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56FDE">
      <w:pPr>
        <w:tabs>
          <w:tab w:val="left" w:pos="720"/>
          <w:tab w:val="left" w:pos="2160"/>
          <w:tab w:val="left" w:pos="2880"/>
          <w:tab w:val="left" w:pos="3600"/>
          <w:tab w:val="left" w:pos="4320"/>
          <w:tab w:val="left" w:pos="5040"/>
          <w:tab w:val="left" w:pos="5760"/>
        </w:tabs>
        <w:autoSpaceDE w:val="0"/>
        <w:autoSpaceDN w:val="0"/>
        <w:adjustRightInd w:val="0"/>
        <w:spacing w:after="0" w:line="312" w:lineRule="auto"/>
        <w:ind w:left="540" w:right="924" w:firstLine="355"/>
        <w:jc w:val="center"/>
        <w:rPr>
          <w:rFonts w:hint="eastAsia" w:asciiTheme="minorEastAsia" w:hAnsiTheme="minorEastAsia" w:eastAsiaTheme="minorEastAsia" w:cstheme="minorEastAsia"/>
          <w:highlight w:val="none"/>
        </w:rPr>
      </w:pPr>
    </w:p>
    <w:p w14:paraId="4A7B5109">
      <w:pPr>
        <w:tabs>
          <w:tab w:val="left" w:pos="720"/>
          <w:tab w:val="left" w:pos="2160"/>
          <w:tab w:val="left" w:pos="2880"/>
          <w:tab w:val="left" w:pos="3600"/>
          <w:tab w:val="left" w:pos="4320"/>
          <w:tab w:val="left" w:pos="5040"/>
          <w:tab w:val="left" w:pos="5760"/>
        </w:tabs>
        <w:autoSpaceDE w:val="0"/>
        <w:autoSpaceDN w:val="0"/>
        <w:adjustRightInd w:val="0"/>
        <w:spacing w:after="0" w:line="312" w:lineRule="auto"/>
        <w:ind w:left="540" w:right="924" w:firstLine="355"/>
        <w:jc w:val="center"/>
        <w:rPr>
          <w:rFonts w:hint="eastAsia" w:asciiTheme="minorEastAsia" w:hAnsiTheme="minorEastAsia" w:eastAsiaTheme="minorEastAsia" w:cstheme="minorEastAsia"/>
          <w:highlight w:val="none"/>
        </w:rPr>
      </w:pPr>
    </w:p>
    <w:p w14:paraId="22281B82">
      <w:pPr>
        <w:tabs>
          <w:tab w:val="left" w:pos="720"/>
          <w:tab w:val="left" w:pos="2160"/>
          <w:tab w:val="left" w:pos="2880"/>
          <w:tab w:val="left" w:pos="3600"/>
          <w:tab w:val="left" w:pos="4320"/>
          <w:tab w:val="left" w:pos="5040"/>
          <w:tab w:val="left" w:pos="5760"/>
        </w:tabs>
        <w:autoSpaceDE w:val="0"/>
        <w:autoSpaceDN w:val="0"/>
        <w:adjustRightInd w:val="0"/>
        <w:spacing w:after="0" w:line="312" w:lineRule="auto"/>
        <w:ind w:left="540" w:right="924" w:firstLine="355"/>
        <w:jc w:val="center"/>
        <w:rPr>
          <w:rFonts w:hint="eastAsia" w:asciiTheme="minorEastAsia" w:hAnsiTheme="minorEastAsia" w:eastAsiaTheme="minorEastAsia" w:cstheme="minorEastAsia"/>
          <w:highlight w:val="none"/>
        </w:rPr>
      </w:pPr>
    </w:p>
    <w:p w14:paraId="6779AE94">
      <w:pPr>
        <w:tabs>
          <w:tab w:val="left" w:pos="720"/>
          <w:tab w:val="left" w:pos="2160"/>
          <w:tab w:val="left" w:pos="2880"/>
          <w:tab w:val="left" w:pos="3600"/>
          <w:tab w:val="left" w:pos="4320"/>
          <w:tab w:val="left" w:pos="5040"/>
          <w:tab w:val="left" w:pos="5760"/>
        </w:tabs>
        <w:autoSpaceDE w:val="0"/>
        <w:autoSpaceDN w:val="0"/>
        <w:adjustRightInd w:val="0"/>
        <w:spacing w:after="0" w:line="312" w:lineRule="auto"/>
        <w:ind w:left="540" w:right="924" w:firstLine="355"/>
        <w:jc w:val="center"/>
        <w:rPr>
          <w:rFonts w:hint="eastAsia" w:asciiTheme="minorEastAsia" w:hAnsiTheme="minorEastAsia" w:eastAsiaTheme="minorEastAsia" w:cstheme="minorEastAsia"/>
          <w:b/>
          <w:kern w:val="0"/>
          <w:sz w:val="52"/>
          <w:szCs w:val="52"/>
          <w:highlight w:val="none"/>
        </w:rPr>
      </w:pPr>
      <w:r>
        <w:rPr>
          <w:rFonts w:hint="eastAsia" w:asciiTheme="minorEastAsia" w:hAnsiTheme="minorEastAsia" w:eastAsiaTheme="minorEastAsia" w:cstheme="minorEastAsia"/>
          <w:highlight w:val="none"/>
        </w:rPr>
        <w:drawing>
          <wp:inline distT="0" distB="0" distL="0" distR="0">
            <wp:extent cx="1086485" cy="9385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89818" cy="941207"/>
                    </a:xfrm>
                    <a:prstGeom prst="rect">
                      <a:avLst/>
                    </a:prstGeom>
                    <a:noFill/>
                    <a:ln>
                      <a:noFill/>
                    </a:ln>
                  </pic:spPr>
                </pic:pic>
              </a:graphicData>
            </a:graphic>
          </wp:inline>
        </w:drawing>
      </w:r>
    </w:p>
    <w:p w14:paraId="5E0296E1">
      <w:pPr>
        <w:pStyle w:val="22"/>
        <w:rPr>
          <w:rFonts w:hint="eastAsia" w:asciiTheme="minorEastAsia" w:hAnsiTheme="minorEastAsia" w:eastAsiaTheme="minorEastAsia" w:cstheme="minorEastAsia"/>
          <w:highlight w:val="none"/>
        </w:rPr>
      </w:pPr>
    </w:p>
    <w:p w14:paraId="712A300A">
      <w:pPr>
        <w:tabs>
          <w:tab w:val="left" w:pos="720"/>
          <w:tab w:val="left" w:pos="2160"/>
          <w:tab w:val="left" w:pos="2880"/>
          <w:tab w:val="left" w:pos="3600"/>
          <w:tab w:val="left" w:pos="4320"/>
          <w:tab w:val="left" w:pos="5040"/>
          <w:tab w:val="left" w:pos="5760"/>
        </w:tabs>
        <w:autoSpaceDE w:val="0"/>
        <w:autoSpaceDN w:val="0"/>
        <w:adjustRightInd w:val="0"/>
        <w:spacing w:after="0" w:line="312" w:lineRule="auto"/>
        <w:ind w:left="540" w:right="924" w:firstLine="355"/>
        <w:jc w:val="center"/>
        <w:rPr>
          <w:rFonts w:hint="eastAsia" w:asciiTheme="minorEastAsia" w:hAnsiTheme="minorEastAsia" w:eastAsiaTheme="minorEastAsia" w:cstheme="minorEastAsia"/>
          <w:b/>
          <w:kern w:val="0"/>
          <w:sz w:val="56"/>
          <w:szCs w:val="56"/>
          <w:highlight w:val="none"/>
        </w:rPr>
      </w:pPr>
      <w:r>
        <w:rPr>
          <w:rFonts w:hint="eastAsia" w:asciiTheme="minorEastAsia" w:hAnsiTheme="minorEastAsia" w:eastAsiaTheme="minorEastAsia" w:cstheme="minorEastAsia"/>
          <w:b/>
          <w:kern w:val="0"/>
          <w:sz w:val="56"/>
          <w:szCs w:val="56"/>
          <w:highlight w:val="none"/>
        </w:rPr>
        <w:t>公开招标文件</w:t>
      </w:r>
    </w:p>
    <w:p w14:paraId="61E3CFBA">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312" w:lineRule="auto"/>
        <w:ind w:left="1440" w:right="1800"/>
        <w:jc w:val="center"/>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 xml:space="preserve"> （线上电子招投标） </w:t>
      </w:r>
    </w:p>
    <w:p w14:paraId="2777A42D">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312" w:lineRule="auto"/>
        <w:ind w:left="1440" w:right="1800"/>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14:paraId="7AAE0B76">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312" w:lineRule="auto"/>
        <w:ind w:left="1440" w:right="1800"/>
        <w:jc w:val="cente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项目编号：</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WLCG-2024-GK034号-2</w:t>
      </w:r>
    </w:p>
    <w:p w14:paraId="4867CDA9">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312" w:lineRule="auto"/>
        <w:ind w:left="1440" w:right="1800"/>
        <w:jc w:val="center"/>
        <w:rPr>
          <w:rFonts w:hint="eastAsia" w:asciiTheme="minorEastAsia" w:hAnsiTheme="minorEastAsia" w:eastAsiaTheme="minorEastAsia" w:cstheme="minorEastAsia"/>
          <w:kern w:val="0"/>
          <w:sz w:val="24"/>
          <w:highlight w:val="none"/>
        </w:rPr>
      </w:pPr>
    </w:p>
    <w:p w14:paraId="2B646EF8">
      <w:pPr>
        <w:autoSpaceDE w:val="0"/>
        <w:autoSpaceDN w:val="0"/>
        <w:adjustRightInd w:val="0"/>
        <w:spacing w:after="0" w:line="312" w:lineRule="auto"/>
        <w:ind w:firstLine="1797" w:firstLineChars="642"/>
        <w:jc w:val="left"/>
        <w:rPr>
          <w:rFonts w:hint="eastAsia" w:asciiTheme="minorEastAsia" w:hAnsiTheme="minorEastAsia" w:eastAsiaTheme="minorEastAsia" w:cstheme="minorEastAsia"/>
          <w:kern w:val="0"/>
          <w:sz w:val="28"/>
          <w:highlight w:val="none"/>
        </w:rPr>
      </w:pPr>
    </w:p>
    <w:p w14:paraId="43BE63CB">
      <w:pPr>
        <w:autoSpaceDE w:val="0"/>
        <w:autoSpaceDN w:val="0"/>
        <w:adjustRightInd w:val="0"/>
        <w:spacing w:after="0" w:line="312" w:lineRule="auto"/>
        <w:ind w:left="1681" w:leftChars="507" w:hanging="616" w:hangingChars="220"/>
        <w:jc w:val="left"/>
        <w:rPr>
          <w:rFonts w:hint="eastAsia" w:asciiTheme="minorEastAsia" w:hAnsiTheme="minorEastAsia" w:eastAsiaTheme="minorEastAsia" w:cstheme="minorEastAsia"/>
          <w:kern w:val="0"/>
          <w:sz w:val="28"/>
          <w:highlight w:val="none"/>
          <w:lang w:eastAsia="zh-CN"/>
        </w:rPr>
      </w:pPr>
      <w:r>
        <w:rPr>
          <w:rFonts w:hint="eastAsia" w:asciiTheme="minorEastAsia" w:hAnsiTheme="minorEastAsia" w:eastAsiaTheme="minorEastAsia" w:cstheme="minorEastAsia"/>
          <w:kern w:val="0"/>
          <w:sz w:val="28"/>
          <w:highlight w:val="none"/>
        </w:rPr>
        <w:t>采购项目：</w:t>
      </w:r>
      <w:bookmarkStart w:id="0" w:name="_Hlk19027885"/>
      <w:r>
        <w:rPr>
          <w:rFonts w:hint="eastAsia" w:asciiTheme="minorEastAsia" w:hAnsiTheme="minorEastAsia" w:eastAsiaTheme="minorEastAsia" w:cstheme="minorEastAsia"/>
          <w:kern w:val="0"/>
          <w:sz w:val="28"/>
          <w:highlight w:val="none"/>
          <w:lang w:eastAsia="zh-CN"/>
        </w:rPr>
        <w:t>台州市公安局椒江分局办案区采分设备采购（三次）</w:t>
      </w:r>
    </w:p>
    <w:p w14:paraId="379891B5">
      <w:pPr>
        <w:autoSpaceDE w:val="0"/>
        <w:autoSpaceDN w:val="0"/>
        <w:adjustRightInd w:val="0"/>
        <w:spacing w:after="0" w:line="312" w:lineRule="auto"/>
        <w:ind w:left="1681" w:leftChars="507" w:hanging="616" w:hangingChars="220"/>
        <w:rPr>
          <w:rFonts w:hint="eastAsia" w:asciiTheme="minorEastAsia" w:hAnsiTheme="minorEastAsia" w:eastAsiaTheme="minorEastAsia" w:cstheme="minorEastAsia"/>
          <w:kern w:val="0"/>
          <w:sz w:val="28"/>
          <w:highlight w:val="none"/>
        </w:rPr>
      </w:pPr>
      <w:r>
        <w:rPr>
          <w:rFonts w:hint="eastAsia" w:asciiTheme="minorEastAsia" w:hAnsiTheme="minorEastAsia" w:eastAsiaTheme="minorEastAsia" w:cstheme="minorEastAsia"/>
          <w:kern w:val="0"/>
          <w:sz w:val="28"/>
          <w:highlight w:val="none"/>
        </w:rPr>
        <w:t>采 购 人： 台州市公安局椒江分局</w:t>
      </w:r>
      <w:bookmarkEnd w:id="0"/>
    </w:p>
    <w:p w14:paraId="6F96E7F3">
      <w:pPr>
        <w:autoSpaceDE w:val="0"/>
        <w:autoSpaceDN w:val="0"/>
        <w:adjustRightInd w:val="0"/>
        <w:spacing w:after="0" w:line="312" w:lineRule="auto"/>
        <w:rPr>
          <w:rFonts w:hint="eastAsia" w:asciiTheme="minorEastAsia" w:hAnsiTheme="minorEastAsia" w:eastAsiaTheme="minorEastAsia" w:cstheme="minorEastAsia"/>
          <w:kern w:val="0"/>
          <w:sz w:val="28"/>
          <w:highlight w:val="none"/>
        </w:rPr>
      </w:pPr>
    </w:p>
    <w:p w14:paraId="393473D0">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312" w:lineRule="auto"/>
        <w:ind w:left="1440" w:right="1800"/>
        <w:jc w:val="center"/>
        <w:rPr>
          <w:rFonts w:hint="eastAsia" w:asciiTheme="minorEastAsia" w:hAnsiTheme="minorEastAsia" w:eastAsiaTheme="minorEastAsia" w:cstheme="minorEastAsia"/>
          <w:kern w:val="0"/>
          <w:sz w:val="32"/>
          <w:highlight w:val="none"/>
        </w:rPr>
      </w:pPr>
    </w:p>
    <w:p w14:paraId="53D2D559">
      <w:pPr>
        <w:pStyle w:val="22"/>
        <w:rPr>
          <w:rFonts w:hint="eastAsia" w:asciiTheme="minorEastAsia" w:hAnsiTheme="minorEastAsia" w:eastAsiaTheme="minorEastAsia" w:cstheme="minorEastAsia"/>
          <w:kern w:val="0"/>
          <w:sz w:val="32"/>
          <w:highlight w:val="none"/>
        </w:rPr>
      </w:pPr>
    </w:p>
    <w:p w14:paraId="5C0A7F1E">
      <w:pPr>
        <w:pStyle w:val="22"/>
        <w:rPr>
          <w:rFonts w:hint="eastAsia" w:asciiTheme="minorEastAsia" w:hAnsiTheme="minorEastAsia" w:eastAsiaTheme="minorEastAsia" w:cstheme="minorEastAsia"/>
          <w:kern w:val="0"/>
          <w:sz w:val="32"/>
          <w:highlight w:val="none"/>
        </w:rPr>
      </w:pPr>
    </w:p>
    <w:p w14:paraId="105E6078">
      <w:pPr>
        <w:pStyle w:val="22"/>
        <w:rPr>
          <w:rFonts w:hint="eastAsia" w:asciiTheme="minorEastAsia" w:hAnsiTheme="minorEastAsia" w:eastAsiaTheme="minorEastAsia" w:cstheme="minorEastAsia"/>
          <w:kern w:val="0"/>
          <w:sz w:val="32"/>
          <w:highlight w:val="none"/>
        </w:rPr>
      </w:pPr>
    </w:p>
    <w:p w14:paraId="1BEBB9F5">
      <w:pPr>
        <w:tabs>
          <w:tab w:val="left" w:pos="720"/>
          <w:tab w:val="left" w:pos="2160"/>
          <w:tab w:val="left" w:pos="2880"/>
          <w:tab w:val="left" w:pos="3600"/>
          <w:tab w:val="left" w:pos="4320"/>
          <w:tab w:val="left" w:pos="5040"/>
          <w:tab w:val="left" w:pos="5760"/>
        </w:tabs>
        <w:autoSpaceDE w:val="0"/>
        <w:autoSpaceDN w:val="0"/>
        <w:adjustRightInd w:val="0"/>
        <w:spacing w:after="0" w:line="312" w:lineRule="auto"/>
        <w:ind w:left="540" w:right="924" w:firstLine="355"/>
        <w:jc w:val="center"/>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color w:val="000000" w:themeColor="text1"/>
          <w:kern w:val="0"/>
          <w:sz w:val="28"/>
          <w:highlight w:val="none"/>
          <w14:textFill>
            <w14:solidFill>
              <w14:schemeClr w14:val="tx1"/>
            </w14:solidFill>
          </w14:textFill>
        </w:rPr>
        <w:t>采购代理机构：</w:t>
      </w:r>
      <w:r>
        <w:rPr>
          <w:rFonts w:hint="eastAsia" w:asciiTheme="minorEastAsia" w:hAnsiTheme="minorEastAsia" w:eastAsiaTheme="minorEastAsia" w:cstheme="minorEastAsia"/>
          <w:kern w:val="0"/>
          <w:sz w:val="28"/>
          <w:szCs w:val="28"/>
          <w:highlight w:val="none"/>
        </w:rPr>
        <w:t>台州蔚蓝投资咨询有限公司</w:t>
      </w:r>
    </w:p>
    <w:p w14:paraId="40633A1C">
      <w:pPr>
        <w:autoSpaceDE w:val="0"/>
        <w:autoSpaceDN w:val="0"/>
        <w:adjustRightInd w:val="0"/>
        <w:spacing w:line="360" w:lineRule="auto"/>
        <w:jc w:val="center"/>
        <w:rPr>
          <w:rFonts w:hint="eastAsia" w:asciiTheme="minorEastAsia" w:hAnsiTheme="minorEastAsia" w:eastAsiaTheme="minorEastAsia" w:cstheme="minorEastAsia"/>
          <w:color w:val="000000" w:themeColor="text1"/>
          <w:kern w:val="0"/>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8"/>
          <w:highlight w:val="none"/>
          <w14:textFill>
            <w14:solidFill>
              <w14:schemeClr w14:val="tx1"/>
            </w14:solidFill>
          </w14:textFill>
        </w:rPr>
        <w:t>2024年</w:t>
      </w:r>
      <w:r>
        <w:rPr>
          <w:rFonts w:hint="eastAsia" w:asciiTheme="minorEastAsia" w:hAnsiTheme="minorEastAsia" w:eastAsiaTheme="minorEastAsia" w:cstheme="minorEastAsia"/>
          <w:kern w:val="0"/>
          <w:sz w:val="28"/>
          <w:highlight w:val="none"/>
          <w:lang w:val="en-US" w:eastAsia="zh-CN"/>
        </w:rPr>
        <w:t>12</w:t>
      </w:r>
      <w:r>
        <w:rPr>
          <w:rFonts w:hint="eastAsia" w:asciiTheme="minorEastAsia" w:hAnsiTheme="minorEastAsia" w:eastAsiaTheme="minorEastAsia" w:cstheme="minorEastAsia"/>
          <w:color w:val="000000" w:themeColor="text1"/>
          <w:kern w:val="0"/>
          <w:sz w:val="28"/>
          <w:highlight w:val="none"/>
          <w14:textFill>
            <w14:solidFill>
              <w14:schemeClr w14:val="tx1"/>
            </w14:solidFill>
          </w14:textFill>
        </w:rPr>
        <w:t>月</w:t>
      </w:r>
    </w:p>
    <w:p w14:paraId="0A4BC13B">
      <w:pPr>
        <w:spacing w:after="0" w:line="312" w:lineRule="auto"/>
        <w:rPr>
          <w:rFonts w:hint="eastAsia" w:asciiTheme="minorEastAsia" w:hAnsiTheme="minorEastAsia" w:eastAsiaTheme="minorEastAsia" w:cstheme="minorEastAsia"/>
          <w:b/>
          <w:bCs/>
          <w:sz w:val="36"/>
          <w:szCs w:val="36"/>
          <w:highlight w:val="none"/>
        </w:rPr>
      </w:pPr>
    </w:p>
    <w:p w14:paraId="4E121EB8">
      <w:pPr>
        <w:spacing w:after="0" w:line="312" w:lineRule="auto"/>
        <w:jc w:val="center"/>
        <w:rPr>
          <w:rFonts w:hint="eastAsia" w:asciiTheme="minorEastAsia" w:hAnsiTheme="minorEastAsia" w:eastAsiaTheme="minorEastAsia" w:cstheme="minorEastAsia"/>
          <w:b/>
          <w:bCs/>
          <w:sz w:val="36"/>
          <w:szCs w:val="36"/>
          <w:highlight w:val="none"/>
        </w:rPr>
      </w:pPr>
    </w:p>
    <w:p w14:paraId="69004267">
      <w:pPr>
        <w:spacing w:after="0" w:line="312" w:lineRule="auto"/>
        <w:jc w:val="center"/>
        <w:rPr>
          <w:rFonts w:hint="eastAsia"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b/>
          <w:bCs/>
          <w:sz w:val="36"/>
          <w:szCs w:val="36"/>
          <w:highlight w:val="none"/>
        </w:rPr>
        <w:t>目    录</w:t>
      </w:r>
    </w:p>
    <w:p w14:paraId="123D4615">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after="0" w:line="312" w:lineRule="auto"/>
        <w:ind w:left="3232" w:right="25" w:firstLine="6847"/>
        <w:jc w:val="left"/>
        <w:rPr>
          <w:rFonts w:hint="eastAsia" w:asciiTheme="minorEastAsia" w:hAnsiTheme="minorEastAsia" w:eastAsiaTheme="minorEastAsia" w:cstheme="minorEastAsia"/>
          <w:b/>
          <w:sz w:val="36"/>
          <w:highlight w:val="none"/>
        </w:rPr>
      </w:pPr>
    </w:p>
    <w:p w14:paraId="37E4FECC">
      <w:pPr>
        <w:spacing w:after="0" w:line="312" w:lineRule="auto"/>
        <w:rPr>
          <w:rFonts w:hint="eastAsia" w:asciiTheme="minorEastAsia" w:hAnsiTheme="minorEastAsia" w:eastAsiaTheme="minorEastAsia" w:cstheme="minorEastAsia"/>
          <w:sz w:val="28"/>
          <w:szCs w:val="28"/>
          <w:highlight w:val="none"/>
        </w:rPr>
      </w:pPr>
    </w:p>
    <w:p w14:paraId="1BFFF74A">
      <w:pPr>
        <w:numPr>
          <w:ilvl w:val="0"/>
          <w:numId w:val="2"/>
        </w:numPr>
        <w:spacing w:after="0" w:line="312"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公开招标采购公告</w:t>
      </w:r>
    </w:p>
    <w:p w14:paraId="7FFB8893">
      <w:pPr>
        <w:numPr>
          <w:ilvl w:val="0"/>
          <w:numId w:val="2"/>
        </w:numPr>
        <w:spacing w:after="0" w:line="312"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公开招标需求</w:t>
      </w:r>
    </w:p>
    <w:p w14:paraId="11990206">
      <w:pPr>
        <w:numPr>
          <w:ilvl w:val="0"/>
          <w:numId w:val="2"/>
        </w:numPr>
        <w:spacing w:after="0" w:line="312"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投标人须知</w:t>
      </w:r>
    </w:p>
    <w:p w14:paraId="4D675D8F">
      <w:pPr>
        <w:numPr>
          <w:ilvl w:val="0"/>
          <w:numId w:val="2"/>
        </w:numPr>
        <w:spacing w:after="0" w:line="312"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评标办法及评分标准</w:t>
      </w:r>
    </w:p>
    <w:p w14:paraId="73D60485">
      <w:pPr>
        <w:numPr>
          <w:ilvl w:val="0"/>
          <w:numId w:val="2"/>
        </w:numPr>
        <w:spacing w:after="0" w:line="312"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政府采购合同主要条款指引</w:t>
      </w:r>
    </w:p>
    <w:p w14:paraId="726312F6">
      <w:pPr>
        <w:numPr>
          <w:ilvl w:val="0"/>
          <w:numId w:val="2"/>
        </w:numPr>
        <w:spacing w:after="0" w:line="312"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投标文件格式附件</w:t>
      </w:r>
    </w:p>
    <w:p w14:paraId="6CEA37BC">
      <w:pPr>
        <w:spacing w:after="0" w:line="312" w:lineRule="auto"/>
        <w:rPr>
          <w:rFonts w:hint="eastAsia" w:asciiTheme="minorEastAsia" w:hAnsiTheme="minorEastAsia" w:eastAsiaTheme="minorEastAsia" w:cstheme="minorEastAsia"/>
          <w:highlight w:val="none"/>
        </w:rPr>
      </w:pPr>
    </w:p>
    <w:p w14:paraId="66132530">
      <w:pPr>
        <w:spacing w:after="0" w:line="312" w:lineRule="auto"/>
        <w:rPr>
          <w:rFonts w:hint="eastAsia" w:asciiTheme="minorEastAsia" w:hAnsiTheme="minorEastAsia" w:eastAsiaTheme="minorEastAsia" w:cstheme="minorEastAsia"/>
          <w:highlight w:val="none"/>
        </w:rPr>
      </w:pPr>
    </w:p>
    <w:p w14:paraId="0598881A">
      <w:pPr>
        <w:spacing w:after="0" w:line="312" w:lineRule="auto"/>
        <w:rPr>
          <w:rFonts w:hint="eastAsia" w:asciiTheme="minorEastAsia" w:hAnsiTheme="minorEastAsia" w:eastAsiaTheme="minorEastAsia" w:cstheme="minorEastAsia"/>
          <w:highlight w:val="none"/>
        </w:rPr>
      </w:pPr>
    </w:p>
    <w:p w14:paraId="3DDD2C93">
      <w:pPr>
        <w:spacing w:after="0" w:line="312" w:lineRule="auto"/>
        <w:rPr>
          <w:rFonts w:hint="eastAsia" w:asciiTheme="minorEastAsia" w:hAnsiTheme="minorEastAsia" w:eastAsiaTheme="minorEastAsia" w:cstheme="minorEastAsia"/>
          <w:highlight w:val="none"/>
        </w:rPr>
      </w:pPr>
    </w:p>
    <w:p w14:paraId="4AC6377B">
      <w:pPr>
        <w:spacing w:after="0" w:line="312" w:lineRule="auto"/>
        <w:rPr>
          <w:rFonts w:hint="eastAsia" w:asciiTheme="minorEastAsia" w:hAnsiTheme="minorEastAsia" w:eastAsiaTheme="minorEastAsia" w:cstheme="minorEastAsia"/>
          <w:highlight w:val="none"/>
        </w:rPr>
      </w:pPr>
    </w:p>
    <w:p w14:paraId="7DCDC449">
      <w:pPr>
        <w:spacing w:after="0" w:line="312" w:lineRule="auto"/>
        <w:rPr>
          <w:rFonts w:hint="eastAsia" w:asciiTheme="minorEastAsia" w:hAnsiTheme="minorEastAsia" w:eastAsiaTheme="minorEastAsia" w:cstheme="minorEastAsia"/>
          <w:highlight w:val="none"/>
        </w:rPr>
      </w:pPr>
    </w:p>
    <w:p w14:paraId="0ACECE41">
      <w:pPr>
        <w:spacing w:after="0" w:line="312" w:lineRule="auto"/>
        <w:rPr>
          <w:rFonts w:hint="eastAsia" w:asciiTheme="minorEastAsia" w:hAnsiTheme="minorEastAsia" w:eastAsiaTheme="minorEastAsia" w:cstheme="minorEastAsia"/>
          <w:highlight w:val="none"/>
        </w:rPr>
      </w:pPr>
    </w:p>
    <w:p w14:paraId="26C883C7">
      <w:pPr>
        <w:spacing w:after="0" w:line="312" w:lineRule="auto"/>
        <w:rPr>
          <w:rFonts w:hint="eastAsia" w:asciiTheme="minorEastAsia" w:hAnsiTheme="minorEastAsia" w:eastAsiaTheme="minorEastAsia" w:cstheme="minorEastAsia"/>
          <w:highlight w:val="none"/>
        </w:rPr>
      </w:pPr>
    </w:p>
    <w:p w14:paraId="744F61A8">
      <w:pPr>
        <w:spacing w:after="0" w:line="312" w:lineRule="auto"/>
        <w:rPr>
          <w:rFonts w:hint="eastAsia" w:asciiTheme="minorEastAsia" w:hAnsiTheme="minorEastAsia" w:eastAsiaTheme="minorEastAsia" w:cstheme="minorEastAsia"/>
          <w:highlight w:val="none"/>
        </w:rPr>
      </w:pPr>
    </w:p>
    <w:p w14:paraId="53DC8EB2">
      <w:pPr>
        <w:tabs>
          <w:tab w:val="left" w:pos="180"/>
          <w:tab w:val="left" w:pos="360"/>
          <w:tab w:val="left" w:pos="540"/>
          <w:tab w:val="left" w:pos="8280"/>
        </w:tabs>
        <w:autoSpaceDE w:val="0"/>
        <w:autoSpaceDN w:val="0"/>
        <w:adjustRightInd w:val="0"/>
        <w:spacing w:after="0" w:line="360" w:lineRule="auto"/>
        <w:ind w:right="23"/>
        <w:jc w:val="center"/>
        <w:rPr>
          <w:rFonts w:hint="eastAsia" w:asciiTheme="minorEastAsia" w:hAnsiTheme="minorEastAsia" w:eastAsiaTheme="minorEastAsia" w:cstheme="minorEastAsia"/>
          <w:b/>
          <w:kern w:val="0"/>
          <w:sz w:val="36"/>
          <w:szCs w:val="36"/>
          <w:highlight w:val="none"/>
        </w:rPr>
      </w:pPr>
    </w:p>
    <w:p w14:paraId="3364E6E6">
      <w:pPr>
        <w:tabs>
          <w:tab w:val="left" w:pos="180"/>
          <w:tab w:val="left" w:pos="360"/>
          <w:tab w:val="left" w:pos="540"/>
          <w:tab w:val="left" w:pos="8280"/>
        </w:tabs>
        <w:autoSpaceDE w:val="0"/>
        <w:autoSpaceDN w:val="0"/>
        <w:adjustRightInd w:val="0"/>
        <w:spacing w:after="0" w:line="360" w:lineRule="auto"/>
        <w:ind w:right="23"/>
        <w:jc w:val="center"/>
        <w:rPr>
          <w:rFonts w:hint="eastAsia" w:asciiTheme="minorEastAsia" w:hAnsiTheme="minorEastAsia" w:eastAsiaTheme="minorEastAsia" w:cstheme="minorEastAsia"/>
          <w:b/>
          <w:kern w:val="0"/>
          <w:sz w:val="36"/>
          <w:szCs w:val="36"/>
          <w:highlight w:val="none"/>
        </w:rPr>
      </w:pPr>
    </w:p>
    <w:p w14:paraId="43C3590B">
      <w:pPr>
        <w:tabs>
          <w:tab w:val="left" w:pos="180"/>
          <w:tab w:val="left" w:pos="360"/>
          <w:tab w:val="left" w:pos="540"/>
          <w:tab w:val="left" w:pos="8280"/>
        </w:tabs>
        <w:autoSpaceDE w:val="0"/>
        <w:autoSpaceDN w:val="0"/>
        <w:adjustRightInd w:val="0"/>
        <w:spacing w:after="0" w:line="360" w:lineRule="auto"/>
        <w:ind w:right="23"/>
        <w:jc w:val="center"/>
        <w:rPr>
          <w:rFonts w:hint="eastAsia" w:asciiTheme="minorEastAsia" w:hAnsiTheme="minorEastAsia" w:eastAsiaTheme="minorEastAsia" w:cstheme="minorEastAsia"/>
          <w:b/>
          <w:kern w:val="0"/>
          <w:sz w:val="36"/>
          <w:szCs w:val="36"/>
          <w:highlight w:val="none"/>
        </w:rPr>
      </w:pPr>
    </w:p>
    <w:p w14:paraId="4E9489FA">
      <w:pPr>
        <w:tabs>
          <w:tab w:val="left" w:pos="180"/>
          <w:tab w:val="left" w:pos="360"/>
          <w:tab w:val="left" w:pos="540"/>
          <w:tab w:val="left" w:pos="8280"/>
        </w:tabs>
        <w:autoSpaceDE w:val="0"/>
        <w:autoSpaceDN w:val="0"/>
        <w:adjustRightInd w:val="0"/>
        <w:spacing w:after="0" w:line="360" w:lineRule="auto"/>
        <w:ind w:right="23"/>
        <w:jc w:val="center"/>
        <w:rPr>
          <w:rFonts w:hint="eastAsia" w:asciiTheme="minorEastAsia" w:hAnsiTheme="minorEastAsia" w:eastAsiaTheme="minorEastAsia" w:cstheme="minorEastAsia"/>
          <w:b/>
          <w:kern w:val="0"/>
          <w:sz w:val="36"/>
          <w:szCs w:val="36"/>
          <w:highlight w:val="none"/>
        </w:rPr>
      </w:pPr>
    </w:p>
    <w:p w14:paraId="716E5D71">
      <w:pPr>
        <w:tabs>
          <w:tab w:val="left" w:pos="180"/>
          <w:tab w:val="left" w:pos="360"/>
          <w:tab w:val="left" w:pos="540"/>
          <w:tab w:val="left" w:pos="8280"/>
        </w:tabs>
        <w:autoSpaceDE w:val="0"/>
        <w:autoSpaceDN w:val="0"/>
        <w:adjustRightInd w:val="0"/>
        <w:spacing w:after="0" w:line="360" w:lineRule="auto"/>
        <w:ind w:right="23"/>
        <w:jc w:val="center"/>
        <w:rPr>
          <w:rFonts w:hint="eastAsia" w:asciiTheme="minorEastAsia" w:hAnsiTheme="minorEastAsia" w:eastAsiaTheme="minorEastAsia" w:cstheme="minorEastAsia"/>
          <w:b/>
          <w:kern w:val="0"/>
          <w:sz w:val="36"/>
          <w:szCs w:val="36"/>
          <w:highlight w:val="none"/>
        </w:rPr>
      </w:pPr>
    </w:p>
    <w:p w14:paraId="04594CC2">
      <w:pPr>
        <w:tabs>
          <w:tab w:val="left" w:pos="180"/>
          <w:tab w:val="left" w:pos="360"/>
          <w:tab w:val="left" w:pos="540"/>
          <w:tab w:val="left" w:pos="8280"/>
        </w:tabs>
        <w:autoSpaceDE w:val="0"/>
        <w:autoSpaceDN w:val="0"/>
        <w:adjustRightInd w:val="0"/>
        <w:spacing w:after="0" w:line="360" w:lineRule="auto"/>
        <w:ind w:right="23"/>
        <w:jc w:val="center"/>
        <w:rPr>
          <w:rFonts w:hint="eastAsia" w:asciiTheme="minorEastAsia" w:hAnsiTheme="minorEastAsia" w:eastAsiaTheme="minorEastAsia" w:cstheme="minorEastAsia"/>
          <w:b/>
          <w:kern w:val="0"/>
          <w:sz w:val="36"/>
          <w:szCs w:val="36"/>
          <w:highlight w:val="none"/>
        </w:rPr>
      </w:pPr>
    </w:p>
    <w:p w14:paraId="0685F948">
      <w:pPr>
        <w:tabs>
          <w:tab w:val="left" w:pos="180"/>
          <w:tab w:val="left" w:pos="360"/>
          <w:tab w:val="left" w:pos="540"/>
          <w:tab w:val="left" w:pos="8280"/>
        </w:tabs>
        <w:autoSpaceDE w:val="0"/>
        <w:autoSpaceDN w:val="0"/>
        <w:adjustRightInd w:val="0"/>
        <w:spacing w:after="0" w:line="360" w:lineRule="auto"/>
        <w:ind w:right="23"/>
        <w:jc w:val="center"/>
        <w:rPr>
          <w:rFonts w:hint="eastAsia" w:asciiTheme="majorEastAsia" w:hAnsiTheme="majorEastAsia" w:eastAsiaTheme="majorEastAsia" w:cstheme="majorEastAsia"/>
          <w:b/>
          <w:kern w:val="0"/>
          <w:sz w:val="36"/>
          <w:szCs w:val="36"/>
          <w:highlight w:val="none"/>
        </w:rPr>
      </w:pPr>
      <w:r>
        <w:rPr>
          <w:rFonts w:hint="eastAsia" w:asciiTheme="majorEastAsia" w:hAnsiTheme="majorEastAsia" w:eastAsiaTheme="majorEastAsia" w:cstheme="majorEastAsia"/>
          <w:b/>
          <w:kern w:val="0"/>
          <w:sz w:val="36"/>
          <w:szCs w:val="36"/>
          <w:highlight w:val="none"/>
        </w:rPr>
        <w:t>第一章  公开</w:t>
      </w:r>
      <w:r>
        <w:rPr>
          <w:rFonts w:hint="eastAsia" w:asciiTheme="majorEastAsia" w:hAnsiTheme="majorEastAsia" w:eastAsiaTheme="majorEastAsia" w:cstheme="majorEastAsia"/>
          <w:b/>
          <w:sz w:val="36"/>
          <w:szCs w:val="36"/>
          <w:highlight w:val="none"/>
        </w:rPr>
        <w:t>招标采购公告</w:t>
      </w:r>
    </w:p>
    <w:p w14:paraId="0EAE2ECA">
      <w:pPr>
        <w:spacing w:after="0" w:line="360" w:lineRule="auto"/>
        <w:rPr>
          <w:rFonts w:hint="eastAsia" w:asciiTheme="minorEastAsia" w:hAnsiTheme="minorEastAsia" w:eastAsiaTheme="minorEastAsia" w:cstheme="minorEastAsia"/>
          <w:kern w:val="0"/>
          <w:sz w:val="24"/>
          <w:highlight w:val="none"/>
        </w:rPr>
      </w:pPr>
    </w:p>
    <w:p w14:paraId="279DD206">
      <w:pPr>
        <w:pBdr>
          <w:top w:val="single" w:color="auto" w:sz="4" w:space="1"/>
          <w:left w:val="single" w:color="auto" w:sz="4" w:space="4"/>
          <w:bottom w:val="single" w:color="auto" w:sz="4" w:space="18"/>
          <w:right w:val="single" w:color="auto" w:sz="4" w:space="4"/>
        </w:pBdr>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项目概况</w:t>
      </w:r>
    </w:p>
    <w:p w14:paraId="64D04862">
      <w:pPr>
        <w:pBdr>
          <w:top w:val="single" w:color="auto" w:sz="4" w:space="1"/>
          <w:left w:val="single" w:color="auto" w:sz="4" w:space="4"/>
          <w:bottom w:val="single" w:color="auto" w:sz="4" w:space="18"/>
          <w:right w:val="single" w:color="auto" w:sz="4" w:space="4"/>
        </w:pBdr>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u w:val="single"/>
          <w:lang w:eastAsia="zh-CN"/>
        </w:rPr>
        <w:t>台州市公安局椒江分局办案区采分设备采购（二次）</w:t>
      </w:r>
      <w:r>
        <w:rPr>
          <w:rFonts w:hint="eastAsia" w:asciiTheme="minorEastAsia" w:hAnsiTheme="minorEastAsia" w:eastAsiaTheme="minorEastAsia" w:cstheme="minorEastAsia"/>
          <w:sz w:val="24"/>
          <w:highlight w:val="none"/>
        </w:rPr>
        <w:t>的潜在投标人应在</w:t>
      </w:r>
      <w:r>
        <w:rPr>
          <w:rFonts w:hint="eastAsia" w:asciiTheme="minorEastAsia" w:hAnsiTheme="minorEastAsia" w:eastAsiaTheme="minorEastAsia" w:cstheme="minorEastAsia"/>
          <w:sz w:val="24"/>
          <w:highlight w:val="none"/>
          <w:u w:val="single"/>
        </w:rPr>
        <w:t xml:space="preserve"> 浙江政府采购网（http://zfcg.czt.zj.gov.cn）  </w:t>
      </w:r>
      <w:r>
        <w:rPr>
          <w:rFonts w:hint="eastAsia" w:asciiTheme="minorEastAsia" w:hAnsiTheme="minorEastAsia" w:eastAsiaTheme="minorEastAsia" w:cstheme="minorEastAsia"/>
          <w:sz w:val="24"/>
          <w:highlight w:val="none"/>
        </w:rPr>
        <w:t>获取（下载）招标文件，并于</w:t>
      </w:r>
      <w:r>
        <w:rPr>
          <w:rFonts w:hint="eastAsia" w:asciiTheme="minorEastAsia" w:hAnsiTheme="minorEastAsia" w:eastAsiaTheme="minorEastAsia" w:cstheme="minorEastAsia"/>
          <w:sz w:val="24"/>
          <w:highlight w:val="none"/>
          <w:u w:val="single"/>
        </w:rPr>
        <w:t xml:space="preserve"> 202</w:t>
      </w:r>
      <w:r>
        <w:rPr>
          <w:rFonts w:hint="eastAsia" w:asciiTheme="minorEastAsia" w:hAnsiTheme="minorEastAsia" w:eastAsiaTheme="minorEastAsia" w:cstheme="minorEastAsia"/>
          <w:sz w:val="24"/>
          <w:highlight w:val="none"/>
          <w:u w:val="single"/>
          <w:lang w:val="en-US" w:eastAsia="zh-CN"/>
        </w:rPr>
        <w:t>5</w:t>
      </w:r>
      <w:r>
        <w:rPr>
          <w:rFonts w:hint="eastAsia" w:asciiTheme="minorEastAsia" w:hAnsiTheme="minorEastAsia" w:eastAsiaTheme="minorEastAsia" w:cstheme="minorEastAsia"/>
          <w:bCs/>
          <w:sz w:val="24"/>
          <w:highlight w:val="none"/>
          <w:u w:val="single"/>
        </w:rPr>
        <w:t>年</w:t>
      </w:r>
      <w:r>
        <w:rPr>
          <w:rFonts w:hint="eastAsia" w:asciiTheme="minorEastAsia" w:hAnsiTheme="minorEastAsia" w:eastAsiaTheme="minorEastAsia" w:cstheme="minorEastAsia"/>
          <w:bCs/>
          <w:sz w:val="24"/>
          <w:highlight w:val="none"/>
          <w:u w:val="single"/>
          <w:lang w:val="en-US" w:eastAsia="zh-CN"/>
        </w:rPr>
        <w:t>1</w:t>
      </w:r>
      <w:r>
        <w:rPr>
          <w:rFonts w:hint="eastAsia" w:asciiTheme="minorEastAsia" w:hAnsiTheme="minorEastAsia" w:eastAsiaTheme="minorEastAsia" w:cstheme="minorEastAsia"/>
          <w:bCs/>
          <w:sz w:val="24"/>
          <w:highlight w:val="none"/>
          <w:u w:val="single"/>
          <w:lang w:eastAsia="zh-CN"/>
        </w:rPr>
        <w:t>月</w:t>
      </w:r>
      <w:r>
        <w:rPr>
          <w:rFonts w:hint="eastAsia" w:asciiTheme="minorEastAsia" w:hAnsiTheme="minorEastAsia" w:eastAsiaTheme="minorEastAsia" w:cstheme="minorEastAsia"/>
          <w:bCs/>
          <w:sz w:val="24"/>
          <w:highlight w:val="none"/>
          <w:u w:val="single"/>
          <w:lang w:val="en-US" w:eastAsia="zh-CN"/>
        </w:rPr>
        <w:t>2</w:t>
      </w:r>
      <w:r>
        <w:rPr>
          <w:rFonts w:hint="eastAsia" w:asciiTheme="minorEastAsia" w:hAnsiTheme="minorEastAsia" w:eastAsiaTheme="minorEastAsia" w:cstheme="minorEastAsia"/>
          <w:bCs/>
          <w:sz w:val="24"/>
          <w:highlight w:val="none"/>
          <w:u w:val="single"/>
        </w:rPr>
        <w:t>日9点00分（</w:t>
      </w:r>
      <w:r>
        <w:rPr>
          <w:rFonts w:hint="eastAsia" w:asciiTheme="minorEastAsia" w:hAnsiTheme="minorEastAsia" w:eastAsiaTheme="minorEastAsia" w:cstheme="minorEastAsia"/>
          <w:bCs/>
          <w:sz w:val="24"/>
          <w:highlight w:val="none"/>
        </w:rPr>
        <w:t>北京时间）前递交（上传）投标文件</w:t>
      </w:r>
      <w:r>
        <w:rPr>
          <w:rFonts w:hint="eastAsia" w:asciiTheme="minorEastAsia" w:hAnsiTheme="minorEastAsia" w:eastAsiaTheme="minorEastAsia" w:cstheme="minorEastAsia"/>
          <w:sz w:val="24"/>
          <w:highlight w:val="none"/>
        </w:rPr>
        <w:t>。</w:t>
      </w:r>
    </w:p>
    <w:p w14:paraId="343C0B47">
      <w:pPr>
        <w:pStyle w:val="3"/>
        <w:spacing w:before="0" w:after="0" w:line="360" w:lineRule="auto"/>
        <w:rPr>
          <w:rFonts w:hint="eastAsia" w:asciiTheme="minorEastAsia" w:hAnsiTheme="minorEastAsia" w:eastAsiaTheme="minorEastAsia" w:cstheme="minorEastAsia"/>
          <w:bCs w:val="0"/>
          <w:sz w:val="24"/>
          <w:szCs w:val="24"/>
          <w:highlight w:val="none"/>
        </w:rPr>
      </w:pPr>
      <w:bookmarkStart w:id="1" w:name="_Toc35393621"/>
      <w:bookmarkStart w:id="2" w:name="_Toc28359002"/>
      <w:bookmarkStart w:id="3" w:name="_Toc28359079"/>
      <w:bookmarkStart w:id="4" w:name="_Toc35393790"/>
      <w:bookmarkStart w:id="5" w:name="_Hlk24379207"/>
      <w:r>
        <w:rPr>
          <w:rFonts w:hint="eastAsia" w:asciiTheme="minorEastAsia" w:hAnsiTheme="minorEastAsia" w:eastAsiaTheme="minorEastAsia" w:cstheme="minorEastAsia"/>
          <w:bCs w:val="0"/>
          <w:sz w:val="24"/>
          <w:szCs w:val="24"/>
          <w:highlight w:val="none"/>
        </w:rPr>
        <w:t>一、项目基本情况</w:t>
      </w:r>
      <w:bookmarkEnd w:id="1"/>
      <w:bookmarkEnd w:id="2"/>
      <w:bookmarkEnd w:id="3"/>
      <w:bookmarkEnd w:id="4"/>
    </w:p>
    <w:p w14:paraId="7B4F9BF2">
      <w:pPr>
        <w:spacing w:after="0" w:line="360" w:lineRule="auto"/>
        <w:ind w:firstLine="480" w:firstLineChars="20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rPr>
        <w:t>项目编号：</w:t>
      </w:r>
      <w:r>
        <w:rPr>
          <w:rFonts w:hint="eastAsia" w:asciiTheme="minorEastAsia" w:hAnsiTheme="minorEastAsia" w:eastAsiaTheme="minorEastAsia" w:cstheme="minorEastAsia"/>
          <w:sz w:val="24"/>
          <w:highlight w:val="none"/>
          <w:lang w:eastAsia="zh-CN"/>
        </w:rPr>
        <w:t>WLCG-2024-GK034号-2</w:t>
      </w:r>
    </w:p>
    <w:p w14:paraId="6B38463A">
      <w:pPr>
        <w:spacing w:after="0" w:line="360" w:lineRule="auto"/>
        <w:ind w:firstLine="480" w:firstLineChars="20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rPr>
        <w:t>项目名称：</w:t>
      </w:r>
      <w:bookmarkEnd w:id="5"/>
      <w:r>
        <w:rPr>
          <w:rFonts w:hint="eastAsia" w:asciiTheme="minorEastAsia" w:hAnsiTheme="minorEastAsia" w:eastAsiaTheme="minorEastAsia" w:cstheme="minorEastAsia"/>
          <w:sz w:val="24"/>
          <w:highlight w:val="none"/>
          <w:lang w:eastAsia="zh-CN"/>
        </w:rPr>
        <w:t>台州市公安局椒江分局办案区采分设备采购（三次）</w:t>
      </w:r>
    </w:p>
    <w:p w14:paraId="6FA45A64">
      <w:pPr>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预算金额：</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35</w:t>
      </w:r>
      <w:r>
        <w:rPr>
          <w:rFonts w:hint="eastAsia" w:asciiTheme="minorEastAsia" w:hAnsiTheme="minorEastAsia" w:eastAsiaTheme="minorEastAsia" w:cstheme="minorEastAsia"/>
          <w:sz w:val="24"/>
          <w:highlight w:val="none"/>
        </w:rPr>
        <w:t>万元</w:t>
      </w:r>
    </w:p>
    <w:p w14:paraId="27D3107E">
      <w:pPr>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最高限价：</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35</w:t>
      </w:r>
      <w:r>
        <w:rPr>
          <w:rFonts w:hint="eastAsia" w:asciiTheme="minorEastAsia" w:hAnsiTheme="minorEastAsia" w:eastAsiaTheme="minorEastAsia" w:cstheme="minorEastAsia"/>
          <w:sz w:val="24"/>
          <w:highlight w:val="none"/>
        </w:rPr>
        <w:t>万元</w:t>
      </w:r>
    </w:p>
    <w:p w14:paraId="56E41860">
      <w:pPr>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采购需求：</w:t>
      </w:r>
    </w:p>
    <w:tbl>
      <w:tblPr>
        <w:tblStyle w:val="2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350"/>
        <w:gridCol w:w="1800"/>
        <w:gridCol w:w="1112"/>
        <w:gridCol w:w="971"/>
        <w:gridCol w:w="1482"/>
        <w:gridCol w:w="1354"/>
      </w:tblGrid>
      <w:tr w14:paraId="457F7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85" w:type="dxa"/>
            <w:vAlign w:val="center"/>
          </w:tcPr>
          <w:p w14:paraId="0F5AAA28">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bookmarkStart w:id="6" w:name="_Toc28359003"/>
            <w:bookmarkStart w:id="7" w:name="_Toc35393791"/>
            <w:bookmarkStart w:id="8" w:name="_Toc35393622"/>
            <w:bookmarkStart w:id="9" w:name="_Toc28359080"/>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标项号</w:t>
            </w:r>
          </w:p>
        </w:tc>
        <w:tc>
          <w:tcPr>
            <w:tcW w:w="2350" w:type="dxa"/>
            <w:vAlign w:val="center"/>
          </w:tcPr>
          <w:p w14:paraId="28DD2790">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采购内容</w:t>
            </w:r>
          </w:p>
        </w:tc>
        <w:tc>
          <w:tcPr>
            <w:tcW w:w="1800" w:type="dxa"/>
            <w:vAlign w:val="center"/>
          </w:tcPr>
          <w:p w14:paraId="6978A81E">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简要技术要求</w:t>
            </w:r>
          </w:p>
        </w:tc>
        <w:tc>
          <w:tcPr>
            <w:tcW w:w="1112" w:type="dxa"/>
            <w:vAlign w:val="center"/>
          </w:tcPr>
          <w:p w14:paraId="065C26CC">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数量</w:t>
            </w:r>
          </w:p>
        </w:tc>
        <w:tc>
          <w:tcPr>
            <w:tcW w:w="971" w:type="dxa"/>
            <w:vAlign w:val="center"/>
          </w:tcPr>
          <w:p w14:paraId="40FA2090">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单位</w:t>
            </w:r>
          </w:p>
        </w:tc>
        <w:tc>
          <w:tcPr>
            <w:tcW w:w="1482" w:type="dxa"/>
            <w:vAlign w:val="center"/>
          </w:tcPr>
          <w:p w14:paraId="3CDE7603">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交货期（服务期）</w:t>
            </w:r>
          </w:p>
        </w:tc>
        <w:tc>
          <w:tcPr>
            <w:tcW w:w="1354" w:type="dxa"/>
            <w:vAlign w:val="center"/>
          </w:tcPr>
          <w:p w14:paraId="0CD11FF4">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交货地点</w:t>
            </w:r>
          </w:p>
        </w:tc>
      </w:tr>
      <w:tr w14:paraId="5B8B4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85" w:type="dxa"/>
            <w:vAlign w:val="center"/>
          </w:tcPr>
          <w:p w14:paraId="2084CE02">
            <w:pPr>
              <w:pStyle w:val="12"/>
              <w:spacing w:line="360" w:lineRule="auto"/>
              <w:jc w:val="center"/>
              <w:rPr>
                <w:rFonts w:hint="eastAsia"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w:t>
            </w:r>
          </w:p>
        </w:tc>
        <w:tc>
          <w:tcPr>
            <w:tcW w:w="2350" w:type="dxa"/>
            <w:vAlign w:val="center"/>
          </w:tcPr>
          <w:p w14:paraId="25F5F1BD">
            <w:pPr>
              <w:pStyle w:val="12"/>
              <w:spacing w:line="360" w:lineRule="auto"/>
              <w:jc w:val="cente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台州市公安局椒江分局办案区采分设备采购（三次）</w:t>
            </w:r>
          </w:p>
        </w:tc>
        <w:tc>
          <w:tcPr>
            <w:tcW w:w="1800" w:type="dxa"/>
            <w:vAlign w:val="center"/>
          </w:tcPr>
          <w:p w14:paraId="79DA1E38">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通讯设备全数据采集仪</w:t>
            </w:r>
          </w:p>
        </w:tc>
        <w:tc>
          <w:tcPr>
            <w:tcW w:w="1112" w:type="dxa"/>
            <w:vAlign w:val="center"/>
          </w:tcPr>
          <w:p w14:paraId="7CF31A05">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9</w:t>
            </w:r>
          </w:p>
        </w:tc>
        <w:tc>
          <w:tcPr>
            <w:tcW w:w="971" w:type="dxa"/>
            <w:vAlign w:val="center"/>
          </w:tcPr>
          <w:p w14:paraId="56C815EF">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台</w:t>
            </w:r>
          </w:p>
        </w:tc>
        <w:tc>
          <w:tcPr>
            <w:tcW w:w="1482" w:type="dxa"/>
            <w:vAlign w:val="center"/>
          </w:tcPr>
          <w:p w14:paraId="576D1204">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合同签订后30日内</w:t>
            </w:r>
          </w:p>
        </w:tc>
        <w:tc>
          <w:tcPr>
            <w:tcW w:w="1354" w:type="dxa"/>
            <w:vAlign w:val="center"/>
          </w:tcPr>
          <w:p w14:paraId="6CE5E5C7">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采购人指定地点</w:t>
            </w:r>
          </w:p>
        </w:tc>
      </w:tr>
    </w:tbl>
    <w:p w14:paraId="7D60D6CC">
      <w:pPr>
        <w:widowControl/>
        <w:spacing w:after="0" w:line="360" w:lineRule="auto"/>
        <w:jc w:val="left"/>
        <w:rPr>
          <w:rFonts w:hint="eastAsia" w:asciiTheme="minorEastAsia" w:hAnsiTheme="minorEastAsia" w:eastAsiaTheme="minorEastAsia" w:cstheme="minorEastAsia"/>
          <w:sz w:val="24"/>
          <w:highlight w:val="none"/>
        </w:rPr>
      </w:pPr>
    </w:p>
    <w:p w14:paraId="4C1DF95B">
      <w:pPr>
        <w:pStyle w:val="3"/>
        <w:spacing w:before="0" w:after="0" w:line="360" w:lineRule="auto"/>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二、申请人的资格要求：</w:t>
      </w:r>
      <w:bookmarkEnd w:id="6"/>
      <w:bookmarkEnd w:id="7"/>
      <w:bookmarkEnd w:id="8"/>
      <w:bookmarkEnd w:id="9"/>
    </w:p>
    <w:p w14:paraId="2B1374DA">
      <w:pPr>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1.满足《中华人民共和国政府采购法》第二十二条规定；</w:t>
      </w:r>
    </w:p>
    <w:p w14:paraId="53AE4940">
      <w:pPr>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2.未被“信用中国”（www.creditchina.gov.cn)、中国政府采购网（www.ccgp.gov.cn）列入失信被执行人、重大税收违法案件当事人名单、政府采购严重违法失信行为记录名单。</w:t>
      </w:r>
    </w:p>
    <w:p w14:paraId="34D06474">
      <w:pPr>
        <w:spacing w:after="0" w:line="360" w:lineRule="auto"/>
        <w:ind w:firstLine="480" w:firstLineChars="200"/>
        <w:rPr>
          <w:rFonts w:hint="eastAsia" w:asciiTheme="minorEastAsia" w:hAnsiTheme="minorEastAsia" w:eastAsiaTheme="minorEastAsia" w:cstheme="minorEastAsia"/>
          <w:color w:val="FF0000"/>
          <w:sz w:val="24"/>
          <w:highlight w:val="none"/>
        </w:rPr>
      </w:pPr>
      <w:bookmarkStart w:id="10" w:name="_Toc28359004"/>
      <w:bookmarkStart w:id="11" w:name="_Toc28359081"/>
      <w:r>
        <w:rPr>
          <w:rFonts w:hint="eastAsia" w:asciiTheme="minorEastAsia" w:hAnsiTheme="minorEastAsia" w:eastAsiaTheme="minorEastAsia" w:cstheme="minorEastAsia"/>
          <w:sz w:val="24"/>
          <w:highlight w:val="none"/>
        </w:rPr>
        <w:t>3.落实政府采购政策需满足的资格要求：</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本项目专门面向中小企业采购。</w:t>
      </w:r>
    </w:p>
    <w:p w14:paraId="2D005E56">
      <w:pPr>
        <w:spacing w:after="0" w:line="360" w:lineRule="auto"/>
        <w:ind w:firstLine="480" w:firstLineChars="200"/>
        <w:rPr>
          <w:rFonts w:hint="eastAsia" w:asciiTheme="minorEastAsia" w:hAnsiTheme="minorEastAsia" w:eastAsiaTheme="minorEastAsia" w:cstheme="minorEastAsia"/>
          <w:i/>
          <w:iCs/>
          <w:sz w:val="24"/>
          <w:highlight w:val="none"/>
          <w:u w:val="single"/>
        </w:rPr>
      </w:pPr>
      <w:r>
        <w:rPr>
          <w:rFonts w:hint="eastAsia" w:asciiTheme="minorEastAsia" w:hAnsiTheme="minorEastAsia" w:eastAsiaTheme="minorEastAsia" w:cstheme="minorEastAsia"/>
          <w:sz w:val="24"/>
          <w:highlight w:val="none"/>
        </w:rPr>
        <w:t>4.本项目的特定资格要求：</w:t>
      </w:r>
      <w:r>
        <w:rPr>
          <w:rFonts w:hint="eastAsia" w:asciiTheme="minorEastAsia" w:hAnsiTheme="minorEastAsia" w:eastAsiaTheme="minorEastAsia" w:cstheme="minorEastAsia"/>
          <w:sz w:val="24"/>
          <w:highlight w:val="none"/>
          <w:u w:val="single"/>
        </w:rPr>
        <w:t>（1）本项目不接受联合体投标；</w:t>
      </w:r>
    </w:p>
    <w:p w14:paraId="308F078E">
      <w:pPr>
        <w:pStyle w:val="3"/>
        <w:spacing w:before="0" w:after="0" w:line="360" w:lineRule="auto"/>
        <w:rPr>
          <w:rFonts w:hint="eastAsia" w:asciiTheme="minorEastAsia" w:hAnsiTheme="minorEastAsia" w:eastAsiaTheme="minorEastAsia" w:cstheme="minorEastAsia"/>
          <w:bCs w:val="0"/>
          <w:sz w:val="24"/>
          <w:szCs w:val="24"/>
          <w:highlight w:val="none"/>
          <w:lang w:val="en-US" w:eastAsia="zh-CN"/>
        </w:rPr>
      </w:pPr>
      <w:bookmarkStart w:id="12" w:name="_Toc35393623"/>
      <w:bookmarkStart w:id="13" w:name="_Toc35393792"/>
      <w:r>
        <w:rPr>
          <w:rFonts w:hint="eastAsia" w:asciiTheme="minorEastAsia" w:hAnsiTheme="minorEastAsia" w:eastAsiaTheme="minorEastAsia" w:cstheme="minorEastAsia"/>
          <w:bCs w:val="0"/>
          <w:sz w:val="24"/>
          <w:szCs w:val="24"/>
          <w:highlight w:val="none"/>
        </w:rPr>
        <w:t>三、获取招标文件</w:t>
      </w:r>
      <w:bookmarkEnd w:id="10"/>
      <w:bookmarkEnd w:id="11"/>
      <w:bookmarkEnd w:id="12"/>
      <w:bookmarkEnd w:id="13"/>
    </w:p>
    <w:p w14:paraId="31DE7773">
      <w:pPr>
        <w:spacing w:after="0" w:line="360" w:lineRule="auto"/>
        <w:ind w:firstLine="540"/>
        <w:rPr>
          <w:rFonts w:hint="eastAsia" w:asciiTheme="minorEastAsia" w:hAnsiTheme="minorEastAsia" w:eastAsiaTheme="minorEastAsia" w:cstheme="minorEastAsia"/>
          <w:iCs/>
          <w:sz w:val="24"/>
          <w:highlight w:val="none"/>
          <w:u w:val="single"/>
        </w:rPr>
      </w:pPr>
      <w:r>
        <w:rPr>
          <w:rFonts w:hint="eastAsia" w:asciiTheme="minorEastAsia" w:hAnsiTheme="minorEastAsia" w:eastAsiaTheme="minorEastAsia" w:cstheme="minorEastAsia"/>
          <w:sz w:val="24"/>
          <w:highlight w:val="none"/>
        </w:rPr>
        <w:t>时间：</w:t>
      </w:r>
      <w:r>
        <w:rPr>
          <w:rFonts w:hint="eastAsia" w:asciiTheme="minorEastAsia" w:hAnsiTheme="minorEastAsia" w:eastAsiaTheme="minorEastAsia" w:cstheme="minorEastAsia"/>
          <w:sz w:val="24"/>
          <w:highlight w:val="none"/>
          <w:u w:val="single"/>
        </w:rPr>
        <w:t xml:space="preserve">公告发出 </w:t>
      </w:r>
      <w:r>
        <w:rPr>
          <w:rFonts w:hint="eastAsia" w:asciiTheme="minorEastAsia" w:hAnsiTheme="minorEastAsia" w:eastAsiaTheme="minorEastAsia" w:cstheme="minorEastAsia"/>
          <w:sz w:val="24"/>
          <w:highlight w:val="none"/>
        </w:rPr>
        <w:t>至</w:t>
      </w:r>
      <w:r>
        <w:rPr>
          <w:rFonts w:hint="eastAsia" w:asciiTheme="minorEastAsia" w:hAnsiTheme="minorEastAsia" w:eastAsiaTheme="minorEastAsia" w:cstheme="minorEastAsia"/>
          <w:sz w:val="24"/>
          <w:highlight w:val="none"/>
          <w:u w:val="single"/>
        </w:rPr>
        <w:t>202</w:t>
      </w:r>
      <w:r>
        <w:rPr>
          <w:rFonts w:hint="eastAsia" w:asciiTheme="minorEastAsia" w:hAnsiTheme="minorEastAsia" w:eastAsiaTheme="minorEastAsia" w:cstheme="minorEastAsia"/>
          <w:sz w:val="24"/>
          <w:highlight w:val="none"/>
          <w:u w:val="single"/>
          <w:lang w:val="en-US" w:eastAsia="zh-CN"/>
        </w:rPr>
        <w:t>5</w:t>
      </w:r>
      <w:r>
        <w:rPr>
          <w:rFonts w:hint="eastAsia" w:asciiTheme="minorEastAsia" w:hAnsiTheme="minorEastAsia" w:eastAsiaTheme="minorEastAsia" w:cstheme="minorEastAsia"/>
          <w:sz w:val="24"/>
          <w:highlight w:val="none"/>
          <w:u w:val="single"/>
        </w:rPr>
        <w:t>年</w:t>
      </w:r>
      <w:r>
        <w:rPr>
          <w:rFonts w:hint="eastAsia" w:asciiTheme="minorEastAsia" w:hAnsiTheme="minorEastAsia" w:eastAsiaTheme="minorEastAsia" w:cstheme="minorEastAsia"/>
          <w:sz w:val="24"/>
          <w:highlight w:val="none"/>
          <w:u w:val="single"/>
          <w:lang w:val="en-US" w:eastAsia="zh-CN"/>
        </w:rPr>
        <w:t>1</w:t>
      </w:r>
      <w:r>
        <w:rPr>
          <w:rFonts w:hint="eastAsia" w:asciiTheme="minorEastAsia" w:hAnsiTheme="minorEastAsia" w:eastAsiaTheme="minorEastAsia" w:cstheme="minorEastAsia"/>
          <w:sz w:val="24"/>
          <w:highlight w:val="none"/>
          <w:u w:val="single"/>
        </w:rPr>
        <w:t>月</w:t>
      </w:r>
      <w:r>
        <w:rPr>
          <w:rFonts w:hint="eastAsia" w:asciiTheme="minorEastAsia" w:hAnsiTheme="minorEastAsia" w:eastAsiaTheme="minorEastAsia" w:cstheme="minorEastAsia"/>
          <w:sz w:val="24"/>
          <w:highlight w:val="none"/>
          <w:u w:val="single"/>
          <w:lang w:val="en-US" w:eastAsia="zh-CN"/>
        </w:rPr>
        <w:t>2</w:t>
      </w:r>
      <w:r>
        <w:rPr>
          <w:rFonts w:hint="eastAsia" w:asciiTheme="minorEastAsia" w:hAnsiTheme="minorEastAsia" w:eastAsiaTheme="minorEastAsia" w:cstheme="minorEastAsia"/>
          <w:sz w:val="24"/>
          <w:highlight w:val="none"/>
          <w:u w:val="single"/>
        </w:rPr>
        <w:t>日</w:t>
      </w:r>
    </w:p>
    <w:p w14:paraId="1C221E6A">
      <w:pPr>
        <w:spacing w:line="360" w:lineRule="auto"/>
        <w:ind w:firstLine="540"/>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地点：本项目招标文件实行“浙江政府采购网”（http://zfcg.czt.zj.gov.cn）在线获取， 不提供招标文件纸质版。供应商获取招标文件前应先完成“浙江政府采购网”的账号注册。注册流程详见https://middle.zcygov.cn/v-settle-front/registry“政采云”，咨询电话：400-881-7190。已经注册成功的供应商无需重复注册。</w:t>
      </w:r>
    </w:p>
    <w:p w14:paraId="2207CD3A">
      <w:pPr>
        <w:spacing w:line="360" w:lineRule="auto"/>
        <w:ind w:firstLine="54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方式：潜在供应商登陆政采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14:paraId="6F5619B8">
      <w:pPr>
        <w:snapToGrid w:val="0"/>
        <w:spacing w:line="360" w:lineRule="auto"/>
        <w:ind w:firstLine="540"/>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提示：招标公告附件内的采购文件（或采购需求）仅供阅览使用，供应商只有在“政府采购云平台”注册登陆，完成获取采购文件申请并下载了采购文件后才视作依法获取采购文件（法律法规所指的供应商获取采购文件时间以供应商完成获取采购文件申请后下载采购文件的时间为准）。未按采购文件规定方法获取采购文件的供应商，其投标响应文件将被拒绝。</w:t>
      </w:r>
    </w:p>
    <w:p w14:paraId="34E42907">
      <w:pPr>
        <w:pStyle w:val="22"/>
        <w:ind w:left="0" w:leftChars="0" w:firstLine="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售价：0元</w:t>
      </w:r>
      <w:r>
        <w:rPr>
          <w:rFonts w:hint="eastAsia" w:asciiTheme="minorEastAsia" w:hAnsiTheme="minorEastAsia" w:eastAsiaTheme="minorEastAsia" w:cstheme="minorEastAsia"/>
          <w:sz w:val="24"/>
          <w:highlight w:val="none"/>
        </w:rPr>
        <w:t>。</w:t>
      </w:r>
    </w:p>
    <w:p w14:paraId="5A18B521">
      <w:pPr>
        <w:pStyle w:val="3"/>
        <w:keepNext w:val="0"/>
        <w:keepLines w:val="0"/>
        <w:snapToGrid w:val="0"/>
        <w:spacing w:before="0" w:after="0" w:line="360" w:lineRule="auto"/>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pPr>
      <w:bookmarkStart w:id="14" w:name="_Toc28359092"/>
      <w:bookmarkStart w:id="15" w:name="_Toc35393801"/>
      <w:bookmarkStart w:id="16" w:name="_Toc35393632"/>
      <w:bookmarkStart w:id="17" w:name="_Toc28359015"/>
      <w:r>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t>四、响应文件提交</w:t>
      </w:r>
      <w:bookmarkEnd w:id="14"/>
      <w:bookmarkEnd w:id="15"/>
      <w:bookmarkEnd w:id="16"/>
      <w:bookmarkEnd w:id="17"/>
    </w:p>
    <w:p w14:paraId="4B08E78E">
      <w:pPr>
        <w:snapToGrid w:val="0"/>
        <w:spacing w:line="360" w:lineRule="auto"/>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截止时间：202</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日9时00分</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（北京时间）</w:t>
      </w:r>
    </w:p>
    <w:p w14:paraId="318931DB">
      <w:pPr>
        <w:snapToGrid w:val="0"/>
        <w:spacing w:line="360" w:lineRule="auto"/>
        <w:ind w:firstLine="480" w:firstLineChars="200"/>
        <w:rPr>
          <w:rFonts w:hint="eastAsia" w:asciiTheme="minorEastAsia" w:hAnsiTheme="minorEastAsia" w:eastAsiaTheme="minorEastAsia" w:cstheme="minorEastAsia"/>
          <w:bCs/>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地点：“政府采购云平台”在线投标响应。</w:t>
      </w:r>
    </w:p>
    <w:p w14:paraId="61526686">
      <w:pPr>
        <w:pStyle w:val="3"/>
        <w:keepNext w:val="0"/>
        <w:keepLines w:val="0"/>
        <w:snapToGrid w:val="0"/>
        <w:spacing w:before="0" w:after="0" w:line="360" w:lineRule="auto"/>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pPr>
      <w:bookmarkStart w:id="18" w:name="_Toc28359016"/>
      <w:bookmarkStart w:id="19" w:name="_Toc35393802"/>
      <w:bookmarkStart w:id="20" w:name="_Toc35393633"/>
      <w:bookmarkStart w:id="21" w:name="_Toc28359093"/>
      <w:r>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t>五、开启</w:t>
      </w:r>
      <w:bookmarkEnd w:id="18"/>
      <w:bookmarkEnd w:id="19"/>
      <w:bookmarkEnd w:id="20"/>
      <w:bookmarkEnd w:id="21"/>
    </w:p>
    <w:p w14:paraId="330B2B88">
      <w:pPr>
        <w:snapToGrid w:val="0"/>
        <w:spacing w:line="360" w:lineRule="auto"/>
        <w:ind w:firstLine="480" w:firstLineChars="200"/>
        <w:rPr>
          <w:rFonts w:hint="eastAsia" w:asciiTheme="minorEastAsia" w:hAnsiTheme="minorEastAsia" w:eastAsiaTheme="minorEastAsia" w:cstheme="minorEastAsia"/>
          <w:bCs/>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时间：202</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日9时00分</w:t>
      </w: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（北京时间）</w:t>
      </w:r>
    </w:p>
    <w:p w14:paraId="2A776FD5">
      <w:pPr>
        <w:spacing w:after="0" w:line="360" w:lineRule="auto"/>
        <w:ind w:firstLine="54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地点：通过“政府采购云平台”实现在线投标响应。请在开标开始当日9:00至9:30将投标响应文件自行完成远程解密。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投标响应文件未按时解密，且未规定提交备份文件的投标无效。</w:t>
      </w:r>
      <w:r>
        <w:rPr>
          <w:rFonts w:hint="eastAsia" w:asciiTheme="minorEastAsia" w:hAnsiTheme="minorEastAsia" w:eastAsiaTheme="minorEastAsia" w:cstheme="minorEastAsia"/>
          <w:sz w:val="24"/>
          <w:highlight w:val="none"/>
        </w:rPr>
        <w:t>  </w:t>
      </w:r>
    </w:p>
    <w:p w14:paraId="786AB142">
      <w:pPr>
        <w:pStyle w:val="3"/>
        <w:spacing w:before="0" w:after="0" w:line="360" w:lineRule="auto"/>
        <w:rPr>
          <w:rFonts w:hint="eastAsia" w:asciiTheme="minorEastAsia" w:hAnsiTheme="minorEastAsia" w:eastAsiaTheme="minorEastAsia" w:cstheme="minorEastAsia"/>
          <w:bCs w:val="0"/>
          <w:sz w:val="24"/>
          <w:szCs w:val="24"/>
          <w:highlight w:val="none"/>
        </w:rPr>
      </w:pPr>
      <w:bookmarkStart w:id="22" w:name="_Toc35393794"/>
      <w:bookmarkStart w:id="23" w:name="_Toc35393625"/>
      <w:bookmarkStart w:id="24" w:name="_Toc28359084"/>
      <w:bookmarkStart w:id="25" w:name="_Toc28359007"/>
      <w:r>
        <w:rPr>
          <w:rFonts w:hint="eastAsia" w:asciiTheme="minorEastAsia" w:hAnsiTheme="minorEastAsia" w:eastAsiaTheme="minorEastAsia" w:cstheme="minorEastAsia"/>
          <w:bCs w:val="0"/>
          <w:sz w:val="24"/>
          <w:szCs w:val="24"/>
          <w:highlight w:val="none"/>
        </w:rPr>
        <w:t>六、公告期限</w:t>
      </w:r>
      <w:bookmarkEnd w:id="22"/>
      <w:bookmarkEnd w:id="23"/>
      <w:bookmarkEnd w:id="24"/>
      <w:bookmarkEnd w:id="25"/>
    </w:p>
    <w:p w14:paraId="4202F2BF">
      <w:pPr>
        <w:spacing w:after="0"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自本公告发布之日起5个工作日。</w:t>
      </w:r>
    </w:p>
    <w:p w14:paraId="7AC3DD4C">
      <w:pPr>
        <w:pStyle w:val="3"/>
        <w:keepNext w:val="0"/>
        <w:keepLines w:val="0"/>
        <w:snapToGrid w:val="0"/>
        <w:spacing w:before="0" w:after="0" w:line="360" w:lineRule="auto"/>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pPr>
      <w:bookmarkStart w:id="26" w:name="_Toc35393635"/>
      <w:bookmarkStart w:id="27" w:name="_Toc35393804"/>
      <w:bookmarkStart w:id="28" w:name="_Toc28359008"/>
      <w:bookmarkStart w:id="29" w:name="_Toc28359085"/>
      <w:bookmarkStart w:id="30" w:name="_Toc35393627"/>
      <w:bookmarkStart w:id="31" w:name="_Toc35393796"/>
      <w:r>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t>七、其他补充事宜</w:t>
      </w:r>
      <w:bookmarkEnd w:id="26"/>
      <w:bookmarkEnd w:id="27"/>
    </w:p>
    <w:p w14:paraId="587D7707">
      <w:pPr>
        <w:snapToGrid w:val="0"/>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一）供应商认为采购文件使自己的权益受到损害的，可以自收到采购文件之日或者采购文件公告期限届满之日起7个工作日内，以书面形式就同一环节一次性向采购人和采构代理机构提出质疑，后续就招标过程、中标结果提出质疑的，也应在同一环节一次性提出。否则，被质疑人可不予接受。质疑供应商对采购人、采构代理机构的答复不满意或者采购人、采构代理机构未在规定的时间内作出答复的，可以在答复期满后十五个工作日内向同级政府采购监督管理部门投诉。</w:t>
      </w:r>
    </w:p>
    <w:p w14:paraId="5F79CDD3">
      <w:pPr>
        <w:snapToGrid w:val="0"/>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（二） 在线投标响应（电子投标）说明</w:t>
      </w:r>
    </w:p>
    <w:p w14:paraId="331A672E">
      <w:pPr>
        <w:snapToGrid w:val="0"/>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本项目通过“政府采购云平台（https://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14:paraId="5C3AD10C">
      <w:pPr>
        <w:snapToGrid w:val="0"/>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政采云电子交易客户端”请自行前往“浙江政府采购网-下载专区-电子交易客户端”进行下载；电子投标具体操作流程详见《供应商项目采购-电子招投标操作指南》；通过“政府采购云平台”参与在线投标时如遇平台技术问题详询400-881-7190。</w:t>
      </w:r>
    </w:p>
    <w:p w14:paraId="42AC10A6">
      <w:pPr>
        <w:snapToGrid w:val="0"/>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highlight w:val="none"/>
        </w:rPr>
        <w:fldChar w:fldCharType="begin"/>
      </w:r>
      <w:r>
        <w:rPr>
          <w:highlight w:val="none"/>
        </w:rPr>
        <w:instrText xml:space="preserve"> HYPERLINK "http://www.zjzfcg.gov.cn/bidClientTemplate/2019-05-27/12945.html" \t "_blank" \o "CA驱动和申领流程" </w:instrText>
      </w:r>
      <w:r>
        <w:rPr>
          <w:highlight w:val="none"/>
        </w:rPr>
        <w:fldChar w:fldCharType="separate"/>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CA驱动和申领流程</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”进行查阅。</w:t>
      </w:r>
    </w:p>
    <w:p w14:paraId="6A7EF6BF">
      <w:pPr>
        <w:snapToGrid w:val="0"/>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3、投标供应商应当在投标截止时间前，将生成的“电子加密投标文件”上传递交至“政府采购云平台”。▲投标截止时间以后上传递交的投标文件将被“政府采购云平台”拒收。</w:t>
      </w:r>
    </w:p>
    <w:p w14:paraId="3AA9B965">
      <w:pPr>
        <w:spacing w:line="360" w:lineRule="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4、投标供应商在“政府采购云平台”完成“电子加密投标文件”的上传递交后，还可以（顺丰/EMS邮寄形式）在投标截止时间前递交以介质（U盘）存储的 “备份投标文件”（一份）；“备份投标文件”应当密封包装，并在包装上标注投标项目名称、投标单位名称并加盖公章。密封包装后确保在投标截止时间前（建议使用EMS/顺丰邮寄形式）送达一份（邮寄地址：台州市椒江区开元路299号，台州蔚蓝投资咨询有限公司，赵老师18858688080或发送后缀格式为.bfbs的备份文件至代理邮箱3291544104@qq.com）。没有密封包装或者逾期邮寄送达至投标地点的“备份投标文件”将不予接收。</w:t>
      </w:r>
    </w:p>
    <w:p w14:paraId="7C82DDF9">
      <w:pPr>
        <w:snapToGrid w:val="0"/>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2BD96A3A">
      <w:pPr>
        <w:snapToGrid w:val="0"/>
        <w:spacing w:line="360" w:lineRule="auto"/>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6、▲未传输递交电子投标文件的，且未按规定提供相应的备份投标文件的投标无效。</w:t>
      </w:r>
    </w:p>
    <w:p w14:paraId="2C0F34FD">
      <w:pPr>
        <w:spacing w:after="0"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（三）中标供应商如有融资需求，可使用附件中银行政采贷服务</w:t>
      </w:r>
      <w:r>
        <w:rPr>
          <w:rFonts w:hint="eastAsia" w:asciiTheme="minorEastAsia" w:hAnsiTheme="minorEastAsia" w:eastAsiaTheme="minorEastAsia" w:cstheme="minorEastAsia"/>
          <w:kern w:val="0"/>
          <w:sz w:val="24"/>
          <w:highlight w:val="none"/>
        </w:rPr>
        <w:t>。</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873"/>
        <w:gridCol w:w="1688"/>
        <w:gridCol w:w="2131"/>
      </w:tblGrid>
      <w:tr w14:paraId="693BA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00BBFBD8">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银行</w:t>
            </w:r>
          </w:p>
        </w:tc>
        <w:tc>
          <w:tcPr>
            <w:tcW w:w="1873" w:type="dxa"/>
            <w:vAlign w:val="center"/>
          </w:tcPr>
          <w:p w14:paraId="5125EF71">
            <w:pPr>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贷款年利率</w:t>
            </w:r>
          </w:p>
        </w:tc>
        <w:tc>
          <w:tcPr>
            <w:tcW w:w="1688" w:type="dxa"/>
            <w:vAlign w:val="center"/>
          </w:tcPr>
          <w:p w14:paraId="6AAAE331">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联系人</w:t>
            </w:r>
          </w:p>
        </w:tc>
        <w:tc>
          <w:tcPr>
            <w:tcW w:w="2131" w:type="dxa"/>
            <w:vAlign w:val="center"/>
          </w:tcPr>
          <w:p w14:paraId="750C3554">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联系电话</w:t>
            </w:r>
          </w:p>
        </w:tc>
      </w:tr>
      <w:tr w14:paraId="67CC2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5AAC31AF">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中国工商银行</w:t>
            </w:r>
          </w:p>
        </w:tc>
        <w:tc>
          <w:tcPr>
            <w:tcW w:w="1873" w:type="dxa"/>
            <w:vAlign w:val="center"/>
          </w:tcPr>
          <w:p w14:paraId="72CE038B">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3.8%起</w:t>
            </w:r>
          </w:p>
        </w:tc>
        <w:tc>
          <w:tcPr>
            <w:tcW w:w="1688" w:type="dxa"/>
            <w:vAlign w:val="center"/>
          </w:tcPr>
          <w:p w14:paraId="77BEA176">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卢嘉诚</w:t>
            </w:r>
          </w:p>
        </w:tc>
        <w:tc>
          <w:tcPr>
            <w:tcW w:w="2131" w:type="dxa"/>
            <w:vAlign w:val="center"/>
          </w:tcPr>
          <w:p w14:paraId="39170743">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88588246</w:t>
            </w:r>
          </w:p>
          <w:p w14:paraId="3FAA4D57">
            <w:pPr>
              <w:ind w:firstLine="240" w:firstLineChars="1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13867658508</w:t>
            </w:r>
          </w:p>
        </w:tc>
      </w:tr>
      <w:tr w14:paraId="440F0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7049F73F">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中国农业银行</w:t>
            </w:r>
          </w:p>
        </w:tc>
        <w:tc>
          <w:tcPr>
            <w:tcW w:w="1873" w:type="dxa"/>
            <w:vAlign w:val="center"/>
          </w:tcPr>
          <w:p w14:paraId="6D4D8DB4">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3.8%起</w:t>
            </w:r>
          </w:p>
        </w:tc>
        <w:tc>
          <w:tcPr>
            <w:tcW w:w="1688" w:type="dxa"/>
            <w:vAlign w:val="center"/>
          </w:tcPr>
          <w:p w14:paraId="405B13A2">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龚盛</w:t>
            </w:r>
          </w:p>
        </w:tc>
        <w:tc>
          <w:tcPr>
            <w:tcW w:w="2131" w:type="dxa"/>
            <w:vAlign w:val="center"/>
          </w:tcPr>
          <w:p w14:paraId="078E054A">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15858682216</w:t>
            </w:r>
          </w:p>
        </w:tc>
      </w:tr>
      <w:tr w14:paraId="49F1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3F35BB62">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中国建设银行</w:t>
            </w:r>
          </w:p>
        </w:tc>
        <w:tc>
          <w:tcPr>
            <w:tcW w:w="1873" w:type="dxa"/>
            <w:vAlign w:val="center"/>
          </w:tcPr>
          <w:p w14:paraId="0E7E4E70">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3.8%起</w:t>
            </w:r>
          </w:p>
        </w:tc>
        <w:tc>
          <w:tcPr>
            <w:tcW w:w="1688" w:type="dxa"/>
            <w:vAlign w:val="center"/>
          </w:tcPr>
          <w:p w14:paraId="7239C536">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梅晶晶</w:t>
            </w:r>
          </w:p>
        </w:tc>
        <w:tc>
          <w:tcPr>
            <w:tcW w:w="2131" w:type="dxa"/>
            <w:vAlign w:val="center"/>
          </w:tcPr>
          <w:p w14:paraId="3714A930">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88525339</w:t>
            </w:r>
          </w:p>
          <w:p w14:paraId="21AB8624">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13736585303</w:t>
            </w:r>
          </w:p>
        </w:tc>
      </w:tr>
      <w:tr w14:paraId="1EDC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4D8A8458">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中国银行</w:t>
            </w:r>
          </w:p>
        </w:tc>
        <w:tc>
          <w:tcPr>
            <w:tcW w:w="1873" w:type="dxa"/>
            <w:vAlign w:val="center"/>
          </w:tcPr>
          <w:p w14:paraId="027A41AB">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3.75%起</w:t>
            </w:r>
          </w:p>
        </w:tc>
        <w:tc>
          <w:tcPr>
            <w:tcW w:w="1688" w:type="dxa"/>
            <w:vAlign w:val="center"/>
          </w:tcPr>
          <w:p w14:paraId="4EF9A590">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任茜</w:t>
            </w:r>
          </w:p>
        </w:tc>
        <w:tc>
          <w:tcPr>
            <w:tcW w:w="2131" w:type="dxa"/>
            <w:vAlign w:val="center"/>
          </w:tcPr>
          <w:p w14:paraId="4F95718B">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13857695378</w:t>
            </w:r>
          </w:p>
        </w:tc>
      </w:tr>
      <w:tr w14:paraId="619FE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704B3C8D">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浦发银行台州分行</w:t>
            </w:r>
          </w:p>
        </w:tc>
        <w:tc>
          <w:tcPr>
            <w:tcW w:w="1873" w:type="dxa"/>
            <w:vAlign w:val="center"/>
          </w:tcPr>
          <w:p w14:paraId="708D5F33">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4.05%起</w:t>
            </w:r>
          </w:p>
        </w:tc>
        <w:tc>
          <w:tcPr>
            <w:tcW w:w="1688" w:type="dxa"/>
            <w:vAlign w:val="center"/>
          </w:tcPr>
          <w:p w14:paraId="6485009A">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王渊</w:t>
            </w:r>
          </w:p>
        </w:tc>
        <w:tc>
          <w:tcPr>
            <w:tcW w:w="2131" w:type="dxa"/>
            <w:vAlign w:val="center"/>
          </w:tcPr>
          <w:p w14:paraId="282CDD04">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13616676319</w:t>
            </w:r>
          </w:p>
        </w:tc>
      </w:tr>
      <w:tr w14:paraId="5F1E2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33F5C8CC">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浦发银行椒江分行</w:t>
            </w:r>
          </w:p>
        </w:tc>
        <w:tc>
          <w:tcPr>
            <w:tcW w:w="1873" w:type="dxa"/>
            <w:vAlign w:val="center"/>
          </w:tcPr>
          <w:p w14:paraId="5B2D5FB6">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4.05%起</w:t>
            </w:r>
          </w:p>
        </w:tc>
        <w:tc>
          <w:tcPr>
            <w:tcW w:w="1688" w:type="dxa"/>
            <w:vAlign w:val="center"/>
          </w:tcPr>
          <w:p w14:paraId="3DCF11CF">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孙瑞华</w:t>
            </w:r>
          </w:p>
        </w:tc>
        <w:tc>
          <w:tcPr>
            <w:tcW w:w="2131" w:type="dxa"/>
            <w:vAlign w:val="center"/>
          </w:tcPr>
          <w:p w14:paraId="208A1E9B">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13857688081</w:t>
            </w:r>
          </w:p>
        </w:tc>
      </w:tr>
      <w:tr w14:paraId="577C9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71A3FC89">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交通银行台州分行</w:t>
            </w:r>
          </w:p>
        </w:tc>
        <w:tc>
          <w:tcPr>
            <w:tcW w:w="1873" w:type="dxa"/>
            <w:vAlign w:val="center"/>
          </w:tcPr>
          <w:p w14:paraId="7DF0A1CF">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3.75%起</w:t>
            </w:r>
          </w:p>
        </w:tc>
        <w:tc>
          <w:tcPr>
            <w:tcW w:w="1688" w:type="dxa"/>
            <w:vAlign w:val="center"/>
          </w:tcPr>
          <w:p w14:paraId="4A2347EE">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周翔宇</w:t>
            </w:r>
          </w:p>
        </w:tc>
        <w:tc>
          <w:tcPr>
            <w:tcW w:w="2131" w:type="dxa"/>
            <w:vAlign w:val="center"/>
          </w:tcPr>
          <w:p w14:paraId="68B3CEC1">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13867697018</w:t>
            </w:r>
          </w:p>
        </w:tc>
      </w:tr>
      <w:tr w14:paraId="6E189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2B94D5A3">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招商银行台州分行</w:t>
            </w:r>
          </w:p>
        </w:tc>
        <w:tc>
          <w:tcPr>
            <w:tcW w:w="1873" w:type="dxa"/>
            <w:vAlign w:val="center"/>
          </w:tcPr>
          <w:p w14:paraId="7AE26EA9">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4.32%起</w:t>
            </w:r>
          </w:p>
        </w:tc>
        <w:tc>
          <w:tcPr>
            <w:tcW w:w="1688" w:type="dxa"/>
            <w:vAlign w:val="center"/>
          </w:tcPr>
          <w:p w14:paraId="7F13B8AE">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王海玲</w:t>
            </w:r>
          </w:p>
        </w:tc>
        <w:tc>
          <w:tcPr>
            <w:tcW w:w="2131" w:type="dxa"/>
            <w:vAlign w:val="center"/>
          </w:tcPr>
          <w:p w14:paraId="472DB33B">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13566413827</w:t>
            </w:r>
          </w:p>
        </w:tc>
      </w:tr>
      <w:tr w14:paraId="382FA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48342F16">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浙商银行台州分行</w:t>
            </w:r>
          </w:p>
        </w:tc>
        <w:tc>
          <w:tcPr>
            <w:tcW w:w="1873" w:type="dxa"/>
            <w:vAlign w:val="center"/>
          </w:tcPr>
          <w:p w14:paraId="477D288D">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5.01%起</w:t>
            </w:r>
          </w:p>
        </w:tc>
        <w:tc>
          <w:tcPr>
            <w:tcW w:w="1688" w:type="dxa"/>
            <w:vAlign w:val="center"/>
          </w:tcPr>
          <w:p w14:paraId="2FCD90E9">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章涉漪</w:t>
            </w:r>
          </w:p>
        </w:tc>
        <w:tc>
          <w:tcPr>
            <w:tcW w:w="2131" w:type="dxa"/>
            <w:vAlign w:val="center"/>
          </w:tcPr>
          <w:p w14:paraId="550AD02E">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81880185</w:t>
            </w:r>
          </w:p>
          <w:p w14:paraId="468F5EAB">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13606681262</w:t>
            </w:r>
          </w:p>
        </w:tc>
      </w:tr>
      <w:tr w14:paraId="41B3F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19D85441">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中信银行台州分行</w:t>
            </w:r>
          </w:p>
        </w:tc>
        <w:tc>
          <w:tcPr>
            <w:tcW w:w="1873" w:type="dxa"/>
            <w:vAlign w:val="center"/>
          </w:tcPr>
          <w:p w14:paraId="42BED18B">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4.15%起</w:t>
            </w:r>
          </w:p>
        </w:tc>
        <w:tc>
          <w:tcPr>
            <w:tcW w:w="1688" w:type="dxa"/>
            <w:vAlign w:val="center"/>
          </w:tcPr>
          <w:p w14:paraId="31BB3EFE">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陈金园</w:t>
            </w:r>
          </w:p>
        </w:tc>
        <w:tc>
          <w:tcPr>
            <w:tcW w:w="2131" w:type="dxa"/>
            <w:vAlign w:val="center"/>
          </w:tcPr>
          <w:p w14:paraId="367E4AFC">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13586052161</w:t>
            </w:r>
          </w:p>
        </w:tc>
      </w:tr>
      <w:tr w14:paraId="3EA9D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5FE31C2A">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华夏银行台州分行</w:t>
            </w:r>
          </w:p>
        </w:tc>
        <w:tc>
          <w:tcPr>
            <w:tcW w:w="1873" w:type="dxa"/>
            <w:vAlign w:val="center"/>
          </w:tcPr>
          <w:p w14:paraId="12223B32">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4.5%起</w:t>
            </w:r>
          </w:p>
        </w:tc>
        <w:tc>
          <w:tcPr>
            <w:tcW w:w="1688" w:type="dxa"/>
            <w:vAlign w:val="center"/>
          </w:tcPr>
          <w:p w14:paraId="6BB18846">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邱明达</w:t>
            </w:r>
          </w:p>
        </w:tc>
        <w:tc>
          <w:tcPr>
            <w:tcW w:w="2131" w:type="dxa"/>
            <w:vAlign w:val="center"/>
          </w:tcPr>
          <w:p w14:paraId="0F2B5F64">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81871518</w:t>
            </w:r>
          </w:p>
          <w:p w14:paraId="3F7AA2F6">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13736252233</w:t>
            </w:r>
          </w:p>
        </w:tc>
      </w:tr>
      <w:tr w14:paraId="66A5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49945BBA">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泰隆银行开发区支行</w:t>
            </w:r>
          </w:p>
        </w:tc>
        <w:tc>
          <w:tcPr>
            <w:tcW w:w="1873" w:type="dxa"/>
            <w:vAlign w:val="center"/>
          </w:tcPr>
          <w:p w14:paraId="4AD6F461">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5.6%起</w:t>
            </w:r>
          </w:p>
        </w:tc>
        <w:tc>
          <w:tcPr>
            <w:tcW w:w="1688" w:type="dxa"/>
            <w:vAlign w:val="center"/>
          </w:tcPr>
          <w:p w14:paraId="357716DA">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梁宛莉</w:t>
            </w:r>
          </w:p>
        </w:tc>
        <w:tc>
          <w:tcPr>
            <w:tcW w:w="2131" w:type="dxa"/>
            <w:vAlign w:val="center"/>
          </w:tcPr>
          <w:p w14:paraId="39E91F99">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13306869100</w:t>
            </w:r>
          </w:p>
        </w:tc>
      </w:tr>
      <w:tr w14:paraId="50527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24523BBC">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民泰银行椒江支行</w:t>
            </w:r>
          </w:p>
        </w:tc>
        <w:tc>
          <w:tcPr>
            <w:tcW w:w="1873" w:type="dxa"/>
            <w:vAlign w:val="center"/>
          </w:tcPr>
          <w:p w14:paraId="1ECFBE30">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5.8%起</w:t>
            </w:r>
          </w:p>
        </w:tc>
        <w:tc>
          <w:tcPr>
            <w:tcW w:w="1688" w:type="dxa"/>
            <w:vAlign w:val="center"/>
          </w:tcPr>
          <w:p w14:paraId="19F169F2">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陈慧珠</w:t>
            </w:r>
          </w:p>
        </w:tc>
        <w:tc>
          <w:tcPr>
            <w:tcW w:w="2131" w:type="dxa"/>
            <w:vAlign w:val="center"/>
          </w:tcPr>
          <w:p w14:paraId="010198B6">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13857699669</w:t>
            </w:r>
          </w:p>
        </w:tc>
      </w:tr>
      <w:tr w14:paraId="4992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79BF7BDF">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绍兴银行台州分行</w:t>
            </w:r>
          </w:p>
        </w:tc>
        <w:tc>
          <w:tcPr>
            <w:tcW w:w="1873" w:type="dxa"/>
            <w:vAlign w:val="center"/>
          </w:tcPr>
          <w:p w14:paraId="1A3EA042">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5.1%起</w:t>
            </w:r>
          </w:p>
        </w:tc>
        <w:tc>
          <w:tcPr>
            <w:tcW w:w="1688" w:type="dxa"/>
            <w:vAlign w:val="center"/>
          </w:tcPr>
          <w:p w14:paraId="4AA62337">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郭庭斌</w:t>
            </w:r>
          </w:p>
        </w:tc>
        <w:tc>
          <w:tcPr>
            <w:tcW w:w="2131" w:type="dxa"/>
            <w:vAlign w:val="center"/>
          </w:tcPr>
          <w:p w14:paraId="63896659">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15958633119</w:t>
            </w:r>
          </w:p>
        </w:tc>
      </w:tr>
      <w:tr w14:paraId="101C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1B50CC15">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温州银行台州分行</w:t>
            </w:r>
          </w:p>
        </w:tc>
        <w:tc>
          <w:tcPr>
            <w:tcW w:w="1873" w:type="dxa"/>
            <w:vAlign w:val="center"/>
          </w:tcPr>
          <w:p w14:paraId="7CFE2F8F">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4.55%起</w:t>
            </w:r>
          </w:p>
        </w:tc>
        <w:tc>
          <w:tcPr>
            <w:tcW w:w="1688" w:type="dxa"/>
            <w:vAlign w:val="center"/>
          </w:tcPr>
          <w:p w14:paraId="286C2BC1">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王晓波</w:t>
            </w:r>
          </w:p>
        </w:tc>
        <w:tc>
          <w:tcPr>
            <w:tcW w:w="2131" w:type="dxa"/>
            <w:vAlign w:val="center"/>
          </w:tcPr>
          <w:p w14:paraId="44D3F9FC">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15824005475</w:t>
            </w:r>
          </w:p>
        </w:tc>
      </w:tr>
      <w:tr w14:paraId="04B1F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071E098F">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平安银行台州分行</w:t>
            </w:r>
          </w:p>
        </w:tc>
        <w:tc>
          <w:tcPr>
            <w:tcW w:w="1873" w:type="dxa"/>
            <w:vAlign w:val="center"/>
          </w:tcPr>
          <w:p w14:paraId="2E52BCBF">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6.53%起</w:t>
            </w:r>
          </w:p>
        </w:tc>
        <w:tc>
          <w:tcPr>
            <w:tcW w:w="1688" w:type="dxa"/>
            <w:vAlign w:val="center"/>
          </w:tcPr>
          <w:p w14:paraId="4F887A5B">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李俊丽</w:t>
            </w:r>
          </w:p>
        </w:tc>
        <w:tc>
          <w:tcPr>
            <w:tcW w:w="2131" w:type="dxa"/>
            <w:vAlign w:val="center"/>
          </w:tcPr>
          <w:p w14:paraId="558D6CAE">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15906861025</w:t>
            </w:r>
          </w:p>
        </w:tc>
      </w:tr>
      <w:tr w14:paraId="56B37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1E4DB327">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宁波银行台州分行</w:t>
            </w:r>
          </w:p>
        </w:tc>
        <w:tc>
          <w:tcPr>
            <w:tcW w:w="1873" w:type="dxa"/>
            <w:vAlign w:val="center"/>
          </w:tcPr>
          <w:p w14:paraId="32BE79BD">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4.35%起</w:t>
            </w:r>
          </w:p>
        </w:tc>
        <w:tc>
          <w:tcPr>
            <w:tcW w:w="1688" w:type="dxa"/>
            <w:vAlign w:val="center"/>
          </w:tcPr>
          <w:p w14:paraId="0EB0E461">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戴莉丽</w:t>
            </w:r>
          </w:p>
        </w:tc>
        <w:tc>
          <w:tcPr>
            <w:tcW w:w="2131" w:type="dxa"/>
            <w:vAlign w:val="center"/>
          </w:tcPr>
          <w:p w14:paraId="5B78A0E3">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13566627207</w:t>
            </w:r>
          </w:p>
        </w:tc>
      </w:tr>
      <w:tr w14:paraId="0940E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64202CBC">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金华银行台州分行</w:t>
            </w:r>
          </w:p>
        </w:tc>
        <w:tc>
          <w:tcPr>
            <w:tcW w:w="1873" w:type="dxa"/>
            <w:vAlign w:val="center"/>
          </w:tcPr>
          <w:p w14:paraId="3F369B4A">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4.05%起</w:t>
            </w:r>
          </w:p>
        </w:tc>
        <w:tc>
          <w:tcPr>
            <w:tcW w:w="1688" w:type="dxa"/>
            <w:vAlign w:val="center"/>
          </w:tcPr>
          <w:p w14:paraId="066BC404">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金雪婷</w:t>
            </w:r>
          </w:p>
        </w:tc>
        <w:tc>
          <w:tcPr>
            <w:tcW w:w="2131" w:type="dxa"/>
            <w:vAlign w:val="center"/>
          </w:tcPr>
          <w:p w14:paraId="0C5B2E42">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81886670</w:t>
            </w:r>
          </w:p>
          <w:p w14:paraId="492BFD8C">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15968661569</w:t>
            </w:r>
          </w:p>
        </w:tc>
      </w:tr>
      <w:tr w14:paraId="50FCA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0DB57855">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台州银行</w:t>
            </w:r>
          </w:p>
        </w:tc>
        <w:tc>
          <w:tcPr>
            <w:tcW w:w="1873" w:type="dxa"/>
            <w:vAlign w:val="center"/>
          </w:tcPr>
          <w:p w14:paraId="09B43E87">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5.6%起</w:t>
            </w:r>
          </w:p>
        </w:tc>
        <w:tc>
          <w:tcPr>
            <w:tcW w:w="1688" w:type="dxa"/>
            <w:vAlign w:val="center"/>
          </w:tcPr>
          <w:p w14:paraId="193C0CF2">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洪婷</w:t>
            </w:r>
          </w:p>
        </w:tc>
        <w:tc>
          <w:tcPr>
            <w:tcW w:w="2131" w:type="dxa"/>
            <w:vAlign w:val="center"/>
          </w:tcPr>
          <w:p w14:paraId="04DF9EE7">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15858624999</w:t>
            </w:r>
          </w:p>
        </w:tc>
      </w:tr>
      <w:tr w14:paraId="5CB1D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14:paraId="055C9750">
            <w:pPr>
              <w:ind w:firstLine="480" w:firstLineChars="200"/>
              <w:jc w:val="center"/>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邮储银行台州分行</w:t>
            </w:r>
          </w:p>
        </w:tc>
        <w:tc>
          <w:tcPr>
            <w:tcW w:w="1873" w:type="dxa"/>
            <w:vAlign w:val="center"/>
          </w:tcPr>
          <w:p w14:paraId="7ED7500F">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3.85%起</w:t>
            </w:r>
          </w:p>
        </w:tc>
        <w:tc>
          <w:tcPr>
            <w:tcW w:w="1688" w:type="dxa"/>
            <w:vAlign w:val="center"/>
          </w:tcPr>
          <w:p w14:paraId="603ADB15">
            <w:pPr>
              <w:ind w:firstLine="480" w:firstLineChars="2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董庆</w:t>
            </w:r>
          </w:p>
        </w:tc>
        <w:tc>
          <w:tcPr>
            <w:tcW w:w="2131" w:type="dxa"/>
            <w:vAlign w:val="center"/>
          </w:tcPr>
          <w:p w14:paraId="0BA00D47">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81888982</w:t>
            </w:r>
          </w:p>
          <w:p w14:paraId="4B66FE9B">
            <w:pPr>
              <w:ind w:firstLine="240" w:firstLineChars="1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18957683735</w:t>
            </w:r>
          </w:p>
        </w:tc>
      </w:tr>
    </w:tbl>
    <w:p w14:paraId="36DF1803">
      <w:pPr>
        <w:pStyle w:val="3"/>
        <w:keepNext w:val="0"/>
        <w:keepLines w:val="0"/>
        <w:snapToGrid w:val="0"/>
        <w:spacing w:before="0" w:after="0" w:line="360" w:lineRule="auto"/>
        <w:ind w:firstLine="240" w:firstLineChars="100"/>
        <w:rPr>
          <w:rFonts w:hint="eastAsia" w:asciiTheme="minorEastAsia" w:hAnsiTheme="minorEastAsia" w:eastAsiaTheme="minorEastAsia" w:cstheme="minorEastAsia"/>
          <w:b w:val="0"/>
          <w:bCs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highlight w:val="none"/>
          <w14:textFill>
            <w14:solidFill>
              <w14:schemeClr w14:val="tx1"/>
            </w14:solidFill>
          </w14:textFill>
        </w:rPr>
        <w:t>（四）中标供应商如有需求，可使用附件中合同履约保函、预付款保函。</w:t>
      </w:r>
    </w:p>
    <w:p w14:paraId="4A33D3E0">
      <w:pPr>
        <w:ind w:firstLine="3000" w:firstLineChars="1250"/>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合同履约保函联系方式</w:t>
      </w:r>
    </w:p>
    <w:tbl>
      <w:tblPr>
        <w:tblStyle w:val="24"/>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7"/>
        <w:gridCol w:w="2264"/>
        <w:gridCol w:w="1003"/>
        <w:gridCol w:w="1536"/>
      </w:tblGrid>
      <w:tr w14:paraId="0099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57" w:type="dxa"/>
            <w:vAlign w:val="center"/>
          </w:tcPr>
          <w:p w14:paraId="306D16C0">
            <w:pP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保险公司名称</w:t>
            </w:r>
          </w:p>
        </w:tc>
        <w:tc>
          <w:tcPr>
            <w:tcW w:w="2264" w:type="dxa"/>
            <w:vAlign w:val="center"/>
          </w:tcPr>
          <w:p w14:paraId="5D38B4F6">
            <w:pP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保费率</w:t>
            </w:r>
          </w:p>
        </w:tc>
        <w:tc>
          <w:tcPr>
            <w:tcW w:w="1003" w:type="dxa"/>
            <w:vAlign w:val="center"/>
          </w:tcPr>
          <w:p w14:paraId="1E69A59D">
            <w:pP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联系人</w:t>
            </w:r>
          </w:p>
        </w:tc>
        <w:tc>
          <w:tcPr>
            <w:tcW w:w="1536" w:type="dxa"/>
            <w:vAlign w:val="center"/>
          </w:tcPr>
          <w:p w14:paraId="6FECE42E">
            <w:pPr>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联系电话</w:t>
            </w:r>
          </w:p>
        </w:tc>
      </w:tr>
      <w:tr w14:paraId="35047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5531A6E9">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中国人寿财产保险股份有限公司台州中心支公司</w:t>
            </w:r>
          </w:p>
        </w:tc>
        <w:tc>
          <w:tcPr>
            <w:tcW w:w="2264" w:type="dxa"/>
          </w:tcPr>
          <w:p w14:paraId="16E18913">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年费率1%，最低保费500元</w:t>
            </w:r>
          </w:p>
        </w:tc>
        <w:tc>
          <w:tcPr>
            <w:tcW w:w="1003" w:type="dxa"/>
          </w:tcPr>
          <w:p w14:paraId="41AD9A77">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徐凌</w:t>
            </w:r>
          </w:p>
        </w:tc>
        <w:tc>
          <w:tcPr>
            <w:tcW w:w="1536" w:type="dxa"/>
          </w:tcPr>
          <w:p w14:paraId="1B825310">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13905168070</w:t>
            </w:r>
          </w:p>
        </w:tc>
      </w:tr>
      <w:tr w14:paraId="71FD3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02DDEDBC">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永诚财产保险股份有限公司台州分公司</w:t>
            </w:r>
          </w:p>
        </w:tc>
        <w:tc>
          <w:tcPr>
            <w:tcW w:w="2264" w:type="dxa"/>
          </w:tcPr>
          <w:p w14:paraId="10A3F1D7">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年费率1%，最低保费1000元</w:t>
            </w:r>
          </w:p>
        </w:tc>
        <w:tc>
          <w:tcPr>
            <w:tcW w:w="1003" w:type="dxa"/>
          </w:tcPr>
          <w:p w14:paraId="33276A85">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尹刚强</w:t>
            </w:r>
          </w:p>
        </w:tc>
        <w:tc>
          <w:tcPr>
            <w:tcW w:w="1536" w:type="dxa"/>
          </w:tcPr>
          <w:p w14:paraId="4FC728B1">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13750668184</w:t>
            </w:r>
          </w:p>
        </w:tc>
      </w:tr>
      <w:tr w14:paraId="29630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857" w:type="dxa"/>
          </w:tcPr>
          <w:p w14:paraId="4CA4697E">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华泰财产保险有限公司台州中心支公司</w:t>
            </w:r>
          </w:p>
        </w:tc>
        <w:tc>
          <w:tcPr>
            <w:tcW w:w="2264" w:type="dxa"/>
          </w:tcPr>
          <w:p w14:paraId="25061AC7">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年费率0.5%，最低保费1000元</w:t>
            </w:r>
          </w:p>
        </w:tc>
        <w:tc>
          <w:tcPr>
            <w:tcW w:w="1003" w:type="dxa"/>
          </w:tcPr>
          <w:p w14:paraId="2DF4D558">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王灵芳</w:t>
            </w:r>
          </w:p>
        </w:tc>
        <w:tc>
          <w:tcPr>
            <w:tcW w:w="1536" w:type="dxa"/>
          </w:tcPr>
          <w:p w14:paraId="1DA95159">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88869818 13586123199</w:t>
            </w:r>
          </w:p>
        </w:tc>
      </w:tr>
      <w:tr w14:paraId="71A1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857" w:type="dxa"/>
          </w:tcPr>
          <w:p w14:paraId="07A3AC9C">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中国大地财产保险股份有限公司台州中心支公司</w:t>
            </w:r>
          </w:p>
        </w:tc>
        <w:tc>
          <w:tcPr>
            <w:tcW w:w="2264" w:type="dxa"/>
          </w:tcPr>
          <w:p w14:paraId="7CBA155A">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年费率1.5%，最低保费1000元</w:t>
            </w:r>
          </w:p>
        </w:tc>
        <w:tc>
          <w:tcPr>
            <w:tcW w:w="1003" w:type="dxa"/>
          </w:tcPr>
          <w:p w14:paraId="06413C53">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徐小明</w:t>
            </w:r>
          </w:p>
        </w:tc>
        <w:tc>
          <w:tcPr>
            <w:tcW w:w="1536" w:type="dxa"/>
          </w:tcPr>
          <w:p w14:paraId="532C3BFE">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88552788      13968603112</w:t>
            </w:r>
          </w:p>
        </w:tc>
      </w:tr>
      <w:tr w14:paraId="66AFE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42A4EAE0">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阳光保险台州中心支公司</w:t>
            </w:r>
          </w:p>
        </w:tc>
        <w:tc>
          <w:tcPr>
            <w:tcW w:w="2264" w:type="dxa"/>
          </w:tcPr>
          <w:p w14:paraId="3AF1A97C">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年费率1%，最低保费500元</w:t>
            </w:r>
          </w:p>
        </w:tc>
        <w:tc>
          <w:tcPr>
            <w:tcW w:w="1003" w:type="dxa"/>
          </w:tcPr>
          <w:p w14:paraId="7773B6D2">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林高明</w:t>
            </w:r>
          </w:p>
        </w:tc>
        <w:tc>
          <w:tcPr>
            <w:tcW w:w="1536" w:type="dxa"/>
          </w:tcPr>
          <w:p w14:paraId="3A390DAD">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15888682693</w:t>
            </w:r>
          </w:p>
        </w:tc>
      </w:tr>
      <w:tr w14:paraId="0904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7BE718A1">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中华联合财产保险股份有限公司台州中心支公司</w:t>
            </w:r>
          </w:p>
        </w:tc>
        <w:tc>
          <w:tcPr>
            <w:tcW w:w="2264" w:type="dxa"/>
          </w:tcPr>
          <w:p w14:paraId="76D872DB">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年费率2%，最低保费500元</w:t>
            </w:r>
          </w:p>
        </w:tc>
        <w:tc>
          <w:tcPr>
            <w:tcW w:w="1003" w:type="dxa"/>
          </w:tcPr>
          <w:p w14:paraId="326346DF">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王仙高</w:t>
            </w:r>
          </w:p>
        </w:tc>
        <w:tc>
          <w:tcPr>
            <w:tcW w:w="1536" w:type="dxa"/>
          </w:tcPr>
          <w:p w14:paraId="0958DA01">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13858600221</w:t>
            </w:r>
          </w:p>
        </w:tc>
      </w:tr>
      <w:tr w14:paraId="65D4D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42B29924">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中国人民财产保险股份有限公司台州中心支公司</w:t>
            </w:r>
          </w:p>
        </w:tc>
        <w:tc>
          <w:tcPr>
            <w:tcW w:w="2264" w:type="dxa"/>
          </w:tcPr>
          <w:p w14:paraId="4290E957">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年费率0.3%，最低保费1000元</w:t>
            </w:r>
          </w:p>
        </w:tc>
        <w:tc>
          <w:tcPr>
            <w:tcW w:w="1003" w:type="dxa"/>
          </w:tcPr>
          <w:p w14:paraId="761D33B4">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王仙春</w:t>
            </w:r>
          </w:p>
        </w:tc>
        <w:tc>
          <w:tcPr>
            <w:tcW w:w="1536" w:type="dxa"/>
          </w:tcPr>
          <w:p w14:paraId="6B289528">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13515769179</w:t>
            </w:r>
          </w:p>
        </w:tc>
      </w:tr>
      <w:tr w14:paraId="03C2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14:paraId="5D75B421">
            <w:pPr>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永安财产保险股份有限公司台州中心支公司</w:t>
            </w:r>
          </w:p>
        </w:tc>
        <w:tc>
          <w:tcPr>
            <w:tcW w:w="2264" w:type="dxa"/>
          </w:tcPr>
          <w:p w14:paraId="4F10B1F1">
            <w:pPr>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年费率0.3%，最低保费1000</w:t>
            </w:r>
          </w:p>
        </w:tc>
        <w:tc>
          <w:tcPr>
            <w:tcW w:w="1003" w:type="dxa"/>
          </w:tcPr>
          <w:p w14:paraId="3146B7DA">
            <w:pPr>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王春宇</w:t>
            </w:r>
          </w:p>
        </w:tc>
        <w:tc>
          <w:tcPr>
            <w:tcW w:w="1536" w:type="dxa"/>
          </w:tcPr>
          <w:p w14:paraId="3B37834F">
            <w:pPr>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13676675331</w:t>
            </w:r>
          </w:p>
        </w:tc>
      </w:tr>
    </w:tbl>
    <w:p w14:paraId="3056E9CF">
      <w:pPr>
        <w:spacing w:after="0"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color w:val="000000"/>
          <w:kern w:val="0"/>
          <w:sz w:val="24"/>
          <w:highlight w:val="none"/>
        </w:rPr>
        <w:t xml:space="preserve">                </w:t>
      </w:r>
      <w:bookmarkEnd w:id="28"/>
      <w:bookmarkEnd w:id="29"/>
      <w:bookmarkEnd w:id="30"/>
      <w:bookmarkEnd w:id="31"/>
    </w:p>
    <w:p w14:paraId="72A39AA4">
      <w:pPr>
        <w:pStyle w:val="3"/>
        <w:keepNext w:val="0"/>
        <w:keepLines w:val="0"/>
        <w:snapToGrid w:val="0"/>
        <w:spacing w:before="0" w:after="0" w:line="360" w:lineRule="auto"/>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t>八、凡对本次采购提出询问，请按以下方式联系。</w:t>
      </w:r>
    </w:p>
    <w:p w14:paraId="7A304CE7">
      <w:pPr>
        <w:pStyle w:val="3"/>
        <w:spacing w:before="0" w:after="0" w:line="240" w:lineRule="auto"/>
        <w:ind w:firstLine="482"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bookmarkStart w:id="32" w:name="_Toc28359096"/>
      <w:bookmarkStart w:id="33" w:name="_Toc35393806"/>
      <w:bookmarkStart w:id="34" w:name="_Toc28359019"/>
      <w:bookmarkStart w:id="35" w:name="_Toc35393637"/>
      <w:r>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w:t>
      </w:r>
      <w:bookmarkEnd w:id="32"/>
      <w:bookmarkEnd w:id="33"/>
      <w:bookmarkEnd w:id="34"/>
      <w:bookmarkEnd w:id="35"/>
      <w:bookmarkStart w:id="36" w:name="_Toc35393638"/>
      <w:bookmarkStart w:id="37" w:name="_Toc28359020"/>
      <w:bookmarkStart w:id="38" w:name="_Toc28359097"/>
      <w:bookmarkStart w:id="39" w:name="_Toc35393807"/>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采购人信息</w:t>
      </w:r>
    </w:p>
    <w:p w14:paraId="19D0E6EE">
      <w:pPr>
        <w:spacing w:line="240" w:lineRule="auto"/>
        <w:ind w:left="1079" w:leftChars="371" w:hanging="300" w:hangingChars="125"/>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名    称：台州市公安局椒江分局</w:t>
      </w:r>
    </w:p>
    <w:p w14:paraId="03B96A0D">
      <w:pPr>
        <w:spacing w:line="240" w:lineRule="auto"/>
        <w:ind w:left="1079" w:leftChars="371" w:hanging="300" w:hangingChars="125"/>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    址：</w:t>
      </w:r>
      <w:r>
        <w:rPr>
          <w:rFonts w:hint="eastAsia" w:ascii="宋体" w:hAnsi="宋体" w:cs="宋体"/>
          <w:kern w:val="0"/>
          <w:sz w:val="24"/>
          <w:highlight w:val="none"/>
        </w:rPr>
        <w:t>台州市椒江区云西路308号</w:t>
      </w:r>
    </w:p>
    <w:p w14:paraId="009A860A">
      <w:pPr>
        <w:spacing w:line="240" w:lineRule="auto"/>
        <w:ind w:left="1079" w:leftChars="371" w:hanging="300" w:hangingChars="125"/>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项目联系人：张老师</w:t>
      </w:r>
    </w:p>
    <w:p w14:paraId="370979E8">
      <w:pPr>
        <w:snapToGrid w:val="0"/>
        <w:spacing w:line="240" w:lineRule="auto"/>
        <w:ind w:firstLine="780" w:firstLineChars="325"/>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联系方式：</w:t>
      </w:r>
      <w:r>
        <w:rPr>
          <w:rFonts w:hint="eastAsia" w:ascii="宋体" w:hAnsi="宋体" w:cs="宋体"/>
          <w:kern w:val="0"/>
          <w:sz w:val="24"/>
          <w:highlight w:val="none"/>
        </w:rPr>
        <w:t>0576-88216082</w:t>
      </w:r>
    </w:p>
    <w:p w14:paraId="37D2808C">
      <w:pPr>
        <w:spacing w:line="240" w:lineRule="auto"/>
        <w:ind w:left="1079" w:leftChars="371" w:hanging="300" w:hangingChars="125"/>
        <w:jc w:val="left"/>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质疑联系人：</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洪警官</w:t>
      </w:r>
    </w:p>
    <w:p w14:paraId="0DD42119">
      <w:pPr>
        <w:spacing w:line="240" w:lineRule="auto"/>
        <w:ind w:left="1079" w:leftChars="371" w:hanging="300" w:hangingChars="125"/>
        <w:jc w:val="left"/>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联系方式：0576-</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88216173</w:t>
      </w:r>
    </w:p>
    <w:p w14:paraId="308310BF">
      <w:pPr>
        <w:pStyle w:val="3"/>
        <w:keepNext w:val="0"/>
        <w:keepLines w:val="0"/>
        <w:snapToGrid w:val="0"/>
        <w:spacing w:before="0" w:after="0" w:line="240" w:lineRule="auto"/>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2.采购代理机构信息</w:t>
      </w:r>
      <w:bookmarkEnd w:id="36"/>
      <w:bookmarkEnd w:id="37"/>
      <w:bookmarkEnd w:id="38"/>
      <w:bookmarkEnd w:id="39"/>
    </w:p>
    <w:p w14:paraId="47B80E28">
      <w:pPr>
        <w:snapToGrid w:val="0"/>
        <w:spacing w:line="240" w:lineRule="auto"/>
        <w:ind w:firstLine="720" w:firstLineChars="3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名    称：台州蔚蓝投资咨询有限公司</w:t>
      </w:r>
    </w:p>
    <w:p w14:paraId="1E169DE1">
      <w:pPr>
        <w:snapToGrid w:val="0"/>
        <w:spacing w:line="240" w:lineRule="auto"/>
        <w:ind w:firstLine="720" w:firstLineChars="3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地　　址：台州市椒江区开元路299号</w:t>
      </w:r>
    </w:p>
    <w:p w14:paraId="55B897A1">
      <w:pPr>
        <w:snapToGrid w:val="0"/>
        <w:spacing w:after="0" w:line="240" w:lineRule="auto"/>
        <w:ind w:firstLine="720" w:firstLineChars="3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项目联系人：冯工</w:t>
      </w:r>
    </w:p>
    <w:p w14:paraId="6197E032">
      <w:pPr>
        <w:snapToGrid w:val="0"/>
        <w:spacing w:line="240" w:lineRule="auto"/>
        <w:ind w:firstLine="720" w:firstLineChars="3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联系方式：13750642421</w:t>
      </w:r>
    </w:p>
    <w:p w14:paraId="4B1168E4">
      <w:pPr>
        <w:snapToGrid w:val="0"/>
        <w:spacing w:line="240" w:lineRule="auto"/>
        <w:ind w:firstLine="720" w:firstLineChars="3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质疑联系人：李工</w:t>
      </w:r>
    </w:p>
    <w:p w14:paraId="37C5432A">
      <w:pPr>
        <w:snapToGrid w:val="0"/>
        <w:spacing w:line="240" w:lineRule="auto"/>
        <w:ind w:firstLine="720" w:firstLineChars="3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联系方式：0576-88508578</w:t>
      </w:r>
    </w:p>
    <w:p w14:paraId="6456419F">
      <w:pPr>
        <w:pStyle w:val="3"/>
        <w:spacing w:before="0" w:after="0" w:line="360" w:lineRule="auto"/>
        <w:ind w:firstLine="482" w:firstLineChars="200"/>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pPr>
      <w:bookmarkStart w:id="40" w:name="_Toc35393808"/>
      <w:bookmarkStart w:id="41" w:name="_Toc28359021"/>
      <w:bookmarkStart w:id="42" w:name="_Toc28359098"/>
      <w:bookmarkStart w:id="43" w:name="_Toc35393639"/>
      <w:r>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t>3.</w:t>
      </w:r>
      <w:bookmarkEnd w:id="40"/>
      <w:bookmarkEnd w:id="41"/>
      <w:bookmarkEnd w:id="42"/>
      <w:bookmarkEnd w:id="43"/>
      <w:r>
        <w:rPr>
          <w:rFonts w:hint="eastAsia" w:asciiTheme="minorEastAsia" w:hAnsiTheme="minorEastAsia" w:eastAsiaTheme="minorEastAsia" w:cstheme="minorEastAsia"/>
          <w:bCs w:val="0"/>
          <w:color w:val="000000" w:themeColor="text1"/>
          <w:sz w:val="24"/>
          <w:szCs w:val="24"/>
          <w:highlight w:val="none"/>
          <w14:textFill>
            <w14:solidFill>
              <w14:schemeClr w14:val="tx1"/>
            </w14:solidFill>
          </w14:textFill>
        </w:rPr>
        <w:t>同级政府采购监督管理部门</w:t>
      </w:r>
    </w:p>
    <w:p w14:paraId="79070749">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240" w:lineRule="auto"/>
        <w:ind w:right="23" w:firstLine="720" w:firstLineChars="3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名称：椒江区政府采购监管科</w:t>
      </w:r>
    </w:p>
    <w:p w14:paraId="4084514B">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240" w:lineRule="auto"/>
        <w:ind w:right="23" w:firstLine="720" w:firstLineChars="3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联系人：王老师</w:t>
      </w:r>
    </w:p>
    <w:p w14:paraId="66C05AA8">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240" w:lineRule="auto"/>
        <w:ind w:right="23" w:firstLine="720" w:firstLineChars="300"/>
        <w:rPr>
          <w:rFonts w:hint="eastAsia"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监督投诉电话：0576-88225817   </w:t>
      </w:r>
    </w:p>
    <w:p w14:paraId="7C96D723">
      <w:pPr>
        <w:spacing w:after="0" w:line="240" w:lineRule="auto"/>
        <w:ind w:firstLine="720" w:firstLineChars="3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地    址：浙江省台州市椒江区建设路6号</w:t>
      </w:r>
    </w:p>
    <w:p w14:paraId="2C794570">
      <w:pPr>
        <w:spacing w:after="0" w:line="480" w:lineRule="auto"/>
        <w:ind w:firstLine="5040" w:firstLineChars="2100"/>
        <w:rPr>
          <w:rFonts w:hint="eastAsia" w:asciiTheme="minorEastAsia" w:hAnsiTheme="minorEastAsia" w:eastAsiaTheme="minorEastAsia" w:cstheme="minorEastAsia"/>
          <w:color w:val="000000"/>
          <w:sz w:val="24"/>
          <w:highlight w:val="none"/>
        </w:rPr>
      </w:pPr>
      <w:bookmarkStart w:id="44" w:name="_Hlk1311737"/>
      <w:bookmarkStart w:id="45" w:name="_Hlk1308360"/>
      <w:bookmarkStart w:id="46" w:name="_Hlk1310091"/>
      <w:r>
        <w:rPr>
          <w:rFonts w:hint="eastAsia" w:asciiTheme="minorEastAsia" w:hAnsiTheme="minorEastAsia" w:eastAsiaTheme="minorEastAsia" w:cstheme="minorEastAsia"/>
          <w:color w:val="000000"/>
          <w:sz w:val="24"/>
          <w:highlight w:val="none"/>
        </w:rPr>
        <w:t>台州蔚蓝投资咨询有限公司</w:t>
      </w:r>
    </w:p>
    <w:p w14:paraId="61CAE9D7">
      <w:pPr>
        <w:spacing w:after="0" w:line="360" w:lineRule="auto"/>
        <w:ind w:left="6300" w:leftChars="2200" w:hanging="1680" w:hangingChars="7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kern w:val="0"/>
          <w:sz w:val="24"/>
          <w:highlight w:val="none"/>
        </w:rPr>
        <w:t xml:space="preserve">         </w:t>
      </w:r>
      <w:r>
        <w:rPr>
          <w:rFonts w:hint="eastAsia" w:asciiTheme="minorEastAsia" w:hAnsiTheme="minorEastAsia" w:eastAsiaTheme="minorEastAsia" w:cstheme="minorEastAsia"/>
          <w:color w:val="000000"/>
          <w:sz w:val="24"/>
          <w:highlight w:val="none"/>
        </w:rPr>
        <w:t>2024年</w:t>
      </w:r>
      <w:bookmarkEnd w:id="44"/>
      <w:bookmarkEnd w:id="45"/>
      <w:bookmarkEnd w:id="46"/>
      <w:r>
        <w:rPr>
          <w:rFonts w:hint="eastAsia" w:asciiTheme="minorEastAsia" w:hAnsiTheme="minorEastAsia" w:eastAsiaTheme="minorEastAsia" w:cstheme="minorEastAsia"/>
          <w:sz w:val="24"/>
          <w:highlight w:val="none"/>
          <w:lang w:val="en-US" w:eastAsia="zh-CN"/>
        </w:rPr>
        <w:t>12</w:t>
      </w:r>
      <w:r>
        <w:rPr>
          <w:rFonts w:hint="eastAsia" w:asciiTheme="minorEastAsia" w:hAnsiTheme="minorEastAsia" w:eastAsiaTheme="minorEastAsia" w:cstheme="minorEastAsia"/>
          <w:sz w:val="24"/>
          <w:highlight w:val="none"/>
        </w:rPr>
        <w:t>月</w:t>
      </w:r>
      <w:r>
        <w:rPr>
          <w:rFonts w:hint="eastAsia" w:asciiTheme="minorEastAsia" w:hAnsiTheme="minorEastAsia" w:eastAsiaTheme="minorEastAsia" w:cstheme="minorEastAsia"/>
          <w:color w:val="000000"/>
          <w:sz w:val="24"/>
          <w:highlight w:val="none"/>
        </w:rPr>
        <w:t xml:space="preserve"> </w:t>
      </w:r>
    </w:p>
    <w:p w14:paraId="460735EB">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after="0" w:line="360" w:lineRule="auto"/>
        <w:ind w:firstLine="2168" w:firstLineChars="600"/>
        <w:rPr>
          <w:rFonts w:hint="eastAsia"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t xml:space="preserve">   </w:t>
      </w:r>
    </w:p>
    <w:p w14:paraId="67AC843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after="0" w:line="360" w:lineRule="auto"/>
        <w:ind w:firstLine="2168" w:firstLineChars="600"/>
        <w:rPr>
          <w:rFonts w:hint="eastAsia" w:asciiTheme="minorEastAsia" w:hAnsiTheme="minorEastAsia" w:eastAsiaTheme="minorEastAsia" w:cstheme="minorEastAsia"/>
          <w:b/>
          <w:sz w:val="36"/>
          <w:szCs w:val="36"/>
          <w:highlight w:val="none"/>
        </w:rPr>
      </w:pPr>
    </w:p>
    <w:p w14:paraId="2C72D1F7">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after="0" w:line="360" w:lineRule="auto"/>
        <w:ind w:firstLine="2168" w:firstLineChars="600"/>
        <w:rPr>
          <w:rFonts w:hint="eastAsia" w:asciiTheme="minorEastAsia" w:hAnsiTheme="minorEastAsia" w:eastAsiaTheme="minorEastAsia" w:cstheme="minorEastAsia"/>
          <w:b/>
          <w:sz w:val="36"/>
          <w:szCs w:val="36"/>
          <w:highlight w:val="none"/>
        </w:rPr>
      </w:pPr>
    </w:p>
    <w:p w14:paraId="6267B5F9">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after="0" w:line="360" w:lineRule="auto"/>
        <w:jc w:val="center"/>
        <w:rPr>
          <w:rFonts w:hint="eastAsia" w:asciiTheme="minorEastAsia" w:hAnsiTheme="minorEastAsia" w:eastAsiaTheme="minorEastAsia" w:cstheme="minorEastAsia"/>
          <w:b/>
          <w:sz w:val="36"/>
          <w:szCs w:val="36"/>
          <w:highlight w:val="none"/>
        </w:rPr>
      </w:pPr>
    </w:p>
    <w:p w14:paraId="22AC9478">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after="0" w:line="360" w:lineRule="auto"/>
        <w:jc w:val="center"/>
        <w:rPr>
          <w:rFonts w:hint="eastAsia" w:asciiTheme="minorEastAsia" w:hAnsiTheme="minorEastAsia" w:eastAsiaTheme="minorEastAsia" w:cstheme="minorEastAsia"/>
          <w:b/>
          <w:sz w:val="36"/>
          <w:szCs w:val="36"/>
          <w:highlight w:val="none"/>
        </w:rPr>
      </w:pPr>
    </w:p>
    <w:p w14:paraId="31C3F5E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after="0" w:line="360" w:lineRule="auto"/>
        <w:jc w:val="center"/>
        <w:rPr>
          <w:rFonts w:hint="eastAsia" w:asciiTheme="minorEastAsia" w:hAnsiTheme="minorEastAsia" w:eastAsiaTheme="minorEastAsia" w:cstheme="minorEastAsia"/>
          <w:b/>
          <w:sz w:val="36"/>
          <w:szCs w:val="36"/>
          <w:highlight w:val="none"/>
        </w:rPr>
      </w:pPr>
    </w:p>
    <w:p w14:paraId="767C6589">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after="0" w:line="360" w:lineRule="auto"/>
        <w:jc w:val="center"/>
        <w:rPr>
          <w:rFonts w:hint="eastAsia" w:asciiTheme="minorEastAsia" w:hAnsiTheme="minorEastAsia" w:eastAsiaTheme="minorEastAsia" w:cstheme="minorEastAsia"/>
          <w:b/>
          <w:sz w:val="36"/>
          <w:szCs w:val="36"/>
          <w:highlight w:val="none"/>
        </w:rPr>
      </w:pPr>
    </w:p>
    <w:p w14:paraId="6CDCC31E">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after="0" w:line="360" w:lineRule="auto"/>
        <w:jc w:val="center"/>
        <w:rPr>
          <w:rFonts w:hint="eastAsia" w:asciiTheme="minorEastAsia" w:hAnsiTheme="minorEastAsia" w:eastAsiaTheme="minorEastAsia" w:cstheme="minorEastAsia"/>
          <w:b/>
          <w:sz w:val="36"/>
          <w:szCs w:val="36"/>
          <w:highlight w:val="none"/>
        </w:rPr>
      </w:pPr>
    </w:p>
    <w:p w14:paraId="7A712D45">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after="0" w:line="360" w:lineRule="auto"/>
        <w:jc w:val="center"/>
        <w:rPr>
          <w:rFonts w:hint="eastAsia" w:asciiTheme="minorEastAsia" w:hAnsiTheme="minorEastAsia" w:eastAsiaTheme="minorEastAsia" w:cstheme="minorEastAsia"/>
          <w:b/>
          <w:sz w:val="36"/>
          <w:szCs w:val="36"/>
          <w:highlight w:val="none"/>
        </w:rPr>
      </w:pPr>
      <w:bookmarkStart w:id="52" w:name="_GoBack"/>
      <w:bookmarkEnd w:id="52"/>
      <w:r>
        <w:rPr>
          <w:rFonts w:hint="eastAsia" w:asciiTheme="minorEastAsia" w:hAnsiTheme="minorEastAsia" w:eastAsiaTheme="minorEastAsia" w:cstheme="minorEastAsia"/>
          <w:b/>
          <w:sz w:val="36"/>
          <w:szCs w:val="36"/>
          <w:highlight w:val="none"/>
        </w:rPr>
        <w:t>第二章   公开招标需求</w:t>
      </w:r>
    </w:p>
    <w:p w14:paraId="5B011980">
      <w:pPr>
        <w:tabs>
          <w:tab w:val="left" w:pos="8280"/>
        </w:tabs>
        <w:autoSpaceDE w:val="0"/>
        <w:autoSpaceDN w:val="0"/>
        <w:adjustRightInd w:val="0"/>
        <w:spacing w:after="0" w:line="312" w:lineRule="auto"/>
        <w:ind w:right="2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sz w:val="24"/>
          <w:highlight w:val="none"/>
        </w:rPr>
        <w:t>一、招标项目一览表</w:t>
      </w:r>
    </w:p>
    <w:p w14:paraId="610BEB9C">
      <w:pPr>
        <w:tabs>
          <w:tab w:val="left" w:pos="8280"/>
        </w:tabs>
        <w:autoSpaceDE w:val="0"/>
        <w:autoSpaceDN w:val="0"/>
        <w:adjustRightInd w:val="0"/>
        <w:spacing w:after="0" w:line="312" w:lineRule="auto"/>
        <w:ind w:right="2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本次招标共</w:t>
      </w:r>
      <w:r>
        <w:rPr>
          <w:rFonts w:hint="eastAsia" w:asciiTheme="minorEastAsia" w:hAnsiTheme="minorEastAsia" w:eastAsiaTheme="minorEastAsia" w:cstheme="minorEastAsia"/>
          <w:sz w:val="24"/>
          <w:highlight w:val="none"/>
          <w:u w:val="single"/>
        </w:rPr>
        <w:t xml:space="preserve">  1  </w:t>
      </w:r>
      <w:r>
        <w:rPr>
          <w:rFonts w:hint="eastAsia" w:asciiTheme="minorEastAsia" w:hAnsiTheme="minorEastAsia" w:eastAsiaTheme="minorEastAsia" w:cstheme="minorEastAsia"/>
          <w:sz w:val="24"/>
          <w:highlight w:val="none"/>
        </w:rPr>
        <w:t>个标段，具体内容如下表：</w:t>
      </w:r>
    </w:p>
    <w:tbl>
      <w:tblPr>
        <w:tblStyle w:val="2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350"/>
        <w:gridCol w:w="1800"/>
        <w:gridCol w:w="1112"/>
        <w:gridCol w:w="971"/>
        <w:gridCol w:w="1482"/>
        <w:gridCol w:w="1354"/>
      </w:tblGrid>
      <w:tr w14:paraId="2368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85" w:type="dxa"/>
            <w:vAlign w:val="center"/>
          </w:tcPr>
          <w:p w14:paraId="05131E43">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标项号</w:t>
            </w:r>
          </w:p>
        </w:tc>
        <w:tc>
          <w:tcPr>
            <w:tcW w:w="2350" w:type="dxa"/>
            <w:vAlign w:val="center"/>
          </w:tcPr>
          <w:p w14:paraId="70B152F6">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采购内容</w:t>
            </w:r>
          </w:p>
        </w:tc>
        <w:tc>
          <w:tcPr>
            <w:tcW w:w="1800" w:type="dxa"/>
            <w:vAlign w:val="center"/>
          </w:tcPr>
          <w:p w14:paraId="7171D4E1">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简要技术要求</w:t>
            </w:r>
          </w:p>
        </w:tc>
        <w:tc>
          <w:tcPr>
            <w:tcW w:w="1112" w:type="dxa"/>
            <w:vAlign w:val="center"/>
          </w:tcPr>
          <w:p w14:paraId="0A849832">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数量</w:t>
            </w:r>
          </w:p>
        </w:tc>
        <w:tc>
          <w:tcPr>
            <w:tcW w:w="971" w:type="dxa"/>
            <w:vAlign w:val="center"/>
          </w:tcPr>
          <w:p w14:paraId="0609763D">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单位</w:t>
            </w:r>
          </w:p>
        </w:tc>
        <w:tc>
          <w:tcPr>
            <w:tcW w:w="1482" w:type="dxa"/>
            <w:vAlign w:val="center"/>
          </w:tcPr>
          <w:p w14:paraId="54D9BF6F">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交货期（服务期）</w:t>
            </w:r>
          </w:p>
        </w:tc>
        <w:tc>
          <w:tcPr>
            <w:tcW w:w="1354" w:type="dxa"/>
            <w:vAlign w:val="center"/>
          </w:tcPr>
          <w:p w14:paraId="06D55F50">
            <w:pPr>
              <w:pStyle w:val="12"/>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交货地点</w:t>
            </w:r>
          </w:p>
        </w:tc>
      </w:tr>
      <w:tr w14:paraId="5F9B4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85" w:type="dxa"/>
            <w:vAlign w:val="center"/>
          </w:tcPr>
          <w:p w14:paraId="17B24159">
            <w:pPr>
              <w:pStyle w:val="12"/>
              <w:spacing w:line="360" w:lineRule="auto"/>
              <w:jc w:val="center"/>
              <w:rPr>
                <w:rFonts w:hint="eastAsia"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w:t>
            </w:r>
          </w:p>
        </w:tc>
        <w:tc>
          <w:tcPr>
            <w:tcW w:w="2350" w:type="dxa"/>
            <w:vAlign w:val="center"/>
          </w:tcPr>
          <w:p w14:paraId="5CD0BD0E">
            <w:pPr>
              <w:pStyle w:val="12"/>
              <w:spacing w:line="360" w:lineRule="auto"/>
              <w:jc w:val="cente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台州市公安局椒江分局办案区采分设备采购（三次）</w:t>
            </w:r>
          </w:p>
        </w:tc>
        <w:tc>
          <w:tcPr>
            <w:tcW w:w="1800" w:type="dxa"/>
            <w:vAlign w:val="center"/>
          </w:tcPr>
          <w:p w14:paraId="104AFC0A">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通讯设备全数据采集仪</w:t>
            </w:r>
          </w:p>
        </w:tc>
        <w:tc>
          <w:tcPr>
            <w:tcW w:w="1112" w:type="dxa"/>
            <w:vAlign w:val="center"/>
          </w:tcPr>
          <w:p w14:paraId="434F255B">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9</w:t>
            </w:r>
          </w:p>
        </w:tc>
        <w:tc>
          <w:tcPr>
            <w:tcW w:w="971" w:type="dxa"/>
            <w:vAlign w:val="center"/>
          </w:tcPr>
          <w:p w14:paraId="661AAF91">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台</w:t>
            </w:r>
          </w:p>
        </w:tc>
        <w:tc>
          <w:tcPr>
            <w:tcW w:w="1482" w:type="dxa"/>
            <w:vAlign w:val="center"/>
          </w:tcPr>
          <w:p w14:paraId="39987B70">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合同签订后30日内</w:t>
            </w:r>
          </w:p>
        </w:tc>
        <w:tc>
          <w:tcPr>
            <w:tcW w:w="1354" w:type="dxa"/>
            <w:vAlign w:val="center"/>
          </w:tcPr>
          <w:p w14:paraId="02A222E9">
            <w:pPr>
              <w:pStyle w:val="12"/>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采购人指定地点</w:t>
            </w:r>
          </w:p>
        </w:tc>
      </w:tr>
    </w:tbl>
    <w:p w14:paraId="7F7E2B17">
      <w:pPr>
        <w:spacing w:after="0" w:line="312" w:lineRule="auto"/>
        <w:rPr>
          <w:rFonts w:hint="eastAsia" w:asciiTheme="minorEastAsia" w:hAnsiTheme="minorEastAsia" w:eastAsiaTheme="minorEastAsia" w:cstheme="minorEastAsia"/>
          <w:b/>
          <w:sz w:val="24"/>
          <w:highlight w:val="none"/>
        </w:rPr>
      </w:pPr>
    </w:p>
    <w:p w14:paraId="02212CA1">
      <w:pPr>
        <w:spacing w:after="0" w:line="312"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二、技术需求</w:t>
      </w:r>
    </w:p>
    <w:p w14:paraId="32441F09">
      <w:pPr>
        <w:spacing w:line="360" w:lineRule="auto"/>
        <w:jc w:val="left"/>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（一）采购清单</w:t>
      </w:r>
    </w:p>
    <w:tbl>
      <w:tblPr>
        <w:tblStyle w:val="23"/>
        <w:tblW w:w="96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8"/>
        <w:gridCol w:w="8561"/>
      </w:tblGrid>
      <w:tr w14:paraId="10C60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98" w:type="dxa"/>
            <w:vAlign w:val="center"/>
          </w:tcPr>
          <w:p w14:paraId="3642352F">
            <w:pPr>
              <w:pStyle w:val="12"/>
              <w:jc w:val="center"/>
              <w:rPr>
                <w:rFonts w:hint="eastAsia" w:hAnsi="宋体"/>
                <w:color w:val="auto"/>
                <w:sz w:val="24"/>
                <w:highlight w:val="none"/>
                <w:lang w:bidi="en-US"/>
              </w:rPr>
            </w:pPr>
            <w:r>
              <w:rPr>
                <w:rFonts w:hint="eastAsia" w:hAnsi="宋体"/>
                <w:color w:val="auto"/>
                <w:sz w:val="24"/>
                <w:highlight w:val="none"/>
                <w:lang w:bidi="en-US"/>
              </w:rPr>
              <w:t>名称</w:t>
            </w:r>
          </w:p>
        </w:tc>
        <w:tc>
          <w:tcPr>
            <w:tcW w:w="8561" w:type="dxa"/>
            <w:vAlign w:val="center"/>
          </w:tcPr>
          <w:p w14:paraId="5883BB62">
            <w:pPr>
              <w:pStyle w:val="12"/>
              <w:jc w:val="center"/>
              <w:rPr>
                <w:rFonts w:hint="eastAsia" w:hAnsi="宋体"/>
                <w:color w:val="auto"/>
                <w:sz w:val="24"/>
                <w:highlight w:val="none"/>
                <w:lang w:bidi="en-US"/>
              </w:rPr>
            </w:pPr>
            <w:r>
              <w:rPr>
                <w:rFonts w:hint="eastAsia" w:hAnsi="宋体"/>
                <w:color w:val="auto"/>
                <w:sz w:val="24"/>
                <w:highlight w:val="none"/>
                <w:lang w:bidi="en-US"/>
              </w:rPr>
              <w:t>性能参数、实现功能</w:t>
            </w:r>
          </w:p>
        </w:tc>
      </w:tr>
      <w:tr w14:paraId="70E35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jc w:val="center"/>
        </w:trPr>
        <w:tc>
          <w:tcPr>
            <w:tcW w:w="1098" w:type="dxa"/>
            <w:vAlign w:val="center"/>
          </w:tcPr>
          <w:p w14:paraId="1A7BD054">
            <w:pPr>
              <w:pStyle w:val="12"/>
              <w:spacing w:line="360" w:lineRule="auto"/>
              <w:jc w:val="center"/>
              <w:rPr>
                <w:rFonts w:hint="eastAsia" w:hAnsi="宋体"/>
                <w:color w:val="auto"/>
                <w:sz w:val="24"/>
                <w:highlight w:val="none"/>
                <w:lang w:bidi="en-US"/>
              </w:rPr>
            </w:pPr>
            <w:r>
              <w:rPr>
                <w:rFonts w:hint="eastAsia" w:hAnsi="宋体"/>
                <w:color w:val="auto"/>
                <w:sz w:val="24"/>
                <w:highlight w:val="none"/>
                <w:lang w:bidi="en-US"/>
              </w:rPr>
              <w:t>通讯设备全数据采集仪</w:t>
            </w:r>
          </w:p>
        </w:tc>
        <w:tc>
          <w:tcPr>
            <w:tcW w:w="8561" w:type="dxa"/>
            <w:vAlign w:val="center"/>
          </w:tcPr>
          <w:p w14:paraId="5EA09F58">
            <w:r>
              <w:rPr>
                <w:rFonts w:ascii="宋体" w:hAnsi="宋体" w:eastAsia="宋体" w:cs="宋体"/>
                <w:b/>
                <w:bCs/>
                <w:sz w:val="24"/>
              </w:rPr>
              <w:t>一、性能参数</w:t>
            </w:r>
            <w:r>
              <w:rPr>
                <w:rFonts w:ascii="宋体" w:hAnsi="宋体" w:eastAsia="宋体" w:cs="宋体"/>
                <w:sz w:val="24"/>
              </w:rPr>
              <w:br w:type="textWrapping"/>
            </w:r>
            <w:r>
              <w:rPr>
                <w:rFonts w:ascii="宋体" w:hAnsi="宋体" w:eastAsia="宋体" w:cs="宋体"/>
                <w:sz w:val="24"/>
              </w:rPr>
              <w:t>1.通讯设备全数据采集仪需支持</w:t>
            </w:r>
            <w:r>
              <w:rPr>
                <w:rFonts w:hint="eastAsia" w:ascii="宋体" w:hAnsi="宋体" w:eastAsia="宋体" w:cs="宋体"/>
                <w:sz w:val="24"/>
                <w:highlight w:val="none"/>
                <w:lang w:val="en-US" w:eastAsia="zh-CN"/>
              </w:rPr>
              <w:t>3</w:t>
            </w:r>
            <w:r>
              <w:rPr>
                <w:rFonts w:ascii="宋体" w:hAnsi="宋体" w:eastAsia="宋体" w:cs="宋体"/>
                <w:sz w:val="24"/>
                <w:highlight w:val="none"/>
              </w:rPr>
              <w:t>路</w:t>
            </w:r>
            <w:r>
              <w:rPr>
                <w:rFonts w:hint="eastAsia" w:ascii="宋体" w:hAnsi="宋体" w:eastAsia="宋体" w:cs="宋体"/>
                <w:sz w:val="24"/>
                <w:highlight w:val="none"/>
                <w:lang w:val="en-US" w:eastAsia="zh-CN"/>
              </w:rPr>
              <w:t>以上</w:t>
            </w:r>
            <w:r>
              <w:rPr>
                <w:rFonts w:ascii="宋体" w:hAnsi="宋体" w:eastAsia="宋体" w:cs="宋体"/>
                <w:sz w:val="24"/>
                <w:highlight w:val="none"/>
              </w:rPr>
              <w:t>高速并行采集，支持终端数据采集、数据恢复，助力办案人员高效完成数据采集、分析及应用。</w:t>
            </w:r>
            <w:r>
              <w:rPr>
                <w:rFonts w:ascii="宋体" w:hAnsi="宋体" w:eastAsia="宋体" w:cs="宋体"/>
                <w:sz w:val="24"/>
                <w:highlight w:val="none"/>
              </w:rPr>
              <w:br w:type="textWrapping"/>
            </w:r>
            <w:r>
              <w:rPr>
                <w:rFonts w:ascii="宋体" w:hAnsi="宋体" w:eastAsia="宋体" w:cs="宋体"/>
                <w:sz w:val="24"/>
                <w:highlight w:val="none"/>
              </w:rPr>
              <w:t>2.专业硬件设备配置：</w:t>
            </w:r>
            <w:r>
              <w:rPr>
                <w:rFonts w:ascii="宋体" w:hAnsi="宋体" w:eastAsia="宋体" w:cs="宋体"/>
                <w:sz w:val="24"/>
                <w:highlight w:val="none"/>
              </w:rPr>
              <w:br w:type="textWrapping"/>
            </w:r>
            <w:r>
              <w:rPr>
                <w:rFonts w:ascii="宋体" w:hAnsi="宋体" w:eastAsia="宋体" w:cs="宋体"/>
                <w:sz w:val="24"/>
                <w:highlight w:val="none"/>
              </w:rPr>
              <w:t>CPU类型：英特尔i5处理器或更高；</w:t>
            </w:r>
            <w:r>
              <w:rPr>
                <w:rFonts w:ascii="宋体" w:hAnsi="宋体" w:eastAsia="宋体" w:cs="宋体"/>
                <w:sz w:val="24"/>
                <w:highlight w:val="none"/>
              </w:rPr>
              <w:br w:type="textWrapping"/>
            </w:r>
            <w:r>
              <w:rPr>
                <w:rFonts w:ascii="宋体" w:hAnsi="宋体" w:eastAsia="宋体" w:cs="宋体"/>
                <w:sz w:val="24"/>
                <w:highlight w:val="none"/>
              </w:rPr>
              <w:t>内存：8GB高速内存或更高；</w:t>
            </w:r>
            <w:r>
              <w:rPr>
                <w:rFonts w:ascii="宋体" w:hAnsi="宋体" w:eastAsia="宋体" w:cs="宋体"/>
                <w:sz w:val="24"/>
                <w:highlight w:val="none"/>
              </w:rPr>
              <w:br w:type="textWrapping"/>
            </w:r>
            <w:r>
              <w:rPr>
                <w:rFonts w:ascii="宋体" w:hAnsi="宋体" w:eastAsia="宋体" w:cs="宋体"/>
                <w:sz w:val="24"/>
                <w:highlight w:val="none"/>
              </w:rPr>
              <w:t>固态硬盘：1TB高速固态硬盘（最大可扩展至2TB）；</w:t>
            </w:r>
            <w:r>
              <w:rPr>
                <w:rFonts w:ascii="宋体" w:hAnsi="宋体" w:eastAsia="宋体" w:cs="宋体"/>
                <w:sz w:val="24"/>
                <w:highlight w:val="none"/>
              </w:rPr>
              <w:br w:type="textWrapping"/>
            </w:r>
            <w:r>
              <w:rPr>
                <w:rFonts w:ascii="宋体" w:hAnsi="宋体" w:eastAsia="宋体" w:cs="宋体"/>
                <w:sz w:val="24"/>
                <w:highlight w:val="none"/>
              </w:rPr>
              <w:t></w:t>
            </w:r>
            <w:r>
              <w:rPr>
                <w:rFonts w:ascii="宋体" w:hAnsi="宋体" w:eastAsia="宋体" w:cs="宋体"/>
                <w:color w:val="000000" w:themeColor="text1"/>
                <w:sz w:val="24"/>
                <w:highlight w:val="none"/>
                <w14:textFill>
                  <w14:solidFill>
                    <w14:schemeClr w14:val="tx1"/>
                  </w14:solidFill>
                </w14:textFill>
              </w:rPr>
              <w:t>显示器：11.6英寸</w:t>
            </w:r>
            <w:r>
              <w:rPr>
                <w:rFonts w:hint="eastAsia" w:ascii="宋体" w:hAnsi="宋体" w:cs="宋体"/>
                <w:color w:val="000000" w:themeColor="text1"/>
                <w:sz w:val="24"/>
                <w:highlight w:val="none"/>
                <w:lang w:eastAsia="zh-CN"/>
                <w14:textFill>
                  <w14:solidFill>
                    <w14:schemeClr w14:val="tx1"/>
                  </w14:solidFill>
                </w14:textFill>
              </w:rPr>
              <w:t>及以上，</w:t>
            </w:r>
            <w:r>
              <w:rPr>
                <w:rFonts w:ascii="宋体" w:hAnsi="宋体" w:eastAsia="宋体" w:cs="宋体"/>
                <w:color w:val="000000" w:themeColor="text1"/>
                <w:sz w:val="24"/>
                <w:highlight w:val="none"/>
                <w14:textFill>
                  <w14:solidFill>
                    <w14:schemeClr w14:val="tx1"/>
                  </w14:solidFill>
                </w14:textFill>
              </w:rPr>
              <w:t>高亮度液晶显示器，分辩率1920×1080</w:t>
            </w:r>
            <w:r>
              <w:rPr>
                <w:rFonts w:hint="eastAsia" w:ascii="宋体" w:hAnsi="宋体" w:cs="宋体"/>
                <w:color w:val="000000" w:themeColor="text1"/>
                <w:sz w:val="24"/>
                <w:highlight w:val="none"/>
                <w:lang w:eastAsia="zh-CN"/>
                <w14:textFill>
                  <w14:solidFill>
                    <w14:schemeClr w14:val="tx1"/>
                  </w14:solidFill>
                </w14:textFill>
              </w:rPr>
              <w:t>或更高</w:t>
            </w:r>
            <w:r>
              <w:rPr>
                <w:rFonts w:ascii="宋体" w:hAnsi="宋体" w:eastAsia="宋体" w:cs="宋体"/>
                <w:sz w:val="24"/>
                <w:highlight w:val="none"/>
              </w:rPr>
              <w:t>；</w:t>
            </w:r>
            <w:r>
              <w:rPr>
                <w:rFonts w:ascii="宋体" w:hAnsi="宋体" w:eastAsia="宋体" w:cs="宋体"/>
                <w:sz w:val="24"/>
                <w:highlight w:val="none"/>
              </w:rPr>
              <w:br w:type="textWrapping"/>
            </w:r>
            <w:r>
              <w:rPr>
                <w:rFonts w:ascii="宋体" w:hAnsi="宋体" w:eastAsia="宋体" w:cs="宋体"/>
                <w:sz w:val="24"/>
                <w:highlight w:val="none"/>
              </w:rPr>
              <w:t>多功能读卡模块功能：兼容国内所有SIM卡(包括2G\3G\4G\5G)，应支持各类Flash卡（包括SD/TF）；</w:t>
            </w:r>
            <w:r>
              <w:rPr>
                <w:rFonts w:ascii="宋体" w:hAnsi="宋体" w:eastAsia="宋体" w:cs="宋体"/>
                <w:sz w:val="24"/>
                <w:highlight w:val="none"/>
              </w:rPr>
              <w:br w:type="textWrapping"/>
            </w:r>
            <w:r>
              <w:rPr>
                <w:rFonts w:ascii="宋体" w:hAnsi="宋体" w:eastAsia="宋体" w:cs="宋体"/>
                <w:sz w:val="24"/>
                <w:highlight w:val="none"/>
              </w:rPr>
              <w:t>并行提取模块：支持</w:t>
            </w:r>
            <w:r>
              <w:rPr>
                <w:rFonts w:hint="eastAsia" w:ascii="宋体" w:hAnsi="宋体" w:eastAsia="宋体" w:cs="宋体"/>
                <w:sz w:val="24"/>
                <w:highlight w:val="none"/>
                <w:lang w:val="en-US" w:eastAsia="zh-CN"/>
              </w:rPr>
              <w:t>3</w:t>
            </w:r>
            <w:r>
              <w:rPr>
                <w:rFonts w:ascii="宋体" w:hAnsi="宋体" w:eastAsia="宋体" w:cs="宋体"/>
                <w:sz w:val="24"/>
                <w:highlight w:val="none"/>
              </w:rPr>
              <w:t>路</w:t>
            </w:r>
            <w:r>
              <w:rPr>
                <w:rFonts w:hint="eastAsia" w:ascii="宋体" w:hAnsi="宋体" w:eastAsia="宋体" w:cs="宋体"/>
                <w:sz w:val="24"/>
                <w:highlight w:val="none"/>
                <w:lang w:val="en-US" w:eastAsia="zh-CN"/>
              </w:rPr>
              <w:t>以上</w:t>
            </w:r>
            <w:r>
              <w:rPr>
                <w:rFonts w:ascii="宋体" w:hAnsi="宋体" w:eastAsia="宋体" w:cs="宋体"/>
                <w:sz w:val="24"/>
                <w:highlight w:val="none"/>
              </w:rPr>
              <w:t>并行智能提取；</w:t>
            </w:r>
            <w:r>
              <w:rPr>
                <w:rFonts w:ascii="宋体" w:hAnsi="宋体" w:eastAsia="宋体" w:cs="宋体"/>
                <w:sz w:val="24"/>
                <w:highlight w:val="none"/>
              </w:rPr>
              <w:br w:type="textWrapping"/>
            </w:r>
            <w:r>
              <w:rPr>
                <w:rFonts w:ascii="宋体" w:hAnsi="宋体" w:eastAsia="宋体" w:cs="宋体"/>
                <w:sz w:val="24"/>
                <w:highlight w:val="none"/>
              </w:rPr>
              <w:t>设备采用防尘、抗震等加固设计，对各种环境有良好的适应性。</w:t>
            </w:r>
            <w:r>
              <w:rPr>
                <w:rFonts w:ascii="宋体" w:hAnsi="宋体" w:eastAsia="宋体" w:cs="宋体"/>
                <w:sz w:val="24"/>
                <w:highlight w:val="none"/>
              </w:rPr>
              <w:br w:type="textWrapping"/>
            </w:r>
            <w:r>
              <w:rPr>
                <w:rFonts w:ascii="宋体" w:hAnsi="宋体" w:eastAsia="宋体" w:cs="宋体"/>
                <w:sz w:val="24"/>
                <w:highlight w:val="none"/>
              </w:rPr>
              <w:t>3.操作系统：Windows 10 64bit。</w:t>
            </w:r>
            <w:r>
              <w:rPr>
                <w:rFonts w:ascii="宋体" w:hAnsi="宋体" w:eastAsia="宋体" w:cs="宋体"/>
                <w:sz w:val="24"/>
                <w:highlight w:val="none"/>
              </w:rPr>
              <w:br w:type="textWrapping"/>
            </w:r>
            <w:r>
              <w:rPr>
                <w:rFonts w:ascii="宋体" w:hAnsi="宋体" w:eastAsia="宋体" w:cs="宋体"/>
                <w:sz w:val="24"/>
                <w:highlight w:val="none"/>
              </w:rPr>
              <w:t>4.★数据安全：避免发生“一机两用”。传输速度不低于</w:t>
            </w:r>
            <w:r>
              <w:rPr>
                <w:rFonts w:hint="eastAsia" w:ascii="宋体" w:hAnsi="宋体" w:eastAsia="宋体" w:cs="宋体"/>
                <w:sz w:val="24"/>
                <w:highlight w:val="none"/>
                <w:lang w:val="en-US" w:eastAsia="zh-CN"/>
              </w:rPr>
              <w:t>1</w:t>
            </w:r>
            <w:r>
              <w:rPr>
                <w:rFonts w:ascii="宋体" w:hAnsi="宋体" w:eastAsia="宋体" w:cs="宋体"/>
                <w:sz w:val="24"/>
                <w:highlight w:val="none"/>
              </w:rPr>
              <w:t>00MB/min。</w:t>
            </w:r>
            <w:r>
              <w:rPr>
                <w:rFonts w:ascii="宋体" w:hAnsi="宋体" w:eastAsia="宋体" w:cs="宋体"/>
                <w:sz w:val="24"/>
              </w:rPr>
              <w:br w:type="textWrapping"/>
            </w:r>
            <w:r>
              <w:rPr>
                <w:rFonts w:ascii="宋体" w:hAnsi="宋体" w:eastAsia="宋体" w:cs="宋体"/>
                <w:b/>
                <w:bCs/>
                <w:sz w:val="24"/>
              </w:rPr>
              <w:t>二、功能参数</w:t>
            </w:r>
            <w:r>
              <w:rPr>
                <w:rFonts w:ascii="宋体" w:hAnsi="宋体" w:eastAsia="宋体" w:cs="宋体"/>
                <w:sz w:val="24"/>
              </w:rPr>
              <w:br w:type="textWrapping"/>
            </w:r>
            <w:r>
              <w:rPr>
                <w:rFonts w:ascii="宋体" w:hAnsi="宋体" w:eastAsia="宋体" w:cs="宋体"/>
                <w:sz w:val="24"/>
              </w:rPr>
              <w:t>1.智能提取</w:t>
            </w:r>
            <w:r>
              <w:rPr>
                <w:rFonts w:ascii="宋体" w:hAnsi="宋体" w:eastAsia="宋体" w:cs="宋体"/>
                <w:sz w:val="24"/>
              </w:rPr>
              <w:br w:type="textWrapping"/>
            </w:r>
            <w:r>
              <w:rPr>
                <w:rFonts w:ascii="宋体" w:hAnsi="宋体" w:eastAsia="宋体" w:cs="宋体"/>
                <w:sz w:val="24"/>
              </w:rPr>
              <w:t>需支持通过多种连接通道（数据线、SIM卡）实现数据智能提取。</w:t>
            </w:r>
            <w:r>
              <w:rPr>
                <w:rFonts w:ascii="宋体" w:hAnsi="宋体" w:eastAsia="宋体" w:cs="宋体"/>
                <w:sz w:val="24"/>
              </w:rPr>
              <w:br w:type="textWrapping"/>
            </w:r>
            <w:r>
              <w:rPr>
                <w:rFonts w:ascii="宋体" w:hAnsi="宋体" w:eastAsia="宋体" w:cs="宋体"/>
                <w:sz w:val="24"/>
              </w:rPr>
              <w:t>2.并行提取</w:t>
            </w:r>
            <w:r>
              <w:rPr>
                <w:rFonts w:ascii="宋体" w:hAnsi="宋体" w:eastAsia="宋体" w:cs="宋体"/>
                <w:sz w:val="24"/>
              </w:rPr>
              <w:br w:type="textWrapping"/>
            </w:r>
            <w:r>
              <w:rPr>
                <w:rFonts w:ascii="宋体" w:hAnsi="宋体" w:eastAsia="宋体" w:cs="宋体"/>
                <w:sz w:val="24"/>
              </w:rPr>
              <w:t>要求能够支持多个案件手机并行提取，至少支持</w:t>
            </w:r>
            <w:r>
              <w:rPr>
                <w:rFonts w:hint="eastAsia" w:ascii="宋体" w:hAnsi="宋体" w:eastAsia="宋体" w:cs="宋体"/>
                <w:sz w:val="24"/>
              </w:rPr>
              <w:t>3</w:t>
            </w:r>
            <w:r>
              <w:rPr>
                <w:rFonts w:ascii="宋体" w:hAnsi="宋体" w:eastAsia="宋体" w:cs="宋体"/>
                <w:sz w:val="24"/>
              </w:rPr>
              <w:t>路并行智能提取。</w:t>
            </w:r>
            <w:r>
              <w:rPr>
                <w:rFonts w:ascii="宋体" w:hAnsi="宋体" w:eastAsia="宋体" w:cs="宋体"/>
                <w:sz w:val="24"/>
              </w:rPr>
              <w:br w:type="textWrapping"/>
            </w:r>
            <w:r>
              <w:rPr>
                <w:rFonts w:ascii="宋体" w:hAnsi="宋体" w:eastAsia="宋体" w:cs="宋体"/>
                <w:sz w:val="24"/>
                <w:highlight w:val="none"/>
              </w:rPr>
              <w:t>需支持对已完成数据提取的检材进行补充提取，用户可自定义补充提取数据。</w:t>
            </w:r>
            <w:r>
              <w:rPr>
                <w:rFonts w:ascii="宋体" w:hAnsi="宋体" w:eastAsia="宋体" w:cs="宋体"/>
                <w:sz w:val="24"/>
              </w:rPr>
              <w:br w:type="textWrapping"/>
            </w:r>
            <w:r>
              <w:rPr>
                <w:rFonts w:hint="eastAsia" w:ascii="宋体" w:hAnsi="宋体" w:eastAsia="宋体" w:cs="宋体"/>
                <w:sz w:val="24"/>
              </w:rPr>
              <w:t>3</w:t>
            </w:r>
            <w:r>
              <w:rPr>
                <w:rFonts w:ascii="宋体" w:hAnsi="宋体" w:eastAsia="宋体" w:cs="宋体"/>
                <w:sz w:val="24"/>
              </w:rPr>
              <w:t>.SIM卡信息提取</w:t>
            </w:r>
            <w:r>
              <w:rPr>
                <w:rFonts w:ascii="宋体" w:hAnsi="宋体" w:eastAsia="宋体" w:cs="宋体"/>
                <w:sz w:val="24"/>
              </w:rPr>
              <w:br w:type="textWrapping"/>
            </w:r>
            <w:r>
              <w:rPr>
                <w:rFonts w:ascii="宋体" w:hAnsi="宋体" w:eastAsia="宋体" w:cs="宋体"/>
                <w:sz w:val="24"/>
              </w:rPr>
              <w:t>需支持SIM卡数据提取：通讯录、短信息、运营商、SIM串号、SIM识别码。</w:t>
            </w:r>
            <w:r>
              <w:rPr>
                <w:rFonts w:ascii="宋体" w:hAnsi="宋体" w:eastAsia="宋体" w:cs="宋体"/>
                <w:sz w:val="24"/>
              </w:rPr>
              <w:br w:type="textWrapping"/>
            </w:r>
            <w:r>
              <w:rPr>
                <w:rFonts w:hint="eastAsia" w:ascii="宋体" w:hAnsi="宋体" w:eastAsia="宋体" w:cs="宋体"/>
                <w:sz w:val="24"/>
              </w:rPr>
              <w:t>4</w:t>
            </w:r>
            <w:r>
              <w:rPr>
                <w:rFonts w:ascii="宋体" w:hAnsi="宋体" w:eastAsia="宋体" w:cs="宋体"/>
                <w:sz w:val="24"/>
              </w:rPr>
              <w:t>.需支持解析检材基本信息、存储文件、即时通讯、电子商务、微博、网页历史、位置轨迹、邮箱、安全软件、视频直播、云盘等。</w:t>
            </w:r>
            <w:r>
              <w:rPr>
                <w:rFonts w:ascii="宋体" w:hAnsi="宋体" w:eastAsia="宋体" w:cs="宋体"/>
                <w:sz w:val="24"/>
              </w:rPr>
              <w:br w:type="textWrapping"/>
            </w:r>
            <w:r>
              <w:rPr>
                <w:rFonts w:hint="eastAsia" w:ascii="宋体" w:hAnsi="宋体" w:eastAsia="宋体" w:cs="宋体"/>
                <w:sz w:val="24"/>
              </w:rPr>
              <w:t>5</w:t>
            </w:r>
            <w:r>
              <w:rPr>
                <w:rFonts w:ascii="宋体" w:hAnsi="宋体" w:eastAsia="宋体" w:cs="宋体"/>
                <w:sz w:val="24"/>
              </w:rPr>
              <w:t>.应用分身</w:t>
            </w:r>
            <w:r>
              <w:rPr>
                <w:rFonts w:ascii="宋体" w:hAnsi="宋体" w:eastAsia="宋体" w:cs="宋体"/>
                <w:sz w:val="24"/>
              </w:rPr>
              <w:br w:type="textWrapping"/>
            </w:r>
            <w:r>
              <w:rPr>
                <w:rFonts w:ascii="宋体" w:hAnsi="宋体" w:eastAsia="宋体" w:cs="宋体"/>
                <w:sz w:val="24"/>
              </w:rPr>
              <w:t>1)支持QQ、微信、陌陌应用分身数据及分身应用列表的提取；</w:t>
            </w:r>
            <w:r>
              <w:rPr>
                <w:rFonts w:ascii="宋体" w:hAnsi="宋体" w:eastAsia="宋体" w:cs="宋体"/>
                <w:sz w:val="24"/>
              </w:rPr>
              <w:br w:type="textWrapping"/>
            </w:r>
            <w:r>
              <w:rPr>
                <w:rFonts w:ascii="宋体" w:hAnsi="宋体" w:eastAsia="宋体" w:cs="宋体"/>
                <w:sz w:val="24"/>
              </w:rPr>
              <w:t>2)支持华为系统分身、OPPO系统分身、vivo系统分身等分身工具。</w:t>
            </w:r>
            <w:r>
              <w:rPr>
                <w:rFonts w:ascii="宋体" w:hAnsi="宋体" w:eastAsia="宋体" w:cs="宋体"/>
                <w:sz w:val="24"/>
              </w:rPr>
              <w:br w:type="textWrapping"/>
            </w:r>
            <w:r>
              <w:rPr>
                <w:rFonts w:hint="eastAsia" w:ascii="宋体" w:hAnsi="宋体" w:eastAsia="宋体" w:cs="宋体"/>
                <w:sz w:val="24"/>
              </w:rPr>
              <w:t>6</w:t>
            </w:r>
            <w:r>
              <w:rPr>
                <w:rFonts w:ascii="宋体" w:hAnsi="宋体" w:eastAsia="宋体" w:cs="宋体"/>
                <w:sz w:val="24"/>
              </w:rPr>
              <w:t>.数据恢复</w:t>
            </w:r>
            <w:r>
              <w:rPr>
                <w:rFonts w:ascii="宋体" w:hAnsi="宋体" w:eastAsia="宋体" w:cs="宋体"/>
                <w:sz w:val="24"/>
              </w:rPr>
              <w:br w:type="textWrapping"/>
            </w:r>
            <w:r>
              <w:rPr>
                <w:rFonts w:ascii="宋体" w:hAnsi="宋体" w:eastAsia="宋体" w:cs="宋体"/>
                <w:sz w:val="24"/>
              </w:rPr>
              <w:t>1)支持对所有智能手机（含安卓、苹果、鸿蒙系统）及部分功能手机进行已删除数据恢复，支持恢复手机通讯录、通话记录、短信、日历、记事本和系统日志等；</w:t>
            </w:r>
            <w:r>
              <w:rPr>
                <w:rFonts w:ascii="宋体" w:hAnsi="宋体" w:eastAsia="宋体" w:cs="宋体"/>
                <w:sz w:val="24"/>
              </w:rPr>
              <w:br w:type="textWrapping"/>
            </w:r>
            <w:r>
              <w:rPr>
                <w:rFonts w:ascii="宋体" w:hAnsi="宋体" w:eastAsia="宋体" w:cs="宋体"/>
                <w:sz w:val="24"/>
              </w:rPr>
              <w:t>2)支持</w:t>
            </w:r>
            <w:r>
              <w:rPr>
                <w:rFonts w:ascii="宋体" w:hAnsi="宋体" w:eastAsia="宋体" w:cs="宋体"/>
                <w:sz w:val="24"/>
                <w:highlight w:val="none"/>
              </w:rPr>
              <w:t>恢复智能手机（含安卓、苹果、鸿蒙系统）应用程序中已删除的文字、图片、文档等数据，手机</w:t>
            </w:r>
            <w:r>
              <w:rPr>
                <w:rFonts w:ascii="宋体" w:hAnsi="宋体" w:eastAsia="宋体" w:cs="宋体"/>
                <w:sz w:val="24"/>
              </w:rPr>
              <w:t>应用程序包括QQ、微信、TIM、钉钉、陌陌等应用程序；</w:t>
            </w:r>
            <w:r>
              <w:rPr>
                <w:rFonts w:ascii="宋体" w:hAnsi="宋体" w:eastAsia="宋体" w:cs="宋体"/>
                <w:sz w:val="24"/>
              </w:rPr>
              <w:br w:type="textWrapping"/>
            </w:r>
            <w:r>
              <w:rPr>
                <w:rFonts w:ascii="宋体" w:hAnsi="宋体" w:eastAsia="宋体" w:cs="宋体"/>
                <w:sz w:val="24"/>
              </w:rPr>
              <w:t>3)支持Android手机深度恢复已删除数据及文件，包括图片、视频、音频、XML、PDF、doc、docx、xls、xlsx、ZIP、HTML、sqlite db等文件。</w:t>
            </w:r>
            <w:r>
              <w:rPr>
                <w:rFonts w:ascii="宋体" w:hAnsi="宋体" w:eastAsia="宋体" w:cs="宋体"/>
                <w:sz w:val="24"/>
              </w:rPr>
              <w:br w:type="textWrapping"/>
            </w:r>
            <w:r>
              <w:rPr>
                <w:rFonts w:hint="eastAsia" w:ascii="宋体" w:hAnsi="宋体" w:eastAsia="宋体" w:cs="宋体"/>
                <w:sz w:val="24"/>
              </w:rPr>
              <w:t>7</w:t>
            </w:r>
            <w:r>
              <w:rPr>
                <w:rFonts w:ascii="宋体" w:hAnsi="宋体" w:eastAsia="宋体" w:cs="宋体"/>
                <w:sz w:val="24"/>
              </w:rPr>
              <w:t>.数据浏览查看</w:t>
            </w:r>
            <w:r>
              <w:rPr>
                <w:rFonts w:ascii="宋体" w:hAnsi="宋体" w:eastAsia="宋体" w:cs="宋体"/>
                <w:sz w:val="24"/>
              </w:rPr>
              <w:br w:type="textWrapping"/>
            </w:r>
            <w:r>
              <w:rPr>
                <w:rFonts w:ascii="宋体" w:hAnsi="宋体" w:eastAsia="宋体" w:cs="宋体"/>
                <w:sz w:val="24"/>
              </w:rPr>
              <w:t>1)支持聊天记录会话模式数据查看；</w:t>
            </w:r>
            <w:r>
              <w:rPr>
                <w:rFonts w:ascii="宋体" w:hAnsi="宋体" w:eastAsia="宋体" w:cs="宋体"/>
                <w:sz w:val="24"/>
              </w:rPr>
              <w:br w:type="textWrapping"/>
            </w:r>
            <w:r>
              <w:rPr>
                <w:rFonts w:ascii="宋体" w:hAnsi="宋体" w:eastAsia="宋体" w:cs="宋体"/>
                <w:sz w:val="24"/>
              </w:rPr>
              <w:t>2)支持手机图片查看及音视频播放；</w:t>
            </w:r>
            <w:r>
              <w:rPr>
                <w:rFonts w:ascii="宋体" w:hAnsi="宋体" w:eastAsia="宋体" w:cs="宋体"/>
                <w:sz w:val="24"/>
              </w:rPr>
              <w:br w:type="textWrapping"/>
            </w:r>
            <w:r>
              <w:rPr>
                <w:rFonts w:hint="eastAsia" w:ascii="宋体" w:hAnsi="宋体" w:eastAsia="宋体" w:cs="宋体"/>
                <w:sz w:val="24"/>
              </w:rPr>
              <w:t>8</w:t>
            </w:r>
            <w:r>
              <w:rPr>
                <w:rFonts w:ascii="宋体" w:hAnsi="宋体" w:eastAsia="宋体" w:cs="宋体"/>
                <w:sz w:val="24"/>
              </w:rPr>
              <w:t>.★要求能够自定义提取方案</w:t>
            </w:r>
            <w:r>
              <w:rPr>
                <w:rFonts w:ascii="宋体" w:hAnsi="宋体" w:eastAsia="宋体" w:cs="宋体"/>
                <w:sz w:val="24"/>
              </w:rPr>
              <w:br w:type="textWrapping"/>
            </w:r>
            <w:r>
              <w:rPr>
                <w:rFonts w:ascii="宋体" w:hAnsi="宋体" w:eastAsia="宋体" w:cs="宋体"/>
                <w:sz w:val="24"/>
              </w:rPr>
              <w:t>1)产品支持多种提取方案，包括默认方案、快速采集、全量采集、自定义等，可根据需要配置或选择提取方案进行数据读取。</w:t>
            </w:r>
            <w:r>
              <w:rPr>
                <w:rFonts w:ascii="宋体" w:hAnsi="宋体" w:eastAsia="宋体" w:cs="宋体"/>
                <w:sz w:val="24"/>
              </w:rPr>
              <w:br w:type="textWrapping"/>
            </w:r>
            <w:r>
              <w:rPr>
                <w:rFonts w:hint="eastAsia" w:ascii="宋体" w:hAnsi="宋体" w:eastAsia="宋体" w:cs="宋体"/>
                <w:sz w:val="24"/>
                <w:lang w:val="en-US" w:eastAsia="zh-CN"/>
              </w:rPr>
              <w:t>2</w:t>
            </w:r>
            <w:r>
              <w:rPr>
                <w:rFonts w:ascii="宋体" w:hAnsi="宋体" w:eastAsia="宋体" w:cs="宋体"/>
                <w:sz w:val="24"/>
              </w:rPr>
              <w:t>)产品支持必采数据项配置，以使得采集满足考核要求；</w:t>
            </w:r>
            <w:r>
              <w:rPr>
                <w:rFonts w:ascii="宋体" w:hAnsi="宋体" w:eastAsia="宋体" w:cs="宋体"/>
                <w:sz w:val="24"/>
              </w:rPr>
              <w:br w:type="textWrapping"/>
            </w:r>
            <w:r>
              <w:rPr>
                <w:rFonts w:hint="eastAsia" w:ascii="宋体" w:hAnsi="宋体" w:eastAsia="宋体" w:cs="宋体"/>
                <w:sz w:val="24"/>
              </w:rPr>
              <w:t>9</w:t>
            </w:r>
            <w:r>
              <w:rPr>
                <w:rFonts w:ascii="宋体" w:hAnsi="宋体" w:eastAsia="宋体" w:cs="宋体"/>
                <w:sz w:val="24"/>
              </w:rPr>
              <w:t>.数据管理</w:t>
            </w:r>
            <w:r>
              <w:rPr>
                <w:rFonts w:ascii="宋体" w:hAnsi="宋体" w:eastAsia="宋体" w:cs="宋体"/>
                <w:sz w:val="24"/>
              </w:rPr>
              <w:br w:type="textWrapping"/>
            </w:r>
            <w:r>
              <w:rPr>
                <w:rFonts w:ascii="宋体" w:hAnsi="宋体" w:eastAsia="宋体" w:cs="宋体"/>
                <w:sz w:val="24"/>
              </w:rPr>
              <w:t>1)对接在线平台：提取的手机数据必须支持上传至公安研判系统；</w:t>
            </w:r>
            <w:r>
              <w:rPr>
                <w:rFonts w:ascii="宋体" w:hAnsi="宋体" w:eastAsia="宋体" w:cs="宋体"/>
                <w:sz w:val="24"/>
              </w:rPr>
              <w:br w:type="textWrapping"/>
            </w:r>
            <w:r>
              <w:rPr>
                <w:rFonts w:hint="eastAsia" w:ascii="宋体" w:hAnsi="宋体" w:eastAsia="宋体" w:cs="宋体"/>
                <w:sz w:val="24"/>
                <w:lang w:val="en-US" w:eastAsia="zh-CN"/>
              </w:rPr>
              <w:t>2</w:t>
            </w:r>
            <w:r>
              <w:rPr>
                <w:rFonts w:ascii="宋体" w:hAnsi="宋体" w:eastAsia="宋体" w:cs="宋体"/>
                <w:sz w:val="24"/>
              </w:rPr>
              <w:t>)数据导出：需支持数据以BCP格式导出；</w:t>
            </w:r>
            <w:r>
              <w:rPr>
                <w:rFonts w:ascii="宋体" w:hAnsi="宋体" w:eastAsia="宋体" w:cs="宋体"/>
                <w:sz w:val="24"/>
              </w:rPr>
              <w:br w:type="textWrapping"/>
            </w:r>
            <w:r>
              <w:rPr>
                <w:rFonts w:hint="eastAsia" w:ascii="宋体" w:hAnsi="宋体" w:eastAsia="宋体" w:cs="宋体"/>
                <w:sz w:val="24"/>
                <w:lang w:val="en-US" w:eastAsia="zh-CN"/>
              </w:rPr>
              <w:t>3</w:t>
            </w:r>
            <w:r>
              <w:rPr>
                <w:rFonts w:ascii="宋体" w:hAnsi="宋体" w:eastAsia="宋体" w:cs="宋体"/>
                <w:sz w:val="24"/>
              </w:rPr>
              <w:t>)报告导出：需支持导出符合用户需求和相关标准的取证报告，支持导出HTML、等文件格式报告。</w:t>
            </w:r>
            <w:r>
              <w:rPr>
                <w:rFonts w:ascii="宋体" w:hAnsi="宋体" w:eastAsia="宋体" w:cs="宋体"/>
                <w:sz w:val="24"/>
              </w:rPr>
              <w:br w:type="textWrapping"/>
            </w:r>
            <w:r>
              <w:rPr>
                <w:rFonts w:ascii="宋体" w:hAnsi="宋体" w:eastAsia="宋体" w:cs="宋体"/>
                <w:sz w:val="24"/>
              </w:rPr>
              <w:t>1</w:t>
            </w:r>
            <w:r>
              <w:rPr>
                <w:rFonts w:hint="eastAsia" w:ascii="宋体" w:hAnsi="宋体" w:eastAsia="宋体" w:cs="宋体"/>
                <w:sz w:val="24"/>
              </w:rPr>
              <w:t>0</w:t>
            </w:r>
            <w:r>
              <w:rPr>
                <w:rFonts w:ascii="宋体" w:hAnsi="宋体" w:eastAsia="宋体" w:cs="宋体"/>
                <w:sz w:val="24"/>
              </w:rPr>
              <w:t>.系统管理</w:t>
            </w:r>
            <w:r>
              <w:rPr>
                <w:rFonts w:ascii="宋体" w:hAnsi="宋体" w:eastAsia="宋体" w:cs="宋体"/>
                <w:sz w:val="24"/>
              </w:rPr>
              <w:br w:type="textWrapping"/>
            </w:r>
            <w:r>
              <w:rPr>
                <w:rFonts w:ascii="宋体" w:hAnsi="宋体" w:eastAsia="宋体" w:cs="宋体"/>
                <w:sz w:val="24"/>
                <w:highlight w:val="none"/>
              </w:rPr>
              <w:t>1)系统管理：包含系统参数设置、密码管理、用户管理、导出上传设置等。</w:t>
            </w:r>
          </w:p>
          <w:p w14:paraId="335BF0E2">
            <w:pPr>
              <w:numPr>
                <w:ilvl w:val="0"/>
                <w:numId w:val="0"/>
              </w:numPr>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2)硬件要求：系统管理所需的两台专业硬件设备参数如下：</w:t>
            </w:r>
          </w:p>
          <w:p w14:paraId="0B071E0D">
            <w:pPr>
              <w:numPr>
                <w:ilvl w:val="0"/>
                <w:numId w:val="0"/>
              </w:numPr>
              <w:spacing w:after="0" w:afterAutospacing="0"/>
              <w:rPr>
                <w:rFonts w:hint="eastAsia" w:ascii="宋体" w:hAnsi="宋体"/>
                <w:bCs/>
                <w:color w:val="auto"/>
                <w:sz w:val="24"/>
                <w:highlight w:val="none"/>
                <w:lang w:val="en-US" w:eastAsia="zh-CN"/>
              </w:rPr>
            </w:pPr>
          </w:p>
        </w:tc>
      </w:tr>
      <w:tr w14:paraId="085A7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jc w:val="center"/>
        </w:trPr>
        <w:tc>
          <w:tcPr>
            <w:tcW w:w="1098" w:type="dxa"/>
            <w:vAlign w:val="center"/>
          </w:tcPr>
          <w:p w14:paraId="5E4212A0">
            <w:pPr>
              <w:pStyle w:val="12"/>
              <w:spacing w:line="360" w:lineRule="auto"/>
              <w:jc w:val="center"/>
              <w:rPr>
                <w:rFonts w:hint="eastAsia" w:hAnsi="宋体" w:eastAsia="宋体"/>
                <w:color w:val="000000" w:themeColor="text1"/>
                <w:sz w:val="24"/>
                <w:highlight w:val="none"/>
                <w:lang w:eastAsia="zh-CN" w:bidi="en-US"/>
                <w14:textFill>
                  <w14:solidFill>
                    <w14:schemeClr w14:val="tx1"/>
                  </w14:solidFill>
                </w14:textFill>
              </w:rPr>
            </w:pPr>
            <w:r>
              <w:rPr>
                <w:rFonts w:hint="eastAsia" w:hAnsi="宋体"/>
                <w:color w:val="000000" w:themeColor="text1"/>
                <w:sz w:val="24"/>
                <w:highlight w:val="none"/>
                <w:lang w:eastAsia="zh-CN" w:bidi="en-US"/>
                <w14:textFill>
                  <w14:solidFill>
                    <w14:schemeClr w14:val="tx1"/>
                  </w14:solidFill>
                </w14:textFill>
              </w:rPr>
              <w:t>后台分析设备</w:t>
            </w:r>
          </w:p>
        </w:tc>
        <w:tc>
          <w:tcPr>
            <w:tcW w:w="8561" w:type="dxa"/>
            <w:vAlign w:val="center"/>
          </w:tcPr>
          <w:p w14:paraId="4649EE8F">
            <w:pPr>
              <w:numPr>
                <w:ilvl w:val="0"/>
                <w:numId w:val="0"/>
              </w:numPr>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专业硬件设备配置</w:t>
            </w:r>
            <w:r>
              <w:rPr>
                <w:rFonts w:hint="eastAsia" w:ascii="宋体" w:hAnsi="宋体" w:cs="宋体"/>
                <w:b w:val="0"/>
                <w:bCs w:val="0"/>
                <w:color w:val="000000" w:themeColor="text1"/>
                <w:sz w:val="24"/>
                <w:highlight w:val="none"/>
                <w:lang w:eastAsia="zh-CN"/>
                <w14:textFill>
                  <w14:solidFill>
                    <w14:schemeClr w14:val="tx1"/>
                  </w14:solidFill>
                </w14:textFill>
              </w:rPr>
              <w:t>（一）</w:t>
            </w:r>
          </w:p>
          <w:p w14:paraId="15AB74B4">
            <w:pPr>
              <w:numPr>
                <w:ilvl w:val="0"/>
                <w:numId w:val="0"/>
              </w:numPr>
              <w:rPr>
                <w:rFonts w:hint="eastAsia" w:ascii="宋体" w:hAnsi="宋体" w:eastAsia="宋体" w:cs="宋体"/>
                <w:color w:val="000000" w:themeColor="text1"/>
                <w:sz w:val="24"/>
                <w:lang w:eastAsia="zh-CN"/>
                <w14:textFill>
                  <w14:solidFill>
                    <w14:schemeClr w14:val="tx1"/>
                  </w14:solidFill>
                </w14:textFill>
              </w:rPr>
            </w:pPr>
            <w:r>
              <w:rPr>
                <w:rFonts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中央处理器</w:t>
            </w:r>
            <w:r>
              <w:rPr>
                <w:rFonts w:ascii="宋体" w:hAnsi="宋体" w:eastAsia="宋体" w:cs="宋体"/>
                <w:color w:val="000000" w:themeColor="text1"/>
                <w:sz w:val="24"/>
                <w14:textFill>
                  <w14:solidFill>
                    <w14:schemeClr w14:val="tx1"/>
                  </w14:solidFill>
                </w14:textFill>
              </w:rPr>
              <w:t>：英特尔i5</w:t>
            </w:r>
            <w:r>
              <w:rPr>
                <w:rFonts w:hint="eastAsia" w:ascii="宋体" w:hAnsi="宋体" w:cs="宋体"/>
                <w:color w:val="000000" w:themeColor="text1"/>
                <w:sz w:val="24"/>
                <w:lang w:val="en-US" w:eastAsia="zh-CN"/>
                <w14:textFill>
                  <w14:solidFill>
                    <w14:schemeClr w14:val="tx1"/>
                  </w14:solidFill>
                </w14:textFill>
              </w:rPr>
              <w:t>-13400</w:t>
            </w:r>
            <w:r>
              <w:rPr>
                <w:rFonts w:ascii="宋体" w:hAnsi="宋体" w:eastAsia="宋体" w:cs="宋体"/>
                <w:color w:val="000000" w:themeColor="text1"/>
                <w:sz w:val="24"/>
                <w14:textFill>
                  <w14:solidFill>
                    <w14:schemeClr w14:val="tx1"/>
                  </w14:solidFill>
                </w14:textFill>
              </w:rPr>
              <w:t>处理器或更高；</w:t>
            </w:r>
            <w:r>
              <w:rPr>
                <w:rFonts w:ascii="宋体" w:hAnsi="宋体" w:eastAsia="宋体" w:cs="宋体"/>
                <w:color w:val="000000" w:themeColor="text1"/>
                <w:sz w:val="24"/>
                <w14:textFill>
                  <w14:solidFill>
                    <w14:schemeClr w14:val="tx1"/>
                  </w14:solidFill>
                </w14:textFill>
              </w:rPr>
              <w:br w:type="textWrapping"/>
            </w:r>
            <w:r>
              <w:rPr>
                <w:rFonts w:ascii="宋体" w:hAnsi="宋体" w:eastAsia="宋体" w:cs="宋体"/>
                <w:color w:val="000000" w:themeColor="text1"/>
                <w:sz w:val="24"/>
                <w14:textFill>
                  <w14:solidFill>
                    <w14:schemeClr w14:val="tx1"/>
                  </w14:solidFill>
                </w14:textFill>
              </w:rPr>
              <w:t>★内存：</w:t>
            </w:r>
            <w:r>
              <w:rPr>
                <w:rFonts w:hint="eastAsia" w:ascii="宋体" w:hAnsi="宋体" w:cs="宋体"/>
                <w:color w:val="000000" w:themeColor="text1"/>
                <w:sz w:val="24"/>
                <w:lang w:val="en-US" w:eastAsia="zh-CN"/>
                <w14:textFill>
                  <w14:solidFill>
                    <w14:schemeClr w14:val="tx1"/>
                  </w14:solidFill>
                </w14:textFill>
              </w:rPr>
              <w:t>16</w:t>
            </w:r>
            <w:r>
              <w:rPr>
                <w:rFonts w:ascii="宋体" w:hAnsi="宋体" w:eastAsia="宋体" w:cs="宋体"/>
                <w:color w:val="000000" w:themeColor="text1"/>
                <w:sz w:val="24"/>
                <w14:textFill>
                  <w14:solidFill>
                    <w14:schemeClr w14:val="tx1"/>
                  </w14:solidFill>
                </w14:textFill>
              </w:rPr>
              <w:t>GB高速内存或更高；</w:t>
            </w:r>
            <w:r>
              <w:rPr>
                <w:rFonts w:ascii="宋体" w:hAnsi="宋体" w:eastAsia="宋体" w:cs="宋体"/>
                <w:color w:val="000000" w:themeColor="text1"/>
                <w:sz w:val="24"/>
                <w14:textFill>
                  <w14:solidFill>
                    <w14:schemeClr w14:val="tx1"/>
                  </w14:solidFill>
                </w14:textFill>
              </w:rPr>
              <w:br w:type="textWrapping"/>
            </w:r>
            <w:r>
              <w:rPr>
                <w:rFonts w:ascii="宋体" w:hAnsi="宋体" w:eastAsia="宋体" w:cs="宋体"/>
                <w:color w:val="000000" w:themeColor="text1"/>
                <w:sz w:val="24"/>
                <w14:textFill>
                  <w14:solidFill>
                    <w14:schemeClr w14:val="tx1"/>
                  </w14:solidFill>
                </w14:textFill>
              </w:rPr>
              <w:t>★硬盘：</w:t>
            </w:r>
            <w:r>
              <w:rPr>
                <w:rFonts w:hint="eastAsia" w:ascii="宋体" w:hAnsi="宋体" w:cs="宋体"/>
                <w:color w:val="000000" w:themeColor="text1"/>
                <w:sz w:val="24"/>
                <w:lang w:val="en-US" w:eastAsia="zh-CN"/>
                <w14:textFill>
                  <w14:solidFill>
                    <w14:schemeClr w14:val="tx1"/>
                  </w14:solidFill>
                </w14:textFill>
              </w:rPr>
              <w:t>521G+</w:t>
            </w:r>
            <w:r>
              <w:rPr>
                <w:rFonts w:ascii="宋体" w:hAnsi="宋体" w:eastAsia="宋体" w:cs="宋体"/>
                <w:color w:val="000000" w:themeColor="text1"/>
                <w:sz w:val="24"/>
                <w14:textFill>
                  <w14:solidFill>
                    <w14:schemeClr w14:val="tx1"/>
                  </w14:solidFill>
                </w14:textFill>
              </w:rPr>
              <w:t>1TB固态硬盘</w:t>
            </w:r>
            <w:r>
              <w:rPr>
                <w:rFonts w:hint="eastAsia" w:ascii="宋体" w:hAnsi="宋体" w:cs="宋体"/>
                <w:color w:val="000000" w:themeColor="text1"/>
                <w:sz w:val="24"/>
                <w:lang w:eastAsia="zh-CN"/>
                <w14:textFill>
                  <w14:solidFill>
                    <w14:schemeClr w14:val="tx1"/>
                  </w14:solidFill>
                </w14:textFill>
              </w:rPr>
              <w:t>或更高</w:t>
            </w:r>
          </w:p>
          <w:p w14:paraId="61265153">
            <w:pPr>
              <w:numPr>
                <w:ilvl w:val="0"/>
                <w:numId w:val="0"/>
              </w:numPr>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专业硬件设备配置</w:t>
            </w:r>
            <w:r>
              <w:rPr>
                <w:rFonts w:hint="eastAsia" w:ascii="宋体" w:hAnsi="宋体" w:cs="宋体"/>
                <w:b w:val="0"/>
                <w:bCs w:val="0"/>
                <w:color w:val="000000" w:themeColor="text1"/>
                <w:sz w:val="24"/>
                <w:highlight w:val="none"/>
                <w:lang w:eastAsia="zh-CN"/>
                <w14:textFill>
                  <w14:solidFill>
                    <w14:schemeClr w14:val="tx1"/>
                  </w14:solidFill>
                </w14:textFill>
              </w:rPr>
              <w:t>（二）</w:t>
            </w:r>
          </w:p>
          <w:p w14:paraId="54305850">
            <w:pPr>
              <w:numPr>
                <w:ilvl w:val="0"/>
                <w:numId w:val="0"/>
              </w:numPr>
              <w:spacing w:after="0" w:afterAutospacing="0"/>
              <w:rPr>
                <w:rFonts w:hint="eastAsia" w:ascii="宋体" w:hAnsi="宋体" w:eastAsia="宋体" w:cs="宋体"/>
                <w:color w:val="000000" w:themeColor="text1"/>
                <w:sz w:val="24"/>
                <w:lang w:eastAsia="zh-CN"/>
                <w14:textFill>
                  <w14:solidFill>
                    <w14:schemeClr w14:val="tx1"/>
                  </w14:solidFill>
                </w14:textFill>
              </w:rPr>
            </w:pPr>
            <w:r>
              <w:rPr>
                <w:rFonts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中央处理器</w:t>
            </w:r>
            <w:r>
              <w:rPr>
                <w:rFonts w:ascii="宋体" w:hAnsi="宋体" w:eastAsia="宋体" w:cs="宋体"/>
                <w:color w:val="000000" w:themeColor="text1"/>
                <w:sz w:val="24"/>
                <w14:textFill>
                  <w14:solidFill>
                    <w14:schemeClr w14:val="tx1"/>
                  </w14:solidFill>
                </w14:textFill>
              </w:rPr>
              <w:t>：英特尔i</w:t>
            </w:r>
            <w:r>
              <w:rPr>
                <w:rFonts w:hint="eastAsia" w:ascii="宋体" w:hAnsi="宋体" w:cs="宋体"/>
                <w:color w:val="000000" w:themeColor="text1"/>
                <w:sz w:val="24"/>
                <w:lang w:val="en-US" w:eastAsia="zh-CN"/>
                <w14:textFill>
                  <w14:solidFill>
                    <w14:schemeClr w14:val="tx1"/>
                  </w14:solidFill>
                </w14:textFill>
              </w:rPr>
              <w:t>7-14700</w:t>
            </w:r>
            <w:r>
              <w:rPr>
                <w:rFonts w:ascii="宋体" w:hAnsi="宋体" w:eastAsia="宋体" w:cs="宋体"/>
                <w:color w:val="000000" w:themeColor="text1"/>
                <w:sz w:val="24"/>
                <w14:textFill>
                  <w14:solidFill>
                    <w14:schemeClr w14:val="tx1"/>
                  </w14:solidFill>
                </w14:textFill>
              </w:rPr>
              <w:t>处理器或更高；</w:t>
            </w:r>
            <w:r>
              <w:rPr>
                <w:rFonts w:ascii="宋体" w:hAnsi="宋体" w:eastAsia="宋体" w:cs="宋体"/>
                <w:color w:val="000000" w:themeColor="text1"/>
                <w:sz w:val="24"/>
                <w14:textFill>
                  <w14:solidFill>
                    <w14:schemeClr w14:val="tx1"/>
                  </w14:solidFill>
                </w14:textFill>
              </w:rPr>
              <w:br w:type="textWrapping"/>
            </w:r>
            <w:r>
              <w:rPr>
                <w:rFonts w:ascii="宋体" w:hAnsi="宋体" w:eastAsia="宋体" w:cs="宋体"/>
                <w:color w:val="000000" w:themeColor="text1"/>
                <w:sz w:val="24"/>
                <w14:textFill>
                  <w14:solidFill>
                    <w14:schemeClr w14:val="tx1"/>
                  </w14:solidFill>
                </w14:textFill>
              </w:rPr>
              <w:t>★内存：</w:t>
            </w:r>
            <w:r>
              <w:rPr>
                <w:rFonts w:hint="eastAsia" w:ascii="宋体" w:hAnsi="宋体" w:cs="宋体"/>
                <w:color w:val="000000" w:themeColor="text1"/>
                <w:sz w:val="24"/>
                <w:lang w:val="en-US" w:eastAsia="zh-CN"/>
                <w14:textFill>
                  <w14:solidFill>
                    <w14:schemeClr w14:val="tx1"/>
                  </w14:solidFill>
                </w14:textFill>
              </w:rPr>
              <w:t>16</w:t>
            </w:r>
            <w:r>
              <w:rPr>
                <w:rFonts w:ascii="宋体" w:hAnsi="宋体" w:eastAsia="宋体" w:cs="宋体"/>
                <w:color w:val="000000" w:themeColor="text1"/>
                <w:sz w:val="24"/>
                <w14:textFill>
                  <w14:solidFill>
                    <w14:schemeClr w14:val="tx1"/>
                  </w14:solidFill>
                </w14:textFill>
              </w:rPr>
              <w:t>GB高速内存或更高；</w:t>
            </w:r>
            <w:r>
              <w:rPr>
                <w:rFonts w:ascii="宋体" w:hAnsi="宋体" w:eastAsia="宋体" w:cs="宋体"/>
                <w:color w:val="000000" w:themeColor="text1"/>
                <w:sz w:val="24"/>
                <w14:textFill>
                  <w14:solidFill>
                    <w14:schemeClr w14:val="tx1"/>
                  </w14:solidFill>
                </w14:textFill>
              </w:rPr>
              <w:br w:type="textWrapping"/>
            </w:r>
            <w:r>
              <w:rPr>
                <w:rFonts w:ascii="宋体" w:hAnsi="宋体" w:eastAsia="宋体" w:cs="宋体"/>
                <w:color w:val="000000" w:themeColor="text1"/>
                <w:sz w:val="24"/>
                <w14:textFill>
                  <w14:solidFill>
                    <w14:schemeClr w14:val="tx1"/>
                  </w14:solidFill>
                </w14:textFill>
              </w:rPr>
              <w:t>★固态硬盘：1TB固态硬盘</w:t>
            </w:r>
            <w:r>
              <w:rPr>
                <w:rFonts w:hint="eastAsia" w:ascii="宋体" w:hAnsi="宋体" w:eastAsia="宋体" w:cs="宋体"/>
                <w:color w:val="000000" w:themeColor="text1"/>
                <w:sz w:val="24"/>
                <w:lang w:eastAsia="zh-CN"/>
                <w14:textFill>
                  <w14:solidFill>
                    <w14:schemeClr w14:val="tx1"/>
                  </w14:solidFill>
                </w14:textFill>
              </w:rPr>
              <w:t>或更高</w:t>
            </w:r>
          </w:p>
          <w:p w14:paraId="45FD8E9F">
            <w:pPr>
              <w:numPr>
                <w:ilvl w:val="0"/>
                <w:numId w:val="0"/>
              </w:numPr>
              <w:spacing w:after="0" w:afterAutospacing="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显卡：英伟达</w:t>
            </w:r>
            <w:r>
              <w:rPr>
                <w:rFonts w:hint="eastAsia" w:ascii="宋体" w:hAnsi="宋体" w:cs="宋体"/>
                <w:color w:val="000000" w:themeColor="text1"/>
                <w:sz w:val="24"/>
                <w:lang w:val="en-US" w:eastAsia="zh-CN"/>
                <w14:textFill>
                  <w14:solidFill>
                    <w14:schemeClr w14:val="tx1"/>
                  </w14:solidFill>
                </w14:textFill>
              </w:rPr>
              <w:t>4060Ti或更高</w:t>
            </w:r>
          </w:p>
        </w:tc>
      </w:tr>
    </w:tbl>
    <w:p w14:paraId="1351ABD2">
      <w:pPr>
        <w:autoSpaceDE w:val="0"/>
        <w:autoSpaceDN w:val="0"/>
        <w:adjustRightInd w:val="0"/>
        <w:snapToGrid w:val="0"/>
        <w:spacing w:after="0" w:line="360" w:lineRule="auto"/>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snapToGrid w:val="0"/>
          <w:color w:val="000000" w:themeColor="text1"/>
          <w:kern w:val="0"/>
          <w:sz w:val="24"/>
          <w:highlight w:val="none"/>
          <w14:textFill>
            <w14:solidFill>
              <w14:schemeClr w14:val="tx1"/>
            </w14:solidFill>
          </w14:textFill>
        </w:rPr>
        <w:t>三、商务需求</w:t>
      </w:r>
    </w:p>
    <w:p w14:paraId="1612CBBA">
      <w:pPr>
        <w:autoSpaceDE w:val="0"/>
        <w:autoSpaceDN w:val="0"/>
        <w:adjustRightInd w:val="0"/>
        <w:snapToGrid w:val="0"/>
        <w:spacing w:after="0" w:line="360" w:lineRule="auto"/>
        <w:ind w:firstLine="480" w:firstLineChars="200"/>
        <w:jc w:val="left"/>
        <w:rPr>
          <w:rFonts w:hint="eastAsia" w:asciiTheme="minorEastAsia" w:hAnsiTheme="minorEastAsia" w:eastAsiaTheme="minorEastAsia" w:cstheme="minorEastAsia"/>
          <w:snapToGrid w:val="0"/>
          <w:kern w:val="0"/>
          <w:sz w:val="24"/>
          <w:highlight w:val="none"/>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1、付款条件：合同签订生效后7个工作日内支付合同总额的40%，验收合格后15个工作日内支付合同总额的</w:t>
      </w:r>
      <w:r>
        <w:rPr>
          <w:rFonts w:hint="eastAsia" w:asciiTheme="minorEastAsia" w:hAnsiTheme="minorEastAsia" w:eastAsiaTheme="minorEastAsia" w:cstheme="minorEastAsia"/>
          <w:snapToGrid w:val="0"/>
          <w:color w:val="000000" w:themeColor="text1"/>
          <w:kern w:val="0"/>
          <w:sz w:val="24"/>
          <w:highlight w:val="none"/>
          <w:lang w:val="en-US" w:eastAsia="zh-CN"/>
          <w14:textFill>
            <w14:solidFill>
              <w14:schemeClr w14:val="tx1"/>
            </w14:solidFill>
          </w14:textFill>
        </w:rPr>
        <w:t>60</w:t>
      </w: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w:t>
      </w:r>
      <w:r>
        <w:rPr>
          <w:rFonts w:hint="eastAsia" w:asciiTheme="minorEastAsia" w:hAnsiTheme="minorEastAsia" w:eastAsiaTheme="minorEastAsia" w:cstheme="minorEastAsia"/>
          <w:snapToGrid w:val="0"/>
          <w:kern w:val="0"/>
          <w:sz w:val="24"/>
          <w:highlight w:val="none"/>
        </w:rPr>
        <w:t>。</w:t>
      </w:r>
    </w:p>
    <w:p w14:paraId="236D5346">
      <w:pPr>
        <w:pStyle w:val="6"/>
        <w:spacing w:line="360" w:lineRule="auto"/>
        <w:rPr>
          <w:rFonts w:hint="eastAsia"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snapToGrid w:val="0"/>
          <w:kern w:val="0"/>
          <w:sz w:val="24"/>
          <w:szCs w:val="24"/>
          <w:highlight w:val="none"/>
        </w:rPr>
        <w:t>2、</w:t>
      </w:r>
      <w:r>
        <w:rPr>
          <w:rFonts w:hint="eastAsia" w:asciiTheme="minorEastAsia" w:hAnsiTheme="minorEastAsia" w:eastAsiaTheme="minorEastAsia" w:cstheme="minorEastAsia"/>
          <w:kern w:val="0"/>
          <w:sz w:val="24"/>
          <w:szCs w:val="24"/>
          <w:highlight w:val="none"/>
        </w:rPr>
        <w:t>质保要求：质保期1年，自最终验收合格之日起计算，按照国家相关法规要求执行。质保期内发现质量问题，中标方须免费更换相应物品。</w:t>
      </w:r>
    </w:p>
    <w:p w14:paraId="351ACF27">
      <w:pPr>
        <w:spacing w:after="0" w:line="312" w:lineRule="auto"/>
        <w:jc w:val="center"/>
        <w:rPr>
          <w:rFonts w:hint="eastAsia" w:asciiTheme="minorEastAsia" w:hAnsiTheme="minorEastAsia" w:eastAsiaTheme="minorEastAsia" w:cstheme="minorEastAsia"/>
          <w:b/>
          <w:sz w:val="36"/>
          <w:szCs w:val="36"/>
          <w:highlight w:val="none"/>
        </w:rPr>
      </w:pPr>
    </w:p>
    <w:p w14:paraId="1EBA852C">
      <w:pPr>
        <w:spacing w:after="0" w:line="312" w:lineRule="auto"/>
        <w:jc w:val="center"/>
        <w:rPr>
          <w:rFonts w:hint="eastAsia" w:asciiTheme="minorEastAsia" w:hAnsiTheme="minorEastAsia" w:eastAsiaTheme="minorEastAsia" w:cstheme="minorEastAsia"/>
          <w:b/>
          <w:sz w:val="36"/>
          <w:szCs w:val="36"/>
          <w:highlight w:val="none"/>
        </w:rPr>
      </w:pPr>
    </w:p>
    <w:p w14:paraId="67674B74">
      <w:pPr>
        <w:spacing w:after="0" w:line="312" w:lineRule="auto"/>
        <w:jc w:val="center"/>
        <w:rPr>
          <w:rFonts w:hint="eastAsia" w:asciiTheme="minorEastAsia" w:hAnsiTheme="minorEastAsia" w:eastAsiaTheme="minorEastAsia" w:cstheme="minorEastAsia"/>
          <w:b/>
          <w:sz w:val="36"/>
          <w:szCs w:val="36"/>
          <w:highlight w:val="none"/>
        </w:rPr>
      </w:pPr>
    </w:p>
    <w:p w14:paraId="73D12C42">
      <w:pPr>
        <w:spacing w:after="0" w:line="312" w:lineRule="auto"/>
        <w:jc w:val="center"/>
        <w:rPr>
          <w:rFonts w:hint="eastAsia" w:asciiTheme="minorEastAsia" w:hAnsiTheme="minorEastAsia" w:eastAsiaTheme="minorEastAsia" w:cstheme="minorEastAsia"/>
          <w:b/>
          <w:sz w:val="36"/>
          <w:szCs w:val="36"/>
          <w:highlight w:val="none"/>
        </w:rPr>
      </w:pPr>
    </w:p>
    <w:p w14:paraId="1696DEEE">
      <w:pPr>
        <w:spacing w:after="0" w:line="312" w:lineRule="auto"/>
        <w:jc w:val="center"/>
        <w:rPr>
          <w:rFonts w:hint="eastAsia" w:asciiTheme="minorEastAsia" w:hAnsiTheme="minorEastAsia" w:eastAsiaTheme="minorEastAsia" w:cstheme="minorEastAsia"/>
          <w:b/>
          <w:sz w:val="36"/>
          <w:szCs w:val="36"/>
          <w:highlight w:val="none"/>
        </w:rPr>
      </w:pPr>
    </w:p>
    <w:p w14:paraId="3FF7E95D">
      <w:pPr>
        <w:spacing w:after="0" w:line="312" w:lineRule="auto"/>
        <w:jc w:val="center"/>
        <w:rPr>
          <w:rFonts w:hint="eastAsia" w:asciiTheme="minorEastAsia" w:hAnsiTheme="minorEastAsia" w:eastAsiaTheme="minorEastAsia" w:cstheme="minorEastAsia"/>
          <w:b/>
          <w:sz w:val="36"/>
          <w:szCs w:val="36"/>
          <w:highlight w:val="none"/>
        </w:rPr>
      </w:pPr>
    </w:p>
    <w:p w14:paraId="22C15C81">
      <w:pPr>
        <w:spacing w:after="0" w:line="312" w:lineRule="auto"/>
        <w:jc w:val="center"/>
        <w:rPr>
          <w:rFonts w:hint="eastAsia" w:asciiTheme="minorEastAsia" w:hAnsiTheme="minorEastAsia" w:eastAsiaTheme="minorEastAsia" w:cstheme="minorEastAsia"/>
          <w:b/>
          <w:sz w:val="36"/>
          <w:szCs w:val="36"/>
          <w:highlight w:val="none"/>
        </w:rPr>
      </w:pPr>
    </w:p>
    <w:p w14:paraId="7138524F">
      <w:pPr>
        <w:spacing w:after="0" w:line="312" w:lineRule="auto"/>
        <w:jc w:val="center"/>
        <w:rPr>
          <w:rFonts w:hint="eastAsia" w:asciiTheme="minorEastAsia" w:hAnsiTheme="minorEastAsia" w:eastAsiaTheme="minorEastAsia" w:cstheme="minorEastAsia"/>
          <w:b/>
          <w:sz w:val="36"/>
          <w:szCs w:val="36"/>
          <w:highlight w:val="none"/>
        </w:rPr>
      </w:pPr>
    </w:p>
    <w:p w14:paraId="0C2D74CE">
      <w:pPr>
        <w:spacing w:after="0" w:line="312" w:lineRule="auto"/>
        <w:jc w:val="center"/>
        <w:rPr>
          <w:rFonts w:hint="eastAsia" w:asciiTheme="minorEastAsia" w:hAnsiTheme="minorEastAsia" w:eastAsiaTheme="minorEastAsia" w:cstheme="minorEastAsia"/>
          <w:b/>
          <w:sz w:val="36"/>
          <w:szCs w:val="36"/>
          <w:highlight w:val="none"/>
        </w:rPr>
      </w:pPr>
    </w:p>
    <w:p w14:paraId="61439315">
      <w:pPr>
        <w:spacing w:after="0" w:line="312" w:lineRule="auto"/>
        <w:jc w:val="center"/>
        <w:rPr>
          <w:rFonts w:hint="eastAsia" w:asciiTheme="minorEastAsia" w:hAnsiTheme="minorEastAsia" w:eastAsiaTheme="minorEastAsia" w:cstheme="minorEastAsia"/>
          <w:b/>
          <w:sz w:val="36"/>
          <w:szCs w:val="36"/>
          <w:highlight w:val="none"/>
        </w:rPr>
      </w:pPr>
    </w:p>
    <w:p w14:paraId="0202152F">
      <w:pPr>
        <w:spacing w:after="0" w:line="312" w:lineRule="auto"/>
        <w:jc w:val="center"/>
        <w:rPr>
          <w:rFonts w:hint="eastAsia" w:asciiTheme="minorEastAsia" w:hAnsiTheme="minorEastAsia" w:eastAsiaTheme="minorEastAsia" w:cstheme="minorEastAsia"/>
          <w:b/>
          <w:sz w:val="36"/>
          <w:szCs w:val="36"/>
          <w:highlight w:val="none"/>
        </w:rPr>
      </w:pPr>
    </w:p>
    <w:p w14:paraId="101581B3">
      <w:pPr>
        <w:spacing w:after="0" w:line="312" w:lineRule="auto"/>
        <w:jc w:val="center"/>
        <w:rPr>
          <w:rFonts w:hint="eastAsia" w:asciiTheme="minorEastAsia" w:hAnsiTheme="minorEastAsia" w:eastAsiaTheme="minorEastAsia" w:cstheme="minorEastAsia"/>
          <w:b/>
          <w:sz w:val="36"/>
          <w:szCs w:val="36"/>
          <w:highlight w:val="none"/>
        </w:rPr>
      </w:pPr>
    </w:p>
    <w:p w14:paraId="7120DD0A">
      <w:pPr>
        <w:spacing w:after="0" w:line="312" w:lineRule="auto"/>
        <w:jc w:val="center"/>
        <w:rPr>
          <w:rFonts w:hint="eastAsia" w:asciiTheme="minorEastAsia" w:hAnsiTheme="minorEastAsia" w:eastAsiaTheme="minorEastAsia" w:cstheme="minorEastAsia"/>
          <w:b/>
          <w:sz w:val="36"/>
          <w:szCs w:val="36"/>
          <w:highlight w:val="none"/>
        </w:rPr>
      </w:pPr>
    </w:p>
    <w:p w14:paraId="1522F9DA">
      <w:pPr>
        <w:spacing w:after="0" w:line="312" w:lineRule="auto"/>
        <w:jc w:val="center"/>
        <w:rPr>
          <w:rFonts w:hint="eastAsia" w:asciiTheme="minorEastAsia" w:hAnsiTheme="minorEastAsia" w:eastAsiaTheme="minorEastAsia" w:cstheme="minorEastAsia"/>
          <w:b/>
          <w:sz w:val="36"/>
          <w:szCs w:val="36"/>
          <w:highlight w:val="none"/>
        </w:rPr>
      </w:pPr>
    </w:p>
    <w:p w14:paraId="1A6FFC00">
      <w:pPr>
        <w:spacing w:after="0" w:line="312" w:lineRule="auto"/>
        <w:jc w:val="center"/>
        <w:rPr>
          <w:rFonts w:hint="eastAsia" w:asciiTheme="minorEastAsia" w:hAnsiTheme="minorEastAsia" w:eastAsiaTheme="minorEastAsia" w:cstheme="minorEastAsia"/>
          <w:b/>
          <w:sz w:val="36"/>
          <w:szCs w:val="36"/>
          <w:highlight w:val="none"/>
        </w:rPr>
      </w:pPr>
    </w:p>
    <w:p w14:paraId="6024152C">
      <w:pPr>
        <w:spacing w:after="0" w:line="312" w:lineRule="auto"/>
        <w:jc w:val="center"/>
        <w:rPr>
          <w:rFonts w:hint="eastAsia" w:asciiTheme="minorEastAsia" w:hAnsiTheme="minorEastAsia" w:eastAsiaTheme="minorEastAsia" w:cstheme="minorEastAsia"/>
          <w:b/>
          <w:sz w:val="36"/>
          <w:szCs w:val="36"/>
          <w:highlight w:val="none"/>
        </w:rPr>
      </w:pPr>
    </w:p>
    <w:p w14:paraId="5E31D97F">
      <w:pPr>
        <w:spacing w:after="0" w:line="312" w:lineRule="auto"/>
        <w:jc w:val="center"/>
        <w:rPr>
          <w:rFonts w:hint="eastAsia" w:asciiTheme="minorEastAsia" w:hAnsiTheme="minorEastAsia" w:eastAsiaTheme="minorEastAsia" w:cstheme="minorEastAsia"/>
          <w:b/>
          <w:sz w:val="36"/>
          <w:szCs w:val="36"/>
          <w:highlight w:val="none"/>
        </w:rPr>
      </w:pPr>
    </w:p>
    <w:p w14:paraId="1DA73738">
      <w:pPr>
        <w:spacing w:after="0" w:line="312" w:lineRule="auto"/>
        <w:jc w:val="center"/>
        <w:rPr>
          <w:rFonts w:hint="eastAsia" w:asciiTheme="minorEastAsia" w:hAnsiTheme="minorEastAsia" w:eastAsiaTheme="minorEastAsia" w:cstheme="minorEastAsia"/>
          <w:b/>
          <w:sz w:val="36"/>
          <w:szCs w:val="36"/>
          <w:highlight w:val="none"/>
        </w:rPr>
      </w:pPr>
    </w:p>
    <w:p w14:paraId="4CDEADE9">
      <w:pPr>
        <w:spacing w:after="0" w:line="312" w:lineRule="auto"/>
        <w:jc w:val="center"/>
        <w:rPr>
          <w:rFonts w:hint="eastAsia" w:asciiTheme="minorEastAsia" w:hAnsiTheme="minorEastAsia" w:eastAsiaTheme="minorEastAsia" w:cstheme="minorEastAsia"/>
          <w:b/>
          <w:sz w:val="36"/>
          <w:szCs w:val="36"/>
          <w:highlight w:val="none"/>
        </w:rPr>
      </w:pPr>
    </w:p>
    <w:p w14:paraId="0899F077">
      <w:pPr>
        <w:spacing w:after="0" w:line="312" w:lineRule="auto"/>
        <w:jc w:val="center"/>
        <w:rPr>
          <w:rFonts w:hint="eastAsia"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t xml:space="preserve">第三章 </w:t>
      </w:r>
      <w:r>
        <w:rPr>
          <w:rFonts w:hint="eastAsia" w:asciiTheme="minorEastAsia" w:hAnsiTheme="minorEastAsia" w:eastAsiaTheme="minorEastAsia" w:cstheme="minorEastAsia"/>
          <w:bCs/>
          <w:sz w:val="24"/>
          <w:highlight w:val="none"/>
        </w:rPr>
        <w:t xml:space="preserve"> </w:t>
      </w:r>
      <w:r>
        <w:rPr>
          <w:rFonts w:hint="eastAsia" w:asciiTheme="minorEastAsia" w:hAnsiTheme="minorEastAsia" w:eastAsiaTheme="minorEastAsia" w:cstheme="minorEastAsia"/>
          <w:b/>
          <w:sz w:val="36"/>
          <w:szCs w:val="36"/>
          <w:highlight w:val="none"/>
        </w:rPr>
        <w:t>投标人须知</w:t>
      </w:r>
    </w:p>
    <w:p w14:paraId="199F7DB4">
      <w:pPr>
        <w:spacing w:after="0" w:line="312" w:lineRule="auto"/>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前附表</w:t>
      </w:r>
    </w:p>
    <w:tbl>
      <w:tblPr>
        <w:tblStyle w:val="23"/>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556"/>
        <w:gridCol w:w="6798"/>
      </w:tblGrid>
      <w:tr w14:paraId="0F32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48588A8">
            <w:pPr>
              <w:spacing w:after="0" w:line="360" w:lineRule="auto"/>
              <w:jc w:val="center"/>
              <w:rPr>
                <w:rFonts w:hint="eastAsia" w:asciiTheme="minorEastAsia" w:hAnsiTheme="minorEastAsia" w:eastAsiaTheme="minorEastAsia" w:cstheme="minorEastAsia"/>
                <w:sz w:val="24"/>
                <w:highlight w:val="none"/>
              </w:rPr>
            </w:pPr>
            <w:bookmarkStart w:id="47" w:name="_Hlk61252961"/>
            <w:r>
              <w:rPr>
                <w:rFonts w:hint="eastAsia" w:asciiTheme="minorEastAsia" w:hAnsiTheme="minorEastAsia" w:eastAsiaTheme="minorEastAsia" w:cstheme="minorEastAsia"/>
                <w:sz w:val="24"/>
                <w:highlight w:val="none"/>
              </w:rPr>
              <w:t>序号</w:t>
            </w:r>
          </w:p>
        </w:tc>
        <w:tc>
          <w:tcPr>
            <w:tcW w:w="155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449436F">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    目</w:t>
            </w:r>
          </w:p>
        </w:tc>
        <w:tc>
          <w:tcPr>
            <w:tcW w:w="679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73901268">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内                 容</w:t>
            </w:r>
          </w:p>
        </w:tc>
      </w:tr>
      <w:tr w14:paraId="55DF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52D947D1">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p>
        </w:tc>
        <w:tc>
          <w:tcPr>
            <w:tcW w:w="1556" w:type="dxa"/>
            <w:tcBorders>
              <w:top w:val="single" w:color="auto" w:sz="4" w:space="0"/>
              <w:left w:val="single" w:color="auto" w:sz="4" w:space="0"/>
              <w:bottom w:val="single" w:color="auto" w:sz="4" w:space="0"/>
              <w:right w:val="single" w:color="auto" w:sz="4" w:space="0"/>
            </w:tcBorders>
            <w:vAlign w:val="center"/>
          </w:tcPr>
          <w:p w14:paraId="14AC7A40">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投标人特定资格要求</w:t>
            </w:r>
          </w:p>
        </w:tc>
        <w:tc>
          <w:tcPr>
            <w:tcW w:w="6798" w:type="dxa"/>
            <w:tcBorders>
              <w:top w:val="single" w:color="auto" w:sz="4" w:space="0"/>
              <w:left w:val="single" w:color="auto" w:sz="4" w:space="0"/>
              <w:bottom w:val="single" w:color="auto" w:sz="4" w:space="0"/>
              <w:right w:val="single" w:color="auto" w:sz="4" w:space="0"/>
            </w:tcBorders>
            <w:vAlign w:val="center"/>
          </w:tcPr>
          <w:p w14:paraId="010CF391">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符合招标公告资格要求的投标人。</w:t>
            </w:r>
          </w:p>
        </w:tc>
      </w:tr>
      <w:tr w14:paraId="291DC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2AE5A4F3">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p>
        </w:tc>
        <w:tc>
          <w:tcPr>
            <w:tcW w:w="1556" w:type="dxa"/>
            <w:tcBorders>
              <w:top w:val="single" w:color="auto" w:sz="4" w:space="0"/>
              <w:left w:val="single" w:color="auto" w:sz="4" w:space="0"/>
              <w:bottom w:val="single" w:color="auto" w:sz="4" w:space="0"/>
              <w:right w:val="single" w:color="auto" w:sz="4" w:space="0"/>
            </w:tcBorders>
            <w:vAlign w:val="center"/>
          </w:tcPr>
          <w:p w14:paraId="55F1C949">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答疑会或</w:t>
            </w:r>
            <w:r>
              <w:rPr>
                <w:rFonts w:hint="eastAsia" w:asciiTheme="minorEastAsia" w:hAnsiTheme="minorEastAsia" w:eastAsiaTheme="minorEastAsia" w:cstheme="minorEastAsia"/>
                <w:sz w:val="24"/>
                <w:highlight w:val="none"/>
              </w:rPr>
              <w:t>现场踏勘</w:t>
            </w:r>
          </w:p>
        </w:tc>
        <w:tc>
          <w:tcPr>
            <w:tcW w:w="6798" w:type="dxa"/>
            <w:tcBorders>
              <w:top w:val="single" w:color="auto" w:sz="4" w:space="0"/>
              <w:left w:val="single" w:color="auto" w:sz="4" w:space="0"/>
              <w:bottom w:val="single" w:color="auto" w:sz="4" w:space="0"/>
              <w:right w:val="single" w:color="auto" w:sz="4" w:space="0"/>
            </w:tcBorders>
            <w:vAlign w:val="center"/>
          </w:tcPr>
          <w:p w14:paraId="280A8536">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不组织，如投标人认为有必要可自行前往现场踏勘。</w:t>
            </w:r>
            <w:r>
              <w:rPr>
                <w:rFonts w:hint="eastAsia" w:asciiTheme="minorEastAsia" w:hAnsiTheme="minorEastAsia" w:eastAsiaTheme="minorEastAsia" w:cstheme="minorEastAsia"/>
                <w:sz w:val="24"/>
                <w:highlight w:val="none"/>
              </w:rPr>
              <w:t>投标人自行承担踏勘现场发生的责任、风险和自身费用。</w:t>
            </w:r>
          </w:p>
        </w:tc>
      </w:tr>
      <w:tr w14:paraId="215B7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0DD32216">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w:t>
            </w:r>
          </w:p>
        </w:tc>
        <w:tc>
          <w:tcPr>
            <w:tcW w:w="1556" w:type="dxa"/>
            <w:tcBorders>
              <w:top w:val="single" w:color="auto" w:sz="4" w:space="0"/>
              <w:left w:val="single" w:color="auto" w:sz="4" w:space="0"/>
              <w:bottom w:val="single" w:color="auto" w:sz="4" w:space="0"/>
              <w:right w:val="single" w:color="auto" w:sz="4" w:space="0"/>
            </w:tcBorders>
            <w:vAlign w:val="center"/>
          </w:tcPr>
          <w:p w14:paraId="1749955F">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投标文件</w:t>
            </w:r>
          </w:p>
        </w:tc>
        <w:tc>
          <w:tcPr>
            <w:tcW w:w="6798" w:type="dxa"/>
            <w:tcBorders>
              <w:top w:val="single" w:color="auto" w:sz="4" w:space="0"/>
              <w:left w:val="single" w:color="auto" w:sz="4" w:space="0"/>
              <w:bottom w:val="single" w:color="auto" w:sz="4" w:space="0"/>
              <w:right w:val="single" w:color="auto" w:sz="4" w:space="0"/>
            </w:tcBorders>
            <w:vAlign w:val="center"/>
          </w:tcPr>
          <w:p w14:paraId="4E7F32E9">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☑电子投标文件（包括“电子加密投标文件”和“备份投标文件”，在投标文件编制完成后同时生成）；</w:t>
            </w:r>
          </w:p>
          <w:p w14:paraId="4C1F4941">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（1）“电子加密投标文件”是指通过“政采云电子交易客户端”完成投标文件编制后生成并加密的数据电文形式的投标文件。</w:t>
            </w:r>
          </w:p>
          <w:p w14:paraId="064BC623">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（2）“备份投标文件”是指与“电子加密投标文件”同时生成的数据电文形式的电子文件（备份标书）（后缀格式为</w:t>
            </w:r>
            <w:r>
              <w:rPr>
                <w:rFonts w:hint="eastAsia" w:asciiTheme="minorEastAsia" w:hAnsiTheme="minorEastAsia" w:eastAsiaTheme="minorEastAsia" w:cstheme="minorEastAsia"/>
                <w:b/>
                <w:bCs/>
                <w:sz w:val="24"/>
                <w:highlight w:val="none"/>
              </w:rPr>
              <w:t>.bfbs</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b/>
                <w:bCs/>
                <w:sz w:val="24"/>
                <w:highlight w:val="none"/>
              </w:rPr>
              <w:t>其他方式编制的备份投标文件视为无效备份投标文件。</w:t>
            </w:r>
          </w:p>
        </w:tc>
      </w:tr>
      <w:tr w14:paraId="1BB5D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739A514F">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w:t>
            </w:r>
          </w:p>
        </w:tc>
        <w:tc>
          <w:tcPr>
            <w:tcW w:w="1556" w:type="dxa"/>
            <w:tcBorders>
              <w:top w:val="single" w:color="auto" w:sz="4" w:space="0"/>
              <w:left w:val="single" w:color="auto" w:sz="4" w:space="0"/>
              <w:bottom w:val="single" w:color="auto" w:sz="4" w:space="0"/>
              <w:right w:val="single" w:color="auto" w:sz="4" w:space="0"/>
            </w:tcBorders>
            <w:vAlign w:val="center"/>
          </w:tcPr>
          <w:p w14:paraId="6CC56431">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投标文件</w:t>
            </w:r>
          </w:p>
          <w:p w14:paraId="54807FE5">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份数</w:t>
            </w:r>
          </w:p>
        </w:tc>
        <w:tc>
          <w:tcPr>
            <w:tcW w:w="6798" w:type="dxa"/>
            <w:tcBorders>
              <w:top w:val="single" w:color="auto" w:sz="4" w:space="0"/>
              <w:left w:val="single" w:color="auto" w:sz="4" w:space="0"/>
              <w:bottom w:val="single" w:color="auto" w:sz="4" w:space="0"/>
              <w:right w:val="single" w:color="auto" w:sz="4" w:space="0"/>
            </w:tcBorders>
            <w:vAlign w:val="center"/>
          </w:tcPr>
          <w:p w14:paraId="0E5F28AA">
            <w:pPr>
              <w:spacing w:line="3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（1）“电子加密投标文件”：在线上传提交一份。</w:t>
            </w:r>
          </w:p>
          <w:p w14:paraId="4404E8CB">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备份投标文件”：密封包装后确保在投标截止时间前（建议使用EMS/顺丰邮寄形式）送达一份（邮寄地址：台州市椒江区开元路299号，台州蔚蓝投资咨询有限公司，赵老师18858688080或发送后缀格式为.bfbs的备份文件至代理邮箱3291544104@qq.com）。（自选邮寄，自选形式）</w:t>
            </w:r>
          </w:p>
        </w:tc>
      </w:tr>
      <w:tr w14:paraId="41863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5C4A54BC">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w:t>
            </w:r>
          </w:p>
        </w:tc>
        <w:tc>
          <w:tcPr>
            <w:tcW w:w="1556" w:type="dxa"/>
            <w:tcBorders>
              <w:top w:val="single" w:color="auto" w:sz="4" w:space="0"/>
              <w:left w:val="single" w:color="auto" w:sz="4" w:space="0"/>
              <w:bottom w:val="single" w:color="auto" w:sz="4" w:space="0"/>
              <w:right w:val="single" w:color="auto" w:sz="4" w:space="0"/>
            </w:tcBorders>
            <w:vAlign w:val="center"/>
          </w:tcPr>
          <w:p w14:paraId="737F0794">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投标文件的上传与递交</w:t>
            </w:r>
          </w:p>
        </w:tc>
        <w:tc>
          <w:tcPr>
            <w:tcW w:w="6798" w:type="dxa"/>
            <w:tcBorders>
              <w:top w:val="single" w:color="auto" w:sz="4" w:space="0"/>
              <w:left w:val="single" w:color="auto" w:sz="4" w:space="0"/>
              <w:bottom w:val="single" w:color="auto" w:sz="4" w:space="0"/>
              <w:right w:val="single" w:color="auto" w:sz="4" w:space="0"/>
            </w:tcBorders>
            <w:vAlign w:val="center"/>
          </w:tcPr>
          <w:p w14:paraId="327FDEDD">
            <w:pPr>
              <w:spacing w:line="3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（1）“电子加密投标文件”的上传、递交：</w:t>
            </w:r>
          </w:p>
          <w:p w14:paraId="0D7AE60E">
            <w:pPr>
              <w:spacing w:line="3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a.</w:t>
            </w:r>
            <w:r>
              <w:rPr>
                <w:rFonts w:hint="eastAsia" w:asciiTheme="minorEastAsia" w:hAnsiTheme="minorEastAsia" w:eastAsiaTheme="minorEastAsia" w:cstheme="minorEastAsia"/>
                <w:bCs/>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投标供应商应在投标截止时间前将“电子加密投标文件”成功上传递交至“政府采购云平台”，否则投标无效。</w:t>
            </w:r>
          </w:p>
          <w:p w14:paraId="6ADB5D3C">
            <w:pPr>
              <w:spacing w:line="3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b.“电子加密投标文件”成功上传递交后，供应商可自行打印投标文件接收回执。</w:t>
            </w:r>
          </w:p>
          <w:p w14:paraId="28C561E4">
            <w:pPr>
              <w:spacing w:line="3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（2）“备份投标文件”的密封包装、递交：</w:t>
            </w:r>
          </w:p>
          <w:p w14:paraId="69DF5782">
            <w:pPr>
              <w:spacing w:line="3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a.投标供应商在“政府采购云平台”完成“电子加密投标文件”的上传递交后，还可以（顺丰/EMS邮寄形式）在投标截止时间前递交以介质（U盘）存储的 “备份投标文件”（一份）；</w:t>
            </w:r>
          </w:p>
          <w:p w14:paraId="17815240">
            <w:pPr>
              <w:spacing w:line="3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b.</w:t>
            </w:r>
            <w:r>
              <w:rPr>
                <w:rFonts w:hint="eastAsia" w:asciiTheme="minorEastAsia" w:hAnsiTheme="minorEastAsia" w:eastAsiaTheme="minorEastAsia" w:cstheme="minorEastAsia"/>
                <w:bCs/>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“备份投标文件”应当密封包装，并在包装上标注投标项目名称、投标单位名称并加盖公章。没有密封包装或者逾期邮寄送达至投标地点的“备份投标文件”将不予接收；</w:t>
            </w:r>
          </w:p>
          <w:p w14:paraId="1412BBA7">
            <w:pPr>
              <w:spacing w:line="3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c.</w:t>
            </w:r>
            <w:r>
              <w:rPr>
                <w:rFonts w:hint="eastAsia" w:asciiTheme="minorEastAsia" w:hAnsiTheme="minorEastAsia" w:eastAsiaTheme="minorEastAsia" w:cstheme="minorEastAsia"/>
                <w:bCs/>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7C578826">
            <w:pPr>
              <w:spacing w:line="3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温馨提醒：供应商应提前上传，以便在上传时遇到技术问题，有充足的时间提请教平台的技术人员。</w:t>
            </w:r>
          </w:p>
          <w:p w14:paraId="668210B3">
            <w:pPr>
              <w:spacing w:line="3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“政采云”平台客服电话：400-881-7190</w:t>
            </w:r>
          </w:p>
          <w:p w14:paraId="43BFC699">
            <w:pPr>
              <w:pStyle w:val="22"/>
              <w:spacing w:after="0" w:line="360" w:lineRule="auto"/>
              <w:ind w:left="0" w:leftChars="0" w:firstLine="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中标供应商中标后需提供纸质投标文件给采购代理机构作为备案存档，纸质投标文件系电子投标文件纸质版，两者内容应一致；数量为：资格证明文件一正二副；资格及商务技术文件一正二副；报价文件一正二副。</w:t>
            </w:r>
          </w:p>
        </w:tc>
      </w:tr>
      <w:tr w14:paraId="3C267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4AB01058">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w:t>
            </w:r>
          </w:p>
        </w:tc>
        <w:tc>
          <w:tcPr>
            <w:tcW w:w="1556" w:type="dxa"/>
            <w:tcBorders>
              <w:top w:val="single" w:color="auto" w:sz="4" w:space="0"/>
              <w:left w:val="single" w:color="auto" w:sz="4" w:space="0"/>
              <w:bottom w:val="single" w:color="auto" w:sz="4" w:space="0"/>
              <w:right w:val="single" w:color="auto" w:sz="4" w:space="0"/>
            </w:tcBorders>
            <w:vAlign w:val="center"/>
          </w:tcPr>
          <w:p w14:paraId="1B861D92">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投标有效期</w:t>
            </w:r>
          </w:p>
        </w:tc>
        <w:tc>
          <w:tcPr>
            <w:tcW w:w="6798" w:type="dxa"/>
            <w:tcBorders>
              <w:top w:val="single" w:color="auto" w:sz="4" w:space="0"/>
              <w:left w:val="single" w:color="auto" w:sz="4" w:space="0"/>
              <w:bottom w:val="single" w:color="auto" w:sz="4" w:space="0"/>
              <w:right w:val="single" w:color="auto" w:sz="4" w:space="0"/>
            </w:tcBorders>
            <w:vAlign w:val="center"/>
          </w:tcPr>
          <w:p w14:paraId="0E3FA164">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w:t>
            </w:r>
            <w:r>
              <w:rPr>
                <w:rFonts w:hint="eastAsia" w:asciiTheme="minorEastAsia" w:hAnsiTheme="minorEastAsia" w:eastAsiaTheme="minorEastAsia" w:cstheme="minorEastAsia"/>
                <w:sz w:val="24"/>
                <w:highlight w:val="none"/>
              </w:rPr>
              <w:t>投标有效期为90天，投标有效期从提交投标文件的截止之日起算。</w:t>
            </w:r>
          </w:p>
        </w:tc>
      </w:tr>
      <w:tr w14:paraId="1D13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267A8A5A">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w:t>
            </w:r>
          </w:p>
        </w:tc>
        <w:tc>
          <w:tcPr>
            <w:tcW w:w="1556" w:type="dxa"/>
            <w:tcBorders>
              <w:top w:val="single" w:color="auto" w:sz="4" w:space="0"/>
              <w:left w:val="single" w:color="auto" w:sz="4" w:space="0"/>
              <w:bottom w:val="single" w:color="auto" w:sz="4" w:space="0"/>
              <w:right w:val="single" w:color="auto" w:sz="4" w:space="0"/>
            </w:tcBorders>
            <w:vAlign w:val="center"/>
          </w:tcPr>
          <w:p w14:paraId="595FF4C3">
            <w:pPr>
              <w:snapToGrid w:val="0"/>
              <w:spacing w:after="0" w:line="360"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投标人信用信息查询渠道及截止时点、信用信息查询记录和证据留存的具体方式、信用信息的使用规则</w:t>
            </w:r>
          </w:p>
          <w:p w14:paraId="14711FCD">
            <w:pPr>
              <w:spacing w:after="0" w:line="360" w:lineRule="auto"/>
              <w:jc w:val="center"/>
              <w:rPr>
                <w:rFonts w:hint="eastAsia" w:asciiTheme="minorEastAsia" w:hAnsiTheme="minorEastAsia" w:eastAsiaTheme="minorEastAsia" w:cstheme="minorEastAsia"/>
                <w:sz w:val="24"/>
                <w:highlight w:val="none"/>
              </w:rPr>
            </w:pPr>
          </w:p>
        </w:tc>
        <w:tc>
          <w:tcPr>
            <w:tcW w:w="6798" w:type="dxa"/>
            <w:tcBorders>
              <w:top w:val="single" w:color="auto" w:sz="4" w:space="0"/>
              <w:left w:val="single" w:color="auto" w:sz="4" w:space="0"/>
              <w:bottom w:val="single" w:color="auto" w:sz="4" w:space="0"/>
              <w:right w:val="single" w:color="auto" w:sz="4" w:space="0"/>
            </w:tcBorders>
            <w:vAlign w:val="center"/>
          </w:tcPr>
          <w:p w14:paraId="4FE43641">
            <w:pPr>
              <w:spacing w:after="0" w:line="36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1、查询渠道：信用中国（网址：</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Theme="minorEastAsia" w:hAnsiTheme="minorEastAsia" w:eastAsiaTheme="minorEastAsia" w:cstheme="minorEastAsia"/>
                <w:color w:val="000000"/>
                <w:sz w:val="24"/>
                <w:highlight w:val="none"/>
              </w:rPr>
              <w:t>http://www.creditchina.gov.cn</w:t>
            </w:r>
            <w:r>
              <w:rPr>
                <w:rFonts w:hint="eastAsia" w:asciiTheme="minorEastAsia" w:hAnsiTheme="minorEastAsia" w:eastAsiaTheme="minorEastAsia" w:cstheme="minorEastAsia"/>
                <w:color w:val="000000"/>
                <w:sz w:val="24"/>
                <w:highlight w:val="none"/>
              </w:rPr>
              <w:fldChar w:fldCharType="end"/>
            </w:r>
            <w:r>
              <w:rPr>
                <w:rFonts w:hint="eastAsia" w:asciiTheme="minorEastAsia" w:hAnsiTheme="minorEastAsia" w:eastAsiaTheme="minorEastAsia" w:cstheme="minorEastAsia"/>
                <w:color w:val="000000"/>
                <w:sz w:val="24"/>
                <w:highlight w:val="none"/>
              </w:rPr>
              <w:t>）、中国政府采购网(网址：http://www.ccgp.gov.cn）、国家企业信用信息公示系统（http://www.gsxt.gov.cn/index.html）等。</w:t>
            </w:r>
          </w:p>
          <w:p w14:paraId="68699866">
            <w:pPr>
              <w:spacing w:after="0" w:line="36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2、截止时点：评审结束前。</w:t>
            </w:r>
          </w:p>
          <w:p w14:paraId="42888FE8">
            <w:pPr>
              <w:spacing w:after="0" w:line="36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3、信用信息查询记录和证据留存的具体方式：由采购组织机构在规定查询时间内打印信用信息查询记录并归入项目档案。</w:t>
            </w:r>
          </w:p>
          <w:p w14:paraId="34044062">
            <w:pPr>
              <w:spacing w:after="0" w:line="36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17A6F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16974551">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w:t>
            </w:r>
          </w:p>
        </w:tc>
        <w:tc>
          <w:tcPr>
            <w:tcW w:w="1556" w:type="dxa"/>
            <w:tcBorders>
              <w:top w:val="single" w:color="auto" w:sz="4" w:space="0"/>
              <w:left w:val="single" w:color="auto" w:sz="4" w:space="0"/>
              <w:bottom w:val="single" w:color="auto" w:sz="4" w:space="0"/>
              <w:right w:val="single" w:color="auto" w:sz="4" w:space="0"/>
            </w:tcBorders>
            <w:vAlign w:val="center"/>
          </w:tcPr>
          <w:p w14:paraId="750FE77D">
            <w:pPr>
              <w:snapToGrid w:val="0"/>
              <w:spacing w:after="0" w:line="360"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sz w:val="24"/>
                <w:highlight w:val="none"/>
              </w:rPr>
              <w:t>中小企业扶持政策</w:t>
            </w:r>
          </w:p>
        </w:tc>
        <w:tc>
          <w:tcPr>
            <w:tcW w:w="6798" w:type="dxa"/>
            <w:tcBorders>
              <w:top w:val="single" w:color="auto" w:sz="4" w:space="0"/>
              <w:left w:val="single" w:color="auto" w:sz="4" w:space="0"/>
              <w:bottom w:val="single" w:color="auto" w:sz="4" w:space="0"/>
              <w:right w:val="single" w:color="auto" w:sz="4" w:space="0"/>
            </w:tcBorders>
            <w:vAlign w:val="center"/>
          </w:tcPr>
          <w:p w14:paraId="46E3B819">
            <w:pPr>
              <w:spacing w:line="340" w:lineRule="exac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1、本项目专门面向中小企业，不再进行价格优惠扣除。</w:t>
            </w:r>
          </w:p>
          <w:p w14:paraId="16096A4B">
            <w:pPr>
              <w:spacing w:after="0" w:line="36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2、小微企业等参加政府采购活动，应当出具附件中《中小企业声明函》等，否则不享受相关小微企业扶持政策。</w:t>
            </w:r>
          </w:p>
          <w:p w14:paraId="236731A9">
            <w:pPr>
              <w:pStyle w:val="22"/>
              <w:spacing w:after="0" w:line="360" w:lineRule="auto"/>
              <w:ind w:left="0" w:leftChars="0" w:firstLine="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3、提供声明函内容不实的，属于提供虚假材料谋取中标、成交，将按相关规定追究相应责任。</w:t>
            </w:r>
          </w:p>
          <w:p w14:paraId="51CD445A">
            <w:pPr>
              <w:pStyle w:val="22"/>
              <w:spacing w:after="0" w:line="360" w:lineRule="auto"/>
              <w:ind w:left="0" w:leftChars="0" w:firstLine="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4、享受扶持政策获得政府采购合同的，小微企业不得将合同分包给大中型企业，中型企业不得将合同分包给大型企业，否则按违约处理，并追究相关责任。</w:t>
            </w:r>
          </w:p>
          <w:p w14:paraId="423D3500">
            <w:pPr>
              <w:pStyle w:val="22"/>
              <w:spacing w:after="0" w:line="360" w:lineRule="auto"/>
              <w:ind w:left="0" w:leftChars="0" w:firstLine="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5、本项目的所属行业：工业</w:t>
            </w:r>
          </w:p>
        </w:tc>
      </w:tr>
      <w:tr w14:paraId="25CDD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4B3E121D">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9</w:t>
            </w:r>
          </w:p>
        </w:tc>
        <w:tc>
          <w:tcPr>
            <w:tcW w:w="1556" w:type="dxa"/>
            <w:tcBorders>
              <w:top w:val="single" w:color="auto" w:sz="4" w:space="0"/>
              <w:left w:val="single" w:color="auto" w:sz="4" w:space="0"/>
              <w:bottom w:val="single" w:color="auto" w:sz="4" w:space="0"/>
              <w:right w:val="single" w:color="auto" w:sz="4" w:space="0"/>
            </w:tcBorders>
            <w:vAlign w:val="center"/>
          </w:tcPr>
          <w:p w14:paraId="5D85E009">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开标时间及地点</w:t>
            </w:r>
          </w:p>
        </w:tc>
        <w:tc>
          <w:tcPr>
            <w:tcW w:w="6798" w:type="dxa"/>
            <w:tcBorders>
              <w:top w:val="single" w:color="auto" w:sz="4" w:space="0"/>
              <w:left w:val="single" w:color="auto" w:sz="4" w:space="0"/>
              <w:bottom w:val="single" w:color="auto" w:sz="4" w:space="0"/>
              <w:right w:val="single" w:color="auto" w:sz="4" w:space="0"/>
            </w:tcBorders>
            <w:vAlign w:val="center"/>
          </w:tcPr>
          <w:p w14:paraId="29C93253">
            <w:pPr>
              <w:spacing w:after="0" w:line="36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时间：北京时间202</w:t>
            </w:r>
            <w:r>
              <w:rPr>
                <w:rFonts w:hint="eastAsia" w:asciiTheme="minorEastAsia" w:hAnsiTheme="minorEastAsia" w:eastAsiaTheme="minorEastAsia" w:cstheme="minorEastAsia"/>
                <w:color w:val="000000"/>
                <w:sz w:val="24"/>
                <w:highlight w:val="none"/>
                <w:lang w:val="en-US" w:eastAsia="zh-CN"/>
              </w:rPr>
              <w:t>5</w:t>
            </w:r>
            <w:r>
              <w:rPr>
                <w:rFonts w:hint="eastAsia" w:asciiTheme="minorEastAsia" w:hAnsiTheme="minorEastAsia" w:eastAsiaTheme="minorEastAsia" w:cstheme="minorEastAsia"/>
                <w:color w:val="000000"/>
                <w:sz w:val="24"/>
                <w:highlight w:val="none"/>
              </w:rPr>
              <w:t>年</w:t>
            </w:r>
            <w:r>
              <w:rPr>
                <w:rFonts w:hint="eastAsia" w:asciiTheme="minorEastAsia" w:hAnsiTheme="minorEastAsia" w:eastAsiaTheme="minorEastAsia" w:cstheme="minorEastAsia"/>
                <w:color w:val="000000"/>
                <w:sz w:val="24"/>
                <w:highlight w:val="none"/>
                <w:lang w:val="en-US" w:eastAsia="zh-CN"/>
              </w:rPr>
              <w:t>1</w:t>
            </w:r>
            <w:r>
              <w:rPr>
                <w:rFonts w:hint="eastAsia" w:asciiTheme="minorEastAsia" w:hAnsiTheme="minorEastAsia" w:eastAsiaTheme="minorEastAsia" w:cstheme="minorEastAsia"/>
                <w:color w:val="000000"/>
                <w:sz w:val="24"/>
                <w:highlight w:val="none"/>
                <w:lang w:eastAsia="zh-CN"/>
              </w:rPr>
              <w:t>月</w:t>
            </w:r>
            <w:r>
              <w:rPr>
                <w:rFonts w:hint="eastAsia" w:asciiTheme="minorEastAsia" w:hAnsiTheme="minorEastAsia" w:eastAsiaTheme="minorEastAsia" w:cstheme="minorEastAsia"/>
                <w:color w:val="000000"/>
                <w:sz w:val="24"/>
                <w:highlight w:val="none"/>
                <w:lang w:val="en-US" w:eastAsia="zh-CN"/>
              </w:rPr>
              <w:t>2</w:t>
            </w:r>
            <w:r>
              <w:rPr>
                <w:rFonts w:hint="eastAsia" w:asciiTheme="minorEastAsia" w:hAnsiTheme="minorEastAsia" w:eastAsiaTheme="minorEastAsia" w:cstheme="minorEastAsia"/>
                <w:color w:val="000000"/>
                <w:sz w:val="24"/>
                <w:highlight w:val="none"/>
              </w:rPr>
              <w:t>日9:00</w:t>
            </w:r>
          </w:p>
          <w:p w14:paraId="521CD94C">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sz w:val="24"/>
                <w:highlight w:val="none"/>
              </w:rPr>
              <w:t>地点：通过“政府采购云平台（</w:t>
            </w:r>
            <w:r>
              <w:rPr>
                <w:highlight w:val="none"/>
              </w:rPr>
              <w:fldChar w:fldCharType="begin"/>
            </w:r>
            <w:r>
              <w:rPr>
                <w:highlight w:val="none"/>
              </w:rPr>
              <w:instrText xml:space="preserve"> HYPERLINK "http://www.zcygov.cn）" </w:instrText>
            </w:r>
            <w:r>
              <w:rPr>
                <w:highlight w:val="none"/>
              </w:rPr>
              <w:fldChar w:fldCharType="separate"/>
            </w:r>
            <w:r>
              <w:rPr>
                <w:rFonts w:hint="eastAsia" w:asciiTheme="minorEastAsia" w:hAnsiTheme="minorEastAsia" w:eastAsiaTheme="minorEastAsia" w:cstheme="minorEastAsia"/>
                <w:color w:val="000000"/>
                <w:sz w:val="24"/>
                <w:highlight w:val="none"/>
              </w:rPr>
              <w:t xml:space="preserve"> https://www.zcygov.cn/）”实行在线投标响应</w:t>
            </w:r>
            <w:r>
              <w:rPr>
                <w:rFonts w:hint="eastAsia" w:asciiTheme="minorEastAsia" w:hAnsiTheme="minorEastAsia" w:eastAsiaTheme="minorEastAsia" w:cstheme="minorEastAsia"/>
                <w:color w:val="000000"/>
                <w:sz w:val="24"/>
                <w:highlight w:val="none"/>
              </w:rPr>
              <w:fldChar w:fldCharType="end"/>
            </w:r>
            <w:r>
              <w:rPr>
                <w:rFonts w:hint="eastAsia" w:asciiTheme="minorEastAsia" w:hAnsiTheme="minorEastAsia" w:eastAsiaTheme="minorEastAsia" w:cstheme="minorEastAsia"/>
                <w:color w:val="000000"/>
                <w:sz w:val="24"/>
                <w:highlight w:val="none"/>
              </w:rPr>
              <w:t xml:space="preserve">。 </w:t>
            </w:r>
          </w:p>
        </w:tc>
      </w:tr>
      <w:tr w14:paraId="34F67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07C4AD76">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w:t>
            </w:r>
          </w:p>
        </w:tc>
        <w:tc>
          <w:tcPr>
            <w:tcW w:w="1556" w:type="dxa"/>
            <w:tcBorders>
              <w:top w:val="single" w:color="auto" w:sz="4" w:space="0"/>
              <w:left w:val="single" w:color="auto" w:sz="4" w:space="0"/>
              <w:bottom w:val="single" w:color="auto" w:sz="4" w:space="0"/>
              <w:right w:val="single" w:color="auto" w:sz="4" w:space="0"/>
            </w:tcBorders>
            <w:vAlign w:val="center"/>
          </w:tcPr>
          <w:p w14:paraId="73AFFCE6">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投标保证金</w:t>
            </w:r>
          </w:p>
        </w:tc>
        <w:tc>
          <w:tcPr>
            <w:tcW w:w="6798" w:type="dxa"/>
            <w:tcBorders>
              <w:top w:val="single" w:color="auto" w:sz="4" w:space="0"/>
              <w:left w:val="single" w:color="auto" w:sz="4" w:space="0"/>
              <w:bottom w:val="single" w:color="auto" w:sz="4" w:space="0"/>
              <w:right w:val="single" w:color="auto" w:sz="4" w:space="0"/>
            </w:tcBorders>
            <w:vAlign w:val="center"/>
          </w:tcPr>
          <w:p w14:paraId="30A8BAF4">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无</w:t>
            </w:r>
          </w:p>
        </w:tc>
      </w:tr>
      <w:tr w14:paraId="32B94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498AE27B">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w:t>
            </w:r>
          </w:p>
        </w:tc>
        <w:tc>
          <w:tcPr>
            <w:tcW w:w="1556" w:type="dxa"/>
            <w:tcBorders>
              <w:top w:val="single" w:color="auto" w:sz="4" w:space="0"/>
              <w:left w:val="single" w:color="auto" w:sz="4" w:space="0"/>
              <w:bottom w:val="single" w:color="auto" w:sz="4" w:space="0"/>
              <w:right w:val="single" w:color="auto" w:sz="4" w:space="0"/>
            </w:tcBorders>
            <w:vAlign w:val="center"/>
          </w:tcPr>
          <w:p w14:paraId="5EF2E78F">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履约保证金</w:t>
            </w:r>
          </w:p>
        </w:tc>
        <w:tc>
          <w:tcPr>
            <w:tcW w:w="6798" w:type="dxa"/>
            <w:tcBorders>
              <w:top w:val="single" w:color="auto" w:sz="4" w:space="0"/>
              <w:left w:val="single" w:color="auto" w:sz="4" w:space="0"/>
              <w:bottom w:val="single" w:color="auto" w:sz="4" w:space="0"/>
              <w:right w:val="single" w:color="auto" w:sz="4" w:space="0"/>
            </w:tcBorders>
            <w:vAlign w:val="center"/>
          </w:tcPr>
          <w:p w14:paraId="42505C68">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无（</w:t>
            </w:r>
            <w:r>
              <w:rPr>
                <w:rFonts w:hint="eastAsia" w:asciiTheme="minorEastAsia" w:hAnsiTheme="minorEastAsia" w:eastAsiaTheme="minorEastAsia" w:cstheme="minorEastAsia"/>
                <w:sz w:val="24"/>
                <w:highlight w:val="none"/>
              </w:rPr>
              <w:t>如需合同履约保证金请合同双方在签订合同时商定，履约保证金的数额不得超过政府采购合同金额的1%。</w:t>
            </w:r>
          </w:p>
          <w:p w14:paraId="6C25EA99">
            <w:pPr>
              <w:pStyle w:val="13"/>
              <w:spacing w:after="0" w:line="360" w:lineRule="auto"/>
              <w:ind w:left="0" w:lef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highlight w:val="none"/>
              </w:rPr>
              <w:t>履约保证金可以银行、保险公司等担保机构出具的保函等非现金形式交至采购人处</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w:t>
            </w:r>
          </w:p>
        </w:tc>
      </w:tr>
      <w:tr w14:paraId="3822F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425CB09B">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w:t>
            </w:r>
          </w:p>
        </w:tc>
        <w:tc>
          <w:tcPr>
            <w:tcW w:w="1556" w:type="dxa"/>
            <w:tcBorders>
              <w:top w:val="single" w:color="auto" w:sz="4" w:space="0"/>
              <w:left w:val="single" w:color="auto" w:sz="4" w:space="0"/>
              <w:bottom w:val="single" w:color="auto" w:sz="4" w:space="0"/>
              <w:right w:val="single" w:color="auto" w:sz="4" w:space="0"/>
            </w:tcBorders>
            <w:vAlign w:val="center"/>
          </w:tcPr>
          <w:p w14:paraId="7740B448">
            <w:pPr>
              <w:autoSpaceDE w:val="0"/>
              <w:autoSpaceDN w:val="0"/>
              <w:adjustRightInd w:val="0"/>
              <w:spacing w:after="0" w:line="360" w:lineRule="auto"/>
              <w:jc w:val="center"/>
              <w:rPr>
                <w:rFonts w:hint="eastAsia"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lang w:val="zh-CN"/>
              </w:rPr>
              <w:t>实质性条款</w:t>
            </w:r>
          </w:p>
        </w:tc>
        <w:tc>
          <w:tcPr>
            <w:tcW w:w="6798" w:type="dxa"/>
            <w:tcBorders>
              <w:top w:val="single" w:color="auto" w:sz="4" w:space="0"/>
              <w:left w:val="single" w:color="auto" w:sz="4" w:space="0"/>
              <w:bottom w:val="single" w:color="auto" w:sz="4" w:space="0"/>
              <w:right w:val="single" w:color="auto" w:sz="4" w:space="0"/>
            </w:tcBorders>
          </w:tcPr>
          <w:p w14:paraId="3C47E308">
            <w:pPr>
              <w:autoSpaceDE w:val="0"/>
              <w:autoSpaceDN w:val="0"/>
              <w:adjustRightInd w:val="0"/>
              <w:spacing w:after="0" w:line="360"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kern w:val="0"/>
                <w:sz w:val="24"/>
                <w:highlight w:val="none"/>
                <w:lang w:val="zh-CN"/>
              </w:rPr>
              <w:t>带“</w:t>
            </w:r>
            <w:bookmarkStart w:id="48" w:name="OLE_LINK16"/>
            <w:r>
              <w:rPr>
                <w:rFonts w:hint="eastAsia" w:asciiTheme="minorEastAsia" w:hAnsiTheme="minorEastAsia" w:eastAsiaTheme="minorEastAsia" w:cstheme="minorEastAsia"/>
                <w:bCs/>
                <w:sz w:val="24"/>
                <w:highlight w:val="none"/>
              </w:rPr>
              <w:t>▲</w:t>
            </w:r>
            <w:bookmarkEnd w:id="48"/>
            <w:r>
              <w:rPr>
                <w:rFonts w:hint="eastAsia" w:asciiTheme="minorEastAsia" w:hAnsiTheme="minorEastAsia" w:eastAsiaTheme="minorEastAsia" w:cstheme="minorEastAsia"/>
                <w:bCs/>
                <w:sz w:val="24"/>
                <w:highlight w:val="none"/>
              </w:rPr>
              <w:t>”的条款是实质性条款，投标文件须作出实质性响应，否则作无效投标处理。</w:t>
            </w:r>
          </w:p>
        </w:tc>
      </w:tr>
      <w:tr w14:paraId="38C5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68404CC4">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13</w:t>
            </w:r>
          </w:p>
        </w:tc>
        <w:tc>
          <w:tcPr>
            <w:tcW w:w="1556" w:type="dxa"/>
            <w:tcBorders>
              <w:top w:val="single" w:color="auto" w:sz="4" w:space="0"/>
              <w:left w:val="single" w:color="auto" w:sz="4" w:space="0"/>
              <w:bottom w:val="single" w:color="auto" w:sz="4" w:space="0"/>
              <w:right w:val="single" w:color="auto" w:sz="4" w:space="0"/>
            </w:tcBorders>
            <w:vAlign w:val="center"/>
          </w:tcPr>
          <w:p w14:paraId="6D303F9A">
            <w:pPr>
              <w:autoSpaceDE w:val="0"/>
              <w:autoSpaceDN w:val="0"/>
              <w:adjustRightInd w:val="0"/>
              <w:spacing w:after="0" w:line="360" w:lineRule="auto"/>
              <w:jc w:val="center"/>
              <w:rPr>
                <w:rFonts w:hint="eastAsia"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rPr>
              <w:t>样品及递交要求</w:t>
            </w:r>
          </w:p>
        </w:tc>
        <w:tc>
          <w:tcPr>
            <w:tcW w:w="6798" w:type="dxa"/>
            <w:tcBorders>
              <w:top w:val="single" w:color="auto" w:sz="4" w:space="0"/>
              <w:left w:val="single" w:color="auto" w:sz="4" w:space="0"/>
              <w:bottom w:val="single" w:color="auto" w:sz="4" w:space="0"/>
              <w:right w:val="single" w:color="auto" w:sz="4" w:space="0"/>
            </w:tcBorders>
            <w:vAlign w:val="center"/>
          </w:tcPr>
          <w:p w14:paraId="2E836201">
            <w:pPr>
              <w:autoSpaceDE w:val="0"/>
              <w:autoSpaceDN w:val="0"/>
              <w:adjustRightInd w:val="0"/>
              <w:spacing w:after="0" w:line="360" w:lineRule="auto"/>
              <w:rPr>
                <w:rFonts w:hint="eastAsia"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kern w:val="0"/>
                <w:sz w:val="24"/>
                <w:highlight w:val="none"/>
                <w:lang w:val="zh-CN"/>
              </w:rPr>
              <w:t>不提交。在投标文件中须提供清晰的能反映投标产品真实性能、品质的检测报告或实物图，图片不清晰或不能反映产品真实性能影响打分的由供应商自行承担后果。</w:t>
            </w:r>
          </w:p>
        </w:tc>
      </w:tr>
      <w:tr w14:paraId="64432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34EF1A46">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14</w:t>
            </w:r>
          </w:p>
        </w:tc>
        <w:tc>
          <w:tcPr>
            <w:tcW w:w="1556" w:type="dxa"/>
            <w:tcBorders>
              <w:top w:val="single" w:color="auto" w:sz="4" w:space="0"/>
              <w:left w:val="single" w:color="auto" w:sz="4" w:space="0"/>
              <w:bottom w:val="single" w:color="auto" w:sz="4" w:space="0"/>
              <w:right w:val="single" w:color="auto" w:sz="4" w:space="0"/>
            </w:tcBorders>
            <w:vAlign w:val="center"/>
          </w:tcPr>
          <w:p w14:paraId="5C11EF56">
            <w:pPr>
              <w:autoSpaceDE w:val="0"/>
              <w:autoSpaceDN w:val="0"/>
              <w:adjustRightInd w:val="0"/>
              <w:spacing w:after="0" w:line="360" w:lineRule="auto"/>
              <w:jc w:val="center"/>
              <w:rPr>
                <w:rFonts w:hint="eastAsia"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节能环保</w:t>
            </w:r>
          </w:p>
        </w:tc>
        <w:tc>
          <w:tcPr>
            <w:tcW w:w="6798" w:type="dxa"/>
            <w:tcBorders>
              <w:top w:val="single" w:color="auto" w:sz="4" w:space="0"/>
              <w:left w:val="single" w:color="auto" w:sz="4" w:space="0"/>
              <w:bottom w:val="single" w:color="auto" w:sz="4" w:space="0"/>
              <w:right w:val="single" w:color="auto" w:sz="4" w:space="0"/>
            </w:tcBorders>
            <w:vAlign w:val="center"/>
          </w:tcPr>
          <w:p w14:paraId="6D24C22E">
            <w:pPr>
              <w:autoSpaceDE w:val="0"/>
              <w:autoSpaceDN w:val="0"/>
              <w:adjustRightInd w:val="0"/>
              <w:spacing w:after="0" w:line="360" w:lineRule="auto"/>
              <w:rPr>
                <w:rFonts w:hint="eastAsia"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符合国家相关法律规定。</w:t>
            </w:r>
          </w:p>
        </w:tc>
      </w:tr>
      <w:tr w14:paraId="7A1CF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6E0AFB06">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15</w:t>
            </w:r>
          </w:p>
        </w:tc>
        <w:tc>
          <w:tcPr>
            <w:tcW w:w="1556" w:type="dxa"/>
            <w:tcBorders>
              <w:top w:val="single" w:color="auto" w:sz="4" w:space="0"/>
              <w:left w:val="single" w:color="auto" w:sz="4" w:space="0"/>
              <w:bottom w:val="single" w:color="auto" w:sz="4" w:space="0"/>
              <w:right w:val="single" w:color="auto" w:sz="4" w:space="0"/>
            </w:tcBorders>
            <w:vAlign w:val="center"/>
          </w:tcPr>
          <w:p w14:paraId="1D0DCB78">
            <w:pPr>
              <w:autoSpaceDE w:val="0"/>
              <w:autoSpaceDN w:val="0"/>
              <w:adjustRightInd w:val="0"/>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解释权</w:t>
            </w:r>
          </w:p>
        </w:tc>
        <w:tc>
          <w:tcPr>
            <w:tcW w:w="6798" w:type="dxa"/>
            <w:tcBorders>
              <w:top w:val="single" w:color="auto" w:sz="4" w:space="0"/>
              <w:left w:val="single" w:color="auto" w:sz="4" w:space="0"/>
              <w:bottom w:val="single" w:color="auto" w:sz="4" w:space="0"/>
              <w:right w:val="single" w:color="auto" w:sz="4" w:space="0"/>
            </w:tcBorders>
            <w:vAlign w:val="center"/>
          </w:tcPr>
          <w:p w14:paraId="0BAE4DDB">
            <w:pPr>
              <w:autoSpaceDE w:val="0"/>
              <w:autoSpaceDN w:val="0"/>
              <w:adjustRightIn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本招标文件解释权属于采购人和</w:t>
            </w:r>
            <w:bookmarkStart w:id="49" w:name="_Hlk1308556"/>
            <w:r>
              <w:rPr>
                <w:rFonts w:hint="eastAsia" w:asciiTheme="minorEastAsia" w:hAnsiTheme="minorEastAsia" w:eastAsiaTheme="minorEastAsia" w:cstheme="minorEastAsia"/>
                <w:sz w:val="24"/>
                <w:highlight w:val="none"/>
              </w:rPr>
              <w:t>台州蔚蓝投资咨询有限公司</w:t>
            </w:r>
            <w:bookmarkEnd w:id="49"/>
          </w:p>
        </w:tc>
      </w:tr>
      <w:tr w14:paraId="39FBE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4656D74A">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16</w:t>
            </w:r>
          </w:p>
        </w:tc>
        <w:tc>
          <w:tcPr>
            <w:tcW w:w="1556" w:type="dxa"/>
            <w:tcBorders>
              <w:top w:val="single" w:color="auto" w:sz="4" w:space="0"/>
              <w:left w:val="single" w:color="auto" w:sz="4" w:space="0"/>
              <w:bottom w:val="single" w:color="auto" w:sz="4" w:space="0"/>
              <w:right w:val="single" w:color="auto" w:sz="4" w:space="0"/>
            </w:tcBorders>
            <w:vAlign w:val="center"/>
          </w:tcPr>
          <w:p w14:paraId="4B40CC42">
            <w:pPr>
              <w:autoSpaceDE w:val="0"/>
              <w:autoSpaceDN w:val="0"/>
              <w:adjustRightInd w:val="0"/>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资料归档</w:t>
            </w:r>
          </w:p>
        </w:tc>
        <w:tc>
          <w:tcPr>
            <w:tcW w:w="6798" w:type="dxa"/>
            <w:tcBorders>
              <w:top w:val="single" w:color="auto" w:sz="4" w:space="0"/>
              <w:left w:val="single" w:color="auto" w:sz="4" w:space="0"/>
              <w:bottom w:val="single" w:color="auto" w:sz="4" w:space="0"/>
              <w:right w:val="single" w:color="auto" w:sz="4" w:space="0"/>
            </w:tcBorders>
            <w:vAlign w:val="center"/>
          </w:tcPr>
          <w:p w14:paraId="7F2C9178">
            <w:pPr>
              <w:autoSpaceDE w:val="0"/>
              <w:autoSpaceDN w:val="0"/>
              <w:adjustRightIn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中标人在收到中标通知后7个工作日内提交纸质版投标文件（内容同电子投标文件）一正两副，用于项目资料存档。分别为纸质资格证明文件3份；商务与技术文件3份；报价文件3份。</w:t>
            </w:r>
          </w:p>
        </w:tc>
      </w:tr>
      <w:tr w14:paraId="5AC9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444D0930">
            <w:pPr>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17</w:t>
            </w:r>
          </w:p>
        </w:tc>
        <w:tc>
          <w:tcPr>
            <w:tcW w:w="1556" w:type="dxa"/>
            <w:tcBorders>
              <w:top w:val="single" w:color="auto" w:sz="4" w:space="0"/>
              <w:left w:val="single" w:color="auto" w:sz="4" w:space="0"/>
              <w:bottom w:val="single" w:color="auto" w:sz="4" w:space="0"/>
              <w:right w:val="single" w:color="auto" w:sz="4" w:space="0"/>
            </w:tcBorders>
            <w:vAlign w:val="center"/>
          </w:tcPr>
          <w:p w14:paraId="3F4B6A65">
            <w:pPr>
              <w:autoSpaceDE w:val="0"/>
              <w:autoSpaceDN w:val="0"/>
              <w:adjustRightInd w:val="0"/>
              <w:spacing w:after="0"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注意事项</w:t>
            </w:r>
          </w:p>
        </w:tc>
        <w:tc>
          <w:tcPr>
            <w:tcW w:w="6798" w:type="dxa"/>
            <w:tcBorders>
              <w:top w:val="single" w:color="auto" w:sz="4" w:space="0"/>
              <w:left w:val="single" w:color="auto" w:sz="4" w:space="0"/>
              <w:bottom w:val="single" w:color="auto" w:sz="4" w:space="0"/>
              <w:right w:val="single" w:color="auto" w:sz="4" w:space="0"/>
            </w:tcBorders>
            <w:vAlign w:val="center"/>
          </w:tcPr>
          <w:p w14:paraId="488A5019">
            <w:pPr>
              <w:spacing w:after="0" w:line="36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1、投标人应严格按照招标文件及补充文件的规定和要求编制投标文件。在编制投标文件过程中,应严格遵循实事求是、诚信投标的原则,如有偏离,应如实填写响应偏离。</w:t>
            </w:r>
          </w:p>
          <w:p w14:paraId="3D88E79E">
            <w:pPr>
              <w:spacing w:after="0" w:line="36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2、如果发现本招标文件中存在歧视性不公正条款或违法违规等内容时,请投标人在招标文件的质疑有效期内及时书面一次性提出。</w:t>
            </w:r>
          </w:p>
          <w:p w14:paraId="3DF86FB7">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sz w:val="24"/>
                <w:highlight w:val="none"/>
              </w:rPr>
              <w:t>3、采购结果公告期间,投标人不得通过非正当途径获取法律法规规定评标委员会(包括其他相关人员)应当保密的相关内容。</w:t>
            </w:r>
          </w:p>
        </w:tc>
      </w:tr>
      <w:bookmarkEnd w:id="47"/>
    </w:tbl>
    <w:p w14:paraId="356E2B25">
      <w:pPr>
        <w:pStyle w:val="12"/>
        <w:snapToGrid w:val="0"/>
        <w:spacing w:before="120" w:after="0" w:line="312"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一 、总  则</w:t>
      </w:r>
    </w:p>
    <w:p w14:paraId="1D6D595D">
      <w:pPr>
        <w:pStyle w:val="12"/>
        <w:snapToGrid w:val="0"/>
        <w:spacing w:after="0" w:line="312" w:lineRule="auto"/>
        <w:ind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（一）适用范围</w:t>
      </w:r>
    </w:p>
    <w:p w14:paraId="35678F95">
      <w:pPr>
        <w:snapToGrid w:val="0"/>
        <w:spacing w:after="0" w:line="312" w:lineRule="auto"/>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本招标文件适用于</w:t>
      </w:r>
      <w:r>
        <w:rPr>
          <w:rFonts w:hint="eastAsia" w:asciiTheme="minorEastAsia" w:hAnsiTheme="minorEastAsia" w:eastAsiaTheme="minorEastAsia" w:cstheme="minorEastAsia"/>
          <w:bCs/>
          <w:sz w:val="24"/>
          <w:highlight w:val="none"/>
        </w:rPr>
        <w:t>本次</w:t>
      </w:r>
      <w:r>
        <w:rPr>
          <w:rFonts w:hint="eastAsia" w:asciiTheme="minorEastAsia" w:hAnsiTheme="minorEastAsia" w:eastAsiaTheme="minorEastAsia" w:cstheme="minorEastAsia"/>
          <w:sz w:val="24"/>
          <w:highlight w:val="none"/>
        </w:rPr>
        <w:t>项目的招标、投标、评标、定标、验收、合同履约、付款等行为（法律、法规另有规定的，从其规定）。</w:t>
      </w:r>
    </w:p>
    <w:p w14:paraId="0258673A">
      <w:pPr>
        <w:snapToGrid w:val="0"/>
        <w:spacing w:after="0" w:line="312" w:lineRule="auto"/>
        <w:ind w:firstLine="482" w:firstLineChars="200"/>
        <w:jc w:val="left"/>
        <w:outlineLvl w:val="1"/>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（二）定义</w:t>
      </w:r>
    </w:p>
    <w:p w14:paraId="4970BADD">
      <w:pPr>
        <w:pStyle w:val="4"/>
        <w:keepNext w:val="0"/>
        <w:keepLines w:val="0"/>
        <w:tabs>
          <w:tab w:val="left" w:pos="0"/>
          <w:tab w:val="left" w:pos="851"/>
        </w:tabs>
        <w:autoSpaceDE w:val="0"/>
        <w:autoSpaceDN w:val="0"/>
        <w:adjustRightInd w:val="0"/>
        <w:snapToGrid w:val="0"/>
        <w:spacing w:before="0" w:after="0" w:line="312" w:lineRule="auto"/>
        <w:ind w:firstLine="566" w:firstLineChars="236"/>
        <w:jc w:val="left"/>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1、</w:t>
      </w:r>
      <w:r>
        <w:rPr>
          <w:rFonts w:hint="eastAsia" w:asciiTheme="minorEastAsia" w:hAnsiTheme="minorEastAsia" w:eastAsiaTheme="minorEastAsia" w:cstheme="minorEastAsia"/>
          <w:b w:val="0"/>
          <w:bCs w:val="0"/>
          <w:sz w:val="24"/>
          <w:szCs w:val="24"/>
          <w:highlight w:val="none"/>
          <w:lang w:val="zh-CN"/>
        </w:rPr>
        <w:t>“采购组织机构”指采购人委托组织招标的集中采购机构</w:t>
      </w:r>
      <w:r>
        <w:rPr>
          <w:rFonts w:hint="eastAsia" w:asciiTheme="minorEastAsia" w:hAnsiTheme="minorEastAsia" w:eastAsiaTheme="minorEastAsia" w:cstheme="minorEastAsia"/>
          <w:b w:val="0"/>
          <w:bCs w:val="0"/>
          <w:sz w:val="24"/>
          <w:szCs w:val="24"/>
          <w:highlight w:val="none"/>
        </w:rPr>
        <w:t>/</w:t>
      </w:r>
      <w:r>
        <w:rPr>
          <w:rFonts w:hint="eastAsia" w:asciiTheme="minorEastAsia" w:hAnsiTheme="minorEastAsia" w:eastAsiaTheme="minorEastAsia" w:cstheme="minorEastAsia"/>
          <w:b w:val="0"/>
          <w:bCs w:val="0"/>
          <w:sz w:val="24"/>
          <w:szCs w:val="24"/>
          <w:highlight w:val="none"/>
          <w:lang w:val="zh-CN"/>
        </w:rPr>
        <w:t>采购代理机构。</w:t>
      </w:r>
    </w:p>
    <w:p w14:paraId="3C17D5E3">
      <w:pPr>
        <w:snapToGrid w:val="0"/>
        <w:spacing w:after="0" w:line="312" w:lineRule="auto"/>
        <w:ind w:firstLine="566" w:firstLineChars="236"/>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2、采购人：是指委托</w:t>
      </w:r>
      <w:r>
        <w:rPr>
          <w:rFonts w:hint="eastAsia" w:asciiTheme="minorEastAsia" w:hAnsiTheme="minorEastAsia" w:eastAsiaTheme="minorEastAsia" w:cstheme="minorEastAsia"/>
          <w:sz w:val="24"/>
          <w:highlight w:val="none"/>
          <w:lang w:val="zh-CN"/>
        </w:rPr>
        <w:t>集中采购机构</w:t>
      </w:r>
      <w:r>
        <w:rPr>
          <w:rFonts w:hint="eastAsia" w:asciiTheme="minorEastAsia" w:hAnsiTheme="minorEastAsia" w:eastAsiaTheme="minorEastAsia" w:cstheme="minorEastAsia"/>
          <w:sz w:val="24"/>
          <w:highlight w:val="none"/>
        </w:rPr>
        <w:t>/采购代理机构采购本次项目的国家机关、事业单位和团体组织。</w:t>
      </w:r>
    </w:p>
    <w:p w14:paraId="05322C5E">
      <w:pPr>
        <w:snapToGrid w:val="0"/>
        <w:spacing w:after="0" w:line="312" w:lineRule="auto"/>
        <w:ind w:left="424" w:leftChars="202" w:firstLine="141" w:firstLineChars="59"/>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3、投标人：是指向采购</w:t>
      </w:r>
      <w:r>
        <w:rPr>
          <w:rFonts w:hint="eastAsia" w:asciiTheme="minorEastAsia" w:hAnsiTheme="minorEastAsia" w:eastAsiaTheme="minorEastAsia" w:cstheme="minorEastAsia"/>
          <w:sz w:val="24"/>
          <w:highlight w:val="none"/>
          <w:lang w:val="zh-CN"/>
        </w:rPr>
        <w:t>组织</w:t>
      </w:r>
      <w:r>
        <w:rPr>
          <w:rFonts w:hint="eastAsia" w:asciiTheme="minorEastAsia" w:hAnsiTheme="minorEastAsia" w:eastAsiaTheme="minorEastAsia" w:cstheme="minorEastAsia"/>
          <w:sz w:val="24"/>
          <w:highlight w:val="none"/>
        </w:rPr>
        <w:t>机构提交投标文件的单位或个人。</w:t>
      </w:r>
    </w:p>
    <w:p w14:paraId="3F8926EA">
      <w:pPr>
        <w:pStyle w:val="4"/>
        <w:keepNext w:val="0"/>
        <w:keepLines w:val="0"/>
        <w:tabs>
          <w:tab w:val="left" w:pos="0"/>
          <w:tab w:val="left" w:pos="851"/>
        </w:tabs>
        <w:autoSpaceDE w:val="0"/>
        <w:autoSpaceDN w:val="0"/>
        <w:adjustRightInd w:val="0"/>
        <w:snapToGrid w:val="0"/>
        <w:spacing w:before="0" w:after="0" w:line="312" w:lineRule="auto"/>
        <w:ind w:firstLine="566" w:firstLineChars="236"/>
        <w:jc w:val="left"/>
        <w:rPr>
          <w:rFonts w:hint="eastAsia" w:asciiTheme="minorEastAsia" w:hAnsiTheme="minorEastAsia" w:eastAsiaTheme="minorEastAsia" w:cstheme="minorEastAsia"/>
          <w:b w:val="0"/>
          <w:bCs w:val="0"/>
          <w:sz w:val="24"/>
          <w:szCs w:val="24"/>
          <w:highlight w:val="none"/>
          <w:lang w:val="zh-CN"/>
        </w:rPr>
      </w:pPr>
      <w:r>
        <w:rPr>
          <w:rFonts w:hint="eastAsia" w:asciiTheme="minorEastAsia" w:hAnsiTheme="minorEastAsia" w:eastAsiaTheme="minorEastAsia" w:cstheme="minorEastAsia"/>
          <w:b w:val="0"/>
          <w:bCs w:val="0"/>
          <w:sz w:val="24"/>
          <w:szCs w:val="24"/>
          <w:highlight w:val="none"/>
          <w:lang w:val="zh-CN"/>
        </w:rPr>
        <w:t>4、中标人：是指经评标委员会评审确定的对招标文件作出实质性响应，经采购人按照规定在评标委员会推荐的中标候选人中确定的或受采购人委托直接确认的，与采购人签订合同资格的投标人。</w:t>
      </w:r>
    </w:p>
    <w:p w14:paraId="6CBC4BAF">
      <w:pPr>
        <w:pStyle w:val="4"/>
        <w:keepNext w:val="0"/>
        <w:keepLines w:val="0"/>
        <w:tabs>
          <w:tab w:val="left" w:pos="0"/>
          <w:tab w:val="left" w:pos="851"/>
        </w:tabs>
        <w:autoSpaceDE w:val="0"/>
        <w:autoSpaceDN w:val="0"/>
        <w:adjustRightInd w:val="0"/>
        <w:snapToGrid w:val="0"/>
        <w:spacing w:before="0" w:after="0" w:line="312" w:lineRule="auto"/>
        <w:ind w:firstLine="566" w:firstLineChars="236"/>
        <w:jc w:val="left"/>
        <w:rPr>
          <w:rFonts w:hint="eastAsia" w:asciiTheme="minorEastAsia" w:hAnsiTheme="minorEastAsia" w:eastAsiaTheme="minorEastAsia" w:cstheme="minorEastAsia"/>
          <w:b w:val="0"/>
          <w:bCs w:val="0"/>
          <w:sz w:val="24"/>
          <w:szCs w:val="24"/>
          <w:highlight w:val="none"/>
          <w:lang w:val="zh-CN"/>
        </w:rPr>
      </w:pPr>
      <w:r>
        <w:rPr>
          <w:rFonts w:hint="eastAsia" w:asciiTheme="minorEastAsia" w:hAnsiTheme="minorEastAsia" w:eastAsiaTheme="minorEastAsia" w:cstheme="minorEastAsia"/>
          <w:b w:val="0"/>
          <w:bCs w:val="0"/>
          <w:sz w:val="24"/>
          <w:szCs w:val="24"/>
          <w:highlight w:val="none"/>
          <w:lang w:val="zh-CN"/>
        </w:rPr>
        <w:t>5、联合体：两个或两个以上法人或者其他组织可以组成一个联合体，以一个投标人的身份共同投标。</w:t>
      </w:r>
    </w:p>
    <w:p w14:paraId="20B735D7">
      <w:pPr>
        <w:snapToGrid w:val="0"/>
        <w:spacing w:after="0" w:line="312" w:lineRule="auto"/>
        <w:ind w:left="424" w:leftChars="202" w:firstLine="142"/>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6、货物：是指各种形态和种类的物品，包括原材料、燃料、设备、产品等。</w:t>
      </w:r>
    </w:p>
    <w:p w14:paraId="5D316357">
      <w:pPr>
        <w:snapToGrid w:val="0"/>
        <w:spacing w:after="0" w:line="312" w:lineRule="auto"/>
        <w:ind w:firstLine="566" w:firstLineChars="236"/>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7、服务：是指除货物和工程以外的政府采购对象，包括各类专业服务、信息网络开发服务、金融保险服务、运输服务，以及维修与维护服务等。</w:t>
      </w:r>
    </w:p>
    <w:p w14:paraId="19CFB580">
      <w:pPr>
        <w:snapToGrid w:val="0"/>
        <w:spacing w:after="0" w:line="312" w:lineRule="auto"/>
        <w:ind w:firstLine="566" w:firstLineChars="236"/>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8、“书面形式”包括信函、传真等。</w:t>
      </w:r>
    </w:p>
    <w:p w14:paraId="60D6B800">
      <w:pPr>
        <w:snapToGrid w:val="0"/>
        <w:spacing w:after="0" w:line="312" w:lineRule="auto"/>
        <w:ind w:firstLine="566" w:firstLineChars="236"/>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9、“▲”系指实质性要求条款。</w:t>
      </w:r>
    </w:p>
    <w:p w14:paraId="684693E2">
      <w:pPr>
        <w:snapToGrid w:val="0"/>
        <w:spacing w:after="0" w:line="312" w:lineRule="auto"/>
        <w:ind w:left="424" w:leftChars="202" w:firstLine="142"/>
        <w:jc w:val="left"/>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sz w:val="24"/>
          <w:highlight w:val="none"/>
        </w:rPr>
        <w:t>10、“★”项为重要性能参数指标项。</w:t>
      </w:r>
    </w:p>
    <w:p w14:paraId="7A4E6728">
      <w:pPr>
        <w:snapToGrid w:val="0"/>
        <w:spacing w:after="0" w:line="312" w:lineRule="auto"/>
        <w:ind w:firstLine="472" w:firstLineChars="196"/>
        <w:jc w:val="left"/>
        <w:outlineLvl w:val="1"/>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（三）投标费用</w:t>
      </w:r>
    </w:p>
    <w:p w14:paraId="127911C6">
      <w:pPr>
        <w:snapToGrid w:val="0"/>
        <w:spacing w:after="0" w:line="312" w:lineRule="auto"/>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不论投标结果如何，投标人均应自行承担所有与投标有关的全部费用（招标文件有相关规定除外）。</w:t>
      </w:r>
    </w:p>
    <w:p w14:paraId="1BCD1C94">
      <w:pPr>
        <w:pStyle w:val="11"/>
        <w:spacing w:after="0" w:line="400" w:lineRule="exact"/>
        <w:ind w:left="0" w:leftChars="0"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color w:val="000000" w:themeColor="text1"/>
          <w:sz w:val="24"/>
          <w:szCs w:val="32"/>
          <w:highlight w:val="none"/>
          <w14:textFill>
            <w14:solidFill>
              <w14:schemeClr w14:val="tx1"/>
            </w14:solidFill>
          </w14:textFill>
        </w:rPr>
        <w:t>招标代理费用由中标供应商支付，代理服务费</w:t>
      </w:r>
      <w:r>
        <w:rPr>
          <w:rFonts w:hint="eastAsia" w:asciiTheme="minorEastAsia" w:hAnsiTheme="minorEastAsia" w:eastAsiaTheme="minorEastAsia" w:cstheme="minorEastAsia"/>
          <w:color w:val="000000" w:themeColor="text1"/>
          <w:sz w:val="24"/>
          <w:szCs w:val="32"/>
          <w:highlight w:val="none"/>
          <w:lang w:val="zh-CN"/>
          <w14:textFill>
            <w14:solidFill>
              <w14:schemeClr w14:val="tx1"/>
            </w14:solidFill>
          </w14:textFill>
        </w:rPr>
        <w:t>按定额</w:t>
      </w:r>
      <w:r>
        <w:rPr>
          <w:rFonts w:hint="eastAsia" w:asciiTheme="minorEastAsia" w:hAnsiTheme="minorEastAsia" w:eastAsiaTheme="minorEastAsia" w:cstheme="minorEastAsia"/>
          <w:color w:val="000000" w:themeColor="text1"/>
          <w:sz w:val="24"/>
          <w:szCs w:val="32"/>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32"/>
          <w:highlight w:val="none"/>
          <w14:textFill>
            <w14:solidFill>
              <w14:schemeClr w14:val="tx1"/>
            </w14:solidFill>
          </w14:textFill>
        </w:rPr>
        <w:t>000</w:t>
      </w:r>
      <w:r>
        <w:rPr>
          <w:rFonts w:hint="eastAsia" w:asciiTheme="minorEastAsia" w:hAnsiTheme="minorEastAsia" w:eastAsiaTheme="minorEastAsia" w:cstheme="minorEastAsia"/>
          <w:color w:val="000000" w:themeColor="text1"/>
          <w:sz w:val="24"/>
          <w:szCs w:val="32"/>
          <w:highlight w:val="none"/>
          <w:lang w:val="zh-CN"/>
          <w14:textFill>
            <w14:solidFill>
              <w14:schemeClr w14:val="tx1"/>
            </w14:solidFill>
          </w14:textFill>
        </w:rPr>
        <w:t>元收取，</w:t>
      </w:r>
      <w:r>
        <w:rPr>
          <w:rFonts w:hint="eastAsia" w:asciiTheme="minorEastAsia" w:hAnsiTheme="minorEastAsia" w:eastAsiaTheme="minorEastAsia" w:cstheme="minorEastAsia"/>
          <w:kern w:val="0"/>
          <w:sz w:val="24"/>
          <w:highlight w:val="none"/>
        </w:rPr>
        <w:t>该费用中标方须在中标通知书发出5日内一次性付清。</w:t>
      </w:r>
    </w:p>
    <w:p w14:paraId="6B2E5AE0">
      <w:pPr>
        <w:pStyle w:val="11"/>
        <w:spacing w:after="0" w:line="312" w:lineRule="auto"/>
        <w:ind w:left="0" w:leftChars="0"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户    名：台州蔚蓝投资咨询有限公司</w:t>
      </w:r>
    </w:p>
    <w:p w14:paraId="66F2B42B">
      <w:pPr>
        <w:snapToGrid w:val="0"/>
        <w:spacing w:after="0" w:line="312" w:lineRule="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xml:space="preserve">    开户银行：台州银行市府大道支行</w:t>
      </w:r>
    </w:p>
    <w:p w14:paraId="65445F6D">
      <w:pPr>
        <w:snapToGrid w:val="0"/>
        <w:spacing w:after="0" w:line="312" w:lineRule="auto"/>
        <w:ind w:firstLine="484"/>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帐    号：530407263700015</w:t>
      </w:r>
    </w:p>
    <w:p w14:paraId="3163161E">
      <w:pPr>
        <w:pStyle w:val="22"/>
        <w:ind w:left="0" w:leftChars="0" w:firstLine="484"/>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本项目采购代理服务费已包含在总报价内，投标供应商在投标报价中综合考虑。</w:t>
      </w:r>
    </w:p>
    <w:p w14:paraId="65E7452D">
      <w:pPr>
        <w:pStyle w:val="22"/>
        <w:ind w:left="0" w:leftChars="0" w:firstLine="1260" w:firstLineChars="6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drawing>
          <wp:inline distT="0" distB="0" distL="0" distR="0">
            <wp:extent cx="4328795" cy="1381760"/>
            <wp:effectExtent l="0" t="0" r="0" b="8890"/>
            <wp:docPr id="2" name="图片 2"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表格&#10;&#10;描述已自动生成"/>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383057" cy="1399333"/>
                    </a:xfrm>
                    <a:prstGeom prst="rect">
                      <a:avLst/>
                    </a:prstGeom>
                    <a:noFill/>
                    <a:ln>
                      <a:noFill/>
                    </a:ln>
                  </pic:spPr>
                </pic:pic>
              </a:graphicData>
            </a:graphic>
          </wp:inline>
        </w:drawing>
      </w:r>
    </w:p>
    <w:p w14:paraId="67FF85F8">
      <w:pPr>
        <w:pStyle w:val="12"/>
        <w:snapToGrid w:val="0"/>
        <w:spacing w:after="0" w:line="312" w:lineRule="auto"/>
        <w:ind w:left="2" w:leftChars="1"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（四）特别说明</w:t>
      </w:r>
    </w:p>
    <w:p w14:paraId="73A988F3">
      <w:pPr>
        <w:pStyle w:val="12"/>
        <w:snapToGrid w:val="0"/>
        <w:spacing w:after="0" w:line="312" w:lineRule="auto"/>
        <w:ind w:left="2" w:leftChars="1"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1、投标人投标所使用的资格、信誉、荣誉、业绩与企业认证必须为本法人所拥有。投标人投标所使用的采购项目实施人员必须为本法人员工（指本法人公司正式员工）。</w:t>
      </w:r>
    </w:p>
    <w:p w14:paraId="6AB55BD6">
      <w:pPr>
        <w:pStyle w:val="12"/>
        <w:snapToGrid w:val="0"/>
        <w:spacing w:after="0" w:line="312" w:lineRule="auto"/>
        <w:ind w:left="2" w:leftChars="0" w:hanging="2" w:firstLineChars="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w:t>
      </w:r>
      <w:r>
        <w:rPr>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其中涉及资格条件的如非本法人所拥有，则投标无效。</w:t>
      </w:r>
    </w:p>
    <w:p w14:paraId="4777C63D">
      <w:pPr>
        <w:pStyle w:val="12"/>
        <w:snapToGrid w:val="0"/>
        <w:spacing w:after="0" w:line="312" w:lineRule="auto"/>
        <w:ind w:left="2" w:leftChars="1"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515D568C">
      <w:pPr>
        <w:pStyle w:val="12"/>
        <w:snapToGrid w:val="0"/>
        <w:spacing w:after="0" w:line="312" w:lineRule="auto"/>
        <w:ind w:left="2" w:leftChars="1" w:firstLine="482"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stheme="minorEastAsia"/>
          <w:sz w:val="24"/>
          <w:highlight w:val="none"/>
        </w:rPr>
        <w:t>、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0535828">
      <w:pPr>
        <w:pStyle w:val="4"/>
        <w:keepNext w:val="0"/>
        <w:keepLines w:val="0"/>
        <w:tabs>
          <w:tab w:val="left" w:pos="851"/>
        </w:tabs>
        <w:autoSpaceDE w:val="0"/>
        <w:autoSpaceDN w:val="0"/>
        <w:adjustRightInd w:val="0"/>
        <w:snapToGrid w:val="0"/>
        <w:spacing w:before="0" w:after="0" w:line="312" w:lineRule="auto"/>
        <w:ind w:firstLine="482" w:firstLineChars="200"/>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4</w:t>
      </w:r>
      <w:r>
        <w:rPr>
          <w:rFonts w:hint="eastAsia" w:asciiTheme="minorEastAsia" w:hAnsiTheme="minorEastAsia" w:eastAsiaTheme="minorEastAsia" w:cstheme="minorEastAsia"/>
          <w:b w:val="0"/>
          <w:bCs w:val="0"/>
          <w:sz w:val="24"/>
          <w:szCs w:val="24"/>
          <w:highlight w:val="none"/>
        </w:rPr>
        <w:t>、投标人不得相互串通投标报价，不得妨碍其他投标人的公平竞争，不得损害采购人或其他投标人的合法权益，投标人不得以向采购人、评标委员会成员行贿或者采取其他不正当手段谋取中标。</w:t>
      </w:r>
    </w:p>
    <w:p w14:paraId="59664FE1">
      <w:pPr>
        <w:pStyle w:val="4"/>
        <w:keepNext w:val="0"/>
        <w:keepLines w:val="0"/>
        <w:tabs>
          <w:tab w:val="left" w:pos="851"/>
        </w:tabs>
        <w:autoSpaceDE w:val="0"/>
        <w:autoSpaceDN w:val="0"/>
        <w:adjustRightInd w:val="0"/>
        <w:snapToGrid w:val="0"/>
        <w:spacing w:before="0" w:after="0" w:line="312" w:lineRule="auto"/>
        <w:ind w:firstLine="482"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5</w:t>
      </w:r>
      <w:r>
        <w:rPr>
          <w:rFonts w:hint="eastAsia" w:asciiTheme="minorEastAsia" w:hAnsiTheme="minorEastAsia" w:eastAsiaTheme="minorEastAsia" w:cstheme="minorEastAsia"/>
          <w:b w:val="0"/>
          <w:bCs w:val="0"/>
          <w:sz w:val="24"/>
          <w:szCs w:val="24"/>
          <w:highlight w:val="none"/>
        </w:rPr>
        <w:t>、为采购项目提供整体设计、规范编制或者项目管理、监理、检测等服务的供应商，不得再参加该采购项目的其他采购活动。</w:t>
      </w:r>
    </w:p>
    <w:p w14:paraId="7B6FBE67">
      <w:pPr>
        <w:pStyle w:val="4"/>
        <w:keepNext w:val="0"/>
        <w:keepLines w:val="0"/>
        <w:tabs>
          <w:tab w:val="left" w:pos="851"/>
        </w:tabs>
        <w:autoSpaceDE w:val="0"/>
        <w:autoSpaceDN w:val="0"/>
        <w:adjustRightInd w:val="0"/>
        <w:snapToGrid w:val="0"/>
        <w:spacing w:before="0" w:after="0" w:line="312" w:lineRule="auto"/>
        <w:ind w:firstLine="480" w:firstLineChars="200"/>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6、投标文件格式中的表格式样可以根据项目差别做适当调整,但应当保持表格样式基本形态不变。</w:t>
      </w:r>
    </w:p>
    <w:p w14:paraId="21C43367">
      <w:pPr>
        <w:pStyle w:val="4"/>
        <w:keepNext w:val="0"/>
        <w:keepLines w:val="0"/>
        <w:tabs>
          <w:tab w:val="left" w:pos="851"/>
        </w:tabs>
        <w:autoSpaceDE w:val="0"/>
        <w:autoSpaceDN w:val="0"/>
        <w:adjustRightInd w:val="0"/>
        <w:snapToGrid w:val="0"/>
        <w:spacing w:before="0" w:after="0" w:line="312" w:lineRule="auto"/>
        <w:ind w:firstLine="482"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b w:val="0"/>
          <w:bCs w:val="0"/>
          <w:sz w:val="24"/>
          <w:szCs w:val="24"/>
          <w:highlight w:val="none"/>
        </w:rPr>
        <w:t>7、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14:paraId="12800B80">
      <w:pPr>
        <w:spacing w:line="360" w:lineRule="auto"/>
        <w:ind w:firstLine="482"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0"/>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t>8</w:t>
      </w:r>
      <w:r>
        <w:rPr>
          <w:rFonts w:hint="eastAsia" w:asciiTheme="minorEastAsia" w:hAnsiTheme="minorEastAsia" w:eastAsiaTheme="minorEastAsia" w:cstheme="minorEastAsia"/>
          <w:color w:val="000000" w:themeColor="text1"/>
          <w:sz w:val="24"/>
          <w:szCs w:val="20"/>
          <w:highlight w:val="none"/>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61370B78">
      <w:pPr>
        <w:pStyle w:val="4"/>
        <w:keepNext w:val="0"/>
        <w:keepLines w:val="0"/>
        <w:tabs>
          <w:tab w:val="left" w:pos="851"/>
        </w:tabs>
        <w:autoSpaceDE w:val="0"/>
        <w:autoSpaceDN w:val="0"/>
        <w:adjustRightInd w:val="0"/>
        <w:snapToGrid w:val="0"/>
        <w:spacing w:before="0" w:after="0"/>
        <w:ind w:firstLine="482"/>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highlight w:val="none"/>
          <w14:textFill>
            <w14:solidFill>
              <w14:schemeClr w14:val="tx1"/>
            </w14:solidFill>
          </w14:textFill>
        </w:rPr>
        <w:t>9</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、本项目不允许转包、分包。</w:t>
      </w:r>
    </w:p>
    <w:p w14:paraId="01CCCA05">
      <w:pPr>
        <w:pStyle w:val="4"/>
        <w:keepNext w:val="0"/>
        <w:keepLines w:val="0"/>
        <w:tabs>
          <w:tab w:val="left" w:pos="851"/>
        </w:tabs>
        <w:autoSpaceDE w:val="0"/>
        <w:autoSpaceDN w:val="0"/>
        <w:adjustRightInd w:val="0"/>
        <w:snapToGrid w:val="0"/>
        <w:spacing w:before="0" w:after="0" w:line="312" w:lineRule="auto"/>
        <w:ind w:firstLine="480" w:firstLineChars="200"/>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10、根据《政府采购促进中小企业发展管理办法》，在政府采购活动中，在货物采购项目中，货物由中小企业制造，即货物由中小企业生产且使用该中小企业商号或者注册商，享受本办法规定的中小企业扶持政策：供应商提供的货物既有中小企业制造货物，也有大型企业制造货物的不享受本办法规定的中小企业扶持政策。故，参与本项目的中小企业，应当保证其提供的货物全部来自中小企业（如非提供自产货物的，应当在《中小企业声明函》中明确货物是否来源于中小企业，并对其真实性负责）</w:t>
      </w:r>
      <w:r>
        <w:rPr>
          <w:rFonts w:hint="eastAsia" w:asciiTheme="minorEastAsia" w:hAnsiTheme="minorEastAsia" w:eastAsiaTheme="minorEastAsia" w:cstheme="minorEastAsia"/>
          <w:b w:val="0"/>
          <w:bCs w:val="0"/>
          <w:sz w:val="24"/>
          <w:szCs w:val="24"/>
          <w:highlight w:val="none"/>
        </w:rPr>
        <w:t>。</w:t>
      </w:r>
    </w:p>
    <w:p w14:paraId="0AC00ABC">
      <w:pPr>
        <w:tabs>
          <w:tab w:val="left" w:pos="720"/>
          <w:tab w:val="left" w:pos="1260"/>
          <w:tab w:val="left" w:pos="2160"/>
          <w:tab w:val="left" w:pos="2880"/>
          <w:tab w:val="left" w:pos="3600"/>
          <w:tab w:val="left" w:pos="4320"/>
          <w:tab w:val="left" w:pos="5040"/>
          <w:tab w:val="left" w:pos="5760"/>
        </w:tabs>
        <w:autoSpaceDE w:val="0"/>
        <w:autoSpaceDN w:val="0"/>
        <w:adjustRightInd w:val="0"/>
        <w:spacing w:after="0" w:line="312" w:lineRule="auto"/>
        <w:ind w:right="1800"/>
        <w:jc w:val="left"/>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二、招标文件</w:t>
      </w:r>
    </w:p>
    <w:p w14:paraId="61C415C8">
      <w:pPr>
        <w:autoSpaceDE w:val="0"/>
        <w:autoSpaceDN w:val="0"/>
        <w:adjustRightInd w:val="0"/>
        <w:spacing w:after="0" w:line="312" w:lineRule="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xml:space="preserve">   （一）招标文件由招标文件总目录所列内容组成。</w:t>
      </w:r>
    </w:p>
    <w:p w14:paraId="59AD4BB2">
      <w:pPr>
        <w:autoSpaceDE w:val="0"/>
        <w:autoSpaceDN w:val="0"/>
        <w:adjustRightInd w:val="0"/>
        <w:spacing w:after="0" w:line="312" w:lineRule="auto"/>
        <w:ind w:firstLine="360" w:firstLineChars="15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（二）招标文件的澄清或修改</w:t>
      </w:r>
    </w:p>
    <w:p w14:paraId="76D6A39F">
      <w:pPr>
        <w:autoSpaceDE w:val="0"/>
        <w:autoSpaceDN w:val="0"/>
        <w:adjustRightInd w:val="0"/>
        <w:spacing w:after="0" w:line="312" w:lineRule="auto"/>
        <w:ind w:firstLine="420" w:firstLineChars="175"/>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64333A38">
      <w:pPr>
        <w:autoSpaceDE w:val="0"/>
        <w:autoSpaceDN w:val="0"/>
        <w:adjustRightInd w:val="0"/>
        <w:spacing w:after="0" w:line="312" w:lineRule="auto"/>
        <w:ind w:firstLine="48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5C91A9B3">
      <w:pPr>
        <w:tabs>
          <w:tab w:val="left" w:pos="1418"/>
        </w:tabs>
        <w:autoSpaceDE w:val="0"/>
        <w:autoSpaceDN w:val="0"/>
        <w:adjustRightInd w:val="0"/>
        <w:spacing w:after="0" w:line="312" w:lineRule="auto"/>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 xml:space="preserve"> 三、投标文件</w:t>
      </w:r>
    </w:p>
    <w:p w14:paraId="16EA7A32">
      <w:pPr>
        <w:tabs>
          <w:tab w:val="left" w:pos="1418"/>
        </w:tabs>
        <w:autoSpaceDE w:val="0"/>
        <w:autoSpaceDN w:val="0"/>
        <w:adjustRightInd w:val="0"/>
        <w:snapToGrid w:val="0"/>
        <w:spacing w:after="0" w:line="312" w:lineRule="auto"/>
        <w:ind w:firstLine="482" w:firstLineChars="200"/>
        <w:rPr>
          <w:rFonts w:hint="eastAsia" w:asciiTheme="minorEastAsia" w:hAnsiTheme="minorEastAsia" w:eastAsiaTheme="minorEastAsia" w:cstheme="minorEastAsia"/>
          <w:b/>
          <w:bCs/>
          <w:kern w:val="0"/>
          <w:sz w:val="24"/>
          <w:highlight w:val="none"/>
        </w:rPr>
      </w:pPr>
      <w:r>
        <w:rPr>
          <w:rFonts w:hint="eastAsia" w:asciiTheme="minorEastAsia" w:hAnsiTheme="minorEastAsia" w:eastAsiaTheme="minorEastAsia" w:cstheme="minorEastAsia"/>
          <w:b/>
          <w:bCs/>
          <w:kern w:val="0"/>
          <w:sz w:val="24"/>
          <w:highlight w:val="none"/>
        </w:rPr>
        <w:t>（一）总体要求</w:t>
      </w:r>
    </w:p>
    <w:p w14:paraId="6044439F">
      <w:pPr>
        <w:adjustRightInd w:val="0"/>
        <w:snapToGrid w:val="0"/>
        <w:spacing w:after="0" w:line="312" w:lineRule="auto"/>
        <w:ind w:firstLine="480" w:firstLineChars="2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1、投标人应仔细阅读招标文件的所有内容，按本文件的要求提供投标文件，并保证所提供的全部资料的真实性，以使其投标文件对招标文件作出实质性响应，否则，投标文件可能视为无效投标文件。</w:t>
      </w:r>
    </w:p>
    <w:p w14:paraId="795F4578">
      <w:pPr>
        <w:adjustRightInd w:val="0"/>
        <w:snapToGrid w:val="0"/>
        <w:spacing w:after="0" w:line="312" w:lineRule="auto"/>
        <w:ind w:firstLine="480" w:firstLineChars="2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2、投标文件及投标人与采购有关的来往通知，函件和文件均应使用中文。</w:t>
      </w:r>
    </w:p>
    <w:p w14:paraId="3A8FFDD8">
      <w:pPr>
        <w:adjustRightInd w:val="0"/>
        <w:snapToGrid w:val="0"/>
        <w:spacing w:after="0" w:line="312" w:lineRule="auto"/>
        <w:ind w:firstLine="480" w:firstLineChars="2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3、投标人应按本文件中提供的文件格式、内容和要求制作投标文件。</w:t>
      </w:r>
    </w:p>
    <w:p w14:paraId="2396C4BB">
      <w:pPr>
        <w:adjustRightInd w:val="0"/>
        <w:snapToGrid w:val="0"/>
        <w:spacing w:after="0" w:line="312" w:lineRule="auto"/>
        <w:ind w:firstLine="480" w:firstLineChars="2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4、投标文件的形式和效力</w:t>
      </w:r>
    </w:p>
    <w:p w14:paraId="1FD82C62">
      <w:pPr>
        <w:adjustRightInd w:val="0"/>
        <w:snapToGrid w:val="0"/>
        <w:spacing w:after="0" w:line="312" w:lineRule="auto"/>
        <w:ind w:firstLine="480" w:firstLineChars="200"/>
        <w:jc w:val="left"/>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 xml:space="preserve">（1）投标文件分为电子投标文件、以介质存储的数据电文形式的备份投标文件两类。电子投标文件按政采云平台供应商项目采购-电子招投标操作指南及本招标文件要求制作、加密并递交；电子备份投标文件以U盘等介质存储的形式提交，单独密封包装； </w:t>
      </w:r>
    </w:p>
    <w:p w14:paraId="4277408D">
      <w:pPr>
        <w:adjustRightInd w:val="0"/>
        <w:snapToGrid w:val="0"/>
        <w:spacing w:after="0" w:line="312" w:lineRule="auto"/>
        <w:ind w:firstLine="480" w:firstLineChars="2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（2）投标文件的效力</w:t>
      </w:r>
    </w:p>
    <w:p w14:paraId="18C15B76">
      <w:pPr>
        <w:adjustRightInd w:val="0"/>
        <w:snapToGrid w:val="0"/>
        <w:spacing w:after="0" w:line="312" w:lineRule="auto"/>
        <w:ind w:firstLine="480" w:firstLineChars="2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投标文件的启用，按先后顺位分别为电子投标文件、电子备份投标文件。因网络或者其他问题造成政采云电子投标文件无法正常解密，那么启用电子备份投标文件。</w:t>
      </w:r>
    </w:p>
    <w:p w14:paraId="71D9B879">
      <w:pPr>
        <w:autoSpaceDE w:val="0"/>
        <w:autoSpaceDN w:val="0"/>
        <w:adjustRightInd w:val="0"/>
        <w:spacing w:after="0" w:line="312" w:lineRule="auto"/>
        <w:ind w:firstLine="482" w:firstLineChars="200"/>
        <w:rPr>
          <w:rFonts w:hint="eastAsia" w:asciiTheme="minorEastAsia" w:hAnsiTheme="minorEastAsia" w:eastAsiaTheme="minorEastAsia" w:cstheme="minorEastAsia"/>
          <w:b/>
          <w:bCs/>
          <w:kern w:val="0"/>
          <w:sz w:val="24"/>
          <w:highlight w:val="none"/>
        </w:rPr>
      </w:pPr>
      <w:r>
        <w:rPr>
          <w:rFonts w:hint="eastAsia" w:asciiTheme="minorEastAsia" w:hAnsiTheme="minorEastAsia" w:eastAsiaTheme="minorEastAsia" w:cstheme="minorEastAsia"/>
          <w:b/>
          <w:sz w:val="24"/>
          <w:highlight w:val="none"/>
          <w:lang w:val="zh-CN"/>
        </w:rPr>
        <w:t>（二）</w:t>
      </w:r>
      <w:r>
        <w:rPr>
          <w:rFonts w:hint="eastAsia" w:asciiTheme="minorEastAsia" w:hAnsiTheme="minorEastAsia" w:eastAsiaTheme="minorEastAsia" w:cstheme="minorEastAsia"/>
          <w:b/>
          <w:bCs/>
          <w:kern w:val="0"/>
          <w:sz w:val="24"/>
          <w:highlight w:val="none"/>
        </w:rPr>
        <w:t>投标文件的组成</w:t>
      </w:r>
    </w:p>
    <w:p w14:paraId="0C964EBC">
      <w:pPr>
        <w:adjustRightInd w:val="0"/>
        <w:snapToGrid w:val="0"/>
        <w:spacing w:after="0" w:line="312" w:lineRule="auto"/>
        <w:ind w:firstLine="480" w:firstLineChars="200"/>
        <w:jc w:val="left"/>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投标人接到招标文件后，按照采购组织机构的要求提供：资格证明文件、商务与技术文件和报价文件。</w:t>
      </w:r>
      <w:r>
        <w:rPr>
          <w:rFonts w:hint="eastAsia" w:asciiTheme="minorEastAsia" w:hAnsiTheme="minorEastAsia" w:eastAsiaTheme="minorEastAsia" w:cstheme="minorEastAsia"/>
          <w:sz w:val="24"/>
          <w:highlight w:val="none"/>
          <w:lang w:val="zh-CN"/>
        </w:rPr>
        <w:t>【特别提示：如有要求提供资料原件的，相关原件需清晰扫描在投标文件中】</w:t>
      </w:r>
    </w:p>
    <w:p w14:paraId="261020C0">
      <w:pPr>
        <w:snapToGrid w:val="0"/>
        <w:spacing w:after="0" w:line="312" w:lineRule="auto"/>
        <w:ind w:firstLine="482"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sz w:val="24"/>
          <w:highlight w:val="none"/>
        </w:rPr>
        <w:t>▲1、资格证明文件的组成：</w:t>
      </w:r>
    </w:p>
    <w:p w14:paraId="45FFDA45">
      <w:pPr>
        <w:widowControl/>
        <w:spacing w:after="0" w:line="312" w:lineRule="auto"/>
        <w:ind w:right="60" w:firstLine="472" w:firstLineChars="197"/>
        <w:jc w:val="left"/>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（1）投标声明书；</w:t>
      </w:r>
    </w:p>
    <w:p w14:paraId="735AC72C">
      <w:pPr>
        <w:widowControl/>
        <w:spacing w:after="0" w:line="312" w:lineRule="auto"/>
        <w:ind w:right="60" w:firstLine="472" w:firstLineChars="197"/>
        <w:jc w:val="left"/>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授权委托书或法定代表人证明书（适用法定代表人亲自参加的）</w:t>
      </w:r>
      <w:r>
        <w:rPr>
          <w:rFonts w:hint="eastAsia" w:asciiTheme="minorEastAsia" w:hAnsiTheme="minorEastAsia" w:eastAsiaTheme="minorEastAsia" w:cstheme="minorEastAsia"/>
          <w:sz w:val="24"/>
          <w:highlight w:val="none"/>
        </w:rPr>
        <w:t>；</w:t>
      </w:r>
    </w:p>
    <w:p w14:paraId="21070C37">
      <w:pPr>
        <w:widowControl/>
        <w:spacing w:after="0" w:line="312" w:lineRule="auto"/>
        <w:ind w:right="60" w:firstLine="472" w:firstLineChars="197"/>
        <w:jc w:val="left"/>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在中华人民共和国境内注册的法人或者其他组织的营业执照等证明文件，自然人的身份证明</w:t>
      </w:r>
      <w:r>
        <w:rPr>
          <w:rFonts w:hint="eastAsia" w:asciiTheme="minorEastAsia" w:hAnsiTheme="minorEastAsia" w:eastAsiaTheme="minorEastAsia" w:cstheme="minorEastAsia"/>
          <w:sz w:val="24"/>
          <w:highlight w:val="none"/>
        </w:rPr>
        <w:t>；</w:t>
      </w:r>
    </w:p>
    <w:p w14:paraId="63F257F8">
      <w:pPr>
        <w:widowControl/>
        <w:spacing w:after="0" w:line="312" w:lineRule="auto"/>
        <w:ind w:right="60" w:firstLine="472" w:firstLineChars="197"/>
        <w:jc w:val="left"/>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符合参与政府采购活动的资格条件，具备良好的商业信誉和健全的财务会计制度并且没有税收缴纳、社会保障等方面的失信记录的承诺函</w:t>
      </w:r>
      <w:r>
        <w:rPr>
          <w:rFonts w:hint="eastAsia" w:asciiTheme="minorEastAsia" w:hAnsiTheme="minorEastAsia" w:eastAsiaTheme="minorEastAsia" w:cstheme="minorEastAsia"/>
          <w:sz w:val="24"/>
          <w:highlight w:val="none"/>
        </w:rPr>
        <w:t>；</w:t>
      </w:r>
    </w:p>
    <w:p w14:paraId="4D951C3E">
      <w:pPr>
        <w:widowControl/>
        <w:spacing w:after="0" w:line="312" w:lineRule="auto"/>
        <w:ind w:right="60" w:firstLine="472" w:firstLineChars="197"/>
        <w:jc w:val="left"/>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具备履行合同所必需的设备和专业技术能力的承诺函</w:t>
      </w:r>
      <w:r>
        <w:rPr>
          <w:rFonts w:hint="eastAsia" w:asciiTheme="minorEastAsia" w:hAnsiTheme="minorEastAsia" w:eastAsiaTheme="minorEastAsia" w:cstheme="minorEastAsia"/>
          <w:sz w:val="24"/>
          <w:highlight w:val="none"/>
        </w:rPr>
        <w:t>；</w:t>
      </w:r>
    </w:p>
    <w:p w14:paraId="385D9C53">
      <w:pPr>
        <w:widowControl/>
        <w:spacing w:after="0" w:line="312" w:lineRule="auto"/>
        <w:ind w:right="60" w:firstLine="472" w:firstLineChars="197"/>
        <w:jc w:val="left"/>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中小企业声明函等政府采购优惠政策相关资料；</w:t>
      </w:r>
    </w:p>
    <w:p w14:paraId="1EB953A9">
      <w:pPr>
        <w:snapToGrid w:val="0"/>
        <w:spacing w:after="0" w:line="312" w:lineRule="auto"/>
        <w:ind w:firstLine="482" w:firstLineChars="20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b/>
          <w:sz w:val="24"/>
          <w:highlight w:val="none"/>
        </w:rPr>
        <w:t>2、商务与技术文件的组成：</w:t>
      </w:r>
    </w:p>
    <w:p w14:paraId="15EE7FA9">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（1）投标人情况介绍；</w:t>
      </w:r>
    </w:p>
    <w:p w14:paraId="1C11C8EA">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（2）投标方案描述：</w:t>
      </w:r>
    </w:p>
    <w:p w14:paraId="1504DE08">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14:paraId="4A2D367B">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B.项目组织实施方案（包括项目工期、确保项目供货的措施或方案、项目实施进度安排、项目实施人员及项目负责人的资质、类似经验及社保证明等）。</w:t>
      </w:r>
    </w:p>
    <w:p w14:paraId="790B8C9C">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C.</w:t>
      </w:r>
      <w:r>
        <w:rPr>
          <w:rFonts w:hint="eastAsia" w:asciiTheme="minorEastAsia" w:hAnsiTheme="minorEastAsia" w:eastAsiaTheme="minorEastAsia" w:cstheme="minorEastAsia"/>
          <w:kern w:val="0"/>
          <w:sz w:val="24"/>
          <w:szCs w:val="24"/>
          <w:highlight w:val="none"/>
        </w:rPr>
        <w:t>安装、调试及验收方案（包括项目验收标准和验收方法等）</w:t>
      </w:r>
      <w:r>
        <w:rPr>
          <w:rFonts w:hint="eastAsia" w:asciiTheme="minorEastAsia" w:hAnsiTheme="minorEastAsia" w:eastAsiaTheme="minorEastAsia" w:cstheme="minorEastAsia"/>
          <w:sz w:val="24"/>
          <w:szCs w:val="24"/>
          <w:highlight w:val="none"/>
        </w:rPr>
        <w:t>和措施；</w:t>
      </w:r>
    </w:p>
    <w:p w14:paraId="70C94EEA">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（3）投标产品描述及相关资料：</w:t>
      </w:r>
    </w:p>
    <w:p w14:paraId="1620F2D3">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A.设备配置清单（均不含报价）。</w:t>
      </w:r>
    </w:p>
    <w:p w14:paraId="041D7285">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B.产品品牌及型号、技术参数指标、性能特点、图片资料以及所遵循的技术规范、产品质保期、出厂标准、产品质量相关检测报告等内容。</w:t>
      </w:r>
    </w:p>
    <w:p w14:paraId="0161FBFB">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C.商务及技术响应表。</w:t>
      </w:r>
    </w:p>
    <w:p w14:paraId="020DC0DE">
      <w:pPr>
        <w:spacing w:line="360" w:lineRule="auto"/>
        <w:ind w:firstLine="480" w:firstLineChars="20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sz w:val="24"/>
          <w:highlight w:val="none"/>
        </w:rPr>
        <w:t>D.投标产品中有节能产品的</w:t>
      </w:r>
      <w:r>
        <w:rPr>
          <w:rFonts w:hint="eastAsia" w:asciiTheme="minorEastAsia" w:hAnsiTheme="minorEastAsia" w:eastAsiaTheme="minorEastAsia" w:cstheme="minorEastAsia"/>
          <w:color w:val="000000"/>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w:t>
      </w:r>
    </w:p>
    <w:p w14:paraId="6054171B">
      <w:pPr>
        <w:spacing w:line="360" w:lineRule="auto"/>
        <w:ind w:left="218" w:leftChars="104" w:firstLine="619" w:firstLineChars="258"/>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sz w:val="24"/>
          <w:highlight w:val="none"/>
        </w:rPr>
        <w:t>【注：本项目执行最新政府采购节能产品、环境标志产品品目清单。】</w:t>
      </w:r>
    </w:p>
    <w:p w14:paraId="662E4C72">
      <w:pPr>
        <w:autoSpaceDE w:val="0"/>
        <w:autoSpaceDN w:val="0"/>
        <w:adjustRightInd w:val="0"/>
        <w:spacing w:after="0" w:line="312"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（4）投标人通过的质量管理和质量保证体系、环保体系、</w:t>
      </w:r>
      <w:r>
        <w:rPr>
          <w:rFonts w:hint="eastAsia" w:asciiTheme="minorEastAsia" w:hAnsiTheme="minorEastAsia" w:eastAsiaTheme="minorEastAsia" w:cstheme="minorEastAsia"/>
          <w:sz w:val="24"/>
          <w:highlight w:val="none"/>
        </w:rPr>
        <w:t>自主创新相关证书、软件著作权证等等与本项目相关</w:t>
      </w:r>
      <w:r>
        <w:rPr>
          <w:rFonts w:hint="eastAsia" w:asciiTheme="minorEastAsia" w:hAnsiTheme="minorEastAsia" w:eastAsiaTheme="minorEastAsia" w:cstheme="minorEastAsia"/>
          <w:kern w:val="0"/>
          <w:sz w:val="24"/>
          <w:highlight w:val="none"/>
        </w:rPr>
        <w:t>的认证证书或文件；</w:t>
      </w:r>
    </w:p>
    <w:p w14:paraId="3FD3B4B5">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（5）近年来类似项目的成功案例（投标人类似项目实施情况一览表、合同复印件及其相应的发票、用户验收报告等；</w:t>
      </w:r>
    </w:p>
    <w:p w14:paraId="480D92EF">
      <w:pPr>
        <w:pStyle w:val="6"/>
        <w:widowControl/>
        <w:adjustRightInd w:val="0"/>
        <w:snapToGrid w:val="0"/>
        <w:spacing w:after="0"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（6）售后服务描述及承诺：</w:t>
      </w:r>
    </w:p>
    <w:p w14:paraId="0AABAB2B">
      <w:pPr>
        <w:pStyle w:val="6"/>
        <w:widowControl/>
        <w:adjustRightInd w:val="0"/>
        <w:snapToGrid w:val="0"/>
        <w:spacing w:after="0" w:line="312" w:lineRule="auto"/>
        <w:ind w:firstLine="619" w:firstLineChars="25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A.距采购人最近的服务网点详细介绍（包括地理位置、资质资格、技术力量、工作业绩、服务内容及联系电话等）。</w:t>
      </w:r>
    </w:p>
    <w:p w14:paraId="29BE73AA">
      <w:pPr>
        <w:pStyle w:val="6"/>
        <w:widowControl/>
        <w:adjustRightInd w:val="0"/>
        <w:snapToGrid w:val="0"/>
        <w:spacing w:after="0" w:line="312" w:lineRule="auto"/>
        <w:ind w:firstLine="619" w:firstLineChars="25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B.针对本项目的售后服务措施及承诺（售后技术服务方案、人员配备、故障响应时间、技术培训方案等）。</w:t>
      </w:r>
    </w:p>
    <w:p w14:paraId="5DEB9D29">
      <w:pPr>
        <w:snapToGrid w:val="0"/>
        <w:spacing w:after="0" w:line="312" w:lineRule="auto"/>
        <w:ind w:firstLine="480" w:firstLineChars="200"/>
        <w:rPr>
          <w:rFonts w:hint="eastAsia"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rPr>
        <w:t>（7）投标人认为需要提供的其他资料（包括可能影响投标人商务与技术文件评分的各类证明材料，格式自拟）。</w:t>
      </w:r>
    </w:p>
    <w:p w14:paraId="147697C7">
      <w:pPr>
        <w:autoSpaceDE w:val="0"/>
        <w:autoSpaceDN w:val="0"/>
        <w:adjustRightInd w:val="0"/>
        <w:spacing w:after="0" w:line="312" w:lineRule="auto"/>
        <w:ind w:left="426" w:firstLine="65" w:firstLineChars="27"/>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3、报价文件的组成</w:t>
      </w:r>
    </w:p>
    <w:p w14:paraId="20996B37">
      <w:pPr>
        <w:autoSpaceDE w:val="0"/>
        <w:autoSpaceDN w:val="0"/>
        <w:adjustRightInd w:val="0"/>
        <w:spacing w:after="0" w:line="312"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（1）报价文件由开标一览表、报价明细表等，以及投标人认为其他需要说明的内容组成。</w:t>
      </w:r>
    </w:p>
    <w:p w14:paraId="30A871BA">
      <w:pPr>
        <w:autoSpaceDE w:val="0"/>
        <w:autoSpaceDN w:val="0"/>
        <w:adjustRightInd w:val="0"/>
        <w:spacing w:after="0" w:line="312"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（2）此报价为投标人一次性报出唯一的最终价格，包含其它一切所要涉及到的费用，有选择的报价将被拒绝。</w:t>
      </w:r>
    </w:p>
    <w:p w14:paraId="7D01097C">
      <w:pPr>
        <w:snapToGrid w:val="0"/>
        <w:spacing w:after="0" w:line="312" w:lineRule="auto"/>
        <w:ind w:firstLine="480" w:firstLineChars="200"/>
        <w:rPr>
          <w:rFonts w:hint="eastAsia"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kern w:val="0"/>
          <w:sz w:val="24"/>
          <w:highlight w:val="none"/>
          <w:lang w:val="zh-CN"/>
        </w:rPr>
        <w:t>（</w:t>
      </w:r>
      <w:r>
        <w:rPr>
          <w:rFonts w:hint="eastAsia" w:asciiTheme="minorEastAsia" w:hAnsiTheme="minorEastAsia" w:eastAsiaTheme="minorEastAsia" w:cstheme="minorEastAsia"/>
          <w:kern w:val="0"/>
          <w:sz w:val="24"/>
          <w:highlight w:val="none"/>
        </w:rPr>
        <w:t>3</w:t>
      </w:r>
      <w:r>
        <w:rPr>
          <w:rFonts w:hint="eastAsia" w:asciiTheme="minorEastAsia" w:hAnsiTheme="minorEastAsia" w:eastAsiaTheme="minorEastAsia" w:cstheme="minorEastAsia"/>
          <w:kern w:val="0"/>
          <w:sz w:val="24"/>
          <w:highlight w:val="none"/>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报价中。</w:t>
      </w:r>
    </w:p>
    <w:p w14:paraId="395251F7">
      <w:pPr>
        <w:autoSpaceDE w:val="0"/>
        <w:autoSpaceDN w:val="0"/>
        <w:adjustRightInd w:val="0"/>
        <w:spacing w:after="0" w:line="312"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（4）相关报价单由于表达不清引起的后果</w:t>
      </w: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导致的废标等</w:t>
      </w: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rPr>
        <w:t>由投标人负责。</w:t>
      </w:r>
    </w:p>
    <w:p w14:paraId="5DE279B8">
      <w:pPr>
        <w:autoSpaceDE w:val="0"/>
        <w:autoSpaceDN w:val="0"/>
        <w:adjustRightInd w:val="0"/>
        <w:spacing w:after="0" w:line="312"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kern w:val="0"/>
          <w:sz w:val="24"/>
          <w:highlight w:val="none"/>
        </w:rPr>
        <w:t>5</w:t>
      </w:r>
      <w:r>
        <w:rPr>
          <w:rFonts w:hint="eastAsia" w:asciiTheme="minorEastAsia" w:hAnsiTheme="minorEastAsia" w:eastAsiaTheme="minorEastAsia" w:cstheme="minorEastAsia"/>
          <w:sz w:val="24"/>
          <w:highlight w:val="none"/>
        </w:rPr>
        <w:t>）投标报价应按招标文件中相关附表格式填写。</w:t>
      </w:r>
    </w:p>
    <w:p w14:paraId="0D55E9D4">
      <w:pPr>
        <w:spacing w:after="0" w:line="312" w:lineRule="auto"/>
        <w:ind w:left="420" w:leftChars="200"/>
        <w:rPr>
          <w:rFonts w:hint="eastAsia" w:asciiTheme="minorEastAsia" w:hAnsiTheme="minorEastAsia" w:eastAsiaTheme="minorEastAsia" w:cstheme="minorEastAsia"/>
          <w:b/>
          <w:bCs/>
          <w:kern w:val="0"/>
          <w:sz w:val="24"/>
          <w:highlight w:val="none"/>
        </w:rPr>
      </w:pPr>
      <w:r>
        <w:rPr>
          <w:rFonts w:hint="eastAsia" w:asciiTheme="minorEastAsia" w:hAnsiTheme="minorEastAsia" w:eastAsiaTheme="minorEastAsia" w:cstheme="minorEastAsia"/>
          <w:b/>
          <w:bCs/>
          <w:kern w:val="0"/>
          <w:sz w:val="24"/>
          <w:highlight w:val="none"/>
        </w:rPr>
        <w:t>（三）投标文件的制作、封装及递交要求</w:t>
      </w:r>
    </w:p>
    <w:p w14:paraId="7BF7CED7">
      <w:pPr>
        <w:autoSpaceDE w:val="0"/>
        <w:autoSpaceDN w:val="0"/>
        <w:adjustRightInd w:val="0"/>
        <w:spacing w:after="0" w:line="400" w:lineRule="exact"/>
        <w:ind w:firstLine="482" w:firstLineChars="200"/>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1、投标文件的制作要求</w:t>
      </w:r>
    </w:p>
    <w:p w14:paraId="16D2731F">
      <w:pPr>
        <w:autoSpaceDE w:val="0"/>
        <w:autoSpaceDN w:val="0"/>
        <w:adjustRightInd w:val="0"/>
        <w:spacing w:after="0" w:line="400" w:lineRule="exact"/>
        <w:ind w:firstLine="482" w:firstLineChars="200"/>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（1）本项目通过“政府采购云平台（http://zfcg.czt.zj.gov.cn/）”实行在线投标响应（电子投标）。供应商应通过“政采云电子交易客户端”，并按照本招标文件和“政府采购云平台”的要求编制并加密投标文件。</w:t>
      </w:r>
    </w:p>
    <w:p w14:paraId="0366F0E7">
      <w:pPr>
        <w:autoSpaceDE w:val="0"/>
        <w:autoSpaceDN w:val="0"/>
        <w:adjustRightInd w:val="0"/>
        <w:spacing w:after="0" w:line="40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（2）电子投标文件按政采云平台供应商项目采购-电子招投标操作指南（网址：https://help.zcygov.cn/web/site_2/2018/12-28/2573.html）及本招标文件规定的格式和顺序编制电子投标文件并进行关联定位。</w:t>
      </w:r>
    </w:p>
    <w:p w14:paraId="6B4BB0E3">
      <w:pPr>
        <w:autoSpaceDE w:val="0"/>
        <w:autoSpaceDN w:val="0"/>
        <w:adjustRightInd w:val="0"/>
        <w:spacing w:after="0" w:line="400" w:lineRule="exact"/>
        <w:ind w:firstLine="480" w:firstLineChars="200"/>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（3）投标人应按照投标文件组成内容及项目招标需求制作投标文件，</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不按招标文件要求制作投标文件的将视情处理（拒收、扣分等），由此产生的责任由投标人自行承担。</w:t>
      </w:r>
    </w:p>
    <w:p w14:paraId="14896D69">
      <w:pPr>
        <w:autoSpaceDE w:val="0"/>
        <w:autoSpaceDN w:val="0"/>
        <w:adjustRightInd w:val="0"/>
        <w:snapToGrid w:val="0"/>
        <w:spacing w:after="0" w:line="312" w:lineRule="auto"/>
        <w:ind w:firstLine="480" w:firstLineChars="200"/>
        <w:rPr>
          <w:rFonts w:hint="eastAsia"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color w:val="000000"/>
          <w:sz w:val="24"/>
          <w:highlight w:val="none"/>
        </w:rPr>
        <w:t>（4）</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sz w:val="24"/>
          <w:highlight w:val="none"/>
        </w:rPr>
        <w:t>投标人应对所提供的全部资料的真实性承担法律责任，</w:t>
      </w:r>
      <w:r>
        <w:rPr>
          <w:rFonts w:hint="eastAsia" w:asciiTheme="minorEastAsia" w:hAnsiTheme="minorEastAsia" w:eastAsiaTheme="minorEastAsia" w:cstheme="minorEastAsia"/>
          <w:kern w:val="0"/>
          <w:sz w:val="24"/>
          <w:highlight w:val="none"/>
          <w:lang w:val="zh-CN"/>
        </w:rPr>
        <w:t>投标文件内容中有要求盖章或签字的地方，必须加盖投标人的公章以及法定代表人或授权代表盖章或签字。</w:t>
      </w:r>
      <w:r>
        <w:rPr>
          <w:rFonts w:hint="eastAsia" w:asciiTheme="minorEastAsia" w:hAnsiTheme="minorEastAsia" w:eastAsiaTheme="minorEastAsia" w:cstheme="minorEastAsia"/>
          <w:b/>
          <w:bCs/>
          <w:sz w:val="24"/>
          <w:highlight w:val="none"/>
          <w:lang w:val="zh-CN"/>
        </w:rPr>
        <w:t>其中</w:t>
      </w:r>
      <w:r>
        <w:rPr>
          <w:rFonts w:hint="eastAsia" w:asciiTheme="minorEastAsia" w:hAnsiTheme="minorEastAsia" w:eastAsiaTheme="minorEastAsia" w:cstheme="minorEastAsia"/>
          <w:b/>
          <w:bCs/>
          <w:sz w:val="24"/>
          <w:highlight w:val="none"/>
        </w:rPr>
        <w:t>电子投标文件中所须加盖公章部分均采用CA签章。</w:t>
      </w:r>
    </w:p>
    <w:p w14:paraId="0EAACC00">
      <w:pPr>
        <w:snapToGrid w:val="0"/>
        <w:spacing w:after="0" w:line="400" w:lineRule="exact"/>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kern w:val="0"/>
          <w:sz w:val="24"/>
          <w:highlight w:val="none"/>
          <w:lang w:val="zh-CN"/>
        </w:rPr>
        <w:t>（</w:t>
      </w:r>
      <w:r>
        <w:rPr>
          <w:rFonts w:hint="eastAsia" w:asciiTheme="minorEastAsia" w:hAnsiTheme="minorEastAsia" w:eastAsiaTheme="minorEastAsia" w:cstheme="minorEastAsia"/>
          <w:kern w:val="0"/>
          <w:sz w:val="24"/>
          <w:highlight w:val="none"/>
        </w:rPr>
        <w:t>5</w:t>
      </w:r>
      <w:r>
        <w:rPr>
          <w:rFonts w:hint="eastAsia" w:asciiTheme="minorEastAsia" w:hAnsiTheme="minorEastAsia" w:eastAsiaTheme="minorEastAsia" w:cstheme="minorEastAsia"/>
          <w:kern w:val="0"/>
          <w:sz w:val="24"/>
          <w:highlight w:val="none"/>
          <w:lang w:val="zh-CN"/>
        </w:rPr>
        <w:t>）</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sz w:val="24"/>
          <w:highlight w:val="none"/>
        </w:rPr>
        <w:t>投标文件以及投标人与采购组织机构就有关投标事宜的所有来往函电，均应以中文汉语书写。除签字、盖章、专用名称等特殊情形外，以中文汉语以外的文字表述的投标文件视同未提供。</w:t>
      </w:r>
    </w:p>
    <w:p w14:paraId="1F2DA401">
      <w:pPr>
        <w:snapToGrid w:val="0"/>
        <w:spacing w:after="0" w:line="400" w:lineRule="exact"/>
        <w:ind w:firstLine="480" w:firstLineChars="200"/>
        <w:jc w:val="lef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（6）</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sz w:val="24"/>
          <w:highlight w:val="none"/>
        </w:rPr>
        <w:t>投标计量单位，招标文件已有明确规定的，使用招标文件规定的计量单位；招标文件没有规定的，应采用中华人民共和国法定计量单位（货币单位：人民币元）。</w:t>
      </w:r>
    </w:p>
    <w:p w14:paraId="5149CC2E">
      <w:pPr>
        <w:autoSpaceDE w:val="0"/>
        <w:autoSpaceDN w:val="0"/>
        <w:adjustRightInd w:val="0"/>
        <w:spacing w:after="0" w:line="40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（7）若投标人不按</w:t>
      </w:r>
      <w:r>
        <w:rPr>
          <w:rFonts w:hint="eastAsia" w:asciiTheme="minorEastAsia" w:hAnsiTheme="minorEastAsia" w:eastAsiaTheme="minorEastAsia" w:cstheme="minorEastAsia"/>
          <w:color w:val="000000"/>
          <w:sz w:val="24"/>
          <w:highlight w:val="none"/>
        </w:rPr>
        <w:t>招标</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文件的要求提供资格审查材料，其风险由投标人自行承担。</w:t>
      </w:r>
    </w:p>
    <w:p w14:paraId="3950ACD0">
      <w:pPr>
        <w:autoSpaceDE w:val="0"/>
        <w:autoSpaceDN w:val="0"/>
        <w:adjustRightInd w:val="0"/>
        <w:spacing w:after="0" w:line="40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（8）</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与本次投标无关的内容请不要制作在内，确保投标文件有针对性、简洁明了。</w:t>
      </w:r>
    </w:p>
    <w:p w14:paraId="115AC315">
      <w:pPr>
        <w:autoSpaceDE w:val="0"/>
        <w:autoSpaceDN w:val="0"/>
        <w:adjustRightInd w:val="0"/>
        <w:spacing w:line="360" w:lineRule="auto"/>
        <w:ind w:firstLine="482" w:firstLineChars="200"/>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2、电子投标文件、电子备份投标文件制作要求</w:t>
      </w:r>
    </w:p>
    <w:p w14:paraId="1074BFCB">
      <w:pPr>
        <w:autoSpaceDE w:val="0"/>
        <w:autoSpaceDN w:val="0"/>
        <w:adjustRightIn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（1）电子投标文件中须加盖公章、法人章部分均采用CA签章，并根据“政采云供应商项目采购-电子招投标操作指南”及本招标文件规定的格式和顺序编制电子投标文件并进行</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关联定位</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以便评标委员会在评标时，点击评分项可直接定位到该评分项内容。如对招标文件的某项要求，投标人的电子投标文件（电子备份投标文件）未能关联定位提供相应的内容与其对应，则评标委员会在评审时如做出对投标人不利的评审由投标人自行承担。</w:t>
      </w:r>
    </w:p>
    <w:p w14:paraId="658A2F70">
      <w:pPr>
        <w:autoSpaceDE w:val="0"/>
        <w:autoSpaceDN w:val="0"/>
        <w:adjustRightIn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（2）电子投标文件、电子备份投标文件如内容不完整、编排混乱导致投标文件被误读、漏读，或者在按采购文件规定的部位查找不到相关内容的，由投标人自行承担。</w:t>
      </w:r>
    </w:p>
    <w:p w14:paraId="1BBFC8EE">
      <w:pPr>
        <w:autoSpaceDE w:val="0"/>
        <w:autoSpaceDN w:val="0"/>
        <w:adjustRightInd w:val="0"/>
        <w:spacing w:after="0" w:line="400" w:lineRule="exact"/>
        <w:ind w:firstLine="482"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温馨提醒：</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CA签章上目前没有法人或授权代表签字信息，需要投标人联系浙江杭州汇信科技有限公司（400-8884636）等相应公司进行办理，或在投标文件中涉及到签字的位置线下签好字然后扫描或者拍照做成PDF的格式亦可。</w:t>
      </w:r>
    </w:p>
    <w:p w14:paraId="2BC7BF23">
      <w:pPr>
        <w:autoSpaceDE w:val="0"/>
        <w:autoSpaceDN w:val="0"/>
        <w:adjustRightInd w:val="0"/>
        <w:spacing w:line="360" w:lineRule="auto"/>
        <w:ind w:firstLine="482" w:firstLineChars="200"/>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3、投标响应文件的封装要求</w:t>
      </w:r>
    </w:p>
    <w:p w14:paraId="356B5B22">
      <w:pPr>
        <w:autoSpaceDE w:val="0"/>
        <w:autoSpaceDN w:val="0"/>
        <w:adjustRightIn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（1）投标文件制作完成并生成标书，在开标前，供应商需将投标响应文件上传至政采云平台，到达开标时间后，解密投标文件，采购组织机构对投标响应文件的误投和供应商操作失误造成的提前启封不负责任。</w:t>
      </w:r>
    </w:p>
    <w:p w14:paraId="6FDA49BD">
      <w:pPr>
        <w:autoSpaceDE w:val="0"/>
        <w:autoSpaceDN w:val="0"/>
        <w:adjustRightInd w:val="0"/>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（2）所有投标响应资料按投标采购文件的组成所列内容及顺序编制，</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并逐页连续标注页码。因投标响应文件内容不完整、编排混乱导致投标响应文件被误读、漏读或者查找不到相关内容的责任由供应商自行承担。</w:t>
      </w:r>
    </w:p>
    <w:p w14:paraId="38A691D0">
      <w:pPr>
        <w:autoSpaceDE w:val="0"/>
        <w:autoSpaceDN w:val="0"/>
        <w:adjustRightInd w:val="0"/>
        <w:spacing w:after="0" w:line="400" w:lineRule="exact"/>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因密封不严、标记不明而造成失密、拒收、过早启封等情况，采购组织机构概不负责</w:t>
      </w:r>
    </w:p>
    <w:p w14:paraId="7407398F">
      <w:pPr>
        <w:autoSpaceDE w:val="0"/>
        <w:autoSpaceDN w:val="0"/>
        <w:adjustRightInd w:val="0"/>
        <w:spacing w:after="0" w:line="400" w:lineRule="exact"/>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kern w:val="0"/>
          <w:sz w:val="24"/>
          <w:highlight w:val="none"/>
        </w:rPr>
        <w:t>4、</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投标文件的递交要求</w:t>
      </w:r>
    </w:p>
    <w:p w14:paraId="4ECD3C7F">
      <w:pPr>
        <w:tabs>
          <w:tab w:val="left" w:pos="1418"/>
        </w:tabs>
        <w:autoSpaceDE w:val="0"/>
        <w:autoSpaceDN w:val="0"/>
        <w:adjustRightInd w:val="0"/>
        <w:spacing w:after="0" w:line="400" w:lineRule="exact"/>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（1）投标文件必须在规定时间前上传、送达。投标文件在截止时间后提交，采购组织机构将拒绝接收。</w:t>
      </w:r>
    </w:p>
    <w:p w14:paraId="334F533C">
      <w:pPr>
        <w:tabs>
          <w:tab w:val="left" w:pos="1418"/>
        </w:tabs>
        <w:autoSpaceDE w:val="0"/>
        <w:autoSpaceDN w:val="0"/>
        <w:adjustRightInd w:val="0"/>
        <w:spacing w:after="0" w:line="400" w:lineRule="exact"/>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（2）如有特殊情况，采购组织机构延长截止时间和开标时间，采购组织机构和投标人的权利和义务将受到新的截止时间和开标时间的约束。</w:t>
      </w:r>
    </w:p>
    <w:p w14:paraId="24BFEC3C">
      <w:pPr>
        <w:tabs>
          <w:tab w:val="left" w:pos="1898"/>
        </w:tabs>
        <w:autoSpaceDE w:val="0"/>
        <w:autoSpaceDN w:val="0"/>
        <w:adjustRightInd w:val="0"/>
        <w:spacing w:after="0" w:line="400" w:lineRule="exact"/>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5、投标文件的补充、修改和撤回。</w:t>
      </w:r>
    </w:p>
    <w:p w14:paraId="4E3776FC">
      <w:pPr>
        <w:tabs>
          <w:tab w:val="left" w:pos="1898"/>
        </w:tabs>
        <w:autoSpaceDE w:val="0"/>
        <w:autoSpaceDN w:val="0"/>
        <w:adjustRightInd w:val="0"/>
        <w:spacing w:after="0" w:line="400" w:lineRule="exact"/>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w:t>
      </w:r>
      <w:r>
        <w:rPr>
          <w:rFonts w:hint="eastAsia" w:asciiTheme="minorEastAsia" w:hAnsiTheme="minorEastAsia" w:eastAsiaTheme="minorEastAsia" w:cstheme="minorEastAsia"/>
          <w:b/>
          <w:kern w:val="0"/>
          <w:sz w:val="24"/>
          <w:highlight w:val="none"/>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32C40181">
      <w:pPr>
        <w:tabs>
          <w:tab w:val="left" w:pos="1898"/>
        </w:tabs>
        <w:autoSpaceDE w:val="0"/>
        <w:autoSpaceDN w:val="0"/>
        <w:adjustRightInd w:val="0"/>
        <w:spacing w:after="0" w:line="400" w:lineRule="exact"/>
        <w:ind w:firstLine="480" w:firstLineChars="200"/>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kern w:val="0"/>
          <w:sz w:val="24"/>
          <w:highlight w:val="none"/>
        </w:rPr>
        <w:t>（2）</w:t>
      </w:r>
      <w:r>
        <w:rPr>
          <w:rFonts w:hint="eastAsia" w:asciiTheme="minorEastAsia" w:hAnsiTheme="minorEastAsia" w:eastAsiaTheme="minorEastAsia" w:cstheme="minorEastAsia"/>
          <w:b/>
          <w:kern w:val="0"/>
          <w:sz w:val="24"/>
          <w:highlight w:val="none"/>
        </w:rPr>
        <w:t>投标截止时间后，投标供应商不得撤回、修改《投标响应文件》。</w:t>
      </w:r>
    </w:p>
    <w:p w14:paraId="5832FACE">
      <w:pPr>
        <w:tabs>
          <w:tab w:val="left" w:pos="1898"/>
        </w:tabs>
        <w:autoSpaceDE w:val="0"/>
        <w:autoSpaceDN w:val="0"/>
        <w:adjustRightInd w:val="0"/>
        <w:spacing w:after="0" w:line="312" w:lineRule="auto"/>
        <w:ind w:left="420" w:leftChars="200"/>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（三）投标文件的有效期</w:t>
      </w:r>
    </w:p>
    <w:p w14:paraId="5AC22A43">
      <w:pPr>
        <w:pStyle w:val="5"/>
        <w:tabs>
          <w:tab w:val="left" w:pos="454"/>
          <w:tab w:val="left" w:pos="720"/>
          <w:tab w:val="left" w:pos="1200"/>
        </w:tabs>
        <w:snapToGrid w:val="0"/>
        <w:spacing w:after="0" w:line="312" w:lineRule="auto"/>
        <w:ind w:left="0" w:firstLine="480" w:firstLineChars="200"/>
        <w:rPr>
          <w:rFonts w:hint="eastAsia" w:asciiTheme="minorEastAsia" w:hAnsiTheme="minorEastAsia" w:eastAsiaTheme="minorEastAsia" w:cstheme="minorEastAsia"/>
          <w:sz w:val="24"/>
          <w:highlight w:val="none"/>
          <w:lang w:val="en-GB"/>
        </w:rPr>
      </w:pPr>
      <w:r>
        <w:rPr>
          <w:rFonts w:hint="eastAsia" w:asciiTheme="minorEastAsia" w:hAnsiTheme="minorEastAsia" w:eastAsiaTheme="minorEastAsia" w:cstheme="minorEastAsia"/>
          <w:sz w:val="24"/>
          <w:highlight w:val="none"/>
          <w:lang w:val="en-GB"/>
        </w:rPr>
        <w:t>自投标截止日起90天投标文件应保持有效。有效期不足的投标文件将被拒绝。</w:t>
      </w:r>
    </w:p>
    <w:p w14:paraId="5010B229">
      <w:pPr>
        <w:pStyle w:val="5"/>
        <w:tabs>
          <w:tab w:val="left" w:pos="454"/>
          <w:tab w:val="left" w:pos="720"/>
          <w:tab w:val="left" w:pos="1200"/>
        </w:tabs>
        <w:snapToGrid w:val="0"/>
        <w:spacing w:after="0" w:line="312" w:lineRule="auto"/>
        <w:ind w:left="0" w:firstLine="480" w:firstLineChars="200"/>
        <w:rPr>
          <w:rFonts w:hint="eastAsia" w:asciiTheme="minorEastAsia" w:hAnsiTheme="minorEastAsia" w:eastAsiaTheme="minorEastAsia" w:cstheme="minorEastAsia"/>
          <w:sz w:val="24"/>
          <w:highlight w:val="none"/>
          <w:lang w:val="en-GB"/>
        </w:rPr>
      </w:pPr>
      <w:r>
        <w:rPr>
          <w:rFonts w:hint="eastAsia" w:asciiTheme="minorEastAsia" w:hAnsiTheme="minorEastAsia" w:eastAsiaTheme="minorEastAsia" w:cstheme="minorEastAsia"/>
          <w:sz w:val="24"/>
          <w:highlight w:val="none"/>
          <w:lang w:val="en-GB"/>
        </w:rPr>
        <w:t>在特殊情况下，采购人可与投标人协商延长投标文件的有效期，这种要求和答复均以书面形式进行。</w:t>
      </w:r>
    </w:p>
    <w:p w14:paraId="4D046784">
      <w:pPr>
        <w:snapToGrid w:val="0"/>
        <w:spacing w:after="0" w:line="312" w:lineRule="auto"/>
        <w:ind w:firstLine="480" w:firstLineChars="200"/>
        <w:jc w:val="left"/>
        <w:outlineLvl w:val="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sz w:val="24"/>
          <w:highlight w:val="none"/>
        </w:rPr>
        <w:t>3.中标人的投标文件自开标之日起至合同履行完毕均应保持有效。</w:t>
      </w:r>
    </w:p>
    <w:p w14:paraId="1B34F8FE">
      <w:pPr>
        <w:tabs>
          <w:tab w:val="left" w:pos="1418"/>
        </w:tabs>
        <w:autoSpaceDE w:val="0"/>
        <w:autoSpaceDN w:val="0"/>
        <w:adjustRightInd w:val="0"/>
        <w:spacing w:after="0" w:line="312" w:lineRule="auto"/>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四、投标保证金</w:t>
      </w:r>
    </w:p>
    <w:p w14:paraId="7819D2BD">
      <w:pPr>
        <w:tabs>
          <w:tab w:val="left" w:pos="1418"/>
        </w:tabs>
        <w:autoSpaceDE w:val="0"/>
        <w:autoSpaceDN w:val="0"/>
        <w:adjustRightInd w:val="0"/>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根据《浙江省财政厅关于明确政府采购保证金管理工作的通知》文件规定，不再收取投标保证金。</w:t>
      </w:r>
    </w:p>
    <w:p w14:paraId="1ACC93FE">
      <w:pPr>
        <w:tabs>
          <w:tab w:val="left" w:pos="1418"/>
        </w:tabs>
        <w:autoSpaceDE w:val="0"/>
        <w:autoSpaceDN w:val="0"/>
        <w:adjustRightInd w:val="0"/>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但投标人有下列情形之一的，将视情节轻重予以处罚（处罚措施由招标人合理确定，若给招标人造成损失的，须承担所有损失赔偿，并上报采购监管机构进行处理）。</w:t>
      </w:r>
    </w:p>
    <w:p w14:paraId="523C478C">
      <w:pPr>
        <w:tabs>
          <w:tab w:val="left" w:pos="1418"/>
        </w:tabs>
        <w:autoSpaceDE w:val="0"/>
        <w:autoSpaceDN w:val="0"/>
        <w:adjustRightInd w:val="0"/>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（1）投标人在截止时间后至投标有效期内无故撤回投标文件或放弃中标资格的；</w:t>
      </w:r>
    </w:p>
    <w:p w14:paraId="54769FB6">
      <w:pPr>
        <w:tabs>
          <w:tab w:val="left" w:pos="1418"/>
        </w:tabs>
        <w:autoSpaceDE w:val="0"/>
        <w:autoSpaceDN w:val="0"/>
        <w:adjustRightInd w:val="0"/>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（2）投标人在投标过程中弄虚作假，提供虚假材料的；</w:t>
      </w:r>
    </w:p>
    <w:p w14:paraId="19FBC281">
      <w:pPr>
        <w:tabs>
          <w:tab w:val="left" w:pos="1418"/>
        </w:tabs>
        <w:autoSpaceDE w:val="0"/>
        <w:autoSpaceDN w:val="0"/>
        <w:adjustRightInd w:val="0"/>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（3）与采购人另行订立背离合同实质性内容的协议的；</w:t>
      </w:r>
    </w:p>
    <w:p w14:paraId="7A84DA29">
      <w:pPr>
        <w:tabs>
          <w:tab w:val="left" w:pos="1418"/>
        </w:tabs>
        <w:autoSpaceDE w:val="0"/>
        <w:autoSpaceDN w:val="0"/>
        <w:adjustRightInd w:val="0"/>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（4）将中标项目转让或违规分包给他人；</w:t>
      </w:r>
    </w:p>
    <w:p w14:paraId="32773D14">
      <w:pPr>
        <w:tabs>
          <w:tab w:val="left" w:pos="1418"/>
        </w:tabs>
        <w:autoSpaceDE w:val="0"/>
        <w:autoSpaceDN w:val="0"/>
        <w:adjustRightInd w:val="0"/>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（5）除因不可抗力或招标文件认可的情形以外，中标供应商不与采购人签订合同或拒绝履行合同义务的；</w:t>
      </w:r>
    </w:p>
    <w:p w14:paraId="5AC349A0">
      <w:pPr>
        <w:tabs>
          <w:tab w:val="left" w:pos="1418"/>
        </w:tabs>
        <w:autoSpaceDE w:val="0"/>
        <w:autoSpaceDN w:val="0"/>
        <w:adjustRightInd w:val="0"/>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（6）供应商与采购人、其他供应商或者采购组织机构恶意串通的；</w:t>
      </w:r>
    </w:p>
    <w:p w14:paraId="77FDB55C">
      <w:pPr>
        <w:tabs>
          <w:tab w:val="left" w:pos="1418"/>
        </w:tabs>
        <w:autoSpaceDE w:val="0"/>
        <w:autoSpaceDN w:val="0"/>
        <w:adjustRightInd w:val="0"/>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（7）其他严重扰乱招投标程序的，法律、法规明确规定的其他行为。</w:t>
      </w:r>
    </w:p>
    <w:p w14:paraId="56FCF0AE">
      <w:pPr>
        <w:snapToGrid w:val="0"/>
        <w:spacing w:after="0" w:line="400" w:lineRule="exact"/>
        <w:ind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五、开标</w:t>
      </w:r>
    </w:p>
    <w:p w14:paraId="292D8051">
      <w:pPr>
        <w:autoSpaceDE w:val="0"/>
        <w:autoSpaceDN w:val="0"/>
        <w:adjustRightInd w:val="0"/>
        <w:spacing w:after="0" w:line="312"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 xml:space="preserve">    （一）开标事项</w:t>
      </w:r>
    </w:p>
    <w:p w14:paraId="06DF11E9">
      <w:pPr>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采购组织机构在“招标公告”规定的时间和地点公开开标，投标人线上参加项目开标过程。投标人未在规定时间参与开标过程的，视为放弃开标监督权利、认可开标结果。</w:t>
      </w:r>
    </w:p>
    <w:p w14:paraId="041D41B0">
      <w:pPr>
        <w:autoSpaceDE w:val="0"/>
        <w:autoSpaceDN w:val="0"/>
        <w:adjustRightInd w:val="0"/>
        <w:spacing w:after="0" w:line="312" w:lineRule="auto"/>
        <w:ind w:firstLine="480" w:firstLineChars="2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在开标过程中如有异议，按规定出具加盖公章</w:t>
      </w:r>
      <w:r>
        <w:rPr>
          <w:rFonts w:hint="eastAsia" w:asciiTheme="minorEastAsia" w:hAnsiTheme="minorEastAsia" w:eastAsiaTheme="minorEastAsia" w:cstheme="minorEastAsia"/>
          <w:kern w:val="0"/>
          <w:sz w:val="24"/>
          <w:highlight w:val="none"/>
        </w:rPr>
        <w:t>（或者由法定代理人或其授权的代表签字）</w:t>
      </w:r>
      <w:r>
        <w:rPr>
          <w:rFonts w:hint="eastAsia" w:asciiTheme="minorEastAsia" w:hAnsiTheme="minorEastAsia" w:eastAsiaTheme="minorEastAsia" w:cstheme="minorEastAsia"/>
          <w:bCs/>
          <w:sz w:val="24"/>
          <w:highlight w:val="none"/>
        </w:rPr>
        <w:t>的质疑函的原件扫描件，原件也同时寄给或送至招标代理公司（或采购人）。在开标过程中如有澄清、无效标等，投标人也按上述方式进行操作。</w:t>
      </w:r>
    </w:p>
    <w:p w14:paraId="0A0F5533">
      <w:pPr>
        <w:autoSpaceDE w:val="0"/>
        <w:autoSpaceDN w:val="0"/>
        <w:adjustRightInd w:val="0"/>
        <w:spacing w:after="0" w:line="312"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本次招标</w:t>
      </w:r>
      <w:r>
        <w:rPr>
          <w:rFonts w:hint="eastAsia" w:asciiTheme="minorEastAsia" w:hAnsiTheme="minorEastAsia" w:eastAsiaTheme="minorEastAsia" w:cstheme="minorEastAsia"/>
          <w:sz w:val="24"/>
          <w:highlight w:val="none"/>
        </w:rPr>
        <w:t>先开资格证明文件，再开商务技术文件，商务技术文件评审结束后再开评报价文件</w:t>
      </w:r>
      <w:r>
        <w:rPr>
          <w:rFonts w:hint="eastAsia" w:asciiTheme="minorEastAsia" w:hAnsiTheme="minorEastAsia" w:eastAsiaTheme="minorEastAsia" w:cstheme="minorEastAsia"/>
          <w:kern w:val="0"/>
          <w:sz w:val="24"/>
          <w:highlight w:val="none"/>
        </w:rPr>
        <w:t>。</w:t>
      </w:r>
    </w:p>
    <w:p w14:paraId="2B8D3F13">
      <w:pPr>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采购过程中出现以下情形，导致电子交易平台无法正常运行，或者无法保证电子交易的公平、公正和安全时，采购组织机构可中止电子交易活动：</w:t>
      </w:r>
    </w:p>
    <w:p w14:paraId="7F64D87C">
      <w:pPr>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 xml:space="preserve">（1）电子交易平台发生故障而无法登录访问的； </w:t>
      </w:r>
    </w:p>
    <w:p w14:paraId="1B13F054">
      <w:pPr>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（2）电子交易平台应用或数据库出现错误，不能进行正常操作的；</w:t>
      </w:r>
    </w:p>
    <w:p w14:paraId="7FF06E5B">
      <w:pPr>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（3）电子交易平台发现严重安全漏洞，有潜在泄密危险的；</w:t>
      </w:r>
    </w:p>
    <w:p w14:paraId="6EDF8B3A">
      <w:pPr>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 xml:space="preserve">（4）病毒发作导致不能进行正常操作的； </w:t>
      </w:r>
    </w:p>
    <w:p w14:paraId="1FB58D23">
      <w:pPr>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（5）其他无法保证电子交易的公平、公正和安全的情况。</w:t>
      </w:r>
    </w:p>
    <w:p w14:paraId="4FAABEAA">
      <w:pPr>
        <w:spacing w:after="0" w:line="312" w:lineRule="auto"/>
        <w:ind w:firstLine="480" w:firstLineChars="200"/>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7B188D3E">
      <w:pPr>
        <w:autoSpaceDE w:val="0"/>
        <w:autoSpaceDN w:val="0"/>
        <w:adjustRightInd w:val="0"/>
        <w:spacing w:after="0" w:line="312" w:lineRule="auto"/>
        <w:ind w:firstLine="480" w:firstLineChars="2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（二） 开标程序：</w:t>
      </w:r>
    </w:p>
    <w:p w14:paraId="45F7079C">
      <w:pPr>
        <w:pStyle w:val="12"/>
        <w:snapToGrid w:val="0"/>
        <w:spacing w:after="0" w:line="312" w:lineRule="auto"/>
        <w:ind w:firstLine="480"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b/>
          <w:sz w:val="24"/>
          <w:highlight w:val="none"/>
        </w:rPr>
        <w:t>采购组织机构将按照招标文件规定的时间通过“政府采购云平台”组织开标、开启投标文件，所有供应商均应当准时在线参加。投标供应商如不参加在线开标大会的，视同认可开标结果，事后不得对采购相关人员、开标过程和开标结果提出异议，同时投标供应商因未在线参加开标而导致投标文件无法按时解密等一切后果由供应商自行承担</w:t>
      </w:r>
      <w:r>
        <w:rPr>
          <w:rFonts w:hint="eastAsia" w:asciiTheme="minorEastAsia" w:hAnsiTheme="minorEastAsia" w:eastAsiaTheme="minorEastAsia" w:cstheme="minorEastAsia"/>
          <w:sz w:val="24"/>
          <w:highlight w:val="none"/>
        </w:rPr>
        <w:t>；</w:t>
      </w:r>
    </w:p>
    <w:p w14:paraId="353F62B9">
      <w:pPr>
        <w:pStyle w:val="12"/>
        <w:snapToGrid w:val="0"/>
        <w:spacing w:after="0" w:line="312" w:lineRule="auto"/>
        <w:ind w:firstLine="480"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2、主持人介绍参加开标会的人员名单； </w:t>
      </w:r>
    </w:p>
    <w:p w14:paraId="088A0A88">
      <w:pPr>
        <w:pStyle w:val="12"/>
        <w:snapToGrid w:val="0"/>
        <w:spacing w:after="0" w:line="312" w:lineRule="auto"/>
        <w:ind w:firstLine="480"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3、主持人宣布评标期间的有关事项，告知应当回避的情形,提请有关人员回避；对投标人进行签到验证。</w:t>
      </w:r>
    </w:p>
    <w:p w14:paraId="1013A7BA">
      <w:pPr>
        <w:pStyle w:val="12"/>
        <w:snapToGrid w:val="0"/>
        <w:spacing w:after="0" w:line="312" w:lineRule="auto"/>
        <w:ind w:firstLine="480"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4、向各投标人发出电子加密投标文件【开始解密】通知，由投标人按招标文件规定的时间内</w:t>
      </w:r>
      <w:r>
        <w:rPr>
          <w:rFonts w:hint="eastAsia" w:asciiTheme="minorEastAsia" w:hAnsiTheme="minorEastAsia" w:eastAsiaTheme="minorEastAsia" w:cstheme="minorEastAsia"/>
          <w:b/>
          <w:bCs/>
          <w:sz w:val="24"/>
          <w:highlight w:val="none"/>
        </w:rPr>
        <w:t>（30分钟内）</w:t>
      </w:r>
      <w:r>
        <w:rPr>
          <w:rFonts w:hint="eastAsia" w:asciiTheme="minorEastAsia" w:hAnsiTheme="minorEastAsia" w:eastAsiaTheme="minorEastAsia" w:cstheme="minorEastAsia"/>
          <w:sz w:val="24"/>
          <w:highlight w:val="none"/>
        </w:rPr>
        <w:t>自行进行投标文件解密。投标文件的制作和解密应使用同一个CA数字证书，否则将可能解密失败。</w:t>
      </w:r>
    </w:p>
    <w:p w14:paraId="51A1D007">
      <w:pPr>
        <w:pStyle w:val="12"/>
        <w:snapToGrid w:val="0"/>
        <w:spacing w:after="0" w:line="312" w:lineRule="auto"/>
        <w:ind w:firstLine="480"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5、投标文件解密结束，各投标人签署《采购活动现场确认声明书》（见附件）后将扫描件发送至采购代理机构邮箱：</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3291544104@qq.com</w:t>
      </w:r>
      <w:r>
        <w:rPr>
          <w:rFonts w:hint="eastAsia" w:asciiTheme="minorEastAsia" w:hAnsiTheme="minorEastAsia" w:eastAsiaTheme="minorEastAsia" w:cstheme="minorEastAsia"/>
          <w:sz w:val="24"/>
          <w:highlight w:val="none"/>
        </w:rPr>
        <w:t>；</w:t>
      </w:r>
    </w:p>
    <w:p w14:paraId="3216AECA">
      <w:pPr>
        <w:pStyle w:val="12"/>
        <w:snapToGrid w:val="0"/>
        <w:spacing w:after="0" w:line="312" w:lineRule="auto"/>
        <w:ind w:firstLine="480"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5、采购组织机构点击【开启标书信息】，开启标书成功后进入开标流程。</w:t>
      </w:r>
    </w:p>
    <w:p w14:paraId="6A29CA5F">
      <w:pPr>
        <w:pStyle w:val="12"/>
        <w:snapToGrid w:val="0"/>
        <w:spacing w:after="0" w:line="312" w:lineRule="auto"/>
        <w:ind w:firstLine="480"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6、资格证明文件、商务技术文件评审；</w:t>
      </w:r>
    </w:p>
    <w:p w14:paraId="422E74AB">
      <w:pPr>
        <w:pStyle w:val="12"/>
        <w:snapToGrid w:val="0"/>
        <w:spacing w:after="0" w:line="312" w:lineRule="auto"/>
        <w:ind w:firstLine="480"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7、由主持人公布无效投标的投标人名单、投标无效的原因及其他有效投标的评分汇总分；</w:t>
      </w:r>
    </w:p>
    <w:p w14:paraId="41E4BF75">
      <w:pPr>
        <w:pStyle w:val="12"/>
        <w:snapToGrid w:val="0"/>
        <w:spacing w:after="0" w:line="312" w:lineRule="auto"/>
        <w:ind w:firstLine="480"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8、开启报价文件：采购代理机构成功开启报价文件后，方可查看各供应商报价情况，同时当场制作开标记录表，</w:t>
      </w:r>
      <w:r>
        <w:rPr>
          <w:rFonts w:hint="eastAsia" w:asciiTheme="minorEastAsia" w:hAnsiTheme="minorEastAsia" w:eastAsiaTheme="minorEastAsia" w:cstheme="minorEastAsia"/>
          <w:sz w:val="24"/>
          <w:highlight w:val="none"/>
          <w:u w:val="single"/>
        </w:rPr>
        <w:t>供应商通过政府采购平台线上签章确认</w:t>
      </w:r>
      <w:r>
        <w:rPr>
          <w:rFonts w:hint="eastAsia" w:asciiTheme="minorEastAsia" w:hAnsiTheme="minorEastAsia" w:eastAsiaTheme="minorEastAsia" w:cstheme="minorEastAsia"/>
          <w:sz w:val="24"/>
          <w:highlight w:val="none"/>
        </w:rPr>
        <w:t>（不予确认的应说明理由，否则视为无异议）。</w:t>
      </w:r>
    </w:p>
    <w:p w14:paraId="74A6F96F">
      <w:pPr>
        <w:pStyle w:val="12"/>
        <w:snapToGrid w:val="0"/>
        <w:spacing w:after="0" w:line="312" w:lineRule="auto"/>
        <w:ind w:firstLine="480"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9、报价文件评审；</w:t>
      </w:r>
    </w:p>
    <w:p w14:paraId="5C5EDAE0">
      <w:pPr>
        <w:pStyle w:val="12"/>
        <w:snapToGrid w:val="0"/>
        <w:spacing w:after="0" w:line="312" w:lineRule="auto"/>
        <w:ind w:firstLine="480"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10、由主持人公布无效投标的投标人名单、投标无效的原因及其他有效投标的报价文件得分；</w:t>
      </w:r>
    </w:p>
    <w:p w14:paraId="63453323">
      <w:pPr>
        <w:pStyle w:val="12"/>
        <w:spacing w:after="0" w:line="312" w:lineRule="auto"/>
        <w:ind w:firstLine="480"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11、在完成评标后，宣布评标结果，开标会议结束。</w:t>
      </w:r>
    </w:p>
    <w:p w14:paraId="6DABC317">
      <w:pPr>
        <w:pStyle w:val="12"/>
        <w:spacing w:after="0" w:line="312" w:lineRule="auto"/>
        <w:ind w:firstLine="482" w:firstLineChars="200"/>
        <w:outlineLvl w:val="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bCs/>
          <w:sz w:val="24"/>
          <w:highlight w:val="none"/>
        </w:rPr>
        <w:t>特别说明：如政府采购云平台如对电子化开标及评审程序有调整的，按调整后的程序操作。</w:t>
      </w:r>
    </w:p>
    <w:p w14:paraId="00A269D4">
      <w:pPr>
        <w:autoSpaceDE w:val="0"/>
        <w:autoSpaceDN w:val="0"/>
        <w:adjustRightInd w:val="0"/>
        <w:spacing w:after="0" w:line="312"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六、评标</w:t>
      </w:r>
    </w:p>
    <w:p w14:paraId="1F416F8E">
      <w:pPr>
        <w:pStyle w:val="12"/>
        <w:snapToGrid w:val="0"/>
        <w:spacing w:after="0" w:line="312" w:lineRule="auto"/>
        <w:ind w:left="720" w:leftChars="228" w:hanging="241" w:hangingChars="1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（一）组建评标委员会</w:t>
      </w:r>
    </w:p>
    <w:p w14:paraId="369A1A0A">
      <w:pPr>
        <w:pStyle w:val="12"/>
        <w:snapToGrid w:val="0"/>
        <w:spacing w:after="0" w:line="312"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本项目评标委员会由政府采购评审专家（随机抽取）和采购单位评审代表组成。成员人数为5人以上单数，其中评审专家不得少于成员总数的三分之二。评标委员会成员名单在定标前保密。</w:t>
      </w:r>
    </w:p>
    <w:p w14:paraId="0121D452">
      <w:pPr>
        <w:pStyle w:val="12"/>
        <w:snapToGrid w:val="0"/>
        <w:spacing w:after="0" w:line="312" w:lineRule="auto"/>
        <w:ind w:left="720" w:leftChars="228" w:hanging="241" w:hangingChars="1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（二）</w:t>
      </w:r>
      <w:r>
        <w:rPr>
          <w:rFonts w:hint="eastAsia" w:asciiTheme="minorEastAsia" w:hAnsiTheme="minorEastAsia" w:eastAsiaTheme="minorEastAsia" w:cstheme="minorEastAsia"/>
          <w:b/>
          <w:bCs/>
          <w:sz w:val="24"/>
          <w:highlight w:val="none"/>
        </w:rPr>
        <w:t>评标程序</w:t>
      </w:r>
    </w:p>
    <w:p w14:paraId="41750B44">
      <w:pPr>
        <w:snapToGrid w:val="0"/>
        <w:spacing w:after="0" w:line="312" w:lineRule="auto"/>
        <w:ind w:firstLine="472" w:firstLineChars="196"/>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1、资格审查</w:t>
      </w:r>
      <w:r>
        <w:rPr>
          <w:rFonts w:hint="eastAsia" w:asciiTheme="minorEastAsia" w:hAnsiTheme="minorEastAsia" w:eastAsiaTheme="minorEastAsia" w:cstheme="minorEastAsia"/>
          <w:b/>
          <w:bCs/>
          <w:sz w:val="24"/>
          <w:highlight w:val="none"/>
        </w:rPr>
        <w:tab/>
      </w:r>
    </w:p>
    <w:p w14:paraId="11201455">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公开招标采购项目开标解密结束后，采购人或者采购组织机构应当依法对投标人的资格进行审查，对审查发现无效的进行必要的询标，结束后公布无效投标的投标人名单、投标无效的原因。</w:t>
      </w:r>
    </w:p>
    <w:tbl>
      <w:tblPr>
        <w:tblStyle w:val="23"/>
        <w:tblpPr w:leftFromText="181" w:rightFromText="181" w:bottomFromText="170" w:vertAnchor="text" w:tblpXSpec="center" w:tblpY="1"/>
        <w:tblOverlap w:val="never"/>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20"/>
        <w:gridCol w:w="7366"/>
      </w:tblGrid>
      <w:tr w14:paraId="7758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0" w:type="dxa"/>
            <w:tcMar>
              <w:top w:w="57" w:type="dxa"/>
              <w:left w:w="108" w:type="dxa"/>
              <w:bottom w:w="0" w:type="dxa"/>
              <w:right w:w="108" w:type="dxa"/>
            </w:tcMar>
            <w:vAlign w:val="center"/>
          </w:tcPr>
          <w:p w14:paraId="6B852879">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投标声明书</w:t>
            </w:r>
          </w:p>
        </w:tc>
        <w:tc>
          <w:tcPr>
            <w:tcW w:w="7366" w:type="dxa"/>
            <w:tcMar>
              <w:top w:w="57" w:type="dxa"/>
              <w:left w:w="108" w:type="dxa"/>
              <w:bottom w:w="0" w:type="dxa"/>
              <w:right w:w="108" w:type="dxa"/>
            </w:tcMar>
            <w:vAlign w:val="center"/>
          </w:tcPr>
          <w:p w14:paraId="4D7FC502">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等。（见附件2）</w:t>
            </w:r>
          </w:p>
        </w:tc>
      </w:tr>
      <w:tr w14:paraId="3F75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0" w:type="dxa"/>
            <w:tcMar>
              <w:top w:w="57" w:type="dxa"/>
              <w:left w:w="108" w:type="dxa"/>
              <w:bottom w:w="0" w:type="dxa"/>
              <w:right w:w="108" w:type="dxa"/>
            </w:tcMar>
            <w:vAlign w:val="center"/>
          </w:tcPr>
          <w:p w14:paraId="10C0B09C">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授权委托书或法定代表人证明书</w:t>
            </w:r>
          </w:p>
        </w:tc>
        <w:tc>
          <w:tcPr>
            <w:tcW w:w="7366" w:type="dxa"/>
            <w:tcMar>
              <w:top w:w="57" w:type="dxa"/>
              <w:left w:w="108" w:type="dxa"/>
              <w:bottom w:w="0" w:type="dxa"/>
              <w:right w:w="108" w:type="dxa"/>
            </w:tcMar>
            <w:vAlign w:val="center"/>
          </w:tcPr>
          <w:p w14:paraId="1E971160">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【法定代表人授权书】签字的有效授权书；法定代表人参加的提供法定代表人证明书（附件3）</w:t>
            </w:r>
          </w:p>
        </w:tc>
      </w:tr>
      <w:tr w14:paraId="449D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0" w:type="dxa"/>
            <w:tcMar>
              <w:top w:w="57" w:type="dxa"/>
              <w:left w:w="108" w:type="dxa"/>
              <w:bottom w:w="0" w:type="dxa"/>
              <w:right w:w="108" w:type="dxa"/>
            </w:tcMar>
            <w:vAlign w:val="center"/>
          </w:tcPr>
          <w:p w14:paraId="55797E0D">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具有独立承担民事责任的能力</w:t>
            </w:r>
          </w:p>
        </w:tc>
        <w:tc>
          <w:tcPr>
            <w:tcW w:w="7366" w:type="dxa"/>
            <w:tcMar>
              <w:top w:w="57" w:type="dxa"/>
              <w:left w:w="108" w:type="dxa"/>
              <w:bottom w:w="0" w:type="dxa"/>
              <w:right w:w="108" w:type="dxa"/>
            </w:tcMar>
            <w:vAlign w:val="center"/>
          </w:tcPr>
          <w:p w14:paraId="4BFA49A9">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在中华人民共和国境内注册的企业或其他组织或自然人，投标时提交有效的营业执照（或事业法人登记证或身份证等相关证明）扫描件。</w:t>
            </w:r>
          </w:p>
        </w:tc>
      </w:tr>
      <w:tr w14:paraId="26E19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1920" w:type="dxa"/>
            <w:tcMar>
              <w:top w:w="57" w:type="dxa"/>
              <w:left w:w="108" w:type="dxa"/>
              <w:bottom w:w="0" w:type="dxa"/>
              <w:right w:w="108" w:type="dxa"/>
            </w:tcMar>
            <w:vAlign w:val="center"/>
          </w:tcPr>
          <w:p w14:paraId="21125EEB">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 xml:space="preserve">信誉、财务、税收、社会保障 </w:t>
            </w:r>
          </w:p>
        </w:tc>
        <w:tc>
          <w:tcPr>
            <w:tcW w:w="7366" w:type="dxa"/>
            <w:tcMar>
              <w:top w:w="57" w:type="dxa"/>
              <w:left w:w="108" w:type="dxa"/>
              <w:bottom w:w="0" w:type="dxa"/>
              <w:right w:w="108" w:type="dxa"/>
            </w:tcMar>
            <w:vAlign w:val="center"/>
          </w:tcPr>
          <w:p w14:paraId="73AE2F19">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符合参与政府采购活动的资格条件，具备良好的商业信誉和健全的财务会计制度并且没有税收缴纳、社会保障等方面的失信记录的承诺函（附件4）</w:t>
            </w:r>
          </w:p>
        </w:tc>
      </w:tr>
      <w:tr w14:paraId="1934A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0" w:type="dxa"/>
            <w:tcMar>
              <w:top w:w="57" w:type="dxa"/>
              <w:left w:w="108" w:type="dxa"/>
              <w:bottom w:w="0" w:type="dxa"/>
              <w:right w:w="108" w:type="dxa"/>
            </w:tcMar>
            <w:vAlign w:val="center"/>
          </w:tcPr>
          <w:p w14:paraId="198E81F6">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信用记录</w:t>
            </w:r>
          </w:p>
        </w:tc>
        <w:tc>
          <w:tcPr>
            <w:tcW w:w="7366" w:type="dxa"/>
            <w:tcMar>
              <w:top w:w="57" w:type="dxa"/>
              <w:left w:w="108" w:type="dxa"/>
              <w:bottom w:w="0" w:type="dxa"/>
              <w:right w:w="108" w:type="dxa"/>
            </w:tcMar>
            <w:vAlign w:val="center"/>
          </w:tcPr>
          <w:p w14:paraId="7831D73F">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1.截止时点：开标后评标前</w:t>
            </w:r>
          </w:p>
          <w:p w14:paraId="16D9A3FE">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2.信用信息查询记录和证据留存的具体方式：由采购组织机构在规定查询时间内打印信用信息查询记录并归入项目档案。</w:t>
            </w:r>
          </w:p>
          <w:p w14:paraId="2C15A384">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3.使用规则：供应商未被列入“信用中国”失信被执行人或重大税收违法案件当事人名单；未处于“中国政府采购网”政府采购严重违法失信行为信息记录中的禁止参加政购活动期间。</w:t>
            </w:r>
          </w:p>
        </w:tc>
      </w:tr>
      <w:tr w14:paraId="3B24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0" w:type="dxa"/>
            <w:tcMar>
              <w:top w:w="57" w:type="dxa"/>
              <w:left w:w="108" w:type="dxa"/>
              <w:bottom w:w="0" w:type="dxa"/>
              <w:right w:w="108" w:type="dxa"/>
            </w:tcMar>
            <w:vAlign w:val="center"/>
          </w:tcPr>
          <w:p w14:paraId="5CF90EAD">
            <w:pPr>
              <w:spacing w:line="24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专业能力</w:t>
            </w:r>
          </w:p>
          <w:p w14:paraId="4CBEF24C">
            <w:pPr>
              <w:spacing w:line="24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承诺函</w:t>
            </w:r>
          </w:p>
        </w:tc>
        <w:tc>
          <w:tcPr>
            <w:tcW w:w="7366" w:type="dxa"/>
            <w:tcMar>
              <w:top w:w="57" w:type="dxa"/>
              <w:left w:w="108" w:type="dxa"/>
              <w:bottom w:w="0" w:type="dxa"/>
              <w:right w:w="108" w:type="dxa"/>
            </w:tcMar>
            <w:vAlign w:val="center"/>
          </w:tcPr>
          <w:p w14:paraId="2DA9492C">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具备履行合同所必需的设备和专业技术能力的承诺函（附件5）</w:t>
            </w:r>
          </w:p>
        </w:tc>
      </w:tr>
      <w:tr w14:paraId="47B1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20" w:type="dxa"/>
            <w:tcMar>
              <w:top w:w="57" w:type="dxa"/>
              <w:left w:w="108" w:type="dxa"/>
              <w:bottom w:w="0" w:type="dxa"/>
              <w:right w:w="108" w:type="dxa"/>
            </w:tcMar>
            <w:vAlign w:val="center"/>
          </w:tcPr>
          <w:p w14:paraId="6F7C1F4A">
            <w:pPr>
              <w:spacing w:line="24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中小企业声明函</w:t>
            </w:r>
          </w:p>
        </w:tc>
        <w:tc>
          <w:tcPr>
            <w:tcW w:w="7366" w:type="dxa"/>
            <w:tcMar>
              <w:top w:w="57" w:type="dxa"/>
              <w:left w:w="108" w:type="dxa"/>
              <w:bottom w:w="0" w:type="dxa"/>
              <w:right w:w="108" w:type="dxa"/>
            </w:tcMar>
            <w:vAlign w:val="center"/>
          </w:tcPr>
          <w:p w14:paraId="2B51BB26">
            <w:pPr>
              <w:snapToGrid w:val="0"/>
              <w:spacing w:line="30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供应商的《中小企业声明函》(格式见附件)。</w:t>
            </w:r>
          </w:p>
          <w:p w14:paraId="21F60A36">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sz w:val="24"/>
                <w:highlight w:val="none"/>
              </w:rPr>
              <w:t>监狱企业、残疾人福利性单位视同中小型企业，若为残疾人福利性单位请提供残疾人福利性单位声明函（格式见附件）；若为监狱企业，请提供省级以上监狱管理局、戒毒管理局（含新疆生产建设兵团）开具的属于监狱企业的证明文件（格式见附件）。</w:t>
            </w:r>
          </w:p>
        </w:tc>
      </w:tr>
    </w:tbl>
    <w:p w14:paraId="139B8D48">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p>
    <w:p w14:paraId="2302EFDE">
      <w:pPr>
        <w:pStyle w:val="19"/>
        <w:spacing w:before="0" w:beforeAutospacing="0" w:after="0" w:afterAutospacing="0" w:line="312" w:lineRule="auto"/>
        <w:ind w:firstLine="472" w:firstLineChars="196"/>
        <w:jc w:val="both"/>
        <w:rPr>
          <w:rFonts w:asciiTheme="minorEastAsia" w:hAnsiTheme="minorEastAsia" w:eastAsiaTheme="minorEastAsia" w:cstheme="minorEastAsia"/>
          <w:b/>
          <w:bCs/>
          <w:highlight w:val="none"/>
        </w:rPr>
      </w:pPr>
      <w:r>
        <w:rPr>
          <w:rFonts w:asciiTheme="minorEastAsia" w:hAnsiTheme="minorEastAsia" w:eastAsiaTheme="minorEastAsia" w:cstheme="minorEastAsia"/>
          <w:b/>
          <w:bCs/>
          <w:highlight w:val="none"/>
        </w:rPr>
        <w:t>2、符合性审查</w:t>
      </w:r>
    </w:p>
    <w:p w14:paraId="653E2911">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tbl>
      <w:tblPr>
        <w:tblStyle w:val="23"/>
        <w:tblpPr w:leftFromText="181" w:rightFromText="181" w:bottomFromText="170" w:vertAnchor="text" w:tblpXSpec="center" w:tblpY="1"/>
        <w:tblOverlap w:val="never"/>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78"/>
        <w:gridCol w:w="6708"/>
      </w:tblGrid>
      <w:tr w14:paraId="32D1D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2578" w:type="dxa"/>
            <w:tcMar>
              <w:top w:w="57" w:type="dxa"/>
              <w:left w:w="108" w:type="dxa"/>
              <w:bottom w:w="0" w:type="dxa"/>
              <w:right w:w="108" w:type="dxa"/>
            </w:tcMar>
            <w:vAlign w:val="center"/>
          </w:tcPr>
          <w:p w14:paraId="6837C348">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必须符合法律、行政法规规定的其他条件</w:t>
            </w:r>
          </w:p>
        </w:tc>
        <w:tc>
          <w:tcPr>
            <w:tcW w:w="6708" w:type="dxa"/>
            <w:tcMar>
              <w:top w:w="57" w:type="dxa"/>
              <w:left w:w="108" w:type="dxa"/>
              <w:bottom w:w="0" w:type="dxa"/>
              <w:right w:w="108" w:type="dxa"/>
            </w:tcMar>
            <w:vAlign w:val="center"/>
          </w:tcPr>
          <w:p w14:paraId="794030D2">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1.单位负责人为同一人或者存在直接控股、管理关系的不同供应商，不得同时参加本项目投标。</w:t>
            </w:r>
          </w:p>
          <w:p w14:paraId="65912271">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2.为本项目提供整体设计、规范编制或者项目管理、监理、检测等服务的供应商，不得再参与本项目投标。</w:t>
            </w:r>
          </w:p>
          <w:p w14:paraId="398AE140">
            <w:pPr>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3.投标（报价）文件相关承诺要求内容。</w:t>
            </w:r>
          </w:p>
          <w:p w14:paraId="25A9626D">
            <w:pPr>
              <w:pStyle w:val="22"/>
              <w:tabs>
                <w:tab w:val="clear" w:pos="900"/>
              </w:tabs>
              <w:ind w:left="0" w:leftChars="0" w:firstLine="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sz w:val="24"/>
                <w:highlight w:val="none"/>
              </w:rPr>
              <w:t>4.电子交易平台运营机构，以及与该机构有直接控股或者管理关系可能影响采购公正性的任何单位和个人，不得在该平台进行的政府采购项目电子交易中投标、响应和代理政府采购项目。</w:t>
            </w:r>
          </w:p>
        </w:tc>
      </w:tr>
      <w:tr w14:paraId="488E7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578" w:type="dxa"/>
            <w:tcMar>
              <w:top w:w="57" w:type="dxa"/>
              <w:left w:w="108" w:type="dxa"/>
              <w:bottom w:w="0" w:type="dxa"/>
              <w:right w:w="108" w:type="dxa"/>
            </w:tcMar>
            <w:vAlign w:val="center"/>
          </w:tcPr>
          <w:p w14:paraId="1F080BF1">
            <w:pPr>
              <w:pStyle w:val="62"/>
              <w:spacing w:line="300" w:lineRule="auto"/>
              <w:ind w:right="146"/>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“▲”实质性条款</w:t>
            </w:r>
          </w:p>
        </w:tc>
        <w:tc>
          <w:tcPr>
            <w:tcW w:w="6708" w:type="dxa"/>
            <w:tcMar>
              <w:top w:w="57" w:type="dxa"/>
              <w:left w:w="108" w:type="dxa"/>
              <w:bottom w:w="0" w:type="dxa"/>
              <w:right w:w="108" w:type="dxa"/>
            </w:tcMar>
            <w:vAlign w:val="center"/>
          </w:tcPr>
          <w:p w14:paraId="1E801614">
            <w:pPr>
              <w:pStyle w:val="62"/>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“▲”实质性条款必须满足招标文件要求。</w:t>
            </w:r>
          </w:p>
        </w:tc>
      </w:tr>
      <w:tr w14:paraId="23F25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578" w:type="dxa"/>
            <w:tcMar>
              <w:top w:w="57" w:type="dxa"/>
              <w:left w:w="108" w:type="dxa"/>
              <w:bottom w:w="0" w:type="dxa"/>
              <w:right w:w="108" w:type="dxa"/>
            </w:tcMar>
            <w:vAlign w:val="center"/>
          </w:tcPr>
          <w:p w14:paraId="049FB126">
            <w:pPr>
              <w:pStyle w:val="62"/>
              <w:spacing w:line="300" w:lineRule="auto"/>
              <w:ind w:right="146"/>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串通投标等违法行为</w:t>
            </w:r>
          </w:p>
        </w:tc>
        <w:tc>
          <w:tcPr>
            <w:tcW w:w="6708" w:type="dxa"/>
            <w:tcMar>
              <w:top w:w="57" w:type="dxa"/>
              <w:left w:w="108" w:type="dxa"/>
              <w:bottom w:w="0" w:type="dxa"/>
              <w:right w:w="108" w:type="dxa"/>
            </w:tcMar>
            <w:vAlign w:val="center"/>
          </w:tcPr>
          <w:p w14:paraId="6B73142F">
            <w:pPr>
              <w:pStyle w:val="62"/>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未出现财政部87号令《政府采购货物和服务招标投标管理办法》第三十七条规定的串通投标情形，以及政府采购法律法规规定的其他违法行为。</w:t>
            </w:r>
          </w:p>
        </w:tc>
      </w:tr>
      <w:tr w14:paraId="2A26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578" w:type="dxa"/>
            <w:tcMar>
              <w:top w:w="57" w:type="dxa"/>
              <w:left w:w="108" w:type="dxa"/>
              <w:bottom w:w="0" w:type="dxa"/>
              <w:right w:w="108" w:type="dxa"/>
            </w:tcMar>
            <w:vAlign w:val="center"/>
          </w:tcPr>
          <w:p w14:paraId="25D9298D">
            <w:pPr>
              <w:pStyle w:val="62"/>
              <w:spacing w:line="300" w:lineRule="auto"/>
              <w:ind w:right="146"/>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附加条件</w:t>
            </w:r>
          </w:p>
        </w:tc>
        <w:tc>
          <w:tcPr>
            <w:tcW w:w="6708" w:type="dxa"/>
            <w:tcMar>
              <w:top w:w="57" w:type="dxa"/>
              <w:left w:w="108" w:type="dxa"/>
              <w:bottom w:w="0" w:type="dxa"/>
              <w:right w:w="108" w:type="dxa"/>
            </w:tcMar>
            <w:vAlign w:val="center"/>
          </w:tcPr>
          <w:p w14:paraId="1205297F">
            <w:pPr>
              <w:pStyle w:val="62"/>
              <w:spacing w:line="30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响应文件未含有采购人不可接受的附加条件。</w:t>
            </w:r>
          </w:p>
        </w:tc>
      </w:tr>
    </w:tbl>
    <w:p w14:paraId="1B56F88D">
      <w:pPr>
        <w:pStyle w:val="19"/>
        <w:spacing w:before="0" w:beforeAutospacing="0" w:after="0" w:afterAutospacing="0" w:line="312" w:lineRule="auto"/>
        <w:ind w:firstLine="482"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b/>
          <w:bCs/>
          <w:highlight w:val="none"/>
        </w:rPr>
        <w:t>3、综合比较与评价</w:t>
      </w:r>
    </w:p>
    <w:p w14:paraId="2126A94E">
      <w:pPr>
        <w:pStyle w:val="19"/>
        <w:spacing w:before="0" w:beforeAutospacing="0" w:after="0" w:afterAutospacing="0" w:line="312" w:lineRule="auto"/>
        <w:ind w:firstLine="360" w:firstLineChars="15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（1）对于投标文件中含义不明确、同类问题表述不一致或者有明显文字和计算错误的内容，评标委员会应当以书面形式要求投标人作出必要的澄清、说明或者补正。</w:t>
      </w:r>
    </w:p>
    <w:p w14:paraId="0FDCCF6C">
      <w:pPr>
        <w:pStyle w:val="19"/>
        <w:spacing w:before="0" w:beforeAutospacing="0" w:after="0" w:afterAutospacing="0" w:line="312" w:lineRule="auto"/>
        <w:ind w:firstLine="360" w:firstLineChars="15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（2）评标委员会应当按照招标文件中规定的评标方法和标准，对符合性审查合格的投标文件进行商务和技术评估，综合比较与评价。</w:t>
      </w:r>
    </w:p>
    <w:p w14:paraId="215F7BF4">
      <w:pPr>
        <w:snapToGrid w:val="0"/>
        <w:spacing w:after="0" w:line="312" w:lineRule="auto"/>
        <w:ind w:firstLine="360" w:firstLineChars="15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（3）评标时，评标委员会各成员应当独立对每个投标人的投标文件进行评价，并汇总每个投标人的得分。</w:t>
      </w:r>
    </w:p>
    <w:p w14:paraId="6F524B63">
      <w:pPr>
        <w:numPr>
          <w:ilvl w:val="255"/>
          <w:numId w:val="0"/>
        </w:numPr>
        <w:snapToGrid w:val="0"/>
        <w:spacing w:after="0" w:line="312" w:lineRule="auto"/>
        <w:ind w:firstLine="482"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4、得分确认及评审报告编写</w:t>
      </w:r>
    </w:p>
    <w:p w14:paraId="56DA8516">
      <w:pPr>
        <w:pStyle w:val="12"/>
        <w:snapToGrid w:val="0"/>
        <w:spacing w:after="0" w:line="312" w:lineRule="auto"/>
        <w:ind w:firstLine="420" w:firstLineChars="17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（1）评标委员会对报价文件进行复核，对于系统计算出的价格分及总得分进行确认；</w:t>
      </w:r>
    </w:p>
    <w:p w14:paraId="0807A69D">
      <w:pPr>
        <w:pStyle w:val="19"/>
        <w:spacing w:before="0" w:beforeAutospacing="0" w:after="0" w:afterAutospacing="0" w:line="312" w:lineRule="auto"/>
        <w:ind w:firstLine="420" w:firstLineChars="175"/>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（2）评标委员会应当按照招标文件中规定的评标方法和标准，对符合性审查合格的投标文件进行商务和技术评估，综合比较与评价。</w:t>
      </w:r>
    </w:p>
    <w:p w14:paraId="79DAF6D7">
      <w:pPr>
        <w:snapToGrid w:val="0"/>
        <w:spacing w:after="0" w:line="312" w:lineRule="auto"/>
        <w:ind w:firstLine="480"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sz w:val="24"/>
          <w:highlight w:val="none"/>
        </w:rPr>
        <w:t>（3）</w:t>
      </w:r>
      <w:r>
        <w:rPr>
          <w:rFonts w:hint="eastAsia" w:asciiTheme="minorEastAsia" w:hAnsiTheme="minorEastAsia" w:eastAsiaTheme="minorEastAsia" w:cstheme="minorEastAsia"/>
          <w:kern w:val="0"/>
          <w:sz w:val="24"/>
          <w:highlight w:val="none"/>
        </w:rPr>
        <w:t>评标委员会</w:t>
      </w:r>
      <w:r>
        <w:rPr>
          <w:rFonts w:hint="eastAsia" w:asciiTheme="minorEastAsia" w:hAnsiTheme="minorEastAsia" w:eastAsiaTheme="minorEastAsia" w:cstheme="minorEastAsia"/>
          <w:sz w:val="24"/>
          <w:highlight w:val="none"/>
        </w:rPr>
        <w:t>按评标原则及得分情况编写评审报告。</w:t>
      </w:r>
    </w:p>
    <w:p w14:paraId="270553BA">
      <w:pPr>
        <w:numPr>
          <w:ilvl w:val="255"/>
          <w:numId w:val="0"/>
        </w:numPr>
        <w:snapToGrid w:val="0"/>
        <w:spacing w:after="0" w:line="312" w:lineRule="auto"/>
        <w:ind w:firstLine="482" w:firstLineChars="200"/>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5、评价</w:t>
      </w:r>
    </w:p>
    <w:p w14:paraId="7A26AF5E">
      <w:pPr>
        <w:snapToGrid w:val="0"/>
        <w:spacing w:after="0" w:line="312" w:lineRule="auto"/>
        <w:ind w:firstLine="480" w:firstLineChars="200"/>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sz w:val="24"/>
          <w:highlight w:val="none"/>
        </w:rPr>
        <w:t>采购组织机构对评标委员会评审专家进行评价。</w:t>
      </w:r>
    </w:p>
    <w:p w14:paraId="067E1E37">
      <w:pPr>
        <w:snapToGrid w:val="0"/>
        <w:spacing w:after="0" w:line="312" w:lineRule="auto"/>
        <w:ind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（三）澄清问题的形式</w:t>
      </w:r>
    </w:p>
    <w:p w14:paraId="11CD3629">
      <w:pPr>
        <w:snapToGrid w:val="0"/>
        <w:spacing w:after="0" w:line="312"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投标人的澄清、说明或者补正应当采用书面形式，并加盖公章，或者由法定代理人或其授权的代表签字，并不得超出投标文件的范围或者改变投标文件的实质性内容。</w:t>
      </w:r>
    </w:p>
    <w:p w14:paraId="4ED49360">
      <w:pPr>
        <w:pStyle w:val="12"/>
        <w:snapToGrid w:val="0"/>
        <w:spacing w:after="0" w:line="312" w:lineRule="auto"/>
        <w:ind w:left="720" w:leftChars="228" w:hanging="241" w:hangingChars="1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（四）错误修正</w:t>
      </w:r>
    </w:p>
    <w:p w14:paraId="2C9BB20D">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投标文件报价出现前后不一致的，除招标文件另有规定外，按照下列规定修正：</w:t>
      </w:r>
    </w:p>
    <w:p w14:paraId="401948A1">
      <w:pPr>
        <w:pStyle w:val="19"/>
        <w:spacing w:before="0" w:beforeAutospacing="0" w:after="0" w:afterAutospacing="0" w:line="312" w:lineRule="auto"/>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　　1、投标文件中开标一览表（报价表）内容与投标文件中相应内容不一致的，以开标一览表（报价表）为准；</w:t>
      </w:r>
    </w:p>
    <w:p w14:paraId="2AFBFA31">
      <w:pPr>
        <w:pStyle w:val="19"/>
        <w:spacing w:before="0" w:beforeAutospacing="0" w:after="0" w:afterAutospacing="0" w:line="312" w:lineRule="auto"/>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　　2、大写金额和小写金额不一致的，以大写金额为准；</w:t>
      </w:r>
    </w:p>
    <w:p w14:paraId="2383D173">
      <w:pPr>
        <w:pStyle w:val="19"/>
        <w:spacing w:before="0" w:beforeAutospacing="0" w:after="0" w:afterAutospacing="0" w:line="312" w:lineRule="auto"/>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　　3、单价金额小数点或者百分比有明显错位的，以开标一览表的总价为准，并修改单价；</w:t>
      </w:r>
    </w:p>
    <w:p w14:paraId="10AD0642">
      <w:pPr>
        <w:pStyle w:val="19"/>
        <w:spacing w:before="0" w:beforeAutospacing="0" w:after="0" w:afterAutospacing="0" w:line="312" w:lineRule="auto"/>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　　4、总价金额与按单价汇总金额不一致的，以单价金额计算结果为准。</w:t>
      </w:r>
    </w:p>
    <w:p w14:paraId="70210E22">
      <w:pPr>
        <w:pStyle w:val="19"/>
        <w:spacing w:before="0" w:beforeAutospacing="0" w:after="0" w:afterAutospacing="0" w:line="312" w:lineRule="auto"/>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　　同时出现两种以上不一致的，按照前款规定的顺序修正。修正应当采用书面形式，并加盖公章，或者由法定代表人或其授权的代表签字。</w:t>
      </w:r>
      <w:r>
        <w:rPr>
          <w:rFonts w:hint="eastAsia" w:asciiTheme="minorEastAsia" w:hAnsiTheme="minorEastAsia" w:eastAsiaTheme="minorEastAsia" w:cstheme="minorEastAsia"/>
          <w:highlight w:val="none"/>
        </w:rPr>
        <w:t>▲</w:t>
      </w:r>
      <w:r>
        <w:rPr>
          <w:rFonts w:asciiTheme="minorEastAsia" w:hAnsiTheme="minorEastAsia" w:eastAsiaTheme="minorEastAsia" w:cstheme="minorEastAsia"/>
          <w:highlight w:val="none"/>
        </w:rPr>
        <w:t>修正后的报价经投标人确认后产生约束力，投标人不确认</w:t>
      </w:r>
      <w:r>
        <w:rPr>
          <w:rFonts w:hint="eastAsia" w:asciiTheme="minorEastAsia" w:hAnsiTheme="minorEastAsia" w:eastAsiaTheme="minorEastAsia" w:cstheme="minorEastAsia"/>
          <w:highlight w:val="none"/>
          <w:lang w:eastAsia="zh-CN"/>
        </w:rPr>
        <w:t>或超过时间未予确认</w:t>
      </w:r>
      <w:r>
        <w:rPr>
          <w:rFonts w:asciiTheme="minorEastAsia" w:hAnsiTheme="minorEastAsia" w:eastAsiaTheme="minorEastAsia" w:cstheme="minorEastAsia"/>
          <w:highlight w:val="none"/>
        </w:rPr>
        <w:t>的，其投标无效。</w:t>
      </w:r>
    </w:p>
    <w:p w14:paraId="41E98163">
      <w:pPr>
        <w:pStyle w:val="19"/>
        <w:spacing w:before="0" w:beforeAutospacing="0" w:after="0" w:afterAutospacing="0" w:line="312" w:lineRule="auto"/>
        <w:ind w:firstLine="361" w:firstLineChars="150"/>
        <w:jc w:val="both"/>
        <w:rPr>
          <w:rFonts w:asciiTheme="minorEastAsia" w:hAnsiTheme="minorEastAsia" w:eastAsiaTheme="minorEastAsia" w:cstheme="minorEastAsia"/>
          <w:b/>
          <w:highlight w:val="none"/>
        </w:rPr>
      </w:pPr>
      <w:r>
        <w:rPr>
          <w:rFonts w:asciiTheme="minorEastAsia" w:hAnsiTheme="minorEastAsia" w:eastAsiaTheme="minorEastAsia" w:cstheme="minorEastAsia"/>
          <w:b/>
          <w:bCs/>
          <w:highlight w:val="none"/>
        </w:rPr>
        <w:t>（五）</w:t>
      </w:r>
      <w:r>
        <w:rPr>
          <w:rFonts w:asciiTheme="minorEastAsia" w:hAnsiTheme="minorEastAsia" w:eastAsiaTheme="minorEastAsia" w:cstheme="minorEastAsia"/>
          <w:b/>
          <w:highlight w:val="none"/>
        </w:rPr>
        <w:t>投标人存在下列情况之一的，投标无效</w:t>
      </w:r>
    </w:p>
    <w:p w14:paraId="5508F32B">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14:paraId="5C77222D">
      <w:pPr>
        <w:pStyle w:val="19"/>
        <w:spacing w:before="0" w:beforeAutospacing="0" w:after="0" w:afterAutospacing="0" w:line="312" w:lineRule="auto"/>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　　2、不具备招标文件中规定的资格要求的；</w:t>
      </w:r>
      <w:r>
        <w:rPr>
          <w:rFonts w:asciiTheme="minorEastAsia" w:hAnsiTheme="minorEastAsia" w:eastAsiaTheme="minorEastAsia" w:cstheme="minorEastAsia"/>
          <w:highlight w:val="none"/>
        </w:rPr>
        <w:tab/>
      </w:r>
    </w:p>
    <w:p w14:paraId="572668C1">
      <w:pPr>
        <w:pStyle w:val="19"/>
        <w:spacing w:before="0" w:beforeAutospacing="0" w:after="0" w:afterAutospacing="0" w:line="312" w:lineRule="auto"/>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　  3、投标文件含有采购人不能接受的附加条件的；</w:t>
      </w:r>
    </w:p>
    <w:p w14:paraId="70DD4020">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4、投标文件未有效授权，法定代表人授权委托书等填写不完整或有涂改的；</w:t>
      </w:r>
    </w:p>
    <w:p w14:paraId="5A9C1480">
      <w:pPr>
        <w:pStyle w:val="19"/>
        <w:spacing w:before="0" w:beforeAutospacing="0" w:after="0" w:afterAutospacing="0" w:line="312" w:lineRule="auto"/>
        <w:ind w:firstLine="480" w:firstLineChars="200"/>
        <w:jc w:val="both"/>
        <w:rPr>
          <w:rFonts w:asciiTheme="minorEastAsia" w:hAnsiTheme="minorEastAsia" w:eastAsiaTheme="minorEastAsia" w:cstheme="minorEastAsia"/>
          <w:color w:val="000000"/>
          <w:szCs w:val="21"/>
          <w:highlight w:val="none"/>
        </w:rPr>
      </w:pPr>
      <w:r>
        <w:rPr>
          <w:rFonts w:asciiTheme="minorEastAsia" w:hAnsiTheme="minorEastAsia" w:eastAsiaTheme="minorEastAsia" w:cstheme="minorEastAsia"/>
          <w:highlight w:val="none"/>
        </w:rPr>
        <w:t>5、</w:t>
      </w:r>
      <w:r>
        <w:rPr>
          <w:rFonts w:asciiTheme="minorEastAsia" w:hAnsiTheme="minorEastAsia" w:eastAsiaTheme="minorEastAsia" w:cstheme="minorEastAsia"/>
          <w:color w:val="000000"/>
          <w:szCs w:val="21"/>
          <w:highlight w:val="none"/>
        </w:rPr>
        <w:t>仅提交“备份投标文件”的</w:t>
      </w:r>
      <w:r>
        <w:rPr>
          <w:rFonts w:asciiTheme="minorEastAsia" w:hAnsiTheme="minorEastAsia" w:eastAsiaTheme="minorEastAsia" w:cstheme="minorEastAsia"/>
          <w:highlight w:val="none"/>
        </w:rPr>
        <w:t>；</w:t>
      </w:r>
    </w:p>
    <w:p w14:paraId="710D1731">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6、电子投标文件解密失败的，且未在规定时间内提交备份投标文件的；</w:t>
      </w:r>
    </w:p>
    <w:p w14:paraId="0AE34F30">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7、电子投标文件未按规定要求提供电子签章的；</w:t>
      </w:r>
    </w:p>
    <w:p w14:paraId="1AA0BB3C">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8、评标委员会认为投标人的报价明显低于其他通过符合性审查投标人的报价，有可能影响 产品质量或者不能诚信履约的，应当要求其在评标现场合理的时间内提供书面说明，必要时提交 相关证明材料；投标人不能证明其报价合理性的，评标委员会应当将其作为无效投标处理。</w:t>
      </w:r>
    </w:p>
    <w:p w14:paraId="6EF8A361">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 xml:space="preserve"> 9、报价超过招标文件中规定的</w:t>
      </w:r>
      <w:r>
        <w:rPr>
          <w:rFonts w:asciiTheme="minorEastAsia" w:hAnsiTheme="minorEastAsia" w:eastAsiaTheme="minorEastAsia" w:cstheme="minorEastAsia"/>
          <w:color w:val="000000"/>
          <w:szCs w:val="21"/>
          <w:highlight w:val="none"/>
        </w:rPr>
        <w:t>预算金额/</w:t>
      </w:r>
      <w:r>
        <w:rPr>
          <w:rFonts w:asciiTheme="minorEastAsia" w:hAnsiTheme="minorEastAsia" w:eastAsiaTheme="minorEastAsia" w:cstheme="minorEastAsia"/>
          <w:highlight w:val="none"/>
        </w:rPr>
        <w:t>最高限价。</w:t>
      </w:r>
    </w:p>
    <w:p w14:paraId="59B3B4E0">
      <w:pPr>
        <w:pStyle w:val="19"/>
        <w:spacing w:before="0" w:beforeAutospacing="0" w:after="0" w:afterAutospacing="0" w:line="312" w:lineRule="auto"/>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 xml:space="preserve">    10、投标文件提供虚假材料的。 </w:t>
      </w:r>
    </w:p>
    <w:p w14:paraId="3DC7931F">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 xml:space="preserve">11、不符合中华人民共和国财政部令第 87 号《政府采购货物和服务招标投标管理办法》第 三十七条情形之一的，视为投标人串通投标，其投标无效，并移送采购监管部门： </w:t>
      </w:r>
    </w:p>
    <w:p w14:paraId="7AEF4EC4">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（1）不同投标人的投标文件由同一单位或者个人编制；</w:t>
      </w:r>
    </w:p>
    <w:p w14:paraId="2E10E605">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（2）不同投标人委托同一单位或者个人办理投标事宜；</w:t>
      </w:r>
    </w:p>
    <w:p w14:paraId="089A425E">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（3）不同投标人的投标文件载明的项目管理成员或者联系人员为同一人；</w:t>
      </w:r>
    </w:p>
    <w:p w14:paraId="7F9D638F">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（4）不同投标人的投标文件异常一致或者投标报价呈规律性差异；</w:t>
      </w:r>
    </w:p>
    <w:p w14:paraId="29B040D0">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（5）不同投标人的投标文件相互混装；</w:t>
      </w:r>
    </w:p>
    <w:p w14:paraId="543ACF8E">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 xml:space="preserve"> 12、不符合法律、法规和招标文件中规定的其他实质性要求的（招标文件中打“▲”内容及 被拒绝的条款）。</w:t>
      </w:r>
    </w:p>
    <w:p w14:paraId="1E4A53BB">
      <w:pPr>
        <w:autoSpaceDE w:val="0"/>
        <w:autoSpaceDN w:val="0"/>
        <w:adjustRightInd w:val="0"/>
        <w:spacing w:after="0" w:line="312" w:lineRule="auto"/>
        <w:ind w:left="48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kern w:val="0"/>
          <w:sz w:val="24"/>
          <w:highlight w:val="none"/>
        </w:rPr>
        <w:t>（六）有下列情况之一的，本次招标作为废标处理</w:t>
      </w:r>
    </w:p>
    <w:p w14:paraId="29E1A6A9">
      <w:pPr>
        <w:pStyle w:val="19"/>
        <w:spacing w:before="0" w:beforeAutospacing="0" w:after="0" w:afterAutospacing="0" w:line="312" w:lineRule="auto"/>
        <w:ind w:firstLine="600" w:firstLineChars="25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1、出现影响采购公正的违法、违规行为的；</w:t>
      </w:r>
    </w:p>
    <w:p w14:paraId="6B4EEBB0">
      <w:pPr>
        <w:pStyle w:val="19"/>
        <w:spacing w:before="0" w:beforeAutospacing="0" w:after="0" w:afterAutospacing="0" w:line="312" w:lineRule="auto"/>
        <w:ind w:firstLine="600" w:firstLineChars="250"/>
        <w:jc w:val="both"/>
        <w:rPr>
          <w:rFonts w:asciiTheme="minorEastAsia" w:hAnsiTheme="minorEastAsia" w:eastAsiaTheme="minorEastAsia" w:cstheme="minorEastAsia"/>
          <w:b/>
          <w:bCs/>
          <w:highlight w:val="none"/>
        </w:rPr>
      </w:pPr>
      <w:r>
        <w:rPr>
          <w:rFonts w:asciiTheme="minorEastAsia" w:hAnsiTheme="minorEastAsia" w:eastAsiaTheme="minorEastAsia" w:cstheme="minorEastAsia"/>
          <w:highlight w:val="none"/>
        </w:rPr>
        <w:t xml:space="preserve">2、评标委员会发现招标文件存在歧义、重大缺陷导致评标工作无法进行，或者招标文件内容违反国家有关强制性规定的； </w:t>
      </w:r>
    </w:p>
    <w:p w14:paraId="79393B3E">
      <w:pPr>
        <w:pStyle w:val="19"/>
        <w:spacing w:before="0" w:beforeAutospacing="0" w:after="0" w:afterAutospacing="0" w:line="312" w:lineRule="auto"/>
        <w:ind w:firstLine="600" w:firstLineChars="25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3、因重大变故，采购任务取消的；</w:t>
      </w:r>
    </w:p>
    <w:p w14:paraId="477DF5D5">
      <w:pPr>
        <w:pStyle w:val="19"/>
        <w:spacing w:before="0" w:beforeAutospacing="0" w:after="0" w:afterAutospacing="0" w:line="312" w:lineRule="auto"/>
        <w:ind w:firstLine="600" w:firstLineChars="25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4、法律、法规和招标文件规定的其他导致评标结果无效的。</w:t>
      </w:r>
    </w:p>
    <w:p w14:paraId="240D0263">
      <w:pPr>
        <w:pStyle w:val="12"/>
        <w:tabs>
          <w:tab w:val="left" w:pos="630"/>
        </w:tabs>
        <w:snapToGrid w:val="0"/>
        <w:spacing w:after="0" w:line="312" w:lineRule="auto"/>
        <w:ind w:firstLine="472" w:firstLineChars="196"/>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（七）评标原则和评标办法</w:t>
      </w:r>
    </w:p>
    <w:p w14:paraId="7AA02DAB">
      <w:pPr>
        <w:pStyle w:val="12"/>
        <w:snapToGrid w:val="0"/>
        <w:spacing w:after="0" w:line="312" w:lineRule="auto"/>
        <w:ind w:firstLine="600" w:firstLineChars="2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3E00F41">
      <w:pPr>
        <w:pStyle w:val="12"/>
        <w:snapToGrid w:val="0"/>
        <w:spacing w:after="0" w:line="312" w:lineRule="auto"/>
        <w:ind w:firstLine="600" w:firstLineChars="2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2、评标办法。具体评标内容及评分标准等详见《第四章：评标方法及评分标准》。</w:t>
      </w:r>
    </w:p>
    <w:p w14:paraId="74AF3A50">
      <w:pPr>
        <w:pStyle w:val="12"/>
        <w:snapToGrid w:val="0"/>
        <w:spacing w:after="0" w:line="312" w:lineRule="auto"/>
        <w:ind w:firstLine="472" w:firstLineChars="196"/>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（八）评标过程的监控</w:t>
      </w:r>
    </w:p>
    <w:p w14:paraId="66026F4E">
      <w:pPr>
        <w:pStyle w:val="12"/>
        <w:snapToGrid w:val="0"/>
        <w:spacing w:after="0" w:line="312" w:lineRule="auto"/>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rPr>
        <w:t>本项目评标过程实行全程录音、录像监控，政府采购监管部门视情进行现场监督，投标人在评标过程中所进行的试图影响评标结果的不公正活动，可能导致其投标被拒绝。</w:t>
      </w:r>
    </w:p>
    <w:p w14:paraId="5C0BCB07">
      <w:pPr>
        <w:pStyle w:val="19"/>
        <w:spacing w:before="0" w:beforeAutospacing="0" w:after="0" w:afterAutospacing="0" w:line="312" w:lineRule="auto"/>
        <w:jc w:val="both"/>
        <w:rPr>
          <w:rFonts w:asciiTheme="minorEastAsia" w:hAnsiTheme="minorEastAsia" w:eastAsiaTheme="minorEastAsia" w:cstheme="minorEastAsia"/>
          <w:b/>
          <w:highlight w:val="none"/>
        </w:rPr>
      </w:pPr>
      <w:r>
        <w:rPr>
          <w:rFonts w:asciiTheme="minorEastAsia" w:hAnsiTheme="minorEastAsia" w:eastAsiaTheme="minorEastAsia" w:cstheme="minorEastAsia"/>
          <w:b/>
          <w:highlight w:val="none"/>
        </w:rPr>
        <w:t>七、定标</w:t>
      </w:r>
    </w:p>
    <w:p w14:paraId="192B0462">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1、确定中标投标人。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7AF47F0B">
      <w:pPr>
        <w:spacing w:after="0" w:line="312"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2、</w:t>
      </w:r>
      <w:r>
        <w:rPr>
          <w:rFonts w:hint="eastAsia" w:asciiTheme="minorEastAsia" w:hAnsiTheme="minorEastAsia" w:eastAsiaTheme="minorEastAsia" w:cstheme="minorEastAsia"/>
          <w:kern w:val="0"/>
          <w:sz w:val="24"/>
          <w:highlight w:val="none"/>
        </w:rPr>
        <w:t>发布</w:t>
      </w:r>
      <w:r>
        <w:rPr>
          <w:rFonts w:hint="eastAsia" w:asciiTheme="minorEastAsia" w:hAnsiTheme="minorEastAsia" w:eastAsiaTheme="minorEastAsia" w:cstheme="minorEastAsia"/>
          <w:sz w:val="24"/>
          <w:highlight w:val="none"/>
        </w:rPr>
        <w:t>中标</w:t>
      </w:r>
      <w:r>
        <w:rPr>
          <w:rFonts w:hint="eastAsia" w:asciiTheme="minorEastAsia" w:hAnsiTheme="minorEastAsia" w:eastAsiaTheme="minorEastAsia" w:cstheme="minorEastAsia"/>
          <w:kern w:val="0"/>
          <w:sz w:val="24"/>
          <w:highlight w:val="none"/>
        </w:rPr>
        <w:t>结果公告。采购组织机构应当自中标人确定之日起2个工作日内，在省级以上财政部门指定的媒体及相关网站上公告中标结果。</w:t>
      </w:r>
    </w:p>
    <w:p w14:paraId="5A28CCC3">
      <w:pPr>
        <w:spacing w:after="0" w:line="312"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3、发出中标通知书。采购组织机构在发布中标结果的同时，向中标人发出中标通知书。</w:t>
      </w:r>
    </w:p>
    <w:p w14:paraId="1B86E036">
      <w:pPr>
        <w:spacing w:after="0" w:line="312" w:lineRule="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sz w:val="24"/>
          <w:highlight w:val="none"/>
        </w:rPr>
        <w:t>八、</w:t>
      </w:r>
      <w:r>
        <w:rPr>
          <w:rFonts w:hint="eastAsia" w:asciiTheme="minorEastAsia" w:hAnsiTheme="minorEastAsia" w:eastAsiaTheme="minorEastAsia" w:cstheme="minorEastAsia"/>
          <w:b/>
          <w:kern w:val="0"/>
          <w:sz w:val="24"/>
          <w:highlight w:val="none"/>
        </w:rPr>
        <w:t>合同签订及公告</w:t>
      </w:r>
    </w:p>
    <w:p w14:paraId="5E6454A2">
      <w:pPr>
        <w:spacing w:after="0" w:line="312" w:lineRule="auto"/>
        <w:ind w:firstLine="482" w:firstLineChars="200"/>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sz w:val="24"/>
          <w:highlight w:val="none"/>
        </w:rPr>
        <w:t>（一）签订合同</w:t>
      </w:r>
    </w:p>
    <w:p w14:paraId="69D378BA">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1、采购人应当自中标通知书发出之日起30日内，按照招标文件和中标人投标文件的规定，与中标人签订书面合同。所签订的合同不得对招标文件确定的事项和中标人投标文件作实质性修改。</w:t>
      </w:r>
    </w:p>
    <w:p w14:paraId="2481122D">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2、采购人不得向中标人提出任何不合理的要求作为签订合同的条件。</w:t>
      </w:r>
    </w:p>
    <w:p w14:paraId="4A16690C">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3、中标供应商无故拖延、拒签合同的,取消中标资格。</w:t>
      </w:r>
    </w:p>
    <w:p w14:paraId="46AC9871">
      <w:pPr>
        <w:pStyle w:val="19"/>
        <w:spacing w:before="0" w:beforeAutospacing="0" w:after="0" w:afterAutospacing="0" w:line="312" w:lineRule="auto"/>
        <w:ind w:firstLine="480" w:firstLineChars="200"/>
        <w:jc w:val="both"/>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0F183868">
      <w:pPr>
        <w:pStyle w:val="19"/>
        <w:spacing w:before="0" w:beforeAutospacing="0" w:after="0" w:afterAutospacing="0" w:line="312" w:lineRule="auto"/>
        <w:ind w:firstLine="480" w:firstLineChars="200"/>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t>5、询问或者质疑事项可能影响中标结果的，采购人应当暂停签订合同，已经签订合同的，应当中止履行合同（中标结果的质疑期为中标结果公告期限届满之日起七个工作日）。</w:t>
      </w:r>
    </w:p>
    <w:p w14:paraId="21102427">
      <w:pPr>
        <w:pStyle w:val="19"/>
        <w:spacing w:before="0" w:beforeAutospacing="0" w:after="0" w:afterAutospacing="0" w:line="400" w:lineRule="exact"/>
        <w:ind w:firstLine="482" w:firstLineChars="200"/>
        <w:rPr>
          <w:rFonts w:asciiTheme="minorEastAsia" w:hAnsiTheme="minorEastAsia" w:eastAsiaTheme="minorEastAsia" w:cstheme="minorEastAsia"/>
          <w:b/>
          <w:highlight w:val="none"/>
        </w:rPr>
      </w:pPr>
      <w:r>
        <w:rPr>
          <w:rFonts w:asciiTheme="minorEastAsia" w:hAnsiTheme="minorEastAsia" w:eastAsiaTheme="minorEastAsia" w:cstheme="minorEastAsia"/>
          <w:b/>
          <w:highlight w:val="none"/>
        </w:rPr>
        <w:t>（二）合同公告及备案</w:t>
      </w:r>
    </w:p>
    <w:p w14:paraId="7A049E3F">
      <w:pPr>
        <w:pStyle w:val="11"/>
        <w:spacing w:after="0" w:line="312" w:lineRule="auto"/>
        <w:ind w:left="0" w:leftChars="0"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1、采购人应当自政府采购合同签订之日起2个工作日内，</w:t>
      </w:r>
      <w:r>
        <w:rPr>
          <w:rFonts w:hint="eastAsia" w:asciiTheme="minorEastAsia" w:hAnsiTheme="minorEastAsia" w:eastAsiaTheme="minorEastAsia" w:cstheme="minorEastAsia"/>
          <w:kern w:val="0"/>
          <w:sz w:val="24"/>
          <w:highlight w:val="none"/>
        </w:rPr>
        <w:t>在省级以上财政部门指定的政府采购信息发布媒体及相关网站上公告，但合同中涉及国家秘密、商业秘密的内容除外</w:t>
      </w:r>
      <w:r>
        <w:rPr>
          <w:rFonts w:hint="eastAsia" w:asciiTheme="minorEastAsia" w:hAnsiTheme="minorEastAsia" w:eastAsiaTheme="minorEastAsia" w:cstheme="minorEastAsia"/>
          <w:sz w:val="24"/>
          <w:highlight w:val="none"/>
        </w:rPr>
        <w:t>。</w:t>
      </w:r>
    </w:p>
    <w:p w14:paraId="6B6A9B01">
      <w:pPr>
        <w:pStyle w:val="11"/>
        <w:spacing w:after="0" w:line="312" w:lineRule="auto"/>
        <w:ind w:left="0" w:leftChars="0"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2、采购人应当自政府采购合同签订之日起7个工作日内，将政府采购合同通过政采云平台提交至同级人民政府财政部门备案以及采购组织机构存档。</w:t>
      </w:r>
    </w:p>
    <w:p w14:paraId="3684287A">
      <w:pPr>
        <w:spacing w:after="0" w:line="312" w:lineRule="auto"/>
        <w:jc w:val="center"/>
        <w:rPr>
          <w:rFonts w:hint="eastAsia"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t>第四章 评标办法及评分标准</w:t>
      </w:r>
    </w:p>
    <w:p w14:paraId="727B18B3">
      <w:pPr>
        <w:autoSpaceDE w:val="0"/>
        <w:autoSpaceDN w:val="0"/>
        <w:spacing w:after="0" w:line="312" w:lineRule="auto"/>
        <w:ind w:firstLine="480" w:firstLineChars="200"/>
        <w:rPr>
          <w:rFonts w:hint="eastAsia" w:asciiTheme="minorEastAsia" w:hAnsiTheme="minorEastAsia" w:eastAsiaTheme="minorEastAsia" w:cstheme="minorEastAsia"/>
          <w:b/>
          <w:i/>
          <w:kern w:val="0"/>
          <w:sz w:val="24"/>
          <w:highlight w:val="none"/>
        </w:rPr>
      </w:pPr>
      <w:r>
        <w:rPr>
          <w:rFonts w:hint="eastAsia" w:asciiTheme="minorEastAsia" w:hAnsiTheme="minorEastAsia" w:eastAsiaTheme="minorEastAsia" w:cstheme="minorEastAsia"/>
          <w:kern w:val="0"/>
          <w:sz w:val="24"/>
          <w:highlight w:val="none"/>
        </w:rPr>
        <w:t>一、采购组织机构将组织评标委员会，对投标人提供的投标文件进行综合评审。</w:t>
      </w:r>
    </w:p>
    <w:p w14:paraId="202DC1D2">
      <w:pPr>
        <w:autoSpaceDE w:val="0"/>
        <w:autoSpaceDN w:val="0"/>
        <w:spacing w:after="0" w:line="312"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二、本次招标项目的评标方法为综合评分法，总计100分。评标标准按以下内容及分值进行评审。</w:t>
      </w:r>
    </w:p>
    <w:tbl>
      <w:tblPr>
        <w:tblStyle w:val="23"/>
        <w:tblW w:w="8594" w:type="dxa"/>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9"/>
        <w:gridCol w:w="4395"/>
      </w:tblGrid>
      <w:tr w14:paraId="5E2A8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199" w:type="dxa"/>
            <w:tcBorders>
              <w:tl2br w:val="single" w:color="auto" w:sz="4" w:space="0"/>
            </w:tcBorders>
          </w:tcPr>
          <w:p w14:paraId="5D1DF44C">
            <w:pPr>
              <w:autoSpaceDE w:val="0"/>
              <w:autoSpaceDN w:val="0"/>
              <w:adjustRightInd w:val="0"/>
              <w:spacing w:after="0" w:line="312"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标段</w:t>
            </w:r>
          </w:p>
          <w:p w14:paraId="1BC83479">
            <w:pPr>
              <w:autoSpaceDE w:val="0"/>
              <w:autoSpaceDN w:val="0"/>
              <w:adjustRightInd w:val="0"/>
              <w:spacing w:after="0" w:line="312"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类别</w:t>
            </w:r>
          </w:p>
        </w:tc>
        <w:tc>
          <w:tcPr>
            <w:tcW w:w="4395" w:type="dxa"/>
            <w:vAlign w:val="center"/>
          </w:tcPr>
          <w:p w14:paraId="0120E911">
            <w:pPr>
              <w:autoSpaceDE w:val="0"/>
              <w:autoSpaceDN w:val="0"/>
              <w:adjustRightInd w:val="0"/>
              <w:spacing w:after="0" w:line="312"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1 \* CHINESENUM3</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一</w:t>
            </w:r>
            <w:r>
              <w:rPr>
                <w:rFonts w:hint="eastAsia" w:asciiTheme="minorEastAsia" w:hAnsiTheme="minorEastAsia" w:eastAsiaTheme="minorEastAsia" w:cstheme="minorEastAsia"/>
                <w:sz w:val="24"/>
                <w:highlight w:val="none"/>
              </w:rPr>
              <w:fldChar w:fldCharType="end"/>
            </w:r>
          </w:p>
        </w:tc>
      </w:tr>
      <w:tr w14:paraId="5C984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199" w:type="dxa"/>
            <w:vAlign w:val="center"/>
          </w:tcPr>
          <w:p w14:paraId="2D353856">
            <w:pPr>
              <w:autoSpaceDE w:val="0"/>
              <w:autoSpaceDN w:val="0"/>
              <w:adjustRightInd w:val="0"/>
              <w:spacing w:after="0" w:line="312"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 xml:space="preserve">资信技术部分 </w:t>
            </w:r>
          </w:p>
        </w:tc>
        <w:tc>
          <w:tcPr>
            <w:tcW w:w="4395" w:type="dxa"/>
            <w:vAlign w:val="center"/>
          </w:tcPr>
          <w:p w14:paraId="462CDC0F">
            <w:pPr>
              <w:autoSpaceDE w:val="0"/>
              <w:autoSpaceDN w:val="0"/>
              <w:adjustRightInd w:val="0"/>
              <w:spacing w:after="0" w:line="312"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70 </w:t>
            </w:r>
          </w:p>
        </w:tc>
      </w:tr>
      <w:tr w14:paraId="5C5A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199" w:type="dxa"/>
            <w:vAlign w:val="center"/>
          </w:tcPr>
          <w:p w14:paraId="08288E1A">
            <w:pPr>
              <w:autoSpaceDE w:val="0"/>
              <w:autoSpaceDN w:val="0"/>
              <w:adjustRightInd w:val="0"/>
              <w:spacing w:after="0" w:line="312" w:lineRule="auto"/>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价格部分</w:t>
            </w:r>
          </w:p>
        </w:tc>
        <w:tc>
          <w:tcPr>
            <w:tcW w:w="4395" w:type="dxa"/>
            <w:vAlign w:val="center"/>
          </w:tcPr>
          <w:p w14:paraId="4238B648">
            <w:pPr>
              <w:autoSpaceDE w:val="0"/>
              <w:autoSpaceDN w:val="0"/>
              <w:adjustRightInd w:val="0"/>
              <w:spacing w:after="0" w:line="312"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30</w:t>
            </w:r>
          </w:p>
        </w:tc>
      </w:tr>
    </w:tbl>
    <w:p w14:paraId="33A349A1">
      <w:pPr>
        <w:autoSpaceDE w:val="0"/>
        <w:autoSpaceDN w:val="0"/>
        <w:adjustRightInd w:val="0"/>
        <w:spacing w:after="0" w:line="360" w:lineRule="auto"/>
        <w:ind w:right="85" w:firstLine="471"/>
        <w:rPr>
          <w:rFonts w:hint="eastAsia" w:asciiTheme="minorEastAsia" w:hAnsiTheme="minorEastAsia" w:eastAsiaTheme="minorEastAsia" w:cstheme="minorEastAsia"/>
          <w:bCs/>
          <w:sz w:val="24"/>
          <w:highlight w:val="none"/>
          <w:lang w:val="zh-CN"/>
        </w:rPr>
      </w:pPr>
      <w:r>
        <w:rPr>
          <w:rFonts w:hint="eastAsia" w:asciiTheme="minorEastAsia" w:hAnsiTheme="minorEastAsia" w:eastAsiaTheme="minorEastAsia" w:cstheme="minorEastAsia"/>
          <w:bCs/>
          <w:sz w:val="24"/>
          <w:highlight w:val="none"/>
          <w:lang w:val="zh-CN"/>
        </w:rPr>
        <w:t>（一）商务与技术文件中的客观分由评标委员独立打分，客观分打分应一致，客观分打分不一致时，采购人及采购代理机构可以提示评审委员会复核或书面说明理由；其余在规定的分值内单独评定打分。</w:t>
      </w:r>
    </w:p>
    <w:p w14:paraId="1F00412C">
      <w:pPr>
        <w:tabs>
          <w:tab w:val="left" w:pos="426"/>
        </w:tabs>
        <w:spacing w:after="0" w:line="312" w:lineRule="auto"/>
        <w:ind w:firstLine="480" w:firstLineChars="200"/>
        <w:rPr>
          <w:rFonts w:hint="eastAsia" w:asciiTheme="minorEastAsia" w:hAnsiTheme="minorEastAsia" w:eastAsiaTheme="minorEastAsia" w:cstheme="minorEastAsia"/>
          <w:bCs/>
          <w:sz w:val="24"/>
          <w:highlight w:val="none"/>
          <w:lang w:val="zh-CN"/>
        </w:rPr>
      </w:pPr>
      <w:r>
        <w:rPr>
          <w:rFonts w:hint="eastAsia" w:asciiTheme="minorEastAsia" w:hAnsiTheme="minorEastAsia" w:eastAsiaTheme="minorEastAsia" w:cstheme="minorEastAsia"/>
          <w:bCs/>
          <w:sz w:val="24"/>
          <w:highlight w:val="none"/>
          <w:lang w:val="zh-CN"/>
        </w:rPr>
        <w:t>（二）各投标人商务与技术文件</w:t>
      </w:r>
      <w:r>
        <w:rPr>
          <w:rFonts w:hint="eastAsia" w:asciiTheme="minorEastAsia" w:hAnsiTheme="minorEastAsia" w:eastAsiaTheme="minorEastAsia" w:cstheme="minorEastAsia"/>
          <w:kern w:val="0"/>
          <w:sz w:val="24"/>
          <w:highlight w:val="none"/>
          <w:lang w:val="zh-CN"/>
        </w:rPr>
        <w:t>得分按照评标委员会成</w:t>
      </w:r>
      <w:r>
        <w:rPr>
          <w:rFonts w:hint="eastAsia" w:asciiTheme="minorEastAsia" w:hAnsiTheme="minorEastAsia" w:eastAsiaTheme="minorEastAsia" w:cstheme="minorEastAsia"/>
          <w:bCs/>
          <w:sz w:val="24"/>
          <w:highlight w:val="none"/>
          <w:lang w:val="zh-CN"/>
        </w:rPr>
        <w:t>员的独立评分结果汇总后的算术平均分计算，计算公式为：</w:t>
      </w:r>
    </w:p>
    <w:p w14:paraId="1EC27AD6">
      <w:pPr>
        <w:autoSpaceDE w:val="0"/>
        <w:autoSpaceDN w:val="0"/>
        <w:adjustRightInd w:val="0"/>
        <w:spacing w:after="0" w:line="312" w:lineRule="auto"/>
        <w:ind w:right="84" w:firstLine="472"/>
        <w:rPr>
          <w:rFonts w:hint="eastAsia" w:asciiTheme="minorEastAsia" w:hAnsiTheme="minorEastAsia" w:eastAsiaTheme="minorEastAsia" w:cstheme="minorEastAsia"/>
          <w:bCs/>
          <w:sz w:val="24"/>
          <w:highlight w:val="none"/>
          <w:shd w:val="clear" w:color="FFFFFF" w:fill="D9D9D9"/>
          <w:lang w:val="zh-CN"/>
        </w:rPr>
      </w:pPr>
      <w:r>
        <w:rPr>
          <w:rFonts w:hint="eastAsia" w:asciiTheme="minorEastAsia" w:hAnsiTheme="minorEastAsia" w:eastAsiaTheme="minorEastAsia" w:cstheme="minorEastAsia"/>
          <w:sz w:val="24"/>
          <w:highlight w:val="none"/>
        </w:rPr>
        <w:t>商务与技术文件得分</w:t>
      </w:r>
      <w:r>
        <w:rPr>
          <w:rFonts w:hint="eastAsia" w:asciiTheme="minorEastAsia" w:hAnsiTheme="minorEastAsia" w:eastAsiaTheme="minorEastAsia" w:cstheme="minorEastAsia"/>
          <w:bCs/>
          <w:sz w:val="24"/>
          <w:highlight w:val="none"/>
          <w:lang w:val="zh-CN"/>
        </w:rPr>
        <w:t>=评标委员会所有成员评分合计数/评标委员会组成人员数。</w:t>
      </w:r>
    </w:p>
    <w:p w14:paraId="6D491942">
      <w:pPr>
        <w:autoSpaceDE w:val="0"/>
        <w:autoSpaceDN w:val="0"/>
        <w:adjustRightInd w:val="0"/>
        <w:spacing w:after="0" w:line="480" w:lineRule="exact"/>
        <w:ind w:firstLine="480" w:firstLineChars="200"/>
        <w:rPr>
          <w:rFonts w:hint="eastAsia" w:asciiTheme="minorEastAsia" w:hAnsiTheme="minorEastAsia" w:eastAsiaTheme="minorEastAsia" w:cstheme="minorEastAsia"/>
          <w:color w:val="000000"/>
          <w:sz w:val="24"/>
          <w:highlight w:val="none"/>
          <w:lang w:val="zh-CN"/>
        </w:rPr>
      </w:pPr>
      <w:r>
        <w:rPr>
          <w:rFonts w:hint="eastAsia" w:asciiTheme="minorEastAsia" w:hAnsiTheme="minorEastAsia" w:eastAsiaTheme="minorEastAsia" w:cstheme="minorEastAsia"/>
          <w:bCs/>
          <w:color w:val="000000"/>
          <w:sz w:val="24"/>
          <w:highlight w:val="none"/>
          <w:lang w:val="zh-CN"/>
        </w:rPr>
        <w:t>（三）</w:t>
      </w:r>
      <w:r>
        <w:rPr>
          <w:rFonts w:hint="eastAsia" w:asciiTheme="minorEastAsia" w:hAnsiTheme="minorEastAsia" w:eastAsiaTheme="minorEastAsia" w:cstheme="minorEastAsia"/>
          <w:color w:val="000000"/>
          <w:sz w:val="24"/>
          <w:highlight w:val="none"/>
          <w:lang w:val="zh-CN"/>
        </w:rPr>
        <w:t>投标报价得分采用低价优先法计算，即满足招标文件要求且投标价格最低的投标报价为评标基准价，其报价得满分。其他投标人的投标报价得分按下列公式计算：</w:t>
      </w:r>
    </w:p>
    <w:p w14:paraId="033FCE7B">
      <w:pPr>
        <w:autoSpaceDE w:val="0"/>
        <w:autoSpaceDN w:val="0"/>
        <w:adjustRightInd w:val="0"/>
        <w:spacing w:after="0" w:line="312" w:lineRule="auto"/>
        <w:ind w:right="84" w:firstLine="472"/>
        <w:rPr>
          <w:rFonts w:hint="eastAsia" w:asciiTheme="minorEastAsia" w:hAnsiTheme="minorEastAsia" w:eastAsiaTheme="minorEastAsia" w:cstheme="minorEastAsia"/>
          <w:bCs/>
          <w:sz w:val="24"/>
          <w:highlight w:val="none"/>
          <w:u w:val="single"/>
          <w:lang w:val="zh-CN"/>
        </w:rPr>
      </w:pPr>
      <w:r>
        <w:rPr>
          <w:rFonts w:hint="eastAsia" w:asciiTheme="minorEastAsia" w:hAnsiTheme="minorEastAsia" w:eastAsiaTheme="minorEastAsia" w:cstheme="minorEastAsia"/>
          <w:bCs/>
          <w:sz w:val="24"/>
          <w:highlight w:val="none"/>
          <w:u w:val="single"/>
          <w:lang w:val="zh-CN"/>
        </w:rPr>
        <w:t>投标报价得分=(评标基准价／投标报价)×价格分值%×100（得分保留2位小数,小数点后第三位四舍五入） 。</w:t>
      </w:r>
    </w:p>
    <w:p w14:paraId="335EB7BD">
      <w:pPr>
        <w:autoSpaceDE w:val="0"/>
        <w:autoSpaceDN w:val="0"/>
        <w:adjustRightInd w:val="0"/>
        <w:spacing w:after="0" w:line="312" w:lineRule="auto"/>
        <w:ind w:firstLine="482" w:firstLineChars="200"/>
        <w:rPr>
          <w:rFonts w:hint="eastAsia" w:asciiTheme="minorEastAsia" w:hAnsiTheme="minorEastAsia" w:eastAsiaTheme="minorEastAsia" w:cstheme="minorEastAsia"/>
          <w:color w:val="000000"/>
          <w:sz w:val="24"/>
          <w:highlight w:val="none"/>
          <w:lang w:val="zh-CN"/>
        </w:rPr>
      </w:pPr>
      <w:r>
        <w:rPr>
          <w:rFonts w:hint="eastAsia" w:asciiTheme="minorEastAsia" w:hAnsiTheme="minorEastAsia" w:eastAsiaTheme="minorEastAsia" w:cstheme="minorEastAsia"/>
          <w:b/>
          <w:bCs/>
          <w:color w:val="000000"/>
          <w:sz w:val="24"/>
          <w:highlight w:val="none"/>
          <w:lang w:val="zh-CN"/>
        </w:rPr>
        <w:t>注：</w:t>
      </w:r>
      <w:r>
        <w:rPr>
          <w:rFonts w:hint="eastAsia" w:asciiTheme="minorEastAsia" w:hAnsiTheme="minorEastAsia" w:eastAsiaTheme="minorEastAsia" w:cstheme="minorEastAsia"/>
          <w:color w:val="000000"/>
          <w:sz w:val="24"/>
          <w:highlight w:val="none"/>
          <w:lang w:val="zh-CN"/>
        </w:rPr>
        <w:t>得分以系统计算为准，保留2位小数。</w:t>
      </w:r>
    </w:p>
    <w:p w14:paraId="4CA10623">
      <w:pPr>
        <w:autoSpaceDE w:val="0"/>
        <w:autoSpaceDN w:val="0"/>
        <w:adjustRightInd w:val="0"/>
        <w:spacing w:after="0" w:line="312" w:lineRule="auto"/>
        <w:ind w:firstLine="480" w:firstLineChars="200"/>
        <w:rPr>
          <w:rFonts w:hint="eastAsia" w:asciiTheme="minorEastAsia" w:hAnsiTheme="minorEastAsia" w:eastAsiaTheme="minorEastAsia" w:cstheme="minorEastAsia"/>
          <w:color w:val="000000"/>
          <w:sz w:val="24"/>
          <w:highlight w:val="none"/>
          <w:lang w:val="zh-CN"/>
        </w:rPr>
      </w:pPr>
      <w:r>
        <w:rPr>
          <w:rFonts w:hint="eastAsia" w:asciiTheme="minorEastAsia" w:hAnsiTheme="minorEastAsia" w:eastAsiaTheme="minorEastAsia" w:cstheme="minorEastAsia"/>
          <w:color w:val="000000"/>
          <w:sz w:val="24"/>
          <w:highlight w:val="none"/>
          <w:lang w:val="zh-CN"/>
        </w:rPr>
        <w:t>（4）节能环保产品，不发达地区、少数民族地区、监狱企业、残疾人企业、制造精品的产品在价格、技术、服务相同的情况下，优先采用。供应商提供的产品如为首台套产品的，根据浙财采监〔2019〕8号规定：“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4576BE2D">
      <w:pPr>
        <w:autoSpaceDE w:val="0"/>
        <w:autoSpaceDN w:val="0"/>
        <w:adjustRightInd w:val="0"/>
        <w:spacing w:after="0" w:line="312" w:lineRule="auto"/>
        <w:ind w:firstLine="480" w:firstLineChars="200"/>
        <w:rPr>
          <w:rFonts w:hint="eastAsia" w:asciiTheme="minorEastAsia" w:hAnsiTheme="minorEastAsia" w:eastAsiaTheme="minorEastAsia" w:cstheme="minorEastAsia"/>
          <w:color w:val="000000"/>
          <w:sz w:val="24"/>
          <w:highlight w:val="none"/>
          <w:lang w:val="zh-CN"/>
        </w:rPr>
      </w:pPr>
      <w:r>
        <w:rPr>
          <w:rFonts w:hint="eastAsia" w:asciiTheme="minorEastAsia" w:hAnsiTheme="minorEastAsia" w:eastAsiaTheme="minorEastAsia" w:cstheme="minorEastAsia"/>
          <w:color w:val="000000"/>
          <w:sz w:val="24"/>
          <w:highlight w:val="none"/>
          <w:lang w:val="zh-CN"/>
        </w:rPr>
        <w:t>三、在最大限度地满足招标文件实质性要求前提下，评标委员会按照招标文件中规定的各项因素进行综合评审后，以评标总得分最高的投标人为中标候选人。</w:t>
      </w:r>
    </w:p>
    <w:p w14:paraId="6A1A8B68">
      <w:pPr>
        <w:autoSpaceDE w:val="0"/>
        <w:autoSpaceDN w:val="0"/>
        <w:adjustRightInd w:val="0"/>
        <w:spacing w:after="0" w:line="312" w:lineRule="auto"/>
        <w:ind w:firstLine="480" w:firstLineChars="200"/>
        <w:rPr>
          <w:rFonts w:hint="eastAsia" w:asciiTheme="minorEastAsia" w:hAnsiTheme="minorEastAsia" w:eastAsiaTheme="minorEastAsia" w:cstheme="minorEastAsia"/>
          <w:color w:val="000000"/>
          <w:sz w:val="24"/>
          <w:highlight w:val="none"/>
          <w:lang w:val="zh-CN"/>
        </w:rPr>
      </w:pPr>
      <w:r>
        <w:rPr>
          <w:rFonts w:hint="eastAsia" w:asciiTheme="minorEastAsia" w:hAnsiTheme="minorEastAsia" w:eastAsiaTheme="minorEastAsia" w:cstheme="minorEastAsia"/>
          <w:color w:val="000000"/>
          <w:sz w:val="24"/>
          <w:highlight w:val="none"/>
          <w:lang w:val="zh-CN"/>
        </w:rPr>
        <w:t>四、如综合得分相同，投标报价低者为先；如综合得分且投标报价相同的，货物类采购项目以技术性能得分较高者为先；</w:t>
      </w:r>
      <w:r>
        <w:rPr>
          <w:rFonts w:hint="eastAsia" w:ascii="宋体"/>
          <w:color w:val="000000" w:themeColor="text1"/>
          <w:sz w:val="24"/>
          <w:highlight w:val="none"/>
          <w:lang w:val="zh-CN"/>
          <w14:textFill>
            <w14:solidFill>
              <w14:schemeClr w14:val="tx1"/>
            </w14:solidFill>
          </w14:textFill>
        </w:rPr>
        <w:t>若货物类技术性能分相同，则由采购人确定中标人。</w:t>
      </w:r>
    </w:p>
    <w:p w14:paraId="466E5C84">
      <w:pPr>
        <w:autoSpaceDE w:val="0"/>
        <w:autoSpaceDN w:val="0"/>
        <w:adjustRightInd w:val="0"/>
        <w:spacing w:after="0" w:line="312" w:lineRule="auto"/>
        <w:ind w:firstLine="480" w:firstLineChars="200"/>
        <w:rPr>
          <w:rFonts w:hint="eastAsia" w:asciiTheme="minorEastAsia" w:hAnsiTheme="minorEastAsia" w:eastAsiaTheme="minorEastAsia" w:cstheme="minorEastAsia"/>
          <w:highlight w:val="none"/>
          <w:lang w:val="zh-CN"/>
        </w:rPr>
      </w:pPr>
      <w:r>
        <w:rPr>
          <w:rFonts w:hint="eastAsia" w:asciiTheme="minorEastAsia" w:hAnsiTheme="minorEastAsia" w:eastAsiaTheme="minorEastAsia" w:cstheme="minorEastAsia"/>
          <w:color w:val="000000"/>
          <w:sz w:val="24"/>
          <w:highlight w:val="none"/>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14:paraId="4662B52E">
      <w:pPr>
        <w:autoSpaceDE w:val="0"/>
        <w:autoSpaceDN w:val="0"/>
        <w:adjustRightInd w:val="0"/>
        <w:spacing w:after="0" w:line="312" w:lineRule="auto"/>
        <w:ind w:firstLine="360" w:firstLineChars="15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六、本次评分具体分值细化条</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款如下表：</w:t>
      </w:r>
    </w:p>
    <w:tbl>
      <w:tblPr>
        <w:tblStyle w:val="23"/>
        <w:tblW w:w="9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777"/>
        <w:gridCol w:w="1128"/>
        <w:gridCol w:w="6600"/>
        <w:gridCol w:w="901"/>
      </w:tblGrid>
      <w:tr w14:paraId="2E0D7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497" w:type="dxa"/>
            <w:gridSpan w:val="3"/>
            <w:tcBorders>
              <w:top w:val="single" w:color="auto" w:sz="4" w:space="0"/>
              <w:left w:val="single" w:color="auto" w:sz="4" w:space="0"/>
              <w:bottom w:val="single" w:color="auto" w:sz="4" w:space="0"/>
              <w:right w:val="single" w:color="auto" w:sz="4" w:space="0"/>
            </w:tcBorders>
            <w:vAlign w:val="center"/>
          </w:tcPr>
          <w:p w14:paraId="1B3C8F9C">
            <w:pPr>
              <w:spacing w:line="400" w:lineRule="exact"/>
              <w:ind w:firstLine="602" w:firstLineChars="250"/>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评分项目</w:t>
            </w:r>
          </w:p>
        </w:tc>
        <w:tc>
          <w:tcPr>
            <w:tcW w:w="6600" w:type="dxa"/>
            <w:tcBorders>
              <w:top w:val="single" w:color="auto" w:sz="4" w:space="0"/>
              <w:left w:val="single" w:color="auto" w:sz="4" w:space="0"/>
              <w:bottom w:val="single" w:color="auto" w:sz="4" w:space="0"/>
              <w:right w:val="single" w:color="auto" w:sz="4" w:space="0"/>
            </w:tcBorders>
            <w:vAlign w:val="center"/>
          </w:tcPr>
          <w:p w14:paraId="2DF605FB">
            <w:pPr>
              <w:spacing w:line="400" w:lineRule="exact"/>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评标要点及说明</w:t>
            </w:r>
          </w:p>
        </w:tc>
        <w:tc>
          <w:tcPr>
            <w:tcW w:w="901" w:type="dxa"/>
            <w:tcBorders>
              <w:top w:val="single" w:color="auto" w:sz="4" w:space="0"/>
              <w:left w:val="single" w:color="auto" w:sz="4" w:space="0"/>
              <w:bottom w:val="single" w:color="auto" w:sz="4" w:space="0"/>
              <w:right w:val="single" w:color="auto" w:sz="4" w:space="0"/>
            </w:tcBorders>
            <w:vAlign w:val="center"/>
          </w:tcPr>
          <w:p w14:paraId="007805E1">
            <w:pPr>
              <w:spacing w:line="400" w:lineRule="exact"/>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分值</w:t>
            </w:r>
          </w:p>
        </w:tc>
      </w:tr>
      <w:tr w14:paraId="27B5C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1" w:hRule="atLeast"/>
          <w:jc w:val="center"/>
        </w:trPr>
        <w:tc>
          <w:tcPr>
            <w:tcW w:w="2497" w:type="dxa"/>
            <w:gridSpan w:val="3"/>
            <w:vMerge w:val="restart"/>
            <w:tcBorders>
              <w:top w:val="single" w:color="auto" w:sz="4" w:space="0"/>
              <w:left w:val="single" w:color="auto" w:sz="4" w:space="0"/>
              <w:right w:val="single" w:color="auto" w:sz="4" w:space="0"/>
            </w:tcBorders>
            <w:vAlign w:val="center"/>
          </w:tcPr>
          <w:p w14:paraId="472D9F16">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技术</w:t>
            </w:r>
          </w:p>
          <w:p w14:paraId="2CE8EC47">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（44）</w:t>
            </w:r>
          </w:p>
        </w:tc>
        <w:tc>
          <w:tcPr>
            <w:tcW w:w="6600" w:type="dxa"/>
            <w:tcBorders>
              <w:top w:val="single" w:color="auto" w:sz="4" w:space="0"/>
              <w:left w:val="single" w:color="auto" w:sz="4" w:space="0"/>
              <w:right w:val="single" w:color="auto" w:sz="4" w:space="0"/>
            </w:tcBorders>
            <w:vAlign w:val="center"/>
          </w:tcPr>
          <w:p w14:paraId="4864FBA2">
            <w:pPr>
              <w:snapToGrid w:val="0"/>
              <w:spacing w:after="0" w:line="240" w:lineRule="auto"/>
              <w:rPr>
                <w:rFonts w:hint="eastAsia" w:hAnsi="宋体"/>
                <w:color w:val="000000" w:themeColor="text1"/>
                <w:sz w:val="24"/>
                <w:highlight w:val="none"/>
                <w:lang w:bidi="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投标人具有智能终端采集设备原厂提供的著作权登记证书（评标时以有效证明材料复印件加盖资料所属方公章为准），得2分，满分2分；</w:t>
            </w:r>
          </w:p>
        </w:tc>
        <w:tc>
          <w:tcPr>
            <w:tcW w:w="901" w:type="dxa"/>
            <w:tcBorders>
              <w:top w:val="single" w:color="auto" w:sz="4" w:space="0"/>
              <w:left w:val="single" w:color="auto" w:sz="4" w:space="0"/>
              <w:right w:val="single" w:color="auto" w:sz="4" w:space="0"/>
            </w:tcBorders>
            <w:vAlign w:val="center"/>
          </w:tcPr>
          <w:p w14:paraId="2F2DFEDE">
            <w:pPr>
              <w:spacing w:line="3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2分</w:t>
            </w:r>
          </w:p>
        </w:tc>
      </w:tr>
      <w:tr w14:paraId="553F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1" w:hRule="atLeast"/>
          <w:jc w:val="center"/>
        </w:trPr>
        <w:tc>
          <w:tcPr>
            <w:tcW w:w="2497" w:type="dxa"/>
            <w:gridSpan w:val="3"/>
            <w:vMerge w:val="continue"/>
            <w:tcBorders>
              <w:left w:val="single" w:color="auto" w:sz="4" w:space="0"/>
              <w:right w:val="single" w:color="auto" w:sz="4" w:space="0"/>
            </w:tcBorders>
            <w:vAlign w:val="center"/>
          </w:tcPr>
          <w:p w14:paraId="46CD7187">
            <w:pPr>
              <w:spacing w:line="300" w:lineRule="exact"/>
              <w:jc w:val="center"/>
              <w:rPr>
                <w:rFonts w:hint="eastAsia" w:ascii="宋体" w:hAnsi="宋体"/>
                <w:color w:val="000000" w:themeColor="text1"/>
                <w:sz w:val="24"/>
                <w:highlight w:val="none"/>
                <w14:textFill>
                  <w14:solidFill>
                    <w14:schemeClr w14:val="tx1"/>
                  </w14:solidFill>
                </w14:textFill>
              </w:rPr>
            </w:pPr>
          </w:p>
        </w:tc>
        <w:tc>
          <w:tcPr>
            <w:tcW w:w="6600" w:type="dxa"/>
            <w:tcBorders>
              <w:top w:val="single" w:color="auto" w:sz="4" w:space="0"/>
              <w:left w:val="single" w:color="auto" w:sz="4" w:space="0"/>
              <w:right w:val="single" w:color="auto" w:sz="4" w:space="0"/>
            </w:tcBorders>
            <w:vAlign w:val="center"/>
          </w:tcPr>
          <w:p w14:paraId="45B53384">
            <w:pPr>
              <w:snapToGrid w:val="0"/>
              <w:spacing w:after="0" w:line="240" w:lineRule="auto"/>
              <w:rPr>
                <w:rFonts w:hint="eastAsia" w:hAnsi="宋体"/>
                <w:color w:val="000000" w:themeColor="text1"/>
                <w:sz w:val="24"/>
                <w:highlight w:val="none"/>
                <w:lang w:bidi="en-US"/>
                <w14:textFill>
                  <w14:solidFill>
                    <w14:schemeClr w14:val="tx1"/>
                  </w14:solidFill>
                </w14:textFill>
              </w:rPr>
            </w:pPr>
            <w:r>
              <w:rPr>
                <w:rFonts w:hint="eastAsia" w:hAnsi="宋体"/>
                <w:color w:val="000000" w:themeColor="text1"/>
                <w:sz w:val="24"/>
                <w:highlight w:val="none"/>
                <w:lang w:bidi="en-US"/>
                <w14:textFill>
                  <w14:solidFill>
                    <w14:schemeClr w14:val="tx1"/>
                  </w14:solidFill>
                </w14:textFill>
              </w:rPr>
              <w:t>1、对项目理解到位，技术方案详细可行，内容较完整、严谨、合理，技术架构清晰，功能配置非常齐全、描述具体、设备部署科学可靠，有详细的合理化建议、提出针对性的配合措施及相关方案描述，更好的满足项目要求的得6分；</w:t>
            </w:r>
          </w:p>
          <w:p w14:paraId="43A3A257">
            <w:pPr>
              <w:snapToGrid w:val="0"/>
              <w:spacing w:after="0" w:line="240" w:lineRule="auto"/>
              <w:rPr>
                <w:rFonts w:hint="eastAsia" w:hAnsi="宋体"/>
                <w:color w:val="000000" w:themeColor="text1"/>
                <w:sz w:val="24"/>
                <w:highlight w:val="none"/>
                <w:lang w:bidi="en-US"/>
                <w14:textFill>
                  <w14:solidFill>
                    <w14:schemeClr w14:val="tx1"/>
                  </w14:solidFill>
                </w14:textFill>
              </w:rPr>
            </w:pPr>
            <w:r>
              <w:rPr>
                <w:rFonts w:hint="eastAsia" w:hAnsi="宋体"/>
                <w:color w:val="000000" w:themeColor="text1"/>
                <w:sz w:val="24"/>
                <w:highlight w:val="none"/>
                <w:lang w:bidi="en-US"/>
                <w14:textFill>
                  <w14:solidFill>
                    <w14:schemeClr w14:val="tx1"/>
                  </w14:solidFill>
                </w14:textFill>
              </w:rPr>
              <w:t>2、对项目理解较到位，技术方案相对详细可行，论述比较准确，架构比较清晰，功能配置比较齐全，设备部署比较科学，较好的满足项目要求的得</w:t>
            </w:r>
            <w:r>
              <w:rPr>
                <w:rFonts w:hint="eastAsia" w:hAnsi="宋体"/>
                <w:color w:val="000000" w:themeColor="text1"/>
                <w:sz w:val="24"/>
                <w:highlight w:val="none"/>
                <w:lang w:val="en-US" w:eastAsia="zh-CN" w:bidi="en-US"/>
                <w14:textFill>
                  <w14:solidFill>
                    <w14:schemeClr w14:val="tx1"/>
                  </w14:solidFill>
                </w14:textFill>
              </w:rPr>
              <w:t>4.5</w:t>
            </w:r>
            <w:r>
              <w:rPr>
                <w:rFonts w:hint="eastAsia" w:hAnsi="宋体"/>
                <w:color w:val="000000" w:themeColor="text1"/>
                <w:sz w:val="24"/>
                <w:highlight w:val="none"/>
                <w:lang w:bidi="en-US"/>
                <w14:textFill>
                  <w14:solidFill>
                    <w14:schemeClr w14:val="tx1"/>
                  </w14:solidFill>
                </w14:textFill>
              </w:rPr>
              <w:t>；</w:t>
            </w:r>
          </w:p>
          <w:p w14:paraId="1962734B">
            <w:pPr>
              <w:snapToGrid w:val="0"/>
              <w:spacing w:after="0" w:line="240" w:lineRule="auto"/>
              <w:rPr>
                <w:rFonts w:hint="eastAsia" w:hAnsi="宋体"/>
                <w:color w:val="000000" w:themeColor="text1"/>
                <w:sz w:val="24"/>
                <w:highlight w:val="none"/>
                <w:lang w:bidi="en-US"/>
                <w14:textFill>
                  <w14:solidFill>
                    <w14:schemeClr w14:val="tx1"/>
                  </w14:solidFill>
                </w14:textFill>
              </w:rPr>
            </w:pPr>
            <w:r>
              <w:rPr>
                <w:rFonts w:hint="eastAsia" w:hAnsi="宋体"/>
                <w:color w:val="000000" w:themeColor="text1"/>
                <w:sz w:val="24"/>
                <w:highlight w:val="none"/>
                <w:lang w:bidi="en-US"/>
                <w14:textFill>
                  <w14:solidFill>
                    <w14:schemeClr w14:val="tx1"/>
                  </w14:solidFill>
                </w14:textFill>
              </w:rPr>
              <w:t>3、对项目整体理解一般，技术方案</w:t>
            </w:r>
            <w:r>
              <w:rPr>
                <w:rFonts w:hint="eastAsia" w:hAnsi="宋体"/>
                <w:color w:val="000000" w:themeColor="text1"/>
                <w:sz w:val="24"/>
                <w:highlight w:val="none"/>
                <w:lang w:eastAsia="zh-CN" w:bidi="en-US"/>
                <w14:textFill>
                  <w14:solidFill>
                    <w14:schemeClr w14:val="tx1"/>
                  </w14:solidFill>
                </w14:textFill>
              </w:rPr>
              <w:t>较</w:t>
            </w:r>
            <w:r>
              <w:rPr>
                <w:rFonts w:hint="eastAsia" w:hAnsi="宋体"/>
                <w:color w:val="000000" w:themeColor="text1"/>
                <w:sz w:val="24"/>
                <w:highlight w:val="none"/>
                <w:lang w:bidi="en-US"/>
                <w14:textFill>
                  <w14:solidFill>
                    <w14:schemeClr w14:val="tx1"/>
                  </w14:solidFill>
                </w14:textFill>
              </w:rPr>
              <w:t>简单，基本满足项目要求的得</w:t>
            </w:r>
            <w:r>
              <w:rPr>
                <w:rFonts w:hint="eastAsia" w:hAnsi="宋体"/>
                <w:color w:val="000000" w:themeColor="text1"/>
                <w:sz w:val="24"/>
                <w:highlight w:val="none"/>
                <w:lang w:val="en-US" w:eastAsia="zh-CN" w:bidi="en-US"/>
                <w14:textFill>
                  <w14:solidFill>
                    <w14:schemeClr w14:val="tx1"/>
                  </w14:solidFill>
                </w14:textFill>
              </w:rPr>
              <w:t>3</w:t>
            </w:r>
            <w:r>
              <w:rPr>
                <w:rFonts w:hint="eastAsia" w:hAnsi="宋体"/>
                <w:color w:val="000000" w:themeColor="text1"/>
                <w:sz w:val="24"/>
                <w:highlight w:val="none"/>
                <w:lang w:bidi="en-US"/>
                <w14:textFill>
                  <w14:solidFill>
                    <w14:schemeClr w14:val="tx1"/>
                  </w14:solidFill>
                </w14:textFill>
              </w:rPr>
              <w:t>分；</w:t>
            </w:r>
          </w:p>
          <w:p w14:paraId="5FB73DA6">
            <w:pPr>
              <w:snapToGrid w:val="0"/>
              <w:spacing w:after="0" w:line="240" w:lineRule="auto"/>
              <w:rPr>
                <w:rFonts w:hint="eastAsia" w:hAnsi="宋体"/>
                <w:color w:val="000000" w:themeColor="text1"/>
                <w:sz w:val="24"/>
                <w:highlight w:val="none"/>
                <w:lang w:eastAsia="zh-CN" w:bidi="en-US"/>
                <w14:textFill>
                  <w14:solidFill>
                    <w14:schemeClr w14:val="tx1"/>
                  </w14:solidFill>
                </w14:textFill>
              </w:rPr>
            </w:pPr>
            <w:r>
              <w:rPr>
                <w:rFonts w:hint="eastAsia" w:hAnsi="宋体"/>
                <w:color w:val="000000" w:themeColor="text1"/>
                <w:sz w:val="24"/>
                <w:highlight w:val="none"/>
                <w:lang w:val="en-US" w:eastAsia="zh-CN" w:bidi="en-US"/>
                <w14:textFill>
                  <w14:solidFill>
                    <w14:schemeClr w14:val="tx1"/>
                  </w14:solidFill>
                </w14:textFill>
              </w:rPr>
              <w:t>4</w:t>
            </w:r>
            <w:r>
              <w:rPr>
                <w:rFonts w:hint="eastAsia" w:hAnsi="宋体"/>
                <w:color w:val="000000" w:themeColor="text1"/>
                <w:sz w:val="24"/>
                <w:highlight w:val="none"/>
                <w:lang w:bidi="en-US"/>
                <w14:textFill>
                  <w14:solidFill>
                    <w14:schemeClr w14:val="tx1"/>
                  </w14:solidFill>
                </w14:textFill>
              </w:rPr>
              <w:t>、对项目整体理解</w:t>
            </w:r>
            <w:r>
              <w:rPr>
                <w:rFonts w:hint="eastAsia" w:hAnsi="宋体"/>
                <w:color w:val="000000" w:themeColor="text1"/>
                <w:sz w:val="24"/>
                <w:highlight w:val="none"/>
                <w:lang w:eastAsia="zh-CN" w:bidi="en-US"/>
                <w14:textFill>
                  <w14:solidFill>
                    <w14:schemeClr w14:val="tx1"/>
                  </w14:solidFill>
                </w14:textFill>
              </w:rPr>
              <w:t>有偏差</w:t>
            </w:r>
            <w:r>
              <w:rPr>
                <w:rFonts w:hint="eastAsia" w:hAnsi="宋体"/>
                <w:color w:val="000000" w:themeColor="text1"/>
                <w:sz w:val="24"/>
                <w:highlight w:val="none"/>
                <w:lang w:bidi="en-US"/>
                <w14:textFill>
                  <w14:solidFill>
                    <w14:schemeClr w14:val="tx1"/>
                  </w14:solidFill>
                </w14:textFill>
              </w:rPr>
              <w:t>，技术方案简单</w:t>
            </w:r>
            <w:r>
              <w:rPr>
                <w:rFonts w:hint="eastAsia" w:hAnsi="宋体"/>
                <w:color w:val="000000" w:themeColor="text1"/>
                <w:sz w:val="24"/>
                <w:highlight w:val="none"/>
                <w:lang w:eastAsia="zh-CN" w:bidi="en-US"/>
                <w14:textFill>
                  <w14:solidFill>
                    <w14:schemeClr w14:val="tx1"/>
                  </w14:solidFill>
                </w14:textFill>
              </w:rPr>
              <w:t>缺项</w:t>
            </w:r>
            <w:r>
              <w:rPr>
                <w:rFonts w:hint="eastAsia" w:hAnsi="宋体"/>
                <w:color w:val="000000" w:themeColor="text1"/>
                <w:sz w:val="24"/>
                <w:highlight w:val="none"/>
                <w:lang w:bidi="en-US"/>
                <w14:textFill>
                  <w14:solidFill>
                    <w14:schemeClr w14:val="tx1"/>
                  </w14:solidFill>
                </w14:textFill>
              </w:rPr>
              <w:t>，</w:t>
            </w:r>
            <w:r>
              <w:rPr>
                <w:rFonts w:hint="eastAsia" w:hAnsi="宋体"/>
                <w:color w:val="000000" w:themeColor="text1"/>
                <w:sz w:val="24"/>
                <w:highlight w:val="none"/>
                <w:lang w:eastAsia="zh-CN" w:bidi="en-US"/>
                <w14:textFill>
                  <w14:solidFill>
                    <w14:schemeClr w14:val="tx1"/>
                  </w14:solidFill>
                </w14:textFill>
              </w:rPr>
              <w:t>基本</w:t>
            </w:r>
            <w:r>
              <w:rPr>
                <w:rFonts w:hint="eastAsia" w:hAnsi="宋体"/>
                <w:color w:val="000000" w:themeColor="text1"/>
                <w:sz w:val="24"/>
                <w:highlight w:val="none"/>
                <w:lang w:bidi="en-US"/>
                <w14:textFill>
                  <w14:solidFill>
                    <w14:schemeClr w14:val="tx1"/>
                  </w14:solidFill>
                </w14:textFill>
              </w:rPr>
              <w:t>满足项目要求的得</w:t>
            </w:r>
            <w:r>
              <w:rPr>
                <w:rFonts w:hint="eastAsia" w:hAnsi="宋体"/>
                <w:color w:val="000000" w:themeColor="text1"/>
                <w:sz w:val="24"/>
                <w:highlight w:val="none"/>
                <w:lang w:val="en-US" w:eastAsia="zh-CN" w:bidi="en-US"/>
                <w14:textFill>
                  <w14:solidFill>
                    <w14:schemeClr w14:val="tx1"/>
                  </w14:solidFill>
                </w14:textFill>
              </w:rPr>
              <w:t>1.5</w:t>
            </w:r>
            <w:r>
              <w:rPr>
                <w:rFonts w:hint="eastAsia" w:hAnsi="宋体"/>
                <w:color w:val="000000" w:themeColor="text1"/>
                <w:sz w:val="24"/>
                <w:highlight w:val="none"/>
                <w:lang w:bidi="en-US"/>
                <w14:textFill>
                  <w14:solidFill>
                    <w14:schemeClr w14:val="tx1"/>
                  </w14:solidFill>
                </w14:textFill>
              </w:rPr>
              <w:t>分</w:t>
            </w:r>
            <w:r>
              <w:rPr>
                <w:rFonts w:hint="eastAsia" w:hAnsi="宋体"/>
                <w:color w:val="000000" w:themeColor="text1"/>
                <w:sz w:val="24"/>
                <w:highlight w:val="none"/>
                <w:lang w:eastAsia="zh-CN" w:bidi="en-US"/>
                <w14:textFill>
                  <w14:solidFill>
                    <w14:schemeClr w14:val="tx1"/>
                  </w14:solidFill>
                </w14:textFill>
              </w:rPr>
              <w:t>；</w:t>
            </w:r>
          </w:p>
          <w:p w14:paraId="20D7D261">
            <w:pPr>
              <w:snapToGrid w:val="0"/>
              <w:spacing w:after="0" w:line="240" w:lineRule="auto"/>
              <w:rPr>
                <w:rFonts w:hint="eastAsia" w:hAnsi="宋体" w:eastAsia="宋体"/>
                <w:color w:val="000000" w:themeColor="text1"/>
                <w:sz w:val="24"/>
                <w:highlight w:val="none"/>
                <w:lang w:eastAsia="zh-CN" w:bidi="en-US"/>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缺项不得分</w:t>
            </w:r>
            <w:r>
              <w:rPr>
                <w:rFonts w:hint="eastAsia" w:ascii="宋体" w:hAnsi="宋体" w:cs="宋体"/>
                <w:color w:val="000000" w:themeColor="text1"/>
                <w:kern w:val="0"/>
                <w:sz w:val="24"/>
                <w:highlight w:val="none"/>
                <w:lang w:eastAsia="zh-CN" w:bidi="ar"/>
                <w14:textFill>
                  <w14:solidFill>
                    <w14:schemeClr w14:val="tx1"/>
                  </w14:solidFill>
                </w14:textFill>
              </w:rPr>
              <w:t>。</w:t>
            </w:r>
          </w:p>
        </w:tc>
        <w:tc>
          <w:tcPr>
            <w:tcW w:w="901" w:type="dxa"/>
            <w:tcBorders>
              <w:top w:val="single" w:color="auto" w:sz="4" w:space="0"/>
              <w:left w:val="single" w:color="auto" w:sz="4" w:space="0"/>
              <w:right w:val="single" w:color="auto" w:sz="4" w:space="0"/>
            </w:tcBorders>
            <w:vAlign w:val="center"/>
          </w:tcPr>
          <w:p w14:paraId="0F959FBE">
            <w:pPr>
              <w:spacing w:line="3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6分</w:t>
            </w:r>
          </w:p>
        </w:tc>
      </w:tr>
      <w:tr w14:paraId="70746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497" w:type="dxa"/>
            <w:gridSpan w:val="3"/>
            <w:vMerge w:val="continue"/>
            <w:tcBorders>
              <w:left w:val="single" w:color="auto" w:sz="4" w:space="0"/>
              <w:right w:val="single" w:color="auto" w:sz="4" w:space="0"/>
            </w:tcBorders>
            <w:vAlign w:val="center"/>
          </w:tcPr>
          <w:p w14:paraId="11DF410D">
            <w:pPr>
              <w:spacing w:line="300" w:lineRule="exact"/>
              <w:jc w:val="center"/>
              <w:rPr>
                <w:rFonts w:hint="eastAsia" w:ascii="宋体" w:hAnsi="宋体"/>
                <w:color w:val="000000" w:themeColor="text1"/>
                <w:sz w:val="24"/>
                <w:highlight w:val="none"/>
                <w14:textFill>
                  <w14:solidFill>
                    <w14:schemeClr w14:val="tx1"/>
                  </w14:solidFill>
                </w14:textFill>
              </w:rPr>
            </w:pPr>
          </w:p>
        </w:tc>
        <w:tc>
          <w:tcPr>
            <w:tcW w:w="6600" w:type="dxa"/>
            <w:tcBorders>
              <w:top w:val="single" w:color="auto" w:sz="4" w:space="0"/>
              <w:left w:val="single" w:color="auto" w:sz="4" w:space="0"/>
              <w:bottom w:val="single" w:color="auto" w:sz="4" w:space="0"/>
              <w:right w:val="single" w:color="auto" w:sz="4" w:space="0"/>
            </w:tcBorders>
            <w:vAlign w:val="center"/>
          </w:tcPr>
          <w:p w14:paraId="4DB0571E">
            <w:pPr>
              <w:spacing w:after="0" w:line="240" w:lineRule="auto"/>
              <w:rPr>
                <w:rFonts w:hint="eastAsia" w:ascii="宋体" w:hAnsi="宋体" w:cs="宋体"/>
                <w:color w:val="000000" w:themeColor="text1"/>
                <w:kern w:val="0"/>
                <w:sz w:val="24"/>
                <w:highlight w:val="none"/>
                <w:lang w:bidi="ar"/>
                <w14:textFill>
                  <w14:solidFill>
                    <w14:schemeClr w14:val="tx1"/>
                  </w14:solidFill>
                </w14:textFill>
              </w:rPr>
            </w:pPr>
            <w:r>
              <w:rPr>
                <w:rFonts w:hint="eastAsia" w:hAnsi="宋体"/>
                <w:color w:val="000000" w:themeColor="text1"/>
                <w:sz w:val="24"/>
                <w:highlight w:val="none"/>
                <w:lang w:bidi="en-US"/>
                <w14:textFill>
                  <w14:solidFill>
                    <w14:schemeClr w14:val="tx1"/>
                  </w14:solidFill>
                </w14:textFill>
              </w:rPr>
              <w:t>通讯设备全数据采集仪</w:t>
            </w:r>
            <w:r>
              <w:rPr>
                <w:rFonts w:hint="eastAsia" w:hAnsi="宋体"/>
                <w:color w:val="000000" w:themeColor="text1"/>
                <w:sz w:val="24"/>
                <w:highlight w:val="none"/>
                <w:lang w:eastAsia="zh-CN" w:bidi="en-US"/>
                <w14:textFill>
                  <w14:solidFill>
                    <w14:schemeClr w14:val="tx1"/>
                  </w14:solidFill>
                </w14:textFill>
              </w:rPr>
              <w:t>、后台分析设备</w:t>
            </w:r>
            <w:r>
              <w:rPr>
                <w:rFonts w:hint="eastAsia" w:ascii="宋体" w:hAnsi="宋体" w:cs="宋体"/>
                <w:color w:val="000000" w:themeColor="text1"/>
                <w:kern w:val="0"/>
                <w:sz w:val="24"/>
                <w:highlight w:val="none"/>
                <w:lang w:bidi="ar"/>
                <w14:textFill>
                  <w14:solidFill>
                    <w14:schemeClr w14:val="tx1"/>
                  </w14:solidFill>
                </w14:textFill>
              </w:rPr>
              <w:t>功能、性能响应：</w:t>
            </w:r>
          </w:p>
          <w:p w14:paraId="7A900308">
            <w:pPr>
              <w:spacing w:after="0" w:line="240" w:lineRule="auto"/>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评标委员会根据各投标人所提供的投标产品的功能指标、性能参数指标、技术指标等进行综合评审：</w:t>
            </w:r>
          </w:p>
          <w:p w14:paraId="58EE160B">
            <w:pPr>
              <w:spacing w:after="0" w:line="240" w:lineRule="auto"/>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性能参数每个</w:t>
            </w:r>
            <w:r>
              <w:rPr>
                <w:rFonts w:hint="eastAsia" w:ascii="宋体" w:hAnsi="宋体" w:cs="宋体"/>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”标记项不满足，扣</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分，满分</w:t>
            </w:r>
            <w:r>
              <w:rPr>
                <w:rFonts w:hint="eastAsia" w:ascii="宋体" w:hAnsi="宋体" w:cs="宋体"/>
                <w:color w:val="000000" w:themeColor="text1"/>
                <w:sz w:val="24"/>
                <w:highlight w:val="none"/>
                <w:lang w:val="en-US" w:eastAsia="zh-CN"/>
                <w14:textFill>
                  <w14:solidFill>
                    <w14:schemeClr w14:val="tx1"/>
                  </w14:solidFill>
                </w14:textFill>
              </w:rPr>
              <w:t>18</w:t>
            </w:r>
            <w:r>
              <w:rPr>
                <w:rFonts w:hint="eastAsia" w:ascii="宋体" w:hAnsi="宋体" w:cs="宋体"/>
                <w:color w:val="000000" w:themeColor="text1"/>
                <w:sz w:val="24"/>
                <w:highlight w:val="none"/>
                <w14:textFill>
                  <w14:solidFill>
                    <w14:schemeClr w14:val="tx1"/>
                  </w14:solidFill>
                </w14:textFill>
              </w:rPr>
              <w:t>分，扣完为止。</w:t>
            </w:r>
          </w:p>
        </w:tc>
        <w:tc>
          <w:tcPr>
            <w:tcW w:w="901" w:type="dxa"/>
            <w:tcBorders>
              <w:top w:val="single" w:color="auto" w:sz="4" w:space="0"/>
              <w:left w:val="single" w:color="auto" w:sz="4" w:space="0"/>
              <w:bottom w:val="single" w:color="auto" w:sz="4" w:space="0"/>
              <w:right w:val="single" w:color="auto" w:sz="4" w:space="0"/>
            </w:tcBorders>
            <w:vAlign w:val="center"/>
          </w:tcPr>
          <w:p w14:paraId="4A4822F8">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18</w:t>
            </w:r>
            <w:r>
              <w:rPr>
                <w:rFonts w:hint="eastAsia" w:ascii="宋体" w:hAnsi="宋体"/>
                <w:color w:val="000000" w:themeColor="text1"/>
                <w:sz w:val="24"/>
                <w:highlight w:val="none"/>
                <w14:textFill>
                  <w14:solidFill>
                    <w14:schemeClr w14:val="tx1"/>
                  </w14:solidFill>
                </w14:textFill>
              </w:rPr>
              <w:t>分</w:t>
            </w:r>
          </w:p>
        </w:tc>
      </w:tr>
      <w:tr w14:paraId="601E2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2497" w:type="dxa"/>
            <w:gridSpan w:val="3"/>
            <w:vMerge w:val="continue"/>
            <w:tcBorders>
              <w:left w:val="single" w:color="auto" w:sz="4" w:space="0"/>
              <w:right w:val="single" w:color="auto" w:sz="4" w:space="0"/>
            </w:tcBorders>
            <w:vAlign w:val="center"/>
          </w:tcPr>
          <w:p w14:paraId="136C4501">
            <w:pPr>
              <w:widowControl/>
              <w:jc w:val="left"/>
              <w:rPr>
                <w:rFonts w:hint="eastAsia" w:ascii="宋体" w:hAnsi="宋体"/>
                <w:color w:val="000000" w:themeColor="text1"/>
                <w:sz w:val="24"/>
                <w:highlight w:val="none"/>
                <w14:textFill>
                  <w14:solidFill>
                    <w14:schemeClr w14:val="tx1"/>
                  </w14:solidFill>
                </w14:textFill>
              </w:rPr>
            </w:pPr>
          </w:p>
        </w:tc>
        <w:tc>
          <w:tcPr>
            <w:tcW w:w="6600" w:type="dxa"/>
            <w:tcBorders>
              <w:top w:val="single" w:color="auto" w:sz="4" w:space="0"/>
              <w:left w:val="single" w:color="auto" w:sz="4" w:space="0"/>
              <w:bottom w:val="single" w:color="auto" w:sz="4" w:space="0"/>
              <w:right w:val="single" w:color="auto" w:sz="4" w:space="0"/>
            </w:tcBorders>
            <w:vAlign w:val="center"/>
          </w:tcPr>
          <w:p w14:paraId="0FA7986E">
            <w:pPr>
              <w:snapToGrid w:val="0"/>
              <w:spacing w:after="0" w:line="240" w:lineRule="auto"/>
              <w:rPr>
                <w:rFonts w:hint="eastAsia" w:ascii="宋体" w:hAnsi="宋体" w:eastAsia="宋体" w:cs="宋体"/>
                <w:color w:val="000000" w:themeColor="text1"/>
                <w:kern w:val="0"/>
                <w:sz w:val="24"/>
                <w:highlight w:val="none"/>
                <w:lang w:eastAsia="zh-CN"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项目实施方案需包含供货方案、进度安排、验收方案等进行详细合理的描述，按照项目分解节点，并可跟踪实施。根据供应商提供的内容进行分档评分：</w:t>
            </w:r>
          </w:p>
          <w:p w14:paraId="4362F763">
            <w:pPr>
              <w:snapToGrid w:val="0"/>
              <w:spacing w:after="0" w:line="240" w:lineRule="auto"/>
              <w:rPr>
                <w:rFonts w:hint="eastAsia" w:ascii="宋体" w:hAnsi="宋体" w:eastAsia="宋体" w:cs="宋体"/>
                <w:color w:val="000000" w:themeColor="text1"/>
                <w:kern w:val="0"/>
                <w:sz w:val="24"/>
                <w:highlight w:val="none"/>
                <w:lang w:eastAsia="zh-CN"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 xml:space="preserve">1、方案完整切实有效，合理可行，有利项目实施得6分； </w:t>
            </w:r>
          </w:p>
          <w:p w14:paraId="1681E74A">
            <w:pPr>
              <w:snapToGrid w:val="0"/>
              <w:spacing w:after="0" w:line="240" w:lineRule="auto"/>
              <w:rPr>
                <w:rFonts w:hint="eastAsia" w:ascii="宋体" w:hAnsi="宋体" w:eastAsia="宋体" w:cs="宋体"/>
                <w:color w:val="000000" w:themeColor="text1"/>
                <w:kern w:val="0"/>
                <w:sz w:val="24"/>
                <w:highlight w:val="none"/>
                <w:lang w:eastAsia="zh-CN"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2、方案比较完整有效，思路比较清晰明确得</w:t>
            </w:r>
            <w:r>
              <w:rPr>
                <w:rFonts w:hint="eastAsia" w:ascii="宋体" w:hAnsi="宋体" w:cs="宋体"/>
                <w:color w:val="000000" w:themeColor="text1"/>
                <w:kern w:val="0"/>
                <w:sz w:val="24"/>
                <w:highlight w:val="none"/>
                <w:lang w:val="en-US" w:eastAsia="zh-CN" w:bidi="ar"/>
                <w14:textFill>
                  <w14:solidFill>
                    <w14:schemeClr w14:val="tx1"/>
                  </w14:solidFill>
                </w14:textFill>
              </w:rPr>
              <w:t>4.5</w:t>
            </w:r>
            <w:r>
              <w:rPr>
                <w:rFonts w:hint="eastAsia" w:ascii="宋体" w:hAnsi="宋体" w:cs="宋体"/>
                <w:color w:val="000000" w:themeColor="text1"/>
                <w:kern w:val="0"/>
                <w:sz w:val="24"/>
                <w:highlight w:val="none"/>
                <w:lang w:bidi="ar"/>
                <w14:textFill>
                  <w14:solidFill>
                    <w14:schemeClr w14:val="tx1"/>
                  </w14:solidFill>
                </w14:textFill>
              </w:rPr>
              <w:t xml:space="preserve">分； </w:t>
            </w:r>
          </w:p>
          <w:p w14:paraId="556FB828">
            <w:pPr>
              <w:snapToGrid w:val="0"/>
              <w:spacing w:after="0" w:line="240" w:lineRule="auto"/>
              <w:rPr>
                <w:rFonts w:hint="eastAsia" w:ascii="宋体" w:hAnsi="宋体" w:eastAsia="宋体" w:cs="宋体"/>
                <w:color w:val="000000" w:themeColor="text1"/>
                <w:kern w:val="0"/>
                <w:sz w:val="24"/>
                <w:highlight w:val="none"/>
                <w:lang w:eastAsia="zh-CN"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3、方案不够完整，措施不够有效得</w:t>
            </w:r>
            <w:r>
              <w:rPr>
                <w:rFonts w:hint="eastAsia" w:ascii="宋体" w:hAnsi="宋体" w:cs="宋体"/>
                <w:color w:val="000000" w:themeColor="text1"/>
                <w:kern w:val="0"/>
                <w:sz w:val="24"/>
                <w:highlight w:val="none"/>
                <w:lang w:val="en-US" w:eastAsia="zh-CN" w:bidi="ar"/>
                <w14:textFill>
                  <w14:solidFill>
                    <w14:schemeClr w14:val="tx1"/>
                  </w14:solidFill>
                </w14:textFill>
              </w:rPr>
              <w:t>3</w:t>
            </w:r>
            <w:r>
              <w:rPr>
                <w:rFonts w:hint="eastAsia" w:ascii="宋体" w:hAnsi="宋体" w:cs="宋体"/>
                <w:color w:val="000000" w:themeColor="text1"/>
                <w:kern w:val="0"/>
                <w:sz w:val="24"/>
                <w:highlight w:val="none"/>
                <w:lang w:bidi="ar"/>
                <w14:textFill>
                  <w14:solidFill>
                    <w14:schemeClr w14:val="tx1"/>
                  </w14:solidFill>
                </w14:textFill>
              </w:rPr>
              <w:t xml:space="preserve">分； </w:t>
            </w:r>
          </w:p>
          <w:p w14:paraId="33BABE18">
            <w:pPr>
              <w:snapToGrid w:val="0"/>
              <w:spacing w:after="0" w:line="240" w:lineRule="auto"/>
              <w:rPr>
                <w:rFonts w:hint="eastAsia" w:ascii="宋体" w:hAnsi="宋体" w:eastAsia="宋体" w:cs="宋体"/>
                <w:color w:val="000000" w:themeColor="text1"/>
                <w:kern w:val="0"/>
                <w:sz w:val="24"/>
                <w:highlight w:val="none"/>
                <w:lang w:eastAsia="zh-CN"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4、方案内容涉及方面少，保障效果差得1</w:t>
            </w:r>
            <w:r>
              <w:rPr>
                <w:rFonts w:hint="eastAsia" w:ascii="宋体" w:hAnsi="宋体" w:cs="宋体"/>
                <w:color w:val="000000" w:themeColor="text1"/>
                <w:kern w:val="0"/>
                <w:sz w:val="24"/>
                <w:highlight w:val="none"/>
                <w:lang w:val="en-US" w:eastAsia="zh-CN" w:bidi="ar"/>
                <w14:textFill>
                  <w14:solidFill>
                    <w14:schemeClr w14:val="tx1"/>
                  </w14:solidFill>
                </w14:textFill>
              </w:rPr>
              <w:t>.5</w:t>
            </w:r>
            <w:r>
              <w:rPr>
                <w:rFonts w:hint="eastAsia" w:ascii="宋体" w:hAnsi="宋体" w:cs="宋体"/>
                <w:color w:val="000000" w:themeColor="text1"/>
                <w:kern w:val="0"/>
                <w:sz w:val="24"/>
                <w:highlight w:val="none"/>
                <w:lang w:bidi="ar"/>
                <w14:textFill>
                  <w14:solidFill>
                    <w14:schemeClr w14:val="tx1"/>
                  </w14:solidFill>
                </w14:textFill>
              </w:rPr>
              <w:t xml:space="preserve">分； </w:t>
            </w:r>
          </w:p>
          <w:p w14:paraId="7EDC8C7E">
            <w:pPr>
              <w:snapToGrid w:val="0"/>
              <w:spacing w:after="0" w:line="240" w:lineRule="auto"/>
              <w:rPr>
                <w:rFonts w:hint="eastAsia"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5、缺项不得分。</w:t>
            </w:r>
          </w:p>
        </w:tc>
        <w:tc>
          <w:tcPr>
            <w:tcW w:w="901" w:type="dxa"/>
            <w:tcBorders>
              <w:top w:val="single" w:color="auto" w:sz="4" w:space="0"/>
              <w:left w:val="single" w:color="auto" w:sz="4" w:space="0"/>
              <w:bottom w:val="single" w:color="auto" w:sz="4" w:space="0"/>
              <w:right w:val="single" w:color="auto" w:sz="4" w:space="0"/>
            </w:tcBorders>
            <w:vAlign w:val="center"/>
          </w:tcPr>
          <w:p w14:paraId="2B6745E7">
            <w:pPr>
              <w:spacing w:line="3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6分</w:t>
            </w:r>
          </w:p>
        </w:tc>
      </w:tr>
      <w:tr w14:paraId="6246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2497" w:type="dxa"/>
            <w:gridSpan w:val="3"/>
            <w:vMerge w:val="continue"/>
            <w:tcBorders>
              <w:left w:val="single" w:color="auto" w:sz="4" w:space="0"/>
              <w:right w:val="single" w:color="auto" w:sz="4" w:space="0"/>
            </w:tcBorders>
            <w:vAlign w:val="center"/>
          </w:tcPr>
          <w:p w14:paraId="171E8175">
            <w:pPr>
              <w:widowControl/>
              <w:jc w:val="left"/>
              <w:rPr>
                <w:rFonts w:hint="eastAsia" w:ascii="宋体" w:hAnsi="宋体"/>
                <w:color w:val="000000" w:themeColor="text1"/>
                <w:sz w:val="24"/>
                <w:highlight w:val="none"/>
                <w14:textFill>
                  <w14:solidFill>
                    <w14:schemeClr w14:val="tx1"/>
                  </w14:solidFill>
                </w14:textFill>
              </w:rPr>
            </w:pPr>
          </w:p>
        </w:tc>
        <w:tc>
          <w:tcPr>
            <w:tcW w:w="6600" w:type="dxa"/>
            <w:tcBorders>
              <w:top w:val="single" w:color="auto" w:sz="4" w:space="0"/>
              <w:left w:val="single" w:color="auto" w:sz="4" w:space="0"/>
              <w:bottom w:val="single" w:color="auto" w:sz="4" w:space="0"/>
              <w:right w:val="single" w:color="auto" w:sz="4" w:space="0"/>
            </w:tcBorders>
            <w:vAlign w:val="center"/>
          </w:tcPr>
          <w:p w14:paraId="108FDB2F">
            <w:pPr>
              <w:snapToGrid w:val="0"/>
              <w:spacing w:after="0" w:line="240" w:lineRule="auto"/>
              <w:rPr>
                <w:rFonts w:hint="default" w:ascii="宋体" w:hAnsi="宋体" w:eastAsia="宋体" w:cs="宋体"/>
                <w:color w:val="000000" w:themeColor="text1"/>
                <w:kern w:val="0"/>
                <w:sz w:val="24"/>
                <w:highlight w:val="none"/>
                <w:lang w:val="en-US" w:eastAsia="zh-CN" w:bidi="ar"/>
                <w14:textFill>
                  <w14:solidFill>
                    <w14:schemeClr w14:val="tx1"/>
                  </w14:solidFill>
                </w14:textFill>
              </w:rPr>
            </w:pPr>
            <w:r>
              <w:rPr>
                <w:rFonts w:hint="eastAsia" w:ascii="宋体" w:hAnsi="宋体" w:cs="宋体"/>
                <w:color w:val="000000" w:themeColor="text1"/>
                <w:kern w:val="0"/>
                <w:sz w:val="24"/>
                <w:highlight w:val="none"/>
                <w:lang w:eastAsia="zh-CN" w:bidi="ar"/>
                <w14:textFill>
                  <w14:solidFill>
                    <w14:schemeClr w14:val="tx1"/>
                  </w14:solidFill>
                </w14:textFill>
              </w:rPr>
              <w:t>自行对接台州市公安局电子数据应用系统的得</w:t>
            </w:r>
            <w:r>
              <w:rPr>
                <w:rFonts w:hint="eastAsia" w:ascii="宋体" w:hAnsi="宋体" w:cs="宋体"/>
                <w:color w:val="000000" w:themeColor="text1"/>
                <w:kern w:val="0"/>
                <w:sz w:val="24"/>
                <w:highlight w:val="none"/>
                <w:lang w:val="en-US" w:eastAsia="zh-CN" w:bidi="ar"/>
                <w14:textFill>
                  <w14:solidFill>
                    <w14:schemeClr w14:val="tx1"/>
                  </w14:solidFill>
                </w14:textFill>
              </w:rPr>
              <w:t>6分（供应商须作出承诺，若中标后无法对接的因此造成的损失全部由中标供应商承担），在此基础上每多增加或赠送一个功能软件的得1分，最多4分。</w:t>
            </w:r>
          </w:p>
        </w:tc>
        <w:tc>
          <w:tcPr>
            <w:tcW w:w="901" w:type="dxa"/>
            <w:tcBorders>
              <w:top w:val="single" w:color="auto" w:sz="4" w:space="0"/>
              <w:left w:val="single" w:color="auto" w:sz="4" w:space="0"/>
              <w:bottom w:val="single" w:color="auto" w:sz="4" w:space="0"/>
              <w:right w:val="single" w:color="auto" w:sz="4" w:space="0"/>
            </w:tcBorders>
            <w:vAlign w:val="center"/>
          </w:tcPr>
          <w:p w14:paraId="77292A99">
            <w:pPr>
              <w:spacing w:line="300" w:lineRule="exact"/>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10分</w:t>
            </w:r>
          </w:p>
        </w:tc>
      </w:tr>
      <w:tr w14:paraId="37E65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5" w:hRule="atLeast"/>
          <w:jc w:val="center"/>
        </w:trPr>
        <w:tc>
          <w:tcPr>
            <w:tcW w:w="592" w:type="dxa"/>
            <w:vMerge w:val="restart"/>
            <w:tcBorders>
              <w:top w:val="single" w:color="auto" w:sz="4" w:space="0"/>
              <w:left w:val="single" w:color="auto" w:sz="4" w:space="0"/>
              <w:right w:val="single" w:color="auto" w:sz="4" w:space="0"/>
            </w:tcBorders>
            <w:vAlign w:val="center"/>
          </w:tcPr>
          <w:p w14:paraId="61036445">
            <w:pPr>
              <w:widowControl/>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资信及商务</w:t>
            </w:r>
          </w:p>
        </w:tc>
        <w:tc>
          <w:tcPr>
            <w:tcW w:w="777" w:type="dxa"/>
            <w:vMerge w:val="restart"/>
            <w:tcBorders>
              <w:top w:val="single" w:color="auto" w:sz="4" w:space="0"/>
              <w:left w:val="single" w:color="auto" w:sz="4" w:space="0"/>
              <w:bottom w:val="single" w:color="auto" w:sz="4" w:space="0"/>
              <w:right w:val="single" w:color="auto" w:sz="4" w:space="0"/>
            </w:tcBorders>
            <w:vAlign w:val="center"/>
          </w:tcPr>
          <w:p w14:paraId="65FF1F02">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售后服务、培训及质保时间（17）</w:t>
            </w:r>
          </w:p>
        </w:tc>
        <w:tc>
          <w:tcPr>
            <w:tcW w:w="1128" w:type="dxa"/>
            <w:vMerge w:val="restart"/>
            <w:tcBorders>
              <w:top w:val="single" w:color="auto" w:sz="4" w:space="0"/>
              <w:left w:val="single" w:color="auto" w:sz="4" w:space="0"/>
              <w:right w:val="single" w:color="auto" w:sz="4" w:space="0"/>
            </w:tcBorders>
            <w:vAlign w:val="center"/>
          </w:tcPr>
          <w:p w14:paraId="4DBAC4C3">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售后服务、技术培训</w:t>
            </w:r>
          </w:p>
        </w:tc>
        <w:tc>
          <w:tcPr>
            <w:tcW w:w="6600" w:type="dxa"/>
            <w:tcBorders>
              <w:top w:val="single" w:color="auto" w:sz="4" w:space="0"/>
              <w:left w:val="single" w:color="auto" w:sz="4" w:space="0"/>
              <w:bottom w:val="single" w:color="auto" w:sz="4" w:space="0"/>
              <w:right w:val="single" w:color="auto" w:sz="4" w:space="0"/>
            </w:tcBorders>
            <w:vAlign w:val="center"/>
          </w:tcPr>
          <w:p w14:paraId="756F2015">
            <w:pPr>
              <w:snapToGrid w:val="0"/>
              <w:spacing w:after="0" w:line="24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售后服务承诺分（满分6分）</w:t>
            </w:r>
          </w:p>
          <w:p w14:paraId="3D5F529F">
            <w:pPr>
              <w:snapToGrid w:val="0"/>
              <w:spacing w:after="0" w:line="24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由评委在打分前根据各投标人对</w:t>
            </w:r>
            <w:r>
              <w:rPr>
                <w:rFonts w:hint="eastAsia" w:ascii="宋体" w:hAnsi="宋体" w:cs="宋体"/>
                <w:color w:val="000000" w:themeColor="text1"/>
                <w:sz w:val="24"/>
                <w:highlight w:val="none"/>
                <w14:textFill>
                  <w14:solidFill>
                    <w14:schemeClr w14:val="tx1"/>
                  </w14:solidFill>
                </w14:textFill>
              </w:rPr>
              <w:t>本项目售后服务承诺、技术服务、技术培训、质保期、服务体系及措施、响应时间、售后维护方式和售后保障能力等方面内容</w:t>
            </w:r>
            <w:r>
              <w:rPr>
                <w:rFonts w:hint="eastAsia" w:ascii="宋体" w:hAnsi="宋体" w:cs="宋体"/>
                <w:bCs/>
                <w:color w:val="000000" w:themeColor="text1"/>
                <w:sz w:val="24"/>
                <w:highlight w:val="none"/>
                <w14:textFill>
                  <w14:solidFill>
                    <w14:schemeClr w14:val="tx1"/>
                  </w14:solidFill>
                </w14:textFill>
              </w:rPr>
              <w:t>进行综合评审：</w:t>
            </w:r>
          </w:p>
          <w:p w14:paraId="5F0F71B5">
            <w:pPr>
              <w:snapToGrid w:val="0"/>
              <w:spacing w:after="0" w:line="24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1、售后服务承诺方案全面、可行，服务措施详细，有详细的故障处理和维护保障流程，</w:t>
            </w:r>
            <w:r>
              <w:rPr>
                <w:rFonts w:hint="eastAsia" w:ascii="宋体" w:hAnsi="宋体" w:cs="宋体"/>
                <w:color w:val="000000" w:themeColor="text1"/>
                <w:sz w:val="24"/>
                <w:highlight w:val="none"/>
                <w14:textFill>
                  <w14:solidFill>
                    <w14:schemeClr w14:val="tx1"/>
                  </w14:solidFill>
                </w14:textFill>
              </w:rPr>
              <w:t>故障响应时间短的得6分；</w:t>
            </w:r>
          </w:p>
          <w:p w14:paraId="38B9F5BE">
            <w:pPr>
              <w:snapToGrid w:val="0"/>
              <w:spacing w:after="0" w:line="24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2、售后服务承诺方案较为合理、可行，具体服务措施较详细的得</w:t>
            </w:r>
            <w:r>
              <w:rPr>
                <w:rFonts w:hint="eastAsia" w:ascii="宋体" w:hAnsi="宋体" w:cs="宋体"/>
                <w:bCs/>
                <w:color w:val="000000" w:themeColor="text1"/>
                <w:sz w:val="24"/>
                <w:highlight w:val="none"/>
                <w:lang w:val="en-US" w:eastAsia="zh-CN"/>
                <w14:textFill>
                  <w14:solidFill>
                    <w14:schemeClr w14:val="tx1"/>
                  </w14:solidFill>
                </w14:textFill>
              </w:rPr>
              <w:t>4.5</w:t>
            </w:r>
            <w:r>
              <w:rPr>
                <w:rFonts w:hint="eastAsia" w:ascii="宋体" w:hAnsi="宋体" w:cs="宋体"/>
                <w:bCs/>
                <w:color w:val="000000" w:themeColor="text1"/>
                <w:sz w:val="24"/>
                <w:highlight w:val="none"/>
                <w14:textFill>
                  <w14:solidFill>
                    <w14:schemeClr w14:val="tx1"/>
                  </w14:solidFill>
                </w14:textFill>
              </w:rPr>
              <w:t>分；</w:t>
            </w:r>
          </w:p>
          <w:p w14:paraId="4A454270">
            <w:pPr>
              <w:snapToGrid w:val="0"/>
              <w:spacing w:after="0" w:line="24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3、售后服务承诺方案</w:t>
            </w:r>
            <w:r>
              <w:rPr>
                <w:rFonts w:hint="eastAsia" w:ascii="宋体" w:hAnsi="宋体" w:cs="宋体"/>
                <w:bCs/>
                <w:color w:val="000000" w:themeColor="text1"/>
                <w:sz w:val="24"/>
                <w:highlight w:val="none"/>
                <w:lang w:eastAsia="zh-CN"/>
                <w14:textFill>
                  <w14:solidFill>
                    <w14:schemeClr w14:val="tx1"/>
                  </w14:solidFill>
                </w14:textFill>
              </w:rPr>
              <w:t>较</w:t>
            </w:r>
            <w:r>
              <w:rPr>
                <w:rFonts w:hint="eastAsia" w:ascii="宋体" w:hAnsi="宋体" w:cs="宋体"/>
                <w:bCs/>
                <w:color w:val="000000" w:themeColor="text1"/>
                <w:sz w:val="24"/>
                <w:highlight w:val="none"/>
                <w14:textFill>
                  <w14:solidFill>
                    <w14:schemeClr w14:val="tx1"/>
                  </w14:solidFill>
                </w14:textFill>
              </w:rPr>
              <w:t>简单，对具体服务措施</w:t>
            </w:r>
            <w:r>
              <w:rPr>
                <w:rFonts w:hint="eastAsia" w:ascii="宋体" w:hAnsi="宋体" w:cs="宋体"/>
                <w:bCs/>
                <w:color w:val="000000" w:themeColor="text1"/>
                <w:sz w:val="24"/>
                <w:highlight w:val="none"/>
                <w:lang w:eastAsia="zh-CN"/>
                <w14:textFill>
                  <w14:solidFill>
                    <w14:schemeClr w14:val="tx1"/>
                  </w14:solidFill>
                </w14:textFill>
              </w:rPr>
              <w:t>较少</w:t>
            </w:r>
            <w:r>
              <w:rPr>
                <w:rFonts w:hint="eastAsia" w:ascii="宋体" w:hAnsi="宋体" w:cs="宋体"/>
                <w:bCs/>
                <w:color w:val="000000" w:themeColor="text1"/>
                <w:sz w:val="24"/>
                <w:highlight w:val="none"/>
                <w14:textFill>
                  <w14:solidFill>
                    <w14:schemeClr w14:val="tx1"/>
                  </w14:solidFill>
                </w14:textFill>
              </w:rPr>
              <w:t>说明的得</w:t>
            </w:r>
            <w:r>
              <w:rPr>
                <w:rFonts w:hint="eastAsia" w:ascii="宋体" w:hAnsi="宋体" w:cs="宋体"/>
                <w:bCs/>
                <w:color w:val="000000" w:themeColor="text1"/>
                <w:sz w:val="24"/>
                <w:highlight w:val="none"/>
                <w:lang w:val="en-US" w:eastAsia="zh-CN"/>
                <w14:textFill>
                  <w14:solidFill>
                    <w14:schemeClr w14:val="tx1"/>
                  </w14:solidFill>
                </w14:textFill>
              </w:rPr>
              <w:t>3</w:t>
            </w:r>
            <w:r>
              <w:rPr>
                <w:rFonts w:hint="eastAsia" w:ascii="宋体" w:hAnsi="宋体" w:cs="宋体"/>
                <w:bCs/>
                <w:color w:val="000000" w:themeColor="text1"/>
                <w:sz w:val="24"/>
                <w:highlight w:val="none"/>
                <w14:textFill>
                  <w14:solidFill>
                    <w14:schemeClr w14:val="tx1"/>
                  </w14:solidFill>
                </w14:textFill>
              </w:rPr>
              <w:t>分；</w:t>
            </w:r>
          </w:p>
          <w:p w14:paraId="64FF27B7">
            <w:pPr>
              <w:snapToGrid w:val="0"/>
              <w:spacing w:after="0" w:line="240" w:lineRule="auto"/>
              <w:rPr>
                <w:rFonts w:hint="eastAsia" w:ascii="宋体" w:hAnsi="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4</w:t>
            </w:r>
            <w:r>
              <w:rPr>
                <w:rFonts w:hint="eastAsia" w:ascii="宋体" w:hAnsi="宋体" w:cs="宋体"/>
                <w:bCs/>
                <w:color w:val="000000" w:themeColor="text1"/>
                <w:sz w:val="24"/>
                <w:highlight w:val="none"/>
                <w14:textFill>
                  <w14:solidFill>
                    <w14:schemeClr w14:val="tx1"/>
                  </w14:solidFill>
                </w14:textFill>
              </w:rPr>
              <w:t>、售后服务承诺方案简单</w:t>
            </w:r>
            <w:r>
              <w:rPr>
                <w:rFonts w:hint="eastAsia" w:ascii="宋体" w:hAnsi="宋体" w:cs="宋体"/>
                <w:bCs/>
                <w:color w:val="000000" w:themeColor="text1"/>
                <w:sz w:val="24"/>
                <w:highlight w:val="none"/>
                <w:lang w:eastAsia="zh-CN"/>
                <w14:textFill>
                  <w14:solidFill>
                    <w14:schemeClr w14:val="tx1"/>
                  </w14:solidFill>
                </w14:textFill>
              </w:rPr>
              <w:t>缺项</w:t>
            </w:r>
            <w:r>
              <w:rPr>
                <w:rFonts w:hint="eastAsia" w:ascii="宋体" w:hAnsi="宋体" w:cs="宋体"/>
                <w:bCs/>
                <w:color w:val="000000" w:themeColor="text1"/>
                <w:sz w:val="24"/>
                <w:highlight w:val="none"/>
                <w14:textFill>
                  <w14:solidFill>
                    <w14:schemeClr w14:val="tx1"/>
                  </w14:solidFill>
                </w14:textFill>
              </w:rPr>
              <w:t>，对具体服务措施未说明的得</w:t>
            </w:r>
            <w:r>
              <w:rPr>
                <w:rFonts w:hint="eastAsia" w:ascii="宋体" w:hAnsi="宋体" w:cs="宋体"/>
                <w:bCs/>
                <w:color w:val="000000" w:themeColor="text1"/>
                <w:sz w:val="24"/>
                <w:highlight w:val="none"/>
                <w:lang w:val="en-US" w:eastAsia="zh-CN"/>
                <w14:textFill>
                  <w14:solidFill>
                    <w14:schemeClr w14:val="tx1"/>
                  </w14:solidFill>
                </w14:textFill>
              </w:rPr>
              <w:t>1.5</w:t>
            </w:r>
            <w:r>
              <w:rPr>
                <w:rFonts w:hint="eastAsia" w:ascii="宋体" w:hAnsi="宋体" w:cs="宋体"/>
                <w:bCs/>
                <w:color w:val="000000" w:themeColor="text1"/>
                <w:sz w:val="24"/>
                <w:highlight w:val="none"/>
                <w14:textFill>
                  <w14:solidFill>
                    <w14:schemeClr w14:val="tx1"/>
                  </w14:solidFill>
                </w14:textFill>
              </w:rPr>
              <w:t>分</w:t>
            </w:r>
            <w:r>
              <w:rPr>
                <w:rFonts w:hint="eastAsia" w:ascii="宋体" w:hAnsi="宋体" w:cs="宋体"/>
                <w:bCs/>
                <w:color w:val="000000" w:themeColor="text1"/>
                <w:sz w:val="24"/>
                <w:highlight w:val="none"/>
                <w:lang w:eastAsia="zh-CN"/>
                <w14:textFill>
                  <w14:solidFill>
                    <w14:schemeClr w14:val="tx1"/>
                  </w14:solidFill>
                </w14:textFill>
              </w:rPr>
              <w:t>；</w:t>
            </w:r>
          </w:p>
          <w:p w14:paraId="465138B0">
            <w:pPr>
              <w:snapToGrid w:val="0"/>
              <w:spacing w:after="0" w:line="240" w:lineRule="auto"/>
              <w:rPr>
                <w:rFonts w:hint="eastAsia" w:ascii="宋体" w:hAnsi="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缺项不得分。</w:t>
            </w:r>
          </w:p>
        </w:tc>
        <w:tc>
          <w:tcPr>
            <w:tcW w:w="901" w:type="dxa"/>
            <w:tcBorders>
              <w:top w:val="single" w:color="auto" w:sz="4" w:space="0"/>
              <w:left w:val="single" w:color="auto" w:sz="4" w:space="0"/>
              <w:bottom w:val="single" w:color="auto" w:sz="4" w:space="0"/>
              <w:right w:val="single" w:color="auto" w:sz="4" w:space="0"/>
            </w:tcBorders>
            <w:vAlign w:val="center"/>
          </w:tcPr>
          <w:p w14:paraId="3A927423">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6分</w:t>
            </w:r>
          </w:p>
        </w:tc>
      </w:tr>
      <w:tr w14:paraId="03649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0" w:hRule="atLeast"/>
          <w:jc w:val="center"/>
        </w:trPr>
        <w:tc>
          <w:tcPr>
            <w:tcW w:w="592" w:type="dxa"/>
            <w:vMerge w:val="continue"/>
            <w:tcBorders>
              <w:left w:val="single" w:color="auto" w:sz="4" w:space="0"/>
              <w:right w:val="single" w:color="auto" w:sz="4" w:space="0"/>
            </w:tcBorders>
            <w:vAlign w:val="center"/>
          </w:tcPr>
          <w:p w14:paraId="39AB8681">
            <w:pPr>
              <w:widowControl/>
              <w:jc w:val="left"/>
              <w:rPr>
                <w:rFonts w:hint="eastAsia" w:ascii="宋体" w:hAnsi="宋体"/>
                <w:color w:val="000000" w:themeColor="text1"/>
                <w:sz w:val="24"/>
                <w:highlight w:val="none"/>
                <w14:textFill>
                  <w14:solidFill>
                    <w14:schemeClr w14:val="tx1"/>
                  </w14:solidFill>
                </w14:textFill>
              </w:rPr>
            </w:pPr>
          </w:p>
        </w:tc>
        <w:tc>
          <w:tcPr>
            <w:tcW w:w="777" w:type="dxa"/>
            <w:vMerge w:val="continue"/>
            <w:tcBorders>
              <w:left w:val="single" w:color="auto" w:sz="4" w:space="0"/>
              <w:right w:val="single" w:color="auto" w:sz="4" w:space="0"/>
            </w:tcBorders>
            <w:vAlign w:val="center"/>
          </w:tcPr>
          <w:p w14:paraId="6F9C24A3">
            <w:pPr>
              <w:spacing w:line="300" w:lineRule="exact"/>
              <w:jc w:val="center"/>
              <w:rPr>
                <w:rFonts w:hint="eastAsia" w:ascii="宋体" w:hAnsi="宋体"/>
                <w:color w:val="000000" w:themeColor="text1"/>
                <w:sz w:val="24"/>
                <w:highlight w:val="none"/>
                <w14:textFill>
                  <w14:solidFill>
                    <w14:schemeClr w14:val="tx1"/>
                  </w14:solidFill>
                </w14:textFill>
              </w:rPr>
            </w:pPr>
          </w:p>
        </w:tc>
        <w:tc>
          <w:tcPr>
            <w:tcW w:w="1128" w:type="dxa"/>
            <w:vMerge w:val="continue"/>
            <w:tcBorders>
              <w:left w:val="single" w:color="auto" w:sz="4" w:space="0"/>
              <w:bottom w:val="single" w:color="auto" w:sz="4" w:space="0"/>
              <w:right w:val="single" w:color="auto" w:sz="4" w:space="0"/>
            </w:tcBorders>
            <w:vAlign w:val="center"/>
          </w:tcPr>
          <w:p w14:paraId="63159805">
            <w:pPr>
              <w:spacing w:line="300" w:lineRule="exact"/>
              <w:jc w:val="center"/>
              <w:rPr>
                <w:rFonts w:hint="eastAsia" w:ascii="宋体" w:hAnsi="宋体"/>
                <w:color w:val="000000" w:themeColor="text1"/>
                <w:sz w:val="24"/>
                <w:highlight w:val="none"/>
                <w14:textFill>
                  <w14:solidFill>
                    <w14:schemeClr w14:val="tx1"/>
                  </w14:solidFill>
                </w14:textFill>
              </w:rPr>
            </w:pPr>
          </w:p>
        </w:tc>
        <w:tc>
          <w:tcPr>
            <w:tcW w:w="6600" w:type="dxa"/>
            <w:tcBorders>
              <w:top w:val="single" w:color="auto" w:sz="4" w:space="0"/>
              <w:left w:val="single" w:color="auto" w:sz="4" w:space="0"/>
              <w:bottom w:val="single" w:color="auto" w:sz="4" w:space="0"/>
              <w:right w:val="single" w:color="auto" w:sz="4" w:space="0"/>
            </w:tcBorders>
            <w:vAlign w:val="center"/>
          </w:tcPr>
          <w:p w14:paraId="09F3E46E">
            <w:pPr>
              <w:spacing w:after="0" w:line="300" w:lineRule="exac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根据供应商提供的培训方案进行评价打分：</w:t>
            </w:r>
          </w:p>
          <w:p w14:paraId="59FD1277">
            <w:pPr>
              <w:spacing w:after="0" w:line="300" w:lineRule="exac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1、培训计划科学、全面，培训流程完善得</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分；</w:t>
            </w:r>
          </w:p>
          <w:p w14:paraId="7DA57981">
            <w:pPr>
              <w:spacing w:after="0" w:line="300" w:lineRule="exac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2、培训计划一般，培训流程相对完善得</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分</w:t>
            </w:r>
            <w:r>
              <w:rPr>
                <w:rFonts w:hint="eastAsia" w:ascii="宋体" w:hAnsi="宋体"/>
                <w:color w:val="000000" w:themeColor="text1"/>
                <w:sz w:val="24"/>
                <w:highlight w:val="none"/>
                <w:lang w:eastAsia="zh-CN"/>
                <w14:textFill>
                  <w14:solidFill>
                    <w14:schemeClr w14:val="tx1"/>
                  </w14:solidFill>
                </w14:textFill>
              </w:rPr>
              <w:t>；</w:t>
            </w:r>
          </w:p>
          <w:p w14:paraId="2C4C3FC2">
            <w:pPr>
              <w:spacing w:line="300" w:lineRule="exac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3、培训计划欠缺，培训流程不完善得1分。</w:t>
            </w:r>
          </w:p>
          <w:p w14:paraId="7D4DCCA6">
            <w:pPr>
              <w:spacing w:line="3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培训方案未提供的不得分。</w:t>
            </w:r>
          </w:p>
        </w:tc>
        <w:tc>
          <w:tcPr>
            <w:tcW w:w="901" w:type="dxa"/>
            <w:tcBorders>
              <w:top w:val="single" w:color="auto" w:sz="4" w:space="0"/>
              <w:left w:val="single" w:color="auto" w:sz="4" w:space="0"/>
              <w:bottom w:val="single" w:color="auto" w:sz="4" w:space="0"/>
              <w:right w:val="single" w:color="auto" w:sz="4" w:space="0"/>
            </w:tcBorders>
            <w:vAlign w:val="center"/>
          </w:tcPr>
          <w:p w14:paraId="57E01845">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分</w:t>
            </w:r>
          </w:p>
        </w:tc>
      </w:tr>
      <w:tr w14:paraId="3B784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592" w:type="dxa"/>
            <w:vMerge w:val="continue"/>
            <w:tcBorders>
              <w:left w:val="single" w:color="auto" w:sz="4" w:space="0"/>
              <w:right w:val="single" w:color="auto" w:sz="4" w:space="0"/>
            </w:tcBorders>
            <w:vAlign w:val="center"/>
          </w:tcPr>
          <w:p w14:paraId="34EA1B84">
            <w:pPr>
              <w:widowControl/>
              <w:jc w:val="left"/>
              <w:rPr>
                <w:rFonts w:hint="eastAsia" w:ascii="宋体" w:hAnsi="宋体"/>
                <w:color w:val="000000" w:themeColor="text1"/>
                <w:sz w:val="24"/>
                <w:highlight w:val="none"/>
                <w14:textFill>
                  <w14:solidFill>
                    <w14:schemeClr w14:val="tx1"/>
                  </w14:solidFill>
                </w14:textFill>
              </w:rPr>
            </w:pPr>
          </w:p>
        </w:tc>
        <w:tc>
          <w:tcPr>
            <w:tcW w:w="777" w:type="dxa"/>
            <w:vMerge w:val="continue"/>
            <w:tcBorders>
              <w:top w:val="single" w:color="auto" w:sz="4" w:space="0"/>
              <w:left w:val="single" w:color="auto" w:sz="4" w:space="0"/>
              <w:bottom w:val="single" w:color="auto" w:sz="4" w:space="0"/>
              <w:right w:val="single" w:color="auto" w:sz="4" w:space="0"/>
            </w:tcBorders>
            <w:vAlign w:val="center"/>
          </w:tcPr>
          <w:p w14:paraId="05DD7D1F">
            <w:pPr>
              <w:widowControl/>
              <w:jc w:val="left"/>
              <w:rPr>
                <w:rFonts w:hint="eastAsia" w:ascii="宋体" w:hAnsi="宋体"/>
                <w:color w:val="000000" w:themeColor="text1"/>
                <w:sz w:val="24"/>
                <w:highlight w:val="none"/>
                <w14:textFill>
                  <w14:solidFill>
                    <w14:schemeClr w14:val="tx1"/>
                  </w14:solidFill>
                </w14:textFill>
              </w:rPr>
            </w:pPr>
          </w:p>
        </w:tc>
        <w:tc>
          <w:tcPr>
            <w:tcW w:w="1128" w:type="dxa"/>
            <w:tcBorders>
              <w:top w:val="single" w:color="auto" w:sz="4" w:space="0"/>
              <w:left w:val="single" w:color="auto" w:sz="4" w:space="0"/>
              <w:bottom w:val="single" w:color="auto" w:sz="4" w:space="0"/>
              <w:right w:val="single" w:color="auto" w:sz="4" w:space="0"/>
            </w:tcBorders>
            <w:vAlign w:val="center"/>
          </w:tcPr>
          <w:p w14:paraId="7AF78E29">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实施团队</w:t>
            </w:r>
          </w:p>
        </w:tc>
        <w:tc>
          <w:tcPr>
            <w:tcW w:w="6600" w:type="dxa"/>
            <w:tcBorders>
              <w:top w:val="single" w:color="auto" w:sz="4" w:space="0"/>
              <w:left w:val="single" w:color="auto" w:sz="4" w:space="0"/>
              <w:bottom w:val="single" w:color="auto" w:sz="4" w:space="0"/>
              <w:right w:val="single" w:color="auto" w:sz="4" w:space="0"/>
            </w:tcBorders>
            <w:vAlign w:val="center"/>
          </w:tcPr>
          <w:p w14:paraId="263BD193">
            <w:pPr>
              <w:snapToGrid w:val="0"/>
              <w:spacing w:after="0" w:line="24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实施团队分（满分5分）</w:t>
            </w:r>
          </w:p>
          <w:p w14:paraId="19923361">
            <w:pPr>
              <w:pStyle w:val="40"/>
              <w:numPr>
                <w:ilvl w:val="0"/>
                <w:numId w:val="3"/>
              </w:numPr>
              <w:rPr>
                <w:rFonts w:hint="eastAsia" w:hAnsi="宋体" w:eastAsia="宋体" w:cs="Times New Roman"/>
                <w:color w:val="000000" w:themeColor="text1"/>
                <w:sz w:val="24"/>
                <w:szCs w:val="24"/>
                <w:highlight w:val="none"/>
                <w14:textFill>
                  <w14:solidFill>
                    <w14:schemeClr w14:val="tx1"/>
                  </w14:solidFill>
                </w14:textFill>
              </w:rPr>
            </w:pPr>
            <w:r>
              <w:rPr>
                <w:rFonts w:hint="eastAsia" w:hAnsi="宋体" w:eastAsia="宋体" w:cs="Times New Roman"/>
                <w:color w:val="000000" w:themeColor="text1"/>
                <w:sz w:val="24"/>
                <w:szCs w:val="24"/>
                <w:highlight w:val="none"/>
                <w14:textFill>
                  <w14:solidFill>
                    <w14:schemeClr w14:val="tx1"/>
                  </w14:solidFill>
                </w14:textFill>
              </w:rPr>
              <w:t>拟派项目经理拥有高级信息系统项目管理师证书，得2分；</w:t>
            </w:r>
          </w:p>
          <w:p w14:paraId="738123F5">
            <w:pPr>
              <w:pStyle w:val="40"/>
              <w:numPr>
                <w:ilvl w:val="0"/>
                <w:numId w:val="3"/>
              </w:numPr>
              <w:rPr>
                <w:rFonts w:hint="eastAsia" w:hAnsi="宋体" w:eastAsia="宋体" w:cs="Times New Roman"/>
                <w:color w:val="000000" w:themeColor="text1"/>
                <w:sz w:val="24"/>
                <w:szCs w:val="24"/>
                <w:highlight w:val="none"/>
                <w14:textFill>
                  <w14:solidFill>
                    <w14:schemeClr w14:val="tx1"/>
                  </w14:solidFill>
                </w14:textFill>
              </w:rPr>
            </w:pPr>
            <w:r>
              <w:rPr>
                <w:rFonts w:hint="eastAsia" w:hAnsi="宋体" w:eastAsia="宋体" w:cs="Times New Roman"/>
                <w:color w:val="000000" w:themeColor="text1"/>
                <w:sz w:val="24"/>
                <w:szCs w:val="24"/>
                <w:highlight w:val="none"/>
                <w14:textFill>
                  <w14:solidFill>
                    <w14:schemeClr w14:val="tx1"/>
                  </w14:solidFill>
                </w14:textFill>
              </w:rPr>
              <w:t>投标人拟投入本项目的相关专业技术人员有中级职称技术人员的每人得0.5分，有高级职称技术人员的每人得2分（满分3分，投标人需在投标文件中提供有效的专业人员花名册包括姓名、性别、出生日期、学历及职称证证书复印件，投标时提供复印件加盖公章）。（评标时以人员资格证明核验有效为准</w:t>
            </w:r>
            <w:r>
              <w:rPr>
                <w:rFonts w:hint="eastAsia" w:hAnsi="宋体" w:eastAsia="宋体" w:cs="Times New Roman"/>
                <w:color w:val="000000" w:themeColor="text1"/>
                <w:sz w:val="24"/>
                <w:szCs w:val="24"/>
                <w:highlight w:val="none"/>
                <w:lang w:eastAsia="zh-CN"/>
                <w14:textFill>
                  <w14:solidFill>
                    <w14:schemeClr w14:val="tx1"/>
                  </w14:solidFill>
                </w14:textFill>
              </w:rPr>
              <w:t>，同一人员只记分一次</w:t>
            </w:r>
            <w:r>
              <w:rPr>
                <w:rFonts w:hint="eastAsia" w:hAnsi="宋体" w:eastAsia="宋体" w:cs="Times New Roman"/>
                <w:color w:val="000000" w:themeColor="text1"/>
                <w:sz w:val="24"/>
                <w:szCs w:val="24"/>
                <w:highlight w:val="none"/>
                <w14:textFill>
                  <w14:solidFill>
                    <w14:schemeClr w14:val="tx1"/>
                  </w14:solidFill>
                </w14:textFill>
              </w:rPr>
              <w:t>）。</w:t>
            </w:r>
          </w:p>
        </w:tc>
        <w:tc>
          <w:tcPr>
            <w:tcW w:w="901" w:type="dxa"/>
            <w:tcBorders>
              <w:top w:val="single" w:color="auto" w:sz="4" w:space="0"/>
              <w:left w:val="single" w:color="auto" w:sz="4" w:space="0"/>
              <w:bottom w:val="single" w:color="auto" w:sz="4" w:space="0"/>
              <w:right w:val="single" w:color="auto" w:sz="4" w:space="0"/>
            </w:tcBorders>
            <w:vAlign w:val="center"/>
          </w:tcPr>
          <w:p w14:paraId="2A6BD368">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5分</w:t>
            </w:r>
          </w:p>
        </w:tc>
      </w:tr>
      <w:tr w14:paraId="14D59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592" w:type="dxa"/>
            <w:vMerge w:val="continue"/>
            <w:tcBorders>
              <w:left w:val="single" w:color="auto" w:sz="4" w:space="0"/>
              <w:right w:val="single" w:color="auto" w:sz="4" w:space="0"/>
            </w:tcBorders>
            <w:vAlign w:val="center"/>
          </w:tcPr>
          <w:p w14:paraId="50DD2037">
            <w:pPr>
              <w:widowControl/>
              <w:jc w:val="left"/>
              <w:rPr>
                <w:rFonts w:hint="eastAsia" w:ascii="宋体" w:hAnsi="宋体"/>
                <w:color w:val="000000" w:themeColor="text1"/>
                <w:sz w:val="24"/>
                <w:highlight w:val="none"/>
                <w14:textFill>
                  <w14:solidFill>
                    <w14:schemeClr w14:val="tx1"/>
                  </w14:solidFill>
                </w14:textFill>
              </w:rPr>
            </w:pPr>
          </w:p>
        </w:tc>
        <w:tc>
          <w:tcPr>
            <w:tcW w:w="777" w:type="dxa"/>
            <w:vMerge w:val="continue"/>
            <w:tcBorders>
              <w:top w:val="single" w:color="auto" w:sz="4" w:space="0"/>
              <w:left w:val="single" w:color="auto" w:sz="4" w:space="0"/>
              <w:bottom w:val="single" w:color="auto" w:sz="4" w:space="0"/>
              <w:right w:val="single" w:color="auto" w:sz="4" w:space="0"/>
            </w:tcBorders>
            <w:vAlign w:val="center"/>
          </w:tcPr>
          <w:p w14:paraId="509F135D">
            <w:pPr>
              <w:widowControl/>
              <w:jc w:val="left"/>
              <w:rPr>
                <w:rFonts w:hint="eastAsia" w:ascii="宋体" w:hAnsi="宋体"/>
                <w:color w:val="000000" w:themeColor="text1"/>
                <w:sz w:val="24"/>
                <w:highlight w:val="none"/>
                <w14:textFill>
                  <w14:solidFill>
                    <w14:schemeClr w14:val="tx1"/>
                  </w14:solidFill>
                </w14:textFill>
              </w:rPr>
            </w:pPr>
          </w:p>
        </w:tc>
        <w:tc>
          <w:tcPr>
            <w:tcW w:w="1128" w:type="dxa"/>
            <w:tcBorders>
              <w:top w:val="single" w:color="auto" w:sz="4" w:space="0"/>
              <w:left w:val="single" w:color="auto" w:sz="4" w:space="0"/>
              <w:bottom w:val="single" w:color="auto" w:sz="4" w:space="0"/>
              <w:right w:val="single" w:color="auto" w:sz="4" w:space="0"/>
            </w:tcBorders>
            <w:vAlign w:val="center"/>
          </w:tcPr>
          <w:p w14:paraId="4DBE6648">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质保</w:t>
            </w:r>
          </w:p>
          <w:p w14:paraId="015F425F">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期限</w:t>
            </w:r>
          </w:p>
        </w:tc>
        <w:tc>
          <w:tcPr>
            <w:tcW w:w="6600" w:type="dxa"/>
            <w:tcBorders>
              <w:top w:val="single" w:color="auto" w:sz="4" w:space="0"/>
              <w:left w:val="single" w:color="auto" w:sz="4" w:space="0"/>
              <w:bottom w:val="single" w:color="auto" w:sz="4" w:space="0"/>
              <w:right w:val="single" w:color="auto" w:sz="4" w:space="0"/>
            </w:tcBorders>
            <w:vAlign w:val="center"/>
          </w:tcPr>
          <w:p w14:paraId="6DFD2F97">
            <w:pPr>
              <w:spacing w:line="300" w:lineRule="exac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免费质保期承诺：免费质保期1年的基础上每增加1年得1分，最多得3分</w:t>
            </w:r>
            <w:r>
              <w:rPr>
                <w:rFonts w:hint="eastAsia" w:ascii="宋体" w:hAnsi="宋体"/>
                <w:color w:val="000000" w:themeColor="text1"/>
                <w:sz w:val="24"/>
                <w:highlight w:val="none"/>
                <w:lang w:eastAsia="zh-CN"/>
                <w14:textFill>
                  <w14:solidFill>
                    <w14:schemeClr w14:val="tx1"/>
                  </w14:solidFill>
                </w14:textFill>
              </w:rPr>
              <w:t>。须提供承诺函，并加盖公章。</w:t>
            </w:r>
          </w:p>
        </w:tc>
        <w:tc>
          <w:tcPr>
            <w:tcW w:w="901" w:type="dxa"/>
            <w:tcBorders>
              <w:top w:val="single" w:color="auto" w:sz="4" w:space="0"/>
              <w:left w:val="single" w:color="auto" w:sz="4" w:space="0"/>
              <w:bottom w:val="single" w:color="auto" w:sz="4" w:space="0"/>
              <w:right w:val="single" w:color="auto" w:sz="4" w:space="0"/>
            </w:tcBorders>
            <w:vAlign w:val="center"/>
          </w:tcPr>
          <w:p w14:paraId="6E79F26D">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3分</w:t>
            </w:r>
          </w:p>
        </w:tc>
      </w:tr>
      <w:tr w14:paraId="277E0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0" w:hRule="atLeast"/>
          <w:jc w:val="center"/>
        </w:trPr>
        <w:tc>
          <w:tcPr>
            <w:tcW w:w="592" w:type="dxa"/>
            <w:vMerge w:val="continue"/>
            <w:tcBorders>
              <w:left w:val="single" w:color="auto" w:sz="4" w:space="0"/>
              <w:right w:val="single" w:color="auto" w:sz="4" w:space="0"/>
            </w:tcBorders>
            <w:vAlign w:val="center"/>
          </w:tcPr>
          <w:p w14:paraId="791937AA">
            <w:pPr>
              <w:widowControl/>
              <w:jc w:val="left"/>
              <w:rPr>
                <w:rFonts w:hint="eastAsia" w:ascii="宋体" w:hAnsi="宋体"/>
                <w:color w:val="000000" w:themeColor="text1"/>
                <w:sz w:val="24"/>
                <w:highlight w:val="none"/>
                <w14:textFill>
                  <w14:solidFill>
                    <w14:schemeClr w14:val="tx1"/>
                  </w14:solidFill>
                </w14:textFill>
              </w:rPr>
            </w:pPr>
          </w:p>
        </w:tc>
        <w:tc>
          <w:tcPr>
            <w:tcW w:w="777" w:type="dxa"/>
            <w:vMerge w:val="restart"/>
            <w:tcBorders>
              <w:top w:val="single" w:color="auto" w:sz="4" w:space="0"/>
              <w:left w:val="single" w:color="auto" w:sz="4" w:space="0"/>
              <w:right w:val="single" w:color="auto" w:sz="4" w:space="0"/>
            </w:tcBorders>
            <w:vAlign w:val="center"/>
          </w:tcPr>
          <w:p w14:paraId="2FB7808A">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投标企业情况</w:t>
            </w:r>
          </w:p>
          <w:p w14:paraId="6834EF4A">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p>
        </w:tc>
        <w:tc>
          <w:tcPr>
            <w:tcW w:w="1128" w:type="dxa"/>
            <w:tcBorders>
              <w:top w:val="single" w:color="auto" w:sz="4" w:space="0"/>
              <w:left w:val="single" w:color="auto" w:sz="4" w:space="0"/>
              <w:bottom w:val="single" w:color="auto" w:sz="4" w:space="0"/>
              <w:right w:val="single" w:color="auto" w:sz="4" w:space="0"/>
            </w:tcBorders>
            <w:vAlign w:val="center"/>
          </w:tcPr>
          <w:p w14:paraId="70754D04">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公司资质</w:t>
            </w:r>
          </w:p>
        </w:tc>
        <w:tc>
          <w:tcPr>
            <w:tcW w:w="6600" w:type="dxa"/>
            <w:tcBorders>
              <w:top w:val="single" w:color="auto" w:sz="4" w:space="0"/>
              <w:left w:val="single" w:color="auto" w:sz="4" w:space="0"/>
              <w:bottom w:val="single" w:color="auto" w:sz="4" w:space="0"/>
              <w:right w:val="single" w:color="auto" w:sz="4" w:space="0"/>
            </w:tcBorders>
            <w:vAlign w:val="center"/>
          </w:tcPr>
          <w:p w14:paraId="4CEC4C5E">
            <w:pPr>
              <w:snapToGrid w:val="0"/>
              <w:spacing w:after="0" w:line="24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投标人具备 ISO9001 质量管理体系认证证书、</w:t>
            </w:r>
            <w:bookmarkStart w:id="50" w:name="OLE_LINK9"/>
            <w:r>
              <w:rPr>
                <w:rFonts w:hint="eastAsia" w:ascii="宋体" w:hAnsi="宋体" w:cs="宋体"/>
                <w:color w:val="000000" w:themeColor="text1"/>
                <w:sz w:val="24"/>
                <w:highlight w:val="none"/>
                <w14:textFill>
                  <w14:solidFill>
                    <w14:schemeClr w14:val="tx1"/>
                  </w14:solidFill>
                </w14:textFill>
              </w:rPr>
              <w:t>ISO45001职业健康安全管理体系认证、 ISO27001信息安全管理体系认证</w:t>
            </w:r>
            <w:bookmarkEnd w:id="50"/>
            <w:r>
              <w:rPr>
                <w:rFonts w:hint="eastAsia" w:ascii="宋体" w:hAnsi="宋体" w:cs="宋体"/>
                <w:color w:val="000000" w:themeColor="text1"/>
                <w:sz w:val="24"/>
                <w:highlight w:val="none"/>
                <w14:textFill>
                  <w14:solidFill>
                    <w14:schemeClr w14:val="tx1"/>
                  </w14:solidFill>
                </w14:textFill>
              </w:rPr>
              <w:t>。每满足一个得1分（3分）；</w:t>
            </w:r>
          </w:p>
          <w:p w14:paraId="003E9172">
            <w:pPr>
              <w:snapToGrid w:val="0"/>
              <w:spacing w:after="0" w:line="240" w:lineRule="auto"/>
              <w:rPr>
                <w:rFonts w:hint="eastAsia"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投标人获得行政主管部门颁发的与企业经营、科研有关证明的，如高新技术企业证书、软件企业证明，满足一项得1分，（满分2分，评标时以有效证明材料复印件加盖资料所属方公章为准）。</w:t>
            </w:r>
          </w:p>
        </w:tc>
        <w:tc>
          <w:tcPr>
            <w:tcW w:w="901" w:type="dxa"/>
            <w:tcBorders>
              <w:top w:val="single" w:color="auto" w:sz="4" w:space="0"/>
              <w:left w:val="single" w:color="auto" w:sz="4" w:space="0"/>
              <w:bottom w:val="single" w:color="auto" w:sz="4" w:space="0"/>
              <w:right w:val="single" w:color="auto" w:sz="4" w:space="0"/>
            </w:tcBorders>
            <w:vAlign w:val="center"/>
          </w:tcPr>
          <w:p w14:paraId="485494FB">
            <w:pPr>
              <w:snapToGrid w:val="0"/>
              <w:spacing w:after="0" w:line="240" w:lineRule="auto"/>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5分</w:t>
            </w:r>
          </w:p>
        </w:tc>
      </w:tr>
      <w:tr w14:paraId="527E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2" w:hRule="atLeast"/>
          <w:jc w:val="center"/>
        </w:trPr>
        <w:tc>
          <w:tcPr>
            <w:tcW w:w="592" w:type="dxa"/>
            <w:vMerge w:val="continue"/>
            <w:tcBorders>
              <w:left w:val="single" w:color="auto" w:sz="4" w:space="0"/>
              <w:right w:val="single" w:color="auto" w:sz="4" w:space="0"/>
            </w:tcBorders>
            <w:vAlign w:val="center"/>
          </w:tcPr>
          <w:p w14:paraId="62E5E0B6">
            <w:pPr>
              <w:widowControl/>
              <w:jc w:val="left"/>
              <w:rPr>
                <w:rFonts w:hint="eastAsia" w:ascii="宋体" w:hAnsi="宋体"/>
                <w:color w:val="000000" w:themeColor="text1"/>
                <w:sz w:val="24"/>
                <w:highlight w:val="none"/>
                <w14:textFill>
                  <w14:solidFill>
                    <w14:schemeClr w14:val="tx1"/>
                  </w14:solidFill>
                </w14:textFill>
              </w:rPr>
            </w:pPr>
          </w:p>
        </w:tc>
        <w:tc>
          <w:tcPr>
            <w:tcW w:w="777" w:type="dxa"/>
            <w:vMerge w:val="continue"/>
            <w:tcBorders>
              <w:left w:val="single" w:color="auto" w:sz="4" w:space="0"/>
              <w:right w:val="single" w:color="auto" w:sz="4" w:space="0"/>
            </w:tcBorders>
            <w:vAlign w:val="center"/>
          </w:tcPr>
          <w:p w14:paraId="7E5510BE">
            <w:pPr>
              <w:widowControl/>
              <w:jc w:val="left"/>
              <w:rPr>
                <w:rFonts w:hint="eastAsia" w:ascii="宋体" w:hAnsi="宋体"/>
                <w:color w:val="000000" w:themeColor="text1"/>
                <w:sz w:val="24"/>
                <w:highlight w:val="none"/>
                <w14:textFill>
                  <w14:solidFill>
                    <w14:schemeClr w14:val="tx1"/>
                  </w14:solidFill>
                </w14:textFill>
              </w:rPr>
            </w:pPr>
          </w:p>
        </w:tc>
        <w:tc>
          <w:tcPr>
            <w:tcW w:w="1128" w:type="dxa"/>
            <w:tcBorders>
              <w:top w:val="single" w:color="auto" w:sz="4" w:space="0"/>
              <w:left w:val="single" w:color="auto" w:sz="4" w:space="0"/>
              <w:bottom w:val="single" w:color="auto" w:sz="4" w:space="0"/>
              <w:right w:val="single" w:color="auto" w:sz="4" w:space="0"/>
            </w:tcBorders>
            <w:vAlign w:val="center"/>
          </w:tcPr>
          <w:p w14:paraId="30000D74">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经验及业绩</w:t>
            </w:r>
          </w:p>
        </w:tc>
        <w:tc>
          <w:tcPr>
            <w:tcW w:w="6600" w:type="dxa"/>
            <w:tcBorders>
              <w:top w:val="single" w:color="auto" w:sz="4" w:space="0"/>
              <w:left w:val="single" w:color="auto" w:sz="4" w:space="0"/>
              <w:bottom w:val="single" w:color="auto" w:sz="4" w:space="0"/>
              <w:right w:val="single" w:color="auto" w:sz="4" w:space="0"/>
            </w:tcBorders>
            <w:vAlign w:val="center"/>
          </w:tcPr>
          <w:p w14:paraId="346B116C">
            <w:pPr>
              <w:spacing w:line="300" w:lineRule="exac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项目业绩（自2021年1月1日以来成功实施的同类项目</w:t>
            </w:r>
            <w:r>
              <w:rPr>
                <w:rFonts w:hint="eastAsia" w:ascii="宋体" w:hAnsi="宋体"/>
                <w:color w:val="000000" w:themeColor="text1"/>
                <w:sz w:val="24"/>
                <w:highlight w:val="none"/>
                <w:lang w:val="en-US" w:eastAsia="zh-CN"/>
                <w14:textFill>
                  <w14:solidFill>
                    <w14:schemeClr w14:val="tx1"/>
                  </w14:solidFill>
                </w14:textFill>
              </w:rPr>
              <w:t>经验</w:t>
            </w:r>
            <w:r>
              <w:rPr>
                <w:rFonts w:hint="eastAsia" w:ascii="宋体" w:hAnsi="宋体"/>
                <w:color w:val="000000" w:themeColor="text1"/>
                <w:sz w:val="24"/>
                <w:highlight w:val="none"/>
                <w14:textFill>
                  <w14:solidFill>
                    <w14:schemeClr w14:val="tx1"/>
                  </w14:solidFill>
                </w14:textFill>
              </w:rPr>
              <w:t>：每提供一个得1分，最高得</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分；提供合同复印件并加盖公章）</w:t>
            </w:r>
            <w:r>
              <w:rPr>
                <w:rFonts w:hint="eastAsia" w:ascii="宋体" w:hAnsi="宋体"/>
                <w:color w:val="000000" w:themeColor="text1"/>
                <w:sz w:val="24"/>
                <w:highlight w:val="none"/>
                <w:lang w:eastAsia="zh-CN"/>
                <w14:textFill>
                  <w14:solidFill>
                    <w14:schemeClr w14:val="tx1"/>
                  </w14:solidFill>
                </w14:textFill>
              </w:rPr>
              <w:t>。</w:t>
            </w:r>
          </w:p>
        </w:tc>
        <w:tc>
          <w:tcPr>
            <w:tcW w:w="901" w:type="dxa"/>
            <w:tcBorders>
              <w:top w:val="single" w:color="auto" w:sz="4" w:space="0"/>
              <w:left w:val="single" w:color="auto" w:sz="4" w:space="0"/>
              <w:bottom w:val="single" w:color="auto" w:sz="4" w:space="0"/>
              <w:right w:val="single" w:color="auto" w:sz="4" w:space="0"/>
            </w:tcBorders>
            <w:vAlign w:val="center"/>
          </w:tcPr>
          <w:p w14:paraId="5981312C">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3分</w:t>
            </w:r>
          </w:p>
        </w:tc>
      </w:tr>
      <w:tr w14:paraId="31267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atLeast"/>
          <w:jc w:val="center"/>
        </w:trPr>
        <w:tc>
          <w:tcPr>
            <w:tcW w:w="592" w:type="dxa"/>
            <w:vMerge w:val="continue"/>
            <w:tcBorders>
              <w:left w:val="single" w:color="auto" w:sz="4" w:space="0"/>
              <w:bottom w:val="single" w:color="auto" w:sz="4" w:space="0"/>
              <w:right w:val="single" w:color="auto" w:sz="4" w:space="0"/>
            </w:tcBorders>
            <w:vAlign w:val="center"/>
          </w:tcPr>
          <w:p w14:paraId="1C13E94E">
            <w:pPr>
              <w:widowControl/>
              <w:jc w:val="left"/>
              <w:rPr>
                <w:rFonts w:hint="eastAsia" w:ascii="宋体" w:hAnsi="宋体"/>
                <w:color w:val="000000" w:themeColor="text1"/>
                <w:sz w:val="24"/>
                <w:highlight w:val="none"/>
                <w14:textFill>
                  <w14:solidFill>
                    <w14:schemeClr w14:val="tx1"/>
                  </w14:solidFill>
                </w14:textFill>
              </w:rPr>
            </w:pPr>
          </w:p>
        </w:tc>
        <w:tc>
          <w:tcPr>
            <w:tcW w:w="777" w:type="dxa"/>
            <w:vMerge w:val="continue"/>
            <w:tcBorders>
              <w:left w:val="single" w:color="auto" w:sz="4" w:space="0"/>
              <w:bottom w:val="single" w:color="auto" w:sz="4" w:space="0"/>
              <w:right w:val="single" w:color="auto" w:sz="4" w:space="0"/>
            </w:tcBorders>
            <w:vAlign w:val="center"/>
          </w:tcPr>
          <w:p w14:paraId="40B5C6DA">
            <w:pPr>
              <w:widowControl/>
              <w:jc w:val="left"/>
              <w:rPr>
                <w:rFonts w:hint="eastAsia" w:ascii="宋体" w:hAnsi="宋体"/>
                <w:color w:val="000000" w:themeColor="text1"/>
                <w:sz w:val="24"/>
                <w:highlight w:val="none"/>
                <w14:textFill>
                  <w14:solidFill>
                    <w14:schemeClr w14:val="tx1"/>
                  </w14:solidFill>
                </w14:textFill>
              </w:rPr>
            </w:pPr>
          </w:p>
        </w:tc>
        <w:tc>
          <w:tcPr>
            <w:tcW w:w="1128" w:type="dxa"/>
            <w:tcBorders>
              <w:top w:val="single" w:color="auto" w:sz="4" w:space="0"/>
              <w:left w:val="single" w:color="auto" w:sz="4" w:space="0"/>
              <w:bottom w:val="single" w:color="auto" w:sz="4" w:space="0"/>
              <w:right w:val="single" w:color="auto" w:sz="4" w:space="0"/>
            </w:tcBorders>
            <w:vAlign w:val="center"/>
          </w:tcPr>
          <w:p w14:paraId="660FB6F2">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环境标志及节能产品</w:t>
            </w:r>
          </w:p>
        </w:tc>
        <w:tc>
          <w:tcPr>
            <w:tcW w:w="6600" w:type="dxa"/>
            <w:tcBorders>
              <w:top w:val="single" w:color="auto" w:sz="4" w:space="0"/>
              <w:left w:val="single" w:color="auto" w:sz="4" w:space="0"/>
              <w:bottom w:val="single" w:color="auto" w:sz="4" w:space="0"/>
              <w:right w:val="single" w:color="auto" w:sz="4" w:space="0"/>
            </w:tcBorders>
            <w:vAlign w:val="center"/>
          </w:tcPr>
          <w:p w14:paraId="4264E244">
            <w:pPr>
              <w:spacing w:line="300" w:lineRule="exac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投标产品获得国家认证机构出具的环境标志产品或节能产品认证证书，每提供一个证书1分，最高得1分</w:t>
            </w:r>
            <w:r>
              <w:rPr>
                <w:rFonts w:hint="eastAsia" w:ascii="宋体" w:hAnsi="宋体"/>
                <w:color w:val="000000" w:themeColor="text1"/>
                <w:sz w:val="24"/>
                <w:highlight w:val="none"/>
                <w:lang w:eastAsia="zh-CN"/>
                <w14:textFill>
                  <w14:solidFill>
                    <w14:schemeClr w14:val="tx1"/>
                  </w14:solidFill>
                </w14:textFill>
              </w:rPr>
              <w:t>。</w:t>
            </w:r>
          </w:p>
        </w:tc>
        <w:tc>
          <w:tcPr>
            <w:tcW w:w="901" w:type="dxa"/>
            <w:tcBorders>
              <w:top w:val="single" w:color="auto" w:sz="4" w:space="0"/>
              <w:left w:val="single" w:color="auto" w:sz="4" w:space="0"/>
              <w:bottom w:val="single" w:color="auto" w:sz="4" w:space="0"/>
              <w:right w:val="single" w:color="auto" w:sz="4" w:space="0"/>
            </w:tcBorders>
            <w:vAlign w:val="center"/>
          </w:tcPr>
          <w:p w14:paraId="5AF8328E">
            <w:pPr>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1分</w:t>
            </w:r>
          </w:p>
        </w:tc>
      </w:tr>
    </w:tbl>
    <w:p w14:paraId="41C8E7CF">
      <w:pPr>
        <w:spacing w:after="0" w:line="312" w:lineRule="auto"/>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注：合同、证书、报告及其他相关证明材料，将原件扫描上传至电子投标文件，并加盖电子印章。</w:t>
      </w:r>
    </w:p>
    <w:p w14:paraId="19E910E5">
      <w:pPr>
        <w:spacing w:after="0" w:line="312" w:lineRule="auto"/>
        <w:jc w:val="center"/>
        <w:rPr>
          <w:rFonts w:hint="eastAsia" w:asciiTheme="minorEastAsia" w:hAnsiTheme="minorEastAsia" w:eastAsiaTheme="minorEastAsia" w:cstheme="minorEastAsia"/>
          <w:b/>
          <w:sz w:val="36"/>
          <w:szCs w:val="36"/>
          <w:highlight w:val="none"/>
        </w:rPr>
      </w:pPr>
    </w:p>
    <w:p w14:paraId="6DAE7953">
      <w:pPr>
        <w:spacing w:after="0" w:line="312" w:lineRule="auto"/>
        <w:jc w:val="center"/>
        <w:rPr>
          <w:rFonts w:hint="eastAsia" w:asciiTheme="minorEastAsia" w:hAnsiTheme="minorEastAsia" w:eastAsiaTheme="minorEastAsia" w:cstheme="minorEastAsia"/>
          <w:b/>
          <w:sz w:val="36"/>
          <w:szCs w:val="36"/>
          <w:highlight w:val="none"/>
        </w:rPr>
      </w:pPr>
    </w:p>
    <w:p w14:paraId="66B9BAAB">
      <w:pPr>
        <w:spacing w:after="0" w:line="312" w:lineRule="auto"/>
        <w:jc w:val="center"/>
        <w:rPr>
          <w:rFonts w:hint="eastAsia" w:asciiTheme="minorEastAsia" w:hAnsiTheme="minorEastAsia" w:eastAsiaTheme="minorEastAsia" w:cstheme="minorEastAsia"/>
          <w:b/>
          <w:sz w:val="36"/>
          <w:szCs w:val="36"/>
          <w:highlight w:val="none"/>
        </w:rPr>
      </w:pPr>
    </w:p>
    <w:p w14:paraId="6F3B7703">
      <w:pPr>
        <w:spacing w:after="0" w:line="312" w:lineRule="auto"/>
        <w:jc w:val="center"/>
        <w:rPr>
          <w:rFonts w:hint="eastAsia" w:asciiTheme="minorEastAsia" w:hAnsiTheme="minorEastAsia" w:eastAsiaTheme="minorEastAsia" w:cstheme="minorEastAsia"/>
          <w:b/>
          <w:sz w:val="36"/>
          <w:szCs w:val="36"/>
          <w:highlight w:val="none"/>
        </w:rPr>
      </w:pPr>
    </w:p>
    <w:p w14:paraId="2AC6F97D">
      <w:pPr>
        <w:spacing w:after="0" w:line="312" w:lineRule="auto"/>
        <w:jc w:val="center"/>
        <w:rPr>
          <w:rFonts w:hint="eastAsia" w:asciiTheme="minorEastAsia" w:hAnsiTheme="minorEastAsia" w:eastAsiaTheme="minorEastAsia" w:cstheme="minorEastAsia"/>
          <w:b/>
          <w:sz w:val="36"/>
          <w:szCs w:val="36"/>
          <w:highlight w:val="none"/>
        </w:rPr>
      </w:pPr>
    </w:p>
    <w:p w14:paraId="06D0B69D">
      <w:pPr>
        <w:spacing w:after="0" w:line="312" w:lineRule="auto"/>
        <w:jc w:val="center"/>
        <w:rPr>
          <w:rFonts w:hint="eastAsia" w:asciiTheme="minorEastAsia" w:hAnsiTheme="minorEastAsia" w:eastAsiaTheme="minorEastAsia" w:cstheme="minorEastAsia"/>
          <w:b/>
          <w:sz w:val="36"/>
          <w:szCs w:val="36"/>
          <w:highlight w:val="none"/>
        </w:rPr>
      </w:pPr>
    </w:p>
    <w:p w14:paraId="58BC55E2">
      <w:pPr>
        <w:spacing w:after="0" w:line="312" w:lineRule="auto"/>
        <w:jc w:val="center"/>
        <w:rPr>
          <w:rFonts w:hint="eastAsia" w:asciiTheme="minorEastAsia" w:hAnsiTheme="minorEastAsia" w:eastAsiaTheme="minorEastAsia" w:cstheme="minorEastAsia"/>
          <w:b/>
          <w:sz w:val="36"/>
          <w:szCs w:val="36"/>
          <w:highlight w:val="none"/>
        </w:rPr>
      </w:pPr>
    </w:p>
    <w:p w14:paraId="594E606D">
      <w:pPr>
        <w:spacing w:after="0" w:line="312" w:lineRule="auto"/>
        <w:jc w:val="center"/>
        <w:rPr>
          <w:rFonts w:hint="eastAsia" w:asciiTheme="minorEastAsia" w:hAnsiTheme="minorEastAsia" w:eastAsiaTheme="minorEastAsia" w:cstheme="minorEastAsia"/>
          <w:b/>
          <w:sz w:val="36"/>
          <w:szCs w:val="36"/>
          <w:highlight w:val="none"/>
        </w:rPr>
      </w:pPr>
    </w:p>
    <w:p w14:paraId="79EEB907">
      <w:pPr>
        <w:spacing w:after="0" w:line="312" w:lineRule="auto"/>
        <w:jc w:val="center"/>
        <w:rPr>
          <w:rFonts w:hint="eastAsia" w:asciiTheme="minorEastAsia" w:hAnsiTheme="minorEastAsia" w:eastAsiaTheme="minorEastAsia" w:cstheme="minorEastAsia"/>
          <w:b/>
          <w:sz w:val="36"/>
          <w:szCs w:val="36"/>
          <w:highlight w:val="none"/>
        </w:rPr>
      </w:pPr>
    </w:p>
    <w:p w14:paraId="0F1F19B2">
      <w:pPr>
        <w:spacing w:after="0" w:line="312" w:lineRule="auto"/>
        <w:jc w:val="center"/>
        <w:rPr>
          <w:rFonts w:hint="eastAsia" w:asciiTheme="minorEastAsia" w:hAnsiTheme="minorEastAsia" w:eastAsiaTheme="minorEastAsia" w:cstheme="minorEastAsia"/>
          <w:b/>
          <w:sz w:val="36"/>
          <w:szCs w:val="36"/>
          <w:highlight w:val="none"/>
        </w:rPr>
      </w:pPr>
    </w:p>
    <w:p w14:paraId="56990884">
      <w:pPr>
        <w:spacing w:after="0" w:line="312" w:lineRule="auto"/>
        <w:jc w:val="center"/>
        <w:rPr>
          <w:rFonts w:hint="eastAsia" w:asciiTheme="minorEastAsia" w:hAnsiTheme="minorEastAsia" w:eastAsiaTheme="minorEastAsia" w:cstheme="minorEastAsia"/>
          <w:b/>
          <w:sz w:val="36"/>
          <w:szCs w:val="36"/>
          <w:highlight w:val="none"/>
        </w:rPr>
      </w:pPr>
    </w:p>
    <w:p w14:paraId="1EF5497D">
      <w:pPr>
        <w:spacing w:after="0" w:line="312" w:lineRule="auto"/>
        <w:jc w:val="center"/>
        <w:rPr>
          <w:rFonts w:hint="eastAsia" w:asciiTheme="minorEastAsia" w:hAnsiTheme="minorEastAsia" w:eastAsiaTheme="minorEastAsia" w:cstheme="minorEastAsia"/>
          <w:b/>
          <w:sz w:val="36"/>
          <w:szCs w:val="36"/>
          <w:highlight w:val="none"/>
        </w:rPr>
      </w:pPr>
    </w:p>
    <w:p w14:paraId="7E20C3B7">
      <w:pPr>
        <w:spacing w:after="0" w:line="312" w:lineRule="auto"/>
        <w:jc w:val="center"/>
        <w:rPr>
          <w:rFonts w:hint="eastAsia" w:asciiTheme="minorEastAsia" w:hAnsiTheme="minorEastAsia" w:eastAsiaTheme="minorEastAsia" w:cstheme="minorEastAsia"/>
          <w:b/>
          <w:sz w:val="36"/>
          <w:szCs w:val="36"/>
          <w:highlight w:val="none"/>
        </w:rPr>
      </w:pPr>
    </w:p>
    <w:p w14:paraId="147BBC55">
      <w:pPr>
        <w:spacing w:after="0" w:line="312" w:lineRule="auto"/>
        <w:jc w:val="center"/>
        <w:rPr>
          <w:rFonts w:hint="eastAsia" w:asciiTheme="minorEastAsia" w:hAnsiTheme="minorEastAsia" w:eastAsiaTheme="minorEastAsia" w:cstheme="minorEastAsia"/>
          <w:b/>
          <w:sz w:val="36"/>
          <w:szCs w:val="36"/>
          <w:highlight w:val="none"/>
        </w:rPr>
      </w:pPr>
    </w:p>
    <w:p w14:paraId="0CA21FC6">
      <w:pPr>
        <w:spacing w:after="0" w:line="312" w:lineRule="auto"/>
        <w:jc w:val="center"/>
        <w:rPr>
          <w:rFonts w:hint="eastAsia" w:asciiTheme="minorEastAsia" w:hAnsiTheme="minorEastAsia" w:eastAsiaTheme="minorEastAsia" w:cstheme="minorEastAsia"/>
          <w:b/>
          <w:sz w:val="36"/>
          <w:szCs w:val="36"/>
          <w:highlight w:val="none"/>
        </w:rPr>
      </w:pPr>
    </w:p>
    <w:p w14:paraId="49CB5834">
      <w:pPr>
        <w:spacing w:after="0" w:line="312" w:lineRule="auto"/>
        <w:jc w:val="center"/>
        <w:rPr>
          <w:rFonts w:hint="eastAsia" w:asciiTheme="minorEastAsia" w:hAnsiTheme="minorEastAsia" w:eastAsiaTheme="minorEastAsia" w:cstheme="minorEastAsia"/>
          <w:b/>
          <w:sz w:val="36"/>
          <w:szCs w:val="36"/>
          <w:highlight w:val="none"/>
        </w:rPr>
      </w:pPr>
    </w:p>
    <w:p w14:paraId="0DC0368D">
      <w:pPr>
        <w:spacing w:after="0" w:line="312" w:lineRule="auto"/>
        <w:jc w:val="center"/>
        <w:rPr>
          <w:rFonts w:hint="eastAsia" w:asciiTheme="minorEastAsia" w:hAnsiTheme="minorEastAsia" w:eastAsiaTheme="minorEastAsia" w:cstheme="minorEastAsia"/>
          <w:b/>
          <w:sz w:val="36"/>
          <w:szCs w:val="36"/>
          <w:highlight w:val="none"/>
        </w:rPr>
      </w:pPr>
    </w:p>
    <w:p w14:paraId="6FFFE93D">
      <w:pPr>
        <w:spacing w:after="0" w:line="312" w:lineRule="auto"/>
        <w:jc w:val="center"/>
        <w:rPr>
          <w:rFonts w:hint="eastAsia" w:asciiTheme="minorEastAsia" w:hAnsiTheme="minorEastAsia" w:eastAsiaTheme="minorEastAsia" w:cstheme="minorEastAsia"/>
          <w:b/>
          <w:sz w:val="36"/>
          <w:szCs w:val="36"/>
          <w:highlight w:val="none"/>
        </w:rPr>
      </w:pPr>
    </w:p>
    <w:p w14:paraId="661E81E0">
      <w:pPr>
        <w:spacing w:after="0" w:line="312" w:lineRule="auto"/>
        <w:jc w:val="center"/>
        <w:rPr>
          <w:rFonts w:hint="eastAsia" w:asciiTheme="minorEastAsia" w:hAnsiTheme="minorEastAsia" w:eastAsiaTheme="minorEastAsia" w:cstheme="minorEastAsia"/>
          <w:b/>
          <w:sz w:val="36"/>
          <w:szCs w:val="36"/>
          <w:highlight w:val="none"/>
        </w:rPr>
      </w:pPr>
    </w:p>
    <w:p w14:paraId="532DF478">
      <w:pPr>
        <w:spacing w:after="0" w:line="312" w:lineRule="auto"/>
        <w:jc w:val="center"/>
        <w:rPr>
          <w:rFonts w:hint="eastAsia"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t>第五章   政府采购合同主要条款指引</w:t>
      </w:r>
    </w:p>
    <w:p w14:paraId="2CA7BEA2">
      <w:pPr>
        <w:widowControl/>
        <w:shd w:val="clear" w:color="auto" w:fill="FFFFFF"/>
        <w:spacing w:after="0" w:line="360" w:lineRule="auto"/>
        <w:ind w:firstLine="480"/>
        <w:jc w:val="left"/>
        <w:rPr>
          <w:rFonts w:hint="eastAsia" w:asciiTheme="minorEastAsia" w:hAnsiTheme="minorEastAsia" w:eastAsiaTheme="minorEastAsia" w:cstheme="minorEastAsia"/>
          <w:b/>
          <w:sz w:val="36"/>
          <w:szCs w:val="36"/>
          <w:highlight w:val="none"/>
        </w:rPr>
      </w:pPr>
    </w:p>
    <w:p w14:paraId="56D4D9B4">
      <w:pPr>
        <w:widowControl/>
        <w:shd w:val="clear" w:color="auto" w:fill="FFFFFF"/>
        <w:spacing w:after="0" w:line="360" w:lineRule="auto"/>
        <w:ind w:firstLine="48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以下为成交后签定本项目合同的通用条款，成交供应商不得提出实质性的修改，关于专用条款将由采购人与成交供应商结合本项目具体情况协商后签订。</w:t>
      </w:r>
    </w:p>
    <w:p w14:paraId="5DCF9EDC">
      <w:pPr>
        <w:pStyle w:val="12"/>
        <w:snapToGri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项目名称：</w:t>
      </w:r>
      <w:r>
        <w:rPr>
          <w:rFonts w:hint="eastAsia" w:asciiTheme="minorEastAsia" w:hAnsiTheme="minorEastAsia" w:eastAsiaTheme="minorEastAsia" w:cstheme="minorEastAsia"/>
          <w:sz w:val="24"/>
          <w:highlight w:val="none"/>
          <w:lang w:eastAsia="zh-CN"/>
        </w:rPr>
        <w:t>台州市公安局椒江分局办案区采分设备采购（三次）</w:t>
      </w:r>
      <w:r>
        <w:rPr>
          <w:rFonts w:hint="eastAsia" w:asciiTheme="minorEastAsia" w:hAnsiTheme="minorEastAsia" w:eastAsiaTheme="minorEastAsia" w:cstheme="minorEastAsia"/>
          <w:sz w:val="24"/>
          <w:highlight w:val="none"/>
        </w:rPr>
        <w:t xml:space="preserve">                                      </w:t>
      </w:r>
    </w:p>
    <w:p w14:paraId="621AC63F">
      <w:pPr>
        <w:pStyle w:val="12"/>
        <w:snapToGrid w:val="0"/>
        <w:spacing w:after="0" w:line="360" w:lineRule="auto"/>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rPr>
        <w:t>项目编号：</w:t>
      </w:r>
      <w:r>
        <w:rPr>
          <w:rFonts w:hint="eastAsia" w:asciiTheme="minorEastAsia" w:hAnsiTheme="minorEastAsia" w:eastAsiaTheme="minorEastAsia" w:cstheme="minorEastAsia"/>
          <w:sz w:val="24"/>
          <w:highlight w:val="none"/>
          <w:lang w:eastAsia="zh-CN"/>
        </w:rPr>
        <w:t>WLCG-2024-GK034号-2</w:t>
      </w:r>
    </w:p>
    <w:p w14:paraId="2AC7FBF5">
      <w:pPr>
        <w:pStyle w:val="12"/>
        <w:snapToGrid w:val="0"/>
        <w:spacing w:after="0" w:line="36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 xml:space="preserve">甲方：（采购单位）                            所在地：                              </w:t>
      </w:r>
    </w:p>
    <w:p w14:paraId="668E746D">
      <w:pPr>
        <w:pStyle w:val="12"/>
        <w:snapToGrid w:val="0"/>
        <w:spacing w:after="0" w:line="36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乙方：（中标供应商）                          所在地：</w:t>
      </w:r>
    </w:p>
    <w:p w14:paraId="34CB6AEE">
      <w:pPr>
        <w:pStyle w:val="12"/>
        <w:snapToGrid w:val="0"/>
        <w:spacing w:after="0"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sz w:val="24"/>
          <w:highlight w:val="none"/>
        </w:rPr>
        <w:t xml:space="preserve">    甲、乙双方根据台州蔚蓝投资咨询有限公司关于××单位××项目公开招标的结果，签署本合同。</w:t>
      </w:r>
    </w:p>
    <w:p w14:paraId="57169C4B">
      <w:pPr>
        <w:spacing w:after="0" w:line="360" w:lineRule="auto"/>
        <w:rPr>
          <w:rFonts w:hint="eastAsia" w:asciiTheme="minorEastAsia" w:hAnsiTheme="minorEastAsia" w:eastAsiaTheme="minorEastAsia" w:cstheme="minorEastAsia"/>
          <w:b/>
          <w:bCs/>
          <w:color w:val="000000"/>
          <w:sz w:val="24"/>
          <w:highlight w:val="none"/>
          <w:lang w:val="zh-CN"/>
        </w:rPr>
      </w:pPr>
      <w:r>
        <w:rPr>
          <w:rFonts w:hint="eastAsia" w:asciiTheme="minorEastAsia" w:hAnsiTheme="minorEastAsia" w:eastAsiaTheme="minorEastAsia" w:cstheme="minorEastAsia"/>
          <w:b/>
          <w:bCs/>
          <w:color w:val="000000"/>
          <w:sz w:val="24"/>
          <w:highlight w:val="none"/>
          <w:lang w:val="zh-CN"/>
        </w:rPr>
        <w:t xml:space="preserve">一、合同文件： </w:t>
      </w:r>
    </w:p>
    <w:p w14:paraId="6F27C40B">
      <w:pPr>
        <w:spacing w:after="0" w:line="360" w:lineRule="auto"/>
        <w:ind w:firstLine="480" w:firstLineChars="200"/>
        <w:rPr>
          <w:rFonts w:hint="eastAsia" w:asciiTheme="minorEastAsia" w:hAnsiTheme="minorEastAsia" w:eastAsiaTheme="minorEastAsia" w:cstheme="minorEastAsia"/>
          <w:color w:val="000000"/>
          <w:sz w:val="24"/>
          <w:highlight w:val="none"/>
          <w:lang w:val="zh-CN"/>
        </w:rPr>
      </w:pPr>
      <w:r>
        <w:rPr>
          <w:rFonts w:hint="eastAsia" w:asciiTheme="minorEastAsia" w:hAnsiTheme="minorEastAsia" w:eastAsiaTheme="minorEastAsia" w:cstheme="minorEastAsia"/>
          <w:color w:val="000000"/>
          <w:sz w:val="24"/>
          <w:highlight w:val="none"/>
          <w:lang w:val="zh-CN"/>
        </w:rPr>
        <w:t>1.合同条款。</w:t>
      </w:r>
    </w:p>
    <w:p w14:paraId="2370F60D">
      <w:pPr>
        <w:spacing w:after="0" w:line="360" w:lineRule="auto"/>
        <w:ind w:firstLine="480" w:firstLineChars="200"/>
        <w:rPr>
          <w:rFonts w:hint="eastAsia" w:asciiTheme="minorEastAsia" w:hAnsiTheme="minorEastAsia" w:eastAsiaTheme="minorEastAsia" w:cstheme="minorEastAsia"/>
          <w:color w:val="000000"/>
          <w:sz w:val="24"/>
          <w:highlight w:val="none"/>
          <w:lang w:val="zh-CN"/>
        </w:rPr>
      </w:pPr>
      <w:r>
        <w:rPr>
          <w:rFonts w:hint="eastAsia" w:asciiTheme="minorEastAsia" w:hAnsiTheme="minorEastAsia" w:eastAsiaTheme="minorEastAsia" w:cstheme="minorEastAsia"/>
          <w:color w:val="000000"/>
          <w:sz w:val="24"/>
          <w:highlight w:val="none"/>
          <w:lang w:val="zh-CN"/>
        </w:rPr>
        <w:t>2.中标通知书。</w:t>
      </w:r>
    </w:p>
    <w:p w14:paraId="60C68A49">
      <w:pPr>
        <w:spacing w:after="0" w:line="360" w:lineRule="auto"/>
        <w:ind w:firstLine="480" w:firstLineChars="200"/>
        <w:rPr>
          <w:rFonts w:hint="eastAsia" w:asciiTheme="minorEastAsia" w:hAnsiTheme="minorEastAsia" w:eastAsiaTheme="minorEastAsia" w:cstheme="minorEastAsia"/>
          <w:color w:val="000000"/>
          <w:sz w:val="24"/>
          <w:highlight w:val="none"/>
          <w:lang w:val="zh-CN"/>
        </w:rPr>
      </w:pPr>
      <w:r>
        <w:rPr>
          <w:rFonts w:hint="eastAsia" w:asciiTheme="minorEastAsia" w:hAnsiTheme="minorEastAsia" w:eastAsiaTheme="minorEastAsia" w:cstheme="minorEastAsia"/>
          <w:color w:val="000000"/>
          <w:sz w:val="24"/>
          <w:highlight w:val="none"/>
          <w:lang w:val="zh-CN"/>
        </w:rPr>
        <w:t>3.更正补充文件。</w:t>
      </w:r>
    </w:p>
    <w:p w14:paraId="0ADBEA82">
      <w:pPr>
        <w:spacing w:after="0" w:line="360" w:lineRule="auto"/>
        <w:ind w:firstLine="480" w:firstLineChars="200"/>
        <w:rPr>
          <w:rFonts w:hint="eastAsia" w:asciiTheme="minorEastAsia" w:hAnsiTheme="minorEastAsia" w:eastAsiaTheme="minorEastAsia" w:cstheme="minorEastAsia"/>
          <w:color w:val="000000"/>
          <w:sz w:val="24"/>
          <w:highlight w:val="none"/>
          <w:lang w:val="zh-CN"/>
        </w:rPr>
      </w:pPr>
      <w:r>
        <w:rPr>
          <w:rFonts w:hint="eastAsia" w:asciiTheme="minorEastAsia" w:hAnsiTheme="minorEastAsia" w:eastAsiaTheme="minorEastAsia" w:cstheme="minorEastAsia"/>
          <w:color w:val="000000"/>
          <w:sz w:val="24"/>
          <w:highlight w:val="none"/>
          <w:lang w:val="zh-CN"/>
        </w:rPr>
        <w:t>4.招标文件。</w:t>
      </w:r>
    </w:p>
    <w:p w14:paraId="03FA641E">
      <w:pPr>
        <w:spacing w:after="0" w:line="360" w:lineRule="auto"/>
        <w:ind w:firstLine="480" w:firstLineChars="200"/>
        <w:rPr>
          <w:rFonts w:hint="eastAsia" w:asciiTheme="minorEastAsia" w:hAnsiTheme="minorEastAsia" w:eastAsiaTheme="minorEastAsia" w:cstheme="minorEastAsia"/>
          <w:color w:val="000000"/>
          <w:sz w:val="24"/>
          <w:highlight w:val="none"/>
          <w:lang w:val="zh-CN"/>
        </w:rPr>
      </w:pPr>
      <w:r>
        <w:rPr>
          <w:rFonts w:hint="eastAsia" w:asciiTheme="minorEastAsia" w:hAnsiTheme="minorEastAsia" w:eastAsiaTheme="minorEastAsia" w:cstheme="minorEastAsia"/>
          <w:color w:val="000000"/>
          <w:sz w:val="24"/>
          <w:highlight w:val="none"/>
          <w:lang w:val="zh-CN"/>
        </w:rPr>
        <w:t>5.中标供应商投标文件。</w:t>
      </w:r>
    </w:p>
    <w:p w14:paraId="5085318E">
      <w:pPr>
        <w:spacing w:after="0" w:line="360" w:lineRule="auto"/>
        <w:ind w:firstLine="480" w:firstLineChars="200"/>
        <w:rPr>
          <w:rFonts w:hint="eastAsia" w:asciiTheme="minorEastAsia" w:hAnsiTheme="minorEastAsia" w:eastAsiaTheme="minorEastAsia" w:cstheme="minorEastAsia"/>
          <w:color w:val="000000"/>
          <w:sz w:val="24"/>
          <w:highlight w:val="none"/>
          <w:lang w:val="zh-CN"/>
        </w:rPr>
      </w:pPr>
      <w:r>
        <w:rPr>
          <w:rFonts w:hint="eastAsia" w:asciiTheme="minorEastAsia" w:hAnsiTheme="minorEastAsia" w:eastAsiaTheme="minorEastAsia" w:cstheme="minorEastAsia"/>
          <w:color w:val="000000"/>
          <w:sz w:val="24"/>
          <w:highlight w:val="none"/>
          <w:lang w:val="zh-CN"/>
        </w:rPr>
        <w:t>6.其他。</w:t>
      </w:r>
    </w:p>
    <w:p w14:paraId="3782E9C6">
      <w:pPr>
        <w:pStyle w:val="12"/>
        <w:snapToGrid w:val="0"/>
        <w:spacing w:after="0" w:line="360" w:lineRule="auto"/>
        <w:ind w:firstLine="480" w:firstLineChars="200"/>
        <w:rPr>
          <w:rFonts w:hint="eastAsia" w:asciiTheme="minorEastAsia" w:hAnsiTheme="minorEastAsia" w:eastAsiaTheme="minorEastAsia" w:cstheme="minorEastAsia"/>
          <w:color w:val="000000"/>
          <w:sz w:val="24"/>
          <w:highlight w:val="none"/>
          <w:lang w:val="zh-CN"/>
        </w:rPr>
      </w:pPr>
      <w:r>
        <w:rPr>
          <w:rFonts w:hint="eastAsia" w:asciiTheme="minorEastAsia" w:hAnsiTheme="minorEastAsia" w:eastAsiaTheme="minorEastAsia" w:cstheme="minorEastAsia"/>
          <w:color w:val="000000"/>
          <w:sz w:val="24"/>
          <w:highlight w:val="none"/>
          <w:lang w:val="zh-CN"/>
        </w:rPr>
        <w:t>上述所指合同文件应认为是互相补充和解释的，但是有模棱两可或互相矛盾之处，以其所列内容顺序为准。</w:t>
      </w:r>
    </w:p>
    <w:p w14:paraId="4A8F6C38">
      <w:pPr>
        <w:spacing w:line="360" w:lineRule="auto"/>
        <w:jc w:val="left"/>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二、货物内容</w:t>
      </w:r>
    </w:p>
    <w:p w14:paraId="6645F2E6">
      <w:pPr>
        <w:autoSpaceDE w:val="0"/>
        <w:autoSpaceDN w:val="0"/>
        <w:adjustRightInd w:val="0"/>
        <w:snapToGrid w:val="0"/>
        <w:spacing w:after="0" w:line="360" w:lineRule="auto"/>
        <w:jc w:val="left"/>
        <w:rPr>
          <w:rFonts w:hint="eastAsia" w:asciiTheme="minorEastAsia" w:hAnsiTheme="minorEastAsia" w:eastAsiaTheme="minorEastAsia" w:cstheme="minorEastAsia"/>
          <w:bCs/>
          <w:snapToGrid w:val="0"/>
          <w:color w:val="000000" w:themeColor="text1"/>
          <w:kern w:val="0"/>
          <w:sz w:val="24"/>
          <w:highlight w:val="none"/>
          <w14:textFill>
            <w14:solidFill>
              <w14:schemeClr w14:val="tx1"/>
            </w14:solidFill>
          </w14:textFill>
        </w:rPr>
      </w:pPr>
    </w:p>
    <w:p w14:paraId="1AF57D5F">
      <w:pPr>
        <w:pStyle w:val="12"/>
        <w:snapToGrid w:val="0"/>
        <w:spacing w:after="0"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Cs/>
          <w:snapToGrid w:val="0"/>
          <w:color w:val="000000" w:themeColor="text1"/>
          <w:kern w:val="0"/>
          <w:sz w:val="24"/>
          <w:highlight w:val="none"/>
          <w14:textFill>
            <w14:solidFill>
              <w14:schemeClr w14:val="tx1"/>
            </w14:solidFill>
          </w14:textFill>
        </w:rPr>
        <w:t xml:space="preserve"> </w:t>
      </w:r>
    </w:p>
    <w:p w14:paraId="0A877595">
      <w:pPr>
        <w:pStyle w:val="12"/>
        <w:snapToGrid w:val="0"/>
        <w:spacing w:after="0" w:line="360" w:lineRule="auto"/>
        <w:jc w:val="left"/>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三、合同金额</w:t>
      </w:r>
    </w:p>
    <w:p w14:paraId="5C7956DE">
      <w:pPr>
        <w:pStyle w:val="12"/>
        <w:snapToGrid w:val="0"/>
        <w:spacing w:after="0" w:line="360" w:lineRule="auto"/>
        <w:ind w:left="410" w:hanging="410" w:hangingChars="17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本合同金额为（大写）：____________元（￥________元）人民币。</w:t>
      </w:r>
    </w:p>
    <w:p w14:paraId="6096C4A3">
      <w:pPr>
        <w:pStyle w:val="12"/>
        <w:snapToGrid w:val="0"/>
        <w:spacing w:after="0"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四、技术资料</w:t>
      </w:r>
    </w:p>
    <w:p w14:paraId="424EDDA5">
      <w:pPr>
        <w:pStyle w:val="12"/>
        <w:snapToGrid w:val="0"/>
        <w:spacing w:after="0" w:line="360" w:lineRule="auto"/>
        <w:ind w:left="410" w:hanging="410" w:hangingChars="17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1.乙方应按招标文件规定的时间向甲方提供货物。</w:t>
      </w:r>
    </w:p>
    <w:p w14:paraId="47004B4D">
      <w:pPr>
        <w:pStyle w:val="12"/>
        <w:snapToGrid w:val="0"/>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0E00804">
      <w:pPr>
        <w:pStyle w:val="12"/>
        <w:snapToGrid w:val="0"/>
        <w:spacing w:after="0" w:line="360" w:lineRule="auto"/>
        <w:ind w:left="412" w:hanging="412" w:hangingChars="171"/>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五、知识产权</w:t>
      </w:r>
    </w:p>
    <w:p w14:paraId="78B3D2A4">
      <w:pPr>
        <w:pStyle w:val="12"/>
        <w:snapToGri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1.乙方应保证所提供的货物或其任何一部分均不会侵犯任何第三方的知识产权。</w:t>
      </w:r>
    </w:p>
    <w:p w14:paraId="44EED8CD">
      <w:pPr>
        <w:pStyle w:val="12"/>
        <w:snapToGri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2.若侵犯,由乙方赔偿甲方因此遭受的损失（包括但不限于应对及追偿过程中所支付的律师费、差旅费、诉讼费、保全费、鉴定费、评估费等）。</w:t>
      </w:r>
    </w:p>
    <w:p w14:paraId="544B3E93">
      <w:pPr>
        <w:pStyle w:val="12"/>
        <w:snapToGrid w:val="0"/>
        <w:spacing w:after="0" w:line="360" w:lineRule="auto"/>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b/>
          <w:sz w:val="24"/>
          <w:highlight w:val="none"/>
        </w:rPr>
        <w:t>六、产权担保</w:t>
      </w:r>
    </w:p>
    <w:p w14:paraId="2D98149A">
      <w:pPr>
        <w:pStyle w:val="12"/>
        <w:snapToGrid w:val="0"/>
        <w:spacing w:after="0" w:line="360" w:lineRule="auto"/>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 xml:space="preserve">    乙方保证所交付的货物的所有权完全属于乙方且无任何抵押、查封等产权瑕疵。</w:t>
      </w:r>
    </w:p>
    <w:p w14:paraId="31ADBE98">
      <w:pPr>
        <w:pStyle w:val="12"/>
        <w:snapToGrid w:val="0"/>
        <w:spacing w:after="0" w:line="360" w:lineRule="auto"/>
        <w:ind w:left="410" w:hanging="410" w:hangingChars="17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七、转包或分包</w:t>
      </w:r>
    </w:p>
    <w:p w14:paraId="22EDB5D5">
      <w:pPr>
        <w:snapToGri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1.本合同范围的货物，应由乙方直接供应，不得转让他人供应；</w:t>
      </w:r>
    </w:p>
    <w:p w14:paraId="2195D6E2">
      <w:pPr>
        <w:snapToGri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2.除非得到甲方的书面同意，乙方不得将本合同范围的货物全部或部分分包给他人供应；</w:t>
      </w:r>
    </w:p>
    <w:p w14:paraId="1A7E251F">
      <w:pPr>
        <w:snapToGri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3.如有转让和未经甲方同意的分包行为，甲方有权解除合同，追究乙方的违约责任。</w:t>
      </w:r>
    </w:p>
    <w:p w14:paraId="70DADC5A">
      <w:pPr>
        <w:pStyle w:val="12"/>
        <w:snapToGri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sz w:val="24"/>
          <w:highlight w:val="none"/>
        </w:rPr>
        <w:t>八、质保期</w:t>
      </w:r>
    </w:p>
    <w:p w14:paraId="1166BE1A">
      <w:pPr>
        <w:pStyle w:val="12"/>
        <w:snapToGrid w:val="0"/>
        <w:spacing w:after="0" w:line="360" w:lineRule="auto"/>
        <w:ind w:left="410" w:hanging="410" w:hangingChars="17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1.质保期</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年（自交货验收合格之日起计）。</w:t>
      </w:r>
    </w:p>
    <w:p w14:paraId="0A162BDE">
      <w:pPr>
        <w:pStyle w:val="12"/>
        <w:snapToGrid w:val="0"/>
        <w:spacing w:after="0"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九、交货期、交货方式及交货地点</w:t>
      </w:r>
    </w:p>
    <w:p w14:paraId="57C82508">
      <w:pPr>
        <w:pStyle w:val="12"/>
        <w:snapToGrid w:val="0"/>
        <w:spacing w:after="0" w:line="360"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
          <w:sz w:val="24"/>
          <w:highlight w:val="none"/>
        </w:rPr>
        <w:t xml:space="preserve">   </w:t>
      </w:r>
      <w:r>
        <w:rPr>
          <w:rFonts w:hint="eastAsia" w:asciiTheme="minorEastAsia" w:hAnsiTheme="minorEastAsia" w:eastAsiaTheme="minorEastAsia" w:cstheme="minorEastAsia"/>
          <w:bCs/>
          <w:sz w:val="24"/>
          <w:highlight w:val="none"/>
        </w:rPr>
        <w:t>1、交货期：合同签订之后</w:t>
      </w:r>
      <w:r>
        <w:rPr>
          <w:rFonts w:hint="eastAsia" w:asciiTheme="minorEastAsia" w:hAnsiTheme="minorEastAsia" w:eastAsiaTheme="minorEastAsia" w:cstheme="minorEastAsia"/>
          <w:bCs/>
          <w:sz w:val="24"/>
          <w:highlight w:val="none"/>
          <w:lang w:val="en-US" w:eastAsia="zh-CN"/>
        </w:rPr>
        <w:t>3</w:t>
      </w:r>
      <w:r>
        <w:rPr>
          <w:rFonts w:hint="eastAsia" w:asciiTheme="minorEastAsia" w:hAnsiTheme="minorEastAsia" w:eastAsiaTheme="minorEastAsia" w:cstheme="minorEastAsia"/>
          <w:bCs/>
          <w:sz w:val="24"/>
          <w:highlight w:val="none"/>
        </w:rPr>
        <w:t>0日内。</w:t>
      </w:r>
    </w:p>
    <w:p w14:paraId="6E02F3F1">
      <w:pPr>
        <w:pStyle w:val="12"/>
        <w:snapToGrid w:val="0"/>
        <w:spacing w:after="0" w:line="360"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 xml:space="preserve">   2、交货方式：乙方需按甲方要求将货物送到指定地点。</w:t>
      </w:r>
    </w:p>
    <w:p w14:paraId="37FE3063">
      <w:pPr>
        <w:pStyle w:val="12"/>
        <w:snapToGrid w:val="0"/>
        <w:spacing w:after="0" w:line="360" w:lineRule="auto"/>
        <w:rPr>
          <w:rFonts w:hint="eastAsia" w:asciiTheme="minorEastAsia" w:hAnsiTheme="minorEastAsia" w:eastAsiaTheme="minorEastAsia" w:cstheme="minorEastAsia"/>
          <w:b/>
          <w:color w:val="FF0000"/>
          <w:sz w:val="24"/>
          <w:highlight w:val="none"/>
        </w:rPr>
      </w:pPr>
      <w:r>
        <w:rPr>
          <w:rFonts w:hint="eastAsia" w:asciiTheme="minorEastAsia" w:hAnsiTheme="minorEastAsia" w:eastAsiaTheme="minorEastAsia" w:cstheme="minorEastAsia"/>
          <w:bCs/>
          <w:color w:val="000000"/>
          <w:sz w:val="24"/>
          <w:highlight w:val="none"/>
        </w:rPr>
        <w:t xml:space="preserve">   </w:t>
      </w:r>
      <w:r>
        <w:rPr>
          <w:rFonts w:hint="eastAsia" w:asciiTheme="minorEastAsia" w:hAnsiTheme="minorEastAsia" w:eastAsiaTheme="minorEastAsia" w:cstheme="minorEastAsia"/>
          <w:bCs/>
          <w:sz w:val="24"/>
          <w:highlight w:val="none"/>
        </w:rPr>
        <w:t>2、交货地点：</w:t>
      </w:r>
    </w:p>
    <w:p w14:paraId="0B45D2B3">
      <w:pPr>
        <w:pStyle w:val="12"/>
        <w:snapToGrid w:val="0"/>
        <w:spacing w:after="0" w:line="360" w:lineRule="auto"/>
        <w:rPr>
          <w:rFonts w:hint="eastAsia" w:asciiTheme="minorEastAsia" w:hAnsiTheme="minorEastAsia" w:eastAsiaTheme="minorEastAsia" w:cstheme="minorEastAsia"/>
          <w:b/>
          <w:color w:val="000000"/>
          <w:sz w:val="24"/>
          <w:highlight w:val="none"/>
        </w:rPr>
      </w:pPr>
      <w:r>
        <w:rPr>
          <w:rFonts w:hint="eastAsia" w:asciiTheme="minorEastAsia" w:hAnsiTheme="minorEastAsia" w:eastAsiaTheme="minorEastAsia" w:cstheme="minorEastAsia"/>
          <w:b/>
          <w:color w:val="000000"/>
          <w:sz w:val="24"/>
          <w:highlight w:val="none"/>
        </w:rPr>
        <w:t>十、货款支付</w:t>
      </w:r>
    </w:p>
    <w:p w14:paraId="6E2ADE6C">
      <w:pPr>
        <w:autoSpaceDE w:val="0"/>
        <w:autoSpaceDN w:val="0"/>
        <w:adjustRightInd w:val="0"/>
        <w:snapToGrid w:val="0"/>
        <w:spacing w:after="0" w:line="360" w:lineRule="auto"/>
        <w:ind w:firstLine="480" w:firstLineChars="200"/>
        <w:jc w:val="left"/>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Cs/>
          <w:sz w:val="24"/>
          <w:highlight w:val="none"/>
        </w:rPr>
        <w:t>1.付款方式：</w:t>
      </w: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合同签订生效后7个工作日内支付合同总额的40%，验收合格后15个工作日内支付合同总额的</w:t>
      </w:r>
      <w:r>
        <w:rPr>
          <w:rFonts w:hint="eastAsia" w:asciiTheme="minorEastAsia" w:hAnsiTheme="minorEastAsia" w:eastAsiaTheme="minorEastAsia" w:cstheme="minorEastAsia"/>
          <w:snapToGrid w:val="0"/>
          <w:color w:val="000000" w:themeColor="text1"/>
          <w:kern w:val="0"/>
          <w:sz w:val="24"/>
          <w:highlight w:val="none"/>
          <w:lang w:val="en-US" w:eastAsia="zh-CN"/>
          <w14:textFill>
            <w14:solidFill>
              <w14:schemeClr w14:val="tx1"/>
            </w14:solidFill>
          </w14:textFill>
        </w:rPr>
        <w:t>60</w:t>
      </w: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w:t>
      </w:r>
      <w:r>
        <w:rPr>
          <w:rFonts w:hint="eastAsia" w:asciiTheme="minorEastAsia" w:hAnsiTheme="minorEastAsia" w:eastAsiaTheme="minorEastAsia" w:cstheme="minorEastAsia"/>
          <w:snapToGrid w:val="0"/>
          <w:kern w:val="0"/>
          <w:sz w:val="24"/>
          <w:highlight w:val="none"/>
        </w:rPr>
        <w:t>。</w:t>
      </w:r>
      <w:r>
        <w:rPr>
          <w:rFonts w:hint="eastAsia" w:asciiTheme="minorEastAsia" w:hAnsiTheme="minorEastAsia" w:eastAsiaTheme="minorEastAsia" w:cstheme="minorEastAsia"/>
          <w:sz w:val="24"/>
          <w:highlight w:val="none"/>
          <w:lang w:val="zh-CN"/>
        </w:rPr>
        <w:t xml:space="preserve">    </w:t>
      </w:r>
    </w:p>
    <w:p w14:paraId="36648D28">
      <w:pPr>
        <w:snapToGrid w:val="0"/>
        <w:spacing w:before="156" w:beforeLines="50" w:after="156" w:afterLines="50"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十一、税费</w:t>
      </w:r>
    </w:p>
    <w:p w14:paraId="4EF28856">
      <w:pPr>
        <w:snapToGrid w:val="0"/>
        <w:spacing w:before="156" w:beforeLines="50" w:after="156" w:afterLines="5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本合同执行中相关的一切税费均由乙方负担。</w:t>
      </w:r>
    </w:p>
    <w:p w14:paraId="4E56E59D">
      <w:pPr>
        <w:pStyle w:val="12"/>
        <w:snapToGrid w:val="0"/>
        <w:spacing w:after="0" w:line="360" w:lineRule="auto"/>
        <w:ind w:left="412" w:hanging="412" w:hangingChars="17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sz w:val="24"/>
          <w:highlight w:val="none"/>
        </w:rPr>
        <w:t>十二、质量保证及售后服务</w:t>
      </w:r>
    </w:p>
    <w:p w14:paraId="704C6AB0">
      <w:pPr>
        <w:pStyle w:val="12"/>
        <w:snapToGrid w:val="0"/>
        <w:spacing w:after="0" w:line="360" w:lineRule="auto"/>
        <w:ind w:firstLine="484"/>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1、乙方应按招标文件规定的货物性能、技术要求、质量标准向甲方提供未经使用的全新产品。</w:t>
      </w:r>
    </w:p>
    <w:p w14:paraId="242208CF">
      <w:pPr>
        <w:pStyle w:val="12"/>
        <w:snapToGrid w:val="0"/>
        <w:spacing w:after="0" w:line="360" w:lineRule="auto"/>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2、质保期内，应急生活包若发现质量问题，乙方须免费更换相应物品。</w:t>
      </w:r>
    </w:p>
    <w:p w14:paraId="24F3C935">
      <w:pPr>
        <w:pStyle w:val="12"/>
        <w:snapToGrid w:val="0"/>
        <w:spacing w:after="0"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十三、调试和验收</w:t>
      </w:r>
    </w:p>
    <w:p w14:paraId="4F45778D">
      <w:pPr>
        <w:pStyle w:val="12"/>
        <w:snapToGrid w:val="0"/>
        <w:spacing w:after="0"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1.甲方对乙方提交的货物依据招标文件上的技术规格要求和国家有关质量标准进行现场初步验收，外观、说明书符合招标文件技术要求的，给予签收，初步验收不合格的不予签收。货到后，甲方需在</w:t>
      </w:r>
      <w:r>
        <w:rPr>
          <w:rFonts w:hint="eastAsia" w:asciiTheme="minorEastAsia" w:hAnsiTheme="minorEastAsia" w:eastAsiaTheme="minorEastAsia" w:cstheme="minorEastAsia"/>
          <w:sz w:val="24"/>
          <w:highlight w:val="none"/>
          <w:u w:val="single"/>
        </w:rPr>
        <w:t>五</w:t>
      </w:r>
      <w:r>
        <w:rPr>
          <w:rFonts w:hint="eastAsia" w:asciiTheme="minorEastAsia" w:hAnsiTheme="minorEastAsia" w:eastAsiaTheme="minorEastAsia" w:cstheme="minorEastAsia"/>
          <w:sz w:val="24"/>
          <w:highlight w:val="none"/>
        </w:rPr>
        <w:t>个工作日内验收。</w:t>
      </w:r>
    </w:p>
    <w:p w14:paraId="0B0BC030">
      <w:pPr>
        <w:pStyle w:val="12"/>
        <w:snapToGri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2.乙方交货前应对产品作出全面检查和对验收文件进行整理，并列出清单，作为甲方收货验收和使用的技术条件依据，检验的结果应随货物交甲方。</w:t>
      </w:r>
    </w:p>
    <w:p w14:paraId="6CD848A1">
      <w:pPr>
        <w:pStyle w:val="12"/>
        <w:snapToGri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sz w:val="24"/>
          <w:highlight w:val="none"/>
        </w:rPr>
        <w:t xml:space="preserve">    3.</w:t>
      </w:r>
      <w:r>
        <w:rPr>
          <w:rFonts w:hint="eastAsia" w:asciiTheme="minorEastAsia" w:hAnsiTheme="minorEastAsia" w:eastAsiaTheme="minorEastAsia" w:cstheme="minorEastAsia"/>
          <w:sz w:val="24"/>
          <w:highlight w:val="none"/>
        </w:rPr>
        <w:t>验收时乙方必须在现场，验收完毕后作出验收结果报告；验收费用由乙方负责。</w:t>
      </w:r>
    </w:p>
    <w:p w14:paraId="0D2E1688">
      <w:pPr>
        <w:pStyle w:val="12"/>
        <w:snapToGrid w:val="0"/>
        <w:spacing w:after="0"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十四、货物包装、发运及运输</w:t>
      </w:r>
    </w:p>
    <w:p w14:paraId="0D22C999">
      <w:pPr>
        <w:pStyle w:val="12"/>
        <w:snapToGrid w:val="0"/>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1.乙方应在货物发运前对其进行满足运输距离、防潮、防震、防锈和防破损装卸等要求包装，以保证货物安全运达甲方指定地点。</w:t>
      </w:r>
    </w:p>
    <w:p w14:paraId="3A0738A4">
      <w:pPr>
        <w:pStyle w:val="12"/>
        <w:snapToGrid w:val="0"/>
        <w:spacing w:after="0" w:line="360" w:lineRule="auto"/>
        <w:ind w:left="480" w:hanging="480" w:hanging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2.使用说明书、质量检验证明书、随配附件和工具以及清单一并附于货物内。</w:t>
      </w:r>
    </w:p>
    <w:p w14:paraId="012E449C">
      <w:pPr>
        <w:pStyle w:val="12"/>
        <w:snapToGrid w:val="0"/>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3.乙方在货物发运手续办理完毕后24小时内或货到甲方48小时前通知甲方，以准备接货。</w:t>
      </w:r>
    </w:p>
    <w:p w14:paraId="4EC5FC30">
      <w:pPr>
        <w:pStyle w:val="12"/>
        <w:snapToGrid w:val="0"/>
        <w:spacing w:after="0" w:line="360" w:lineRule="auto"/>
        <w:ind w:left="480" w:hanging="480" w:hanging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4.货物在交付甲方前发生的风险均由乙方负责。</w:t>
      </w:r>
    </w:p>
    <w:p w14:paraId="1201F049">
      <w:pPr>
        <w:pStyle w:val="12"/>
        <w:snapToGrid w:val="0"/>
        <w:spacing w:after="0" w:line="360" w:lineRule="auto"/>
        <w:ind w:right="26"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5.货物在规定的交付期限内由乙方送达甲方指定的地点视为交付，乙方同时需通知甲方货物已送达。</w:t>
      </w:r>
    </w:p>
    <w:p w14:paraId="11D4C4B4">
      <w:pPr>
        <w:pStyle w:val="12"/>
        <w:snapToGrid w:val="0"/>
        <w:spacing w:after="0"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十五、违约责任</w:t>
      </w:r>
    </w:p>
    <w:p w14:paraId="6CBD102F">
      <w:pPr>
        <w:pStyle w:val="12"/>
        <w:snapToGrid w:val="0"/>
        <w:spacing w:after="0" w:line="360" w:lineRule="auto"/>
        <w:ind w:left="410" w:hanging="410" w:hangingChars="171"/>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1.甲方无正当理由拒收货物的，甲方向乙方偿付拒收货款总值的</w:t>
      </w:r>
      <w:r>
        <w:rPr>
          <w:rFonts w:hint="eastAsia" w:asciiTheme="minorEastAsia" w:hAnsiTheme="minorEastAsia" w:eastAsiaTheme="minorEastAsia" w:cstheme="minorEastAsia"/>
          <w:sz w:val="24"/>
          <w:highlight w:val="none"/>
          <w:u w:val="single"/>
        </w:rPr>
        <w:t>百分之五</w:t>
      </w:r>
      <w:r>
        <w:rPr>
          <w:rFonts w:hint="eastAsia" w:asciiTheme="minorEastAsia" w:hAnsiTheme="minorEastAsia" w:eastAsiaTheme="minorEastAsia" w:cstheme="minorEastAsia"/>
          <w:sz w:val="24"/>
          <w:highlight w:val="none"/>
        </w:rPr>
        <w:t>违约金。</w:t>
      </w:r>
    </w:p>
    <w:p w14:paraId="56022A4A">
      <w:pPr>
        <w:pStyle w:val="12"/>
        <w:snapToGrid w:val="0"/>
        <w:spacing w:after="0" w:line="360" w:lineRule="auto"/>
        <w:ind w:firstLine="480" w:firstLineChars="20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2.甲方无故逾期验收和办理货款支付手续的,甲方应按逾期付款总额每日</w:t>
      </w:r>
      <w:r>
        <w:rPr>
          <w:rFonts w:hint="eastAsia" w:asciiTheme="minorEastAsia" w:hAnsiTheme="minorEastAsia" w:eastAsiaTheme="minorEastAsia" w:cstheme="minorEastAsia"/>
          <w:sz w:val="24"/>
          <w:highlight w:val="none"/>
          <w:u w:val="single"/>
        </w:rPr>
        <w:t>万分之五</w:t>
      </w:r>
      <w:r>
        <w:rPr>
          <w:rFonts w:hint="eastAsia" w:asciiTheme="minorEastAsia" w:hAnsiTheme="minorEastAsia" w:eastAsiaTheme="minorEastAsia" w:cstheme="minorEastAsia"/>
          <w:sz w:val="24"/>
          <w:highlight w:val="none"/>
        </w:rPr>
        <w:t>向乙方支付违约金。</w:t>
      </w:r>
    </w:p>
    <w:p w14:paraId="3136F86B">
      <w:pPr>
        <w:pStyle w:val="12"/>
        <w:snapToGrid w:val="0"/>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3.乙方逾期交付货物的，乙方应按逾期交货总额每日</w:t>
      </w:r>
      <w:r>
        <w:rPr>
          <w:rFonts w:hint="eastAsia" w:asciiTheme="minorEastAsia" w:hAnsiTheme="minorEastAsia" w:eastAsiaTheme="minorEastAsia" w:cstheme="minorEastAsia"/>
          <w:sz w:val="24"/>
          <w:highlight w:val="none"/>
          <w:u w:val="single"/>
        </w:rPr>
        <w:t>千分之六</w:t>
      </w:r>
      <w:r>
        <w:rPr>
          <w:rFonts w:hint="eastAsia" w:asciiTheme="minorEastAsia" w:hAnsiTheme="minorEastAsia" w:eastAsiaTheme="minorEastAsia" w:cstheme="minorEastAsia"/>
          <w:sz w:val="24"/>
          <w:highlight w:val="none"/>
        </w:rPr>
        <w:t>向甲方支付违约金，由甲方从待付货款中扣除。逾期超过约定日期10个工作日不能交货的，甲方可解除本合同。乙方因逾期交货或因其他违约行为导致甲方解除合同的，乙方应向甲方支付合同总值</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5%</w:t>
      </w:r>
      <w:r>
        <w:rPr>
          <w:rFonts w:hint="eastAsia" w:asciiTheme="minorEastAsia" w:hAnsiTheme="minorEastAsia" w:eastAsiaTheme="minorEastAsia" w:cstheme="minorEastAsia"/>
          <w:sz w:val="24"/>
          <w:highlight w:val="none"/>
        </w:rPr>
        <w:t xml:space="preserve">的违约金，如造成甲方损失超过违约金的，超出部分由乙方继续承担赔偿责任。 </w:t>
      </w:r>
    </w:p>
    <w:p w14:paraId="3B528A55">
      <w:pPr>
        <w:pStyle w:val="12"/>
        <w:snapToGrid w:val="0"/>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4F30954">
      <w:pPr>
        <w:pStyle w:val="12"/>
        <w:snapToGrid w:val="0"/>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5.若发生纠纷，由违约方赔偿守约方因纠纷所支付的费用（包括但不限于律师费、差旅费、诉讼费、保全费、鉴定费、评估费等）</w:t>
      </w:r>
    </w:p>
    <w:p w14:paraId="3139D4D5">
      <w:pPr>
        <w:pStyle w:val="12"/>
        <w:snapToGrid w:val="0"/>
        <w:spacing w:after="0"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十六、不可抗力事件处理</w:t>
      </w:r>
    </w:p>
    <w:p w14:paraId="6BCD6029">
      <w:pPr>
        <w:pStyle w:val="12"/>
        <w:snapToGri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1.在合同有效期内，任何一方因不可抗力事件导致不能履行合同，则合同履行期可延长，其延长期与不可抗力影响期相同。</w:t>
      </w:r>
    </w:p>
    <w:p w14:paraId="4A088F42">
      <w:pPr>
        <w:pStyle w:val="12"/>
        <w:snapToGri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2.不可抗力事件发生后，应立即通知对方，并寄送有关权威机构出具的证明。</w:t>
      </w:r>
    </w:p>
    <w:p w14:paraId="5B1C274A">
      <w:pPr>
        <w:pStyle w:val="12"/>
        <w:snapToGrid w:val="0"/>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3.不可抗力事件延续120天以上，双方应通过友好协商，确定是否继续履行合同。</w:t>
      </w:r>
    </w:p>
    <w:p w14:paraId="59006F84">
      <w:pPr>
        <w:pStyle w:val="12"/>
        <w:snapToGrid w:val="0"/>
        <w:spacing w:after="0"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十七、解决争议的方法</w:t>
      </w:r>
    </w:p>
    <w:p w14:paraId="68E85F90">
      <w:pPr>
        <w:widowControl/>
        <w:spacing w:after="0" w:line="360" w:lineRule="auto"/>
        <w:jc w:val="left"/>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rPr>
        <w:t xml:space="preserve">    1.如双方在履行合同时发生纠纷，应协商解决；协商不成时，可提请政府采购管理部门调解；调解不成的通过以下</w:t>
      </w:r>
      <w:r>
        <w:rPr>
          <w:rFonts w:hint="eastAsia" w:asciiTheme="minorEastAsia" w:hAnsiTheme="minorEastAsia" w:eastAsiaTheme="minorEastAsia" w:cstheme="minorEastAsia"/>
          <w:kern w:val="0"/>
          <w:sz w:val="24"/>
          <w:highlight w:val="none"/>
          <w:u w:val="single"/>
        </w:rPr>
        <w:t xml:space="preserve">   </w:t>
      </w:r>
      <w:r>
        <w:rPr>
          <w:rFonts w:hint="eastAsia" w:asciiTheme="minorEastAsia" w:hAnsiTheme="minorEastAsia" w:eastAsiaTheme="minorEastAsia" w:cstheme="minorEastAsia"/>
          <w:kern w:val="0"/>
          <w:sz w:val="24"/>
          <w:highlight w:val="none"/>
        </w:rPr>
        <w:t>方式解决（两种解决方式只能择其一）：</w:t>
      </w:r>
    </w:p>
    <w:p w14:paraId="393850B9">
      <w:pPr>
        <w:widowControl/>
        <w:spacing w:after="0" w:line="360" w:lineRule="auto"/>
        <w:jc w:val="left"/>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rPr>
        <w:t xml:space="preserve">    （1） 提交</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台州</w:t>
      </w:r>
      <w:r>
        <w:rPr>
          <w:rFonts w:hint="eastAsia" w:asciiTheme="minorEastAsia" w:hAnsiTheme="minorEastAsia" w:eastAsiaTheme="minorEastAsia" w:cstheme="minorEastAsia"/>
          <w:kern w:val="0"/>
          <w:sz w:val="24"/>
          <w:highlight w:val="none"/>
        </w:rPr>
        <w:t>仲裁委员会仲裁。</w:t>
      </w:r>
    </w:p>
    <w:p w14:paraId="343EB6FA">
      <w:pPr>
        <w:widowControl/>
        <w:spacing w:after="0" w:line="360" w:lineRule="auto"/>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 xml:space="preserve">    （2） 依法向甲方人民法院提起诉讼。 </w:t>
      </w:r>
    </w:p>
    <w:p w14:paraId="6C4A7667">
      <w:pPr>
        <w:pStyle w:val="12"/>
        <w:tabs>
          <w:tab w:val="left" w:pos="5790"/>
        </w:tabs>
        <w:snapToGrid w:val="0"/>
        <w:spacing w:after="0"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十八、合同生效及其它</w:t>
      </w:r>
      <w:r>
        <w:rPr>
          <w:rFonts w:hint="eastAsia" w:asciiTheme="minorEastAsia" w:hAnsiTheme="minorEastAsia" w:eastAsiaTheme="minorEastAsia" w:cstheme="minorEastAsia"/>
          <w:b/>
          <w:sz w:val="24"/>
          <w:highlight w:val="none"/>
        </w:rPr>
        <w:tab/>
      </w:r>
    </w:p>
    <w:p w14:paraId="28899714">
      <w:pPr>
        <w:pStyle w:val="8"/>
        <w:widowControl/>
        <w:spacing w:after="0" w:line="360" w:lineRule="auto"/>
        <w:ind w:right="-88"/>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1.合同经双方法定代表人或授权代表签字并加盖单位公章后生效。</w:t>
      </w:r>
    </w:p>
    <w:p w14:paraId="05B1A094">
      <w:pPr>
        <w:pStyle w:val="8"/>
        <w:widowControl/>
        <w:spacing w:after="0" w:line="360" w:lineRule="auto"/>
        <w:ind w:right="-88"/>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2.本合同未尽事宜，遵照《中华人民共和国民法典》有关条文执行。</w:t>
      </w:r>
    </w:p>
    <w:p w14:paraId="43314654">
      <w:pPr>
        <w:pStyle w:val="8"/>
        <w:widowControl/>
        <w:spacing w:after="0" w:line="360" w:lineRule="auto"/>
        <w:ind w:right="-88"/>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3.本合同一式陆份。甲、乙双方各执俩份，采购组织机构及同级人民政府财政部门各执一份。本项目未尽事宜以招标文件、投标文件及澄清文件等为准。</w:t>
      </w:r>
    </w:p>
    <w:p w14:paraId="5BE0E895">
      <w:pPr>
        <w:widowControl/>
        <w:spacing w:after="0" w:line="360" w:lineRule="auto"/>
        <w:rPr>
          <w:rFonts w:hint="eastAsia" w:asciiTheme="minorEastAsia" w:hAnsiTheme="minorEastAsia" w:eastAsiaTheme="minorEastAsia" w:cstheme="minorEastAsia"/>
          <w:b/>
          <w:sz w:val="24"/>
          <w:highlight w:val="none"/>
        </w:rPr>
      </w:pPr>
    </w:p>
    <w:p w14:paraId="46770ACB">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甲方（公章）                                     乙方（公章）</w:t>
      </w:r>
    </w:p>
    <w:p w14:paraId="258DD61F">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法定代表人：                                     法定代表人：</w:t>
      </w:r>
    </w:p>
    <w:p w14:paraId="043BF3A3">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委托代理人：                                     委托代理人：</w:t>
      </w:r>
    </w:p>
    <w:p w14:paraId="4E45476D">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联系电话：                                       联系电话：</w:t>
      </w:r>
    </w:p>
    <w:p w14:paraId="7C4FC014">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开户银行：                                       开户银行：</w:t>
      </w:r>
    </w:p>
    <w:p w14:paraId="0FB319FD">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帐号：                                           帐号：</w:t>
      </w:r>
    </w:p>
    <w:p w14:paraId="1EE4C886">
      <w:pPr>
        <w:spacing w:after="0"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rPr>
        <w:t>地址及邮编：                                     地址及邮编：</w:t>
      </w:r>
    </w:p>
    <w:p w14:paraId="05072956">
      <w:pPr>
        <w:spacing w:line="360" w:lineRule="auto"/>
        <w:rPr>
          <w:rFonts w:hint="eastAsia" w:asciiTheme="minorEastAsia" w:hAnsiTheme="minorEastAsia" w:eastAsiaTheme="minorEastAsia" w:cstheme="minorEastAsia"/>
          <w:b/>
          <w:sz w:val="36"/>
          <w:highlight w:val="none"/>
        </w:rPr>
      </w:pPr>
      <w:r>
        <w:rPr>
          <w:rFonts w:hint="eastAsia" w:asciiTheme="minorEastAsia" w:hAnsiTheme="minorEastAsia" w:eastAsiaTheme="minorEastAsia" w:cstheme="minorEastAsia"/>
          <w:b/>
          <w:sz w:val="36"/>
          <w:highlight w:val="none"/>
        </w:rPr>
        <w:t xml:space="preserve">                             </w:t>
      </w:r>
      <w:r>
        <w:rPr>
          <w:rFonts w:hint="eastAsia" w:asciiTheme="minorEastAsia" w:hAnsiTheme="minorEastAsia" w:eastAsiaTheme="minorEastAsia" w:cstheme="minorEastAsia"/>
          <w:sz w:val="24"/>
          <w:highlight w:val="none"/>
        </w:rPr>
        <w:t>签订时间：202</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rPr>
        <w:t xml:space="preserve"> 年   月    日</w:t>
      </w:r>
    </w:p>
    <w:p w14:paraId="00AF2B54">
      <w:pPr>
        <w:spacing w:line="360" w:lineRule="auto"/>
        <w:jc w:val="center"/>
        <w:rPr>
          <w:rFonts w:hint="eastAsia" w:asciiTheme="minorEastAsia" w:hAnsiTheme="minorEastAsia" w:eastAsiaTheme="minorEastAsia" w:cstheme="minorEastAsia"/>
          <w:b/>
          <w:sz w:val="36"/>
          <w:highlight w:val="none"/>
        </w:rPr>
      </w:pPr>
    </w:p>
    <w:p w14:paraId="0C0A7ACE">
      <w:pPr>
        <w:spacing w:line="360" w:lineRule="auto"/>
        <w:jc w:val="center"/>
        <w:rPr>
          <w:rFonts w:hint="eastAsia" w:asciiTheme="minorEastAsia" w:hAnsiTheme="minorEastAsia" w:eastAsiaTheme="minorEastAsia" w:cstheme="minorEastAsia"/>
          <w:b/>
          <w:sz w:val="36"/>
          <w:highlight w:val="none"/>
        </w:rPr>
      </w:pPr>
    </w:p>
    <w:p w14:paraId="5204DD4F">
      <w:pPr>
        <w:spacing w:line="360" w:lineRule="auto"/>
        <w:jc w:val="center"/>
        <w:rPr>
          <w:rFonts w:hint="eastAsia" w:asciiTheme="minorEastAsia" w:hAnsiTheme="minorEastAsia" w:eastAsiaTheme="minorEastAsia" w:cstheme="minorEastAsia"/>
          <w:b/>
          <w:sz w:val="36"/>
          <w:highlight w:val="none"/>
        </w:rPr>
      </w:pPr>
    </w:p>
    <w:p w14:paraId="2B14EBC8">
      <w:pPr>
        <w:spacing w:line="360" w:lineRule="auto"/>
        <w:jc w:val="center"/>
        <w:rPr>
          <w:rFonts w:hint="eastAsia" w:asciiTheme="minorEastAsia" w:hAnsiTheme="minorEastAsia" w:eastAsiaTheme="minorEastAsia" w:cstheme="minorEastAsia"/>
          <w:b/>
          <w:sz w:val="36"/>
          <w:highlight w:val="none"/>
        </w:rPr>
      </w:pPr>
    </w:p>
    <w:p w14:paraId="0F248CB1">
      <w:pPr>
        <w:spacing w:line="360" w:lineRule="auto"/>
        <w:jc w:val="center"/>
        <w:rPr>
          <w:rFonts w:hint="eastAsia" w:asciiTheme="minorEastAsia" w:hAnsiTheme="minorEastAsia" w:eastAsiaTheme="minorEastAsia" w:cstheme="minorEastAsia"/>
          <w:b/>
          <w:sz w:val="36"/>
          <w:highlight w:val="none"/>
        </w:rPr>
      </w:pPr>
    </w:p>
    <w:p w14:paraId="6FBF12EC">
      <w:pPr>
        <w:spacing w:line="360" w:lineRule="auto"/>
        <w:jc w:val="center"/>
        <w:rPr>
          <w:rFonts w:hint="eastAsia" w:asciiTheme="minorEastAsia" w:hAnsiTheme="minorEastAsia" w:eastAsiaTheme="minorEastAsia" w:cstheme="minorEastAsia"/>
          <w:b/>
          <w:sz w:val="36"/>
          <w:highlight w:val="none"/>
        </w:rPr>
      </w:pPr>
      <w:r>
        <w:rPr>
          <w:rFonts w:hint="eastAsia" w:asciiTheme="minorEastAsia" w:hAnsiTheme="minorEastAsia" w:eastAsiaTheme="minorEastAsia" w:cstheme="minorEastAsia"/>
          <w:b/>
          <w:sz w:val="36"/>
          <w:highlight w:val="none"/>
        </w:rPr>
        <w:t>专用条款</w:t>
      </w:r>
    </w:p>
    <w:p w14:paraId="2F87ECE5">
      <w:pPr>
        <w:spacing w:line="360" w:lineRule="auto"/>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（如果项目性质特殊，采购人认为需要制定专用条款的，须在提交项目采购需求时一并提供，但条款内容应合法、合理，并符合项目实际需求，且不得与通用条款冲突）</w:t>
      </w:r>
    </w:p>
    <w:p w14:paraId="12EC866F">
      <w:pPr>
        <w:spacing w:after="0" w:line="312" w:lineRule="auto"/>
        <w:jc w:val="center"/>
        <w:rPr>
          <w:rFonts w:hint="eastAsia" w:asciiTheme="minorEastAsia" w:hAnsiTheme="minorEastAsia" w:eastAsiaTheme="minorEastAsia" w:cstheme="minorEastAsia"/>
          <w:b/>
          <w:sz w:val="36"/>
          <w:szCs w:val="36"/>
          <w:highlight w:val="none"/>
        </w:rPr>
      </w:pPr>
    </w:p>
    <w:p w14:paraId="2ECD4504">
      <w:pPr>
        <w:pStyle w:val="22"/>
        <w:rPr>
          <w:rFonts w:hint="eastAsia" w:asciiTheme="minorEastAsia" w:hAnsiTheme="minorEastAsia" w:eastAsiaTheme="minorEastAsia" w:cstheme="minorEastAsia"/>
          <w:highlight w:val="none"/>
        </w:rPr>
      </w:pPr>
    </w:p>
    <w:p w14:paraId="18653BC8">
      <w:pPr>
        <w:pStyle w:val="22"/>
        <w:rPr>
          <w:rFonts w:hint="eastAsia" w:asciiTheme="minorEastAsia" w:hAnsiTheme="minorEastAsia" w:eastAsiaTheme="minorEastAsia" w:cstheme="minorEastAsia"/>
          <w:highlight w:val="none"/>
        </w:rPr>
      </w:pPr>
    </w:p>
    <w:p w14:paraId="1148FFF3">
      <w:pPr>
        <w:spacing w:after="0" w:line="312" w:lineRule="auto"/>
        <w:jc w:val="center"/>
        <w:rPr>
          <w:rFonts w:hint="eastAsia" w:asciiTheme="minorEastAsia" w:hAnsiTheme="minorEastAsia" w:eastAsiaTheme="minorEastAsia" w:cstheme="minorEastAsia"/>
          <w:b/>
          <w:sz w:val="36"/>
          <w:szCs w:val="36"/>
          <w:highlight w:val="none"/>
        </w:rPr>
      </w:pPr>
    </w:p>
    <w:p w14:paraId="25B137EB">
      <w:pPr>
        <w:spacing w:after="0" w:line="312" w:lineRule="auto"/>
        <w:jc w:val="center"/>
        <w:rPr>
          <w:rFonts w:hint="eastAsia" w:asciiTheme="minorEastAsia" w:hAnsiTheme="minorEastAsia" w:eastAsiaTheme="minorEastAsia" w:cstheme="minorEastAsia"/>
          <w:b/>
          <w:sz w:val="36"/>
          <w:szCs w:val="36"/>
          <w:highlight w:val="none"/>
        </w:rPr>
      </w:pPr>
    </w:p>
    <w:p w14:paraId="7F3502D9">
      <w:pPr>
        <w:spacing w:after="0" w:line="312" w:lineRule="auto"/>
        <w:jc w:val="center"/>
        <w:rPr>
          <w:rFonts w:hint="eastAsia" w:asciiTheme="minorEastAsia" w:hAnsiTheme="minorEastAsia" w:eastAsiaTheme="minorEastAsia" w:cstheme="minorEastAsia"/>
          <w:b/>
          <w:sz w:val="36"/>
          <w:szCs w:val="36"/>
          <w:highlight w:val="none"/>
        </w:rPr>
      </w:pPr>
    </w:p>
    <w:p w14:paraId="3EC9A1E0">
      <w:pPr>
        <w:spacing w:after="0" w:line="312" w:lineRule="auto"/>
        <w:jc w:val="center"/>
        <w:rPr>
          <w:rFonts w:hint="eastAsia" w:asciiTheme="minorEastAsia" w:hAnsiTheme="minorEastAsia" w:eastAsiaTheme="minorEastAsia" w:cstheme="minorEastAsia"/>
          <w:b/>
          <w:sz w:val="36"/>
          <w:szCs w:val="36"/>
          <w:highlight w:val="none"/>
        </w:rPr>
      </w:pPr>
    </w:p>
    <w:p w14:paraId="1EE2FB55">
      <w:pPr>
        <w:spacing w:after="0" w:line="312" w:lineRule="auto"/>
        <w:jc w:val="center"/>
        <w:rPr>
          <w:rFonts w:hint="eastAsia" w:asciiTheme="minorEastAsia" w:hAnsiTheme="minorEastAsia" w:eastAsiaTheme="minorEastAsia" w:cstheme="minorEastAsia"/>
          <w:b/>
          <w:sz w:val="36"/>
          <w:szCs w:val="36"/>
          <w:highlight w:val="none"/>
        </w:rPr>
      </w:pPr>
    </w:p>
    <w:p w14:paraId="49C2D39E">
      <w:pPr>
        <w:spacing w:after="0" w:line="312" w:lineRule="auto"/>
        <w:jc w:val="center"/>
        <w:rPr>
          <w:rFonts w:hint="eastAsia" w:asciiTheme="minorEastAsia" w:hAnsiTheme="minorEastAsia" w:eastAsiaTheme="minorEastAsia" w:cstheme="minorEastAsia"/>
          <w:b/>
          <w:sz w:val="36"/>
          <w:szCs w:val="36"/>
          <w:highlight w:val="none"/>
        </w:rPr>
      </w:pPr>
    </w:p>
    <w:p w14:paraId="61914BF1">
      <w:pPr>
        <w:spacing w:after="0" w:line="312" w:lineRule="auto"/>
        <w:jc w:val="center"/>
        <w:rPr>
          <w:rFonts w:hint="eastAsia" w:asciiTheme="minorEastAsia" w:hAnsiTheme="minorEastAsia" w:eastAsiaTheme="minorEastAsia" w:cstheme="minorEastAsia"/>
          <w:b/>
          <w:sz w:val="36"/>
          <w:szCs w:val="36"/>
          <w:highlight w:val="none"/>
        </w:rPr>
      </w:pPr>
    </w:p>
    <w:p w14:paraId="3ACB452A">
      <w:pPr>
        <w:spacing w:after="0" w:line="312" w:lineRule="auto"/>
        <w:jc w:val="center"/>
        <w:rPr>
          <w:rFonts w:hint="eastAsia" w:asciiTheme="minorEastAsia" w:hAnsiTheme="minorEastAsia" w:eastAsiaTheme="minorEastAsia" w:cstheme="minorEastAsia"/>
          <w:b/>
          <w:sz w:val="36"/>
          <w:szCs w:val="36"/>
          <w:highlight w:val="none"/>
        </w:rPr>
      </w:pPr>
    </w:p>
    <w:p w14:paraId="0DF1CA11">
      <w:pPr>
        <w:spacing w:after="0" w:line="312" w:lineRule="auto"/>
        <w:jc w:val="center"/>
        <w:rPr>
          <w:rFonts w:hint="eastAsia" w:asciiTheme="minorEastAsia" w:hAnsiTheme="minorEastAsia" w:eastAsiaTheme="minorEastAsia" w:cstheme="minorEastAsia"/>
          <w:b/>
          <w:sz w:val="36"/>
          <w:szCs w:val="36"/>
          <w:highlight w:val="none"/>
        </w:rPr>
      </w:pPr>
    </w:p>
    <w:p w14:paraId="2209A450">
      <w:pPr>
        <w:spacing w:after="0" w:line="312" w:lineRule="auto"/>
        <w:jc w:val="center"/>
        <w:rPr>
          <w:rFonts w:hint="eastAsia" w:asciiTheme="minorEastAsia" w:hAnsiTheme="minorEastAsia" w:eastAsiaTheme="minorEastAsia" w:cstheme="minorEastAsia"/>
          <w:b/>
          <w:sz w:val="36"/>
          <w:szCs w:val="36"/>
          <w:highlight w:val="none"/>
        </w:rPr>
      </w:pPr>
    </w:p>
    <w:p w14:paraId="094F49B8">
      <w:pPr>
        <w:spacing w:after="0" w:line="312" w:lineRule="auto"/>
        <w:jc w:val="center"/>
        <w:rPr>
          <w:rFonts w:hint="eastAsia" w:asciiTheme="minorEastAsia" w:hAnsiTheme="minorEastAsia" w:eastAsiaTheme="minorEastAsia" w:cstheme="minorEastAsia"/>
          <w:b/>
          <w:sz w:val="36"/>
          <w:szCs w:val="36"/>
          <w:highlight w:val="none"/>
        </w:rPr>
      </w:pPr>
    </w:p>
    <w:p w14:paraId="729E1569">
      <w:pPr>
        <w:spacing w:after="0" w:line="312" w:lineRule="auto"/>
        <w:jc w:val="center"/>
        <w:rPr>
          <w:rFonts w:hint="eastAsia" w:asciiTheme="minorEastAsia" w:hAnsiTheme="minorEastAsia" w:eastAsiaTheme="minorEastAsia" w:cstheme="minorEastAsia"/>
          <w:b/>
          <w:sz w:val="36"/>
          <w:szCs w:val="36"/>
          <w:highlight w:val="none"/>
        </w:rPr>
      </w:pPr>
    </w:p>
    <w:p w14:paraId="0B064E8E">
      <w:pPr>
        <w:spacing w:after="0" w:line="312" w:lineRule="auto"/>
        <w:jc w:val="center"/>
        <w:rPr>
          <w:rFonts w:hint="eastAsia" w:asciiTheme="minorEastAsia" w:hAnsiTheme="minorEastAsia" w:eastAsiaTheme="minorEastAsia" w:cstheme="minorEastAsia"/>
          <w:b/>
          <w:sz w:val="36"/>
          <w:szCs w:val="36"/>
          <w:highlight w:val="none"/>
        </w:rPr>
      </w:pPr>
    </w:p>
    <w:p w14:paraId="21CB45B8">
      <w:pPr>
        <w:spacing w:after="0" w:line="312" w:lineRule="auto"/>
        <w:jc w:val="center"/>
        <w:rPr>
          <w:rFonts w:hint="eastAsia" w:asciiTheme="minorEastAsia" w:hAnsiTheme="minorEastAsia" w:eastAsiaTheme="minorEastAsia" w:cstheme="minorEastAsia"/>
          <w:b/>
          <w:sz w:val="36"/>
          <w:szCs w:val="36"/>
          <w:highlight w:val="none"/>
        </w:rPr>
      </w:pPr>
    </w:p>
    <w:p w14:paraId="6974B7FE">
      <w:pPr>
        <w:spacing w:after="0" w:line="312" w:lineRule="auto"/>
        <w:jc w:val="center"/>
        <w:rPr>
          <w:rFonts w:hint="eastAsia" w:asciiTheme="minorEastAsia" w:hAnsiTheme="minorEastAsia" w:eastAsiaTheme="minorEastAsia" w:cstheme="minorEastAsia"/>
          <w:b/>
          <w:sz w:val="36"/>
          <w:szCs w:val="36"/>
          <w:highlight w:val="none"/>
        </w:rPr>
      </w:pPr>
    </w:p>
    <w:p w14:paraId="28492136">
      <w:pPr>
        <w:spacing w:after="0" w:line="312" w:lineRule="auto"/>
        <w:jc w:val="center"/>
        <w:rPr>
          <w:rFonts w:hint="eastAsia"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t>第六章    投标文件格式附件</w:t>
      </w:r>
    </w:p>
    <w:p w14:paraId="3D7BF1BB">
      <w:pPr>
        <w:spacing w:after="0" w:line="312" w:lineRule="auto"/>
        <w:jc w:val="left"/>
        <w:rPr>
          <w:rFonts w:hint="eastAsia" w:asciiTheme="minorEastAsia" w:hAnsiTheme="minorEastAsia" w:eastAsiaTheme="minorEastAsia" w:cstheme="minorEastAsia"/>
          <w:b/>
          <w:kern w:val="0"/>
          <w:sz w:val="28"/>
          <w:szCs w:val="28"/>
          <w:highlight w:val="none"/>
        </w:rPr>
      </w:pPr>
      <w:r>
        <w:rPr>
          <w:rFonts w:hint="eastAsia" w:asciiTheme="minorEastAsia" w:hAnsiTheme="minorEastAsia" w:eastAsiaTheme="minorEastAsia" w:cstheme="minorEastAsia"/>
          <w:b/>
          <w:sz w:val="30"/>
          <w:szCs w:val="30"/>
          <w:highlight w:val="none"/>
        </w:rPr>
        <w:t xml:space="preserve"> </w:t>
      </w:r>
      <w:r>
        <w:rPr>
          <w:rFonts w:hint="eastAsia" w:asciiTheme="minorEastAsia" w:hAnsiTheme="minorEastAsia" w:eastAsiaTheme="minorEastAsia" w:cstheme="minorEastAsia"/>
          <w:b/>
          <w:kern w:val="0"/>
          <w:sz w:val="28"/>
          <w:szCs w:val="28"/>
          <w:highlight w:val="none"/>
        </w:rPr>
        <w:t>附件1</w:t>
      </w:r>
      <w:r>
        <w:rPr>
          <w:rFonts w:hint="eastAsia" w:asciiTheme="minorEastAsia" w:hAnsiTheme="minorEastAsia" w:eastAsiaTheme="minorEastAsia" w:cstheme="minorEastAsia"/>
          <w:b/>
          <w:sz w:val="30"/>
          <w:szCs w:val="30"/>
          <w:highlight w:val="none"/>
        </w:rPr>
        <w:t xml:space="preserve">                                  </w:t>
      </w:r>
      <w:r>
        <w:rPr>
          <w:rFonts w:hint="eastAsia" w:asciiTheme="minorEastAsia" w:hAnsiTheme="minorEastAsia" w:eastAsiaTheme="minorEastAsia" w:cstheme="minorEastAsia"/>
          <w:sz w:val="30"/>
          <w:szCs w:val="30"/>
          <w:highlight w:val="none"/>
        </w:rPr>
        <w:t xml:space="preserve"> 　　　</w:t>
      </w:r>
      <w:r>
        <w:rPr>
          <w:rFonts w:hint="eastAsia" w:asciiTheme="minorEastAsia" w:hAnsiTheme="minorEastAsia" w:eastAsiaTheme="minorEastAsia" w:cstheme="minorEastAsia"/>
          <w:b/>
          <w:sz w:val="28"/>
          <w:highlight w:val="none"/>
        </w:rPr>
        <w:t xml:space="preserve">      </w:t>
      </w:r>
      <w:r>
        <w:rPr>
          <w:rFonts w:hint="eastAsia" w:asciiTheme="minorEastAsia" w:hAnsiTheme="minorEastAsia" w:eastAsiaTheme="minorEastAsia" w:cstheme="minorEastAsia"/>
          <w:b/>
          <w:sz w:val="28"/>
          <w:highlight w:val="none"/>
          <w:u w:val="single"/>
        </w:rPr>
        <w:t xml:space="preserve">     </w:t>
      </w:r>
      <w:r>
        <w:rPr>
          <w:rFonts w:hint="eastAsia" w:asciiTheme="minorEastAsia" w:hAnsiTheme="minorEastAsia" w:eastAsiaTheme="minorEastAsia" w:cstheme="minorEastAsia"/>
          <w:bCs/>
          <w:sz w:val="24"/>
          <w:highlight w:val="none"/>
        </w:rPr>
        <w:t>本</w:t>
      </w:r>
    </w:p>
    <w:p w14:paraId="12E6BA4F">
      <w:pPr>
        <w:spacing w:after="0" w:line="312" w:lineRule="auto"/>
        <w:rPr>
          <w:rFonts w:hint="eastAsia" w:asciiTheme="minorEastAsia" w:hAnsiTheme="minorEastAsia" w:eastAsiaTheme="minorEastAsia" w:cstheme="minorEastAsia"/>
          <w:b/>
          <w:sz w:val="30"/>
          <w:szCs w:val="30"/>
          <w:highlight w:val="none"/>
        </w:rPr>
      </w:pPr>
    </w:p>
    <w:p w14:paraId="3AC5B027">
      <w:pPr>
        <w:spacing w:after="0" w:line="312" w:lineRule="auto"/>
        <w:ind w:right="-110"/>
        <w:jc w:val="center"/>
        <w:rPr>
          <w:rFonts w:hint="eastAsia" w:asciiTheme="minorEastAsia" w:hAnsiTheme="minorEastAsia" w:eastAsiaTheme="minorEastAsia" w:cstheme="minorEastAsia"/>
          <w:spacing w:val="40"/>
          <w:sz w:val="52"/>
          <w:szCs w:val="52"/>
          <w:highlight w:val="none"/>
        </w:rPr>
      </w:pPr>
      <w:r>
        <w:rPr>
          <w:rFonts w:hint="eastAsia" w:asciiTheme="minorEastAsia" w:hAnsiTheme="minorEastAsia" w:eastAsiaTheme="minorEastAsia" w:cstheme="minorEastAsia"/>
          <w:spacing w:val="40"/>
          <w:sz w:val="52"/>
          <w:szCs w:val="52"/>
          <w:highlight w:val="none"/>
        </w:rPr>
        <w:t>项目名称</w:t>
      </w:r>
    </w:p>
    <w:p w14:paraId="0188826D">
      <w:pPr>
        <w:spacing w:before="312" w:beforeLines="100" w:after="0" w:line="312" w:lineRule="auto"/>
        <w:ind w:right="-108"/>
        <w:jc w:val="center"/>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项目编号：     （标段 ）</w:t>
      </w:r>
    </w:p>
    <w:p w14:paraId="46CF76BF">
      <w:pPr>
        <w:autoSpaceDE w:val="0"/>
        <w:autoSpaceDN w:val="0"/>
        <w:adjustRightInd w:val="0"/>
        <w:spacing w:after="0" w:line="312" w:lineRule="auto"/>
        <w:jc w:val="center"/>
        <w:rPr>
          <w:rFonts w:hint="eastAsia" w:asciiTheme="minorEastAsia" w:hAnsiTheme="minorEastAsia" w:eastAsiaTheme="minorEastAsia" w:cstheme="minorEastAsia"/>
          <w:sz w:val="84"/>
          <w:szCs w:val="84"/>
          <w:highlight w:val="none"/>
          <w:lang w:val="zh-CN"/>
        </w:rPr>
      </w:pPr>
      <w:r>
        <w:rPr>
          <w:rFonts w:hint="eastAsia" w:asciiTheme="minorEastAsia" w:hAnsiTheme="minorEastAsia" w:eastAsiaTheme="minorEastAsia" w:cstheme="minorEastAsia"/>
          <w:sz w:val="84"/>
          <w:szCs w:val="84"/>
          <w:highlight w:val="none"/>
          <w:lang w:val="zh-CN"/>
        </w:rPr>
        <w:t>投</w:t>
      </w:r>
    </w:p>
    <w:p w14:paraId="32A200C7">
      <w:pPr>
        <w:autoSpaceDE w:val="0"/>
        <w:autoSpaceDN w:val="0"/>
        <w:adjustRightInd w:val="0"/>
        <w:spacing w:after="0" w:line="312" w:lineRule="auto"/>
        <w:jc w:val="center"/>
        <w:rPr>
          <w:rFonts w:hint="eastAsia" w:asciiTheme="minorEastAsia" w:hAnsiTheme="minorEastAsia" w:eastAsiaTheme="minorEastAsia" w:cstheme="minorEastAsia"/>
          <w:sz w:val="84"/>
          <w:szCs w:val="84"/>
          <w:highlight w:val="none"/>
          <w:lang w:val="zh-CN"/>
        </w:rPr>
      </w:pPr>
      <w:r>
        <w:rPr>
          <w:rFonts w:hint="eastAsia" w:asciiTheme="minorEastAsia" w:hAnsiTheme="minorEastAsia" w:eastAsiaTheme="minorEastAsia" w:cstheme="minorEastAsia"/>
          <w:sz w:val="84"/>
          <w:szCs w:val="84"/>
          <w:highlight w:val="none"/>
          <w:lang w:val="zh-CN"/>
        </w:rPr>
        <w:t>标</w:t>
      </w:r>
    </w:p>
    <w:p w14:paraId="288AD195">
      <w:pPr>
        <w:autoSpaceDE w:val="0"/>
        <w:autoSpaceDN w:val="0"/>
        <w:adjustRightInd w:val="0"/>
        <w:spacing w:after="0" w:line="312" w:lineRule="auto"/>
        <w:jc w:val="center"/>
        <w:rPr>
          <w:rFonts w:hint="eastAsia" w:asciiTheme="minorEastAsia" w:hAnsiTheme="minorEastAsia" w:eastAsiaTheme="minorEastAsia" w:cstheme="minorEastAsia"/>
          <w:sz w:val="84"/>
          <w:szCs w:val="84"/>
          <w:highlight w:val="none"/>
        </w:rPr>
      </w:pPr>
      <w:r>
        <w:rPr>
          <w:rFonts w:hint="eastAsia" w:asciiTheme="minorEastAsia" w:hAnsiTheme="minorEastAsia" w:eastAsiaTheme="minorEastAsia" w:cstheme="minorEastAsia"/>
          <w:sz w:val="84"/>
          <w:szCs w:val="84"/>
          <w:highlight w:val="none"/>
          <w:lang w:val="zh-CN"/>
        </w:rPr>
        <w:t>文</w:t>
      </w:r>
    </w:p>
    <w:p w14:paraId="3426682A">
      <w:pPr>
        <w:spacing w:after="0" w:line="312" w:lineRule="auto"/>
        <w:ind w:right="-108"/>
        <w:jc w:val="center"/>
        <w:rPr>
          <w:rFonts w:hint="eastAsia" w:asciiTheme="minorEastAsia" w:hAnsiTheme="minorEastAsia" w:eastAsiaTheme="minorEastAsia" w:cstheme="minorEastAsia"/>
          <w:sz w:val="84"/>
          <w:szCs w:val="84"/>
          <w:highlight w:val="none"/>
          <w:lang w:val="zh-CN"/>
        </w:rPr>
      </w:pPr>
      <w:r>
        <w:rPr>
          <w:rFonts w:hint="eastAsia" w:asciiTheme="minorEastAsia" w:hAnsiTheme="minorEastAsia" w:eastAsiaTheme="minorEastAsia" w:cstheme="minorEastAsia"/>
          <w:sz w:val="84"/>
          <w:szCs w:val="84"/>
          <w:highlight w:val="none"/>
          <w:lang w:val="zh-CN"/>
        </w:rPr>
        <w:t>件</w:t>
      </w:r>
    </w:p>
    <w:p w14:paraId="02034270">
      <w:pPr>
        <w:spacing w:after="0" w:line="312" w:lineRule="auto"/>
        <w:ind w:right="-108"/>
        <w:jc w:val="center"/>
        <w:rPr>
          <w:rFonts w:hint="eastAsia" w:asciiTheme="minorEastAsia" w:hAnsiTheme="minorEastAsia" w:eastAsiaTheme="minorEastAsia" w:cstheme="minorEastAsia"/>
          <w:b/>
          <w:spacing w:val="40"/>
          <w:sz w:val="28"/>
          <w:szCs w:val="28"/>
          <w:highlight w:val="none"/>
        </w:rPr>
      </w:pPr>
      <w:r>
        <w:rPr>
          <w:rFonts w:hint="eastAsia" w:asciiTheme="minorEastAsia" w:hAnsiTheme="minorEastAsia" w:eastAsiaTheme="minorEastAsia" w:cstheme="minorEastAsia"/>
          <w:b/>
          <w:bCs/>
          <w:sz w:val="28"/>
          <w:szCs w:val="28"/>
          <w:highlight w:val="none"/>
          <w:lang w:val="zh-CN"/>
        </w:rPr>
        <w:t>（</w:t>
      </w:r>
      <w:r>
        <w:rPr>
          <w:rFonts w:hint="eastAsia" w:asciiTheme="minorEastAsia" w:hAnsiTheme="minorEastAsia" w:eastAsiaTheme="minorEastAsia" w:cstheme="minorEastAsia"/>
          <w:b/>
          <w:spacing w:val="40"/>
          <w:sz w:val="28"/>
          <w:szCs w:val="28"/>
          <w:highlight w:val="none"/>
        </w:rPr>
        <w:t>资格证明文件）</w:t>
      </w:r>
    </w:p>
    <w:p w14:paraId="2CB6BE10">
      <w:pPr>
        <w:spacing w:after="0" w:line="312" w:lineRule="auto"/>
        <w:ind w:right="532" w:firstLine="720" w:firstLineChars="200"/>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投标人全称（公章）：</w:t>
      </w:r>
    </w:p>
    <w:p w14:paraId="713BE93E">
      <w:pPr>
        <w:spacing w:after="0" w:line="312" w:lineRule="auto"/>
        <w:ind w:right="532" w:firstLine="720" w:firstLineChars="200"/>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地    址：</w:t>
      </w:r>
    </w:p>
    <w:p w14:paraId="166A6B49">
      <w:pPr>
        <w:spacing w:after="0" w:line="312" w:lineRule="auto"/>
        <w:ind w:right="532" w:firstLine="720" w:firstLineChars="200"/>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时    间：</w:t>
      </w:r>
    </w:p>
    <w:p w14:paraId="5D04EC13">
      <w:pPr>
        <w:snapToGrid w:val="0"/>
        <w:spacing w:before="50" w:after="0" w:line="312" w:lineRule="auto"/>
        <w:rPr>
          <w:rFonts w:hint="eastAsia" w:asciiTheme="minorEastAsia" w:hAnsiTheme="minorEastAsia" w:eastAsiaTheme="minorEastAsia" w:cstheme="minorEastAsia"/>
          <w:b/>
          <w:sz w:val="36"/>
          <w:szCs w:val="36"/>
          <w:highlight w:val="none"/>
        </w:rPr>
      </w:pPr>
    </w:p>
    <w:p w14:paraId="4085B83C">
      <w:pPr>
        <w:snapToGrid w:val="0"/>
        <w:spacing w:before="50" w:after="0" w:line="312" w:lineRule="auto"/>
        <w:rPr>
          <w:rFonts w:hint="eastAsia" w:asciiTheme="minorEastAsia" w:hAnsiTheme="minorEastAsia" w:eastAsiaTheme="minorEastAsia" w:cstheme="minorEastAsia"/>
          <w:b/>
          <w:sz w:val="36"/>
          <w:szCs w:val="36"/>
          <w:highlight w:val="none"/>
        </w:rPr>
      </w:pPr>
    </w:p>
    <w:p w14:paraId="735D0570">
      <w:pPr>
        <w:snapToGrid w:val="0"/>
        <w:spacing w:before="50" w:after="0" w:line="312" w:lineRule="auto"/>
        <w:rPr>
          <w:rFonts w:hint="eastAsia" w:asciiTheme="minorEastAsia" w:hAnsiTheme="minorEastAsia" w:eastAsiaTheme="minorEastAsia" w:cstheme="minorEastAsia"/>
          <w:b/>
          <w:sz w:val="36"/>
          <w:szCs w:val="36"/>
          <w:highlight w:val="none"/>
        </w:rPr>
      </w:pPr>
    </w:p>
    <w:p w14:paraId="729F6A6F">
      <w:pPr>
        <w:pStyle w:val="2"/>
        <w:rPr>
          <w:rFonts w:hint="eastAsia" w:asciiTheme="minorEastAsia" w:hAnsiTheme="minorEastAsia" w:eastAsiaTheme="minorEastAsia" w:cstheme="minorEastAsia"/>
          <w:highlight w:val="none"/>
        </w:rPr>
      </w:pPr>
    </w:p>
    <w:p w14:paraId="6C0B1FA8">
      <w:pPr>
        <w:snapToGrid w:val="0"/>
        <w:spacing w:before="50" w:after="50" w:line="360" w:lineRule="auto"/>
        <w:jc w:val="center"/>
        <w:rPr>
          <w:rFonts w:hint="eastAsia"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b/>
          <w:bCs/>
          <w:sz w:val="36"/>
          <w:szCs w:val="36"/>
          <w:highlight w:val="none"/>
        </w:rPr>
        <w:t>资格证明文件目录</w:t>
      </w:r>
    </w:p>
    <w:p w14:paraId="3A06C0E2">
      <w:pPr>
        <w:snapToGrid w:val="0"/>
        <w:spacing w:before="50" w:after="50" w:line="360" w:lineRule="auto"/>
        <w:jc w:val="center"/>
        <w:rPr>
          <w:rFonts w:hint="eastAsia" w:asciiTheme="minorEastAsia" w:hAnsiTheme="minorEastAsia" w:eastAsiaTheme="minorEastAsia" w:cstheme="minorEastAsia"/>
          <w:b/>
          <w:bCs/>
          <w:sz w:val="36"/>
          <w:szCs w:val="36"/>
          <w:highlight w:val="none"/>
        </w:rPr>
      </w:pPr>
    </w:p>
    <w:p w14:paraId="12BD1245">
      <w:pPr>
        <w:snapToGrid w:val="0"/>
        <w:spacing w:after="0" w:line="48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1、声明书（附件2）；</w:t>
      </w:r>
    </w:p>
    <w:p w14:paraId="0F08B7E0">
      <w:pPr>
        <w:snapToGrid w:val="0"/>
        <w:spacing w:after="0" w:line="48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授权委托书或法定代表人证明书</w:t>
      </w:r>
      <w:r>
        <w:rPr>
          <w:rFonts w:hint="eastAsia" w:asciiTheme="minorEastAsia" w:hAnsiTheme="minorEastAsia" w:eastAsiaTheme="minorEastAsia" w:cstheme="minorEastAsia"/>
          <w:sz w:val="24"/>
          <w:highlight w:val="none"/>
        </w:rPr>
        <w:t>（适用法定代表人亲自办理投标事宜)（附件3）；</w:t>
      </w:r>
    </w:p>
    <w:p w14:paraId="04A1DB64">
      <w:pPr>
        <w:snapToGrid w:val="0"/>
        <w:spacing w:after="0" w:line="48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3、企业或者其他组织的营业执照等证明文件，自然人的身份证明；</w:t>
      </w:r>
    </w:p>
    <w:p w14:paraId="79FD108F">
      <w:pPr>
        <w:snapToGrid w:val="0"/>
        <w:spacing w:after="0" w:line="48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4、符合参与政府采购活动的资格条件，具备良好的商业信誉和健全的财务会计制度并且没有税收缴纳、社会保障等方面的失信记录的承诺函（附件4）；</w:t>
      </w:r>
    </w:p>
    <w:p w14:paraId="3DBE10D7">
      <w:pPr>
        <w:snapToGrid w:val="0"/>
        <w:spacing w:after="0" w:line="48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5、具备履行合同所必需的设备和专业技术能力的承诺函（附件5）；</w:t>
      </w:r>
    </w:p>
    <w:p w14:paraId="15E5EE2A">
      <w:pPr>
        <w:snapToGrid w:val="0"/>
        <w:spacing w:after="0" w:line="48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6、中小企业声明函（附件16）</w:t>
      </w:r>
    </w:p>
    <w:p w14:paraId="1E7861AB">
      <w:pPr>
        <w:spacing w:after="0" w:line="312" w:lineRule="auto"/>
        <w:rPr>
          <w:rFonts w:hint="eastAsia" w:asciiTheme="minorEastAsia" w:hAnsiTheme="minorEastAsia" w:eastAsiaTheme="minorEastAsia" w:cstheme="minorEastAsia"/>
          <w:b/>
          <w:sz w:val="28"/>
          <w:highlight w:val="none"/>
        </w:rPr>
      </w:pPr>
    </w:p>
    <w:p w14:paraId="361A21F6">
      <w:pPr>
        <w:spacing w:after="0" w:line="312" w:lineRule="auto"/>
        <w:rPr>
          <w:rFonts w:hint="eastAsia" w:asciiTheme="minorEastAsia" w:hAnsiTheme="minorEastAsia" w:eastAsiaTheme="minorEastAsia" w:cstheme="minorEastAsia"/>
          <w:b/>
          <w:sz w:val="28"/>
          <w:highlight w:val="none"/>
        </w:rPr>
      </w:pPr>
    </w:p>
    <w:p w14:paraId="5EAA5521">
      <w:pPr>
        <w:spacing w:after="0" w:line="312" w:lineRule="auto"/>
        <w:rPr>
          <w:rFonts w:hint="eastAsia" w:asciiTheme="minorEastAsia" w:hAnsiTheme="minorEastAsia" w:eastAsiaTheme="minorEastAsia" w:cstheme="minorEastAsia"/>
          <w:b/>
          <w:sz w:val="28"/>
          <w:highlight w:val="none"/>
        </w:rPr>
      </w:pPr>
    </w:p>
    <w:p w14:paraId="36B3A4B3">
      <w:pPr>
        <w:spacing w:after="0" w:line="312" w:lineRule="auto"/>
        <w:rPr>
          <w:rFonts w:hint="eastAsia" w:asciiTheme="minorEastAsia" w:hAnsiTheme="minorEastAsia" w:eastAsiaTheme="minorEastAsia" w:cstheme="minorEastAsia"/>
          <w:b/>
          <w:sz w:val="28"/>
          <w:highlight w:val="none"/>
        </w:rPr>
      </w:pPr>
    </w:p>
    <w:p w14:paraId="2D5FF9FD">
      <w:pPr>
        <w:pStyle w:val="22"/>
        <w:rPr>
          <w:rFonts w:hint="eastAsia" w:asciiTheme="minorEastAsia" w:hAnsiTheme="minorEastAsia" w:eastAsiaTheme="minorEastAsia" w:cstheme="minorEastAsia"/>
          <w:b/>
          <w:sz w:val="28"/>
          <w:highlight w:val="none"/>
        </w:rPr>
      </w:pPr>
    </w:p>
    <w:p w14:paraId="53F75A84">
      <w:pPr>
        <w:pStyle w:val="22"/>
        <w:rPr>
          <w:rFonts w:hint="eastAsia" w:asciiTheme="minorEastAsia" w:hAnsiTheme="minorEastAsia" w:eastAsiaTheme="minorEastAsia" w:cstheme="minorEastAsia"/>
          <w:b/>
          <w:sz w:val="28"/>
          <w:highlight w:val="none"/>
        </w:rPr>
      </w:pPr>
    </w:p>
    <w:p w14:paraId="1A4960FA">
      <w:pPr>
        <w:pStyle w:val="22"/>
        <w:rPr>
          <w:rFonts w:hint="eastAsia" w:asciiTheme="minorEastAsia" w:hAnsiTheme="minorEastAsia" w:eastAsiaTheme="minorEastAsia" w:cstheme="minorEastAsia"/>
          <w:b/>
          <w:sz w:val="28"/>
          <w:highlight w:val="none"/>
        </w:rPr>
      </w:pPr>
    </w:p>
    <w:p w14:paraId="18337186">
      <w:pPr>
        <w:pStyle w:val="22"/>
        <w:rPr>
          <w:rFonts w:hint="eastAsia" w:asciiTheme="minorEastAsia" w:hAnsiTheme="minorEastAsia" w:eastAsiaTheme="minorEastAsia" w:cstheme="minorEastAsia"/>
          <w:b/>
          <w:sz w:val="28"/>
          <w:highlight w:val="none"/>
        </w:rPr>
      </w:pPr>
    </w:p>
    <w:p w14:paraId="1DCA0E00">
      <w:pPr>
        <w:pStyle w:val="22"/>
        <w:rPr>
          <w:rFonts w:hint="eastAsia" w:asciiTheme="minorEastAsia" w:hAnsiTheme="minorEastAsia" w:eastAsiaTheme="minorEastAsia" w:cstheme="minorEastAsia"/>
          <w:b/>
          <w:sz w:val="28"/>
          <w:highlight w:val="none"/>
        </w:rPr>
      </w:pPr>
    </w:p>
    <w:p w14:paraId="4147A272">
      <w:pPr>
        <w:spacing w:after="0" w:line="336" w:lineRule="auto"/>
        <w:rPr>
          <w:rFonts w:hint="eastAsia" w:asciiTheme="minorEastAsia" w:hAnsiTheme="minorEastAsia" w:eastAsiaTheme="minorEastAsia" w:cstheme="minorEastAsia"/>
          <w:b/>
          <w:sz w:val="28"/>
          <w:highlight w:val="none"/>
        </w:rPr>
      </w:pPr>
    </w:p>
    <w:p w14:paraId="4F0F481E">
      <w:pPr>
        <w:spacing w:after="0" w:line="336" w:lineRule="auto"/>
        <w:rPr>
          <w:rFonts w:hint="eastAsia" w:asciiTheme="minorEastAsia" w:hAnsiTheme="minorEastAsia" w:eastAsiaTheme="minorEastAsia" w:cstheme="minorEastAsia"/>
          <w:b/>
          <w:sz w:val="28"/>
          <w:highlight w:val="none"/>
        </w:rPr>
      </w:pPr>
    </w:p>
    <w:p w14:paraId="16ADA612">
      <w:pPr>
        <w:spacing w:after="0" w:line="336" w:lineRule="auto"/>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rPr>
        <w:t>附件2</w:t>
      </w:r>
    </w:p>
    <w:p w14:paraId="2C6826F7">
      <w:pPr>
        <w:adjustRightInd w:val="0"/>
        <w:snapToGrid w:val="0"/>
        <w:spacing w:after="0" w:line="336" w:lineRule="auto"/>
        <w:ind w:right="480"/>
        <w:jc w:val="center"/>
        <w:rPr>
          <w:rFonts w:hint="eastAsia" w:asciiTheme="minorEastAsia" w:hAnsiTheme="minorEastAsia" w:eastAsiaTheme="minorEastAsia" w:cstheme="minorEastAsia"/>
          <w:b/>
          <w:kern w:val="0"/>
          <w:sz w:val="32"/>
          <w:szCs w:val="32"/>
          <w:highlight w:val="none"/>
          <w:lang w:val="zh-CN"/>
        </w:rPr>
      </w:pPr>
      <w:r>
        <w:rPr>
          <w:rFonts w:hint="eastAsia" w:asciiTheme="minorEastAsia" w:hAnsiTheme="minorEastAsia" w:eastAsiaTheme="minorEastAsia" w:cstheme="minorEastAsia"/>
          <w:b/>
          <w:kern w:val="0"/>
          <w:sz w:val="32"/>
          <w:szCs w:val="32"/>
          <w:highlight w:val="none"/>
          <w:lang w:val="zh-CN"/>
        </w:rPr>
        <w:t>投标声明书</w:t>
      </w:r>
    </w:p>
    <w:p w14:paraId="568AF6DA">
      <w:pPr>
        <w:snapToGrid w:val="0"/>
        <w:spacing w:after="0" w:line="336" w:lineRule="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台州蔚蓝投资咨询有限公司</w:t>
      </w:r>
      <w:r>
        <w:rPr>
          <w:rFonts w:hint="eastAsia" w:asciiTheme="minorEastAsia" w:hAnsiTheme="minorEastAsia" w:eastAsiaTheme="minorEastAsia" w:cstheme="minorEastAsia"/>
          <w:kern w:val="0"/>
          <w:sz w:val="24"/>
          <w:highlight w:val="none"/>
        </w:rPr>
        <w:t>：</w:t>
      </w:r>
    </w:p>
    <w:p w14:paraId="5DEF1631">
      <w:pPr>
        <w:snapToGrid w:val="0"/>
        <w:spacing w:after="0" w:line="336"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（投标人名称）系中华人民共和国合法企业，经营地址</w:t>
      </w:r>
      <w:r>
        <w:rPr>
          <w:rFonts w:hint="eastAsia" w:asciiTheme="minorEastAsia" w:hAnsiTheme="minorEastAsia" w:eastAsiaTheme="minorEastAsia" w:cstheme="minorEastAsia"/>
          <w:kern w:val="0"/>
          <w:sz w:val="24"/>
          <w:highlight w:val="none"/>
          <w:u w:val="single"/>
        </w:rPr>
        <w:t xml:space="preserve">        </w:t>
      </w:r>
      <w:r>
        <w:rPr>
          <w:rFonts w:hint="eastAsia" w:asciiTheme="minorEastAsia" w:hAnsiTheme="minorEastAsia" w:eastAsiaTheme="minorEastAsia" w:cstheme="minorEastAsia"/>
          <w:kern w:val="0"/>
          <w:sz w:val="24"/>
          <w:highlight w:val="none"/>
        </w:rPr>
        <w:t>。</w:t>
      </w:r>
    </w:p>
    <w:p w14:paraId="0467D483">
      <w:pPr>
        <w:snapToGrid w:val="0"/>
        <w:spacing w:after="0" w:line="336"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我（</w:t>
      </w:r>
      <w:r>
        <w:rPr>
          <w:rFonts w:hint="eastAsia" w:asciiTheme="minorEastAsia" w:hAnsiTheme="minorEastAsia" w:eastAsiaTheme="minorEastAsia" w:cstheme="minorEastAsia"/>
          <w:kern w:val="0"/>
          <w:sz w:val="24"/>
          <w:highlight w:val="none"/>
          <w:u w:val="single"/>
        </w:rPr>
        <w:t xml:space="preserve"> 姓名 </w:t>
      </w:r>
      <w:r>
        <w:rPr>
          <w:rFonts w:hint="eastAsia" w:asciiTheme="minorEastAsia" w:hAnsiTheme="minorEastAsia" w:eastAsiaTheme="minorEastAsia" w:cstheme="minorEastAsia"/>
          <w:kern w:val="0"/>
          <w:sz w:val="24"/>
          <w:highlight w:val="none"/>
        </w:rPr>
        <w:t>）系（</w:t>
      </w:r>
      <w:r>
        <w:rPr>
          <w:rFonts w:hint="eastAsia" w:asciiTheme="minorEastAsia" w:hAnsiTheme="minorEastAsia" w:eastAsiaTheme="minorEastAsia" w:cstheme="minorEastAsia"/>
          <w:kern w:val="0"/>
          <w:sz w:val="24"/>
          <w:highlight w:val="none"/>
          <w:u w:val="single"/>
        </w:rPr>
        <w:t xml:space="preserve"> 投标人名称 </w:t>
      </w:r>
      <w:r>
        <w:rPr>
          <w:rFonts w:hint="eastAsia" w:asciiTheme="minorEastAsia" w:hAnsiTheme="minorEastAsia" w:eastAsiaTheme="minorEastAsia" w:cstheme="minorEastAsia"/>
          <w:kern w:val="0"/>
          <w:sz w:val="24"/>
          <w:highlight w:val="none"/>
        </w:rPr>
        <w:t>）的法定代表人，我公司自愿参加贵方组织的（</w:t>
      </w:r>
      <w:r>
        <w:rPr>
          <w:rFonts w:hint="eastAsia" w:asciiTheme="minorEastAsia" w:hAnsiTheme="minorEastAsia" w:eastAsiaTheme="minorEastAsia" w:cstheme="minorEastAsia"/>
          <w:kern w:val="0"/>
          <w:sz w:val="24"/>
          <w:highlight w:val="none"/>
          <w:u w:val="single"/>
        </w:rPr>
        <w:t>招标项目名称</w:t>
      </w:r>
      <w:r>
        <w:rPr>
          <w:rFonts w:hint="eastAsia" w:asciiTheme="minorEastAsia" w:hAnsiTheme="minorEastAsia" w:eastAsiaTheme="minorEastAsia" w:cstheme="minorEastAsia"/>
          <w:kern w:val="0"/>
          <w:sz w:val="24"/>
          <w:highlight w:val="none"/>
        </w:rPr>
        <w:t>）（编号为   ）的投标，为此，我公司就本次投标有关事项郑重声明如下：</w:t>
      </w:r>
    </w:p>
    <w:p w14:paraId="58597F47">
      <w:pPr>
        <w:snapToGrid w:val="0"/>
        <w:spacing w:after="0" w:line="336" w:lineRule="auto"/>
        <w:ind w:firstLine="480" w:firstLineChars="200"/>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kern w:val="0"/>
          <w:sz w:val="24"/>
          <w:highlight w:val="none"/>
        </w:rPr>
        <w:t>1、</w:t>
      </w:r>
      <w:r>
        <w:rPr>
          <w:rFonts w:hint="eastAsia" w:asciiTheme="minorEastAsia" w:hAnsiTheme="minorEastAsia" w:eastAsiaTheme="minorEastAsia" w:cstheme="minorEastAsia"/>
          <w:color w:val="000000"/>
          <w:sz w:val="24"/>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6E389AD2">
      <w:pPr>
        <w:snapToGrid w:val="0"/>
        <w:spacing w:after="0" w:line="336"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50A8080F">
      <w:pPr>
        <w:numPr>
          <w:ilvl w:val="255"/>
          <w:numId w:val="0"/>
        </w:numPr>
        <w:snapToGrid w:val="0"/>
        <w:spacing w:after="0" w:line="336"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3、我</w:t>
      </w:r>
      <w:r>
        <w:rPr>
          <w:rFonts w:hint="eastAsia" w:asciiTheme="minorEastAsia" w:hAnsiTheme="minorEastAsia" w:eastAsiaTheme="minorEastAsia" w:cstheme="minorEastAsia"/>
          <w:kern w:val="0"/>
          <w:sz w:val="24"/>
          <w:highlight w:val="none"/>
          <w:lang w:val="zh-CN"/>
        </w:rPr>
        <w:t>公司</w:t>
      </w:r>
      <w:r>
        <w:rPr>
          <w:rFonts w:hint="eastAsia" w:asciiTheme="minorEastAsia" w:hAnsiTheme="minorEastAsia" w:eastAsiaTheme="minorEastAsia" w:cstheme="minorEastAsia"/>
          <w:sz w:val="24"/>
          <w:highlight w:val="none"/>
        </w:rPr>
        <w:t>不是采购人的附属机构；在获知本项目采购信息后，与采购人聘请的为此项目提供咨询服务的公司及其附属机构没有任何联系。</w:t>
      </w:r>
    </w:p>
    <w:p w14:paraId="4B528A1E">
      <w:pPr>
        <w:snapToGrid w:val="0"/>
        <w:spacing w:after="0" w:line="336" w:lineRule="auto"/>
        <w:ind w:firstLine="480" w:firstLineChars="200"/>
        <w:rPr>
          <w:rFonts w:hint="eastAsia" w:asciiTheme="minorEastAsia" w:hAnsiTheme="minorEastAsia" w:eastAsiaTheme="minorEastAsia" w:cstheme="minorEastAsia"/>
          <w:kern w:val="0"/>
          <w:sz w:val="24"/>
          <w:highlight w:val="none"/>
          <w:lang w:val="af-ZA"/>
        </w:rPr>
      </w:pPr>
      <w:r>
        <w:rPr>
          <w:rFonts w:hint="eastAsia" w:asciiTheme="minorEastAsia" w:hAnsiTheme="minorEastAsia" w:eastAsiaTheme="minorEastAsia" w:cstheme="minorEastAsia"/>
          <w:sz w:val="24"/>
          <w:highlight w:val="none"/>
        </w:rPr>
        <w:t>4、</w:t>
      </w:r>
      <w:r>
        <w:rPr>
          <w:rFonts w:hint="eastAsia" w:asciiTheme="minorEastAsia" w:hAnsiTheme="minorEastAsia" w:eastAsiaTheme="minorEastAsia" w:cstheme="minorEastAsia"/>
          <w:kern w:val="0"/>
          <w:sz w:val="24"/>
          <w:highlight w:val="none"/>
        </w:rPr>
        <w:t>我</w:t>
      </w:r>
      <w:r>
        <w:rPr>
          <w:rFonts w:hint="eastAsia" w:asciiTheme="minorEastAsia" w:hAnsiTheme="minorEastAsia" w:eastAsiaTheme="minorEastAsia" w:cstheme="minorEastAsia"/>
          <w:kern w:val="0"/>
          <w:sz w:val="24"/>
          <w:highlight w:val="none"/>
          <w:lang w:val="zh-CN"/>
        </w:rPr>
        <w:t>公司</w:t>
      </w:r>
      <w:r>
        <w:rPr>
          <w:rFonts w:hint="eastAsia" w:asciiTheme="minorEastAsia" w:hAnsiTheme="minorEastAsia" w:eastAsiaTheme="minorEastAsia" w:cstheme="minorEastAsia"/>
          <w:kern w:val="0"/>
          <w:sz w:val="24"/>
          <w:highlight w:val="none"/>
        </w:rPr>
        <w:t>保证，</w:t>
      </w:r>
      <w:r>
        <w:rPr>
          <w:rFonts w:hint="eastAsia" w:asciiTheme="minorEastAsia" w:hAnsiTheme="minorEastAsia" w:eastAsiaTheme="minorEastAsia" w:cstheme="minorEastAsia"/>
          <w:kern w:val="0"/>
          <w:sz w:val="24"/>
          <w:highlight w:val="none"/>
          <w:lang w:val="af-ZA"/>
        </w:rPr>
        <w:t>采购人在中华人民共和国境内使用</w:t>
      </w:r>
      <w:r>
        <w:rPr>
          <w:rFonts w:hint="eastAsia" w:asciiTheme="minorEastAsia" w:hAnsiTheme="minorEastAsia" w:eastAsiaTheme="minorEastAsia" w:cstheme="minorEastAsia"/>
          <w:kern w:val="0"/>
          <w:sz w:val="24"/>
          <w:highlight w:val="none"/>
        </w:rPr>
        <w:t>我</w:t>
      </w:r>
      <w:r>
        <w:rPr>
          <w:rFonts w:hint="eastAsia" w:asciiTheme="minorEastAsia" w:hAnsiTheme="minorEastAsia" w:eastAsiaTheme="minorEastAsia" w:cstheme="minorEastAsia"/>
          <w:kern w:val="0"/>
          <w:sz w:val="24"/>
          <w:highlight w:val="none"/>
          <w:lang w:val="zh-CN"/>
        </w:rPr>
        <w:t>公司</w:t>
      </w:r>
      <w:r>
        <w:rPr>
          <w:rFonts w:hint="eastAsia" w:asciiTheme="minorEastAsia" w:hAnsiTheme="minorEastAsia" w:eastAsiaTheme="minorEastAsia" w:cstheme="minorEastAsia"/>
          <w:kern w:val="0"/>
          <w:sz w:val="24"/>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2ECD72AF">
      <w:pPr>
        <w:snapToGrid w:val="0"/>
        <w:spacing w:after="0" w:line="336"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lang w:val="af-ZA"/>
        </w:rPr>
        <w:t>5、我</w:t>
      </w:r>
      <w:r>
        <w:rPr>
          <w:rFonts w:hint="eastAsia" w:asciiTheme="minorEastAsia" w:hAnsiTheme="minorEastAsia" w:eastAsiaTheme="minorEastAsia" w:cstheme="minorEastAsia"/>
          <w:kern w:val="0"/>
          <w:sz w:val="24"/>
          <w:highlight w:val="none"/>
          <w:lang w:val="zh-CN"/>
        </w:rPr>
        <w:t>公司</w:t>
      </w:r>
      <w:r>
        <w:rPr>
          <w:rFonts w:hint="eastAsia" w:asciiTheme="minorEastAsia" w:hAnsiTheme="minorEastAsia" w:eastAsiaTheme="minorEastAsia" w:cstheme="minorEastAsia"/>
          <w:kern w:val="0"/>
          <w:sz w:val="24"/>
          <w:highlight w:val="none"/>
          <w:lang w:val="af-ZA"/>
        </w:rPr>
        <w:t>严格履行政府采购合同，除在投标文件中明确拒绝的之外，均接受招标文件中的全部条件，不降低合同约定的产品质量和服务，不擅自变更、中止、终止合同，或拒绝履行合同义务；</w:t>
      </w:r>
    </w:p>
    <w:p w14:paraId="5850A657">
      <w:pPr>
        <w:snapToGrid w:val="0"/>
        <w:spacing w:after="0" w:line="336"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6、以上事项如有虚假或隐瞒，我</w:t>
      </w:r>
      <w:r>
        <w:rPr>
          <w:rFonts w:hint="eastAsia" w:asciiTheme="minorEastAsia" w:hAnsiTheme="minorEastAsia" w:eastAsiaTheme="minorEastAsia" w:cstheme="minorEastAsia"/>
          <w:kern w:val="0"/>
          <w:sz w:val="24"/>
          <w:highlight w:val="none"/>
          <w:lang w:val="zh-CN"/>
        </w:rPr>
        <w:t>公司</w:t>
      </w:r>
      <w:r>
        <w:rPr>
          <w:rFonts w:hint="eastAsia" w:asciiTheme="minorEastAsia" w:hAnsiTheme="minorEastAsia" w:eastAsiaTheme="minorEastAsia" w:cstheme="minorEastAsia"/>
          <w:sz w:val="24"/>
          <w:highlight w:val="none"/>
        </w:rPr>
        <w:t>愿意承担一切后果，并不再寻求任何旨在减轻或免除法律责任的辩解。</w:t>
      </w:r>
    </w:p>
    <w:p w14:paraId="356D0F52">
      <w:pPr>
        <w:adjustRightInd w:val="0"/>
        <w:snapToGrid w:val="0"/>
        <w:spacing w:after="0" w:line="336" w:lineRule="auto"/>
        <w:ind w:firstLine="480"/>
        <w:rPr>
          <w:rFonts w:hint="eastAsia" w:asciiTheme="minorEastAsia" w:hAnsiTheme="minorEastAsia" w:eastAsiaTheme="minorEastAsia" w:cstheme="minorEastAsia"/>
          <w:kern w:val="0"/>
          <w:sz w:val="24"/>
          <w:highlight w:val="none"/>
        </w:rPr>
      </w:pPr>
    </w:p>
    <w:p w14:paraId="131AC7DE">
      <w:pPr>
        <w:adjustRightInd w:val="0"/>
        <w:snapToGrid w:val="0"/>
        <w:spacing w:after="0" w:line="336" w:lineRule="auto"/>
        <w:ind w:firstLine="4680" w:firstLineChars="1950"/>
        <w:rPr>
          <w:rFonts w:hint="eastAsia"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kern w:val="0"/>
          <w:sz w:val="24"/>
          <w:highlight w:val="none"/>
          <w:lang w:val="zh-CN"/>
        </w:rPr>
        <w:t xml:space="preserve">    投标人名称(公章)：</w:t>
      </w:r>
    </w:p>
    <w:p w14:paraId="59732B81">
      <w:pPr>
        <w:adjustRightInd w:val="0"/>
        <w:snapToGrid w:val="0"/>
        <w:spacing w:after="0" w:line="336" w:lineRule="auto"/>
        <w:rPr>
          <w:rFonts w:hint="eastAsia"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kern w:val="0"/>
          <w:sz w:val="24"/>
          <w:highlight w:val="none"/>
          <w:lang w:val="zh-CN"/>
        </w:rPr>
        <w:t xml:space="preserve">                                       法定代表人或授权委托人(签字)：</w:t>
      </w:r>
    </w:p>
    <w:p w14:paraId="42652779">
      <w:pPr>
        <w:adjustRightInd w:val="0"/>
        <w:snapToGrid w:val="0"/>
        <w:spacing w:after="0" w:line="336" w:lineRule="auto"/>
        <w:ind w:right="480"/>
        <w:jc w:val="center"/>
        <w:rPr>
          <w:rFonts w:hint="eastAsia" w:asciiTheme="minorEastAsia" w:hAnsiTheme="minorEastAsia" w:eastAsiaTheme="minorEastAsia" w:cstheme="minorEastAsia"/>
          <w:kern w:val="0"/>
          <w:sz w:val="24"/>
          <w:highlight w:val="none"/>
          <w:lang w:val="zh-CN"/>
        </w:rPr>
      </w:pPr>
      <w:r>
        <w:rPr>
          <w:rFonts w:hint="eastAsia" w:asciiTheme="minorEastAsia" w:hAnsiTheme="minorEastAsia" w:eastAsiaTheme="minorEastAsia" w:cstheme="minorEastAsia"/>
          <w:kern w:val="0"/>
          <w:sz w:val="24"/>
          <w:highlight w:val="none"/>
          <w:lang w:val="zh-CN"/>
        </w:rPr>
        <w:t xml:space="preserve">                                  日期：</w:t>
      </w:r>
      <w:r>
        <w:rPr>
          <w:rFonts w:hint="eastAsia" w:asciiTheme="minorEastAsia" w:hAnsiTheme="minorEastAsia" w:eastAsiaTheme="minorEastAsia" w:cstheme="minorEastAsia"/>
          <w:color w:val="FF66CC"/>
          <w:sz w:val="24"/>
          <w:highlight w:val="none"/>
        </w:rPr>
        <w:t>××</w:t>
      </w:r>
      <w:r>
        <w:rPr>
          <w:rFonts w:hint="eastAsia" w:asciiTheme="minorEastAsia" w:hAnsiTheme="minorEastAsia" w:eastAsiaTheme="minorEastAsia" w:cstheme="minorEastAsia"/>
          <w:kern w:val="0"/>
          <w:sz w:val="24"/>
          <w:highlight w:val="none"/>
          <w:lang w:val="zh-CN"/>
        </w:rPr>
        <w:t xml:space="preserve">年 </w:t>
      </w:r>
      <w:r>
        <w:rPr>
          <w:rFonts w:hint="eastAsia" w:asciiTheme="minorEastAsia" w:hAnsiTheme="minorEastAsia" w:eastAsiaTheme="minorEastAsia" w:cstheme="minorEastAsia"/>
          <w:color w:val="FF66CC"/>
          <w:sz w:val="24"/>
          <w:highlight w:val="none"/>
        </w:rPr>
        <w:t>××</w:t>
      </w:r>
      <w:r>
        <w:rPr>
          <w:rFonts w:hint="eastAsia" w:asciiTheme="minorEastAsia" w:hAnsiTheme="minorEastAsia" w:eastAsiaTheme="minorEastAsia" w:cstheme="minorEastAsia"/>
          <w:kern w:val="0"/>
          <w:sz w:val="24"/>
          <w:highlight w:val="none"/>
          <w:lang w:val="zh-CN"/>
        </w:rPr>
        <w:t xml:space="preserve"> 月 </w:t>
      </w:r>
      <w:r>
        <w:rPr>
          <w:rFonts w:hint="eastAsia" w:asciiTheme="minorEastAsia" w:hAnsiTheme="minorEastAsia" w:eastAsiaTheme="minorEastAsia" w:cstheme="minorEastAsia"/>
          <w:color w:val="FF66CC"/>
          <w:sz w:val="24"/>
          <w:highlight w:val="none"/>
        </w:rPr>
        <w:t>××</w:t>
      </w:r>
      <w:r>
        <w:rPr>
          <w:rFonts w:hint="eastAsia" w:asciiTheme="minorEastAsia" w:hAnsiTheme="minorEastAsia" w:eastAsiaTheme="minorEastAsia" w:cstheme="minorEastAsia"/>
          <w:kern w:val="0"/>
          <w:sz w:val="24"/>
          <w:highlight w:val="none"/>
          <w:lang w:val="zh-CN"/>
        </w:rPr>
        <w:t xml:space="preserve"> 日</w:t>
      </w:r>
    </w:p>
    <w:p w14:paraId="4024410D">
      <w:pPr>
        <w:pStyle w:val="22"/>
        <w:rPr>
          <w:rFonts w:hint="eastAsia" w:asciiTheme="minorEastAsia" w:hAnsiTheme="minorEastAsia" w:eastAsiaTheme="minorEastAsia" w:cstheme="minorEastAsia"/>
          <w:kern w:val="0"/>
          <w:sz w:val="24"/>
          <w:highlight w:val="none"/>
          <w:lang w:val="zh-CN"/>
        </w:rPr>
      </w:pPr>
    </w:p>
    <w:p w14:paraId="5CA1924C">
      <w:pPr>
        <w:pStyle w:val="22"/>
        <w:rPr>
          <w:rFonts w:hint="eastAsia" w:asciiTheme="minorEastAsia" w:hAnsiTheme="minorEastAsia" w:eastAsiaTheme="minorEastAsia" w:cstheme="minorEastAsia"/>
          <w:kern w:val="0"/>
          <w:sz w:val="24"/>
          <w:highlight w:val="none"/>
          <w:lang w:val="zh-CN"/>
        </w:rPr>
      </w:pPr>
    </w:p>
    <w:p w14:paraId="78B0352A">
      <w:pPr>
        <w:pStyle w:val="22"/>
        <w:rPr>
          <w:rFonts w:hint="eastAsia" w:asciiTheme="minorEastAsia" w:hAnsiTheme="minorEastAsia" w:eastAsiaTheme="minorEastAsia" w:cstheme="minorEastAsia"/>
          <w:kern w:val="0"/>
          <w:sz w:val="24"/>
          <w:highlight w:val="none"/>
          <w:lang w:val="zh-CN"/>
        </w:rPr>
      </w:pPr>
    </w:p>
    <w:p w14:paraId="44D3E920">
      <w:pPr>
        <w:adjustRightInd w:val="0"/>
        <w:snapToGrid w:val="0"/>
        <w:spacing w:after="0" w:line="312" w:lineRule="auto"/>
        <w:ind w:right="480"/>
        <w:rPr>
          <w:rFonts w:hint="eastAsia"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b/>
          <w:sz w:val="28"/>
          <w:highlight w:val="none"/>
        </w:rPr>
        <w:t>附件3</w:t>
      </w:r>
    </w:p>
    <w:p w14:paraId="1145F33F">
      <w:pPr>
        <w:spacing w:after="0" w:line="360" w:lineRule="auto"/>
        <w:jc w:val="center"/>
        <w:rPr>
          <w:rFonts w:hint="eastAsia" w:asciiTheme="minorEastAsia" w:hAnsiTheme="minorEastAsia" w:eastAsiaTheme="minorEastAsia" w:cstheme="minorEastAsia"/>
          <w:b/>
          <w:sz w:val="32"/>
          <w:szCs w:val="32"/>
          <w:highlight w:val="none"/>
          <w:u w:val="single"/>
        </w:rPr>
      </w:pPr>
      <w:r>
        <w:rPr>
          <w:rFonts w:hint="eastAsia" w:asciiTheme="minorEastAsia" w:hAnsiTheme="minorEastAsia" w:eastAsiaTheme="minorEastAsia" w:cstheme="minorEastAsia"/>
          <w:b/>
          <w:color w:val="000000"/>
          <w:sz w:val="32"/>
          <w:szCs w:val="32"/>
          <w:highlight w:val="none"/>
        </w:rPr>
        <w:t>授权委托书</w:t>
      </w:r>
    </w:p>
    <w:p w14:paraId="64450C66">
      <w:pPr>
        <w:snapToGrid w:val="0"/>
        <w:spacing w:after="0" w:line="360" w:lineRule="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台州蔚蓝投资咨询有限公司</w:t>
      </w:r>
      <w:r>
        <w:rPr>
          <w:rFonts w:hint="eastAsia" w:asciiTheme="minorEastAsia" w:hAnsiTheme="minorEastAsia" w:eastAsiaTheme="minorEastAsia" w:cstheme="minorEastAsia"/>
          <w:kern w:val="0"/>
          <w:sz w:val="24"/>
          <w:highlight w:val="none"/>
        </w:rPr>
        <w:t>：</w:t>
      </w:r>
    </w:p>
    <w:p w14:paraId="4BC15CF8">
      <w:pPr>
        <w:pStyle w:val="12"/>
        <w:spacing w:after="0" w:line="360" w:lineRule="auto"/>
        <w:ind w:left="240" w:hanging="240" w:hangingChars="10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u w:val="single"/>
        </w:rPr>
        <w:t xml:space="preserve">  （投标人全称）  </w:t>
      </w:r>
      <w:r>
        <w:rPr>
          <w:rFonts w:hint="eastAsia" w:asciiTheme="minorEastAsia" w:hAnsiTheme="minorEastAsia" w:eastAsiaTheme="minorEastAsia" w:cstheme="minorEastAsia"/>
          <w:sz w:val="24"/>
          <w:highlight w:val="none"/>
        </w:rPr>
        <w:t>法定代表人（或营业执照中单位负责人）</w:t>
      </w:r>
      <w:r>
        <w:rPr>
          <w:rFonts w:hint="eastAsia" w:asciiTheme="minorEastAsia" w:hAnsiTheme="minorEastAsia" w:eastAsiaTheme="minorEastAsia" w:cstheme="minorEastAsia"/>
          <w:sz w:val="24"/>
          <w:highlight w:val="none"/>
          <w:u w:val="single"/>
        </w:rPr>
        <w:tab/>
      </w:r>
      <w:r>
        <w:rPr>
          <w:rFonts w:hint="eastAsia" w:asciiTheme="minorEastAsia" w:hAnsiTheme="minorEastAsia" w:eastAsiaTheme="minorEastAsia" w:cstheme="minorEastAsia"/>
          <w:sz w:val="24"/>
          <w:highlight w:val="none"/>
          <w:u w:val="single"/>
        </w:rPr>
        <w:t>（法定代</w:t>
      </w:r>
    </w:p>
    <w:p w14:paraId="34A5E446">
      <w:pPr>
        <w:pStyle w:val="12"/>
        <w:spacing w:after="0" w:line="360" w:lineRule="auto"/>
        <w:ind w:left="240" w:hanging="240" w:hanging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u w:val="single"/>
        </w:rPr>
        <w:t xml:space="preserve">表人或营业执照中单位负责人姓名） </w:t>
      </w:r>
      <w:r>
        <w:rPr>
          <w:rFonts w:hint="eastAsia" w:asciiTheme="minorEastAsia" w:hAnsiTheme="minorEastAsia" w:eastAsiaTheme="minorEastAsia" w:cstheme="minorEastAsia"/>
          <w:sz w:val="24"/>
          <w:highlight w:val="none"/>
        </w:rPr>
        <w:t>授权</w:t>
      </w:r>
      <w:r>
        <w:rPr>
          <w:rFonts w:hint="eastAsia" w:asciiTheme="minorEastAsia" w:hAnsiTheme="minorEastAsia" w:eastAsiaTheme="minorEastAsia" w:cstheme="minorEastAsia"/>
          <w:sz w:val="24"/>
          <w:highlight w:val="none"/>
          <w:u w:val="single"/>
        </w:rPr>
        <w:t xml:space="preserve">   （授权代表姓名） </w:t>
      </w:r>
      <w:r>
        <w:rPr>
          <w:rFonts w:hint="eastAsia" w:asciiTheme="minorEastAsia" w:hAnsiTheme="minorEastAsia" w:eastAsiaTheme="minorEastAsia" w:cstheme="minorEastAsia"/>
          <w:sz w:val="24"/>
          <w:highlight w:val="none"/>
        </w:rPr>
        <w:t>为授权代表，</w:t>
      </w:r>
    </w:p>
    <w:p w14:paraId="63CB54FC">
      <w:pPr>
        <w:pStyle w:val="12"/>
        <w:spacing w:after="0" w:line="360" w:lineRule="auto"/>
        <w:ind w:left="240" w:hanging="240" w:hanging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参加贵单位组织的</w:t>
      </w:r>
      <w:r>
        <w:rPr>
          <w:rFonts w:hint="eastAsia" w:asciiTheme="minorEastAsia" w:hAnsiTheme="minorEastAsia" w:eastAsiaTheme="minorEastAsia" w:cstheme="minorEastAsia"/>
          <w:sz w:val="24"/>
          <w:highlight w:val="none"/>
          <w:u w:val="single"/>
        </w:rPr>
        <w:tab/>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项目的采购活动，并代表我方全权办理针对上述项目的</w:t>
      </w:r>
    </w:p>
    <w:p w14:paraId="6E04773C">
      <w:pPr>
        <w:pStyle w:val="12"/>
        <w:spacing w:after="0" w:line="360" w:lineRule="auto"/>
        <w:ind w:left="240" w:hanging="240" w:hanging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投标、开标、评标、签约等具体事务和签署相关文件。我方对授权代表的签字事</w:t>
      </w:r>
    </w:p>
    <w:p w14:paraId="79226D40">
      <w:pPr>
        <w:pStyle w:val="12"/>
        <w:spacing w:after="0" w:line="360" w:lineRule="auto"/>
        <w:ind w:left="240" w:hanging="240" w:hangingChars="1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项负全部责任。</w:t>
      </w:r>
    </w:p>
    <w:p w14:paraId="6551AE89">
      <w:pPr>
        <w:pStyle w:val="12"/>
        <w:spacing w:after="0" w:line="360" w:lineRule="auto"/>
        <w:ind w:left="139" w:leftChars="66"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在撤销授权的书面通知以前，本授权书一直有效。授权代表在授权委托书</w:t>
      </w:r>
    </w:p>
    <w:p w14:paraId="7A612D7E">
      <w:pPr>
        <w:pStyle w:val="12"/>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有效期内签署的所有文件不因授权的撤销而失效。</w:t>
      </w:r>
    </w:p>
    <w:p w14:paraId="379A28C0">
      <w:pPr>
        <w:pStyle w:val="12"/>
        <w:spacing w:after="0" w:line="360" w:lineRule="auto"/>
        <w:ind w:left="139" w:leftChars="66"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授权代表无转委托权，特此委托。</w:t>
      </w:r>
    </w:p>
    <w:p w14:paraId="68D26107">
      <w:pPr>
        <w:spacing w:after="0"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法定代表人签字或盖章：</w:t>
      </w:r>
    </w:p>
    <w:p w14:paraId="1C73B86B">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投标人全称（公章）：                              日期：</w:t>
      </w:r>
    </w:p>
    <w:p w14:paraId="3C3B7832">
      <w:pPr>
        <w:spacing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73A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4174CD0E">
            <w:pPr>
              <w:spacing w:line="360" w:lineRule="auto"/>
              <w:rPr>
                <w:rFonts w:hint="eastAsia" w:asciiTheme="minorEastAsia" w:hAnsiTheme="minorEastAsia" w:eastAsiaTheme="minorEastAsia" w:cstheme="minorEastAsia"/>
                <w:b/>
                <w:sz w:val="24"/>
                <w:highlight w:val="none"/>
              </w:rPr>
            </w:pPr>
          </w:p>
          <w:p w14:paraId="49F5F297">
            <w:pPr>
              <w:spacing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法定代表身份证复印件正反面粘帖处</w:t>
            </w:r>
          </w:p>
        </w:tc>
      </w:tr>
    </w:tbl>
    <w:p w14:paraId="5FED2D58">
      <w:pPr>
        <w:spacing w:line="24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法定代表人姓名：                                 </w:t>
      </w:r>
    </w:p>
    <w:p w14:paraId="05F38B9E">
      <w:pPr>
        <w:spacing w:line="24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传真：</w:t>
      </w:r>
    </w:p>
    <w:p w14:paraId="066D0B46">
      <w:pPr>
        <w:spacing w:line="24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电话：</w:t>
      </w:r>
    </w:p>
    <w:p w14:paraId="4E5B8454">
      <w:pPr>
        <w:spacing w:line="24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详细通讯地址：</w:t>
      </w:r>
    </w:p>
    <w:p w14:paraId="05E03CE5">
      <w:pPr>
        <w:spacing w:line="24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邮政编码：</w:t>
      </w:r>
    </w:p>
    <w:p w14:paraId="740763A0">
      <w:pPr>
        <w:spacing w:line="360" w:lineRule="auto"/>
        <w:rPr>
          <w:rFonts w:hint="eastAsia" w:asciiTheme="minorEastAsia" w:hAnsiTheme="minorEastAsia" w:eastAsiaTheme="minorEastAsia" w:cstheme="minorEastAsia"/>
          <w:b/>
          <w:sz w:val="24"/>
          <w:highlight w:val="none"/>
        </w:rPr>
      </w:pP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E9F6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FC3EF76">
            <w:pPr>
              <w:spacing w:line="360" w:lineRule="auto"/>
              <w:rPr>
                <w:rFonts w:hint="eastAsia" w:asciiTheme="minorEastAsia" w:hAnsiTheme="minorEastAsia" w:eastAsiaTheme="minorEastAsia" w:cstheme="minorEastAsia"/>
                <w:b/>
                <w:sz w:val="24"/>
                <w:highlight w:val="none"/>
              </w:rPr>
            </w:pPr>
          </w:p>
          <w:p w14:paraId="6662779A">
            <w:pPr>
              <w:spacing w:line="360"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授权代表身份证复印件正反面粘帖处</w:t>
            </w:r>
          </w:p>
        </w:tc>
      </w:tr>
    </w:tbl>
    <w:p w14:paraId="12694101">
      <w:pPr>
        <w:spacing w:line="24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授权代表姓名：       </w:t>
      </w:r>
    </w:p>
    <w:p w14:paraId="35929081">
      <w:pPr>
        <w:spacing w:line="24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职务：                           </w:t>
      </w:r>
    </w:p>
    <w:p w14:paraId="60F363CD">
      <w:pPr>
        <w:spacing w:line="24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传真：</w:t>
      </w:r>
    </w:p>
    <w:p w14:paraId="372FA878">
      <w:pPr>
        <w:spacing w:line="24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电话：</w:t>
      </w:r>
    </w:p>
    <w:p w14:paraId="19965A7E">
      <w:pPr>
        <w:spacing w:line="24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详细通讯地址：</w:t>
      </w:r>
    </w:p>
    <w:p w14:paraId="139C6C00">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邮政编码：</w:t>
      </w:r>
    </w:p>
    <w:p w14:paraId="49794B40">
      <w:pPr>
        <w:snapToGrid w:val="0"/>
        <w:spacing w:before="156" w:beforeLines="50" w:after="0" w:line="312" w:lineRule="auto"/>
        <w:rPr>
          <w:rFonts w:hint="eastAsia" w:asciiTheme="minorEastAsia" w:hAnsiTheme="minorEastAsia" w:eastAsiaTheme="minorEastAsia" w:cstheme="minorEastAsia"/>
          <w:b/>
          <w:sz w:val="28"/>
          <w:highlight w:val="none"/>
        </w:rPr>
        <w:sectPr>
          <w:headerReference r:id="rId5" w:type="default"/>
          <w:pgSz w:w="11906" w:h="16838"/>
          <w:pgMar w:top="1440" w:right="1558" w:bottom="1440" w:left="1418" w:header="851" w:footer="992" w:gutter="0"/>
          <w:cols w:space="425" w:num="1"/>
          <w:docGrid w:type="lines" w:linePitch="312" w:charSpace="0"/>
        </w:sectPr>
      </w:pPr>
    </w:p>
    <w:p w14:paraId="37A8E089">
      <w:pPr>
        <w:snapToGrid w:val="0"/>
        <w:spacing w:after="0" w:line="240" w:lineRule="auto"/>
        <w:jc w:val="center"/>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rPr>
        <w:t>法定代表人证明书</w:t>
      </w:r>
    </w:p>
    <w:p w14:paraId="308BAECD">
      <w:pPr>
        <w:pStyle w:val="20"/>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rPr>
        <w:t xml:space="preserve">     </w:t>
      </w:r>
    </w:p>
    <w:p w14:paraId="15AA1965">
      <w:pPr>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单位名称：</w:t>
      </w:r>
      <w:r>
        <w:rPr>
          <w:rFonts w:hint="eastAsia" w:asciiTheme="minorEastAsia" w:hAnsiTheme="minorEastAsia" w:eastAsiaTheme="minorEastAsia" w:cstheme="minorEastAsia"/>
          <w:bCs/>
          <w:sz w:val="24"/>
          <w:highlight w:val="none"/>
          <w:u w:val="single"/>
        </w:rPr>
        <w:t xml:space="preserve">                                                   </w:t>
      </w:r>
      <w:r>
        <w:rPr>
          <w:rFonts w:hint="eastAsia" w:asciiTheme="minorEastAsia" w:hAnsiTheme="minorEastAsia" w:eastAsiaTheme="minorEastAsia" w:cstheme="minorEastAsia"/>
          <w:bCs/>
          <w:sz w:val="24"/>
          <w:highlight w:val="none"/>
        </w:rPr>
        <w:t xml:space="preserve"> </w:t>
      </w:r>
    </w:p>
    <w:p w14:paraId="7A85A79D">
      <w:pPr>
        <w:rPr>
          <w:rFonts w:hint="eastAsia" w:asciiTheme="minorEastAsia" w:hAnsiTheme="minorEastAsia" w:eastAsiaTheme="minorEastAsia" w:cstheme="minorEastAsia"/>
          <w:bCs/>
          <w:sz w:val="24"/>
          <w:highlight w:val="none"/>
          <w:u w:val="single"/>
        </w:rPr>
      </w:pPr>
      <w:r>
        <w:rPr>
          <w:rFonts w:hint="eastAsia" w:asciiTheme="minorEastAsia" w:hAnsiTheme="minorEastAsia" w:eastAsiaTheme="minorEastAsia" w:cstheme="minorEastAsia"/>
          <w:bCs/>
          <w:sz w:val="24"/>
          <w:highlight w:val="none"/>
        </w:rPr>
        <w:t>单位性质：</w:t>
      </w:r>
      <w:r>
        <w:rPr>
          <w:rFonts w:hint="eastAsia" w:asciiTheme="minorEastAsia" w:hAnsiTheme="minorEastAsia" w:eastAsiaTheme="minorEastAsia" w:cstheme="minorEastAsia"/>
          <w:bCs/>
          <w:sz w:val="24"/>
          <w:highlight w:val="none"/>
          <w:u w:val="single"/>
        </w:rPr>
        <w:t xml:space="preserve">                                                   </w:t>
      </w:r>
    </w:p>
    <w:p w14:paraId="0ECC9100">
      <w:pPr>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地    址：</w:t>
      </w:r>
      <w:r>
        <w:rPr>
          <w:rFonts w:hint="eastAsia" w:asciiTheme="minorEastAsia" w:hAnsiTheme="minorEastAsia" w:eastAsiaTheme="minorEastAsia" w:cstheme="minorEastAsia"/>
          <w:bCs/>
          <w:sz w:val="24"/>
          <w:highlight w:val="none"/>
          <w:u w:val="single"/>
        </w:rPr>
        <w:t xml:space="preserve">                                                   </w:t>
      </w:r>
    </w:p>
    <w:p w14:paraId="5FC82BD4">
      <w:pPr>
        <w:rPr>
          <w:rFonts w:hint="eastAsia" w:asciiTheme="minorEastAsia" w:hAnsiTheme="minorEastAsia" w:eastAsiaTheme="minorEastAsia" w:cstheme="minorEastAsia"/>
          <w:bCs/>
          <w:sz w:val="24"/>
          <w:highlight w:val="none"/>
          <w:u w:val="single"/>
        </w:rPr>
      </w:pPr>
      <w:r>
        <w:rPr>
          <w:rFonts w:hint="eastAsia" w:asciiTheme="minorEastAsia" w:hAnsiTheme="minorEastAsia" w:eastAsiaTheme="minorEastAsia" w:cstheme="minorEastAsia"/>
          <w:bCs/>
          <w:sz w:val="24"/>
          <w:highlight w:val="none"/>
        </w:rPr>
        <w:t>姓名：</w:t>
      </w:r>
      <w:r>
        <w:rPr>
          <w:rFonts w:hint="eastAsia" w:asciiTheme="minorEastAsia" w:hAnsiTheme="minorEastAsia" w:eastAsiaTheme="minorEastAsia" w:cstheme="minorEastAsia"/>
          <w:bCs/>
          <w:sz w:val="24"/>
          <w:highlight w:val="none"/>
          <w:u w:val="single"/>
        </w:rPr>
        <w:t xml:space="preserve">                </w:t>
      </w:r>
      <w:r>
        <w:rPr>
          <w:rFonts w:hint="eastAsia" w:asciiTheme="minorEastAsia" w:hAnsiTheme="minorEastAsia" w:eastAsiaTheme="minorEastAsia" w:cstheme="minorEastAsia"/>
          <w:bCs/>
          <w:sz w:val="24"/>
          <w:highlight w:val="none"/>
        </w:rPr>
        <w:t>性别：</w:t>
      </w:r>
      <w:r>
        <w:rPr>
          <w:rFonts w:hint="eastAsia" w:asciiTheme="minorEastAsia" w:hAnsiTheme="minorEastAsia" w:eastAsiaTheme="minorEastAsia" w:cstheme="minorEastAsia"/>
          <w:bCs/>
          <w:sz w:val="24"/>
          <w:highlight w:val="none"/>
          <w:u w:val="single"/>
        </w:rPr>
        <w:t xml:space="preserve">          </w:t>
      </w:r>
      <w:r>
        <w:rPr>
          <w:rFonts w:hint="eastAsia" w:asciiTheme="minorEastAsia" w:hAnsiTheme="minorEastAsia" w:eastAsiaTheme="minorEastAsia" w:cstheme="minorEastAsia"/>
          <w:bCs/>
          <w:sz w:val="24"/>
          <w:highlight w:val="none"/>
        </w:rPr>
        <w:t>年龄：</w:t>
      </w:r>
      <w:r>
        <w:rPr>
          <w:rFonts w:hint="eastAsia" w:asciiTheme="minorEastAsia" w:hAnsiTheme="minorEastAsia" w:eastAsiaTheme="minorEastAsia" w:cstheme="minorEastAsia"/>
          <w:bCs/>
          <w:sz w:val="24"/>
          <w:highlight w:val="none"/>
          <w:u w:val="single"/>
        </w:rPr>
        <w:t xml:space="preserve">              </w:t>
      </w:r>
    </w:p>
    <w:p w14:paraId="7B20CA98">
      <w:pPr>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职务：</w:t>
      </w:r>
      <w:r>
        <w:rPr>
          <w:rFonts w:hint="eastAsia" w:asciiTheme="minorEastAsia" w:hAnsiTheme="minorEastAsia" w:eastAsiaTheme="minorEastAsia" w:cstheme="minorEastAsia"/>
          <w:bCs/>
          <w:sz w:val="24"/>
          <w:highlight w:val="none"/>
          <w:u w:val="single"/>
        </w:rPr>
        <w:t xml:space="preserve">             </w:t>
      </w:r>
      <w:r>
        <w:rPr>
          <w:rFonts w:hint="eastAsia" w:asciiTheme="minorEastAsia" w:hAnsiTheme="minorEastAsia" w:eastAsiaTheme="minorEastAsia" w:cstheme="minorEastAsia"/>
          <w:bCs/>
          <w:sz w:val="24"/>
          <w:highlight w:val="none"/>
        </w:rPr>
        <w:t xml:space="preserve"> 系</w:t>
      </w:r>
      <w:r>
        <w:rPr>
          <w:rFonts w:hint="eastAsia" w:asciiTheme="minorEastAsia" w:hAnsiTheme="minorEastAsia" w:eastAsiaTheme="minorEastAsia" w:cstheme="minorEastAsia"/>
          <w:bCs/>
          <w:sz w:val="24"/>
          <w:highlight w:val="none"/>
          <w:u w:val="single"/>
        </w:rPr>
        <w:t xml:space="preserve">                               </w:t>
      </w:r>
      <w:r>
        <w:rPr>
          <w:rFonts w:hint="eastAsia" w:asciiTheme="minorEastAsia" w:hAnsiTheme="minorEastAsia" w:eastAsiaTheme="minorEastAsia" w:cstheme="minorEastAsia"/>
          <w:bCs/>
          <w:sz w:val="24"/>
          <w:highlight w:val="none"/>
        </w:rPr>
        <w:t>的法定代表人</w:t>
      </w:r>
    </w:p>
    <w:p w14:paraId="44B4D502">
      <w:pPr>
        <w:rPr>
          <w:rFonts w:hint="eastAsia" w:asciiTheme="minorEastAsia" w:hAnsiTheme="minorEastAsia" w:eastAsiaTheme="minorEastAsia" w:cstheme="minorEastAsia"/>
          <w:bCs/>
          <w:sz w:val="24"/>
          <w:highlight w:val="none"/>
        </w:rPr>
      </w:pPr>
    </w:p>
    <w:p w14:paraId="6608B74C">
      <w:pPr>
        <w:rPr>
          <w:rFonts w:hint="eastAsia" w:asciiTheme="minorEastAsia" w:hAnsiTheme="minorEastAsia" w:eastAsiaTheme="minorEastAsia" w:cstheme="minorEastAsia"/>
          <w:bCs/>
          <w:sz w:val="24"/>
          <w:highlight w:val="none"/>
        </w:rPr>
      </w:pPr>
    </w:p>
    <w:p w14:paraId="1443C551">
      <w:pPr>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特此证明。</w:t>
      </w:r>
    </w:p>
    <w:p w14:paraId="32551C3D">
      <w:pPr>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 xml:space="preserve">       </w:t>
      </w:r>
    </w:p>
    <w:tbl>
      <w:tblPr>
        <w:tblStyle w:val="23"/>
        <w:tblpPr w:leftFromText="180" w:rightFromText="180" w:vertAnchor="text" w:horzAnchor="page" w:tblpX="1590" w:tblpY="24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B76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26405CB">
            <w:pPr>
              <w:spacing w:line="360" w:lineRule="auto"/>
              <w:jc w:val="left"/>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62C10A90">
            <w:pPr>
              <w:spacing w:line="360" w:lineRule="auto"/>
              <w:ind w:firstLine="361" w:firstLineChars="150"/>
              <w:jc w:val="left"/>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法定代表身份证正面</w:t>
            </w:r>
          </w:p>
        </w:tc>
      </w:tr>
    </w:tbl>
    <w:tbl>
      <w:tblPr>
        <w:tblStyle w:val="23"/>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629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4080" w:type="dxa"/>
          </w:tcPr>
          <w:p w14:paraId="5CFF828B">
            <w:pPr>
              <w:spacing w:line="360" w:lineRule="auto"/>
              <w:jc w:val="left"/>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14:paraId="7DB017A2">
            <w:pPr>
              <w:spacing w:line="360" w:lineRule="auto"/>
              <w:ind w:firstLine="361" w:firstLineChars="150"/>
              <w:jc w:val="left"/>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法定代表身份证反面</w:t>
            </w:r>
          </w:p>
        </w:tc>
      </w:tr>
    </w:tbl>
    <w:p w14:paraId="3F85BB08">
      <w:pPr>
        <w:jc w:val="left"/>
        <w:rPr>
          <w:rFonts w:hint="eastAsia" w:asciiTheme="minorEastAsia" w:hAnsiTheme="minorEastAsia" w:eastAsiaTheme="minorEastAsia" w:cstheme="minorEastAsia"/>
          <w:highlight w:val="none"/>
        </w:rPr>
      </w:pPr>
    </w:p>
    <w:p w14:paraId="2C8E4930">
      <w:pPr>
        <w:pStyle w:val="17"/>
        <w:spacing w:line="360" w:lineRule="auto"/>
        <w:ind w:firstLine="2640" w:firstLineChars="110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公司名称（盖章）：</w:t>
      </w:r>
      <w:r>
        <w:rPr>
          <w:rFonts w:hint="eastAsia" w:asciiTheme="minorEastAsia" w:hAnsiTheme="minorEastAsia" w:eastAsiaTheme="minorEastAsia" w:cstheme="minorEastAsia"/>
          <w:color w:val="000000"/>
          <w:sz w:val="24"/>
          <w:highlight w:val="none"/>
          <w:u w:val="single"/>
        </w:rPr>
        <w:t xml:space="preserve">                          </w:t>
      </w:r>
      <w:r>
        <w:rPr>
          <w:rFonts w:hint="eastAsia" w:asciiTheme="minorEastAsia" w:hAnsiTheme="minorEastAsia" w:eastAsiaTheme="minorEastAsia" w:cstheme="minorEastAsia"/>
          <w:color w:val="000000"/>
          <w:sz w:val="24"/>
          <w:highlight w:val="none"/>
        </w:rPr>
        <w:t xml:space="preserve">    </w:t>
      </w:r>
    </w:p>
    <w:p w14:paraId="3A003DD7">
      <w:pPr>
        <w:widowControl/>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sz w:val="24"/>
          <w:highlight w:val="none"/>
        </w:rPr>
        <w:t xml:space="preserve">                              日    期：</w:t>
      </w:r>
      <w:r>
        <w:rPr>
          <w:rFonts w:hint="eastAsia" w:asciiTheme="minorEastAsia" w:hAnsiTheme="minorEastAsia" w:eastAsiaTheme="minorEastAsia" w:cstheme="minorEastAsia"/>
          <w:color w:val="000000"/>
          <w:sz w:val="24"/>
          <w:highlight w:val="none"/>
          <w:u w:val="single"/>
        </w:rPr>
        <w:t xml:space="preserve">      </w:t>
      </w:r>
      <w:r>
        <w:rPr>
          <w:rFonts w:hint="eastAsia" w:asciiTheme="minorEastAsia" w:hAnsiTheme="minorEastAsia" w:eastAsiaTheme="minorEastAsia" w:cstheme="minorEastAsia"/>
          <w:color w:val="000000"/>
          <w:sz w:val="24"/>
          <w:highlight w:val="none"/>
        </w:rPr>
        <w:t>年</w:t>
      </w:r>
      <w:r>
        <w:rPr>
          <w:rFonts w:hint="eastAsia" w:asciiTheme="minorEastAsia" w:hAnsiTheme="minorEastAsia" w:eastAsiaTheme="minorEastAsia" w:cstheme="minorEastAsia"/>
          <w:color w:val="000000"/>
          <w:sz w:val="24"/>
          <w:highlight w:val="none"/>
          <w:u w:val="single"/>
        </w:rPr>
        <w:t xml:space="preserve">    </w:t>
      </w:r>
      <w:r>
        <w:rPr>
          <w:rFonts w:hint="eastAsia" w:asciiTheme="minorEastAsia" w:hAnsiTheme="minorEastAsia" w:eastAsiaTheme="minorEastAsia" w:cstheme="minorEastAsia"/>
          <w:color w:val="000000"/>
          <w:sz w:val="24"/>
          <w:highlight w:val="none"/>
        </w:rPr>
        <w:t>月</w:t>
      </w:r>
      <w:r>
        <w:rPr>
          <w:rFonts w:hint="eastAsia" w:asciiTheme="minorEastAsia" w:hAnsiTheme="minorEastAsia" w:eastAsiaTheme="minorEastAsia" w:cstheme="minorEastAsia"/>
          <w:color w:val="000000"/>
          <w:sz w:val="24"/>
          <w:highlight w:val="none"/>
          <w:u w:val="single"/>
        </w:rPr>
        <w:t xml:space="preserve">    </w:t>
      </w:r>
      <w:r>
        <w:rPr>
          <w:rFonts w:hint="eastAsia" w:asciiTheme="minorEastAsia" w:hAnsiTheme="minorEastAsia" w:eastAsiaTheme="minorEastAsia" w:cstheme="minorEastAsia"/>
          <w:color w:val="000000"/>
          <w:sz w:val="24"/>
          <w:highlight w:val="none"/>
        </w:rPr>
        <w:t>日</w:t>
      </w:r>
      <w:r>
        <w:rPr>
          <w:rFonts w:hint="eastAsia" w:asciiTheme="minorEastAsia" w:hAnsiTheme="minorEastAsia" w:eastAsiaTheme="minorEastAsia" w:cstheme="minorEastAsia"/>
          <w:b/>
          <w:sz w:val="28"/>
          <w:highlight w:val="none"/>
        </w:rPr>
        <w:br w:type="page"/>
      </w:r>
    </w:p>
    <w:p w14:paraId="714B2A49">
      <w:pPr>
        <w:snapToGrid w:val="0"/>
        <w:spacing w:before="156" w:beforeLines="50" w:after="0" w:line="312" w:lineRule="auto"/>
        <w:rPr>
          <w:rFonts w:hint="eastAsia" w:asciiTheme="minorEastAsia" w:hAnsiTheme="minorEastAsia" w:eastAsiaTheme="minorEastAsia" w:cstheme="minorEastAsia"/>
          <w:b/>
          <w:sz w:val="28"/>
          <w:highlight w:val="none"/>
        </w:rPr>
        <w:sectPr>
          <w:headerReference r:id="rId6" w:type="default"/>
          <w:pgSz w:w="11906" w:h="16838"/>
          <w:pgMar w:top="1440" w:right="1558" w:bottom="1440" w:left="1418" w:header="851" w:footer="992" w:gutter="0"/>
          <w:cols w:space="425" w:num="1"/>
          <w:docGrid w:type="lines" w:linePitch="312" w:charSpace="0"/>
        </w:sectPr>
      </w:pPr>
    </w:p>
    <w:p w14:paraId="097AFF65">
      <w:pPr>
        <w:snapToGrid w:val="0"/>
        <w:spacing w:after="0" w:line="240" w:lineRule="auto"/>
        <w:rPr>
          <w:rFonts w:hint="eastAsia" w:asciiTheme="minorEastAsia" w:hAnsiTheme="minorEastAsia" w:eastAsiaTheme="minorEastAsia" w:cstheme="minorEastAsia"/>
          <w:b/>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highlight w:val="none"/>
          <w14:textFill>
            <w14:solidFill>
              <w14:schemeClr w14:val="tx1"/>
            </w14:solidFill>
          </w14:textFill>
        </w:rPr>
        <w:t>附件4</w:t>
      </w:r>
    </w:p>
    <w:p w14:paraId="08D14812">
      <w:pP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541A80EA">
      <w:pPr>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符合参与政府采购活动的资格条件，具备良好的商业信誉和健全的财务会计制度并且没有税收缴纳、社会保障等方面的失信记录的承诺函</w:t>
      </w:r>
    </w:p>
    <w:p w14:paraId="266066E6">
      <w:pPr>
        <w:pStyle w:val="63"/>
        <w:spacing w:line="480" w:lineRule="auto"/>
        <w:rPr>
          <w:rFonts w:hint="eastAsia" w:asciiTheme="minorEastAsia" w:hAnsiTheme="minorEastAsia" w:eastAsiaTheme="minorEastAsia" w:cstheme="minorEastAsia"/>
          <w:b/>
          <w:bCs/>
          <w:color w:val="000000" w:themeColor="text1"/>
          <w:highlight w:val="none"/>
          <w:lang w:eastAsia="zh-CN"/>
          <w14:textFill>
            <w14:solidFill>
              <w14:schemeClr w14:val="tx1"/>
            </w14:solidFill>
          </w14:textFill>
        </w:rPr>
      </w:pPr>
    </w:p>
    <w:p w14:paraId="37534483">
      <w:pPr>
        <w:autoSpaceDE w:val="0"/>
        <w:autoSpaceDN w:val="0"/>
        <w:adjustRightInd w:val="0"/>
        <w:spacing w:after="0" w:line="480" w:lineRule="auto"/>
        <w:jc w:val="left"/>
        <w:rPr>
          <w:rFonts w:hint="eastAsia" w:asciiTheme="minorEastAsia" w:hAnsiTheme="minorEastAsia" w:eastAsiaTheme="minorEastAsia" w:cstheme="minorEastAsia"/>
          <w:b/>
          <w:bCs/>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台州市公安局椒江分局：</w:t>
      </w:r>
    </w:p>
    <w:p w14:paraId="01E9B688">
      <w:pPr>
        <w:widowControl/>
        <w:shd w:val="clear" w:color="auto" w:fill="FFFFFF"/>
        <w:spacing w:before="100" w:beforeAutospacing="1" w:after="100" w:afterAutospacing="1" w:line="480" w:lineRule="auto"/>
        <w:ind w:firstLine="480"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我单位郑重承诺：符合参与政府采购活动的资格条件，具备良好的商业信誉和健全的财务会计制度并且没有税收缴纳、社会保障等方面的失信记录。</w:t>
      </w:r>
    </w:p>
    <w:p w14:paraId="2C2ADE36">
      <w:pPr>
        <w:widowControl/>
        <w:shd w:val="clear" w:color="auto" w:fill="FFFFFF"/>
        <w:spacing w:before="100" w:beforeAutospacing="1" w:after="100" w:afterAutospacing="1" w:line="480" w:lineRule="auto"/>
        <w:ind w:firstLine="480"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特此承诺。</w:t>
      </w:r>
    </w:p>
    <w:p w14:paraId="54BDE379">
      <w:pPr>
        <w:pStyle w:val="22"/>
        <w:rPr>
          <w:rFonts w:hint="eastAsia" w:asciiTheme="minorEastAsia" w:hAnsiTheme="minorEastAsia" w:eastAsiaTheme="minorEastAsia" w:cstheme="minorEastAsia"/>
          <w:highlight w:val="none"/>
        </w:rPr>
      </w:pPr>
    </w:p>
    <w:p w14:paraId="718B209E">
      <w:pPr>
        <w:pStyle w:val="64"/>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1BB400D">
      <w:pPr>
        <w:adjustRightInd w:val="0"/>
        <w:snapToGrid w:val="0"/>
        <w:spacing w:after="0" w:line="336" w:lineRule="auto"/>
        <w:ind w:firstLine="4680" w:firstLineChars="1950"/>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投标人名称(公章)：</w:t>
      </w:r>
    </w:p>
    <w:p w14:paraId="4ACC50C5">
      <w:pPr>
        <w:adjustRightInd w:val="0"/>
        <w:snapToGrid w:val="0"/>
        <w:spacing w:after="0" w:line="336" w:lineRule="auto"/>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法定代表人或授权委托人(签字)：</w:t>
      </w:r>
    </w:p>
    <w:p w14:paraId="2F42DDEA">
      <w:pPr>
        <w:snapToGrid w:val="0"/>
        <w:spacing w:before="156" w:beforeLines="50" w:after="0" w:line="312" w:lineRule="auto"/>
        <w:rPr>
          <w:rFonts w:hint="eastAsia" w:asciiTheme="minorEastAsia" w:hAnsiTheme="minorEastAsia" w:eastAsiaTheme="minorEastAsia" w:cstheme="minorEastAsia"/>
          <w:b/>
          <w:sz w:val="28"/>
          <w:highlight w:val="none"/>
        </w:rPr>
        <w:sectPr>
          <w:pgSz w:w="11906" w:h="16838"/>
          <w:pgMar w:top="1440" w:right="1558" w:bottom="1440" w:left="1418" w:header="851" w:footer="992" w:gutter="0"/>
          <w:cols w:space="425" w:num="1"/>
          <w:docGrid w:type="lines" w:linePitch="312" w:charSpace="0"/>
        </w:sect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日期：</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年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月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日</w:t>
      </w:r>
    </w:p>
    <w:p w14:paraId="599D8B6A">
      <w:pPr>
        <w:jc w:val="left"/>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t>附件5</w:t>
      </w:r>
    </w:p>
    <w:p w14:paraId="5774CD09">
      <w:pPr>
        <w:jc w:val="cente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32"/>
          <w:szCs w:val="32"/>
          <w:highlight w:val="none"/>
          <w14:textFill>
            <w14:solidFill>
              <w14:schemeClr w14:val="tx1"/>
            </w14:solidFill>
          </w14:textFill>
        </w:rPr>
        <w:t>具有履行合同所必须的设备和专业技术能力的承诺函</w:t>
      </w:r>
    </w:p>
    <w:p w14:paraId="083BBDA3">
      <w:pPr>
        <w:pStyle w:val="64"/>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3E47A3B0">
      <w:pPr>
        <w:autoSpaceDE w:val="0"/>
        <w:autoSpaceDN w:val="0"/>
        <w:adjustRightInd w:val="0"/>
        <w:spacing w:after="0" w:line="480" w:lineRule="auto"/>
        <w:jc w:val="left"/>
        <w:rPr>
          <w:rFonts w:hint="eastAsia" w:asciiTheme="minorEastAsia" w:hAnsiTheme="minorEastAsia" w:eastAsiaTheme="minorEastAsia" w:cstheme="minorEastAsia"/>
          <w:b/>
          <w:bCs/>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u w:val="single"/>
          <w14:textFill>
            <w14:solidFill>
              <w14:schemeClr w14:val="tx1"/>
            </w14:solidFill>
          </w14:textFill>
        </w:rPr>
        <w:t>台州市公安局椒江分局：</w:t>
      </w:r>
    </w:p>
    <w:p w14:paraId="6EE4AB9B">
      <w:pPr>
        <w:pStyle w:val="63"/>
        <w:rPr>
          <w:rFonts w:hint="eastAsia" w:asciiTheme="minorEastAsia" w:hAnsiTheme="minorEastAsia" w:eastAsiaTheme="minorEastAsia" w:cstheme="minorEastAsia"/>
          <w:highlight w:val="none"/>
        </w:rPr>
      </w:pPr>
    </w:p>
    <w:p w14:paraId="13F5EE84">
      <w:pPr>
        <w:widowControl/>
        <w:shd w:val="clear" w:color="auto" w:fill="FFFFFF"/>
        <w:spacing w:before="100" w:beforeAutospacing="1" w:after="100" w:afterAutospacing="1" w:line="480" w:lineRule="auto"/>
        <w:ind w:firstLine="480"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我单位郑重承诺：具有履行</w:t>
      </w:r>
      <w:r>
        <w:rPr>
          <w:rFonts w:hint="eastAsia" w:asciiTheme="minorEastAsia" w:hAnsiTheme="minorEastAsia" w:eastAsiaTheme="minorEastAsia" w:cstheme="minorEastAsia"/>
          <w:color w:val="000000" w:themeColor="text1"/>
          <w:kern w:val="0"/>
          <w:sz w:val="24"/>
          <w:highlight w:val="none"/>
          <w:u w:val="single"/>
          <w:lang w:eastAsia="zh-CN"/>
          <w14:textFill>
            <w14:solidFill>
              <w14:schemeClr w14:val="tx1"/>
            </w14:solidFill>
          </w14:textFill>
        </w:rPr>
        <w:t>台州市公安局椒江分局办案区采分设备采购（三次）</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编号为</w:t>
      </w:r>
      <w:r>
        <w:rPr>
          <w:rFonts w:hint="eastAsia" w:asciiTheme="minorEastAsia" w:hAnsiTheme="minorEastAsia" w:eastAsiaTheme="minorEastAsia" w:cstheme="minorEastAsia"/>
          <w:color w:val="000000" w:themeColor="text1"/>
          <w:kern w:val="0"/>
          <w:sz w:val="24"/>
          <w:highlight w:val="none"/>
          <w:u w:val="single"/>
          <w:lang w:eastAsia="zh-CN"/>
          <w14:textFill>
            <w14:solidFill>
              <w14:schemeClr w14:val="tx1"/>
            </w14:solidFill>
          </w14:textFill>
        </w:rPr>
        <w:t>WLCG-2024-GK034号-2</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）项目的设备和专业技术能力。</w:t>
      </w:r>
    </w:p>
    <w:p w14:paraId="165E1745">
      <w:pPr>
        <w:widowControl/>
        <w:shd w:val="clear" w:color="auto" w:fill="FFFFFF"/>
        <w:spacing w:before="100" w:beforeAutospacing="1" w:after="100" w:afterAutospacing="1" w:line="360" w:lineRule="auto"/>
        <w:ind w:firstLine="480"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4EABB1A8">
      <w:pPr>
        <w:widowControl/>
        <w:shd w:val="clear" w:color="auto" w:fill="FFFFFF"/>
        <w:spacing w:before="100" w:beforeAutospacing="1" w:after="100" w:afterAutospacing="1" w:line="360" w:lineRule="auto"/>
        <w:ind w:firstLine="480"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特此承诺。</w:t>
      </w:r>
    </w:p>
    <w:p w14:paraId="349AA34A">
      <w:pPr>
        <w:pStyle w:val="22"/>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69FA8B99">
      <w:pPr>
        <w:pStyle w:val="22"/>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p>
    <w:p w14:paraId="25C63EED">
      <w:pPr>
        <w:adjustRightInd w:val="0"/>
        <w:snapToGrid w:val="0"/>
        <w:spacing w:line="360" w:lineRule="auto"/>
        <w:ind w:firstLine="4838" w:firstLineChars="201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投标人名称（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公章/电子章</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w:t>
      </w:r>
    </w:p>
    <w:p w14:paraId="530FE72B">
      <w:pPr>
        <w:adjustRightInd w:val="0"/>
        <w:snapToGrid w:val="0"/>
        <w:spacing w:line="360" w:lineRule="auto"/>
        <w:ind w:firstLine="4838" w:firstLineChars="2016"/>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法定代表人或授权委托人签字：</w:t>
      </w:r>
    </w:p>
    <w:p w14:paraId="426E6C2C">
      <w:pPr>
        <w:pStyle w:val="18"/>
        <w:ind w:firstLine="5280" w:firstLineChars="2200"/>
        <w:rPr>
          <w:rFonts w:hint="eastAsia" w:asciiTheme="minorEastAsia" w:hAnsiTheme="minorEastAsia" w:eastAsiaTheme="minorEastAsia" w:cstheme="minorEastAsia"/>
          <w:highlight w:val="none"/>
        </w:rPr>
        <w:sectPr>
          <w:pgSz w:w="11906" w:h="16838"/>
          <w:pgMar w:top="1440" w:right="1558" w:bottom="1440" w:left="1418" w:header="851" w:footer="992" w:gutter="0"/>
          <w:cols w:space="425" w:num="1"/>
          <w:docGrid w:type="lines" w:linePitch="312" w:charSpace="0"/>
        </w:sectPr>
      </w:pP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日期：</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年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月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lang w:val="zh-CN"/>
          <w14:textFill>
            <w14:solidFill>
              <w14:schemeClr w14:val="tx1"/>
            </w14:solidFill>
          </w14:textFill>
        </w:rPr>
        <w:t xml:space="preserve"> 日</w:t>
      </w:r>
    </w:p>
    <w:p w14:paraId="62EA6A04">
      <w:pPr>
        <w:snapToGrid w:val="0"/>
        <w:spacing w:before="156" w:beforeLines="50" w:after="0" w:line="312" w:lineRule="auto"/>
        <w:rPr>
          <w:rFonts w:hint="eastAsia"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b/>
          <w:sz w:val="28"/>
          <w:highlight w:val="none"/>
        </w:rPr>
        <w:t xml:space="preserve">附件6：                                                 </w:t>
      </w:r>
      <w:r>
        <w:rPr>
          <w:rFonts w:hint="eastAsia" w:asciiTheme="minorEastAsia" w:hAnsiTheme="minorEastAsia" w:eastAsiaTheme="minorEastAsia" w:cstheme="minorEastAsia"/>
          <w:b/>
          <w:sz w:val="28"/>
          <w:highlight w:val="none"/>
          <w:u w:val="single"/>
        </w:rPr>
        <w:t xml:space="preserve">     </w:t>
      </w:r>
      <w:r>
        <w:rPr>
          <w:rFonts w:hint="eastAsia" w:asciiTheme="minorEastAsia" w:hAnsiTheme="minorEastAsia" w:eastAsiaTheme="minorEastAsia" w:cstheme="minorEastAsia"/>
          <w:bCs/>
          <w:sz w:val="24"/>
          <w:highlight w:val="none"/>
        </w:rPr>
        <w:t>本</w:t>
      </w:r>
    </w:p>
    <w:p w14:paraId="756D47FF">
      <w:pPr>
        <w:spacing w:after="0" w:line="312" w:lineRule="auto"/>
        <w:ind w:right="-110"/>
        <w:jc w:val="center"/>
        <w:rPr>
          <w:rFonts w:hint="eastAsia" w:asciiTheme="minorEastAsia" w:hAnsiTheme="minorEastAsia" w:eastAsiaTheme="minorEastAsia" w:cstheme="minorEastAsia"/>
          <w:spacing w:val="40"/>
          <w:sz w:val="52"/>
          <w:szCs w:val="52"/>
          <w:highlight w:val="none"/>
        </w:rPr>
      </w:pPr>
    </w:p>
    <w:p w14:paraId="70CFC3DB">
      <w:pPr>
        <w:spacing w:after="0" w:line="312" w:lineRule="auto"/>
        <w:ind w:right="-110"/>
        <w:jc w:val="center"/>
        <w:rPr>
          <w:rFonts w:hint="eastAsia" w:asciiTheme="minorEastAsia" w:hAnsiTheme="minorEastAsia" w:eastAsiaTheme="minorEastAsia" w:cstheme="minorEastAsia"/>
          <w:spacing w:val="40"/>
          <w:sz w:val="52"/>
          <w:szCs w:val="52"/>
          <w:highlight w:val="none"/>
        </w:rPr>
      </w:pPr>
      <w:r>
        <w:rPr>
          <w:rFonts w:hint="eastAsia" w:asciiTheme="minorEastAsia" w:hAnsiTheme="minorEastAsia" w:eastAsiaTheme="minorEastAsia" w:cstheme="minorEastAsia"/>
          <w:spacing w:val="40"/>
          <w:sz w:val="52"/>
          <w:szCs w:val="52"/>
          <w:highlight w:val="none"/>
        </w:rPr>
        <w:t>项目名称</w:t>
      </w:r>
    </w:p>
    <w:p w14:paraId="2E132EEA">
      <w:pPr>
        <w:spacing w:before="312" w:beforeLines="100" w:after="0" w:line="312" w:lineRule="auto"/>
        <w:ind w:right="-108"/>
        <w:jc w:val="center"/>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项目编号：       （标段 ）</w:t>
      </w:r>
    </w:p>
    <w:p w14:paraId="1CF9D301">
      <w:pPr>
        <w:autoSpaceDE w:val="0"/>
        <w:autoSpaceDN w:val="0"/>
        <w:adjustRightInd w:val="0"/>
        <w:spacing w:after="0" w:line="312" w:lineRule="auto"/>
        <w:jc w:val="center"/>
        <w:rPr>
          <w:rFonts w:hint="eastAsia" w:asciiTheme="minorEastAsia" w:hAnsiTheme="minorEastAsia" w:eastAsiaTheme="minorEastAsia" w:cstheme="minorEastAsia"/>
          <w:sz w:val="84"/>
          <w:szCs w:val="84"/>
          <w:highlight w:val="none"/>
          <w:lang w:val="zh-CN"/>
        </w:rPr>
      </w:pPr>
    </w:p>
    <w:p w14:paraId="5B45C30A">
      <w:pPr>
        <w:autoSpaceDE w:val="0"/>
        <w:autoSpaceDN w:val="0"/>
        <w:adjustRightInd w:val="0"/>
        <w:spacing w:after="0" w:line="312" w:lineRule="auto"/>
        <w:jc w:val="center"/>
        <w:rPr>
          <w:rFonts w:hint="eastAsia" w:asciiTheme="minorEastAsia" w:hAnsiTheme="minorEastAsia" w:eastAsiaTheme="minorEastAsia" w:cstheme="minorEastAsia"/>
          <w:sz w:val="84"/>
          <w:szCs w:val="84"/>
          <w:highlight w:val="none"/>
          <w:lang w:val="zh-CN"/>
        </w:rPr>
      </w:pPr>
      <w:r>
        <w:rPr>
          <w:rFonts w:hint="eastAsia" w:asciiTheme="minorEastAsia" w:hAnsiTheme="minorEastAsia" w:eastAsiaTheme="minorEastAsia" w:cstheme="minorEastAsia"/>
          <w:sz w:val="84"/>
          <w:szCs w:val="84"/>
          <w:highlight w:val="none"/>
          <w:lang w:val="zh-CN"/>
        </w:rPr>
        <w:t>投</w:t>
      </w:r>
    </w:p>
    <w:p w14:paraId="41CA92BE">
      <w:pPr>
        <w:autoSpaceDE w:val="0"/>
        <w:autoSpaceDN w:val="0"/>
        <w:adjustRightInd w:val="0"/>
        <w:spacing w:after="0" w:line="312" w:lineRule="auto"/>
        <w:jc w:val="center"/>
        <w:rPr>
          <w:rFonts w:hint="eastAsia" w:asciiTheme="minorEastAsia" w:hAnsiTheme="minorEastAsia" w:eastAsiaTheme="minorEastAsia" w:cstheme="minorEastAsia"/>
          <w:sz w:val="84"/>
          <w:szCs w:val="84"/>
          <w:highlight w:val="none"/>
          <w:lang w:val="zh-CN"/>
        </w:rPr>
      </w:pPr>
      <w:r>
        <w:rPr>
          <w:rFonts w:hint="eastAsia" w:asciiTheme="minorEastAsia" w:hAnsiTheme="minorEastAsia" w:eastAsiaTheme="minorEastAsia" w:cstheme="minorEastAsia"/>
          <w:sz w:val="84"/>
          <w:szCs w:val="84"/>
          <w:highlight w:val="none"/>
          <w:lang w:val="zh-CN"/>
        </w:rPr>
        <w:t>标</w:t>
      </w:r>
    </w:p>
    <w:p w14:paraId="5BB049C7">
      <w:pPr>
        <w:autoSpaceDE w:val="0"/>
        <w:autoSpaceDN w:val="0"/>
        <w:adjustRightInd w:val="0"/>
        <w:spacing w:after="0" w:line="312" w:lineRule="auto"/>
        <w:jc w:val="center"/>
        <w:rPr>
          <w:rFonts w:hint="eastAsia" w:asciiTheme="minorEastAsia" w:hAnsiTheme="minorEastAsia" w:eastAsiaTheme="minorEastAsia" w:cstheme="minorEastAsia"/>
          <w:sz w:val="84"/>
          <w:szCs w:val="84"/>
          <w:highlight w:val="none"/>
        </w:rPr>
      </w:pPr>
      <w:r>
        <w:rPr>
          <w:rFonts w:hint="eastAsia" w:asciiTheme="minorEastAsia" w:hAnsiTheme="minorEastAsia" w:eastAsiaTheme="minorEastAsia" w:cstheme="minorEastAsia"/>
          <w:sz w:val="84"/>
          <w:szCs w:val="84"/>
          <w:highlight w:val="none"/>
          <w:lang w:val="zh-CN"/>
        </w:rPr>
        <w:t>文</w:t>
      </w:r>
    </w:p>
    <w:p w14:paraId="2BA76ED8">
      <w:pPr>
        <w:spacing w:after="0" w:line="312" w:lineRule="auto"/>
        <w:ind w:right="-108"/>
        <w:jc w:val="center"/>
        <w:rPr>
          <w:rFonts w:hint="eastAsia" w:asciiTheme="minorEastAsia" w:hAnsiTheme="minorEastAsia" w:eastAsiaTheme="minorEastAsia" w:cstheme="minorEastAsia"/>
          <w:sz w:val="84"/>
          <w:szCs w:val="84"/>
          <w:highlight w:val="none"/>
          <w:lang w:val="zh-CN"/>
        </w:rPr>
      </w:pPr>
      <w:r>
        <w:rPr>
          <w:rFonts w:hint="eastAsia" w:asciiTheme="minorEastAsia" w:hAnsiTheme="minorEastAsia" w:eastAsiaTheme="minorEastAsia" w:cstheme="minorEastAsia"/>
          <w:sz w:val="84"/>
          <w:szCs w:val="84"/>
          <w:highlight w:val="none"/>
          <w:lang w:val="zh-CN"/>
        </w:rPr>
        <w:t>件</w:t>
      </w:r>
    </w:p>
    <w:p w14:paraId="3FD7F39C">
      <w:pPr>
        <w:spacing w:after="0" w:line="312" w:lineRule="auto"/>
        <w:ind w:right="-108"/>
        <w:jc w:val="center"/>
        <w:rPr>
          <w:rFonts w:hint="eastAsia" w:asciiTheme="minorEastAsia" w:hAnsiTheme="minorEastAsia" w:eastAsiaTheme="minorEastAsia" w:cstheme="minorEastAsia"/>
          <w:b/>
          <w:bCs/>
          <w:sz w:val="28"/>
          <w:szCs w:val="28"/>
          <w:highlight w:val="none"/>
          <w:lang w:val="zh-CN"/>
        </w:rPr>
      </w:pPr>
      <w:r>
        <w:rPr>
          <w:rFonts w:hint="eastAsia" w:asciiTheme="minorEastAsia" w:hAnsiTheme="minorEastAsia" w:eastAsiaTheme="minorEastAsia" w:cstheme="minorEastAsia"/>
          <w:b/>
          <w:bCs/>
          <w:sz w:val="28"/>
          <w:szCs w:val="28"/>
          <w:highlight w:val="none"/>
          <w:lang w:val="zh-CN"/>
        </w:rPr>
        <w:t>（商务与技术文件）</w:t>
      </w:r>
    </w:p>
    <w:p w14:paraId="7680F65D">
      <w:pPr>
        <w:spacing w:after="0" w:line="312" w:lineRule="auto"/>
        <w:ind w:right="532" w:firstLine="720" w:firstLineChars="200"/>
        <w:rPr>
          <w:rFonts w:hint="eastAsia" w:asciiTheme="minorEastAsia" w:hAnsiTheme="minorEastAsia" w:eastAsiaTheme="minorEastAsia" w:cstheme="minorEastAsia"/>
          <w:sz w:val="36"/>
          <w:szCs w:val="36"/>
          <w:highlight w:val="none"/>
        </w:rPr>
      </w:pPr>
    </w:p>
    <w:p w14:paraId="071EE613">
      <w:pPr>
        <w:spacing w:after="0" w:line="312" w:lineRule="auto"/>
        <w:ind w:right="532" w:firstLine="720" w:firstLineChars="200"/>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投标人全称（公章）：</w:t>
      </w:r>
    </w:p>
    <w:p w14:paraId="5DF68329">
      <w:pPr>
        <w:spacing w:after="0" w:line="312" w:lineRule="auto"/>
        <w:ind w:right="532" w:firstLine="720" w:firstLineChars="200"/>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地    址：</w:t>
      </w:r>
    </w:p>
    <w:p w14:paraId="175C1B02">
      <w:pPr>
        <w:spacing w:after="0" w:line="312" w:lineRule="auto"/>
        <w:ind w:right="532" w:firstLine="720" w:firstLineChars="200"/>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时    间：</w:t>
      </w:r>
    </w:p>
    <w:p w14:paraId="5294826A">
      <w:pPr>
        <w:snapToGrid w:val="0"/>
        <w:spacing w:before="50" w:after="0" w:line="312" w:lineRule="auto"/>
        <w:jc w:val="center"/>
        <w:rPr>
          <w:rFonts w:hint="eastAsia" w:asciiTheme="minorEastAsia" w:hAnsiTheme="minorEastAsia" w:eastAsiaTheme="minorEastAsia" w:cstheme="minorEastAsia"/>
          <w:b/>
          <w:bCs/>
          <w:sz w:val="32"/>
          <w:szCs w:val="32"/>
          <w:highlight w:val="none"/>
          <w:lang w:val="zh-CN"/>
        </w:rPr>
      </w:pPr>
    </w:p>
    <w:p w14:paraId="5F8C015C">
      <w:pPr>
        <w:snapToGrid w:val="0"/>
        <w:spacing w:before="50" w:after="0" w:line="312" w:lineRule="auto"/>
        <w:jc w:val="center"/>
        <w:rPr>
          <w:rFonts w:hint="eastAsia" w:asciiTheme="minorEastAsia" w:hAnsiTheme="minorEastAsia" w:eastAsiaTheme="minorEastAsia" w:cstheme="minorEastAsia"/>
          <w:b/>
          <w:bCs/>
          <w:sz w:val="32"/>
          <w:szCs w:val="32"/>
          <w:highlight w:val="none"/>
          <w:lang w:val="zh-CN"/>
        </w:rPr>
      </w:pPr>
    </w:p>
    <w:p w14:paraId="0D2CBB9A">
      <w:pPr>
        <w:snapToGrid w:val="0"/>
        <w:spacing w:before="50" w:after="0" w:line="312" w:lineRule="auto"/>
        <w:jc w:val="center"/>
        <w:rPr>
          <w:rFonts w:hint="eastAsia"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b/>
          <w:bCs/>
          <w:sz w:val="36"/>
          <w:szCs w:val="36"/>
          <w:highlight w:val="none"/>
          <w:lang w:val="zh-CN"/>
        </w:rPr>
        <w:t>商务与技术文件</w:t>
      </w:r>
      <w:r>
        <w:rPr>
          <w:rFonts w:hint="eastAsia" w:asciiTheme="minorEastAsia" w:hAnsiTheme="minorEastAsia" w:eastAsiaTheme="minorEastAsia" w:cstheme="minorEastAsia"/>
          <w:b/>
          <w:bCs/>
          <w:sz w:val="36"/>
          <w:szCs w:val="36"/>
          <w:highlight w:val="none"/>
        </w:rPr>
        <w:t>目录</w:t>
      </w:r>
    </w:p>
    <w:p w14:paraId="185C73E7">
      <w:pPr>
        <w:pStyle w:val="22"/>
        <w:rPr>
          <w:rFonts w:hint="eastAsia" w:asciiTheme="minorEastAsia" w:hAnsiTheme="minorEastAsia" w:eastAsiaTheme="minorEastAsia" w:cstheme="minorEastAsia"/>
          <w:highlight w:val="none"/>
        </w:rPr>
      </w:pPr>
    </w:p>
    <w:p w14:paraId="4628216D">
      <w:pPr>
        <w:snapToGrid w:val="0"/>
        <w:spacing w:after="0" w:line="360" w:lineRule="auto"/>
        <w:ind w:firstLine="482"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第一部分  技术方案描述部分</w:t>
      </w:r>
    </w:p>
    <w:p w14:paraId="3FE9213D">
      <w:pPr>
        <w:snapToGrid w:val="0"/>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1、投标人情况介绍（附件7）；</w:t>
      </w:r>
    </w:p>
    <w:p w14:paraId="5B5627E1">
      <w:pPr>
        <w:snapToGrid w:val="0"/>
        <w:spacing w:after="0"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2、项目组织实施方案； </w:t>
      </w:r>
    </w:p>
    <w:p w14:paraId="1B173000">
      <w:pPr>
        <w:snapToGrid w:val="0"/>
        <w:spacing w:after="0" w:line="360" w:lineRule="auto"/>
        <w:ind w:firstLine="482" w:firstLineChars="200"/>
        <w:jc w:val="left"/>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第二部分  投标产品描述部分</w:t>
      </w:r>
    </w:p>
    <w:p w14:paraId="36899C4E">
      <w:pPr>
        <w:snapToGrid w:val="0"/>
        <w:spacing w:after="0" w:line="360" w:lineRule="auto"/>
        <w:ind w:firstLine="470" w:firstLineChars="196"/>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kern w:val="0"/>
          <w:sz w:val="24"/>
          <w:highlight w:val="none"/>
        </w:rPr>
        <w:t>投标产品（方案）描述及相关资料（</w:t>
      </w:r>
      <w:r>
        <w:rPr>
          <w:rFonts w:hint="eastAsia" w:asciiTheme="minorEastAsia" w:hAnsiTheme="minorEastAsia" w:eastAsiaTheme="minorEastAsia" w:cstheme="minorEastAsia"/>
          <w:sz w:val="24"/>
          <w:highlight w:val="none"/>
        </w:rPr>
        <w:t>可视情选用附件8</w:t>
      </w:r>
      <w:r>
        <w:rPr>
          <w:rFonts w:hint="eastAsia" w:asciiTheme="minorEastAsia" w:hAnsiTheme="minorEastAsia" w:eastAsiaTheme="minorEastAsia" w:cstheme="minorEastAsia"/>
          <w:kern w:val="0"/>
          <w:sz w:val="24"/>
          <w:highlight w:val="none"/>
        </w:rPr>
        <w:t>）；</w:t>
      </w:r>
    </w:p>
    <w:p w14:paraId="2BA1F4F2">
      <w:pPr>
        <w:snapToGrid w:val="0"/>
        <w:spacing w:after="0"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w:t>
      </w:r>
      <w:r>
        <w:rPr>
          <w:rFonts w:hint="eastAsia" w:asciiTheme="minorEastAsia" w:hAnsiTheme="minorEastAsia" w:eastAsiaTheme="minorEastAsia" w:cstheme="minorEastAsia"/>
          <w:sz w:val="24"/>
          <w:highlight w:val="none"/>
        </w:rPr>
        <w:t>投标人需要说明的其他内容；（包括可能影响投标人技术性能评分项的各类证明材料）</w:t>
      </w:r>
    </w:p>
    <w:p w14:paraId="3833C2B0">
      <w:pPr>
        <w:snapToGrid w:val="0"/>
        <w:spacing w:after="0" w:line="360" w:lineRule="auto"/>
        <w:ind w:firstLine="482" w:firstLineChars="200"/>
        <w:rPr>
          <w:rFonts w:hint="eastAsia" w:asciiTheme="minorEastAsia" w:hAnsiTheme="minorEastAsia" w:eastAsiaTheme="minorEastAsia" w:cstheme="minorEastAsia"/>
          <w:b/>
          <w:bCs/>
          <w:kern w:val="0"/>
          <w:sz w:val="24"/>
          <w:highlight w:val="none"/>
        </w:rPr>
      </w:pPr>
      <w:r>
        <w:rPr>
          <w:rFonts w:hint="eastAsia" w:asciiTheme="minorEastAsia" w:hAnsiTheme="minorEastAsia" w:eastAsiaTheme="minorEastAsia" w:cstheme="minorEastAsia"/>
          <w:b/>
          <w:bCs/>
          <w:kern w:val="0"/>
          <w:sz w:val="24"/>
          <w:highlight w:val="none"/>
        </w:rPr>
        <w:t>第三部分  商务响应部分</w:t>
      </w:r>
    </w:p>
    <w:p w14:paraId="531C84D3">
      <w:pPr>
        <w:snapToGrid w:val="0"/>
        <w:spacing w:after="0" w:line="360" w:lineRule="auto"/>
        <w:ind w:firstLine="470" w:firstLineChars="196"/>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1、证书一览表（附件9）；</w:t>
      </w:r>
    </w:p>
    <w:p w14:paraId="26E68A45">
      <w:pPr>
        <w:snapToGrid w:val="0"/>
        <w:spacing w:after="0" w:line="360" w:lineRule="auto"/>
        <w:ind w:firstLine="470" w:firstLineChars="196"/>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2、近三年来类似项目的成功案例（附件10）</w:t>
      </w:r>
    </w:p>
    <w:p w14:paraId="26E203ED">
      <w:pPr>
        <w:snapToGrid w:val="0"/>
        <w:spacing w:after="0" w:line="360" w:lineRule="auto"/>
        <w:ind w:firstLine="470" w:firstLineChars="196"/>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3、售后服务描述及承诺（可视情选用附件11、附件12）；</w:t>
      </w:r>
    </w:p>
    <w:p w14:paraId="0BF7632D">
      <w:pPr>
        <w:snapToGrid w:val="0"/>
        <w:spacing w:after="0" w:line="360" w:lineRule="auto"/>
        <w:ind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4、投标人需要说明的其他内容。（包括可能影响投标人企业实力及信誉评分项以及售后服务评分项的各类证明材料）</w:t>
      </w:r>
    </w:p>
    <w:p w14:paraId="727769F2">
      <w:pPr>
        <w:snapToGrid w:val="0"/>
        <w:spacing w:after="0" w:line="360" w:lineRule="auto"/>
        <w:ind w:firstLine="482" w:firstLineChars="200"/>
        <w:jc w:val="left"/>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第四部分  其他参考表格（此部分视情况选用）</w:t>
      </w:r>
    </w:p>
    <w:p w14:paraId="5DF38922">
      <w:pPr>
        <w:snapToGrid w:val="0"/>
        <w:spacing w:after="0" w:line="360" w:lineRule="auto"/>
        <w:ind w:left="374" w:leftChars="178"/>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（以上内容具体描述详见“第三部分投标人须知”中“三、投标文件”的组成说明）</w:t>
      </w:r>
    </w:p>
    <w:p w14:paraId="51422DB0">
      <w:pPr>
        <w:snapToGrid w:val="0"/>
        <w:spacing w:after="0" w:line="312" w:lineRule="auto"/>
        <w:ind w:left="837" w:leftChars="260" w:hanging="291" w:hangingChars="104"/>
        <w:rPr>
          <w:rFonts w:hint="eastAsia" w:asciiTheme="minorEastAsia" w:hAnsiTheme="minorEastAsia" w:eastAsiaTheme="minorEastAsia" w:cstheme="minorEastAsia"/>
          <w:kern w:val="0"/>
          <w:sz w:val="28"/>
          <w:szCs w:val="28"/>
          <w:highlight w:val="none"/>
        </w:rPr>
      </w:pPr>
    </w:p>
    <w:p w14:paraId="402482D0">
      <w:pPr>
        <w:pStyle w:val="22"/>
        <w:rPr>
          <w:rFonts w:hint="eastAsia" w:asciiTheme="minorEastAsia" w:hAnsiTheme="minorEastAsia" w:eastAsiaTheme="minorEastAsia" w:cstheme="minorEastAsia"/>
          <w:kern w:val="0"/>
          <w:sz w:val="28"/>
          <w:szCs w:val="28"/>
          <w:highlight w:val="none"/>
        </w:rPr>
      </w:pPr>
    </w:p>
    <w:p w14:paraId="7C39B76D">
      <w:pPr>
        <w:pStyle w:val="22"/>
        <w:rPr>
          <w:rFonts w:hint="eastAsia" w:asciiTheme="minorEastAsia" w:hAnsiTheme="minorEastAsia" w:eastAsiaTheme="minorEastAsia" w:cstheme="minorEastAsia"/>
          <w:kern w:val="0"/>
          <w:sz w:val="28"/>
          <w:szCs w:val="28"/>
          <w:highlight w:val="none"/>
        </w:rPr>
      </w:pPr>
    </w:p>
    <w:p w14:paraId="5A0E00EC">
      <w:pPr>
        <w:pStyle w:val="22"/>
        <w:rPr>
          <w:rFonts w:hint="eastAsia" w:asciiTheme="minorEastAsia" w:hAnsiTheme="minorEastAsia" w:eastAsiaTheme="minorEastAsia" w:cstheme="minorEastAsia"/>
          <w:kern w:val="0"/>
          <w:sz w:val="28"/>
          <w:szCs w:val="28"/>
          <w:highlight w:val="none"/>
        </w:rPr>
      </w:pPr>
    </w:p>
    <w:p w14:paraId="5562298B">
      <w:pPr>
        <w:pStyle w:val="22"/>
        <w:rPr>
          <w:rFonts w:hint="eastAsia" w:asciiTheme="minorEastAsia" w:hAnsiTheme="minorEastAsia" w:eastAsiaTheme="minorEastAsia" w:cstheme="minorEastAsia"/>
          <w:kern w:val="0"/>
          <w:sz w:val="28"/>
          <w:szCs w:val="28"/>
          <w:highlight w:val="none"/>
        </w:rPr>
      </w:pPr>
    </w:p>
    <w:p w14:paraId="13E6AFF5">
      <w:pPr>
        <w:pStyle w:val="22"/>
        <w:rPr>
          <w:rFonts w:hint="eastAsia" w:asciiTheme="minorEastAsia" w:hAnsiTheme="minorEastAsia" w:eastAsiaTheme="minorEastAsia" w:cstheme="minorEastAsia"/>
          <w:kern w:val="0"/>
          <w:sz w:val="28"/>
          <w:szCs w:val="28"/>
          <w:highlight w:val="none"/>
        </w:rPr>
      </w:pPr>
    </w:p>
    <w:p w14:paraId="04C7A646">
      <w:pPr>
        <w:pStyle w:val="22"/>
        <w:rPr>
          <w:rFonts w:hint="eastAsia" w:asciiTheme="minorEastAsia" w:hAnsiTheme="minorEastAsia" w:eastAsiaTheme="minorEastAsia" w:cstheme="minorEastAsia"/>
          <w:kern w:val="0"/>
          <w:sz w:val="28"/>
          <w:szCs w:val="28"/>
          <w:highlight w:val="none"/>
        </w:rPr>
      </w:pPr>
    </w:p>
    <w:p w14:paraId="1481E436">
      <w:pPr>
        <w:pStyle w:val="22"/>
        <w:rPr>
          <w:rFonts w:hint="eastAsia" w:asciiTheme="minorEastAsia" w:hAnsiTheme="minorEastAsia" w:eastAsiaTheme="minorEastAsia" w:cstheme="minorEastAsia"/>
          <w:kern w:val="0"/>
          <w:sz w:val="28"/>
          <w:szCs w:val="28"/>
          <w:highlight w:val="none"/>
        </w:rPr>
      </w:pPr>
    </w:p>
    <w:p w14:paraId="2A8316F4">
      <w:pPr>
        <w:pStyle w:val="33"/>
        <w:shd w:val="clear" w:color="auto" w:fill="FFFFFF"/>
        <w:spacing w:before="0" w:beforeAutospacing="0" w:after="0" w:afterAutospacing="0" w:line="312" w:lineRule="auto"/>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rPr>
        <w:t>附件7</w:t>
      </w:r>
    </w:p>
    <w:p w14:paraId="7CD99A76">
      <w:pPr>
        <w:pStyle w:val="33"/>
        <w:shd w:val="clear" w:color="auto" w:fill="FFFFFF"/>
        <w:spacing w:before="0" w:beforeAutospacing="0" w:after="0" w:afterAutospacing="0" w:line="312" w:lineRule="auto"/>
        <w:jc w:val="center"/>
        <w:rPr>
          <w:rFonts w:hint="eastAsia" w:asciiTheme="minorEastAsia" w:hAnsiTheme="minorEastAsia" w:eastAsiaTheme="minorEastAsia" w:cstheme="minorEastAsia"/>
          <w:b/>
          <w:bCs/>
          <w:spacing w:val="21"/>
          <w:sz w:val="32"/>
          <w:szCs w:val="32"/>
          <w:highlight w:val="none"/>
        </w:rPr>
      </w:pPr>
      <w:r>
        <w:rPr>
          <w:rFonts w:hint="eastAsia" w:asciiTheme="minorEastAsia" w:hAnsiTheme="minorEastAsia" w:eastAsiaTheme="minorEastAsia" w:cstheme="minorEastAsia"/>
          <w:b/>
          <w:sz w:val="32"/>
          <w:szCs w:val="32"/>
          <w:highlight w:val="none"/>
        </w:rPr>
        <w:t xml:space="preserve">  投标</w:t>
      </w:r>
      <w:r>
        <w:rPr>
          <w:rFonts w:hint="eastAsia" w:asciiTheme="minorEastAsia" w:hAnsiTheme="minorEastAsia" w:eastAsiaTheme="minorEastAsia" w:cstheme="minorEastAsia"/>
          <w:b/>
          <w:bCs/>
          <w:spacing w:val="21"/>
          <w:sz w:val="32"/>
          <w:szCs w:val="32"/>
          <w:highlight w:val="none"/>
        </w:rPr>
        <w:t>人基本情况表</w:t>
      </w:r>
    </w:p>
    <w:p w14:paraId="6045B227">
      <w:pPr>
        <w:pStyle w:val="33"/>
        <w:shd w:val="clear" w:color="auto" w:fill="FFFFFF"/>
        <w:spacing w:before="0" w:beforeAutospacing="0" w:after="0" w:afterAutospacing="0" w:line="312" w:lineRule="auto"/>
        <w:jc w:val="center"/>
        <w:rPr>
          <w:rFonts w:hint="eastAsia" w:asciiTheme="minorEastAsia" w:hAnsiTheme="minorEastAsia" w:eastAsiaTheme="minorEastAsia" w:cstheme="minorEastAsia"/>
          <w:sz w:val="36"/>
          <w:szCs w:val="36"/>
          <w:highlight w:val="none"/>
        </w:rPr>
      </w:pPr>
    </w:p>
    <w:tbl>
      <w:tblPr>
        <w:tblStyle w:val="23"/>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425C0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Pr>
          <w:p w14:paraId="5F52735D">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27"/>
                <w:highlight w:val="none"/>
              </w:rPr>
              <w:t>企业名称</w:t>
            </w:r>
          </w:p>
        </w:tc>
        <w:tc>
          <w:tcPr>
            <w:tcW w:w="3979" w:type="dxa"/>
            <w:gridSpan w:val="6"/>
          </w:tcPr>
          <w:p w14:paraId="00D5B474">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p>
        </w:tc>
        <w:tc>
          <w:tcPr>
            <w:tcW w:w="2001" w:type="dxa"/>
            <w:gridSpan w:val="3"/>
          </w:tcPr>
          <w:p w14:paraId="641ADAC9">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16"/>
                <w:highlight w:val="none"/>
              </w:rPr>
              <w:t>法人代表</w:t>
            </w:r>
          </w:p>
        </w:tc>
        <w:tc>
          <w:tcPr>
            <w:tcW w:w="2151" w:type="dxa"/>
            <w:gridSpan w:val="2"/>
          </w:tcPr>
          <w:p w14:paraId="3B35B8E1">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p>
        </w:tc>
      </w:tr>
      <w:tr w14:paraId="6654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14:paraId="7561053F">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27"/>
                <w:highlight w:val="none"/>
              </w:rPr>
              <w:t>地址</w:t>
            </w:r>
          </w:p>
        </w:tc>
        <w:tc>
          <w:tcPr>
            <w:tcW w:w="3979" w:type="dxa"/>
            <w:gridSpan w:val="6"/>
            <w:tcBorders>
              <w:bottom w:val="single" w:color="auto" w:sz="4" w:space="0"/>
            </w:tcBorders>
          </w:tcPr>
          <w:p w14:paraId="7F8992D1">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c>
          <w:tcPr>
            <w:tcW w:w="2001" w:type="dxa"/>
            <w:gridSpan w:val="3"/>
          </w:tcPr>
          <w:p w14:paraId="726762A8">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16"/>
                <w:highlight w:val="none"/>
              </w:rPr>
              <w:t>企业性质</w:t>
            </w:r>
          </w:p>
        </w:tc>
        <w:tc>
          <w:tcPr>
            <w:tcW w:w="2151" w:type="dxa"/>
            <w:gridSpan w:val="2"/>
          </w:tcPr>
          <w:p w14:paraId="43B483E5">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r>
      <w:tr w14:paraId="0B52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14:paraId="18A6830D">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27"/>
                <w:highlight w:val="none"/>
              </w:rPr>
              <w:t>股东姓名</w:t>
            </w:r>
          </w:p>
        </w:tc>
        <w:tc>
          <w:tcPr>
            <w:tcW w:w="701" w:type="dxa"/>
            <w:tcBorders>
              <w:bottom w:val="single" w:color="auto" w:sz="4" w:space="0"/>
            </w:tcBorders>
          </w:tcPr>
          <w:p w14:paraId="1FCC6283">
            <w:pPr>
              <w:pStyle w:val="33"/>
              <w:shd w:val="clear" w:color="auto" w:fill="FFFFFF"/>
              <w:spacing w:before="0" w:beforeAutospacing="0" w:after="0" w:afterAutospacing="0" w:line="312" w:lineRule="auto"/>
              <w:rPr>
                <w:rFonts w:hint="eastAsia" w:asciiTheme="minorEastAsia" w:hAnsiTheme="minorEastAsia" w:eastAsiaTheme="minorEastAsia" w:cstheme="minorEastAsia"/>
                <w:bCs/>
                <w:spacing w:val="16"/>
                <w:highlight w:val="none"/>
              </w:rPr>
            </w:pPr>
          </w:p>
        </w:tc>
        <w:tc>
          <w:tcPr>
            <w:tcW w:w="910" w:type="dxa"/>
            <w:gridSpan w:val="2"/>
            <w:tcBorders>
              <w:bottom w:val="single" w:color="auto" w:sz="4" w:space="0"/>
            </w:tcBorders>
          </w:tcPr>
          <w:p w14:paraId="2C71B916">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16"/>
                <w:highlight w:val="none"/>
              </w:rPr>
              <w:t>股权结构（%）</w:t>
            </w:r>
          </w:p>
        </w:tc>
        <w:tc>
          <w:tcPr>
            <w:tcW w:w="2368" w:type="dxa"/>
            <w:gridSpan w:val="3"/>
            <w:tcBorders>
              <w:bottom w:val="single" w:color="auto" w:sz="4" w:space="0"/>
            </w:tcBorders>
          </w:tcPr>
          <w:p w14:paraId="659FFDF8">
            <w:pPr>
              <w:widowControl/>
              <w:spacing w:after="0" w:line="312" w:lineRule="auto"/>
              <w:jc w:val="left"/>
              <w:rPr>
                <w:rFonts w:hint="eastAsia" w:asciiTheme="minorEastAsia" w:hAnsiTheme="minorEastAsia" w:eastAsiaTheme="minorEastAsia" w:cstheme="minorEastAsia"/>
                <w:bCs/>
                <w:spacing w:val="16"/>
                <w:kern w:val="0"/>
                <w:sz w:val="24"/>
                <w:highlight w:val="none"/>
              </w:rPr>
            </w:pPr>
          </w:p>
          <w:p w14:paraId="36149A88">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c>
          <w:tcPr>
            <w:tcW w:w="2001" w:type="dxa"/>
            <w:gridSpan w:val="3"/>
          </w:tcPr>
          <w:p w14:paraId="4AA58DA3">
            <w:pPr>
              <w:pStyle w:val="33"/>
              <w:shd w:val="clear" w:color="auto" w:fill="FFFFFF"/>
              <w:spacing w:after="0" w:afterAutospacing="0" w:line="312" w:lineRule="auto"/>
              <w:ind w:left="107"/>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16"/>
                <w:highlight w:val="none"/>
              </w:rPr>
              <w:t>股东关系</w:t>
            </w:r>
          </w:p>
        </w:tc>
        <w:tc>
          <w:tcPr>
            <w:tcW w:w="2151" w:type="dxa"/>
            <w:gridSpan w:val="2"/>
          </w:tcPr>
          <w:p w14:paraId="46C3D6A6">
            <w:pPr>
              <w:pStyle w:val="33"/>
              <w:shd w:val="clear" w:color="auto" w:fill="FFFFFF"/>
              <w:spacing w:after="0" w:afterAutospacing="0" w:line="312" w:lineRule="auto"/>
              <w:ind w:left="107"/>
              <w:rPr>
                <w:rFonts w:hint="eastAsia" w:asciiTheme="minorEastAsia" w:hAnsiTheme="minorEastAsia" w:eastAsiaTheme="minorEastAsia" w:cstheme="minorEastAsia"/>
                <w:bCs/>
                <w:spacing w:val="16"/>
                <w:highlight w:val="none"/>
              </w:rPr>
            </w:pPr>
          </w:p>
        </w:tc>
      </w:tr>
      <w:tr w14:paraId="0444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14:paraId="7D5F0CCC">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12"/>
                <w:highlight w:val="none"/>
              </w:rPr>
              <w:t>联系人</w:t>
            </w:r>
            <w:r>
              <w:rPr>
                <w:rFonts w:hint="eastAsia" w:asciiTheme="minorEastAsia" w:hAnsiTheme="minorEastAsia" w:eastAsiaTheme="minorEastAsia" w:cstheme="minorEastAsia"/>
                <w:bCs/>
                <w:spacing w:val="27"/>
                <w:highlight w:val="none"/>
              </w:rPr>
              <w:t>姓名</w:t>
            </w:r>
          </w:p>
        </w:tc>
        <w:tc>
          <w:tcPr>
            <w:tcW w:w="701" w:type="dxa"/>
            <w:vMerge w:val="restart"/>
            <w:tcBorders>
              <w:top w:val="nil"/>
            </w:tcBorders>
          </w:tcPr>
          <w:p w14:paraId="50DE4CD0">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c>
          <w:tcPr>
            <w:tcW w:w="910" w:type="dxa"/>
            <w:gridSpan w:val="2"/>
            <w:tcBorders>
              <w:top w:val="nil"/>
              <w:bottom w:val="single" w:color="auto" w:sz="4" w:space="0"/>
            </w:tcBorders>
          </w:tcPr>
          <w:p w14:paraId="670A8572">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16"/>
                <w:highlight w:val="none"/>
              </w:rPr>
              <w:t>固定电话</w:t>
            </w:r>
          </w:p>
        </w:tc>
        <w:tc>
          <w:tcPr>
            <w:tcW w:w="2368" w:type="dxa"/>
            <w:gridSpan w:val="3"/>
            <w:tcBorders>
              <w:top w:val="nil"/>
              <w:bottom w:val="single" w:color="auto" w:sz="4" w:space="0"/>
            </w:tcBorders>
          </w:tcPr>
          <w:p w14:paraId="4A2294E1">
            <w:pPr>
              <w:widowControl/>
              <w:spacing w:after="0" w:line="312" w:lineRule="auto"/>
              <w:jc w:val="left"/>
              <w:rPr>
                <w:rFonts w:hint="eastAsia" w:asciiTheme="minorEastAsia" w:hAnsiTheme="minorEastAsia" w:eastAsiaTheme="minorEastAsia" w:cstheme="minorEastAsia"/>
                <w:bCs/>
                <w:spacing w:val="16"/>
                <w:kern w:val="0"/>
                <w:sz w:val="24"/>
                <w:highlight w:val="none"/>
              </w:rPr>
            </w:pPr>
          </w:p>
          <w:p w14:paraId="50FEBAC4">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c>
          <w:tcPr>
            <w:tcW w:w="2001" w:type="dxa"/>
            <w:gridSpan w:val="3"/>
            <w:vMerge w:val="restart"/>
          </w:tcPr>
          <w:p w14:paraId="128302C5">
            <w:pPr>
              <w:pStyle w:val="33"/>
              <w:shd w:val="clear" w:color="auto" w:fill="FFFFFF"/>
              <w:spacing w:before="0" w:beforeAutospacing="0" w:after="0" w:afterAutospacing="0" w:line="312" w:lineRule="auto"/>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16"/>
                <w:highlight w:val="none"/>
              </w:rPr>
              <w:t>传真</w:t>
            </w:r>
          </w:p>
        </w:tc>
        <w:tc>
          <w:tcPr>
            <w:tcW w:w="2151" w:type="dxa"/>
            <w:gridSpan w:val="2"/>
            <w:vMerge w:val="restart"/>
          </w:tcPr>
          <w:p w14:paraId="6C05E0A7">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r>
      <w:tr w14:paraId="588D4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14:paraId="0100051B">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p>
        </w:tc>
        <w:tc>
          <w:tcPr>
            <w:tcW w:w="701" w:type="dxa"/>
            <w:vMerge w:val="continue"/>
            <w:tcBorders>
              <w:bottom w:val="single" w:color="auto" w:sz="4" w:space="0"/>
            </w:tcBorders>
          </w:tcPr>
          <w:p w14:paraId="59879E2B">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c>
          <w:tcPr>
            <w:tcW w:w="910" w:type="dxa"/>
            <w:gridSpan w:val="2"/>
            <w:tcBorders>
              <w:bottom w:val="single" w:color="auto" w:sz="4" w:space="0"/>
            </w:tcBorders>
          </w:tcPr>
          <w:p w14:paraId="6847F904">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27"/>
                <w:highlight w:val="none"/>
              </w:rPr>
              <w:t>手机</w:t>
            </w:r>
          </w:p>
        </w:tc>
        <w:tc>
          <w:tcPr>
            <w:tcW w:w="2368" w:type="dxa"/>
            <w:gridSpan w:val="3"/>
            <w:tcBorders>
              <w:bottom w:val="single" w:color="auto" w:sz="4" w:space="0"/>
            </w:tcBorders>
          </w:tcPr>
          <w:p w14:paraId="53BA5C6F">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c>
          <w:tcPr>
            <w:tcW w:w="2001" w:type="dxa"/>
            <w:gridSpan w:val="3"/>
            <w:vMerge w:val="continue"/>
          </w:tcPr>
          <w:p w14:paraId="2EE2C5F1">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c>
          <w:tcPr>
            <w:tcW w:w="2151" w:type="dxa"/>
            <w:gridSpan w:val="2"/>
            <w:vMerge w:val="continue"/>
          </w:tcPr>
          <w:p w14:paraId="7AD35F45">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r>
      <w:tr w14:paraId="31E1C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Pr>
          <w:p w14:paraId="2390477E">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w:t>
            </w:r>
          </w:p>
          <w:p w14:paraId="1807A3AC">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企</w:t>
            </w:r>
          </w:p>
          <w:p w14:paraId="54B2F3B3">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业</w:t>
            </w:r>
          </w:p>
          <w:p w14:paraId="0FACF9E5">
            <w:pPr>
              <w:pStyle w:val="33"/>
              <w:shd w:val="clear" w:color="auto" w:fill="FFFFFF"/>
              <w:spacing w:after="0" w:afterAutospacing="0" w:line="312" w:lineRule="auto"/>
              <w:ind w:left="107"/>
              <w:rPr>
                <w:rFonts w:hint="eastAsia" w:asciiTheme="minorEastAsia" w:hAnsiTheme="minorEastAsia" w:eastAsiaTheme="minorEastAsia" w:cstheme="minorEastAsia"/>
                <w:bCs/>
                <w:spacing w:val="27"/>
                <w:highlight w:val="none"/>
              </w:rPr>
            </w:pPr>
            <w:r>
              <w:rPr>
                <w:rFonts w:hint="eastAsia" w:asciiTheme="minorEastAsia" w:hAnsiTheme="minorEastAsia" w:eastAsiaTheme="minorEastAsia" w:cstheme="minorEastAsia"/>
                <w:bCs/>
                <w:spacing w:val="27"/>
                <w:highlight w:val="none"/>
              </w:rPr>
              <w:t>概</w:t>
            </w:r>
          </w:p>
          <w:p w14:paraId="1E3BC358">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27"/>
                <w:highlight w:val="none"/>
              </w:rPr>
              <w:t>况</w:t>
            </w:r>
          </w:p>
        </w:tc>
        <w:tc>
          <w:tcPr>
            <w:tcW w:w="701" w:type="dxa"/>
            <w:tcBorders>
              <w:top w:val="nil"/>
            </w:tcBorders>
          </w:tcPr>
          <w:p w14:paraId="3B9060E0">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16"/>
                <w:highlight w:val="none"/>
              </w:rPr>
              <w:t>职工人数</w:t>
            </w:r>
          </w:p>
        </w:tc>
        <w:tc>
          <w:tcPr>
            <w:tcW w:w="910" w:type="dxa"/>
            <w:gridSpan w:val="2"/>
            <w:tcBorders>
              <w:top w:val="nil"/>
            </w:tcBorders>
          </w:tcPr>
          <w:p w14:paraId="20500119">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c>
          <w:tcPr>
            <w:tcW w:w="1163" w:type="dxa"/>
            <w:tcBorders>
              <w:top w:val="nil"/>
            </w:tcBorders>
          </w:tcPr>
          <w:p w14:paraId="02AFAA72">
            <w:pPr>
              <w:pStyle w:val="33"/>
              <w:shd w:val="clear" w:color="auto" w:fill="FFFFFF"/>
              <w:spacing w:before="0" w:beforeAutospacing="0" w:after="0" w:afterAutospacing="0" w:line="312" w:lineRule="auto"/>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18"/>
                <w:highlight w:val="none"/>
              </w:rPr>
              <w:t>具备大专以</w:t>
            </w:r>
            <w:r>
              <w:rPr>
                <w:rFonts w:hint="eastAsia" w:asciiTheme="minorEastAsia" w:hAnsiTheme="minorEastAsia" w:eastAsiaTheme="minorEastAsia" w:cstheme="minorEastAsia"/>
                <w:bCs/>
                <w:spacing w:val="12"/>
                <w:highlight w:val="none"/>
              </w:rPr>
              <w:t>上学历人数</w:t>
            </w:r>
          </w:p>
        </w:tc>
        <w:tc>
          <w:tcPr>
            <w:tcW w:w="1205" w:type="dxa"/>
            <w:gridSpan w:val="2"/>
            <w:tcBorders>
              <w:top w:val="nil"/>
            </w:tcBorders>
          </w:tcPr>
          <w:p w14:paraId="664EE3A7">
            <w:pPr>
              <w:widowControl/>
              <w:spacing w:after="0" w:line="312" w:lineRule="auto"/>
              <w:jc w:val="left"/>
              <w:rPr>
                <w:rFonts w:hint="eastAsia" w:asciiTheme="minorEastAsia" w:hAnsiTheme="minorEastAsia" w:eastAsiaTheme="minorEastAsia" w:cstheme="minorEastAsia"/>
                <w:bCs/>
                <w:spacing w:val="16"/>
                <w:kern w:val="0"/>
                <w:sz w:val="24"/>
                <w:highlight w:val="none"/>
              </w:rPr>
            </w:pPr>
          </w:p>
          <w:p w14:paraId="4345BA9F">
            <w:pPr>
              <w:widowControl/>
              <w:spacing w:after="0" w:line="312" w:lineRule="auto"/>
              <w:jc w:val="left"/>
              <w:rPr>
                <w:rFonts w:hint="eastAsia" w:asciiTheme="minorEastAsia" w:hAnsiTheme="minorEastAsia" w:eastAsiaTheme="minorEastAsia" w:cstheme="minorEastAsia"/>
                <w:bCs/>
                <w:spacing w:val="16"/>
                <w:kern w:val="0"/>
                <w:sz w:val="24"/>
                <w:highlight w:val="none"/>
              </w:rPr>
            </w:pPr>
          </w:p>
          <w:p w14:paraId="0E3D6D42">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c>
          <w:tcPr>
            <w:tcW w:w="2001" w:type="dxa"/>
            <w:gridSpan w:val="3"/>
          </w:tcPr>
          <w:p w14:paraId="067F74E0">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65"/>
                <w:highlight w:val="none"/>
              </w:rPr>
              <w:t>国家授予技</w:t>
            </w:r>
            <w:r>
              <w:rPr>
                <w:rFonts w:hint="eastAsia" w:asciiTheme="minorEastAsia" w:hAnsiTheme="minorEastAsia" w:eastAsiaTheme="minorEastAsia" w:cstheme="minorEastAsia"/>
                <w:bCs/>
                <w:spacing w:val="12"/>
                <w:highlight w:val="none"/>
              </w:rPr>
              <w:t>术职称人数</w:t>
            </w:r>
          </w:p>
        </w:tc>
        <w:tc>
          <w:tcPr>
            <w:tcW w:w="2151" w:type="dxa"/>
            <w:gridSpan w:val="2"/>
          </w:tcPr>
          <w:p w14:paraId="2DF302F3">
            <w:pPr>
              <w:widowControl/>
              <w:spacing w:after="0" w:line="312" w:lineRule="auto"/>
              <w:jc w:val="left"/>
              <w:rPr>
                <w:rFonts w:hint="eastAsia" w:asciiTheme="minorEastAsia" w:hAnsiTheme="minorEastAsia" w:eastAsiaTheme="minorEastAsia" w:cstheme="minorEastAsia"/>
                <w:bCs/>
                <w:spacing w:val="16"/>
                <w:kern w:val="0"/>
                <w:sz w:val="24"/>
                <w:highlight w:val="none"/>
              </w:rPr>
            </w:pPr>
          </w:p>
          <w:p w14:paraId="07472BC5">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r>
      <w:tr w14:paraId="323CF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tcPr>
          <w:p w14:paraId="720334F1">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p>
        </w:tc>
        <w:tc>
          <w:tcPr>
            <w:tcW w:w="701" w:type="dxa"/>
          </w:tcPr>
          <w:p w14:paraId="2E963011">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16"/>
                <w:highlight w:val="none"/>
              </w:rPr>
              <w:t>占地面积</w:t>
            </w:r>
          </w:p>
        </w:tc>
        <w:tc>
          <w:tcPr>
            <w:tcW w:w="910" w:type="dxa"/>
            <w:gridSpan w:val="2"/>
          </w:tcPr>
          <w:p w14:paraId="355AC48D">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p>
        </w:tc>
        <w:tc>
          <w:tcPr>
            <w:tcW w:w="1163" w:type="dxa"/>
          </w:tcPr>
          <w:p w14:paraId="79D617DC">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16"/>
                <w:highlight w:val="none"/>
              </w:rPr>
              <w:t>建筑面积</w:t>
            </w:r>
          </w:p>
        </w:tc>
        <w:tc>
          <w:tcPr>
            <w:tcW w:w="1205" w:type="dxa"/>
            <w:gridSpan w:val="2"/>
          </w:tcPr>
          <w:p w14:paraId="593EAF94">
            <w:pPr>
              <w:pStyle w:val="33"/>
              <w:shd w:val="clear" w:color="auto" w:fill="FFFFFF"/>
              <w:spacing w:after="0" w:afterAutospacing="0" w:line="312" w:lineRule="auto"/>
              <w:ind w:firstLine="480" w:firstLineChars="200"/>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 xml:space="preserve">平方米 </w:t>
            </w:r>
          </w:p>
          <w:p w14:paraId="14D40E1E">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16"/>
                <w:highlight w:val="none"/>
              </w:rPr>
              <w:t>□自有□租賃</w:t>
            </w:r>
          </w:p>
        </w:tc>
        <w:tc>
          <w:tcPr>
            <w:tcW w:w="2001" w:type="dxa"/>
            <w:gridSpan w:val="3"/>
          </w:tcPr>
          <w:p w14:paraId="798024A4">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16"/>
                <w:highlight w:val="none"/>
              </w:rPr>
              <w:t>生产经营场所及场所的设施与设备</w:t>
            </w:r>
          </w:p>
        </w:tc>
        <w:tc>
          <w:tcPr>
            <w:tcW w:w="2151" w:type="dxa"/>
            <w:gridSpan w:val="2"/>
          </w:tcPr>
          <w:p w14:paraId="0F7DD0B0">
            <w:pPr>
              <w:pStyle w:val="33"/>
              <w:shd w:val="clear" w:color="auto" w:fill="FFFFFF"/>
              <w:spacing w:before="0" w:beforeAutospacing="0" w:after="0" w:afterAutospacing="0" w:line="312" w:lineRule="auto"/>
              <w:rPr>
                <w:rFonts w:hint="eastAsia" w:asciiTheme="minorEastAsia" w:hAnsiTheme="minorEastAsia" w:eastAsiaTheme="minorEastAsia" w:cstheme="minorEastAsia"/>
                <w:bCs/>
                <w:spacing w:val="16"/>
                <w:highlight w:val="none"/>
              </w:rPr>
            </w:pPr>
          </w:p>
        </w:tc>
      </w:tr>
      <w:tr w14:paraId="3275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14:paraId="1E58D4F6">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p>
        </w:tc>
        <w:tc>
          <w:tcPr>
            <w:tcW w:w="701" w:type="dxa"/>
          </w:tcPr>
          <w:p w14:paraId="1168263B">
            <w:pPr>
              <w:pStyle w:val="33"/>
              <w:shd w:val="clear" w:color="auto" w:fill="FFFFFF"/>
              <w:spacing w:after="0" w:afterAutospacing="0" w:line="312" w:lineRule="auto"/>
              <w:ind w:left="2"/>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16"/>
                <w:highlight w:val="none"/>
              </w:rPr>
              <w:t>注册资金</w:t>
            </w:r>
          </w:p>
        </w:tc>
        <w:tc>
          <w:tcPr>
            <w:tcW w:w="910" w:type="dxa"/>
            <w:gridSpan w:val="2"/>
          </w:tcPr>
          <w:p w14:paraId="4BB9FE45">
            <w:pPr>
              <w:pStyle w:val="33"/>
              <w:shd w:val="clear" w:color="auto" w:fill="FFFFFF"/>
              <w:spacing w:after="0" w:afterAutospacing="0" w:line="312" w:lineRule="auto"/>
              <w:ind w:left="2"/>
              <w:rPr>
                <w:rFonts w:hint="eastAsia" w:asciiTheme="minorEastAsia" w:hAnsiTheme="minorEastAsia" w:eastAsiaTheme="minorEastAsia" w:cstheme="minorEastAsia"/>
                <w:bCs/>
                <w:highlight w:val="none"/>
              </w:rPr>
            </w:pPr>
          </w:p>
        </w:tc>
        <w:tc>
          <w:tcPr>
            <w:tcW w:w="1163" w:type="dxa"/>
          </w:tcPr>
          <w:p w14:paraId="2059991D">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16"/>
                <w:highlight w:val="none"/>
              </w:rPr>
              <w:t>注册发证</w:t>
            </w:r>
            <w:r>
              <w:rPr>
                <w:rFonts w:hint="eastAsia" w:asciiTheme="minorEastAsia" w:hAnsiTheme="minorEastAsia" w:eastAsiaTheme="minorEastAsia" w:cstheme="minorEastAsia"/>
                <w:bCs/>
                <w:spacing w:val="27"/>
                <w:highlight w:val="none"/>
              </w:rPr>
              <w:t>机关</w:t>
            </w:r>
          </w:p>
        </w:tc>
        <w:tc>
          <w:tcPr>
            <w:tcW w:w="3206" w:type="dxa"/>
            <w:gridSpan w:val="5"/>
          </w:tcPr>
          <w:p w14:paraId="38C5700A">
            <w:pPr>
              <w:widowControl/>
              <w:spacing w:after="0" w:line="312" w:lineRule="auto"/>
              <w:jc w:val="left"/>
              <w:rPr>
                <w:rFonts w:hint="eastAsia" w:asciiTheme="minorEastAsia" w:hAnsiTheme="minorEastAsia" w:eastAsiaTheme="minorEastAsia" w:cstheme="minorEastAsia"/>
                <w:bCs/>
                <w:kern w:val="0"/>
                <w:sz w:val="24"/>
                <w:highlight w:val="none"/>
              </w:rPr>
            </w:pPr>
          </w:p>
          <w:p w14:paraId="2A00B38D">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p>
        </w:tc>
        <w:tc>
          <w:tcPr>
            <w:tcW w:w="1218" w:type="dxa"/>
          </w:tcPr>
          <w:p w14:paraId="7B9B3965">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公司成</w:t>
            </w:r>
            <w:r>
              <w:rPr>
                <w:rFonts w:hint="eastAsia" w:asciiTheme="minorEastAsia" w:hAnsiTheme="minorEastAsia" w:eastAsiaTheme="minorEastAsia" w:cstheme="minorEastAsia"/>
                <w:bCs/>
                <w:spacing w:val="12"/>
                <w:highlight w:val="none"/>
              </w:rPr>
              <w:t>立时间</w:t>
            </w:r>
          </w:p>
        </w:tc>
        <w:tc>
          <w:tcPr>
            <w:tcW w:w="933" w:type="dxa"/>
          </w:tcPr>
          <w:p w14:paraId="4287C17A">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p>
        </w:tc>
      </w:tr>
      <w:tr w14:paraId="5A1C1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14:paraId="713F3218">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p>
        </w:tc>
        <w:tc>
          <w:tcPr>
            <w:tcW w:w="701" w:type="dxa"/>
          </w:tcPr>
          <w:p w14:paraId="78C5F5EE">
            <w:pPr>
              <w:pStyle w:val="33"/>
              <w:shd w:val="clear" w:color="auto" w:fill="FFFFFF"/>
              <w:spacing w:after="0" w:afterAutospacing="0" w:line="312" w:lineRule="auto"/>
              <w:ind w:left="2"/>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核准经营范围</w:t>
            </w:r>
          </w:p>
        </w:tc>
        <w:tc>
          <w:tcPr>
            <w:tcW w:w="7430" w:type="dxa"/>
            <w:gridSpan w:val="10"/>
          </w:tcPr>
          <w:p w14:paraId="39442CE6">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p>
        </w:tc>
      </w:tr>
      <w:tr w14:paraId="3AB5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14:paraId="29A579F1">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p>
        </w:tc>
        <w:tc>
          <w:tcPr>
            <w:tcW w:w="8131" w:type="dxa"/>
            <w:gridSpan w:val="11"/>
          </w:tcPr>
          <w:p w14:paraId="3CDF8A4C">
            <w:pPr>
              <w:pStyle w:val="33"/>
              <w:shd w:val="clear" w:color="auto" w:fill="FFFFFF"/>
              <w:spacing w:after="0" w:afterAutospacing="0" w:line="312" w:lineRule="auto"/>
              <w:rPr>
                <w:rFonts w:hint="eastAsia" w:asciiTheme="minorEastAsia" w:hAnsiTheme="minorEastAsia" w:eastAsiaTheme="minorEastAsia" w:cstheme="minorEastAsia"/>
                <w:bCs/>
                <w:spacing w:val="13"/>
                <w:highlight w:val="none"/>
              </w:rPr>
            </w:pPr>
            <w:r>
              <w:rPr>
                <w:rFonts w:hint="eastAsia" w:asciiTheme="minorEastAsia" w:hAnsiTheme="minorEastAsia" w:eastAsiaTheme="minorEastAsia" w:cstheme="minorEastAsia"/>
                <w:bCs/>
                <w:spacing w:val="13"/>
                <w:highlight w:val="none"/>
              </w:rPr>
              <w:t>发展历程及主要荣誉：</w:t>
            </w:r>
          </w:p>
        </w:tc>
      </w:tr>
      <w:tr w14:paraId="1FEA6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14:paraId="43B31000">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2．</w:t>
            </w:r>
          </w:p>
          <w:p w14:paraId="6D35171B">
            <w:pPr>
              <w:pStyle w:val="33"/>
              <w:shd w:val="clear" w:color="auto" w:fill="FFFFFF"/>
              <w:spacing w:after="0" w:afterAutospacing="0" w:line="312" w:lineRule="auto"/>
              <w:ind w:left="107"/>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highlight w:val="none"/>
              </w:rPr>
              <w:t>企</w:t>
            </w:r>
            <w:r>
              <w:rPr>
                <w:rFonts w:hint="eastAsia" w:asciiTheme="minorEastAsia" w:hAnsiTheme="minorEastAsia" w:eastAsiaTheme="minorEastAsia" w:cstheme="minorEastAsia"/>
                <w:bCs/>
                <w:spacing w:val="12"/>
                <w:highlight w:val="none"/>
              </w:rPr>
              <w:t>业有关资质获证情况</w:t>
            </w:r>
          </w:p>
        </w:tc>
        <w:tc>
          <w:tcPr>
            <w:tcW w:w="1553" w:type="dxa"/>
            <w:gridSpan w:val="2"/>
            <w:vMerge w:val="restart"/>
          </w:tcPr>
          <w:p w14:paraId="4EC5B495">
            <w:pPr>
              <w:pStyle w:val="33"/>
              <w:shd w:val="clear" w:color="auto" w:fill="FFFFFF"/>
              <w:spacing w:before="0" w:beforeAutospacing="0" w:after="0" w:afterAutospacing="0" w:line="312" w:lineRule="auto"/>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12"/>
                <w:highlight w:val="none"/>
              </w:rPr>
              <w:t>产品生产许可证情况</w:t>
            </w:r>
            <w:r>
              <w:rPr>
                <w:rFonts w:hint="eastAsia" w:asciiTheme="minorEastAsia" w:hAnsiTheme="minorEastAsia" w:eastAsiaTheme="minorEastAsia" w:cstheme="minorEastAsia"/>
                <w:bCs/>
                <w:spacing w:val="41"/>
                <w:highlight w:val="none"/>
              </w:rPr>
              <w:t>（对需获得生产许可证的</w:t>
            </w:r>
            <w:r>
              <w:rPr>
                <w:rFonts w:hint="eastAsia" w:asciiTheme="minorEastAsia" w:hAnsiTheme="minorEastAsia" w:eastAsiaTheme="minorEastAsia" w:cstheme="minorEastAsia"/>
                <w:bCs/>
                <w:spacing w:val="11"/>
                <w:highlight w:val="none"/>
              </w:rPr>
              <w:t>产品要填写此栏）</w:t>
            </w:r>
          </w:p>
        </w:tc>
        <w:tc>
          <w:tcPr>
            <w:tcW w:w="1333" w:type="dxa"/>
            <w:gridSpan w:val="3"/>
          </w:tcPr>
          <w:p w14:paraId="3E8FE1C8">
            <w:pPr>
              <w:pStyle w:val="33"/>
              <w:shd w:val="clear" w:color="auto" w:fill="FFFFFF"/>
              <w:spacing w:after="0" w:afterAutospacing="0" w:line="312" w:lineRule="auto"/>
              <w:ind w:right="-78" w:rightChars="-37"/>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16"/>
                <w:highlight w:val="none"/>
              </w:rPr>
              <w:t>产品名称</w:t>
            </w:r>
          </w:p>
        </w:tc>
        <w:tc>
          <w:tcPr>
            <w:tcW w:w="1418" w:type="dxa"/>
            <w:gridSpan w:val="2"/>
          </w:tcPr>
          <w:p w14:paraId="18BDFE63">
            <w:pPr>
              <w:pStyle w:val="33"/>
              <w:shd w:val="clear" w:color="auto" w:fill="FFFFFF"/>
              <w:spacing w:before="0" w:beforeAutospacing="0" w:after="0" w:afterAutospacing="0" w:line="312" w:lineRule="auto"/>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16"/>
                <w:highlight w:val="none"/>
              </w:rPr>
              <w:t>发证机关</w:t>
            </w:r>
          </w:p>
        </w:tc>
        <w:tc>
          <w:tcPr>
            <w:tcW w:w="1276" w:type="dxa"/>
          </w:tcPr>
          <w:p w14:paraId="552D45DA">
            <w:pPr>
              <w:pStyle w:val="33"/>
              <w:shd w:val="clear" w:color="auto" w:fill="FFFFFF"/>
              <w:spacing w:after="0" w:afterAutospacing="0" w:line="312" w:lineRule="auto"/>
              <w:jc w:val="center"/>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27"/>
                <w:highlight w:val="none"/>
              </w:rPr>
              <w:t>编号</w:t>
            </w:r>
          </w:p>
        </w:tc>
        <w:tc>
          <w:tcPr>
            <w:tcW w:w="1618" w:type="dxa"/>
            <w:gridSpan w:val="2"/>
          </w:tcPr>
          <w:p w14:paraId="6CE15F15">
            <w:pPr>
              <w:pStyle w:val="33"/>
              <w:shd w:val="clear" w:color="auto" w:fill="FFFFFF"/>
              <w:spacing w:after="0" w:afterAutospacing="0" w:line="312" w:lineRule="auto"/>
              <w:jc w:val="center"/>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16"/>
                <w:highlight w:val="none"/>
              </w:rPr>
              <w:t>发证时间</w:t>
            </w:r>
          </w:p>
        </w:tc>
        <w:tc>
          <w:tcPr>
            <w:tcW w:w="933" w:type="dxa"/>
          </w:tcPr>
          <w:p w14:paraId="45C85CF3">
            <w:pPr>
              <w:pStyle w:val="33"/>
              <w:shd w:val="clear" w:color="auto" w:fill="FFFFFF"/>
              <w:spacing w:before="0" w:beforeAutospacing="0" w:after="0" w:afterAutospacing="0" w:line="312" w:lineRule="auto"/>
              <w:jc w:val="center"/>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pacing w:val="27"/>
                <w:highlight w:val="none"/>
              </w:rPr>
              <w:t>期限</w:t>
            </w:r>
          </w:p>
        </w:tc>
      </w:tr>
      <w:tr w14:paraId="1DC7D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14:paraId="5C283963">
            <w:pPr>
              <w:pStyle w:val="33"/>
              <w:shd w:val="clear" w:color="auto" w:fill="FFFFFF"/>
              <w:spacing w:after="0" w:afterAutospacing="0" w:line="312" w:lineRule="auto"/>
              <w:ind w:left="107"/>
              <w:rPr>
                <w:rFonts w:hint="eastAsia" w:asciiTheme="minorEastAsia" w:hAnsiTheme="minorEastAsia" w:eastAsiaTheme="minorEastAsia" w:cstheme="minorEastAsia"/>
                <w:bCs/>
                <w:highlight w:val="none"/>
              </w:rPr>
            </w:pPr>
          </w:p>
        </w:tc>
        <w:tc>
          <w:tcPr>
            <w:tcW w:w="1553" w:type="dxa"/>
            <w:gridSpan w:val="2"/>
            <w:vMerge w:val="continue"/>
          </w:tcPr>
          <w:p w14:paraId="63C6ACB9">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p>
        </w:tc>
        <w:tc>
          <w:tcPr>
            <w:tcW w:w="1333" w:type="dxa"/>
            <w:gridSpan w:val="3"/>
          </w:tcPr>
          <w:p w14:paraId="6E2118B6">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p>
        </w:tc>
        <w:tc>
          <w:tcPr>
            <w:tcW w:w="1418" w:type="dxa"/>
            <w:gridSpan w:val="2"/>
          </w:tcPr>
          <w:p w14:paraId="488A73C9">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p>
        </w:tc>
        <w:tc>
          <w:tcPr>
            <w:tcW w:w="1276" w:type="dxa"/>
          </w:tcPr>
          <w:p w14:paraId="0A4DEAD4">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p>
        </w:tc>
        <w:tc>
          <w:tcPr>
            <w:tcW w:w="2551" w:type="dxa"/>
            <w:gridSpan w:val="3"/>
          </w:tcPr>
          <w:p w14:paraId="512990A5">
            <w:pPr>
              <w:pStyle w:val="33"/>
              <w:shd w:val="clear" w:color="auto" w:fill="FFFFFF"/>
              <w:spacing w:after="0" w:afterAutospacing="0" w:line="312" w:lineRule="auto"/>
              <w:rPr>
                <w:rFonts w:hint="eastAsia" w:asciiTheme="minorEastAsia" w:hAnsiTheme="minorEastAsia" w:eastAsiaTheme="minorEastAsia" w:cstheme="minorEastAsia"/>
                <w:bCs/>
                <w:highlight w:val="none"/>
              </w:rPr>
            </w:pPr>
          </w:p>
        </w:tc>
      </w:tr>
      <w:tr w14:paraId="3C77F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14:paraId="07419E35">
            <w:pPr>
              <w:pStyle w:val="33"/>
              <w:shd w:val="clear" w:color="auto" w:fill="FFFFFF"/>
              <w:spacing w:after="0" w:afterAutospacing="0" w:line="312" w:lineRule="auto"/>
              <w:ind w:left="107"/>
              <w:rPr>
                <w:rFonts w:hint="eastAsia" w:asciiTheme="minorEastAsia" w:hAnsiTheme="minorEastAsia" w:eastAsiaTheme="minorEastAsia" w:cstheme="minorEastAsia"/>
                <w:bCs/>
                <w:spacing w:val="16"/>
                <w:highlight w:val="none"/>
              </w:rPr>
            </w:pPr>
          </w:p>
        </w:tc>
        <w:tc>
          <w:tcPr>
            <w:tcW w:w="1553" w:type="dxa"/>
            <w:gridSpan w:val="2"/>
          </w:tcPr>
          <w:p w14:paraId="69302D4C">
            <w:pPr>
              <w:pStyle w:val="33"/>
              <w:shd w:val="clear" w:color="auto" w:fill="FFFFFF"/>
              <w:spacing w:before="0" w:beforeAutospacing="0" w:after="0" w:afterAutospacing="0" w:line="312" w:lineRule="auto"/>
              <w:ind w:right="-107" w:rightChars="-51"/>
              <w:rPr>
                <w:rFonts w:hint="eastAsia" w:asciiTheme="minorEastAsia" w:hAnsiTheme="minorEastAsia" w:eastAsiaTheme="minorEastAsia" w:cstheme="minorEastAsia"/>
                <w:bCs/>
                <w:spacing w:val="41"/>
                <w:highlight w:val="none"/>
              </w:rPr>
            </w:pPr>
            <w:r>
              <w:rPr>
                <w:rFonts w:hint="eastAsia" w:asciiTheme="minorEastAsia" w:hAnsiTheme="minorEastAsia" w:eastAsiaTheme="minorEastAsia" w:cstheme="minorEastAsia"/>
                <w:bCs/>
                <w:spacing w:val="41"/>
                <w:highlight w:val="none"/>
              </w:rPr>
              <w:t>企业通过质量体系、环保</w:t>
            </w:r>
            <w:r>
              <w:rPr>
                <w:rFonts w:hint="eastAsia" w:asciiTheme="minorEastAsia" w:hAnsiTheme="minorEastAsia" w:eastAsiaTheme="minorEastAsia" w:cstheme="minorEastAsia"/>
                <w:bCs/>
                <w:spacing w:val="11"/>
                <w:highlight w:val="none"/>
              </w:rPr>
              <w:t>体系、计量等认证情况</w:t>
            </w:r>
          </w:p>
        </w:tc>
        <w:tc>
          <w:tcPr>
            <w:tcW w:w="6578" w:type="dxa"/>
            <w:gridSpan w:val="9"/>
          </w:tcPr>
          <w:p w14:paraId="6730976D">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r>
      <w:tr w14:paraId="7039D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14:paraId="462165FB">
            <w:pPr>
              <w:pStyle w:val="33"/>
              <w:shd w:val="clear" w:color="auto" w:fill="FFFFFF"/>
              <w:spacing w:after="0" w:afterAutospacing="0" w:line="312" w:lineRule="auto"/>
              <w:ind w:left="107"/>
              <w:rPr>
                <w:rFonts w:hint="eastAsia" w:asciiTheme="minorEastAsia" w:hAnsiTheme="minorEastAsia" w:eastAsiaTheme="minorEastAsia" w:cstheme="minorEastAsia"/>
                <w:bCs/>
                <w:spacing w:val="27"/>
                <w:highlight w:val="none"/>
              </w:rPr>
            </w:pPr>
          </w:p>
        </w:tc>
        <w:tc>
          <w:tcPr>
            <w:tcW w:w="1553" w:type="dxa"/>
            <w:gridSpan w:val="2"/>
          </w:tcPr>
          <w:p w14:paraId="3DF21E13">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r>
              <w:rPr>
                <w:rFonts w:hint="eastAsia" w:asciiTheme="minorEastAsia" w:hAnsiTheme="minorEastAsia" w:eastAsiaTheme="minorEastAsia" w:cstheme="minorEastAsia"/>
                <w:bCs/>
                <w:spacing w:val="10"/>
                <w:highlight w:val="none"/>
              </w:rPr>
              <w:t>企业获得专利情况</w:t>
            </w:r>
          </w:p>
        </w:tc>
        <w:tc>
          <w:tcPr>
            <w:tcW w:w="6578" w:type="dxa"/>
            <w:gridSpan w:val="9"/>
          </w:tcPr>
          <w:p w14:paraId="5E4952DF">
            <w:pPr>
              <w:pStyle w:val="33"/>
              <w:shd w:val="clear" w:color="auto" w:fill="FFFFFF"/>
              <w:spacing w:after="0" w:afterAutospacing="0" w:line="312" w:lineRule="auto"/>
              <w:rPr>
                <w:rFonts w:hint="eastAsia" w:asciiTheme="minorEastAsia" w:hAnsiTheme="minorEastAsia" w:eastAsiaTheme="minorEastAsia" w:cstheme="minorEastAsia"/>
                <w:bCs/>
                <w:spacing w:val="16"/>
                <w:highlight w:val="none"/>
              </w:rPr>
            </w:pPr>
          </w:p>
        </w:tc>
      </w:tr>
    </w:tbl>
    <w:p w14:paraId="16B6B93E">
      <w:pPr>
        <w:pStyle w:val="33"/>
        <w:shd w:val="clear" w:color="auto" w:fill="FFFFFF"/>
        <w:spacing w:before="0" w:beforeAutospacing="0" w:after="0" w:afterAutospacing="0" w:line="312" w:lineRule="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要求：</w:t>
      </w:r>
    </w:p>
    <w:p w14:paraId="7E7B7907">
      <w:pPr>
        <w:pStyle w:val="33"/>
        <w:shd w:val="clear" w:color="auto" w:fill="FFFFFF"/>
        <w:spacing w:before="0" w:beforeAutospacing="0" w:after="0" w:afterAutospacing="0" w:line="312" w:lineRule="auto"/>
        <w:ind w:firstLine="424" w:firstLineChars="202"/>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szCs w:val="21"/>
          <w:highlight w:val="none"/>
        </w:rPr>
        <w:t>1.姓名栏须将所有股东都统计在内，若非股份公司此行（第三行）无需填写；</w:t>
      </w:r>
    </w:p>
    <w:p w14:paraId="180ABC5D">
      <w:pPr>
        <w:spacing w:after="0" w:line="312" w:lineRule="auto"/>
        <w:ind w:firstLine="424" w:firstLineChars="177"/>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投标人名称（盖章）：</w:t>
      </w:r>
    </w:p>
    <w:p w14:paraId="17D1138D">
      <w:pPr>
        <w:spacing w:after="0" w:line="312" w:lineRule="auto"/>
        <w:ind w:firstLine="424" w:firstLineChars="177"/>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投标人代表签字或盖章：</w:t>
      </w:r>
    </w:p>
    <w:p w14:paraId="2D20C2EB">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日        期：</w:t>
      </w:r>
    </w:p>
    <w:p w14:paraId="6B5F3BEA">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7809055C">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5E76F14C">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248E3B6D">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0985B131">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7DFAD150">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0FF0F114">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134326A3">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203B13FE">
      <w:pPr>
        <w:pStyle w:val="22"/>
        <w:ind w:left="0" w:leftChars="0" w:firstLine="0"/>
        <w:rPr>
          <w:rFonts w:hint="eastAsia" w:asciiTheme="minorEastAsia" w:hAnsiTheme="minorEastAsia" w:eastAsiaTheme="minorEastAsia" w:cstheme="minorEastAsia"/>
          <w:b/>
          <w:sz w:val="28"/>
          <w:highlight w:val="none"/>
        </w:rPr>
      </w:pPr>
    </w:p>
    <w:p w14:paraId="123A12DE">
      <w:pPr>
        <w:snapToGrid w:val="0"/>
        <w:spacing w:before="50" w:after="0" w:line="312" w:lineRule="auto"/>
        <w:rPr>
          <w:rFonts w:hint="eastAsia" w:asciiTheme="minorEastAsia" w:hAnsiTheme="minorEastAsia" w:eastAsiaTheme="minorEastAsia" w:cstheme="minorEastAsia"/>
          <w:b/>
          <w:sz w:val="28"/>
          <w:highlight w:val="none"/>
        </w:rPr>
      </w:pPr>
    </w:p>
    <w:p w14:paraId="5C642E86">
      <w:pPr>
        <w:snapToGrid w:val="0"/>
        <w:spacing w:before="50" w:after="0" w:line="312" w:lineRule="auto"/>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rPr>
        <w:t>附件8</w:t>
      </w:r>
    </w:p>
    <w:p w14:paraId="1AF2A858">
      <w:pPr>
        <w:spacing w:after="0" w:line="312" w:lineRule="auto"/>
        <w:ind w:left="480"/>
        <w:jc w:val="center"/>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技术需求响应表(第 标)</w:t>
      </w:r>
    </w:p>
    <w:p w14:paraId="51C0BFD5">
      <w:pPr>
        <w:spacing w:after="0" w:line="312" w:lineRule="auto"/>
        <w:rPr>
          <w:rFonts w:hint="eastAsia" w:asciiTheme="minorEastAsia" w:hAnsiTheme="minorEastAsia" w:eastAsiaTheme="minorEastAsia" w:cstheme="minorEastAsia"/>
          <w:sz w:val="24"/>
          <w:highlight w:val="none"/>
        </w:rPr>
      </w:pPr>
    </w:p>
    <w:tbl>
      <w:tblPr>
        <w:tblStyle w:val="23"/>
        <w:tblW w:w="92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017"/>
        <w:gridCol w:w="1763"/>
        <w:gridCol w:w="1583"/>
        <w:gridCol w:w="1542"/>
        <w:gridCol w:w="1542"/>
      </w:tblGrid>
      <w:tr w14:paraId="3BA07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830" w:type="dxa"/>
            <w:vAlign w:val="center"/>
          </w:tcPr>
          <w:p w14:paraId="18703A3B">
            <w:pPr>
              <w:spacing w:after="0" w:line="312" w:lineRule="auto"/>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序号</w:t>
            </w:r>
          </w:p>
        </w:tc>
        <w:tc>
          <w:tcPr>
            <w:tcW w:w="2017" w:type="dxa"/>
            <w:vAlign w:val="center"/>
          </w:tcPr>
          <w:p w14:paraId="475518FB">
            <w:pPr>
              <w:spacing w:after="0" w:line="312" w:lineRule="auto"/>
              <w:ind w:left="13" w:leftChars="6" w:firstLine="482" w:firstLineChars="2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名称</w:t>
            </w:r>
          </w:p>
        </w:tc>
        <w:tc>
          <w:tcPr>
            <w:tcW w:w="1763" w:type="dxa"/>
            <w:vAlign w:val="center"/>
          </w:tcPr>
          <w:p w14:paraId="2E4528A9">
            <w:pPr>
              <w:spacing w:after="0" w:line="312" w:lineRule="auto"/>
              <w:ind w:left="152"/>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招标参数</w:t>
            </w:r>
          </w:p>
        </w:tc>
        <w:tc>
          <w:tcPr>
            <w:tcW w:w="1583" w:type="dxa"/>
            <w:vAlign w:val="center"/>
          </w:tcPr>
          <w:p w14:paraId="1E474B0C">
            <w:pPr>
              <w:spacing w:after="0" w:line="312" w:lineRule="auto"/>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投标参数</w:t>
            </w:r>
          </w:p>
        </w:tc>
        <w:tc>
          <w:tcPr>
            <w:tcW w:w="1542" w:type="dxa"/>
            <w:vAlign w:val="center"/>
          </w:tcPr>
          <w:p w14:paraId="58F635E7">
            <w:pPr>
              <w:spacing w:after="0" w:line="312" w:lineRule="auto"/>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偏离说明</w:t>
            </w:r>
          </w:p>
        </w:tc>
        <w:tc>
          <w:tcPr>
            <w:tcW w:w="1542" w:type="dxa"/>
            <w:vAlign w:val="center"/>
          </w:tcPr>
          <w:p w14:paraId="3F96143B">
            <w:pPr>
              <w:spacing w:after="0" w:line="312" w:lineRule="auto"/>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投标人的承诺或说明</w:t>
            </w:r>
          </w:p>
        </w:tc>
      </w:tr>
      <w:tr w14:paraId="7833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830" w:type="dxa"/>
            <w:vAlign w:val="center"/>
          </w:tcPr>
          <w:p w14:paraId="090B2160">
            <w:pPr>
              <w:spacing w:after="0" w:line="312" w:lineRule="auto"/>
              <w:rPr>
                <w:rFonts w:hint="eastAsia" w:asciiTheme="minorEastAsia" w:hAnsiTheme="minorEastAsia" w:eastAsiaTheme="minorEastAsia" w:cstheme="minorEastAsia"/>
                <w:sz w:val="24"/>
                <w:highlight w:val="none"/>
              </w:rPr>
            </w:pPr>
          </w:p>
        </w:tc>
        <w:tc>
          <w:tcPr>
            <w:tcW w:w="2017" w:type="dxa"/>
            <w:vAlign w:val="center"/>
          </w:tcPr>
          <w:p w14:paraId="54F0A6E2">
            <w:pPr>
              <w:spacing w:after="0" w:line="312" w:lineRule="auto"/>
              <w:rPr>
                <w:rFonts w:hint="eastAsia" w:asciiTheme="minorEastAsia" w:hAnsiTheme="minorEastAsia" w:eastAsiaTheme="minorEastAsia" w:cstheme="minorEastAsia"/>
                <w:sz w:val="24"/>
                <w:highlight w:val="none"/>
              </w:rPr>
            </w:pPr>
          </w:p>
        </w:tc>
        <w:tc>
          <w:tcPr>
            <w:tcW w:w="1763" w:type="dxa"/>
            <w:vAlign w:val="center"/>
          </w:tcPr>
          <w:p w14:paraId="1ED8A9BF">
            <w:pPr>
              <w:spacing w:after="0" w:line="312" w:lineRule="auto"/>
              <w:rPr>
                <w:rFonts w:hint="eastAsia" w:asciiTheme="minorEastAsia" w:hAnsiTheme="minorEastAsia" w:eastAsiaTheme="minorEastAsia" w:cstheme="minorEastAsia"/>
                <w:sz w:val="24"/>
                <w:highlight w:val="none"/>
              </w:rPr>
            </w:pPr>
          </w:p>
        </w:tc>
        <w:tc>
          <w:tcPr>
            <w:tcW w:w="1583" w:type="dxa"/>
            <w:vAlign w:val="center"/>
          </w:tcPr>
          <w:p w14:paraId="6370584E">
            <w:pPr>
              <w:spacing w:after="0" w:line="312" w:lineRule="auto"/>
              <w:rPr>
                <w:rFonts w:hint="eastAsia" w:asciiTheme="minorEastAsia" w:hAnsiTheme="minorEastAsia" w:eastAsiaTheme="minorEastAsia" w:cstheme="minorEastAsia"/>
                <w:sz w:val="24"/>
                <w:highlight w:val="none"/>
              </w:rPr>
            </w:pPr>
          </w:p>
        </w:tc>
        <w:tc>
          <w:tcPr>
            <w:tcW w:w="1542" w:type="dxa"/>
            <w:vAlign w:val="center"/>
          </w:tcPr>
          <w:p w14:paraId="1B9416F7">
            <w:pPr>
              <w:spacing w:after="0" w:line="312" w:lineRule="auto"/>
              <w:rPr>
                <w:rFonts w:hint="eastAsia" w:asciiTheme="minorEastAsia" w:hAnsiTheme="minorEastAsia" w:eastAsiaTheme="minorEastAsia" w:cstheme="minorEastAsia"/>
                <w:sz w:val="24"/>
                <w:highlight w:val="none"/>
              </w:rPr>
            </w:pPr>
          </w:p>
        </w:tc>
        <w:tc>
          <w:tcPr>
            <w:tcW w:w="1542" w:type="dxa"/>
          </w:tcPr>
          <w:p w14:paraId="79CC83C6">
            <w:pPr>
              <w:spacing w:after="0" w:line="312" w:lineRule="auto"/>
              <w:rPr>
                <w:rFonts w:hint="eastAsia" w:asciiTheme="minorEastAsia" w:hAnsiTheme="minorEastAsia" w:eastAsiaTheme="minorEastAsia" w:cstheme="minorEastAsia"/>
                <w:sz w:val="24"/>
                <w:highlight w:val="none"/>
              </w:rPr>
            </w:pPr>
          </w:p>
        </w:tc>
      </w:tr>
      <w:tr w14:paraId="790C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830" w:type="dxa"/>
            <w:vAlign w:val="center"/>
          </w:tcPr>
          <w:p w14:paraId="34C9FDA5">
            <w:pPr>
              <w:spacing w:after="0" w:line="312" w:lineRule="auto"/>
              <w:rPr>
                <w:rFonts w:hint="eastAsia" w:asciiTheme="minorEastAsia" w:hAnsiTheme="minorEastAsia" w:eastAsiaTheme="minorEastAsia" w:cstheme="minorEastAsia"/>
                <w:sz w:val="24"/>
                <w:highlight w:val="none"/>
              </w:rPr>
            </w:pPr>
          </w:p>
        </w:tc>
        <w:tc>
          <w:tcPr>
            <w:tcW w:w="2017" w:type="dxa"/>
            <w:vAlign w:val="center"/>
          </w:tcPr>
          <w:p w14:paraId="5C699C88">
            <w:pPr>
              <w:spacing w:after="0" w:line="312" w:lineRule="auto"/>
              <w:rPr>
                <w:rFonts w:hint="eastAsia" w:asciiTheme="minorEastAsia" w:hAnsiTheme="minorEastAsia" w:eastAsiaTheme="minorEastAsia" w:cstheme="minorEastAsia"/>
                <w:sz w:val="24"/>
                <w:highlight w:val="none"/>
              </w:rPr>
            </w:pPr>
          </w:p>
        </w:tc>
        <w:tc>
          <w:tcPr>
            <w:tcW w:w="1763" w:type="dxa"/>
            <w:vAlign w:val="center"/>
          </w:tcPr>
          <w:p w14:paraId="622C58A1">
            <w:pPr>
              <w:spacing w:after="0" w:line="312" w:lineRule="auto"/>
              <w:rPr>
                <w:rFonts w:hint="eastAsia" w:asciiTheme="minorEastAsia" w:hAnsiTheme="minorEastAsia" w:eastAsiaTheme="minorEastAsia" w:cstheme="minorEastAsia"/>
                <w:sz w:val="24"/>
                <w:highlight w:val="none"/>
              </w:rPr>
            </w:pPr>
          </w:p>
        </w:tc>
        <w:tc>
          <w:tcPr>
            <w:tcW w:w="1583" w:type="dxa"/>
            <w:vAlign w:val="center"/>
          </w:tcPr>
          <w:p w14:paraId="021B3F90">
            <w:pPr>
              <w:spacing w:after="0" w:line="312" w:lineRule="auto"/>
              <w:rPr>
                <w:rFonts w:hint="eastAsia" w:asciiTheme="minorEastAsia" w:hAnsiTheme="minorEastAsia" w:eastAsiaTheme="minorEastAsia" w:cstheme="minorEastAsia"/>
                <w:sz w:val="24"/>
                <w:highlight w:val="none"/>
              </w:rPr>
            </w:pPr>
          </w:p>
        </w:tc>
        <w:tc>
          <w:tcPr>
            <w:tcW w:w="1542" w:type="dxa"/>
            <w:vAlign w:val="center"/>
          </w:tcPr>
          <w:p w14:paraId="136BAE05">
            <w:pPr>
              <w:spacing w:after="0" w:line="312" w:lineRule="auto"/>
              <w:rPr>
                <w:rFonts w:hint="eastAsia" w:asciiTheme="minorEastAsia" w:hAnsiTheme="minorEastAsia" w:eastAsiaTheme="minorEastAsia" w:cstheme="minorEastAsia"/>
                <w:sz w:val="24"/>
                <w:highlight w:val="none"/>
              </w:rPr>
            </w:pPr>
          </w:p>
        </w:tc>
        <w:tc>
          <w:tcPr>
            <w:tcW w:w="1542" w:type="dxa"/>
          </w:tcPr>
          <w:p w14:paraId="7D390858">
            <w:pPr>
              <w:spacing w:after="0" w:line="312" w:lineRule="auto"/>
              <w:rPr>
                <w:rFonts w:hint="eastAsia" w:asciiTheme="minorEastAsia" w:hAnsiTheme="minorEastAsia" w:eastAsiaTheme="minorEastAsia" w:cstheme="minorEastAsia"/>
                <w:sz w:val="24"/>
                <w:highlight w:val="none"/>
              </w:rPr>
            </w:pPr>
          </w:p>
        </w:tc>
      </w:tr>
      <w:tr w14:paraId="2E696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830" w:type="dxa"/>
            <w:vAlign w:val="center"/>
          </w:tcPr>
          <w:p w14:paraId="075320AB">
            <w:pPr>
              <w:spacing w:after="0" w:line="312" w:lineRule="auto"/>
              <w:rPr>
                <w:rFonts w:hint="eastAsia" w:asciiTheme="minorEastAsia" w:hAnsiTheme="minorEastAsia" w:eastAsiaTheme="minorEastAsia" w:cstheme="minorEastAsia"/>
                <w:sz w:val="24"/>
                <w:highlight w:val="none"/>
              </w:rPr>
            </w:pPr>
          </w:p>
        </w:tc>
        <w:tc>
          <w:tcPr>
            <w:tcW w:w="2017" w:type="dxa"/>
            <w:vAlign w:val="center"/>
          </w:tcPr>
          <w:p w14:paraId="22D4F10A">
            <w:pPr>
              <w:spacing w:after="0" w:line="312" w:lineRule="auto"/>
              <w:rPr>
                <w:rFonts w:hint="eastAsia" w:asciiTheme="minorEastAsia" w:hAnsiTheme="minorEastAsia" w:eastAsiaTheme="minorEastAsia" w:cstheme="minorEastAsia"/>
                <w:sz w:val="24"/>
                <w:highlight w:val="none"/>
              </w:rPr>
            </w:pPr>
          </w:p>
        </w:tc>
        <w:tc>
          <w:tcPr>
            <w:tcW w:w="1763" w:type="dxa"/>
            <w:vAlign w:val="center"/>
          </w:tcPr>
          <w:p w14:paraId="04EF3119">
            <w:pPr>
              <w:spacing w:after="0" w:line="312" w:lineRule="auto"/>
              <w:rPr>
                <w:rFonts w:hint="eastAsia" w:asciiTheme="minorEastAsia" w:hAnsiTheme="minorEastAsia" w:eastAsiaTheme="minorEastAsia" w:cstheme="minorEastAsia"/>
                <w:sz w:val="24"/>
                <w:highlight w:val="none"/>
              </w:rPr>
            </w:pPr>
          </w:p>
        </w:tc>
        <w:tc>
          <w:tcPr>
            <w:tcW w:w="1583" w:type="dxa"/>
            <w:vAlign w:val="center"/>
          </w:tcPr>
          <w:p w14:paraId="173327E0">
            <w:pPr>
              <w:spacing w:after="0" w:line="312" w:lineRule="auto"/>
              <w:rPr>
                <w:rFonts w:hint="eastAsia" w:asciiTheme="minorEastAsia" w:hAnsiTheme="minorEastAsia" w:eastAsiaTheme="minorEastAsia" w:cstheme="minorEastAsia"/>
                <w:sz w:val="24"/>
                <w:highlight w:val="none"/>
              </w:rPr>
            </w:pPr>
          </w:p>
        </w:tc>
        <w:tc>
          <w:tcPr>
            <w:tcW w:w="1542" w:type="dxa"/>
            <w:vAlign w:val="center"/>
          </w:tcPr>
          <w:p w14:paraId="3FDD968D">
            <w:pPr>
              <w:spacing w:after="0" w:line="312" w:lineRule="auto"/>
              <w:rPr>
                <w:rFonts w:hint="eastAsia" w:asciiTheme="minorEastAsia" w:hAnsiTheme="minorEastAsia" w:eastAsiaTheme="minorEastAsia" w:cstheme="minorEastAsia"/>
                <w:sz w:val="24"/>
                <w:highlight w:val="none"/>
              </w:rPr>
            </w:pPr>
          </w:p>
        </w:tc>
        <w:tc>
          <w:tcPr>
            <w:tcW w:w="1542" w:type="dxa"/>
          </w:tcPr>
          <w:p w14:paraId="3F44B91E">
            <w:pPr>
              <w:spacing w:after="0" w:line="312" w:lineRule="auto"/>
              <w:rPr>
                <w:rFonts w:hint="eastAsia" w:asciiTheme="minorEastAsia" w:hAnsiTheme="minorEastAsia" w:eastAsiaTheme="minorEastAsia" w:cstheme="minorEastAsia"/>
                <w:sz w:val="24"/>
                <w:highlight w:val="none"/>
              </w:rPr>
            </w:pPr>
          </w:p>
        </w:tc>
      </w:tr>
      <w:tr w14:paraId="72736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830" w:type="dxa"/>
            <w:vAlign w:val="center"/>
          </w:tcPr>
          <w:p w14:paraId="0A42503A">
            <w:pPr>
              <w:spacing w:after="0" w:line="312" w:lineRule="auto"/>
              <w:rPr>
                <w:rFonts w:hint="eastAsia" w:asciiTheme="minorEastAsia" w:hAnsiTheme="minorEastAsia" w:eastAsiaTheme="minorEastAsia" w:cstheme="minorEastAsia"/>
                <w:sz w:val="24"/>
                <w:highlight w:val="none"/>
              </w:rPr>
            </w:pPr>
          </w:p>
        </w:tc>
        <w:tc>
          <w:tcPr>
            <w:tcW w:w="2017" w:type="dxa"/>
            <w:vAlign w:val="center"/>
          </w:tcPr>
          <w:p w14:paraId="345118A2">
            <w:pPr>
              <w:spacing w:after="0" w:line="312" w:lineRule="auto"/>
              <w:rPr>
                <w:rFonts w:hint="eastAsia" w:asciiTheme="minorEastAsia" w:hAnsiTheme="minorEastAsia" w:eastAsiaTheme="minorEastAsia" w:cstheme="minorEastAsia"/>
                <w:sz w:val="24"/>
                <w:highlight w:val="none"/>
              </w:rPr>
            </w:pPr>
          </w:p>
        </w:tc>
        <w:tc>
          <w:tcPr>
            <w:tcW w:w="1763" w:type="dxa"/>
            <w:vAlign w:val="center"/>
          </w:tcPr>
          <w:p w14:paraId="115ED0ED">
            <w:pPr>
              <w:spacing w:after="0" w:line="312" w:lineRule="auto"/>
              <w:rPr>
                <w:rFonts w:hint="eastAsia" w:asciiTheme="minorEastAsia" w:hAnsiTheme="minorEastAsia" w:eastAsiaTheme="minorEastAsia" w:cstheme="minorEastAsia"/>
                <w:sz w:val="24"/>
                <w:highlight w:val="none"/>
              </w:rPr>
            </w:pPr>
          </w:p>
        </w:tc>
        <w:tc>
          <w:tcPr>
            <w:tcW w:w="1583" w:type="dxa"/>
            <w:vAlign w:val="center"/>
          </w:tcPr>
          <w:p w14:paraId="3AE9C0CB">
            <w:pPr>
              <w:spacing w:after="0" w:line="312" w:lineRule="auto"/>
              <w:rPr>
                <w:rFonts w:hint="eastAsia" w:asciiTheme="minorEastAsia" w:hAnsiTheme="minorEastAsia" w:eastAsiaTheme="minorEastAsia" w:cstheme="minorEastAsia"/>
                <w:sz w:val="24"/>
                <w:highlight w:val="none"/>
              </w:rPr>
            </w:pPr>
          </w:p>
        </w:tc>
        <w:tc>
          <w:tcPr>
            <w:tcW w:w="1542" w:type="dxa"/>
            <w:vAlign w:val="center"/>
          </w:tcPr>
          <w:p w14:paraId="04C9EAA1">
            <w:pPr>
              <w:spacing w:after="0" w:line="312" w:lineRule="auto"/>
              <w:rPr>
                <w:rFonts w:hint="eastAsia" w:asciiTheme="minorEastAsia" w:hAnsiTheme="minorEastAsia" w:eastAsiaTheme="minorEastAsia" w:cstheme="minorEastAsia"/>
                <w:sz w:val="24"/>
                <w:highlight w:val="none"/>
              </w:rPr>
            </w:pPr>
          </w:p>
        </w:tc>
        <w:tc>
          <w:tcPr>
            <w:tcW w:w="1542" w:type="dxa"/>
          </w:tcPr>
          <w:p w14:paraId="66EC8BD3">
            <w:pPr>
              <w:spacing w:after="0" w:line="312" w:lineRule="auto"/>
              <w:rPr>
                <w:rFonts w:hint="eastAsia" w:asciiTheme="minorEastAsia" w:hAnsiTheme="minorEastAsia" w:eastAsiaTheme="minorEastAsia" w:cstheme="minorEastAsia"/>
                <w:sz w:val="24"/>
                <w:highlight w:val="none"/>
              </w:rPr>
            </w:pPr>
          </w:p>
        </w:tc>
      </w:tr>
      <w:tr w14:paraId="5AD7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3" w:hRule="atLeast"/>
        </w:trPr>
        <w:tc>
          <w:tcPr>
            <w:tcW w:w="830" w:type="dxa"/>
            <w:vAlign w:val="center"/>
          </w:tcPr>
          <w:p w14:paraId="64106519">
            <w:pPr>
              <w:spacing w:after="0" w:line="312" w:lineRule="auto"/>
              <w:rPr>
                <w:rFonts w:hint="eastAsia" w:asciiTheme="minorEastAsia" w:hAnsiTheme="minorEastAsia" w:eastAsiaTheme="minorEastAsia" w:cstheme="minorEastAsia"/>
                <w:sz w:val="24"/>
                <w:highlight w:val="none"/>
              </w:rPr>
            </w:pPr>
          </w:p>
        </w:tc>
        <w:tc>
          <w:tcPr>
            <w:tcW w:w="2017" w:type="dxa"/>
            <w:vAlign w:val="center"/>
          </w:tcPr>
          <w:p w14:paraId="3145FB4E">
            <w:pPr>
              <w:spacing w:after="0" w:line="312" w:lineRule="auto"/>
              <w:rPr>
                <w:rFonts w:hint="eastAsia" w:asciiTheme="minorEastAsia" w:hAnsiTheme="minorEastAsia" w:eastAsiaTheme="minorEastAsia" w:cstheme="minorEastAsia"/>
                <w:sz w:val="24"/>
                <w:highlight w:val="none"/>
              </w:rPr>
            </w:pPr>
          </w:p>
        </w:tc>
        <w:tc>
          <w:tcPr>
            <w:tcW w:w="1763" w:type="dxa"/>
            <w:vAlign w:val="center"/>
          </w:tcPr>
          <w:p w14:paraId="24CCEAF3">
            <w:pPr>
              <w:spacing w:after="0" w:line="312" w:lineRule="auto"/>
              <w:rPr>
                <w:rFonts w:hint="eastAsia" w:asciiTheme="minorEastAsia" w:hAnsiTheme="minorEastAsia" w:eastAsiaTheme="minorEastAsia" w:cstheme="minorEastAsia"/>
                <w:sz w:val="24"/>
                <w:highlight w:val="none"/>
              </w:rPr>
            </w:pPr>
          </w:p>
        </w:tc>
        <w:tc>
          <w:tcPr>
            <w:tcW w:w="1583" w:type="dxa"/>
            <w:vAlign w:val="center"/>
          </w:tcPr>
          <w:p w14:paraId="03956790">
            <w:pPr>
              <w:spacing w:after="0" w:line="312" w:lineRule="auto"/>
              <w:rPr>
                <w:rFonts w:hint="eastAsia" w:asciiTheme="minorEastAsia" w:hAnsiTheme="minorEastAsia" w:eastAsiaTheme="minorEastAsia" w:cstheme="minorEastAsia"/>
                <w:sz w:val="24"/>
                <w:highlight w:val="none"/>
              </w:rPr>
            </w:pPr>
          </w:p>
        </w:tc>
        <w:tc>
          <w:tcPr>
            <w:tcW w:w="1542" w:type="dxa"/>
            <w:vAlign w:val="center"/>
          </w:tcPr>
          <w:p w14:paraId="4E023221">
            <w:pPr>
              <w:spacing w:after="0" w:line="312" w:lineRule="auto"/>
              <w:rPr>
                <w:rFonts w:hint="eastAsia" w:asciiTheme="minorEastAsia" w:hAnsiTheme="minorEastAsia" w:eastAsiaTheme="minorEastAsia" w:cstheme="minorEastAsia"/>
                <w:sz w:val="24"/>
                <w:highlight w:val="none"/>
              </w:rPr>
            </w:pPr>
          </w:p>
        </w:tc>
        <w:tc>
          <w:tcPr>
            <w:tcW w:w="1542" w:type="dxa"/>
          </w:tcPr>
          <w:p w14:paraId="50B57069">
            <w:pPr>
              <w:spacing w:after="0" w:line="312" w:lineRule="auto"/>
              <w:rPr>
                <w:rFonts w:hint="eastAsia" w:asciiTheme="minorEastAsia" w:hAnsiTheme="minorEastAsia" w:eastAsiaTheme="minorEastAsia" w:cstheme="minorEastAsia"/>
                <w:sz w:val="24"/>
                <w:highlight w:val="none"/>
              </w:rPr>
            </w:pPr>
          </w:p>
        </w:tc>
      </w:tr>
      <w:tr w14:paraId="0B63C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830" w:type="dxa"/>
            <w:vAlign w:val="center"/>
          </w:tcPr>
          <w:p w14:paraId="1C1709DD">
            <w:pPr>
              <w:spacing w:after="0" w:line="312" w:lineRule="auto"/>
              <w:rPr>
                <w:rFonts w:hint="eastAsia" w:asciiTheme="minorEastAsia" w:hAnsiTheme="minorEastAsia" w:eastAsiaTheme="minorEastAsia" w:cstheme="minorEastAsia"/>
                <w:sz w:val="24"/>
                <w:highlight w:val="none"/>
              </w:rPr>
            </w:pPr>
          </w:p>
        </w:tc>
        <w:tc>
          <w:tcPr>
            <w:tcW w:w="2017" w:type="dxa"/>
            <w:vAlign w:val="center"/>
          </w:tcPr>
          <w:p w14:paraId="702D5CD7">
            <w:pPr>
              <w:spacing w:after="0" w:line="312" w:lineRule="auto"/>
              <w:rPr>
                <w:rFonts w:hint="eastAsia" w:asciiTheme="minorEastAsia" w:hAnsiTheme="minorEastAsia" w:eastAsiaTheme="minorEastAsia" w:cstheme="minorEastAsia"/>
                <w:sz w:val="24"/>
                <w:highlight w:val="none"/>
              </w:rPr>
            </w:pPr>
          </w:p>
        </w:tc>
        <w:tc>
          <w:tcPr>
            <w:tcW w:w="1763" w:type="dxa"/>
            <w:vAlign w:val="center"/>
          </w:tcPr>
          <w:p w14:paraId="73E116E3">
            <w:pPr>
              <w:spacing w:after="0" w:line="312" w:lineRule="auto"/>
              <w:rPr>
                <w:rFonts w:hint="eastAsia" w:asciiTheme="minorEastAsia" w:hAnsiTheme="minorEastAsia" w:eastAsiaTheme="minorEastAsia" w:cstheme="minorEastAsia"/>
                <w:sz w:val="24"/>
                <w:highlight w:val="none"/>
              </w:rPr>
            </w:pPr>
          </w:p>
        </w:tc>
        <w:tc>
          <w:tcPr>
            <w:tcW w:w="1583" w:type="dxa"/>
            <w:vAlign w:val="center"/>
          </w:tcPr>
          <w:p w14:paraId="5E0E9C74">
            <w:pPr>
              <w:spacing w:after="0" w:line="312" w:lineRule="auto"/>
              <w:rPr>
                <w:rFonts w:hint="eastAsia" w:asciiTheme="minorEastAsia" w:hAnsiTheme="minorEastAsia" w:eastAsiaTheme="minorEastAsia" w:cstheme="minorEastAsia"/>
                <w:sz w:val="24"/>
                <w:highlight w:val="none"/>
              </w:rPr>
            </w:pPr>
          </w:p>
        </w:tc>
        <w:tc>
          <w:tcPr>
            <w:tcW w:w="1542" w:type="dxa"/>
            <w:vAlign w:val="center"/>
          </w:tcPr>
          <w:p w14:paraId="1DEFB2C5">
            <w:pPr>
              <w:spacing w:after="0" w:line="312" w:lineRule="auto"/>
              <w:rPr>
                <w:rFonts w:hint="eastAsia" w:asciiTheme="minorEastAsia" w:hAnsiTheme="minorEastAsia" w:eastAsiaTheme="minorEastAsia" w:cstheme="minorEastAsia"/>
                <w:sz w:val="24"/>
                <w:highlight w:val="none"/>
              </w:rPr>
            </w:pPr>
          </w:p>
        </w:tc>
        <w:tc>
          <w:tcPr>
            <w:tcW w:w="1542" w:type="dxa"/>
          </w:tcPr>
          <w:p w14:paraId="1D3750E3">
            <w:pPr>
              <w:spacing w:after="0" w:line="312" w:lineRule="auto"/>
              <w:rPr>
                <w:rFonts w:hint="eastAsia" w:asciiTheme="minorEastAsia" w:hAnsiTheme="minorEastAsia" w:eastAsiaTheme="minorEastAsia" w:cstheme="minorEastAsia"/>
                <w:sz w:val="24"/>
                <w:highlight w:val="none"/>
              </w:rPr>
            </w:pPr>
          </w:p>
        </w:tc>
      </w:tr>
      <w:tr w14:paraId="41603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5" w:hRule="atLeast"/>
        </w:trPr>
        <w:tc>
          <w:tcPr>
            <w:tcW w:w="830" w:type="dxa"/>
            <w:vAlign w:val="center"/>
          </w:tcPr>
          <w:p w14:paraId="115ED882">
            <w:pPr>
              <w:spacing w:after="0" w:line="312" w:lineRule="auto"/>
              <w:rPr>
                <w:rFonts w:hint="eastAsia" w:asciiTheme="minorEastAsia" w:hAnsiTheme="minorEastAsia" w:eastAsiaTheme="minorEastAsia" w:cstheme="minorEastAsia"/>
                <w:sz w:val="24"/>
                <w:highlight w:val="none"/>
              </w:rPr>
            </w:pPr>
          </w:p>
        </w:tc>
        <w:tc>
          <w:tcPr>
            <w:tcW w:w="2017" w:type="dxa"/>
            <w:vAlign w:val="center"/>
          </w:tcPr>
          <w:p w14:paraId="0843600D">
            <w:pPr>
              <w:spacing w:after="0" w:line="312" w:lineRule="auto"/>
              <w:rPr>
                <w:rFonts w:hint="eastAsia" w:asciiTheme="minorEastAsia" w:hAnsiTheme="minorEastAsia" w:eastAsiaTheme="minorEastAsia" w:cstheme="minorEastAsia"/>
                <w:sz w:val="24"/>
                <w:highlight w:val="none"/>
              </w:rPr>
            </w:pPr>
          </w:p>
        </w:tc>
        <w:tc>
          <w:tcPr>
            <w:tcW w:w="1763" w:type="dxa"/>
            <w:vAlign w:val="center"/>
          </w:tcPr>
          <w:p w14:paraId="3F1A9B26">
            <w:pPr>
              <w:spacing w:after="0" w:line="312" w:lineRule="auto"/>
              <w:rPr>
                <w:rFonts w:hint="eastAsia" w:asciiTheme="minorEastAsia" w:hAnsiTheme="minorEastAsia" w:eastAsiaTheme="minorEastAsia" w:cstheme="minorEastAsia"/>
                <w:sz w:val="24"/>
                <w:highlight w:val="none"/>
              </w:rPr>
            </w:pPr>
          </w:p>
        </w:tc>
        <w:tc>
          <w:tcPr>
            <w:tcW w:w="1583" w:type="dxa"/>
            <w:vAlign w:val="center"/>
          </w:tcPr>
          <w:p w14:paraId="217533FD">
            <w:pPr>
              <w:spacing w:after="0" w:line="312" w:lineRule="auto"/>
              <w:rPr>
                <w:rFonts w:hint="eastAsia" w:asciiTheme="minorEastAsia" w:hAnsiTheme="minorEastAsia" w:eastAsiaTheme="minorEastAsia" w:cstheme="minorEastAsia"/>
                <w:sz w:val="24"/>
                <w:highlight w:val="none"/>
              </w:rPr>
            </w:pPr>
          </w:p>
        </w:tc>
        <w:tc>
          <w:tcPr>
            <w:tcW w:w="1542" w:type="dxa"/>
            <w:vAlign w:val="center"/>
          </w:tcPr>
          <w:p w14:paraId="78085869">
            <w:pPr>
              <w:spacing w:after="0" w:line="312" w:lineRule="auto"/>
              <w:rPr>
                <w:rFonts w:hint="eastAsia" w:asciiTheme="minorEastAsia" w:hAnsiTheme="minorEastAsia" w:eastAsiaTheme="minorEastAsia" w:cstheme="minorEastAsia"/>
                <w:sz w:val="24"/>
                <w:highlight w:val="none"/>
              </w:rPr>
            </w:pPr>
          </w:p>
        </w:tc>
        <w:tc>
          <w:tcPr>
            <w:tcW w:w="1542" w:type="dxa"/>
          </w:tcPr>
          <w:p w14:paraId="60EF57F7">
            <w:pPr>
              <w:spacing w:after="0" w:line="312" w:lineRule="auto"/>
              <w:rPr>
                <w:rFonts w:hint="eastAsia" w:asciiTheme="minorEastAsia" w:hAnsiTheme="minorEastAsia" w:eastAsiaTheme="minorEastAsia" w:cstheme="minorEastAsia"/>
                <w:sz w:val="24"/>
                <w:highlight w:val="none"/>
              </w:rPr>
            </w:pPr>
          </w:p>
        </w:tc>
      </w:tr>
    </w:tbl>
    <w:p w14:paraId="28EBCFC1">
      <w:pPr>
        <w:pStyle w:val="35"/>
        <w:tabs>
          <w:tab w:val="left" w:pos="360"/>
        </w:tabs>
        <w:spacing w:line="360" w:lineRule="auto"/>
        <w:ind w:right="84" w:rightChars="40"/>
        <w:rPr>
          <w:rFonts w:hint="eastAsia" w:asciiTheme="minorEastAsia" w:hAnsiTheme="minorEastAsia" w:eastAsiaTheme="minorEastAsia" w:cstheme="minorEastAsia"/>
          <w:b/>
          <w:bCs/>
          <w:highlight w:val="none"/>
        </w:rPr>
      </w:pPr>
    </w:p>
    <w:p w14:paraId="759CB2DB">
      <w:pPr>
        <w:pStyle w:val="35"/>
        <w:tabs>
          <w:tab w:val="left" w:pos="360"/>
        </w:tabs>
        <w:spacing w:line="360" w:lineRule="auto"/>
        <w:ind w:right="84" w:rightChars="40"/>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要求：</w:t>
      </w:r>
    </w:p>
    <w:p w14:paraId="4BE43D28">
      <w:pPr>
        <w:pStyle w:val="35"/>
        <w:tabs>
          <w:tab w:val="left" w:pos="360"/>
        </w:tabs>
        <w:spacing w:line="360" w:lineRule="auto"/>
        <w:ind w:right="84" w:rightChars="40"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1.本表参照本招标文件第二章“采购需求”填制，投标人应根据投标服务指标，对照招标文件要求在“偏离情况”栏注明“正偏离”、“负偏离”或“无偏离”。</w:t>
      </w:r>
    </w:p>
    <w:p w14:paraId="6EF0EA4E">
      <w:pPr>
        <w:spacing w:line="360" w:lineRule="auto"/>
        <w:ind w:left="420"/>
        <w:rPr>
          <w:rFonts w:hint="eastAsia" w:asciiTheme="minorEastAsia" w:hAnsiTheme="minorEastAsia" w:eastAsiaTheme="minorEastAsia" w:cstheme="minorEastAsia"/>
          <w:sz w:val="24"/>
          <w:highlight w:val="none"/>
        </w:rPr>
      </w:pPr>
    </w:p>
    <w:p w14:paraId="5B5DD816">
      <w:pPr>
        <w:spacing w:line="360" w:lineRule="auto"/>
        <w:ind w:left="42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投标人名称（盖章）：</w:t>
      </w:r>
    </w:p>
    <w:p w14:paraId="68F31C87">
      <w:pPr>
        <w:spacing w:after="0" w:line="312" w:lineRule="auto"/>
        <w:ind w:firstLine="43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投标人代表签字或盖章：</w:t>
      </w:r>
    </w:p>
    <w:p w14:paraId="59E6D317">
      <w:pPr>
        <w:spacing w:line="360" w:lineRule="auto"/>
        <w:ind w:firstLine="435"/>
        <w:rPr>
          <w:rFonts w:hint="eastAsia" w:asciiTheme="minorEastAsia" w:hAnsiTheme="minorEastAsia" w:eastAsiaTheme="minorEastAsia" w:cstheme="minorEastAsia"/>
          <w:sz w:val="24"/>
          <w:highlight w:val="none"/>
        </w:rPr>
      </w:pPr>
    </w:p>
    <w:p w14:paraId="1EDDEDAC">
      <w:pPr>
        <w:spacing w:line="360" w:lineRule="auto"/>
        <w:ind w:firstLine="43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日        期：</w:t>
      </w:r>
    </w:p>
    <w:p w14:paraId="3395EBCB">
      <w:pPr>
        <w:pStyle w:val="36"/>
        <w:spacing w:after="0" w:line="312" w:lineRule="auto"/>
        <w:jc w:val="left"/>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bCs/>
          <w:sz w:val="28"/>
          <w:szCs w:val="28"/>
          <w:highlight w:val="none"/>
        </w:rPr>
        <w:br w:type="page"/>
      </w:r>
    </w:p>
    <w:p w14:paraId="70D05AD1">
      <w:pPr>
        <w:pStyle w:val="36"/>
        <w:spacing w:after="0" w:line="312" w:lineRule="auto"/>
        <w:jc w:val="left"/>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rPr>
        <w:t>附件9</w:t>
      </w:r>
    </w:p>
    <w:p w14:paraId="4115E834">
      <w:pPr>
        <w:pStyle w:val="37"/>
        <w:spacing w:after="0" w:line="312" w:lineRule="auto"/>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证书一览表</w:t>
      </w:r>
    </w:p>
    <w:p w14:paraId="50CD0B9B">
      <w:pPr>
        <w:pStyle w:val="37"/>
        <w:spacing w:after="0" w:line="312" w:lineRule="auto"/>
        <w:jc w:val="center"/>
        <w:rPr>
          <w:rFonts w:hint="eastAsia" w:asciiTheme="minorEastAsia" w:hAnsiTheme="minorEastAsia" w:eastAsiaTheme="minorEastAsia" w:cstheme="minorEastAsia"/>
          <w:sz w:val="28"/>
          <w:szCs w:val="28"/>
          <w:highlight w:val="none"/>
        </w:rPr>
      </w:pPr>
    </w:p>
    <w:tbl>
      <w:tblPr>
        <w:tblStyle w:val="23"/>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5FE852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14:paraId="26DDE468">
            <w:pPr>
              <w:pStyle w:val="37"/>
              <w:spacing w:after="0" w:line="312" w:lineRule="auto"/>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证书名称</w:t>
            </w:r>
          </w:p>
        </w:tc>
        <w:tc>
          <w:tcPr>
            <w:tcW w:w="2258" w:type="dxa"/>
            <w:tcBorders>
              <w:top w:val="single" w:color="auto" w:sz="4" w:space="0"/>
              <w:bottom w:val="single" w:color="auto" w:sz="4" w:space="0"/>
            </w:tcBorders>
          </w:tcPr>
          <w:p w14:paraId="45520ECC">
            <w:pPr>
              <w:pStyle w:val="37"/>
              <w:spacing w:after="0" w:line="312" w:lineRule="auto"/>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发证单位</w:t>
            </w:r>
          </w:p>
        </w:tc>
        <w:tc>
          <w:tcPr>
            <w:tcW w:w="2260" w:type="dxa"/>
            <w:tcBorders>
              <w:top w:val="single" w:color="auto" w:sz="4" w:space="0"/>
              <w:bottom w:val="single" w:color="auto" w:sz="4" w:space="0"/>
            </w:tcBorders>
          </w:tcPr>
          <w:p w14:paraId="0F908131">
            <w:pPr>
              <w:pStyle w:val="37"/>
              <w:spacing w:after="0" w:line="312" w:lineRule="auto"/>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证书等级</w:t>
            </w:r>
          </w:p>
        </w:tc>
        <w:tc>
          <w:tcPr>
            <w:tcW w:w="2047" w:type="dxa"/>
            <w:tcBorders>
              <w:top w:val="single" w:color="auto" w:sz="4" w:space="0"/>
              <w:bottom w:val="single" w:color="auto" w:sz="4" w:space="0"/>
              <w:right w:val="single" w:color="auto" w:sz="4" w:space="0"/>
            </w:tcBorders>
          </w:tcPr>
          <w:p w14:paraId="60930E87">
            <w:pPr>
              <w:pStyle w:val="37"/>
              <w:spacing w:after="0" w:line="312" w:lineRule="auto"/>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证书有效期</w:t>
            </w:r>
          </w:p>
        </w:tc>
      </w:tr>
      <w:tr w14:paraId="7E594B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14:paraId="76CD0DB2">
            <w:pPr>
              <w:pStyle w:val="37"/>
              <w:spacing w:after="0" w:line="312" w:lineRule="auto"/>
              <w:jc w:val="center"/>
              <w:rPr>
                <w:rFonts w:hint="eastAsia" w:asciiTheme="minorEastAsia" w:hAnsiTheme="minorEastAsia" w:eastAsiaTheme="minorEastAsia" w:cstheme="minorEastAsia"/>
                <w:szCs w:val="21"/>
                <w:highlight w:val="none"/>
              </w:rPr>
            </w:pPr>
          </w:p>
        </w:tc>
        <w:tc>
          <w:tcPr>
            <w:tcW w:w="2258" w:type="dxa"/>
            <w:tcBorders>
              <w:top w:val="single" w:color="auto" w:sz="4" w:space="0"/>
            </w:tcBorders>
          </w:tcPr>
          <w:p w14:paraId="43D77B33">
            <w:pPr>
              <w:pStyle w:val="37"/>
              <w:spacing w:after="0" w:line="312" w:lineRule="auto"/>
              <w:jc w:val="center"/>
              <w:rPr>
                <w:rFonts w:hint="eastAsia" w:asciiTheme="minorEastAsia" w:hAnsiTheme="minorEastAsia" w:eastAsiaTheme="minorEastAsia" w:cstheme="minorEastAsia"/>
                <w:szCs w:val="21"/>
                <w:highlight w:val="none"/>
              </w:rPr>
            </w:pPr>
          </w:p>
        </w:tc>
        <w:tc>
          <w:tcPr>
            <w:tcW w:w="2260" w:type="dxa"/>
            <w:tcBorders>
              <w:top w:val="single" w:color="auto" w:sz="4" w:space="0"/>
            </w:tcBorders>
          </w:tcPr>
          <w:p w14:paraId="5902236E">
            <w:pPr>
              <w:pStyle w:val="37"/>
              <w:spacing w:after="0" w:line="312" w:lineRule="auto"/>
              <w:jc w:val="center"/>
              <w:rPr>
                <w:rFonts w:hint="eastAsia" w:asciiTheme="minorEastAsia" w:hAnsiTheme="minorEastAsia" w:eastAsiaTheme="minorEastAsia" w:cstheme="minorEastAsia"/>
                <w:szCs w:val="21"/>
                <w:highlight w:val="none"/>
              </w:rPr>
            </w:pPr>
          </w:p>
        </w:tc>
        <w:tc>
          <w:tcPr>
            <w:tcW w:w="2047" w:type="dxa"/>
            <w:tcBorders>
              <w:top w:val="single" w:color="auto" w:sz="4" w:space="0"/>
              <w:right w:val="single" w:color="auto" w:sz="4" w:space="0"/>
            </w:tcBorders>
          </w:tcPr>
          <w:p w14:paraId="2AA3D62C">
            <w:pPr>
              <w:pStyle w:val="37"/>
              <w:spacing w:after="0" w:line="312" w:lineRule="auto"/>
              <w:jc w:val="center"/>
              <w:rPr>
                <w:rFonts w:hint="eastAsia" w:asciiTheme="minorEastAsia" w:hAnsiTheme="minorEastAsia" w:eastAsiaTheme="minorEastAsia" w:cstheme="minorEastAsia"/>
                <w:szCs w:val="21"/>
                <w:highlight w:val="none"/>
              </w:rPr>
            </w:pPr>
          </w:p>
        </w:tc>
      </w:tr>
      <w:tr w14:paraId="2F17EB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BEB0128">
            <w:pPr>
              <w:pStyle w:val="37"/>
              <w:spacing w:after="0" w:line="312" w:lineRule="auto"/>
              <w:jc w:val="center"/>
              <w:rPr>
                <w:rFonts w:hint="eastAsia" w:asciiTheme="minorEastAsia" w:hAnsiTheme="minorEastAsia" w:eastAsiaTheme="minorEastAsia" w:cstheme="minorEastAsia"/>
                <w:szCs w:val="21"/>
                <w:highlight w:val="none"/>
              </w:rPr>
            </w:pPr>
          </w:p>
        </w:tc>
        <w:tc>
          <w:tcPr>
            <w:tcW w:w="2258" w:type="dxa"/>
          </w:tcPr>
          <w:p w14:paraId="1AD17630">
            <w:pPr>
              <w:pStyle w:val="37"/>
              <w:spacing w:after="0" w:line="312" w:lineRule="auto"/>
              <w:jc w:val="center"/>
              <w:rPr>
                <w:rFonts w:hint="eastAsia" w:asciiTheme="minorEastAsia" w:hAnsiTheme="minorEastAsia" w:eastAsiaTheme="minorEastAsia" w:cstheme="minorEastAsia"/>
                <w:szCs w:val="21"/>
                <w:highlight w:val="none"/>
              </w:rPr>
            </w:pPr>
          </w:p>
        </w:tc>
        <w:tc>
          <w:tcPr>
            <w:tcW w:w="2260" w:type="dxa"/>
          </w:tcPr>
          <w:p w14:paraId="10AE40B6">
            <w:pPr>
              <w:pStyle w:val="37"/>
              <w:spacing w:after="0" w:line="312" w:lineRule="auto"/>
              <w:jc w:val="center"/>
              <w:rPr>
                <w:rFonts w:hint="eastAsia" w:asciiTheme="minorEastAsia" w:hAnsiTheme="minorEastAsia" w:eastAsiaTheme="minorEastAsia" w:cstheme="minorEastAsia"/>
                <w:szCs w:val="21"/>
                <w:highlight w:val="none"/>
              </w:rPr>
            </w:pPr>
          </w:p>
        </w:tc>
        <w:tc>
          <w:tcPr>
            <w:tcW w:w="2047" w:type="dxa"/>
            <w:tcBorders>
              <w:right w:val="single" w:color="auto" w:sz="4" w:space="0"/>
            </w:tcBorders>
          </w:tcPr>
          <w:p w14:paraId="2738B7F6">
            <w:pPr>
              <w:pStyle w:val="37"/>
              <w:spacing w:after="0" w:line="312" w:lineRule="auto"/>
              <w:jc w:val="center"/>
              <w:rPr>
                <w:rFonts w:hint="eastAsia" w:asciiTheme="minorEastAsia" w:hAnsiTheme="minorEastAsia" w:eastAsiaTheme="minorEastAsia" w:cstheme="minorEastAsia"/>
                <w:szCs w:val="21"/>
                <w:highlight w:val="none"/>
              </w:rPr>
            </w:pPr>
          </w:p>
        </w:tc>
      </w:tr>
      <w:tr w14:paraId="37A076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3DE5A14">
            <w:pPr>
              <w:pStyle w:val="37"/>
              <w:spacing w:after="0" w:line="312" w:lineRule="auto"/>
              <w:jc w:val="center"/>
              <w:rPr>
                <w:rFonts w:hint="eastAsia" w:asciiTheme="minorEastAsia" w:hAnsiTheme="minorEastAsia" w:eastAsiaTheme="minorEastAsia" w:cstheme="minorEastAsia"/>
                <w:szCs w:val="21"/>
                <w:highlight w:val="none"/>
              </w:rPr>
            </w:pPr>
          </w:p>
        </w:tc>
        <w:tc>
          <w:tcPr>
            <w:tcW w:w="2258" w:type="dxa"/>
          </w:tcPr>
          <w:p w14:paraId="066A6817">
            <w:pPr>
              <w:pStyle w:val="37"/>
              <w:spacing w:after="0" w:line="312" w:lineRule="auto"/>
              <w:jc w:val="center"/>
              <w:rPr>
                <w:rFonts w:hint="eastAsia" w:asciiTheme="minorEastAsia" w:hAnsiTheme="minorEastAsia" w:eastAsiaTheme="minorEastAsia" w:cstheme="minorEastAsia"/>
                <w:szCs w:val="21"/>
                <w:highlight w:val="none"/>
              </w:rPr>
            </w:pPr>
          </w:p>
        </w:tc>
        <w:tc>
          <w:tcPr>
            <w:tcW w:w="2260" w:type="dxa"/>
          </w:tcPr>
          <w:p w14:paraId="08565D3A">
            <w:pPr>
              <w:pStyle w:val="37"/>
              <w:spacing w:after="0" w:line="312" w:lineRule="auto"/>
              <w:jc w:val="center"/>
              <w:rPr>
                <w:rFonts w:hint="eastAsia" w:asciiTheme="minorEastAsia" w:hAnsiTheme="minorEastAsia" w:eastAsiaTheme="minorEastAsia" w:cstheme="minorEastAsia"/>
                <w:szCs w:val="21"/>
                <w:highlight w:val="none"/>
              </w:rPr>
            </w:pPr>
          </w:p>
        </w:tc>
        <w:tc>
          <w:tcPr>
            <w:tcW w:w="2047" w:type="dxa"/>
            <w:tcBorders>
              <w:right w:val="single" w:color="auto" w:sz="4" w:space="0"/>
            </w:tcBorders>
          </w:tcPr>
          <w:p w14:paraId="0E12B661">
            <w:pPr>
              <w:pStyle w:val="37"/>
              <w:spacing w:after="0" w:line="312" w:lineRule="auto"/>
              <w:jc w:val="center"/>
              <w:rPr>
                <w:rFonts w:hint="eastAsia" w:asciiTheme="minorEastAsia" w:hAnsiTheme="minorEastAsia" w:eastAsiaTheme="minorEastAsia" w:cstheme="minorEastAsia"/>
                <w:szCs w:val="21"/>
                <w:highlight w:val="none"/>
              </w:rPr>
            </w:pPr>
          </w:p>
        </w:tc>
      </w:tr>
      <w:tr w14:paraId="4240E0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A862768">
            <w:pPr>
              <w:pStyle w:val="37"/>
              <w:spacing w:after="0" w:line="312" w:lineRule="auto"/>
              <w:jc w:val="center"/>
              <w:rPr>
                <w:rFonts w:hint="eastAsia" w:asciiTheme="minorEastAsia" w:hAnsiTheme="minorEastAsia" w:eastAsiaTheme="minorEastAsia" w:cstheme="minorEastAsia"/>
                <w:szCs w:val="21"/>
                <w:highlight w:val="none"/>
              </w:rPr>
            </w:pPr>
          </w:p>
        </w:tc>
        <w:tc>
          <w:tcPr>
            <w:tcW w:w="2258" w:type="dxa"/>
          </w:tcPr>
          <w:p w14:paraId="033FEFAA">
            <w:pPr>
              <w:pStyle w:val="37"/>
              <w:spacing w:after="0" w:line="312" w:lineRule="auto"/>
              <w:jc w:val="center"/>
              <w:rPr>
                <w:rFonts w:hint="eastAsia" w:asciiTheme="minorEastAsia" w:hAnsiTheme="minorEastAsia" w:eastAsiaTheme="minorEastAsia" w:cstheme="minorEastAsia"/>
                <w:szCs w:val="21"/>
                <w:highlight w:val="none"/>
              </w:rPr>
            </w:pPr>
          </w:p>
        </w:tc>
        <w:tc>
          <w:tcPr>
            <w:tcW w:w="2260" w:type="dxa"/>
          </w:tcPr>
          <w:p w14:paraId="5C556E58">
            <w:pPr>
              <w:pStyle w:val="37"/>
              <w:spacing w:after="0" w:line="312" w:lineRule="auto"/>
              <w:jc w:val="center"/>
              <w:rPr>
                <w:rFonts w:hint="eastAsia" w:asciiTheme="minorEastAsia" w:hAnsiTheme="minorEastAsia" w:eastAsiaTheme="minorEastAsia" w:cstheme="minorEastAsia"/>
                <w:szCs w:val="21"/>
                <w:highlight w:val="none"/>
              </w:rPr>
            </w:pPr>
          </w:p>
        </w:tc>
        <w:tc>
          <w:tcPr>
            <w:tcW w:w="2047" w:type="dxa"/>
            <w:tcBorders>
              <w:right w:val="single" w:color="auto" w:sz="4" w:space="0"/>
            </w:tcBorders>
          </w:tcPr>
          <w:p w14:paraId="27A654DD">
            <w:pPr>
              <w:pStyle w:val="37"/>
              <w:spacing w:after="0" w:line="312" w:lineRule="auto"/>
              <w:jc w:val="center"/>
              <w:rPr>
                <w:rFonts w:hint="eastAsia" w:asciiTheme="minorEastAsia" w:hAnsiTheme="minorEastAsia" w:eastAsiaTheme="minorEastAsia" w:cstheme="minorEastAsia"/>
                <w:szCs w:val="21"/>
                <w:highlight w:val="none"/>
              </w:rPr>
            </w:pPr>
          </w:p>
        </w:tc>
      </w:tr>
      <w:tr w14:paraId="157187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DC72422">
            <w:pPr>
              <w:pStyle w:val="37"/>
              <w:spacing w:after="0" w:line="312" w:lineRule="auto"/>
              <w:jc w:val="center"/>
              <w:rPr>
                <w:rFonts w:hint="eastAsia" w:asciiTheme="minorEastAsia" w:hAnsiTheme="minorEastAsia" w:eastAsiaTheme="minorEastAsia" w:cstheme="minorEastAsia"/>
                <w:szCs w:val="21"/>
                <w:highlight w:val="none"/>
              </w:rPr>
            </w:pPr>
          </w:p>
        </w:tc>
        <w:tc>
          <w:tcPr>
            <w:tcW w:w="2258" w:type="dxa"/>
          </w:tcPr>
          <w:p w14:paraId="189B52CC">
            <w:pPr>
              <w:pStyle w:val="37"/>
              <w:spacing w:after="0" w:line="312" w:lineRule="auto"/>
              <w:jc w:val="center"/>
              <w:rPr>
                <w:rFonts w:hint="eastAsia" w:asciiTheme="minorEastAsia" w:hAnsiTheme="minorEastAsia" w:eastAsiaTheme="minorEastAsia" w:cstheme="minorEastAsia"/>
                <w:szCs w:val="21"/>
                <w:highlight w:val="none"/>
              </w:rPr>
            </w:pPr>
          </w:p>
        </w:tc>
        <w:tc>
          <w:tcPr>
            <w:tcW w:w="2260" w:type="dxa"/>
          </w:tcPr>
          <w:p w14:paraId="2A716A5D">
            <w:pPr>
              <w:pStyle w:val="37"/>
              <w:spacing w:after="0" w:line="312" w:lineRule="auto"/>
              <w:jc w:val="center"/>
              <w:rPr>
                <w:rFonts w:hint="eastAsia" w:asciiTheme="minorEastAsia" w:hAnsiTheme="minorEastAsia" w:eastAsiaTheme="minorEastAsia" w:cstheme="minorEastAsia"/>
                <w:szCs w:val="21"/>
                <w:highlight w:val="none"/>
              </w:rPr>
            </w:pPr>
          </w:p>
        </w:tc>
        <w:tc>
          <w:tcPr>
            <w:tcW w:w="2047" w:type="dxa"/>
            <w:tcBorders>
              <w:right w:val="single" w:color="auto" w:sz="4" w:space="0"/>
            </w:tcBorders>
          </w:tcPr>
          <w:p w14:paraId="7EA4C0C4">
            <w:pPr>
              <w:pStyle w:val="37"/>
              <w:spacing w:after="0" w:line="312" w:lineRule="auto"/>
              <w:jc w:val="center"/>
              <w:rPr>
                <w:rFonts w:hint="eastAsia" w:asciiTheme="minorEastAsia" w:hAnsiTheme="minorEastAsia" w:eastAsiaTheme="minorEastAsia" w:cstheme="minorEastAsia"/>
                <w:szCs w:val="21"/>
                <w:highlight w:val="none"/>
              </w:rPr>
            </w:pPr>
          </w:p>
        </w:tc>
      </w:tr>
      <w:tr w14:paraId="4F28C5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AD4A77F">
            <w:pPr>
              <w:pStyle w:val="37"/>
              <w:spacing w:after="0" w:line="312" w:lineRule="auto"/>
              <w:jc w:val="center"/>
              <w:rPr>
                <w:rFonts w:hint="eastAsia" w:asciiTheme="minorEastAsia" w:hAnsiTheme="minorEastAsia" w:eastAsiaTheme="minorEastAsia" w:cstheme="minorEastAsia"/>
                <w:szCs w:val="21"/>
                <w:highlight w:val="none"/>
              </w:rPr>
            </w:pPr>
          </w:p>
        </w:tc>
        <w:tc>
          <w:tcPr>
            <w:tcW w:w="2258" w:type="dxa"/>
          </w:tcPr>
          <w:p w14:paraId="188B8508">
            <w:pPr>
              <w:pStyle w:val="37"/>
              <w:spacing w:after="0" w:line="312" w:lineRule="auto"/>
              <w:jc w:val="center"/>
              <w:rPr>
                <w:rFonts w:hint="eastAsia" w:asciiTheme="minorEastAsia" w:hAnsiTheme="minorEastAsia" w:eastAsiaTheme="minorEastAsia" w:cstheme="minorEastAsia"/>
                <w:szCs w:val="21"/>
                <w:highlight w:val="none"/>
              </w:rPr>
            </w:pPr>
          </w:p>
        </w:tc>
        <w:tc>
          <w:tcPr>
            <w:tcW w:w="2260" w:type="dxa"/>
          </w:tcPr>
          <w:p w14:paraId="5BF66254">
            <w:pPr>
              <w:pStyle w:val="37"/>
              <w:spacing w:after="0" w:line="312" w:lineRule="auto"/>
              <w:jc w:val="center"/>
              <w:rPr>
                <w:rFonts w:hint="eastAsia" w:asciiTheme="minorEastAsia" w:hAnsiTheme="minorEastAsia" w:eastAsiaTheme="minorEastAsia" w:cstheme="minorEastAsia"/>
                <w:szCs w:val="21"/>
                <w:highlight w:val="none"/>
              </w:rPr>
            </w:pPr>
          </w:p>
        </w:tc>
        <w:tc>
          <w:tcPr>
            <w:tcW w:w="2047" w:type="dxa"/>
            <w:tcBorders>
              <w:right w:val="single" w:color="auto" w:sz="4" w:space="0"/>
            </w:tcBorders>
          </w:tcPr>
          <w:p w14:paraId="51F418F3">
            <w:pPr>
              <w:pStyle w:val="37"/>
              <w:spacing w:after="0" w:line="312" w:lineRule="auto"/>
              <w:jc w:val="center"/>
              <w:rPr>
                <w:rFonts w:hint="eastAsia" w:asciiTheme="minorEastAsia" w:hAnsiTheme="minorEastAsia" w:eastAsiaTheme="minorEastAsia" w:cstheme="minorEastAsia"/>
                <w:szCs w:val="21"/>
                <w:highlight w:val="none"/>
              </w:rPr>
            </w:pPr>
          </w:p>
        </w:tc>
      </w:tr>
      <w:tr w14:paraId="1CAFE0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14:paraId="01B47223">
            <w:pPr>
              <w:pStyle w:val="37"/>
              <w:spacing w:after="0" w:line="312" w:lineRule="auto"/>
              <w:jc w:val="center"/>
              <w:rPr>
                <w:rFonts w:hint="eastAsia" w:asciiTheme="minorEastAsia" w:hAnsiTheme="minorEastAsia" w:eastAsiaTheme="minorEastAsia" w:cstheme="minorEastAsia"/>
                <w:szCs w:val="21"/>
                <w:highlight w:val="none"/>
              </w:rPr>
            </w:pPr>
          </w:p>
        </w:tc>
        <w:tc>
          <w:tcPr>
            <w:tcW w:w="2258" w:type="dxa"/>
            <w:tcBorders>
              <w:bottom w:val="single" w:color="auto" w:sz="4" w:space="0"/>
            </w:tcBorders>
          </w:tcPr>
          <w:p w14:paraId="53D2E9D6">
            <w:pPr>
              <w:pStyle w:val="37"/>
              <w:spacing w:after="0" w:line="312" w:lineRule="auto"/>
              <w:jc w:val="center"/>
              <w:rPr>
                <w:rFonts w:hint="eastAsia" w:asciiTheme="minorEastAsia" w:hAnsiTheme="minorEastAsia" w:eastAsiaTheme="minorEastAsia" w:cstheme="minorEastAsia"/>
                <w:szCs w:val="21"/>
                <w:highlight w:val="none"/>
              </w:rPr>
            </w:pPr>
          </w:p>
        </w:tc>
        <w:tc>
          <w:tcPr>
            <w:tcW w:w="2260" w:type="dxa"/>
            <w:tcBorders>
              <w:bottom w:val="single" w:color="auto" w:sz="4" w:space="0"/>
            </w:tcBorders>
          </w:tcPr>
          <w:p w14:paraId="4DF535DF">
            <w:pPr>
              <w:pStyle w:val="37"/>
              <w:spacing w:after="0" w:line="312" w:lineRule="auto"/>
              <w:jc w:val="center"/>
              <w:rPr>
                <w:rFonts w:hint="eastAsia" w:asciiTheme="minorEastAsia" w:hAnsiTheme="minorEastAsia" w:eastAsiaTheme="minorEastAsia" w:cstheme="minorEastAsia"/>
                <w:szCs w:val="21"/>
                <w:highlight w:val="none"/>
              </w:rPr>
            </w:pPr>
          </w:p>
        </w:tc>
        <w:tc>
          <w:tcPr>
            <w:tcW w:w="2047" w:type="dxa"/>
            <w:tcBorders>
              <w:bottom w:val="single" w:color="auto" w:sz="4" w:space="0"/>
              <w:right w:val="single" w:color="auto" w:sz="4" w:space="0"/>
            </w:tcBorders>
          </w:tcPr>
          <w:p w14:paraId="35D57531">
            <w:pPr>
              <w:pStyle w:val="37"/>
              <w:spacing w:after="0" w:line="312" w:lineRule="auto"/>
              <w:jc w:val="center"/>
              <w:rPr>
                <w:rFonts w:hint="eastAsia" w:asciiTheme="minorEastAsia" w:hAnsiTheme="minorEastAsia" w:eastAsiaTheme="minorEastAsia" w:cstheme="minorEastAsia"/>
                <w:szCs w:val="21"/>
                <w:highlight w:val="none"/>
              </w:rPr>
            </w:pPr>
          </w:p>
        </w:tc>
      </w:tr>
    </w:tbl>
    <w:p w14:paraId="05D8DD4A">
      <w:pPr>
        <w:pStyle w:val="37"/>
        <w:tabs>
          <w:tab w:val="left" w:pos="1050"/>
        </w:tabs>
        <w:spacing w:after="0" w:line="312" w:lineRule="auto"/>
        <w:rPr>
          <w:rFonts w:hint="eastAsia" w:asciiTheme="minorEastAsia" w:hAnsiTheme="minorEastAsia" w:eastAsiaTheme="minorEastAsia" w:cstheme="minorEastAsia"/>
          <w:sz w:val="24"/>
          <w:highlight w:val="none"/>
        </w:rPr>
      </w:pPr>
    </w:p>
    <w:p w14:paraId="627CEFB8">
      <w:pPr>
        <w:pStyle w:val="37"/>
        <w:tabs>
          <w:tab w:val="left" w:pos="1050"/>
        </w:tabs>
        <w:spacing w:after="0" w:line="312"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b/>
          <w:szCs w:val="21"/>
          <w:highlight w:val="none"/>
        </w:rPr>
        <w:t>要求：</w:t>
      </w:r>
    </w:p>
    <w:p w14:paraId="17A6398D">
      <w:pPr>
        <w:pStyle w:val="37"/>
        <w:tabs>
          <w:tab w:val="left" w:pos="1050"/>
        </w:tabs>
        <w:spacing w:after="0" w:line="312" w:lineRule="auto"/>
        <w:ind w:firstLine="424" w:firstLineChars="202"/>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1.填写投标人获得资质、认证或企业信誉证书；</w:t>
      </w:r>
    </w:p>
    <w:p w14:paraId="7FB497F5">
      <w:pPr>
        <w:pStyle w:val="37"/>
        <w:tabs>
          <w:tab w:val="left" w:pos="1050"/>
        </w:tabs>
        <w:spacing w:after="0" w:line="312" w:lineRule="auto"/>
        <w:ind w:firstLine="424" w:firstLineChars="20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Cs w:val="21"/>
          <w:highlight w:val="none"/>
        </w:rPr>
        <w:t>2.附所列证书复印件或其他证明材料。</w:t>
      </w:r>
    </w:p>
    <w:p w14:paraId="7D3C8016">
      <w:pPr>
        <w:pStyle w:val="37"/>
        <w:tabs>
          <w:tab w:val="left" w:pos="1050"/>
        </w:tabs>
        <w:spacing w:after="0" w:line="312" w:lineRule="auto"/>
        <w:ind w:firstLine="720" w:firstLineChars="300"/>
        <w:rPr>
          <w:rFonts w:hint="eastAsia" w:asciiTheme="minorEastAsia" w:hAnsiTheme="minorEastAsia" w:eastAsiaTheme="minorEastAsia" w:cstheme="minorEastAsia"/>
          <w:sz w:val="24"/>
          <w:highlight w:val="none"/>
        </w:rPr>
      </w:pPr>
    </w:p>
    <w:p w14:paraId="62FE0D21">
      <w:pPr>
        <w:spacing w:after="0" w:line="312" w:lineRule="auto"/>
        <w:ind w:firstLine="424" w:firstLineChars="177"/>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投标人名称（盖章）：</w:t>
      </w:r>
    </w:p>
    <w:p w14:paraId="1B1B4F7B">
      <w:pPr>
        <w:spacing w:after="0" w:line="312" w:lineRule="auto"/>
        <w:ind w:firstLine="424" w:firstLineChars="177"/>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投标人代表签字或盖章：</w:t>
      </w:r>
    </w:p>
    <w:p w14:paraId="2E06E4EF">
      <w:pPr>
        <w:spacing w:after="0" w:line="312" w:lineRule="auto"/>
        <w:ind w:firstLine="424" w:firstLineChars="177"/>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职        务：</w:t>
      </w:r>
    </w:p>
    <w:p w14:paraId="6021CB3E">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日        期：</w:t>
      </w:r>
    </w:p>
    <w:p w14:paraId="3444999F">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2550F3BC">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5E8C5114">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7FD58CD3">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4FFEE02A">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06C1DA58">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69FA20A1">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5CE1EC71">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469481C9">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3424D01E">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07940B82">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08D5B801">
      <w:pPr>
        <w:pStyle w:val="33"/>
        <w:shd w:val="clear" w:color="auto" w:fill="FFFFFF"/>
        <w:spacing w:before="0" w:beforeAutospacing="0" w:after="0" w:afterAutospacing="0" w:line="312" w:lineRule="auto"/>
        <w:ind w:firstLine="424" w:firstLineChars="177"/>
        <w:rPr>
          <w:rFonts w:hint="eastAsia" w:asciiTheme="minorEastAsia" w:hAnsiTheme="minorEastAsia" w:eastAsiaTheme="minorEastAsia" w:cstheme="minorEastAsia"/>
          <w:highlight w:val="none"/>
        </w:rPr>
      </w:pPr>
    </w:p>
    <w:p w14:paraId="25C11534">
      <w:pPr>
        <w:spacing w:after="0" w:line="312" w:lineRule="auto"/>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rPr>
        <w:t>附件10</w:t>
      </w:r>
    </w:p>
    <w:p w14:paraId="3AEF4923">
      <w:pPr>
        <w:pStyle w:val="36"/>
        <w:spacing w:after="0" w:line="312" w:lineRule="auto"/>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投标人类似项目实施情况一览表</w:t>
      </w:r>
    </w:p>
    <w:p w14:paraId="38A9420B">
      <w:pPr>
        <w:pStyle w:val="36"/>
        <w:spacing w:after="0" w:line="312" w:lineRule="auto"/>
        <w:jc w:val="center"/>
        <w:rPr>
          <w:rFonts w:hint="eastAsia" w:asciiTheme="minorEastAsia" w:hAnsiTheme="minorEastAsia" w:eastAsiaTheme="minorEastAsia" w:cstheme="minorEastAsia"/>
          <w:b/>
          <w:sz w:val="28"/>
          <w:szCs w:val="28"/>
          <w:highlight w:val="none"/>
        </w:rPr>
      </w:pPr>
    </w:p>
    <w:tbl>
      <w:tblPr>
        <w:tblStyle w:val="23"/>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2E4D0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3827E32F">
            <w:pPr>
              <w:pStyle w:val="36"/>
              <w:spacing w:after="0" w:line="312" w:lineRule="auto"/>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504D8102">
            <w:pPr>
              <w:pStyle w:val="36"/>
              <w:spacing w:after="0" w:line="312" w:lineRule="auto"/>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2380D10D">
            <w:pPr>
              <w:pStyle w:val="36"/>
              <w:spacing w:after="0" w:line="312" w:lineRule="auto"/>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18C7F7A3">
            <w:pPr>
              <w:pStyle w:val="36"/>
              <w:spacing w:after="0" w:line="312" w:lineRule="auto"/>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07A95FE5">
            <w:pPr>
              <w:pStyle w:val="36"/>
              <w:spacing w:after="0" w:line="312" w:lineRule="auto"/>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37230DA9">
            <w:pPr>
              <w:pStyle w:val="36"/>
              <w:spacing w:after="0" w:line="312" w:lineRule="auto"/>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496D78A1">
            <w:pPr>
              <w:pStyle w:val="36"/>
              <w:spacing w:after="0" w:line="312" w:lineRule="auto"/>
              <w:jc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项目单位名称及其联系人电话</w:t>
            </w:r>
          </w:p>
        </w:tc>
      </w:tr>
      <w:tr w14:paraId="751B40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3C33455C">
            <w:pPr>
              <w:pStyle w:val="36"/>
              <w:spacing w:after="0" w:line="312"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14:paraId="4F5DF96F">
            <w:pPr>
              <w:pStyle w:val="36"/>
              <w:spacing w:after="0" w:line="312" w:lineRule="auto"/>
              <w:rPr>
                <w:rFonts w:hint="eastAsia" w:asciiTheme="minorEastAsia" w:hAnsiTheme="minorEastAsia" w:eastAsiaTheme="minorEastAsia" w:cstheme="minorEastAsia"/>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186BBEA2">
            <w:pPr>
              <w:pStyle w:val="36"/>
              <w:spacing w:after="0" w:line="312" w:lineRule="auto"/>
              <w:rPr>
                <w:rFonts w:hint="eastAsia" w:asciiTheme="minorEastAsia" w:hAnsiTheme="minorEastAsia" w:eastAsiaTheme="minorEastAsia" w:cs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5ED9E93">
            <w:pPr>
              <w:pStyle w:val="36"/>
              <w:spacing w:after="0" w:line="312" w:lineRule="auto"/>
              <w:rPr>
                <w:rFonts w:hint="eastAsia" w:asciiTheme="minorEastAsia" w:hAnsiTheme="minorEastAsia" w:eastAsiaTheme="minorEastAsia" w:cstheme="minorEastAsia"/>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24E57E96">
            <w:pPr>
              <w:pStyle w:val="36"/>
              <w:spacing w:after="0" w:line="312" w:lineRule="auto"/>
              <w:rPr>
                <w:rFonts w:hint="eastAsia" w:asciiTheme="minorEastAsia" w:hAnsiTheme="minorEastAsia" w:eastAsiaTheme="minorEastAsia" w:cstheme="minorEastAsia"/>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2A215A14">
            <w:pPr>
              <w:pStyle w:val="36"/>
              <w:spacing w:after="0" w:line="312" w:lineRule="auto"/>
              <w:rPr>
                <w:rFonts w:hint="eastAsia" w:asciiTheme="minorEastAsia" w:hAnsiTheme="minorEastAsia" w:eastAsiaTheme="minorEastAsia" w:cstheme="minorEastAsia"/>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035B988A">
            <w:pPr>
              <w:pStyle w:val="36"/>
              <w:spacing w:after="0" w:line="312" w:lineRule="auto"/>
              <w:rPr>
                <w:rFonts w:hint="eastAsia" w:asciiTheme="minorEastAsia" w:hAnsiTheme="minorEastAsia" w:eastAsiaTheme="minorEastAsia" w:cstheme="minorEastAsia"/>
                <w:sz w:val="24"/>
                <w:highlight w:val="none"/>
              </w:rPr>
            </w:pPr>
          </w:p>
        </w:tc>
      </w:tr>
      <w:tr w14:paraId="1A5DB4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101B84BE">
            <w:pPr>
              <w:pStyle w:val="36"/>
              <w:spacing w:after="0" w:line="312"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14:paraId="6B0EFFFC">
            <w:pPr>
              <w:pStyle w:val="36"/>
              <w:spacing w:after="0" w:line="312" w:lineRule="auto"/>
              <w:rPr>
                <w:rFonts w:hint="eastAsia" w:asciiTheme="minorEastAsia" w:hAnsiTheme="minorEastAsia" w:eastAsiaTheme="minorEastAsia" w:cstheme="minorEastAsia"/>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5C712DF">
            <w:pPr>
              <w:pStyle w:val="36"/>
              <w:spacing w:after="0" w:line="312" w:lineRule="auto"/>
              <w:rPr>
                <w:rFonts w:hint="eastAsia" w:asciiTheme="minorEastAsia" w:hAnsiTheme="minorEastAsia" w:eastAsiaTheme="minorEastAsia" w:cs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953BDDE">
            <w:pPr>
              <w:pStyle w:val="36"/>
              <w:spacing w:after="0" w:line="312" w:lineRule="auto"/>
              <w:rPr>
                <w:rFonts w:hint="eastAsia" w:asciiTheme="minorEastAsia" w:hAnsiTheme="minorEastAsia" w:eastAsiaTheme="minorEastAsia" w:cstheme="minorEastAsia"/>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60EC33A9">
            <w:pPr>
              <w:pStyle w:val="36"/>
              <w:spacing w:after="0" w:line="312" w:lineRule="auto"/>
              <w:rPr>
                <w:rFonts w:hint="eastAsia" w:asciiTheme="minorEastAsia" w:hAnsiTheme="minorEastAsia" w:eastAsiaTheme="minorEastAsia" w:cstheme="minorEastAsia"/>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7AB3746F">
            <w:pPr>
              <w:pStyle w:val="36"/>
              <w:spacing w:after="0" w:line="312" w:lineRule="auto"/>
              <w:rPr>
                <w:rFonts w:hint="eastAsia" w:asciiTheme="minorEastAsia" w:hAnsiTheme="minorEastAsia" w:eastAsiaTheme="minorEastAsia" w:cstheme="minorEastAsia"/>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4F3C281F">
            <w:pPr>
              <w:pStyle w:val="36"/>
              <w:spacing w:after="0" w:line="312" w:lineRule="auto"/>
              <w:rPr>
                <w:rFonts w:hint="eastAsia" w:asciiTheme="minorEastAsia" w:hAnsiTheme="minorEastAsia" w:eastAsiaTheme="minorEastAsia" w:cstheme="minorEastAsia"/>
                <w:sz w:val="24"/>
                <w:highlight w:val="none"/>
              </w:rPr>
            </w:pPr>
          </w:p>
        </w:tc>
      </w:tr>
      <w:tr w14:paraId="48B40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1297A465">
            <w:pPr>
              <w:pStyle w:val="36"/>
              <w:spacing w:after="0" w:line="312"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14:paraId="5375C192">
            <w:pPr>
              <w:pStyle w:val="36"/>
              <w:spacing w:after="0" w:line="312" w:lineRule="auto"/>
              <w:rPr>
                <w:rFonts w:hint="eastAsia" w:asciiTheme="minorEastAsia" w:hAnsiTheme="minorEastAsia" w:eastAsiaTheme="minorEastAsia" w:cstheme="minorEastAsia"/>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7CA80346">
            <w:pPr>
              <w:pStyle w:val="36"/>
              <w:spacing w:after="0" w:line="312" w:lineRule="auto"/>
              <w:rPr>
                <w:rFonts w:hint="eastAsia" w:asciiTheme="minorEastAsia" w:hAnsiTheme="minorEastAsia" w:eastAsiaTheme="minorEastAsia" w:cs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6C27240">
            <w:pPr>
              <w:pStyle w:val="36"/>
              <w:spacing w:after="0" w:line="312" w:lineRule="auto"/>
              <w:rPr>
                <w:rFonts w:hint="eastAsia" w:asciiTheme="minorEastAsia" w:hAnsiTheme="minorEastAsia" w:eastAsiaTheme="minorEastAsia" w:cstheme="minorEastAsia"/>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75EB672F">
            <w:pPr>
              <w:pStyle w:val="36"/>
              <w:spacing w:after="0" w:line="312" w:lineRule="auto"/>
              <w:rPr>
                <w:rFonts w:hint="eastAsia" w:asciiTheme="minorEastAsia" w:hAnsiTheme="minorEastAsia" w:eastAsiaTheme="minorEastAsia" w:cstheme="minorEastAsia"/>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3B4001AA">
            <w:pPr>
              <w:pStyle w:val="36"/>
              <w:spacing w:after="0" w:line="312" w:lineRule="auto"/>
              <w:rPr>
                <w:rFonts w:hint="eastAsia" w:asciiTheme="minorEastAsia" w:hAnsiTheme="minorEastAsia" w:eastAsiaTheme="minorEastAsia" w:cstheme="minorEastAsia"/>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741CDA53">
            <w:pPr>
              <w:pStyle w:val="36"/>
              <w:spacing w:after="0" w:line="312" w:lineRule="auto"/>
              <w:rPr>
                <w:rFonts w:hint="eastAsia" w:asciiTheme="minorEastAsia" w:hAnsiTheme="minorEastAsia" w:eastAsiaTheme="minorEastAsia" w:cstheme="minorEastAsia"/>
                <w:sz w:val="24"/>
                <w:highlight w:val="none"/>
              </w:rPr>
            </w:pPr>
          </w:p>
        </w:tc>
      </w:tr>
      <w:tr w14:paraId="5F281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5E58D4B5">
            <w:pPr>
              <w:pStyle w:val="36"/>
              <w:spacing w:after="0" w:line="312"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14:paraId="2E43C923">
            <w:pPr>
              <w:pStyle w:val="36"/>
              <w:spacing w:after="0" w:line="312" w:lineRule="auto"/>
              <w:rPr>
                <w:rFonts w:hint="eastAsia" w:asciiTheme="minorEastAsia" w:hAnsiTheme="minorEastAsia" w:eastAsiaTheme="minorEastAsia" w:cstheme="minorEastAsia"/>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7867557B">
            <w:pPr>
              <w:pStyle w:val="36"/>
              <w:spacing w:after="0" w:line="312" w:lineRule="auto"/>
              <w:rPr>
                <w:rFonts w:hint="eastAsia" w:asciiTheme="minorEastAsia" w:hAnsiTheme="minorEastAsia" w:eastAsiaTheme="minorEastAsia" w:cs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3A48A1F">
            <w:pPr>
              <w:pStyle w:val="36"/>
              <w:spacing w:after="0" w:line="312" w:lineRule="auto"/>
              <w:rPr>
                <w:rFonts w:hint="eastAsia" w:asciiTheme="minorEastAsia" w:hAnsiTheme="minorEastAsia" w:eastAsiaTheme="minorEastAsia" w:cstheme="minorEastAsia"/>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4D093CA9">
            <w:pPr>
              <w:pStyle w:val="36"/>
              <w:spacing w:after="0" w:line="312" w:lineRule="auto"/>
              <w:rPr>
                <w:rFonts w:hint="eastAsia" w:asciiTheme="minorEastAsia" w:hAnsiTheme="minorEastAsia" w:eastAsiaTheme="minorEastAsia" w:cstheme="minorEastAsia"/>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3F5B2652">
            <w:pPr>
              <w:pStyle w:val="36"/>
              <w:spacing w:after="0" w:line="312" w:lineRule="auto"/>
              <w:rPr>
                <w:rFonts w:hint="eastAsia" w:asciiTheme="minorEastAsia" w:hAnsiTheme="minorEastAsia" w:eastAsiaTheme="minorEastAsia" w:cstheme="minorEastAsia"/>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6B068E0F">
            <w:pPr>
              <w:pStyle w:val="36"/>
              <w:spacing w:after="0" w:line="312" w:lineRule="auto"/>
              <w:rPr>
                <w:rFonts w:hint="eastAsia" w:asciiTheme="minorEastAsia" w:hAnsiTheme="minorEastAsia" w:eastAsiaTheme="minorEastAsia" w:cstheme="minorEastAsia"/>
                <w:sz w:val="24"/>
                <w:highlight w:val="none"/>
              </w:rPr>
            </w:pPr>
          </w:p>
        </w:tc>
      </w:tr>
      <w:tr w14:paraId="1FE31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C2B62BB">
            <w:pPr>
              <w:pStyle w:val="36"/>
              <w:spacing w:after="0" w:line="312" w:lineRule="auto"/>
              <w:rPr>
                <w:rFonts w:hint="eastAsia" w:asciiTheme="minorEastAsia" w:hAnsiTheme="minorEastAsia" w:eastAsiaTheme="minorEastAsia" w:cstheme="minorEastAsia"/>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2096BF90">
            <w:pPr>
              <w:pStyle w:val="36"/>
              <w:spacing w:after="0" w:line="312" w:lineRule="auto"/>
              <w:rPr>
                <w:rFonts w:hint="eastAsia" w:asciiTheme="minorEastAsia" w:hAnsiTheme="minorEastAsia" w:eastAsiaTheme="minorEastAsia" w:cstheme="minorEastAsia"/>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5EB8DE13">
            <w:pPr>
              <w:pStyle w:val="36"/>
              <w:spacing w:after="0" w:line="312" w:lineRule="auto"/>
              <w:rPr>
                <w:rFonts w:hint="eastAsia" w:asciiTheme="minorEastAsia" w:hAnsiTheme="minorEastAsia" w:eastAsiaTheme="minorEastAsia" w:cs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009D16C">
            <w:pPr>
              <w:pStyle w:val="36"/>
              <w:spacing w:after="0" w:line="312" w:lineRule="auto"/>
              <w:rPr>
                <w:rFonts w:hint="eastAsia" w:asciiTheme="minorEastAsia" w:hAnsiTheme="minorEastAsia" w:eastAsiaTheme="minorEastAsia" w:cstheme="minorEastAsia"/>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211DFED7">
            <w:pPr>
              <w:pStyle w:val="36"/>
              <w:spacing w:after="0" w:line="312" w:lineRule="auto"/>
              <w:rPr>
                <w:rFonts w:hint="eastAsia" w:asciiTheme="minorEastAsia" w:hAnsiTheme="minorEastAsia" w:eastAsiaTheme="minorEastAsia" w:cstheme="minorEastAsia"/>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5C4F1429">
            <w:pPr>
              <w:pStyle w:val="36"/>
              <w:spacing w:after="0" w:line="312" w:lineRule="auto"/>
              <w:rPr>
                <w:rFonts w:hint="eastAsia" w:asciiTheme="minorEastAsia" w:hAnsiTheme="minorEastAsia" w:eastAsiaTheme="minorEastAsia" w:cstheme="minorEastAsia"/>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0241D82D">
            <w:pPr>
              <w:pStyle w:val="36"/>
              <w:spacing w:after="0" w:line="312" w:lineRule="auto"/>
              <w:rPr>
                <w:rFonts w:hint="eastAsia" w:asciiTheme="minorEastAsia" w:hAnsiTheme="minorEastAsia" w:eastAsiaTheme="minorEastAsia" w:cstheme="minorEastAsia"/>
                <w:sz w:val="24"/>
                <w:highlight w:val="none"/>
              </w:rPr>
            </w:pPr>
          </w:p>
        </w:tc>
      </w:tr>
      <w:tr w14:paraId="68E82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C91652D">
            <w:pPr>
              <w:pStyle w:val="36"/>
              <w:spacing w:after="0" w:line="312" w:lineRule="auto"/>
              <w:rPr>
                <w:rFonts w:hint="eastAsia" w:asciiTheme="minorEastAsia" w:hAnsiTheme="minorEastAsia" w:eastAsiaTheme="minorEastAsia" w:cstheme="minorEastAsia"/>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358E7541">
            <w:pPr>
              <w:pStyle w:val="36"/>
              <w:spacing w:after="0" w:line="312" w:lineRule="auto"/>
              <w:rPr>
                <w:rFonts w:hint="eastAsia" w:asciiTheme="minorEastAsia" w:hAnsiTheme="minorEastAsia" w:eastAsiaTheme="minorEastAsia" w:cstheme="minorEastAsia"/>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7D42E180">
            <w:pPr>
              <w:pStyle w:val="36"/>
              <w:spacing w:after="0" w:line="312" w:lineRule="auto"/>
              <w:rPr>
                <w:rFonts w:hint="eastAsia" w:asciiTheme="minorEastAsia" w:hAnsiTheme="minorEastAsia" w:eastAsiaTheme="minorEastAsia" w:cs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E9129CB">
            <w:pPr>
              <w:pStyle w:val="36"/>
              <w:spacing w:after="0" w:line="312" w:lineRule="auto"/>
              <w:rPr>
                <w:rFonts w:hint="eastAsia" w:asciiTheme="minorEastAsia" w:hAnsiTheme="minorEastAsia" w:eastAsiaTheme="minorEastAsia" w:cstheme="minorEastAsia"/>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69860C85">
            <w:pPr>
              <w:pStyle w:val="36"/>
              <w:spacing w:after="0" w:line="312" w:lineRule="auto"/>
              <w:rPr>
                <w:rFonts w:hint="eastAsia" w:asciiTheme="minorEastAsia" w:hAnsiTheme="minorEastAsia" w:eastAsiaTheme="minorEastAsia" w:cstheme="minorEastAsia"/>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799712E0">
            <w:pPr>
              <w:pStyle w:val="36"/>
              <w:spacing w:after="0" w:line="312" w:lineRule="auto"/>
              <w:rPr>
                <w:rFonts w:hint="eastAsia" w:asciiTheme="minorEastAsia" w:hAnsiTheme="minorEastAsia" w:eastAsiaTheme="minorEastAsia" w:cstheme="minorEastAsia"/>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10117D7C">
            <w:pPr>
              <w:pStyle w:val="36"/>
              <w:spacing w:after="0" w:line="312" w:lineRule="auto"/>
              <w:rPr>
                <w:rFonts w:hint="eastAsia" w:asciiTheme="minorEastAsia" w:hAnsiTheme="minorEastAsia" w:eastAsiaTheme="minorEastAsia" w:cstheme="minorEastAsia"/>
                <w:sz w:val="24"/>
                <w:highlight w:val="none"/>
              </w:rPr>
            </w:pPr>
          </w:p>
        </w:tc>
      </w:tr>
      <w:tr w14:paraId="19C2B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5D3FBA56">
            <w:pPr>
              <w:pStyle w:val="36"/>
              <w:spacing w:after="0" w:line="312" w:lineRule="auto"/>
              <w:rPr>
                <w:rFonts w:hint="eastAsia" w:asciiTheme="minorEastAsia" w:hAnsiTheme="minorEastAsia" w:eastAsiaTheme="minorEastAsia" w:cstheme="minorEastAsia"/>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6C729599">
            <w:pPr>
              <w:pStyle w:val="36"/>
              <w:spacing w:after="0" w:line="312" w:lineRule="auto"/>
              <w:rPr>
                <w:rFonts w:hint="eastAsia" w:asciiTheme="minorEastAsia" w:hAnsiTheme="minorEastAsia" w:eastAsiaTheme="minorEastAsia" w:cstheme="minorEastAsia"/>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285D44E9">
            <w:pPr>
              <w:pStyle w:val="36"/>
              <w:spacing w:after="0" w:line="312" w:lineRule="auto"/>
              <w:rPr>
                <w:rFonts w:hint="eastAsia" w:asciiTheme="minorEastAsia" w:hAnsiTheme="minorEastAsia" w:eastAsiaTheme="minorEastAsia" w:cs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9B37147">
            <w:pPr>
              <w:pStyle w:val="36"/>
              <w:spacing w:after="0" w:line="312" w:lineRule="auto"/>
              <w:rPr>
                <w:rFonts w:hint="eastAsia" w:asciiTheme="minorEastAsia" w:hAnsiTheme="minorEastAsia" w:eastAsiaTheme="minorEastAsia" w:cstheme="minorEastAsia"/>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257F97A3">
            <w:pPr>
              <w:pStyle w:val="36"/>
              <w:spacing w:after="0" w:line="312" w:lineRule="auto"/>
              <w:rPr>
                <w:rFonts w:hint="eastAsia" w:asciiTheme="minorEastAsia" w:hAnsiTheme="minorEastAsia" w:eastAsiaTheme="minorEastAsia" w:cstheme="minorEastAsia"/>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021EA35D">
            <w:pPr>
              <w:pStyle w:val="36"/>
              <w:spacing w:after="0" w:line="312" w:lineRule="auto"/>
              <w:rPr>
                <w:rFonts w:hint="eastAsia" w:asciiTheme="minorEastAsia" w:hAnsiTheme="minorEastAsia" w:eastAsiaTheme="minorEastAsia" w:cstheme="minorEastAsia"/>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40582278">
            <w:pPr>
              <w:pStyle w:val="36"/>
              <w:spacing w:after="0" w:line="312" w:lineRule="auto"/>
              <w:rPr>
                <w:rFonts w:hint="eastAsia" w:asciiTheme="minorEastAsia" w:hAnsiTheme="minorEastAsia" w:eastAsiaTheme="minorEastAsia" w:cstheme="minorEastAsia"/>
                <w:sz w:val="24"/>
                <w:highlight w:val="none"/>
              </w:rPr>
            </w:pPr>
          </w:p>
        </w:tc>
      </w:tr>
    </w:tbl>
    <w:p w14:paraId="71A9FF00">
      <w:pPr>
        <w:autoSpaceDE w:val="0"/>
        <w:autoSpaceDN w:val="0"/>
        <w:adjustRightInd w:val="0"/>
        <w:spacing w:before="156" w:beforeLines="50" w:after="0" w:line="312" w:lineRule="auto"/>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要求：</w:t>
      </w:r>
    </w:p>
    <w:p w14:paraId="7B23A4C3">
      <w:pPr>
        <w:autoSpaceDE w:val="0"/>
        <w:autoSpaceDN w:val="0"/>
        <w:adjustRightInd w:val="0"/>
        <w:spacing w:before="156" w:beforeLines="50" w:after="0" w:line="312" w:lineRule="auto"/>
        <w:ind w:firstLine="424" w:firstLineChars="202"/>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szCs w:val="21"/>
          <w:highlight w:val="none"/>
        </w:rPr>
        <w:t>1.业绩证明应提供证明材料（合同复印件可只提供首页、含金额页、盖章页并加盖投标人公章）；</w:t>
      </w:r>
    </w:p>
    <w:p w14:paraId="0E395C1F">
      <w:pPr>
        <w:spacing w:after="0" w:line="312" w:lineRule="auto"/>
        <w:ind w:firstLine="424" w:firstLineChars="202"/>
        <w:jc w:val="lef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Cs w:val="21"/>
          <w:highlight w:val="none"/>
        </w:rPr>
        <w:t>2.报价供应商可按此表格式复制。</w:t>
      </w:r>
    </w:p>
    <w:p w14:paraId="2796B1CB">
      <w:pPr>
        <w:spacing w:after="0" w:line="312" w:lineRule="auto"/>
        <w:ind w:left="420"/>
        <w:rPr>
          <w:rFonts w:hint="eastAsia" w:asciiTheme="minorEastAsia" w:hAnsiTheme="minorEastAsia" w:eastAsiaTheme="minorEastAsia" w:cstheme="minorEastAsia"/>
          <w:sz w:val="24"/>
          <w:highlight w:val="none"/>
        </w:rPr>
      </w:pPr>
    </w:p>
    <w:p w14:paraId="6D18B9B3">
      <w:pPr>
        <w:spacing w:after="0" w:line="312" w:lineRule="auto"/>
        <w:ind w:left="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投标人名称（盖章）：</w:t>
      </w:r>
    </w:p>
    <w:p w14:paraId="423454A7">
      <w:pPr>
        <w:spacing w:after="0" w:line="312" w:lineRule="auto"/>
        <w:ind w:firstLine="43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投标人代表签字或盖章：</w:t>
      </w:r>
    </w:p>
    <w:p w14:paraId="40D8BCB5">
      <w:pPr>
        <w:spacing w:after="0" w:line="312" w:lineRule="auto"/>
        <w:ind w:firstLine="43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职        务：</w:t>
      </w:r>
    </w:p>
    <w:p w14:paraId="0CADD030">
      <w:pPr>
        <w:spacing w:after="0" w:line="312" w:lineRule="auto"/>
        <w:ind w:firstLine="43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日        期：</w:t>
      </w:r>
    </w:p>
    <w:p w14:paraId="056F5924">
      <w:pPr>
        <w:pStyle w:val="22"/>
        <w:rPr>
          <w:rFonts w:hint="eastAsia" w:asciiTheme="minorEastAsia" w:hAnsiTheme="minorEastAsia" w:eastAsiaTheme="minorEastAsia" w:cstheme="minorEastAsia"/>
          <w:sz w:val="24"/>
          <w:highlight w:val="none"/>
        </w:rPr>
      </w:pPr>
    </w:p>
    <w:p w14:paraId="7C558231">
      <w:pPr>
        <w:pStyle w:val="22"/>
        <w:rPr>
          <w:rFonts w:hint="eastAsia" w:asciiTheme="minorEastAsia" w:hAnsiTheme="minorEastAsia" w:eastAsiaTheme="minorEastAsia" w:cstheme="minorEastAsia"/>
          <w:sz w:val="24"/>
          <w:highlight w:val="none"/>
        </w:rPr>
      </w:pPr>
    </w:p>
    <w:p w14:paraId="5E1A62BD">
      <w:pPr>
        <w:pStyle w:val="22"/>
        <w:rPr>
          <w:rFonts w:hint="eastAsia" w:asciiTheme="minorEastAsia" w:hAnsiTheme="minorEastAsia" w:eastAsiaTheme="minorEastAsia" w:cstheme="minorEastAsia"/>
          <w:sz w:val="24"/>
          <w:highlight w:val="none"/>
        </w:rPr>
      </w:pPr>
    </w:p>
    <w:p w14:paraId="69CC839D">
      <w:pPr>
        <w:pStyle w:val="22"/>
        <w:rPr>
          <w:rFonts w:hint="eastAsia" w:asciiTheme="minorEastAsia" w:hAnsiTheme="minorEastAsia" w:eastAsiaTheme="minorEastAsia" w:cstheme="minorEastAsia"/>
          <w:sz w:val="24"/>
          <w:highlight w:val="none"/>
        </w:rPr>
      </w:pPr>
    </w:p>
    <w:p w14:paraId="66A822A7">
      <w:pPr>
        <w:pStyle w:val="22"/>
        <w:rPr>
          <w:rFonts w:hint="eastAsia" w:asciiTheme="minorEastAsia" w:hAnsiTheme="minorEastAsia" w:eastAsiaTheme="minorEastAsia" w:cstheme="minorEastAsia"/>
          <w:sz w:val="24"/>
          <w:highlight w:val="none"/>
        </w:rPr>
      </w:pPr>
    </w:p>
    <w:p w14:paraId="738D3D37">
      <w:pPr>
        <w:pStyle w:val="22"/>
        <w:rPr>
          <w:rFonts w:hint="eastAsia" w:asciiTheme="minorEastAsia" w:hAnsiTheme="minorEastAsia" w:eastAsiaTheme="minorEastAsia" w:cstheme="minorEastAsia"/>
          <w:sz w:val="24"/>
          <w:highlight w:val="none"/>
        </w:rPr>
      </w:pPr>
    </w:p>
    <w:p w14:paraId="1B3675FE">
      <w:pPr>
        <w:pStyle w:val="22"/>
        <w:rPr>
          <w:rFonts w:hint="eastAsia" w:asciiTheme="minorEastAsia" w:hAnsiTheme="minorEastAsia" w:eastAsiaTheme="minorEastAsia" w:cstheme="minorEastAsia"/>
          <w:sz w:val="24"/>
          <w:highlight w:val="none"/>
        </w:rPr>
      </w:pPr>
    </w:p>
    <w:p w14:paraId="153A64EB">
      <w:pPr>
        <w:pStyle w:val="22"/>
        <w:ind w:left="0" w:leftChars="0" w:firstLine="0"/>
        <w:rPr>
          <w:rFonts w:hint="eastAsia" w:asciiTheme="minorEastAsia" w:hAnsiTheme="minorEastAsia" w:eastAsiaTheme="minorEastAsia" w:cstheme="minorEastAsia"/>
          <w:sz w:val="24"/>
          <w:highlight w:val="none"/>
        </w:rPr>
      </w:pPr>
    </w:p>
    <w:p w14:paraId="363FAA98">
      <w:pPr>
        <w:pStyle w:val="37"/>
        <w:tabs>
          <w:tab w:val="left" w:pos="1050"/>
        </w:tabs>
        <w:spacing w:after="0" w:line="312"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sz w:val="28"/>
          <w:highlight w:val="none"/>
        </w:rPr>
        <w:t>附件11</w:t>
      </w:r>
    </w:p>
    <w:p w14:paraId="37CE46DE">
      <w:pPr>
        <w:spacing w:after="0" w:line="312" w:lineRule="auto"/>
        <w:ind w:left="549" w:hanging="549" w:hangingChars="171"/>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资信及商务需求响应表(第 标)</w:t>
      </w:r>
    </w:p>
    <w:p w14:paraId="627242AC">
      <w:pPr>
        <w:spacing w:after="0" w:line="312" w:lineRule="auto"/>
        <w:ind w:left="481" w:leftChars="229" w:firstLine="813" w:firstLineChars="450"/>
        <w:rPr>
          <w:rFonts w:hint="eastAsia" w:asciiTheme="minorEastAsia" w:hAnsiTheme="minorEastAsia" w:eastAsiaTheme="minorEastAsia" w:cstheme="minorEastAsia"/>
          <w:b/>
          <w:sz w:val="18"/>
          <w:szCs w:val="18"/>
          <w:highlight w:val="none"/>
        </w:rPr>
      </w:pPr>
    </w:p>
    <w:tbl>
      <w:tblPr>
        <w:tblStyle w:val="23"/>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7E39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18642043">
            <w:pPr>
              <w:spacing w:after="0" w:line="312"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序号</w:t>
            </w:r>
          </w:p>
        </w:tc>
        <w:tc>
          <w:tcPr>
            <w:tcW w:w="1785" w:type="dxa"/>
            <w:vAlign w:val="center"/>
          </w:tcPr>
          <w:p w14:paraId="4B384902">
            <w:pPr>
              <w:spacing w:after="0" w:line="312"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 xml:space="preserve">   内容</w:t>
            </w:r>
          </w:p>
        </w:tc>
        <w:tc>
          <w:tcPr>
            <w:tcW w:w="1785" w:type="dxa"/>
            <w:vAlign w:val="center"/>
          </w:tcPr>
          <w:p w14:paraId="3575B5EF">
            <w:pPr>
              <w:spacing w:after="0" w:line="312" w:lineRule="auto"/>
              <w:ind w:left="53" w:leftChars="25" w:firstLine="241" w:firstLineChars="100"/>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招标需求</w:t>
            </w:r>
          </w:p>
        </w:tc>
        <w:tc>
          <w:tcPr>
            <w:tcW w:w="1365" w:type="dxa"/>
            <w:vAlign w:val="center"/>
          </w:tcPr>
          <w:p w14:paraId="076C0605">
            <w:pPr>
              <w:spacing w:after="0" w:line="312" w:lineRule="auto"/>
              <w:ind w:left="152"/>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是否响应</w:t>
            </w:r>
          </w:p>
        </w:tc>
        <w:tc>
          <w:tcPr>
            <w:tcW w:w="2625" w:type="dxa"/>
            <w:vAlign w:val="center"/>
          </w:tcPr>
          <w:p w14:paraId="200CC8C5">
            <w:pPr>
              <w:spacing w:after="0" w:line="312" w:lineRule="auto"/>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投标人的承诺或说明</w:t>
            </w:r>
          </w:p>
        </w:tc>
      </w:tr>
      <w:tr w14:paraId="78556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07FAF8CE">
            <w:pPr>
              <w:spacing w:after="0" w:line="312" w:lineRule="auto"/>
              <w:rPr>
                <w:rFonts w:hint="eastAsia" w:asciiTheme="minorEastAsia" w:hAnsiTheme="minorEastAsia" w:eastAsiaTheme="minorEastAsia" w:cstheme="minorEastAsia"/>
                <w:sz w:val="24"/>
                <w:highlight w:val="none"/>
              </w:rPr>
            </w:pPr>
          </w:p>
        </w:tc>
        <w:tc>
          <w:tcPr>
            <w:tcW w:w="1785" w:type="dxa"/>
            <w:vAlign w:val="center"/>
          </w:tcPr>
          <w:p w14:paraId="525A9E95">
            <w:pPr>
              <w:snapToGrid w:val="0"/>
              <w:spacing w:after="0" w:line="312"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售后服务保障要求</w:t>
            </w:r>
          </w:p>
        </w:tc>
        <w:tc>
          <w:tcPr>
            <w:tcW w:w="1785" w:type="dxa"/>
            <w:vAlign w:val="center"/>
          </w:tcPr>
          <w:p w14:paraId="1C4AD955">
            <w:pPr>
              <w:spacing w:after="0" w:line="312" w:lineRule="auto"/>
              <w:rPr>
                <w:rFonts w:hint="eastAsia" w:asciiTheme="minorEastAsia" w:hAnsiTheme="minorEastAsia" w:eastAsiaTheme="minorEastAsia" w:cstheme="minorEastAsia"/>
                <w:sz w:val="24"/>
                <w:highlight w:val="none"/>
              </w:rPr>
            </w:pPr>
          </w:p>
        </w:tc>
        <w:tc>
          <w:tcPr>
            <w:tcW w:w="1365" w:type="dxa"/>
            <w:vAlign w:val="center"/>
          </w:tcPr>
          <w:p w14:paraId="4486B9DB">
            <w:pPr>
              <w:spacing w:after="0" w:line="312" w:lineRule="auto"/>
              <w:rPr>
                <w:rFonts w:hint="eastAsia" w:asciiTheme="minorEastAsia" w:hAnsiTheme="minorEastAsia" w:eastAsiaTheme="minorEastAsia" w:cstheme="minorEastAsia"/>
                <w:sz w:val="24"/>
                <w:highlight w:val="none"/>
              </w:rPr>
            </w:pPr>
          </w:p>
        </w:tc>
        <w:tc>
          <w:tcPr>
            <w:tcW w:w="2625" w:type="dxa"/>
            <w:vAlign w:val="center"/>
          </w:tcPr>
          <w:p w14:paraId="4F41E93D">
            <w:pPr>
              <w:spacing w:after="0" w:line="312" w:lineRule="auto"/>
              <w:rPr>
                <w:rFonts w:hint="eastAsia" w:asciiTheme="minorEastAsia" w:hAnsiTheme="minorEastAsia" w:eastAsiaTheme="minorEastAsia" w:cstheme="minorEastAsia"/>
                <w:sz w:val="24"/>
                <w:highlight w:val="none"/>
              </w:rPr>
            </w:pPr>
          </w:p>
        </w:tc>
      </w:tr>
      <w:tr w14:paraId="018AA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4BA60058">
            <w:pPr>
              <w:spacing w:after="0" w:line="312" w:lineRule="auto"/>
              <w:rPr>
                <w:rFonts w:hint="eastAsia" w:asciiTheme="minorEastAsia" w:hAnsiTheme="minorEastAsia" w:eastAsiaTheme="minorEastAsia" w:cstheme="minorEastAsia"/>
                <w:sz w:val="24"/>
                <w:highlight w:val="none"/>
              </w:rPr>
            </w:pPr>
          </w:p>
        </w:tc>
        <w:tc>
          <w:tcPr>
            <w:tcW w:w="1785" w:type="dxa"/>
            <w:vAlign w:val="center"/>
          </w:tcPr>
          <w:p w14:paraId="41918ACE">
            <w:pPr>
              <w:snapToGrid w:val="0"/>
              <w:spacing w:after="0" w:line="312"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质保期</w:t>
            </w:r>
          </w:p>
        </w:tc>
        <w:tc>
          <w:tcPr>
            <w:tcW w:w="1785" w:type="dxa"/>
            <w:vAlign w:val="center"/>
          </w:tcPr>
          <w:p w14:paraId="33564277">
            <w:pPr>
              <w:spacing w:after="0" w:line="312" w:lineRule="auto"/>
              <w:rPr>
                <w:rFonts w:hint="eastAsia" w:asciiTheme="minorEastAsia" w:hAnsiTheme="minorEastAsia" w:eastAsiaTheme="minorEastAsia" w:cstheme="minorEastAsia"/>
                <w:sz w:val="24"/>
                <w:highlight w:val="none"/>
              </w:rPr>
            </w:pPr>
          </w:p>
        </w:tc>
        <w:tc>
          <w:tcPr>
            <w:tcW w:w="1365" w:type="dxa"/>
            <w:vAlign w:val="center"/>
          </w:tcPr>
          <w:p w14:paraId="3AE0B582">
            <w:pPr>
              <w:spacing w:after="0" w:line="312" w:lineRule="auto"/>
              <w:rPr>
                <w:rFonts w:hint="eastAsia" w:asciiTheme="minorEastAsia" w:hAnsiTheme="minorEastAsia" w:eastAsiaTheme="minorEastAsia" w:cstheme="minorEastAsia"/>
                <w:sz w:val="24"/>
                <w:highlight w:val="none"/>
              </w:rPr>
            </w:pPr>
          </w:p>
        </w:tc>
        <w:tc>
          <w:tcPr>
            <w:tcW w:w="2625" w:type="dxa"/>
            <w:vAlign w:val="center"/>
          </w:tcPr>
          <w:p w14:paraId="6C353C7C">
            <w:pPr>
              <w:spacing w:after="0" w:line="312" w:lineRule="auto"/>
              <w:rPr>
                <w:rFonts w:hint="eastAsia" w:asciiTheme="minorEastAsia" w:hAnsiTheme="minorEastAsia" w:eastAsiaTheme="minorEastAsia" w:cstheme="minorEastAsia"/>
                <w:sz w:val="24"/>
                <w:highlight w:val="none"/>
              </w:rPr>
            </w:pPr>
          </w:p>
        </w:tc>
      </w:tr>
      <w:tr w14:paraId="3CDBE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1C6D85B">
            <w:pPr>
              <w:spacing w:after="0" w:line="312" w:lineRule="auto"/>
              <w:rPr>
                <w:rFonts w:hint="eastAsia" w:asciiTheme="minorEastAsia" w:hAnsiTheme="minorEastAsia" w:eastAsiaTheme="minorEastAsia" w:cstheme="minorEastAsia"/>
                <w:sz w:val="24"/>
                <w:highlight w:val="none"/>
              </w:rPr>
            </w:pPr>
          </w:p>
        </w:tc>
        <w:tc>
          <w:tcPr>
            <w:tcW w:w="1785" w:type="dxa"/>
            <w:vAlign w:val="center"/>
          </w:tcPr>
          <w:p w14:paraId="51E91AC7">
            <w:pPr>
              <w:snapToGrid w:val="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交货和服务</w:t>
            </w:r>
          </w:p>
          <w:p w14:paraId="6AAAD7D1">
            <w:pPr>
              <w:snapToGrid w:val="0"/>
              <w:spacing w:after="0" w:line="312"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时间及地点</w:t>
            </w:r>
          </w:p>
        </w:tc>
        <w:tc>
          <w:tcPr>
            <w:tcW w:w="1785" w:type="dxa"/>
            <w:vAlign w:val="center"/>
          </w:tcPr>
          <w:p w14:paraId="0E7559C0">
            <w:pPr>
              <w:spacing w:after="0" w:line="312" w:lineRule="auto"/>
              <w:rPr>
                <w:rFonts w:hint="eastAsia" w:asciiTheme="minorEastAsia" w:hAnsiTheme="minorEastAsia" w:eastAsiaTheme="minorEastAsia" w:cstheme="minorEastAsia"/>
                <w:sz w:val="24"/>
                <w:highlight w:val="none"/>
              </w:rPr>
            </w:pPr>
          </w:p>
        </w:tc>
        <w:tc>
          <w:tcPr>
            <w:tcW w:w="1365" w:type="dxa"/>
            <w:vAlign w:val="center"/>
          </w:tcPr>
          <w:p w14:paraId="0DA77BDB">
            <w:pPr>
              <w:spacing w:after="0" w:line="312" w:lineRule="auto"/>
              <w:rPr>
                <w:rFonts w:hint="eastAsia" w:asciiTheme="minorEastAsia" w:hAnsiTheme="minorEastAsia" w:eastAsiaTheme="minorEastAsia" w:cstheme="minorEastAsia"/>
                <w:sz w:val="24"/>
                <w:highlight w:val="none"/>
              </w:rPr>
            </w:pPr>
          </w:p>
        </w:tc>
        <w:tc>
          <w:tcPr>
            <w:tcW w:w="2625" w:type="dxa"/>
            <w:vAlign w:val="center"/>
          </w:tcPr>
          <w:p w14:paraId="1846AAEE">
            <w:pPr>
              <w:spacing w:after="0" w:line="312" w:lineRule="auto"/>
              <w:rPr>
                <w:rFonts w:hint="eastAsia" w:asciiTheme="minorEastAsia" w:hAnsiTheme="minorEastAsia" w:eastAsiaTheme="minorEastAsia" w:cstheme="minorEastAsia"/>
                <w:sz w:val="24"/>
                <w:highlight w:val="none"/>
              </w:rPr>
            </w:pPr>
          </w:p>
        </w:tc>
      </w:tr>
      <w:tr w14:paraId="0C13A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155E657">
            <w:pPr>
              <w:spacing w:after="0" w:line="312" w:lineRule="auto"/>
              <w:rPr>
                <w:rFonts w:hint="eastAsia" w:asciiTheme="minorEastAsia" w:hAnsiTheme="minorEastAsia" w:eastAsiaTheme="minorEastAsia" w:cstheme="minorEastAsia"/>
                <w:sz w:val="24"/>
                <w:highlight w:val="none"/>
              </w:rPr>
            </w:pPr>
          </w:p>
        </w:tc>
        <w:tc>
          <w:tcPr>
            <w:tcW w:w="1785" w:type="dxa"/>
            <w:vAlign w:val="center"/>
          </w:tcPr>
          <w:p w14:paraId="0D40E59A">
            <w:pPr>
              <w:snapToGrid w:val="0"/>
              <w:spacing w:after="0" w:line="312"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付款条件</w:t>
            </w:r>
          </w:p>
        </w:tc>
        <w:tc>
          <w:tcPr>
            <w:tcW w:w="1785" w:type="dxa"/>
            <w:vAlign w:val="center"/>
          </w:tcPr>
          <w:p w14:paraId="27DA77C3">
            <w:pPr>
              <w:spacing w:after="0" w:line="312" w:lineRule="auto"/>
              <w:rPr>
                <w:rFonts w:hint="eastAsia" w:asciiTheme="minorEastAsia" w:hAnsiTheme="minorEastAsia" w:eastAsiaTheme="minorEastAsia" w:cstheme="minorEastAsia"/>
                <w:sz w:val="24"/>
                <w:highlight w:val="none"/>
              </w:rPr>
            </w:pPr>
          </w:p>
        </w:tc>
        <w:tc>
          <w:tcPr>
            <w:tcW w:w="1365" w:type="dxa"/>
            <w:vAlign w:val="center"/>
          </w:tcPr>
          <w:p w14:paraId="2DCCB06E">
            <w:pPr>
              <w:spacing w:after="0" w:line="312" w:lineRule="auto"/>
              <w:rPr>
                <w:rFonts w:hint="eastAsia" w:asciiTheme="minorEastAsia" w:hAnsiTheme="minorEastAsia" w:eastAsiaTheme="minorEastAsia" w:cstheme="minorEastAsia"/>
                <w:sz w:val="24"/>
                <w:highlight w:val="none"/>
              </w:rPr>
            </w:pPr>
          </w:p>
        </w:tc>
        <w:tc>
          <w:tcPr>
            <w:tcW w:w="2625" w:type="dxa"/>
            <w:vAlign w:val="center"/>
          </w:tcPr>
          <w:p w14:paraId="042C9205">
            <w:pPr>
              <w:spacing w:after="0" w:line="312" w:lineRule="auto"/>
              <w:rPr>
                <w:rFonts w:hint="eastAsia" w:asciiTheme="minorEastAsia" w:hAnsiTheme="minorEastAsia" w:eastAsiaTheme="minorEastAsia" w:cstheme="minorEastAsia"/>
                <w:sz w:val="24"/>
                <w:highlight w:val="none"/>
              </w:rPr>
            </w:pPr>
          </w:p>
        </w:tc>
      </w:tr>
      <w:tr w14:paraId="0761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B4DAFF1">
            <w:pPr>
              <w:spacing w:after="0" w:line="312" w:lineRule="auto"/>
              <w:rPr>
                <w:rFonts w:hint="eastAsia" w:asciiTheme="minorEastAsia" w:hAnsiTheme="minorEastAsia" w:eastAsiaTheme="minorEastAsia" w:cstheme="minorEastAsia"/>
                <w:sz w:val="24"/>
                <w:highlight w:val="none"/>
              </w:rPr>
            </w:pPr>
          </w:p>
        </w:tc>
        <w:tc>
          <w:tcPr>
            <w:tcW w:w="1785" w:type="dxa"/>
          </w:tcPr>
          <w:p w14:paraId="3F00A1A7">
            <w:pPr>
              <w:snapToGrid w:val="0"/>
              <w:spacing w:after="0" w:line="312"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w:t>
            </w:r>
          </w:p>
        </w:tc>
        <w:tc>
          <w:tcPr>
            <w:tcW w:w="1785" w:type="dxa"/>
            <w:vAlign w:val="center"/>
          </w:tcPr>
          <w:p w14:paraId="2039708F">
            <w:pPr>
              <w:spacing w:after="0" w:line="312" w:lineRule="auto"/>
              <w:rPr>
                <w:rFonts w:hint="eastAsia" w:asciiTheme="minorEastAsia" w:hAnsiTheme="minorEastAsia" w:eastAsiaTheme="minorEastAsia" w:cstheme="minorEastAsia"/>
                <w:sz w:val="24"/>
                <w:highlight w:val="none"/>
              </w:rPr>
            </w:pPr>
          </w:p>
        </w:tc>
        <w:tc>
          <w:tcPr>
            <w:tcW w:w="1365" w:type="dxa"/>
            <w:vAlign w:val="center"/>
          </w:tcPr>
          <w:p w14:paraId="2CD5314F">
            <w:pPr>
              <w:spacing w:after="0" w:line="312" w:lineRule="auto"/>
              <w:rPr>
                <w:rFonts w:hint="eastAsia" w:asciiTheme="minorEastAsia" w:hAnsiTheme="minorEastAsia" w:eastAsiaTheme="minorEastAsia" w:cstheme="minorEastAsia"/>
                <w:sz w:val="24"/>
                <w:highlight w:val="none"/>
              </w:rPr>
            </w:pPr>
          </w:p>
        </w:tc>
        <w:tc>
          <w:tcPr>
            <w:tcW w:w="2625" w:type="dxa"/>
            <w:vAlign w:val="center"/>
          </w:tcPr>
          <w:p w14:paraId="0F1793E7">
            <w:pPr>
              <w:spacing w:after="0" w:line="312" w:lineRule="auto"/>
              <w:rPr>
                <w:rFonts w:hint="eastAsia" w:asciiTheme="minorEastAsia" w:hAnsiTheme="minorEastAsia" w:eastAsiaTheme="minorEastAsia" w:cstheme="minorEastAsia"/>
                <w:sz w:val="24"/>
                <w:highlight w:val="none"/>
              </w:rPr>
            </w:pPr>
          </w:p>
        </w:tc>
      </w:tr>
      <w:tr w14:paraId="021BC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4785814">
            <w:pPr>
              <w:spacing w:after="0" w:line="312" w:lineRule="auto"/>
              <w:rPr>
                <w:rFonts w:hint="eastAsia" w:asciiTheme="minorEastAsia" w:hAnsiTheme="minorEastAsia" w:eastAsiaTheme="minorEastAsia" w:cstheme="minorEastAsia"/>
                <w:sz w:val="24"/>
                <w:highlight w:val="none"/>
              </w:rPr>
            </w:pPr>
          </w:p>
        </w:tc>
        <w:tc>
          <w:tcPr>
            <w:tcW w:w="1785" w:type="dxa"/>
          </w:tcPr>
          <w:p w14:paraId="3E5B192C">
            <w:pPr>
              <w:snapToGrid w:val="0"/>
              <w:spacing w:after="0" w:line="312" w:lineRule="auto"/>
              <w:rPr>
                <w:rFonts w:hint="eastAsia" w:asciiTheme="minorEastAsia" w:hAnsiTheme="minorEastAsia" w:eastAsiaTheme="minorEastAsia" w:cstheme="minorEastAsia"/>
                <w:sz w:val="24"/>
                <w:highlight w:val="none"/>
              </w:rPr>
            </w:pPr>
          </w:p>
        </w:tc>
        <w:tc>
          <w:tcPr>
            <w:tcW w:w="1785" w:type="dxa"/>
            <w:vAlign w:val="center"/>
          </w:tcPr>
          <w:p w14:paraId="5D20D88A">
            <w:pPr>
              <w:spacing w:after="0" w:line="312" w:lineRule="auto"/>
              <w:rPr>
                <w:rFonts w:hint="eastAsia" w:asciiTheme="minorEastAsia" w:hAnsiTheme="minorEastAsia" w:eastAsiaTheme="minorEastAsia" w:cstheme="minorEastAsia"/>
                <w:sz w:val="24"/>
                <w:highlight w:val="none"/>
              </w:rPr>
            </w:pPr>
          </w:p>
        </w:tc>
        <w:tc>
          <w:tcPr>
            <w:tcW w:w="1365" w:type="dxa"/>
            <w:vAlign w:val="center"/>
          </w:tcPr>
          <w:p w14:paraId="6F667482">
            <w:pPr>
              <w:spacing w:after="0" w:line="312" w:lineRule="auto"/>
              <w:rPr>
                <w:rFonts w:hint="eastAsia" w:asciiTheme="minorEastAsia" w:hAnsiTheme="minorEastAsia" w:eastAsiaTheme="minorEastAsia" w:cstheme="minorEastAsia"/>
                <w:sz w:val="24"/>
                <w:highlight w:val="none"/>
              </w:rPr>
            </w:pPr>
          </w:p>
        </w:tc>
        <w:tc>
          <w:tcPr>
            <w:tcW w:w="2625" w:type="dxa"/>
            <w:vAlign w:val="center"/>
          </w:tcPr>
          <w:p w14:paraId="7C7D3BD4">
            <w:pPr>
              <w:spacing w:after="0" w:line="312" w:lineRule="auto"/>
              <w:rPr>
                <w:rFonts w:hint="eastAsia" w:asciiTheme="minorEastAsia" w:hAnsiTheme="minorEastAsia" w:eastAsiaTheme="minorEastAsia" w:cstheme="minorEastAsia"/>
                <w:sz w:val="24"/>
                <w:highlight w:val="none"/>
              </w:rPr>
            </w:pPr>
          </w:p>
        </w:tc>
      </w:tr>
      <w:tr w14:paraId="428BD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4144C5A5">
            <w:pPr>
              <w:spacing w:after="0" w:line="312" w:lineRule="auto"/>
              <w:rPr>
                <w:rFonts w:hint="eastAsia" w:asciiTheme="minorEastAsia" w:hAnsiTheme="minorEastAsia" w:eastAsiaTheme="minorEastAsia" w:cstheme="minorEastAsia"/>
                <w:sz w:val="24"/>
                <w:highlight w:val="none"/>
              </w:rPr>
            </w:pPr>
          </w:p>
        </w:tc>
        <w:tc>
          <w:tcPr>
            <w:tcW w:w="1785" w:type="dxa"/>
          </w:tcPr>
          <w:p w14:paraId="7621448A">
            <w:pPr>
              <w:snapToGrid w:val="0"/>
              <w:spacing w:after="0" w:line="312" w:lineRule="auto"/>
              <w:rPr>
                <w:rFonts w:hint="eastAsia" w:asciiTheme="minorEastAsia" w:hAnsiTheme="minorEastAsia" w:eastAsiaTheme="minorEastAsia" w:cstheme="minorEastAsia"/>
                <w:sz w:val="24"/>
                <w:highlight w:val="none"/>
              </w:rPr>
            </w:pPr>
          </w:p>
        </w:tc>
        <w:tc>
          <w:tcPr>
            <w:tcW w:w="1785" w:type="dxa"/>
            <w:vAlign w:val="center"/>
          </w:tcPr>
          <w:p w14:paraId="2A716D35">
            <w:pPr>
              <w:spacing w:after="0" w:line="312" w:lineRule="auto"/>
              <w:rPr>
                <w:rFonts w:hint="eastAsia" w:asciiTheme="minorEastAsia" w:hAnsiTheme="minorEastAsia" w:eastAsiaTheme="minorEastAsia" w:cstheme="minorEastAsia"/>
                <w:sz w:val="24"/>
                <w:highlight w:val="none"/>
              </w:rPr>
            </w:pPr>
          </w:p>
        </w:tc>
        <w:tc>
          <w:tcPr>
            <w:tcW w:w="1365" w:type="dxa"/>
            <w:vAlign w:val="center"/>
          </w:tcPr>
          <w:p w14:paraId="2B2B6E5E">
            <w:pPr>
              <w:spacing w:after="0" w:line="312" w:lineRule="auto"/>
              <w:rPr>
                <w:rFonts w:hint="eastAsia" w:asciiTheme="minorEastAsia" w:hAnsiTheme="minorEastAsia" w:eastAsiaTheme="minorEastAsia" w:cstheme="minorEastAsia"/>
                <w:sz w:val="24"/>
                <w:highlight w:val="none"/>
              </w:rPr>
            </w:pPr>
          </w:p>
        </w:tc>
        <w:tc>
          <w:tcPr>
            <w:tcW w:w="2625" w:type="dxa"/>
            <w:vAlign w:val="center"/>
          </w:tcPr>
          <w:p w14:paraId="011F8BA4">
            <w:pPr>
              <w:spacing w:after="0" w:line="312" w:lineRule="auto"/>
              <w:rPr>
                <w:rFonts w:hint="eastAsia" w:asciiTheme="minorEastAsia" w:hAnsiTheme="minorEastAsia" w:eastAsiaTheme="minorEastAsia" w:cstheme="minorEastAsia"/>
                <w:sz w:val="24"/>
                <w:highlight w:val="none"/>
              </w:rPr>
            </w:pPr>
          </w:p>
        </w:tc>
      </w:tr>
      <w:tr w14:paraId="01D2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2FF2F1A4">
            <w:pPr>
              <w:spacing w:after="0" w:line="312" w:lineRule="auto"/>
              <w:rPr>
                <w:rFonts w:hint="eastAsia" w:asciiTheme="minorEastAsia" w:hAnsiTheme="minorEastAsia" w:eastAsiaTheme="minorEastAsia" w:cstheme="minorEastAsia"/>
                <w:sz w:val="24"/>
                <w:highlight w:val="none"/>
              </w:rPr>
            </w:pPr>
          </w:p>
        </w:tc>
        <w:tc>
          <w:tcPr>
            <w:tcW w:w="1785" w:type="dxa"/>
          </w:tcPr>
          <w:p w14:paraId="7D350A10">
            <w:pPr>
              <w:snapToGrid w:val="0"/>
              <w:spacing w:after="0" w:line="312" w:lineRule="auto"/>
              <w:rPr>
                <w:rFonts w:hint="eastAsia" w:asciiTheme="minorEastAsia" w:hAnsiTheme="minorEastAsia" w:eastAsiaTheme="minorEastAsia" w:cstheme="minorEastAsia"/>
                <w:sz w:val="24"/>
                <w:highlight w:val="none"/>
              </w:rPr>
            </w:pPr>
          </w:p>
        </w:tc>
        <w:tc>
          <w:tcPr>
            <w:tcW w:w="1785" w:type="dxa"/>
            <w:vAlign w:val="center"/>
          </w:tcPr>
          <w:p w14:paraId="189AF0B6">
            <w:pPr>
              <w:spacing w:after="0" w:line="312" w:lineRule="auto"/>
              <w:rPr>
                <w:rFonts w:hint="eastAsia" w:asciiTheme="minorEastAsia" w:hAnsiTheme="minorEastAsia" w:eastAsiaTheme="minorEastAsia" w:cstheme="minorEastAsia"/>
                <w:sz w:val="24"/>
                <w:highlight w:val="none"/>
              </w:rPr>
            </w:pPr>
          </w:p>
        </w:tc>
        <w:tc>
          <w:tcPr>
            <w:tcW w:w="1365" w:type="dxa"/>
            <w:vAlign w:val="center"/>
          </w:tcPr>
          <w:p w14:paraId="43CCF716">
            <w:pPr>
              <w:spacing w:after="0" w:line="312" w:lineRule="auto"/>
              <w:rPr>
                <w:rFonts w:hint="eastAsia" w:asciiTheme="minorEastAsia" w:hAnsiTheme="minorEastAsia" w:eastAsiaTheme="minorEastAsia" w:cstheme="minorEastAsia"/>
                <w:sz w:val="24"/>
                <w:highlight w:val="none"/>
              </w:rPr>
            </w:pPr>
          </w:p>
        </w:tc>
        <w:tc>
          <w:tcPr>
            <w:tcW w:w="2625" w:type="dxa"/>
            <w:vAlign w:val="center"/>
          </w:tcPr>
          <w:p w14:paraId="3FADB53C">
            <w:pPr>
              <w:spacing w:after="0" w:line="312" w:lineRule="auto"/>
              <w:rPr>
                <w:rFonts w:hint="eastAsia" w:asciiTheme="minorEastAsia" w:hAnsiTheme="minorEastAsia" w:eastAsiaTheme="minorEastAsia" w:cstheme="minorEastAsia"/>
                <w:sz w:val="24"/>
                <w:highlight w:val="none"/>
              </w:rPr>
            </w:pPr>
          </w:p>
        </w:tc>
      </w:tr>
    </w:tbl>
    <w:p w14:paraId="0978DC1D">
      <w:pPr>
        <w:spacing w:after="0" w:line="312" w:lineRule="auto"/>
        <w:rPr>
          <w:rFonts w:hint="eastAsia" w:asciiTheme="minorEastAsia" w:hAnsiTheme="minorEastAsia" w:eastAsiaTheme="minorEastAsia" w:cstheme="minorEastAsia"/>
          <w:sz w:val="24"/>
          <w:highlight w:val="none"/>
        </w:rPr>
      </w:pPr>
    </w:p>
    <w:p w14:paraId="01031E3C">
      <w:pPr>
        <w:spacing w:after="0" w:line="312" w:lineRule="auto"/>
        <w:ind w:left="42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投标人名称（盖章）：</w:t>
      </w:r>
    </w:p>
    <w:p w14:paraId="3760A50D">
      <w:pPr>
        <w:spacing w:after="0" w:line="312" w:lineRule="auto"/>
        <w:ind w:left="420"/>
        <w:rPr>
          <w:rFonts w:hint="eastAsia" w:asciiTheme="minorEastAsia" w:hAnsiTheme="minorEastAsia" w:eastAsiaTheme="minorEastAsia" w:cstheme="minorEastAsia"/>
          <w:sz w:val="24"/>
          <w:highlight w:val="none"/>
        </w:rPr>
      </w:pPr>
    </w:p>
    <w:p w14:paraId="72A4C67D">
      <w:pPr>
        <w:spacing w:after="0" w:line="312" w:lineRule="auto"/>
        <w:ind w:firstLine="43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投标人代表签字或盖章：</w:t>
      </w:r>
    </w:p>
    <w:p w14:paraId="03B02B4C">
      <w:pPr>
        <w:spacing w:after="0" w:line="312" w:lineRule="auto"/>
        <w:rPr>
          <w:rFonts w:hint="eastAsia" w:asciiTheme="minorEastAsia" w:hAnsiTheme="minorEastAsia" w:eastAsiaTheme="minorEastAsia" w:cstheme="minorEastAsia"/>
          <w:sz w:val="24"/>
          <w:highlight w:val="none"/>
        </w:rPr>
      </w:pPr>
    </w:p>
    <w:p w14:paraId="51FB08DA">
      <w:pPr>
        <w:spacing w:after="0" w:line="312" w:lineRule="auto"/>
        <w:ind w:firstLine="43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日        期：</w:t>
      </w:r>
    </w:p>
    <w:p w14:paraId="0F62A492">
      <w:pPr>
        <w:spacing w:after="0" w:line="312" w:lineRule="auto"/>
        <w:ind w:firstLine="435"/>
        <w:rPr>
          <w:rFonts w:hint="eastAsia" w:asciiTheme="minorEastAsia" w:hAnsiTheme="minorEastAsia" w:eastAsiaTheme="minorEastAsia" w:cstheme="minorEastAsia"/>
          <w:sz w:val="24"/>
          <w:highlight w:val="none"/>
          <w:u w:val="single"/>
        </w:rPr>
      </w:pPr>
    </w:p>
    <w:p w14:paraId="5833C350">
      <w:pPr>
        <w:tabs>
          <w:tab w:val="left" w:pos="2460"/>
        </w:tabs>
        <w:spacing w:after="0" w:line="312" w:lineRule="auto"/>
        <w:rPr>
          <w:rFonts w:hint="eastAsia" w:asciiTheme="minorEastAsia" w:hAnsiTheme="minorEastAsia" w:eastAsiaTheme="minorEastAsia" w:cstheme="minorEastAsia"/>
          <w:b/>
          <w:sz w:val="28"/>
          <w:highlight w:val="none"/>
        </w:rPr>
      </w:pPr>
    </w:p>
    <w:p w14:paraId="21D03AAD">
      <w:pPr>
        <w:tabs>
          <w:tab w:val="left" w:pos="2460"/>
        </w:tabs>
        <w:spacing w:after="0" w:line="312" w:lineRule="auto"/>
        <w:rPr>
          <w:rFonts w:hint="eastAsia" w:asciiTheme="minorEastAsia" w:hAnsiTheme="minorEastAsia" w:eastAsiaTheme="minorEastAsia" w:cstheme="minorEastAsia"/>
          <w:b/>
          <w:sz w:val="28"/>
          <w:highlight w:val="none"/>
        </w:rPr>
      </w:pPr>
    </w:p>
    <w:p w14:paraId="773457AD">
      <w:pPr>
        <w:tabs>
          <w:tab w:val="left" w:pos="2460"/>
        </w:tabs>
        <w:spacing w:after="0" w:line="312" w:lineRule="auto"/>
        <w:rPr>
          <w:rFonts w:hint="eastAsia" w:asciiTheme="minorEastAsia" w:hAnsiTheme="minorEastAsia" w:eastAsiaTheme="minorEastAsia" w:cstheme="minorEastAsia"/>
          <w:b/>
          <w:sz w:val="28"/>
          <w:highlight w:val="none"/>
        </w:rPr>
      </w:pPr>
    </w:p>
    <w:p w14:paraId="55B52C6C">
      <w:pPr>
        <w:tabs>
          <w:tab w:val="left" w:pos="2460"/>
        </w:tabs>
        <w:spacing w:after="0" w:line="312" w:lineRule="auto"/>
        <w:rPr>
          <w:rFonts w:hint="eastAsia" w:asciiTheme="minorEastAsia" w:hAnsiTheme="minorEastAsia" w:eastAsiaTheme="minorEastAsia" w:cstheme="minorEastAsia"/>
          <w:b/>
          <w:sz w:val="28"/>
          <w:highlight w:val="none"/>
        </w:rPr>
      </w:pPr>
    </w:p>
    <w:p w14:paraId="655FB369">
      <w:pPr>
        <w:tabs>
          <w:tab w:val="left" w:pos="2460"/>
        </w:tabs>
        <w:spacing w:after="0" w:line="312" w:lineRule="auto"/>
        <w:rPr>
          <w:rFonts w:hint="eastAsia" w:asciiTheme="minorEastAsia" w:hAnsiTheme="minorEastAsia" w:eastAsiaTheme="minorEastAsia" w:cstheme="minorEastAsia"/>
          <w:b/>
          <w:sz w:val="28"/>
          <w:highlight w:val="none"/>
        </w:rPr>
      </w:pPr>
    </w:p>
    <w:p w14:paraId="15DB30AF">
      <w:pPr>
        <w:tabs>
          <w:tab w:val="left" w:pos="2460"/>
        </w:tabs>
        <w:spacing w:after="0" w:line="312" w:lineRule="auto"/>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rPr>
        <w:t>附件12</w:t>
      </w:r>
      <w:r>
        <w:rPr>
          <w:rFonts w:hint="eastAsia" w:asciiTheme="minorEastAsia" w:hAnsiTheme="minorEastAsia" w:eastAsiaTheme="minorEastAsia" w:cstheme="minorEastAsia"/>
          <w:b/>
          <w:sz w:val="28"/>
          <w:highlight w:val="none"/>
        </w:rPr>
        <w:tab/>
      </w:r>
    </w:p>
    <w:p w14:paraId="2135422E">
      <w:pPr>
        <w:spacing w:after="0" w:line="312" w:lineRule="auto"/>
        <w:ind w:firstLine="435"/>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售后服务情况表</w:t>
      </w:r>
    </w:p>
    <w:p w14:paraId="0D5D2717">
      <w:pPr>
        <w:spacing w:after="0" w:line="312" w:lineRule="auto"/>
        <w:ind w:firstLine="435"/>
        <w:jc w:val="center"/>
        <w:rPr>
          <w:rFonts w:hint="eastAsia" w:asciiTheme="minorEastAsia" w:hAnsiTheme="minorEastAsia" w:eastAsiaTheme="minorEastAsia" w:cstheme="minorEastAsia"/>
          <w:b/>
          <w:sz w:val="36"/>
          <w:szCs w:val="36"/>
          <w:highlight w:val="none"/>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166A3C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14:paraId="570EDC66">
            <w:pPr>
              <w:pStyle w:val="38"/>
              <w:spacing w:after="0" w:line="312" w:lineRule="auto"/>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序号</w:t>
            </w:r>
          </w:p>
        </w:tc>
        <w:tc>
          <w:tcPr>
            <w:tcW w:w="2355" w:type="dxa"/>
            <w:vAlign w:val="center"/>
          </w:tcPr>
          <w:p w14:paraId="47E86C5C">
            <w:pPr>
              <w:pStyle w:val="38"/>
              <w:spacing w:after="0" w:line="312" w:lineRule="auto"/>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项目</w:t>
            </w:r>
          </w:p>
        </w:tc>
        <w:tc>
          <w:tcPr>
            <w:tcW w:w="4061" w:type="dxa"/>
            <w:vAlign w:val="center"/>
          </w:tcPr>
          <w:p w14:paraId="0984EE3A">
            <w:pPr>
              <w:pStyle w:val="38"/>
              <w:spacing w:after="0" w:line="312" w:lineRule="auto"/>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投标人情况</w:t>
            </w:r>
          </w:p>
        </w:tc>
        <w:tc>
          <w:tcPr>
            <w:tcW w:w="1373" w:type="dxa"/>
            <w:vAlign w:val="center"/>
          </w:tcPr>
          <w:p w14:paraId="08AA8EB3">
            <w:pPr>
              <w:pStyle w:val="38"/>
              <w:spacing w:after="0" w:line="312" w:lineRule="auto"/>
              <w:jc w:val="center"/>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备注</w:t>
            </w:r>
          </w:p>
        </w:tc>
      </w:tr>
      <w:tr w14:paraId="0E69AA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7" w:hRule="atLeast"/>
          <w:jc w:val="center"/>
        </w:trPr>
        <w:tc>
          <w:tcPr>
            <w:tcW w:w="739" w:type="dxa"/>
            <w:vMerge w:val="restart"/>
            <w:vAlign w:val="center"/>
          </w:tcPr>
          <w:p w14:paraId="3A356708">
            <w:pPr>
              <w:pStyle w:val="38"/>
              <w:spacing w:after="0" w:line="312" w:lineRule="auto"/>
              <w:jc w:val="center"/>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1</w:t>
            </w:r>
          </w:p>
        </w:tc>
        <w:tc>
          <w:tcPr>
            <w:tcW w:w="2355" w:type="dxa"/>
            <w:vMerge w:val="restart"/>
            <w:vAlign w:val="center"/>
          </w:tcPr>
          <w:p w14:paraId="40E37E00">
            <w:pPr>
              <w:pStyle w:val="38"/>
              <w:widowControl/>
              <w:spacing w:after="0" w:line="312" w:lineRule="auto"/>
              <w:jc w:val="left"/>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保修期内售后服务情况(服务方式、服务网点、售后服务的内容和措施等等，可用附页和宣传材料)</w:t>
            </w:r>
          </w:p>
        </w:tc>
        <w:tc>
          <w:tcPr>
            <w:tcW w:w="4061" w:type="dxa"/>
          </w:tcPr>
          <w:p w14:paraId="3DFC052A">
            <w:pPr>
              <w:pStyle w:val="38"/>
              <w:spacing w:after="0" w:line="312"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生产厂商售后服务情况：</w:t>
            </w:r>
          </w:p>
        </w:tc>
        <w:tc>
          <w:tcPr>
            <w:tcW w:w="1373" w:type="dxa"/>
            <w:vMerge w:val="restart"/>
          </w:tcPr>
          <w:p w14:paraId="0BED1DFD">
            <w:pPr>
              <w:pStyle w:val="38"/>
              <w:spacing w:after="0" w:line="312" w:lineRule="auto"/>
              <w:rPr>
                <w:rFonts w:hint="eastAsia" w:asciiTheme="minorEastAsia" w:hAnsiTheme="minorEastAsia" w:eastAsiaTheme="minorEastAsia" w:cstheme="minorEastAsia"/>
                <w:bCs/>
                <w:sz w:val="24"/>
                <w:highlight w:val="none"/>
              </w:rPr>
            </w:pPr>
          </w:p>
        </w:tc>
      </w:tr>
      <w:tr w14:paraId="113288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7" w:hRule="atLeast"/>
          <w:jc w:val="center"/>
        </w:trPr>
        <w:tc>
          <w:tcPr>
            <w:tcW w:w="739" w:type="dxa"/>
            <w:vMerge w:val="continue"/>
            <w:vAlign w:val="center"/>
          </w:tcPr>
          <w:p w14:paraId="2AF9A6D1">
            <w:pPr>
              <w:pStyle w:val="38"/>
              <w:spacing w:after="0" w:line="312" w:lineRule="auto"/>
              <w:jc w:val="center"/>
              <w:rPr>
                <w:rFonts w:hint="eastAsia" w:asciiTheme="minorEastAsia" w:hAnsiTheme="minorEastAsia" w:eastAsiaTheme="minorEastAsia" w:cstheme="minorEastAsia"/>
                <w:bCs/>
                <w:sz w:val="24"/>
                <w:highlight w:val="none"/>
              </w:rPr>
            </w:pPr>
          </w:p>
        </w:tc>
        <w:tc>
          <w:tcPr>
            <w:tcW w:w="2355" w:type="dxa"/>
            <w:vMerge w:val="continue"/>
            <w:vAlign w:val="center"/>
          </w:tcPr>
          <w:p w14:paraId="2048A656">
            <w:pPr>
              <w:pStyle w:val="38"/>
              <w:widowControl/>
              <w:spacing w:after="0" w:line="312" w:lineRule="auto"/>
              <w:jc w:val="left"/>
              <w:rPr>
                <w:rFonts w:hint="eastAsia" w:asciiTheme="minorEastAsia" w:hAnsiTheme="minorEastAsia" w:eastAsiaTheme="minorEastAsia" w:cstheme="minorEastAsia"/>
                <w:bCs/>
                <w:sz w:val="24"/>
                <w:highlight w:val="none"/>
              </w:rPr>
            </w:pPr>
          </w:p>
        </w:tc>
        <w:tc>
          <w:tcPr>
            <w:tcW w:w="4061" w:type="dxa"/>
          </w:tcPr>
          <w:p w14:paraId="6F287B2A">
            <w:pPr>
              <w:pStyle w:val="38"/>
              <w:spacing w:after="0" w:line="312"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color w:val="000000" w:themeColor="text1"/>
                <w:sz w:val="24"/>
                <w:highlight w:val="none"/>
                <w14:textFill>
                  <w14:solidFill>
                    <w14:schemeClr w14:val="tx1"/>
                  </w14:solidFill>
                </w14:textFill>
              </w:rPr>
              <w:t>投标人售后服务情况：</w:t>
            </w:r>
          </w:p>
        </w:tc>
        <w:tc>
          <w:tcPr>
            <w:tcW w:w="1373" w:type="dxa"/>
            <w:vMerge w:val="continue"/>
          </w:tcPr>
          <w:p w14:paraId="64A44309">
            <w:pPr>
              <w:pStyle w:val="38"/>
              <w:spacing w:after="0" w:line="312" w:lineRule="auto"/>
              <w:rPr>
                <w:rFonts w:hint="eastAsia" w:asciiTheme="minorEastAsia" w:hAnsiTheme="minorEastAsia" w:eastAsiaTheme="minorEastAsia" w:cstheme="minorEastAsia"/>
                <w:bCs/>
                <w:sz w:val="24"/>
                <w:highlight w:val="none"/>
              </w:rPr>
            </w:pPr>
          </w:p>
        </w:tc>
      </w:tr>
      <w:tr w14:paraId="5D8416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14:paraId="16C23DE4">
            <w:pPr>
              <w:pStyle w:val="38"/>
              <w:widowControl/>
              <w:spacing w:after="0" w:line="312" w:lineRule="auto"/>
              <w:jc w:val="left"/>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w:t>
            </w:r>
          </w:p>
        </w:tc>
        <w:tc>
          <w:tcPr>
            <w:tcW w:w="2355" w:type="dxa"/>
            <w:vAlign w:val="center"/>
          </w:tcPr>
          <w:p w14:paraId="1BC487DD">
            <w:pPr>
              <w:pStyle w:val="38"/>
              <w:widowControl/>
              <w:spacing w:after="0" w:line="312" w:lineRule="auto"/>
              <w:jc w:val="left"/>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w:t>
            </w:r>
          </w:p>
        </w:tc>
        <w:tc>
          <w:tcPr>
            <w:tcW w:w="4061" w:type="dxa"/>
          </w:tcPr>
          <w:p w14:paraId="15878C27">
            <w:pPr>
              <w:pStyle w:val="38"/>
              <w:widowControl/>
              <w:spacing w:after="0" w:line="312" w:lineRule="auto"/>
              <w:jc w:val="left"/>
              <w:rPr>
                <w:rFonts w:hint="eastAsia" w:asciiTheme="minorEastAsia" w:hAnsiTheme="minorEastAsia" w:eastAsiaTheme="minorEastAsia" w:cstheme="minorEastAsia"/>
                <w:bCs/>
                <w:sz w:val="24"/>
                <w:highlight w:val="none"/>
              </w:rPr>
            </w:pPr>
          </w:p>
        </w:tc>
        <w:tc>
          <w:tcPr>
            <w:tcW w:w="1373" w:type="dxa"/>
          </w:tcPr>
          <w:p w14:paraId="66CCEDF2">
            <w:pPr>
              <w:pStyle w:val="38"/>
              <w:widowControl/>
              <w:spacing w:after="0" w:line="312" w:lineRule="auto"/>
              <w:jc w:val="left"/>
              <w:rPr>
                <w:rFonts w:hint="eastAsia" w:asciiTheme="minorEastAsia" w:hAnsiTheme="minorEastAsia" w:eastAsiaTheme="minorEastAsia" w:cstheme="minorEastAsia"/>
                <w:bCs/>
                <w:sz w:val="24"/>
                <w:highlight w:val="none"/>
              </w:rPr>
            </w:pPr>
          </w:p>
        </w:tc>
      </w:tr>
    </w:tbl>
    <w:p w14:paraId="03FE9089">
      <w:pPr>
        <w:spacing w:after="0" w:line="312" w:lineRule="auto"/>
        <w:ind w:left="420"/>
        <w:rPr>
          <w:rFonts w:hint="eastAsia" w:asciiTheme="minorEastAsia" w:hAnsiTheme="minorEastAsia" w:eastAsiaTheme="minorEastAsia" w:cstheme="minorEastAsia"/>
          <w:sz w:val="24"/>
          <w:highlight w:val="none"/>
        </w:rPr>
      </w:pPr>
    </w:p>
    <w:p w14:paraId="6C9EBC89">
      <w:pPr>
        <w:spacing w:after="0" w:line="312" w:lineRule="auto"/>
        <w:ind w:left="420"/>
        <w:rPr>
          <w:rFonts w:hint="eastAsia" w:asciiTheme="minorEastAsia" w:hAnsiTheme="minorEastAsia" w:eastAsiaTheme="minorEastAsia" w:cstheme="minorEastAsia"/>
          <w:sz w:val="24"/>
          <w:highlight w:val="none"/>
        </w:rPr>
      </w:pPr>
    </w:p>
    <w:p w14:paraId="6869A03A">
      <w:pPr>
        <w:spacing w:after="0" w:line="312" w:lineRule="auto"/>
        <w:ind w:left="42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投标人名称（盖章）：</w:t>
      </w:r>
    </w:p>
    <w:p w14:paraId="77A82224">
      <w:pPr>
        <w:spacing w:after="0" w:line="312" w:lineRule="auto"/>
        <w:ind w:left="420"/>
        <w:rPr>
          <w:rFonts w:hint="eastAsia" w:asciiTheme="minorEastAsia" w:hAnsiTheme="minorEastAsia" w:eastAsiaTheme="minorEastAsia" w:cstheme="minorEastAsia"/>
          <w:sz w:val="24"/>
          <w:highlight w:val="none"/>
        </w:rPr>
      </w:pPr>
    </w:p>
    <w:p w14:paraId="1CCE177E">
      <w:pPr>
        <w:spacing w:after="0" w:line="312" w:lineRule="auto"/>
        <w:ind w:firstLine="43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投标人代表签字或盖章：</w:t>
      </w:r>
    </w:p>
    <w:p w14:paraId="15E5DDEE">
      <w:pPr>
        <w:spacing w:after="0" w:line="312" w:lineRule="auto"/>
        <w:ind w:firstLine="435"/>
        <w:rPr>
          <w:rFonts w:hint="eastAsia" w:asciiTheme="minorEastAsia" w:hAnsiTheme="minorEastAsia" w:eastAsiaTheme="minorEastAsia" w:cstheme="minorEastAsia"/>
          <w:sz w:val="24"/>
          <w:highlight w:val="none"/>
        </w:rPr>
      </w:pPr>
    </w:p>
    <w:p w14:paraId="539F648F">
      <w:pPr>
        <w:spacing w:after="0" w:line="312" w:lineRule="auto"/>
        <w:ind w:firstLine="435"/>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日        期：</w:t>
      </w:r>
    </w:p>
    <w:p w14:paraId="0E6DDF3F">
      <w:pPr>
        <w:spacing w:after="0" w:line="312" w:lineRule="auto"/>
        <w:ind w:right="-110"/>
        <w:jc w:val="left"/>
        <w:rPr>
          <w:rFonts w:hint="eastAsia" w:asciiTheme="minorEastAsia" w:hAnsiTheme="minorEastAsia" w:eastAsiaTheme="minorEastAsia" w:cstheme="minorEastAsia"/>
          <w:b/>
          <w:sz w:val="28"/>
          <w:highlight w:val="none"/>
        </w:rPr>
      </w:pPr>
    </w:p>
    <w:p w14:paraId="4C06B377">
      <w:pPr>
        <w:spacing w:after="0" w:line="312" w:lineRule="auto"/>
        <w:ind w:right="-110"/>
        <w:jc w:val="left"/>
        <w:rPr>
          <w:rFonts w:hint="eastAsia" w:asciiTheme="minorEastAsia" w:hAnsiTheme="minorEastAsia" w:eastAsiaTheme="minorEastAsia" w:cstheme="minorEastAsia"/>
          <w:b/>
          <w:sz w:val="28"/>
          <w:highlight w:val="none"/>
        </w:rPr>
      </w:pPr>
    </w:p>
    <w:p w14:paraId="62803FC9">
      <w:pPr>
        <w:spacing w:after="0" w:line="312" w:lineRule="auto"/>
        <w:ind w:right="-110"/>
        <w:jc w:val="left"/>
        <w:rPr>
          <w:rFonts w:hint="eastAsia" w:asciiTheme="minorEastAsia" w:hAnsiTheme="minorEastAsia" w:eastAsiaTheme="minorEastAsia" w:cstheme="minorEastAsia"/>
          <w:b/>
          <w:sz w:val="28"/>
          <w:highlight w:val="none"/>
        </w:rPr>
      </w:pPr>
    </w:p>
    <w:p w14:paraId="6E3FE2DA">
      <w:pPr>
        <w:spacing w:after="0" w:line="312" w:lineRule="auto"/>
        <w:ind w:right="-110"/>
        <w:jc w:val="left"/>
        <w:rPr>
          <w:rFonts w:hint="eastAsia" w:asciiTheme="minorEastAsia" w:hAnsiTheme="minorEastAsia" w:eastAsiaTheme="minorEastAsia" w:cstheme="minorEastAsia"/>
          <w:b/>
          <w:sz w:val="28"/>
          <w:highlight w:val="none"/>
        </w:rPr>
      </w:pPr>
    </w:p>
    <w:p w14:paraId="29757DF6">
      <w:pPr>
        <w:pStyle w:val="2"/>
        <w:rPr>
          <w:rFonts w:hint="eastAsia" w:asciiTheme="minorEastAsia" w:hAnsiTheme="minorEastAsia" w:eastAsiaTheme="minorEastAsia" w:cstheme="minorEastAsia"/>
          <w:b/>
          <w:sz w:val="28"/>
          <w:highlight w:val="none"/>
        </w:rPr>
      </w:pPr>
    </w:p>
    <w:p w14:paraId="4AEFE5E7">
      <w:pPr>
        <w:rPr>
          <w:rFonts w:hint="eastAsia" w:asciiTheme="minorEastAsia" w:hAnsiTheme="minorEastAsia" w:eastAsiaTheme="minorEastAsia" w:cstheme="minorEastAsia"/>
          <w:b/>
          <w:sz w:val="28"/>
          <w:highlight w:val="none"/>
        </w:rPr>
      </w:pPr>
    </w:p>
    <w:p w14:paraId="612375EC">
      <w:pPr>
        <w:pStyle w:val="2"/>
        <w:rPr>
          <w:rFonts w:hint="eastAsia" w:asciiTheme="minorEastAsia" w:hAnsiTheme="minorEastAsia" w:eastAsiaTheme="minorEastAsia" w:cstheme="minorEastAsia"/>
          <w:b/>
          <w:sz w:val="28"/>
          <w:highlight w:val="none"/>
        </w:rPr>
      </w:pPr>
    </w:p>
    <w:p w14:paraId="063583EA">
      <w:pPr>
        <w:pStyle w:val="22"/>
        <w:ind w:left="0" w:leftChars="0" w:firstLine="0"/>
        <w:rPr>
          <w:rFonts w:hint="eastAsia" w:asciiTheme="minorEastAsia" w:hAnsiTheme="minorEastAsia" w:eastAsiaTheme="minorEastAsia" w:cstheme="minorEastAsia"/>
          <w:highlight w:val="none"/>
        </w:rPr>
      </w:pPr>
    </w:p>
    <w:p w14:paraId="289A7AEC">
      <w:pPr>
        <w:spacing w:after="0" w:line="312" w:lineRule="auto"/>
        <w:ind w:right="-110"/>
        <w:jc w:val="left"/>
        <w:rPr>
          <w:rFonts w:hint="eastAsia" w:asciiTheme="minorEastAsia" w:hAnsiTheme="minorEastAsia" w:eastAsiaTheme="minorEastAsia" w:cstheme="minorEastAsia"/>
          <w:spacing w:val="40"/>
          <w:sz w:val="52"/>
          <w:szCs w:val="52"/>
          <w:highlight w:val="none"/>
          <w:u w:val="single"/>
        </w:rPr>
      </w:pPr>
      <w:r>
        <w:rPr>
          <w:rFonts w:hint="eastAsia" w:asciiTheme="minorEastAsia" w:hAnsiTheme="minorEastAsia" w:eastAsiaTheme="minorEastAsia" w:cstheme="minorEastAsia"/>
          <w:b/>
          <w:sz w:val="28"/>
          <w:highlight w:val="none"/>
        </w:rPr>
        <w:t xml:space="preserve">附件13                                                 </w:t>
      </w:r>
      <w:r>
        <w:rPr>
          <w:rFonts w:hint="eastAsia" w:asciiTheme="minorEastAsia" w:hAnsiTheme="minorEastAsia" w:eastAsiaTheme="minorEastAsia" w:cstheme="minorEastAsia"/>
          <w:b/>
          <w:sz w:val="28"/>
          <w:highlight w:val="none"/>
          <w:u w:val="single"/>
        </w:rPr>
        <w:t xml:space="preserve">   </w:t>
      </w:r>
      <w:r>
        <w:rPr>
          <w:rFonts w:hint="eastAsia" w:asciiTheme="minorEastAsia" w:hAnsiTheme="minorEastAsia" w:eastAsiaTheme="minorEastAsia" w:cstheme="minorEastAsia"/>
          <w:b/>
          <w:sz w:val="28"/>
          <w:highlight w:val="none"/>
        </w:rPr>
        <w:t>本</w:t>
      </w:r>
    </w:p>
    <w:p w14:paraId="18C647A3">
      <w:pPr>
        <w:spacing w:after="0" w:line="312" w:lineRule="auto"/>
        <w:ind w:right="-110"/>
        <w:jc w:val="center"/>
        <w:rPr>
          <w:rFonts w:hint="eastAsia" w:asciiTheme="minorEastAsia" w:hAnsiTheme="minorEastAsia" w:eastAsiaTheme="minorEastAsia" w:cstheme="minorEastAsia"/>
          <w:spacing w:val="40"/>
          <w:sz w:val="52"/>
          <w:szCs w:val="52"/>
          <w:highlight w:val="none"/>
        </w:rPr>
      </w:pPr>
      <w:r>
        <w:rPr>
          <w:rFonts w:hint="eastAsia" w:asciiTheme="minorEastAsia" w:hAnsiTheme="minorEastAsia" w:eastAsiaTheme="minorEastAsia" w:cstheme="minorEastAsia"/>
          <w:spacing w:val="40"/>
          <w:sz w:val="52"/>
          <w:szCs w:val="52"/>
          <w:highlight w:val="none"/>
        </w:rPr>
        <w:t>项目名称</w:t>
      </w:r>
    </w:p>
    <w:p w14:paraId="1D750F25">
      <w:pPr>
        <w:spacing w:before="312" w:beforeLines="100" w:after="0" w:line="312" w:lineRule="auto"/>
        <w:ind w:right="-108"/>
        <w:jc w:val="center"/>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项目编号：    （标段 ）</w:t>
      </w:r>
    </w:p>
    <w:p w14:paraId="6B082346">
      <w:pPr>
        <w:spacing w:after="0" w:line="312" w:lineRule="auto"/>
        <w:ind w:right="-108"/>
        <w:jc w:val="center"/>
        <w:rPr>
          <w:rFonts w:hint="eastAsia" w:asciiTheme="minorEastAsia" w:hAnsiTheme="minorEastAsia" w:eastAsiaTheme="minorEastAsia" w:cstheme="minorEastAsia"/>
          <w:b/>
          <w:spacing w:val="40"/>
          <w:sz w:val="84"/>
          <w:szCs w:val="84"/>
          <w:highlight w:val="none"/>
        </w:rPr>
      </w:pPr>
    </w:p>
    <w:p w14:paraId="21591094">
      <w:pPr>
        <w:spacing w:after="0" w:line="312" w:lineRule="auto"/>
        <w:ind w:right="-108"/>
        <w:jc w:val="center"/>
        <w:rPr>
          <w:rFonts w:hint="eastAsia" w:asciiTheme="minorEastAsia" w:hAnsiTheme="minorEastAsia" w:eastAsiaTheme="minorEastAsia" w:cstheme="minorEastAsia"/>
          <w:b/>
          <w:spacing w:val="40"/>
          <w:sz w:val="84"/>
          <w:szCs w:val="84"/>
          <w:highlight w:val="none"/>
        </w:rPr>
      </w:pPr>
      <w:r>
        <w:rPr>
          <w:rFonts w:hint="eastAsia" w:asciiTheme="minorEastAsia" w:hAnsiTheme="minorEastAsia" w:eastAsiaTheme="minorEastAsia" w:cstheme="minorEastAsia"/>
          <w:b/>
          <w:spacing w:val="40"/>
          <w:sz w:val="84"/>
          <w:szCs w:val="84"/>
          <w:highlight w:val="none"/>
        </w:rPr>
        <w:t>报</w:t>
      </w:r>
    </w:p>
    <w:p w14:paraId="1CD75909">
      <w:pPr>
        <w:spacing w:after="0" w:line="312" w:lineRule="auto"/>
        <w:ind w:right="-108"/>
        <w:jc w:val="center"/>
        <w:rPr>
          <w:rFonts w:hint="eastAsia" w:asciiTheme="minorEastAsia" w:hAnsiTheme="minorEastAsia" w:eastAsiaTheme="minorEastAsia" w:cstheme="minorEastAsia"/>
          <w:b/>
          <w:spacing w:val="40"/>
          <w:sz w:val="84"/>
          <w:szCs w:val="84"/>
          <w:highlight w:val="none"/>
        </w:rPr>
      </w:pPr>
      <w:r>
        <w:rPr>
          <w:rFonts w:hint="eastAsia" w:asciiTheme="minorEastAsia" w:hAnsiTheme="minorEastAsia" w:eastAsiaTheme="minorEastAsia" w:cstheme="minorEastAsia"/>
          <w:b/>
          <w:spacing w:val="40"/>
          <w:sz w:val="84"/>
          <w:szCs w:val="84"/>
          <w:highlight w:val="none"/>
        </w:rPr>
        <w:t>价</w:t>
      </w:r>
    </w:p>
    <w:p w14:paraId="26F40AC9">
      <w:pPr>
        <w:spacing w:after="0" w:line="312" w:lineRule="auto"/>
        <w:ind w:right="-108"/>
        <w:jc w:val="center"/>
        <w:rPr>
          <w:rFonts w:hint="eastAsia" w:asciiTheme="minorEastAsia" w:hAnsiTheme="minorEastAsia" w:eastAsiaTheme="minorEastAsia" w:cstheme="minorEastAsia"/>
          <w:b/>
          <w:spacing w:val="40"/>
          <w:sz w:val="84"/>
          <w:szCs w:val="84"/>
          <w:highlight w:val="none"/>
        </w:rPr>
      </w:pPr>
      <w:r>
        <w:rPr>
          <w:rFonts w:hint="eastAsia" w:asciiTheme="minorEastAsia" w:hAnsiTheme="minorEastAsia" w:eastAsiaTheme="minorEastAsia" w:cstheme="minorEastAsia"/>
          <w:b/>
          <w:spacing w:val="40"/>
          <w:sz w:val="84"/>
          <w:szCs w:val="84"/>
          <w:highlight w:val="none"/>
        </w:rPr>
        <w:t>文</w:t>
      </w:r>
    </w:p>
    <w:p w14:paraId="1BD6CFEA">
      <w:pPr>
        <w:spacing w:after="0" w:line="312" w:lineRule="auto"/>
        <w:ind w:right="-108"/>
        <w:jc w:val="center"/>
        <w:rPr>
          <w:rFonts w:hint="eastAsia" w:asciiTheme="minorEastAsia" w:hAnsiTheme="minorEastAsia" w:eastAsiaTheme="minorEastAsia" w:cstheme="minorEastAsia"/>
          <w:b/>
          <w:spacing w:val="40"/>
          <w:sz w:val="84"/>
          <w:szCs w:val="84"/>
          <w:highlight w:val="none"/>
        </w:rPr>
      </w:pPr>
      <w:r>
        <w:rPr>
          <w:rFonts w:hint="eastAsia" w:asciiTheme="minorEastAsia" w:hAnsiTheme="minorEastAsia" w:eastAsiaTheme="minorEastAsia" w:cstheme="minorEastAsia"/>
          <w:b/>
          <w:spacing w:val="40"/>
          <w:sz w:val="84"/>
          <w:szCs w:val="84"/>
          <w:highlight w:val="none"/>
        </w:rPr>
        <w:t>件</w:t>
      </w:r>
    </w:p>
    <w:p w14:paraId="0B38D488">
      <w:pPr>
        <w:spacing w:after="0" w:line="312" w:lineRule="auto"/>
        <w:ind w:right="532"/>
        <w:jc w:val="center"/>
        <w:rPr>
          <w:rFonts w:hint="eastAsia" w:asciiTheme="minorEastAsia" w:hAnsiTheme="minorEastAsia" w:eastAsiaTheme="minorEastAsia" w:cstheme="minorEastAsia"/>
          <w:sz w:val="36"/>
          <w:szCs w:val="36"/>
          <w:highlight w:val="none"/>
        </w:rPr>
      </w:pPr>
    </w:p>
    <w:p w14:paraId="2302A0D0">
      <w:pPr>
        <w:spacing w:after="0" w:line="312" w:lineRule="auto"/>
        <w:ind w:right="532" w:firstLine="720" w:firstLineChars="200"/>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供应商全称（公章）：</w:t>
      </w:r>
    </w:p>
    <w:p w14:paraId="66BD21C8">
      <w:pPr>
        <w:spacing w:after="0" w:line="312" w:lineRule="auto"/>
        <w:ind w:right="-108" w:firstLine="720" w:firstLineChars="200"/>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地    址：</w:t>
      </w:r>
    </w:p>
    <w:p w14:paraId="3B73AF33">
      <w:pPr>
        <w:spacing w:after="0" w:line="312" w:lineRule="auto"/>
        <w:ind w:right="-108" w:firstLine="720" w:firstLineChars="200"/>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时    间：</w:t>
      </w:r>
    </w:p>
    <w:p w14:paraId="40E65905">
      <w:pPr>
        <w:spacing w:after="0" w:line="312" w:lineRule="auto"/>
        <w:ind w:right="-108"/>
        <w:jc w:val="center"/>
        <w:rPr>
          <w:rFonts w:hint="eastAsia" w:asciiTheme="minorEastAsia" w:hAnsiTheme="minorEastAsia" w:eastAsiaTheme="minorEastAsia" w:cstheme="minorEastAsia"/>
          <w:b/>
          <w:sz w:val="36"/>
          <w:szCs w:val="36"/>
          <w:highlight w:val="none"/>
        </w:rPr>
      </w:pPr>
    </w:p>
    <w:p w14:paraId="07ADB1E2">
      <w:pPr>
        <w:spacing w:after="0" w:line="312" w:lineRule="auto"/>
        <w:ind w:right="-108"/>
        <w:jc w:val="center"/>
        <w:rPr>
          <w:rFonts w:hint="eastAsia" w:asciiTheme="minorEastAsia" w:hAnsiTheme="minorEastAsia" w:eastAsiaTheme="minorEastAsia" w:cstheme="minorEastAsia"/>
          <w:b/>
          <w:sz w:val="32"/>
          <w:szCs w:val="32"/>
          <w:highlight w:val="none"/>
        </w:rPr>
      </w:pPr>
    </w:p>
    <w:p w14:paraId="46FD9330">
      <w:pPr>
        <w:spacing w:after="0" w:line="312" w:lineRule="auto"/>
        <w:ind w:right="-108"/>
        <w:jc w:val="center"/>
        <w:rPr>
          <w:rFonts w:hint="eastAsia" w:asciiTheme="minorEastAsia" w:hAnsiTheme="minorEastAsia" w:eastAsiaTheme="minorEastAsia" w:cstheme="minorEastAsia"/>
          <w:b/>
          <w:sz w:val="32"/>
          <w:szCs w:val="32"/>
          <w:highlight w:val="none"/>
        </w:rPr>
      </w:pPr>
    </w:p>
    <w:p w14:paraId="001C51F1">
      <w:pPr>
        <w:spacing w:after="0" w:line="312" w:lineRule="auto"/>
        <w:ind w:right="-108"/>
        <w:jc w:val="center"/>
        <w:rPr>
          <w:rFonts w:hint="eastAsia" w:asciiTheme="minorEastAsia" w:hAnsiTheme="minorEastAsia" w:eastAsiaTheme="minorEastAsia" w:cstheme="minorEastAsia"/>
          <w:b/>
          <w:sz w:val="32"/>
          <w:szCs w:val="32"/>
          <w:highlight w:val="none"/>
        </w:rPr>
      </w:pPr>
    </w:p>
    <w:p w14:paraId="19A4C1F9">
      <w:pPr>
        <w:spacing w:after="0" w:line="312" w:lineRule="auto"/>
        <w:ind w:right="-108"/>
        <w:jc w:val="center"/>
        <w:rPr>
          <w:rFonts w:hint="eastAsia" w:asciiTheme="minorEastAsia" w:hAnsiTheme="minorEastAsia" w:eastAsiaTheme="minorEastAsia" w:cstheme="minorEastAsia"/>
          <w:b/>
          <w:sz w:val="32"/>
          <w:szCs w:val="32"/>
          <w:highlight w:val="none"/>
        </w:rPr>
      </w:pPr>
    </w:p>
    <w:p w14:paraId="7F7D52FA">
      <w:pPr>
        <w:spacing w:after="0" w:line="312" w:lineRule="auto"/>
        <w:ind w:right="-108"/>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报价文件目录</w:t>
      </w:r>
    </w:p>
    <w:p w14:paraId="2911E90D">
      <w:pPr>
        <w:spacing w:after="0" w:line="312" w:lineRule="auto"/>
        <w:ind w:right="-108"/>
        <w:jc w:val="center"/>
        <w:rPr>
          <w:rFonts w:hint="eastAsia" w:asciiTheme="minorEastAsia" w:hAnsiTheme="minorEastAsia" w:eastAsiaTheme="minorEastAsia" w:cstheme="minorEastAsia"/>
          <w:b/>
          <w:sz w:val="36"/>
          <w:szCs w:val="36"/>
          <w:highlight w:val="none"/>
        </w:rPr>
      </w:pPr>
    </w:p>
    <w:p w14:paraId="408B0B61">
      <w:pPr>
        <w:spacing w:after="0" w:line="360" w:lineRule="auto"/>
        <w:rPr>
          <w:rFonts w:hint="eastAsia" w:asciiTheme="minorEastAsia" w:hAnsiTheme="minorEastAsia" w:eastAsiaTheme="minorEastAsia" w:cstheme="minorEastAsia"/>
          <w:sz w:val="24"/>
          <w:highlight w:val="none"/>
        </w:rPr>
      </w:pPr>
    </w:p>
    <w:p w14:paraId="338A3BFC">
      <w:pPr>
        <w:snapToGrid w:val="0"/>
        <w:spacing w:after="0"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1、开标一览表（附件14）；</w:t>
      </w:r>
    </w:p>
    <w:p w14:paraId="1CB7A3DD">
      <w:pPr>
        <w:pStyle w:val="22"/>
        <w:ind w:left="0" w:leftChars="0"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2、报价明细表（附件15）；</w:t>
      </w:r>
    </w:p>
    <w:p w14:paraId="48416B57">
      <w:pPr>
        <w:snapToGrid w:val="0"/>
        <w:spacing w:after="0"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3、针对报价投标人认为其他需要说明的；</w:t>
      </w:r>
    </w:p>
    <w:p w14:paraId="46121868">
      <w:pPr>
        <w:pStyle w:val="22"/>
        <w:spacing w:line="360" w:lineRule="auto"/>
        <w:ind w:left="0" w:leftChars="0" w:firstLine="562" w:firstLineChars="200"/>
        <w:rPr>
          <w:rFonts w:hint="eastAsia" w:asciiTheme="minorEastAsia" w:hAnsiTheme="minorEastAsia" w:eastAsiaTheme="minorEastAsia" w:cstheme="minorEastAsia"/>
          <w:b/>
          <w:sz w:val="28"/>
          <w:szCs w:val="28"/>
          <w:highlight w:val="none"/>
        </w:rPr>
      </w:pPr>
    </w:p>
    <w:p w14:paraId="60D8276A">
      <w:pPr>
        <w:spacing w:after="0" w:line="312" w:lineRule="auto"/>
        <w:ind w:left="480"/>
        <w:rPr>
          <w:rFonts w:hint="eastAsia" w:asciiTheme="minorEastAsia" w:hAnsiTheme="minorEastAsia" w:eastAsiaTheme="minorEastAsia" w:cstheme="minorEastAsia"/>
          <w:b/>
          <w:sz w:val="28"/>
          <w:highlight w:val="none"/>
        </w:rPr>
      </w:pPr>
    </w:p>
    <w:p w14:paraId="21488342">
      <w:pPr>
        <w:spacing w:after="0" w:line="312" w:lineRule="auto"/>
        <w:ind w:left="480"/>
        <w:rPr>
          <w:rFonts w:hint="eastAsia" w:asciiTheme="minorEastAsia" w:hAnsiTheme="minorEastAsia" w:eastAsiaTheme="minorEastAsia" w:cstheme="minorEastAsia"/>
          <w:b/>
          <w:sz w:val="28"/>
          <w:highlight w:val="none"/>
        </w:rPr>
      </w:pPr>
    </w:p>
    <w:p w14:paraId="6A557D12">
      <w:pPr>
        <w:spacing w:after="0" w:line="312" w:lineRule="auto"/>
        <w:ind w:left="480"/>
        <w:rPr>
          <w:rFonts w:hint="eastAsia" w:asciiTheme="minorEastAsia" w:hAnsiTheme="minorEastAsia" w:eastAsiaTheme="minorEastAsia" w:cstheme="minorEastAsia"/>
          <w:b/>
          <w:sz w:val="28"/>
          <w:highlight w:val="none"/>
        </w:rPr>
      </w:pPr>
    </w:p>
    <w:p w14:paraId="25006E35">
      <w:pPr>
        <w:spacing w:after="0" w:line="312" w:lineRule="auto"/>
        <w:ind w:left="480"/>
        <w:rPr>
          <w:rFonts w:hint="eastAsia" w:asciiTheme="minorEastAsia" w:hAnsiTheme="minorEastAsia" w:eastAsiaTheme="minorEastAsia" w:cstheme="minorEastAsia"/>
          <w:b/>
          <w:sz w:val="28"/>
          <w:highlight w:val="none"/>
        </w:rPr>
      </w:pPr>
    </w:p>
    <w:p w14:paraId="45AD3EC3">
      <w:pPr>
        <w:spacing w:after="0" w:line="312" w:lineRule="auto"/>
        <w:ind w:left="480"/>
        <w:rPr>
          <w:rFonts w:hint="eastAsia" w:asciiTheme="minorEastAsia" w:hAnsiTheme="minorEastAsia" w:eastAsiaTheme="minorEastAsia" w:cstheme="minorEastAsia"/>
          <w:b/>
          <w:sz w:val="28"/>
          <w:highlight w:val="none"/>
        </w:rPr>
      </w:pPr>
    </w:p>
    <w:p w14:paraId="51E70929">
      <w:pPr>
        <w:spacing w:after="0" w:line="312" w:lineRule="auto"/>
        <w:ind w:left="480"/>
        <w:rPr>
          <w:rFonts w:hint="eastAsia" w:asciiTheme="minorEastAsia" w:hAnsiTheme="minorEastAsia" w:eastAsiaTheme="minorEastAsia" w:cstheme="minorEastAsia"/>
          <w:b/>
          <w:sz w:val="28"/>
          <w:highlight w:val="none"/>
        </w:rPr>
      </w:pPr>
    </w:p>
    <w:p w14:paraId="56891CBB">
      <w:pPr>
        <w:spacing w:after="0" w:line="312" w:lineRule="auto"/>
        <w:ind w:left="480"/>
        <w:rPr>
          <w:rFonts w:hint="eastAsia" w:asciiTheme="minorEastAsia" w:hAnsiTheme="minorEastAsia" w:eastAsiaTheme="minorEastAsia" w:cstheme="minorEastAsia"/>
          <w:b/>
          <w:sz w:val="28"/>
          <w:highlight w:val="none"/>
        </w:rPr>
      </w:pPr>
    </w:p>
    <w:p w14:paraId="50237BE1">
      <w:pPr>
        <w:spacing w:after="0" w:line="312" w:lineRule="auto"/>
        <w:ind w:left="480"/>
        <w:rPr>
          <w:rFonts w:hint="eastAsia" w:asciiTheme="minorEastAsia" w:hAnsiTheme="minorEastAsia" w:eastAsiaTheme="minorEastAsia" w:cstheme="minorEastAsia"/>
          <w:b/>
          <w:sz w:val="28"/>
          <w:highlight w:val="none"/>
        </w:rPr>
      </w:pPr>
    </w:p>
    <w:p w14:paraId="4CB06DE9">
      <w:pPr>
        <w:spacing w:after="0" w:line="312" w:lineRule="auto"/>
        <w:ind w:left="480"/>
        <w:rPr>
          <w:rFonts w:hint="eastAsia" w:asciiTheme="minorEastAsia" w:hAnsiTheme="minorEastAsia" w:eastAsiaTheme="minorEastAsia" w:cstheme="minorEastAsia"/>
          <w:b/>
          <w:sz w:val="28"/>
          <w:highlight w:val="none"/>
        </w:rPr>
      </w:pPr>
    </w:p>
    <w:p w14:paraId="1502E179">
      <w:pPr>
        <w:spacing w:after="0" w:line="312" w:lineRule="auto"/>
        <w:rPr>
          <w:rFonts w:hint="eastAsia" w:asciiTheme="minorEastAsia" w:hAnsiTheme="minorEastAsia" w:eastAsiaTheme="minorEastAsia" w:cstheme="minorEastAsia"/>
          <w:b/>
          <w:sz w:val="28"/>
          <w:highlight w:val="none"/>
        </w:rPr>
      </w:pPr>
    </w:p>
    <w:p w14:paraId="697C8144">
      <w:pPr>
        <w:spacing w:after="0" w:line="312" w:lineRule="auto"/>
        <w:rPr>
          <w:rFonts w:hint="eastAsia" w:asciiTheme="minorEastAsia" w:hAnsiTheme="minorEastAsia" w:eastAsiaTheme="minorEastAsia" w:cstheme="minorEastAsia"/>
          <w:b/>
          <w:sz w:val="28"/>
          <w:highlight w:val="none"/>
        </w:rPr>
      </w:pPr>
    </w:p>
    <w:p w14:paraId="6585C5B9">
      <w:pPr>
        <w:spacing w:after="0" w:line="312" w:lineRule="auto"/>
        <w:rPr>
          <w:rFonts w:hint="eastAsia" w:asciiTheme="minorEastAsia" w:hAnsiTheme="minorEastAsia" w:eastAsiaTheme="minorEastAsia" w:cstheme="minorEastAsia"/>
          <w:b/>
          <w:sz w:val="28"/>
          <w:highlight w:val="none"/>
        </w:rPr>
      </w:pPr>
    </w:p>
    <w:p w14:paraId="16056A88">
      <w:pPr>
        <w:spacing w:after="0" w:line="312" w:lineRule="auto"/>
        <w:rPr>
          <w:rFonts w:hint="eastAsia" w:asciiTheme="minorEastAsia" w:hAnsiTheme="minorEastAsia" w:eastAsiaTheme="minorEastAsia" w:cstheme="minorEastAsia"/>
          <w:b/>
          <w:sz w:val="28"/>
          <w:highlight w:val="none"/>
        </w:rPr>
      </w:pPr>
    </w:p>
    <w:p w14:paraId="6EFE995E">
      <w:pPr>
        <w:spacing w:after="0" w:line="312" w:lineRule="auto"/>
        <w:rPr>
          <w:rFonts w:hint="eastAsia" w:asciiTheme="minorEastAsia" w:hAnsiTheme="minorEastAsia" w:eastAsiaTheme="minorEastAsia" w:cstheme="minorEastAsia"/>
          <w:b/>
          <w:sz w:val="28"/>
          <w:highlight w:val="none"/>
        </w:rPr>
      </w:pPr>
    </w:p>
    <w:p w14:paraId="2823299B">
      <w:pPr>
        <w:spacing w:after="0" w:line="312" w:lineRule="auto"/>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rPr>
        <w:t>附件14</w:t>
      </w:r>
    </w:p>
    <w:p w14:paraId="245E7D97">
      <w:pPr>
        <w:pStyle w:val="12"/>
        <w:spacing w:after="0" w:line="312" w:lineRule="auto"/>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6"/>
          <w:szCs w:val="36"/>
          <w:highlight w:val="none"/>
        </w:rPr>
        <w:t>开标一览表</w:t>
      </w:r>
    </w:p>
    <w:p w14:paraId="79611D7C">
      <w:pPr>
        <w:pStyle w:val="12"/>
        <w:spacing w:line="320" w:lineRule="exact"/>
        <w:rPr>
          <w:rFonts w:hint="eastAsia" w:asciiTheme="minorEastAsia" w:hAnsiTheme="minorEastAsia" w:eastAsiaTheme="minorEastAsia" w:cstheme="minorEastAsia"/>
          <w:b/>
          <w:color w:val="000000"/>
          <w:sz w:val="24"/>
          <w:highlight w:val="none"/>
        </w:rPr>
      </w:pPr>
      <w:r>
        <w:rPr>
          <w:rFonts w:hint="eastAsia" w:asciiTheme="minorEastAsia" w:hAnsiTheme="minorEastAsia" w:eastAsiaTheme="minorEastAsia" w:cstheme="minorEastAsia"/>
          <w:b/>
          <w:color w:val="000000"/>
          <w:sz w:val="24"/>
          <w:highlight w:val="none"/>
        </w:rPr>
        <w:t>项目编号：</w:t>
      </w:r>
    </w:p>
    <w:p w14:paraId="5DD9A32D">
      <w:pPr>
        <w:pStyle w:val="42"/>
        <w:spacing w:line="360" w:lineRule="auto"/>
        <w:ind w:right="48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color w:val="000000"/>
          <w:sz w:val="24"/>
          <w:highlight w:val="none"/>
        </w:rPr>
        <w:t>项目名称：</w:t>
      </w:r>
      <w:r>
        <w:rPr>
          <w:rFonts w:hint="eastAsia" w:asciiTheme="minorEastAsia" w:hAnsiTheme="minorEastAsia" w:eastAsiaTheme="minorEastAsia" w:cstheme="minorEastAsia"/>
          <w:sz w:val="24"/>
          <w:highlight w:val="none"/>
        </w:rPr>
        <w:t xml:space="preserve">                                     [货币单位：人民币元]</w:t>
      </w:r>
    </w:p>
    <w:tbl>
      <w:tblPr>
        <w:tblStyle w:val="23"/>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3AFB40F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273600A4">
            <w:pPr>
              <w:autoSpaceDE w:val="0"/>
              <w:autoSpaceDN w:val="0"/>
              <w:spacing w:line="450" w:lineRule="exact"/>
              <w:jc w:val="center"/>
              <w:textAlignment w:val="bottom"/>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27C9D5A9">
            <w:pPr>
              <w:autoSpaceDE w:val="0"/>
              <w:autoSpaceDN w:val="0"/>
              <w:spacing w:line="450" w:lineRule="exact"/>
              <w:jc w:val="center"/>
              <w:textAlignment w:val="bottom"/>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47914454">
            <w:pPr>
              <w:autoSpaceDE w:val="0"/>
              <w:autoSpaceDN w:val="0"/>
              <w:spacing w:line="450" w:lineRule="exact"/>
              <w:jc w:val="center"/>
              <w:textAlignment w:val="bottom"/>
              <w:rPr>
                <w:rFonts w:hint="eastAsia" w:asciiTheme="minorEastAsia" w:hAnsiTheme="minorEastAsia" w:eastAsiaTheme="minorEastAsia" w:cstheme="minorEastAsia"/>
                <w:color w:val="000000"/>
                <w:sz w:val="24"/>
                <w:highlight w:val="none"/>
              </w:rPr>
            </w:pPr>
          </w:p>
        </w:tc>
      </w:tr>
      <w:tr w14:paraId="3C20B21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0D35523C">
            <w:pPr>
              <w:rPr>
                <w:rFonts w:hint="eastAsia" w:asciiTheme="minorEastAsia" w:hAnsiTheme="minorEastAsia" w:eastAsiaTheme="minorEastAsia" w:cstheme="minorEastAsia"/>
                <w:color w:val="000000"/>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3C5FA22E">
            <w:pPr>
              <w:autoSpaceDE w:val="0"/>
              <w:autoSpaceDN w:val="0"/>
              <w:spacing w:line="450" w:lineRule="exact"/>
              <w:jc w:val="center"/>
              <w:textAlignment w:val="bottom"/>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2DDEB1E7">
            <w:pPr>
              <w:autoSpaceDE w:val="0"/>
              <w:autoSpaceDN w:val="0"/>
              <w:spacing w:line="450" w:lineRule="exact"/>
              <w:jc w:val="center"/>
              <w:textAlignment w:val="bottom"/>
              <w:rPr>
                <w:rFonts w:hint="eastAsia" w:asciiTheme="minorEastAsia" w:hAnsiTheme="minorEastAsia" w:eastAsiaTheme="minorEastAsia" w:cstheme="minorEastAsia"/>
                <w:color w:val="000000"/>
                <w:sz w:val="24"/>
                <w:highlight w:val="none"/>
              </w:rPr>
            </w:pPr>
          </w:p>
        </w:tc>
      </w:tr>
    </w:tbl>
    <w:p w14:paraId="4A8F61A6">
      <w:pPr>
        <w:spacing w:after="0" w:line="240" w:lineRule="auto"/>
        <w:rPr>
          <w:rFonts w:hint="eastAsia" w:asciiTheme="minorEastAsia" w:hAnsiTheme="minorEastAsia" w:eastAsiaTheme="minorEastAsia" w:cstheme="minorEastAsia"/>
          <w:b/>
          <w:szCs w:val="21"/>
          <w:highlight w:val="none"/>
        </w:rPr>
      </w:pPr>
    </w:p>
    <w:p w14:paraId="7DF2401A">
      <w:pPr>
        <w:spacing w:after="0" w:line="24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szCs w:val="21"/>
          <w:highlight w:val="none"/>
        </w:rPr>
        <w:t>填报要求：</w:t>
      </w:r>
    </w:p>
    <w:p w14:paraId="5479A503">
      <w:pPr>
        <w:pStyle w:val="6"/>
        <w:spacing w:after="0" w:line="240" w:lineRule="auto"/>
        <w:ind w:firstLineChars="200"/>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1.投标总报价是包括货款、标准附件、备品备件、专用工具、包装、运输、装卸、保险、税金、货到就位以及安装、调试、培训、保修、合同包含的所有风险责任等各项费用及不可预见费等所需的全部费用。</w:t>
      </w:r>
    </w:p>
    <w:p w14:paraId="5CE0900F">
      <w:pPr>
        <w:spacing w:after="0" w:line="240" w:lineRule="auto"/>
        <w:ind w:firstLine="420" w:firstLineChars="200"/>
        <w:rPr>
          <w:rFonts w:hint="eastAsia" w:asciiTheme="minorEastAsia" w:hAnsiTheme="minorEastAsia" w:eastAsiaTheme="minorEastAsia" w:cstheme="minorEastAsia"/>
          <w:b/>
          <w:i/>
          <w:szCs w:val="21"/>
          <w:highlight w:val="none"/>
          <w:u w:val="single"/>
        </w:rPr>
      </w:pPr>
      <w:r>
        <w:rPr>
          <w:rFonts w:hint="eastAsia" w:asciiTheme="minorEastAsia" w:hAnsiTheme="minorEastAsia" w:eastAsiaTheme="minorEastAsia" w:cstheme="minorEastAsia"/>
          <w:kern w:val="0"/>
          <w:szCs w:val="21"/>
          <w:highlight w:val="none"/>
        </w:rPr>
        <w:t>2.报价一经涂改，应在涂改处加盖单位公章，或者由法定代表人或授权代表签字或盖章，否则其投标作无效标处理。</w:t>
      </w:r>
    </w:p>
    <w:p w14:paraId="1562BE26">
      <w:pPr>
        <w:spacing w:line="360" w:lineRule="auto"/>
        <w:rPr>
          <w:rFonts w:hint="eastAsia" w:asciiTheme="minorEastAsia" w:hAnsiTheme="minorEastAsia" w:eastAsiaTheme="minorEastAsia" w:cstheme="minorEastAsia"/>
          <w:sz w:val="24"/>
          <w:highlight w:val="none"/>
        </w:rPr>
      </w:pPr>
    </w:p>
    <w:p w14:paraId="79D53072">
      <w:pPr>
        <w:spacing w:line="360" w:lineRule="auto"/>
        <w:ind w:left="420"/>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投标人名称（盖章）：</w:t>
      </w:r>
    </w:p>
    <w:p w14:paraId="73CCA9BF">
      <w:pPr>
        <w:spacing w:line="360" w:lineRule="auto"/>
        <w:ind w:firstLine="43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投标人代表签字或盖章：</w:t>
      </w:r>
    </w:p>
    <w:p w14:paraId="50B6EE51">
      <w:pPr>
        <w:spacing w:line="360" w:lineRule="auto"/>
        <w:ind w:firstLine="435"/>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日        期：</w:t>
      </w:r>
    </w:p>
    <w:p w14:paraId="22ADCD67">
      <w:pPr>
        <w:snapToGrid w:val="0"/>
        <w:spacing w:before="156" w:beforeLines="50" w:after="0" w:line="312" w:lineRule="auto"/>
        <w:rPr>
          <w:rFonts w:hint="eastAsia" w:asciiTheme="minorEastAsia" w:hAnsiTheme="minorEastAsia" w:eastAsiaTheme="minorEastAsia" w:cstheme="minorEastAsia"/>
          <w:b/>
          <w:sz w:val="28"/>
          <w:highlight w:val="none"/>
        </w:rPr>
      </w:pPr>
    </w:p>
    <w:p w14:paraId="24861D45">
      <w:pPr>
        <w:snapToGrid w:val="0"/>
        <w:spacing w:before="156" w:beforeLines="50" w:after="0" w:line="312" w:lineRule="auto"/>
        <w:rPr>
          <w:rFonts w:hint="eastAsia" w:asciiTheme="minorEastAsia" w:hAnsiTheme="minorEastAsia" w:eastAsiaTheme="minorEastAsia" w:cstheme="minorEastAsia"/>
          <w:b/>
          <w:sz w:val="28"/>
          <w:highlight w:val="none"/>
        </w:rPr>
      </w:pPr>
    </w:p>
    <w:p w14:paraId="43137676">
      <w:pPr>
        <w:snapToGrid w:val="0"/>
        <w:spacing w:before="156" w:beforeLines="50" w:after="0" w:line="312" w:lineRule="auto"/>
        <w:rPr>
          <w:rFonts w:hint="eastAsia" w:asciiTheme="minorEastAsia" w:hAnsiTheme="minorEastAsia" w:eastAsiaTheme="minorEastAsia" w:cstheme="minorEastAsia"/>
          <w:b/>
          <w:sz w:val="28"/>
          <w:highlight w:val="none"/>
        </w:rPr>
      </w:pPr>
    </w:p>
    <w:p w14:paraId="5AC1033C">
      <w:pPr>
        <w:snapToGrid w:val="0"/>
        <w:spacing w:before="156" w:beforeLines="50" w:after="0" w:line="312" w:lineRule="auto"/>
        <w:rPr>
          <w:rFonts w:hint="eastAsia" w:asciiTheme="minorEastAsia" w:hAnsiTheme="minorEastAsia" w:eastAsiaTheme="minorEastAsia" w:cstheme="minorEastAsia"/>
          <w:b/>
          <w:sz w:val="28"/>
          <w:highlight w:val="none"/>
        </w:rPr>
      </w:pPr>
    </w:p>
    <w:p w14:paraId="701FF71A">
      <w:pPr>
        <w:pStyle w:val="22"/>
        <w:rPr>
          <w:rFonts w:hint="eastAsia" w:asciiTheme="minorEastAsia" w:hAnsiTheme="minorEastAsia" w:eastAsiaTheme="minorEastAsia" w:cstheme="minorEastAsia"/>
          <w:highlight w:val="none"/>
        </w:rPr>
      </w:pPr>
    </w:p>
    <w:p w14:paraId="6F005B3B">
      <w:pPr>
        <w:pStyle w:val="22"/>
        <w:rPr>
          <w:rFonts w:hint="eastAsia" w:asciiTheme="minorEastAsia" w:hAnsiTheme="minorEastAsia" w:eastAsiaTheme="minorEastAsia" w:cstheme="minorEastAsia"/>
          <w:highlight w:val="none"/>
        </w:rPr>
      </w:pPr>
    </w:p>
    <w:p w14:paraId="58881B10">
      <w:pPr>
        <w:pStyle w:val="22"/>
        <w:rPr>
          <w:rFonts w:hint="eastAsia" w:asciiTheme="minorEastAsia" w:hAnsiTheme="minorEastAsia" w:eastAsiaTheme="minorEastAsia" w:cstheme="minorEastAsia"/>
          <w:highlight w:val="none"/>
        </w:rPr>
      </w:pPr>
    </w:p>
    <w:p w14:paraId="14A76328">
      <w:pPr>
        <w:snapToGrid w:val="0"/>
        <w:spacing w:before="156" w:beforeLines="50" w:after="0" w:line="312" w:lineRule="auto"/>
        <w:rPr>
          <w:rFonts w:hint="eastAsia"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rPr>
        <w:t>附件15</w:t>
      </w:r>
    </w:p>
    <w:p w14:paraId="59FF0FBF">
      <w:pPr>
        <w:spacing w:line="360" w:lineRule="auto"/>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报价明细表</w:t>
      </w:r>
    </w:p>
    <w:p w14:paraId="4463A8D2">
      <w:pPr>
        <w:spacing w:line="360" w:lineRule="auto"/>
        <w:ind w:firstLine="480" w:firstLineChars="200"/>
        <w:jc w:val="left"/>
        <w:rPr>
          <w:rFonts w:hint="eastAsia" w:asciiTheme="minorEastAsia" w:hAnsiTheme="minorEastAsia" w:eastAsiaTheme="minorEastAsia" w:cstheme="minorEastAsia"/>
          <w:color w:val="000000" w:themeColor="text1"/>
          <w:sz w:val="24"/>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32"/>
          <w:highlight w:val="none"/>
          <w14:textFill>
            <w14:solidFill>
              <w14:schemeClr w14:val="tx1"/>
            </w14:solidFill>
          </w14:textFill>
        </w:rPr>
        <w:t>项目名称：</w:t>
      </w:r>
    </w:p>
    <w:p w14:paraId="743B52B7">
      <w:pPr>
        <w:spacing w:line="360" w:lineRule="auto"/>
        <w:ind w:firstLine="480" w:firstLineChars="200"/>
        <w:jc w:val="left"/>
        <w:rPr>
          <w:rFonts w:hint="eastAsia" w:asciiTheme="minorEastAsia" w:hAnsiTheme="minorEastAsia" w:eastAsiaTheme="minorEastAsia" w:cstheme="minorEastAsia"/>
          <w:color w:val="000000" w:themeColor="text1"/>
          <w:sz w:val="24"/>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32"/>
          <w:highlight w:val="none"/>
          <w14:textFill>
            <w14:solidFill>
              <w14:schemeClr w14:val="tx1"/>
            </w14:solidFill>
          </w14:textFill>
        </w:rPr>
        <w:t>项目编号：                                       [单位：人民币/元]</w:t>
      </w:r>
    </w:p>
    <w:tbl>
      <w:tblPr>
        <w:tblStyle w:val="23"/>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14:paraId="6BB5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14:paraId="31E457DF">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序号</w:t>
            </w:r>
          </w:p>
        </w:tc>
        <w:tc>
          <w:tcPr>
            <w:tcW w:w="1460" w:type="dxa"/>
            <w:vAlign w:val="center"/>
          </w:tcPr>
          <w:p w14:paraId="1CDCD0EE">
            <w:pPr>
              <w:tabs>
                <w:tab w:val="left" w:pos="8280"/>
              </w:tabs>
              <w:autoSpaceDE w:val="0"/>
              <w:autoSpaceDN w:val="0"/>
              <w:adjustRightInd w:val="0"/>
              <w:spacing w:line="360" w:lineRule="auto"/>
              <w:ind w:right="25"/>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报价项目</w:t>
            </w:r>
          </w:p>
        </w:tc>
        <w:tc>
          <w:tcPr>
            <w:tcW w:w="1559" w:type="dxa"/>
            <w:vAlign w:val="center"/>
          </w:tcPr>
          <w:p w14:paraId="513CA1F6">
            <w:pPr>
              <w:tabs>
                <w:tab w:val="left" w:pos="8280"/>
              </w:tabs>
              <w:autoSpaceDE w:val="0"/>
              <w:autoSpaceDN w:val="0"/>
              <w:adjustRightInd w:val="0"/>
              <w:spacing w:line="360" w:lineRule="auto"/>
              <w:ind w:right="25"/>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品牌、产地</w:t>
            </w:r>
          </w:p>
        </w:tc>
        <w:tc>
          <w:tcPr>
            <w:tcW w:w="1559" w:type="dxa"/>
            <w:vAlign w:val="center"/>
          </w:tcPr>
          <w:p w14:paraId="6E6B41F7">
            <w:pPr>
              <w:spacing w:line="360" w:lineRule="auto"/>
              <w:ind w:left="52"/>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型号规格</w:t>
            </w:r>
          </w:p>
        </w:tc>
        <w:tc>
          <w:tcPr>
            <w:tcW w:w="851" w:type="dxa"/>
            <w:vAlign w:val="center"/>
          </w:tcPr>
          <w:p w14:paraId="788AEC4D">
            <w:pPr>
              <w:spacing w:line="360" w:lineRule="auto"/>
              <w:ind w:left="152"/>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数量</w:t>
            </w:r>
          </w:p>
        </w:tc>
        <w:tc>
          <w:tcPr>
            <w:tcW w:w="992" w:type="dxa"/>
            <w:vAlign w:val="center"/>
          </w:tcPr>
          <w:p w14:paraId="6AF15912">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单价</w:t>
            </w:r>
          </w:p>
        </w:tc>
        <w:tc>
          <w:tcPr>
            <w:tcW w:w="992" w:type="dxa"/>
            <w:vAlign w:val="center"/>
          </w:tcPr>
          <w:p w14:paraId="38295CD8">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小计</w:t>
            </w:r>
          </w:p>
        </w:tc>
        <w:tc>
          <w:tcPr>
            <w:tcW w:w="709" w:type="dxa"/>
            <w:vAlign w:val="center"/>
          </w:tcPr>
          <w:p w14:paraId="0D8560C3">
            <w:pPr>
              <w:spacing w:line="360" w:lineRule="auto"/>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备注</w:t>
            </w:r>
          </w:p>
        </w:tc>
      </w:tr>
      <w:tr w14:paraId="67802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14:paraId="1AF10169">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460" w:type="dxa"/>
            <w:vAlign w:val="center"/>
          </w:tcPr>
          <w:p w14:paraId="66410AC6">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59" w:type="dxa"/>
            <w:vAlign w:val="center"/>
          </w:tcPr>
          <w:p w14:paraId="0F1772B5">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59" w:type="dxa"/>
            <w:vAlign w:val="center"/>
          </w:tcPr>
          <w:p w14:paraId="48BEFF09">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851" w:type="dxa"/>
            <w:vAlign w:val="center"/>
          </w:tcPr>
          <w:p w14:paraId="6D429D0E">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92" w:type="dxa"/>
            <w:vAlign w:val="center"/>
          </w:tcPr>
          <w:p w14:paraId="37B32278">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92" w:type="dxa"/>
            <w:vAlign w:val="center"/>
          </w:tcPr>
          <w:p w14:paraId="1B2D79B6">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709" w:type="dxa"/>
            <w:vAlign w:val="center"/>
          </w:tcPr>
          <w:p w14:paraId="4FD46B83">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78AA1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14:paraId="394AA8EB">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460" w:type="dxa"/>
            <w:vAlign w:val="center"/>
          </w:tcPr>
          <w:p w14:paraId="41B2619A">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59" w:type="dxa"/>
            <w:vAlign w:val="center"/>
          </w:tcPr>
          <w:p w14:paraId="3900D7DD">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59" w:type="dxa"/>
            <w:vAlign w:val="center"/>
          </w:tcPr>
          <w:p w14:paraId="048D70C3">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851" w:type="dxa"/>
            <w:vAlign w:val="center"/>
          </w:tcPr>
          <w:p w14:paraId="0A59CDD7">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92" w:type="dxa"/>
            <w:vAlign w:val="center"/>
          </w:tcPr>
          <w:p w14:paraId="75974D37">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92" w:type="dxa"/>
            <w:vAlign w:val="center"/>
          </w:tcPr>
          <w:p w14:paraId="7D69ACF3">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709" w:type="dxa"/>
            <w:vAlign w:val="center"/>
          </w:tcPr>
          <w:p w14:paraId="71174E22">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0782E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14:paraId="3F6DB2AC">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460" w:type="dxa"/>
            <w:vAlign w:val="center"/>
          </w:tcPr>
          <w:p w14:paraId="217DCBB5">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59" w:type="dxa"/>
            <w:vAlign w:val="center"/>
          </w:tcPr>
          <w:p w14:paraId="79323265">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59" w:type="dxa"/>
            <w:vAlign w:val="center"/>
          </w:tcPr>
          <w:p w14:paraId="4098FC5D">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851" w:type="dxa"/>
            <w:vAlign w:val="center"/>
          </w:tcPr>
          <w:p w14:paraId="08CCE1A8">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92" w:type="dxa"/>
            <w:vAlign w:val="center"/>
          </w:tcPr>
          <w:p w14:paraId="4165DB35">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92" w:type="dxa"/>
            <w:vAlign w:val="center"/>
          </w:tcPr>
          <w:p w14:paraId="04BE6D02">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709" w:type="dxa"/>
            <w:vAlign w:val="center"/>
          </w:tcPr>
          <w:p w14:paraId="03B95805">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3EEC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14:paraId="31275A8E">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460" w:type="dxa"/>
            <w:vAlign w:val="center"/>
          </w:tcPr>
          <w:p w14:paraId="3065812B">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59" w:type="dxa"/>
            <w:vAlign w:val="center"/>
          </w:tcPr>
          <w:p w14:paraId="416BBE96">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59" w:type="dxa"/>
            <w:vAlign w:val="center"/>
          </w:tcPr>
          <w:p w14:paraId="6072B0BE">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851" w:type="dxa"/>
            <w:vAlign w:val="center"/>
          </w:tcPr>
          <w:p w14:paraId="53532874">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92" w:type="dxa"/>
            <w:vAlign w:val="center"/>
          </w:tcPr>
          <w:p w14:paraId="7FC8E2A4">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92" w:type="dxa"/>
            <w:vAlign w:val="center"/>
          </w:tcPr>
          <w:p w14:paraId="2CDF511A">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709" w:type="dxa"/>
            <w:vAlign w:val="center"/>
          </w:tcPr>
          <w:p w14:paraId="4C426CED">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7CC5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14:paraId="0A0CB7BA">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460" w:type="dxa"/>
            <w:vAlign w:val="center"/>
          </w:tcPr>
          <w:p w14:paraId="6BC9FC0D">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59" w:type="dxa"/>
            <w:vAlign w:val="center"/>
          </w:tcPr>
          <w:p w14:paraId="654F2FCE">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59" w:type="dxa"/>
            <w:vAlign w:val="center"/>
          </w:tcPr>
          <w:p w14:paraId="773EB119">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851" w:type="dxa"/>
            <w:vAlign w:val="center"/>
          </w:tcPr>
          <w:p w14:paraId="0CB479DF">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92" w:type="dxa"/>
            <w:vAlign w:val="center"/>
          </w:tcPr>
          <w:p w14:paraId="3CCBAFDB">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992" w:type="dxa"/>
            <w:vAlign w:val="center"/>
          </w:tcPr>
          <w:p w14:paraId="32B4AE74">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709" w:type="dxa"/>
            <w:vAlign w:val="center"/>
          </w:tcPr>
          <w:p w14:paraId="3FF154B6">
            <w:pPr>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14:paraId="1E295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8"/>
            <w:tcBorders>
              <w:bottom w:val="single" w:color="auto" w:sz="4" w:space="0"/>
            </w:tcBorders>
            <w:vAlign w:val="center"/>
          </w:tcPr>
          <w:p w14:paraId="2E86CACB">
            <w:pPr>
              <w:spacing w:line="360" w:lineRule="auto"/>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合计人民币：大写                               小写</w:t>
            </w:r>
          </w:p>
        </w:tc>
      </w:tr>
    </w:tbl>
    <w:p w14:paraId="72B20B42">
      <w:pPr>
        <w:spacing w:line="360" w:lineRule="auto"/>
        <w:jc w:val="left"/>
        <w:rPr>
          <w:rFonts w:hint="eastAsia" w:asciiTheme="minorEastAsia" w:hAnsiTheme="minorEastAsia" w:eastAsiaTheme="minorEastAsia" w:cstheme="minorEastAsia"/>
          <w:b/>
          <w:bCs/>
          <w:color w:val="000000" w:themeColor="text1"/>
          <w:sz w:val="24"/>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32"/>
          <w:highlight w:val="none"/>
          <w14:textFill>
            <w14:solidFill>
              <w14:schemeClr w14:val="tx1"/>
            </w14:solidFill>
          </w14:textFill>
        </w:rPr>
        <w:t>要求：</w:t>
      </w:r>
    </w:p>
    <w:p w14:paraId="724B7C80">
      <w:pPr>
        <w:spacing w:line="360" w:lineRule="auto"/>
        <w:ind w:firstLine="440" w:firstLineChars="200"/>
        <w:jc w:val="left"/>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1.本表为《开标一览表》的报价明细表，如有缺项、漏项，视为投标报价中已包含相关费用，采购人无需另外支付任何费用。</w:t>
      </w:r>
    </w:p>
    <w:p w14:paraId="48DB1B01">
      <w:pPr>
        <w:spacing w:line="360" w:lineRule="auto"/>
        <w:ind w:firstLine="440" w:firstLineChars="200"/>
        <w:jc w:val="left"/>
        <w:rPr>
          <w:rFonts w:hint="eastAsia" w:asciiTheme="minorEastAsia" w:hAnsiTheme="minorEastAsia" w:eastAsiaTheme="minorEastAsia" w:cstheme="minorEastAsia"/>
          <w:color w:val="000000" w:themeColor="text1"/>
          <w:sz w:val="22"/>
          <w:szCs w:val="22"/>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2"/>
          <w:szCs w:val="22"/>
          <w:highlight w:val="none"/>
          <w:lang w:val="zh-CN"/>
          <w14:textFill>
            <w14:solidFill>
              <w14:schemeClr w14:val="tx1"/>
            </w14:solidFill>
          </w14:textFill>
        </w:rPr>
        <w:t>“报价明细表”中的报价合计应与“开标一览表”中的投标总报价相一致，不一致时，以开标一览表为准。</w:t>
      </w:r>
    </w:p>
    <w:p w14:paraId="5EF4A710">
      <w:pPr>
        <w:spacing w:line="360" w:lineRule="auto"/>
        <w:ind w:firstLine="440" w:firstLineChars="200"/>
        <w:jc w:val="left"/>
        <w:rPr>
          <w:rFonts w:hint="eastAsia" w:asciiTheme="minorEastAsia" w:hAnsiTheme="minorEastAsia" w:eastAsiaTheme="minorEastAsia" w:cstheme="minorEastAsia"/>
          <w:color w:val="000000" w:themeColor="text1"/>
          <w:sz w:val="22"/>
          <w:szCs w:val="22"/>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2"/>
          <w:szCs w:val="22"/>
          <w:highlight w:val="none"/>
          <w:lang w:val="zh-CN"/>
          <w14:textFill>
            <w14:solidFill>
              <w14:schemeClr w14:val="tx1"/>
            </w14:solidFill>
          </w14:textFill>
        </w:rPr>
        <w:t>投标报价明细表所填内容按招标文件采购要求为准。如有漏报的，视同已包含在投标总价内或已作优惠处理。有重大缺项的将作无效标处理。</w:t>
      </w:r>
    </w:p>
    <w:p w14:paraId="1F70C2E6">
      <w:pPr>
        <w:spacing w:line="48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投标人名称（盖章）：</w:t>
      </w:r>
    </w:p>
    <w:p w14:paraId="187ADC4C">
      <w:pPr>
        <w:spacing w:line="48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授权委托代理人签字或盖章：</w:t>
      </w:r>
    </w:p>
    <w:p w14:paraId="52D1DC33">
      <w:pPr>
        <w:spacing w:line="48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日期：</w:t>
      </w:r>
    </w:p>
    <w:p w14:paraId="71B2CF01">
      <w:pPr>
        <w:snapToGrid w:val="0"/>
        <w:spacing w:before="156" w:beforeLines="50" w:after="0" w:line="312" w:lineRule="auto"/>
        <w:rPr>
          <w:rFonts w:hint="eastAsia" w:asciiTheme="minorEastAsia" w:hAnsiTheme="minorEastAsia" w:eastAsiaTheme="minorEastAsia" w:cstheme="minorEastAsia"/>
          <w:bCs/>
          <w:sz w:val="30"/>
          <w:szCs w:val="30"/>
          <w:highlight w:val="none"/>
        </w:rPr>
      </w:pPr>
      <w:r>
        <w:rPr>
          <w:rFonts w:hint="eastAsia" w:asciiTheme="minorEastAsia" w:hAnsiTheme="minorEastAsia" w:eastAsiaTheme="minorEastAsia" w:cstheme="minorEastAsia"/>
          <w:b/>
          <w:sz w:val="28"/>
          <w:highlight w:val="none"/>
        </w:rPr>
        <w:t>附件16</w:t>
      </w:r>
    </w:p>
    <w:p w14:paraId="6DDC94A3">
      <w:pPr>
        <w:spacing w:after="0" w:line="360" w:lineRule="auto"/>
        <w:ind w:right="-110"/>
        <w:jc w:val="center"/>
        <w:rPr>
          <w:rFonts w:hint="eastAsia" w:asciiTheme="minorEastAsia" w:hAnsiTheme="minorEastAsia" w:eastAsiaTheme="minorEastAsia" w:cstheme="minorEastAsia"/>
          <w:b/>
          <w:sz w:val="32"/>
          <w:szCs w:val="32"/>
          <w:highlight w:val="none"/>
        </w:rPr>
      </w:pPr>
      <w:bookmarkStart w:id="51" w:name="_Hlk62036196"/>
      <w:r>
        <w:rPr>
          <w:rFonts w:hint="eastAsia" w:asciiTheme="minorEastAsia" w:hAnsiTheme="minorEastAsia" w:eastAsiaTheme="minorEastAsia" w:cstheme="minorEastAsia"/>
          <w:b/>
          <w:sz w:val="32"/>
          <w:szCs w:val="32"/>
          <w:highlight w:val="none"/>
        </w:rPr>
        <w:t>中小企业声明函（货物）</w:t>
      </w:r>
    </w:p>
    <w:p w14:paraId="50DFDDD2">
      <w:pPr>
        <w:spacing w:after="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本公司（联合体）郑重声明，根据《政府采购促进中小企业发展管理办法》（财库﹝2020﹞46 号）的规定，本公司 （联合体）参加</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（单位名称）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的</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（项目名称）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采购活动，提供的货物全部由符合政策要求的中小企业制造。相关企业 （含联合体中的中小企业、签订分包意向协议的中小企业）的具体情况如下：</w:t>
      </w:r>
    </w:p>
    <w:p w14:paraId="5B3255D8">
      <w:pPr>
        <w:spacing w:after="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1.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（标的名称）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，属于</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（采购文件中明确的所属行业）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行业；制造商为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（企业名称）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，从业人员</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人，营业收入为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万元，资产总额为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万元 </w:t>
      </w:r>
      <w:r>
        <w:rPr>
          <w:rFonts w:hint="eastAsia" w:asciiTheme="minorEastAsia" w:hAnsiTheme="minorEastAsia" w:eastAsiaTheme="minorEastAsia" w:cstheme="minorEastAsia"/>
          <w:color w:val="000000" w:themeColor="text1"/>
          <w:sz w:val="16"/>
          <w:szCs w:val="16"/>
          <w:highlight w:val="none"/>
          <w14:textFill>
            <w14:solidFill>
              <w14:schemeClr w14:val="tx1"/>
            </w14:solidFill>
          </w14:textFill>
        </w:rPr>
        <w:t>注</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，属于</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（中型企业、小型企业、微型企业）；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7CB2ABA2">
      <w:pPr>
        <w:spacing w:after="0" w:line="360" w:lineRule="auto"/>
        <w:ind w:firstLine="480" w:firstLineChars="200"/>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2.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（标的名称）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，属于</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（采购文件中明确的所属行业）</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行业；制造商为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（企业名称）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，从业人员</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人，营业收入为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万元，资产总额为</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万元，属于</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（中型企业、小型企业、微型企业）； </w:t>
      </w:r>
    </w:p>
    <w:p w14:paraId="770B6B46">
      <w:pPr>
        <w:spacing w:after="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26E28AA0">
      <w:pPr>
        <w:spacing w:after="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以上企业，不属于大企业的分支机构，不存在控股股东为大企业的情形，也不存在与大企业的负责人为同一人的情形。 </w:t>
      </w:r>
    </w:p>
    <w:p w14:paraId="4EC1BB74">
      <w:pPr>
        <w:spacing w:after="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本企业对上述声明内容的真实性负责。如有虚假，将依法承担相应责任。 </w:t>
      </w:r>
    </w:p>
    <w:p w14:paraId="74388CAD">
      <w:pPr>
        <w:spacing w:after="0"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5DEB37D5">
      <w:pPr>
        <w:spacing w:after="0" w:line="360" w:lineRule="auto"/>
        <w:ind w:firstLine="5040" w:firstLineChars="21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企业名称（盖章）： </w:t>
      </w:r>
    </w:p>
    <w:p w14:paraId="7ED49E05">
      <w:pPr>
        <w:spacing w:after="0" w:line="360" w:lineRule="auto"/>
        <w:ind w:firstLine="5040" w:firstLineChars="21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日 期： </w:t>
      </w:r>
    </w:p>
    <w:p w14:paraId="2139B4EA">
      <w:pPr>
        <w:spacing w:after="0" w:line="312" w:lineRule="auto"/>
        <w:ind w:firstLine="420" w:firstLineChars="200"/>
        <w:rPr>
          <w:rFonts w:hint="eastAsia" w:asciiTheme="minorEastAsia" w:hAnsiTheme="minorEastAsia" w:eastAsiaTheme="minorEastAsia" w:cstheme="minorEastAsia"/>
          <w:highlight w:val="none"/>
        </w:rPr>
      </w:pPr>
    </w:p>
    <w:p w14:paraId="782E9D0F">
      <w:pPr>
        <w:spacing w:after="0" w:line="312" w:lineRule="auto"/>
        <w:ind w:firstLine="420" w:firstLineChars="200"/>
        <w:rPr>
          <w:rFonts w:hint="eastAsia" w:asciiTheme="minorEastAsia" w:hAnsiTheme="minorEastAsia" w:eastAsiaTheme="minorEastAsia" w:cstheme="minorEastAsia"/>
          <w:highlight w:val="none"/>
        </w:rPr>
      </w:pPr>
    </w:p>
    <w:p w14:paraId="60814A80">
      <w:pPr>
        <w:spacing w:after="0" w:line="312" w:lineRule="auto"/>
        <w:ind w:firstLine="420" w:firstLineChars="200"/>
        <w:rPr>
          <w:rFonts w:hint="eastAsia" w:asciiTheme="minorEastAsia" w:hAnsiTheme="minorEastAsia" w:eastAsiaTheme="minorEastAsia" w:cstheme="minorEastAsia"/>
          <w:highlight w:val="none"/>
        </w:rPr>
      </w:pPr>
    </w:p>
    <w:p w14:paraId="60DC1BB1">
      <w:pPr>
        <w:spacing w:after="0" w:line="312" w:lineRule="auto"/>
        <w:ind w:firstLine="420" w:firstLineChars="200"/>
        <w:rPr>
          <w:rFonts w:hint="eastAsia" w:asciiTheme="minorEastAsia" w:hAnsiTheme="minorEastAsia" w:eastAsiaTheme="minorEastAsia" w:cstheme="minorEastAsia"/>
          <w:highlight w:val="none"/>
        </w:rPr>
      </w:pPr>
    </w:p>
    <w:p w14:paraId="230329ED">
      <w:pPr>
        <w:spacing w:after="0" w:line="312" w:lineRule="auto"/>
        <w:ind w:firstLine="420" w:firstLineChars="200"/>
        <w:rPr>
          <w:rFonts w:hint="eastAsia" w:asciiTheme="minorEastAsia" w:hAnsiTheme="minorEastAsia" w:eastAsiaTheme="minorEastAsia" w:cstheme="minorEastAsia"/>
          <w:highlight w:val="none"/>
        </w:rPr>
      </w:pPr>
    </w:p>
    <w:p w14:paraId="280DCAA3">
      <w:pPr>
        <w:spacing w:after="0" w:line="312" w:lineRule="auto"/>
        <w:rPr>
          <w:rFonts w:hint="eastAsia" w:asciiTheme="minorEastAsia" w:hAnsiTheme="minorEastAsia" w:eastAsiaTheme="minorEastAsia" w:cstheme="minorEastAsia"/>
          <w:spacing w:val="6"/>
          <w:sz w:val="24"/>
          <w:highlight w:val="none"/>
        </w:rPr>
      </w:pPr>
      <w:r>
        <w:rPr>
          <w:rFonts w:hint="eastAsia" w:asciiTheme="minorEastAsia" w:hAnsiTheme="minorEastAsia" w:eastAsiaTheme="minorEastAsia" w:cstheme="minorEastAsia"/>
          <w:b/>
          <w:bCs/>
          <w:highlight w:val="none"/>
        </w:rPr>
        <w:t>注：</w:t>
      </w:r>
      <w:r>
        <w:rPr>
          <w:rFonts w:hint="eastAsia" w:asciiTheme="minorEastAsia" w:hAnsiTheme="minorEastAsia" w:eastAsiaTheme="minorEastAsia" w:cstheme="minorEastAsia"/>
          <w:highlight w:val="none"/>
        </w:rPr>
        <w:t>从业人员、营业收入、资产总额填报上一年度数据，无上一年度数据的新成立企业可不填报。</w:t>
      </w:r>
    </w:p>
    <w:p w14:paraId="78E7D738">
      <w:pPr>
        <w:spacing w:after="0" w:line="312" w:lineRule="auto"/>
        <w:ind w:firstLine="504" w:firstLineChars="200"/>
        <w:rPr>
          <w:rFonts w:hint="eastAsia" w:asciiTheme="minorEastAsia" w:hAnsiTheme="minorEastAsia" w:eastAsiaTheme="minorEastAsia" w:cstheme="minorEastAsia"/>
          <w:spacing w:val="6"/>
          <w:sz w:val="24"/>
          <w:highlight w:val="none"/>
        </w:rPr>
      </w:pPr>
      <w:r>
        <w:rPr>
          <w:rFonts w:hint="eastAsia" w:asciiTheme="minorEastAsia" w:hAnsiTheme="minorEastAsia" w:eastAsiaTheme="minorEastAsia" w:cstheme="minorEastAsia"/>
          <w:spacing w:val="6"/>
          <w:sz w:val="24"/>
          <w:highlight w:val="none"/>
        </w:rPr>
        <w:t xml:space="preserve">                       </w:t>
      </w:r>
    </w:p>
    <w:bookmarkEnd w:id="51"/>
    <w:p w14:paraId="51CA818F">
      <w:pPr>
        <w:pStyle w:val="22"/>
        <w:rPr>
          <w:rFonts w:hint="eastAsia" w:asciiTheme="minorEastAsia" w:hAnsiTheme="minorEastAsia" w:eastAsiaTheme="minorEastAsia" w:cstheme="minorEastAsia"/>
          <w:highlight w:val="none"/>
        </w:rPr>
      </w:pPr>
    </w:p>
    <w:p w14:paraId="4543EE28">
      <w:pPr>
        <w:spacing w:after="0" w:line="240" w:lineRule="auto"/>
        <w:rPr>
          <w:rFonts w:hint="eastAsia" w:asciiTheme="minorEastAsia" w:hAnsiTheme="minorEastAsia" w:eastAsiaTheme="minorEastAsia" w:cstheme="minorEastAsia"/>
          <w:b/>
          <w:color w:val="000000" w:themeColor="text1"/>
          <w:sz w:val="15"/>
          <w:szCs w:val="15"/>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15"/>
          <w:szCs w:val="15"/>
          <w:highlight w:val="none"/>
          <w14:textFill>
            <w14:solidFill>
              <w14:schemeClr w14:val="tx1"/>
            </w14:solidFill>
          </w14:textFill>
        </w:rPr>
        <w:t>要求：</w:t>
      </w:r>
    </w:p>
    <w:p w14:paraId="0A8AB048">
      <w:pPr>
        <w:numPr>
          <w:ilvl w:val="0"/>
          <w:numId w:val="4"/>
        </w:numPr>
        <w:spacing w:after="0" w:line="240" w:lineRule="auto"/>
        <w:ind w:left="435"/>
        <w:rPr>
          <w:rFonts w:hint="eastAsia" w:asciiTheme="minorEastAsia" w:hAnsiTheme="minorEastAsia" w:eastAsiaTheme="minorEastAsia" w:cstheme="minorEastAsia"/>
          <w:color w:val="000000" w:themeColor="text1"/>
          <w:sz w:val="15"/>
          <w:szCs w:val="15"/>
          <w:highlight w:val="none"/>
          <w14:textFill>
            <w14:solidFill>
              <w14:schemeClr w14:val="tx1"/>
            </w14:solidFill>
          </w14:textFill>
        </w:rPr>
      </w:pPr>
      <w:r>
        <w:rPr>
          <w:rFonts w:hint="eastAsia" w:asciiTheme="minorEastAsia" w:hAnsiTheme="minorEastAsia" w:eastAsiaTheme="minorEastAsia" w:cstheme="minorEastAsia"/>
          <w:color w:val="000000" w:themeColor="text1"/>
          <w:sz w:val="15"/>
          <w:szCs w:val="15"/>
          <w:highlight w:val="none"/>
          <w14:textFill>
            <w14:solidFill>
              <w14:schemeClr w14:val="tx1"/>
            </w14:solidFill>
          </w14:textFill>
        </w:rPr>
        <w:t>如响应产品由小微企业生产，则需提供中小企业声明函。</w:t>
      </w:r>
    </w:p>
    <w:p w14:paraId="59F1E9CD">
      <w:pPr>
        <w:numPr>
          <w:ilvl w:val="0"/>
          <w:numId w:val="4"/>
        </w:numPr>
        <w:spacing w:after="0" w:line="240" w:lineRule="auto"/>
        <w:ind w:left="435"/>
        <w:rPr>
          <w:rFonts w:hint="eastAsia" w:asciiTheme="minorEastAsia" w:hAnsiTheme="minorEastAsia" w:eastAsiaTheme="minorEastAsia" w:cstheme="minorEastAsia"/>
          <w:color w:val="000000" w:themeColor="text1"/>
          <w:sz w:val="15"/>
          <w:szCs w:val="15"/>
          <w:highlight w:val="none"/>
          <w14:textFill>
            <w14:solidFill>
              <w14:schemeClr w14:val="tx1"/>
            </w14:solidFill>
          </w14:textFill>
        </w:rPr>
      </w:pPr>
      <w:r>
        <w:rPr>
          <w:rFonts w:hint="eastAsia" w:asciiTheme="minorEastAsia" w:hAnsiTheme="minorEastAsia" w:eastAsiaTheme="minorEastAsia" w:cstheme="minorEastAsia"/>
          <w:color w:val="000000" w:themeColor="text1"/>
          <w:sz w:val="15"/>
          <w:szCs w:val="15"/>
          <w:highlight w:val="none"/>
          <w14:textFill>
            <w14:solidFill>
              <w14:schemeClr w14:val="tx1"/>
            </w14:solidFill>
          </w14:textFill>
        </w:rPr>
        <w:t>如中标人声明为小微企业，本声明函将随中标结果同时公告，接受社会监督。</w:t>
      </w:r>
    </w:p>
    <w:p w14:paraId="60BE54C9">
      <w:pPr>
        <w:numPr>
          <w:ilvl w:val="0"/>
          <w:numId w:val="4"/>
        </w:numPr>
        <w:spacing w:after="0" w:line="240" w:lineRule="auto"/>
        <w:ind w:left="435"/>
        <w:rPr>
          <w:rFonts w:hint="eastAsia" w:asciiTheme="minorEastAsia" w:hAnsiTheme="minorEastAsia" w:eastAsiaTheme="minorEastAsia" w:cstheme="minorEastAsia"/>
          <w:color w:val="000000" w:themeColor="text1"/>
          <w:sz w:val="15"/>
          <w:szCs w:val="15"/>
          <w:highlight w:val="none"/>
          <w14:textFill>
            <w14:solidFill>
              <w14:schemeClr w14:val="tx1"/>
            </w14:solidFill>
          </w14:textFill>
        </w:rPr>
      </w:pPr>
      <w:r>
        <w:rPr>
          <w:rFonts w:hint="eastAsia" w:asciiTheme="minorEastAsia" w:hAnsiTheme="minorEastAsia" w:eastAsiaTheme="minorEastAsia" w:cstheme="minorEastAsia"/>
          <w:color w:val="000000" w:themeColor="text1"/>
          <w:sz w:val="15"/>
          <w:szCs w:val="15"/>
          <w:highlight w:val="none"/>
          <w:lang w:eastAsia="zh-CN"/>
          <w14:textFill>
            <w14:solidFill>
              <w14:schemeClr w14:val="tx1"/>
            </w14:solidFill>
          </w14:textFill>
        </w:rPr>
        <w:t>货物非自产的，除提供本企业的中小声明函外还需对所投产品的中小企业声明情况作说明。</w:t>
      </w:r>
    </w:p>
    <w:p w14:paraId="03B9C5EB">
      <w:pPr>
        <w:spacing w:line="360" w:lineRule="auto"/>
        <w:ind w:left="-2" w:hanging="2"/>
        <w:jc w:val="center"/>
        <w:rPr>
          <w:rFonts w:hint="eastAsia" w:asciiTheme="minorEastAsia" w:hAnsiTheme="minorEastAsia" w:eastAsiaTheme="minorEastAsia" w:cstheme="minorEastAsia"/>
          <w:b/>
          <w:color w:val="000000" w:themeColor="text1"/>
          <w:sz w:val="32"/>
          <w:szCs w:val="32"/>
          <w:highlight w:val="none"/>
          <w:lang w:val="en-GB"/>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lang w:val="en-GB"/>
          <w14:textFill>
            <w14:solidFill>
              <w14:schemeClr w14:val="tx1"/>
            </w14:solidFill>
          </w14:textFill>
        </w:rPr>
        <w:t>残疾人福利性单位声明函</w:t>
      </w:r>
    </w:p>
    <w:p w14:paraId="2B1ED982">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FE1D881">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本单位对上述声明的真实性负责。如有虚假，将依法承担相应责任。</w:t>
      </w:r>
    </w:p>
    <w:p w14:paraId="7217D6AA">
      <w:pPr>
        <w:spacing w:line="360" w:lineRule="auto"/>
        <w:ind w:firstLine="480" w:firstLineChars="20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182FFE7">
      <w:pPr>
        <w:spacing w:line="360" w:lineRule="auto"/>
        <w:ind w:firstLine="2880" w:firstLineChars="1200"/>
        <w:rPr>
          <w:rFonts w:hint="eastAsia" w:asciiTheme="minorEastAsia" w:hAnsiTheme="minorEastAsia" w:eastAsiaTheme="minorEastAsia" w:cstheme="minorEastAsia"/>
          <w:color w:val="000000" w:themeColor="text1"/>
          <w:sz w:val="24"/>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32"/>
          <w:highlight w:val="none"/>
          <w14:textFill>
            <w14:solidFill>
              <w14:schemeClr w14:val="tx1"/>
            </w14:solidFill>
          </w14:textFill>
        </w:rPr>
        <w:t>单位名称（单位公章）：</w:t>
      </w:r>
    </w:p>
    <w:p w14:paraId="73EB9C2A">
      <w:pPr>
        <w:pStyle w:val="43"/>
        <w:spacing w:line="360" w:lineRule="auto"/>
        <w:ind w:left="4253" w:leftChars="2025" w:right="360"/>
        <w:jc w:val="righ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32"/>
          <w:highlight w:val="none"/>
          <w14:textFill>
            <w14:solidFill>
              <w14:schemeClr w14:val="tx1"/>
            </w14:solidFill>
          </w14:textFill>
        </w:rPr>
        <w:t>日期：</w:t>
      </w:r>
      <w:r>
        <w:rPr>
          <w:rFonts w:hint="eastAsia" w:asciiTheme="minorEastAsia" w:hAnsiTheme="minorEastAsia" w:eastAsiaTheme="minorEastAsia" w:cstheme="minorEastAsia"/>
          <w:color w:val="000000" w:themeColor="text1"/>
          <w:sz w:val="24"/>
          <w:szCs w:val="3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3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3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w:t>
      </w:r>
    </w:p>
    <w:p w14:paraId="2B398D77">
      <w:pPr>
        <w:pStyle w:val="12"/>
        <w:spacing w:after="0" w:line="312" w:lineRule="auto"/>
        <w:jc w:val="center"/>
        <w:outlineLvl w:val="1"/>
        <w:rPr>
          <w:rFonts w:hint="eastAsia" w:asciiTheme="minorEastAsia" w:hAnsiTheme="minorEastAsia" w:eastAsiaTheme="minorEastAsia" w:cstheme="minorEastAsia"/>
          <w:b/>
          <w:sz w:val="32"/>
          <w:szCs w:val="32"/>
          <w:highlight w:val="none"/>
          <w:lang w:val="en-GB"/>
        </w:rPr>
      </w:pPr>
    </w:p>
    <w:p w14:paraId="207152CE">
      <w:pPr>
        <w:pStyle w:val="12"/>
        <w:spacing w:after="0" w:line="312" w:lineRule="auto"/>
        <w:jc w:val="center"/>
        <w:outlineLvl w:val="1"/>
        <w:rPr>
          <w:rFonts w:hint="eastAsia" w:asciiTheme="minorEastAsia" w:hAnsiTheme="minorEastAsia" w:eastAsiaTheme="minorEastAsia" w:cstheme="minorEastAsia"/>
          <w:b/>
          <w:sz w:val="32"/>
          <w:szCs w:val="32"/>
          <w:highlight w:val="none"/>
          <w:lang w:val="en-GB"/>
        </w:rPr>
      </w:pPr>
    </w:p>
    <w:p w14:paraId="0EEC8FE6">
      <w:pPr>
        <w:pStyle w:val="12"/>
        <w:spacing w:after="0" w:line="312" w:lineRule="auto"/>
        <w:jc w:val="center"/>
        <w:outlineLvl w:val="1"/>
        <w:rPr>
          <w:rFonts w:hint="eastAsia" w:asciiTheme="minorEastAsia" w:hAnsiTheme="minorEastAsia" w:eastAsiaTheme="minorEastAsia" w:cstheme="minorEastAsia"/>
          <w:b/>
          <w:sz w:val="32"/>
          <w:szCs w:val="32"/>
          <w:highlight w:val="none"/>
          <w:lang w:val="en-GB"/>
        </w:rPr>
      </w:pPr>
    </w:p>
    <w:p w14:paraId="59187E1B">
      <w:pPr>
        <w:pStyle w:val="4"/>
        <w:ind w:firstLine="241"/>
        <w:jc w:val="center"/>
        <w:rPr>
          <w:rFonts w:hint="eastAsia" w:asciiTheme="minorEastAsia" w:hAnsiTheme="minorEastAsia" w:eastAsiaTheme="minorEastAsia" w:cstheme="minorEastAsia"/>
          <w:bCs w:val="0"/>
          <w:color w:val="000000" w:themeColor="text1"/>
          <w:highlight w:val="none"/>
          <w:lang w:val="en-GB"/>
          <w14:textFill>
            <w14:solidFill>
              <w14:schemeClr w14:val="tx1"/>
            </w14:solidFill>
          </w14:textFill>
        </w:rPr>
      </w:pPr>
      <w:r>
        <w:rPr>
          <w:rFonts w:hint="eastAsia" w:asciiTheme="minorEastAsia" w:hAnsiTheme="minorEastAsia" w:eastAsiaTheme="minorEastAsia" w:cstheme="minorEastAsia"/>
          <w:bCs w:val="0"/>
          <w:color w:val="000000" w:themeColor="text1"/>
          <w:highlight w:val="none"/>
          <w:lang w:val="en-GB"/>
          <w14:textFill>
            <w14:solidFill>
              <w14:schemeClr w14:val="tx1"/>
            </w14:solidFill>
          </w14:textFill>
        </w:rPr>
        <w:t>监狱企业资格证明材料</w:t>
      </w:r>
    </w:p>
    <w:p w14:paraId="372527E2">
      <w:pPr>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（省级以上监狱管理局、戒毒管理局（含新疆生产建设兵团）出具的属于监狱企业的证明文件）</w:t>
      </w:r>
    </w:p>
    <w:p w14:paraId="3A7DADE5">
      <w:pPr>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2E94CB00">
      <w:pPr>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说明：根据财库[2014]68号的相关规定，监狱企业视同小型、微型企业。</w:t>
      </w:r>
    </w:p>
    <w:p w14:paraId="43E1F92D">
      <w:pPr>
        <w:pStyle w:val="12"/>
        <w:spacing w:after="0" w:line="312" w:lineRule="auto"/>
        <w:jc w:val="center"/>
        <w:outlineLvl w:val="1"/>
        <w:rPr>
          <w:rFonts w:hint="eastAsia" w:asciiTheme="minorEastAsia" w:hAnsiTheme="minorEastAsia" w:eastAsiaTheme="minorEastAsia" w:cstheme="minorEastAsia"/>
          <w:b/>
          <w:sz w:val="32"/>
          <w:szCs w:val="32"/>
          <w:highlight w:val="none"/>
        </w:rPr>
      </w:pPr>
    </w:p>
    <w:p w14:paraId="20AFC8F0">
      <w:pPr>
        <w:spacing w:line="360" w:lineRule="auto"/>
        <w:ind w:firstLine="2880" w:firstLineChars="1200"/>
        <w:rPr>
          <w:rFonts w:hint="eastAsia" w:asciiTheme="minorEastAsia" w:hAnsiTheme="minorEastAsia" w:eastAsiaTheme="minorEastAsia" w:cstheme="minorEastAsia"/>
          <w:color w:val="000000" w:themeColor="text1"/>
          <w:sz w:val="24"/>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32"/>
          <w:highlight w:val="none"/>
          <w14:textFill>
            <w14:solidFill>
              <w14:schemeClr w14:val="tx1"/>
            </w14:solidFill>
          </w14:textFill>
        </w:rPr>
        <w:t>单位名称（单位公章）：</w:t>
      </w:r>
    </w:p>
    <w:p w14:paraId="7BD228EA">
      <w:pPr>
        <w:pStyle w:val="43"/>
        <w:spacing w:line="360" w:lineRule="auto"/>
        <w:ind w:left="4253" w:leftChars="2025" w:right="360"/>
        <w:jc w:val="righ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32"/>
          <w:highlight w:val="none"/>
          <w14:textFill>
            <w14:solidFill>
              <w14:schemeClr w14:val="tx1"/>
            </w14:solidFill>
          </w14:textFill>
        </w:rPr>
        <w:t>日期：</w:t>
      </w:r>
      <w:r>
        <w:rPr>
          <w:rFonts w:hint="eastAsia" w:asciiTheme="minorEastAsia" w:hAnsiTheme="minorEastAsia" w:eastAsiaTheme="minorEastAsia" w:cstheme="minorEastAsia"/>
          <w:color w:val="000000" w:themeColor="text1"/>
          <w:sz w:val="24"/>
          <w:szCs w:val="3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3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3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w:t>
      </w:r>
    </w:p>
    <w:p w14:paraId="32EEF6AA">
      <w:pPr>
        <w:autoSpaceDE w:val="0"/>
        <w:autoSpaceDN w:val="0"/>
        <w:adjustRightInd w:val="0"/>
        <w:spacing w:after="0" w:line="240" w:lineRule="auto"/>
        <w:jc w:val="center"/>
        <w:rPr>
          <w:rFonts w:hint="eastAsia" w:asciiTheme="minorEastAsia" w:hAnsiTheme="minorEastAsia" w:eastAsiaTheme="minorEastAsia" w:cstheme="minorEastAsia"/>
          <w:b/>
          <w:spacing w:val="6"/>
          <w:highlight w:val="none"/>
        </w:rPr>
      </w:pPr>
    </w:p>
    <w:p w14:paraId="768795B9">
      <w:pPr>
        <w:autoSpaceDE w:val="0"/>
        <w:autoSpaceDN w:val="0"/>
        <w:adjustRightInd w:val="0"/>
        <w:spacing w:after="0" w:line="240" w:lineRule="auto"/>
        <w:jc w:val="center"/>
        <w:rPr>
          <w:rFonts w:hint="eastAsia" w:asciiTheme="minorEastAsia" w:hAnsiTheme="minorEastAsia" w:eastAsiaTheme="minorEastAsia" w:cstheme="minorEastAsia"/>
          <w:b/>
          <w:spacing w:val="6"/>
          <w:highlight w:val="none"/>
        </w:rPr>
      </w:pPr>
    </w:p>
    <w:p w14:paraId="74F46DA9">
      <w:pPr>
        <w:autoSpaceDE w:val="0"/>
        <w:autoSpaceDN w:val="0"/>
        <w:adjustRightInd w:val="0"/>
        <w:spacing w:after="0" w:line="240" w:lineRule="auto"/>
        <w:jc w:val="center"/>
        <w:rPr>
          <w:rFonts w:hint="eastAsia" w:asciiTheme="minorEastAsia" w:hAnsiTheme="minorEastAsia" w:eastAsiaTheme="minorEastAsia" w:cstheme="minorEastAsia"/>
          <w:b/>
          <w:spacing w:val="6"/>
          <w:highlight w:val="none"/>
        </w:rPr>
      </w:pPr>
    </w:p>
    <w:p w14:paraId="26E000D1">
      <w:pPr>
        <w:autoSpaceDE w:val="0"/>
        <w:autoSpaceDN w:val="0"/>
        <w:adjustRightInd w:val="0"/>
        <w:spacing w:after="0" w:line="240" w:lineRule="auto"/>
        <w:jc w:val="center"/>
        <w:rPr>
          <w:rFonts w:hint="eastAsia" w:asciiTheme="minorEastAsia" w:hAnsiTheme="minorEastAsia" w:eastAsiaTheme="minorEastAsia" w:cstheme="minorEastAsia"/>
          <w:kern w:val="0"/>
          <w:sz w:val="24"/>
          <w:highlight w:val="none"/>
        </w:rPr>
      </w:pPr>
    </w:p>
    <w:p w14:paraId="0A9478A4">
      <w:pPr>
        <w:autoSpaceDE w:val="0"/>
        <w:autoSpaceDN w:val="0"/>
        <w:adjustRightInd w:val="0"/>
        <w:spacing w:after="0" w:line="240" w:lineRule="auto"/>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政府采购活动现场确认声明书</w:t>
      </w:r>
    </w:p>
    <w:p w14:paraId="2076263A">
      <w:pPr>
        <w:pStyle w:val="22"/>
        <w:rPr>
          <w:rFonts w:hint="eastAsia" w:asciiTheme="minorEastAsia" w:hAnsiTheme="minorEastAsia" w:eastAsiaTheme="minorEastAsia" w:cstheme="minorEastAsia"/>
          <w:highlight w:val="none"/>
        </w:rPr>
      </w:pPr>
    </w:p>
    <w:p w14:paraId="777D3C28">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台州蔚蓝投资咨询有限公司：</w:t>
      </w:r>
    </w:p>
    <w:p w14:paraId="47BB470B">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 xml:space="preserve">    本人</w:t>
      </w:r>
      <w:r>
        <w:rPr>
          <w:rFonts w:hint="eastAsia" w:asciiTheme="minorEastAsia" w:hAnsiTheme="minorEastAsia" w:eastAsiaTheme="minorEastAsia" w:cstheme="minorEastAsia"/>
          <w:kern w:val="0"/>
          <w:szCs w:val="21"/>
          <w:highlight w:val="none"/>
          <w:u w:val="single"/>
        </w:rPr>
        <w:t xml:space="preserve">             </w:t>
      </w:r>
      <w:r>
        <w:rPr>
          <w:rFonts w:hint="eastAsia" w:asciiTheme="minorEastAsia" w:hAnsiTheme="minorEastAsia" w:eastAsiaTheme="minorEastAsia" w:cstheme="minorEastAsia"/>
          <w:kern w:val="0"/>
          <w:szCs w:val="21"/>
          <w:highlight w:val="none"/>
        </w:rPr>
        <w:t>（授权代表姓名），经由</w:t>
      </w:r>
      <w:r>
        <w:rPr>
          <w:rFonts w:hint="eastAsia" w:asciiTheme="minorEastAsia" w:hAnsiTheme="minorEastAsia" w:eastAsiaTheme="minorEastAsia" w:cstheme="minorEastAsia"/>
          <w:kern w:val="0"/>
          <w:szCs w:val="21"/>
          <w:highlight w:val="none"/>
          <w:u w:val="single"/>
        </w:rPr>
        <w:t xml:space="preserve">                            </w:t>
      </w:r>
      <w:r>
        <w:rPr>
          <w:rFonts w:hint="eastAsia" w:asciiTheme="minorEastAsia" w:hAnsiTheme="minorEastAsia" w:eastAsiaTheme="minorEastAsia" w:cstheme="minorEastAsia"/>
          <w:kern w:val="0"/>
          <w:szCs w:val="21"/>
          <w:highlight w:val="none"/>
        </w:rPr>
        <w:t>（单位）__________（法定代表人姓名）合法授权参加</w:t>
      </w:r>
      <w:r>
        <w:rPr>
          <w:rFonts w:hint="eastAsia" w:asciiTheme="minorEastAsia" w:hAnsiTheme="minorEastAsia" w:eastAsiaTheme="minorEastAsia" w:cstheme="minorEastAsia"/>
          <w:kern w:val="0"/>
          <w:szCs w:val="21"/>
          <w:highlight w:val="none"/>
          <w:u w:val="single"/>
        </w:rPr>
        <w:t xml:space="preserve">                 </w:t>
      </w:r>
      <w:r>
        <w:rPr>
          <w:rFonts w:hint="eastAsia" w:asciiTheme="minorEastAsia" w:hAnsiTheme="minorEastAsia" w:eastAsiaTheme="minorEastAsia" w:cstheme="minorEastAsia"/>
          <w:kern w:val="0"/>
          <w:szCs w:val="21"/>
          <w:highlight w:val="none"/>
        </w:rPr>
        <w:t>项目（编号：</w:t>
      </w:r>
      <w:r>
        <w:rPr>
          <w:rFonts w:hint="eastAsia" w:asciiTheme="minorEastAsia" w:hAnsiTheme="minorEastAsia" w:eastAsiaTheme="minorEastAsia" w:cstheme="minorEastAsia"/>
          <w:kern w:val="0"/>
          <w:szCs w:val="21"/>
          <w:highlight w:val="none"/>
          <w:lang w:eastAsia="zh-CN"/>
        </w:rPr>
        <w:t>WLCG-2024-GK034号-2</w:t>
      </w:r>
      <w:r>
        <w:rPr>
          <w:rFonts w:hint="eastAsia" w:asciiTheme="minorEastAsia" w:hAnsiTheme="minorEastAsia" w:eastAsiaTheme="minorEastAsia" w:cstheme="minorEastAsia"/>
          <w:kern w:val="0"/>
          <w:szCs w:val="21"/>
          <w:highlight w:val="none"/>
        </w:rPr>
        <w:t>）政府采购活动，经与本单位法人代表（负责人）联系确认，现就有关公平竞争事项郑重声明如下：</w:t>
      </w:r>
    </w:p>
    <w:p w14:paraId="5A3372A1">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一、本单位与采购人之间 □不存在利害关系 □存在下列利害关系 ：</w:t>
      </w:r>
    </w:p>
    <w:p w14:paraId="3D5868D1">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A. 投资关系 B. 行政隶属关系 C. 业务指导关系</w:t>
      </w:r>
    </w:p>
    <w:p w14:paraId="30551FAC">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D. 其他可能影响采购公正的利害关系（如有，请如实说明）。</w:t>
      </w:r>
    </w:p>
    <w:p w14:paraId="62901AB4">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 xml:space="preserve"> 二、现已清楚知道参加本项目采购活动的其他所有供应商名称，本单位 □与其他所有供应商之间均不存在利害关系 □与</w:t>
      </w:r>
      <w:r>
        <w:rPr>
          <w:rFonts w:hint="eastAsia" w:asciiTheme="minorEastAsia" w:hAnsiTheme="minorEastAsia" w:eastAsiaTheme="minorEastAsia" w:cstheme="minorEastAsia"/>
          <w:kern w:val="0"/>
          <w:szCs w:val="21"/>
          <w:highlight w:val="none"/>
          <w:u w:val="single"/>
        </w:rPr>
        <w:t xml:space="preserve">               </w:t>
      </w:r>
      <w:r>
        <w:rPr>
          <w:rFonts w:hint="eastAsia" w:asciiTheme="minorEastAsia" w:hAnsiTheme="minorEastAsia" w:eastAsiaTheme="minorEastAsia" w:cstheme="minorEastAsia"/>
          <w:kern w:val="0"/>
          <w:szCs w:val="21"/>
          <w:highlight w:val="none"/>
        </w:rPr>
        <w:t xml:space="preserve"> （供应商名称）之间存在下列利害关系：</w:t>
      </w:r>
    </w:p>
    <w:p w14:paraId="64001626">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A. 法定代表人或负责人或实际控制人是同一人</w:t>
      </w:r>
    </w:p>
    <w:p w14:paraId="6979F384">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B. 法定代表人或负责人或实际控制人是夫妻关系</w:t>
      </w:r>
    </w:p>
    <w:p w14:paraId="289D376D">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C. 法定代表人或负责人或实际控制人是直系血亲关系</w:t>
      </w:r>
    </w:p>
    <w:p w14:paraId="289DD830">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D. 法定代表人或负责人或实际控制人存在三代以内旁系血亲关系</w:t>
      </w:r>
    </w:p>
    <w:p w14:paraId="4EE79699">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E. 法定代表人或负责人或实际控制人存在近姻亲关系</w:t>
      </w:r>
    </w:p>
    <w:p w14:paraId="07DB9561">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F. 法定代表人或负责人或实际控制人存在股份控制或实际控制关系</w:t>
      </w:r>
    </w:p>
    <w:p w14:paraId="0DC05FCA">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G. 存在共同直接或间接投资设立子公司、联营企业和合营企业情况</w:t>
      </w:r>
    </w:p>
    <w:p w14:paraId="51409A60">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H. 存在分级代理或代销关系、同一生产制造商关系、 管理关系、重要业务（占主营业务收入 50% 以上）或重要财务往来关系（如融资）等其他实质性控制关系</w:t>
      </w:r>
    </w:p>
    <w:p w14:paraId="600B6EE8">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 xml:space="preserve">I . 其他利害关系情况 </w:t>
      </w:r>
      <w:r>
        <w:rPr>
          <w:rFonts w:hint="eastAsia" w:asciiTheme="minorEastAsia" w:hAnsiTheme="minorEastAsia" w:eastAsiaTheme="minorEastAsia" w:cstheme="minorEastAsia"/>
          <w:kern w:val="0"/>
          <w:szCs w:val="21"/>
          <w:highlight w:val="none"/>
          <w:u w:val="single"/>
        </w:rPr>
        <w:t xml:space="preserve">                      </w:t>
      </w:r>
      <w:r>
        <w:rPr>
          <w:rFonts w:hint="eastAsia" w:asciiTheme="minorEastAsia" w:hAnsiTheme="minorEastAsia" w:eastAsiaTheme="minorEastAsia" w:cstheme="minorEastAsia"/>
          <w:kern w:val="0"/>
          <w:szCs w:val="21"/>
          <w:highlight w:val="none"/>
        </w:rPr>
        <w:t>。</w:t>
      </w:r>
    </w:p>
    <w:p w14:paraId="48992D35">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三、现已清楚知道并 严格遵守政府采购法律法规和现场纪律。</w:t>
      </w:r>
    </w:p>
    <w:p w14:paraId="03F37DA2">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四、我发现</w:t>
      </w:r>
      <w:r>
        <w:rPr>
          <w:rFonts w:hint="eastAsia" w:asciiTheme="minorEastAsia" w:hAnsiTheme="minorEastAsia" w:eastAsiaTheme="minorEastAsia" w:cstheme="minorEastAsia"/>
          <w:kern w:val="0"/>
          <w:szCs w:val="21"/>
          <w:highlight w:val="none"/>
          <w:u w:val="single"/>
        </w:rPr>
        <w:t xml:space="preserve">                  </w:t>
      </w:r>
      <w:r>
        <w:rPr>
          <w:rFonts w:hint="eastAsia" w:asciiTheme="minorEastAsia" w:hAnsiTheme="minorEastAsia" w:eastAsiaTheme="minorEastAsia" w:cstheme="minorEastAsia"/>
          <w:kern w:val="0"/>
          <w:szCs w:val="21"/>
          <w:highlight w:val="none"/>
        </w:rPr>
        <w:t xml:space="preserve"> 供应商之间存在或可能存在上述第二条第</w:t>
      </w:r>
      <w:r>
        <w:rPr>
          <w:rFonts w:hint="eastAsia" w:asciiTheme="minorEastAsia" w:hAnsiTheme="minorEastAsia" w:eastAsiaTheme="minorEastAsia" w:cstheme="minorEastAsia"/>
          <w:kern w:val="0"/>
          <w:szCs w:val="21"/>
          <w:highlight w:val="none"/>
          <w:u w:val="single"/>
        </w:rPr>
        <w:t xml:space="preserve">           </w:t>
      </w:r>
      <w:r>
        <w:rPr>
          <w:rFonts w:hint="eastAsia" w:asciiTheme="minorEastAsia" w:hAnsiTheme="minorEastAsia" w:eastAsiaTheme="minorEastAsia" w:cstheme="minorEastAsia"/>
          <w:kern w:val="0"/>
          <w:szCs w:val="21"/>
          <w:highlight w:val="none"/>
        </w:rPr>
        <w:t xml:space="preserve"> 项利害关系。</w:t>
      </w:r>
    </w:p>
    <w:p w14:paraId="50832244">
      <w:pPr>
        <w:autoSpaceDE w:val="0"/>
        <w:autoSpaceDN w:val="0"/>
        <w:adjustRightInd w:val="0"/>
        <w:spacing w:after="0" w:line="360" w:lineRule="auto"/>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五、本单位若有违反诚信投标、采购法律法规等行为，愿意按照招标文件规定接受投标担保的处理，如已中标，自动放弃中标资格，给招标人造成损失的，依法承担赔偿责任。</w:t>
      </w:r>
    </w:p>
    <w:p w14:paraId="3AF7E387">
      <w:pPr>
        <w:autoSpaceDE w:val="0"/>
        <w:autoSpaceDN w:val="0"/>
        <w:adjustRightInd w:val="0"/>
        <w:spacing w:after="0" w:line="360" w:lineRule="auto"/>
        <w:ind w:left="4200" w:firstLine="420"/>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（供应商代表签名）：</w:t>
      </w:r>
    </w:p>
    <w:p w14:paraId="7B86DE9C">
      <w:pPr>
        <w:spacing w:after="0" w:line="360" w:lineRule="auto"/>
        <w:ind w:left="5880"/>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2024年   月   日</w:t>
      </w:r>
    </w:p>
    <w:p w14:paraId="40C93DD7">
      <w:pPr>
        <w:pStyle w:val="22"/>
        <w:ind w:left="0" w:leftChars="0" w:firstLine="422"/>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注：解密完成后。投标供应商确认签署后，发送代理邮箱</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3291544104@qq.com</w:t>
      </w:r>
    </w:p>
    <w:sectPr>
      <w:pgSz w:w="11906" w:h="16838"/>
      <w:pgMar w:top="1440" w:right="1558"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2FBEF">
    <w:pPr>
      <w:pStyle w:val="16"/>
      <w:jc w:val="left"/>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87419B">
                          <w:pPr>
                            <w:pStyle w:val="16"/>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D87419B">
                    <w:pPr>
                      <w:pStyle w:val="16"/>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r>
      <w:rPr>
        <w:rFonts w:hint="eastAsia"/>
        <w:i/>
        <w:color w:val="000000" w:themeColor="text1"/>
        <w:kern w:val="0"/>
        <w:u w:val="single"/>
        <w14:textFill>
          <w14:solidFill>
            <w14:schemeClr w14:val="tx1"/>
          </w14:solidFill>
        </w14:textFill>
      </w:rPr>
      <w:t xml:space="preserve">台州蔚蓝投资咨询有限公司招标文件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D6441">
    <w:pPr>
      <w:pStyle w:val="16"/>
    </w:pPr>
    <w:r>
      <w:rPr>
        <w:rFonts w:hint="eastAsia"/>
        <w:i/>
        <w:color w:val="000000" w:themeColor="text1"/>
        <w:kern w:val="0"/>
        <w:u w:val="single"/>
        <w14:textFill>
          <w14:solidFill>
            <w14:schemeClr w14:val="tx1"/>
          </w14:solidFill>
        </w14:textFill>
      </w:rPr>
      <w:t>台州蔚蓝投资咨询有限公司招标文件</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B3F71E">
                          <w:pPr>
                            <w:pStyle w:val="16"/>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0B3F71E">
                    <w:pPr>
                      <w:pStyle w:val="16"/>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r>
      <w:rPr>
        <w:rFonts w:hint="eastAsia"/>
        <w:i/>
        <w:color w:val="000000" w:themeColor="text1"/>
        <w:kern w:val="0"/>
        <w:u w:val="single"/>
        <w14:textFill>
          <w14:solidFill>
            <w14:schemeClr w14:val="tx1"/>
          </w14:solidFill>
        </w14:textFil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5"/>
      <w:lvlText w:val="%1."/>
      <w:lvlJc w:val="left"/>
      <w:pPr>
        <w:tabs>
          <w:tab w:val="left" w:pos="360"/>
        </w:tabs>
        <w:ind w:left="360" w:hanging="360"/>
      </w:pPr>
    </w:lvl>
  </w:abstractNum>
  <w:abstractNum w:abstractNumId="1">
    <w:nsid w:val="3E0F0943"/>
    <w:multiLevelType w:val="multilevel"/>
    <w:tmpl w:val="3E0F0943"/>
    <w:lvl w:ilvl="0" w:tentative="0">
      <w:start w:val="1"/>
      <w:numFmt w:val="decimalEnclosedCircle"/>
      <w:lvlText w:val="%1"/>
      <w:lvlJc w:val="left"/>
      <w:pPr>
        <w:ind w:left="360" w:hanging="360"/>
      </w:pPr>
      <w:rPr>
        <w:rFonts w:hint="default" w:eastAsiaTheme="minorEastAsia" w:cstheme="minorBidi"/>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468D9129"/>
    <w:multiLevelType w:val="singleLevel"/>
    <w:tmpl w:val="468D9129"/>
    <w:lvl w:ilvl="0" w:tentative="0">
      <w:start w:val="1"/>
      <w:numFmt w:val="decimal"/>
      <w:suff w:val="nothing"/>
      <w:lvlText w:val="%1、"/>
      <w:lvlJc w:val="left"/>
    </w:lvl>
  </w:abstractNum>
  <w:abstractNum w:abstractNumId="3">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xMWMxOGZlYTdjMmI4ZjgyMWJlMDI3NDUxNjQ4ZDIifQ=="/>
  </w:docVars>
  <w:rsids>
    <w:rsidRoot w:val="0E970358"/>
    <w:rsid w:val="00005239"/>
    <w:rsid w:val="000065D3"/>
    <w:rsid w:val="00007FC9"/>
    <w:rsid w:val="00012AE6"/>
    <w:rsid w:val="00013B47"/>
    <w:rsid w:val="0001541C"/>
    <w:rsid w:val="00017310"/>
    <w:rsid w:val="0001759D"/>
    <w:rsid w:val="00017FB2"/>
    <w:rsid w:val="000221E6"/>
    <w:rsid w:val="00027B2C"/>
    <w:rsid w:val="0003000A"/>
    <w:rsid w:val="00033281"/>
    <w:rsid w:val="00037FAE"/>
    <w:rsid w:val="00041E3E"/>
    <w:rsid w:val="000424FC"/>
    <w:rsid w:val="00042E5B"/>
    <w:rsid w:val="00044814"/>
    <w:rsid w:val="0004557E"/>
    <w:rsid w:val="00050183"/>
    <w:rsid w:val="000502E2"/>
    <w:rsid w:val="000514E9"/>
    <w:rsid w:val="00052921"/>
    <w:rsid w:val="00053BFA"/>
    <w:rsid w:val="000572BB"/>
    <w:rsid w:val="000579DE"/>
    <w:rsid w:val="00060FA1"/>
    <w:rsid w:val="000613FE"/>
    <w:rsid w:val="0006220A"/>
    <w:rsid w:val="0006294D"/>
    <w:rsid w:val="00062AB3"/>
    <w:rsid w:val="00063593"/>
    <w:rsid w:val="0006625F"/>
    <w:rsid w:val="0006641E"/>
    <w:rsid w:val="00071459"/>
    <w:rsid w:val="00073F69"/>
    <w:rsid w:val="0007438C"/>
    <w:rsid w:val="0007578C"/>
    <w:rsid w:val="00076729"/>
    <w:rsid w:val="000769F2"/>
    <w:rsid w:val="000771E2"/>
    <w:rsid w:val="00080C5C"/>
    <w:rsid w:val="00082B9D"/>
    <w:rsid w:val="000846E6"/>
    <w:rsid w:val="00084FAB"/>
    <w:rsid w:val="000949A1"/>
    <w:rsid w:val="00097447"/>
    <w:rsid w:val="000A1A32"/>
    <w:rsid w:val="000A2695"/>
    <w:rsid w:val="000A2B05"/>
    <w:rsid w:val="000A59E8"/>
    <w:rsid w:val="000A6326"/>
    <w:rsid w:val="000A6C7A"/>
    <w:rsid w:val="000B38ED"/>
    <w:rsid w:val="000B68BE"/>
    <w:rsid w:val="000B71A3"/>
    <w:rsid w:val="000C2F8F"/>
    <w:rsid w:val="000C44AF"/>
    <w:rsid w:val="000C6335"/>
    <w:rsid w:val="000D1679"/>
    <w:rsid w:val="000D33F9"/>
    <w:rsid w:val="000D3DE5"/>
    <w:rsid w:val="000E00DF"/>
    <w:rsid w:val="000E015A"/>
    <w:rsid w:val="000E3461"/>
    <w:rsid w:val="000E5E68"/>
    <w:rsid w:val="000E6354"/>
    <w:rsid w:val="000E76FD"/>
    <w:rsid w:val="000F2CB3"/>
    <w:rsid w:val="000F38B6"/>
    <w:rsid w:val="000F7D31"/>
    <w:rsid w:val="00102F78"/>
    <w:rsid w:val="00104FCE"/>
    <w:rsid w:val="001050C2"/>
    <w:rsid w:val="00106842"/>
    <w:rsid w:val="00107BF6"/>
    <w:rsid w:val="00107DD0"/>
    <w:rsid w:val="00111329"/>
    <w:rsid w:val="00111483"/>
    <w:rsid w:val="00115B65"/>
    <w:rsid w:val="00116669"/>
    <w:rsid w:val="0012439C"/>
    <w:rsid w:val="00133A8B"/>
    <w:rsid w:val="00133C2F"/>
    <w:rsid w:val="0014125C"/>
    <w:rsid w:val="001437DB"/>
    <w:rsid w:val="00143DDF"/>
    <w:rsid w:val="00143FB6"/>
    <w:rsid w:val="00144798"/>
    <w:rsid w:val="0014493D"/>
    <w:rsid w:val="00145057"/>
    <w:rsid w:val="001472E9"/>
    <w:rsid w:val="001505B1"/>
    <w:rsid w:val="001525C8"/>
    <w:rsid w:val="00152A88"/>
    <w:rsid w:val="00155A7B"/>
    <w:rsid w:val="0015759D"/>
    <w:rsid w:val="001607B5"/>
    <w:rsid w:val="0016212A"/>
    <w:rsid w:val="00163546"/>
    <w:rsid w:val="001638AF"/>
    <w:rsid w:val="00164A40"/>
    <w:rsid w:val="00165F2A"/>
    <w:rsid w:val="00166341"/>
    <w:rsid w:val="00167DFB"/>
    <w:rsid w:val="0017280D"/>
    <w:rsid w:val="00172E7A"/>
    <w:rsid w:val="00174083"/>
    <w:rsid w:val="00175690"/>
    <w:rsid w:val="00176776"/>
    <w:rsid w:val="001773B4"/>
    <w:rsid w:val="00177863"/>
    <w:rsid w:val="00182992"/>
    <w:rsid w:val="00182AC4"/>
    <w:rsid w:val="00184A12"/>
    <w:rsid w:val="00184DEF"/>
    <w:rsid w:val="00185E7F"/>
    <w:rsid w:val="00186F8A"/>
    <w:rsid w:val="001926A9"/>
    <w:rsid w:val="00193207"/>
    <w:rsid w:val="001953C9"/>
    <w:rsid w:val="001A1BCF"/>
    <w:rsid w:val="001A3477"/>
    <w:rsid w:val="001A4CB7"/>
    <w:rsid w:val="001A5739"/>
    <w:rsid w:val="001A73E0"/>
    <w:rsid w:val="001B36AF"/>
    <w:rsid w:val="001B377D"/>
    <w:rsid w:val="001B6BD9"/>
    <w:rsid w:val="001B705A"/>
    <w:rsid w:val="001C269C"/>
    <w:rsid w:val="001C35AE"/>
    <w:rsid w:val="001C766C"/>
    <w:rsid w:val="001C7E35"/>
    <w:rsid w:val="001D1BA7"/>
    <w:rsid w:val="001D52F0"/>
    <w:rsid w:val="001D5E12"/>
    <w:rsid w:val="001E13D9"/>
    <w:rsid w:val="001E6E5E"/>
    <w:rsid w:val="001F14B3"/>
    <w:rsid w:val="001F1FA8"/>
    <w:rsid w:val="001F2870"/>
    <w:rsid w:val="001F74CA"/>
    <w:rsid w:val="001F7760"/>
    <w:rsid w:val="00201D62"/>
    <w:rsid w:val="00201FA2"/>
    <w:rsid w:val="002029DD"/>
    <w:rsid w:val="00202B77"/>
    <w:rsid w:val="00203713"/>
    <w:rsid w:val="00203A69"/>
    <w:rsid w:val="00205D57"/>
    <w:rsid w:val="0020660E"/>
    <w:rsid w:val="00207E65"/>
    <w:rsid w:val="00212A92"/>
    <w:rsid w:val="0021318F"/>
    <w:rsid w:val="00214B1D"/>
    <w:rsid w:val="00214FE2"/>
    <w:rsid w:val="0021568F"/>
    <w:rsid w:val="00216701"/>
    <w:rsid w:val="00217301"/>
    <w:rsid w:val="00217685"/>
    <w:rsid w:val="00220C79"/>
    <w:rsid w:val="00222BD2"/>
    <w:rsid w:val="00230327"/>
    <w:rsid w:val="0023070A"/>
    <w:rsid w:val="0023772E"/>
    <w:rsid w:val="00240CEB"/>
    <w:rsid w:val="0024147E"/>
    <w:rsid w:val="002424B0"/>
    <w:rsid w:val="00243C47"/>
    <w:rsid w:val="00246DA4"/>
    <w:rsid w:val="002521AD"/>
    <w:rsid w:val="002536C3"/>
    <w:rsid w:val="00253F27"/>
    <w:rsid w:val="0026167B"/>
    <w:rsid w:val="002616A0"/>
    <w:rsid w:val="0026188E"/>
    <w:rsid w:val="0026385C"/>
    <w:rsid w:val="002701B1"/>
    <w:rsid w:val="00277841"/>
    <w:rsid w:val="002801AC"/>
    <w:rsid w:val="002828BE"/>
    <w:rsid w:val="00283815"/>
    <w:rsid w:val="0028544E"/>
    <w:rsid w:val="00296063"/>
    <w:rsid w:val="002A1620"/>
    <w:rsid w:val="002A22B7"/>
    <w:rsid w:val="002A3FD8"/>
    <w:rsid w:val="002A4F05"/>
    <w:rsid w:val="002A78BF"/>
    <w:rsid w:val="002B037A"/>
    <w:rsid w:val="002B07F8"/>
    <w:rsid w:val="002C6481"/>
    <w:rsid w:val="002D0A93"/>
    <w:rsid w:val="002D2E3C"/>
    <w:rsid w:val="002E4E21"/>
    <w:rsid w:val="002E7D76"/>
    <w:rsid w:val="002F0D1C"/>
    <w:rsid w:val="002F60B3"/>
    <w:rsid w:val="003027B5"/>
    <w:rsid w:val="00304A07"/>
    <w:rsid w:val="00304FE0"/>
    <w:rsid w:val="00305AB3"/>
    <w:rsid w:val="003064D5"/>
    <w:rsid w:val="003102FB"/>
    <w:rsid w:val="00310B81"/>
    <w:rsid w:val="00313356"/>
    <w:rsid w:val="00313AF8"/>
    <w:rsid w:val="00320060"/>
    <w:rsid w:val="00321F56"/>
    <w:rsid w:val="003225B4"/>
    <w:rsid w:val="00327BA7"/>
    <w:rsid w:val="0033271F"/>
    <w:rsid w:val="00332E30"/>
    <w:rsid w:val="00333BCF"/>
    <w:rsid w:val="00333E90"/>
    <w:rsid w:val="0033494A"/>
    <w:rsid w:val="00340A8A"/>
    <w:rsid w:val="00343A22"/>
    <w:rsid w:val="00343D17"/>
    <w:rsid w:val="00344D8B"/>
    <w:rsid w:val="0035148C"/>
    <w:rsid w:val="0035341E"/>
    <w:rsid w:val="003564E6"/>
    <w:rsid w:val="00361AD0"/>
    <w:rsid w:val="003621AC"/>
    <w:rsid w:val="00367E04"/>
    <w:rsid w:val="00371691"/>
    <w:rsid w:val="00380333"/>
    <w:rsid w:val="00385830"/>
    <w:rsid w:val="003935E9"/>
    <w:rsid w:val="003936D1"/>
    <w:rsid w:val="0039593A"/>
    <w:rsid w:val="003A05ED"/>
    <w:rsid w:val="003A610A"/>
    <w:rsid w:val="003B0BAE"/>
    <w:rsid w:val="003B19F5"/>
    <w:rsid w:val="003B1C66"/>
    <w:rsid w:val="003B4891"/>
    <w:rsid w:val="003B7F02"/>
    <w:rsid w:val="003C018F"/>
    <w:rsid w:val="003C1CEF"/>
    <w:rsid w:val="003C2144"/>
    <w:rsid w:val="003C5E00"/>
    <w:rsid w:val="003C6BB9"/>
    <w:rsid w:val="003C6FA4"/>
    <w:rsid w:val="003D3D8C"/>
    <w:rsid w:val="003E309F"/>
    <w:rsid w:val="003F2AC9"/>
    <w:rsid w:val="003F58B9"/>
    <w:rsid w:val="003F595C"/>
    <w:rsid w:val="003F78E0"/>
    <w:rsid w:val="0040259C"/>
    <w:rsid w:val="00402C86"/>
    <w:rsid w:val="004033BC"/>
    <w:rsid w:val="004164B2"/>
    <w:rsid w:val="004167D2"/>
    <w:rsid w:val="00420394"/>
    <w:rsid w:val="00423F5E"/>
    <w:rsid w:val="00424B31"/>
    <w:rsid w:val="00426C9C"/>
    <w:rsid w:val="0043061B"/>
    <w:rsid w:val="00430BF5"/>
    <w:rsid w:val="0043307C"/>
    <w:rsid w:val="0043365E"/>
    <w:rsid w:val="00441FAE"/>
    <w:rsid w:val="0044212D"/>
    <w:rsid w:val="0044466F"/>
    <w:rsid w:val="00445FAD"/>
    <w:rsid w:val="0044629D"/>
    <w:rsid w:val="00446CEF"/>
    <w:rsid w:val="0044792B"/>
    <w:rsid w:val="00450303"/>
    <w:rsid w:val="00454787"/>
    <w:rsid w:val="00457C30"/>
    <w:rsid w:val="00460C7B"/>
    <w:rsid w:val="004625F9"/>
    <w:rsid w:val="004626C3"/>
    <w:rsid w:val="00473285"/>
    <w:rsid w:val="00480D05"/>
    <w:rsid w:val="00481CBF"/>
    <w:rsid w:val="0048242E"/>
    <w:rsid w:val="00483938"/>
    <w:rsid w:val="00484026"/>
    <w:rsid w:val="00485FA4"/>
    <w:rsid w:val="00491BDF"/>
    <w:rsid w:val="004969C0"/>
    <w:rsid w:val="004A201C"/>
    <w:rsid w:val="004A641A"/>
    <w:rsid w:val="004B2652"/>
    <w:rsid w:val="004B4165"/>
    <w:rsid w:val="004B4904"/>
    <w:rsid w:val="004B612F"/>
    <w:rsid w:val="004C06D1"/>
    <w:rsid w:val="004C3004"/>
    <w:rsid w:val="004C3AE3"/>
    <w:rsid w:val="004C3D13"/>
    <w:rsid w:val="004C4700"/>
    <w:rsid w:val="004C4CD1"/>
    <w:rsid w:val="004C7A54"/>
    <w:rsid w:val="004D0A35"/>
    <w:rsid w:val="004D0DC1"/>
    <w:rsid w:val="004D0DEC"/>
    <w:rsid w:val="004D7839"/>
    <w:rsid w:val="004E0174"/>
    <w:rsid w:val="004E0EA1"/>
    <w:rsid w:val="004E1561"/>
    <w:rsid w:val="004E25E4"/>
    <w:rsid w:val="004E3499"/>
    <w:rsid w:val="004E5043"/>
    <w:rsid w:val="004F172C"/>
    <w:rsid w:val="004F543D"/>
    <w:rsid w:val="004F59D4"/>
    <w:rsid w:val="004F69EB"/>
    <w:rsid w:val="004F70D3"/>
    <w:rsid w:val="0050113C"/>
    <w:rsid w:val="0050280A"/>
    <w:rsid w:val="005039BD"/>
    <w:rsid w:val="00503DBC"/>
    <w:rsid w:val="00507DD7"/>
    <w:rsid w:val="005107CA"/>
    <w:rsid w:val="00513ACC"/>
    <w:rsid w:val="00513D8D"/>
    <w:rsid w:val="00516620"/>
    <w:rsid w:val="00520F22"/>
    <w:rsid w:val="00521507"/>
    <w:rsid w:val="0053143A"/>
    <w:rsid w:val="005334F0"/>
    <w:rsid w:val="00534DBF"/>
    <w:rsid w:val="0053635B"/>
    <w:rsid w:val="00536592"/>
    <w:rsid w:val="0053680A"/>
    <w:rsid w:val="00541B58"/>
    <w:rsid w:val="005450C3"/>
    <w:rsid w:val="00546424"/>
    <w:rsid w:val="00556C96"/>
    <w:rsid w:val="00561B03"/>
    <w:rsid w:val="00561F24"/>
    <w:rsid w:val="00562164"/>
    <w:rsid w:val="0056216A"/>
    <w:rsid w:val="00562A4B"/>
    <w:rsid w:val="00562DAE"/>
    <w:rsid w:val="005637D4"/>
    <w:rsid w:val="00563D69"/>
    <w:rsid w:val="0056595B"/>
    <w:rsid w:val="0056621F"/>
    <w:rsid w:val="005724A0"/>
    <w:rsid w:val="00574306"/>
    <w:rsid w:val="005749D1"/>
    <w:rsid w:val="005760CD"/>
    <w:rsid w:val="00576DC8"/>
    <w:rsid w:val="00577B01"/>
    <w:rsid w:val="00580921"/>
    <w:rsid w:val="005813B2"/>
    <w:rsid w:val="0058260C"/>
    <w:rsid w:val="00582F3B"/>
    <w:rsid w:val="00583C4D"/>
    <w:rsid w:val="005908A8"/>
    <w:rsid w:val="005A1A0E"/>
    <w:rsid w:val="005A1CD8"/>
    <w:rsid w:val="005A2E2D"/>
    <w:rsid w:val="005B0CB5"/>
    <w:rsid w:val="005B1AF2"/>
    <w:rsid w:val="005B3437"/>
    <w:rsid w:val="005B56CD"/>
    <w:rsid w:val="005B5FB3"/>
    <w:rsid w:val="005C3EA7"/>
    <w:rsid w:val="005C458E"/>
    <w:rsid w:val="005D09BC"/>
    <w:rsid w:val="005D1E9C"/>
    <w:rsid w:val="005D2C94"/>
    <w:rsid w:val="005D3906"/>
    <w:rsid w:val="005E7F7D"/>
    <w:rsid w:val="005F62E2"/>
    <w:rsid w:val="005F6816"/>
    <w:rsid w:val="0060248F"/>
    <w:rsid w:val="00602871"/>
    <w:rsid w:val="00606DDA"/>
    <w:rsid w:val="00607C00"/>
    <w:rsid w:val="00612955"/>
    <w:rsid w:val="00614706"/>
    <w:rsid w:val="00614906"/>
    <w:rsid w:val="00616546"/>
    <w:rsid w:val="00616E31"/>
    <w:rsid w:val="00621FA2"/>
    <w:rsid w:val="006232CF"/>
    <w:rsid w:val="00627A21"/>
    <w:rsid w:val="00632ABD"/>
    <w:rsid w:val="00633027"/>
    <w:rsid w:val="00634956"/>
    <w:rsid w:val="00636582"/>
    <w:rsid w:val="00641C8E"/>
    <w:rsid w:val="00646E27"/>
    <w:rsid w:val="006515A0"/>
    <w:rsid w:val="00651F85"/>
    <w:rsid w:val="00652CDF"/>
    <w:rsid w:val="00653A48"/>
    <w:rsid w:val="006551B4"/>
    <w:rsid w:val="00655E3C"/>
    <w:rsid w:val="00663D9F"/>
    <w:rsid w:val="00663EC7"/>
    <w:rsid w:val="00664538"/>
    <w:rsid w:val="00664A79"/>
    <w:rsid w:val="00664D03"/>
    <w:rsid w:val="00665119"/>
    <w:rsid w:val="006654F9"/>
    <w:rsid w:val="00665772"/>
    <w:rsid w:val="006658F6"/>
    <w:rsid w:val="00665BFC"/>
    <w:rsid w:val="0066747C"/>
    <w:rsid w:val="00670998"/>
    <w:rsid w:val="00674C42"/>
    <w:rsid w:val="00674CE7"/>
    <w:rsid w:val="00675453"/>
    <w:rsid w:val="00676344"/>
    <w:rsid w:val="00682EF3"/>
    <w:rsid w:val="006863CC"/>
    <w:rsid w:val="00694C4F"/>
    <w:rsid w:val="00695F3F"/>
    <w:rsid w:val="00697DCB"/>
    <w:rsid w:val="006A020F"/>
    <w:rsid w:val="006A1A15"/>
    <w:rsid w:val="006A2802"/>
    <w:rsid w:val="006A2C8C"/>
    <w:rsid w:val="006A3619"/>
    <w:rsid w:val="006A51B8"/>
    <w:rsid w:val="006A6C5D"/>
    <w:rsid w:val="006A70D7"/>
    <w:rsid w:val="006A77DE"/>
    <w:rsid w:val="006B0210"/>
    <w:rsid w:val="006C1309"/>
    <w:rsid w:val="006C13A1"/>
    <w:rsid w:val="006C26A8"/>
    <w:rsid w:val="006C3170"/>
    <w:rsid w:val="006D0959"/>
    <w:rsid w:val="006D447D"/>
    <w:rsid w:val="006D6A9D"/>
    <w:rsid w:val="006D7A58"/>
    <w:rsid w:val="006E3CEF"/>
    <w:rsid w:val="006E7514"/>
    <w:rsid w:val="006E7BC3"/>
    <w:rsid w:val="006F4DFE"/>
    <w:rsid w:val="006F545F"/>
    <w:rsid w:val="006F5660"/>
    <w:rsid w:val="00704FD6"/>
    <w:rsid w:val="007105A0"/>
    <w:rsid w:val="00710CE8"/>
    <w:rsid w:val="007113E5"/>
    <w:rsid w:val="0071149A"/>
    <w:rsid w:val="007125F3"/>
    <w:rsid w:val="00715BBD"/>
    <w:rsid w:val="00716A06"/>
    <w:rsid w:val="00721E3F"/>
    <w:rsid w:val="007233DC"/>
    <w:rsid w:val="00724C16"/>
    <w:rsid w:val="00725C76"/>
    <w:rsid w:val="00727100"/>
    <w:rsid w:val="00732733"/>
    <w:rsid w:val="007342B5"/>
    <w:rsid w:val="0073451F"/>
    <w:rsid w:val="00737A9A"/>
    <w:rsid w:val="00737C99"/>
    <w:rsid w:val="00745769"/>
    <w:rsid w:val="007477DC"/>
    <w:rsid w:val="00754D04"/>
    <w:rsid w:val="00756621"/>
    <w:rsid w:val="00761395"/>
    <w:rsid w:val="007642AE"/>
    <w:rsid w:val="00764398"/>
    <w:rsid w:val="0076508E"/>
    <w:rsid w:val="0077232F"/>
    <w:rsid w:val="00772A89"/>
    <w:rsid w:val="0077663D"/>
    <w:rsid w:val="0078276F"/>
    <w:rsid w:val="007834E5"/>
    <w:rsid w:val="00790DB1"/>
    <w:rsid w:val="007946F1"/>
    <w:rsid w:val="00794E9A"/>
    <w:rsid w:val="007A2629"/>
    <w:rsid w:val="007A4648"/>
    <w:rsid w:val="007A6643"/>
    <w:rsid w:val="007A72B5"/>
    <w:rsid w:val="007B4BDC"/>
    <w:rsid w:val="007B535F"/>
    <w:rsid w:val="007B7616"/>
    <w:rsid w:val="007C1005"/>
    <w:rsid w:val="007C24B7"/>
    <w:rsid w:val="007C380C"/>
    <w:rsid w:val="007C4545"/>
    <w:rsid w:val="007C5323"/>
    <w:rsid w:val="007C6D7B"/>
    <w:rsid w:val="007C7FD5"/>
    <w:rsid w:val="007D0F3F"/>
    <w:rsid w:val="007D1C82"/>
    <w:rsid w:val="007D248B"/>
    <w:rsid w:val="007D3C65"/>
    <w:rsid w:val="007D5C08"/>
    <w:rsid w:val="007D7933"/>
    <w:rsid w:val="007E14A0"/>
    <w:rsid w:val="007E53F3"/>
    <w:rsid w:val="007E7129"/>
    <w:rsid w:val="007F4481"/>
    <w:rsid w:val="007F6BDD"/>
    <w:rsid w:val="00802325"/>
    <w:rsid w:val="008027C2"/>
    <w:rsid w:val="008139F4"/>
    <w:rsid w:val="00817641"/>
    <w:rsid w:val="00820B7F"/>
    <w:rsid w:val="00820D09"/>
    <w:rsid w:val="00824F39"/>
    <w:rsid w:val="0083155C"/>
    <w:rsid w:val="008354FD"/>
    <w:rsid w:val="00842629"/>
    <w:rsid w:val="00842752"/>
    <w:rsid w:val="0084494E"/>
    <w:rsid w:val="0084611A"/>
    <w:rsid w:val="00846222"/>
    <w:rsid w:val="00847BE5"/>
    <w:rsid w:val="008545A9"/>
    <w:rsid w:val="00857579"/>
    <w:rsid w:val="00857832"/>
    <w:rsid w:val="00861911"/>
    <w:rsid w:val="00866F9F"/>
    <w:rsid w:val="008708A2"/>
    <w:rsid w:val="0087235A"/>
    <w:rsid w:val="00872E08"/>
    <w:rsid w:val="00872FB6"/>
    <w:rsid w:val="0088066B"/>
    <w:rsid w:val="0088149F"/>
    <w:rsid w:val="00881E87"/>
    <w:rsid w:val="0088374E"/>
    <w:rsid w:val="008921CF"/>
    <w:rsid w:val="008A657C"/>
    <w:rsid w:val="008B38D3"/>
    <w:rsid w:val="008B714E"/>
    <w:rsid w:val="008C2316"/>
    <w:rsid w:val="008C372E"/>
    <w:rsid w:val="008C775A"/>
    <w:rsid w:val="008D2815"/>
    <w:rsid w:val="008D491C"/>
    <w:rsid w:val="008D7B71"/>
    <w:rsid w:val="008D7C77"/>
    <w:rsid w:val="008E0586"/>
    <w:rsid w:val="008E088C"/>
    <w:rsid w:val="008E3041"/>
    <w:rsid w:val="008E3D3B"/>
    <w:rsid w:val="008E4864"/>
    <w:rsid w:val="008E67B9"/>
    <w:rsid w:val="008F1071"/>
    <w:rsid w:val="008F2C7F"/>
    <w:rsid w:val="008F3499"/>
    <w:rsid w:val="0090418A"/>
    <w:rsid w:val="009044B0"/>
    <w:rsid w:val="00905727"/>
    <w:rsid w:val="00906266"/>
    <w:rsid w:val="00907D5A"/>
    <w:rsid w:val="00912983"/>
    <w:rsid w:val="00914A90"/>
    <w:rsid w:val="00921E4B"/>
    <w:rsid w:val="00933192"/>
    <w:rsid w:val="00933517"/>
    <w:rsid w:val="0093422D"/>
    <w:rsid w:val="00934532"/>
    <w:rsid w:val="00934BF6"/>
    <w:rsid w:val="00935787"/>
    <w:rsid w:val="00935FB7"/>
    <w:rsid w:val="009460EF"/>
    <w:rsid w:val="00947DBF"/>
    <w:rsid w:val="0095406B"/>
    <w:rsid w:val="00954130"/>
    <w:rsid w:val="00957928"/>
    <w:rsid w:val="00962E0E"/>
    <w:rsid w:val="00964405"/>
    <w:rsid w:val="0096546F"/>
    <w:rsid w:val="00972C32"/>
    <w:rsid w:val="00976655"/>
    <w:rsid w:val="00977EC8"/>
    <w:rsid w:val="00982974"/>
    <w:rsid w:val="00984413"/>
    <w:rsid w:val="00984C89"/>
    <w:rsid w:val="009910A3"/>
    <w:rsid w:val="009A006F"/>
    <w:rsid w:val="009A09A8"/>
    <w:rsid w:val="009A26EA"/>
    <w:rsid w:val="009A4ECC"/>
    <w:rsid w:val="009A52BE"/>
    <w:rsid w:val="009A6BB6"/>
    <w:rsid w:val="009B0205"/>
    <w:rsid w:val="009B37DD"/>
    <w:rsid w:val="009B3E22"/>
    <w:rsid w:val="009B5A5B"/>
    <w:rsid w:val="009B7C5C"/>
    <w:rsid w:val="009C13C9"/>
    <w:rsid w:val="009C7055"/>
    <w:rsid w:val="009C7E4D"/>
    <w:rsid w:val="009D7D13"/>
    <w:rsid w:val="009E1520"/>
    <w:rsid w:val="009E1DE6"/>
    <w:rsid w:val="009F0398"/>
    <w:rsid w:val="009F2271"/>
    <w:rsid w:val="009F3459"/>
    <w:rsid w:val="009F3A9D"/>
    <w:rsid w:val="009F7C76"/>
    <w:rsid w:val="00A00FB9"/>
    <w:rsid w:val="00A01625"/>
    <w:rsid w:val="00A038BF"/>
    <w:rsid w:val="00A10FF7"/>
    <w:rsid w:val="00A168EF"/>
    <w:rsid w:val="00A16FA6"/>
    <w:rsid w:val="00A1714E"/>
    <w:rsid w:val="00A2366F"/>
    <w:rsid w:val="00A249F1"/>
    <w:rsid w:val="00A276E3"/>
    <w:rsid w:val="00A30B75"/>
    <w:rsid w:val="00A33E80"/>
    <w:rsid w:val="00A35103"/>
    <w:rsid w:val="00A42110"/>
    <w:rsid w:val="00A4653D"/>
    <w:rsid w:val="00A506A6"/>
    <w:rsid w:val="00A51CBE"/>
    <w:rsid w:val="00A54A96"/>
    <w:rsid w:val="00A55D56"/>
    <w:rsid w:val="00A56281"/>
    <w:rsid w:val="00A626AC"/>
    <w:rsid w:val="00A63517"/>
    <w:rsid w:val="00A64819"/>
    <w:rsid w:val="00A66C09"/>
    <w:rsid w:val="00A70E0D"/>
    <w:rsid w:val="00A716FA"/>
    <w:rsid w:val="00A730CA"/>
    <w:rsid w:val="00A73935"/>
    <w:rsid w:val="00A8397D"/>
    <w:rsid w:val="00A83A80"/>
    <w:rsid w:val="00A8492E"/>
    <w:rsid w:val="00A85E76"/>
    <w:rsid w:val="00A86E5B"/>
    <w:rsid w:val="00A91115"/>
    <w:rsid w:val="00A92543"/>
    <w:rsid w:val="00A94E57"/>
    <w:rsid w:val="00AA47CE"/>
    <w:rsid w:val="00AA4933"/>
    <w:rsid w:val="00AB2D65"/>
    <w:rsid w:val="00AB3B94"/>
    <w:rsid w:val="00AB7F84"/>
    <w:rsid w:val="00AC0208"/>
    <w:rsid w:val="00AC360D"/>
    <w:rsid w:val="00AD0227"/>
    <w:rsid w:val="00AD2A05"/>
    <w:rsid w:val="00AD3E60"/>
    <w:rsid w:val="00AE0121"/>
    <w:rsid w:val="00AE17A3"/>
    <w:rsid w:val="00AE4AC7"/>
    <w:rsid w:val="00AF2E38"/>
    <w:rsid w:val="00AF6F24"/>
    <w:rsid w:val="00B06CC3"/>
    <w:rsid w:val="00B139A8"/>
    <w:rsid w:val="00B1500A"/>
    <w:rsid w:val="00B20CFE"/>
    <w:rsid w:val="00B25B09"/>
    <w:rsid w:val="00B25EBA"/>
    <w:rsid w:val="00B277EA"/>
    <w:rsid w:val="00B34A4F"/>
    <w:rsid w:val="00B3619C"/>
    <w:rsid w:val="00B3630B"/>
    <w:rsid w:val="00B36D0F"/>
    <w:rsid w:val="00B402B7"/>
    <w:rsid w:val="00B455A9"/>
    <w:rsid w:val="00B46F10"/>
    <w:rsid w:val="00B5465A"/>
    <w:rsid w:val="00B56E8B"/>
    <w:rsid w:val="00B6214B"/>
    <w:rsid w:val="00B632E0"/>
    <w:rsid w:val="00B6586A"/>
    <w:rsid w:val="00B662F6"/>
    <w:rsid w:val="00B6663C"/>
    <w:rsid w:val="00B66B78"/>
    <w:rsid w:val="00B700A8"/>
    <w:rsid w:val="00B7115A"/>
    <w:rsid w:val="00B74064"/>
    <w:rsid w:val="00B74A23"/>
    <w:rsid w:val="00B75D9B"/>
    <w:rsid w:val="00B7685C"/>
    <w:rsid w:val="00B774E5"/>
    <w:rsid w:val="00B86240"/>
    <w:rsid w:val="00B92386"/>
    <w:rsid w:val="00B93AFF"/>
    <w:rsid w:val="00B96FA6"/>
    <w:rsid w:val="00BA3687"/>
    <w:rsid w:val="00BA374D"/>
    <w:rsid w:val="00BA54BA"/>
    <w:rsid w:val="00BA57CC"/>
    <w:rsid w:val="00BA60FF"/>
    <w:rsid w:val="00BB1716"/>
    <w:rsid w:val="00BB1A71"/>
    <w:rsid w:val="00BB4819"/>
    <w:rsid w:val="00BB59BE"/>
    <w:rsid w:val="00BB5A03"/>
    <w:rsid w:val="00BC0C3A"/>
    <w:rsid w:val="00BE09DF"/>
    <w:rsid w:val="00BE0DE3"/>
    <w:rsid w:val="00BE0E50"/>
    <w:rsid w:val="00BE67D3"/>
    <w:rsid w:val="00BF0E27"/>
    <w:rsid w:val="00BF2FF0"/>
    <w:rsid w:val="00BF3856"/>
    <w:rsid w:val="00BF7B88"/>
    <w:rsid w:val="00C02933"/>
    <w:rsid w:val="00C0310C"/>
    <w:rsid w:val="00C11EB3"/>
    <w:rsid w:val="00C13F0F"/>
    <w:rsid w:val="00C140F9"/>
    <w:rsid w:val="00C162D2"/>
    <w:rsid w:val="00C16634"/>
    <w:rsid w:val="00C16BDC"/>
    <w:rsid w:val="00C226CA"/>
    <w:rsid w:val="00C33D23"/>
    <w:rsid w:val="00C33F55"/>
    <w:rsid w:val="00C36B72"/>
    <w:rsid w:val="00C37313"/>
    <w:rsid w:val="00C4008C"/>
    <w:rsid w:val="00C43C4E"/>
    <w:rsid w:val="00C45E37"/>
    <w:rsid w:val="00C47CC6"/>
    <w:rsid w:val="00C50207"/>
    <w:rsid w:val="00C523C4"/>
    <w:rsid w:val="00C52B86"/>
    <w:rsid w:val="00C52E14"/>
    <w:rsid w:val="00C5679A"/>
    <w:rsid w:val="00C5771F"/>
    <w:rsid w:val="00C57968"/>
    <w:rsid w:val="00C609E6"/>
    <w:rsid w:val="00C62812"/>
    <w:rsid w:val="00C63246"/>
    <w:rsid w:val="00C63408"/>
    <w:rsid w:val="00C63907"/>
    <w:rsid w:val="00C64A34"/>
    <w:rsid w:val="00C656C2"/>
    <w:rsid w:val="00C66F78"/>
    <w:rsid w:val="00C7184C"/>
    <w:rsid w:val="00C767D4"/>
    <w:rsid w:val="00C828E8"/>
    <w:rsid w:val="00C83B9D"/>
    <w:rsid w:val="00C842BD"/>
    <w:rsid w:val="00C91D14"/>
    <w:rsid w:val="00C92D78"/>
    <w:rsid w:val="00C93E87"/>
    <w:rsid w:val="00CA1471"/>
    <w:rsid w:val="00CA3A75"/>
    <w:rsid w:val="00CA3BE8"/>
    <w:rsid w:val="00CA4D93"/>
    <w:rsid w:val="00CA53BF"/>
    <w:rsid w:val="00CA6A1F"/>
    <w:rsid w:val="00CA7270"/>
    <w:rsid w:val="00CA799A"/>
    <w:rsid w:val="00CB05A2"/>
    <w:rsid w:val="00CB0F9D"/>
    <w:rsid w:val="00CB141C"/>
    <w:rsid w:val="00CB265F"/>
    <w:rsid w:val="00CB465D"/>
    <w:rsid w:val="00CB5645"/>
    <w:rsid w:val="00CB6BEE"/>
    <w:rsid w:val="00CC232E"/>
    <w:rsid w:val="00CC589B"/>
    <w:rsid w:val="00CD1804"/>
    <w:rsid w:val="00CD4035"/>
    <w:rsid w:val="00CD537D"/>
    <w:rsid w:val="00CD71AE"/>
    <w:rsid w:val="00CE0689"/>
    <w:rsid w:val="00CE2448"/>
    <w:rsid w:val="00CE3AD5"/>
    <w:rsid w:val="00CE4B79"/>
    <w:rsid w:val="00CF2A88"/>
    <w:rsid w:val="00CF3866"/>
    <w:rsid w:val="00CF3969"/>
    <w:rsid w:val="00CF4D35"/>
    <w:rsid w:val="00CF5FE5"/>
    <w:rsid w:val="00D003CE"/>
    <w:rsid w:val="00D02503"/>
    <w:rsid w:val="00D1030E"/>
    <w:rsid w:val="00D104E7"/>
    <w:rsid w:val="00D1171F"/>
    <w:rsid w:val="00D16503"/>
    <w:rsid w:val="00D16DA0"/>
    <w:rsid w:val="00D231A7"/>
    <w:rsid w:val="00D240BE"/>
    <w:rsid w:val="00D24DEB"/>
    <w:rsid w:val="00D26B5C"/>
    <w:rsid w:val="00D309D7"/>
    <w:rsid w:val="00D31B68"/>
    <w:rsid w:val="00D34C0C"/>
    <w:rsid w:val="00D4601C"/>
    <w:rsid w:val="00D5170A"/>
    <w:rsid w:val="00D5188B"/>
    <w:rsid w:val="00D55198"/>
    <w:rsid w:val="00D57775"/>
    <w:rsid w:val="00D615A6"/>
    <w:rsid w:val="00D65B22"/>
    <w:rsid w:val="00D65C1C"/>
    <w:rsid w:val="00D71501"/>
    <w:rsid w:val="00D72612"/>
    <w:rsid w:val="00D72FD7"/>
    <w:rsid w:val="00D7453B"/>
    <w:rsid w:val="00D76F0E"/>
    <w:rsid w:val="00D77B71"/>
    <w:rsid w:val="00D80E6B"/>
    <w:rsid w:val="00D83C64"/>
    <w:rsid w:val="00D84AA8"/>
    <w:rsid w:val="00D86E20"/>
    <w:rsid w:val="00D912BA"/>
    <w:rsid w:val="00D93EE2"/>
    <w:rsid w:val="00D95825"/>
    <w:rsid w:val="00DA085C"/>
    <w:rsid w:val="00DA1A8B"/>
    <w:rsid w:val="00DA6033"/>
    <w:rsid w:val="00DB0650"/>
    <w:rsid w:val="00DB2938"/>
    <w:rsid w:val="00DB34DC"/>
    <w:rsid w:val="00DB3FD8"/>
    <w:rsid w:val="00DC5FCC"/>
    <w:rsid w:val="00DC7C68"/>
    <w:rsid w:val="00DD5642"/>
    <w:rsid w:val="00DE0E71"/>
    <w:rsid w:val="00DE1154"/>
    <w:rsid w:val="00DE2396"/>
    <w:rsid w:val="00DE51C8"/>
    <w:rsid w:val="00DE6DD6"/>
    <w:rsid w:val="00DE7C51"/>
    <w:rsid w:val="00DF019B"/>
    <w:rsid w:val="00DF03FE"/>
    <w:rsid w:val="00DF1922"/>
    <w:rsid w:val="00DF2038"/>
    <w:rsid w:val="00DF316D"/>
    <w:rsid w:val="00DF3C08"/>
    <w:rsid w:val="00DF4AD5"/>
    <w:rsid w:val="00DF501E"/>
    <w:rsid w:val="00DF5760"/>
    <w:rsid w:val="00DF60E8"/>
    <w:rsid w:val="00E03178"/>
    <w:rsid w:val="00E04CDD"/>
    <w:rsid w:val="00E10278"/>
    <w:rsid w:val="00E158B8"/>
    <w:rsid w:val="00E158C4"/>
    <w:rsid w:val="00E1724F"/>
    <w:rsid w:val="00E17459"/>
    <w:rsid w:val="00E2220E"/>
    <w:rsid w:val="00E3072B"/>
    <w:rsid w:val="00E319E7"/>
    <w:rsid w:val="00E32BB4"/>
    <w:rsid w:val="00E335EE"/>
    <w:rsid w:val="00E37342"/>
    <w:rsid w:val="00E40068"/>
    <w:rsid w:val="00E429C1"/>
    <w:rsid w:val="00E44BE2"/>
    <w:rsid w:val="00E51A98"/>
    <w:rsid w:val="00E51B8E"/>
    <w:rsid w:val="00E54D0B"/>
    <w:rsid w:val="00E55A9A"/>
    <w:rsid w:val="00E61204"/>
    <w:rsid w:val="00E62308"/>
    <w:rsid w:val="00E759BE"/>
    <w:rsid w:val="00E75A3B"/>
    <w:rsid w:val="00E76837"/>
    <w:rsid w:val="00E77776"/>
    <w:rsid w:val="00E81EE6"/>
    <w:rsid w:val="00E82505"/>
    <w:rsid w:val="00E83C44"/>
    <w:rsid w:val="00E87276"/>
    <w:rsid w:val="00E94DD4"/>
    <w:rsid w:val="00EA24C7"/>
    <w:rsid w:val="00EA620A"/>
    <w:rsid w:val="00EB0FD4"/>
    <w:rsid w:val="00EB261B"/>
    <w:rsid w:val="00EB52F5"/>
    <w:rsid w:val="00EB7707"/>
    <w:rsid w:val="00EC0B3F"/>
    <w:rsid w:val="00EC2DD1"/>
    <w:rsid w:val="00EC3442"/>
    <w:rsid w:val="00EC5140"/>
    <w:rsid w:val="00ED0975"/>
    <w:rsid w:val="00ED3A02"/>
    <w:rsid w:val="00ED4A18"/>
    <w:rsid w:val="00EE1334"/>
    <w:rsid w:val="00EE422E"/>
    <w:rsid w:val="00EE5B76"/>
    <w:rsid w:val="00EF0D62"/>
    <w:rsid w:val="00EF2797"/>
    <w:rsid w:val="00EF427C"/>
    <w:rsid w:val="00EF5631"/>
    <w:rsid w:val="00EF6B2B"/>
    <w:rsid w:val="00F013F0"/>
    <w:rsid w:val="00F016DA"/>
    <w:rsid w:val="00F045C4"/>
    <w:rsid w:val="00F045E5"/>
    <w:rsid w:val="00F05DA9"/>
    <w:rsid w:val="00F10E47"/>
    <w:rsid w:val="00F127FF"/>
    <w:rsid w:val="00F16599"/>
    <w:rsid w:val="00F1766B"/>
    <w:rsid w:val="00F2096E"/>
    <w:rsid w:val="00F21739"/>
    <w:rsid w:val="00F23C18"/>
    <w:rsid w:val="00F245DB"/>
    <w:rsid w:val="00F313A3"/>
    <w:rsid w:val="00F31D5A"/>
    <w:rsid w:val="00F322F8"/>
    <w:rsid w:val="00F33DC9"/>
    <w:rsid w:val="00F34C5B"/>
    <w:rsid w:val="00F363D5"/>
    <w:rsid w:val="00F42BA5"/>
    <w:rsid w:val="00F43EFA"/>
    <w:rsid w:val="00F468D4"/>
    <w:rsid w:val="00F539A3"/>
    <w:rsid w:val="00F56FC0"/>
    <w:rsid w:val="00F62052"/>
    <w:rsid w:val="00F62D97"/>
    <w:rsid w:val="00F633DD"/>
    <w:rsid w:val="00F638DC"/>
    <w:rsid w:val="00F63AC7"/>
    <w:rsid w:val="00F64B42"/>
    <w:rsid w:val="00F66C00"/>
    <w:rsid w:val="00F7045C"/>
    <w:rsid w:val="00F71C2B"/>
    <w:rsid w:val="00F77C10"/>
    <w:rsid w:val="00F804E2"/>
    <w:rsid w:val="00F87DFE"/>
    <w:rsid w:val="00F92595"/>
    <w:rsid w:val="00F928F9"/>
    <w:rsid w:val="00F93A73"/>
    <w:rsid w:val="00F97EE6"/>
    <w:rsid w:val="00FA03F9"/>
    <w:rsid w:val="00FA0FA5"/>
    <w:rsid w:val="00FA3D48"/>
    <w:rsid w:val="00FA4837"/>
    <w:rsid w:val="00FA7D25"/>
    <w:rsid w:val="00FB0418"/>
    <w:rsid w:val="00FB20A9"/>
    <w:rsid w:val="00FB20C2"/>
    <w:rsid w:val="00FB336C"/>
    <w:rsid w:val="00FB7708"/>
    <w:rsid w:val="00FC01F8"/>
    <w:rsid w:val="00FC095C"/>
    <w:rsid w:val="00FC48D7"/>
    <w:rsid w:val="00FC6A2C"/>
    <w:rsid w:val="00FD06DB"/>
    <w:rsid w:val="00FD2FD1"/>
    <w:rsid w:val="00FD3AEB"/>
    <w:rsid w:val="00FD619C"/>
    <w:rsid w:val="00FE1674"/>
    <w:rsid w:val="00FE2A43"/>
    <w:rsid w:val="00FE7722"/>
    <w:rsid w:val="00FE7CC2"/>
    <w:rsid w:val="00FF2AD2"/>
    <w:rsid w:val="00FF4AA6"/>
    <w:rsid w:val="01935887"/>
    <w:rsid w:val="02D94734"/>
    <w:rsid w:val="03C77316"/>
    <w:rsid w:val="04CC2600"/>
    <w:rsid w:val="04CC341D"/>
    <w:rsid w:val="05137CD7"/>
    <w:rsid w:val="05AB3113"/>
    <w:rsid w:val="05C141FC"/>
    <w:rsid w:val="060B26E0"/>
    <w:rsid w:val="060D0B5B"/>
    <w:rsid w:val="06D27AF8"/>
    <w:rsid w:val="08716544"/>
    <w:rsid w:val="08BE5AC4"/>
    <w:rsid w:val="08F30E8D"/>
    <w:rsid w:val="0965366A"/>
    <w:rsid w:val="096824EC"/>
    <w:rsid w:val="0A31037E"/>
    <w:rsid w:val="0B32436D"/>
    <w:rsid w:val="0B3C5DD0"/>
    <w:rsid w:val="0C04004E"/>
    <w:rsid w:val="0C1E2BA0"/>
    <w:rsid w:val="0C2F0EDC"/>
    <w:rsid w:val="0C677AB4"/>
    <w:rsid w:val="0C765CB2"/>
    <w:rsid w:val="0CC927F2"/>
    <w:rsid w:val="0D2F728D"/>
    <w:rsid w:val="0E970358"/>
    <w:rsid w:val="0ECB6A47"/>
    <w:rsid w:val="0F2E4BF4"/>
    <w:rsid w:val="0FCD44F1"/>
    <w:rsid w:val="0FF1315C"/>
    <w:rsid w:val="102B7FC5"/>
    <w:rsid w:val="10392EAE"/>
    <w:rsid w:val="10706EC2"/>
    <w:rsid w:val="10E15417"/>
    <w:rsid w:val="12714D53"/>
    <w:rsid w:val="12807280"/>
    <w:rsid w:val="13482C10"/>
    <w:rsid w:val="134D2964"/>
    <w:rsid w:val="148463E6"/>
    <w:rsid w:val="14D20D9B"/>
    <w:rsid w:val="14DF0BF0"/>
    <w:rsid w:val="15A72BED"/>
    <w:rsid w:val="15AA3B85"/>
    <w:rsid w:val="1621170E"/>
    <w:rsid w:val="16611A5C"/>
    <w:rsid w:val="16DA04EA"/>
    <w:rsid w:val="17D41B5D"/>
    <w:rsid w:val="185537EF"/>
    <w:rsid w:val="18B91D2B"/>
    <w:rsid w:val="18C40414"/>
    <w:rsid w:val="197565E1"/>
    <w:rsid w:val="1A6A6D44"/>
    <w:rsid w:val="1A817123"/>
    <w:rsid w:val="1A924B4B"/>
    <w:rsid w:val="1AF3062B"/>
    <w:rsid w:val="1B5878DE"/>
    <w:rsid w:val="1B993D49"/>
    <w:rsid w:val="1C093ECB"/>
    <w:rsid w:val="1CE4433A"/>
    <w:rsid w:val="1CFB7E65"/>
    <w:rsid w:val="1D5A2EB3"/>
    <w:rsid w:val="1DFE26B5"/>
    <w:rsid w:val="1E3E561C"/>
    <w:rsid w:val="1E834831"/>
    <w:rsid w:val="1EBD04C7"/>
    <w:rsid w:val="1EE84AA8"/>
    <w:rsid w:val="20241274"/>
    <w:rsid w:val="203377E2"/>
    <w:rsid w:val="21B30223"/>
    <w:rsid w:val="228447E5"/>
    <w:rsid w:val="23424F53"/>
    <w:rsid w:val="236E14E2"/>
    <w:rsid w:val="237B6CF5"/>
    <w:rsid w:val="24FD489A"/>
    <w:rsid w:val="25381C7D"/>
    <w:rsid w:val="25690EE6"/>
    <w:rsid w:val="261D2B9D"/>
    <w:rsid w:val="26222B50"/>
    <w:rsid w:val="26E14441"/>
    <w:rsid w:val="26F47237"/>
    <w:rsid w:val="276F4994"/>
    <w:rsid w:val="284A00B5"/>
    <w:rsid w:val="28E86F25"/>
    <w:rsid w:val="29CE5A6F"/>
    <w:rsid w:val="29D148D0"/>
    <w:rsid w:val="29F41202"/>
    <w:rsid w:val="2A5674A5"/>
    <w:rsid w:val="2AC803DC"/>
    <w:rsid w:val="2B5D4262"/>
    <w:rsid w:val="2C8F68B4"/>
    <w:rsid w:val="2DD33C07"/>
    <w:rsid w:val="2E06172C"/>
    <w:rsid w:val="2E073C10"/>
    <w:rsid w:val="2E3A6473"/>
    <w:rsid w:val="2E611ED3"/>
    <w:rsid w:val="2E63100D"/>
    <w:rsid w:val="2F513BE3"/>
    <w:rsid w:val="2F58699C"/>
    <w:rsid w:val="30143D85"/>
    <w:rsid w:val="306539BC"/>
    <w:rsid w:val="30A85F0E"/>
    <w:rsid w:val="31107EB5"/>
    <w:rsid w:val="312B52FF"/>
    <w:rsid w:val="31752B09"/>
    <w:rsid w:val="319E482C"/>
    <w:rsid w:val="31DB6122"/>
    <w:rsid w:val="32961BD0"/>
    <w:rsid w:val="33290ED2"/>
    <w:rsid w:val="340057F5"/>
    <w:rsid w:val="341548E3"/>
    <w:rsid w:val="35DF54EA"/>
    <w:rsid w:val="37712A39"/>
    <w:rsid w:val="38543A8E"/>
    <w:rsid w:val="38D97C10"/>
    <w:rsid w:val="394647E0"/>
    <w:rsid w:val="3A206823"/>
    <w:rsid w:val="3A382C9D"/>
    <w:rsid w:val="3AE50133"/>
    <w:rsid w:val="3B345EA5"/>
    <w:rsid w:val="3C0C7846"/>
    <w:rsid w:val="3C336BA3"/>
    <w:rsid w:val="3C43061B"/>
    <w:rsid w:val="3D5D5E14"/>
    <w:rsid w:val="3D981865"/>
    <w:rsid w:val="3DA84C6F"/>
    <w:rsid w:val="3DB531EC"/>
    <w:rsid w:val="3DB8680E"/>
    <w:rsid w:val="3E860FEB"/>
    <w:rsid w:val="40EF43E3"/>
    <w:rsid w:val="41816CDC"/>
    <w:rsid w:val="422F3E26"/>
    <w:rsid w:val="43036342"/>
    <w:rsid w:val="44762818"/>
    <w:rsid w:val="44821DFE"/>
    <w:rsid w:val="44ED72D0"/>
    <w:rsid w:val="454C4251"/>
    <w:rsid w:val="4563730C"/>
    <w:rsid w:val="45A25A5F"/>
    <w:rsid w:val="46092CD6"/>
    <w:rsid w:val="470F0BFF"/>
    <w:rsid w:val="47217A87"/>
    <w:rsid w:val="472603F3"/>
    <w:rsid w:val="47FB2049"/>
    <w:rsid w:val="48121A33"/>
    <w:rsid w:val="482F072B"/>
    <w:rsid w:val="48694FA0"/>
    <w:rsid w:val="488E768B"/>
    <w:rsid w:val="48F83F33"/>
    <w:rsid w:val="49F41D5E"/>
    <w:rsid w:val="4A16385D"/>
    <w:rsid w:val="4A437992"/>
    <w:rsid w:val="4B1E31F7"/>
    <w:rsid w:val="4B441C14"/>
    <w:rsid w:val="4BCB3573"/>
    <w:rsid w:val="4BDD6632"/>
    <w:rsid w:val="4CE75373"/>
    <w:rsid w:val="4D164505"/>
    <w:rsid w:val="4D6F1F52"/>
    <w:rsid w:val="4DE4323A"/>
    <w:rsid w:val="4E0E0E2F"/>
    <w:rsid w:val="4ECB0F1D"/>
    <w:rsid w:val="4F1240FB"/>
    <w:rsid w:val="4F9C19A5"/>
    <w:rsid w:val="4FFE4531"/>
    <w:rsid w:val="50DF1BF5"/>
    <w:rsid w:val="51066F16"/>
    <w:rsid w:val="51E97071"/>
    <w:rsid w:val="546142C1"/>
    <w:rsid w:val="546A2353"/>
    <w:rsid w:val="566D4B95"/>
    <w:rsid w:val="572656D4"/>
    <w:rsid w:val="582F7751"/>
    <w:rsid w:val="589B201D"/>
    <w:rsid w:val="59090D3D"/>
    <w:rsid w:val="594306EC"/>
    <w:rsid w:val="598D555E"/>
    <w:rsid w:val="59AD06A4"/>
    <w:rsid w:val="59AE303D"/>
    <w:rsid w:val="59FA2A84"/>
    <w:rsid w:val="5A4D586D"/>
    <w:rsid w:val="5A6249B0"/>
    <w:rsid w:val="5B334B96"/>
    <w:rsid w:val="5B86466F"/>
    <w:rsid w:val="5BF15A6A"/>
    <w:rsid w:val="5CE02700"/>
    <w:rsid w:val="5E0B52B6"/>
    <w:rsid w:val="5EDB3B38"/>
    <w:rsid w:val="5EE84C68"/>
    <w:rsid w:val="5EF2482C"/>
    <w:rsid w:val="5F4E6E75"/>
    <w:rsid w:val="603E10A5"/>
    <w:rsid w:val="60BF052D"/>
    <w:rsid w:val="61E025FF"/>
    <w:rsid w:val="621D5BA4"/>
    <w:rsid w:val="62E250F1"/>
    <w:rsid w:val="62E56CAD"/>
    <w:rsid w:val="635B6748"/>
    <w:rsid w:val="63947A95"/>
    <w:rsid w:val="63D944C2"/>
    <w:rsid w:val="63DE187D"/>
    <w:rsid w:val="645B75C4"/>
    <w:rsid w:val="64855C62"/>
    <w:rsid w:val="6575765A"/>
    <w:rsid w:val="66583DCD"/>
    <w:rsid w:val="67057995"/>
    <w:rsid w:val="67B167D1"/>
    <w:rsid w:val="685F1C50"/>
    <w:rsid w:val="69807F47"/>
    <w:rsid w:val="699022E9"/>
    <w:rsid w:val="69970756"/>
    <w:rsid w:val="69DC5B83"/>
    <w:rsid w:val="69E2467A"/>
    <w:rsid w:val="6A714498"/>
    <w:rsid w:val="6ACE183E"/>
    <w:rsid w:val="6B0734DC"/>
    <w:rsid w:val="6B086362"/>
    <w:rsid w:val="6B243503"/>
    <w:rsid w:val="6B475862"/>
    <w:rsid w:val="6B7E5C45"/>
    <w:rsid w:val="6B91045C"/>
    <w:rsid w:val="6BBA2C9E"/>
    <w:rsid w:val="6BDA7CFF"/>
    <w:rsid w:val="6D967C55"/>
    <w:rsid w:val="6DC937E6"/>
    <w:rsid w:val="6EC85CA0"/>
    <w:rsid w:val="6F733FF1"/>
    <w:rsid w:val="6FAA66AE"/>
    <w:rsid w:val="71331A6C"/>
    <w:rsid w:val="715008E3"/>
    <w:rsid w:val="717B5AE0"/>
    <w:rsid w:val="720E304D"/>
    <w:rsid w:val="73024FCF"/>
    <w:rsid w:val="745919C6"/>
    <w:rsid w:val="74702A9A"/>
    <w:rsid w:val="74EF72B3"/>
    <w:rsid w:val="75375FFB"/>
    <w:rsid w:val="75892AC3"/>
    <w:rsid w:val="759C3518"/>
    <w:rsid w:val="761C2BBB"/>
    <w:rsid w:val="765E71C8"/>
    <w:rsid w:val="767C0716"/>
    <w:rsid w:val="76842EA9"/>
    <w:rsid w:val="76C86E4B"/>
    <w:rsid w:val="76E211F9"/>
    <w:rsid w:val="776A1DE8"/>
    <w:rsid w:val="78576AD8"/>
    <w:rsid w:val="785D00CA"/>
    <w:rsid w:val="796E4C23"/>
    <w:rsid w:val="798716D4"/>
    <w:rsid w:val="798D7E04"/>
    <w:rsid w:val="7B6C3ED6"/>
    <w:rsid w:val="7B8E3D6B"/>
    <w:rsid w:val="7D2A435D"/>
    <w:rsid w:val="7D2A6636"/>
    <w:rsid w:val="7D7F2253"/>
    <w:rsid w:val="7DDD6CEA"/>
    <w:rsid w:val="7E21470A"/>
    <w:rsid w:val="7E494870"/>
    <w:rsid w:val="7E636E14"/>
    <w:rsid w:val="7ECB27F1"/>
    <w:rsid w:val="7FBE9FFA"/>
    <w:rsid w:val="A6DDE88A"/>
    <w:rsid w:val="F5DD0C9B"/>
    <w:rsid w:val="F97F162C"/>
    <w:rsid w:val="FF7FB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0"/>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5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szCs w:val="20"/>
    </w:rPr>
  </w:style>
  <w:style w:type="paragraph" w:styleId="7">
    <w:name w:val="annotation text"/>
    <w:basedOn w:val="1"/>
    <w:link w:val="45"/>
    <w:qFormat/>
    <w:uiPriority w:val="0"/>
    <w:pPr>
      <w:jc w:val="left"/>
    </w:pPr>
  </w:style>
  <w:style w:type="paragraph" w:styleId="8">
    <w:name w:val="Body Text"/>
    <w:basedOn w:val="1"/>
    <w:next w:val="9"/>
    <w:qFormat/>
    <w:uiPriority w:val="0"/>
    <w:pPr>
      <w:spacing w:line="360" w:lineRule="exact"/>
    </w:pPr>
    <w:rPr>
      <w:sz w:val="24"/>
    </w:rPr>
  </w:style>
  <w:style w:type="paragraph" w:styleId="9">
    <w:name w:val="Body Text First Indent"/>
    <w:basedOn w:val="8"/>
    <w:next w:val="10"/>
    <w:qFormat/>
    <w:uiPriority w:val="0"/>
    <w:pPr>
      <w:ind w:firstLine="200" w:firstLineChars="200"/>
    </w:pPr>
  </w:style>
  <w:style w:type="paragraph" w:styleId="10">
    <w:name w:val="toc 6"/>
    <w:basedOn w:val="1"/>
    <w:next w:val="1"/>
    <w:qFormat/>
    <w:uiPriority w:val="0"/>
    <w:pPr>
      <w:ind w:left="1000" w:leftChars="1000"/>
    </w:pPr>
  </w:style>
  <w:style w:type="paragraph" w:styleId="11">
    <w:name w:val="Body Text Indent"/>
    <w:basedOn w:val="1"/>
    <w:link w:val="48"/>
    <w:qFormat/>
    <w:uiPriority w:val="0"/>
    <w:pPr>
      <w:spacing w:after="120"/>
      <w:ind w:left="420" w:leftChars="200"/>
    </w:pPr>
  </w:style>
  <w:style w:type="paragraph" w:styleId="12">
    <w:name w:val="Plain Text"/>
    <w:basedOn w:val="1"/>
    <w:link w:val="54"/>
    <w:qFormat/>
    <w:uiPriority w:val="99"/>
    <w:rPr>
      <w:rFonts w:ascii="宋体" w:hAnsi="Courier New" w:cstheme="minorBidi"/>
    </w:rPr>
  </w:style>
  <w:style w:type="paragraph" w:styleId="13">
    <w:name w:val="Date"/>
    <w:basedOn w:val="1"/>
    <w:next w:val="1"/>
    <w:link w:val="59"/>
    <w:qFormat/>
    <w:uiPriority w:val="99"/>
    <w:pPr>
      <w:ind w:left="2500" w:leftChars="2500"/>
    </w:pPr>
    <w:rPr>
      <w:rFonts w:eastAsia="楷体_GB2312" w:asciiTheme="minorHAnsi" w:hAnsiTheme="minorHAnsi" w:cstheme="minorBidi"/>
      <w:sz w:val="32"/>
      <w:szCs w:val="22"/>
    </w:rPr>
  </w:style>
  <w:style w:type="paragraph" w:styleId="14">
    <w:name w:val="Balloon Text"/>
    <w:basedOn w:val="1"/>
    <w:link w:val="47"/>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link w:val="5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unhideWhenUsed/>
    <w:qFormat/>
    <w:uiPriority w:val="39"/>
    <w:pPr>
      <w:tabs>
        <w:tab w:val="right" w:leader="dot" w:pos="8835"/>
      </w:tabs>
    </w:pPr>
    <w:rPr>
      <w:rFonts w:eastAsia="仿宋_GB2312"/>
      <w:sz w:val="32"/>
    </w:rPr>
  </w:style>
  <w:style w:type="paragraph" w:styleId="18">
    <w:name w:val="footnote text"/>
    <w:basedOn w:val="1"/>
    <w:semiHidden/>
    <w:qFormat/>
    <w:uiPriority w:val="99"/>
    <w:pPr>
      <w:snapToGrid w:val="0"/>
      <w:jc w:val="left"/>
    </w:pPr>
    <w:rPr>
      <w:sz w:val="18"/>
      <w:szCs w:val="18"/>
    </w:rPr>
  </w:style>
  <w:style w:type="paragraph" w:styleId="19">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20">
    <w:name w:val="Title"/>
    <w:basedOn w:val="1"/>
    <w:next w:val="1"/>
    <w:link w:val="50"/>
    <w:qFormat/>
    <w:uiPriority w:val="0"/>
    <w:pPr>
      <w:spacing w:after="0" w:line="240" w:lineRule="auto"/>
      <w:contextualSpacing/>
    </w:pPr>
    <w:rPr>
      <w:rFonts w:asciiTheme="majorHAnsi" w:hAnsiTheme="majorHAnsi" w:eastAsiaTheme="majorEastAsia" w:cstheme="majorBidi"/>
      <w:spacing w:val="-10"/>
      <w:kern w:val="28"/>
      <w:sz w:val="56"/>
      <w:szCs w:val="56"/>
    </w:rPr>
  </w:style>
  <w:style w:type="paragraph" w:styleId="21">
    <w:name w:val="annotation subject"/>
    <w:basedOn w:val="7"/>
    <w:next w:val="7"/>
    <w:link w:val="46"/>
    <w:qFormat/>
    <w:uiPriority w:val="0"/>
    <w:rPr>
      <w:b/>
      <w:bCs/>
    </w:rPr>
  </w:style>
  <w:style w:type="paragraph" w:styleId="22">
    <w:name w:val="Body Text First Indent 2"/>
    <w:basedOn w:val="11"/>
    <w:qFormat/>
    <w:uiPriority w:val="0"/>
    <w:pPr>
      <w:tabs>
        <w:tab w:val="left" w:pos="720"/>
        <w:tab w:val="left" w:pos="900"/>
        <w:tab w:val="left" w:pos="1260"/>
        <w:tab w:val="left" w:pos="2160"/>
        <w:tab w:val="left" w:pos="2880"/>
        <w:tab w:val="left" w:pos="3600"/>
        <w:tab w:val="left" w:pos="4320"/>
        <w:tab w:val="left" w:pos="5040"/>
        <w:tab w:val="left" w:pos="5760"/>
      </w:tabs>
      <w:spacing w:line="240" w:lineRule="auto"/>
      <w:ind w:firstLine="420"/>
    </w:pPr>
    <w:rPr>
      <w:rFonts w:cs="宋体"/>
      <w:szCs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unhideWhenUsed/>
    <w:qFormat/>
    <w:uiPriority w:val="0"/>
    <w:rPr>
      <w:color w:val="0563C1" w:themeColor="hyperlink"/>
      <w:u w:val="single"/>
      <w14:textFill>
        <w14:solidFill>
          <w14:schemeClr w14:val="hlink"/>
        </w14:solidFill>
      </w14:textFill>
    </w:rPr>
  </w:style>
  <w:style w:type="character" w:styleId="27">
    <w:name w:val="annotation reference"/>
    <w:basedOn w:val="25"/>
    <w:qFormat/>
    <w:uiPriority w:val="0"/>
    <w:rPr>
      <w:sz w:val="21"/>
      <w:szCs w:val="21"/>
    </w:rPr>
  </w:style>
  <w:style w:type="paragraph" w:customStyle="1" w:styleId="28">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29">
    <w:name w:val="列表段落1"/>
    <w:basedOn w:val="1"/>
    <w:qFormat/>
    <w:uiPriority w:val="34"/>
    <w:pPr>
      <w:ind w:firstLine="420" w:firstLineChars="200"/>
    </w:pPr>
    <w:rPr>
      <w:rFonts w:ascii="Calibri" w:hAnsi="Calibri"/>
      <w:szCs w:val="22"/>
    </w:rPr>
  </w:style>
  <w:style w:type="paragraph" w:customStyle="1" w:styleId="30">
    <w:name w:val="无间隔1"/>
    <w:qFormat/>
    <w:uiPriority w:val="99"/>
    <w:pPr>
      <w:adjustRightInd w:val="0"/>
      <w:snapToGrid w:val="0"/>
      <w:spacing w:after="160" w:line="259" w:lineRule="auto"/>
    </w:pPr>
    <w:rPr>
      <w:rFonts w:ascii="Tahoma" w:hAnsi="Tahoma" w:eastAsia="微软雅黑" w:cstheme="minorBidi"/>
      <w:sz w:val="22"/>
      <w:szCs w:val="22"/>
      <w:lang w:val="en-US" w:eastAsia="zh-CN" w:bidi="ar-SA"/>
    </w:rPr>
  </w:style>
  <w:style w:type="paragraph" w:customStyle="1" w:styleId="31">
    <w:name w:val="列出段落1"/>
    <w:basedOn w:val="1"/>
    <w:qFormat/>
    <w:uiPriority w:val="0"/>
    <w:pPr>
      <w:ind w:firstLine="420" w:firstLineChars="200"/>
    </w:pPr>
    <w:rPr>
      <w:rFonts w:ascii="Calibri" w:hAnsi="Calibri"/>
      <w:kern w:val="0"/>
      <w:szCs w:val="20"/>
    </w:rPr>
  </w:style>
  <w:style w:type="paragraph" w:customStyle="1" w:styleId="32">
    <w:name w:val="无间隔11"/>
    <w:qFormat/>
    <w:uiPriority w:val="0"/>
    <w:pPr>
      <w:adjustRightInd w:val="0"/>
      <w:snapToGrid w:val="0"/>
      <w:spacing w:after="160" w:line="259" w:lineRule="auto"/>
    </w:pPr>
    <w:rPr>
      <w:rFonts w:ascii="Tahoma" w:hAnsi="Tahoma" w:eastAsia="微软雅黑" w:cstheme="minorBidi"/>
      <w:sz w:val="22"/>
      <w:szCs w:val="22"/>
      <w:lang w:val="en-US" w:eastAsia="zh-CN" w:bidi="ar-SA"/>
    </w:rPr>
  </w:style>
  <w:style w:type="paragraph" w:customStyle="1" w:styleId="3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4">
    <w:name w:val="正文_3_0"/>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35">
    <w:name w:val="正文_14"/>
    <w:qFormat/>
    <w:uiPriority w:val="99"/>
    <w:pPr>
      <w:spacing w:after="160" w:line="259" w:lineRule="auto"/>
    </w:pPr>
    <w:rPr>
      <w:rFonts w:ascii="Times New Roman" w:hAnsi="Times New Roman" w:eastAsia="宋体" w:cs="Times New Roman"/>
      <w:sz w:val="21"/>
      <w:szCs w:val="22"/>
      <w:lang w:val="en-US" w:eastAsia="zh-CN" w:bidi="ar-SA"/>
    </w:rPr>
  </w:style>
  <w:style w:type="paragraph" w:customStyle="1" w:styleId="36">
    <w:name w:val="正文_4"/>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37">
    <w:name w:val="正文_5"/>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38">
    <w:name w:val="正文_10"/>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39">
    <w:name w:val="纯文本_3"/>
    <w:basedOn w:val="38"/>
    <w:qFormat/>
    <w:uiPriority w:val="0"/>
    <w:pPr>
      <w:widowControl/>
      <w:jc w:val="left"/>
    </w:pPr>
    <w:rPr>
      <w:rFonts w:ascii="宋体" w:hAnsi="Courier New" w:eastAsiaTheme="minorEastAsia" w:cstheme="minorBidi"/>
      <w:szCs w:val="21"/>
    </w:rPr>
  </w:style>
  <w:style w:type="paragraph" w:customStyle="1" w:styleId="40">
    <w:name w:val="纯文本_0_1"/>
    <w:basedOn w:val="1"/>
    <w:qFormat/>
    <w:uiPriority w:val="0"/>
    <w:pPr>
      <w:widowControl/>
      <w:jc w:val="left"/>
    </w:pPr>
    <w:rPr>
      <w:rFonts w:ascii="宋体" w:hAnsi="Courier New" w:eastAsiaTheme="minorEastAsia" w:cstheme="minorBidi"/>
      <w:szCs w:val="21"/>
    </w:rPr>
  </w:style>
  <w:style w:type="paragraph" w:customStyle="1" w:styleId="41">
    <w:name w:val="正文_17"/>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42">
    <w:name w:val="正文_2_0"/>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99"/>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44">
    <w:name w:val="Normal_15"/>
    <w:qFormat/>
    <w:uiPriority w:val="0"/>
    <w:pPr>
      <w:widowControl w:val="0"/>
      <w:spacing w:after="160" w:line="259" w:lineRule="auto"/>
      <w:jc w:val="both"/>
    </w:pPr>
    <w:rPr>
      <w:rFonts w:ascii="Calibri" w:hAnsi="Calibri" w:eastAsia="宋体" w:cs="Times New Roman"/>
      <w:kern w:val="2"/>
      <w:sz w:val="21"/>
      <w:szCs w:val="22"/>
      <w:lang w:val="en-US" w:eastAsia="zh-CN" w:bidi="ar-SA"/>
    </w:rPr>
  </w:style>
  <w:style w:type="character" w:customStyle="1" w:styleId="45">
    <w:name w:val="批注文字 字符"/>
    <w:basedOn w:val="25"/>
    <w:link w:val="7"/>
    <w:qFormat/>
    <w:uiPriority w:val="0"/>
    <w:rPr>
      <w:rFonts w:ascii="Times New Roman" w:hAnsi="Times New Roman" w:eastAsia="宋体" w:cs="Times New Roman"/>
      <w:kern w:val="2"/>
      <w:sz w:val="21"/>
      <w:szCs w:val="24"/>
    </w:rPr>
  </w:style>
  <w:style w:type="character" w:customStyle="1" w:styleId="46">
    <w:name w:val="批注主题 字符"/>
    <w:basedOn w:val="45"/>
    <w:link w:val="21"/>
    <w:qFormat/>
    <w:uiPriority w:val="0"/>
    <w:rPr>
      <w:rFonts w:ascii="Times New Roman" w:hAnsi="Times New Roman" w:eastAsia="宋体" w:cs="Times New Roman"/>
      <w:b/>
      <w:bCs/>
      <w:kern w:val="2"/>
      <w:sz w:val="21"/>
      <w:szCs w:val="24"/>
    </w:rPr>
  </w:style>
  <w:style w:type="character" w:customStyle="1" w:styleId="47">
    <w:name w:val="批注框文本 字符"/>
    <w:basedOn w:val="25"/>
    <w:link w:val="14"/>
    <w:qFormat/>
    <w:uiPriority w:val="0"/>
    <w:rPr>
      <w:rFonts w:ascii="Times New Roman" w:hAnsi="Times New Roman" w:eastAsia="宋体" w:cs="Times New Roman"/>
      <w:kern w:val="2"/>
      <w:sz w:val="18"/>
      <w:szCs w:val="18"/>
    </w:rPr>
  </w:style>
  <w:style w:type="character" w:customStyle="1" w:styleId="48">
    <w:name w:val="正文文本缩进 字符"/>
    <w:basedOn w:val="25"/>
    <w:link w:val="11"/>
    <w:qFormat/>
    <w:uiPriority w:val="0"/>
    <w:rPr>
      <w:kern w:val="2"/>
      <w:sz w:val="21"/>
      <w:szCs w:val="24"/>
    </w:rPr>
  </w:style>
  <w:style w:type="paragraph" w:customStyle="1" w:styleId="49">
    <w:name w:val="样式 标题 3 + (中文) 黑体 小四 非加粗 段前: 7.8 磅 段后: 0 磅 行距: 固定值 20 磅"/>
    <w:basedOn w:val="4"/>
    <w:qFormat/>
    <w:uiPriority w:val="0"/>
    <w:pPr>
      <w:spacing w:before="0" w:after="0" w:line="400" w:lineRule="exact"/>
    </w:pPr>
    <w:rPr>
      <w:rFonts w:eastAsia="黑体"/>
      <w:bCs w:val="0"/>
      <w:sz w:val="24"/>
      <w:szCs w:val="20"/>
    </w:rPr>
  </w:style>
  <w:style w:type="character" w:customStyle="1" w:styleId="50">
    <w:name w:val="标题 字符"/>
    <w:basedOn w:val="25"/>
    <w:link w:val="20"/>
    <w:qFormat/>
    <w:uiPriority w:val="0"/>
    <w:rPr>
      <w:rFonts w:asciiTheme="majorHAnsi" w:hAnsiTheme="majorHAnsi" w:eastAsiaTheme="majorEastAsia" w:cstheme="majorBidi"/>
      <w:spacing w:val="-10"/>
      <w:kern w:val="28"/>
      <w:sz w:val="56"/>
      <w:szCs w:val="56"/>
    </w:rPr>
  </w:style>
  <w:style w:type="character" w:customStyle="1" w:styleId="51">
    <w:name w:val="font01"/>
    <w:basedOn w:val="25"/>
    <w:qFormat/>
    <w:uiPriority w:val="0"/>
    <w:rPr>
      <w:rFonts w:hint="eastAsia" w:ascii="宋体" w:hAnsi="宋体" w:eastAsia="宋体" w:cs="宋体"/>
      <w:color w:val="FF0000"/>
      <w:sz w:val="24"/>
      <w:szCs w:val="24"/>
      <w:u w:val="none"/>
    </w:rPr>
  </w:style>
  <w:style w:type="character" w:customStyle="1" w:styleId="52">
    <w:name w:val="font41"/>
    <w:basedOn w:val="25"/>
    <w:qFormat/>
    <w:uiPriority w:val="0"/>
    <w:rPr>
      <w:rFonts w:hint="default" w:ascii="Times New Roman" w:hAnsi="Times New Roman" w:eastAsia="黑体" w:cs="Times New Roman"/>
      <w:color w:val="000000"/>
      <w:sz w:val="24"/>
      <w:szCs w:val="24"/>
      <w:u w:val="none"/>
    </w:rPr>
  </w:style>
  <w:style w:type="character" w:customStyle="1" w:styleId="53">
    <w:name w:val="font11"/>
    <w:basedOn w:val="25"/>
    <w:qFormat/>
    <w:uiPriority w:val="0"/>
    <w:rPr>
      <w:rFonts w:hint="eastAsia" w:ascii="宋体" w:hAnsi="宋体" w:eastAsia="宋体" w:cs="宋体"/>
      <w:b/>
      <w:color w:val="000000"/>
      <w:sz w:val="21"/>
      <w:szCs w:val="21"/>
      <w:u w:val="none"/>
    </w:rPr>
  </w:style>
  <w:style w:type="character" w:customStyle="1" w:styleId="54">
    <w:name w:val="纯文本 字符"/>
    <w:basedOn w:val="25"/>
    <w:link w:val="12"/>
    <w:qFormat/>
    <w:uiPriority w:val="99"/>
    <w:rPr>
      <w:rFonts w:ascii="宋体" w:hAnsi="Courier New" w:cstheme="minorBidi"/>
      <w:kern w:val="2"/>
      <w:sz w:val="21"/>
      <w:szCs w:val="24"/>
    </w:rPr>
  </w:style>
  <w:style w:type="character" w:customStyle="1" w:styleId="55">
    <w:name w:val="标题 1 字符"/>
    <w:basedOn w:val="25"/>
    <w:link w:val="2"/>
    <w:qFormat/>
    <w:uiPriority w:val="0"/>
    <w:rPr>
      <w:rFonts w:asciiTheme="majorHAnsi" w:hAnsiTheme="majorHAnsi" w:eastAsiaTheme="majorEastAsia" w:cstheme="majorBidi"/>
      <w:color w:val="2E75B6" w:themeColor="accent1" w:themeShade="BF"/>
      <w:kern w:val="2"/>
      <w:sz w:val="32"/>
      <w:szCs w:val="32"/>
    </w:rPr>
  </w:style>
  <w:style w:type="character" w:customStyle="1" w:styleId="56">
    <w:name w:val="页眉 字符"/>
    <w:basedOn w:val="25"/>
    <w:link w:val="16"/>
    <w:qFormat/>
    <w:uiPriority w:val="0"/>
    <w:rPr>
      <w:kern w:val="2"/>
      <w:sz w:val="18"/>
      <w:szCs w:val="24"/>
    </w:rPr>
  </w:style>
  <w:style w:type="paragraph" w:customStyle="1" w:styleId="57">
    <w:name w:val="附件文字"/>
    <w:basedOn w:val="12"/>
    <w:qFormat/>
    <w:uiPriority w:val="0"/>
    <w:pPr>
      <w:widowControl/>
      <w:overflowPunct w:val="0"/>
      <w:autoSpaceDE w:val="0"/>
      <w:autoSpaceDN w:val="0"/>
      <w:adjustRightInd w:val="0"/>
      <w:snapToGrid w:val="0"/>
      <w:spacing w:after="0" w:line="240" w:lineRule="auto"/>
      <w:ind w:firstLine="150" w:firstLineChars="150"/>
      <w:jc w:val="left"/>
    </w:pPr>
    <w:rPr>
      <w:rFonts w:ascii="Arial" w:hAnsi="Times New Roman" w:cs="Times New Roman"/>
      <w:color w:val="000000"/>
      <w:kern w:val="0"/>
      <w:sz w:val="24"/>
      <w:szCs w:val="21"/>
    </w:rPr>
  </w:style>
  <w:style w:type="character" w:customStyle="1" w:styleId="58">
    <w:name w:val="标题 2 字符"/>
    <w:basedOn w:val="25"/>
    <w:link w:val="3"/>
    <w:qFormat/>
    <w:uiPriority w:val="0"/>
    <w:rPr>
      <w:rFonts w:asciiTheme="majorHAnsi" w:hAnsiTheme="majorHAnsi" w:eastAsiaTheme="majorEastAsia" w:cstheme="majorBidi"/>
      <w:b/>
      <w:bCs/>
      <w:kern w:val="2"/>
      <w:sz w:val="32"/>
      <w:szCs w:val="32"/>
    </w:rPr>
  </w:style>
  <w:style w:type="character" w:customStyle="1" w:styleId="59">
    <w:name w:val="日期 字符"/>
    <w:basedOn w:val="25"/>
    <w:link w:val="13"/>
    <w:qFormat/>
    <w:locked/>
    <w:uiPriority w:val="99"/>
    <w:rPr>
      <w:rFonts w:eastAsia="楷体_GB2312" w:asciiTheme="minorHAnsi" w:hAnsiTheme="minorHAnsi" w:cstheme="minorBidi"/>
      <w:kern w:val="2"/>
      <w:sz w:val="32"/>
      <w:szCs w:val="22"/>
    </w:rPr>
  </w:style>
  <w:style w:type="paragraph" w:customStyle="1" w:styleId="60">
    <w:name w:val="_Style 2"/>
    <w:qFormat/>
    <w:uiPriority w:val="99"/>
    <w:pPr>
      <w:adjustRightInd w:val="0"/>
      <w:snapToGrid w:val="0"/>
    </w:pPr>
    <w:rPr>
      <w:rFonts w:ascii="Tahoma" w:hAnsi="Tahoma" w:eastAsia="微软雅黑" w:cs="Tahoma"/>
      <w:sz w:val="22"/>
      <w:szCs w:val="22"/>
      <w:lang w:val="en-US" w:eastAsia="zh-CN" w:bidi="ar-SA"/>
    </w:rPr>
  </w:style>
  <w:style w:type="character" w:customStyle="1" w:styleId="61">
    <w:name w:val="未处理的提及1"/>
    <w:basedOn w:val="25"/>
    <w:unhideWhenUsed/>
    <w:qFormat/>
    <w:uiPriority w:val="99"/>
    <w:rPr>
      <w:color w:val="605E5C"/>
      <w:shd w:val="clear" w:color="auto" w:fill="E1DFDD"/>
    </w:rPr>
  </w:style>
  <w:style w:type="paragraph" w:customStyle="1" w:styleId="62">
    <w:name w:val="Table Paragraph"/>
    <w:basedOn w:val="1"/>
    <w:qFormat/>
    <w:uiPriority w:val="1"/>
    <w:pPr>
      <w:spacing w:after="0" w:line="240" w:lineRule="auto"/>
    </w:pPr>
    <w:rPr>
      <w:rFonts w:ascii="宋体" w:hAnsi="宋体" w:cs="宋体"/>
    </w:rPr>
  </w:style>
  <w:style w:type="paragraph" w:customStyle="1" w:styleId="63">
    <w:name w:val="样式 标题 1 + 四号 加粗"/>
    <w:basedOn w:val="2"/>
    <w:qFormat/>
    <w:uiPriority w:val="0"/>
    <w:rPr>
      <w:rFonts w:eastAsia="黑体"/>
      <w:lang w:eastAsia="en-US"/>
    </w:rPr>
  </w:style>
  <w:style w:type="paragraph" w:customStyle="1" w:styleId="6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文件正文"/>
    <w:basedOn w:val="1"/>
    <w:qFormat/>
    <w:uiPriority w:val="0"/>
    <w:pPr>
      <w:spacing w:before="48" w:beforeLines="20" w:line="360" w:lineRule="auto"/>
      <w:ind w:firstLine="420"/>
    </w:pPr>
  </w:style>
  <w:style w:type="paragraph" w:styleId="6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59</Pages>
  <Words>12717</Words>
  <Characters>13997</Characters>
  <Lines>255</Lines>
  <Paragraphs>71</Paragraphs>
  <TotalTime>7</TotalTime>
  <ScaleCrop>false</ScaleCrop>
  <LinksUpToDate>false</LinksUpToDate>
  <CharactersWithSpaces>14140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2024-09-13T09:48:00Z</dcterms:created>
  <dc:creator>S-mile</dc:creator>
  <cp:lastModifiedBy>凸凸怪</cp:lastModifiedBy>
  <cp:lastPrinted>2020-06-11T08:25:00Z</cp:lastPrinted>
  <dcterms:modified xsi:type="dcterms:W3CDTF">2024-12-12T01:49:42Z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A1B146FF96B340A3A017D5F4E5B33E41_13</vt:lpwstr>
  </property>
</Properties>
</file>