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07965">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0" w:leftChars="0" w:right="137" w:rightChars="0" w:firstLine="0" w:firstLineChars="0"/>
        <w:jc w:val="center"/>
        <w:rPr>
          <w:rFonts w:hint="eastAsia" w:ascii="宋体"/>
          <w:b/>
          <w:kern w:val="0"/>
          <w:sz w:val="52"/>
          <w:szCs w:val="52"/>
        </w:rPr>
      </w:pPr>
    </w:p>
    <w:p w14:paraId="4F6FB42C">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cstate="print"/>
                    <a:stretch>
                      <a:fillRect/>
                    </a:stretch>
                  </pic:blipFill>
                  <pic:spPr>
                    <a:xfrm>
                      <a:off x="0" y="0"/>
                      <a:ext cx="562610" cy="560070"/>
                    </a:xfrm>
                    <a:prstGeom prst="rect">
                      <a:avLst/>
                    </a:prstGeom>
                  </pic:spPr>
                </pic:pic>
              </a:graphicData>
            </a:graphic>
          </wp:inline>
        </w:drawing>
      </w:r>
    </w:p>
    <w:p w14:paraId="5D00506D">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政府采购竞争性磋商文件</w:t>
      </w:r>
    </w:p>
    <w:p w14:paraId="39B8260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hint="eastAsia" w:ascii="宋体"/>
          <w:b/>
          <w:bCs w:val="0"/>
          <w:kern w:val="0"/>
          <w:sz w:val="32"/>
          <w:szCs w:val="24"/>
          <w:lang w:val="en-US" w:eastAsia="zh-CN"/>
        </w:rPr>
      </w:pPr>
      <w:r>
        <w:rPr>
          <w:rFonts w:hint="eastAsia" w:ascii="宋体"/>
          <w:b/>
          <w:kern w:val="0"/>
          <w:sz w:val="32"/>
          <w:lang w:val="en-US" w:eastAsia="zh-CN"/>
        </w:rPr>
        <w:t>T</w:t>
      </w:r>
      <w:r>
        <w:rPr>
          <w:rFonts w:hint="eastAsia" w:ascii="宋体"/>
          <w:b/>
          <w:kern w:val="0"/>
          <w:sz w:val="32"/>
          <w:szCs w:val="24"/>
          <w:lang w:val="en-US" w:eastAsia="zh-CN"/>
        </w:rPr>
        <w:t>Z</w:t>
      </w:r>
      <w:r>
        <w:rPr>
          <w:rFonts w:hint="eastAsia" w:ascii="宋体"/>
          <w:b/>
          <w:bCs w:val="0"/>
          <w:kern w:val="0"/>
          <w:sz w:val="32"/>
          <w:szCs w:val="24"/>
          <w:lang w:val="en-US" w:eastAsia="zh-CN"/>
        </w:rPr>
        <w:t>CG-2024-CS007号</w:t>
      </w:r>
    </w:p>
    <w:p w14:paraId="6578CCC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83" w:rightChars="0"/>
        <w:jc w:val="center"/>
        <w:rPr>
          <w:rFonts w:ascii="宋体"/>
          <w:kern w:val="0"/>
          <w:sz w:val="24"/>
        </w:rPr>
      </w:pPr>
    </w:p>
    <w:p w14:paraId="588FD4A5">
      <w:pPr>
        <w:autoSpaceDE w:val="0"/>
        <w:autoSpaceDN w:val="0"/>
        <w:adjustRightInd w:val="0"/>
        <w:spacing w:line="360" w:lineRule="auto"/>
        <w:rPr>
          <w:rFonts w:ascii="宋体"/>
          <w:b/>
          <w:kern w:val="0"/>
          <w:sz w:val="52"/>
          <w:szCs w:val="52"/>
        </w:rPr>
      </w:pPr>
    </w:p>
    <w:p w14:paraId="4FE065D1">
      <w:pPr>
        <w:autoSpaceDE w:val="0"/>
        <w:autoSpaceDN w:val="0"/>
        <w:adjustRightInd w:val="0"/>
        <w:spacing w:line="360" w:lineRule="auto"/>
        <w:ind w:left="0" w:leftChars="0" w:firstLine="0" w:firstLineChars="0"/>
        <w:jc w:val="left"/>
        <w:rPr>
          <w:rFonts w:ascii="宋体"/>
          <w:kern w:val="0"/>
          <w:sz w:val="28"/>
        </w:rPr>
      </w:pPr>
    </w:p>
    <w:p w14:paraId="706A7618">
      <w:pPr>
        <w:autoSpaceDE w:val="0"/>
        <w:autoSpaceDN w:val="0"/>
        <w:adjustRightInd w:val="0"/>
        <w:spacing w:line="360" w:lineRule="auto"/>
        <w:ind w:left="0" w:leftChars="0" w:firstLine="0" w:firstLineChars="0"/>
        <w:jc w:val="center"/>
        <w:rPr>
          <w:rFonts w:ascii="宋体"/>
          <w:kern w:val="0"/>
          <w:sz w:val="28"/>
        </w:rPr>
      </w:pPr>
    </w:p>
    <w:p w14:paraId="345E0513">
      <w:pPr>
        <w:autoSpaceDE w:val="0"/>
        <w:autoSpaceDN w:val="0"/>
        <w:adjustRightInd w:val="0"/>
        <w:spacing w:line="360" w:lineRule="auto"/>
        <w:ind w:left="0" w:leftChars="0" w:firstLine="0" w:firstLineChars="0"/>
        <w:jc w:val="center"/>
        <w:rPr>
          <w:rFonts w:hint="eastAsia" w:ascii="宋体"/>
          <w:kern w:val="0"/>
          <w:sz w:val="28"/>
        </w:rPr>
      </w:pPr>
      <w:r>
        <w:rPr>
          <w:rFonts w:hint="eastAsia" w:ascii="宋体"/>
          <w:kern w:val="0"/>
          <w:sz w:val="28"/>
        </w:rPr>
        <w:t>采购项目：台州市大病保险服务业务（2025-2027年度）采购项目</w:t>
      </w:r>
    </w:p>
    <w:p w14:paraId="4C70EC58">
      <w:pPr>
        <w:autoSpaceDE w:val="0"/>
        <w:autoSpaceDN w:val="0"/>
        <w:adjustRightInd w:val="0"/>
        <w:spacing w:line="360" w:lineRule="auto"/>
        <w:ind w:left="0" w:leftChars="0" w:firstLine="0" w:firstLineChars="0"/>
        <w:jc w:val="center"/>
        <w:rPr>
          <w:rFonts w:hint="eastAsia" w:ascii="宋体" w:eastAsia="宋体"/>
          <w:kern w:val="0"/>
          <w:sz w:val="28"/>
          <w:lang w:eastAsia="zh-CN"/>
        </w:rPr>
      </w:pPr>
      <w:r>
        <w:rPr>
          <w:rFonts w:hint="eastAsia" w:ascii="宋体"/>
          <w:kern w:val="0"/>
          <w:sz w:val="28"/>
          <w:lang w:eastAsia="zh-CN"/>
        </w:rPr>
        <w:t>（</w:t>
      </w:r>
      <w:r>
        <w:rPr>
          <w:rFonts w:hint="eastAsia" w:ascii="宋体"/>
          <w:kern w:val="0"/>
          <w:sz w:val="28"/>
          <w:lang w:val="en-US" w:eastAsia="zh-CN"/>
        </w:rPr>
        <w:t>重新采购</w:t>
      </w:r>
      <w:r>
        <w:rPr>
          <w:rFonts w:hint="eastAsia" w:ascii="宋体"/>
          <w:kern w:val="0"/>
          <w:sz w:val="28"/>
          <w:lang w:eastAsia="zh-CN"/>
        </w:rPr>
        <w:t>）</w:t>
      </w:r>
    </w:p>
    <w:p w14:paraId="260E8EAC">
      <w:pPr>
        <w:autoSpaceDE w:val="0"/>
        <w:autoSpaceDN w:val="0"/>
        <w:adjustRightInd w:val="0"/>
        <w:spacing w:line="360" w:lineRule="auto"/>
        <w:ind w:left="0" w:leftChars="0" w:firstLine="0" w:firstLineChars="0"/>
        <w:jc w:val="center"/>
        <w:rPr>
          <w:rFonts w:ascii="宋体"/>
          <w:kern w:val="0"/>
          <w:sz w:val="28"/>
        </w:rPr>
      </w:pPr>
      <w:r>
        <w:rPr>
          <w:rFonts w:hint="eastAsia" w:ascii="宋体"/>
          <w:kern w:val="0"/>
          <w:sz w:val="28"/>
        </w:rPr>
        <w:t>采 购 人：台州市医疗保障局</w:t>
      </w:r>
    </w:p>
    <w:p w14:paraId="3F97AA22">
      <w:pPr>
        <w:autoSpaceDE w:val="0"/>
        <w:autoSpaceDN w:val="0"/>
        <w:adjustRightInd w:val="0"/>
        <w:spacing w:line="360" w:lineRule="auto"/>
        <w:rPr>
          <w:rFonts w:ascii="宋体"/>
          <w:kern w:val="0"/>
          <w:sz w:val="28"/>
        </w:rPr>
      </w:pPr>
    </w:p>
    <w:p w14:paraId="12AA1F91">
      <w:pPr>
        <w:autoSpaceDE w:val="0"/>
        <w:autoSpaceDN w:val="0"/>
        <w:adjustRightInd w:val="0"/>
        <w:spacing w:line="360" w:lineRule="auto"/>
        <w:rPr>
          <w:rFonts w:ascii="宋体"/>
          <w:kern w:val="0"/>
          <w:sz w:val="28"/>
        </w:rPr>
      </w:pPr>
    </w:p>
    <w:p w14:paraId="0BABA519">
      <w:pPr>
        <w:tabs>
          <w:tab w:val="left" w:pos="720"/>
          <w:tab w:val="left" w:pos="1480"/>
          <w:tab w:val="left" w:pos="2160"/>
          <w:tab w:val="left" w:pos="2880"/>
          <w:tab w:val="left" w:pos="3600"/>
          <w:tab w:val="left" w:pos="4320"/>
          <w:tab w:val="left" w:pos="5040"/>
          <w:tab w:val="left" w:pos="5760"/>
        </w:tabs>
        <w:autoSpaceDE w:val="0"/>
        <w:autoSpaceDN w:val="0"/>
        <w:adjustRightInd w:val="0"/>
        <w:spacing w:line="360" w:lineRule="auto"/>
        <w:ind w:left="0" w:leftChars="0" w:right="-83" w:rightChars="0" w:firstLine="0" w:firstLineChars="0"/>
        <w:jc w:val="center"/>
        <w:rPr>
          <w:rFonts w:ascii="宋体"/>
          <w:kern w:val="0"/>
          <w:sz w:val="32"/>
        </w:rPr>
      </w:pPr>
    </w:p>
    <w:p w14:paraId="24152532">
      <w:pPr>
        <w:pStyle w:val="23"/>
        <w:rPr>
          <w:rFonts w:ascii="宋体"/>
          <w:kern w:val="0"/>
          <w:sz w:val="32"/>
        </w:rPr>
      </w:pPr>
    </w:p>
    <w:p w14:paraId="1E123CF3">
      <w:pPr>
        <w:pStyle w:val="23"/>
        <w:rPr>
          <w:rFonts w:ascii="宋体"/>
          <w:kern w:val="0"/>
          <w:sz w:val="32"/>
        </w:rPr>
      </w:pPr>
    </w:p>
    <w:p w14:paraId="7CA83EF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83" w:rightChars="0" w:firstLine="0" w:firstLineChars="0"/>
        <w:jc w:val="center"/>
        <w:rPr>
          <w:rFonts w:ascii="宋体"/>
          <w:kern w:val="0"/>
          <w:sz w:val="32"/>
        </w:rPr>
      </w:pPr>
    </w:p>
    <w:p w14:paraId="6CF6A88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14:paraId="7E3C535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 xml:space="preserve">2024 </w:t>
      </w:r>
      <w:r>
        <w:rPr>
          <w:rFonts w:hint="eastAsia" w:ascii="宋体" w:hAnsi="宋体" w:cs="宋体"/>
          <w:kern w:val="0"/>
          <w:sz w:val="28"/>
          <w:szCs w:val="28"/>
        </w:rPr>
        <w:t xml:space="preserve">年 </w:t>
      </w:r>
      <w:r>
        <w:rPr>
          <w:rFonts w:hint="eastAsia" w:ascii="宋体" w:hAnsi="宋体" w:cs="宋体"/>
          <w:kern w:val="0"/>
          <w:sz w:val="28"/>
          <w:szCs w:val="28"/>
          <w:lang w:val="en-US" w:eastAsia="zh-CN"/>
        </w:rPr>
        <w:t>12</w:t>
      </w:r>
      <w:r>
        <w:rPr>
          <w:rFonts w:hint="eastAsia" w:ascii="宋体" w:hAnsi="宋体" w:cs="宋体"/>
          <w:kern w:val="0"/>
          <w:sz w:val="28"/>
          <w:szCs w:val="28"/>
        </w:rPr>
        <w:t xml:space="preserve"> 月 </w:t>
      </w:r>
      <w:r>
        <w:rPr>
          <w:rFonts w:hint="eastAsia" w:ascii="宋体" w:hAnsi="宋体" w:cs="宋体"/>
          <w:kern w:val="0"/>
          <w:sz w:val="28"/>
          <w:szCs w:val="28"/>
          <w:lang w:val="en-US" w:eastAsia="zh-CN"/>
        </w:rPr>
        <w:t xml:space="preserve">31 </w:t>
      </w:r>
      <w:r>
        <w:rPr>
          <w:rFonts w:hint="eastAsia" w:ascii="宋体" w:hAnsi="宋体" w:cs="宋体"/>
          <w:kern w:val="0"/>
          <w:sz w:val="28"/>
          <w:szCs w:val="28"/>
        </w:rPr>
        <w:t>日</w:t>
      </w:r>
    </w:p>
    <w:p w14:paraId="452BEB7A">
      <w:pPr>
        <w:spacing w:line="360" w:lineRule="auto"/>
      </w:pPr>
    </w:p>
    <w:p w14:paraId="73D00091">
      <w:pPr>
        <w:pStyle w:val="29"/>
      </w:pPr>
    </w:p>
    <w:p w14:paraId="57A0AF5A">
      <w:pPr>
        <w:rPr>
          <w:rFonts w:ascii="宋体" w:hAnsi="宋体" w:cs="Arial"/>
          <w:b/>
          <w:bCs/>
          <w:sz w:val="36"/>
          <w:szCs w:val="36"/>
        </w:rPr>
      </w:pPr>
      <w:r>
        <w:rPr>
          <w:rFonts w:hint="eastAsia" w:ascii="宋体" w:hAnsi="宋体" w:cs="Arial"/>
          <w:b/>
          <w:bCs/>
          <w:sz w:val="36"/>
          <w:szCs w:val="36"/>
        </w:rPr>
        <w:br w:type="page"/>
      </w:r>
    </w:p>
    <w:sdt>
      <w:sdtPr>
        <w:rPr>
          <w:rFonts w:hint="eastAsia" w:ascii="宋体" w:hAnsi="宋体" w:cs="宋体"/>
          <w:sz w:val="32"/>
          <w:szCs w:val="32"/>
        </w:rPr>
        <w:id w:val="147453465"/>
        <w:docPartObj>
          <w:docPartGallery w:val="Table of Contents"/>
          <w:docPartUnique/>
        </w:docPartObj>
      </w:sdtPr>
      <w:sdtEndPr>
        <w:rPr>
          <w:rFonts w:hint="eastAsia" w:ascii="宋体" w:hAnsi="宋体" w:eastAsiaTheme="minorEastAsia" w:cstheme="minorBidi"/>
          <w:sz w:val="28"/>
          <w:szCs w:val="28"/>
        </w:rPr>
      </w:sdtEndPr>
      <w:sdtContent>
        <w:p w14:paraId="65C31259">
          <w:pPr>
            <w:jc w:val="center"/>
            <w:rPr>
              <w:rFonts w:ascii="宋体" w:hAnsi="宋体" w:cs="宋体"/>
              <w:sz w:val="32"/>
              <w:szCs w:val="32"/>
            </w:rPr>
          </w:pPr>
        </w:p>
        <w:p w14:paraId="38D5644D">
          <w:pPr>
            <w:jc w:val="center"/>
            <w:rPr>
              <w:rFonts w:ascii="宋体" w:hAnsi="宋体" w:cs="宋体"/>
              <w:sz w:val="32"/>
              <w:szCs w:val="32"/>
            </w:rPr>
          </w:pPr>
        </w:p>
        <w:p w14:paraId="21A5E152">
          <w:pPr>
            <w:spacing w:line="480" w:lineRule="auto"/>
            <w:jc w:val="center"/>
            <w:rPr>
              <w:rFonts w:ascii="宋体" w:hAnsi="宋体"/>
              <w:b/>
              <w:bCs/>
              <w:sz w:val="36"/>
              <w:szCs w:val="36"/>
            </w:rPr>
          </w:pPr>
          <w:r>
            <w:rPr>
              <w:rFonts w:hint="eastAsia" w:ascii="宋体" w:hAnsi="宋体"/>
              <w:b/>
              <w:bCs/>
              <w:sz w:val="36"/>
              <w:szCs w:val="36"/>
            </w:rPr>
            <w:t>目  录</w:t>
          </w:r>
        </w:p>
        <w:p w14:paraId="328CAAAE">
          <w:pPr>
            <w:pStyle w:val="18"/>
            <w:tabs>
              <w:tab w:val="right" w:leader="dot" w:pos="8620"/>
            </w:tabs>
            <w:rPr>
              <w:rFonts w:eastAsiaTheme="minorEastAsia" w:cstheme="minorBidi"/>
              <w:sz w:val="28"/>
              <w:szCs w:val="28"/>
            </w:rPr>
          </w:pPr>
          <w:r>
            <w:rPr>
              <w:rFonts w:hint="eastAsia" w:eastAsiaTheme="minorEastAsia" w:cstheme="minorBidi"/>
              <w:sz w:val="28"/>
              <w:szCs w:val="28"/>
            </w:rPr>
            <w:fldChar w:fldCharType="begin"/>
          </w:r>
          <w:r>
            <w:rPr>
              <w:rFonts w:hint="eastAsia" w:eastAsiaTheme="minorEastAsia" w:cstheme="minorBidi"/>
              <w:sz w:val="28"/>
              <w:szCs w:val="28"/>
            </w:rPr>
            <w:instrText xml:space="preserve">TOC \o "1-1" \h \u </w:instrText>
          </w:r>
          <w:r>
            <w:rPr>
              <w:rFonts w:hint="eastAsia" w:eastAsiaTheme="minorEastAsia" w:cstheme="minorBidi"/>
              <w:sz w:val="28"/>
              <w:szCs w:val="28"/>
            </w:rPr>
            <w:fldChar w:fldCharType="separate"/>
          </w:r>
          <w:r>
            <w:rPr>
              <w:rFonts w:eastAsiaTheme="minorEastAsia" w:cstheme="minorBidi"/>
              <w:sz w:val="28"/>
              <w:szCs w:val="28"/>
            </w:rPr>
            <w:fldChar w:fldCharType="begin"/>
          </w:r>
          <w:r>
            <w:rPr>
              <w:rFonts w:eastAsiaTheme="minorEastAsia" w:cstheme="minorBidi"/>
              <w:sz w:val="28"/>
              <w:szCs w:val="28"/>
            </w:rPr>
            <w:instrText xml:space="preserve"> HYPERLINK \l "_Toc32401" </w:instrText>
          </w:r>
          <w:r>
            <w:rPr>
              <w:rFonts w:eastAsiaTheme="minorEastAsia" w:cstheme="minorBidi"/>
              <w:sz w:val="28"/>
              <w:szCs w:val="28"/>
            </w:rPr>
            <w:fldChar w:fldCharType="separate"/>
          </w:r>
          <w:r>
            <w:rPr>
              <w:rFonts w:hint="eastAsia" w:eastAsiaTheme="minorEastAsia" w:cstheme="minorBidi"/>
              <w:sz w:val="28"/>
              <w:szCs w:val="28"/>
            </w:rPr>
            <w:t>第一章 磋商邀请</w:t>
          </w:r>
          <w:r>
            <w:rPr>
              <w:rFonts w:hint="eastAsia" w:eastAsiaTheme="minorEastAsia" w:cstheme="minorBidi"/>
              <w:sz w:val="28"/>
              <w:szCs w:val="28"/>
            </w:rPr>
            <w:tab/>
          </w:r>
          <w:r>
            <w:rPr>
              <w:rFonts w:hint="eastAsia" w:eastAsiaTheme="minorEastAsia" w:cstheme="minorBidi"/>
              <w:sz w:val="28"/>
              <w:szCs w:val="28"/>
            </w:rPr>
            <w:fldChar w:fldCharType="begin"/>
          </w:r>
          <w:r>
            <w:rPr>
              <w:rFonts w:hint="eastAsia" w:eastAsiaTheme="minorEastAsia" w:cstheme="minorBidi"/>
              <w:sz w:val="28"/>
              <w:szCs w:val="28"/>
            </w:rPr>
            <w:instrText xml:space="preserve"> PAGEREF _Toc32401 </w:instrText>
          </w:r>
          <w:r>
            <w:rPr>
              <w:rFonts w:hint="eastAsia" w:eastAsiaTheme="minorEastAsia" w:cstheme="minorBidi"/>
              <w:sz w:val="28"/>
              <w:szCs w:val="28"/>
            </w:rPr>
            <w:fldChar w:fldCharType="separate"/>
          </w:r>
          <w:r>
            <w:rPr>
              <w:rFonts w:hint="eastAsia" w:eastAsiaTheme="minorEastAsia" w:cstheme="minorBidi"/>
              <w:sz w:val="28"/>
              <w:szCs w:val="28"/>
            </w:rPr>
            <w:t>3</w:t>
          </w:r>
          <w:r>
            <w:rPr>
              <w:rFonts w:hint="eastAsia" w:eastAsiaTheme="minorEastAsia" w:cstheme="minorBidi"/>
              <w:sz w:val="28"/>
              <w:szCs w:val="28"/>
            </w:rPr>
            <w:fldChar w:fldCharType="end"/>
          </w:r>
          <w:r>
            <w:rPr>
              <w:rFonts w:hint="eastAsia" w:eastAsiaTheme="minorEastAsia" w:cstheme="minorBidi"/>
              <w:sz w:val="28"/>
              <w:szCs w:val="28"/>
            </w:rPr>
            <w:fldChar w:fldCharType="end"/>
          </w:r>
        </w:p>
        <w:p w14:paraId="7BADD426">
          <w:pPr>
            <w:pStyle w:val="18"/>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"_Toc6994" </w:instrText>
          </w:r>
          <w:r>
            <w:rPr>
              <w:rFonts w:eastAsiaTheme="minorEastAsia" w:cstheme="minorBidi"/>
              <w:sz w:val="28"/>
              <w:szCs w:val="28"/>
            </w:rPr>
            <w:fldChar w:fldCharType="separate"/>
          </w:r>
          <w:r>
            <w:rPr>
              <w:rFonts w:hint="eastAsia" w:eastAsiaTheme="minorEastAsia" w:cstheme="minorBidi"/>
              <w:sz w:val="28"/>
              <w:szCs w:val="28"/>
            </w:rPr>
            <w:t>第二章 供应商须知</w:t>
          </w:r>
          <w:r>
            <w:rPr>
              <w:rFonts w:hint="eastAsia" w:eastAsiaTheme="minorEastAsia" w:cstheme="minorBidi"/>
              <w:sz w:val="28"/>
              <w:szCs w:val="28"/>
            </w:rPr>
            <w:tab/>
          </w:r>
          <w:r>
            <w:rPr>
              <w:rFonts w:hint="eastAsia" w:eastAsiaTheme="minorEastAsia" w:cstheme="minorBidi"/>
              <w:sz w:val="28"/>
              <w:szCs w:val="28"/>
            </w:rPr>
            <w:fldChar w:fldCharType="end"/>
          </w:r>
          <w:r>
            <w:rPr>
              <w:rFonts w:hint="eastAsia" w:eastAsiaTheme="minorEastAsia" w:cstheme="minorBidi"/>
              <w:sz w:val="28"/>
              <w:szCs w:val="28"/>
              <w:lang w:val="en-US" w:eastAsia="zh-CN"/>
            </w:rPr>
            <w:t>6</w:t>
          </w:r>
        </w:p>
        <w:p w14:paraId="7EE72514">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"_Toc29935" </w:instrText>
          </w:r>
          <w:r>
            <w:rPr>
              <w:rFonts w:eastAsiaTheme="minorEastAsia" w:cstheme="minorBidi"/>
              <w:sz w:val="28"/>
              <w:szCs w:val="28"/>
            </w:rPr>
            <w:fldChar w:fldCharType="separate"/>
          </w:r>
          <w:r>
            <w:rPr>
              <w:rFonts w:hint="eastAsia" w:eastAsiaTheme="minorEastAsia" w:cstheme="minorBidi"/>
              <w:sz w:val="28"/>
              <w:szCs w:val="28"/>
            </w:rPr>
            <w:t>第三章 项目需求</w:t>
          </w:r>
          <w:r>
            <w:rPr>
              <w:rFonts w:hint="eastAsia" w:eastAsiaTheme="minorEastAsia" w:cstheme="minorBidi"/>
              <w:sz w:val="28"/>
              <w:szCs w:val="28"/>
            </w:rPr>
            <w:tab/>
          </w:r>
          <w:r>
            <w:rPr>
              <w:rFonts w:hint="eastAsia" w:eastAsiaTheme="minorEastAsia" w:cstheme="minorBidi"/>
              <w:sz w:val="28"/>
              <w:szCs w:val="28"/>
            </w:rPr>
            <w:fldChar w:fldCharType="begin"/>
          </w:r>
          <w:r>
            <w:rPr>
              <w:rFonts w:hint="eastAsia" w:eastAsiaTheme="minorEastAsia" w:cstheme="minorBidi"/>
              <w:sz w:val="28"/>
              <w:szCs w:val="28"/>
            </w:rPr>
            <w:instrText xml:space="preserve"> PAGEREF _Toc29935 </w:instrText>
          </w:r>
          <w:r>
            <w:rPr>
              <w:rFonts w:hint="eastAsia" w:eastAsiaTheme="minorEastAsia" w:cstheme="minorBidi"/>
              <w:sz w:val="28"/>
              <w:szCs w:val="28"/>
            </w:rPr>
            <w:fldChar w:fldCharType="separate"/>
          </w:r>
          <w:r>
            <w:rPr>
              <w:rFonts w:hint="eastAsia" w:eastAsiaTheme="minorEastAsia" w:cstheme="minorBidi"/>
              <w:sz w:val="28"/>
              <w:szCs w:val="28"/>
            </w:rPr>
            <w:t>16</w:t>
          </w:r>
          <w:r>
            <w:rPr>
              <w:rFonts w:hint="eastAsia" w:eastAsiaTheme="minorEastAsia" w:cstheme="minorBidi"/>
              <w:sz w:val="28"/>
              <w:szCs w:val="28"/>
            </w:rPr>
            <w:fldChar w:fldCharType="end"/>
          </w:r>
          <w:r>
            <w:rPr>
              <w:rFonts w:hint="eastAsia" w:eastAsiaTheme="minorEastAsia" w:cstheme="minorBidi"/>
              <w:sz w:val="28"/>
              <w:szCs w:val="28"/>
            </w:rPr>
            <w:fldChar w:fldCharType="end"/>
          </w:r>
        </w:p>
        <w:p w14:paraId="5108BFD1">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"_Toc19531" </w:instrText>
          </w:r>
          <w:r>
            <w:rPr>
              <w:rFonts w:eastAsiaTheme="minorEastAsia" w:cstheme="minorBidi"/>
              <w:sz w:val="28"/>
              <w:szCs w:val="28"/>
            </w:rPr>
            <w:fldChar w:fldCharType="separate"/>
          </w:r>
          <w:r>
            <w:rPr>
              <w:rFonts w:hint="eastAsia" w:eastAsiaTheme="minorEastAsia" w:cstheme="minorBidi"/>
              <w:sz w:val="28"/>
              <w:szCs w:val="28"/>
            </w:rPr>
            <w:t>第四章 磋商</w:t>
          </w:r>
          <w:r>
            <w:rPr>
              <w:rFonts w:hint="eastAsia" w:eastAsiaTheme="minorEastAsia" w:cstheme="minorBidi"/>
              <w:sz w:val="28"/>
              <w:szCs w:val="28"/>
            </w:rPr>
            <w:tab/>
          </w:r>
          <w:r>
            <w:rPr>
              <w:rFonts w:hint="eastAsia" w:eastAsiaTheme="minorEastAsia" w:cstheme="minorBidi"/>
              <w:sz w:val="28"/>
              <w:szCs w:val="28"/>
              <w:lang w:val="en-US" w:eastAsia="zh-CN"/>
            </w:rPr>
            <w:t>2</w:t>
          </w:r>
          <w:r>
            <w:rPr>
              <w:rFonts w:hint="eastAsia" w:eastAsiaTheme="minorEastAsia" w:cstheme="minorBidi"/>
              <w:sz w:val="28"/>
              <w:szCs w:val="28"/>
            </w:rPr>
            <w:fldChar w:fldCharType="begin"/>
          </w:r>
          <w:r>
            <w:rPr>
              <w:rFonts w:hint="eastAsia" w:eastAsiaTheme="minorEastAsia" w:cstheme="minorBidi"/>
              <w:sz w:val="28"/>
              <w:szCs w:val="28"/>
            </w:rPr>
            <w:instrText xml:space="preserve"> PAGEREF _Toc19531 </w:instrText>
          </w:r>
          <w:r>
            <w:rPr>
              <w:rFonts w:hint="eastAsia" w:eastAsiaTheme="minorEastAsia" w:cstheme="minorBidi"/>
              <w:sz w:val="28"/>
              <w:szCs w:val="28"/>
            </w:rPr>
            <w:fldChar w:fldCharType="separate"/>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fldChar w:fldCharType="end"/>
          </w:r>
        </w:p>
        <w:p w14:paraId="62B939F5">
          <w:pPr>
            <w:pStyle w:val="18"/>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"_Toc21781"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hint="eastAsia" w:eastAsiaTheme="minorEastAsia" w:cstheme="minorBidi"/>
              <w:sz w:val="28"/>
              <w:szCs w:val="28"/>
            </w:rPr>
            <w:tab/>
          </w:r>
          <w:r>
            <w:rPr>
              <w:rFonts w:hint="eastAsia" w:eastAsiaTheme="minorEastAsia" w:cstheme="minorBidi"/>
              <w:sz w:val="28"/>
              <w:szCs w:val="28"/>
            </w:rPr>
            <w:fldChar w:fldCharType="begin"/>
          </w:r>
          <w:r>
            <w:rPr>
              <w:rFonts w:hint="eastAsia" w:eastAsiaTheme="minorEastAsia" w:cstheme="minorBidi"/>
              <w:sz w:val="28"/>
              <w:szCs w:val="28"/>
            </w:rPr>
            <w:instrText xml:space="preserve"> PAGEREF _Toc21781 </w:instrText>
          </w:r>
          <w:r>
            <w:rPr>
              <w:rFonts w:hint="eastAsia" w:eastAsiaTheme="minorEastAsia" w:cstheme="minorBidi"/>
              <w:sz w:val="28"/>
              <w:szCs w:val="28"/>
            </w:rPr>
            <w:fldChar w:fldCharType="separate"/>
          </w:r>
          <w:r>
            <w:rPr>
              <w:rFonts w:hint="eastAsia" w:eastAsiaTheme="minorEastAsia" w:cstheme="minorBidi"/>
              <w:sz w:val="28"/>
              <w:szCs w:val="28"/>
            </w:rPr>
            <w:t>2</w:t>
          </w:r>
          <w:r>
            <w:rPr>
              <w:rFonts w:hint="eastAsia" w:eastAsiaTheme="minorEastAsia" w:cstheme="minorBidi"/>
              <w:sz w:val="28"/>
              <w:szCs w:val="28"/>
            </w:rPr>
            <w:fldChar w:fldCharType="end"/>
          </w:r>
          <w:r>
            <w:rPr>
              <w:rFonts w:hint="eastAsia" w:eastAsiaTheme="minorEastAsia" w:cstheme="minorBidi"/>
              <w:sz w:val="28"/>
              <w:szCs w:val="28"/>
            </w:rPr>
            <w:fldChar w:fldCharType="end"/>
          </w:r>
          <w:r>
            <w:rPr>
              <w:rFonts w:hint="eastAsia" w:eastAsiaTheme="minorEastAsia" w:cstheme="minorBidi"/>
              <w:sz w:val="28"/>
              <w:szCs w:val="28"/>
              <w:lang w:val="en-US" w:eastAsia="zh-CN"/>
            </w:rPr>
            <w:t>9</w:t>
          </w:r>
        </w:p>
        <w:p w14:paraId="029C35ED">
          <w:pPr>
            <w:pStyle w:val="18"/>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"_Toc22166" </w:instrText>
          </w:r>
          <w:r>
            <w:rPr>
              <w:rFonts w:eastAsiaTheme="minorEastAsia" w:cstheme="minorBidi"/>
              <w:sz w:val="28"/>
              <w:szCs w:val="28"/>
            </w:rPr>
            <w:fldChar w:fldCharType="separate"/>
          </w:r>
          <w:r>
            <w:rPr>
              <w:rFonts w:hint="eastAsia" w:eastAsiaTheme="minorEastAsia" w:cstheme="minorBidi"/>
              <w:sz w:val="28"/>
              <w:szCs w:val="28"/>
            </w:rPr>
            <w:t>第六章 响应文件格式</w:t>
          </w:r>
          <w:r>
            <w:rPr>
              <w:rFonts w:hint="eastAsia" w:eastAsiaTheme="minorEastAsia" w:cstheme="minorBidi"/>
              <w:sz w:val="28"/>
              <w:szCs w:val="28"/>
            </w:rPr>
            <w:tab/>
          </w:r>
          <w:r>
            <w:rPr>
              <w:rFonts w:hint="eastAsia" w:eastAsiaTheme="minorEastAsia" w:cstheme="minorBidi"/>
              <w:sz w:val="28"/>
              <w:szCs w:val="28"/>
            </w:rPr>
            <w:fldChar w:fldCharType="begin"/>
          </w:r>
          <w:r>
            <w:rPr>
              <w:rFonts w:hint="eastAsia" w:eastAsiaTheme="minorEastAsia" w:cstheme="minorBidi"/>
              <w:sz w:val="28"/>
              <w:szCs w:val="28"/>
            </w:rPr>
            <w:instrText xml:space="preserve"> PAGEREF _Toc22166 </w:instrText>
          </w:r>
          <w:r>
            <w:rPr>
              <w:rFonts w:hint="eastAsia" w:eastAsiaTheme="minorEastAsia" w:cstheme="minorBidi"/>
              <w:sz w:val="28"/>
              <w:szCs w:val="28"/>
            </w:rPr>
            <w:fldChar w:fldCharType="separate"/>
          </w:r>
          <w:r>
            <w:rPr>
              <w:rFonts w:hint="eastAsia" w:eastAsiaTheme="minorEastAsia" w:cstheme="minorBidi"/>
              <w:sz w:val="28"/>
              <w:szCs w:val="28"/>
            </w:rPr>
            <w:t>3</w:t>
          </w:r>
          <w:r>
            <w:rPr>
              <w:rFonts w:hint="eastAsia" w:eastAsiaTheme="minorEastAsia" w:cstheme="minorBidi"/>
              <w:sz w:val="28"/>
              <w:szCs w:val="28"/>
            </w:rPr>
            <w:fldChar w:fldCharType="end"/>
          </w:r>
          <w:r>
            <w:rPr>
              <w:rFonts w:hint="eastAsia" w:eastAsiaTheme="minorEastAsia" w:cstheme="minorBidi"/>
              <w:sz w:val="28"/>
              <w:szCs w:val="28"/>
            </w:rPr>
            <w:fldChar w:fldCharType="end"/>
          </w:r>
          <w:r>
            <w:rPr>
              <w:rFonts w:hint="eastAsia" w:eastAsiaTheme="minorEastAsia" w:cstheme="minorBidi"/>
              <w:sz w:val="28"/>
              <w:szCs w:val="28"/>
              <w:lang w:val="en-US" w:eastAsia="zh-CN"/>
            </w:rPr>
            <w:t>3</w:t>
          </w:r>
        </w:p>
        <w:p w14:paraId="4B29C8FA">
          <w:pPr>
            <w:pStyle w:val="18"/>
            <w:tabs>
              <w:tab w:val="right" w:leader="dot" w:pos="8620"/>
            </w:tabs>
            <w:rPr>
              <w:rFonts w:eastAsiaTheme="minorEastAsia" w:cstheme="minorBidi"/>
              <w:sz w:val="28"/>
              <w:szCs w:val="28"/>
            </w:rPr>
          </w:pPr>
          <w:r>
            <w:rPr>
              <w:rFonts w:hint="eastAsia" w:eastAsiaTheme="minorEastAsia" w:cstheme="minorBidi"/>
              <w:sz w:val="28"/>
              <w:szCs w:val="28"/>
            </w:rPr>
            <w:fldChar w:fldCharType="end"/>
          </w:r>
        </w:p>
      </w:sdtContent>
    </w:sdt>
    <w:p w14:paraId="5E674AC0">
      <w:pPr>
        <w:spacing w:line="360" w:lineRule="auto"/>
      </w:pPr>
    </w:p>
    <w:p w14:paraId="5FE4DD2B">
      <w:pPr>
        <w:spacing w:line="360" w:lineRule="auto"/>
      </w:pPr>
    </w:p>
    <w:p w14:paraId="01890F3E">
      <w:pPr>
        <w:spacing w:line="360" w:lineRule="auto"/>
      </w:pPr>
    </w:p>
    <w:p w14:paraId="202B39F0">
      <w:pPr>
        <w:spacing w:line="360" w:lineRule="auto"/>
      </w:pPr>
    </w:p>
    <w:p w14:paraId="15DCD08B">
      <w:pPr>
        <w:spacing w:line="360" w:lineRule="auto"/>
      </w:pPr>
    </w:p>
    <w:p w14:paraId="6BBCE365">
      <w:pPr>
        <w:spacing w:line="360" w:lineRule="auto"/>
      </w:pPr>
    </w:p>
    <w:p w14:paraId="6CCD42E9">
      <w:pPr>
        <w:spacing w:line="360" w:lineRule="auto"/>
      </w:pPr>
    </w:p>
    <w:p w14:paraId="3658A7B9">
      <w:pPr>
        <w:spacing w:line="360" w:lineRule="auto"/>
      </w:pPr>
    </w:p>
    <w:p w14:paraId="7E156F92">
      <w:pPr>
        <w:spacing w:line="360" w:lineRule="auto"/>
      </w:pPr>
    </w:p>
    <w:p w14:paraId="1CE21696">
      <w:pPr>
        <w:spacing w:line="360" w:lineRule="auto"/>
      </w:pPr>
    </w:p>
    <w:p w14:paraId="3F04C1BC">
      <w:pPr>
        <w:spacing w:line="360" w:lineRule="auto"/>
      </w:pPr>
    </w:p>
    <w:p w14:paraId="55A524F9">
      <w:pPr>
        <w:spacing w:line="360" w:lineRule="auto"/>
      </w:pPr>
    </w:p>
    <w:p w14:paraId="3E739EBB">
      <w:pPr>
        <w:spacing w:line="360" w:lineRule="auto"/>
      </w:pPr>
    </w:p>
    <w:p w14:paraId="09569A6E">
      <w:pPr>
        <w:spacing w:line="360" w:lineRule="auto"/>
      </w:pPr>
    </w:p>
    <w:p w14:paraId="711408CE">
      <w:pPr>
        <w:spacing w:line="360" w:lineRule="auto"/>
      </w:pPr>
    </w:p>
    <w:p w14:paraId="1AD1C6FC">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0E64CD75">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sz w:val="36"/>
          <w:szCs w:val="36"/>
        </w:rPr>
      </w:pPr>
      <w:bookmarkStart w:id="0" w:name="_Toc32401"/>
      <w:r>
        <w:rPr>
          <w:rFonts w:hint="eastAsia" w:asciiTheme="majorEastAsia" w:hAnsiTheme="majorEastAsia" w:eastAsiaTheme="majorEastAsia"/>
          <w:b/>
          <w:kern w:val="0"/>
          <w:sz w:val="36"/>
          <w:szCs w:val="36"/>
        </w:rPr>
        <w:t>磋商邀请</w:t>
      </w:r>
      <w:bookmarkEnd w:id="0"/>
    </w:p>
    <w:p w14:paraId="01FA613C">
      <w:pPr>
        <w:pStyle w:val="5"/>
        <w:ind w:right="0" w:firstLine="480" w:firstLineChars="200"/>
        <w:rPr>
          <w:rFonts w:asciiTheme="minorEastAsia" w:hAnsiTheme="minorEastAsia" w:eastAsiaTheme="minorEastAsia" w:cstheme="minorEastAsia"/>
          <w:b w:val="0"/>
          <w:sz w:val="24"/>
          <w:szCs w:val="24"/>
        </w:rPr>
      </w:pPr>
      <w:bookmarkStart w:id="1" w:name="_Toc28359079"/>
      <w:bookmarkStart w:id="2" w:name="_Toc28359002"/>
      <w:bookmarkStart w:id="3" w:name="_Toc35393621"/>
      <w:bookmarkStart w:id="4" w:name="_Toc35393790"/>
      <w:bookmarkStart w:id="5" w:name="_Hlk24379207"/>
      <w:r>
        <w:rPr>
          <w:rFonts w:hint="eastAsia" w:cs="宋体"/>
          <w:b w:val="0"/>
          <w:sz w:val="24"/>
          <w:szCs w:val="24"/>
          <w:lang w:val="en-US" w:eastAsia="zh-CN"/>
        </w:rPr>
        <w:t>台州市</w:t>
      </w:r>
      <w:r>
        <w:rPr>
          <w:rFonts w:hint="eastAsia" w:cs="宋体"/>
          <w:b w:val="0"/>
          <w:sz w:val="24"/>
          <w:szCs w:val="24"/>
        </w:rPr>
        <w:t>政府采购</w:t>
      </w:r>
      <w:r>
        <w:rPr>
          <w:rFonts w:hint="eastAsia" w:ascii="宋体" w:hAnsi="宋体" w:eastAsia="宋体" w:cs="宋体"/>
          <w:b w:val="0"/>
          <w:sz w:val="24"/>
          <w:szCs w:val="24"/>
        </w:rPr>
        <w:t>中心</w:t>
      </w:r>
      <w:r>
        <w:rPr>
          <w:rFonts w:hint="eastAsia" w:asciiTheme="minorEastAsia" w:hAnsiTheme="minorEastAsia" w:eastAsiaTheme="minorEastAsia" w:cstheme="minorEastAsia"/>
          <w:b w:val="0"/>
          <w:sz w:val="24"/>
          <w:szCs w:val="24"/>
        </w:rPr>
        <w:t>受</w:t>
      </w:r>
      <w:r>
        <w:rPr>
          <w:rFonts w:hint="eastAsia" w:cs="宋体"/>
          <w:b w:val="0"/>
          <w:sz w:val="24"/>
          <w:szCs w:val="24"/>
        </w:rPr>
        <w:t>台州市医疗保障局</w:t>
      </w:r>
      <w:r>
        <w:rPr>
          <w:rFonts w:hint="eastAsia" w:asciiTheme="minorEastAsia" w:hAnsiTheme="minorEastAsia" w:eastAsiaTheme="minorEastAsia" w:cstheme="minorEastAsia"/>
          <w:b w:val="0"/>
          <w:sz w:val="24"/>
          <w:szCs w:val="24"/>
        </w:rPr>
        <w:t>委托，就台州市大病保险服务业务（2025-2027年度）采购项目</w:t>
      </w:r>
      <w:r>
        <w:rPr>
          <w:rFonts w:hint="eastAsia" w:asciiTheme="minorEastAsia" w:hAnsiTheme="minorEastAsia" w:eastAsiaTheme="minorEastAsia" w:cstheme="minorEastAsia"/>
          <w:b w:val="0"/>
          <w:sz w:val="24"/>
          <w:szCs w:val="24"/>
          <w:lang w:eastAsia="zh-CN"/>
        </w:rPr>
        <w:t>（</w:t>
      </w:r>
      <w:r>
        <w:rPr>
          <w:rFonts w:hint="eastAsia" w:asciiTheme="minorEastAsia" w:hAnsiTheme="minorEastAsia" w:eastAsiaTheme="minorEastAsia" w:cstheme="minorEastAsia"/>
          <w:b w:val="0"/>
          <w:sz w:val="24"/>
          <w:szCs w:val="24"/>
          <w:lang w:val="en-US" w:eastAsia="zh-CN"/>
        </w:rPr>
        <w:t>重新采购</w:t>
      </w:r>
      <w:r>
        <w:rPr>
          <w:rFonts w:hint="eastAsia" w:asciiTheme="minorEastAsia" w:hAnsiTheme="minorEastAsia" w:eastAsiaTheme="minorEastAsia" w:cstheme="minorEastAsia"/>
          <w:b w:val="0"/>
          <w:sz w:val="24"/>
          <w:szCs w:val="24"/>
          <w:lang w:eastAsia="zh-CN"/>
        </w:rPr>
        <w:t>）</w:t>
      </w:r>
      <w:r>
        <w:rPr>
          <w:rFonts w:hint="eastAsia" w:asciiTheme="minorEastAsia" w:hAnsiTheme="minorEastAsia" w:eastAsiaTheme="minorEastAsia" w:cstheme="minorEastAsia"/>
          <w:b w:val="0"/>
          <w:sz w:val="24"/>
          <w:szCs w:val="24"/>
        </w:rPr>
        <w:t>进行竞争性磋商，欢迎符合资格条件的国内供应商前来磋商。</w:t>
      </w:r>
    </w:p>
    <w:p w14:paraId="519CA951">
      <w:pPr>
        <w:pStyle w:val="5"/>
        <w:ind w:right="0" w:firstLine="482"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一、项目基本情况</w:t>
      </w:r>
      <w:bookmarkEnd w:id="1"/>
      <w:bookmarkEnd w:id="2"/>
      <w:bookmarkEnd w:id="3"/>
      <w:bookmarkEnd w:id="4"/>
    </w:p>
    <w:p w14:paraId="23EDBB8C">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r>
        <w:rPr>
          <w:rFonts w:hint="eastAsia" w:ascii="宋体" w:hAnsi="宋体" w:cs="宋体"/>
          <w:sz w:val="24"/>
        </w:rPr>
        <w:t>：</w:t>
      </w:r>
      <w:r>
        <w:rPr>
          <w:rFonts w:hint="eastAsia" w:ascii="宋体" w:hAnsi="宋体" w:cs="宋体"/>
          <w:sz w:val="24"/>
          <w:lang w:val="en-US" w:eastAsia="zh-CN"/>
        </w:rPr>
        <w:t>TZCG-2024-CS</w:t>
      </w:r>
      <w:r>
        <w:rPr>
          <w:rFonts w:hint="eastAsia" w:ascii="宋体" w:hAnsi="宋体" w:cs="宋体"/>
          <w:color w:val="auto"/>
          <w:sz w:val="24"/>
          <w:lang w:val="en-US" w:eastAsia="zh-CN"/>
        </w:rPr>
        <w:t>007</w:t>
      </w:r>
      <w:r>
        <w:rPr>
          <w:rFonts w:hint="eastAsia" w:asciiTheme="minorEastAsia" w:hAnsiTheme="minorEastAsia" w:eastAsiaTheme="minorEastAsia" w:cstheme="minorEastAsia"/>
          <w:sz w:val="24"/>
        </w:rPr>
        <w:t>号</w:t>
      </w:r>
    </w:p>
    <w:bookmarkEnd w:id="5"/>
    <w:p w14:paraId="2CF4ACB3">
      <w:pPr>
        <w:spacing w:line="360" w:lineRule="auto"/>
        <w:ind w:firstLine="480" w:firstLineChars="200"/>
        <w:rPr>
          <w:rFonts w:hint="eastAsia" w:ascii="宋体" w:eastAsia="宋体"/>
          <w:kern w:val="0"/>
          <w:sz w:val="24"/>
          <w:lang w:val="en-US" w:eastAsia="zh-CN"/>
        </w:rPr>
      </w:pPr>
      <w:r>
        <w:rPr>
          <w:rFonts w:hint="eastAsia" w:asciiTheme="minorEastAsia" w:hAnsiTheme="minorEastAsia" w:eastAsiaTheme="minorEastAsia" w:cstheme="minorEastAsia"/>
          <w:sz w:val="24"/>
        </w:rPr>
        <w:t>项目名称：</w:t>
      </w:r>
      <w:r>
        <w:rPr>
          <w:rFonts w:hint="eastAsia" w:ascii="宋体" w:hAnsi="宋体" w:cs="宋体"/>
          <w:sz w:val="24"/>
        </w:rPr>
        <w:t>台州市大病保险服务业务（2025-2027年度）采购项目</w:t>
      </w:r>
      <w:r>
        <w:rPr>
          <w:rFonts w:hint="eastAsia" w:ascii="宋体" w:hAnsi="宋体" w:cs="宋体"/>
          <w:sz w:val="24"/>
          <w:lang w:eastAsia="zh-CN"/>
        </w:rPr>
        <w:t>（</w:t>
      </w:r>
      <w:r>
        <w:rPr>
          <w:rFonts w:hint="eastAsia" w:ascii="宋体" w:hAnsi="宋体" w:cs="宋体"/>
          <w:sz w:val="24"/>
          <w:lang w:val="en-US" w:eastAsia="zh-CN"/>
        </w:rPr>
        <w:t>重新采购</w:t>
      </w:r>
      <w:r>
        <w:rPr>
          <w:rFonts w:hint="eastAsia" w:ascii="宋体" w:hAnsi="宋体" w:cs="宋体"/>
          <w:sz w:val="24"/>
          <w:lang w:eastAsia="zh-CN"/>
        </w:rPr>
        <w:t>）</w:t>
      </w:r>
    </w:p>
    <w:tbl>
      <w:tblPr>
        <w:tblStyle w:val="24"/>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031"/>
        <w:gridCol w:w="1857"/>
      </w:tblGrid>
      <w:tr w14:paraId="1B92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14:paraId="5F07BD04">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b/>
                <w:sz w:val="21"/>
                <w:szCs w:val="21"/>
              </w:rPr>
              <w:t>标项号</w:t>
            </w:r>
          </w:p>
        </w:tc>
        <w:tc>
          <w:tcPr>
            <w:tcW w:w="2741" w:type="dxa"/>
            <w:vAlign w:val="center"/>
          </w:tcPr>
          <w:p w14:paraId="6B9FF77E">
            <w:pPr>
              <w:tabs>
                <w:tab w:val="left" w:pos="8280"/>
              </w:tabs>
              <w:autoSpaceDE w:val="0"/>
              <w:autoSpaceDN w:val="0"/>
              <w:adjustRightInd w:val="0"/>
              <w:ind w:firstLine="105" w:firstLineChars="50"/>
              <w:jc w:val="center"/>
              <w:rPr>
                <w:rFonts w:hint="eastAsia" w:ascii="宋体" w:hAnsi="宋体" w:eastAsia="宋体" w:cs="宋体"/>
                <w:b/>
                <w:sz w:val="21"/>
                <w:szCs w:val="21"/>
              </w:rPr>
            </w:pPr>
            <w:r>
              <w:rPr>
                <w:rFonts w:hint="eastAsia" w:ascii="宋体" w:hAnsi="宋体" w:eastAsia="宋体" w:cs="宋体"/>
                <w:b/>
                <w:sz w:val="21"/>
                <w:szCs w:val="21"/>
              </w:rPr>
              <w:t>标项名称</w:t>
            </w:r>
          </w:p>
        </w:tc>
        <w:tc>
          <w:tcPr>
            <w:tcW w:w="999" w:type="dxa"/>
            <w:vAlign w:val="center"/>
          </w:tcPr>
          <w:p w14:paraId="4CAD4730">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b/>
                <w:kern w:val="0"/>
                <w:sz w:val="21"/>
                <w:szCs w:val="21"/>
              </w:rPr>
              <w:t>数量</w:t>
            </w:r>
          </w:p>
        </w:tc>
        <w:tc>
          <w:tcPr>
            <w:tcW w:w="979" w:type="dxa"/>
            <w:vAlign w:val="center"/>
          </w:tcPr>
          <w:p w14:paraId="4CF5EDB1">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1031" w:type="dxa"/>
            <w:vAlign w:val="center"/>
          </w:tcPr>
          <w:p w14:paraId="382D3268">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b/>
                <w:sz w:val="21"/>
                <w:szCs w:val="21"/>
              </w:rPr>
              <w:t>预算</w:t>
            </w:r>
          </w:p>
          <w:p w14:paraId="06AE4381">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b/>
                <w:sz w:val="21"/>
                <w:szCs w:val="21"/>
              </w:rPr>
              <w:t>（万元）</w:t>
            </w:r>
          </w:p>
        </w:tc>
        <w:tc>
          <w:tcPr>
            <w:tcW w:w="1857" w:type="dxa"/>
            <w:vAlign w:val="center"/>
          </w:tcPr>
          <w:p w14:paraId="733FC058">
            <w:pPr>
              <w:keepNext w:val="0"/>
              <w:keepLines w:val="0"/>
              <w:pageBreakBefore w:val="0"/>
              <w:widowControl w:val="0"/>
              <w:tabs>
                <w:tab w:val="left" w:pos="8280"/>
              </w:tabs>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最高预算单价</w:t>
            </w:r>
          </w:p>
        </w:tc>
      </w:tr>
      <w:tr w14:paraId="223C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14:paraId="58424F15">
            <w:pPr>
              <w:tabs>
                <w:tab w:val="left" w:pos="8280"/>
              </w:tabs>
              <w:autoSpaceDE w:val="0"/>
              <w:autoSpaceDN w:val="0"/>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2741" w:type="dxa"/>
            <w:vAlign w:val="center"/>
          </w:tcPr>
          <w:p w14:paraId="33871F38">
            <w:pPr>
              <w:tabs>
                <w:tab w:val="left" w:pos="8280"/>
              </w:tabs>
              <w:autoSpaceDE w:val="0"/>
              <w:autoSpaceDN w:val="0"/>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台州市大病保险服务业务（2025-2027年度）</w:t>
            </w:r>
          </w:p>
        </w:tc>
        <w:tc>
          <w:tcPr>
            <w:tcW w:w="999" w:type="dxa"/>
            <w:vAlign w:val="center"/>
          </w:tcPr>
          <w:p w14:paraId="166CA5E2">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979" w:type="dxa"/>
            <w:vAlign w:val="center"/>
          </w:tcPr>
          <w:p w14:paraId="640E67E5">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项</w:t>
            </w:r>
          </w:p>
        </w:tc>
        <w:tc>
          <w:tcPr>
            <w:tcW w:w="1031" w:type="dxa"/>
            <w:vAlign w:val="center"/>
          </w:tcPr>
          <w:p w14:paraId="4444DE0F">
            <w:pPr>
              <w:tabs>
                <w:tab w:val="left" w:pos="8280"/>
              </w:tabs>
              <w:autoSpaceDE w:val="0"/>
              <w:autoSpaceDN w:val="0"/>
              <w:adjustRightInd w:val="0"/>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highlight w:val="none"/>
                <w:lang w:val="en-US" w:eastAsia="zh-CN"/>
              </w:rPr>
              <w:t>200000</w:t>
            </w:r>
          </w:p>
        </w:tc>
        <w:tc>
          <w:tcPr>
            <w:tcW w:w="1857" w:type="dxa"/>
            <w:vAlign w:val="center"/>
          </w:tcPr>
          <w:p w14:paraId="52D7A01E">
            <w:pPr>
              <w:keepNext w:val="0"/>
              <w:keepLines w:val="0"/>
              <w:pageBreakBefore w:val="0"/>
              <w:widowControl w:val="0"/>
              <w:tabs>
                <w:tab w:val="left" w:pos="8280"/>
              </w:tabs>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115元/人</w:t>
            </w:r>
            <w:r>
              <w:rPr>
                <w:rFonts w:hint="eastAsia" w:ascii="宋体" w:hAnsi="宋体" w:cs="宋体"/>
                <w:b w:val="0"/>
                <w:bCs/>
                <w:sz w:val="21"/>
                <w:szCs w:val="21"/>
                <w:lang w:val="en-US" w:eastAsia="zh-CN"/>
              </w:rPr>
              <w:t>·</w:t>
            </w:r>
            <w:r>
              <w:rPr>
                <w:rFonts w:hint="eastAsia" w:ascii="宋体" w:hAnsi="宋体" w:eastAsia="宋体" w:cs="宋体"/>
                <w:b w:val="0"/>
                <w:bCs/>
                <w:sz w:val="21"/>
                <w:szCs w:val="21"/>
                <w:lang w:val="en-US" w:eastAsia="zh-CN"/>
              </w:rPr>
              <w:t>年（含人均营运成本支出2元/人</w:t>
            </w:r>
            <w:r>
              <w:rPr>
                <w:rFonts w:hint="eastAsia" w:ascii="宋体" w:hAnsi="宋体" w:cs="宋体"/>
                <w:b w:val="0"/>
                <w:bCs/>
                <w:sz w:val="21"/>
                <w:szCs w:val="21"/>
                <w:lang w:val="en-US" w:eastAsia="zh-CN"/>
              </w:rPr>
              <w:t>·</w:t>
            </w:r>
            <w:r>
              <w:rPr>
                <w:rFonts w:hint="eastAsia" w:ascii="宋体" w:hAnsi="宋体" w:eastAsia="宋体" w:cs="宋体"/>
                <w:b w:val="0"/>
                <w:bCs/>
                <w:sz w:val="21"/>
                <w:szCs w:val="21"/>
                <w:lang w:val="en-US" w:eastAsia="zh-CN"/>
              </w:rPr>
              <w:t>年）</w:t>
            </w:r>
          </w:p>
        </w:tc>
      </w:tr>
    </w:tbl>
    <w:p w14:paraId="7EEDBD72">
      <w:pPr>
        <w:pStyle w:val="5"/>
        <w:ind w:right="0" w:firstLine="482" w:firstLineChars="200"/>
        <w:rPr>
          <w:rFonts w:cs="宋体"/>
          <w:bCs/>
          <w:sz w:val="24"/>
          <w:szCs w:val="24"/>
        </w:rPr>
      </w:pPr>
      <w:bookmarkStart w:id="6" w:name="_Toc28359080"/>
      <w:bookmarkStart w:id="7" w:name="_Toc35393791"/>
      <w:bookmarkStart w:id="8" w:name="_Toc35393622"/>
      <w:bookmarkStart w:id="9" w:name="_Toc28359003"/>
      <w:r>
        <w:rPr>
          <w:rFonts w:hint="eastAsia" w:cs="宋体"/>
          <w:bCs/>
          <w:sz w:val="24"/>
          <w:szCs w:val="24"/>
        </w:rPr>
        <w:t>二、供应商的资格要求</w:t>
      </w:r>
      <w:bookmarkEnd w:id="6"/>
      <w:bookmarkEnd w:id="7"/>
      <w:bookmarkEnd w:id="8"/>
      <w:bookmarkEnd w:id="9"/>
    </w:p>
    <w:p w14:paraId="07394C17">
      <w:pPr>
        <w:spacing w:line="360" w:lineRule="auto"/>
        <w:ind w:firstLine="480" w:firstLineChars="200"/>
        <w:rPr>
          <w:rFonts w:ascii="宋体" w:hAnsi="宋体" w:cs="宋体"/>
          <w:sz w:val="24"/>
        </w:rPr>
      </w:pPr>
      <w:bookmarkStart w:id="10" w:name="_Toc28359004"/>
      <w:bookmarkStart w:id="11" w:name="_Toc35393623"/>
      <w:bookmarkStart w:id="12" w:name="_Toc35393792"/>
      <w:bookmarkStart w:id="13" w:name="_Toc28359081"/>
      <w:r>
        <w:rPr>
          <w:rFonts w:hint="eastAsia" w:ascii="宋体" w:hAnsi="宋体" w:cs="宋体"/>
          <w:sz w:val="24"/>
        </w:rPr>
        <w:t>（一）满足《中华人民共和国政府采购法》第二十二条规定。</w:t>
      </w:r>
    </w:p>
    <w:p w14:paraId="667421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（二）本项目的特定资格要求：</w:t>
      </w:r>
    </w:p>
    <w:p w14:paraId="0E12A8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lang w:val="en-US" w:eastAsia="zh-CN"/>
        </w:rPr>
        <w:t>1.</w:t>
      </w:r>
      <w:r>
        <w:rPr>
          <w:rFonts w:hint="eastAsia" w:ascii="宋体" w:hAnsi="宋体" w:cs="宋体"/>
          <w:sz w:val="24"/>
        </w:rPr>
        <w:t>总公司已经取得国家金融监督管理总局核准的开展大病保险业务资质</w:t>
      </w:r>
      <w:r>
        <w:rPr>
          <w:rFonts w:hint="eastAsia" w:ascii="宋体" w:hAnsi="宋体" w:cs="宋体"/>
          <w:sz w:val="24"/>
          <w:lang w:eastAsia="zh-CN"/>
        </w:rPr>
        <w:t>，</w:t>
      </w:r>
      <w:r>
        <w:rPr>
          <w:rFonts w:hint="eastAsia" w:ascii="宋体" w:hAnsi="宋体" w:cs="宋体"/>
          <w:sz w:val="24"/>
          <w:lang w:val="en-US" w:eastAsia="zh-CN"/>
        </w:rPr>
        <w:t>提供资质证明材料</w:t>
      </w:r>
      <w:r>
        <w:rPr>
          <w:rFonts w:hint="eastAsia" w:ascii="宋体" w:hAnsi="宋体" w:cs="宋体"/>
          <w:sz w:val="24"/>
          <w:lang w:eastAsia="zh-CN"/>
        </w:rPr>
        <w:t>；</w:t>
      </w:r>
    </w:p>
    <w:p w14:paraId="7FC903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参加</w:t>
      </w:r>
      <w:r>
        <w:rPr>
          <w:rFonts w:hint="eastAsia" w:ascii="宋体" w:hAnsi="宋体" w:cs="宋体"/>
          <w:sz w:val="24"/>
          <w:lang w:val="en-US" w:eastAsia="zh-CN"/>
        </w:rPr>
        <w:t>响应</w:t>
      </w:r>
      <w:r>
        <w:rPr>
          <w:rFonts w:hint="eastAsia" w:ascii="宋体" w:hAnsi="宋体" w:cs="宋体"/>
          <w:sz w:val="24"/>
        </w:rPr>
        <w:t>的分（支）公司属于同一商业保险集团公司的，不得超过1家，仅接受取得集团针对本项目唯一授权的保险公司（同一商业保险集团只有一家保险公司</w:t>
      </w:r>
      <w:r>
        <w:rPr>
          <w:rFonts w:hint="eastAsia" w:ascii="宋体" w:hAnsi="宋体" w:cs="宋体"/>
          <w:sz w:val="24"/>
          <w:lang w:val="en-US" w:eastAsia="zh-CN"/>
        </w:rPr>
        <w:t>响应</w:t>
      </w:r>
      <w:r>
        <w:rPr>
          <w:rFonts w:hint="eastAsia" w:ascii="宋体" w:hAnsi="宋体" w:cs="宋体"/>
          <w:sz w:val="24"/>
        </w:rPr>
        <w:t>的，可不提供集团唯一授权）；</w:t>
      </w:r>
    </w:p>
    <w:p w14:paraId="3C9534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lang w:val="en-US" w:eastAsia="zh-CN"/>
        </w:rPr>
      </w:pPr>
      <w:r>
        <w:rPr>
          <w:rFonts w:hint="eastAsia" w:ascii="宋体" w:hAnsi="宋体" w:cs="宋体"/>
          <w:sz w:val="24"/>
          <w:lang w:val="en-US" w:eastAsia="zh-CN"/>
        </w:rPr>
        <w:t>3.参加响应的分（支）公司，须经</w:t>
      </w:r>
      <w:r>
        <w:rPr>
          <w:rFonts w:hint="eastAsia" w:ascii="宋体" w:hAnsi="宋体" w:cs="宋体"/>
          <w:color w:val="auto"/>
          <w:sz w:val="24"/>
          <w:lang w:val="en-US" w:eastAsia="zh-CN"/>
        </w:rPr>
        <w:t>总</w:t>
      </w:r>
      <w:r>
        <w:rPr>
          <w:rFonts w:hint="eastAsia" w:ascii="宋体" w:hAnsi="宋体" w:cs="宋体"/>
          <w:sz w:val="24"/>
          <w:lang w:val="en-US" w:eastAsia="zh-CN"/>
        </w:rPr>
        <w:t>公司批准同意，并提供相关授权文件；</w:t>
      </w:r>
    </w:p>
    <w:p w14:paraId="5BC315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lang w:val="en-US" w:eastAsia="zh-CN"/>
        </w:rPr>
        <w:t>4</w:t>
      </w:r>
      <w:r>
        <w:rPr>
          <w:rFonts w:hint="eastAsia" w:ascii="宋体" w:hAnsi="宋体" w:cs="宋体"/>
          <w:sz w:val="24"/>
        </w:rPr>
        <w:t>.参加本次政府采购活动前3年内未被列入浙江省商业保险公司大病保险招投标不良记录名单的</w:t>
      </w:r>
      <w:r>
        <w:rPr>
          <w:rFonts w:hint="eastAsia" w:ascii="宋体" w:hAnsi="宋体" w:cs="宋体"/>
          <w:sz w:val="24"/>
          <w:lang w:eastAsia="zh-CN"/>
        </w:rPr>
        <w:t>。</w:t>
      </w:r>
    </w:p>
    <w:bookmarkEnd w:id="10"/>
    <w:bookmarkEnd w:id="11"/>
    <w:bookmarkEnd w:id="12"/>
    <w:bookmarkEnd w:id="13"/>
    <w:p w14:paraId="299E59BB">
      <w:pPr>
        <w:spacing w:line="360" w:lineRule="auto"/>
        <w:ind w:firstLine="480" w:firstLineChars="200"/>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14:paraId="050E4507">
      <w:pPr>
        <w:spacing w:line="360" w:lineRule="auto"/>
        <w:ind w:firstLine="480" w:firstLineChars="200"/>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磋商的，联合体各方均须满足该条款）。</w:t>
      </w:r>
    </w:p>
    <w:p w14:paraId="57C0B765">
      <w:pPr>
        <w:pStyle w:val="5"/>
        <w:ind w:right="0" w:firstLine="482" w:firstLineChars="200"/>
        <w:rPr>
          <w:rFonts w:cs="宋体"/>
          <w:bCs/>
          <w:sz w:val="24"/>
          <w:szCs w:val="24"/>
        </w:rPr>
      </w:pPr>
      <w:r>
        <w:rPr>
          <w:rFonts w:hint="eastAsia" w:cs="宋体"/>
          <w:bCs/>
          <w:sz w:val="24"/>
          <w:szCs w:val="24"/>
        </w:rPr>
        <w:t>三、获取磋商文件</w:t>
      </w:r>
    </w:p>
    <w:p w14:paraId="5830F78B">
      <w:pPr>
        <w:pStyle w:val="5"/>
        <w:ind w:right="0" w:firstLine="480" w:firstLineChars="200"/>
        <w:rPr>
          <w:rFonts w:hint="eastAsia" w:ascii="宋体" w:hAnsi="宋体" w:eastAsia="宋体" w:cs="宋体"/>
          <w:b w:val="0"/>
          <w:kern w:val="2"/>
          <w:sz w:val="24"/>
          <w:szCs w:val="24"/>
          <w:u w:val="single"/>
          <w:lang w:val="en-US" w:eastAsia="zh-CN" w:bidi="ar-SA"/>
        </w:rPr>
      </w:pPr>
      <w:r>
        <w:rPr>
          <w:rFonts w:hint="eastAsia" w:cs="宋体"/>
          <w:b w:val="0"/>
          <w:sz w:val="24"/>
          <w:szCs w:val="24"/>
        </w:rPr>
        <w:t>（一）时间</w:t>
      </w:r>
      <w:r>
        <w:rPr>
          <w:rFonts w:hint="eastAsia" w:ascii="宋体" w:hAnsi="宋体" w:eastAsia="宋体" w:cs="宋体"/>
          <w:b w:val="0"/>
          <w:kern w:val="2"/>
          <w:sz w:val="24"/>
          <w:szCs w:val="24"/>
          <w:lang w:val="en-US" w:eastAsia="zh-CN" w:bidi="ar-SA"/>
        </w:rPr>
        <w:t>：</w:t>
      </w:r>
      <w:r>
        <w:rPr>
          <w:rFonts w:hint="eastAsia" w:ascii="宋体" w:hAnsi="宋体" w:cs="宋体"/>
          <w:b w:val="0"/>
          <w:bCs/>
          <w:sz w:val="24"/>
          <w:u w:val="single"/>
          <w:lang w:val="en-US" w:eastAsia="zh-CN"/>
        </w:rPr>
        <w:t>20</w:t>
      </w:r>
      <w:r>
        <w:rPr>
          <w:rFonts w:hint="eastAsia" w:cs="宋体"/>
          <w:b w:val="0"/>
          <w:bCs/>
          <w:sz w:val="24"/>
          <w:u w:val="single"/>
          <w:lang w:val="en-US" w:eastAsia="zh-CN"/>
        </w:rPr>
        <w:t>25</w:t>
      </w:r>
      <w:r>
        <w:rPr>
          <w:rFonts w:hint="eastAsia" w:ascii="宋体" w:hAnsi="宋体" w:cs="宋体"/>
          <w:b w:val="0"/>
          <w:bCs/>
          <w:sz w:val="24"/>
          <w:u w:val="single"/>
        </w:rPr>
        <w:t>年</w:t>
      </w:r>
      <w:r>
        <w:rPr>
          <w:rFonts w:hint="eastAsia" w:cs="宋体"/>
          <w:b w:val="0"/>
          <w:bCs/>
          <w:sz w:val="24"/>
          <w:u w:val="single"/>
          <w:lang w:val="en-US" w:eastAsia="zh-CN"/>
        </w:rPr>
        <w:t>1</w:t>
      </w:r>
      <w:r>
        <w:rPr>
          <w:rFonts w:hint="eastAsia" w:ascii="宋体" w:hAnsi="宋体" w:cs="宋体"/>
          <w:b w:val="0"/>
          <w:bCs/>
          <w:sz w:val="24"/>
          <w:u w:val="single"/>
        </w:rPr>
        <w:t>月</w:t>
      </w:r>
      <w:r>
        <w:rPr>
          <w:rFonts w:hint="eastAsia" w:cs="宋体"/>
          <w:b w:val="0"/>
          <w:bCs/>
          <w:sz w:val="24"/>
          <w:u w:val="single"/>
          <w:lang w:val="en-US" w:eastAsia="zh-CN"/>
        </w:rPr>
        <w:t>2</w:t>
      </w:r>
      <w:r>
        <w:rPr>
          <w:rFonts w:hint="eastAsia" w:ascii="宋体" w:hAnsi="宋体" w:cs="宋体"/>
          <w:b w:val="0"/>
          <w:bCs/>
          <w:sz w:val="24"/>
          <w:u w:val="single"/>
        </w:rPr>
        <w:t>日</w:t>
      </w:r>
      <w:r>
        <w:rPr>
          <w:rFonts w:hint="eastAsia" w:ascii="宋体" w:hAnsi="宋体" w:cs="宋体"/>
          <w:b w:val="0"/>
          <w:bCs/>
          <w:sz w:val="24"/>
        </w:rPr>
        <w:t>至</w:t>
      </w:r>
      <w:r>
        <w:rPr>
          <w:rFonts w:hint="eastAsia" w:ascii="宋体" w:hAnsi="宋体" w:cs="宋体"/>
          <w:b w:val="0"/>
          <w:bCs/>
          <w:sz w:val="24"/>
          <w:u w:val="single"/>
          <w:lang w:val="en-US" w:eastAsia="zh-CN"/>
        </w:rPr>
        <w:t>20</w:t>
      </w:r>
      <w:r>
        <w:rPr>
          <w:rFonts w:hint="eastAsia" w:cs="宋体"/>
          <w:b w:val="0"/>
          <w:bCs/>
          <w:sz w:val="24"/>
          <w:u w:val="single"/>
          <w:lang w:val="en-US" w:eastAsia="zh-CN"/>
        </w:rPr>
        <w:t>25</w:t>
      </w:r>
      <w:r>
        <w:rPr>
          <w:rFonts w:hint="eastAsia" w:ascii="宋体" w:hAnsi="宋体" w:cs="宋体"/>
          <w:b w:val="0"/>
          <w:bCs/>
          <w:sz w:val="24"/>
          <w:u w:val="single"/>
        </w:rPr>
        <w:t>年</w:t>
      </w:r>
      <w:r>
        <w:rPr>
          <w:rFonts w:hint="eastAsia" w:cs="宋体"/>
          <w:b w:val="0"/>
          <w:bCs/>
          <w:sz w:val="24"/>
          <w:u w:val="single"/>
          <w:lang w:val="en-US" w:eastAsia="zh-CN"/>
        </w:rPr>
        <w:t>1</w:t>
      </w:r>
      <w:r>
        <w:rPr>
          <w:rFonts w:hint="eastAsia" w:ascii="宋体" w:hAnsi="宋体" w:cs="宋体"/>
          <w:b w:val="0"/>
          <w:bCs/>
          <w:sz w:val="24"/>
          <w:u w:val="single"/>
        </w:rPr>
        <w:t>月</w:t>
      </w:r>
      <w:r>
        <w:rPr>
          <w:rFonts w:hint="eastAsia" w:cs="宋体"/>
          <w:b w:val="0"/>
          <w:bCs/>
          <w:sz w:val="24"/>
          <w:u w:val="single"/>
          <w:lang w:val="en-US" w:eastAsia="zh-CN"/>
        </w:rPr>
        <w:t>8</w:t>
      </w:r>
      <w:r>
        <w:rPr>
          <w:rFonts w:hint="eastAsia" w:ascii="宋体" w:hAnsi="宋体" w:cs="宋体"/>
          <w:b w:val="0"/>
          <w:bCs/>
          <w:sz w:val="24"/>
          <w:u w:val="single"/>
        </w:rPr>
        <w:t>日</w:t>
      </w:r>
    </w:p>
    <w:p w14:paraId="4A9439A4">
      <w:pPr>
        <w:pStyle w:val="29"/>
        <w:spacing w:line="360" w:lineRule="auto"/>
        <w:ind w:firstLine="480" w:firstLineChars="200"/>
        <w:jc w:val="both"/>
        <w:rPr>
          <w:rFonts w:ascii="宋体" w:hAnsi="宋体" w:eastAsia="宋体" w:cs="宋体"/>
          <w:sz w:val="24"/>
          <w:szCs w:val="24"/>
        </w:rPr>
      </w:pPr>
      <w:r>
        <w:rPr>
          <w:rFonts w:hint="eastAsia" w:ascii="宋体" w:hAnsi="宋体" w:eastAsia="宋体" w:cs="宋体"/>
          <w:b w:val="0"/>
          <w:sz w:val="24"/>
          <w:szCs w:val="24"/>
          <w:lang w:val="en-US" w:eastAsia="zh-CN" w:bidi="ar-SA"/>
        </w:rPr>
        <w:t>（二）方式：浙江政府采购网（https://zf</w:t>
      </w:r>
      <w:r>
        <w:rPr>
          <w:rFonts w:hint="eastAsia" w:ascii="宋体" w:hAnsi="宋体" w:eastAsia="宋体" w:cs="宋体"/>
          <w:kern w:val="2"/>
          <w:sz w:val="24"/>
          <w:szCs w:val="24"/>
        </w:rPr>
        <w:t>cg.czt.zj.gov.cn）</w:t>
      </w:r>
      <w:r>
        <w:rPr>
          <w:rFonts w:hint="eastAsia" w:ascii="宋体" w:hAnsi="宋体" w:eastAsia="宋体" w:cs="宋体"/>
          <w:sz w:val="24"/>
          <w:szCs w:val="24"/>
        </w:rPr>
        <w:t>免费下载</w:t>
      </w:r>
    </w:p>
    <w:p w14:paraId="31D019BC">
      <w:pPr>
        <w:pStyle w:val="5"/>
        <w:ind w:right="0" w:firstLine="482" w:firstLineChars="200"/>
        <w:rPr>
          <w:rFonts w:cs="宋体"/>
          <w:bCs/>
          <w:sz w:val="24"/>
          <w:szCs w:val="24"/>
        </w:rPr>
      </w:pPr>
      <w:bookmarkStart w:id="14" w:name="_Toc28359005"/>
      <w:bookmarkStart w:id="15" w:name="_Toc35393793"/>
      <w:bookmarkStart w:id="16" w:name="_Toc28359082"/>
      <w:bookmarkStart w:id="17" w:name="_Toc35393624"/>
      <w:r>
        <w:rPr>
          <w:rFonts w:hint="eastAsia" w:cs="宋体"/>
          <w:bCs/>
          <w:sz w:val="24"/>
          <w:szCs w:val="24"/>
        </w:rPr>
        <w:t>四、提交磋商响应文件</w:t>
      </w:r>
      <w:bookmarkEnd w:id="14"/>
      <w:bookmarkEnd w:id="15"/>
      <w:bookmarkEnd w:id="16"/>
      <w:bookmarkEnd w:id="17"/>
    </w:p>
    <w:p w14:paraId="1C81F4B8">
      <w:pPr>
        <w:spacing w:line="360" w:lineRule="auto"/>
        <w:ind w:firstLine="480" w:firstLineChars="200"/>
        <w:rPr>
          <w:rFonts w:ascii="宋体" w:hAnsi="宋体" w:cs="宋体"/>
          <w:iCs/>
          <w:sz w:val="24"/>
          <w:u w:val="single"/>
        </w:rPr>
      </w:pPr>
      <w:bookmarkStart w:id="18" w:name="_Toc28359007"/>
      <w:bookmarkStart w:id="19" w:name="_Toc28359084"/>
      <w:bookmarkStart w:id="20" w:name="_Toc35393794"/>
      <w:bookmarkStart w:id="21" w:name="_Toc35393625"/>
      <w:r>
        <w:rPr>
          <w:rFonts w:hint="eastAsia" w:ascii="宋体" w:hAnsi="宋体" w:cs="宋体"/>
          <w:sz w:val="24"/>
        </w:rPr>
        <w:t>（一）截止时间（磋商开始时间）：</w:t>
      </w:r>
      <w:r>
        <w:rPr>
          <w:rFonts w:hint="eastAsia" w:ascii="宋体" w:hAnsi="宋体" w:cs="宋体"/>
          <w:bCs/>
          <w:sz w:val="24"/>
          <w:u w:val="single"/>
          <w:lang w:val="en-US" w:eastAsia="zh-CN"/>
        </w:rPr>
        <w:t>20</w:t>
      </w:r>
      <w:bookmarkStart w:id="76" w:name="_GoBack"/>
      <w:bookmarkEnd w:id="76"/>
      <w:r>
        <w:rPr>
          <w:rFonts w:hint="eastAsia" w:ascii="宋体" w:hAnsi="宋体" w:cs="宋体"/>
          <w:bCs/>
          <w:sz w:val="24"/>
          <w:u w:val="single"/>
          <w:lang w:val="en-US" w:eastAsia="zh-CN"/>
        </w:rPr>
        <w:t>25</w:t>
      </w:r>
      <w:r>
        <w:rPr>
          <w:rFonts w:hint="eastAsia" w:ascii="宋体" w:hAnsi="宋体" w:cs="宋体"/>
          <w:bCs/>
          <w:sz w:val="24"/>
          <w:u w:val="single"/>
        </w:rPr>
        <w:t>年</w:t>
      </w:r>
      <w:r>
        <w:rPr>
          <w:rFonts w:hint="eastAsia" w:ascii="宋体" w:hAnsi="宋体" w:cs="宋体"/>
          <w:sz w:val="24"/>
          <w:u w:val="single"/>
          <w:lang w:val="en-US" w:eastAsia="zh-CN"/>
        </w:rPr>
        <w:t>1</w:t>
      </w:r>
      <w:r>
        <w:rPr>
          <w:rFonts w:hint="eastAsia" w:ascii="宋体" w:hAnsi="宋体" w:cs="宋体"/>
          <w:bCs/>
          <w:sz w:val="24"/>
          <w:u w:val="single"/>
        </w:rPr>
        <w:t>月</w:t>
      </w:r>
      <w:r>
        <w:rPr>
          <w:rFonts w:hint="eastAsia" w:ascii="宋体" w:hAnsi="宋体" w:cs="宋体"/>
          <w:sz w:val="24"/>
          <w:u w:val="single"/>
          <w:lang w:val="en-US" w:eastAsia="zh-CN"/>
        </w:rPr>
        <w:t>14</w:t>
      </w:r>
      <w:r>
        <w:rPr>
          <w:rFonts w:hint="eastAsia" w:ascii="宋体" w:hAnsi="宋体" w:cs="宋体"/>
          <w:bCs/>
          <w:sz w:val="24"/>
          <w:u w:val="single"/>
        </w:rPr>
        <w:t>日</w:t>
      </w:r>
      <w:r>
        <w:rPr>
          <w:rFonts w:hint="eastAsia" w:ascii="宋体" w:hAnsi="宋体" w:cs="宋体"/>
          <w:bCs/>
          <w:sz w:val="24"/>
          <w:u w:val="single"/>
          <w:lang w:val="en-US" w:eastAsia="zh-CN"/>
        </w:rPr>
        <w:t>9</w:t>
      </w:r>
      <w:r>
        <w:rPr>
          <w:rFonts w:hint="eastAsia" w:ascii="宋体" w:hAnsi="宋体" w:cs="宋体"/>
          <w:bCs/>
          <w:sz w:val="24"/>
          <w:u w:val="single"/>
        </w:rPr>
        <w:t>点整</w:t>
      </w:r>
      <w:r>
        <w:rPr>
          <w:rFonts w:hint="eastAsia" w:ascii="宋体" w:hAnsi="宋体" w:cs="宋体"/>
          <w:bCs/>
          <w:sz w:val="24"/>
        </w:rPr>
        <w:t>（北京时间）</w:t>
      </w:r>
    </w:p>
    <w:p w14:paraId="43B38624">
      <w:pPr>
        <w:pStyle w:val="8"/>
        <w:spacing w:line="360" w:lineRule="auto"/>
        <w:ind w:firstLine="480" w:firstLineChars="200"/>
        <w:rPr>
          <w:rFonts w:ascii="宋体" w:hAnsi="宋体" w:cs="宋体"/>
          <w:sz w:val="24"/>
          <w:szCs w:val="24"/>
        </w:rPr>
      </w:pPr>
      <w:r>
        <w:rPr>
          <w:rFonts w:hint="eastAsia" w:ascii="宋体" w:hAnsi="宋体" w:cs="宋体"/>
          <w:sz w:val="24"/>
          <w:szCs w:val="24"/>
        </w:rPr>
        <w:t>（二）提交网址：浙江政府采购云平台（http://www.zcygov.cn）</w:t>
      </w:r>
    </w:p>
    <w:bookmarkEnd w:id="18"/>
    <w:bookmarkEnd w:id="19"/>
    <w:bookmarkEnd w:id="20"/>
    <w:bookmarkEnd w:id="21"/>
    <w:p w14:paraId="5266F2CE">
      <w:pPr>
        <w:pStyle w:val="23"/>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14:paraId="62557926">
      <w:pPr>
        <w:pStyle w:val="23"/>
        <w:spacing w:after="0" w:line="360" w:lineRule="auto"/>
        <w:ind w:left="0" w:leftChars="0" w:firstLine="480" w:firstLineChars="200"/>
        <w:rPr>
          <w:rFonts w:asciiTheme="minorEastAsia" w:hAnsiTheme="minorEastAsia" w:eastAsiaTheme="minorEastAsia" w:cstheme="minorEastAsia"/>
          <w:kern w:val="0"/>
          <w:sz w:val="24"/>
        </w:rPr>
      </w:pPr>
      <w:bookmarkStart w:id="22" w:name="_Toc35393626"/>
      <w:bookmarkStart w:id="23" w:name="_Toc35393795"/>
      <w:r>
        <w:rPr>
          <w:rFonts w:hint="eastAsia" w:asciiTheme="minorEastAsia" w:hAnsiTheme="minorEastAsia" w:eastAsiaTheme="minorEastAsia" w:cstheme="minorEastAsia"/>
          <w:kern w:val="0"/>
          <w:sz w:val="24"/>
        </w:rPr>
        <w:t>（一）公告网址：浙江政府采购网（</w:t>
      </w:r>
      <w:r>
        <w:rPr>
          <w:rFonts w:hint="eastAsia" w:asciiTheme="minorEastAsia" w:hAnsiTheme="minorEastAsia" w:eastAsiaTheme="minorEastAsia" w:cstheme="minorEastAsia"/>
          <w:sz w:val="24"/>
        </w:rPr>
        <w:t>https://zfcg.czt.zj.gov.cn</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rPr>
        <w:t>台州市公共资源交易网（https://tzztb.zjtz.gov.cn）</w:t>
      </w:r>
    </w:p>
    <w:p w14:paraId="29909475">
      <w:pPr>
        <w:pStyle w:val="23"/>
        <w:spacing w:after="0"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（二）公告期限：本公告期限自发布之日起五个工作日</w:t>
      </w:r>
    </w:p>
    <w:bookmarkEnd w:id="22"/>
    <w:bookmarkEnd w:id="23"/>
    <w:p w14:paraId="5376967B">
      <w:pPr>
        <w:pStyle w:val="5"/>
        <w:ind w:right="0" w:firstLine="482" w:firstLineChars="200"/>
        <w:rPr>
          <w:rFonts w:asciiTheme="minorEastAsia" w:hAnsiTheme="minorEastAsia" w:eastAsiaTheme="minorEastAsia" w:cstheme="minorEastAsia"/>
          <w:bCs/>
          <w:sz w:val="24"/>
          <w:szCs w:val="24"/>
        </w:rPr>
      </w:pPr>
      <w:bookmarkStart w:id="24" w:name="_Toc28359010"/>
      <w:bookmarkStart w:id="25" w:name="_Toc28359087"/>
      <w:r>
        <w:rPr>
          <w:rFonts w:hint="eastAsia" w:asciiTheme="minorEastAsia" w:hAnsiTheme="minorEastAsia" w:eastAsiaTheme="minorEastAsia" w:cstheme="minorEastAsia"/>
          <w:bCs/>
          <w:sz w:val="24"/>
          <w:szCs w:val="24"/>
        </w:rPr>
        <w:t>六、注册报名</w:t>
      </w:r>
    </w:p>
    <w:p w14:paraId="634EE47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供应商需登录浙江省政府采购网（https://zfcg.czt.zj.gov.cn/）进行注册后报名。</w:t>
      </w:r>
    </w:p>
    <w:p w14:paraId="692B06DF">
      <w:pPr>
        <w:pStyle w:val="5"/>
        <w:ind w:right="0" w:firstLine="482" w:firstLineChars="200"/>
        <w:rPr>
          <w:rFonts w:asciiTheme="minorEastAsia" w:hAnsiTheme="minorEastAsia" w:eastAsiaTheme="minorEastAsia" w:cstheme="minorEastAsia"/>
          <w:bCs/>
          <w:sz w:val="24"/>
          <w:szCs w:val="24"/>
        </w:rPr>
      </w:pPr>
      <w:bookmarkStart w:id="26" w:name="_Toc28359008"/>
      <w:bookmarkStart w:id="27" w:name="_Toc28359085"/>
      <w:bookmarkStart w:id="28" w:name="_Toc35393627"/>
      <w:bookmarkStart w:id="29" w:name="_Toc35393796"/>
      <w:r>
        <w:rPr>
          <w:rFonts w:hint="eastAsia" w:asciiTheme="minorEastAsia" w:hAnsiTheme="minorEastAsia" w:eastAsiaTheme="minorEastAsia" w:cstheme="minorEastAsia"/>
          <w:bCs/>
          <w:sz w:val="24"/>
          <w:szCs w:val="24"/>
        </w:rPr>
        <w:t>七、联系</w:t>
      </w:r>
      <w:bookmarkEnd w:id="26"/>
      <w:bookmarkEnd w:id="27"/>
      <w:bookmarkEnd w:id="28"/>
      <w:bookmarkEnd w:id="29"/>
      <w:r>
        <w:rPr>
          <w:rFonts w:hint="eastAsia" w:asciiTheme="minorEastAsia" w:hAnsiTheme="minorEastAsia" w:eastAsiaTheme="minorEastAsia" w:cstheme="minorEastAsia"/>
          <w:bCs/>
          <w:sz w:val="24"/>
          <w:szCs w:val="24"/>
        </w:rPr>
        <w:t>方式</w:t>
      </w:r>
    </w:p>
    <w:p w14:paraId="7C7A2288">
      <w:pPr>
        <w:snapToGrid w:val="0"/>
        <w:spacing w:line="360" w:lineRule="auto"/>
        <w:ind w:firstLine="482" w:firstLineChars="200"/>
        <w:rPr>
          <w:rFonts w:ascii="宋体" w:hAnsi="宋体" w:cs="宋体"/>
          <w:b/>
          <w:bCs/>
          <w:sz w:val="24"/>
        </w:rPr>
      </w:pPr>
      <w:r>
        <w:rPr>
          <w:rFonts w:hint="eastAsia" w:ascii="宋体" w:hAnsi="宋体" w:cs="宋体"/>
          <w:b/>
          <w:bCs/>
          <w:sz w:val="24"/>
        </w:rPr>
        <w:t>（一）采购人（受理</w:t>
      </w:r>
      <w:r>
        <w:rPr>
          <w:rFonts w:hint="eastAsia" w:ascii="宋体" w:hAnsi="宋体" w:cs="宋体"/>
          <w:b/>
          <w:bCs/>
          <w:sz w:val="24"/>
          <w:lang w:val="en-US" w:eastAsia="zh-CN"/>
        </w:rPr>
        <w:t>磋商</w:t>
      </w:r>
      <w:r>
        <w:rPr>
          <w:rFonts w:hint="eastAsia" w:ascii="宋体" w:hAnsi="宋体" w:cs="宋体"/>
          <w:b/>
          <w:bCs/>
          <w:sz w:val="24"/>
        </w:rPr>
        <w:t xml:space="preserve">文件相关质疑及答复） </w:t>
      </w:r>
    </w:p>
    <w:p w14:paraId="1730A9E0">
      <w:pPr>
        <w:spacing w:line="360" w:lineRule="auto"/>
        <w:ind w:firstLine="480" w:firstLineChars="200"/>
        <w:jc w:val="left"/>
        <w:rPr>
          <w:rFonts w:hint="eastAsia" w:ascii="宋体" w:hAnsi="宋体" w:eastAsia="宋体" w:cs="宋体"/>
          <w:sz w:val="24"/>
          <w:u w:val="none"/>
        </w:rPr>
      </w:pPr>
      <w:r>
        <w:rPr>
          <w:rFonts w:hint="eastAsia" w:ascii="宋体" w:hAnsi="宋体" w:cs="宋体"/>
          <w:sz w:val="24"/>
        </w:rPr>
        <w:t>名 称：</w:t>
      </w:r>
      <w:r>
        <w:rPr>
          <w:rFonts w:hint="eastAsia" w:ascii="Times New Roman" w:hAnsi="Times New Roman" w:eastAsia="宋体" w:cs="宋体"/>
          <w:sz w:val="24"/>
          <w:szCs w:val="24"/>
        </w:rPr>
        <w:t>台州市医疗保</w:t>
      </w:r>
      <w:r>
        <w:rPr>
          <w:rFonts w:hint="eastAsia" w:ascii="宋体" w:hAnsi="宋体" w:eastAsia="宋体" w:cs="宋体"/>
          <w:sz w:val="24"/>
          <w:szCs w:val="24"/>
          <w:u w:val="none"/>
        </w:rPr>
        <w:t>障局</w:t>
      </w:r>
    </w:p>
    <w:p w14:paraId="65335947">
      <w:pPr>
        <w:spacing w:line="360" w:lineRule="auto"/>
        <w:ind w:firstLine="480" w:firstLineChars="200"/>
        <w:jc w:val="left"/>
        <w:rPr>
          <w:rFonts w:hint="eastAsia" w:ascii="宋体" w:hAnsi="宋体" w:eastAsia="宋体" w:cs="宋体"/>
          <w:sz w:val="24"/>
          <w:u w:val="none"/>
        </w:rPr>
      </w:pPr>
      <w:r>
        <w:rPr>
          <w:rFonts w:hint="eastAsia" w:ascii="宋体" w:hAnsi="宋体" w:eastAsia="宋体" w:cs="宋体"/>
          <w:sz w:val="24"/>
          <w:u w:val="none"/>
        </w:rPr>
        <w:t>地</w:t>
      </w:r>
      <w:r>
        <w:rPr>
          <w:rFonts w:hint="eastAsia" w:ascii="宋体" w:hAnsi="宋体" w:eastAsia="宋体" w:cs="宋体"/>
          <w:sz w:val="24"/>
          <w:u w:val="none"/>
          <w:lang w:val="en-US" w:eastAsia="zh-CN"/>
        </w:rPr>
        <w:t xml:space="preserve"> </w:t>
      </w:r>
      <w:r>
        <w:rPr>
          <w:rFonts w:hint="eastAsia" w:ascii="宋体" w:hAnsi="宋体" w:eastAsia="宋体" w:cs="宋体"/>
          <w:sz w:val="24"/>
          <w:u w:val="none"/>
        </w:rPr>
        <w:t>址：</w:t>
      </w:r>
      <w:r>
        <w:rPr>
          <w:rFonts w:hint="eastAsia" w:ascii="宋体" w:hAnsi="宋体" w:eastAsia="宋体" w:cs="宋体"/>
          <w:sz w:val="24"/>
          <w:szCs w:val="24"/>
          <w:u w:val="none"/>
        </w:rPr>
        <w:t>台州市椒江区东环大道143-145号</w:t>
      </w:r>
    </w:p>
    <w:p w14:paraId="3EEE5B23">
      <w:pPr>
        <w:spacing w:line="360" w:lineRule="auto"/>
        <w:ind w:firstLine="480" w:firstLineChars="200"/>
        <w:jc w:val="left"/>
        <w:rPr>
          <w:rFonts w:hint="eastAsia" w:ascii="宋体" w:hAnsi="宋体" w:eastAsia="宋体" w:cs="宋体"/>
          <w:sz w:val="24"/>
          <w:u w:val="none"/>
          <w:lang w:val="en-US" w:eastAsia="zh-CN"/>
        </w:rPr>
      </w:pPr>
      <w:r>
        <w:rPr>
          <w:rFonts w:hint="eastAsia" w:ascii="宋体" w:hAnsi="宋体" w:eastAsia="宋体" w:cs="宋体"/>
          <w:sz w:val="24"/>
          <w:u w:val="none"/>
        </w:rPr>
        <w:t>联系人：</w:t>
      </w:r>
      <w:bookmarkStart w:id="30" w:name="_Toc28359086"/>
      <w:bookmarkStart w:id="31" w:name="_Toc28359009"/>
      <w:r>
        <w:rPr>
          <w:rFonts w:hint="eastAsia" w:ascii="宋体" w:hAnsi="宋体" w:eastAsia="宋体" w:cs="宋体"/>
          <w:sz w:val="24"/>
          <w:u w:val="none"/>
        </w:rPr>
        <w:t>李</w:t>
      </w:r>
      <w:r>
        <w:rPr>
          <w:rFonts w:hint="eastAsia" w:ascii="宋体" w:hAnsi="宋体" w:eastAsia="宋体" w:cs="宋体"/>
          <w:sz w:val="24"/>
          <w:u w:val="none"/>
          <w:lang w:val="en-US" w:eastAsia="zh-CN"/>
        </w:rPr>
        <w:t>先生</w:t>
      </w:r>
    </w:p>
    <w:p w14:paraId="457B89F0">
      <w:pPr>
        <w:spacing w:line="360" w:lineRule="auto"/>
        <w:ind w:firstLine="480" w:firstLineChars="200"/>
        <w:jc w:val="left"/>
        <w:rPr>
          <w:rFonts w:hint="eastAsia" w:ascii="宋体" w:hAnsi="宋体" w:eastAsia="宋体" w:cs="宋体"/>
          <w:sz w:val="24"/>
          <w:u w:val="none"/>
        </w:rPr>
      </w:pPr>
      <w:r>
        <w:rPr>
          <w:rFonts w:hint="eastAsia" w:ascii="宋体" w:hAnsi="宋体" w:eastAsia="宋体" w:cs="宋体"/>
          <w:sz w:val="24"/>
          <w:u w:val="none"/>
        </w:rPr>
        <w:t>联系电话：0576-88513302</w:t>
      </w:r>
    </w:p>
    <w:bookmarkEnd w:id="30"/>
    <w:bookmarkEnd w:id="31"/>
    <w:p w14:paraId="73CB0D4F">
      <w:pPr>
        <w:spacing w:line="360" w:lineRule="auto"/>
        <w:ind w:firstLine="482" w:firstLineChars="200"/>
        <w:jc w:val="left"/>
        <w:rPr>
          <w:rFonts w:ascii="宋体" w:hAnsi="宋体" w:cs="宋体"/>
          <w:sz w:val="24"/>
        </w:rPr>
      </w:pPr>
      <w:r>
        <w:rPr>
          <w:rFonts w:hint="eastAsia" w:ascii="宋体" w:hAnsi="宋体" w:cs="宋体"/>
          <w:b/>
          <w:bCs/>
          <w:sz w:val="24"/>
        </w:rPr>
        <w:t>（二）采购组织机构</w:t>
      </w:r>
    </w:p>
    <w:p w14:paraId="45D93C2A">
      <w:pPr>
        <w:spacing w:line="360" w:lineRule="auto"/>
        <w:ind w:firstLine="480" w:firstLineChars="200"/>
        <w:jc w:val="left"/>
        <w:rPr>
          <w:rFonts w:ascii="宋体" w:hAnsi="宋体" w:cs="宋体"/>
          <w:sz w:val="24"/>
        </w:rPr>
      </w:pPr>
      <w:r>
        <w:rPr>
          <w:rFonts w:hint="eastAsia" w:ascii="宋体" w:hAnsi="宋体" w:cs="宋体"/>
          <w:sz w:val="24"/>
        </w:rPr>
        <w:t>名 称：台州市政府采购中心</w:t>
      </w:r>
    </w:p>
    <w:p w14:paraId="0F157355">
      <w:pPr>
        <w:spacing w:line="360" w:lineRule="auto"/>
        <w:ind w:firstLine="480" w:firstLineChars="200"/>
        <w:jc w:val="left"/>
        <w:rPr>
          <w:rFonts w:ascii="宋体" w:hAnsi="宋体" w:cs="宋体"/>
          <w:sz w:val="24"/>
        </w:rPr>
      </w:pPr>
      <w:r>
        <w:rPr>
          <w:rFonts w:hint="eastAsia" w:ascii="宋体" w:hAnsi="宋体" w:cs="宋体"/>
          <w:sz w:val="24"/>
        </w:rPr>
        <w:t>地 址：台州市市府大道777号</w:t>
      </w:r>
    </w:p>
    <w:p w14:paraId="4B8EA18F">
      <w:pPr>
        <w:spacing w:line="360" w:lineRule="auto"/>
        <w:ind w:firstLine="480" w:firstLineChars="200"/>
        <w:jc w:val="left"/>
        <w:rPr>
          <w:rFonts w:ascii="宋体" w:hAnsi="宋体" w:cs="宋体"/>
          <w:sz w:val="24"/>
        </w:rPr>
      </w:pPr>
      <w:r>
        <w:rPr>
          <w:rFonts w:hint="eastAsia" w:ascii="宋体" w:hAnsi="宋体" w:cs="宋体"/>
          <w:sz w:val="24"/>
        </w:rPr>
        <w:t>项目联系人：陈先生</w:t>
      </w:r>
    </w:p>
    <w:p w14:paraId="47442361">
      <w:pPr>
        <w:spacing w:line="360" w:lineRule="auto"/>
        <w:ind w:firstLine="480" w:firstLineChars="200"/>
        <w:jc w:val="left"/>
        <w:rPr>
          <w:rFonts w:ascii="宋体" w:hAnsi="宋体" w:cs="宋体"/>
          <w:color w:val="auto"/>
          <w:sz w:val="24"/>
        </w:rPr>
      </w:pPr>
      <w:r>
        <w:rPr>
          <w:rFonts w:hint="eastAsia" w:ascii="宋体" w:hAnsi="宋体" w:cs="宋体"/>
          <w:sz w:val="24"/>
        </w:rPr>
        <w:t>联系电话：057</w:t>
      </w:r>
      <w:r>
        <w:rPr>
          <w:rFonts w:hint="eastAsia" w:ascii="宋体" w:hAnsi="宋体" w:cs="宋体"/>
          <w:color w:val="auto"/>
          <w:sz w:val="24"/>
        </w:rPr>
        <w:t>6-88325289</w:t>
      </w:r>
    </w:p>
    <w:p w14:paraId="2B10967A">
      <w:pPr>
        <w:spacing w:line="360" w:lineRule="auto"/>
        <w:ind w:firstLine="480" w:firstLineChars="200"/>
        <w:jc w:val="left"/>
        <w:rPr>
          <w:rFonts w:ascii="宋体" w:hAnsi="宋体" w:cs="宋体"/>
          <w:sz w:val="24"/>
        </w:rPr>
      </w:pPr>
      <w:r>
        <w:rPr>
          <w:rFonts w:hint="eastAsia" w:ascii="宋体" w:hAnsi="宋体" w:cs="宋体"/>
          <w:color w:val="auto"/>
          <w:sz w:val="24"/>
        </w:rPr>
        <w:t>受理联系人：</w:t>
      </w:r>
      <w:r>
        <w:rPr>
          <w:rFonts w:hint="eastAsia" w:ascii="宋体" w:hAnsi="宋体" w:cs="宋体"/>
          <w:color w:val="auto"/>
          <w:sz w:val="24"/>
          <w:lang w:val="en-US" w:eastAsia="zh-CN"/>
        </w:rPr>
        <w:t>阮</w:t>
      </w:r>
      <w:r>
        <w:rPr>
          <w:rFonts w:hint="eastAsia" w:ascii="宋体" w:hAnsi="宋体" w:cs="宋体"/>
          <w:color w:val="auto"/>
          <w:sz w:val="24"/>
        </w:rPr>
        <w:t>女士（受理注</w:t>
      </w:r>
      <w:r>
        <w:rPr>
          <w:rFonts w:hint="eastAsia" w:ascii="宋体" w:hAnsi="宋体" w:cs="宋体"/>
          <w:sz w:val="24"/>
        </w:rPr>
        <w:t>册、</w:t>
      </w:r>
      <w:r>
        <w:rPr>
          <w:rFonts w:hint="eastAsia" w:ascii="宋体" w:hAnsi="宋体" w:cs="宋体"/>
          <w:sz w:val="24"/>
          <w:lang w:val="en-US" w:eastAsia="zh-CN"/>
        </w:rPr>
        <w:t>采购</w:t>
      </w:r>
      <w:r>
        <w:rPr>
          <w:rFonts w:hint="eastAsia" w:ascii="宋体" w:hAnsi="宋体" w:cs="宋体"/>
          <w:sz w:val="24"/>
        </w:rPr>
        <w:t>结果相关质疑及答复）</w:t>
      </w:r>
    </w:p>
    <w:p w14:paraId="13D4914B">
      <w:pPr>
        <w:spacing w:line="360" w:lineRule="auto"/>
        <w:ind w:firstLine="480" w:firstLineChars="200"/>
        <w:jc w:val="left"/>
        <w:rPr>
          <w:rFonts w:ascii="宋体" w:hAnsi="宋体" w:cs="宋体"/>
          <w:sz w:val="24"/>
        </w:rPr>
      </w:pPr>
      <w:r>
        <w:rPr>
          <w:rFonts w:hint="eastAsia" w:ascii="宋体" w:hAnsi="宋体" w:cs="宋体"/>
          <w:sz w:val="24"/>
        </w:rPr>
        <w:t>联系电话：0576-88685121</w:t>
      </w:r>
    </w:p>
    <w:p w14:paraId="76E1A031">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技术人员：徐</w:t>
      </w:r>
      <w:r>
        <w:rPr>
          <w:rFonts w:hint="eastAsia" w:ascii="宋体" w:hAnsi="宋体" w:cs="宋体"/>
          <w:sz w:val="24"/>
          <w:lang w:val="en-US" w:eastAsia="zh-CN"/>
        </w:rPr>
        <w:t>女士</w:t>
      </w:r>
    </w:p>
    <w:p w14:paraId="47206A2A">
      <w:pPr>
        <w:spacing w:line="360" w:lineRule="auto"/>
        <w:ind w:firstLine="480" w:firstLineChars="200"/>
        <w:jc w:val="left"/>
        <w:rPr>
          <w:rFonts w:ascii="宋体" w:hAnsi="宋体" w:cs="宋体"/>
          <w:sz w:val="24"/>
        </w:rPr>
      </w:pPr>
      <w:r>
        <w:rPr>
          <w:rFonts w:hint="eastAsia" w:ascii="宋体" w:hAnsi="宋体" w:cs="宋体"/>
          <w:sz w:val="24"/>
        </w:rPr>
        <w:t>联系电话：0576-88685161</w:t>
      </w:r>
    </w:p>
    <w:p w14:paraId="1649F392">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14:paraId="65F210AF">
      <w:pPr>
        <w:spacing w:line="360" w:lineRule="auto"/>
        <w:ind w:firstLine="480" w:firstLineChars="200"/>
        <w:jc w:val="left"/>
        <w:rPr>
          <w:rFonts w:ascii="宋体" w:hAnsi="宋体" w:cs="宋体"/>
          <w:sz w:val="24"/>
        </w:rPr>
      </w:pPr>
      <w:r>
        <w:rPr>
          <w:rFonts w:hint="eastAsia" w:ascii="宋体" w:hAnsi="宋体" w:cs="宋体"/>
          <w:sz w:val="24"/>
        </w:rPr>
        <w:t>名 称：台州市财政局政府采购监管处</w:t>
      </w:r>
    </w:p>
    <w:p w14:paraId="096ED997">
      <w:pPr>
        <w:spacing w:line="360" w:lineRule="auto"/>
        <w:ind w:firstLine="480" w:firstLineChars="200"/>
        <w:jc w:val="left"/>
        <w:rPr>
          <w:rFonts w:ascii="宋体" w:hAnsi="宋体" w:cs="宋体"/>
          <w:sz w:val="24"/>
        </w:rPr>
      </w:pPr>
      <w:r>
        <w:rPr>
          <w:rFonts w:hint="eastAsia" w:ascii="宋体" w:hAnsi="宋体" w:cs="宋体"/>
          <w:sz w:val="24"/>
        </w:rPr>
        <w:t>地 址：台州市</w:t>
      </w:r>
      <w:r>
        <w:rPr>
          <w:rFonts w:hint="eastAsia" w:ascii="宋体" w:hAnsi="宋体" w:cs="宋体"/>
          <w:sz w:val="24"/>
          <w:lang w:val="en-US" w:eastAsia="zh-CN"/>
        </w:rPr>
        <w:t>椒江区</w:t>
      </w:r>
      <w:r>
        <w:rPr>
          <w:rFonts w:hint="eastAsia" w:ascii="宋体" w:hAnsi="宋体" w:cs="宋体"/>
          <w:sz w:val="24"/>
        </w:rPr>
        <w:t>纬一路66号天元大厦</w:t>
      </w:r>
    </w:p>
    <w:p w14:paraId="76057707">
      <w:pPr>
        <w:spacing w:line="360" w:lineRule="auto"/>
        <w:ind w:firstLine="480" w:firstLineChars="200"/>
        <w:jc w:val="left"/>
        <w:rPr>
          <w:rFonts w:ascii="宋体" w:hAnsi="宋体" w:cs="宋体"/>
          <w:sz w:val="24"/>
        </w:rPr>
      </w:pPr>
      <w:r>
        <w:rPr>
          <w:rFonts w:hint="eastAsia" w:ascii="宋体" w:hAnsi="宋体" w:cs="宋体"/>
          <w:sz w:val="24"/>
        </w:rPr>
        <w:t>联系人：陈女士</w:t>
      </w:r>
    </w:p>
    <w:p w14:paraId="3F6D9648">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rPr>
        <w:t>联系电话：0576-88206705</w:t>
      </w:r>
    </w:p>
    <w:p w14:paraId="450D3E03">
      <w:pPr>
        <w:spacing w:line="360" w:lineRule="auto"/>
        <w:ind w:firstLine="482" w:firstLineChars="200"/>
        <w:jc w:val="left"/>
        <w:rPr>
          <w:rFonts w:ascii="宋体" w:hAnsi="宋体" w:cs="宋体"/>
          <w:b/>
          <w:sz w:val="24"/>
          <w:u w:val="none"/>
        </w:rPr>
      </w:pPr>
      <w:r>
        <w:rPr>
          <w:rFonts w:hint="eastAsia" w:ascii="宋体" w:hAnsi="宋体" w:cs="宋体"/>
          <w:b/>
          <w:sz w:val="24"/>
          <w:u w:val="none"/>
        </w:rPr>
        <w:t>（四）政采云平台</w:t>
      </w:r>
    </w:p>
    <w:p w14:paraId="695621AA">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sz w:val="24"/>
          <w:u w:val="none"/>
        </w:rPr>
        <w:t>联系电话：</w:t>
      </w:r>
      <w:r>
        <w:rPr>
          <w:rFonts w:hint="eastAsia" w:ascii="宋体" w:hAnsi="宋体" w:cs="宋体"/>
          <w:sz w:val="24"/>
          <w:u w:val="none"/>
          <w:lang w:val="en-US" w:eastAsia="zh-CN"/>
        </w:rPr>
        <w:t>95763</w:t>
      </w:r>
    </w:p>
    <w:p w14:paraId="6E964D1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4320" w:firstLineChars="1800"/>
        <w:jc w:val="right"/>
        <w:rPr>
          <w:rFonts w:asciiTheme="minorEastAsia" w:hAnsiTheme="minorEastAsia" w:eastAsiaTheme="minorEastAsia" w:cstheme="minorEastAsia"/>
          <w:sz w:val="24"/>
        </w:rPr>
      </w:pPr>
      <w:r>
        <w:rPr>
          <w:rFonts w:hint="eastAsia" w:ascii="宋体" w:hAnsi="宋体" w:cs="宋体"/>
          <w:sz w:val="24"/>
          <w:shd w:val="clear" w:color="auto" w:fill="FFFFFF"/>
          <w:lang w:val="en-US"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14:paraId="3A77CC15">
      <w:pPr>
        <w:widowControl/>
        <w:spacing w:line="360" w:lineRule="auto"/>
        <w:ind w:firstLine="200"/>
        <w:jc w:val="right"/>
        <w:rPr>
          <w:rFonts w:hint="default" w:eastAsiaTheme="minorEastAsia"/>
          <w:lang w:val="en-US" w:eastAsia="zh-CN"/>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en-US" w:eastAsia="zh-CN"/>
        </w:rPr>
        <w:t>2024</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31日</w:t>
      </w:r>
    </w:p>
    <w:bookmarkEnd w:id="24"/>
    <w:bookmarkEnd w:id="25"/>
    <w:p w14:paraId="56EBE54D">
      <w:pPr>
        <w:rPr>
          <w:rFonts w:asciiTheme="minorEastAsia" w:hAnsiTheme="minorEastAsia" w:eastAsiaTheme="minorEastAsia"/>
          <w:b/>
          <w:sz w:val="36"/>
          <w:szCs w:val="36"/>
        </w:rPr>
      </w:pPr>
      <w:bookmarkStart w:id="32" w:name="_Toc6994"/>
      <w:r>
        <w:rPr>
          <w:rFonts w:hint="eastAsia" w:asciiTheme="minorEastAsia" w:hAnsiTheme="minorEastAsia" w:eastAsiaTheme="minorEastAsia"/>
          <w:b/>
          <w:sz w:val="36"/>
          <w:szCs w:val="36"/>
        </w:rPr>
        <w:br w:type="page"/>
      </w:r>
    </w:p>
    <w:p w14:paraId="74309C4C">
      <w:pPr>
        <w:numPr>
          <w:ilvl w:val="0"/>
          <w:numId w:val="4"/>
        </w:num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供应商须知</w:t>
      </w:r>
      <w:bookmarkEnd w:id="32"/>
    </w:p>
    <w:p w14:paraId="14CD48A6">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4"/>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14:paraId="0659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45308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89EC0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事</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9A8353">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本项目的特别规定</w:t>
            </w:r>
          </w:p>
        </w:tc>
      </w:tr>
      <w:tr w14:paraId="6B96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F35835">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6D2911">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568A6A">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 /</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否</w:t>
            </w:r>
          </w:p>
        </w:tc>
      </w:tr>
      <w:tr w14:paraId="05BB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F474B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4258A3">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FD97C7">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□是（但主体部分不得分包，详见</w:t>
            </w:r>
            <w:r>
              <w:rPr>
                <w:rFonts w:hint="eastAsia" w:ascii="宋体" w:hAnsi="宋体" w:cs="宋体"/>
                <w:sz w:val="21"/>
                <w:szCs w:val="21"/>
                <w:lang w:val="en-US" w:eastAsia="zh-CN"/>
              </w:rPr>
              <w:t>项目</w:t>
            </w:r>
            <w:r>
              <w:rPr>
                <w:rFonts w:hint="eastAsia" w:ascii="宋体" w:hAnsi="宋体" w:eastAsia="宋体" w:cs="宋体"/>
                <w:sz w:val="21"/>
                <w:szCs w:val="21"/>
              </w:rPr>
              <w:t>需求内容）/</w:t>
            </w:r>
            <w:r>
              <w:rPr>
                <w:rFonts w:hint="eastAsia" w:ascii="宋体" w:hAnsi="宋体" w:cs="宋体"/>
                <w:sz w:val="21"/>
                <w:szCs w:val="21"/>
                <w:lang w:eastAsia="zh-CN"/>
              </w:rPr>
              <w:t>☑</w:t>
            </w:r>
            <w:r>
              <w:rPr>
                <w:rFonts w:hint="eastAsia" w:ascii="宋体" w:hAnsi="宋体" w:eastAsia="宋体" w:cs="宋体"/>
                <w:sz w:val="21"/>
                <w:szCs w:val="21"/>
              </w:rPr>
              <w:t xml:space="preserve"> 否</w:t>
            </w:r>
          </w:p>
        </w:tc>
      </w:tr>
      <w:tr w14:paraId="418A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D67A09">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DFF51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1"/>
                <w:szCs w:val="24"/>
                <w:lang w:val="en-US" w:eastAsia="zh-CN" w:bidi="ar-SA"/>
              </w:rPr>
            </w:pPr>
            <w:r>
              <w:rPr>
                <w:rFonts w:hint="eastAsia" w:ascii="宋体" w:hAnsi="宋体" w:cs="宋体"/>
                <w:lang w:val="en-US" w:eastAsia="zh-CN"/>
              </w:rPr>
              <w:t>是否需要提供预付款保函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2DF48D">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14:paraId="65E8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383874">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4DD323">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答疑会或</w:t>
            </w:r>
          </w:p>
          <w:p w14:paraId="2FDBD553">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103323">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tc>
      </w:tr>
      <w:tr w14:paraId="6B79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46003C">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1BADC0">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响应文件的制作和递交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DFEFAA">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请供应商仔细阅读</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政府采购项目电子交易操作指南</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14:paraId="5CC74175">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1.响应文件的制作：供应商按照本项目磋商文件和政采云平台的要求，通过政采云电子交易客户端编制、加密并递交响应文件（下载网址：</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"http://www.zjzfcg.gov.cn/bidClientTemplate/2019-09-24/12975.html）。"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sz w:val="21"/>
                <w:szCs w:val="21"/>
              </w:rPr>
              <w:t>https://zfcg.czt.zj.gov.cn/download/index.html</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fldChar w:fldCharType="end"/>
            </w:r>
          </w:p>
          <w:p w14:paraId="1A6DCE09">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2.递交响应文件：供应商应当在响应截止时间前（磋商当天北京时间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color w:val="000000" w:themeColor="text1"/>
                <w:sz w:val="21"/>
                <w:szCs w:val="21"/>
                <w14:textFill>
                  <w14:solidFill>
                    <w14:schemeClr w14:val="tx1"/>
                  </w14:solidFill>
                </w14:textFill>
              </w:rPr>
              <w:t>）完成响应文件的递交，逾期递交的响应文件恕不接受。补充或者修改响应文件的，应当先行撤回原文件，补充、修改后重新递交。响应截止时间前未完成递交的，视为撤回响应文件。</w:t>
            </w:r>
          </w:p>
          <w:p w14:paraId="3AC6FBC2">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3.响应文件解密：供应商应在磋商当天北京时间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color w:val="000000" w:themeColor="text1"/>
                <w:sz w:val="21"/>
                <w:szCs w:val="21"/>
                <w14:textFill>
                  <w14:solidFill>
                    <w14:schemeClr w14:val="tx1"/>
                  </w14:solidFill>
                </w14:textFill>
              </w:rPr>
              <w:t>完成解密。</w:t>
            </w:r>
          </w:p>
        </w:tc>
      </w:tr>
      <w:tr w14:paraId="34A6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32C493">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F8961F">
            <w:pPr>
              <w:pStyle w:val="23"/>
              <w:keepNext w:val="0"/>
              <w:keepLines w:val="0"/>
              <w:pageBreakBefore w:val="0"/>
              <w:kinsoku/>
              <w:wordWrap/>
              <w:overflowPunct/>
              <w:topLinePunct w:val="0"/>
              <w:bidi w:val="0"/>
              <w:adjustRightInd/>
              <w:snapToGrid/>
              <w:spacing w:after="0" w:line="300" w:lineRule="auto"/>
              <w:ind w:left="0" w:leftChars="0" w:firstLine="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备份响应文件的递交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5A18BE">
            <w:pPr>
              <w:pStyle w:val="23"/>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备份响应文件是通过“政采云电子交易客户端”</w:t>
            </w:r>
            <w:r>
              <w:rPr>
                <w:rFonts w:hint="eastAsia" w:ascii="宋体" w:hAnsi="宋体" w:cs="宋体"/>
                <w:color w:val="000000" w:themeColor="text1"/>
                <w:sz w:val="21"/>
                <w:szCs w:val="21"/>
                <w:lang w:eastAsia="zh-CN"/>
                <w14:textFill>
                  <w14:solidFill>
                    <w14:schemeClr w14:val="tx1"/>
                  </w14:solidFill>
                </w14:textFill>
              </w:rPr>
              <w:t>制作</w:t>
            </w:r>
            <w:r>
              <w:rPr>
                <w:rFonts w:hint="eastAsia" w:ascii="宋体" w:hAnsi="宋体" w:eastAsia="宋体" w:cs="宋体"/>
                <w:color w:val="000000" w:themeColor="text1"/>
                <w:sz w:val="21"/>
                <w:szCs w:val="21"/>
                <w14:textFill>
                  <w14:solidFill>
                    <w14:schemeClr w14:val="tx1"/>
                  </w14:solidFill>
                </w14:textFill>
              </w:rPr>
              <w:t>响应文件产生的备份文件，请供应商自行妥善保管。</w:t>
            </w:r>
          </w:p>
          <w:p w14:paraId="5C414716">
            <w:pPr>
              <w:pStyle w:val="23"/>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1.使用前提：在解密截止时间前，供应商自行在线解密操作失败,又未能及时联系技术人员帮助解密，或者供应商寻求技术人员帮助仍无法完成解密。</w:t>
            </w:r>
          </w:p>
          <w:p w14:paraId="5E72C0D0">
            <w:pPr>
              <w:pStyle w:val="23"/>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2.递交截止时间：磋商当天</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50</w:t>
            </w:r>
            <w:r>
              <w:rPr>
                <w:rFonts w:hint="eastAsia" w:ascii="宋体" w:hAnsi="宋体" w:eastAsia="宋体" w:cs="宋体"/>
                <w:color w:val="000000" w:themeColor="text1"/>
                <w:sz w:val="21"/>
                <w:szCs w:val="21"/>
                <w14:textFill>
                  <w14:solidFill>
                    <w14:schemeClr w14:val="tx1"/>
                  </w14:solidFill>
                </w14:textFill>
              </w:rPr>
              <w:t>（北京时间）。</w:t>
            </w:r>
          </w:p>
          <w:p w14:paraId="6C83C230">
            <w:pPr>
              <w:pStyle w:val="23"/>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3.投递邮箱：磋商当天公布的指定邮箱。</w:t>
            </w:r>
          </w:p>
          <w:p w14:paraId="36E3A416">
            <w:pPr>
              <w:pStyle w:val="23"/>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4.未按上述要求递交备份响应文件或所提供的备份响应文件不符合要求的视同放弃本次磋商，仅提交备份响应文件的，响应无效。</w:t>
            </w:r>
          </w:p>
          <w:p w14:paraId="05C96E0C">
            <w:pPr>
              <w:pStyle w:val="23"/>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5.供应商未按时完成解密的，并符合备份</w:t>
            </w:r>
            <w:r>
              <w:rPr>
                <w:rFonts w:hint="eastAsia" w:ascii="宋体" w:hAnsi="宋体" w:cs="宋体"/>
                <w:color w:val="000000" w:themeColor="text1"/>
                <w:sz w:val="21"/>
                <w:szCs w:val="21"/>
                <w:lang w:val="en-US" w:eastAsia="zh-CN"/>
                <w14:textFill>
                  <w14:solidFill>
                    <w14:schemeClr w14:val="tx1"/>
                  </w14:solidFill>
                </w14:textFill>
              </w:rPr>
              <w:t>响应</w:t>
            </w:r>
            <w:r>
              <w:rPr>
                <w:rFonts w:hint="eastAsia" w:ascii="宋体" w:hAnsi="宋体" w:eastAsia="宋体" w:cs="宋体"/>
                <w:color w:val="000000" w:themeColor="text1"/>
                <w:sz w:val="21"/>
                <w:szCs w:val="21"/>
                <w14:textFill>
                  <w14:solidFill>
                    <w14:schemeClr w14:val="tx1"/>
                  </w14:solidFill>
                </w14:textFill>
              </w:rPr>
              <w:t>文件使用前提的，供应商应提供备份</w:t>
            </w:r>
            <w:r>
              <w:rPr>
                <w:rFonts w:hint="eastAsia" w:ascii="宋体" w:hAnsi="宋体" w:cs="宋体"/>
                <w:color w:val="000000" w:themeColor="text1"/>
                <w:sz w:val="21"/>
                <w:szCs w:val="21"/>
                <w:lang w:val="en-US" w:eastAsia="zh-CN"/>
                <w14:textFill>
                  <w14:solidFill>
                    <w14:schemeClr w14:val="tx1"/>
                  </w14:solidFill>
                </w14:textFill>
              </w:rPr>
              <w:t>响应</w:t>
            </w:r>
            <w:r>
              <w:rPr>
                <w:rFonts w:hint="eastAsia" w:ascii="宋体" w:hAnsi="宋体" w:eastAsia="宋体" w:cs="宋体"/>
                <w:color w:val="000000" w:themeColor="text1"/>
                <w:sz w:val="21"/>
                <w:szCs w:val="21"/>
                <w14:textFill>
                  <w14:solidFill>
                    <w14:schemeClr w14:val="tx1"/>
                  </w14:solidFill>
                </w14:textFill>
              </w:rPr>
              <w:t>文件，否则视为放弃</w:t>
            </w:r>
            <w:r>
              <w:rPr>
                <w:rFonts w:hint="eastAsia" w:ascii="宋体" w:hAnsi="宋体" w:cs="宋体"/>
                <w:color w:val="000000" w:themeColor="text1"/>
                <w:sz w:val="21"/>
                <w:szCs w:val="21"/>
                <w:lang w:val="en-US" w:eastAsia="zh-CN"/>
                <w14:textFill>
                  <w14:solidFill>
                    <w14:schemeClr w14:val="tx1"/>
                  </w14:solidFill>
                </w14:textFill>
              </w:rPr>
              <w:t>磋商</w:t>
            </w:r>
            <w:r>
              <w:rPr>
                <w:rFonts w:hint="eastAsia" w:ascii="宋体" w:hAnsi="宋体" w:eastAsia="宋体" w:cs="宋体"/>
                <w:color w:val="000000" w:themeColor="text1"/>
                <w:sz w:val="21"/>
                <w:szCs w:val="21"/>
                <w14:textFill>
                  <w14:solidFill>
                    <w14:schemeClr w14:val="tx1"/>
                  </w14:solidFill>
                </w14:textFill>
              </w:rPr>
              <w:t>。</w:t>
            </w:r>
          </w:p>
        </w:tc>
      </w:tr>
      <w:tr w14:paraId="0E3C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3A0325">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E16139">
            <w:pPr>
              <w:pStyle w:val="8"/>
              <w:keepNext w:val="0"/>
              <w:keepLines w:val="0"/>
              <w:pageBreakBefore w:val="0"/>
              <w:kinsoku/>
              <w:wordWrap/>
              <w:overflowPunct/>
              <w:topLinePunct w:val="0"/>
              <w:bidi w:val="0"/>
              <w:adjustRightInd/>
              <w:snapToGrid/>
              <w:spacing w:line="30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不见面磋商</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F2691E">
            <w:pPr>
              <w:pStyle w:val="21"/>
              <w:keepNext w:val="0"/>
              <w:keepLines w:val="0"/>
              <w:pageBreakBefore w:val="0"/>
              <w:kinsoku/>
              <w:wordWrap/>
              <w:overflowPunct/>
              <w:topLinePunct w:val="0"/>
              <w:bidi w:val="0"/>
              <w:adjustRightInd/>
              <w:snapToGrid/>
              <w:spacing w:before="0" w:beforeAutospacing="0" w:after="0" w:afterAutospacing="0" w:line="30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采购组织机构按照采购文件规定的时间通过电子交易平台组织开标、开启响应文件，所有供应商均应当准时在线参加。如未参加，造成无法响应或响应失败等后果由供应商自行承担。</w:t>
            </w:r>
          </w:p>
        </w:tc>
      </w:tr>
      <w:tr w14:paraId="4826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E70D46">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942281">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14:paraId="4F57A1A9">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Cs w:val="21"/>
                <w:lang w:val="en-US" w:eastAsia="zh-CN"/>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38FC32">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磋商</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向响应</w:t>
            </w:r>
            <w:r>
              <w:rPr>
                <w:rFonts w:hint="eastAsia" w:ascii="宋体" w:hAnsi="宋体" w:eastAsia="宋体" w:cs="宋体"/>
                <w:sz w:val="21"/>
                <w:szCs w:val="21"/>
                <w:lang w:val="en-US" w:eastAsia="zh-CN"/>
              </w:rPr>
              <w:t>人发起远程询标，</w:t>
            </w:r>
            <w:r>
              <w:rPr>
                <w:rFonts w:hint="eastAsia" w:ascii="宋体" w:hAnsi="宋体" w:cs="宋体"/>
                <w:sz w:val="21"/>
                <w:szCs w:val="21"/>
                <w:lang w:val="en-US" w:eastAsia="zh-CN"/>
              </w:rPr>
              <w:t>响应</w:t>
            </w:r>
            <w:r>
              <w:rPr>
                <w:rFonts w:hint="eastAsia" w:ascii="宋体" w:hAnsi="宋体" w:eastAsia="宋体" w:cs="宋体"/>
                <w:sz w:val="21"/>
                <w:szCs w:val="21"/>
                <w:lang w:val="en-US" w:eastAsia="zh-CN"/>
              </w:rPr>
              <w:t>人需提前做好准备。</w:t>
            </w:r>
          </w:p>
          <w:p w14:paraId="37688C33">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14:paraId="517E678A">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响应</w:t>
            </w:r>
            <w:r>
              <w:rPr>
                <w:rFonts w:hint="eastAsia" w:ascii="宋体" w:hAnsi="宋体" w:eastAsia="宋体" w:cs="宋体"/>
                <w:sz w:val="21"/>
                <w:szCs w:val="21"/>
                <w:lang w:val="en-US" w:eastAsia="zh-CN"/>
              </w:rPr>
              <w:t>人在接到政采云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14:paraId="49E3D044">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响应</w:t>
            </w:r>
            <w:r>
              <w:rPr>
                <w:rFonts w:hint="eastAsia" w:ascii="宋体" w:hAnsi="宋体" w:eastAsia="宋体" w:cs="宋体"/>
                <w:sz w:val="21"/>
                <w:szCs w:val="21"/>
                <w:lang w:val="en-US" w:eastAsia="zh-CN"/>
              </w:rPr>
              <w:t>人</w:t>
            </w:r>
            <w:r>
              <w:rPr>
                <w:rFonts w:hint="eastAsia" w:ascii="宋体" w:hAnsi="宋体" w:cs="宋体"/>
                <w:sz w:val="21"/>
                <w:szCs w:val="21"/>
                <w:lang w:val="en-US" w:eastAsia="zh-CN"/>
              </w:rPr>
              <w:t>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14:paraId="7EE4FFA3">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sz w:val="21"/>
                <w:szCs w:val="21"/>
                <w:lang w:val="en-US" w:eastAsia="zh-CN"/>
              </w:rPr>
              <w:t>“政采云视频讲标系统”目前不支持手机端，</w:t>
            </w:r>
            <w:r>
              <w:rPr>
                <w:rFonts w:hint="eastAsia" w:ascii="宋体" w:hAnsi="宋体" w:cs="宋体"/>
                <w:sz w:val="21"/>
                <w:szCs w:val="21"/>
                <w:lang w:val="en-US" w:eastAsia="zh-CN"/>
              </w:rPr>
              <w:t>响应</w:t>
            </w:r>
            <w:r>
              <w:rPr>
                <w:rFonts w:hint="eastAsia" w:ascii="宋体" w:hAnsi="宋体" w:eastAsia="宋体" w:cs="宋体"/>
                <w:sz w:val="21"/>
                <w:szCs w:val="21"/>
                <w:lang w:val="en-US" w:eastAsia="zh-CN"/>
              </w:rPr>
              <w:t>人需配置带高清摄像头的电脑、音箱、麦克风等设备，以及足够的网络带宽保障远程询标顺利进行（建议用谷歌浏览器，网络带宽不少于50兆，有线网线、中档及以上摄像头，提前调试音响麦克风）。</w:t>
            </w:r>
          </w:p>
        </w:tc>
      </w:tr>
      <w:tr w14:paraId="3797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EDE83F">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F96C1C">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磋商注意事项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0B7A88">
            <w:pPr>
              <w:pStyle w:val="13"/>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1.本项目实行电子采购，采用电子响应文件。若供应商参与本项目，自行承担磋商活动一切费用。</w:t>
            </w:r>
          </w:p>
          <w:p w14:paraId="56813A5B">
            <w:pPr>
              <w:pStyle w:val="13"/>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14:paraId="1984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EDFA41">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CF2A0D">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信用信息</w:t>
            </w:r>
          </w:p>
          <w:p w14:paraId="6109771F">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9EBEF5">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信用中国（网址：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"http://www.creditchina.gov.cn" </w:instrText>
            </w:r>
            <w:r>
              <w:rPr>
                <w:rFonts w:hint="eastAsia" w:ascii="宋体" w:hAnsi="宋体" w:eastAsia="宋体" w:cs="宋体"/>
                <w:sz w:val="21"/>
                <w:szCs w:val="21"/>
              </w:rPr>
              <w:fldChar w:fldCharType="separate"/>
            </w:r>
            <w:r>
              <w:rPr>
                <w:rFonts w:hint="eastAsia" w:ascii="宋体" w:hAnsi="宋体" w:eastAsia="宋体" w:cs="宋体"/>
                <w:color w:val="000000" w:themeColor="text1"/>
                <w:sz w:val="21"/>
                <w:szCs w:val="21"/>
                <w14:textFill>
                  <w14:solidFill>
                    <w14:schemeClr w14:val="tx1"/>
                  </w14:solidFill>
                </w14:textFill>
              </w:rPr>
              <w:t>http://www.creditchina.gov.cn</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cs="宋体"/>
                <w:color w:val="000000" w:themeColor="text1"/>
                <w:sz w:val="21"/>
                <w:szCs w:val="21"/>
                <w:lang w:eastAsia="zh-CN"/>
                <w14:textFill>
                  <w14:solidFill>
                    <w14:schemeClr w14:val="tx1"/>
                  </w14:solidFill>
                </w14:textFill>
              </w:rPr>
              <w:t>）</w:t>
            </w:r>
          </w:p>
          <w:p w14:paraId="61E590DB">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中国政府采购网（网址：http://www.ccgp.gov.cn</w:t>
            </w:r>
            <w:r>
              <w:rPr>
                <w:rFonts w:hint="eastAsia" w:ascii="宋体" w:hAnsi="宋体" w:cs="宋体"/>
                <w:color w:val="000000" w:themeColor="text1"/>
                <w:sz w:val="21"/>
                <w:szCs w:val="21"/>
                <w:lang w:eastAsia="zh-CN"/>
                <w14:textFill>
                  <w14:solidFill>
                    <w14:schemeClr w14:val="tx1"/>
                  </w14:solidFill>
                </w14:textFill>
              </w:rPr>
              <w:t>）</w:t>
            </w:r>
          </w:p>
        </w:tc>
      </w:tr>
      <w:tr w14:paraId="1B24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91FA01">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E84D77">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E3D33C">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根据《政府采购促进中小企业发展管理办法》</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财库〔2020〕46号</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文件的规定，</w:t>
            </w:r>
            <w:r>
              <w:rPr>
                <w:rFonts w:hint="eastAsia" w:ascii="宋体" w:hAnsi="宋体" w:eastAsia="宋体" w:cs="宋体"/>
                <w:sz w:val="21"/>
                <w:szCs w:val="21"/>
              </w:rPr>
              <w:t>本项目</w:t>
            </w:r>
            <w:r>
              <w:rPr>
                <w:rFonts w:hint="eastAsia" w:ascii="宋体" w:hAnsi="宋体" w:cs="宋体"/>
                <w:sz w:val="21"/>
                <w:szCs w:val="21"/>
                <w:lang w:eastAsia="zh-CN"/>
              </w:rPr>
              <w:t>（□</w:t>
            </w:r>
            <w:r>
              <w:rPr>
                <w:rFonts w:hint="eastAsia" w:ascii="宋体" w:hAnsi="宋体" w:eastAsia="宋体" w:cs="宋体"/>
                <w:sz w:val="21"/>
                <w:szCs w:val="21"/>
              </w:rPr>
              <w:t>是 /</w:t>
            </w:r>
            <w:r>
              <w:rPr>
                <w:rFonts w:hint="eastAsia" w:ascii="宋体" w:hAnsi="宋体" w:cs="宋体"/>
                <w:sz w:val="21"/>
                <w:szCs w:val="21"/>
                <w:lang w:eastAsia="zh-CN"/>
              </w:rPr>
              <w:t>☑</w:t>
            </w:r>
            <w:r>
              <w:rPr>
                <w:rFonts w:hint="eastAsia" w:ascii="宋体" w:hAnsi="宋体" w:eastAsia="宋体" w:cs="宋体"/>
                <w:sz w:val="21"/>
                <w:szCs w:val="21"/>
              </w:rPr>
              <w:t xml:space="preserve"> 否</w:t>
            </w:r>
            <w:r>
              <w:rPr>
                <w:rFonts w:hint="eastAsia" w:ascii="宋体" w:hAnsi="宋体" w:cs="宋体"/>
                <w:sz w:val="21"/>
                <w:szCs w:val="21"/>
                <w:lang w:eastAsia="zh-CN"/>
              </w:rPr>
              <w:t>）</w:t>
            </w:r>
            <w:r>
              <w:rPr>
                <w:rFonts w:hint="eastAsia" w:ascii="宋体" w:hAnsi="宋体" w:eastAsia="宋体" w:cs="宋体"/>
                <w:sz w:val="21"/>
                <w:szCs w:val="21"/>
              </w:rPr>
              <w:t>属于专门面向中小企业采购的项目。</w:t>
            </w:r>
          </w:p>
        </w:tc>
      </w:tr>
      <w:tr w14:paraId="013D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05484D">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07F910">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中小企业</w:t>
            </w:r>
          </w:p>
          <w:p w14:paraId="0F692B15">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535366">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1.项目属性</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服务类</w:t>
            </w:r>
            <w:r>
              <w:rPr>
                <w:rFonts w:hint="eastAsia" w:ascii="宋体" w:hAnsi="宋体" w:cs="宋体"/>
                <w:color w:val="000000" w:themeColor="text1"/>
                <w:sz w:val="21"/>
                <w:szCs w:val="21"/>
                <w:lang w:eastAsia="zh-CN"/>
                <w14:textFill>
                  <w14:solidFill>
                    <w14:schemeClr w14:val="tx1"/>
                  </w14:solidFill>
                </w14:textFill>
              </w:rPr>
              <w:t>。</w:t>
            </w:r>
          </w:p>
          <w:p w14:paraId="7A868052">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2.中小企业划分标准所属行业（具体根据《中小企业划型标准规定》执行）</w:t>
            </w:r>
            <w:r>
              <w:rPr>
                <w:rFonts w:hint="eastAsia" w:ascii="宋体" w:hAnsi="宋体" w:cs="宋体"/>
                <w:color w:val="000000" w:themeColor="text1"/>
                <w:sz w:val="21"/>
                <w:szCs w:val="21"/>
                <w:lang w:eastAsia="zh-CN"/>
                <w14:textFill>
                  <w14:solidFill>
                    <w14:schemeClr w14:val="tx1"/>
                  </w14:solidFill>
                </w14:textFill>
              </w:rPr>
              <w:t>：</w:t>
            </w:r>
          </w:p>
          <w:p w14:paraId="4A77D484">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采购标的：</w:t>
            </w:r>
            <w:r>
              <w:rPr>
                <w:rFonts w:hint="eastAsia" w:ascii="宋体" w:hAnsi="宋体" w:eastAsia="宋体" w:cs="宋体"/>
                <w:szCs w:val="21"/>
                <w:u w:val="single"/>
              </w:rPr>
              <w:t>台州市大病保险服务业务（2025-2027年度）</w:t>
            </w:r>
            <w:r>
              <w:rPr>
                <w:rFonts w:hint="eastAsia" w:ascii="宋体" w:hAnsi="宋体" w:eastAsia="宋体" w:cs="宋体"/>
                <w:szCs w:val="21"/>
              </w:rPr>
              <w:t>，所属行业：</w:t>
            </w:r>
            <w:r>
              <w:rPr>
                <w:rFonts w:hint="eastAsia" w:ascii="宋体" w:hAnsi="宋体" w:cs="宋体"/>
                <w:szCs w:val="21"/>
                <w:u w:val="single"/>
                <w:lang w:val="en-US" w:eastAsia="zh-CN"/>
              </w:rPr>
              <w:t>保险业</w:t>
            </w:r>
            <w:r>
              <w:rPr>
                <w:rFonts w:hint="eastAsia" w:ascii="宋体" w:hAnsi="宋体" w:eastAsia="宋体" w:cs="宋体"/>
                <w:szCs w:val="21"/>
              </w:rPr>
              <w:t>。</w:t>
            </w:r>
          </w:p>
          <w:p w14:paraId="663A27AE">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响应</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14:paraId="14F08262">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w:t>
            </w:r>
            <w:r>
              <w:rPr>
                <w:rFonts w:hint="eastAsia" w:ascii="宋体" w:hAnsi="宋体" w:eastAsia="宋体" w:cs="宋体"/>
                <w:szCs w:val="21"/>
                <w:lang w:eastAsia="zh-CN"/>
              </w:rPr>
              <w:t>响应</w:t>
            </w:r>
            <w:r>
              <w:rPr>
                <w:rFonts w:hint="eastAsia" w:ascii="宋体" w:hAnsi="宋体" w:eastAsia="宋体" w:cs="宋体"/>
                <w:szCs w:val="21"/>
              </w:rPr>
              <w:t>文件中提供由省级以上监狱管理局、戒毒管理局（含新疆生产建设兵团）出具的属于监狱企业的证明文件（格式自拟）。</w:t>
            </w:r>
          </w:p>
          <w:p w14:paraId="3746430F">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szCs w:val="21"/>
              </w:rPr>
              <w:t>(注：未提供以上材料的，均不给予价格扣除）</w:t>
            </w:r>
          </w:p>
        </w:tc>
      </w:tr>
      <w:tr w14:paraId="6504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7A1A77">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9CCE7A">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A358A0">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tc>
      </w:tr>
      <w:tr w14:paraId="605F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5D6B8F">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13FDB5">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280089">
            <w:pPr>
              <w:keepNext w:val="0"/>
              <w:keepLines w:val="0"/>
              <w:pageBreakBefore w:val="0"/>
              <w:kinsoku/>
              <w:wordWrap/>
              <w:overflowPunct/>
              <w:topLinePunct w:val="0"/>
              <w:autoSpaceDE w:val="0"/>
              <w:autoSpaceDN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带“</w:t>
            </w:r>
            <w:r>
              <w:rPr>
                <w:rFonts w:hint="eastAsia" w:ascii="宋体" w:hAnsi="宋体" w:eastAsia="宋体" w:cs="宋体"/>
                <w:bCs/>
                <w:color w:val="000000" w:themeColor="text1"/>
                <w:sz w:val="21"/>
                <w:szCs w:val="21"/>
                <w14:textFill>
                  <w14:solidFill>
                    <w14:schemeClr w14:val="tx1"/>
                  </w14:solidFill>
                </w14:textFill>
              </w:rPr>
              <w:t>▲”的条款是实质性条款，响应文件须作出实质性响应，否则作无效响应处理。</w:t>
            </w:r>
          </w:p>
        </w:tc>
      </w:tr>
      <w:tr w14:paraId="2D21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23AD0A">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8A226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highlight w:val="none"/>
                <w:lang w:val="en-US" w:eastAsia="zh-CN"/>
              </w:rPr>
              <w:t>重要</w:t>
            </w:r>
            <w:r>
              <w:rPr>
                <w:rFonts w:hint="eastAsia" w:ascii="宋体" w:hAnsi="宋体" w:eastAsia="宋体" w:cs="宋体"/>
                <w:highlight w:val="none"/>
              </w:rPr>
              <w:t>性能</w:t>
            </w:r>
            <w:r>
              <w:rPr>
                <w:rFonts w:hint="eastAsia" w:ascii="宋体" w:hAnsi="宋体" w:cs="宋体"/>
                <w:highlight w:val="none"/>
                <w:lang w:val="en-US" w:eastAsia="zh-CN"/>
              </w:rPr>
              <w:t>指标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E9722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highlight w:val="none"/>
              </w:rPr>
              <w:t>带“★”的条款是</w:t>
            </w:r>
            <w:r>
              <w:rPr>
                <w:rFonts w:hint="eastAsia" w:ascii="宋体" w:hAnsi="宋体" w:cs="宋体"/>
                <w:highlight w:val="none"/>
                <w:lang w:val="en-US" w:eastAsia="zh-CN"/>
              </w:rPr>
              <w:t>重要</w:t>
            </w:r>
            <w:r>
              <w:rPr>
                <w:rFonts w:hint="eastAsia" w:ascii="宋体" w:hAnsi="宋体" w:eastAsia="宋体" w:cs="宋体"/>
                <w:highlight w:val="none"/>
              </w:rPr>
              <w:t>性能</w:t>
            </w:r>
            <w:r>
              <w:rPr>
                <w:rFonts w:hint="eastAsia" w:ascii="宋体" w:hAnsi="宋体" w:cs="宋体"/>
                <w:highlight w:val="none"/>
                <w:lang w:val="en-US" w:eastAsia="zh-CN"/>
              </w:rPr>
              <w:t>指标</w:t>
            </w:r>
            <w:r>
              <w:rPr>
                <w:rFonts w:hint="eastAsia" w:ascii="宋体" w:hAnsi="宋体" w:eastAsia="宋体" w:cs="宋体"/>
                <w:highlight w:val="none"/>
              </w:rPr>
              <w:t>。</w:t>
            </w:r>
          </w:p>
        </w:tc>
      </w:tr>
      <w:tr w14:paraId="3138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773317">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43E05F">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E0BCD4">
            <w:pPr>
              <w:keepNext w:val="0"/>
              <w:keepLines w:val="0"/>
              <w:pageBreakBefore w:val="0"/>
              <w:kinsoku/>
              <w:wordWrap/>
              <w:overflowPunct/>
              <w:topLinePunct w:val="0"/>
              <w:autoSpaceDE w:val="0"/>
              <w:autoSpaceDN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包括电子邮件、信函、传真。</w:t>
            </w:r>
          </w:p>
        </w:tc>
      </w:tr>
      <w:tr w14:paraId="1652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5F56CD">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62756D">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774E1E">
            <w:pPr>
              <w:keepNext w:val="0"/>
              <w:keepLines w:val="0"/>
              <w:pageBreakBefore w:val="0"/>
              <w:kinsoku/>
              <w:wordWrap/>
              <w:overflowPunct/>
              <w:topLinePunct w:val="0"/>
              <w:autoSpaceDE w:val="0"/>
              <w:autoSpaceDN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本磋商文件解释权属于采购人和采购组织机构。</w:t>
            </w:r>
          </w:p>
        </w:tc>
      </w:tr>
    </w:tbl>
    <w:p w14:paraId="33340418">
      <w:pPr>
        <w:pStyle w:val="13"/>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二、说 明</w:t>
      </w:r>
    </w:p>
    <w:p w14:paraId="6E99F105">
      <w:pPr>
        <w:pStyle w:val="14"/>
        <w:spacing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14:paraId="00AE3372">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w:t>
      </w:r>
      <w:r>
        <w:rPr>
          <w:rFonts w:hint="eastAsia" w:asciiTheme="minorEastAsia" w:hAnsiTheme="minorEastAsia" w:eastAsiaTheme="minorEastAsia"/>
          <w:sz w:val="24"/>
        </w:rPr>
        <w:t>磋商</w:t>
      </w:r>
      <w:r>
        <w:rPr>
          <w:rFonts w:asciiTheme="minorEastAsia" w:hAnsiTheme="minorEastAsia" w:eastAsiaTheme="minorEastAsia"/>
          <w:sz w:val="24"/>
        </w:rPr>
        <w:t>文件依据《中华人民共和国政府采购法》、《中华人民共和国政府采购法实施条例》（国务院令第658号）和</w:t>
      </w:r>
      <w:r>
        <w:rPr>
          <w:rFonts w:hAnsi="宋体"/>
          <w:sz w:val="24"/>
        </w:rPr>
        <w:t>《政府采购竞争性磋商采购方式管理暂行办法》</w:t>
      </w:r>
      <w:r>
        <w:rPr>
          <w:rFonts w:asciiTheme="minorEastAsia" w:hAnsiTheme="minorEastAsia" w:eastAsiaTheme="minorEastAsia"/>
          <w:sz w:val="24"/>
        </w:rPr>
        <w:t>（</w:t>
      </w:r>
      <w:r>
        <w:rPr>
          <w:rFonts w:hAnsi="宋体"/>
          <w:sz w:val="24"/>
        </w:rPr>
        <w:t>财库〔</w:t>
      </w:r>
      <w:r>
        <w:rPr>
          <w:sz w:val="24"/>
        </w:rPr>
        <w:t>2014</w:t>
      </w:r>
      <w:r>
        <w:rPr>
          <w:rFonts w:hAnsi="宋体"/>
          <w:sz w:val="24"/>
        </w:rPr>
        <w:t>〕</w:t>
      </w:r>
      <w:r>
        <w:rPr>
          <w:sz w:val="24"/>
        </w:rPr>
        <w:t>214</w:t>
      </w:r>
      <w:r>
        <w:rPr>
          <w:rFonts w:hAnsi="宋体"/>
          <w:sz w:val="24"/>
        </w:rPr>
        <w:t>号</w:t>
      </w:r>
      <w:r>
        <w:rPr>
          <w:rFonts w:asciiTheme="minorEastAsia" w:hAnsiTheme="minorEastAsia" w:eastAsiaTheme="minorEastAsia"/>
          <w:sz w:val="24"/>
        </w:rPr>
        <w:t>）及国家和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31777CBD">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磋商</w:t>
      </w:r>
      <w:r>
        <w:rPr>
          <w:rFonts w:asciiTheme="minorEastAsia" w:hAnsiTheme="minorEastAsia" w:eastAsiaTheme="minorEastAsia"/>
          <w:sz w:val="24"/>
        </w:rPr>
        <w:t>供应商应仔细阅读本项目</w:t>
      </w:r>
      <w:r>
        <w:rPr>
          <w:rFonts w:hint="eastAsia" w:asciiTheme="minorEastAsia" w:hAnsiTheme="minorEastAsia" w:eastAsiaTheme="minorEastAsia"/>
          <w:sz w:val="24"/>
        </w:rPr>
        <w:t>采购</w:t>
      </w:r>
      <w:r>
        <w:rPr>
          <w:rFonts w:asciiTheme="minorEastAsia" w:hAnsiTheme="minorEastAsia" w:eastAsiaTheme="minorEastAsia"/>
          <w:sz w:val="24"/>
        </w:rPr>
        <w:t>公告及</w:t>
      </w:r>
      <w:r>
        <w:rPr>
          <w:rFonts w:hint="eastAsia" w:asciiTheme="minorEastAsia" w:hAnsiTheme="minorEastAsia" w:eastAsiaTheme="minorEastAsia"/>
          <w:sz w:val="24"/>
        </w:rPr>
        <w:t>磋商</w:t>
      </w:r>
      <w:r>
        <w:rPr>
          <w:rFonts w:asciiTheme="minorEastAsia" w:hAnsiTheme="minorEastAsia" w:eastAsiaTheme="minorEastAsia"/>
          <w:sz w:val="24"/>
        </w:rPr>
        <w:t>文件的所有内容（包括变更、补充、澄清以及修改等，均为</w:t>
      </w:r>
      <w:r>
        <w:rPr>
          <w:rFonts w:hint="eastAsia" w:asciiTheme="minorEastAsia" w:hAnsiTheme="minorEastAsia" w:eastAsiaTheme="minorEastAsia"/>
          <w:sz w:val="24"/>
        </w:rPr>
        <w:t>磋商</w:t>
      </w:r>
      <w:r>
        <w:rPr>
          <w:rFonts w:asciiTheme="minorEastAsia" w:hAnsiTheme="minorEastAsia" w:eastAsiaTheme="minorEastAsia"/>
          <w:sz w:val="24"/>
        </w:rPr>
        <w:t>文件的组成部分），按照</w:t>
      </w:r>
      <w:r>
        <w:rPr>
          <w:rFonts w:hint="eastAsia" w:asciiTheme="minorEastAsia" w:hAnsiTheme="minorEastAsia" w:eastAsiaTheme="minorEastAsia"/>
          <w:sz w:val="24"/>
        </w:rPr>
        <w:t>磋商</w:t>
      </w:r>
      <w:r>
        <w:rPr>
          <w:rFonts w:asciiTheme="minorEastAsia" w:hAnsiTheme="minorEastAsia" w:eastAsiaTheme="minorEastAsia"/>
          <w:sz w:val="24"/>
        </w:rPr>
        <w:t>文件要求以及格式编制</w:t>
      </w:r>
      <w:r>
        <w:rPr>
          <w:rFonts w:hint="eastAsia" w:asciiTheme="minorEastAsia" w:hAnsiTheme="minorEastAsia" w:eastAsiaTheme="minorEastAsia"/>
          <w:sz w:val="24"/>
        </w:rPr>
        <w:t>磋商响应</w:t>
      </w:r>
      <w:r>
        <w:rPr>
          <w:rFonts w:asciiTheme="minorEastAsia" w:hAnsiTheme="minorEastAsia" w:eastAsiaTheme="minorEastAsia"/>
          <w:sz w:val="24"/>
        </w:rPr>
        <w:t>文件，并保证其真实性，否则</w:t>
      </w:r>
      <w:r>
        <w:rPr>
          <w:rFonts w:hint="eastAsia"/>
          <w:sz w:val="24"/>
        </w:rPr>
        <w:t>由此引起的一切后果应由</w:t>
      </w:r>
      <w:r>
        <w:rPr>
          <w:rFonts w:hint="eastAsia" w:asciiTheme="minorEastAsia" w:hAnsiTheme="minorEastAsia" w:eastAsiaTheme="minorEastAsia"/>
          <w:sz w:val="24"/>
        </w:rPr>
        <w:t>磋商</w:t>
      </w:r>
      <w:r>
        <w:rPr>
          <w:rFonts w:asciiTheme="minorEastAsia" w:hAnsiTheme="minorEastAsia" w:eastAsiaTheme="minorEastAsia"/>
          <w:sz w:val="24"/>
        </w:rPr>
        <w:t>供应商</w:t>
      </w:r>
      <w:r>
        <w:rPr>
          <w:rFonts w:hint="eastAsia"/>
          <w:sz w:val="24"/>
        </w:rPr>
        <w:t>承担</w:t>
      </w:r>
      <w:r>
        <w:rPr>
          <w:rFonts w:asciiTheme="minorEastAsia" w:hAnsiTheme="minorEastAsia" w:eastAsiaTheme="minorEastAsia"/>
          <w:sz w:val="24"/>
        </w:rPr>
        <w:t>。</w:t>
      </w:r>
    </w:p>
    <w:p w14:paraId="4AD46723">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14:paraId="13A9901F">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本磋商文件适用于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w:t>
      </w:r>
      <w:r>
        <w:rPr>
          <w:rFonts w:hint="eastAsia" w:ascii="宋体" w:hAnsi="宋体"/>
          <w:sz w:val="24"/>
        </w:rPr>
        <w:t>磋商、</w:t>
      </w:r>
      <w:r>
        <w:rPr>
          <w:rFonts w:hint="eastAsia" w:ascii="宋体" w:hAnsi="宋体"/>
          <w:bCs/>
          <w:sz w:val="24"/>
        </w:rPr>
        <w:t>评审、确定成交供应商</w:t>
      </w:r>
      <w:r>
        <w:rPr>
          <w:rFonts w:hint="eastAsia" w:asciiTheme="minorEastAsia" w:hAnsiTheme="minorEastAsia" w:eastAsiaTheme="minorEastAsia"/>
          <w:sz w:val="24"/>
        </w:rPr>
        <w:t>、验收、合同履约、付款等行为（法律、法规另有规定的，从其规定）。</w:t>
      </w:r>
    </w:p>
    <w:p w14:paraId="50D34999">
      <w:pPr>
        <w:pStyle w:val="12"/>
        <w:spacing w:line="360" w:lineRule="auto"/>
        <w:ind w:firstLine="480" w:firstLineChars="200"/>
      </w:pPr>
      <w:r>
        <w:t>本</w:t>
      </w:r>
      <w:r>
        <w:rPr>
          <w:rFonts w:hint="eastAsia"/>
        </w:rPr>
        <w:t>磋商</w:t>
      </w:r>
      <w:r>
        <w:t>文件仅适用于本次</w:t>
      </w:r>
      <w:r>
        <w:rPr>
          <w:rFonts w:hint="eastAsia"/>
        </w:rPr>
        <w:t>采购</w:t>
      </w:r>
      <w:r>
        <w:t>公告中所涉及的项目和内容。</w:t>
      </w:r>
    </w:p>
    <w:p w14:paraId="602F5C59">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14:paraId="2B01F47C">
      <w:pPr>
        <w:pStyle w:val="6"/>
        <w:keepNext w:val="0"/>
        <w:keepLines w:val="0"/>
        <w:tabs>
          <w:tab w:val="left" w:pos="0"/>
          <w:tab w:val="left" w:pos="851"/>
        </w:tabs>
        <w:snapToGrid w:val="0"/>
        <w:spacing w:before="0" w:after="0" w:line="360" w:lineRule="auto"/>
        <w:ind w:firstLine="480" w:firstLineChars="200"/>
        <w:rPr>
          <w:rFonts w:hint="eastAsia" w:asciiTheme="minorEastAsia" w:hAnsiTheme="minorEastAsia" w:eastAsiaTheme="minorEastAsia"/>
          <w:bCs w:val="0"/>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rPr>
        <w:t>采购人：是指依法进行政府采购的国家机关、事业单位和团体组织</w:t>
      </w:r>
      <w:r>
        <w:rPr>
          <w:rFonts w:hint="eastAsia" w:asciiTheme="minorEastAsia" w:hAnsiTheme="minorEastAsia" w:eastAsiaTheme="minorEastAsia"/>
          <w:sz w:val="24"/>
          <w:lang w:eastAsia="zh-CN"/>
        </w:rPr>
        <w:t>；</w:t>
      </w:r>
    </w:p>
    <w:p w14:paraId="7ABC4D0D">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w:t>
      </w:r>
      <w:r>
        <w:rPr>
          <w:rFonts w:hint="eastAsia"/>
          <w:bCs w:val="0"/>
          <w:sz w:val="24"/>
          <w:szCs w:val="24"/>
        </w:rPr>
        <w:t>磋商</w:t>
      </w:r>
      <w:r>
        <w:rPr>
          <w:rFonts w:hint="eastAsia"/>
          <w:bCs w:val="0"/>
          <w:sz w:val="24"/>
          <w:szCs w:val="24"/>
          <w:lang w:val="zh-CN"/>
        </w:rPr>
        <w:t>的集中采购机构</w:t>
      </w:r>
      <w:r>
        <w:rPr>
          <w:rFonts w:hint="eastAsia" w:cs="Arial"/>
          <w:bCs w:val="0"/>
          <w:sz w:val="24"/>
          <w:szCs w:val="24"/>
        </w:rPr>
        <w:t>/</w:t>
      </w:r>
      <w:r>
        <w:rPr>
          <w:rFonts w:hint="eastAsia"/>
          <w:bCs w:val="0"/>
          <w:sz w:val="24"/>
          <w:szCs w:val="24"/>
          <w:lang w:val="zh-CN"/>
        </w:rPr>
        <w:t>采购代理机构；</w:t>
      </w:r>
    </w:p>
    <w:p w14:paraId="074CD02A">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3.供应商：是指向采购人提供货物、工程或者服务的法人、其他组织或者自然人</w:t>
      </w:r>
      <w:r>
        <w:rPr>
          <w:rFonts w:hint="eastAsia" w:asciiTheme="minorEastAsia" w:hAnsiTheme="minorEastAsia" w:eastAsiaTheme="minorEastAsia"/>
          <w:sz w:val="24"/>
          <w:lang w:eastAsia="zh-CN"/>
        </w:rPr>
        <w:t>；</w:t>
      </w:r>
    </w:p>
    <w:p w14:paraId="609CBAB6">
      <w:pPr>
        <w:snapToGrid w:val="0"/>
        <w:spacing w:line="360" w:lineRule="auto"/>
        <w:ind w:firstLine="480" w:firstLineChars="200"/>
        <w:rPr>
          <w:rFonts w:ascii="宋体" w:hAnsi="宋体"/>
          <w:sz w:val="24"/>
          <w:lang w:val="zh-CN"/>
        </w:rPr>
      </w:pPr>
      <w:r>
        <w:rPr>
          <w:rFonts w:hint="eastAsia" w:ascii="宋体" w:hAnsi="宋体"/>
          <w:sz w:val="24"/>
        </w:rPr>
        <w:t>4.成交</w:t>
      </w:r>
      <w:r>
        <w:rPr>
          <w:rFonts w:hint="eastAsia" w:ascii="宋体" w:hAnsi="宋体"/>
          <w:sz w:val="24"/>
          <w:lang w:val="zh-CN"/>
        </w:rPr>
        <w:t>供应商：是指经</w:t>
      </w:r>
      <w:r>
        <w:rPr>
          <w:rFonts w:hint="eastAsia" w:asciiTheme="minorEastAsia" w:hAnsiTheme="minorEastAsia" w:eastAsiaTheme="minorEastAsia" w:cstheme="minorBidi"/>
          <w:sz w:val="24"/>
        </w:rPr>
        <w:t>磋商小组</w:t>
      </w:r>
      <w:r>
        <w:rPr>
          <w:rFonts w:hint="eastAsia" w:ascii="宋体" w:hAnsi="宋体"/>
          <w:sz w:val="24"/>
          <w:lang w:val="zh-CN"/>
        </w:rPr>
        <w:t>评审确定的对</w:t>
      </w:r>
      <w:r>
        <w:rPr>
          <w:rFonts w:hint="eastAsia" w:ascii="宋体" w:hAnsi="宋体"/>
          <w:sz w:val="24"/>
        </w:rPr>
        <w:t>磋商</w:t>
      </w:r>
      <w:r>
        <w:rPr>
          <w:rFonts w:hint="eastAsia" w:ascii="宋体" w:hAnsi="宋体"/>
          <w:sz w:val="24"/>
          <w:lang w:val="zh-CN"/>
        </w:rPr>
        <w:t>文件作出实质性响应，经采购人按照规定在</w:t>
      </w:r>
      <w:r>
        <w:rPr>
          <w:rFonts w:hint="eastAsia" w:asciiTheme="minorEastAsia" w:hAnsiTheme="minorEastAsia" w:eastAsiaTheme="minorEastAsia" w:cstheme="minorBidi"/>
          <w:sz w:val="24"/>
        </w:rPr>
        <w:t>磋商小组</w:t>
      </w:r>
      <w:r>
        <w:rPr>
          <w:rFonts w:hint="eastAsia" w:ascii="宋体" w:hAnsi="宋体"/>
          <w:sz w:val="24"/>
          <w:lang w:val="zh-CN"/>
        </w:rPr>
        <w:t>推荐的</w:t>
      </w:r>
      <w:r>
        <w:rPr>
          <w:rFonts w:hint="eastAsia" w:ascii="宋体" w:hAnsi="宋体"/>
          <w:sz w:val="24"/>
        </w:rPr>
        <w:t>成交</w:t>
      </w:r>
      <w:r>
        <w:rPr>
          <w:rFonts w:hint="eastAsia" w:ascii="宋体" w:hAnsi="宋体"/>
          <w:sz w:val="24"/>
          <w:lang w:val="zh-CN"/>
        </w:rPr>
        <w:t>候选人中确定的或受采购人委托直接确认的，与采购人签订合同资格的供应商；</w:t>
      </w:r>
    </w:p>
    <w:p w14:paraId="5ECB4894">
      <w:pPr>
        <w:pStyle w:val="23"/>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两个或两个以上法人或者其他组织可以组成一个联合体，以一个供应商的身份共同参与磋商。</w:t>
      </w:r>
    </w:p>
    <w:p w14:paraId="504C985F">
      <w:pPr>
        <w:snapToGrid w:val="0"/>
        <w:spacing w:line="360" w:lineRule="auto"/>
        <w:ind w:firstLine="482" w:firstLineChars="200"/>
        <w:rPr>
          <w:b/>
          <w:bCs/>
          <w:sz w:val="24"/>
        </w:rPr>
      </w:pPr>
      <w:r>
        <w:rPr>
          <w:rFonts w:hint="eastAsia"/>
          <w:b/>
          <w:bCs/>
          <w:sz w:val="24"/>
        </w:rPr>
        <w:t>（四）</w:t>
      </w:r>
      <w:r>
        <w:rPr>
          <w:b/>
          <w:bCs/>
          <w:sz w:val="24"/>
        </w:rPr>
        <w:t>以联合体形式</w:t>
      </w:r>
      <w:r>
        <w:rPr>
          <w:rFonts w:hint="eastAsia"/>
          <w:b/>
          <w:bCs/>
          <w:sz w:val="24"/>
        </w:rPr>
        <w:t>磋商</w:t>
      </w:r>
      <w:r>
        <w:rPr>
          <w:b/>
          <w:bCs/>
          <w:sz w:val="24"/>
        </w:rPr>
        <w:t>的，应符合以下规定</w:t>
      </w:r>
    </w:p>
    <w:p w14:paraId="4D795C96">
      <w:pPr>
        <w:snapToGrid w:val="0"/>
        <w:spacing w:line="360" w:lineRule="auto"/>
        <w:ind w:firstLine="480" w:firstLineChars="200"/>
        <w:rPr>
          <w:rFonts w:hint="eastAsia"/>
          <w:sz w:val="24"/>
          <w:lang w:eastAsia="zh-CN"/>
        </w:rPr>
      </w:pPr>
      <w:r>
        <w:rPr>
          <w:rFonts w:hint="eastAsia" w:asciiTheme="minorEastAsia" w:hAnsiTheme="minorEastAsia" w:eastAsiaTheme="minorEastAsia"/>
          <w:sz w:val="24"/>
        </w:rPr>
        <w:t>1.联</w:t>
      </w:r>
      <w:r>
        <w:rPr>
          <w:sz w:val="24"/>
        </w:rPr>
        <w:t>合体各方应签订联合体协议书，明确联合体牵头人和各方权利义务，并作为</w:t>
      </w:r>
      <w:r>
        <w:rPr>
          <w:rFonts w:hint="eastAsia"/>
          <w:sz w:val="24"/>
        </w:rPr>
        <w:t>磋商响应</w:t>
      </w:r>
      <w:r>
        <w:rPr>
          <w:sz w:val="24"/>
        </w:rPr>
        <w:t>文件组成分部分</w:t>
      </w:r>
      <w:r>
        <w:rPr>
          <w:rFonts w:hint="eastAsia"/>
          <w:sz w:val="24"/>
          <w:lang w:eastAsia="zh-CN"/>
        </w:rPr>
        <w:t>；</w:t>
      </w:r>
    </w:p>
    <w:p w14:paraId="568D0D84">
      <w:pPr>
        <w:snapToGrid w:val="0"/>
        <w:spacing w:line="360" w:lineRule="auto"/>
        <w:ind w:firstLine="480" w:firstLineChars="200"/>
        <w:rPr>
          <w:rFonts w:hint="eastAsia" w:eastAsia="宋体"/>
          <w:sz w:val="24"/>
          <w:lang w:eastAsia="zh-CN"/>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w:t>
      </w:r>
      <w:r>
        <w:rPr>
          <w:rFonts w:hint="eastAsia"/>
          <w:sz w:val="24"/>
        </w:rPr>
        <w:t>响应</w:t>
      </w:r>
      <w:r>
        <w:rPr>
          <w:sz w:val="24"/>
        </w:rPr>
        <w:t>文件中提供联合体各方的相关证明材料</w:t>
      </w:r>
      <w:r>
        <w:rPr>
          <w:rFonts w:hint="eastAsia"/>
          <w:sz w:val="24"/>
          <w:lang w:eastAsia="zh-CN"/>
        </w:rPr>
        <w:t>；</w:t>
      </w:r>
    </w:p>
    <w:p w14:paraId="505C73DA">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3.联合体成员存在不良信用记录的，视同联合体存在不良信用记录</w:t>
      </w:r>
      <w:r>
        <w:rPr>
          <w:rFonts w:hint="eastAsia" w:asciiTheme="minorEastAsia" w:hAnsiTheme="minorEastAsia" w:eastAsiaTheme="minorEastAsia"/>
          <w:sz w:val="24"/>
          <w:lang w:eastAsia="zh-CN"/>
        </w:rPr>
        <w:t>；</w:t>
      </w:r>
    </w:p>
    <w:p w14:paraId="4ECA8628">
      <w:pPr>
        <w:snapToGrid w:val="0"/>
        <w:spacing w:line="360" w:lineRule="auto"/>
        <w:ind w:firstLine="48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4"/>
        </w:rPr>
        <w:t>4.联合体各方中至少应当有一方符合采购人规定的资格要求。由同一资质条件的供应商组成的联合体，应当按照资质等级较低的供应商确定联合体资质等级</w:t>
      </w:r>
      <w:r>
        <w:rPr>
          <w:rFonts w:hint="eastAsia" w:asciiTheme="minorEastAsia" w:hAnsiTheme="minorEastAsia" w:eastAsiaTheme="minorEastAsia"/>
          <w:sz w:val="24"/>
          <w:lang w:eastAsia="zh-CN"/>
        </w:rPr>
        <w:t>；</w:t>
      </w:r>
    </w:p>
    <w:p w14:paraId="5DBC71C1">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5.联合体各方不得再以自己名义单独参加同一</w:t>
      </w:r>
      <w:r>
        <w:rPr>
          <w:rFonts w:hint="eastAsia" w:ascii="宋体" w:hAnsi="宋体" w:cs="宋体"/>
          <w:sz w:val="24"/>
        </w:rPr>
        <w:t>合同项</w:t>
      </w:r>
      <w:r>
        <w:rPr>
          <w:rFonts w:hint="eastAsia" w:asciiTheme="minorEastAsia" w:hAnsiTheme="minorEastAsia" w:eastAsiaTheme="minorEastAsia"/>
          <w:sz w:val="24"/>
        </w:rPr>
        <w:t>，也不得组成新的联合体参加同一项目</w:t>
      </w:r>
      <w:r>
        <w:rPr>
          <w:rFonts w:hint="eastAsia" w:asciiTheme="minorEastAsia" w:hAnsiTheme="minorEastAsia" w:eastAsiaTheme="minorEastAsia"/>
          <w:sz w:val="24"/>
          <w:lang w:eastAsia="zh-CN"/>
        </w:rPr>
        <w:t>；</w:t>
      </w:r>
    </w:p>
    <w:p w14:paraId="42D18366">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6.联合体各方应当共同与采购人签订采购合同，就合同约定的事项对采购人承担连带责任</w:t>
      </w:r>
      <w:r>
        <w:rPr>
          <w:rFonts w:hint="eastAsia" w:asciiTheme="minorEastAsia" w:hAnsiTheme="minorEastAsia" w:eastAsiaTheme="minorEastAsia"/>
          <w:sz w:val="24"/>
          <w:lang w:eastAsia="zh-CN"/>
        </w:rPr>
        <w:t>；</w:t>
      </w:r>
    </w:p>
    <w:p w14:paraId="7DE64EA6">
      <w:pPr>
        <w:snapToGrid w:val="0"/>
        <w:spacing w:line="360" w:lineRule="auto"/>
        <w:ind w:firstLine="480" w:firstLineChars="200"/>
        <w:rPr>
          <w:sz w:val="24"/>
        </w:rPr>
      </w:pPr>
      <w:r>
        <w:rPr>
          <w:rFonts w:hint="eastAsia" w:asciiTheme="minorEastAsia" w:hAnsiTheme="minorEastAsia" w:eastAsiaTheme="minorEastAsia"/>
          <w:sz w:val="24"/>
        </w:rPr>
        <w:t>7.磋商</w:t>
      </w:r>
      <w:r>
        <w:rPr>
          <w:sz w:val="24"/>
        </w:rPr>
        <w:t>时，应以联合体协议中确定的主体方名义</w:t>
      </w:r>
      <w:r>
        <w:rPr>
          <w:rFonts w:hint="eastAsia" w:asciiTheme="minorEastAsia" w:hAnsiTheme="minorEastAsia" w:eastAsiaTheme="minorEastAsia"/>
          <w:sz w:val="24"/>
        </w:rPr>
        <w:t>磋商</w:t>
      </w:r>
      <w:r>
        <w:rPr>
          <w:sz w:val="24"/>
        </w:rPr>
        <w:t>，对联合体各方均具有约束力。</w:t>
      </w:r>
    </w:p>
    <w:p w14:paraId="31F78734">
      <w:pPr>
        <w:snapToGrid w:val="0"/>
        <w:spacing w:line="360" w:lineRule="auto"/>
        <w:ind w:firstLine="482" w:firstLineChars="200"/>
        <w:rPr>
          <w:b/>
          <w:bCs/>
          <w:sz w:val="24"/>
        </w:rPr>
      </w:pPr>
      <w:r>
        <w:rPr>
          <w:rFonts w:hint="eastAsia"/>
          <w:b/>
          <w:bCs/>
          <w:sz w:val="24"/>
        </w:rPr>
        <w:t>（五）</w:t>
      </w:r>
      <w:r>
        <w:rPr>
          <w:b/>
          <w:bCs/>
          <w:sz w:val="24"/>
        </w:rPr>
        <w:t>语言文字以及度量衡单位</w:t>
      </w:r>
    </w:p>
    <w:p w14:paraId="7EB3F36A">
      <w:pPr>
        <w:snapToGrid w:val="0"/>
        <w:spacing w:line="360" w:lineRule="auto"/>
        <w:ind w:firstLine="480" w:firstLineChars="200"/>
        <w:rPr>
          <w:sz w:val="24"/>
        </w:rPr>
      </w:pPr>
      <w:r>
        <w:rPr>
          <w:rFonts w:hint="eastAsia" w:asciiTheme="minorEastAsia" w:hAnsiTheme="minorEastAsia" w:eastAsiaTheme="minorEastAsia"/>
          <w:sz w:val="24"/>
        </w:rPr>
        <w:t>1</w:t>
      </w:r>
      <w:r>
        <w:rPr>
          <w:rFonts w:hint="eastAsia"/>
          <w:sz w:val="24"/>
        </w:rPr>
        <w:t>.磋商响应文件以及供应商与</w:t>
      </w:r>
      <w:r>
        <w:rPr>
          <w:rFonts w:hint="eastAsia"/>
          <w:bCs w:val="0"/>
          <w:sz w:val="24"/>
          <w:szCs w:val="24"/>
          <w:lang w:val="zh-CN"/>
        </w:rPr>
        <w:t>采购组织机构</w:t>
      </w:r>
      <w:r>
        <w:rPr>
          <w:rFonts w:hint="eastAsia"/>
          <w:sz w:val="24"/>
        </w:rPr>
        <w:t>就有磋商事宜的所有来往函电，均应以中文汉语书写，除签字、盖章、专用名称等特殊情形外。磋商响应资料提供外文证书或者外国语视听资料的，应当附有中文译本，由翻译机构盖章或者翻译人员签名。</w:t>
      </w:r>
    </w:p>
    <w:p w14:paraId="1EF9666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14:paraId="4CA980A8">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14:paraId="57B70239">
      <w:pPr>
        <w:pStyle w:val="30"/>
        <w:tabs>
          <w:tab w:val="left" w:pos="437"/>
        </w:tabs>
        <w:spacing w:line="360" w:lineRule="auto"/>
        <w:ind w:firstLine="482"/>
        <w:rPr>
          <w:b/>
          <w:bCs/>
          <w:sz w:val="24"/>
          <w:szCs w:val="24"/>
        </w:rPr>
      </w:pPr>
      <w:r>
        <w:rPr>
          <w:rFonts w:hint="eastAsia"/>
          <w:b/>
          <w:bCs/>
          <w:sz w:val="24"/>
          <w:szCs w:val="24"/>
        </w:rPr>
        <w:t>（六）</w:t>
      </w:r>
      <w:r>
        <w:rPr>
          <w:b/>
          <w:bCs/>
          <w:sz w:val="24"/>
          <w:szCs w:val="24"/>
        </w:rPr>
        <w:t>现场踏勘</w:t>
      </w:r>
    </w:p>
    <w:p w14:paraId="3100E281">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1.磋商文件规定组织踏勘现场的，采购人按磋商文件规定的时间、地点组织供应商踏勘项目现场。</w:t>
      </w:r>
    </w:p>
    <w:p w14:paraId="62EA932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2.供应商自行承担踏勘现场发生的责任、风险和自身费用。</w:t>
      </w:r>
    </w:p>
    <w:p w14:paraId="62E5CD4E">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w:t>
      </w:r>
      <w:r>
        <w:rPr>
          <w:rFonts w:hint="eastAsia"/>
          <w:sz w:val="24"/>
        </w:rPr>
        <w:t>磋商</w:t>
      </w:r>
      <w:r>
        <w:rPr>
          <w:sz w:val="24"/>
        </w:rPr>
        <w:t>文件的修改或不作为</w:t>
      </w:r>
      <w:r>
        <w:rPr>
          <w:rFonts w:hint="eastAsia"/>
          <w:sz w:val="24"/>
        </w:rPr>
        <w:t>供应商</w:t>
      </w:r>
      <w:r>
        <w:rPr>
          <w:sz w:val="24"/>
        </w:rPr>
        <w:t>编制</w:t>
      </w:r>
      <w:r>
        <w:rPr>
          <w:rFonts w:hint="eastAsia"/>
          <w:sz w:val="24"/>
        </w:rPr>
        <w:t>磋商响应</w:t>
      </w:r>
      <w:r>
        <w:rPr>
          <w:sz w:val="24"/>
        </w:rPr>
        <w:t>文件的依据。</w:t>
      </w:r>
    </w:p>
    <w:p w14:paraId="1FE41FCE">
      <w:pPr>
        <w:pStyle w:val="13"/>
        <w:snapToGrid w:val="0"/>
        <w:spacing w:line="360" w:lineRule="auto"/>
        <w:ind w:firstLine="482" w:firstLineChars="200"/>
        <w:rPr>
          <w:rFonts w:hAnsi="宋体"/>
          <w:b/>
          <w:sz w:val="24"/>
        </w:rPr>
      </w:pPr>
      <w:r>
        <w:rPr>
          <w:rFonts w:hint="eastAsia" w:hAnsi="宋体"/>
          <w:b/>
          <w:sz w:val="24"/>
        </w:rPr>
        <w:t>（七）特别说明</w:t>
      </w:r>
    </w:p>
    <w:p w14:paraId="00594DC9">
      <w:pPr>
        <w:pStyle w:val="13"/>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1.供应商磋商</w:t>
      </w:r>
      <w:r>
        <w:rPr>
          <w:rFonts w:asciiTheme="minorEastAsia" w:hAnsiTheme="minorEastAsia" w:eastAsiaTheme="minorEastAsia"/>
          <w:sz w:val="24"/>
        </w:rPr>
        <w:t>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w:t>
      </w:r>
      <w:r>
        <w:rPr>
          <w:rFonts w:hint="eastAsia" w:asciiTheme="minorEastAsia" w:hAnsiTheme="minorEastAsia" w:eastAsiaTheme="minorEastAsia"/>
          <w:sz w:val="24"/>
        </w:rPr>
        <w:t>供应商磋商</w:t>
      </w:r>
      <w:r>
        <w:rPr>
          <w:rFonts w:asciiTheme="minorEastAsia" w:hAnsiTheme="minorEastAsia" w:eastAsiaTheme="minorEastAsia"/>
          <w:sz w:val="24"/>
        </w:rPr>
        <w:t>所使用的采购项目实施人员必须为本法人员工。</w:t>
      </w:r>
    </w:p>
    <w:p w14:paraId="61ADA3DE">
      <w:pPr>
        <w:pStyle w:val="30"/>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2.供应商</w:t>
      </w:r>
      <w:r>
        <w:rPr>
          <w:rFonts w:hint="eastAsia" w:asciiTheme="minorEastAsia" w:hAnsiTheme="minorEastAsia" w:eastAsiaTheme="minorEastAsia"/>
          <w:color w:val="000000" w:themeColor="text1"/>
          <w:sz w:val="24"/>
          <w14:textFill>
            <w14:solidFill>
              <w14:schemeClr w14:val="tx1"/>
            </w14:solidFill>
          </w14:textFill>
        </w:rPr>
        <w:t>磋商</w:t>
      </w:r>
      <w:r>
        <w:rPr>
          <w:rFonts w:hint="eastAsia" w:asciiTheme="minorEastAsia" w:hAnsiTheme="minorEastAsia" w:eastAsiaTheme="minorEastAsia" w:cstheme="minorBidi"/>
          <w:color w:val="000000" w:themeColor="text1"/>
          <w:sz w:val="24"/>
          <w14:textFill>
            <w14:solidFill>
              <w14:schemeClr w14:val="tx1"/>
            </w14:solidFill>
          </w14:textFill>
        </w:rPr>
        <w:t>标的除磋商文件中明确规定要求“提供官网截图或相应检测报告的证明材料”以外，所有技术参数描述均以响应文件为准。供应商对</w:t>
      </w:r>
      <w:r>
        <w:rPr>
          <w:rFonts w:hint="eastAsia" w:asciiTheme="minorEastAsia" w:hAnsiTheme="minorEastAsia" w:eastAsiaTheme="minorEastAsia"/>
          <w:color w:val="000000" w:themeColor="text1"/>
          <w:sz w:val="24"/>
          <w14:textFill>
            <w14:solidFill>
              <w14:schemeClr w14:val="tx1"/>
            </w14:solidFill>
          </w14:textFill>
        </w:rPr>
        <w:t>磋商</w:t>
      </w:r>
      <w:r>
        <w:rPr>
          <w:rFonts w:hint="eastAsia" w:asciiTheme="minorEastAsia" w:hAnsiTheme="minorEastAsia" w:eastAsiaTheme="minorEastAsia" w:cstheme="minorBidi"/>
          <w:color w:val="000000" w:themeColor="text1"/>
          <w:sz w:val="24"/>
          <w14:textFill>
            <w14:solidFill>
              <w14:schemeClr w14:val="tx1"/>
            </w14:solidFill>
          </w14:textFill>
        </w:rPr>
        <w:t>标的技术参数的真实性承担法律责任。项目磋商结束后、质疑期限内，如有质疑供应商认为成交供应商成交标的、响应文件技术参数与采购需求存在重大偏离、错误</w:t>
      </w:r>
      <w:r>
        <w:rPr>
          <w:rFonts w:hint="eastAsia" w:asciiTheme="minorEastAsia" w:hAnsiTheme="minorEastAsia" w:eastAsiaTheme="minorEastAsia" w:cstheme="minorBidi"/>
          <w:color w:val="000000" w:themeColor="text1"/>
          <w:sz w:val="24"/>
          <w:lang w:eastAsia="zh-CN"/>
          <w14:textFill>
            <w14:solidFill>
              <w14:schemeClr w14:val="tx1"/>
            </w14:solidFill>
          </w14:textFill>
        </w:rPr>
        <w:t>，甚至</w:t>
      </w:r>
      <w:r>
        <w:rPr>
          <w:rFonts w:hint="eastAsia" w:asciiTheme="minorEastAsia" w:hAnsiTheme="minorEastAsia" w:eastAsiaTheme="minorEastAsia" w:cstheme="minorBidi"/>
          <w:color w:val="000000" w:themeColor="text1"/>
          <w:sz w:val="24"/>
          <w14:textFill>
            <w14:solidFill>
              <w14:schemeClr w14:val="tx1"/>
            </w14:solidFill>
          </w14:textFill>
        </w:rPr>
        <w:t>造假的情况，而采购文件中未明确规定要求“提供官网截图或相应检测报告的证明材料”的，则应提供其他具体有效的证明材料。</w:t>
      </w:r>
    </w:p>
    <w:p w14:paraId="11E996C7">
      <w:pPr>
        <w:pStyle w:val="30"/>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3.本磋商文件中关于电子磋商响应</w:t>
      </w:r>
      <w:r>
        <w:rPr>
          <w:rFonts w:hint="eastAsia" w:asciiTheme="minorEastAsia" w:hAnsiTheme="minorEastAsia" w:eastAsiaTheme="minorEastAsia" w:cstheme="minorBidi"/>
          <w:color w:val="000000" w:themeColor="text1"/>
          <w:sz w:val="24"/>
          <w:lang w:eastAsia="zh-CN"/>
          <w14:textFill>
            <w14:solidFill>
              <w14:schemeClr w14:val="tx1"/>
            </w14:solidFill>
          </w14:textFill>
        </w:rPr>
        <w:t>的</w:t>
      </w:r>
      <w:r>
        <w:rPr>
          <w:rFonts w:hint="eastAsia" w:asciiTheme="minorEastAsia" w:hAnsiTheme="minorEastAsia" w:eastAsiaTheme="minorEastAsia" w:cstheme="minorBidi"/>
          <w:color w:val="000000" w:themeColor="text1"/>
          <w:sz w:val="24"/>
          <w14:textFill>
            <w14:solidFill>
              <w14:schemeClr w14:val="tx1"/>
            </w14:solidFill>
          </w14:textFill>
        </w:rPr>
        <w:t>内容、流程</w:t>
      </w:r>
      <w:r>
        <w:rPr>
          <w:rFonts w:hint="eastAsia" w:asciiTheme="minorEastAsia" w:hAnsiTheme="minorEastAsia" w:eastAsiaTheme="minorEastAsia" w:cstheme="minorBidi"/>
          <w:color w:val="000000" w:themeColor="text1"/>
          <w:sz w:val="24"/>
          <w:lang w:eastAsia="zh-CN"/>
          <w14:textFill>
            <w14:solidFill>
              <w14:schemeClr w14:val="tx1"/>
            </w14:solidFill>
          </w14:textFill>
        </w:rPr>
        <w:t>，</w:t>
      </w:r>
      <w:r>
        <w:rPr>
          <w:rFonts w:hint="eastAsia" w:asciiTheme="minorEastAsia" w:hAnsiTheme="minorEastAsia" w:eastAsiaTheme="minorEastAsia" w:cstheme="minorBidi"/>
          <w:color w:val="000000" w:themeColor="text1"/>
          <w:sz w:val="24"/>
          <w14:textFill>
            <w14:solidFill>
              <w14:schemeClr w14:val="tx1"/>
            </w14:solidFill>
          </w14:textFill>
        </w:rPr>
        <w:t>如与政采云系统中最新的内容、操作不一致的，以政采云系统中的要求为准。</w:t>
      </w:r>
    </w:p>
    <w:p w14:paraId="3C7BD4C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三、磋商文件</w:t>
      </w:r>
    </w:p>
    <w:p w14:paraId="3827CC2A">
      <w:pPr>
        <w:pStyle w:val="30"/>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（一）磋商文件由磋商文件目录所列内容组成。</w:t>
      </w:r>
    </w:p>
    <w:p w14:paraId="202F1A61">
      <w:pPr>
        <w:pStyle w:val="30"/>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（二）供应商在规定的时间内未对磋商文件提出疑问、质疑或要求澄清的，将视其为无异议。</w:t>
      </w:r>
    </w:p>
    <w:p w14:paraId="792AA61F">
      <w:pPr>
        <w:pStyle w:val="30"/>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（三）对磋商文件中描述有歧义或前后不一致的地方，磋商小组有权进行评判，但对同一条款的评判应适用于每个供应商。</w:t>
      </w:r>
    </w:p>
    <w:p w14:paraId="51348949">
      <w:pPr>
        <w:pStyle w:val="30"/>
        <w:snapToGrid w:val="0"/>
        <w:spacing w:line="360" w:lineRule="auto"/>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四）采购组织机构对磋商文件进行必要的澄清更正的，澄清或者修改的内容可能影响磋商文件编制的，于磋商截止时间的5日前在浙江省政府采购网上以更正公告的形式通知各潜在的供应商。不足5日的，采购人或者采购组织机构应当顺延提交响应文件的截止时间。</w:t>
      </w:r>
    </w:p>
    <w:p w14:paraId="4D826227">
      <w:pPr>
        <w:tabs>
          <w:tab w:val="left" w:pos="1418"/>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四、响应文件</w:t>
      </w:r>
    </w:p>
    <w:p w14:paraId="4833D771">
      <w:pPr>
        <w:pStyle w:val="8"/>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（一）响应文件的编制</w:t>
      </w:r>
    </w:p>
    <w:p w14:paraId="4E67F6FB">
      <w:pPr>
        <w:pStyle w:val="8"/>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供应商获取磋商文件后，按照采购组织机构的要求提供：磋商响应文件</w:t>
      </w:r>
      <w:r>
        <w:rPr>
          <w:rFonts w:hint="eastAsia" w:asciiTheme="minorEastAsia" w:hAnsiTheme="minorEastAsia" w:eastAsiaTheme="minorEastAsia"/>
          <w:color w:val="000000" w:themeColor="text1"/>
          <w:kern w:val="0"/>
          <w:sz w:val="24"/>
          <w:lang w:val="zh-CN"/>
          <w14:textFill>
            <w14:solidFill>
              <w14:schemeClr w14:val="tx1"/>
            </w14:solidFill>
          </w14:textFill>
        </w:rPr>
        <w:t>【特别提示：如在磋商响应时有要求提供资料原件的，将原件扫描放入</w:t>
      </w:r>
      <w:r>
        <w:rPr>
          <w:rFonts w:hint="eastAsia" w:asciiTheme="minorEastAsia" w:hAnsiTheme="minorEastAsia" w:eastAsiaTheme="minorEastAsia"/>
          <w:color w:val="000000" w:themeColor="text1"/>
          <w:kern w:val="0"/>
          <w:sz w:val="24"/>
          <w14:textFill>
            <w14:solidFill>
              <w14:schemeClr w14:val="tx1"/>
            </w14:solidFill>
          </w14:textFill>
        </w:rPr>
        <w:t>磋商响应</w:t>
      </w:r>
      <w:r>
        <w:rPr>
          <w:rFonts w:hint="eastAsia" w:asciiTheme="minorEastAsia" w:hAnsiTheme="minorEastAsia" w:eastAsiaTheme="minorEastAsia"/>
          <w:color w:val="000000" w:themeColor="text1"/>
          <w:kern w:val="0"/>
          <w:sz w:val="24"/>
          <w:lang w:val="zh-CN"/>
          <w14:textFill>
            <w14:solidFill>
              <w14:schemeClr w14:val="tx1"/>
            </w14:solidFill>
          </w14:textFill>
        </w:rPr>
        <w:t>文件】。</w:t>
      </w:r>
      <w:r>
        <w:rPr>
          <w:rFonts w:hint="eastAsia" w:asciiTheme="minorEastAsia" w:hAnsiTheme="minorEastAsia" w:eastAsiaTheme="minorEastAsia"/>
          <w:bCs/>
          <w:color w:val="000000" w:themeColor="text1"/>
          <w:kern w:val="0"/>
          <w:sz w:val="24"/>
          <w14:textFill>
            <w14:solidFill>
              <w14:schemeClr w14:val="tx1"/>
            </w14:solidFill>
          </w14:textFill>
        </w:rPr>
        <w:t>若参与多标项</w:t>
      </w:r>
      <w:r>
        <w:rPr>
          <w:rFonts w:hint="eastAsia" w:asciiTheme="minorEastAsia" w:hAnsiTheme="minorEastAsia" w:eastAsiaTheme="minorEastAsia"/>
          <w:color w:val="000000" w:themeColor="text1"/>
          <w:kern w:val="0"/>
          <w:sz w:val="24"/>
          <w14:textFill>
            <w14:solidFill>
              <w14:schemeClr w14:val="tx1"/>
            </w14:solidFill>
          </w14:textFill>
        </w:rPr>
        <w:t>磋商响应</w:t>
      </w:r>
      <w:r>
        <w:rPr>
          <w:rFonts w:hint="eastAsia" w:asciiTheme="minorEastAsia" w:hAnsiTheme="minorEastAsia" w:eastAsiaTheme="minorEastAsia"/>
          <w:bCs/>
          <w:color w:val="000000" w:themeColor="text1"/>
          <w:kern w:val="0"/>
          <w:sz w:val="24"/>
          <w14:textFill>
            <w14:solidFill>
              <w14:schemeClr w14:val="tx1"/>
            </w14:solidFill>
          </w14:textFill>
        </w:rPr>
        <w:t>的，则按每个标项分别独立编制磋商响应文件。</w:t>
      </w:r>
    </w:p>
    <w:p w14:paraId="2E2E3718">
      <w:pPr>
        <w:snapToGrid w:val="0"/>
        <w:spacing w:line="360" w:lineRule="auto"/>
        <w:ind w:firstLine="482" w:firstLineChars="200"/>
        <w:rPr>
          <w:rFonts w:ascii="宋体" w:hAnsi="宋体"/>
          <w:color w:val="auto"/>
          <w:kern w:val="0"/>
          <w:sz w:val="24"/>
        </w:rPr>
      </w:pPr>
      <w:r>
        <w:rPr>
          <w:rFonts w:hint="eastAsia" w:ascii="宋体" w:hAnsi="宋体"/>
          <w:b/>
          <w:color w:val="auto"/>
          <w:sz w:val="24"/>
        </w:rPr>
        <w:t>1.资格证明内容的组成</w:t>
      </w:r>
    </w:p>
    <w:p w14:paraId="405CE546">
      <w:pPr>
        <w:pStyle w:val="8"/>
        <w:spacing w:line="360" w:lineRule="auto"/>
        <w:ind w:firstLine="480" w:firstLineChars="200"/>
        <w:rPr>
          <w:rFonts w:hint="eastAsia" w:cs="Times New Roman" w:asciiTheme="minorEastAsia" w:hAnsiTheme="minorEastAsia" w:eastAsiaTheme="minorEastAsia"/>
          <w:color w:val="auto"/>
          <w:kern w:val="0"/>
          <w:sz w:val="24"/>
          <w:lang w:val="en-US" w:eastAsia="zh-CN"/>
        </w:rPr>
      </w:pPr>
      <w:r>
        <w:rPr>
          <w:rFonts w:hint="eastAsia" w:cs="Times New Roman" w:asciiTheme="minorEastAsia" w:hAnsiTheme="minorEastAsia" w:eastAsiaTheme="minorEastAsia"/>
          <w:color w:val="auto"/>
          <w:kern w:val="0"/>
          <w:sz w:val="24"/>
          <w:highlight w:val="none"/>
          <w:lang w:val="en-US" w:eastAsia="zh-CN"/>
        </w:rPr>
        <w:t>供应商应根据项目实际情况按</w:t>
      </w:r>
      <w:r>
        <w:rPr>
          <w:rFonts w:hint="eastAsia" w:cs="Times New Roman" w:asciiTheme="minorEastAsia" w:hAnsiTheme="minorEastAsia" w:eastAsiaTheme="minorEastAsia"/>
          <w:strike w:val="0"/>
          <w:dstrike w:val="0"/>
          <w:color w:val="auto"/>
          <w:kern w:val="0"/>
          <w:sz w:val="24"/>
          <w:highlight w:val="none"/>
          <w:lang w:val="en-US" w:eastAsia="zh-CN"/>
        </w:rPr>
        <w:t>“第六章 响应文件格式”</w:t>
      </w:r>
      <w:r>
        <w:rPr>
          <w:rFonts w:hint="eastAsia" w:cs="Times New Roman" w:asciiTheme="minorEastAsia" w:hAnsiTheme="minorEastAsia" w:eastAsiaTheme="minorEastAsia"/>
          <w:color w:val="auto"/>
          <w:kern w:val="0"/>
          <w:sz w:val="24"/>
          <w:highlight w:val="none"/>
          <w:lang w:val="en-US" w:eastAsia="zh-CN"/>
        </w:rPr>
        <w:t>提供以下资格证明文件，</w:t>
      </w:r>
      <w:r>
        <w:rPr>
          <w:rFonts w:hint="eastAsia" w:cs="Times New Roman" w:asciiTheme="minorEastAsia" w:hAnsiTheme="minorEastAsia" w:eastAsiaTheme="minorEastAsia"/>
          <w:color w:val="auto"/>
          <w:kern w:val="0"/>
          <w:sz w:val="24"/>
          <w:highlight w:val="none"/>
        </w:rPr>
        <w:t>未提供</w:t>
      </w:r>
      <w:r>
        <w:rPr>
          <w:rFonts w:hint="eastAsia" w:cs="Times New Roman" w:asciiTheme="minorEastAsia" w:hAnsiTheme="minorEastAsia" w:eastAsiaTheme="minorEastAsia"/>
          <w:color w:val="auto"/>
          <w:kern w:val="0"/>
          <w:sz w:val="24"/>
          <w:highlight w:val="none"/>
          <w:lang w:val="en-US" w:eastAsia="zh-CN"/>
        </w:rPr>
        <w:t>或未按要求提供</w:t>
      </w:r>
      <w:r>
        <w:rPr>
          <w:rFonts w:hint="eastAsia" w:cs="Times New Roman" w:asciiTheme="minorEastAsia" w:hAnsiTheme="minorEastAsia" w:eastAsiaTheme="minorEastAsia"/>
          <w:color w:val="auto"/>
          <w:kern w:val="0"/>
          <w:sz w:val="24"/>
          <w:highlight w:val="none"/>
        </w:rPr>
        <w:t>的，作</w:t>
      </w:r>
      <w:r>
        <w:rPr>
          <w:rFonts w:hint="eastAsia" w:cs="Times New Roman" w:asciiTheme="minorEastAsia" w:hAnsiTheme="minorEastAsia" w:eastAsiaTheme="minorEastAsia"/>
          <w:color w:val="auto"/>
          <w:kern w:val="0"/>
          <w:sz w:val="24"/>
          <w:highlight w:val="none"/>
          <w:u w:val="single"/>
        </w:rPr>
        <w:t>“</w:t>
      </w:r>
      <w:r>
        <w:rPr>
          <w:rFonts w:hint="eastAsia" w:cs="Times New Roman" w:asciiTheme="minorEastAsia" w:hAnsiTheme="minorEastAsia" w:eastAsiaTheme="minorEastAsia"/>
          <w:color w:val="auto"/>
          <w:kern w:val="0"/>
          <w:sz w:val="24"/>
          <w:highlight w:val="none"/>
          <w:u w:val="single"/>
          <w:lang w:eastAsia="zh-CN"/>
        </w:rPr>
        <w:t>未按要求提供资格证明文件的</w:t>
      </w:r>
      <w:r>
        <w:rPr>
          <w:rFonts w:hint="eastAsia" w:cs="Times New Roman" w:asciiTheme="minorEastAsia" w:hAnsiTheme="minorEastAsia" w:eastAsiaTheme="minorEastAsia"/>
          <w:color w:val="auto"/>
          <w:kern w:val="0"/>
          <w:sz w:val="24"/>
          <w:highlight w:val="none"/>
          <w:u w:val="single"/>
        </w:rPr>
        <w:t>”</w:t>
      </w:r>
      <w:r>
        <w:rPr>
          <w:rFonts w:hint="eastAsia" w:cs="Times New Roman" w:asciiTheme="minorEastAsia" w:hAnsiTheme="minorEastAsia" w:eastAsiaTheme="minorEastAsia"/>
          <w:color w:val="auto"/>
          <w:kern w:val="0"/>
          <w:sz w:val="24"/>
          <w:highlight w:val="none"/>
          <w:u w:val="single"/>
          <w:lang w:val="en-US" w:eastAsia="zh-CN"/>
        </w:rPr>
        <w:t>无效响应</w:t>
      </w:r>
      <w:r>
        <w:rPr>
          <w:rFonts w:hint="eastAsia" w:cs="Times New Roman" w:asciiTheme="minorEastAsia" w:hAnsiTheme="minorEastAsia" w:eastAsiaTheme="minorEastAsia"/>
          <w:color w:val="auto"/>
          <w:kern w:val="0"/>
          <w:sz w:val="24"/>
          <w:u w:val="single"/>
          <w:lang w:val="en-US" w:eastAsia="zh-CN"/>
        </w:rPr>
        <w:t>情形</w:t>
      </w:r>
      <w:r>
        <w:rPr>
          <w:rFonts w:hint="eastAsia" w:cs="Times New Roman" w:asciiTheme="minorEastAsia" w:hAnsiTheme="minorEastAsia" w:eastAsiaTheme="minorEastAsia"/>
          <w:color w:val="auto"/>
          <w:kern w:val="0"/>
          <w:sz w:val="24"/>
        </w:rPr>
        <w:t>处理，不进入后续</w:t>
      </w:r>
      <w:r>
        <w:rPr>
          <w:rFonts w:hint="eastAsia" w:cs="Times New Roman" w:asciiTheme="minorEastAsia" w:hAnsiTheme="minorEastAsia" w:eastAsiaTheme="minorEastAsia"/>
          <w:color w:val="auto"/>
          <w:kern w:val="0"/>
          <w:sz w:val="24"/>
          <w:lang w:val="en-US" w:eastAsia="zh-CN"/>
        </w:rPr>
        <w:t>评审</w:t>
      </w:r>
      <w:r>
        <w:rPr>
          <w:rFonts w:hint="eastAsia" w:cs="Times New Roman" w:asciiTheme="minorEastAsia" w:hAnsiTheme="minorEastAsia" w:eastAsiaTheme="minorEastAsia"/>
          <w:color w:val="auto"/>
          <w:kern w:val="0"/>
          <w:sz w:val="24"/>
        </w:rPr>
        <w:t>程序。</w:t>
      </w:r>
    </w:p>
    <w:tbl>
      <w:tblPr>
        <w:tblStyle w:val="24"/>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78"/>
        <w:gridCol w:w="8511"/>
      </w:tblGrid>
      <w:tr w14:paraId="3A47E3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C08BDA2">
            <w:pPr>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序号</w:t>
            </w:r>
          </w:p>
        </w:tc>
        <w:tc>
          <w:tcPr>
            <w:tcW w:w="8511"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DF5B821">
            <w:pPr>
              <w:jc w:val="center"/>
              <w:rPr>
                <w:rFonts w:hint="default" w:ascii="宋体" w:hAnsi="宋体" w:eastAsia="宋体" w:cs="宋体"/>
                <w:b/>
                <w:bCs/>
                <w:color w:val="auto"/>
                <w:sz w:val="24"/>
                <w:szCs w:val="24"/>
                <w:lang w:val="en-US"/>
              </w:rPr>
            </w:pPr>
            <w:r>
              <w:rPr>
                <w:rFonts w:hint="eastAsia" w:ascii="宋体" w:hAnsi="宋体" w:eastAsia="宋体" w:cs="宋体"/>
                <w:b/>
                <w:bCs/>
                <w:color w:val="auto"/>
                <w:sz w:val="24"/>
                <w:szCs w:val="24"/>
              </w:rPr>
              <w:t>资格证明文件</w:t>
            </w:r>
            <w:r>
              <w:rPr>
                <w:rFonts w:hint="eastAsia" w:ascii="宋体" w:hAnsi="宋体" w:eastAsia="宋体" w:cs="宋体"/>
                <w:b/>
                <w:bCs/>
                <w:color w:val="auto"/>
                <w:sz w:val="24"/>
                <w:szCs w:val="24"/>
                <w:lang w:val="en-US" w:eastAsia="zh-CN"/>
              </w:rPr>
              <w:t>的组成内容及要求</w:t>
            </w:r>
          </w:p>
        </w:tc>
      </w:tr>
      <w:tr w14:paraId="0E76ADC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718538">
            <w:pPr>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1</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406871E">
            <w:pPr>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lang w:eastAsia="zh-CN"/>
              </w:rPr>
              <w:t>声明书（</w:t>
            </w:r>
            <w:r>
              <w:rPr>
                <w:rFonts w:hint="eastAsia" w:ascii="宋体" w:hAnsi="宋体" w:eastAsia="宋体" w:cs="宋体"/>
                <w:b/>
                <w:bCs/>
                <w:color w:val="auto"/>
                <w:sz w:val="24"/>
                <w:szCs w:val="24"/>
                <w:lang w:val="en-US" w:eastAsia="zh-CN"/>
              </w:rPr>
              <w:t>格式见</w:t>
            </w:r>
            <w:r>
              <w:rPr>
                <w:rFonts w:hint="eastAsia" w:ascii="宋体" w:hAnsi="宋体" w:eastAsia="宋体" w:cs="宋体"/>
                <w:b/>
                <w:bCs/>
                <w:color w:val="auto"/>
                <w:sz w:val="24"/>
                <w:szCs w:val="24"/>
                <w:lang w:eastAsia="zh-CN"/>
              </w:rPr>
              <w:t>附件</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w:t>
            </w:r>
          </w:p>
          <w:p w14:paraId="66F1AC85">
            <w:pPr>
              <w:jc w:val="left"/>
              <w:rPr>
                <w:rFonts w:hint="eastAsia" w:ascii="宋体" w:hAnsi="宋体" w:eastAsia="宋体" w:cs="宋体"/>
                <w:b/>
                <w:bCs/>
                <w:color w:val="auto"/>
                <w:sz w:val="24"/>
                <w:szCs w:val="24"/>
                <w:lang w:eastAsia="zh-CN"/>
              </w:rPr>
            </w:pPr>
            <w:r>
              <w:rPr>
                <w:rFonts w:hint="eastAsia" w:ascii="宋体" w:hAnsi="宋体" w:eastAsia="宋体" w:cs="宋体"/>
                <w:bCs/>
                <w:color w:val="auto"/>
                <w:sz w:val="24"/>
                <w:szCs w:val="24"/>
                <w:lang w:val="en-US" w:eastAsia="zh-CN"/>
              </w:rPr>
              <w:t>注：</w:t>
            </w:r>
            <w:r>
              <w:rPr>
                <w:rFonts w:hint="eastAsia" w:ascii="宋体" w:hAnsi="宋体" w:eastAsia="宋体" w:cs="宋体"/>
                <w:bCs/>
                <w:color w:val="auto"/>
                <w:sz w:val="24"/>
                <w:szCs w:val="24"/>
              </w:rPr>
              <w:t>以</w:t>
            </w:r>
            <w:r>
              <w:rPr>
                <w:rFonts w:hint="eastAsia" w:ascii="宋体" w:hAnsi="宋体" w:eastAsia="宋体" w:cs="宋体"/>
                <w:color w:val="auto"/>
                <w:sz w:val="24"/>
                <w:szCs w:val="24"/>
              </w:rPr>
              <w:t>联合体形式</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分别提供联合体各方声明书</w:t>
            </w:r>
            <w:r>
              <w:rPr>
                <w:rFonts w:hint="eastAsia" w:ascii="宋体" w:hAnsi="宋体" w:eastAsia="宋体" w:cs="宋体"/>
                <w:bCs/>
                <w:color w:val="auto"/>
                <w:sz w:val="24"/>
                <w:szCs w:val="24"/>
                <w:lang w:val="en-US" w:eastAsia="zh-CN"/>
              </w:rPr>
              <w:t>并加</w:t>
            </w:r>
            <w:r>
              <w:rPr>
                <w:rFonts w:hint="eastAsia" w:ascii="宋体" w:hAnsi="宋体" w:eastAsia="宋体" w:cs="宋体"/>
                <w:bCs/>
                <w:color w:val="auto"/>
                <w:sz w:val="24"/>
                <w:szCs w:val="24"/>
              </w:rPr>
              <w:t>盖</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公章</w:t>
            </w:r>
            <w:r>
              <w:rPr>
                <w:rFonts w:hint="eastAsia" w:ascii="宋体" w:hAnsi="宋体" w:cs="宋体"/>
                <w:bCs/>
                <w:color w:val="auto"/>
                <w:sz w:val="24"/>
                <w:szCs w:val="24"/>
                <w:lang w:eastAsia="zh-CN"/>
              </w:rPr>
              <w:t>。</w:t>
            </w:r>
          </w:p>
        </w:tc>
      </w:tr>
      <w:tr w14:paraId="5CF52D3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3794"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F8A635E">
            <w:pPr>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2</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D10D033">
            <w:pPr>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资格承诺函及营业执照（格式见附件2）</w:t>
            </w:r>
          </w:p>
          <w:p w14:paraId="564C84E7">
            <w:pPr>
              <w:numPr>
                <w:ilvl w:val="0"/>
                <w:numId w:val="0"/>
              </w:numPr>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注：（1）</w:t>
            </w:r>
            <w:r>
              <w:rPr>
                <w:rFonts w:hint="eastAsia" w:ascii="宋体" w:hAnsi="宋体" w:eastAsia="宋体" w:cs="宋体"/>
                <w:bCs/>
                <w:color w:val="auto"/>
                <w:sz w:val="24"/>
                <w:szCs w:val="24"/>
              </w:rPr>
              <w:t>以</w:t>
            </w:r>
            <w:r>
              <w:rPr>
                <w:rFonts w:hint="eastAsia" w:ascii="宋体" w:hAnsi="宋体" w:eastAsia="宋体" w:cs="宋体"/>
                <w:color w:val="auto"/>
                <w:sz w:val="24"/>
                <w:szCs w:val="24"/>
              </w:rPr>
              <w:t>联合体形式</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分别提供联合体各方</w:t>
            </w:r>
            <w:r>
              <w:rPr>
                <w:rFonts w:hint="eastAsia" w:ascii="宋体" w:hAnsi="宋体" w:eastAsia="宋体" w:cs="宋体"/>
                <w:color w:val="auto"/>
                <w:sz w:val="24"/>
                <w:szCs w:val="24"/>
                <w:lang w:val="en-US" w:eastAsia="zh-CN"/>
              </w:rPr>
              <w:t>承诺函</w:t>
            </w:r>
            <w:r>
              <w:rPr>
                <w:rFonts w:hint="eastAsia" w:ascii="宋体" w:hAnsi="宋体" w:eastAsia="宋体" w:cs="宋体"/>
                <w:bCs/>
                <w:color w:val="auto"/>
                <w:sz w:val="24"/>
                <w:szCs w:val="24"/>
                <w:lang w:val="en-US" w:eastAsia="zh-CN"/>
              </w:rPr>
              <w:t>并加</w:t>
            </w:r>
            <w:r>
              <w:rPr>
                <w:rFonts w:hint="eastAsia" w:ascii="宋体" w:hAnsi="宋体" w:eastAsia="宋体" w:cs="宋体"/>
                <w:bCs/>
                <w:color w:val="auto"/>
                <w:sz w:val="24"/>
                <w:szCs w:val="24"/>
              </w:rPr>
              <w:t>盖</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公章</w:t>
            </w:r>
            <w:r>
              <w:rPr>
                <w:rFonts w:hint="eastAsia" w:ascii="宋体" w:hAnsi="宋体" w:cs="宋体"/>
                <w:bCs/>
                <w:color w:val="auto"/>
                <w:sz w:val="24"/>
                <w:szCs w:val="24"/>
                <w:lang w:eastAsia="zh-CN"/>
              </w:rPr>
              <w:t>。</w:t>
            </w:r>
          </w:p>
          <w:p w14:paraId="581B847F">
            <w:pPr>
              <w:numPr>
                <w:ilvl w:val="0"/>
                <w:numId w:val="0"/>
              </w:numPr>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营业执照（或事业单位法人证书或执业许可证或自然人有效身份证明）</w:t>
            </w:r>
          </w:p>
          <w:p w14:paraId="2DBA793E">
            <w:pPr>
              <w:numPr>
                <w:ilvl w:val="0"/>
                <w:numId w:val="0"/>
              </w:numPr>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为企业或个体工商户的，提供有效的“营业执照”；</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为事业单位的，提供有效的“事业单位法人证书”；</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为非企业专业服务机构的，提供执业许可证等证明文件；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为自然人（中国公民）的，提供个人有效身份证明文件。</w:t>
            </w:r>
          </w:p>
          <w:p w14:paraId="5C4FF5A6">
            <w:pPr>
              <w:numPr>
                <w:ilvl w:val="0"/>
                <w:numId w:val="0"/>
              </w:numPr>
              <w:ind w:firstLine="240" w:firstLineChars="100"/>
              <w:jc w:val="left"/>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.金融、保险、通讯等特定行业的全国性企业所设立的区域性分支机构，以及个体工商户、个人独资企业、合伙企业参加本项目</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的，除提供自身的营业执照外，还须提供总公司（总机构）授权书或房产权证或其他有效财产证明材料（提供</w:t>
            </w:r>
            <w:r>
              <w:rPr>
                <w:rFonts w:hint="eastAsia" w:ascii="宋体" w:hAnsi="宋体" w:eastAsia="宋体" w:cs="宋体"/>
                <w:color w:val="auto"/>
                <w:sz w:val="24"/>
                <w:szCs w:val="24"/>
                <w:lang w:val="en-US" w:eastAsia="zh-CN"/>
              </w:rPr>
              <w:t>扫描</w:t>
            </w:r>
            <w:r>
              <w:rPr>
                <w:rFonts w:hint="eastAsia" w:ascii="宋体" w:hAnsi="宋体" w:eastAsia="宋体" w:cs="宋体"/>
                <w:color w:val="auto"/>
                <w:sz w:val="24"/>
                <w:szCs w:val="24"/>
              </w:rPr>
              <w:t>件加盖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公章），以证明其具备实际承担责任的能力和法定的缔结合同能力。</w:t>
            </w:r>
          </w:p>
        </w:tc>
      </w:tr>
      <w:tr w14:paraId="5B140C8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105"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AF41400">
            <w:pPr>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3</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086A3AA">
            <w:pPr>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授权委托书（以非联合体形式响应的提供，格式见附件3-1）或法定代表人</w:t>
            </w:r>
            <w:r>
              <w:rPr>
                <w:rFonts w:hint="eastAsia" w:ascii="宋体"/>
                <w:b/>
                <w:color w:val="auto"/>
                <w:sz w:val="24"/>
                <w:highlight w:val="none"/>
              </w:rPr>
              <w:t>（或</w:t>
            </w:r>
            <w:r>
              <w:rPr>
                <w:rFonts w:hint="eastAsia" w:ascii="宋体"/>
                <w:b/>
                <w:color w:val="auto"/>
                <w:sz w:val="24"/>
                <w:highlight w:val="none"/>
                <w:lang w:val="en-US" w:eastAsia="zh-CN"/>
              </w:rPr>
              <w:t>营业执照中</w:t>
            </w:r>
            <w:r>
              <w:rPr>
                <w:rFonts w:hint="eastAsia" w:ascii="宋体"/>
                <w:b/>
                <w:color w:val="auto"/>
                <w:sz w:val="24"/>
                <w:highlight w:val="none"/>
              </w:rPr>
              <w:t>单位负责人）</w:t>
            </w:r>
            <w:r>
              <w:rPr>
                <w:rFonts w:hint="eastAsia" w:ascii="宋体" w:hAnsi="宋体" w:eastAsia="宋体" w:cs="宋体"/>
                <w:b/>
                <w:bCs/>
                <w:color w:val="auto"/>
                <w:sz w:val="24"/>
                <w:szCs w:val="24"/>
                <w:lang w:eastAsia="zh-CN"/>
              </w:rPr>
              <w:t>身份证明（法定代表人</w:t>
            </w:r>
            <w:r>
              <w:rPr>
                <w:rFonts w:hint="eastAsia" w:ascii="宋体"/>
                <w:b/>
                <w:color w:val="auto"/>
                <w:sz w:val="24"/>
                <w:highlight w:val="none"/>
              </w:rPr>
              <w:t>（或</w:t>
            </w:r>
            <w:r>
              <w:rPr>
                <w:rFonts w:hint="eastAsia" w:ascii="宋体"/>
                <w:b/>
                <w:color w:val="auto"/>
                <w:sz w:val="24"/>
                <w:highlight w:val="none"/>
                <w:lang w:val="en-US" w:eastAsia="zh-CN"/>
              </w:rPr>
              <w:t>营业执照中</w:t>
            </w:r>
            <w:r>
              <w:rPr>
                <w:rFonts w:hint="eastAsia" w:ascii="宋体"/>
                <w:b/>
                <w:color w:val="auto"/>
                <w:sz w:val="24"/>
                <w:highlight w:val="none"/>
              </w:rPr>
              <w:t>单位负责人）</w:t>
            </w:r>
            <w:r>
              <w:rPr>
                <w:rFonts w:hint="eastAsia" w:ascii="宋体" w:hAnsi="宋体" w:eastAsia="宋体" w:cs="宋体"/>
                <w:b/>
                <w:bCs/>
                <w:color w:val="auto"/>
                <w:sz w:val="24"/>
                <w:szCs w:val="24"/>
                <w:lang w:eastAsia="zh-CN"/>
              </w:rPr>
              <w:t>代表供应商响应的提供，格式见附件3-2）或联合</w:t>
            </w:r>
            <w:r>
              <w:rPr>
                <w:rFonts w:hint="eastAsia" w:ascii="宋体" w:hAnsi="宋体" w:eastAsia="宋体" w:cs="宋体"/>
                <w:b/>
                <w:bCs/>
                <w:color w:val="auto"/>
                <w:sz w:val="24"/>
                <w:szCs w:val="24"/>
                <w:lang w:val="en-US" w:eastAsia="zh-CN"/>
              </w:rPr>
              <w:t>体</w:t>
            </w:r>
            <w:r>
              <w:rPr>
                <w:rFonts w:hint="eastAsia" w:ascii="宋体" w:hAnsi="宋体" w:eastAsia="宋体" w:cs="宋体"/>
                <w:b/>
                <w:bCs/>
                <w:color w:val="auto"/>
                <w:sz w:val="24"/>
                <w:szCs w:val="24"/>
                <w:lang w:eastAsia="zh-CN"/>
              </w:rPr>
              <w:t>授权委托书（以联合体形式响应的提供，格式见附件5）</w:t>
            </w:r>
          </w:p>
        </w:tc>
      </w:tr>
      <w:tr w14:paraId="4579B2F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45F86BD">
            <w:pPr>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4</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E8AED10">
            <w:pPr>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联合体共同响应协议书（</w:t>
            </w:r>
            <w:r>
              <w:rPr>
                <w:rFonts w:hint="eastAsia" w:ascii="宋体" w:hAnsi="宋体" w:eastAsia="宋体" w:cs="宋体"/>
                <w:b/>
                <w:bCs/>
                <w:color w:val="auto"/>
                <w:sz w:val="24"/>
                <w:szCs w:val="24"/>
                <w:lang w:val="en-US" w:eastAsia="zh-CN"/>
              </w:rPr>
              <w:t>以</w:t>
            </w:r>
            <w:r>
              <w:rPr>
                <w:rFonts w:hint="eastAsia" w:ascii="宋体" w:hAnsi="宋体" w:eastAsia="宋体" w:cs="宋体"/>
                <w:b/>
                <w:bCs/>
                <w:color w:val="auto"/>
                <w:sz w:val="24"/>
                <w:szCs w:val="24"/>
                <w:lang w:eastAsia="zh-CN"/>
              </w:rPr>
              <w:t>联合体</w:t>
            </w:r>
            <w:r>
              <w:rPr>
                <w:rFonts w:hint="eastAsia" w:ascii="宋体" w:hAnsi="宋体" w:eastAsia="宋体" w:cs="宋体"/>
                <w:b/>
                <w:bCs/>
                <w:color w:val="auto"/>
                <w:sz w:val="24"/>
                <w:szCs w:val="24"/>
                <w:lang w:val="en-US" w:eastAsia="zh-CN"/>
              </w:rPr>
              <w:t>形式</w:t>
            </w:r>
            <w:r>
              <w:rPr>
                <w:rFonts w:hint="eastAsia" w:ascii="宋体" w:hAnsi="宋体" w:eastAsia="宋体" w:cs="宋体"/>
                <w:b/>
                <w:bCs/>
                <w:color w:val="auto"/>
                <w:sz w:val="24"/>
                <w:szCs w:val="24"/>
                <w:lang w:eastAsia="zh-CN"/>
              </w:rPr>
              <w:t>响应</w:t>
            </w:r>
            <w:r>
              <w:rPr>
                <w:rFonts w:hint="eastAsia" w:ascii="宋体" w:hAnsi="宋体" w:eastAsia="宋体" w:cs="宋体"/>
                <w:b/>
                <w:bCs/>
                <w:color w:val="auto"/>
                <w:sz w:val="24"/>
                <w:szCs w:val="24"/>
                <w:lang w:val="en-US" w:eastAsia="zh-CN"/>
              </w:rPr>
              <w:t>的须</w:t>
            </w:r>
            <w:r>
              <w:rPr>
                <w:rFonts w:hint="eastAsia" w:ascii="宋体" w:hAnsi="宋体" w:eastAsia="宋体" w:cs="宋体"/>
                <w:b/>
                <w:bCs/>
                <w:color w:val="auto"/>
                <w:sz w:val="24"/>
                <w:szCs w:val="24"/>
                <w:lang w:eastAsia="zh-CN"/>
              </w:rPr>
              <w:t>提供，</w:t>
            </w:r>
            <w:r>
              <w:rPr>
                <w:rFonts w:hint="eastAsia" w:ascii="宋体" w:hAnsi="宋体" w:eastAsia="宋体" w:cs="宋体"/>
                <w:b/>
                <w:bCs/>
                <w:color w:val="auto"/>
                <w:sz w:val="24"/>
                <w:szCs w:val="24"/>
                <w:lang w:val="en-US" w:eastAsia="zh-CN"/>
              </w:rPr>
              <w:t>格式见附件4</w:t>
            </w:r>
            <w:r>
              <w:rPr>
                <w:rFonts w:hint="eastAsia" w:ascii="宋体" w:hAnsi="宋体" w:eastAsia="宋体" w:cs="宋体"/>
                <w:b/>
                <w:bCs/>
                <w:color w:val="auto"/>
                <w:sz w:val="24"/>
                <w:szCs w:val="24"/>
                <w:lang w:eastAsia="zh-CN"/>
              </w:rPr>
              <w:t>）</w:t>
            </w:r>
          </w:p>
          <w:p w14:paraId="3C13421F">
            <w:pPr>
              <w:jc w:val="left"/>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val="en-US" w:eastAsia="zh-CN"/>
              </w:rPr>
              <w:t>注：</w:t>
            </w:r>
            <w:r>
              <w:rPr>
                <w:rFonts w:hint="eastAsia" w:ascii="宋体" w:hAnsi="宋体" w:eastAsia="宋体" w:cs="宋体"/>
                <w:color w:val="auto"/>
                <w:sz w:val="24"/>
                <w:szCs w:val="24"/>
              </w:rPr>
              <w:t>以联合体形式</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提供联合</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协议书</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盖联合体各方公章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列明联合体各方承担的工作、义务、合同金额占比</w:t>
            </w:r>
            <w:r>
              <w:rPr>
                <w:rFonts w:hint="eastAsia" w:ascii="宋体" w:hAnsi="宋体" w:cs="宋体"/>
                <w:color w:val="auto"/>
                <w:sz w:val="24"/>
                <w:szCs w:val="24"/>
                <w:lang w:eastAsia="zh-CN"/>
              </w:rPr>
              <w:t>。</w:t>
            </w:r>
          </w:p>
        </w:tc>
      </w:tr>
      <w:tr w14:paraId="06CEDCB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765659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603141">
            <w:pPr>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分包意向协议书</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以分包方式履行合同的须提供，格式见附件6</w:t>
            </w:r>
            <w:r>
              <w:rPr>
                <w:rFonts w:hint="eastAsia" w:ascii="宋体" w:hAnsi="宋体" w:eastAsia="宋体" w:cs="宋体"/>
                <w:b/>
                <w:bCs/>
                <w:color w:val="auto"/>
                <w:sz w:val="24"/>
                <w:szCs w:val="24"/>
                <w:highlight w:val="none"/>
                <w:lang w:eastAsia="zh-CN"/>
              </w:rPr>
              <w:t>）</w:t>
            </w:r>
          </w:p>
          <w:p w14:paraId="2276D4AF">
            <w:pPr>
              <w:jc w:val="left"/>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注：项目允许分包的，须提供分包意向协议书并</w:t>
            </w:r>
            <w:r>
              <w:rPr>
                <w:rFonts w:hint="eastAsia" w:ascii="宋体" w:hAnsi="宋体" w:eastAsia="宋体" w:cs="宋体"/>
                <w:color w:val="auto"/>
                <w:sz w:val="24"/>
                <w:szCs w:val="24"/>
                <w:highlight w:val="none"/>
              </w:rPr>
              <w:t>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与分包供应商公章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列明分包供应商承担的工作、合同金额占比</w:t>
            </w:r>
            <w:r>
              <w:rPr>
                <w:rFonts w:hint="eastAsia" w:ascii="宋体" w:hAnsi="宋体" w:eastAsia="宋体" w:cs="宋体"/>
                <w:color w:val="auto"/>
                <w:sz w:val="24"/>
                <w:szCs w:val="24"/>
                <w:highlight w:val="none"/>
                <w:lang w:eastAsia="zh-CN"/>
              </w:rPr>
              <w:t>。</w:t>
            </w:r>
          </w:p>
        </w:tc>
      </w:tr>
      <w:tr w14:paraId="2F50999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678"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4F7C786">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6</w:t>
            </w:r>
          </w:p>
        </w:tc>
        <w:tc>
          <w:tcPr>
            <w:tcW w:w="8511"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19C73D94">
            <w:pPr>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本项目要求的</w:t>
            </w:r>
            <w:r>
              <w:rPr>
                <w:rFonts w:hint="eastAsia" w:ascii="宋体" w:hAnsi="宋体" w:cs="宋体"/>
                <w:b/>
                <w:bCs/>
                <w:color w:val="auto"/>
                <w:sz w:val="24"/>
                <w:szCs w:val="24"/>
                <w:highlight w:val="none"/>
                <w:lang w:val="en-US" w:eastAsia="zh-CN"/>
              </w:rPr>
              <w:t>资格条件：</w:t>
            </w:r>
          </w:p>
          <w:p w14:paraId="1C520D0E">
            <w:pPr>
              <w:jc w:val="left"/>
              <w:rPr>
                <w:rFonts w:hint="eastAsia"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u w:val="single"/>
                <w:lang w:val="en-US" w:eastAsia="zh-CN"/>
              </w:rPr>
              <w:t>根据“第一章 磋商邀请 ”2.2中的</w:t>
            </w:r>
            <w:r>
              <w:rPr>
                <w:rFonts w:hint="eastAsia" w:ascii="宋体" w:hAnsi="宋体" w:cs="宋体"/>
                <w:b/>
                <w:bCs/>
                <w:color w:val="auto"/>
                <w:sz w:val="24"/>
                <w:highlight w:val="none"/>
                <w:u w:val="single"/>
              </w:rPr>
              <w:t>本项目的特定资格要求</w:t>
            </w:r>
            <w:r>
              <w:rPr>
                <w:rFonts w:hint="eastAsia" w:ascii="宋体" w:hAnsi="宋体" w:cs="宋体"/>
                <w:b w:val="0"/>
                <w:bCs w:val="0"/>
                <w:color w:val="auto"/>
                <w:sz w:val="24"/>
                <w:highlight w:val="none"/>
                <w:u w:val="single"/>
                <w:lang w:val="en-US" w:eastAsia="zh-CN"/>
              </w:rPr>
              <w:t>上传。</w:t>
            </w:r>
          </w:p>
        </w:tc>
      </w:tr>
    </w:tbl>
    <w:p w14:paraId="1FBB1B67">
      <w:pPr>
        <w:snapToGrid w:val="0"/>
        <w:spacing w:line="360" w:lineRule="auto"/>
        <w:ind w:firstLine="482" w:firstLineChars="200"/>
        <w:rPr>
          <w:rFonts w:ascii="宋体" w:hAnsi="宋体" w:cs="宋体"/>
          <w:color w:val="auto"/>
          <w:sz w:val="24"/>
          <w:u w:val="single"/>
        </w:rPr>
      </w:pPr>
      <w:r>
        <w:rPr>
          <w:rFonts w:hint="eastAsia" w:ascii="宋体" w:hAnsi="宋体" w:cs="宋体"/>
          <w:b/>
          <w:color w:val="auto"/>
          <w:sz w:val="24"/>
        </w:rPr>
        <w:t>2.商务</w:t>
      </w:r>
      <w:r>
        <w:rPr>
          <w:rFonts w:hint="eastAsia" w:ascii="宋体" w:hAnsi="宋体"/>
          <w:b/>
          <w:color w:val="auto"/>
          <w:sz w:val="24"/>
        </w:rPr>
        <w:t>与技术内容的组成</w:t>
      </w:r>
    </w:p>
    <w:tbl>
      <w:tblPr>
        <w:tblStyle w:val="24"/>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4CDEED6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AAFDE41">
            <w:pPr>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FA8309C">
            <w:pPr>
              <w:jc w:val="center"/>
              <w:rPr>
                <w:rFonts w:hint="default" w:ascii="宋体" w:hAnsi="宋体" w:eastAsia="宋体" w:cs="宋体"/>
                <w:b/>
                <w:bCs/>
                <w:color w:val="auto"/>
                <w:sz w:val="24"/>
                <w:szCs w:val="24"/>
                <w:lang w:val="en-US"/>
              </w:rPr>
            </w:pPr>
            <w:r>
              <w:rPr>
                <w:rFonts w:hint="eastAsia" w:ascii="宋体" w:hAnsi="宋体"/>
                <w:b/>
                <w:color w:val="auto"/>
                <w:sz w:val="24"/>
              </w:rPr>
              <w:t>商务与技术文件的组成</w:t>
            </w:r>
            <w:r>
              <w:rPr>
                <w:rFonts w:hint="eastAsia" w:ascii="宋体" w:hAnsi="宋体" w:eastAsia="宋体" w:cs="宋体"/>
                <w:b/>
                <w:bCs/>
                <w:color w:val="auto"/>
                <w:sz w:val="24"/>
                <w:szCs w:val="24"/>
                <w:lang w:val="en-US" w:eastAsia="zh-CN"/>
              </w:rPr>
              <w:t>内容及要求</w:t>
            </w:r>
          </w:p>
        </w:tc>
      </w:tr>
      <w:tr w14:paraId="04C3CF9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D4C6482">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9A74622">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评分对应表（格式见附件7，主要用于评委对应评分内容）</w:t>
            </w:r>
          </w:p>
        </w:tc>
      </w:tr>
      <w:tr w14:paraId="4365924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D778DE">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4D43ABC">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项目明细清单（含货物、服务等）（格式见附件8）</w:t>
            </w:r>
          </w:p>
        </w:tc>
      </w:tr>
      <w:tr w14:paraId="4AB27DB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741953B">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F15C6BC">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技术（服务）需求响应表（格式见附件9）</w:t>
            </w:r>
          </w:p>
        </w:tc>
      </w:tr>
      <w:tr w14:paraId="620BAC9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3A212F4">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5BF675C">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项目总体设计方案（可包括且不限于对项目总体要求的理解与分析、项目总体架构及技术解决方案、服务方案、质量保证方案、项目分包方案等）</w:t>
            </w:r>
          </w:p>
        </w:tc>
      </w:tr>
      <w:tr w14:paraId="5DAD0C7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D9068A3">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2E2B8FF">
            <w:pPr>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项目总体实施方案（可包括且不限于保证工期的施工组织方案、人力资源安排、体现服务与保障能力的方案、安装调试及验收方案等）</w:t>
            </w:r>
          </w:p>
        </w:tc>
      </w:tr>
      <w:tr w14:paraId="6372668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06B491B">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7F9C8EC">
            <w:pPr>
              <w:jc w:val="left"/>
              <w:rPr>
                <w:rFonts w:hint="eastAsia" w:ascii="宋体" w:hAnsi="宋体" w:eastAsia="宋体" w:cs="宋体"/>
                <w:color w:val="auto"/>
                <w:sz w:val="24"/>
                <w:szCs w:val="24"/>
              </w:rPr>
            </w:pPr>
            <w:r>
              <w:rPr>
                <w:rFonts w:hint="eastAsia" w:ascii="宋体" w:hAnsi="宋体" w:eastAsia="宋体" w:cs="宋体"/>
                <w:color w:val="auto"/>
                <w:sz w:val="24"/>
                <w:szCs w:val="24"/>
              </w:rPr>
              <w:t>项目负责人资格情况表（格式见附件10）</w:t>
            </w:r>
          </w:p>
        </w:tc>
      </w:tr>
      <w:tr w14:paraId="48E0424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84259D6">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6FE00D9">
            <w:pPr>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项目实施人员一览表（格式见附件11）</w:t>
            </w:r>
          </w:p>
        </w:tc>
      </w:tr>
      <w:tr w14:paraId="3935811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3711AA5">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0091CC6">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商务需求响应表（格式见附件12）</w:t>
            </w:r>
          </w:p>
        </w:tc>
      </w:tr>
      <w:tr w14:paraId="174A74A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59C05CD">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FC8CA8A">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基本情况介绍（格式见附件13）</w:t>
            </w:r>
          </w:p>
        </w:tc>
      </w:tr>
      <w:tr w14:paraId="391D9BB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685DA8A">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B6F7AD">
            <w:pPr>
              <w:jc w:val="left"/>
              <w:rPr>
                <w:rFonts w:hint="eastAsia" w:ascii="宋体" w:hAnsi="宋体" w:eastAsia="宋体" w:cs="宋体"/>
                <w:color w:val="auto"/>
                <w:sz w:val="24"/>
                <w:szCs w:val="24"/>
              </w:rPr>
            </w:pPr>
            <w:r>
              <w:rPr>
                <w:rFonts w:hint="eastAsia" w:ascii="宋体" w:hAnsi="宋体" w:eastAsia="宋体" w:cs="宋体"/>
                <w:color w:val="auto"/>
                <w:sz w:val="24"/>
                <w:szCs w:val="24"/>
              </w:rPr>
              <w:t>证书一览表（格式见附件14）</w:t>
            </w:r>
          </w:p>
        </w:tc>
      </w:tr>
      <w:tr w14:paraId="75A883F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3272501">
            <w:pPr>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94A6E1A">
            <w:pPr>
              <w:jc w:val="left"/>
              <w:rPr>
                <w:rFonts w:hint="eastAsia" w:ascii="宋体" w:hAnsi="宋体" w:eastAsia="宋体" w:cs="宋体"/>
                <w:color w:val="auto"/>
                <w:sz w:val="24"/>
                <w:szCs w:val="24"/>
              </w:rPr>
            </w:pPr>
            <w:r>
              <w:rPr>
                <w:rFonts w:hint="eastAsia" w:ascii="宋体" w:hAnsi="宋体" w:eastAsia="宋体" w:cs="宋体"/>
                <w:color w:val="auto"/>
                <w:sz w:val="24"/>
                <w:szCs w:val="24"/>
              </w:rPr>
              <w:t>售后服务</w:t>
            </w:r>
            <w:r>
              <w:rPr>
                <w:rFonts w:hint="eastAsia" w:ascii="宋体" w:hAnsi="宋体" w:eastAsia="宋体" w:cs="宋体"/>
                <w:color w:val="auto"/>
                <w:sz w:val="24"/>
                <w:szCs w:val="24"/>
                <w:lang w:val="en-US" w:eastAsia="zh-CN"/>
              </w:rPr>
              <w:t>计划及承诺</w:t>
            </w:r>
            <w:r>
              <w:rPr>
                <w:rFonts w:hint="eastAsia" w:ascii="宋体" w:hAnsi="宋体" w:eastAsia="宋体" w:cs="宋体"/>
                <w:color w:val="auto"/>
                <w:sz w:val="24"/>
                <w:szCs w:val="24"/>
              </w:rPr>
              <w:t>（可</w:t>
            </w:r>
            <w:r>
              <w:rPr>
                <w:rFonts w:hint="eastAsia" w:ascii="宋体" w:hAnsi="宋体" w:eastAsia="宋体" w:cs="宋体"/>
                <w:color w:val="auto"/>
                <w:sz w:val="24"/>
                <w:szCs w:val="24"/>
                <w:lang w:val="en-US" w:eastAsia="zh-CN"/>
              </w:rPr>
              <w:t>包括</w:t>
            </w:r>
            <w:r>
              <w:rPr>
                <w:rFonts w:hint="eastAsia" w:ascii="宋体" w:hAnsi="宋体" w:eastAsia="宋体" w:cs="宋体"/>
                <w:color w:val="auto"/>
                <w:sz w:val="24"/>
                <w:szCs w:val="24"/>
              </w:rPr>
              <w:t>且不限于对</w:t>
            </w:r>
            <w:r>
              <w:rPr>
                <w:rFonts w:hint="eastAsia" w:ascii="宋体" w:hAnsi="宋体" w:eastAsia="宋体" w:cs="宋体"/>
                <w:color w:val="auto"/>
                <w:sz w:val="24"/>
                <w:szCs w:val="24"/>
                <w:lang w:val="en-US" w:eastAsia="zh-CN"/>
              </w:rPr>
              <w:t>服务网点的介绍、</w:t>
            </w:r>
            <w:r>
              <w:rPr>
                <w:rFonts w:hint="eastAsia" w:ascii="宋体" w:hAnsi="宋体" w:eastAsia="宋体" w:cs="宋体"/>
                <w:color w:val="auto"/>
                <w:sz w:val="24"/>
                <w:szCs w:val="24"/>
              </w:rPr>
              <w:t>用户故障的响应</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处理、定期巡检、备品备件、常用耗材提供、驻点人员情况等）；</w:t>
            </w:r>
          </w:p>
        </w:tc>
      </w:tr>
      <w:tr w14:paraId="0EB85DE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7C2AFDA">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044B015">
            <w:pPr>
              <w:jc w:val="left"/>
              <w:rPr>
                <w:rFonts w:hint="eastAsia" w:ascii="宋体" w:hAnsi="宋体" w:eastAsia="宋体" w:cs="宋体"/>
                <w:color w:val="auto"/>
                <w:sz w:val="24"/>
                <w:szCs w:val="24"/>
              </w:rPr>
            </w:pPr>
            <w:r>
              <w:rPr>
                <w:rFonts w:hint="eastAsia" w:ascii="宋体" w:hAnsi="宋体" w:eastAsia="宋体" w:cs="宋体"/>
                <w:color w:val="auto"/>
                <w:sz w:val="24"/>
                <w:szCs w:val="24"/>
              </w:rPr>
              <w:t>类似项目实施情况一览表（格式见附件15）</w:t>
            </w:r>
          </w:p>
        </w:tc>
      </w:tr>
      <w:tr w14:paraId="239EBE3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094CFFB">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80600F">
            <w:pPr>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需要说明的其他内容（包括可能影响</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技术性能评分项的各类证明材料）</w:t>
            </w:r>
          </w:p>
        </w:tc>
      </w:tr>
    </w:tbl>
    <w:p w14:paraId="4445E41A">
      <w:pPr>
        <w:autoSpaceDE w:val="0"/>
        <w:autoSpaceDN w:val="0"/>
        <w:adjustRightInd w:val="0"/>
        <w:spacing w:line="360" w:lineRule="auto"/>
        <w:ind w:left="426" w:firstLine="65" w:firstLineChars="27"/>
        <w:rPr>
          <w:rFonts w:hint="eastAsia" w:asciiTheme="minorEastAsia" w:hAnsiTheme="minorEastAsia" w:eastAsiaTheme="minorEastAsia"/>
          <w:b/>
          <w:color w:val="auto"/>
          <w:kern w:val="0"/>
          <w:sz w:val="24"/>
          <w:lang w:eastAsia="zh-CN"/>
        </w:rPr>
      </w:pPr>
      <w:r>
        <w:rPr>
          <w:rFonts w:hint="eastAsia" w:asciiTheme="minorEastAsia" w:hAnsiTheme="minorEastAsia" w:eastAsiaTheme="minorEastAsia"/>
          <w:b/>
          <w:color w:val="auto"/>
          <w:kern w:val="0"/>
          <w:sz w:val="24"/>
        </w:rPr>
        <w:t>3.报价内容的组成</w:t>
      </w:r>
    </w:p>
    <w:tbl>
      <w:tblPr>
        <w:tblStyle w:val="24"/>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5C0CE09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73B5F20">
            <w:pPr>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43BDD3B">
            <w:pPr>
              <w:jc w:val="center"/>
              <w:rPr>
                <w:rFonts w:hint="default" w:ascii="宋体" w:hAnsi="宋体" w:eastAsia="宋体" w:cs="宋体"/>
                <w:b/>
                <w:bCs/>
                <w:color w:val="auto"/>
                <w:sz w:val="24"/>
                <w:szCs w:val="24"/>
                <w:lang w:val="en-US"/>
              </w:rPr>
            </w:pPr>
            <w:r>
              <w:rPr>
                <w:rFonts w:hint="eastAsia" w:ascii="宋体" w:hAnsi="宋体"/>
                <w:b/>
                <w:color w:val="auto"/>
                <w:sz w:val="24"/>
                <w:lang w:val="en-US" w:eastAsia="zh-CN"/>
              </w:rPr>
              <w:t>报价</w:t>
            </w:r>
            <w:r>
              <w:rPr>
                <w:rFonts w:hint="eastAsia" w:ascii="宋体" w:hAnsi="宋体"/>
                <w:b/>
                <w:color w:val="auto"/>
                <w:sz w:val="24"/>
              </w:rPr>
              <w:t>文件的组成</w:t>
            </w:r>
            <w:r>
              <w:rPr>
                <w:rFonts w:hint="eastAsia" w:ascii="宋体" w:hAnsi="宋体" w:eastAsia="宋体" w:cs="宋体"/>
                <w:b/>
                <w:bCs/>
                <w:color w:val="auto"/>
                <w:sz w:val="24"/>
                <w:szCs w:val="24"/>
                <w:lang w:val="en-US" w:eastAsia="zh-CN"/>
              </w:rPr>
              <w:t>内容及要求</w:t>
            </w:r>
          </w:p>
        </w:tc>
      </w:tr>
      <w:tr w14:paraId="5FE3853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56D9ED6">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AC0EEC4">
            <w:pPr>
              <w:jc w:val="left"/>
              <w:rPr>
                <w:rFonts w:hint="eastAsia" w:ascii="宋体" w:hAnsi="宋体" w:eastAsia="宋体" w:cs="宋体"/>
                <w:color w:val="auto"/>
                <w:sz w:val="24"/>
                <w:szCs w:val="24"/>
                <w:lang w:val="en-US" w:eastAsia="zh-CN"/>
              </w:rPr>
            </w:pPr>
            <w:r>
              <w:rPr>
                <w:rFonts w:hint="eastAsia" w:asciiTheme="minorEastAsia" w:hAnsiTheme="minorEastAsia" w:eastAsiaTheme="minorEastAsia"/>
                <w:color w:val="auto"/>
                <w:kern w:val="0"/>
                <w:sz w:val="24"/>
                <w:lang w:val="en-US" w:eastAsia="zh-CN"/>
              </w:rPr>
              <w:t>首次报价</w:t>
            </w:r>
            <w:r>
              <w:rPr>
                <w:rFonts w:hint="eastAsia" w:asciiTheme="minorEastAsia" w:hAnsiTheme="minorEastAsia" w:eastAsiaTheme="minorEastAsia"/>
                <w:color w:val="auto"/>
                <w:kern w:val="0"/>
                <w:sz w:val="24"/>
              </w:rPr>
              <w:t>一览表</w:t>
            </w:r>
            <w:r>
              <w:rPr>
                <w:rFonts w:hint="eastAsia" w:ascii="宋体" w:hAnsi="宋体" w:eastAsia="宋体" w:cs="宋体"/>
                <w:color w:val="auto"/>
                <w:sz w:val="24"/>
                <w:szCs w:val="24"/>
              </w:rPr>
              <w:t>（格式见附件1</w:t>
            </w:r>
            <w:r>
              <w:rPr>
                <w:rFonts w:hint="eastAsia" w:ascii="宋体" w:hAnsi="宋体" w:eastAsia="宋体" w:cs="宋体"/>
                <w:color w:val="auto"/>
                <w:sz w:val="24"/>
                <w:szCs w:val="24"/>
                <w:lang w:val="en-US" w:eastAsia="zh-CN"/>
              </w:rPr>
              <w:t>6-1</w:t>
            </w:r>
            <w:r>
              <w:rPr>
                <w:rFonts w:hint="eastAsia" w:ascii="宋体" w:hAnsi="宋体" w:eastAsia="宋体" w:cs="宋体"/>
                <w:color w:val="auto"/>
                <w:sz w:val="24"/>
                <w:szCs w:val="24"/>
              </w:rPr>
              <w:t>）</w:t>
            </w:r>
          </w:p>
        </w:tc>
      </w:tr>
      <w:tr w14:paraId="2CFBE91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A143B19">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C815A15">
            <w:pPr>
              <w:jc w:val="left"/>
              <w:rPr>
                <w:rFonts w:hint="eastAsia" w:ascii="宋体" w:hAnsi="宋体" w:eastAsia="宋体" w:cs="宋体"/>
                <w:color w:val="auto"/>
                <w:sz w:val="24"/>
                <w:szCs w:val="24"/>
                <w:lang w:eastAsia="zh-CN"/>
              </w:rPr>
            </w:pPr>
            <w:r>
              <w:rPr>
                <w:rFonts w:hint="eastAsia" w:asciiTheme="minorEastAsia" w:hAnsiTheme="minorEastAsia" w:eastAsiaTheme="minorEastAsia"/>
                <w:color w:val="auto"/>
                <w:kern w:val="0"/>
                <w:sz w:val="24"/>
              </w:rPr>
              <w:t>中小企业、</w:t>
            </w:r>
            <w:r>
              <w:rPr>
                <w:rFonts w:hint="eastAsia" w:asciiTheme="minorEastAsia" w:hAnsiTheme="minorEastAsia" w:eastAsiaTheme="minorEastAsia"/>
                <w:color w:val="auto"/>
                <w:kern w:val="0"/>
                <w:sz w:val="24"/>
                <w:lang w:val="en-GB"/>
              </w:rPr>
              <w:t>残疾人福利性单位、监狱企业</w:t>
            </w:r>
            <w:r>
              <w:rPr>
                <w:rFonts w:hint="eastAsia" w:asciiTheme="minorEastAsia" w:hAnsiTheme="minorEastAsia" w:eastAsiaTheme="minorEastAsia"/>
                <w:color w:val="auto"/>
                <w:kern w:val="0"/>
                <w:sz w:val="24"/>
              </w:rPr>
              <w:t>等声明函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若是，</w:t>
            </w:r>
            <w:r>
              <w:rPr>
                <w:rFonts w:hint="eastAsia" w:ascii="宋体" w:hAnsi="宋体" w:eastAsia="宋体" w:cs="宋体"/>
                <w:color w:val="auto"/>
                <w:sz w:val="24"/>
                <w:szCs w:val="24"/>
                <w:highlight w:val="none"/>
              </w:rPr>
              <w:t>格</w:t>
            </w:r>
            <w:r>
              <w:rPr>
                <w:rFonts w:hint="eastAsia" w:ascii="宋体" w:hAnsi="宋体" w:eastAsia="宋体" w:cs="宋体"/>
                <w:color w:val="auto"/>
                <w:sz w:val="24"/>
                <w:szCs w:val="24"/>
              </w:rPr>
              <w:t>式见附件1</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w:t>
            </w:r>
          </w:p>
        </w:tc>
      </w:tr>
      <w:tr w14:paraId="3B6A9B8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4F24CF8">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A0E936">
            <w:pPr>
              <w:jc w:val="left"/>
              <w:rPr>
                <w:rFonts w:hint="eastAsia" w:ascii="宋体" w:hAnsi="宋体" w:cs="宋体" w:eastAsiaTheme="minorEastAsia"/>
                <w:color w:val="auto"/>
                <w:sz w:val="24"/>
                <w:szCs w:val="24"/>
                <w:lang w:val="en-US" w:eastAsia="zh-CN"/>
              </w:rPr>
            </w:pPr>
            <w:r>
              <w:rPr>
                <w:rFonts w:hint="eastAsia" w:asciiTheme="minorEastAsia" w:hAnsiTheme="minorEastAsia" w:eastAsiaTheme="minorEastAsia"/>
                <w:color w:val="auto"/>
                <w:kern w:val="0"/>
                <w:sz w:val="24"/>
              </w:rPr>
              <w:t>针对报价</w:t>
            </w:r>
            <w:r>
              <w:rPr>
                <w:rFonts w:hint="eastAsia" w:asciiTheme="minorEastAsia" w:hAnsiTheme="minorEastAsia" w:eastAsiaTheme="minorEastAsia"/>
                <w:color w:val="auto"/>
                <w:kern w:val="0"/>
                <w:sz w:val="24"/>
                <w:lang w:eastAsia="zh-CN"/>
              </w:rPr>
              <w:t>供应商</w:t>
            </w:r>
            <w:r>
              <w:rPr>
                <w:rFonts w:hint="eastAsia" w:asciiTheme="minorEastAsia" w:hAnsiTheme="minorEastAsia" w:eastAsiaTheme="minorEastAsia"/>
                <w:color w:val="auto"/>
                <w:kern w:val="0"/>
                <w:sz w:val="24"/>
              </w:rPr>
              <w:t>认为其他需要说明的</w:t>
            </w:r>
            <w:r>
              <w:rPr>
                <w:rFonts w:hint="eastAsia" w:asciiTheme="minorEastAsia" w:hAnsiTheme="minorEastAsia" w:eastAsiaTheme="minorEastAsia"/>
                <w:color w:val="auto"/>
                <w:kern w:val="0"/>
                <w:sz w:val="24"/>
                <w:lang w:val="en-US" w:eastAsia="zh-CN"/>
              </w:rPr>
              <w:t>内容</w:t>
            </w:r>
          </w:p>
        </w:tc>
      </w:tr>
    </w:tbl>
    <w:p w14:paraId="749A7797">
      <w:pPr>
        <w:pStyle w:val="8"/>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（二）报价</w:t>
      </w:r>
    </w:p>
    <w:p w14:paraId="3CA3F596">
      <w:pPr>
        <w:pStyle w:val="8"/>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1.供应商应按照采购需求内容、责任范围以及合同条款进行报价。并按“</w:t>
      </w:r>
      <w:r>
        <w:rPr>
          <w:rFonts w:hint="eastAsia" w:asciiTheme="minorEastAsia" w:hAnsiTheme="minorEastAsia" w:eastAsiaTheme="minorEastAsia"/>
          <w:bCs/>
          <w:color w:val="000000" w:themeColor="text1"/>
          <w:kern w:val="0"/>
          <w:sz w:val="24"/>
          <w:lang w:val="en-US" w:eastAsia="zh-CN"/>
          <w14:textFill>
            <w14:solidFill>
              <w14:schemeClr w14:val="tx1"/>
            </w14:solidFill>
          </w14:textFill>
        </w:rPr>
        <w:t>首次</w:t>
      </w:r>
      <w:r>
        <w:rPr>
          <w:rFonts w:hint="eastAsia" w:asciiTheme="minorEastAsia" w:hAnsiTheme="minorEastAsia" w:eastAsiaTheme="minorEastAsia"/>
          <w:bCs/>
          <w:color w:val="000000" w:themeColor="text1"/>
          <w:kern w:val="0"/>
          <w:sz w:val="24"/>
          <w14:textFill>
            <w14:solidFill>
              <w14:schemeClr w14:val="tx1"/>
            </w14:solidFill>
          </w14:textFill>
        </w:rPr>
        <w:t>报价一览表”规定的格式报出总价和分项价格。总价中不得包含磋商文件要求以外的内容，否则，在评审时不予核减。</w:t>
      </w:r>
    </w:p>
    <w:p w14:paraId="504F3338">
      <w:pPr>
        <w:pStyle w:val="8"/>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2.磋商报价包括本项目采购需求和投入使用的所有费用，包括但不限于主件、标准附件、备品备件、施工、服务、专用工具、安装、调试、检验、培训、运输、保险、税款等。</w:t>
      </w:r>
    </w:p>
    <w:p w14:paraId="6558733C">
      <w:pPr>
        <w:pStyle w:val="8"/>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3.磋商报价不得为选择性报价和附有条件的报价。</w:t>
      </w:r>
    </w:p>
    <w:p w14:paraId="0244E895">
      <w:pPr>
        <w:pStyle w:val="8"/>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（三）响应文件的有效期</w:t>
      </w:r>
    </w:p>
    <w:p w14:paraId="643D917E">
      <w:pPr>
        <w:pStyle w:val="8"/>
        <w:spacing w:line="360" w:lineRule="auto"/>
        <w:ind w:firstLine="480" w:firstLineChars="200"/>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14:textFill>
            <w14:solidFill>
              <w14:schemeClr w14:val="tx1"/>
            </w14:solidFill>
          </w14:textFill>
        </w:rPr>
        <w:t>1.响应文件有效期为磋商</w:t>
      </w:r>
      <w:r>
        <w:rPr>
          <w:rFonts w:hint="eastAsia" w:ascii="宋体" w:hAnsi="宋体"/>
          <w:color w:val="000000" w:themeColor="text1"/>
          <w:sz w:val="24"/>
          <w:lang w:val="en-GB"/>
          <w14:textFill>
            <w14:solidFill>
              <w14:schemeClr w14:val="tx1"/>
            </w14:solidFill>
          </w14:textFill>
        </w:rPr>
        <w:t>截止日起90天。</w:t>
      </w:r>
    </w:p>
    <w:p w14:paraId="09A9A2AA">
      <w:pPr>
        <w:pStyle w:val="8"/>
        <w:spacing w:line="360" w:lineRule="auto"/>
        <w:ind w:firstLine="480" w:firstLineChars="200"/>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lang w:val="en-GB"/>
          <w14:textFill>
            <w14:solidFill>
              <w14:schemeClr w14:val="tx1"/>
            </w14:solidFill>
          </w14:textFill>
        </w:rPr>
        <w:t>在特殊情况下，采购人可与</w:t>
      </w: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sz w:val="24"/>
          <w:lang w:val="en-GB"/>
          <w14:textFill>
            <w14:solidFill>
              <w14:schemeClr w14:val="tx1"/>
            </w14:solidFill>
          </w14:textFill>
        </w:rPr>
        <w:t>协商延长</w:t>
      </w:r>
      <w:r>
        <w:rPr>
          <w:rFonts w:hint="eastAsia" w:ascii="宋体" w:hAnsi="宋体"/>
          <w:color w:val="000000" w:themeColor="text1"/>
          <w:sz w:val="24"/>
          <w14:textFill>
            <w14:solidFill>
              <w14:schemeClr w14:val="tx1"/>
            </w14:solidFill>
          </w14:textFill>
        </w:rPr>
        <w:t>响应</w:t>
      </w:r>
      <w:r>
        <w:rPr>
          <w:rFonts w:hint="eastAsia" w:ascii="宋体" w:hAnsi="宋体"/>
          <w:color w:val="000000" w:themeColor="text1"/>
          <w:sz w:val="24"/>
          <w:lang w:val="en-GB"/>
          <w14:textFill>
            <w14:solidFill>
              <w14:schemeClr w14:val="tx1"/>
            </w14:solidFill>
          </w14:textFill>
        </w:rPr>
        <w:t>文件的有效期。</w:t>
      </w:r>
    </w:p>
    <w:p w14:paraId="2157E16D">
      <w:pPr>
        <w:snapToGrid w:val="0"/>
        <w:spacing w:line="360" w:lineRule="auto"/>
        <w:ind w:firstLine="480" w:firstLineChars="200"/>
        <w:outlineLvl w:val="0"/>
        <w:rPr>
          <w:rFonts w:asciiTheme="minorEastAsia" w:hAnsiTheme="minorEastAsia" w:eastAsiaTheme="minorEastAsia"/>
          <w:color w:val="000000" w:themeColor="text1"/>
          <w:sz w:val="24"/>
          <w14:textFill>
            <w14:solidFill>
              <w14:schemeClr w14:val="tx1"/>
            </w14:solidFill>
          </w14:textFill>
        </w:rPr>
      </w:pPr>
      <w:bookmarkStart w:id="33" w:name="_Toc8754"/>
      <w:r>
        <w:rPr>
          <w:rFonts w:hint="eastAsia" w:ascii="宋体" w:hAnsi="宋体"/>
          <w:color w:val="000000" w:themeColor="text1"/>
          <w:sz w:val="24"/>
          <w14:textFill>
            <w14:solidFill>
              <w14:schemeClr w14:val="tx1"/>
            </w14:solidFill>
          </w14:textFill>
        </w:rPr>
        <w:t>3.成交供应商</w:t>
      </w:r>
      <w:r>
        <w:rPr>
          <w:rFonts w:asciiTheme="minorEastAsia" w:hAnsiTheme="minorEastAsia" w:eastAsiaTheme="minorEastAsia"/>
          <w:color w:val="000000" w:themeColor="text1"/>
          <w:sz w:val="24"/>
          <w14:textFill>
            <w14:solidFill>
              <w14:schemeClr w14:val="tx1"/>
            </w14:solidFill>
          </w14:textFill>
        </w:rPr>
        <w:t>的</w:t>
      </w:r>
      <w:r>
        <w:rPr>
          <w:rFonts w:hint="eastAsia" w:asciiTheme="minorEastAsia" w:hAnsiTheme="minorEastAsia" w:eastAsiaTheme="minorEastAsia"/>
          <w:color w:val="000000" w:themeColor="text1"/>
          <w:sz w:val="24"/>
          <w14:textFill>
            <w14:solidFill>
              <w14:schemeClr w14:val="tx1"/>
            </w14:solidFill>
          </w14:textFill>
        </w:rPr>
        <w:t>磋商响应文件</w:t>
      </w:r>
      <w:r>
        <w:rPr>
          <w:rFonts w:asciiTheme="minorEastAsia" w:hAnsiTheme="minorEastAsia" w:eastAsiaTheme="minorEastAsia"/>
          <w:color w:val="000000" w:themeColor="text1"/>
          <w:sz w:val="24"/>
          <w14:textFill>
            <w14:solidFill>
              <w14:schemeClr w14:val="tx1"/>
            </w14:solidFill>
          </w14:textFill>
        </w:rPr>
        <w:t>自</w:t>
      </w:r>
      <w:r>
        <w:rPr>
          <w:rFonts w:hint="eastAsia" w:asciiTheme="minorEastAsia" w:hAnsiTheme="minorEastAsia" w:eastAsiaTheme="minorEastAsia"/>
          <w:color w:val="000000" w:themeColor="text1"/>
          <w:kern w:val="0"/>
          <w:sz w:val="24"/>
          <w14:textFill>
            <w14:solidFill>
              <w14:schemeClr w14:val="tx1"/>
            </w14:solidFill>
          </w14:textFill>
        </w:rPr>
        <w:t>磋商</w:t>
      </w:r>
      <w:r>
        <w:rPr>
          <w:rFonts w:asciiTheme="minorEastAsia" w:hAnsiTheme="minorEastAsia" w:eastAsiaTheme="minorEastAsia"/>
          <w:color w:val="000000" w:themeColor="text1"/>
          <w:sz w:val="24"/>
          <w14:textFill>
            <w14:solidFill>
              <w14:schemeClr w14:val="tx1"/>
            </w14:solidFill>
          </w14:textFill>
        </w:rPr>
        <w:t>之日起至合同履行完毕均应保持有效。</w:t>
      </w:r>
      <w:bookmarkEnd w:id="33"/>
    </w:p>
    <w:p w14:paraId="53852A3A">
      <w:pPr>
        <w:snapToGrid w:val="0"/>
        <w:spacing w:line="360" w:lineRule="auto"/>
        <w:ind w:firstLine="482" w:firstLineChars="200"/>
        <w:outlineLvl w:val="0"/>
        <w:rPr>
          <w:rFonts w:asciiTheme="minorEastAsia" w:hAnsiTheme="minorEastAsia" w:eastAsiaTheme="minorEastAsia"/>
          <w:b/>
          <w:color w:val="000000" w:themeColor="text1"/>
          <w:kern w:val="0"/>
          <w:sz w:val="24"/>
          <w14:textFill>
            <w14:solidFill>
              <w14:schemeClr w14:val="tx1"/>
            </w14:solidFill>
          </w14:textFill>
        </w:rPr>
      </w:pPr>
      <w:bookmarkStart w:id="34" w:name="_Toc14235"/>
      <w:r>
        <w:rPr>
          <w:rFonts w:hint="eastAsia" w:asciiTheme="minorEastAsia" w:hAnsiTheme="minorEastAsia" w:eastAsiaTheme="minorEastAsia"/>
          <w:b/>
          <w:color w:val="000000" w:themeColor="text1"/>
          <w:kern w:val="0"/>
          <w:sz w:val="24"/>
          <w14:textFill>
            <w14:solidFill>
              <w14:schemeClr w14:val="tx1"/>
            </w14:solidFill>
          </w14:textFill>
        </w:rPr>
        <w:t>（四）响应文件的签署</w:t>
      </w:r>
      <w:bookmarkEnd w:id="34"/>
    </w:p>
    <w:p w14:paraId="79D4692A">
      <w:pPr>
        <w:pStyle w:val="8"/>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14:paraId="48C9B42F">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color w:val="000000" w:themeColor="text1"/>
          <w:kern w:val="0"/>
          <w:sz w:val="24"/>
          <w14:textFill>
            <w14:solidFill>
              <w14:schemeClr w14:val="tx1"/>
            </w14:solidFill>
          </w14:textFill>
        </w:rPr>
        <w:t>2.响应文件中所有的插字、涂改和增删，必须由法定代表人或经其正式授权的代表签字或盖章才有效。</w:t>
      </w:r>
    </w:p>
    <w:p w14:paraId="5835B673">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3.响应文件中要求加盖公章处，可使用有效安全的电子签章替代。</w:t>
      </w:r>
    </w:p>
    <w:p w14:paraId="6CC2C42F">
      <w:pPr>
        <w:autoSpaceDE w:val="0"/>
        <w:autoSpaceDN w:val="0"/>
        <w:adjustRightInd w:val="0"/>
        <w:spacing w:line="360" w:lineRule="auto"/>
        <w:ind w:firstLine="482" w:firstLineChars="20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（五）</w:t>
      </w:r>
      <w:r>
        <w:rPr>
          <w:rFonts w:hint="eastAsia" w:asciiTheme="minorEastAsia" w:hAnsiTheme="minorEastAsia" w:eastAsiaTheme="minorEastAsia"/>
          <w:b/>
          <w:color w:val="000000" w:themeColor="text1"/>
          <w:kern w:val="0"/>
          <w:sz w:val="24"/>
          <w14:textFill>
            <w14:solidFill>
              <w14:schemeClr w14:val="tx1"/>
            </w14:solidFill>
          </w14:textFill>
        </w:rPr>
        <w:t>响应</w:t>
      </w:r>
      <w:r>
        <w:rPr>
          <w:rFonts w:hint="eastAsia" w:asciiTheme="minorEastAsia" w:hAnsiTheme="minorEastAsia" w:eastAsiaTheme="minorEastAsia"/>
          <w:b/>
          <w:bCs/>
          <w:color w:val="000000" w:themeColor="text1"/>
          <w:sz w:val="24"/>
          <w14:textFill>
            <w14:solidFill>
              <w14:schemeClr w14:val="tx1"/>
            </w14:solidFill>
          </w14:textFill>
        </w:rPr>
        <w:t>文件</w:t>
      </w:r>
      <w:r>
        <w:rPr>
          <w:rFonts w:hint="eastAsia" w:asciiTheme="minorEastAsia" w:hAnsiTheme="minorEastAsia"/>
          <w:b/>
          <w:bCs/>
          <w:color w:val="000000" w:themeColor="text1"/>
          <w:sz w:val="24"/>
          <w14:textFill>
            <w14:solidFill>
              <w14:schemeClr w14:val="tx1"/>
            </w14:solidFill>
          </w14:textFill>
        </w:rPr>
        <w:t>的递交要求</w:t>
      </w:r>
    </w:p>
    <w:p w14:paraId="16F56DDE">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按照前附表要求提交，</w:t>
      </w:r>
      <w:r>
        <w:rPr>
          <w:rFonts w:hint="eastAsia" w:asciiTheme="minorEastAsia" w:hAnsiTheme="minorEastAsia" w:eastAsiaTheme="minorEastAsia"/>
          <w:color w:val="000000" w:themeColor="text1"/>
          <w:kern w:val="0"/>
          <w:sz w:val="24"/>
          <w14:textFill>
            <w14:solidFill>
              <w14:schemeClr w14:val="tx1"/>
            </w14:solidFill>
          </w14:textFill>
        </w:rPr>
        <w:t>如采购组织机构</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顺延</w:t>
      </w:r>
      <w:r>
        <w:rPr>
          <w:rFonts w:hint="eastAsia" w:asciiTheme="minorEastAsia" w:hAnsiTheme="minorEastAsia" w:eastAsiaTheme="minorEastAsia"/>
          <w:color w:val="000000" w:themeColor="text1"/>
          <w:kern w:val="0"/>
          <w:sz w:val="24"/>
          <w14:textFill>
            <w14:solidFill>
              <w14:schemeClr w14:val="tx1"/>
            </w14:solidFill>
          </w14:textFill>
        </w:rPr>
        <w:t>截止时间和磋商时间，采购组织机构和供应商的权利和义务将受到新的截止时间和磋商时间的约束。</w:t>
      </w:r>
    </w:p>
    <w:p w14:paraId="2A4F10D0">
      <w:pPr>
        <w:pStyle w:val="8"/>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（六）演示</w:t>
      </w:r>
    </w:p>
    <w:p w14:paraId="5A85CDBF">
      <w:pPr>
        <w:pStyle w:val="8"/>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若需要演示的，供应商应提前做好演示准备（包括演示设备）。</w:t>
      </w:r>
    </w:p>
    <w:p w14:paraId="79117522">
      <w:pPr>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五</w:t>
      </w:r>
      <w:r>
        <w:rPr>
          <w:rFonts w:hint="eastAsia" w:asciiTheme="minorEastAsia" w:hAnsiTheme="minorEastAsia" w:eastAsiaTheme="minorEastAsia"/>
          <w:b/>
          <w:color w:val="000000" w:themeColor="text1"/>
          <w:kern w:val="0"/>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磋商</w:t>
      </w:r>
      <w:r>
        <w:rPr>
          <w:rFonts w:asciiTheme="minorEastAsia" w:hAnsiTheme="minorEastAsia" w:eastAsiaTheme="minorEastAsia"/>
          <w:b/>
          <w:color w:val="000000" w:themeColor="text1"/>
          <w:sz w:val="24"/>
          <w14:textFill>
            <w14:solidFill>
              <w14:schemeClr w14:val="tx1"/>
            </w14:solidFill>
          </w14:textFill>
        </w:rPr>
        <w:t>程序</w:t>
      </w:r>
    </w:p>
    <w:p w14:paraId="15AB2844">
      <w:pPr>
        <w:pStyle w:val="8"/>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（一）磋商开始时间到后，主持人准时组织磋商；</w:t>
      </w:r>
    </w:p>
    <w:p w14:paraId="3A722B20">
      <w:pPr>
        <w:pStyle w:val="8"/>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二</w:t>
      </w:r>
      <w:r>
        <w:rPr>
          <w:rFonts w:hint="eastAsia" w:ascii="宋体" w:hAnsi="宋体" w:cs="宋体"/>
          <w:color w:val="000000" w:themeColor="text1"/>
          <w:sz w:val="24"/>
          <w:szCs w:val="24"/>
          <w14:textFill>
            <w14:solidFill>
              <w14:schemeClr w14:val="tx1"/>
            </w14:solidFill>
          </w14:textFill>
        </w:rPr>
        <w:t>）供应商登录政采云平台，用“项目采购-开标评标”功能对响应文件进行在线解密。在线解密</w:t>
      </w:r>
      <w:r>
        <w:rPr>
          <w:rFonts w:hint="eastAsia" w:ascii="宋体" w:hAnsi="宋体" w:cs="宋体"/>
          <w:bCs/>
          <w:color w:val="000000" w:themeColor="text1"/>
          <w:kern w:val="0"/>
          <w:sz w:val="24"/>
          <w:szCs w:val="24"/>
          <w14:textFill>
            <w14:solidFill>
              <w14:schemeClr w14:val="tx1"/>
            </w14:solidFill>
          </w14:textFill>
        </w:rPr>
        <w:t>响应文件</w:t>
      </w:r>
      <w:r>
        <w:rPr>
          <w:rFonts w:hint="eastAsia" w:ascii="宋体" w:hAnsi="宋体" w:cs="宋体"/>
          <w:color w:val="000000" w:themeColor="text1"/>
          <w:sz w:val="24"/>
          <w:szCs w:val="24"/>
          <w14:textFill>
            <w14:solidFill>
              <w14:schemeClr w14:val="tx1"/>
            </w14:solidFill>
          </w14:textFill>
        </w:rPr>
        <w:t>时间为磋商时间起半个小时内；</w:t>
      </w:r>
    </w:p>
    <w:p w14:paraId="5ACE0CD0">
      <w:pPr>
        <w:pStyle w:val="13"/>
        <w:snapToGrid w:val="0"/>
        <w:spacing w:line="360" w:lineRule="auto"/>
        <w:ind w:firstLine="480" w:firstLineChars="200"/>
        <w:outlineLvl w:val="1"/>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w:t>
      </w:r>
      <w:r>
        <w:rPr>
          <w:rFonts w:hint="eastAsia" w:hAnsi="宋体" w:cs="宋体"/>
          <w:bCs/>
          <w:color w:val="000000" w:themeColor="text1"/>
          <w:sz w:val="24"/>
          <w:lang w:val="en-US" w:eastAsia="zh-CN"/>
          <w14:textFill>
            <w14:solidFill>
              <w14:schemeClr w14:val="tx1"/>
            </w14:solidFill>
          </w14:textFill>
        </w:rPr>
        <w:t>三</w:t>
      </w:r>
      <w:r>
        <w:rPr>
          <w:rFonts w:hint="eastAsia" w:hAnsi="宋体" w:cs="宋体"/>
          <w:bCs/>
          <w:color w:val="000000" w:themeColor="text1"/>
          <w:sz w:val="24"/>
          <w14:textFill>
            <w14:solidFill>
              <w14:schemeClr w14:val="tx1"/>
            </w14:solidFill>
          </w14:textFill>
        </w:rPr>
        <w:t>）磋商(详见第四章)；</w:t>
      </w:r>
    </w:p>
    <w:p w14:paraId="149A3994">
      <w:pPr>
        <w:pStyle w:val="13"/>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w:t>
      </w:r>
      <w:r>
        <w:rPr>
          <w:rFonts w:hint="eastAsia" w:hAnsi="宋体" w:cs="宋体"/>
          <w:bCs/>
          <w:color w:val="000000" w:themeColor="text1"/>
          <w:sz w:val="24"/>
          <w:lang w:val="en-US" w:eastAsia="zh-CN"/>
          <w14:textFill>
            <w14:solidFill>
              <w14:schemeClr w14:val="tx1"/>
            </w14:solidFill>
          </w14:textFill>
        </w:rPr>
        <w:t>四</w:t>
      </w:r>
      <w:r>
        <w:rPr>
          <w:rFonts w:hint="eastAsia" w:hAnsi="宋体" w:cs="宋体"/>
          <w:bCs/>
          <w:color w:val="000000" w:themeColor="text1"/>
          <w:sz w:val="24"/>
          <w14:textFill>
            <w14:solidFill>
              <w14:schemeClr w14:val="tx1"/>
            </w14:solidFill>
          </w14:textFill>
        </w:rPr>
        <w:t>）磋商结果公告。</w:t>
      </w:r>
    </w:p>
    <w:p w14:paraId="1C77AEC7">
      <w:pPr>
        <w:pStyle w:val="8"/>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六</w:t>
      </w:r>
      <w:r>
        <w:rPr>
          <w:rFonts w:hint="eastAsia"/>
          <w:b/>
          <w:bCs/>
          <w:color w:val="000000" w:themeColor="text1"/>
          <w:sz w:val="24"/>
          <w:szCs w:val="24"/>
          <w14:textFill>
            <w14:solidFill>
              <w14:schemeClr w14:val="tx1"/>
            </w14:solidFill>
          </w14:textFill>
        </w:rPr>
        <w:t>、磋商异议</w:t>
      </w:r>
    </w:p>
    <w:p w14:paraId="476D8ADC">
      <w:pPr>
        <w:pStyle w:val="8"/>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供应商代表对磋商过程和磋商记录有疑义，以及认为采购人、采购</w:t>
      </w:r>
      <w:r>
        <w:rPr>
          <w:rFonts w:hint="eastAsia" w:asciiTheme="minorEastAsia" w:hAnsiTheme="minorEastAsia" w:eastAsiaTheme="minorEastAsia" w:cstheme="minorBidi"/>
          <w:color w:val="000000" w:themeColor="text1"/>
          <w:sz w:val="24"/>
          <w:szCs w:val="24"/>
          <w14:textFill>
            <w14:solidFill>
              <w14:schemeClr w14:val="tx1"/>
            </w14:solidFill>
          </w14:textFill>
        </w:rPr>
        <w:t>组织</w:t>
      </w:r>
      <w:r>
        <w:rPr>
          <w:rFonts w:hint="eastAsia"/>
          <w:color w:val="000000" w:themeColor="text1"/>
          <w:sz w:val="24"/>
          <w:szCs w:val="24"/>
          <w14:textFill>
            <w14:solidFill>
              <w14:schemeClr w14:val="tx1"/>
            </w14:solidFill>
          </w14:textFill>
        </w:rPr>
        <w:t>机构相关工作人员有需要回避的情形的，应当场提出询问或者回避申请，磋商会议结束后不再接受相关询问、质疑或者回避申请。</w:t>
      </w:r>
    </w:p>
    <w:p w14:paraId="0EA174F8">
      <w:pPr>
        <w:pStyle w:val="21"/>
        <w:spacing w:before="0" w:beforeAutospacing="0" w:after="0" w:afterAutospacing="0" w:line="360" w:lineRule="auto"/>
        <w:ind w:firstLine="482" w:firstLineChars="200"/>
        <w:jc w:val="both"/>
        <w:rPr>
          <w:rFonts w:hint="default" w:asciiTheme="minorEastAsia" w:hAnsi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lang w:val="en-US" w:eastAsia="zh-CN"/>
          <w14:textFill>
            <w14:solidFill>
              <w14:schemeClr w14:val="tx1"/>
            </w14:solidFill>
          </w14:textFill>
        </w:rPr>
        <w:t>七</w:t>
      </w:r>
      <w:r>
        <w:rPr>
          <w:rFonts w:asciiTheme="minorEastAsia" w:hAnsiTheme="minorEastAsia" w:eastAsiaTheme="minorEastAsia"/>
          <w:b/>
          <w:color w:val="000000" w:themeColor="text1"/>
          <w14:textFill>
            <w14:solidFill>
              <w14:schemeClr w14:val="tx1"/>
            </w14:solidFill>
          </w14:textFill>
        </w:rPr>
        <w:t>、</w:t>
      </w:r>
      <w:r>
        <w:rPr>
          <w:b/>
          <w:color w:val="000000" w:themeColor="text1"/>
          <w14:textFill>
            <w14:solidFill>
              <w14:schemeClr w14:val="tx1"/>
            </w14:solidFill>
          </w14:textFill>
        </w:rPr>
        <w:t>磋商结果确定</w:t>
      </w:r>
    </w:p>
    <w:p w14:paraId="4714E360">
      <w:pPr>
        <w:pStyle w:val="21"/>
        <w:spacing w:before="0" w:beforeAutospacing="0" w:after="0" w:afterAutospacing="0" w:line="360" w:lineRule="auto"/>
        <w:ind w:firstLine="482" w:firstLineChars="200"/>
        <w:jc w:val="both"/>
        <w:rPr>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（一）</w:t>
      </w:r>
      <w:r>
        <w:rPr>
          <w:b/>
          <w:bCs/>
          <w:color w:val="000000" w:themeColor="text1"/>
          <w14:textFill>
            <w14:solidFill>
              <w14:schemeClr w14:val="tx1"/>
            </w14:solidFill>
          </w14:textFill>
        </w:rPr>
        <w:t>确定成交供应商</w:t>
      </w:r>
    </w:p>
    <w:p w14:paraId="6F214D30">
      <w:pPr>
        <w:pStyle w:val="21"/>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磋商小组根据采购单位的</w:t>
      </w:r>
      <w:r>
        <w:rPr>
          <w:color w:val="000000" w:themeColor="text1"/>
          <w14:textFill>
            <w14:solidFill>
              <w14:schemeClr w14:val="tx1"/>
            </w14:solidFill>
          </w14:textFill>
        </w:rPr>
        <w:t>《授权意见确认书》</w:t>
      </w:r>
      <w:r>
        <w:rPr>
          <w:rFonts w:asciiTheme="minorEastAsia" w:hAnsiTheme="minorEastAsia" w:eastAsiaTheme="minorEastAsia"/>
          <w:color w:val="000000" w:themeColor="text1"/>
          <w14:textFill>
            <w14:solidFill>
              <w14:schemeClr w14:val="tx1"/>
            </w14:solidFill>
          </w14:textFill>
        </w:rPr>
        <w:t>，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14:paraId="5E1D694D">
      <w:pPr>
        <w:numPr>
          <w:ilvl w:val="0"/>
          <w:numId w:val="6"/>
        </w:numPr>
        <w:spacing w:line="360" w:lineRule="auto"/>
        <w:ind w:firstLine="482" w:firstLineChars="200"/>
        <w:rPr>
          <w:rFonts w:hint="eastAsia"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发布成交结果公告</w:t>
      </w:r>
    </w:p>
    <w:p w14:paraId="243216E4">
      <w:pPr>
        <w:numPr>
          <w:ilvl w:val="0"/>
          <w:numId w:val="0"/>
        </w:num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采购组织机构自成交供应商</w:t>
      </w:r>
      <w:r>
        <w:rPr>
          <w:rFonts w:ascii="宋体" w:hAnsi="宋体"/>
          <w:color w:val="000000" w:themeColor="text1"/>
          <w:kern w:val="0"/>
          <w:sz w:val="24"/>
          <w14:textFill>
            <w14:solidFill>
              <w14:schemeClr w14:val="tx1"/>
            </w14:solidFill>
          </w14:textFill>
        </w:rPr>
        <w:t>确定</w:t>
      </w:r>
      <w:r>
        <w:rPr>
          <w:rFonts w:hint="eastAsia" w:ascii="宋体" w:hAnsi="宋体"/>
          <w:color w:val="000000" w:themeColor="text1"/>
          <w:kern w:val="0"/>
          <w:sz w:val="24"/>
          <w14:textFill>
            <w14:solidFill>
              <w14:schemeClr w14:val="tx1"/>
            </w14:solidFill>
          </w14:textFill>
        </w:rPr>
        <w:t>之日起</w:t>
      </w:r>
      <w:r>
        <w:rPr>
          <w:rFonts w:ascii="宋体" w:hAnsi="宋体"/>
          <w:color w:val="000000" w:themeColor="text1"/>
          <w:kern w:val="0"/>
          <w:sz w:val="24"/>
          <w14:textFill>
            <w14:solidFill>
              <w14:schemeClr w14:val="tx1"/>
            </w14:solidFill>
          </w14:textFill>
        </w:rPr>
        <w:t>2个工作日内</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在</w:t>
      </w:r>
      <w:r>
        <w:rPr>
          <w:rFonts w:hint="eastAsia" w:ascii="宋体" w:hAnsi="宋体"/>
          <w:color w:val="000000" w:themeColor="text1"/>
          <w:kern w:val="0"/>
          <w:sz w:val="24"/>
          <w14:textFill>
            <w14:solidFill>
              <w14:schemeClr w14:val="tx1"/>
            </w14:solidFill>
          </w14:textFill>
        </w:rPr>
        <w:t>浙江</w:t>
      </w:r>
      <w:r>
        <w:rPr>
          <w:rFonts w:ascii="宋体" w:hAnsi="宋体"/>
          <w:color w:val="000000" w:themeColor="text1"/>
          <w:kern w:val="0"/>
          <w:sz w:val="24"/>
          <w14:textFill>
            <w14:solidFill>
              <w14:schemeClr w14:val="tx1"/>
            </w14:solidFill>
          </w14:textFill>
        </w:rPr>
        <w:t>省</w:t>
      </w:r>
      <w:r>
        <w:rPr>
          <w:rFonts w:hint="eastAsia" w:ascii="宋体" w:hAnsi="宋体"/>
          <w:color w:val="000000" w:themeColor="text1"/>
          <w:kern w:val="0"/>
          <w:sz w:val="24"/>
          <w14:textFill>
            <w14:solidFill>
              <w14:schemeClr w14:val="tx1"/>
            </w14:solidFill>
          </w14:textFill>
        </w:rPr>
        <w:t>政府采购</w:t>
      </w:r>
      <w:r>
        <w:rPr>
          <w:rFonts w:ascii="宋体" w:hAnsi="宋体"/>
          <w:color w:val="000000" w:themeColor="text1"/>
          <w:kern w:val="0"/>
          <w:sz w:val="24"/>
          <w14:textFill>
            <w14:solidFill>
              <w14:schemeClr w14:val="tx1"/>
            </w14:solidFill>
          </w14:textFill>
        </w:rPr>
        <w:t>网</w:t>
      </w:r>
      <w:r>
        <w:rPr>
          <w:rFonts w:hint="eastAsia" w:ascii="宋体" w:hAnsi="宋体"/>
          <w:color w:val="000000" w:themeColor="text1"/>
          <w:kern w:val="0"/>
          <w:sz w:val="24"/>
          <w14:textFill>
            <w14:solidFill>
              <w14:schemeClr w14:val="tx1"/>
            </w14:solidFill>
          </w14:textFill>
        </w:rPr>
        <w:t>和台州市公共资源交易网上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kern w:val="0"/>
          <w:sz w:val="24"/>
          <w14:textFill>
            <w14:solidFill>
              <w14:schemeClr w14:val="tx1"/>
            </w14:solidFill>
          </w14:textFill>
        </w:rPr>
        <w:t>成交结果，成交</w:t>
      </w:r>
      <w:r>
        <w:rPr>
          <w:color w:val="000000" w:themeColor="text1"/>
          <w:sz w:val="24"/>
          <w14:textFill>
            <w14:solidFill>
              <w14:schemeClr w14:val="tx1"/>
            </w14:solidFill>
          </w14:textFill>
        </w:rPr>
        <w:t>结果公告期为 1 个工作日</w:t>
      </w:r>
      <w:r>
        <w:rPr>
          <w:rFonts w:hint="eastAsia" w:ascii="宋体" w:hAnsi="宋体"/>
          <w:color w:val="000000" w:themeColor="text1"/>
          <w:kern w:val="0"/>
          <w:sz w:val="24"/>
          <w14:textFill>
            <w14:solidFill>
              <w14:schemeClr w14:val="tx1"/>
            </w14:solidFill>
          </w14:textFill>
        </w:rPr>
        <w:t>。</w:t>
      </w:r>
    </w:p>
    <w:p w14:paraId="1858BFCA">
      <w:pPr>
        <w:pStyle w:val="11"/>
        <w:numPr>
          <w:ilvl w:val="0"/>
          <w:numId w:val="6"/>
        </w:numPr>
        <w:spacing w:line="360" w:lineRule="auto"/>
        <w:ind w:left="0" w:leftChars="0" w:firstLine="482" w:firstLineChars="200"/>
        <w:jc w:val="both"/>
        <w:rPr>
          <w:rFonts w:hint="eastAsia"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发放成交通知书</w:t>
      </w:r>
    </w:p>
    <w:p w14:paraId="5D1C1B97">
      <w:pPr>
        <w:pStyle w:val="11"/>
        <w:numPr>
          <w:ilvl w:val="0"/>
          <w:numId w:val="0"/>
        </w:numPr>
        <w:spacing w:line="360" w:lineRule="auto"/>
        <w:ind w:left="0" w:leftChars="0" w:firstLine="420" w:firstLineChars="175"/>
        <w:jc w:val="both"/>
        <w:rPr>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采购组织机构在发布成交结果公告的同时，</w:t>
      </w:r>
      <w:r>
        <w:rPr>
          <w:rFonts w:hint="eastAsia"/>
          <w:color w:val="000000" w:themeColor="text1"/>
          <w:sz w:val="24"/>
          <w14:textFill>
            <w14:solidFill>
              <w14:schemeClr w14:val="tx1"/>
            </w14:solidFill>
          </w14:textFill>
        </w:rPr>
        <w:t>通过政采云平台向成交供应商发放成交通知书</w:t>
      </w:r>
      <w:r>
        <w:rPr>
          <w:rFonts w:hint="eastAsia" w:ascii="宋体" w:hAnsi="宋体"/>
          <w:color w:val="000000" w:themeColor="text1"/>
          <w:kern w:val="0"/>
          <w:sz w:val="24"/>
          <w14:textFill>
            <w14:solidFill>
              <w14:schemeClr w14:val="tx1"/>
            </w14:solidFill>
          </w14:textFill>
        </w:rPr>
        <w:t>。</w:t>
      </w:r>
    </w:p>
    <w:p w14:paraId="519F310E">
      <w:pPr>
        <w:spacing w:line="360" w:lineRule="auto"/>
        <w:ind w:firstLine="482" w:firstLineChars="200"/>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八</w:t>
      </w:r>
      <w:r>
        <w:rPr>
          <w:rFonts w:asciiTheme="minorEastAsia" w:hAnsiTheme="minorEastAsia" w:eastAsiaTheme="minorEastAsia"/>
          <w:b/>
          <w:color w:val="000000" w:themeColor="text1"/>
          <w:sz w:val="24"/>
          <w14:textFill>
            <w14:solidFill>
              <w14:schemeClr w14:val="tx1"/>
            </w14:solidFill>
          </w14:textFill>
        </w:rPr>
        <w:t>、</w:t>
      </w:r>
      <w:r>
        <w:rPr>
          <w:rFonts w:hint="eastAsia" w:ascii="宋体" w:hAnsi="宋体"/>
          <w:b/>
          <w:color w:val="000000" w:themeColor="text1"/>
          <w:kern w:val="0"/>
          <w:sz w:val="24"/>
          <w14:textFill>
            <w14:solidFill>
              <w14:schemeClr w14:val="tx1"/>
            </w14:solidFill>
          </w14:textFill>
        </w:rPr>
        <w:t>合同签订及公告</w:t>
      </w:r>
    </w:p>
    <w:p w14:paraId="30C62A0C">
      <w:pPr>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（一）签订合同</w:t>
      </w:r>
    </w:p>
    <w:p w14:paraId="48D407D1">
      <w:pPr>
        <w:pStyle w:val="21"/>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14:paraId="3B3D95D6">
      <w:pPr>
        <w:pStyle w:val="21"/>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2.采购人不得向成交供应商提出任何不合理的要求作为签订合同的条件。</w:t>
      </w:r>
    </w:p>
    <w:p w14:paraId="258D134D">
      <w:pPr>
        <w:pStyle w:val="21"/>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3.成交供应商无故拖延、拒签合同的，将取消成交资格。</w:t>
      </w:r>
    </w:p>
    <w:p w14:paraId="3D7C53BB">
      <w:pPr>
        <w:pStyle w:val="21"/>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14:paraId="26FCCF3E">
      <w:pPr>
        <w:pStyle w:val="21"/>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5.询问或者质疑事项可能影响成交结果的，采购人应当暂停签订合同，已经签订合同的，应当中止履行合同。</w:t>
      </w:r>
    </w:p>
    <w:p w14:paraId="78D6106B">
      <w:pPr>
        <w:pStyle w:val="21"/>
        <w:spacing w:before="0" w:beforeAutospacing="0" w:after="0" w:afterAutospacing="0" w:line="360" w:lineRule="auto"/>
        <w:ind w:firstLine="482" w:firstLineChars="200"/>
        <w:jc w:val="both"/>
        <w:rPr>
          <w:rFonts w:hint="default" w:cs="仿宋_GB2312"/>
          <w:b/>
          <w:color w:val="000000" w:themeColor="text1"/>
          <w14:textFill>
            <w14:solidFill>
              <w14:schemeClr w14:val="tx1"/>
            </w14:solidFill>
          </w14:textFill>
        </w:rPr>
      </w:pPr>
      <w:r>
        <w:rPr>
          <w:b/>
          <w:color w:val="000000" w:themeColor="text1"/>
          <w14:textFill>
            <w14:solidFill>
              <w14:schemeClr w14:val="tx1"/>
            </w14:solidFill>
          </w14:textFill>
        </w:rPr>
        <w:t>（二）合同公告及备案</w:t>
      </w:r>
    </w:p>
    <w:p w14:paraId="2FD22812">
      <w:pPr>
        <w:pStyle w:val="3"/>
        <w:spacing w:after="0" w:line="360" w:lineRule="auto"/>
        <w:ind w:left="0" w:leftChars="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1.采购人应当自政府采购合同签订之日起2个工作日内，</w:t>
      </w:r>
      <w:r>
        <w:rPr>
          <w:rFonts w:ascii="宋体" w:hAnsi="宋体"/>
          <w:color w:val="000000" w:themeColor="text1"/>
          <w:kern w:val="0"/>
          <w:sz w:val="24"/>
          <w14:textFill>
            <w14:solidFill>
              <w14:schemeClr w14:val="tx1"/>
            </w14:solidFill>
          </w14:textFill>
        </w:rPr>
        <w:t>在省级以上财政部门指定的</w:t>
      </w:r>
      <w:r>
        <w:rPr>
          <w:rFonts w:hint="eastAsia" w:ascii="宋体" w:hAnsi="宋体"/>
          <w:color w:val="000000" w:themeColor="text1"/>
          <w:kern w:val="0"/>
          <w:sz w:val="24"/>
          <w14:textFill>
            <w14:solidFill>
              <w14:schemeClr w14:val="tx1"/>
            </w14:solidFill>
          </w14:textFill>
        </w:rPr>
        <w:t>政府采购信息发布</w:t>
      </w:r>
      <w:r>
        <w:rPr>
          <w:rFonts w:ascii="宋体" w:hAnsi="宋体"/>
          <w:color w:val="000000" w:themeColor="text1"/>
          <w:kern w:val="0"/>
          <w:sz w:val="24"/>
          <w14:textFill>
            <w14:solidFill>
              <w14:schemeClr w14:val="tx1"/>
            </w14:solidFill>
          </w14:textFill>
        </w:rPr>
        <w:t>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sz w:val="24"/>
          <w14:textFill>
            <w14:solidFill>
              <w14:schemeClr w14:val="tx1"/>
            </w14:solidFill>
          </w14:textFill>
        </w:rPr>
        <w:t>。</w:t>
      </w:r>
    </w:p>
    <w:p w14:paraId="170E2FF8">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2.采购人应当自政府采购合同签订之日起7个工作日内，</w:t>
      </w:r>
      <w:r>
        <w:rPr>
          <w:rFonts w:hint="eastAsia"/>
          <w:color w:val="000000" w:themeColor="text1"/>
          <w:sz w:val="24"/>
          <w14:textFill>
            <w14:solidFill>
              <w14:schemeClr w14:val="tx1"/>
            </w14:solidFill>
          </w14:textFill>
        </w:rPr>
        <w:t>将合同通过政采云平台提交至</w:t>
      </w:r>
      <w:r>
        <w:rPr>
          <w:rFonts w:hint="eastAsia" w:ascii="宋体" w:hAnsi="宋体"/>
          <w:color w:val="000000" w:themeColor="text1"/>
          <w:sz w:val="24"/>
          <w14:textFill>
            <w14:solidFill>
              <w14:schemeClr w14:val="tx1"/>
            </w14:solidFill>
          </w14:textFill>
        </w:rPr>
        <w:t>同级人民政府财政部门备案存档。</w:t>
      </w:r>
    </w:p>
    <w:p w14:paraId="31BEAE00">
      <w:pPr>
        <w:pStyle w:val="11"/>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eastAsia="zh-CN"/>
          <w14:textFill>
            <w14:solidFill>
              <w14:schemeClr w14:val="tx1"/>
            </w14:solidFill>
          </w14:textFill>
        </w:rPr>
        <w:t>九</w:t>
      </w:r>
      <w:r>
        <w:rPr>
          <w:rFonts w:hint="eastAsia" w:ascii="宋体" w:hAnsi="宋体"/>
          <w:b/>
          <w:bCs/>
          <w:color w:val="000000" w:themeColor="text1"/>
          <w:sz w:val="24"/>
          <w14:textFill>
            <w14:solidFill>
              <w14:schemeClr w14:val="tx1"/>
            </w14:solidFill>
          </w14:textFill>
        </w:rPr>
        <w:t>、询问、质疑与投诉</w:t>
      </w:r>
    </w:p>
    <w:p w14:paraId="00A0B697">
      <w:pPr>
        <w:pStyle w:val="11"/>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（一）询问</w:t>
      </w:r>
    </w:p>
    <w:p w14:paraId="70FE2E70">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磋商供应商对政府采购活动事项（磋商文件、采购过程和成交结果）有疑问的，可以向采购人或采购</w:t>
      </w:r>
      <w:r>
        <w:rPr>
          <w:rFonts w:hint="eastAsia" w:asciiTheme="minorEastAsia" w:hAnsiTheme="minorEastAsia" w:eastAsiaTheme="minorEastAsia" w:cstheme="minorBidi"/>
          <w:color w:val="000000" w:themeColor="text1"/>
          <w:sz w:val="24"/>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机构提出询问，采购人或采购</w:t>
      </w:r>
      <w:r>
        <w:rPr>
          <w:rFonts w:hint="eastAsia" w:asciiTheme="minorEastAsia" w:hAnsiTheme="minorEastAsia" w:eastAsiaTheme="minorEastAsia" w:cstheme="minorBidi"/>
          <w:color w:val="000000" w:themeColor="text1"/>
          <w:sz w:val="24"/>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机构将及时作出答复，但答复的内容不涉及商业秘密。询问可以口头方式提出，也可以书面方式提出。联系方式见第一章“磋商邀请”中“采购人、采购</w:t>
      </w:r>
      <w:r>
        <w:rPr>
          <w:rFonts w:hint="eastAsia" w:asciiTheme="minorEastAsia" w:hAnsiTheme="minorEastAsia" w:eastAsiaTheme="minorEastAsia" w:cstheme="minorBidi"/>
          <w:color w:val="000000" w:themeColor="text1"/>
          <w:sz w:val="24"/>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机构的名称、地址和联系方式”。</w:t>
      </w:r>
    </w:p>
    <w:p w14:paraId="327CDCC8">
      <w:pPr>
        <w:pStyle w:val="11"/>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（二）质疑</w:t>
      </w:r>
    </w:p>
    <w:p w14:paraId="58C475AB">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1.报名本项目的供应商认为磋商文件、采购过程和成交结果使自己的权益受到损害的，通过政采云平台的质疑系统一次性向采购人或采购</w:t>
      </w:r>
      <w:r>
        <w:rPr>
          <w:rFonts w:hint="eastAsia" w:asciiTheme="minorEastAsia" w:hAnsiTheme="minorEastAsia" w:eastAsiaTheme="minorEastAsia" w:cstheme="minorBidi"/>
          <w:color w:val="000000" w:themeColor="text1"/>
          <w:sz w:val="24"/>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机构书面提出质疑：</w:t>
      </w:r>
    </w:p>
    <w:p w14:paraId="25E0B6B3">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（1）供应商认为磋商文件的内容损害其权益的，应当自获取之日起（获取截止日之后收到磋商文件的，以获取截止日为准）7个工作日内提出质疑；</w:t>
      </w:r>
    </w:p>
    <w:p w14:paraId="124A4B87">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（2）供应商对采购过程提出质疑的，应当在各采购程序环节结束之日起7个工作日内提出质疑；</w:t>
      </w:r>
    </w:p>
    <w:p w14:paraId="6102496E">
      <w:pPr>
        <w:pStyle w:val="11"/>
        <w:spacing w:line="360" w:lineRule="auto"/>
        <w:ind w:firstLine="480" w:firstLineChars="200"/>
        <w:jc w:val="both"/>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（3）供应商对成交结果提出质疑的，应当在成交结果公告期限届满之日起7个工作日内提出质疑</w:t>
      </w:r>
      <w:r>
        <w:rPr>
          <w:rFonts w:hint="eastAsia" w:ascii="宋体" w:hAnsi="宋体"/>
          <w:color w:val="000000" w:themeColor="text1"/>
          <w:sz w:val="24"/>
          <w:lang w:eastAsia="zh-CN"/>
          <w14:textFill>
            <w14:solidFill>
              <w14:schemeClr w14:val="tx1"/>
            </w14:solidFill>
          </w14:textFill>
        </w:rPr>
        <w:t>。</w:t>
      </w:r>
    </w:p>
    <w:p w14:paraId="6C67B634">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2.采购人或采购</w:t>
      </w:r>
      <w:r>
        <w:rPr>
          <w:rFonts w:hint="eastAsia" w:asciiTheme="minorEastAsia" w:hAnsiTheme="minorEastAsia" w:eastAsiaTheme="minorEastAsia" w:cstheme="minorBidi"/>
          <w:color w:val="000000" w:themeColor="text1"/>
          <w:sz w:val="24"/>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机构在收到磋商供应商的书面质疑后7个工作日内作出答复，并以书面形式通知质疑磋商供应商和其他有关磋商供应商，但答复内容不涉及商业秘密。</w:t>
      </w:r>
    </w:p>
    <w:p w14:paraId="75838DD5">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248588A2">
      <w:pPr>
        <w:pStyle w:val="11"/>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（三）投诉</w:t>
      </w:r>
    </w:p>
    <w:p w14:paraId="38890774">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磋商供应商对采购人或采购</w:t>
      </w:r>
      <w:r>
        <w:rPr>
          <w:rFonts w:hint="eastAsia" w:asciiTheme="minorEastAsia" w:hAnsiTheme="minorEastAsia" w:eastAsiaTheme="minorEastAsia" w:cstheme="minorBidi"/>
          <w:color w:val="000000" w:themeColor="text1"/>
          <w:sz w:val="24"/>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机构的质疑答复不满意或在规定时间内未得到答复的，可以在答复期满后15个工作日内，向同级政府采购监督管理机构投诉。</w:t>
      </w:r>
    </w:p>
    <w:p w14:paraId="5578F768">
      <w:pPr>
        <w:rPr>
          <w:rFonts w:asciiTheme="minorEastAsia" w:hAnsiTheme="minorEastAsia" w:eastAsiaTheme="minorEastAsia"/>
          <w:b/>
          <w:color w:val="000000" w:themeColor="text1"/>
          <w:sz w:val="36"/>
          <w:szCs w:val="36"/>
          <w14:textFill>
            <w14:solidFill>
              <w14:schemeClr w14:val="tx1"/>
            </w14:solidFill>
          </w14:textFill>
        </w:rPr>
      </w:pPr>
    </w:p>
    <w:p w14:paraId="0F976088">
      <w:pPr>
        <w:rPr>
          <w:rFonts w:hint="eastAsia" w:asciiTheme="minorEastAsia" w:hAnsiTheme="minorEastAsia" w:eastAsiaTheme="minorEastAsia"/>
          <w:b/>
          <w:sz w:val="36"/>
          <w:szCs w:val="36"/>
        </w:rPr>
      </w:pPr>
      <w:bookmarkStart w:id="35" w:name="_Toc29935"/>
      <w:r>
        <w:rPr>
          <w:rFonts w:hint="eastAsia" w:asciiTheme="minorEastAsia" w:hAnsiTheme="minorEastAsia" w:eastAsiaTheme="minorEastAsia"/>
          <w:b/>
          <w:sz w:val="36"/>
          <w:szCs w:val="36"/>
        </w:rPr>
        <w:br w:type="page"/>
      </w:r>
    </w:p>
    <w:p w14:paraId="34C8FB2B">
      <w:pPr>
        <w:numPr>
          <w:ilvl w:val="0"/>
          <w:numId w:val="0"/>
        </w:num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lang w:val="en-US" w:eastAsia="zh-CN"/>
        </w:rPr>
        <w:t xml:space="preserve">第三章 </w:t>
      </w:r>
      <w:r>
        <w:rPr>
          <w:rFonts w:hint="eastAsia" w:asciiTheme="minorEastAsia" w:hAnsiTheme="minorEastAsia" w:eastAsiaTheme="minorEastAsia"/>
          <w:b/>
          <w:sz w:val="36"/>
          <w:szCs w:val="36"/>
        </w:rPr>
        <w:t>项目需求</w:t>
      </w:r>
      <w:bookmarkEnd w:id="35"/>
    </w:p>
    <w:p w14:paraId="13A6D816">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一、项目一览表</w:t>
      </w:r>
    </w:p>
    <w:p w14:paraId="55051E4F">
      <w:pPr>
        <w:tabs>
          <w:tab w:val="left" w:pos="8280"/>
        </w:tabs>
        <w:autoSpaceDE w:val="0"/>
        <w:autoSpaceDN w:val="0"/>
        <w:adjustRightInd w:val="0"/>
        <w:spacing w:line="360" w:lineRule="auto"/>
        <w:ind w:right="25"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本次磋商共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4"/>
        <w:tblpPr w:leftFromText="181" w:rightFromText="181" w:bottomFromText="170" w:vertAnchor="text" w:tblpXSpec="center" w:tblpY="1"/>
        <w:tblOverlap w:val="never"/>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274"/>
        <w:gridCol w:w="1526"/>
        <w:gridCol w:w="668"/>
        <w:gridCol w:w="677"/>
        <w:gridCol w:w="1003"/>
        <w:gridCol w:w="1842"/>
      </w:tblGrid>
      <w:tr w14:paraId="2FCE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82" w:type="dxa"/>
            <w:vAlign w:val="center"/>
          </w:tcPr>
          <w:p w14:paraId="0E78FD40">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2274" w:type="dxa"/>
            <w:vAlign w:val="center"/>
          </w:tcPr>
          <w:p w14:paraId="5B64D766">
            <w:pPr>
              <w:tabs>
                <w:tab w:val="left" w:pos="8280"/>
              </w:tabs>
              <w:autoSpaceDE w:val="0"/>
              <w:autoSpaceDN w:val="0"/>
              <w:adjustRightInd w:val="0"/>
              <w:jc w:val="center"/>
              <w:rPr>
                <w:rFonts w:ascii="宋体"/>
                <w:b/>
                <w:sz w:val="21"/>
                <w:szCs w:val="21"/>
              </w:rPr>
            </w:pPr>
            <w:r>
              <w:rPr>
                <w:rFonts w:hint="eastAsia" w:ascii="宋体" w:hAnsi="宋体"/>
                <w:b/>
                <w:sz w:val="21"/>
                <w:szCs w:val="21"/>
                <w:lang w:val="en-US" w:eastAsia="zh-CN"/>
              </w:rPr>
              <w:t>标项</w:t>
            </w:r>
            <w:r>
              <w:rPr>
                <w:rFonts w:hint="eastAsia" w:ascii="宋体" w:hAnsi="宋体"/>
                <w:b/>
                <w:sz w:val="21"/>
                <w:szCs w:val="21"/>
              </w:rPr>
              <w:t>名称</w:t>
            </w:r>
          </w:p>
        </w:tc>
        <w:tc>
          <w:tcPr>
            <w:tcW w:w="1526" w:type="dxa"/>
            <w:vAlign w:val="center"/>
          </w:tcPr>
          <w:p w14:paraId="558BCFA3">
            <w:pPr>
              <w:tabs>
                <w:tab w:val="left" w:pos="8280"/>
              </w:tabs>
              <w:autoSpaceDE w:val="0"/>
              <w:autoSpaceDN w:val="0"/>
              <w:adjustRightInd w:val="0"/>
              <w:jc w:val="center"/>
              <w:rPr>
                <w:rFonts w:ascii="宋体"/>
                <w:b/>
                <w:sz w:val="21"/>
                <w:szCs w:val="21"/>
              </w:rPr>
            </w:pPr>
            <w:r>
              <w:rPr>
                <w:rFonts w:hint="eastAsia" w:ascii="宋体" w:hAnsi="宋体" w:cs="宋体"/>
                <w:b/>
                <w:kern w:val="0"/>
                <w:sz w:val="21"/>
                <w:szCs w:val="21"/>
              </w:rPr>
              <w:t>简要技术要求</w:t>
            </w:r>
          </w:p>
        </w:tc>
        <w:tc>
          <w:tcPr>
            <w:tcW w:w="668" w:type="dxa"/>
            <w:vAlign w:val="center"/>
          </w:tcPr>
          <w:p w14:paraId="7BF29148">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677" w:type="dxa"/>
            <w:vAlign w:val="center"/>
          </w:tcPr>
          <w:p w14:paraId="4FC079F4">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003" w:type="dxa"/>
            <w:vAlign w:val="center"/>
          </w:tcPr>
          <w:p w14:paraId="07BBC49E">
            <w:pPr>
              <w:tabs>
                <w:tab w:val="left" w:pos="8280"/>
              </w:tabs>
              <w:autoSpaceDE w:val="0"/>
              <w:autoSpaceDN w:val="0"/>
              <w:adjustRightInd w:val="0"/>
              <w:jc w:val="center"/>
              <w:rPr>
                <w:rFonts w:ascii="宋体"/>
                <w:b/>
                <w:sz w:val="21"/>
                <w:szCs w:val="21"/>
              </w:rPr>
            </w:pPr>
            <w:r>
              <w:rPr>
                <w:rFonts w:hint="eastAsia" w:ascii="宋体" w:hAnsi="宋体"/>
                <w:b/>
                <w:sz w:val="21"/>
                <w:szCs w:val="21"/>
              </w:rPr>
              <w:t>总预算（万元）</w:t>
            </w:r>
          </w:p>
        </w:tc>
        <w:tc>
          <w:tcPr>
            <w:tcW w:w="1842" w:type="dxa"/>
            <w:vAlign w:val="center"/>
          </w:tcPr>
          <w:p w14:paraId="452983B4">
            <w:pPr>
              <w:tabs>
                <w:tab w:val="left" w:pos="8280"/>
              </w:tabs>
              <w:autoSpaceDE w:val="0"/>
              <w:autoSpaceDN w:val="0"/>
              <w:adjustRightInd w:val="0"/>
              <w:jc w:val="center"/>
              <w:rPr>
                <w:rFonts w:hint="default" w:ascii="宋体" w:hAnsi="宋体" w:eastAsia="宋体"/>
                <w:b/>
                <w:sz w:val="21"/>
                <w:szCs w:val="21"/>
                <w:lang w:val="en-US" w:eastAsia="zh-CN"/>
              </w:rPr>
            </w:pPr>
            <w:r>
              <w:rPr>
                <w:rFonts w:hint="eastAsia" w:ascii="宋体" w:hAnsi="宋体"/>
                <w:b/>
                <w:sz w:val="21"/>
                <w:szCs w:val="21"/>
              </w:rPr>
              <w:t>最高</w:t>
            </w:r>
            <w:r>
              <w:rPr>
                <w:rFonts w:hint="eastAsia" w:ascii="宋体" w:hAnsi="宋体"/>
                <w:b/>
                <w:sz w:val="21"/>
                <w:szCs w:val="21"/>
                <w:lang w:val="en-US" w:eastAsia="zh-CN"/>
              </w:rPr>
              <w:t>预算单价</w:t>
            </w:r>
          </w:p>
        </w:tc>
      </w:tr>
      <w:tr w14:paraId="2D4E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14:paraId="48DDF893">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2274" w:type="dxa"/>
            <w:vAlign w:val="center"/>
          </w:tcPr>
          <w:p w14:paraId="3E23AE85">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b w:val="0"/>
                <w:bCs/>
                <w:sz w:val="21"/>
                <w:szCs w:val="21"/>
              </w:rPr>
              <w:t>台州市大病保险服务业务（2025-2027年度）</w:t>
            </w:r>
          </w:p>
        </w:tc>
        <w:tc>
          <w:tcPr>
            <w:tcW w:w="1526" w:type="dxa"/>
            <w:vAlign w:val="center"/>
          </w:tcPr>
          <w:p w14:paraId="3902CFEC">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sz w:val="21"/>
                <w:szCs w:val="21"/>
              </w:rPr>
              <w:t>详见技术需求</w:t>
            </w:r>
          </w:p>
        </w:tc>
        <w:tc>
          <w:tcPr>
            <w:tcW w:w="668" w:type="dxa"/>
            <w:vAlign w:val="center"/>
          </w:tcPr>
          <w:p w14:paraId="2C093B62">
            <w:pPr>
              <w:tabs>
                <w:tab w:val="left" w:pos="8280"/>
              </w:tabs>
              <w:autoSpaceDE w:val="0"/>
              <w:autoSpaceDN w:val="0"/>
              <w:adjustRightInd w:val="0"/>
              <w:jc w:val="center"/>
              <w:rPr>
                <w:rFonts w:hint="eastAsia" w:ascii="宋体" w:hAnsi="宋体" w:eastAsia="宋体" w:cs="宋体"/>
                <w:bCs/>
                <w:sz w:val="21"/>
                <w:szCs w:val="21"/>
              </w:rPr>
            </w:pPr>
            <w:r>
              <w:rPr>
                <w:rFonts w:hint="eastAsia" w:ascii="宋体" w:hAnsi="宋体" w:eastAsia="宋体" w:cs="宋体"/>
                <w:b w:val="0"/>
                <w:bCs/>
                <w:sz w:val="21"/>
                <w:szCs w:val="21"/>
                <w:lang w:val="en-US" w:eastAsia="zh-CN"/>
              </w:rPr>
              <w:t>1</w:t>
            </w:r>
          </w:p>
        </w:tc>
        <w:tc>
          <w:tcPr>
            <w:tcW w:w="677" w:type="dxa"/>
            <w:vAlign w:val="center"/>
          </w:tcPr>
          <w:p w14:paraId="13AA5C56">
            <w:pPr>
              <w:tabs>
                <w:tab w:val="left" w:pos="8280"/>
              </w:tabs>
              <w:autoSpaceDE w:val="0"/>
              <w:autoSpaceDN w:val="0"/>
              <w:adjustRightInd w:val="0"/>
              <w:jc w:val="center"/>
              <w:rPr>
                <w:rFonts w:hint="eastAsia" w:ascii="宋体" w:hAnsi="宋体" w:eastAsia="宋体" w:cs="宋体"/>
                <w:bCs/>
                <w:sz w:val="21"/>
                <w:szCs w:val="21"/>
              </w:rPr>
            </w:pPr>
            <w:r>
              <w:rPr>
                <w:rFonts w:hint="eastAsia" w:ascii="宋体" w:hAnsi="宋体" w:eastAsia="宋体" w:cs="宋体"/>
                <w:b w:val="0"/>
                <w:bCs/>
                <w:sz w:val="21"/>
                <w:szCs w:val="21"/>
                <w:lang w:val="en-US" w:eastAsia="zh-CN"/>
              </w:rPr>
              <w:t>项</w:t>
            </w:r>
          </w:p>
        </w:tc>
        <w:tc>
          <w:tcPr>
            <w:tcW w:w="1003" w:type="dxa"/>
            <w:vAlign w:val="center"/>
          </w:tcPr>
          <w:p w14:paraId="31774E98">
            <w:pPr>
              <w:tabs>
                <w:tab w:val="left" w:pos="8280"/>
              </w:tabs>
              <w:autoSpaceDE w:val="0"/>
              <w:autoSpaceDN w:val="0"/>
              <w:adjustRightInd w:val="0"/>
              <w:jc w:val="center"/>
              <w:rPr>
                <w:rFonts w:hint="eastAsia" w:ascii="宋体" w:hAnsi="宋体" w:eastAsia="宋体" w:cs="宋体"/>
                <w:bCs/>
                <w:sz w:val="21"/>
                <w:szCs w:val="21"/>
              </w:rPr>
            </w:pPr>
            <w:r>
              <w:rPr>
                <w:rFonts w:hint="eastAsia" w:ascii="宋体" w:hAnsi="宋体" w:eastAsia="宋体" w:cs="宋体"/>
                <w:b w:val="0"/>
                <w:bCs/>
                <w:sz w:val="21"/>
                <w:szCs w:val="21"/>
                <w:highlight w:val="none"/>
                <w:lang w:val="en-US" w:eastAsia="zh-CN"/>
              </w:rPr>
              <w:t>200000</w:t>
            </w:r>
          </w:p>
        </w:tc>
        <w:tc>
          <w:tcPr>
            <w:tcW w:w="1842" w:type="dxa"/>
            <w:vAlign w:val="center"/>
          </w:tcPr>
          <w:p w14:paraId="163A378A">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115元/人</w:t>
            </w:r>
            <w:r>
              <w:rPr>
                <w:rFonts w:hint="eastAsia" w:ascii="宋体" w:hAnsi="宋体" w:cs="宋体"/>
                <w:sz w:val="21"/>
                <w:szCs w:val="21"/>
                <w:lang w:val="en-US" w:eastAsia="zh-CN"/>
              </w:rPr>
              <w:t>·</w:t>
            </w:r>
            <w:r>
              <w:rPr>
                <w:rFonts w:hint="eastAsia" w:ascii="宋体" w:hAnsi="宋体" w:eastAsia="宋体" w:cs="宋体"/>
                <w:sz w:val="21"/>
                <w:szCs w:val="21"/>
              </w:rPr>
              <w:t>年（含人均营运成本支出2元/人</w:t>
            </w:r>
            <w:r>
              <w:rPr>
                <w:rFonts w:hint="eastAsia" w:ascii="宋体" w:hAnsi="宋体" w:cs="宋体"/>
                <w:sz w:val="21"/>
                <w:szCs w:val="21"/>
                <w:lang w:val="en-US" w:eastAsia="zh-CN"/>
              </w:rPr>
              <w:t>·</w:t>
            </w:r>
            <w:r>
              <w:rPr>
                <w:rFonts w:hint="eastAsia" w:ascii="宋体" w:hAnsi="宋体" w:eastAsia="宋体" w:cs="宋体"/>
                <w:sz w:val="21"/>
                <w:szCs w:val="21"/>
              </w:rPr>
              <w:t>年）</w:t>
            </w:r>
          </w:p>
        </w:tc>
      </w:tr>
    </w:tbl>
    <w:p w14:paraId="64FA0163">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二、技术需求</w:t>
      </w:r>
    </w:p>
    <w:p w14:paraId="7C44ED6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总体说明</w:t>
      </w:r>
    </w:p>
    <w:p w14:paraId="5F648E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根据《浙江省人力资源和社会保障厅等5部门关于进一步完善大病保险制度的通知》（浙人社发〔2017〕135号）和《台州市全民医疗保险办法》等文件精神，台州市大病保险服务业务项</w:t>
      </w:r>
      <w:r>
        <w:rPr>
          <w:rFonts w:hint="eastAsia" w:ascii="宋体" w:hAnsi="宋体" w:eastAsia="宋体" w:cs="宋体"/>
          <w:sz w:val="24"/>
          <w:szCs w:val="24"/>
          <w:highlight w:val="none"/>
          <w:lang w:val="en-US" w:eastAsia="zh-CN"/>
        </w:rPr>
        <w:t>目以竞争性磋商的方式确定取得大病保险业务资质的地市级商业保险机构承办2025-2027年（2025年1月1日至2027年12月31日）三年内台州市大病保险服务业务。</w:t>
      </w:r>
    </w:p>
    <w:p w14:paraId="7A0609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成交供应商接到《成交通知书》后15个工作日内与台州市医疗保险服务中心签订《台州市大</w:t>
      </w:r>
      <w:r>
        <w:rPr>
          <w:rFonts w:hint="eastAsia" w:ascii="宋体" w:hAnsi="宋体" w:eastAsia="宋体" w:cs="宋体"/>
          <w:color w:val="auto"/>
          <w:sz w:val="24"/>
          <w:szCs w:val="24"/>
          <w:lang w:val="en-US" w:eastAsia="zh-CN"/>
        </w:rPr>
        <w:t>病保险承办合同》，合同一年一签，无故逾期的，视作放弃，可按评审得分排名依次递补。得分前五名全部放弃的，重新组织采购。</w:t>
      </w:r>
    </w:p>
    <w:p w14:paraId="00EF17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年度台州市</w:t>
      </w:r>
      <w:r>
        <w:rPr>
          <w:rFonts w:hint="eastAsia" w:ascii="宋体" w:hAnsi="宋体" w:eastAsia="宋体" w:cs="宋体"/>
          <w:sz w:val="24"/>
          <w:szCs w:val="24"/>
          <w:lang w:eastAsia="zh-CN"/>
        </w:rPr>
        <w:t>大病保险</w:t>
      </w:r>
      <w:r>
        <w:rPr>
          <w:rFonts w:hint="eastAsia" w:ascii="宋体" w:hAnsi="宋体" w:eastAsia="宋体" w:cs="宋体"/>
          <w:sz w:val="24"/>
          <w:szCs w:val="24"/>
        </w:rPr>
        <w:t>的相关数据如下：</w:t>
      </w:r>
    </w:p>
    <w:tbl>
      <w:tblPr>
        <w:tblStyle w:val="24"/>
        <w:tblW w:w="9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8"/>
        <w:gridCol w:w="1473"/>
        <w:gridCol w:w="1663"/>
        <w:gridCol w:w="1759"/>
        <w:gridCol w:w="1454"/>
        <w:gridCol w:w="2050"/>
      </w:tblGrid>
      <w:tr w14:paraId="66938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18" w:type="dxa"/>
            <w:vMerge w:val="restart"/>
            <w:tcBorders>
              <w:top w:val="single" w:color="000000" w:sz="8" w:space="0"/>
              <w:left w:val="single" w:color="000000" w:sz="8" w:space="0"/>
              <w:bottom w:val="single" w:color="000000" w:sz="8" w:space="0"/>
              <w:right w:val="single" w:color="000000" w:sz="8" w:space="0"/>
            </w:tcBorders>
            <w:noWrap w:val="0"/>
            <w:vAlign w:val="center"/>
          </w:tcPr>
          <w:p w14:paraId="4E485DED">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年度</w:t>
            </w:r>
          </w:p>
        </w:tc>
        <w:tc>
          <w:tcPr>
            <w:tcW w:w="1473" w:type="dxa"/>
            <w:vMerge w:val="restart"/>
            <w:tcBorders>
              <w:top w:val="single" w:color="000000" w:sz="8" w:space="0"/>
              <w:left w:val="single" w:color="000000" w:sz="8" w:space="0"/>
              <w:bottom w:val="single" w:color="000000" w:sz="8" w:space="0"/>
              <w:right w:val="single" w:color="000000" w:sz="8" w:space="0"/>
            </w:tcBorders>
            <w:noWrap w:val="0"/>
            <w:vAlign w:val="center"/>
          </w:tcPr>
          <w:p w14:paraId="71DD5692">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参保人数</w:t>
            </w:r>
          </w:p>
        </w:tc>
        <w:tc>
          <w:tcPr>
            <w:tcW w:w="1663" w:type="dxa"/>
            <w:vMerge w:val="restart"/>
            <w:tcBorders>
              <w:top w:val="single" w:color="000000" w:sz="8" w:space="0"/>
              <w:left w:val="nil"/>
              <w:right w:val="single" w:color="000000" w:sz="8" w:space="0"/>
            </w:tcBorders>
            <w:noWrap w:val="0"/>
            <w:vAlign w:val="center"/>
          </w:tcPr>
          <w:p w14:paraId="4A998E5D">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待遇享受人数</w:t>
            </w:r>
          </w:p>
        </w:tc>
        <w:tc>
          <w:tcPr>
            <w:tcW w:w="5263" w:type="dxa"/>
            <w:gridSpan w:val="3"/>
            <w:tcBorders>
              <w:top w:val="single" w:color="000000" w:sz="8" w:space="0"/>
              <w:left w:val="nil"/>
              <w:bottom w:val="single" w:color="000000" w:sz="8" w:space="0"/>
              <w:right w:val="single" w:color="000000" w:sz="8" w:space="0"/>
            </w:tcBorders>
            <w:noWrap w:val="0"/>
            <w:vAlign w:val="center"/>
          </w:tcPr>
          <w:p w14:paraId="362B20C2">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大病保险基金支出</w:t>
            </w:r>
          </w:p>
        </w:tc>
      </w:tr>
      <w:tr w14:paraId="26059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11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803B8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24"/>
                <w:szCs w:val="24"/>
                <w:u w:val="none"/>
              </w:rPr>
            </w:pPr>
          </w:p>
        </w:tc>
        <w:tc>
          <w:tcPr>
            <w:tcW w:w="1473" w:type="dxa"/>
            <w:vMerge w:val="continue"/>
            <w:tcBorders>
              <w:top w:val="single" w:color="000000" w:sz="8" w:space="0"/>
              <w:left w:val="single" w:color="000000" w:sz="8" w:space="0"/>
              <w:bottom w:val="single" w:color="000000" w:sz="8" w:space="0"/>
              <w:right w:val="single" w:color="000000" w:sz="8" w:space="0"/>
            </w:tcBorders>
            <w:noWrap w:val="0"/>
            <w:vAlign w:val="center"/>
          </w:tcPr>
          <w:p w14:paraId="1E6BAF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24"/>
                <w:szCs w:val="24"/>
                <w:u w:val="none"/>
              </w:rPr>
            </w:pPr>
          </w:p>
        </w:tc>
        <w:tc>
          <w:tcPr>
            <w:tcW w:w="1663" w:type="dxa"/>
            <w:vMerge w:val="continue"/>
            <w:tcBorders>
              <w:left w:val="nil"/>
              <w:bottom w:val="single" w:color="000000" w:sz="8" w:space="0"/>
              <w:right w:val="single" w:color="000000" w:sz="8" w:space="0"/>
            </w:tcBorders>
            <w:noWrap w:val="0"/>
            <w:vAlign w:val="center"/>
          </w:tcPr>
          <w:p w14:paraId="2ED1F8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24"/>
                <w:szCs w:val="24"/>
                <w:u w:val="none"/>
              </w:rPr>
            </w:pPr>
          </w:p>
        </w:tc>
        <w:tc>
          <w:tcPr>
            <w:tcW w:w="1759" w:type="dxa"/>
            <w:tcBorders>
              <w:top w:val="single" w:color="000000" w:sz="8" w:space="0"/>
              <w:left w:val="single" w:color="000000" w:sz="8" w:space="0"/>
              <w:bottom w:val="single" w:color="000000" w:sz="8" w:space="0"/>
              <w:right w:val="single" w:color="000000" w:sz="8" w:space="0"/>
            </w:tcBorders>
            <w:noWrap w:val="0"/>
            <w:vAlign w:val="center"/>
          </w:tcPr>
          <w:p w14:paraId="652634D4">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总支出</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（万元）</w:t>
            </w:r>
          </w:p>
        </w:tc>
        <w:tc>
          <w:tcPr>
            <w:tcW w:w="1454" w:type="dxa"/>
            <w:tcBorders>
              <w:top w:val="single" w:color="000000" w:sz="8" w:space="0"/>
              <w:left w:val="single" w:color="000000" w:sz="8" w:space="0"/>
              <w:bottom w:val="single" w:color="000000" w:sz="8" w:space="0"/>
              <w:right w:val="single" w:color="000000" w:sz="8" w:space="0"/>
            </w:tcBorders>
            <w:noWrap w:val="0"/>
            <w:vAlign w:val="center"/>
          </w:tcPr>
          <w:p w14:paraId="746245D3">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人均支出</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（元）</w:t>
            </w:r>
          </w:p>
        </w:tc>
        <w:tc>
          <w:tcPr>
            <w:tcW w:w="2050" w:type="dxa"/>
            <w:tcBorders>
              <w:top w:val="single" w:color="000000" w:sz="8" w:space="0"/>
              <w:left w:val="single" w:color="000000" w:sz="8" w:space="0"/>
              <w:bottom w:val="single" w:color="000000" w:sz="8" w:space="0"/>
              <w:right w:val="single" w:color="000000" w:sz="8" w:space="0"/>
            </w:tcBorders>
            <w:noWrap w:val="0"/>
            <w:vAlign w:val="center"/>
          </w:tcPr>
          <w:p w14:paraId="6600C2D3">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其中：人均营运</w:t>
            </w:r>
          </w:p>
          <w:p w14:paraId="1CB62824">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成本支出（元）</w:t>
            </w:r>
          </w:p>
        </w:tc>
      </w:tr>
      <w:tr w14:paraId="21064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18" w:type="dxa"/>
            <w:tcBorders>
              <w:top w:val="single" w:color="000000" w:sz="8" w:space="0"/>
              <w:left w:val="single" w:color="000000" w:sz="8" w:space="0"/>
              <w:bottom w:val="single" w:color="000000" w:sz="8" w:space="0"/>
              <w:right w:val="single" w:color="000000" w:sz="8" w:space="0"/>
            </w:tcBorders>
            <w:noWrap w:val="0"/>
            <w:vAlign w:val="center"/>
          </w:tcPr>
          <w:p w14:paraId="2AAF560F">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w:t>
            </w:r>
          </w:p>
        </w:tc>
        <w:tc>
          <w:tcPr>
            <w:tcW w:w="1473" w:type="dxa"/>
            <w:tcBorders>
              <w:top w:val="single" w:color="000000" w:sz="8" w:space="0"/>
              <w:left w:val="single" w:color="000000" w:sz="8" w:space="0"/>
              <w:bottom w:val="single" w:color="000000" w:sz="8" w:space="0"/>
              <w:right w:val="single" w:color="000000" w:sz="8" w:space="0"/>
            </w:tcBorders>
            <w:noWrap w:val="0"/>
            <w:vAlign w:val="center"/>
          </w:tcPr>
          <w:p w14:paraId="317F02A0">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5718961</w:t>
            </w:r>
          </w:p>
        </w:tc>
        <w:tc>
          <w:tcPr>
            <w:tcW w:w="1663" w:type="dxa"/>
            <w:tcBorders>
              <w:top w:val="single" w:color="000000" w:sz="8" w:space="0"/>
              <w:left w:val="single" w:color="000000" w:sz="8" w:space="0"/>
              <w:bottom w:val="single" w:color="000000" w:sz="8" w:space="0"/>
              <w:right w:val="single" w:color="000000" w:sz="8" w:space="0"/>
            </w:tcBorders>
            <w:noWrap w:val="0"/>
            <w:vAlign w:val="center"/>
          </w:tcPr>
          <w:p w14:paraId="0D3C6083">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eastAsia="zh-CN" w:bidi="ar"/>
              </w:rPr>
              <w:t>39291</w:t>
            </w:r>
          </w:p>
        </w:tc>
        <w:tc>
          <w:tcPr>
            <w:tcW w:w="1759" w:type="dxa"/>
            <w:tcBorders>
              <w:top w:val="single" w:color="000000" w:sz="8" w:space="0"/>
              <w:left w:val="single" w:color="000000" w:sz="8" w:space="0"/>
              <w:bottom w:val="single" w:color="000000" w:sz="8" w:space="0"/>
              <w:right w:val="single" w:color="000000" w:sz="8" w:space="0"/>
            </w:tcBorders>
            <w:noWrap w:val="0"/>
            <w:vAlign w:val="center"/>
          </w:tcPr>
          <w:p w14:paraId="0331B072">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62729.36</w:t>
            </w:r>
          </w:p>
        </w:tc>
        <w:tc>
          <w:tcPr>
            <w:tcW w:w="1454" w:type="dxa"/>
            <w:tcBorders>
              <w:top w:val="single" w:color="000000" w:sz="8" w:space="0"/>
              <w:left w:val="single" w:color="000000" w:sz="8" w:space="0"/>
              <w:bottom w:val="single" w:color="000000" w:sz="8" w:space="0"/>
              <w:right w:val="single" w:color="000000" w:sz="8" w:space="0"/>
            </w:tcBorders>
            <w:noWrap w:val="0"/>
            <w:vAlign w:val="center"/>
          </w:tcPr>
          <w:p w14:paraId="3D10485D">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109.69</w:t>
            </w:r>
          </w:p>
        </w:tc>
        <w:tc>
          <w:tcPr>
            <w:tcW w:w="2050" w:type="dxa"/>
            <w:tcBorders>
              <w:top w:val="single" w:color="000000" w:sz="8" w:space="0"/>
              <w:left w:val="single" w:color="000000" w:sz="8" w:space="0"/>
              <w:bottom w:val="single" w:color="000000" w:sz="8" w:space="0"/>
              <w:right w:val="single" w:color="000000" w:sz="8" w:space="0"/>
            </w:tcBorders>
            <w:noWrap w:val="0"/>
            <w:vAlign w:val="center"/>
          </w:tcPr>
          <w:p w14:paraId="6D692F92">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6B01B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18" w:type="dxa"/>
            <w:tcBorders>
              <w:top w:val="single" w:color="000000" w:sz="8" w:space="0"/>
              <w:left w:val="single" w:color="000000" w:sz="8" w:space="0"/>
              <w:bottom w:val="single" w:color="000000" w:sz="8" w:space="0"/>
              <w:right w:val="single" w:color="000000" w:sz="8" w:space="0"/>
            </w:tcBorders>
            <w:noWrap w:val="0"/>
            <w:vAlign w:val="center"/>
          </w:tcPr>
          <w:p w14:paraId="42FF1B5B">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w:t>
            </w:r>
          </w:p>
        </w:tc>
        <w:tc>
          <w:tcPr>
            <w:tcW w:w="1473" w:type="dxa"/>
            <w:tcBorders>
              <w:top w:val="single" w:color="000000" w:sz="8" w:space="0"/>
              <w:left w:val="single" w:color="000000" w:sz="8" w:space="0"/>
              <w:bottom w:val="single" w:color="000000" w:sz="8" w:space="0"/>
              <w:right w:val="single" w:color="000000" w:sz="8" w:space="0"/>
            </w:tcBorders>
            <w:noWrap w:val="0"/>
            <w:vAlign w:val="center"/>
          </w:tcPr>
          <w:p w14:paraId="28F66F30">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5736856</w:t>
            </w:r>
          </w:p>
        </w:tc>
        <w:tc>
          <w:tcPr>
            <w:tcW w:w="1663" w:type="dxa"/>
            <w:tcBorders>
              <w:top w:val="single" w:color="000000" w:sz="8" w:space="0"/>
              <w:left w:val="single" w:color="000000" w:sz="8" w:space="0"/>
              <w:bottom w:val="single" w:color="000000" w:sz="8" w:space="0"/>
              <w:right w:val="single" w:color="000000" w:sz="8" w:space="0"/>
            </w:tcBorders>
            <w:noWrap w:val="0"/>
            <w:vAlign w:val="center"/>
          </w:tcPr>
          <w:p w14:paraId="6F7567AE">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eastAsia="zh-CN" w:bidi="ar"/>
              </w:rPr>
              <w:t>40670</w:t>
            </w:r>
          </w:p>
        </w:tc>
        <w:tc>
          <w:tcPr>
            <w:tcW w:w="1759" w:type="dxa"/>
            <w:tcBorders>
              <w:top w:val="single" w:color="000000" w:sz="8" w:space="0"/>
              <w:left w:val="single" w:color="000000" w:sz="8" w:space="0"/>
              <w:bottom w:val="single" w:color="000000" w:sz="8" w:space="0"/>
              <w:right w:val="single" w:color="000000" w:sz="8" w:space="0"/>
            </w:tcBorders>
            <w:noWrap w:val="0"/>
            <w:vAlign w:val="center"/>
          </w:tcPr>
          <w:p w14:paraId="023237D3">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68246.37</w:t>
            </w:r>
          </w:p>
        </w:tc>
        <w:tc>
          <w:tcPr>
            <w:tcW w:w="1454" w:type="dxa"/>
            <w:tcBorders>
              <w:top w:val="single" w:color="000000" w:sz="8" w:space="0"/>
              <w:left w:val="single" w:color="000000" w:sz="8" w:space="0"/>
              <w:bottom w:val="single" w:color="000000" w:sz="8" w:space="0"/>
              <w:right w:val="single" w:color="000000" w:sz="8" w:space="0"/>
            </w:tcBorders>
            <w:noWrap w:val="0"/>
            <w:vAlign w:val="center"/>
          </w:tcPr>
          <w:p w14:paraId="0A3A2965">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118.96</w:t>
            </w:r>
          </w:p>
        </w:tc>
        <w:tc>
          <w:tcPr>
            <w:tcW w:w="2050" w:type="dxa"/>
            <w:tcBorders>
              <w:top w:val="single" w:color="000000" w:sz="8" w:space="0"/>
              <w:left w:val="single" w:color="000000" w:sz="8" w:space="0"/>
              <w:bottom w:val="single" w:color="000000" w:sz="8" w:space="0"/>
              <w:right w:val="single" w:color="000000" w:sz="8" w:space="0"/>
            </w:tcBorders>
            <w:noWrap w:val="0"/>
            <w:vAlign w:val="center"/>
          </w:tcPr>
          <w:p w14:paraId="741C7143">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bl>
    <w:p w14:paraId="5E29F0DD">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备注：人均营运成本支出包括所配备的</w:t>
      </w:r>
      <w:r>
        <w:rPr>
          <w:rFonts w:hint="eastAsia" w:ascii="宋体" w:hAnsi="宋体" w:eastAsia="宋体" w:cs="宋体"/>
          <w:sz w:val="24"/>
          <w:szCs w:val="24"/>
          <w:lang w:val="en-US" w:eastAsia="zh-CN"/>
        </w:rPr>
        <w:t>140人专业人员、车辆、硬件设备等费用。</w:t>
      </w:r>
    </w:p>
    <w:p w14:paraId="710E900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rPr>
          <w:rFonts w:hint="eastAsia" w:ascii="宋体" w:hAnsi="宋体" w:eastAsia="宋体" w:cs="宋体"/>
          <w:color w:val="FF0000"/>
          <w:sz w:val="24"/>
          <w:szCs w:val="24"/>
        </w:rPr>
      </w:pPr>
      <w:r>
        <w:rPr>
          <w:rFonts w:hint="eastAsia" w:ascii="宋体" w:hAnsi="宋体" w:eastAsia="宋体" w:cs="宋体"/>
          <w:color w:val="000000"/>
          <w:sz w:val="24"/>
          <w:szCs w:val="24"/>
        </w:rPr>
        <w:t>大病保险服务项目当年保费总金额按当年大病保险参保人数乘以当年保费单价确定。本次</w:t>
      </w:r>
      <w:r>
        <w:rPr>
          <w:rFonts w:hint="eastAsia" w:ascii="宋体" w:hAnsi="宋体" w:eastAsia="宋体" w:cs="宋体"/>
          <w:color w:val="000000"/>
          <w:sz w:val="24"/>
          <w:szCs w:val="24"/>
          <w:lang w:val="en-US" w:eastAsia="zh-CN"/>
        </w:rPr>
        <w:t>成交</w:t>
      </w:r>
      <w:r>
        <w:rPr>
          <w:rFonts w:hint="eastAsia" w:ascii="宋体" w:hAnsi="宋体" w:eastAsia="宋体" w:cs="宋体"/>
          <w:color w:val="000000"/>
          <w:sz w:val="24"/>
          <w:szCs w:val="24"/>
        </w:rPr>
        <w:t>价格为20</w:t>
      </w: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年每年的保费单价，</w:t>
      </w:r>
      <w:r>
        <w:rPr>
          <w:rFonts w:hint="eastAsia" w:ascii="宋体" w:hAnsi="宋体" w:eastAsia="宋体" w:cs="宋体"/>
          <w:color w:val="000000"/>
          <w:sz w:val="24"/>
          <w:szCs w:val="24"/>
          <w:lang w:val="en-US" w:eastAsia="zh-CN"/>
        </w:rPr>
        <w:t>成交供应商</w:t>
      </w:r>
      <w:r>
        <w:rPr>
          <w:rFonts w:hint="eastAsia" w:ascii="宋体" w:hAnsi="宋体" w:eastAsia="宋体" w:cs="宋体"/>
          <w:color w:val="000000"/>
          <w:sz w:val="24"/>
          <w:szCs w:val="24"/>
        </w:rPr>
        <w:t>应根据政策规定支付所有参保人员在相应年份发生的大病保险待遇（住院病人发生费用时间以出院结算日为准，按一个医保年度享受待遇结算</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val="en-US" w:eastAsia="zh-CN"/>
        </w:rPr>
        <w:t>成本核算依据</w:t>
      </w:r>
      <w:r>
        <w:rPr>
          <w:rFonts w:hint="eastAsia" w:ascii="宋体" w:hAnsi="宋体" w:eastAsia="宋体" w:cs="宋体"/>
          <w:b/>
          <w:bCs/>
          <w:color w:val="auto"/>
          <w:sz w:val="24"/>
          <w:szCs w:val="24"/>
          <w:highlight w:val="none"/>
          <w:lang w:val="en-US" w:eastAsia="zh-CN"/>
        </w:rPr>
        <w:t>2022、2023两年大病保险人均支出，若报价远低于该核算价</w:t>
      </w:r>
      <w:r>
        <w:rPr>
          <w:rFonts w:hint="eastAsia" w:ascii="宋体" w:hAnsi="宋体" w:cs="宋体"/>
          <w:b/>
          <w:bCs/>
          <w:color w:val="auto"/>
          <w:sz w:val="24"/>
          <w:szCs w:val="24"/>
          <w:highlight w:val="none"/>
          <w:lang w:val="en-US" w:eastAsia="zh-CN"/>
        </w:rPr>
        <w:t>，磋商小组认为可能影响履约的，供应商</w:t>
      </w:r>
      <w:r>
        <w:rPr>
          <w:rFonts w:hint="eastAsia" w:ascii="宋体" w:hAnsi="宋体" w:eastAsia="宋体" w:cs="宋体"/>
          <w:b/>
          <w:bCs/>
          <w:color w:val="auto"/>
          <w:sz w:val="24"/>
          <w:szCs w:val="24"/>
          <w:highlight w:val="none"/>
          <w:lang w:val="en-US" w:eastAsia="zh-CN"/>
        </w:rPr>
        <w:t>需作出</w:t>
      </w:r>
      <w:r>
        <w:rPr>
          <w:rFonts w:hint="eastAsia" w:ascii="宋体" w:hAnsi="宋体" w:cs="宋体"/>
          <w:b/>
          <w:bCs/>
          <w:color w:val="auto"/>
          <w:sz w:val="24"/>
          <w:szCs w:val="24"/>
          <w:highlight w:val="none"/>
          <w:lang w:val="en-US" w:eastAsia="zh-CN"/>
        </w:rPr>
        <w:t>报价合理性</w:t>
      </w:r>
      <w:r>
        <w:rPr>
          <w:rFonts w:hint="eastAsia" w:ascii="宋体" w:hAnsi="宋体" w:eastAsia="宋体" w:cs="宋体"/>
          <w:b/>
          <w:bCs/>
          <w:color w:val="auto"/>
          <w:sz w:val="24"/>
          <w:szCs w:val="24"/>
          <w:highlight w:val="none"/>
          <w:lang w:val="en-US" w:eastAsia="zh-CN"/>
        </w:rPr>
        <w:t>说明。</w:t>
      </w:r>
    </w:p>
    <w:p w14:paraId="7CE187A6">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jc w:val="left"/>
        <w:textAlignment w:val="bottom"/>
        <w:rPr>
          <w:rFonts w:hint="eastAsia" w:ascii="宋体" w:hAnsi="宋体" w:eastAsia="宋体" w:cs="宋体"/>
          <w:b/>
          <w:color w:val="000000"/>
          <w:sz w:val="24"/>
          <w:szCs w:val="24"/>
          <w:lang w:eastAsia="zh-CN"/>
        </w:rPr>
      </w:pPr>
    </w:p>
    <w:p w14:paraId="03EAF118">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jc w:val="left"/>
        <w:textAlignment w:val="bottom"/>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二</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 xml:space="preserve">服务内容  </w:t>
      </w:r>
    </w:p>
    <w:p w14:paraId="44190C4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做好</w:t>
      </w:r>
      <w:r>
        <w:rPr>
          <w:rFonts w:hint="eastAsia" w:ascii="宋体" w:hAnsi="宋体" w:eastAsia="宋体" w:cs="宋体"/>
          <w:color w:val="000000"/>
          <w:sz w:val="24"/>
          <w:szCs w:val="24"/>
          <w:lang w:eastAsia="zh-CN"/>
        </w:rPr>
        <w:t>全市</w:t>
      </w:r>
      <w:r>
        <w:rPr>
          <w:rFonts w:hint="eastAsia" w:ascii="宋体" w:hAnsi="宋体" w:eastAsia="宋体" w:cs="宋体"/>
          <w:color w:val="000000"/>
          <w:sz w:val="24"/>
          <w:szCs w:val="24"/>
        </w:rPr>
        <w:t>大病保险医疗费用的审核结算，按时支付费用；</w:t>
      </w:r>
    </w:p>
    <w:p w14:paraId="33642A7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2.按要求向市、各县（市、区）配备满足医保经办所需的社会保障、财务、医（药）学、信息技术等</w:t>
      </w:r>
      <w:r>
        <w:rPr>
          <w:rFonts w:hint="eastAsia" w:ascii="宋体" w:hAnsi="宋体" w:eastAsia="宋体" w:cs="宋体"/>
          <w:color w:val="000000"/>
          <w:sz w:val="24"/>
          <w:szCs w:val="24"/>
          <w:lang w:val="en-US" w:eastAsia="zh-CN"/>
        </w:rPr>
        <w:t>至少120名经办专业人员</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其中医（药）学相关专业不少于30人</w:t>
      </w:r>
      <w:r>
        <w:rPr>
          <w:rFonts w:hint="eastAsia" w:ascii="宋体" w:hAnsi="宋体" w:eastAsia="宋体" w:cs="宋体"/>
          <w:color w:val="000000"/>
          <w:sz w:val="24"/>
          <w:szCs w:val="24"/>
        </w:rPr>
        <w:t>；</w:t>
      </w:r>
    </w:p>
    <w:p w14:paraId="37495F0C">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firstLine="480" w:firstLineChars="200"/>
        <w:jc w:val="left"/>
        <w:rPr>
          <w:rFonts w:hint="eastAsia" w:ascii="宋体" w:hAnsi="宋体" w:eastAsia="宋体" w:cs="宋体"/>
          <w:sz w:val="24"/>
          <w:szCs w:val="24"/>
          <w:lang w:val="e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台州市范围内</w:t>
      </w:r>
      <w:r>
        <w:rPr>
          <w:rFonts w:hint="eastAsia" w:ascii="宋体" w:hAnsi="宋体" w:eastAsia="宋体" w:cs="宋体"/>
          <w:sz w:val="24"/>
          <w:szCs w:val="24"/>
          <w:lang w:val="en-US" w:eastAsia="zh-CN"/>
        </w:rPr>
        <w:t>大病保险赔付案件现场核查率不低于30%，单次医疗费用在3万元以上的稽核率不低于80%；</w:t>
      </w:r>
      <w:r>
        <w:rPr>
          <w:rFonts w:hint="eastAsia" w:ascii="宋体" w:hAnsi="宋体" w:eastAsia="宋体" w:cs="宋体"/>
          <w:sz w:val="24"/>
          <w:szCs w:val="24"/>
          <w:lang w:eastAsia="zh-CN"/>
        </w:rPr>
        <w:t>大病保险年度赔付前</w:t>
      </w:r>
      <w:r>
        <w:rPr>
          <w:rFonts w:hint="eastAsia" w:ascii="宋体" w:hAnsi="宋体" w:eastAsia="宋体" w:cs="宋体"/>
          <w:sz w:val="24"/>
          <w:szCs w:val="24"/>
          <w:lang w:val="en-US" w:eastAsia="zh-CN"/>
        </w:rPr>
        <w:t>100名案件全部进行核查，赔付超5万元要进行标注跟踪、实时核查；</w:t>
      </w:r>
    </w:p>
    <w:p w14:paraId="1F65F06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分区域</w:t>
      </w:r>
      <w:r>
        <w:rPr>
          <w:rFonts w:hint="eastAsia" w:ascii="宋体" w:hAnsi="宋体" w:eastAsia="宋体" w:cs="宋体"/>
          <w:color w:val="000000"/>
          <w:sz w:val="24"/>
          <w:szCs w:val="24"/>
          <w:lang w:eastAsia="zh-CN"/>
        </w:rPr>
        <w:t>做好用车保障</w:t>
      </w:r>
      <w:r>
        <w:rPr>
          <w:rFonts w:hint="eastAsia" w:ascii="宋体" w:hAnsi="宋体" w:eastAsia="宋体" w:cs="宋体"/>
          <w:color w:val="000000"/>
          <w:sz w:val="24"/>
          <w:szCs w:val="24"/>
        </w:rPr>
        <w:t>和符合需求的相应设备</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电脑、打印机等办公用品</w:t>
      </w:r>
      <w:r>
        <w:rPr>
          <w:rFonts w:hint="eastAsia" w:ascii="宋体" w:hAnsi="宋体" w:eastAsia="宋体" w:cs="宋体"/>
          <w:color w:val="000000"/>
          <w:sz w:val="24"/>
          <w:szCs w:val="24"/>
          <w:lang w:eastAsia="zh-CN"/>
        </w:rPr>
        <w:t>）及所配备人员的劳动保障</w:t>
      </w:r>
      <w:r>
        <w:rPr>
          <w:rFonts w:hint="eastAsia" w:ascii="宋体" w:hAnsi="宋体" w:eastAsia="宋体" w:cs="宋体"/>
          <w:color w:val="000000"/>
          <w:sz w:val="24"/>
          <w:szCs w:val="24"/>
        </w:rPr>
        <w:t>；</w:t>
      </w:r>
    </w:p>
    <w:p w14:paraId="141D856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实现</w:t>
      </w:r>
      <w:r>
        <w:rPr>
          <w:rFonts w:hint="eastAsia" w:ascii="宋体" w:hAnsi="宋体" w:eastAsia="宋体" w:cs="宋体"/>
          <w:color w:val="000000"/>
          <w:sz w:val="24"/>
          <w:szCs w:val="24"/>
          <w:lang w:val="en-US" w:eastAsia="zh-CN"/>
        </w:rPr>
        <w:t>响应</w:t>
      </w:r>
      <w:r>
        <w:rPr>
          <w:rFonts w:hint="eastAsia" w:ascii="宋体" w:hAnsi="宋体" w:eastAsia="宋体" w:cs="宋体"/>
          <w:color w:val="000000"/>
          <w:sz w:val="24"/>
          <w:szCs w:val="24"/>
        </w:rPr>
        <w:t>承诺中提供的</w:t>
      </w:r>
      <w:r>
        <w:rPr>
          <w:rFonts w:hint="eastAsia" w:ascii="宋体" w:hAnsi="宋体" w:eastAsia="宋体" w:cs="宋体"/>
          <w:color w:val="000000"/>
          <w:sz w:val="24"/>
          <w:szCs w:val="24"/>
          <w:lang w:eastAsia="zh-CN"/>
        </w:rPr>
        <w:t>其他</w:t>
      </w:r>
      <w:r>
        <w:rPr>
          <w:rFonts w:hint="eastAsia" w:ascii="宋体" w:hAnsi="宋体" w:eastAsia="宋体" w:cs="宋体"/>
          <w:color w:val="000000"/>
          <w:sz w:val="24"/>
          <w:szCs w:val="24"/>
        </w:rPr>
        <w:t>服务；</w:t>
      </w:r>
    </w:p>
    <w:p w14:paraId="00224F5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bottom"/>
        <w:rPr>
          <w:rFonts w:hint="eastAsia" w:ascii="宋体" w:hAnsi="宋体" w:eastAsia="宋体" w:cs="宋体"/>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做好市、各县（市、区）医保经办机构交办的其</w:t>
      </w:r>
      <w:r>
        <w:rPr>
          <w:rFonts w:hint="eastAsia" w:ascii="宋体" w:hAnsi="宋体" w:eastAsia="宋体" w:cs="宋体"/>
          <w:color w:val="000000"/>
          <w:sz w:val="24"/>
          <w:szCs w:val="24"/>
          <w:lang w:eastAsia="zh-CN"/>
        </w:rPr>
        <w:t>他</w:t>
      </w:r>
      <w:r>
        <w:rPr>
          <w:rFonts w:hint="eastAsia" w:ascii="宋体" w:hAnsi="宋体" w:eastAsia="宋体" w:cs="宋体"/>
          <w:color w:val="000000"/>
          <w:sz w:val="24"/>
          <w:szCs w:val="24"/>
        </w:rPr>
        <w:t>工作。</w:t>
      </w:r>
    </w:p>
    <w:p w14:paraId="25EC7125">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jc w:val="left"/>
        <w:textAlignment w:val="bottom"/>
        <w:rPr>
          <w:rFonts w:hint="eastAsia" w:ascii="宋体" w:hAnsi="宋体" w:eastAsia="宋体" w:cs="宋体"/>
          <w:b/>
          <w:color w:val="000000"/>
          <w:sz w:val="24"/>
          <w:szCs w:val="24"/>
          <w:lang w:eastAsia="zh-CN"/>
        </w:rPr>
      </w:pPr>
    </w:p>
    <w:p w14:paraId="12422C52">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jc w:val="left"/>
        <w:textAlignment w:val="bottom"/>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三</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项目环境</w:t>
      </w:r>
    </w:p>
    <w:p w14:paraId="035BD47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.政策环境</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保障对象为台州市大病保险的参保人员。</w:t>
      </w:r>
      <w:r>
        <w:rPr>
          <w:rFonts w:hint="eastAsia" w:ascii="宋体" w:hAnsi="宋体" w:eastAsia="宋体" w:cs="宋体"/>
          <w:color w:val="000000"/>
          <w:sz w:val="24"/>
          <w:szCs w:val="24"/>
          <w:lang w:eastAsia="zh-CN"/>
        </w:rPr>
        <w:t>按《</w:t>
      </w:r>
      <w:r>
        <w:rPr>
          <w:rFonts w:hint="eastAsia" w:ascii="宋体" w:hAnsi="宋体" w:eastAsia="宋体" w:cs="宋体"/>
          <w:color w:val="000000"/>
          <w:sz w:val="24"/>
          <w:szCs w:val="24"/>
        </w:rPr>
        <w:t>浙江省医疗保障条例</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《台州市全民医疗保险办法》</w:t>
      </w:r>
      <w:r>
        <w:rPr>
          <w:rFonts w:hint="eastAsia" w:ascii="宋体" w:hAnsi="宋体" w:eastAsia="宋体" w:cs="宋体"/>
          <w:color w:val="000000"/>
          <w:sz w:val="24"/>
          <w:szCs w:val="24"/>
          <w:lang w:eastAsia="zh-CN"/>
        </w:rPr>
        <w:t>（台政办发〔2018〕79号）</w:t>
      </w:r>
      <w:r>
        <w:rPr>
          <w:rFonts w:hint="eastAsia" w:ascii="宋体" w:hAnsi="宋体" w:eastAsia="宋体" w:cs="宋体"/>
          <w:color w:val="000000"/>
          <w:sz w:val="24"/>
          <w:szCs w:val="24"/>
        </w:rPr>
        <w:t>《关于切实做好贯彻执行&lt;浙江省医疗保障条例&gt;有关事项的通知》（台医保联发〔2021〕13号）</w:t>
      </w:r>
      <w:r>
        <w:rPr>
          <w:rFonts w:hint="eastAsia" w:ascii="宋体" w:hAnsi="宋体" w:eastAsia="宋体" w:cs="宋体"/>
          <w:color w:val="000000"/>
          <w:sz w:val="24"/>
          <w:szCs w:val="24"/>
          <w:lang w:eastAsia="zh-CN"/>
        </w:rPr>
        <w:t>等政策</w:t>
      </w:r>
      <w:r>
        <w:rPr>
          <w:rFonts w:hint="eastAsia" w:ascii="宋体" w:hAnsi="宋体" w:eastAsia="宋体" w:cs="宋体"/>
          <w:color w:val="000000"/>
          <w:sz w:val="24"/>
          <w:szCs w:val="24"/>
          <w:lang w:val="zh-CN"/>
        </w:rPr>
        <w:t>规定</w:t>
      </w:r>
      <w:r>
        <w:rPr>
          <w:rFonts w:hint="eastAsia" w:ascii="宋体" w:hAnsi="宋体" w:eastAsia="宋体" w:cs="宋体"/>
          <w:color w:val="000000"/>
          <w:sz w:val="24"/>
          <w:szCs w:val="24"/>
        </w:rPr>
        <w:t>执行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如政策</w:t>
      </w:r>
      <w:r>
        <w:rPr>
          <w:rFonts w:hint="eastAsia" w:ascii="宋体" w:hAnsi="宋体" w:eastAsia="宋体" w:cs="宋体"/>
          <w:color w:val="000000"/>
          <w:sz w:val="24"/>
          <w:szCs w:val="24"/>
          <w:lang w:eastAsia="zh-CN"/>
        </w:rPr>
        <w:t>有</w:t>
      </w:r>
      <w:r>
        <w:rPr>
          <w:rFonts w:hint="eastAsia" w:ascii="宋体" w:hAnsi="宋体" w:eastAsia="宋体" w:cs="宋体"/>
          <w:color w:val="000000"/>
          <w:sz w:val="24"/>
          <w:szCs w:val="24"/>
        </w:rPr>
        <w:t>调整，按调整后的政策执行。</w:t>
      </w:r>
    </w:p>
    <w:p w14:paraId="5D09285D">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具体为：</w:t>
      </w:r>
      <w:r>
        <w:rPr>
          <w:rFonts w:hint="eastAsia" w:ascii="宋体" w:hAnsi="宋体" w:eastAsia="宋体" w:cs="宋体"/>
          <w:color w:val="000000"/>
          <w:sz w:val="24"/>
          <w:szCs w:val="24"/>
        </w:rPr>
        <w:t>在一个医保结算年度内</w:t>
      </w:r>
      <w:r>
        <w:rPr>
          <w:rFonts w:hint="eastAsia" w:ascii="宋体" w:hAnsi="宋体" w:eastAsia="宋体" w:cs="宋体"/>
          <w:color w:val="000000"/>
          <w:sz w:val="24"/>
          <w:szCs w:val="24"/>
          <w:lang w:eastAsia="zh-CN"/>
        </w:rPr>
        <w:t>，我市</w:t>
      </w:r>
      <w:r>
        <w:rPr>
          <w:rFonts w:hint="eastAsia" w:ascii="宋体" w:hAnsi="宋体" w:eastAsia="宋体" w:cs="宋体"/>
          <w:color w:val="000000"/>
          <w:sz w:val="24"/>
          <w:szCs w:val="24"/>
        </w:rPr>
        <w:t>大病保险参保人员发生的符合大病保险基金支付范围的费用，起付线2万元以上的部分，由大病保险基金承担75%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困难群众起付线降低一半，支付比例提高到85%。</w:t>
      </w:r>
    </w:p>
    <w:p w14:paraId="1B7E3FEC">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大病保险基金支付范围为：</w:t>
      </w:r>
      <w:r>
        <w:rPr>
          <w:rFonts w:hint="eastAsia" w:ascii="宋体" w:hAnsi="宋体" w:eastAsia="宋体" w:cs="宋体"/>
          <w:color w:val="000000"/>
          <w:sz w:val="24"/>
          <w:szCs w:val="24"/>
          <w:lang w:eastAsia="zh-CN"/>
        </w:rPr>
        <w:t>我市</w:t>
      </w:r>
      <w:r>
        <w:rPr>
          <w:rFonts w:hint="eastAsia" w:ascii="宋体" w:hAnsi="宋体" w:eastAsia="宋体" w:cs="宋体"/>
          <w:color w:val="000000"/>
          <w:sz w:val="24"/>
          <w:szCs w:val="24"/>
        </w:rPr>
        <w:t>大病保险参保人员</w:t>
      </w:r>
      <w:r>
        <w:rPr>
          <w:rFonts w:hint="eastAsia" w:ascii="宋体" w:hAnsi="宋体" w:eastAsia="宋体" w:cs="宋体"/>
          <w:color w:val="000000"/>
          <w:sz w:val="24"/>
          <w:szCs w:val="24"/>
          <w:lang w:eastAsia="zh-CN"/>
        </w:rPr>
        <w:t>在一个</w:t>
      </w:r>
      <w:r>
        <w:rPr>
          <w:rFonts w:hint="eastAsia" w:ascii="宋体" w:hAnsi="宋体" w:eastAsia="宋体" w:cs="宋体"/>
          <w:color w:val="000000"/>
          <w:sz w:val="24"/>
          <w:szCs w:val="24"/>
        </w:rPr>
        <w:t>医保结算年度内</w:t>
      </w:r>
      <w:r>
        <w:rPr>
          <w:rFonts w:hint="eastAsia" w:ascii="宋体" w:hAnsi="宋体" w:eastAsia="宋体" w:cs="宋体"/>
          <w:color w:val="000000"/>
          <w:sz w:val="24"/>
          <w:szCs w:val="24"/>
          <w:lang w:eastAsia="zh-CN"/>
        </w:rPr>
        <w:t>发生的</w:t>
      </w:r>
      <w:r>
        <w:rPr>
          <w:rFonts w:hint="eastAsia" w:ascii="宋体" w:hAnsi="宋体" w:eastAsia="宋体" w:cs="宋体"/>
          <w:sz w:val="24"/>
          <w:szCs w:val="24"/>
        </w:rPr>
        <w:t>住院医疗费用和特殊病种门诊、慢性病门诊等医疗费用中，符合基本医疗保险基金支付范围的个人负担部分</w:t>
      </w:r>
      <w:r>
        <w:rPr>
          <w:rFonts w:hint="eastAsia" w:ascii="宋体" w:hAnsi="宋体" w:eastAsia="宋体" w:cs="宋体"/>
          <w:sz w:val="24"/>
          <w:szCs w:val="24"/>
          <w:lang w:eastAsia="zh-CN"/>
        </w:rPr>
        <w:t>，以及</w:t>
      </w:r>
      <w:r>
        <w:rPr>
          <w:rFonts w:hint="eastAsia" w:ascii="宋体" w:hAnsi="宋体" w:eastAsia="宋体" w:cs="宋体"/>
          <w:sz w:val="24"/>
          <w:szCs w:val="24"/>
        </w:rPr>
        <w:t>符合浙江省大病保险特殊药品目录、医用耗材范围和医疗服务范围的费用</w:t>
      </w:r>
      <w:r>
        <w:rPr>
          <w:rFonts w:hint="eastAsia" w:ascii="宋体" w:hAnsi="宋体" w:eastAsia="宋体" w:cs="宋体"/>
          <w:sz w:val="24"/>
          <w:szCs w:val="24"/>
          <w:lang w:eastAsia="zh-CN"/>
        </w:rPr>
        <w:t>，扣除个人承担的大病保险起付标准，</w:t>
      </w:r>
      <w:r>
        <w:rPr>
          <w:rFonts w:hint="eastAsia" w:ascii="宋体" w:hAnsi="宋体" w:eastAsia="宋体" w:cs="宋体"/>
          <w:kern w:val="0"/>
          <w:sz w:val="24"/>
          <w:szCs w:val="24"/>
          <w:lang w:val="en-US" w:eastAsia="zh-CN" w:bidi="ar"/>
        </w:rPr>
        <w:t>纳入大病保险基金支付范围。</w:t>
      </w:r>
    </w:p>
    <w:p w14:paraId="3AEEC15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工作环境：市、各县（市、区）医保经办机构为</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提供审核支付结算需要的办公坐席。</w:t>
      </w:r>
      <w:r>
        <w:rPr>
          <w:rFonts w:hint="eastAsia" w:ascii="宋体" w:hAnsi="宋体" w:eastAsia="宋体" w:cs="宋体"/>
          <w:sz w:val="24"/>
          <w:szCs w:val="24"/>
          <w:lang w:eastAsia="zh-CN"/>
        </w:rPr>
        <w:t>成交供应商</w:t>
      </w:r>
      <w:r>
        <w:rPr>
          <w:rFonts w:hint="eastAsia" w:ascii="宋体" w:hAnsi="宋体" w:eastAsia="宋体" w:cs="宋体"/>
          <w:sz w:val="24"/>
          <w:szCs w:val="24"/>
        </w:rPr>
        <w:t>和市、各县（市、区）医保经办机构双方采用合署办公的形式开展大病保险的管理和服务工</w:t>
      </w:r>
      <w:r>
        <w:rPr>
          <w:rFonts w:hint="eastAsia" w:ascii="宋体" w:hAnsi="宋体" w:eastAsia="宋体" w:cs="宋体"/>
          <w:color w:val="000000"/>
          <w:sz w:val="24"/>
          <w:szCs w:val="24"/>
        </w:rPr>
        <w:t>作，</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派出人员纳入</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和市、各县（市、区）医保经办机构双重管理（派出人员日常所需办公设备、稽核车辆及办公经费等由</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自行负责）。市、各县（市、区）医保经办机构为</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提供合作项目所需的业务和财务操作规程，</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必须严格遵照执行。</w:t>
      </w:r>
    </w:p>
    <w:p w14:paraId="44871AB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3.信息技术环境：市、各县（市、区）医保信息部门负责大病保险信息系统建</w:t>
      </w:r>
      <w:r>
        <w:rPr>
          <w:rFonts w:hint="eastAsia" w:ascii="宋体" w:hAnsi="宋体" w:eastAsia="宋体" w:cs="宋体"/>
          <w:color w:val="auto"/>
          <w:sz w:val="24"/>
          <w:szCs w:val="24"/>
        </w:rPr>
        <w:t>设和维护。</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使用医保信息部门提供的大病保险信息系统，并承诺</w:t>
      </w:r>
      <w:r>
        <w:rPr>
          <w:rFonts w:hint="eastAsia" w:ascii="宋体" w:hAnsi="宋体" w:eastAsia="宋体" w:cs="宋体"/>
          <w:color w:val="000000"/>
          <w:sz w:val="24"/>
          <w:szCs w:val="24"/>
        </w:rPr>
        <w:t>落实信息安全和保密责任，所有涉及相关合作内容的信息不用于其</w:t>
      </w:r>
      <w:r>
        <w:rPr>
          <w:rFonts w:hint="eastAsia" w:ascii="宋体" w:hAnsi="宋体" w:eastAsia="宋体" w:cs="宋体"/>
          <w:color w:val="000000"/>
          <w:sz w:val="24"/>
          <w:szCs w:val="24"/>
          <w:lang w:eastAsia="zh-CN"/>
        </w:rPr>
        <w:t>他</w:t>
      </w:r>
      <w:r>
        <w:rPr>
          <w:rFonts w:hint="eastAsia" w:ascii="宋体" w:hAnsi="宋体" w:eastAsia="宋体" w:cs="宋体"/>
          <w:color w:val="000000"/>
          <w:sz w:val="24"/>
          <w:szCs w:val="24"/>
        </w:rPr>
        <w:t>领域，否则将承担经济和法律责任。</w:t>
      </w:r>
    </w:p>
    <w:p w14:paraId="528C29C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.盈</w:t>
      </w:r>
      <w:r>
        <w:rPr>
          <w:rFonts w:hint="eastAsia" w:ascii="宋体" w:hAnsi="宋体" w:eastAsia="宋体" w:cs="宋体"/>
          <w:color w:val="000000"/>
          <w:sz w:val="24"/>
          <w:szCs w:val="24"/>
          <w:lang w:eastAsia="zh-CN"/>
        </w:rPr>
        <w:t>亏</w:t>
      </w:r>
      <w:r>
        <w:rPr>
          <w:rFonts w:hint="eastAsia" w:ascii="宋体" w:hAnsi="宋体" w:eastAsia="宋体" w:cs="宋体"/>
          <w:color w:val="000000"/>
          <w:sz w:val="24"/>
          <w:szCs w:val="24"/>
        </w:rPr>
        <w:t>控制要求：本项目全市统一结算，根据保本微利、风险可控的原则实施盈亏管控。一个</w:t>
      </w:r>
      <w:r>
        <w:rPr>
          <w:rFonts w:hint="eastAsia" w:ascii="宋体" w:hAnsi="宋体" w:eastAsia="宋体" w:cs="宋体"/>
          <w:color w:val="000000"/>
          <w:sz w:val="24"/>
          <w:szCs w:val="24"/>
          <w:lang w:eastAsia="zh-CN"/>
        </w:rPr>
        <w:t>医保</w:t>
      </w:r>
      <w:r>
        <w:rPr>
          <w:rFonts w:hint="eastAsia" w:ascii="宋体" w:hAnsi="宋体" w:eastAsia="宋体" w:cs="宋体"/>
          <w:color w:val="000000"/>
          <w:sz w:val="24"/>
          <w:szCs w:val="24"/>
        </w:rPr>
        <w:t>结算年度内，盈亏率【（大病保险当年保费总金额-大病保险当年赔付支出-大病保险当年营运成本</w:t>
      </w:r>
      <w:r>
        <w:rPr>
          <w:rFonts w:hint="eastAsia" w:ascii="宋体" w:hAnsi="宋体" w:eastAsia="宋体" w:cs="宋体"/>
          <w:color w:val="000000"/>
          <w:sz w:val="24"/>
          <w:szCs w:val="24"/>
          <w:lang w:eastAsia="zh-CN"/>
        </w:rPr>
        <w:t>支出</w:t>
      </w:r>
      <w:r>
        <w:rPr>
          <w:rFonts w:hint="eastAsia" w:ascii="宋体" w:hAnsi="宋体" w:eastAsia="宋体" w:cs="宋体"/>
          <w:color w:val="000000"/>
          <w:sz w:val="24"/>
          <w:szCs w:val="24"/>
        </w:rPr>
        <w:t>）/大病保险当年保费总金额】</w:t>
      </w:r>
      <w:r>
        <w:rPr>
          <w:rFonts w:hint="eastAsia" w:ascii="宋体" w:hAnsi="宋体" w:eastAsia="宋体" w:cs="宋体"/>
          <w:color w:val="000000"/>
          <w:sz w:val="24"/>
          <w:szCs w:val="24"/>
          <w:lang w:eastAsia="zh-CN"/>
        </w:rPr>
        <w:t>在成交</w:t>
      </w:r>
      <w:r>
        <w:rPr>
          <w:rFonts w:hint="eastAsia" w:ascii="宋体" w:hAnsi="宋体" w:eastAsia="宋体" w:cs="宋体"/>
          <w:color w:val="000000"/>
          <w:sz w:val="24"/>
          <w:szCs w:val="24"/>
        </w:rPr>
        <w:t>价±5%（含）以内的部分，由</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承担（或享受）</w:t>
      </w: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rPr>
        <w:t>%，基金承担（或享受）7</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%；在</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价±5%-±1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%（含）以内部分，由</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承担（或享受）20%，基金承担（或享受）80%；在</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价±</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%-±15%（含）以内部分，由</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承担（或享受）</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%，基金承担（或享受）8</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%；在</w:t>
      </w:r>
      <w:r>
        <w:rPr>
          <w:rFonts w:hint="eastAsia" w:ascii="宋体" w:hAnsi="宋体" w:eastAsia="宋体" w:cs="宋体"/>
          <w:color w:val="000000"/>
          <w:sz w:val="24"/>
          <w:szCs w:val="24"/>
          <w:lang w:val="en-US" w:eastAsia="zh-CN"/>
        </w:rPr>
        <w:t>成交</w:t>
      </w:r>
      <w:r>
        <w:rPr>
          <w:rFonts w:hint="eastAsia" w:ascii="宋体" w:hAnsi="宋体" w:eastAsia="宋体" w:cs="宋体"/>
          <w:color w:val="000000"/>
          <w:sz w:val="24"/>
          <w:szCs w:val="24"/>
        </w:rPr>
        <w:t>价±15%以上部分，由</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承担（或享受）10%，基金承担（或享受）90%。</w:t>
      </w:r>
    </w:p>
    <w:p w14:paraId="61D7E3C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bottom"/>
        <w:rPr>
          <w:rFonts w:hint="eastAsia" w:ascii="宋体" w:hAnsi="宋体" w:eastAsia="宋体" w:cs="宋体"/>
          <w:sz w:val="24"/>
          <w:szCs w:val="24"/>
          <w:lang w:eastAsia="zh-CN"/>
        </w:rPr>
      </w:pPr>
      <w:r>
        <w:rPr>
          <w:rFonts w:hint="eastAsia" w:ascii="宋体" w:hAnsi="宋体" w:eastAsia="宋体" w:cs="宋体"/>
          <w:color w:val="000000"/>
          <w:sz w:val="24"/>
          <w:szCs w:val="24"/>
        </w:rPr>
        <w:t>如</w:t>
      </w:r>
      <w:r>
        <w:rPr>
          <w:rFonts w:hint="eastAsia" w:ascii="宋体" w:hAnsi="宋体" w:cs="宋体"/>
          <w:color w:val="000000"/>
          <w:sz w:val="24"/>
          <w:szCs w:val="24"/>
          <w:lang w:val="en-US" w:eastAsia="zh-CN"/>
        </w:rPr>
        <w:t>采购</w:t>
      </w:r>
      <w:r>
        <w:rPr>
          <w:rFonts w:hint="eastAsia" w:ascii="宋体" w:hAnsi="宋体" w:eastAsia="宋体" w:cs="宋体"/>
          <w:color w:val="000000"/>
          <w:sz w:val="24"/>
          <w:szCs w:val="24"/>
        </w:rPr>
        <w:t>人发现</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未尽风险管控职责导致基金异常漏损的，</w:t>
      </w:r>
      <w:r>
        <w:rPr>
          <w:rFonts w:hint="eastAsia" w:ascii="宋体" w:hAnsi="宋体" w:cs="宋体"/>
          <w:color w:val="000000"/>
          <w:sz w:val="24"/>
          <w:szCs w:val="24"/>
          <w:lang w:val="en-US" w:eastAsia="zh-CN"/>
        </w:rPr>
        <w:t>采购</w:t>
      </w:r>
      <w:r>
        <w:rPr>
          <w:rFonts w:hint="eastAsia" w:ascii="宋体" w:hAnsi="宋体" w:eastAsia="宋体" w:cs="宋体"/>
          <w:color w:val="000000"/>
          <w:sz w:val="24"/>
          <w:szCs w:val="24"/>
        </w:rPr>
        <w:t>人不予承担漏损费用，并在年度结算时，扣减两倍漏损金额的保费。</w:t>
      </w:r>
      <w:r>
        <w:rPr>
          <w:rFonts w:hint="eastAsia" w:ascii="宋体" w:hAnsi="宋体" w:eastAsia="宋体" w:cs="宋体"/>
          <w:sz w:val="24"/>
          <w:szCs w:val="24"/>
        </w:rPr>
        <w:t>合同期间因基本医疗保险或大病保险等重大政策调整等因素需增加的支出由大病保险基金单独支付，不计入</w:t>
      </w:r>
      <w:r>
        <w:rPr>
          <w:rFonts w:hint="eastAsia" w:ascii="宋体" w:hAnsi="宋体" w:eastAsia="宋体" w:cs="宋体"/>
          <w:sz w:val="24"/>
          <w:szCs w:val="24"/>
          <w:lang w:eastAsia="zh-CN"/>
        </w:rPr>
        <w:t>成交供应商</w:t>
      </w:r>
      <w:r>
        <w:rPr>
          <w:rFonts w:hint="eastAsia" w:ascii="宋体" w:hAnsi="宋体" w:eastAsia="宋体" w:cs="宋体"/>
          <w:sz w:val="24"/>
          <w:szCs w:val="24"/>
        </w:rPr>
        <w:t>盈亏。</w:t>
      </w:r>
    </w:p>
    <w:p w14:paraId="1ECA7AB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bottom"/>
        <w:rPr>
          <w:rFonts w:hint="eastAsia" w:ascii="宋体" w:hAnsi="宋体" w:eastAsia="宋体" w:cs="宋体"/>
          <w:sz w:val="24"/>
          <w:szCs w:val="24"/>
        </w:rPr>
      </w:pPr>
      <w:r>
        <w:rPr>
          <w:rFonts w:hint="eastAsia" w:ascii="宋体" w:hAnsi="宋体" w:eastAsia="宋体" w:cs="宋体"/>
          <w:sz w:val="24"/>
          <w:szCs w:val="24"/>
          <w:lang w:val="en-US" w:eastAsia="zh-CN"/>
        </w:rPr>
        <w:t>按照承保合同期进行清算，清算时点定为承保合同期结束后次年5月31日，在清算时点前承保合同期内产生的已结算大病保险费用全部纳入清算范围；</w:t>
      </w:r>
      <w:r>
        <w:rPr>
          <w:rFonts w:hint="eastAsia" w:ascii="宋体" w:hAnsi="宋体" w:eastAsia="宋体" w:cs="宋体"/>
          <w:sz w:val="24"/>
          <w:szCs w:val="24"/>
          <w:lang w:val="en-US"/>
        </w:rPr>
        <w:t>在清算时点后再受理的</w:t>
      </w:r>
      <w:r>
        <w:rPr>
          <w:rFonts w:hint="eastAsia" w:ascii="宋体" w:hAnsi="宋体" w:eastAsia="宋体" w:cs="宋体"/>
          <w:sz w:val="24"/>
          <w:szCs w:val="24"/>
          <w:lang w:val="en-US" w:eastAsia="zh-CN"/>
        </w:rPr>
        <w:t>承保合同</w:t>
      </w:r>
      <w:r>
        <w:rPr>
          <w:rFonts w:hint="eastAsia" w:ascii="宋体" w:hAnsi="宋体" w:eastAsia="宋体" w:cs="宋体"/>
          <w:sz w:val="24"/>
          <w:szCs w:val="24"/>
          <w:lang w:val="en-US"/>
        </w:rPr>
        <w:t>期内</w:t>
      </w:r>
      <w:r>
        <w:rPr>
          <w:rFonts w:hint="eastAsia" w:ascii="宋体" w:hAnsi="宋体" w:eastAsia="宋体" w:cs="宋体"/>
          <w:sz w:val="24"/>
          <w:szCs w:val="24"/>
          <w:lang w:val="en-US" w:eastAsia="zh-CN"/>
        </w:rPr>
        <w:t>产生的</w:t>
      </w:r>
      <w:r>
        <w:rPr>
          <w:rFonts w:hint="eastAsia" w:ascii="宋体" w:hAnsi="宋体" w:eastAsia="宋体" w:cs="宋体"/>
          <w:sz w:val="24"/>
          <w:szCs w:val="24"/>
          <w:lang w:val="en-US"/>
        </w:rPr>
        <w:t>大病保险</w:t>
      </w:r>
      <w:r>
        <w:rPr>
          <w:rFonts w:hint="eastAsia" w:ascii="宋体" w:hAnsi="宋体" w:eastAsia="宋体" w:cs="宋体"/>
          <w:sz w:val="24"/>
          <w:szCs w:val="24"/>
          <w:lang w:val="en-US" w:eastAsia="zh-CN"/>
        </w:rPr>
        <w:t>费用</w:t>
      </w:r>
      <w:r>
        <w:rPr>
          <w:rFonts w:hint="eastAsia" w:ascii="宋体" w:hAnsi="宋体" w:eastAsia="宋体" w:cs="宋体"/>
          <w:sz w:val="24"/>
          <w:szCs w:val="24"/>
          <w:lang w:val="en-US"/>
        </w:rPr>
        <w:t>，由</w:t>
      </w:r>
      <w:r>
        <w:rPr>
          <w:rFonts w:hint="eastAsia" w:ascii="宋体" w:hAnsi="宋体" w:eastAsia="宋体" w:cs="宋体"/>
          <w:sz w:val="24"/>
          <w:szCs w:val="24"/>
          <w:lang w:val="en-US" w:eastAsia="zh-CN"/>
        </w:rPr>
        <w:t>新一轮承保公司负责赔付，纳入新一轮大病保险赔付支出</w:t>
      </w:r>
      <w:r>
        <w:rPr>
          <w:rFonts w:hint="eastAsia" w:ascii="宋体" w:hAnsi="宋体" w:eastAsia="宋体" w:cs="宋体"/>
          <w:sz w:val="24"/>
          <w:szCs w:val="24"/>
          <w:lang w:val="en-US"/>
        </w:rPr>
        <w:t>。</w:t>
      </w:r>
    </w:p>
    <w:p w14:paraId="60259D84">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jc w:val="left"/>
        <w:textAlignment w:val="bottom"/>
        <w:rPr>
          <w:rFonts w:hint="eastAsia" w:ascii="宋体" w:hAnsi="宋体" w:eastAsia="宋体" w:cs="宋体"/>
          <w:b/>
          <w:color w:val="000000"/>
          <w:sz w:val="24"/>
          <w:szCs w:val="24"/>
          <w:lang w:eastAsia="zh-CN"/>
        </w:rPr>
      </w:pPr>
    </w:p>
    <w:p w14:paraId="50C408F5">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jc w:val="left"/>
        <w:textAlignment w:val="bottom"/>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四</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项目考核</w:t>
      </w:r>
    </w:p>
    <w:p w14:paraId="341058E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bottom"/>
        <w:rPr>
          <w:rFonts w:hint="eastAsia" w:ascii="宋体" w:hAnsi="宋体" w:eastAsia="宋体" w:cs="宋体"/>
          <w:sz w:val="24"/>
          <w:szCs w:val="24"/>
        </w:rPr>
      </w:pPr>
      <w:r>
        <w:rPr>
          <w:rFonts w:hint="eastAsia" w:ascii="宋体" w:hAnsi="宋体" w:eastAsia="宋体" w:cs="宋体"/>
          <w:color w:val="000000"/>
          <w:sz w:val="24"/>
          <w:szCs w:val="24"/>
          <w:lang w:eastAsia="zh-CN"/>
        </w:rPr>
        <w:t>台州</w:t>
      </w:r>
      <w:r>
        <w:rPr>
          <w:rFonts w:hint="eastAsia" w:ascii="宋体" w:hAnsi="宋体" w:eastAsia="宋体" w:cs="宋体"/>
          <w:color w:val="000000"/>
          <w:sz w:val="24"/>
          <w:szCs w:val="24"/>
        </w:rPr>
        <w:t>市</w:t>
      </w:r>
      <w:r>
        <w:rPr>
          <w:rFonts w:hint="eastAsia" w:ascii="宋体" w:hAnsi="宋体" w:eastAsia="宋体" w:cs="宋体"/>
          <w:color w:val="000000"/>
          <w:sz w:val="24"/>
          <w:szCs w:val="24"/>
          <w:lang w:eastAsia="zh-CN"/>
        </w:rPr>
        <w:t>医疗保障局</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台州市</w:t>
      </w:r>
      <w:r>
        <w:rPr>
          <w:rFonts w:hint="eastAsia" w:ascii="宋体" w:hAnsi="宋体" w:eastAsia="宋体" w:cs="宋体"/>
          <w:color w:val="000000"/>
          <w:sz w:val="24"/>
          <w:szCs w:val="24"/>
        </w:rPr>
        <w:t>财政局等部门组织对</w:t>
      </w:r>
      <w:r>
        <w:rPr>
          <w:rFonts w:hint="eastAsia" w:ascii="宋体" w:hAnsi="宋体" w:eastAsia="宋体" w:cs="宋体"/>
          <w:color w:val="000000"/>
          <w:sz w:val="24"/>
          <w:szCs w:val="24"/>
          <w:lang w:val="en-US" w:eastAsia="zh-CN"/>
        </w:rPr>
        <w:t>成交供应商</w:t>
      </w:r>
      <w:r>
        <w:rPr>
          <w:rFonts w:hint="eastAsia" w:ascii="宋体" w:hAnsi="宋体" w:eastAsia="宋体" w:cs="宋体"/>
          <w:color w:val="000000"/>
          <w:sz w:val="24"/>
          <w:szCs w:val="24"/>
        </w:rPr>
        <w:t>大病保险工作开展情况进行年终考核</w:t>
      </w:r>
      <w:r>
        <w:rPr>
          <w:rFonts w:hint="eastAsia" w:ascii="宋体" w:hAnsi="宋体" w:eastAsia="宋体" w:cs="宋体"/>
          <w:color w:val="000000"/>
          <w:sz w:val="24"/>
          <w:szCs w:val="24"/>
          <w:lang w:eastAsia="zh-CN"/>
        </w:rPr>
        <w:t>，</w:t>
      </w:r>
      <w:r>
        <w:rPr>
          <w:rFonts w:hint="eastAsia" w:ascii="宋体" w:hAnsi="宋体" w:eastAsia="宋体" w:cs="宋体"/>
          <w:i w:val="0"/>
          <w:iCs w:val="0"/>
          <w:caps w:val="0"/>
          <w:color w:val="000000"/>
          <w:spacing w:val="0"/>
          <w:sz w:val="24"/>
          <w:szCs w:val="24"/>
          <w:shd w:val="clear" w:color="auto" w:fill="FFFFFF"/>
          <w:lang w:eastAsia="zh-CN"/>
        </w:rPr>
        <w:t>考核办法另行制定</w:t>
      </w:r>
      <w:r>
        <w:rPr>
          <w:rFonts w:hint="eastAsia" w:ascii="宋体" w:hAnsi="宋体" w:eastAsia="宋体" w:cs="宋体"/>
          <w:color w:val="000000"/>
          <w:sz w:val="24"/>
          <w:szCs w:val="24"/>
        </w:rPr>
        <w:t>。市、各县（市、区）医保经办机构对</w:t>
      </w:r>
      <w:r>
        <w:rPr>
          <w:rFonts w:hint="eastAsia" w:ascii="宋体" w:hAnsi="宋体" w:eastAsia="宋体" w:cs="宋体"/>
          <w:color w:val="000000"/>
          <w:sz w:val="24"/>
          <w:szCs w:val="24"/>
          <w:lang w:val="en-US" w:eastAsia="zh-CN"/>
        </w:rPr>
        <w:t>成交供应商</w:t>
      </w:r>
      <w:r>
        <w:rPr>
          <w:rFonts w:hint="eastAsia" w:ascii="宋体" w:hAnsi="宋体" w:eastAsia="宋体" w:cs="宋体"/>
          <w:color w:val="000000"/>
          <w:sz w:val="24"/>
          <w:szCs w:val="24"/>
        </w:rPr>
        <w:t>大病保险日常工作开展情况进行全程监管。因</w:t>
      </w:r>
      <w:r>
        <w:rPr>
          <w:rFonts w:hint="eastAsia" w:ascii="宋体" w:hAnsi="宋体" w:eastAsia="宋体" w:cs="宋体"/>
          <w:color w:val="000000"/>
          <w:sz w:val="24"/>
          <w:szCs w:val="24"/>
          <w:lang w:val="en-US" w:eastAsia="zh-CN"/>
        </w:rPr>
        <w:t>成交供应商</w:t>
      </w:r>
      <w:r>
        <w:rPr>
          <w:rFonts w:hint="eastAsia" w:ascii="宋体" w:hAnsi="宋体" w:eastAsia="宋体" w:cs="宋体"/>
          <w:color w:val="000000"/>
          <w:sz w:val="24"/>
          <w:szCs w:val="24"/>
        </w:rPr>
        <w:t>违规操作、审核不严造成</w:t>
      </w:r>
      <w:r>
        <w:rPr>
          <w:rFonts w:hint="eastAsia" w:ascii="宋体" w:hAnsi="宋体" w:eastAsia="宋体" w:cs="宋体"/>
          <w:color w:val="000000"/>
          <w:sz w:val="24"/>
          <w:szCs w:val="24"/>
          <w:lang w:eastAsia="zh-CN"/>
        </w:rPr>
        <w:t>医</w:t>
      </w:r>
      <w:r>
        <w:rPr>
          <w:rFonts w:hint="eastAsia" w:ascii="宋体" w:hAnsi="宋体" w:eastAsia="宋体" w:cs="宋体"/>
          <w:color w:val="000000"/>
          <w:sz w:val="24"/>
          <w:szCs w:val="24"/>
        </w:rPr>
        <w:t>保基金损失的，</w:t>
      </w:r>
      <w:r>
        <w:rPr>
          <w:rFonts w:hint="eastAsia" w:ascii="宋体" w:hAnsi="宋体" w:eastAsia="宋体" w:cs="宋体"/>
          <w:color w:val="000000"/>
          <w:sz w:val="24"/>
          <w:szCs w:val="24"/>
          <w:lang w:val="en-US" w:eastAsia="zh-CN"/>
        </w:rPr>
        <w:t>成交供应商</w:t>
      </w:r>
      <w:r>
        <w:rPr>
          <w:rFonts w:hint="eastAsia" w:ascii="宋体" w:hAnsi="宋体" w:eastAsia="宋体" w:cs="宋体"/>
          <w:color w:val="000000"/>
          <w:sz w:val="24"/>
          <w:szCs w:val="24"/>
        </w:rPr>
        <w:t>要承担相应的经济和法律责任。</w:t>
      </w:r>
      <w:r>
        <w:rPr>
          <w:rFonts w:hint="eastAsia" w:ascii="宋体" w:hAnsi="宋体" w:eastAsia="宋体" w:cs="宋体"/>
          <w:color w:val="000000"/>
          <w:sz w:val="24"/>
          <w:szCs w:val="24"/>
          <w:lang w:val="en-US" w:eastAsia="zh-CN"/>
        </w:rPr>
        <w:t>成交供应商</w:t>
      </w:r>
      <w:r>
        <w:rPr>
          <w:rFonts w:hint="eastAsia" w:ascii="宋体" w:hAnsi="宋体" w:eastAsia="宋体" w:cs="宋体"/>
          <w:color w:val="000000"/>
          <w:sz w:val="24"/>
          <w:szCs w:val="24"/>
        </w:rPr>
        <w:t>在服务评分标准中承诺的各项服务以及在</w:t>
      </w:r>
      <w:r>
        <w:rPr>
          <w:rFonts w:hint="eastAsia" w:ascii="宋体" w:hAnsi="宋体" w:eastAsia="宋体" w:cs="宋体"/>
          <w:color w:val="000000"/>
          <w:sz w:val="24"/>
          <w:szCs w:val="24"/>
          <w:lang w:val="en-US" w:eastAsia="zh-CN"/>
        </w:rPr>
        <w:t>磋商响应文件</w:t>
      </w:r>
      <w:r>
        <w:rPr>
          <w:rFonts w:hint="eastAsia" w:ascii="宋体" w:hAnsi="宋体" w:eastAsia="宋体" w:cs="宋体"/>
          <w:color w:val="000000"/>
          <w:sz w:val="24"/>
          <w:szCs w:val="24"/>
        </w:rPr>
        <w:t>中承诺的合作支持等内容，将列为合作的履约必要条款，并作为考核</w:t>
      </w:r>
      <w:r>
        <w:rPr>
          <w:rFonts w:hint="eastAsia" w:ascii="宋体" w:hAnsi="宋体" w:eastAsia="宋体" w:cs="宋体"/>
          <w:color w:val="000000"/>
          <w:sz w:val="24"/>
          <w:szCs w:val="24"/>
          <w:lang w:val="en-US" w:eastAsia="zh-CN"/>
        </w:rPr>
        <w:t>成交供应商</w:t>
      </w:r>
      <w:r>
        <w:rPr>
          <w:rFonts w:hint="eastAsia" w:ascii="宋体" w:hAnsi="宋体" w:eastAsia="宋体" w:cs="宋体"/>
          <w:color w:val="000000"/>
          <w:sz w:val="24"/>
          <w:szCs w:val="24"/>
        </w:rPr>
        <w:t>年度业绩情况的依据之一，如在年度考核中未达到承诺要求</w:t>
      </w:r>
      <w:r>
        <w:rPr>
          <w:rFonts w:hint="eastAsia" w:ascii="宋体" w:hAnsi="宋体" w:eastAsia="宋体" w:cs="宋体"/>
          <w:color w:val="auto"/>
          <w:sz w:val="24"/>
          <w:szCs w:val="24"/>
        </w:rPr>
        <w:t>，将相应扣减其</w:t>
      </w:r>
      <w:r>
        <w:rPr>
          <w:rFonts w:hint="eastAsia" w:ascii="宋体" w:hAnsi="宋体" w:eastAsia="宋体" w:cs="宋体"/>
          <w:color w:val="000000"/>
          <w:sz w:val="24"/>
          <w:szCs w:val="24"/>
        </w:rPr>
        <w:t>年度大病保险保费。</w:t>
      </w:r>
    </w:p>
    <w:p w14:paraId="456F822E">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jc w:val="left"/>
        <w:textAlignment w:val="bottom"/>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1.</w:t>
      </w:r>
      <w:r>
        <w:rPr>
          <w:rFonts w:hint="eastAsia" w:ascii="宋体" w:hAnsi="宋体" w:eastAsia="宋体" w:cs="宋体"/>
          <w:b/>
          <w:bCs/>
          <w:color w:val="000000"/>
          <w:sz w:val="24"/>
          <w:szCs w:val="24"/>
          <w:lang w:eastAsia="zh-CN"/>
        </w:rPr>
        <w:t>考核内容</w:t>
      </w:r>
    </w:p>
    <w:p w14:paraId="4B2BAF1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bottom"/>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大病保险医疗费用的审核结算情况</w:t>
      </w:r>
      <w:r>
        <w:rPr>
          <w:rFonts w:hint="eastAsia" w:ascii="宋体" w:hAnsi="宋体" w:eastAsia="宋体" w:cs="宋体"/>
          <w:color w:val="000000"/>
          <w:sz w:val="24"/>
          <w:szCs w:val="24"/>
          <w:lang w:eastAsia="zh-CN"/>
        </w:rPr>
        <w:t>；</w:t>
      </w:r>
    </w:p>
    <w:p w14:paraId="53527D5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bottom"/>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按时支付费用情况</w:t>
      </w:r>
      <w:r>
        <w:rPr>
          <w:rFonts w:hint="eastAsia" w:ascii="宋体" w:hAnsi="宋体" w:eastAsia="宋体" w:cs="宋体"/>
          <w:color w:val="000000"/>
          <w:sz w:val="24"/>
          <w:szCs w:val="24"/>
          <w:lang w:eastAsia="zh-CN"/>
        </w:rPr>
        <w:t>；</w:t>
      </w:r>
    </w:p>
    <w:p w14:paraId="105A6A5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bottom"/>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人员配备情况</w:t>
      </w:r>
      <w:r>
        <w:rPr>
          <w:rFonts w:hint="eastAsia" w:ascii="宋体" w:hAnsi="宋体" w:eastAsia="宋体" w:cs="宋体"/>
          <w:color w:val="000000"/>
          <w:sz w:val="24"/>
          <w:szCs w:val="24"/>
          <w:lang w:eastAsia="zh-CN"/>
        </w:rPr>
        <w:t>；</w:t>
      </w:r>
    </w:p>
    <w:p w14:paraId="492A055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bottom"/>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（4）用车</w:t>
      </w:r>
      <w:r>
        <w:rPr>
          <w:rFonts w:hint="eastAsia" w:ascii="宋体" w:hAnsi="宋体" w:eastAsia="宋体" w:cs="宋体"/>
          <w:color w:val="000000"/>
          <w:sz w:val="24"/>
          <w:szCs w:val="24"/>
          <w:lang w:eastAsia="zh-CN"/>
        </w:rPr>
        <w:t>保障</w:t>
      </w:r>
      <w:r>
        <w:rPr>
          <w:rFonts w:hint="eastAsia" w:ascii="宋体" w:hAnsi="宋体" w:eastAsia="宋体" w:cs="宋体"/>
          <w:color w:val="000000"/>
          <w:sz w:val="24"/>
          <w:szCs w:val="24"/>
        </w:rPr>
        <w:t>和相应设备配备情况</w:t>
      </w:r>
      <w:r>
        <w:rPr>
          <w:rFonts w:hint="eastAsia" w:ascii="宋体" w:hAnsi="宋体" w:eastAsia="宋体" w:cs="宋体"/>
          <w:color w:val="000000"/>
          <w:sz w:val="24"/>
          <w:szCs w:val="24"/>
          <w:lang w:eastAsia="zh-CN"/>
        </w:rPr>
        <w:t>；</w:t>
      </w:r>
    </w:p>
    <w:p w14:paraId="030E085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bottom"/>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5</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现场核查大病保险赔付情况</w:t>
      </w:r>
      <w:r>
        <w:rPr>
          <w:rFonts w:hint="eastAsia" w:ascii="宋体" w:hAnsi="宋体" w:eastAsia="宋体" w:cs="宋体"/>
          <w:color w:val="000000"/>
          <w:sz w:val="24"/>
          <w:szCs w:val="24"/>
          <w:lang w:eastAsia="zh-CN"/>
        </w:rPr>
        <w:t>；</w:t>
      </w:r>
    </w:p>
    <w:p w14:paraId="6DA9FEB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bottom"/>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6</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信息安全和保密情况</w:t>
      </w:r>
      <w:r>
        <w:rPr>
          <w:rFonts w:hint="eastAsia" w:ascii="宋体" w:hAnsi="宋体" w:eastAsia="宋体" w:cs="宋体"/>
          <w:color w:val="000000"/>
          <w:sz w:val="24"/>
          <w:szCs w:val="24"/>
          <w:lang w:eastAsia="zh-CN"/>
        </w:rPr>
        <w:t>；</w:t>
      </w:r>
    </w:p>
    <w:p w14:paraId="7DF6676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bottom"/>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7</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内部控制和管理制度建立、运行情况</w:t>
      </w:r>
      <w:r>
        <w:rPr>
          <w:rFonts w:hint="eastAsia" w:ascii="宋体" w:hAnsi="宋体" w:eastAsia="宋体" w:cs="宋体"/>
          <w:color w:val="000000"/>
          <w:sz w:val="24"/>
          <w:szCs w:val="24"/>
          <w:lang w:eastAsia="zh-CN"/>
        </w:rPr>
        <w:t>；</w:t>
      </w:r>
    </w:p>
    <w:p w14:paraId="359D4F09">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right="0" w:firstLine="480" w:firstLineChars="200"/>
        <w:jc w:val="left"/>
        <w:rPr>
          <w:rFonts w:hint="eastAsia" w:ascii="宋体" w:hAnsi="宋体" w:eastAsia="宋体" w:cs="宋体"/>
          <w:sz w:val="24"/>
          <w:szCs w:val="24"/>
          <w:lang w:val="en-US"/>
        </w:rPr>
      </w:pP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8</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稽核核查年度指标完成情况；</w:t>
      </w:r>
    </w:p>
    <w:p w14:paraId="4123DF9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bottom"/>
        <w:rPr>
          <w:rFonts w:hint="eastAsia" w:ascii="宋体" w:hAnsi="宋体" w:eastAsia="宋体" w:cs="宋体"/>
          <w:color w:val="000000"/>
          <w:sz w:val="24"/>
          <w:szCs w:val="24"/>
        </w:rPr>
      </w:pP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9</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其他相关情况。</w:t>
      </w:r>
    </w:p>
    <w:p w14:paraId="02E247D1">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jc w:val="left"/>
        <w:textAlignment w:val="bottom"/>
        <w:rPr>
          <w:rFonts w:hint="eastAsia" w:ascii="宋体" w:hAnsi="宋体" w:eastAsia="宋体" w:cs="宋体"/>
          <w:b/>
          <w:bCs/>
          <w:color w:val="000000"/>
          <w:sz w:val="24"/>
          <w:szCs w:val="24"/>
        </w:rPr>
      </w:pPr>
      <w:r>
        <w:rPr>
          <w:rFonts w:hint="eastAsia" w:ascii="宋体" w:hAnsi="宋体" w:cs="宋体"/>
          <w:b/>
          <w:bCs/>
          <w:color w:val="000000"/>
          <w:sz w:val="24"/>
          <w:szCs w:val="24"/>
          <w:lang w:val="en-US" w:eastAsia="zh-CN"/>
        </w:rPr>
        <w:t>2.</w:t>
      </w:r>
      <w:r>
        <w:rPr>
          <w:rFonts w:hint="eastAsia" w:ascii="宋体" w:hAnsi="宋体" w:eastAsia="宋体" w:cs="宋体"/>
          <w:b/>
          <w:bCs/>
          <w:color w:val="000000"/>
          <w:sz w:val="24"/>
          <w:szCs w:val="24"/>
        </w:rPr>
        <w:t>考核等次及结果运用</w:t>
      </w:r>
    </w:p>
    <w:p w14:paraId="1857B33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color w:val="000000"/>
          <w:sz w:val="24"/>
          <w:szCs w:val="24"/>
        </w:rPr>
        <w:t>年终考核</w:t>
      </w:r>
      <w:r>
        <w:rPr>
          <w:rFonts w:hint="eastAsia" w:ascii="宋体" w:hAnsi="宋体" w:eastAsia="宋体" w:cs="宋体"/>
          <w:i w:val="0"/>
          <w:iCs w:val="0"/>
          <w:caps w:val="0"/>
          <w:color w:val="000000"/>
          <w:spacing w:val="0"/>
          <w:sz w:val="24"/>
          <w:szCs w:val="24"/>
          <w:shd w:val="clear" w:color="auto" w:fill="FFFFFF"/>
        </w:rPr>
        <w:t>采用综合</w:t>
      </w:r>
      <w:r>
        <w:rPr>
          <w:rFonts w:hint="eastAsia" w:ascii="宋体" w:hAnsi="宋体" w:eastAsia="宋体" w:cs="宋体"/>
          <w:i w:val="0"/>
          <w:iCs w:val="0"/>
          <w:caps w:val="0"/>
          <w:color w:val="000000"/>
          <w:spacing w:val="0"/>
          <w:sz w:val="24"/>
          <w:szCs w:val="24"/>
          <w:shd w:val="clear" w:color="auto" w:fill="FFFFFF"/>
          <w:lang w:eastAsia="zh-CN"/>
        </w:rPr>
        <w:t>考核</w:t>
      </w:r>
      <w:r>
        <w:rPr>
          <w:rFonts w:hint="eastAsia" w:ascii="宋体" w:hAnsi="宋体" w:eastAsia="宋体" w:cs="宋体"/>
          <w:i w:val="0"/>
          <w:iCs w:val="0"/>
          <w:caps w:val="0"/>
          <w:color w:val="000000"/>
          <w:spacing w:val="0"/>
          <w:sz w:val="24"/>
          <w:szCs w:val="24"/>
          <w:shd w:val="clear" w:color="auto" w:fill="FFFFFF"/>
        </w:rPr>
        <w:t>得分制，</w:t>
      </w:r>
      <w:r>
        <w:rPr>
          <w:rFonts w:hint="eastAsia" w:ascii="宋体" w:hAnsi="宋体" w:eastAsia="宋体" w:cs="宋体"/>
          <w:i w:val="0"/>
          <w:iCs w:val="0"/>
          <w:caps w:val="0"/>
          <w:color w:val="000000"/>
          <w:spacing w:val="0"/>
          <w:sz w:val="24"/>
          <w:szCs w:val="24"/>
          <w:shd w:val="clear" w:color="auto" w:fill="FFFFFF"/>
          <w:lang w:eastAsia="zh-CN"/>
        </w:rPr>
        <w:t>考核</w:t>
      </w:r>
      <w:r>
        <w:rPr>
          <w:rFonts w:hint="eastAsia" w:ascii="宋体" w:hAnsi="宋体" w:eastAsia="宋体" w:cs="宋体"/>
          <w:i w:val="0"/>
          <w:iCs w:val="0"/>
          <w:caps w:val="0"/>
          <w:color w:val="000000"/>
          <w:spacing w:val="0"/>
          <w:sz w:val="24"/>
          <w:szCs w:val="24"/>
          <w:shd w:val="clear" w:color="auto" w:fill="FFFFFF"/>
        </w:rPr>
        <w:t>得分在90分以上（含）的为合格等次，得分在60分（含）至90分的为基本合格等次；得分在60分以下的为不合格等次。考核结果为合格等次的，全额拨付最后一期的余</w:t>
      </w:r>
      <w:r>
        <w:rPr>
          <w:rFonts w:hint="eastAsia" w:ascii="宋体" w:hAnsi="宋体" w:eastAsia="宋体" w:cs="宋体"/>
          <w:i w:val="0"/>
          <w:iCs w:val="0"/>
          <w:caps w:val="0"/>
          <w:color w:val="000000"/>
          <w:spacing w:val="0"/>
          <w:sz w:val="24"/>
          <w:szCs w:val="24"/>
          <w:shd w:val="clear" w:color="auto" w:fill="FFFFFF"/>
          <w:lang w:eastAsia="zh-CN"/>
        </w:rPr>
        <w:t>额</w:t>
      </w:r>
      <w:r>
        <w:rPr>
          <w:rFonts w:hint="eastAsia" w:ascii="宋体" w:hAnsi="宋体" w:eastAsia="宋体" w:cs="宋体"/>
          <w:i w:val="0"/>
          <w:iCs w:val="0"/>
          <w:caps w:val="0"/>
          <w:color w:val="000000"/>
          <w:spacing w:val="0"/>
          <w:sz w:val="24"/>
          <w:szCs w:val="24"/>
          <w:shd w:val="clear" w:color="auto" w:fill="FFFFFF"/>
        </w:rPr>
        <w:t>保费；考核结果为基本合格等次的，责令承保公司整改，并根据不同的分值扣除相应比例的余</w:t>
      </w:r>
      <w:r>
        <w:rPr>
          <w:rFonts w:hint="eastAsia" w:ascii="宋体" w:hAnsi="宋体" w:eastAsia="宋体" w:cs="宋体"/>
          <w:i w:val="0"/>
          <w:iCs w:val="0"/>
          <w:caps w:val="0"/>
          <w:color w:val="000000"/>
          <w:spacing w:val="0"/>
          <w:sz w:val="24"/>
          <w:szCs w:val="24"/>
          <w:shd w:val="clear" w:color="auto" w:fill="FFFFFF"/>
          <w:lang w:eastAsia="zh-CN"/>
        </w:rPr>
        <w:t>额</w:t>
      </w:r>
      <w:r>
        <w:rPr>
          <w:rFonts w:hint="eastAsia" w:ascii="宋体" w:hAnsi="宋体" w:eastAsia="宋体" w:cs="宋体"/>
          <w:i w:val="0"/>
          <w:iCs w:val="0"/>
          <w:caps w:val="0"/>
          <w:color w:val="000000"/>
          <w:spacing w:val="0"/>
          <w:sz w:val="24"/>
          <w:szCs w:val="24"/>
          <w:shd w:val="clear" w:color="auto" w:fill="FFFFFF"/>
        </w:rPr>
        <w:t>保费，具体为：考核得分为80（含）-90分之间的，扣除0.</w:t>
      </w:r>
      <w:r>
        <w:rPr>
          <w:rFonts w:hint="eastAsia" w:ascii="宋体" w:hAnsi="宋体" w:eastAsia="宋体" w:cs="宋体"/>
          <w:i w:val="0"/>
          <w:iCs w:val="0"/>
          <w:caps w:val="0"/>
          <w:color w:val="000000"/>
          <w:spacing w:val="0"/>
          <w:sz w:val="24"/>
          <w:szCs w:val="24"/>
          <w:shd w:val="clear" w:color="auto" w:fill="FFFFFF"/>
          <w:lang w:val="en-US" w:eastAsia="zh-CN"/>
        </w:rPr>
        <w:t>5</w:t>
      </w:r>
      <w:r>
        <w:rPr>
          <w:rFonts w:hint="eastAsia" w:ascii="宋体" w:hAnsi="宋体" w:eastAsia="宋体" w:cs="宋体"/>
          <w:i w:val="0"/>
          <w:iCs w:val="0"/>
          <w:caps w:val="0"/>
          <w:color w:val="000000"/>
          <w:spacing w:val="0"/>
          <w:sz w:val="24"/>
          <w:szCs w:val="24"/>
          <w:shd w:val="clear" w:color="auto" w:fill="FFFFFF"/>
        </w:rPr>
        <w:t>%保费，考核得分为70（含）-80分之间的，扣除</w:t>
      </w:r>
      <w:r>
        <w:rPr>
          <w:rFonts w:hint="eastAsia" w:ascii="宋体" w:hAnsi="宋体" w:eastAsia="宋体" w:cs="宋体"/>
          <w:i w:val="0"/>
          <w:iCs w:val="0"/>
          <w:caps w:val="0"/>
          <w:color w:val="000000"/>
          <w:spacing w:val="0"/>
          <w:sz w:val="24"/>
          <w:szCs w:val="24"/>
          <w:shd w:val="clear" w:color="auto" w:fill="FFFFFF"/>
          <w:lang w:val="en-US" w:eastAsia="zh-CN"/>
        </w:rPr>
        <w:t>1</w:t>
      </w:r>
      <w:r>
        <w:rPr>
          <w:rFonts w:hint="eastAsia" w:ascii="宋体" w:hAnsi="宋体" w:eastAsia="宋体" w:cs="宋体"/>
          <w:i w:val="0"/>
          <w:iCs w:val="0"/>
          <w:caps w:val="0"/>
          <w:color w:val="000000"/>
          <w:spacing w:val="0"/>
          <w:sz w:val="24"/>
          <w:szCs w:val="24"/>
          <w:shd w:val="clear" w:color="auto" w:fill="FFFFFF"/>
        </w:rPr>
        <w:t>%保费，考核得分为60（含）-70分之间的，扣除</w:t>
      </w:r>
      <w:r>
        <w:rPr>
          <w:rFonts w:hint="eastAsia" w:ascii="宋体" w:hAnsi="宋体" w:eastAsia="宋体" w:cs="宋体"/>
          <w:i w:val="0"/>
          <w:iCs w:val="0"/>
          <w:caps w:val="0"/>
          <w:color w:val="000000"/>
          <w:spacing w:val="0"/>
          <w:sz w:val="24"/>
          <w:szCs w:val="24"/>
          <w:shd w:val="clear" w:color="auto" w:fill="FFFFFF"/>
          <w:lang w:val="en-US" w:eastAsia="zh-CN"/>
        </w:rPr>
        <w:t>2</w:t>
      </w:r>
      <w:r>
        <w:rPr>
          <w:rFonts w:hint="eastAsia" w:ascii="宋体" w:hAnsi="宋体" w:eastAsia="宋体" w:cs="宋体"/>
          <w:i w:val="0"/>
          <w:iCs w:val="0"/>
          <w:caps w:val="0"/>
          <w:color w:val="000000"/>
          <w:spacing w:val="0"/>
          <w:sz w:val="24"/>
          <w:szCs w:val="24"/>
          <w:shd w:val="clear" w:color="auto" w:fill="FFFFFF"/>
        </w:rPr>
        <w:t>%保费</w:t>
      </w:r>
      <w:r>
        <w:rPr>
          <w:rFonts w:hint="eastAsia" w:ascii="宋体" w:hAnsi="宋体" w:eastAsia="宋体" w:cs="宋体"/>
          <w:i w:val="0"/>
          <w:iCs w:val="0"/>
          <w:caps w:val="0"/>
          <w:color w:val="000000"/>
          <w:spacing w:val="0"/>
          <w:sz w:val="24"/>
          <w:szCs w:val="24"/>
          <w:shd w:val="clear" w:color="auto" w:fill="FFFFFF"/>
          <w:lang w:eastAsia="zh-CN"/>
        </w:rPr>
        <w:t>。</w:t>
      </w:r>
      <w:r>
        <w:rPr>
          <w:rFonts w:hint="eastAsia" w:ascii="宋体" w:hAnsi="宋体" w:eastAsia="宋体" w:cs="宋体"/>
          <w:i w:val="0"/>
          <w:iCs w:val="0"/>
          <w:caps w:val="0"/>
          <w:color w:val="000000"/>
          <w:spacing w:val="0"/>
          <w:sz w:val="24"/>
          <w:szCs w:val="24"/>
          <w:shd w:val="clear" w:color="auto" w:fill="FFFFFF"/>
        </w:rPr>
        <w:t>考核结果为不合格等次的，责令承保公司赔偿相应损失、全额扣除最后一期</w:t>
      </w:r>
      <w:r>
        <w:rPr>
          <w:rFonts w:hint="eastAsia" w:ascii="宋体" w:hAnsi="宋体" w:eastAsia="宋体" w:cs="宋体"/>
          <w:i w:val="0"/>
          <w:iCs w:val="0"/>
          <w:caps w:val="0"/>
          <w:color w:val="000000"/>
          <w:spacing w:val="0"/>
          <w:sz w:val="24"/>
          <w:szCs w:val="24"/>
          <w:shd w:val="clear" w:color="auto" w:fill="FFFFFF"/>
          <w:lang w:eastAsia="zh-CN"/>
        </w:rPr>
        <w:t>的</w:t>
      </w:r>
      <w:r>
        <w:rPr>
          <w:rFonts w:hint="eastAsia" w:ascii="宋体" w:hAnsi="宋体" w:eastAsia="宋体" w:cs="宋体"/>
          <w:i w:val="0"/>
          <w:iCs w:val="0"/>
          <w:caps w:val="0"/>
          <w:color w:val="000000"/>
          <w:spacing w:val="0"/>
          <w:sz w:val="24"/>
          <w:szCs w:val="24"/>
          <w:shd w:val="clear" w:color="auto" w:fill="FFFFFF"/>
        </w:rPr>
        <w:t>余</w:t>
      </w:r>
      <w:r>
        <w:rPr>
          <w:rFonts w:hint="eastAsia" w:ascii="宋体" w:hAnsi="宋体" w:eastAsia="宋体" w:cs="宋体"/>
          <w:i w:val="0"/>
          <w:iCs w:val="0"/>
          <w:caps w:val="0"/>
          <w:color w:val="000000"/>
          <w:spacing w:val="0"/>
          <w:sz w:val="24"/>
          <w:szCs w:val="24"/>
          <w:shd w:val="clear" w:color="auto" w:fill="FFFFFF"/>
          <w:lang w:eastAsia="zh-CN"/>
        </w:rPr>
        <w:t>额</w:t>
      </w:r>
      <w:r>
        <w:rPr>
          <w:rFonts w:hint="eastAsia" w:ascii="宋体" w:hAnsi="宋体" w:eastAsia="宋体" w:cs="宋体"/>
          <w:i w:val="0"/>
          <w:iCs w:val="0"/>
          <w:caps w:val="0"/>
          <w:color w:val="000000"/>
          <w:spacing w:val="0"/>
          <w:sz w:val="24"/>
          <w:szCs w:val="24"/>
          <w:shd w:val="clear" w:color="auto" w:fill="FFFFFF"/>
        </w:rPr>
        <w:t>保费并解除承办合同。</w:t>
      </w:r>
    </w:p>
    <w:p w14:paraId="613826E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color w:val="000000" w:themeColor="text1"/>
          <w14:textFill>
            <w14:solidFill>
              <w14:schemeClr w14:val="tx1"/>
            </w14:solidFill>
          </w14:textFill>
        </w:rPr>
      </w:pPr>
      <w:r>
        <w:rPr>
          <w:rFonts w:hint="eastAsia" w:ascii="宋体" w:hAnsi="宋体" w:eastAsia="宋体" w:cs="宋体"/>
          <w:i w:val="0"/>
          <w:iCs w:val="0"/>
          <w:caps w:val="0"/>
          <w:color w:val="000000"/>
          <w:spacing w:val="0"/>
          <w:sz w:val="24"/>
          <w:szCs w:val="24"/>
          <w:shd w:val="clear" w:color="auto" w:fill="FFFFFF"/>
        </w:rPr>
        <w:t>承保公司稽核</w:t>
      </w:r>
      <w:r>
        <w:rPr>
          <w:rFonts w:hint="eastAsia" w:ascii="宋体" w:hAnsi="宋体" w:eastAsia="宋体" w:cs="宋体"/>
          <w:i w:val="0"/>
          <w:iCs w:val="0"/>
          <w:caps w:val="0"/>
          <w:color w:val="000000"/>
          <w:spacing w:val="0"/>
          <w:sz w:val="24"/>
          <w:szCs w:val="24"/>
          <w:shd w:val="clear" w:color="auto" w:fill="FFFFFF"/>
          <w:lang w:eastAsia="zh-CN"/>
        </w:rPr>
        <w:t>核查所</w:t>
      </w:r>
      <w:r>
        <w:rPr>
          <w:rFonts w:hint="eastAsia" w:ascii="宋体" w:hAnsi="宋体" w:eastAsia="宋体" w:cs="宋体"/>
          <w:i w:val="0"/>
          <w:iCs w:val="0"/>
          <w:caps w:val="0"/>
          <w:color w:val="000000"/>
          <w:spacing w:val="0"/>
          <w:sz w:val="24"/>
          <w:szCs w:val="24"/>
          <w:shd w:val="clear" w:color="auto" w:fill="FFFFFF"/>
        </w:rPr>
        <w:t>查实的</w:t>
      </w:r>
      <w:r>
        <w:rPr>
          <w:rFonts w:hint="eastAsia" w:ascii="宋体" w:hAnsi="宋体" w:eastAsia="宋体" w:cs="宋体"/>
          <w:i w:val="0"/>
          <w:iCs w:val="0"/>
          <w:caps w:val="0"/>
          <w:color w:val="000000"/>
          <w:spacing w:val="0"/>
          <w:sz w:val="24"/>
          <w:szCs w:val="24"/>
          <w:shd w:val="clear" w:color="auto" w:fill="FFFFFF"/>
          <w:lang w:eastAsia="zh-CN"/>
        </w:rPr>
        <w:t>按照指标确定的</w:t>
      </w:r>
      <w:r>
        <w:rPr>
          <w:rFonts w:hint="eastAsia" w:ascii="宋体" w:hAnsi="宋体" w:eastAsia="宋体" w:cs="宋体"/>
          <w:i w:val="0"/>
          <w:iCs w:val="0"/>
          <w:caps w:val="0"/>
          <w:color w:val="000000"/>
          <w:spacing w:val="0"/>
          <w:sz w:val="24"/>
          <w:szCs w:val="24"/>
          <w:shd w:val="clear" w:color="auto" w:fill="FFFFFF"/>
        </w:rPr>
        <w:t>违规资金</w:t>
      </w:r>
      <w:r>
        <w:rPr>
          <w:rFonts w:hint="eastAsia" w:ascii="宋体" w:hAnsi="宋体" w:eastAsia="宋体" w:cs="宋体"/>
          <w:i w:val="0"/>
          <w:iCs w:val="0"/>
          <w:caps w:val="0"/>
          <w:color w:val="000000"/>
          <w:spacing w:val="0"/>
          <w:sz w:val="24"/>
          <w:szCs w:val="24"/>
          <w:shd w:val="clear" w:color="auto" w:fill="FFFFFF"/>
          <w:lang w:eastAsia="zh-CN"/>
        </w:rPr>
        <w:t>，其</w:t>
      </w:r>
      <w:r>
        <w:rPr>
          <w:rFonts w:hint="eastAsia" w:ascii="宋体" w:hAnsi="宋体" w:eastAsia="宋体" w:cs="宋体"/>
          <w:i w:val="0"/>
          <w:iCs w:val="0"/>
          <w:caps w:val="0"/>
          <w:color w:val="000000"/>
          <w:spacing w:val="0"/>
          <w:sz w:val="24"/>
          <w:szCs w:val="24"/>
          <w:shd w:val="clear" w:color="auto" w:fill="FFFFFF"/>
        </w:rPr>
        <w:t>分配</w:t>
      </w:r>
      <w:r>
        <w:rPr>
          <w:rFonts w:hint="eastAsia" w:ascii="宋体" w:hAnsi="宋体" w:eastAsia="宋体" w:cs="宋体"/>
          <w:i w:val="0"/>
          <w:iCs w:val="0"/>
          <w:caps w:val="0"/>
          <w:color w:val="000000"/>
          <w:spacing w:val="0"/>
          <w:sz w:val="24"/>
          <w:szCs w:val="24"/>
          <w:shd w:val="clear" w:color="auto" w:fill="FFFFFF"/>
          <w:lang w:eastAsia="zh-CN"/>
        </w:rPr>
        <w:t>与</w:t>
      </w:r>
      <w:r>
        <w:rPr>
          <w:rFonts w:hint="eastAsia" w:ascii="宋体" w:hAnsi="宋体" w:eastAsia="宋体" w:cs="宋体"/>
          <w:color w:val="000000"/>
          <w:sz w:val="24"/>
          <w:szCs w:val="24"/>
        </w:rPr>
        <w:t>年终考核</w:t>
      </w:r>
      <w:r>
        <w:rPr>
          <w:rFonts w:hint="eastAsia" w:ascii="宋体" w:hAnsi="宋体" w:eastAsia="宋体" w:cs="宋体"/>
          <w:i w:val="0"/>
          <w:iCs w:val="0"/>
          <w:caps w:val="0"/>
          <w:color w:val="000000"/>
          <w:spacing w:val="0"/>
          <w:sz w:val="24"/>
          <w:szCs w:val="24"/>
          <w:shd w:val="clear" w:color="auto" w:fill="FFFFFF"/>
        </w:rPr>
        <w:t>得分</w:t>
      </w:r>
      <w:r>
        <w:rPr>
          <w:rFonts w:hint="eastAsia" w:ascii="宋体" w:hAnsi="宋体" w:eastAsia="宋体" w:cs="宋体"/>
          <w:i w:val="0"/>
          <w:iCs w:val="0"/>
          <w:caps w:val="0"/>
          <w:color w:val="000000"/>
          <w:spacing w:val="0"/>
          <w:sz w:val="24"/>
          <w:szCs w:val="24"/>
          <w:shd w:val="clear" w:color="auto" w:fill="FFFFFF"/>
          <w:lang w:eastAsia="zh-CN"/>
        </w:rPr>
        <w:t>相</w:t>
      </w:r>
      <w:r>
        <w:rPr>
          <w:rFonts w:hint="eastAsia" w:ascii="宋体" w:hAnsi="宋体" w:eastAsia="宋体" w:cs="宋体"/>
          <w:i w:val="0"/>
          <w:iCs w:val="0"/>
          <w:caps w:val="0"/>
          <w:color w:val="000000"/>
          <w:spacing w:val="0"/>
          <w:sz w:val="24"/>
          <w:szCs w:val="24"/>
          <w:shd w:val="clear" w:color="auto" w:fill="FFFFFF"/>
        </w:rPr>
        <w:t>挂钩</w:t>
      </w:r>
      <w:r>
        <w:rPr>
          <w:rFonts w:hint="eastAsia" w:ascii="宋体" w:hAnsi="宋体" w:eastAsia="宋体" w:cs="宋体"/>
          <w:i w:val="0"/>
          <w:iCs w:val="0"/>
          <w:caps w:val="0"/>
          <w:color w:val="000000"/>
          <w:spacing w:val="0"/>
          <w:sz w:val="24"/>
          <w:szCs w:val="24"/>
          <w:shd w:val="clear" w:color="auto" w:fill="FFFFFF"/>
          <w:lang w:eastAsia="zh-CN"/>
        </w:rPr>
        <w:t>。</w:t>
      </w:r>
      <w:r>
        <w:rPr>
          <w:rFonts w:hint="eastAsia" w:ascii="宋体" w:hAnsi="宋体" w:eastAsia="宋体" w:cs="宋体"/>
          <w:i w:val="0"/>
          <w:iCs w:val="0"/>
          <w:caps w:val="0"/>
          <w:color w:val="000000"/>
          <w:spacing w:val="0"/>
          <w:sz w:val="24"/>
          <w:szCs w:val="24"/>
          <w:shd w:val="clear" w:color="auto" w:fill="FFFFFF"/>
        </w:rPr>
        <w:t>考核得分100分</w:t>
      </w:r>
      <w:r>
        <w:rPr>
          <w:rFonts w:hint="eastAsia" w:ascii="宋体" w:hAnsi="宋体" w:eastAsia="宋体" w:cs="宋体"/>
          <w:i w:val="0"/>
          <w:iCs w:val="0"/>
          <w:caps w:val="0"/>
          <w:color w:val="000000"/>
          <w:spacing w:val="0"/>
          <w:sz w:val="24"/>
          <w:szCs w:val="24"/>
          <w:shd w:val="clear" w:color="auto" w:fill="FFFFFF"/>
          <w:lang w:eastAsia="zh-CN"/>
        </w:rPr>
        <w:t>时，</w:t>
      </w:r>
      <w:r>
        <w:rPr>
          <w:rFonts w:hint="eastAsia" w:ascii="宋体" w:hAnsi="宋体" w:eastAsia="宋体" w:cs="宋体"/>
          <w:i w:val="0"/>
          <w:iCs w:val="0"/>
          <w:caps w:val="0"/>
          <w:color w:val="000000"/>
          <w:spacing w:val="0"/>
          <w:sz w:val="24"/>
          <w:szCs w:val="24"/>
          <w:shd w:val="clear" w:color="auto" w:fill="FFFFFF"/>
        </w:rPr>
        <w:t>按照稽核</w:t>
      </w:r>
      <w:r>
        <w:rPr>
          <w:rFonts w:hint="eastAsia" w:ascii="宋体" w:hAnsi="宋体" w:eastAsia="宋体" w:cs="宋体"/>
          <w:i w:val="0"/>
          <w:iCs w:val="0"/>
          <w:caps w:val="0"/>
          <w:color w:val="000000"/>
          <w:spacing w:val="0"/>
          <w:sz w:val="24"/>
          <w:szCs w:val="24"/>
          <w:shd w:val="clear" w:color="auto" w:fill="FFFFFF"/>
          <w:lang w:eastAsia="zh-CN"/>
        </w:rPr>
        <w:t>核查所</w:t>
      </w:r>
      <w:r>
        <w:rPr>
          <w:rFonts w:hint="eastAsia" w:ascii="宋体" w:hAnsi="宋体" w:eastAsia="宋体" w:cs="宋体"/>
          <w:i w:val="0"/>
          <w:iCs w:val="0"/>
          <w:caps w:val="0"/>
          <w:color w:val="000000"/>
          <w:spacing w:val="0"/>
          <w:sz w:val="24"/>
          <w:szCs w:val="24"/>
          <w:shd w:val="clear" w:color="auto" w:fill="FFFFFF"/>
        </w:rPr>
        <w:t>查实的违规资金的</w:t>
      </w:r>
      <w:r>
        <w:rPr>
          <w:rFonts w:hint="eastAsia" w:ascii="宋体" w:hAnsi="宋体" w:eastAsia="宋体" w:cs="宋体"/>
          <w:i w:val="0"/>
          <w:iCs w:val="0"/>
          <w:caps w:val="0"/>
          <w:color w:val="000000"/>
          <w:spacing w:val="0"/>
          <w:sz w:val="24"/>
          <w:szCs w:val="24"/>
          <w:shd w:val="clear" w:color="auto" w:fill="FFFFFF"/>
          <w:lang w:val="en-US" w:eastAsia="zh-CN"/>
        </w:rPr>
        <w:t>3</w:t>
      </w:r>
      <w:r>
        <w:rPr>
          <w:rFonts w:hint="eastAsia" w:ascii="宋体" w:hAnsi="宋体" w:eastAsia="宋体" w:cs="宋体"/>
          <w:i w:val="0"/>
          <w:iCs w:val="0"/>
          <w:caps w:val="0"/>
          <w:color w:val="000000"/>
          <w:spacing w:val="0"/>
          <w:sz w:val="24"/>
          <w:szCs w:val="24"/>
          <w:shd w:val="clear" w:color="auto" w:fill="FFFFFF"/>
        </w:rPr>
        <w:t>0%分配给承保公司，考核得分每下降1分，</w:t>
      </w:r>
      <w:r>
        <w:rPr>
          <w:rFonts w:hint="eastAsia" w:ascii="宋体" w:hAnsi="宋体" w:eastAsia="宋体" w:cs="宋体"/>
          <w:i w:val="0"/>
          <w:iCs w:val="0"/>
          <w:caps w:val="0"/>
          <w:color w:val="000000"/>
          <w:spacing w:val="0"/>
          <w:sz w:val="24"/>
          <w:szCs w:val="24"/>
          <w:shd w:val="clear" w:color="auto" w:fill="FFFFFF"/>
          <w:lang w:eastAsia="zh-CN"/>
        </w:rPr>
        <w:t>相应</w:t>
      </w:r>
      <w:r>
        <w:rPr>
          <w:rFonts w:hint="eastAsia" w:ascii="宋体" w:hAnsi="宋体" w:eastAsia="宋体" w:cs="宋体"/>
          <w:i w:val="0"/>
          <w:iCs w:val="0"/>
          <w:caps w:val="0"/>
          <w:color w:val="000000"/>
          <w:spacing w:val="0"/>
          <w:sz w:val="24"/>
          <w:szCs w:val="24"/>
          <w:shd w:val="clear" w:color="auto" w:fill="FFFFFF"/>
        </w:rPr>
        <w:t>扣减</w:t>
      </w:r>
      <w:r>
        <w:rPr>
          <w:rFonts w:hint="eastAsia" w:ascii="宋体" w:hAnsi="宋体" w:eastAsia="宋体" w:cs="宋体"/>
          <w:i w:val="0"/>
          <w:iCs w:val="0"/>
          <w:caps w:val="0"/>
          <w:color w:val="000000"/>
          <w:spacing w:val="0"/>
          <w:sz w:val="24"/>
          <w:szCs w:val="24"/>
          <w:shd w:val="clear" w:color="auto" w:fill="FFFFFF"/>
          <w:lang w:val="en-US" w:eastAsia="zh-CN"/>
        </w:rPr>
        <w:t>一定的</w:t>
      </w:r>
      <w:r>
        <w:rPr>
          <w:rFonts w:hint="eastAsia" w:ascii="宋体" w:hAnsi="宋体" w:eastAsia="宋体" w:cs="宋体"/>
          <w:i w:val="0"/>
          <w:iCs w:val="0"/>
          <w:caps w:val="0"/>
          <w:color w:val="000000"/>
          <w:spacing w:val="0"/>
          <w:sz w:val="24"/>
          <w:szCs w:val="24"/>
          <w:shd w:val="clear" w:color="auto" w:fill="FFFFFF"/>
        </w:rPr>
        <w:t>分配</w:t>
      </w:r>
      <w:r>
        <w:rPr>
          <w:rFonts w:hint="eastAsia" w:ascii="宋体" w:hAnsi="宋体" w:eastAsia="宋体" w:cs="宋体"/>
          <w:i w:val="0"/>
          <w:iCs w:val="0"/>
          <w:caps w:val="0"/>
          <w:color w:val="000000"/>
          <w:spacing w:val="0"/>
          <w:sz w:val="24"/>
          <w:szCs w:val="24"/>
          <w:shd w:val="clear" w:color="auto" w:fill="FFFFFF"/>
          <w:lang w:val="en-US" w:eastAsia="zh-CN"/>
        </w:rPr>
        <w:t>比例</w:t>
      </w:r>
      <w:r>
        <w:rPr>
          <w:rFonts w:hint="eastAsia" w:ascii="宋体" w:hAnsi="宋体" w:eastAsia="宋体" w:cs="宋体"/>
          <w:i w:val="0"/>
          <w:iCs w:val="0"/>
          <w:caps w:val="0"/>
          <w:color w:val="000000"/>
          <w:spacing w:val="0"/>
          <w:sz w:val="24"/>
          <w:szCs w:val="24"/>
          <w:shd w:val="clear" w:color="auto" w:fill="FFFFFF"/>
        </w:rPr>
        <w:t>。考核得分在90分以下（不含）的不参与分配。</w:t>
      </w:r>
    </w:p>
    <w:p w14:paraId="4F8ECC50">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14:paraId="0EF49EC7">
      <w:pPr>
        <w:spacing w:line="360" w:lineRule="auto"/>
        <w:ind w:firstLine="482" w:firstLineChars="200"/>
        <w:rPr>
          <w:rFonts w:hint="default" w:asciiTheme="minorEastAsia" w:hAnsiTheme="minorEastAsia" w:eastAsia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b/>
          <w:color w:val="000000" w:themeColor="text1"/>
          <w:sz w:val="24"/>
          <w:lang w:val="en-US" w:eastAsia="zh-CN"/>
          <w14:textFill>
            <w14:solidFill>
              <w14:schemeClr w14:val="tx1"/>
            </w14:solidFill>
          </w14:textFill>
        </w:rPr>
        <w:t>▲</w:t>
      </w:r>
      <w:r>
        <w:rPr>
          <w:rFonts w:hint="eastAsia" w:asciiTheme="minorEastAsia" w:hAnsiTheme="minorEastAsia" w:eastAsia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b/>
          <w:color w:val="000000" w:themeColor="text1"/>
          <w:sz w:val="24"/>
          <w:lang w:val="en-US" w:eastAsia="zh-CN"/>
          <w14:textFill>
            <w14:solidFill>
              <w14:schemeClr w14:val="tx1"/>
            </w14:solidFill>
          </w14:textFill>
        </w:rPr>
        <w:t>五</w:t>
      </w:r>
      <w:r>
        <w:rPr>
          <w:rFonts w:hint="eastAsia" w:asciiTheme="minorEastAsia" w:hAnsiTheme="minorEastAsia" w:eastAsia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b/>
          <w:color w:val="000000" w:themeColor="text1"/>
          <w:sz w:val="24"/>
          <w:lang w:val="en-US" w:eastAsia="zh-CN"/>
          <w14:textFill>
            <w14:solidFill>
              <w14:schemeClr w14:val="tx1"/>
            </w14:solidFill>
          </w14:textFill>
        </w:rPr>
        <w:t>其他要求</w:t>
      </w:r>
    </w:p>
    <w:p w14:paraId="2A16FA48">
      <w:pPr>
        <w:spacing w:line="360" w:lineRule="auto"/>
        <w:ind w:firstLine="480" w:firstLineChars="200"/>
        <w:rPr>
          <w:rFonts w:hint="default" w:asciiTheme="minorEastAsia" w:hAnsiTheme="minorEastAsia" w:eastAsiaTheme="minorEastAsia"/>
          <w:b w:val="0"/>
          <w:bCs/>
          <w:color w:val="000000" w:themeColor="text1"/>
          <w:sz w:val="24"/>
          <w:lang w:val="en-US" w:eastAsia="zh-CN"/>
          <w14:textFill>
            <w14:solidFill>
              <w14:schemeClr w14:val="tx1"/>
            </w14:solidFill>
          </w14:textFill>
        </w:rPr>
      </w:pPr>
      <w:r>
        <w:rPr>
          <w:rFonts w:hint="eastAsia" w:ascii="宋体" w:hAnsi="宋体" w:eastAsia="宋体" w:cs="宋体"/>
          <w:color w:val="000000"/>
          <w:sz w:val="24"/>
          <w:szCs w:val="24"/>
          <w:lang w:val="en-US" w:eastAsia="zh-CN"/>
        </w:rPr>
        <w:t>供应商</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参与本项目应具备以下能力，提供相应证明材料或承诺函：</w:t>
      </w:r>
    </w:p>
    <w:p w14:paraId="2D5063EB">
      <w:pPr>
        <w:spacing w:line="360" w:lineRule="auto"/>
        <w:ind w:firstLine="480" w:firstLineChars="200"/>
        <w:rPr>
          <w:rFonts w:hint="eastAsia" w:asciiTheme="minorEastAsia" w:hAnsiTheme="minorEastAsia" w:eastAsiaTheme="minorEastAsia"/>
          <w:b w:val="0"/>
          <w:bCs/>
          <w:color w:val="auto"/>
          <w:sz w:val="24"/>
          <w:lang w:val="en-US" w:eastAsia="zh-CN"/>
        </w:rPr>
      </w:pPr>
      <w:r>
        <w:rPr>
          <w:rFonts w:hint="eastAsia" w:ascii="宋体" w:hAnsi="宋体" w:cs="宋体"/>
          <w:color w:val="auto"/>
          <w:sz w:val="24"/>
          <w:lang w:val="en-US" w:eastAsia="zh-CN"/>
        </w:rPr>
        <w:t>1.</w:t>
      </w:r>
      <w:r>
        <w:rPr>
          <w:rFonts w:hint="eastAsia" w:ascii="宋体" w:hAnsi="宋体" w:cs="宋体"/>
          <w:color w:val="auto"/>
          <w:sz w:val="24"/>
        </w:rPr>
        <w:t>具有成熟的健康保险经营管理经验；</w:t>
      </w:r>
    </w:p>
    <w:p w14:paraId="516BF4FB">
      <w:pPr>
        <w:spacing w:line="360" w:lineRule="auto"/>
        <w:ind w:firstLine="480" w:firstLineChars="200"/>
        <w:rPr>
          <w:rFonts w:hint="eastAsia" w:asciiTheme="minorEastAsia" w:hAnsiTheme="minorEastAsia" w:eastAsiaTheme="minorEastAsia"/>
          <w:b w:val="0"/>
          <w:bCs/>
          <w:color w:val="000000" w:themeColor="text1"/>
          <w:sz w:val="24"/>
          <w14:textFill>
            <w14:solidFill>
              <w14:schemeClr w14:val="tx1"/>
            </w14:solidFill>
          </w14:textFill>
        </w:rPr>
      </w:pPr>
      <w:r>
        <w:rPr>
          <w:rFonts w:hint="eastAsia" w:asciiTheme="minorEastAsia" w:hAnsiTheme="minorEastAsia" w:eastAsiaTheme="minorEastAsia"/>
          <w:b w:val="0"/>
          <w:bCs/>
          <w:color w:val="000000" w:themeColor="text1"/>
          <w:sz w:val="24"/>
          <w:lang w:val="en-US" w:eastAsia="zh-CN"/>
          <w14:textFill>
            <w14:solidFill>
              <w14:schemeClr w14:val="tx1"/>
            </w14:solidFill>
          </w14:textFill>
        </w:rPr>
        <w:t>2.</w:t>
      </w:r>
      <w:r>
        <w:rPr>
          <w:rFonts w:hint="eastAsia" w:asciiTheme="minorEastAsia" w:hAnsiTheme="minorEastAsia" w:eastAsiaTheme="minorEastAsia"/>
          <w:b w:val="0"/>
          <w:bCs/>
          <w:color w:val="000000" w:themeColor="text1"/>
          <w:sz w:val="24"/>
          <w14:textFill>
            <w14:solidFill>
              <w14:schemeClr w14:val="tx1"/>
            </w14:solidFill>
          </w14:textFill>
        </w:rPr>
        <w:t>配备熟悉当地医保政策，且具有医学等专业背景的专职服务队伍，能够提供驻点、巡查等大病保险专项服务；</w:t>
      </w:r>
    </w:p>
    <w:p w14:paraId="5BBE786B">
      <w:pPr>
        <w:spacing w:line="360" w:lineRule="auto"/>
        <w:ind w:firstLine="480" w:firstLineChars="200"/>
        <w:rPr>
          <w:rFonts w:hint="eastAsia" w:asciiTheme="minorEastAsia" w:hAnsiTheme="minorEastAsia" w:eastAsiaTheme="minorEastAsia"/>
          <w:b w:val="0"/>
          <w:bCs/>
          <w:color w:val="000000" w:themeColor="text1"/>
          <w:sz w:val="24"/>
          <w14:textFill>
            <w14:solidFill>
              <w14:schemeClr w14:val="tx1"/>
            </w14:solidFill>
          </w14:textFill>
        </w:rPr>
      </w:pPr>
      <w:r>
        <w:rPr>
          <w:rFonts w:hint="eastAsia" w:asciiTheme="minorEastAsia" w:hAnsiTheme="minorEastAsia" w:eastAsiaTheme="minorEastAsia"/>
          <w:b w:val="0"/>
          <w:bCs/>
          <w:color w:val="000000" w:themeColor="text1"/>
          <w:sz w:val="24"/>
          <w:lang w:val="en-US" w:eastAsia="zh-CN"/>
          <w14:textFill>
            <w14:solidFill>
              <w14:schemeClr w14:val="tx1"/>
            </w14:solidFill>
          </w14:textFill>
        </w:rPr>
        <w:t>3</w:t>
      </w:r>
      <w:r>
        <w:rPr>
          <w:rFonts w:hint="eastAsia" w:asciiTheme="minorEastAsia" w:hAnsiTheme="minorEastAsia" w:eastAsiaTheme="minorEastAsia"/>
          <w:b w:val="0"/>
          <w:bCs/>
          <w:color w:val="000000" w:themeColor="text1"/>
          <w:sz w:val="24"/>
          <w14:textFill>
            <w14:solidFill>
              <w14:schemeClr w14:val="tx1"/>
            </w14:solidFill>
          </w14:textFill>
        </w:rPr>
        <w:t>.具备完善的健康保险精算、风险管理、核保核赔的制度和能力，能够对大病保险业务实行专项管理和单独核算；</w:t>
      </w:r>
    </w:p>
    <w:p w14:paraId="2D44CB7E">
      <w:pPr>
        <w:spacing w:line="360" w:lineRule="auto"/>
        <w:ind w:firstLine="480" w:firstLineChars="200"/>
        <w:rPr>
          <w:rFonts w:hint="eastAsia" w:asciiTheme="minorEastAsia" w:hAnsiTheme="minorEastAsia" w:eastAsiaTheme="minorEastAsia"/>
          <w:b w:val="0"/>
          <w:bCs/>
          <w:color w:val="000000" w:themeColor="text1"/>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lang w:val="en-US" w:eastAsia="zh-CN"/>
          <w14:textFill>
            <w14:solidFill>
              <w14:schemeClr w14:val="tx1"/>
            </w14:solidFill>
          </w14:textFill>
        </w:rPr>
        <w:t>4</w:t>
      </w:r>
      <w:r>
        <w:rPr>
          <w:rFonts w:hint="eastAsia" w:asciiTheme="minorEastAsia" w:hAnsiTheme="minorEastAsia" w:eastAsiaTheme="minorEastAsia"/>
          <w:b w:val="0"/>
          <w:bCs/>
          <w:color w:val="000000" w:themeColor="text1"/>
          <w:sz w:val="24"/>
          <w14:textFill>
            <w14:solidFill>
              <w14:schemeClr w14:val="tx1"/>
            </w14:solidFill>
          </w14:textFill>
        </w:rPr>
        <w:t>.具备功能完整、相对独立的健康保险信息管理系统</w:t>
      </w:r>
      <w:r>
        <w:rPr>
          <w:rFonts w:hint="eastAsia" w:asciiTheme="minorEastAsia" w:hAnsiTheme="minorEastAsia" w:eastAsiaTheme="minorEastAsia"/>
          <w:b w:val="0"/>
          <w:bCs/>
          <w:color w:val="000000" w:themeColor="text1"/>
          <w:sz w:val="24"/>
          <w:lang w:eastAsia="zh-CN"/>
          <w14:textFill>
            <w14:solidFill>
              <w14:schemeClr w14:val="tx1"/>
            </w14:solidFill>
          </w14:textFill>
        </w:rPr>
        <w:t>。</w:t>
      </w:r>
    </w:p>
    <w:p w14:paraId="33EEB746">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14:paraId="269A5B26">
      <w:pPr>
        <w:spacing w:line="360" w:lineRule="auto"/>
        <w:ind w:firstLine="482" w:firstLineChars="200"/>
        <w:rPr>
          <w:rFonts w:hint="default" w:asciiTheme="minorEastAsia" w:hAnsiTheme="minorEastAsia" w:eastAsia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b/>
          <w:color w:val="000000" w:themeColor="text1"/>
          <w:sz w:val="24"/>
          <w:lang w:val="en-US" w:eastAsia="zh-CN"/>
          <w14:textFill>
            <w14:solidFill>
              <w14:schemeClr w14:val="tx1"/>
            </w14:solidFill>
          </w14:textFill>
        </w:rPr>
        <w:t>六</w:t>
      </w:r>
      <w:r>
        <w:rPr>
          <w:rFonts w:hint="eastAsia" w:asciiTheme="minorEastAsia" w:hAnsiTheme="minorEastAsia" w:eastAsia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b/>
          <w:color w:val="000000" w:themeColor="text1"/>
          <w:sz w:val="24"/>
          <w:lang w:val="en-US" w:eastAsia="zh-CN"/>
          <w14:textFill>
            <w14:solidFill>
              <w14:schemeClr w14:val="tx1"/>
            </w14:solidFill>
          </w14:textFill>
        </w:rPr>
        <w:t>方案阐述要求</w:t>
      </w:r>
    </w:p>
    <w:p w14:paraId="59EE4716">
      <w:pPr>
        <w:spacing w:line="360" w:lineRule="auto"/>
        <w:ind w:firstLine="480" w:firstLineChars="200"/>
        <w:rPr>
          <w:rFonts w:hint="eastAsia" w:asciiTheme="minorEastAsia" w:hAnsiTheme="minorEastAsia" w:eastAsiaTheme="minorEastAsia"/>
          <w:b w:val="0"/>
          <w:bCs/>
          <w:color w:val="000000" w:themeColor="text1"/>
          <w:sz w:val="24"/>
          <w14:textFill>
            <w14:solidFill>
              <w14:schemeClr w14:val="tx1"/>
            </w14:solidFill>
          </w14:textFill>
        </w:rPr>
      </w:pPr>
      <w:r>
        <w:rPr>
          <w:rFonts w:hint="eastAsia" w:asciiTheme="minorEastAsia" w:hAnsiTheme="minorEastAsia" w:eastAsiaTheme="minorEastAsia"/>
          <w:b w:val="0"/>
          <w:bCs/>
          <w:color w:val="000000" w:themeColor="text1"/>
          <w:sz w:val="24"/>
          <w14:textFill>
            <w14:solidFill>
              <w14:schemeClr w14:val="tx1"/>
            </w14:solidFill>
          </w14:textFill>
        </w:rPr>
        <w:t>1.</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方案阐述环节通过政采云平台的远程在线演示功能进行，供应商</w:t>
      </w:r>
      <w:r>
        <w:rPr>
          <w:rFonts w:hint="eastAsia" w:asciiTheme="minorEastAsia" w:hAnsiTheme="minorEastAsia" w:eastAsiaTheme="minorEastAsia"/>
          <w:b w:val="0"/>
          <w:bCs/>
          <w:color w:val="000000" w:themeColor="text1"/>
          <w:sz w:val="24"/>
          <w14:textFill>
            <w14:solidFill>
              <w14:schemeClr w14:val="tx1"/>
            </w14:solidFill>
          </w14:textFill>
        </w:rPr>
        <w:t>应提前做好演示准备（包括演示设备）。</w:t>
      </w:r>
    </w:p>
    <w:p w14:paraId="2F964D16">
      <w:pPr>
        <w:spacing w:line="360" w:lineRule="auto"/>
        <w:ind w:firstLine="480" w:firstLineChars="200"/>
        <w:rPr>
          <w:rFonts w:hint="eastAsia" w:asciiTheme="minorEastAsia" w:hAnsiTheme="minorEastAsia" w:eastAsiaTheme="minorEastAsia"/>
          <w:b w:val="0"/>
          <w:bCs/>
          <w:color w:val="000000" w:themeColor="text1"/>
          <w:sz w:val="24"/>
          <w14:textFill>
            <w14:solidFill>
              <w14:schemeClr w14:val="tx1"/>
            </w14:solidFill>
          </w14:textFill>
        </w:rPr>
      </w:pPr>
      <w:r>
        <w:rPr>
          <w:rFonts w:hint="eastAsia" w:asciiTheme="minorEastAsia" w:hAnsiTheme="minorEastAsia" w:eastAsiaTheme="minorEastAsia"/>
          <w:b w:val="0"/>
          <w:bCs/>
          <w:color w:val="000000" w:themeColor="text1"/>
          <w:sz w:val="24"/>
          <w14:textFill>
            <w14:solidFill>
              <w14:schemeClr w14:val="tx1"/>
            </w14:solidFill>
          </w14:textFill>
        </w:rPr>
        <w:t>2.</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供应商</w:t>
      </w:r>
      <w:r>
        <w:rPr>
          <w:rFonts w:hint="eastAsia" w:asciiTheme="minorEastAsia" w:hAnsiTheme="minorEastAsia" w:eastAsiaTheme="minorEastAsia"/>
          <w:b w:val="0"/>
          <w:bCs/>
          <w:color w:val="000000" w:themeColor="text1"/>
          <w:sz w:val="24"/>
          <w14:textFill>
            <w14:solidFill>
              <w14:schemeClr w14:val="tx1"/>
            </w14:solidFill>
          </w14:textFill>
        </w:rPr>
        <w:t>将按照评审委员会确定的顺序进行远程在线演示。</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评审</w:t>
      </w:r>
      <w:r>
        <w:rPr>
          <w:rFonts w:hint="eastAsia" w:asciiTheme="minorEastAsia" w:hAnsiTheme="minorEastAsia" w:eastAsiaTheme="minorEastAsia"/>
          <w:b w:val="0"/>
          <w:bCs/>
          <w:color w:val="000000" w:themeColor="text1"/>
          <w:sz w:val="24"/>
          <w14:textFill>
            <w14:solidFill>
              <w14:schemeClr w14:val="tx1"/>
            </w14:solidFill>
          </w14:textFill>
        </w:rPr>
        <w:t>过程中，</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供应商</w:t>
      </w:r>
      <w:r>
        <w:rPr>
          <w:rFonts w:hint="eastAsia" w:asciiTheme="minorEastAsia" w:hAnsiTheme="minorEastAsia" w:eastAsiaTheme="minorEastAsia"/>
          <w:b w:val="0"/>
          <w:bCs/>
          <w:color w:val="000000" w:themeColor="text1"/>
          <w:sz w:val="24"/>
          <w14:textFill>
            <w14:solidFill>
              <w14:schemeClr w14:val="tx1"/>
            </w14:solidFill>
          </w14:textFill>
        </w:rPr>
        <w:t>应进入开标大厅等待远程在线演示邀请，并保持联络畅通。</w:t>
      </w:r>
    </w:p>
    <w:p w14:paraId="3F0BAF7A">
      <w:pPr>
        <w:spacing w:line="360" w:lineRule="auto"/>
        <w:ind w:firstLine="480" w:firstLineChars="200"/>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val="0"/>
          <w:bCs/>
          <w:color w:val="000000" w:themeColor="text1"/>
          <w:sz w:val="24"/>
          <w14:textFill>
            <w14:solidFill>
              <w14:schemeClr w14:val="tx1"/>
            </w14:solidFill>
          </w14:textFill>
        </w:rPr>
        <w:t>3.</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供应商</w:t>
      </w:r>
      <w:r>
        <w:rPr>
          <w:rFonts w:hint="eastAsia" w:asciiTheme="minorEastAsia" w:hAnsiTheme="minorEastAsia" w:eastAsiaTheme="minorEastAsia"/>
          <w:b w:val="0"/>
          <w:bCs/>
          <w:color w:val="000000" w:themeColor="text1"/>
          <w:sz w:val="24"/>
          <w14:textFill>
            <w14:solidFill>
              <w14:schemeClr w14:val="tx1"/>
            </w14:solidFill>
          </w14:textFill>
        </w:rPr>
        <w:t>在接到远程在线演示邀请后，通过播放录制视频的方式对</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服务方案、监管方案、绩效方案</w:t>
      </w:r>
      <w:r>
        <w:rPr>
          <w:rFonts w:hint="eastAsia" w:asciiTheme="minorEastAsia" w:hAnsiTheme="minorEastAsia" w:eastAsiaTheme="minorEastAsia"/>
          <w:b w:val="0"/>
          <w:bCs/>
          <w:color w:val="000000" w:themeColor="text1"/>
          <w:sz w:val="24"/>
          <w14:textFill>
            <w14:solidFill>
              <w14:schemeClr w14:val="tx1"/>
            </w14:solidFill>
          </w14:textFill>
        </w:rPr>
        <w:t>进行逐项</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阐述</w:t>
      </w:r>
      <w:r>
        <w:rPr>
          <w:rFonts w:hint="eastAsia" w:asciiTheme="minorEastAsia" w:hAnsiTheme="minorEastAsia" w:eastAsiaTheme="minorEastAsia"/>
          <w:b w:val="0"/>
          <w:bCs/>
          <w:color w:val="000000" w:themeColor="text1"/>
          <w:sz w:val="24"/>
          <w14:textFill>
            <w14:solidFill>
              <w14:schemeClr w14:val="tx1"/>
            </w14:solidFill>
          </w14:textFill>
        </w:rPr>
        <w:t>，</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阐述</w:t>
      </w:r>
      <w:r>
        <w:rPr>
          <w:rFonts w:hint="eastAsia" w:asciiTheme="minorEastAsia" w:hAnsiTheme="minorEastAsia" w:eastAsiaTheme="minorEastAsia"/>
          <w:b w:val="0"/>
          <w:bCs/>
          <w:color w:val="000000" w:themeColor="text1"/>
          <w:sz w:val="24"/>
          <w14:textFill>
            <w14:solidFill>
              <w14:schemeClr w14:val="tx1"/>
            </w14:solidFill>
          </w14:textFill>
        </w:rPr>
        <w:t>时间不超过10分钟，</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磋商小组</w:t>
      </w:r>
      <w:r>
        <w:rPr>
          <w:rFonts w:hint="eastAsia" w:asciiTheme="minorEastAsia" w:hAnsiTheme="minorEastAsia" w:eastAsiaTheme="minorEastAsia"/>
          <w:b w:val="0"/>
          <w:bCs/>
          <w:color w:val="000000" w:themeColor="text1"/>
          <w:sz w:val="24"/>
          <w14:textFill>
            <w14:solidFill>
              <w14:schemeClr w14:val="tx1"/>
            </w14:solidFill>
          </w14:textFill>
        </w:rPr>
        <w:t>根据</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阐述</w:t>
      </w:r>
      <w:r>
        <w:rPr>
          <w:rFonts w:hint="eastAsia" w:asciiTheme="minorEastAsia" w:hAnsiTheme="minorEastAsia" w:eastAsiaTheme="minorEastAsia"/>
          <w:b w:val="0"/>
          <w:bCs/>
          <w:color w:val="000000" w:themeColor="text1"/>
          <w:sz w:val="24"/>
          <w14:textFill>
            <w14:solidFill>
              <w14:schemeClr w14:val="tx1"/>
            </w14:solidFill>
          </w14:textFill>
        </w:rPr>
        <w:t>内容进行评分</w:t>
      </w:r>
      <w:r>
        <w:rPr>
          <w:rFonts w:hint="eastAsia" w:asciiTheme="minorEastAsia" w:hAnsiTheme="minorEastAsia" w:eastAsiaTheme="minorEastAsia"/>
          <w:b w:val="0"/>
          <w:bCs/>
          <w:color w:val="000000" w:themeColor="text1"/>
          <w:sz w:val="24"/>
          <w:lang w:eastAsia="zh-CN"/>
          <w14:textFill>
            <w14:solidFill>
              <w14:schemeClr w14:val="tx1"/>
            </w14:solidFill>
          </w14:textFill>
        </w:rPr>
        <w:t>，不提供或不按要求提供</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视频进行</w:t>
      </w:r>
      <w:r>
        <w:rPr>
          <w:rFonts w:hint="eastAsia" w:asciiTheme="minorEastAsia" w:hAnsiTheme="minorEastAsia" w:eastAsiaTheme="minorEastAsia"/>
          <w:b w:val="0"/>
          <w:bCs/>
          <w:color w:val="000000" w:themeColor="text1"/>
          <w:sz w:val="24"/>
          <w:lang w:eastAsia="zh-CN"/>
          <w14:textFill>
            <w14:solidFill>
              <w14:schemeClr w14:val="tx1"/>
            </w14:solidFill>
          </w14:textFill>
        </w:rPr>
        <w:t>阐述的，相应评分项不得分</w:t>
      </w:r>
      <w:r>
        <w:rPr>
          <w:rFonts w:hint="eastAsia" w:asciiTheme="minorEastAsia" w:hAnsiTheme="minorEastAsia" w:eastAsiaTheme="minorEastAsia"/>
          <w:b w:val="0"/>
          <w:bCs/>
          <w:color w:val="000000" w:themeColor="text1"/>
          <w:sz w:val="24"/>
          <w14:textFill>
            <w14:solidFill>
              <w14:schemeClr w14:val="tx1"/>
            </w14:solidFill>
          </w14:textFill>
        </w:rPr>
        <w:t>。</w:t>
      </w:r>
    </w:p>
    <w:p w14:paraId="1AA25FC3">
      <w:pPr>
        <w:spacing w:line="360" w:lineRule="auto"/>
        <w:ind w:firstLine="482" w:firstLineChars="200"/>
        <w:rPr>
          <w:rFonts w:hint="eastAsia" w:asciiTheme="minorEastAsia" w:hAnsiTheme="minorEastAsia" w:eastAsiaTheme="minorEastAsia"/>
          <w:b/>
          <w:color w:val="000000" w:themeColor="text1"/>
          <w:sz w:val="24"/>
          <w:lang w:eastAsia="zh-CN"/>
          <w14:textFill>
            <w14:solidFill>
              <w14:schemeClr w14:val="tx1"/>
            </w14:solidFill>
          </w14:textFill>
        </w:rPr>
      </w:pPr>
    </w:p>
    <w:p w14:paraId="7DB4EC47">
      <w:pPr>
        <w:spacing w:line="360" w:lineRule="auto"/>
        <w:ind w:firstLine="482" w:firstLineChars="200"/>
        <w:rPr>
          <w:rFonts w:hint="default" w:asciiTheme="minorEastAsia" w:hAnsiTheme="minorEastAsia" w:eastAsia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b/>
          <w:color w:val="000000" w:themeColor="text1"/>
          <w:sz w:val="24"/>
          <w:lang w:val="en-US" w:eastAsia="zh-CN"/>
          <w14:textFill>
            <w14:solidFill>
              <w14:schemeClr w14:val="tx1"/>
            </w14:solidFill>
          </w14:textFill>
        </w:rPr>
        <w:t>▲</w:t>
      </w:r>
      <w:r>
        <w:rPr>
          <w:rFonts w:hint="eastAsia" w:asciiTheme="minorEastAsia" w:hAnsiTheme="minorEastAsia" w:eastAsia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b/>
          <w:color w:val="000000" w:themeColor="text1"/>
          <w:sz w:val="24"/>
          <w:lang w:val="en-US" w:eastAsia="zh-CN"/>
          <w14:textFill>
            <w14:solidFill>
              <w14:schemeClr w14:val="tx1"/>
            </w14:solidFill>
          </w14:textFill>
        </w:rPr>
        <w:t>七</w:t>
      </w:r>
      <w:r>
        <w:rPr>
          <w:rFonts w:hint="eastAsia" w:asciiTheme="minorEastAsia" w:hAnsiTheme="minorEastAsia" w:eastAsia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b/>
          <w:color w:val="000000" w:themeColor="text1"/>
          <w:sz w:val="24"/>
          <w:lang w:val="en-US" w:eastAsia="zh-CN"/>
          <w14:textFill>
            <w14:solidFill>
              <w14:schemeClr w14:val="tx1"/>
            </w14:solidFill>
          </w14:textFill>
        </w:rPr>
        <w:t>报价要求</w:t>
      </w:r>
    </w:p>
    <w:p w14:paraId="5074EF95">
      <w:pPr>
        <w:spacing w:line="360" w:lineRule="auto"/>
        <w:ind w:firstLine="480" w:firstLineChars="200"/>
        <w:rPr>
          <w:rFonts w:hint="default" w:asciiTheme="minorEastAsia" w:hAnsiTheme="minorEastAsia" w:eastAsiaTheme="minorEastAsia"/>
          <w:b w:val="0"/>
          <w:bCs/>
          <w:color w:val="000000" w:themeColor="text1"/>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lang w:val="en-US" w:eastAsia="zh-CN"/>
          <w14:textFill>
            <w14:solidFill>
              <w14:schemeClr w14:val="tx1"/>
            </w14:solidFill>
          </w14:textFill>
        </w:rPr>
        <w:t>本项目要求供应商报出2025年度-2027年度每年的人均保费单价，并统一按580万人估算每年保费总价，报价要求三年平均每年人均保费单价不得超过本项目最高预算单价，且三年合计保费总价不得超过本项目总预算。</w:t>
      </w:r>
    </w:p>
    <w:p w14:paraId="19976105">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14:paraId="6A716C4D">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tbl>
      <w:tblPr>
        <w:tblStyle w:val="25"/>
        <w:tblW w:w="0" w:type="auto"/>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7256"/>
      </w:tblGrid>
      <w:tr w14:paraId="0C8D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5" w:type="dxa"/>
            <w:vAlign w:val="center"/>
          </w:tcPr>
          <w:p w14:paraId="7F476131">
            <w:pPr>
              <w:pStyle w:val="13"/>
              <w:snapToGrid w:val="0"/>
              <w:spacing w:line="240" w:lineRule="auto"/>
              <w:jc w:val="center"/>
              <w:outlineLvl w:val="0"/>
              <w:rPr>
                <w:rFonts w:hint="default" w:asciiTheme="minorEastAsia" w:hAnsiTheme="minorEastAsia" w:eastAsiaTheme="minorEastAsia"/>
                <w:b/>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▲服务期</w:t>
            </w:r>
          </w:p>
        </w:tc>
        <w:tc>
          <w:tcPr>
            <w:tcW w:w="7256" w:type="dxa"/>
            <w:vAlign w:val="center"/>
          </w:tcPr>
          <w:p w14:paraId="153F3738">
            <w:pPr>
              <w:pStyle w:val="13"/>
              <w:snapToGrid w:val="0"/>
              <w:spacing w:line="240" w:lineRule="auto"/>
              <w:jc w:val="both"/>
              <w:outlineLvl w:val="0"/>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2025年1月1日</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2027年12月31日。（合同一年一签）</w:t>
            </w:r>
          </w:p>
        </w:tc>
      </w:tr>
      <w:tr w14:paraId="2BB9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75" w:type="dxa"/>
            <w:vAlign w:val="center"/>
          </w:tcPr>
          <w:p w14:paraId="65FE4132">
            <w:pPr>
              <w:pStyle w:val="13"/>
              <w:snapToGrid w:val="0"/>
              <w:spacing w:line="240" w:lineRule="auto"/>
              <w:jc w:val="center"/>
              <w:outlineLvl w:val="0"/>
              <w:rPr>
                <w:rFonts w:hint="eastAsia" w:asciiTheme="minorEastAsia" w:hAnsiTheme="minorEastAsia" w:eastAsiaTheme="minorEastAsia"/>
                <w:b/>
                <w:color w:val="000000" w:themeColor="text1"/>
                <w:sz w:val="24"/>
                <w:vertAlign w:val="baseline"/>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服务地点</w:t>
            </w:r>
          </w:p>
        </w:tc>
        <w:tc>
          <w:tcPr>
            <w:tcW w:w="7256" w:type="dxa"/>
            <w:vAlign w:val="center"/>
          </w:tcPr>
          <w:p w14:paraId="2CFC946B">
            <w:pPr>
              <w:pStyle w:val="13"/>
              <w:snapToGrid w:val="0"/>
              <w:spacing w:line="240" w:lineRule="auto"/>
              <w:jc w:val="both"/>
              <w:outlineLvl w:val="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台州市</w:t>
            </w:r>
          </w:p>
        </w:tc>
      </w:tr>
      <w:tr w14:paraId="4A16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75" w:type="dxa"/>
            <w:vAlign w:val="center"/>
          </w:tcPr>
          <w:p w14:paraId="6585C258">
            <w:pPr>
              <w:pStyle w:val="13"/>
              <w:snapToGrid w:val="0"/>
              <w:spacing w:line="240" w:lineRule="auto"/>
              <w:jc w:val="center"/>
              <w:outlineLvl w:val="0"/>
              <w:rPr>
                <w:rFonts w:hint="eastAsia" w:asciiTheme="minorEastAsia" w:hAnsiTheme="minorEastAsia" w:eastAsiaTheme="minorEastAsia"/>
                <w:b/>
                <w:color w:val="000000" w:themeColor="text1"/>
                <w:sz w:val="24"/>
                <w:vertAlign w:val="baseline"/>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付款条件</w:t>
            </w:r>
          </w:p>
        </w:tc>
        <w:tc>
          <w:tcPr>
            <w:tcW w:w="7256" w:type="dxa"/>
            <w:vAlign w:val="center"/>
          </w:tcPr>
          <w:p w14:paraId="31561EA9">
            <w:pPr>
              <w:pStyle w:val="13"/>
              <w:numPr>
                <w:ilvl w:val="0"/>
                <w:numId w:val="0"/>
              </w:numPr>
              <w:snapToGrid w:val="0"/>
              <w:spacing w:line="240" w:lineRule="auto"/>
              <w:jc w:val="both"/>
              <w:outlineLvl w:val="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合同签订后5个工作日内，采购人向</w:t>
            </w:r>
            <w:r>
              <w:rPr>
                <w:rFonts w:hint="eastAsia" w:ascii="宋体" w:hAnsi="宋体" w:eastAsia="宋体" w:cs="宋体"/>
                <w:b w:val="0"/>
                <w:bCs w:val="0"/>
                <w:sz w:val="24"/>
                <w:szCs w:val="24"/>
                <w:lang w:val="en-US" w:eastAsia="zh-CN"/>
              </w:rPr>
              <w:t>成交供应商</w:t>
            </w:r>
            <w:r>
              <w:rPr>
                <w:rFonts w:hint="eastAsia" w:ascii="宋体" w:hAnsi="宋体" w:eastAsia="宋体" w:cs="宋体"/>
                <w:b w:val="0"/>
                <w:bCs w:val="0"/>
                <w:sz w:val="24"/>
                <w:szCs w:val="24"/>
                <w:lang w:val="en-US"/>
              </w:rPr>
              <w:t>支付年度</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lang w:val="en-US"/>
              </w:rPr>
              <w:t>价的10%作为预付款。每年度一至三季度的第一个月分别支付年度</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lang w:val="en-US"/>
              </w:rPr>
              <w:t>价的25%（其中2025年第一季度支付年度</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lang w:val="en-US"/>
              </w:rPr>
              <w:t>价的15%），第四季度的第一个月支付年度</w:t>
            </w:r>
            <w:r>
              <w:rPr>
                <w:rFonts w:hint="eastAsia" w:ascii="宋体" w:hAnsi="宋体" w:eastAsia="宋体" w:cs="宋体"/>
                <w:b w:val="0"/>
                <w:bCs w:val="0"/>
                <w:sz w:val="24"/>
                <w:szCs w:val="24"/>
                <w:lang w:val="en-US" w:eastAsia="zh-CN"/>
              </w:rPr>
              <w:t>成交价</w:t>
            </w:r>
            <w:r>
              <w:rPr>
                <w:rFonts w:hint="eastAsia" w:ascii="宋体" w:hAnsi="宋体" w:eastAsia="宋体" w:cs="宋体"/>
                <w:b w:val="0"/>
                <w:bCs w:val="0"/>
                <w:sz w:val="24"/>
                <w:szCs w:val="24"/>
                <w:lang w:val="en-US"/>
              </w:rPr>
              <w:t>的15%，余额保费经台州市医疗保障局会同台州市财政局等部门组织的年终考核后10个工作日内，根据实际考核情况确定是否支付余款及续签合同，同时开展第三方审计。</w:t>
            </w:r>
          </w:p>
        </w:tc>
      </w:tr>
      <w:tr w14:paraId="449C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14:paraId="79AB7BB4">
            <w:pPr>
              <w:pStyle w:val="13"/>
              <w:snapToGrid w:val="0"/>
              <w:spacing w:line="240" w:lineRule="auto"/>
              <w:jc w:val="center"/>
              <w:outlineLvl w:val="0"/>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w:t>
            </w:r>
            <w:r>
              <w:rPr>
                <w:rFonts w:hint="eastAsia" w:asciiTheme="minorEastAsia" w:hAnsiTheme="minorEastAsia" w:eastAsiaTheme="minorEastAsia"/>
                <w:b/>
                <w:sz w:val="24"/>
              </w:rPr>
              <w:t>履约保证金</w:t>
            </w:r>
          </w:p>
        </w:tc>
        <w:tc>
          <w:tcPr>
            <w:tcW w:w="7256" w:type="dxa"/>
            <w:vAlign w:val="center"/>
          </w:tcPr>
          <w:p w14:paraId="7152C9F2">
            <w:pPr>
              <w:pStyle w:val="13"/>
              <w:snapToGrid w:val="0"/>
              <w:spacing w:line="240" w:lineRule="auto"/>
              <w:jc w:val="both"/>
              <w:outlineLvl w:val="0"/>
              <w:rPr>
                <w:rFonts w:hint="eastAsia" w:ascii="宋体" w:hAnsi="宋体" w:eastAsia="宋体" w:cs="宋体"/>
                <w:b w:val="0"/>
                <w:bCs w:val="0"/>
                <w:color w:val="000000" w:themeColor="text1"/>
                <w:sz w:val="24"/>
                <w:szCs w:val="24"/>
                <w:vertAlign w:val="baseline"/>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成交供应商</w:t>
            </w:r>
            <w:r>
              <w:rPr>
                <w:rFonts w:hint="eastAsia" w:ascii="宋体" w:hAnsi="宋体" w:eastAsia="宋体" w:cs="宋体"/>
                <w:b w:val="0"/>
                <w:bCs w:val="0"/>
                <w:color w:val="000000" w:themeColor="text1"/>
                <w:sz w:val="24"/>
                <w:szCs w:val="24"/>
                <w:vertAlign w:val="baseline"/>
                <w14:textFill>
                  <w14:solidFill>
                    <w14:schemeClr w14:val="tx1"/>
                  </w14:solidFill>
                </w14:textFill>
              </w:rPr>
              <w:t>需在合同签署后7个工作日内按照年度</w:t>
            </w: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成交</w:t>
            </w:r>
            <w:r>
              <w:rPr>
                <w:rFonts w:hint="eastAsia" w:ascii="宋体" w:hAnsi="宋体" w:eastAsia="宋体" w:cs="宋体"/>
                <w:b w:val="0"/>
                <w:bCs w:val="0"/>
                <w:color w:val="000000" w:themeColor="text1"/>
                <w:sz w:val="24"/>
                <w:szCs w:val="24"/>
                <w:vertAlign w:val="baseline"/>
                <w14:textFill>
                  <w14:solidFill>
                    <w14:schemeClr w14:val="tx1"/>
                  </w14:solidFill>
                </w14:textFill>
              </w:rPr>
              <w:t>价的1%缴付履约保证金</w:t>
            </w:r>
            <w:r>
              <w:rPr>
                <w:rFonts w:hint="eastAsia" w:ascii="宋体" w:hAnsi="宋体" w:eastAsia="宋体" w:cs="宋体"/>
                <w:b w:val="0"/>
                <w:bCs w:val="0"/>
                <w:color w:val="auto"/>
                <w:sz w:val="24"/>
                <w:szCs w:val="24"/>
                <w:vertAlign w:val="baseline"/>
              </w:rPr>
              <w:t>，合</w:t>
            </w:r>
            <w:r>
              <w:rPr>
                <w:rFonts w:hint="eastAsia" w:ascii="宋体" w:hAnsi="宋体" w:eastAsia="宋体" w:cs="宋体"/>
                <w:b w:val="0"/>
                <w:bCs w:val="0"/>
                <w:color w:val="000000" w:themeColor="text1"/>
                <w:sz w:val="24"/>
                <w:szCs w:val="24"/>
                <w:vertAlign w:val="baseline"/>
                <w14:textFill>
                  <w14:solidFill>
                    <w14:schemeClr w14:val="tx1"/>
                  </w14:solidFill>
                </w14:textFill>
              </w:rPr>
              <w:t>同期满扣除相应罚款（如有）后5个工作日内退还至受托方指定账户。</w:t>
            </w:r>
          </w:p>
        </w:tc>
      </w:tr>
    </w:tbl>
    <w:p w14:paraId="50879FA2">
      <w:pPr>
        <w:rPr>
          <w:rFonts w:asciiTheme="minorEastAsia" w:hAnsiTheme="minorEastAsia" w:eastAsiaTheme="minorEastAsia" w:cstheme="minorEastAsia"/>
          <w:sz w:val="24"/>
        </w:rPr>
      </w:pPr>
      <w:r>
        <w:rPr>
          <w:rFonts w:hint="eastAsia" w:asciiTheme="minorEastAsia" w:hAnsiTheme="minorEastAsia" w:eastAsiaTheme="minorEastAsia" w:cstheme="minorBidi"/>
          <w:kern w:val="0"/>
          <w:sz w:val="24"/>
        </w:rPr>
        <w:br w:type="page"/>
      </w:r>
    </w:p>
    <w:p w14:paraId="23552935">
      <w:pPr>
        <w:numPr>
          <w:ilvl w:val="0"/>
          <w:numId w:val="0"/>
        </w:numPr>
        <w:spacing w:line="360" w:lineRule="auto"/>
        <w:jc w:val="center"/>
        <w:outlineLvl w:val="0"/>
        <w:rPr>
          <w:rFonts w:asciiTheme="minorEastAsia" w:hAnsiTheme="minorEastAsia" w:eastAsiaTheme="minorEastAsia"/>
          <w:b/>
          <w:sz w:val="36"/>
          <w:szCs w:val="36"/>
        </w:rPr>
      </w:pPr>
      <w:bookmarkStart w:id="36" w:name="_Toc19531"/>
      <w:r>
        <w:rPr>
          <w:rFonts w:hint="eastAsia" w:asciiTheme="minorEastAsia" w:hAnsiTheme="minorEastAsia" w:eastAsiaTheme="minorEastAsia"/>
          <w:b/>
          <w:sz w:val="36"/>
          <w:szCs w:val="36"/>
          <w:lang w:val="en-US" w:eastAsia="zh-CN"/>
        </w:rPr>
        <w:t xml:space="preserve">第四章 </w:t>
      </w:r>
      <w:r>
        <w:rPr>
          <w:rFonts w:hint="eastAsia" w:asciiTheme="minorEastAsia" w:hAnsiTheme="minorEastAsia" w:eastAsiaTheme="minorEastAsia"/>
          <w:b/>
          <w:sz w:val="36"/>
          <w:szCs w:val="36"/>
        </w:rPr>
        <w:t>磋商</w:t>
      </w:r>
      <w:bookmarkEnd w:id="36"/>
    </w:p>
    <w:p w14:paraId="3CCD7AA0">
      <w:pPr>
        <w:spacing w:line="360" w:lineRule="auto"/>
        <w:ind w:firstLine="482" w:firstLineChars="200"/>
        <w:rPr>
          <w:rFonts w:ascii="宋体" w:hAnsi="宋体" w:cs="宋体"/>
          <w:b/>
          <w:bCs/>
          <w:sz w:val="24"/>
        </w:rPr>
      </w:pPr>
      <w:r>
        <w:rPr>
          <w:rFonts w:hint="eastAsia" w:ascii="宋体" w:hAnsi="宋体" w:cs="宋体"/>
          <w:b/>
          <w:bCs/>
          <w:sz w:val="24"/>
        </w:rPr>
        <w:t>一、磋商原则</w:t>
      </w:r>
    </w:p>
    <w:p w14:paraId="6F2B3F73">
      <w:pPr>
        <w:spacing w:line="360" w:lineRule="auto"/>
        <w:ind w:firstLine="480" w:firstLineChars="200"/>
        <w:rPr>
          <w:rFonts w:ascii="宋体" w:hAnsi="宋体" w:cs="宋体"/>
          <w:b/>
          <w:bCs/>
          <w:sz w:val="24"/>
        </w:rPr>
      </w:pPr>
      <w:r>
        <w:rPr>
          <w:rFonts w:hint="eastAsia" w:ascii="宋体" w:hAnsi="宋体" w:cs="宋体"/>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23311754">
      <w:pPr>
        <w:spacing w:line="360" w:lineRule="auto"/>
        <w:ind w:firstLine="482" w:firstLineChars="200"/>
        <w:rPr>
          <w:rFonts w:ascii="宋体" w:hAnsi="宋体" w:cs="宋体"/>
          <w:b/>
          <w:bCs/>
          <w:sz w:val="24"/>
        </w:rPr>
      </w:pPr>
      <w:r>
        <w:rPr>
          <w:rFonts w:hint="eastAsia" w:ascii="宋体" w:hAnsi="宋体" w:cs="宋体"/>
          <w:b/>
          <w:bCs/>
          <w:sz w:val="24"/>
        </w:rPr>
        <w:t>二、评审方法</w:t>
      </w:r>
    </w:p>
    <w:p w14:paraId="4C04BCC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综合评分法，是指响应文件</w:t>
      </w:r>
      <w:r>
        <w:rPr>
          <w:rFonts w:hint="eastAsia" w:ascii="宋体" w:hAnsi="宋体" w:cs="宋体"/>
          <w:color w:val="000000" w:themeColor="text1"/>
          <w:sz w:val="24"/>
          <w14:textFill>
            <w14:solidFill>
              <w14:schemeClr w14:val="tx1"/>
            </w14:solidFill>
          </w14:textFill>
        </w:rPr>
        <w:t>满足磋商文件全部实质性要求且按评审因素的量化指标评审得分最高的供应商为成交候选供应商的评审方法。</w:t>
      </w:r>
    </w:p>
    <w:p w14:paraId="13FE9408">
      <w:pPr>
        <w:pStyle w:val="13"/>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三、磋商小组</w:t>
      </w:r>
    </w:p>
    <w:p w14:paraId="325E90DD">
      <w:pPr>
        <w:pStyle w:val="8"/>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（一）</w:t>
      </w:r>
      <w:r>
        <w:rPr>
          <w:rFonts w:hint="eastAsia" w:asciiTheme="minorEastAsia" w:hAnsiTheme="minorEastAsia" w:eastAsiaTheme="minorEastAsia" w:cstheme="minorBidi"/>
          <w:color w:val="000000" w:themeColor="text1"/>
          <w:sz w:val="24"/>
          <w14:textFill>
            <w14:solidFill>
              <w14:schemeClr w14:val="tx1"/>
            </w14:solidFill>
          </w14:textFill>
        </w:rPr>
        <w:t>磋商小组</w:t>
      </w:r>
      <w:r>
        <w:rPr>
          <w:rFonts w:asciiTheme="minorEastAsia" w:hAnsiTheme="minorEastAsia" w:eastAsiaTheme="minorEastAsia"/>
          <w:color w:val="000000" w:themeColor="text1"/>
          <w:sz w:val="24"/>
          <w14:textFill>
            <w14:solidFill>
              <w14:schemeClr w14:val="tx1"/>
            </w14:solidFill>
          </w14:textFill>
        </w:rPr>
        <w:t>由</w:t>
      </w:r>
      <w:r>
        <w:rPr>
          <w:rFonts w:hint="eastAsia" w:asciiTheme="minorEastAsia" w:hAnsiTheme="minorEastAsia" w:eastAsiaTheme="minorEastAsia"/>
          <w:sz w:val="24"/>
        </w:rPr>
        <w:t>采购人代表和评审专家</w:t>
      </w:r>
      <w:r>
        <w:rPr>
          <w:rFonts w:asciiTheme="minorEastAsia" w:hAnsiTheme="minorEastAsia" w:eastAsiaTheme="minorEastAsia"/>
          <w:sz w:val="24"/>
        </w:rPr>
        <w:t>组成</w:t>
      </w:r>
      <w:r>
        <w:rPr>
          <w:rFonts w:hint="eastAsia" w:asciiTheme="minorEastAsia" w:hAnsiTheme="minorEastAsia" w:eastAsiaTheme="minorEastAsia"/>
          <w:color w:val="000000" w:themeColor="text1"/>
          <w:sz w:val="24"/>
          <w14:textFill>
            <w14:solidFill>
              <w14:schemeClr w14:val="tx1"/>
            </w14:solidFill>
          </w14:textFill>
        </w:rPr>
        <w:t>。</w:t>
      </w:r>
    </w:p>
    <w:p w14:paraId="1CFD62D6">
      <w:pPr>
        <w:pStyle w:val="8"/>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w:t>
      </w:r>
      <w:r>
        <w:rPr>
          <w:rFonts w:hint="eastAsia" w:asciiTheme="minorEastAsia" w:hAnsiTheme="minorEastAsia" w:eastAsiaTheme="minorEastAsia" w:cstheme="minorBidi"/>
          <w:color w:val="000000" w:themeColor="text1"/>
          <w:sz w:val="24"/>
          <w14:textFill>
            <w14:solidFill>
              <w14:schemeClr w14:val="tx1"/>
            </w14:solidFill>
          </w14:textFill>
        </w:rPr>
        <w:t>磋商小组</w:t>
      </w:r>
      <w:r>
        <w:rPr>
          <w:rFonts w:hint="eastAsia" w:asciiTheme="minorEastAsia" w:hAnsiTheme="minorEastAsia" w:eastAsiaTheme="minorEastAsia"/>
          <w:color w:val="000000" w:themeColor="text1"/>
          <w:sz w:val="24"/>
          <w14:textFill>
            <w14:solidFill>
              <w14:schemeClr w14:val="tx1"/>
            </w14:solidFill>
          </w14:textFill>
        </w:rPr>
        <w:t>成员</w:t>
      </w:r>
      <w:r>
        <w:rPr>
          <w:rFonts w:hint="eastAsia" w:ascii="宋体" w:hAnsi="宋体" w:cs="宋体"/>
          <w:color w:val="000000" w:themeColor="text1"/>
          <w:sz w:val="24"/>
          <w:szCs w:val="24"/>
          <w14:textFill>
            <w14:solidFill>
              <w14:schemeClr w14:val="tx1"/>
            </w14:solidFill>
          </w14:textFill>
        </w:rPr>
        <w:t>与参与磋商的供应商</w:t>
      </w:r>
      <w:r>
        <w:rPr>
          <w:rFonts w:hint="eastAsia" w:asciiTheme="minorEastAsia" w:hAnsiTheme="minorEastAsia" w:eastAsiaTheme="minorEastAsia"/>
          <w:color w:val="000000" w:themeColor="text1"/>
          <w:sz w:val="24"/>
          <w14:textFill>
            <w14:solidFill>
              <w14:schemeClr w14:val="tx1"/>
            </w14:solidFill>
          </w14:textFill>
        </w:rPr>
        <w:t>有下列情形之一的，应当回避：</w:t>
      </w:r>
    </w:p>
    <w:p w14:paraId="46F51E43">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color w:val="000000" w:themeColor="text1"/>
          <w:sz w:val="24"/>
          <w14:textFill>
            <w14:solidFill>
              <w14:schemeClr w14:val="tx1"/>
            </w14:solidFill>
          </w14:textFill>
        </w:rPr>
        <w:t>1.参加采购活动前3年内与供应商存在劳动关系</w:t>
      </w:r>
      <w:r>
        <w:rPr>
          <w:rFonts w:hint="eastAsia" w:asciiTheme="minorEastAsia" w:hAnsiTheme="minorEastAsia" w:eastAsiaTheme="minorEastAsia"/>
          <w:sz w:val="24"/>
        </w:rPr>
        <w:t>；</w:t>
      </w:r>
    </w:p>
    <w:p w14:paraId="5E889012">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33CA3C28">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51EDC44D">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32040B83">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6A9BBFF3">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4ED1EBB7">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hint="eastAsia" w:asciiTheme="minorEastAsia" w:hAnsiTheme="minorEastAsia" w:eastAsiaTheme="minorEastAsia" w:cstheme="minorBidi"/>
          <w:sz w:val="24"/>
        </w:rPr>
        <w:t>磋商小组</w:t>
      </w:r>
      <w:r>
        <w:rPr>
          <w:rFonts w:hint="eastAsia" w:asciiTheme="minorEastAsia" w:hAnsiTheme="minorEastAsia" w:eastAsiaTheme="minorEastAsia"/>
          <w:sz w:val="24"/>
        </w:rPr>
        <w:t>负责具体评审事务，并独立履行下列职责：</w:t>
      </w:r>
    </w:p>
    <w:p w14:paraId="6603882C">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1.审查、评价响应文件是否符合磋商文件的商务、技术等实质性要求；</w:t>
      </w:r>
    </w:p>
    <w:p w14:paraId="4DEED48B">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2.要求供应商对响应文件有关事项作出澄清或者说明；</w:t>
      </w:r>
    </w:p>
    <w:p w14:paraId="41B0D52F">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3.对响应文件进行比较和评价；</w:t>
      </w:r>
    </w:p>
    <w:p w14:paraId="1440AF09">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4.确定成交候选人名单，以及根据采购人委托直接确定成交供应商；</w:t>
      </w:r>
    </w:p>
    <w:p w14:paraId="7A0E91B2">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w:t>
      </w:r>
      <w:r>
        <w:rPr>
          <w:rFonts w:hint="eastAsia" w:asciiTheme="minorEastAsia" w:hAnsiTheme="minorEastAsia" w:eastAsiaTheme="minorEastAsia" w:cstheme="minorBidi"/>
          <w:sz w:val="24"/>
        </w:rPr>
        <w:t>组织</w:t>
      </w:r>
      <w:r>
        <w:rPr>
          <w:rFonts w:hint="eastAsia" w:asciiTheme="minorEastAsia" w:hAnsiTheme="minorEastAsia" w:eastAsiaTheme="minorEastAsia"/>
          <w:sz w:val="24"/>
        </w:rPr>
        <w:t>机构或者有关部门报告评审中发现的违法行为；</w:t>
      </w:r>
    </w:p>
    <w:p w14:paraId="479E7CA3">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14:paraId="6AF8BAB2">
      <w:pPr>
        <w:spacing w:line="360" w:lineRule="auto"/>
        <w:ind w:firstLine="482" w:firstLineChars="200"/>
        <w:rPr>
          <w:rFonts w:ascii="宋体" w:hAnsi="宋体" w:cs="宋体"/>
          <w:b/>
          <w:sz w:val="24"/>
        </w:rPr>
      </w:pPr>
      <w:r>
        <w:rPr>
          <w:rFonts w:hint="eastAsia" w:ascii="宋体" w:hAnsi="宋体" w:cs="宋体"/>
          <w:b/>
          <w:sz w:val="24"/>
        </w:rPr>
        <w:t>四、磋商要求</w:t>
      </w:r>
    </w:p>
    <w:p w14:paraId="5DF07098">
      <w:pPr>
        <w:spacing w:line="360" w:lineRule="auto"/>
        <w:ind w:firstLine="480" w:firstLineChars="200"/>
        <w:rPr>
          <w:rFonts w:ascii="宋体" w:hAnsi="宋体" w:cs="宋体"/>
          <w:b/>
          <w:sz w:val="24"/>
        </w:rPr>
      </w:pPr>
      <w:r>
        <w:rPr>
          <w:rFonts w:hint="eastAsia" w:ascii="宋体" w:hAnsi="宋体" w:cs="宋体"/>
          <w:sz w:val="24"/>
        </w:rPr>
        <w:t>（一）采购人、采购代理机构不得对磋商小组中的评审专家作倾向性、误导性的解释或者说明。</w:t>
      </w:r>
    </w:p>
    <w:p w14:paraId="0D2827C0">
      <w:pPr>
        <w:spacing w:line="360" w:lineRule="auto"/>
        <w:ind w:firstLine="480" w:firstLineChars="200"/>
        <w:rPr>
          <w:rFonts w:ascii="宋体" w:hAnsi="宋体" w:cs="宋体"/>
          <w:sz w:val="24"/>
        </w:rPr>
      </w:pPr>
      <w:r>
        <w:rPr>
          <w:rFonts w:hint="eastAsia" w:ascii="宋体" w:hAnsi="宋体" w:cs="宋体"/>
          <w:sz w:val="24"/>
        </w:rPr>
        <w:t>（二）磋商小组所有成员应当集中与单一供应商分别进行磋商，并给予所有参加磋商的供应商平等的磋商机会。</w:t>
      </w:r>
    </w:p>
    <w:p w14:paraId="30F1DE2D">
      <w:pPr>
        <w:spacing w:line="360" w:lineRule="auto"/>
        <w:ind w:firstLine="480" w:firstLineChars="200"/>
        <w:rPr>
          <w:rFonts w:ascii="宋体" w:hAnsi="宋体" w:cs="宋体"/>
          <w:sz w:val="24"/>
        </w:rPr>
      </w:pPr>
      <w:r>
        <w:rPr>
          <w:rFonts w:hint="eastAsia" w:ascii="宋体" w:hAnsi="宋体" w:cs="宋体"/>
          <w:sz w:val="24"/>
        </w:rPr>
        <w:t>（三）在磋商过程中，磋商小组可以根据磋商文件和磋商情况实质性变动采购需求中的技术、服务要求以及合同草案条款，但不得变动磋商文件中的其他内容。实质性变动的内容，须经采购人代表确认。</w:t>
      </w:r>
    </w:p>
    <w:p w14:paraId="0AB32AEA">
      <w:pPr>
        <w:spacing w:line="360" w:lineRule="auto"/>
        <w:ind w:firstLine="480" w:firstLineChars="200"/>
        <w:rPr>
          <w:rFonts w:ascii="宋体" w:hAnsi="宋体" w:cs="宋体"/>
          <w:sz w:val="24"/>
        </w:rPr>
      </w:pPr>
      <w:r>
        <w:rPr>
          <w:rFonts w:hint="eastAsia" w:ascii="宋体" w:hAnsi="宋体" w:cs="宋体"/>
          <w:sz w:val="24"/>
        </w:rPr>
        <w:t>（四）对磋商文件作出的实质性变动是磋商文件的有效组成部分，磋商小组应当及时以书面形式同时通知所有参加磋商的供应商。</w:t>
      </w:r>
    </w:p>
    <w:p w14:paraId="040581F0">
      <w:pPr>
        <w:spacing w:line="360" w:lineRule="auto"/>
        <w:ind w:firstLine="480" w:firstLineChars="200"/>
        <w:rPr>
          <w:rFonts w:ascii="宋体" w:hAnsi="宋体" w:cs="宋体"/>
          <w:sz w:val="24"/>
        </w:rPr>
      </w:pPr>
      <w:r>
        <w:rPr>
          <w:rFonts w:hint="eastAsia" w:ascii="宋体" w:hAnsi="宋体" w:cs="宋体"/>
          <w:sz w:val="24"/>
        </w:rPr>
        <w:t>（五）供应商应当按照磋商文件的变动情况和磋商小组的要求重新提交响应文件，并由其法定代表人或授权代表签字或者加盖公章。</w:t>
      </w:r>
    </w:p>
    <w:p w14:paraId="3BADEE86">
      <w:pPr>
        <w:spacing w:line="360" w:lineRule="auto"/>
        <w:ind w:firstLine="480" w:firstLineChars="200"/>
        <w:rPr>
          <w:rFonts w:asciiTheme="minorEastAsia" w:hAnsiTheme="minorEastAsia" w:eastAsiaTheme="minorEastAsia"/>
          <w:sz w:val="24"/>
        </w:rPr>
      </w:pPr>
      <w:r>
        <w:rPr>
          <w:rFonts w:hint="eastAsia" w:ascii="宋体" w:hAnsi="宋体" w:cs="宋体"/>
          <w:sz w:val="24"/>
        </w:rPr>
        <w:t>（六）已提交响应文件的供应商，在提交最后报价之前，可以根据磋商情况退出磋商。</w:t>
      </w:r>
    </w:p>
    <w:p w14:paraId="0C16B392">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五、无效响应情形</w:t>
      </w:r>
    </w:p>
    <w:p w14:paraId="2ACE7351">
      <w:pPr>
        <w:pStyle w:val="8"/>
        <w:spacing w:line="360" w:lineRule="auto"/>
        <w:ind w:firstLine="480" w:firstLineChars="200"/>
        <w:rPr>
          <w:rFonts w:hint="default"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val="en-US" w:eastAsia="zh-CN"/>
        </w:rPr>
        <w:t>存在</w:t>
      </w:r>
      <w:r>
        <w:rPr>
          <w:rFonts w:hint="eastAsia" w:cs="Times New Roman" w:asciiTheme="minorEastAsia" w:hAnsiTheme="minorEastAsia" w:eastAsiaTheme="minorEastAsia"/>
          <w:sz w:val="24"/>
          <w:highlight w:val="none"/>
        </w:rPr>
        <w:t>下列情形之一的，</w:t>
      </w:r>
      <w:r>
        <w:rPr>
          <w:rFonts w:hint="eastAsia" w:cs="Times New Roman" w:asciiTheme="minorEastAsia" w:hAnsiTheme="minorEastAsia" w:eastAsiaTheme="minorEastAsia"/>
          <w:sz w:val="24"/>
          <w:highlight w:val="none"/>
          <w:lang w:val="en-US" w:eastAsia="zh-CN"/>
        </w:rPr>
        <w:t>响应</w:t>
      </w:r>
      <w:r>
        <w:rPr>
          <w:rFonts w:hint="eastAsia" w:cs="Times New Roman" w:asciiTheme="minorEastAsia" w:hAnsiTheme="minorEastAsia" w:eastAsiaTheme="minorEastAsia"/>
          <w:sz w:val="24"/>
          <w:highlight w:val="none"/>
        </w:rPr>
        <w:t>文件将被视为无效：</w:t>
      </w:r>
    </w:p>
    <w:tbl>
      <w:tblPr>
        <w:tblStyle w:val="24"/>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0AB4298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ABF89CE">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0E1DCEF">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无效响应情形</w:t>
            </w:r>
          </w:p>
        </w:tc>
      </w:tr>
      <w:tr w14:paraId="6CA9FD4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FC8BEFD">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9AA46DA">
            <w:pPr>
              <w:spacing w:line="240" w:lineRule="auto"/>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报价文件中报价的服务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货物</w:t>
            </w:r>
            <w:r>
              <w:rPr>
                <w:rFonts w:hint="eastAsia" w:ascii="宋体" w:hAnsi="宋体" w:cs="宋体"/>
                <w:kern w:val="0"/>
                <w:sz w:val="24"/>
                <w:szCs w:val="24"/>
                <w:lang w:eastAsia="zh-CN"/>
              </w:rPr>
              <w:t>）</w:t>
            </w:r>
            <w:r>
              <w:rPr>
                <w:rFonts w:hint="eastAsia" w:ascii="宋体" w:hAnsi="宋体" w:eastAsia="宋体" w:cs="宋体"/>
                <w:kern w:val="0"/>
                <w:sz w:val="24"/>
                <w:szCs w:val="24"/>
              </w:rPr>
              <w:t>跟商务与技术文件中的服务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货物</w:t>
            </w:r>
            <w:r>
              <w:rPr>
                <w:rFonts w:hint="eastAsia" w:ascii="宋体" w:hAnsi="宋体" w:cs="宋体"/>
                <w:kern w:val="0"/>
                <w:sz w:val="24"/>
                <w:szCs w:val="24"/>
                <w:lang w:eastAsia="zh-CN"/>
              </w:rPr>
              <w:t>）</w:t>
            </w:r>
            <w:r>
              <w:rPr>
                <w:rFonts w:hint="eastAsia" w:ascii="宋体" w:hAnsi="宋体" w:eastAsia="宋体" w:cs="宋体"/>
                <w:kern w:val="0"/>
                <w:sz w:val="24"/>
                <w:szCs w:val="24"/>
              </w:rPr>
              <w:t>出现重大偏差的</w:t>
            </w:r>
          </w:p>
        </w:tc>
      </w:tr>
      <w:tr w14:paraId="0066B86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63CD745">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12AF1F8">
            <w:pPr>
              <w:spacing w:line="240" w:lineRule="auto"/>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不</w:t>
            </w:r>
            <w:r>
              <w:rPr>
                <w:rFonts w:hint="eastAsia" w:ascii="宋体" w:hAnsi="宋体" w:eastAsia="宋体" w:cs="宋体"/>
                <w:sz w:val="24"/>
                <w:szCs w:val="24"/>
                <w:highlight w:val="none"/>
              </w:rPr>
              <w:t>具备</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文件中规定的资格要求</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未</w:t>
            </w:r>
            <w:r>
              <w:rPr>
                <w:rFonts w:hint="eastAsia" w:ascii="宋体" w:hAnsi="宋体" w:eastAsia="宋体" w:cs="宋体"/>
                <w:color w:val="auto"/>
                <w:kern w:val="0"/>
                <w:sz w:val="24"/>
                <w:szCs w:val="24"/>
                <w:highlight w:val="none"/>
                <w:lang w:eastAsia="zh-CN"/>
              </w:rPr>
              <w:t>按要求提供资格证明文件的</w:t>
            </w:r>
          </w:p>
        </w:tc>
      </w:tr>
      <w:tr w14:paraId="64BF6BF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38A0919">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D32F85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响应</w:t>
            </w:r>
            <w:r>
              <w:rPr>
                <w:rFonts w:hint="eastAsia" w:ascii="宋体" w:hAnsi="宋体" w:eastAsia="宋体" w:cs="宋体"/>
                <w:sz w:val="24"/>
                <w:szCs w:val="24"/>
              </w:rPr>
              <w:t>文件含有采购人不能接受的附加条件的</w:t>
            </w:r>
          </w:p>
        </w:tc>
      </w:tr>
      <w:tr w14:paraId="76F0E17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EB5376A">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13C1D7E">
            <w:pPr>
              <w:spacing w:line="240" w:lineRule="auto"/>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磋商小组认为供应商的报价明显低于其他通过符合性审查供应商的报价，有可能影响服务质量或者不能诚信履约的，供应商在限定的时间内不能证明其报价合理性的，磋商小组应当将其作为无效响应处理</w:t>
            </w:r>
          </w:p>
        </w:tc>
      </w:tr>
      <w:tr w14:paraId="7443852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9AE8313">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A38AA0F">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报价超过磋商文件中规定的预算金额/最高限价或未</w:t>
            </w:r>
            <w:r>
              <w:rPr>
                <w:rFonts w:hint="eastAsia" w:ascii="宋体" w:hAnsi="宋体" w:eastAsia="宋体" w:cs="宋体"/>
                <w:sz w:val="24"/>
                <w:szCs w:val="24"/>
                <w:lang w:val="en-US" w:eastAsia="zh-CN"/>
              </w:rPr>
              <w:t>按要求</w:t>
            </w:r>
            <w:r>
              <w:rPr>
                <w:rFonts w:hint="eastAsia" w:ascii="宋体" w:hAnsi="宋体" w:eastAsia="宋体" w:cs="宋体"/>
                <w:sz w:val="24"/>
                <w:szCs w:val="24"/>
              </w:rPr>
              <w:t>填写报价的</w:t>
            </w:r>
          </w:p>
        </w:tc>
      </w:tr>
      <w:tr w14:paraId="4E21152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1CEF8D2">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6D7AEC">
            <w:pPr>
              <w:spacing w:line="24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重要性能指标（标“★”）负偏离</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w:t>
            </w:r>
            <w:r>
              <w:rPr>
                <w:rFonts w:hint="eastAsia" w:ascii="宋体" w:hAnsi="宋体" w:eastAsia="宋体" w:cs="宋体"/>
                <w:kern w:val="0"/>
                <w:sz w:val="24"/>
                <w:szCs w:val="24"/>
                <w:highlight w:val="none"/>
              </w:rPr>
              <w:t>（含）以上的</w:t>
            </w:r>
          </w:p>
        </w:tc>
      </w:tr>
      <w:tr w14:paraId="132A7A5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0CA1973">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D1E669D">
            <w:pPr>
              <w:spacing w:line="240" w:lineRule="auto"/>
              <w:jc w:val="left"/>
              <w:rPr>
                <w:rFonts w:hint="eastAsia" w:ascii="宋体" w:hAnsi="宋体" w:eastAsia="宋体" w:cs="宋体"/>
                <w:sz w:val="24"/>
                <w:szCs w:val="24"/>
              </w:rPr>
            </w:pPr>
            <w:r>
              <w:rPr>
                <w:rFonts w:hint="eastAsia" w:asciiTheme="minorEastAsia" w:hAnsiTheme="minorEastAsia" w:eastAsiaTheme="minorEastAsia"/>
                <w:kern w:val="0"/>
                <w:sz w:val="24"/>
              </w:rPr>
              <w:t>响应参数未如实填写，完全复制粘贴磋商需求参数的</w:t>
            </w:r>
          </w:p>
        </w:tc>
      </w:tr>
      <w:tr w14:paraId="5DFEC6E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33C6A2F">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426D632">
            <w:pPr>
              <w:spacing w:line="240" w:lineRule="auto"/>
              <w:jc w:val="left"/>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rPr>
              <w:t>文件存在虚假材料的</w:t>
            </w:r>
          </w:p>
        </w:tc>
      </w:tr>
      <w:tr w14:paraId="5941828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321CC4F">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B456D3C">
            <w:pPr>
              <w:pStyle w:val="21"/>
              <w:spacing w:before="0" w:beforeAutospacing="0" w:after="0" w:afterAutospacing="0"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不同供应商的响应文件由同一单位或者个人编制</w:t>
            </w:r>
          </w:p>
        </w:tc>
      </w:tr>
      <w:tr w14:paraId="689DE1B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2007B25">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E23D982">
            <w:pPr>
              <w:pStyle w:val="21"/>
              <w:spacing w:before="0" w:beforeAutospacing="0" w:after="0" w:afterAutospacing="0"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不同供应商委托同一单位或者个人办理磋商事宜</w:t>
            </w:r>
          </w:p>
        </w:tc>
      </w:tr>
      <w:tr w14:paraId="24CF59F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4B94D34">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F0EC398">
            <w:pPr>
              <w:pStyle w:val="21"/>
              <w:spacing w:before="0" w:beforeAutospacing="0" w:after="0" w:afterAutospacing="0"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不同供应商的响应文件载明的项目管理成员或者联系人员为同一人</w:t>
            </w:r>
          </w:p>
        </w:tc>
      </w:tr>
      <w:tr w14:paraId="033A33F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047BA84">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8A9EB6C">
            <w:pPr>
              <w:pStyle w:val="21"/>
              <w:spacing w:before="0" w:beforeAutospacing="0" w:after="0" w:afterAutospacing="0"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不同供应商的响应文件异常一致或者磋商报价呈规律性差异</w:t>
            </w:r>
          </w:p>
        </w:tc>
      </w:tr>
      <w:tr w14:paraId="76C997D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650533C">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D174E15">
            <w:pPr>
              <w:pStyle w:val="21"/>
              <w:spacing w:before="0" w:beforeAutospacing="0" w:after="0" w:afterAutospacing="0"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不同供应商的响应文件相互混装</w:t>
            </w:r>
          </w:p>
        </w:tc>
      </w:tr>
      <w:tr w14:paraId="13A2DBE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7630FC0">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810CF99">
            <w:pPr>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实质性</w:t>
            </w:r>
            <w:r>
              <w:rPr>
                <w:rFonts w:hint="eastAsia" w:ascii="宋体" w:hAnsi="宋体" w:eastAsia="宋体" w:cs="宋体"/>
                <w:sz w:val="24"/>
                <w:szCs w:val="24"/>
                <w:highlight w:val="none"/>
                <w:lang w:val="en-US" w:eastAsia="zh-CN"/>
              </w:rPr>
              <w:t>条款</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文件中打“▲”内容）不响应的</w:t>
            </w:r>
          </w:p>
        </w:tc>
      </w:tr>
      <w:tr w14:paraId="2CC1347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B7FB69B">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D552EC4">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rPr>
              <w:t>文件有效期不足的</w:t>
            </w:r>
          </w:p>
        </w:tc>
      </w:tr>
      <w:tr w14:paraId="78BBD88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27C9B0D">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98340FF">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逾期或未按要求提交</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rPr>
              <w:t>文件的</w:t>
            </w:r>
          </w:p>
        </w:tc>
      </w:tr>
      <w:tr w14:paraId="63C0F64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7AF2BCA">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44494E0">
            <w:pPr>
              <w:spacing w:line="240" w:lineRule="auto"/>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未按照要求加盖公章的</w:t>
            </w:r>
          </w:p>
        </w:tc>
      </w:tr>
      <w:tr w14:paraId="20E3314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D2284F8">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A09F0DC">
            <w:pPr>
              <w:spacing w:line="240" w:lineRule="auto"/>
              <w:jc w:val="left"/>
              <w:rPr>
                <w:rFonts w:hint="eastAsia" w:ascii="宋体" w:hAnsi="宋体" w:eastAsia="宋体" w:cs="宋体"/>
                <w:sz w:val="24"/>
                <w:szCs w:val="24"/>
              </w:rPr>
            </w:pPr>
            <w:r>
              <w:rPr>
                <w:rFonts w:hint="eastAsia" w:ascii="宋体" w:hAnsi="宋体" w:eastAsia="宋体" w:cs="宋体"/>
                <w:color w:val="auto"/>
                <w:kern w:val="0"/>
                <w:sz w:val="24"/>
                <w:szCs w:val="24"/>
              </w:rPr>
              <w:t>其他</w:t>
            </w:r>
            <w:r>
              <w:rPr>
                <w:rFonts w:hint="eastAsia" w:ascii="宋体" w:hAnsi="宋体" w:eastAsia="宋体" w:cs="宋体"/>
                <w:color w:val="auto"/>
                <w:sz w:val="24"/>
                <w:szCs w:val="24"/>
              </w:rPr>
              <w:t>不</w:t>
            </w:r>
            <w:r>
              <w:rPr>
                <w:rFonts w:hint="eastAsia" w:ascii="宋体" w:hAnsi="宋体" w:eastAsia="宋体" w:cs="宋体"/>
                <w:sz w:val="24"/>
                <w:szCs w:val="24"/>
              </w:rPr>
              <w:t>符合法律法规相关规定的</w:t>
            </w:r>
          </w:p>
        </w:tc>
      </w:tr>
    </w:tbl>
    <w:p w14:paraId="132A38DF">
      <w:pPr>
        <w:pStyle w:val="21"/>
        <w:numPr>
          <w:ilvl w:val="0"/>
          <w:numId w:val="0"/>
        </w:numPr>
        <w:tabs>
          <w:tab w:val="left" w:pos="7380"/>
        </w:tabs>
        <w:adjustRightInd w:val="0"/>
        <w:snapToGrid w:val="0"/>
        <w:spacing w:before="0" w:beforeAutospacing="0" w:after="0" w:afterAutospacing="0" w:line="360" w:lineRule="auto"/>
        <w:ind w:firstLine="482" w:firstLineChars="200"/>
        <w:jc w:val="both"/>
        <w:rPr>
          <w:rFonts w:asciiTheme="minorEastAsia" w:hAnsiTheme="minorEastAsia" w:eastAsiaTheme="minorEastAsia"/>
          <w:kern w:val="0"/>
          <w:sz w:val="24"/>
        </w:rPr>
      </w:pPr>
      <w:r>
        <w:rPr>
          <w:rFonts w:hint="eastAsia" w:asciiTheme="minorEastAsia" w:hAnsiTheme="minorEastAsia" w:eastAsiaTheme="minorEastAsia"/>
          <w:b/>
          <w:kern w:val="0"/>
          <w:sz w:val="24"/>
        </w:rPr>
        <w:t>六、终止磋商情形</w:t>
      </w:r>
    </w:p>
    <w:p w14:paraId="08DF9366">
      <w:pPr>
        <w:spacing w:line="360" w:lineRule="auto"/>
        <w:ind w:firstLine="480" w:firstLineChars="200"/>
        <w:rPr>
          <w:rFonts w:ascii="宋体" w:hAnsi="宋体" w:cs="宋体"/>
          <w:sz w:val="24"/>
        </w:rPr>
      </w:pPr>
      <w:r>
        <w:rPr>
          <w:rFonts w:hint="eastAsia" w:ascii="宋体" w:hAnsi="宋体" w:cs="宋体"/>
          <w:sz w:val="24"/>
        </w:rPr>
        <w:t>（一）出现影响采购公正的违法、违规行为的；</w:t>
      </w:r>
    </w:p>
    <w:p w14:paraId="23B8D372">
      <w:pPr>
        <w:spacing w:line="360" w:lineRule="auto"/>
        <w:ind w:firstLine="480" w:firstLineChars="200"/>
        <w:rPr>
          <w:rFonts w:ascii="宋体" w:hAnsi="宋体" w:cs="宋体"/>
          <w:sz w:val="24"/>
        </w:rPr>
      </w:pPr>
      <w:r>
        <w:rPr>
          <w:rFonts w:hint="eastAsia" w:ascii="宋体" w:hAnsi="宋体" w:cs="宋体"/>
          <w:sz w:val="24"/>
        </w:rPr>
        <w:t>（二）磋商小组发现磋商文件存在歧义、重大缺陷导致评审工作无法进行，或者磋商文件内容违反国家有关强制性规定的；</w:t>
      </w:r>
    </w:p>
    <w:p w14:paraId="7B6347A5">
      <w:pPr>
        <w:spacing w:line="360" w:lineRule="auto"/>
        <w:ind w:firstLine="480" w:firstLineChars="200"/>
        <w:rPr>
          <w:rFonts w:ascii="宋体" w:hAnsi="宋体" w:cs="宋体"/>
          <w:sz w:val="24"/>
        </w:rPr>
      </w:pPr>
      <w:r>
        <w:rPr>
          <w:rFonts w:hint="eastAsia" w:ascii="宋体" w:hAnsi="宋体" w:cs="宋体"/>
          <w:sz w:val="24"/>
        </w:rPr>
        <w:t>（三）因重大变故，采购任务取消的；</w:t>
      </w:r>
    </w:p>
    <w:p w14:paraId="2CF3644C">
      <w:pPr>
        <w:spacing w:line="360" w:lineRule="auto"/>
        <w:ind w:firstLine="480" w:firstLineChars="200"/>
        <w:rPr>
          <w:rFonts w:ascii="宋体" w:hAnsi="宋体" w:cs="宋体"/>
          <w:b/>
          <w:bCs/>
          <w:sz w:val="24"/>
        </w:rPr>
      </w:pPr>
      <w:r>
        <w:rPr>
          <w:rFonts w:hint="eastAsia" w:ascii="宋体" w:hAnsi="宋体" w:cs="宋体"/>
          <w:sz w:val="24"/>
        </w:rPr>
        <w:t>（四）在采购过程中符合磋商要求的供应商或者提交最后报价的供应商不足3家的（政府购买服务项目，市场竞争不充分的科研项目，以及需要扶持的科技成果转化项目，提交最后报价的供应商可以为2家）；</w:t>
      </w:r>
    </w:p>
    <w:p w14:paraId="64152845">
      <w:pPr>
        <w:spacing w:line="360" w:lineRule="auto"/>
        <w:ind w:firstLine="480" w:firstLineChars="200"/>
        <w:rPr>
          <w:rFonts w:ascii="宋体" w:hAnsi="宋体" w:cs="宋体"/>
          <w:sz w:val="24"/>
        </w:rPr>
      </w:pPr>
      <w:r>
        <w:rPr>
          <w:rFonts w:hint="eastAsia" w:ascii="宋体" w:hAnsi="宋体" w:cs="宋体"/>
          <w:sz w:val="24"/>
        </w:rPr>
        <w:t>（五）法律、法规和磋商文件规定的其他导致评审结果无效的。</w:t>
      </w:r>
    </w:p>
    <w:p w14:paraId="18886DC0">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七、磋商</w:t>
      </w:r>
      <w:r>
        <w:rPr>
          <w:rFonts w:asciiTheme="minorEastAsia" w:hAnsiTheme="minorEastAsia" w:eastAsiaTheme="minorEastAsia"/>
          <w:b/>
          <w:sz w:val="24"/>
        </w:rPr>
        <w:t>过程的监控</w:t>
      </w:r>
    </w:p>
    <w:p w14:paraId="7F1FC448">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本项目磋商过程实行全程录音、录像监控，政府采购监管部门视情进行现场监督，供应商在磋商过程中所进行的试图影响磋商结果的不公正活动，可能导致其磋商响应被拒绝。</w:t>
      </w:r>
    </w:p>
    <w:p w14:paraId="30E5DA1A">
      <w:pPr>
        <w:pStyle w:val="21"/>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八、</w:t>
      </w:r>
      <w:r>
        <w:rPr>
          <w:b/>
          <w:bCs/>
        </w:rPr>
        <w:t>政府采购政策落实</w:t>
      </w:r>
    </w:p>
    <w:p w14:paraId="16237292">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14:paraId="55A02AE7">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w:t>
      </w:r>
      <w:r>
        <w:rPr>
          <w:rFonts w:hint="eastAsia" w:ascii="宋体"/>
          <w:sz w:val="24"/>
        </w:rPr>
        <w:t>参与磋商</w:t>
      </w:r>
      <w:r>
        <w:rPr>
          <w:rFonts w:hint="eastAsia" w:ascii="宋体"/>
          <w:sz w:val="24"/>
          <w:lang w:val="zh-CN"/>
        </w:rPr>
        <w:t>：小微企业</w:t>
      </w:r>
      <w:r>
        <w:rPr>
          <w:rFonts w:hint="eastAsia" w:ascii="宋体"/>
          <w:sz w:val="24"/>
        </w:rPr>
        <w:t>参与磋商</w:t>
      </w:r>
      <w:r>
        <w:rPr>
          <w:rFonts w:hint="eastAsia" w:ascii="宋体"/>
          <w:sz w:val="24"/>
          <w:lang w:val="zh-CN"/>
        </w:rPr>
        <w:t>是指符合《中小企业划型标准规定》的</w:t>
      </w:r>
      <w:r>
        <w:rPr>
          <w:rFonts w:hint="eastAsia" w:ascii="宋体"/>
          <w:sz w:val="24"/>
        </w:rPr>
        <w:t>供应商</w:t>
      </w:r>
      <w:r>
        <w:rPr>
          <w:rFonts w:hint="eastAsia" w:ascii="宋体"/>
          <w:sz w:val="24"/>
          <w:lang w:val="zh-CN"/>
        </w:rPr>
        <w:t>，通过</w:t>
      </w:r>
      <w:r>
        <w:rPr>
          <w:rFonts w:hint="eastAsia" w:ascii="宋体"/>
          <w:sz w:val="24"/>
        </w:rPr>
        <w:t>磋商</w:t>
      </w:r>
      <w:r>
        <w:rPr>
          <w:rFonts w:hint="eastAsia" w:ascii="宋体"/>
          <w:sz w:val="24"/>
          <w:lang w:val="zh-CN"/>
        </w:rPr>
        <w:t>提供本企业制造的货物、承担的工程或者服务，或者提供其他小微企业制造的货物。本项所指货物不包括使用大、中型企业注册商标的货物。小微企业应提供《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5</w:t>
      </w:r>
      <w:r>
        <w:rPr>
          <w:rFonts w:hint="eastAsia" w:ascii="宋体"/>
          <w:sz w:val="24"/>
          <w:lang w:val="zh-CN"/>
        </w:rPr>
        <w:t>），</w:t>
      </w:r>
      <w:r>
        <w:rPr>
          <w:rFonts w:hint="eastAsia" w:ascii="宋体"/>
          <w:sz w:val="24"/>
        </w:rPr>
        <w:t>供应商未提供以上资料或者经</w:t>
      </w:r>
      <w:r>
        <w:rPr>
          <w:rFonts w:hint="eastAsia" w:asciiTheme="minorEastAsia" w:hAnsiTheme="minorEastAsia" w:eastAsiaTheme="minorEastAsia" w:cstheme="minorBidi"/>
          <w:sz w:val="24"/>
        </w:rPr>
        <w:t>磋商小组</w:t>
      </w:r>
      <w:r>
        <w:rPr>
          <w:rFonts w:hint="eastAsia" w:ascii="宋体"/>
          <w:sz w:val="24"/>
          <w:lang w:val="zh-CN"/>
        </w:rPr>
        <w:t>核查不符的</w:t>
      </w:r>
      <w:r>
        <w:rPr>
          <w:rFonts w:hint="eastAsia" w:ascii="宋体"/>
          <w:sz w:val="24"/>
        </w:rPr>
        <w:t>，将不能享受相应的小微企业优惠政策。</w:t>
      </w:r>
    </w:p>
    <w:p w14:paraId="4407FAE4">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073CF2B9">
      <w:pPr>
        <w:autoSpaceDE w:val="0"/>
        <w:autoSpaceDN w:val="0"/>
        <w:adjustRightInd w:val="0"/>
        <w:spacing w:line="360" w:lineRule="auto"/>
        <w:ind w:firstLine="480" w:firstLineChars="200"/>
        <w:rPr>
          <w:rFonts w:ascii="宋体"/>
          <w:color w:val="FF0000"/>
          <w:sz w:val="24"/>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5</w:t>
      </w:r>
      <w:r>
        <w:rPr>
          <w:rFonts w:hint="eastAsia" w:ascii="宋体"/>
          <w:sz w:val="24"/>
          <w:lang w:val="zh-CN"/>
        </w:rPr>
        <w:t>），视同小型、微型企业，享受小微企业政府采购优惠政策。</w:t>
      </w:r>
    </w:p>
    <w:p w14:paraId="6742C1B4">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14:paraId="5AF0704F">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w:t>
      </w:r>
      <w:r>
        <w:rPr>
          <w:rFonts w:hint="eastAsia" w:ascii="宋体"/>
          <w:color w:val="000000"/>
          <w:sz w:val="24"/>
          <w:highlight w:val="none"/>
          <w:lang w:val="en-US" w:eastAsia="zh-CN"/>
        </w:rPr>
        <w:t>评审</w:t>
      </w:r>
      <w:r>
        <w:rPr>
          <w:rFonts w:hint="eastAsia" w:ascii="宋体"/>
          <w:color w:val="000000"/>
          <w:sz w:val="24"/>
          <w:highlight w:val="none"/>
          <w:lang w:val="zh-CN"/>
        </w:rPr>
        <w:t>基准价和</w:t>
      </w:r>
      <w:r>
        <w:rPr>
          <w:rFonts w:hint="eastAsia" w:ascii="宋体"/>
          <w:color w:val="000000"/>
          <w:sz w:val="24"/>
          <w:highlight w:val="none"/>
          <w:lang w:val="en-US" w:eastAsia="zh-CN"/>
        </w:rPr>
        <w:t>响应</w:t>
      </w:r>
      <w:r>
        <w:rPr>
          <w:rFonts w:hint="eastAsia" w:ascii="宋体"/>
          <w:color w:val="000000"/>
          <w:sz w:val="24"/>
          <w:highlight w:val="none"/>
          <w:lang w:val="zh-CN"/>
        </w:rPr>
        <w:t>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w:t>
      </w:r>
      <w:r>
        <w:rPr>
          <w:rFonts w:hint="eastAsia" w:ascii="宋体"/>
          <w:color w:val="000000"/>
          <w:sz w:val="24"/>
          <w:highlight w:val="none"/>
          <w:lang w:val="en-US" w:eastAsia="zh-CN"/>
        </w:rPr>
        <w:t>评审</w:t>
      </w:r>
      <w:r>
        <w:rPr>
          <w:rFonts w:hint="eastAsia" w:ascii="宋体"/>
          <w:color w:val="000000"/>
          <w:sz w:val="24"/>
          <w:highlight w:val="none"/>
          <w:lang w:val="zh-CN"/>
        </w:rPr>
        <w:t>基准价和响应报价</w:t>
      </w:r>
      <w:r>
        <w:rPr>
          <w:rFonts w:hint="eastAsia" w:ascii="宋体"/>
          <w:sz w:val="24"/>
          <w:highlight w:val="none"/>
          <w:lang w:val="zh-CN"/>
        </w:rPr>
        <w:t>。同一供应商（包括联合体），小微</w:t>
      </w:r>
      <w:r>
        <w:rPr>
          <w:rFonts w:hint="eastAsia" w:ascii="宋体"/>
          <w:sz w:val="24"/>
          <w:lang w:val="zh-CN"/>
        </w:rPr>
        <w:t>企业、监狱企业、残疾人福利性单位价格扣除优惠只享受一次，不得重复享受。</w:t>
      </w:r>
    </w:p>
    <w:p w14:paraId="7AD7B479">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九、评审</w:t>
      </w:r>
      <w:r>
        <w:rPr>
          <w:rFonts w:asciiTheme="minorEastAsia" w:hAnsiTheme="minorEastAsia" w:eastAsiaTheme="minorEastAsia"/>
          <w:b/>
          <w:bCs/>
          <w:sz w:val="24"/>
        </w:rPr>
        <w:t>程序</w:t>
      </w:r>
    </w:p>
    <w:p w14:paraId="127F5B33">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498A697E">
      <w:pPr>
        <w:numPr>
          <w:ilvl w:val="0"/>
          <w:numId w:val="0"/>
        </w:numPr>
        <w:snapToGrid w:val="0"/>
        <w:spacing w:line="360" w:lineRule="auto"/>
        <w:ind w:firstLine="480" w:firstLineChars="200"/>
        <w:rPr>
          <w:rFonts w:hint="eastAsia" w:asciiTheme="minorEastAsia" w:hAnsiTheme="minorEastAsia" w:eastAsiaTheme="minorEastAsia"/>
          <w:b/>
          <w:bCs/>
          <w:sz w:val="24"/>
        </w:rPr>
      </w:pPr>
      <w:r>
        <w:rPr>
          <w:rFonts w:hint="eastAsia" w:ascii="宋体" w:hAnsi="宋体" w:cs="宋体"/>
          <w:sz w:val="24"/>
          <w:highlight w:val="none"/>
          <w:lang w:val="en-US" w:eastAsia="zh-CN"/>
        </w:rPr>
        <w:t>响应文件开启</w:t>
      </w:r>
      <w:r>
        <w:rPr>
          <w:rFonts w:hint="eastAsia" w:ascii="宋体" w:hAnsi="宋体" w:cs="宋体"/>
          <w:sz w:val="24"/>
          <w:highlight w:val="none"/>
        </w:rPr>
        <w:t>后</w:t>
      </w:r>
      <w:r>
        <w:rPr>
          <w:rFonts w:asciiTheme="minorEastAsia" w:hAnsiTheme="minorEastAsia" w:eastAsiaTheme="minorEastAsia"/>
          <w:sz w:val="24"/>
          <w:highlight w:val="none"/>
        </w:rPr>
        <w:t>，采购人或采购组织机构</w:t>
      </w:r>
      <w:r>
        <w:rPr>
          <w:rFonts w:hint="eastAsia" w:asciiTheme="minorEastAsia" w:hAnsiTheme="minorEastAsia" w:eastAsiaTheme="minorEastAsia"/>
          <w:sz w:val="24"/>
          <w:highlight w:val="none"/>
          <w:lang w:val="en-US" w:eastAsia="zh-CN"/>
        </w:rPr>
        <w:t>将根据</w:t>
      </w:r>
      <w:r>
        <w:rPr>
          <w:rFonts w:hint="eastAsia" w:asciiTheme="minorEastAsia" w:hAnsiTheme="minorEastAsia" w:eastAsiaTheme="minorEastAsia"/>
          <w:sz w:val="24"/>
          <w:highlight w:val="none"/>
          <w:u w:val="single"/>
          <w:lang w:val="en-US" w:eastAsia="zh-CN"/>
        </w:rPr>
        <w:t>“第二章 供应商须知”4.1.1中的</w:t>
      </w:r>
      <w:r>
        <w:rPr>
          <w:rFonts w:hint="eastAsia" w:asciiTheme="minorEastAsia" w:hAnsiTheme="minorEastAsia" w:eastAsiaTheme="minorEastAsia"/>
          <w:b/>
          <w:color w:val="000000" w:themeColor="text1"/>
          <w:sz w:val="24"/>
          <w:highlight w:val="none"/>
          <w:u w:val="single"/>
          <w14:textFill>
            <w14:solidFill>
              <w14:schemeClr w14:val="tx1"/>
            </w14:solidFill>
          </w14:textFill>
        </w:rPr>
        <w:t>资格证明</w:t>
      </w:r>
      <w:r>
        <w:rPr>
          <w:rFonts w:asciiTheme="minorEastAsia" w:hAnsiTheme="minorEastAsia" w:eastAsiaTheme="minorEastAsia"/>
          <w:b/>
          <w:color w:val="000000" w:themeColor="text1"/>
          <w:sz w:val="24"/>
          <w:highlight w:val="none"/>
          <w:u w:val="single"/>
          <w14:textFill>
            <w14:solidFill>
              <w14:schemeClr w14:val="tx1"/>
            </w14:solidFill>
          </w14:textFill>
        </w:rPr>
        <w:t>文件</w:t>
      </w:r>
      <w:r>
        <w:rPr>
          <w:rFonts w:hint="eastAsia" w:ascii="宋体" w:hAnsi="宋体"/>
          <w:b/>
          <w:color w:val="000000" w:themeColor="text1"/>
          <w:sz w:val="24"/>
          <w:highlight w:val="none"/>
          <w:u w:val="single"/>
          <w14:textFill>
            <w14:solidFill>
              <w14:schemeClr w14:val="tx1"/>
            </w14:solidFill>
          </w14:textFill>
        </w:rPr>
        <w:t>的组成</w:t>
      </w:r>
      <w:r>
        <w:rPr>
          <w:rFonts w:hint="eastAsia" w:ascii="宋体" w:hAnsi="宋体" w:eastAsia="宋体" w:cs="宋体"/>
          <w:b/>
          <w:bCs/>
          <w:strike w:val="0"/>
          <w:dstrike w:val="0"/>
          <w:color w:val="000000" w:themeColor="text1"/>
          <w:sz w:val="24"/>
          <w:szCs w:val="24"/>
          <w:highlight w:val="none"/>
          <w:u w:val="single"/>
          <w:lang w:val="en-US" w:eastAsia="zh-CN"/>
          <w14:textFill>
            <w14:solidFill>
              <w14:schemeClr w14:val="tx1"/>
            </w14:solidFill>
          </w14:textFill>
        </w:rPr>
        <w:t>要求</w:t>
      </w:r>
      <w:r>
        <w:rPr>
          <w:rFonts w:asciiTheme="minorEastAsia" w:hAnsiTheme="minorEastAsia" w:eastAsiaTheme="minorEastAsia"/>
          <w:sz w:val="24"/>
          <w:highlight w:val="none"/>
        </w:rPr>
        <w:t>依法</w:t>
      </w:r>
      <w:r>
        <w:rPr>
          <w:rFonts w:asciiTheme="minorEastAsia" w:hAnsiTheme="minorEastAsia" w:eastAsiaTheme="minorEastAsia"/>
          <w:sz w:val="24"/>
        </w:rPr>
        <w:t>对</w:t>
      </w:r>
      <w:r>
        <w:rPr>
          <w:rFonts w:hint="eastAsia" w:asciiTheme="minorEastAsia" w:hAnsiTheme="minorEastAsia" w:eastAsiaTheme="minorEastAsia"/>
          <w:sz w:val="24"/>
          <w:lang w:val="en-US" w:eastAsia="zh-CN"/>
        </w:rPr>
        <w:t>响应供应商</w:t>
      </w:r>
      <w:r>
        <w:rPr>
          <w:rFonts w:asciiTheme="minorEastAsia" w:hAnsiTheme="minorEastAsia" w:eastAsiaTheme="minorEastAsia"/>
          <w:sz w:val="24"/>
        </w:rPr>
        <w:t>的资格进行审查</w:t>
      </w:r>
      <w:r>
        <w:rPr>
          <w:rFonts w:hint="eastAsia" w:asciiTheme="minorEastAsia" w:hAnsiTheme="minorEastAsia" w:eastAsiaTheme="minorEastAsia"/>
          <w:sz w:val="24"/>
          <w:lang w:eastAsia="zh-CN"/>
        </w:rPr>
        <w:t>，</w:t>
      </w:r>
      <w:r>
        <w:rPr>
          <w:rFonts w:asciiTheme="minorEastAsia" w:hAnsiTheme="minorEastAsia" w:eastAsiaTheme="minorEastAsia"/>
          <w:sz w:val="24"/>
        </w:rPr>
        <w:t>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w:t>
      </w:r>
      <w:r>
        <w:rPr>
          <w:rFonts w:hint="eastAsia" w:asciiTheme="minorEastAsia" w:hAnsiTheme="minorEastAsia" w:eastAsiaTheme="minorEastAsia"/>
          <w:sz w:val="24"/>
          <w:lang w:val="en-US" w:eastAsia="zh-CN"/>
        </w:rPr>
        <w:t>响应</w:t>
      </w:r>
      <w:r>
        <w:rPr>
          <w:rFonts w:asciiTheme="minorEastAsia" w:hAnsiTheme="minorEastAsia" w:eastAsiaTheme="minorEastAsia"/>
          <w:sz w:val="24"/>
        </w:rPr>
        <w:t>的</w:t>
      </w:r>
      <w:r>
        <w:rPr>
          <w:rFonts w:hint="eastAsia" w:asciiTheme="minorEastAsia" w:hAnsiTheme="minorEastAsia" w:eastAsiaTheme="minorEastAsia"/>
          <w:sz w:val="24"/>
          <w:lang w:val="en-US" w:eastAsia="zh-CN"/>
        </w:rPr>
        <w:t>供应商</w:t>
      </w:r>
      <w:r>
        <w:rPr>
          <w:rFonts w:asciiTheme="minorEastAsia" w:hAnsiTheme="minorEastAsia" w:eastAsiaTheme="minorEastAsia"/>
          <w:sz w:val="24"/>
        </w:rPr>
        <w:t>名单、无效</w:t>
      </w:r>
      <w:r>
        <w:rPr>
          <w:rFonts w:hint="eastAsia" w:asciiTheme="minorEastAsia" w:hAnsiTheme="minorEastAsia" w:eastAsiaTheme="minorEastAsia"/>
          <w:sz w:val="24"/>
          <w:lang w:val="en-US" w:eastAsia="zh-CN"/>
        </w:rPr>
        <w:t>响应</w:t>
      </w:r>
      <w:r>
        <w:rPr>
          <w:rFonts w:asciiTheme="minorEastAsia" w:hAnsiTheme="minorEastAsia" w:eastAsiaTheme="minorEastAsia"/>
          <w:sz w:val="24"/>
        </w:rPr>
        <w:t>的原因。</w:t>
      </w:r>
    </w:p>
    <w:p w14:paraId="7A97C243">
      <w:pPr>
        <w:pStyle w:val="11"/>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518A9F26">
      <w:pPr>
        <w:pStyle w:val="11"/>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磋商小组将对照</w:t>
      </w:r>
      <w:r>
        <w:rPr>
          <w:rFonts w:hint="eastAsia" w:asciiTheme="minorEastAsia" w:hAnsiTheme="minorEastAsia" w:eastAsiaTheme="minorEastAsia"/>
          <w:b w:val="0"/>
          <w:bCs w:val="0"/>
          <w:sz w:val="24"/>
          <w:highlight w:val="none"/>
          <w:u w:val="single"/>
          <w:lang w:val="en-US" w:eastAsia="zh-CN"/>
        </w:rPr>
        <w:t>本章中的</w:t>
      </w:r>
      <w:r>
        <w:rPr>
          <w:rFonts w:hint="eastAsia" w:asciiTheme="minorEastAsia" w:hAnsiTheme="minorEastAsia" w:eastAsiaTheme="minorEastAsia"/>
          <w:b/>
          <w:bCs/>
          <w:sz w:val="24"/>
          <w:highlight w:val="none"/>
          <w:u w:val="single"/>
          <w:lang w:val="en-US" w:eastAsia="zh-CN"/>
        </w:rPr>
        <w:t>五、无效响应情形</w:t>
      </w:r>
      <w:r>
        <w:rPr>
          <w:rFonts w:asciiTheme="minorEastAsia" w:hAnsiTheme="minorEastAsia" w:eastAsiaTheme="minorEastAsia"/>
          <w:sz w:val="24"/>
          <w:highlight w:val="none"/>
        </w:rPr>
        <w:t>对</w:t>
      </w:r>
      <w:r>
        <w:rPr>
          <w:rFonts w:asciiTheme="minorEastAsia" w:hAnsiTheme="minorEastAsia" w:eastAsiaTheme="minorEastAsia"/>
          <w:sz w:val="24"/>
        </w:rPr>
        <w:t>符合资格的</w:t>
      </w:r>
      <w:r>
        <w:rPr>
          <w:rFonts w:hint="eastAsia" w:asciiTheme="minorEastAsia" w:hAnsiTheme="minorEastAsia" w:eastAsiaTheme="minorEastAsia"/>
          <w:sz w:val="24"/>
          <w:lang w:val="en-US" w:eastAsia="zh-CN"/>
        </w:rPr>
        <w:t>供应商</w:t>
      </w:r>
      <w:r>
        <w:rPr>
          <w:rFonts w:asciiTheme="minorEastAsia" w:hAnsiTheme="minorEastAsia" w:eastAsiaTheme="minorEastAsia"/>
          <w:sz w:val="24"/>
        </w:rPr>
        <w:t>的</w:t>
      </w:r>
      <w:r>
        <w:rPr>
          <w:rFonts w:hint="eastAsia" w:asciiTheme="minorEastAsia" w:hAnsiTheme="minorEastAsia" w:eastAsiaTheme="minorEastAsia"/>
          <w:sz w:val="24"/>
          <w:lang w:val="en-US" w:eastAsia="zh-CN"/>
        </w:rPr>
        <w:t>响应</w:t>
      </w:r>
      <w:r>
        <w:rPr>
          <w:rFonts w:asciiTheme="minorEastAsia" w:hAnsiTheme="minorEastAsia" w:eastAsiaTheme="minorEastAsia"/>
          <w:sz w:val="24"/>
        </w:rPr>
        <w:t>文件进行符合性审查，以确定其是否满足</w:t>
      </w:r>
      <w:r>
        <w:rPr>
          <w:rFonts w:hint="eastAsia" w:asciiTheme="minorEastAsia" w:hAnsiTheme="minorEastAsia" w:eastAsiaTheme="minorEastAsia"/>
          <w:sz w:val="24"/>
          <w:lang w:val="en-US" w:eastAsia="zh-CN"/>
        </w:rPr>
        <w:t>磋商</w:t>
      </w:r>
      <w:r>
        <w:rPr>
          <w:rFonts w:asciiTheme="minorEastAsia" w:hAnsiTheme="minorEastAsia" w:eastAsiaTheme="minorEastAsia"/>
          <w:sz w:val="24"/>
        </w:rPr>
        <w:t>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w:t>
      </w:r>
      <w:r>
        <w:rPr>
          <w:rFonts w:hint="eastAsia" w:ascii="宋体" w:hAnsi="宋体" w:cs="宋体"/>
          <w:sz w:val="24"/>
          <w:lang w:val="en-US" w:eastAsia="zh-CN"/>
        </w:rPr>
        <w:t>响应</w:t>
      </w:r>
      <w:r>
        <w:rPr>
          <w:rFonts w:hint="eastAsia" w:ascii="宋体" w:hAnsi="宋体" w:cs="宋体"/>
          <w:sz w:val="24"/>
        </w:rPr>
        <w:t>的</w:t>
      </w:r>
      <w:r>
        <w:rPr>
          <w:rFonts w:hint="eastAsia" w:ascii="宋体" w:hAnsi="宋体" w:cs="宋体"/>
          <w:sz w:val="24"/>
          <w:lang w:val="en-US" w:eastAsia="zh-CN"/>
        </w:rPr>
        <w:t>供应商</w:t>
      </w:r>
      <w:r>
        <w:rPr>
          <w:rFonts w:hint="eastAsia" w:ascii="宋体" w:hAnsi="宋体" w:cs="宋体"/>
          <w:sz w:val="24"/>
        </w:rPr>
        <w:t>名单、无效</w:t>
      </w:r>
      <w:r>
        <w:rPr>
          <w:rFonts w:hint="eastAsia" w:ascii="宋体" w:hAnsi="宋体" w:cs="宋体"/>
          <w:sz w:val="24"/>
          <w:lang w:val="en-US" w:eastAsia="zh-CN"/>
        </w:rPr>
        <w:t>响应</w:t>
      </w:r>
      <w:r>
        <w:rPr>
          <w:rFonts w:hint="eastAsia" w:ascii="宋体" w:hAnsi="宋体" w:cs="宋体"/>
          <w:sz w:val="24"/>
        </w:rPr>
        <w:t>的原因</w:t>
      </w:r>
      <w:r>
        <w:rPr>
          <w:rFonts w:hint="eastAsia" w:asciiTheme="minorEastAsia" w:hAnsiTheme="minorEastAsia" w:eastAsiaTheme="minorEastAsia"/>
          <w:sz w:val="24"/>
        </w:rPr>
        <w:t>。</w:t>
      </w:r>
    </w:p>
    <w:p w14:paraId="4CB245BD">
      <w:pPr>
        <w:autoSpaceDE w:val="0"/>
        <w:autoSpaceDN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（三）</w:t>
      </w:r>
      <w:r>
        <w:rPr>
          <w:rFonts w:hint="eastAsia" w:asciiTheme="minorEastAsia" w:hAnsiTheme="minorEastAsia" w:eastAsiaTheme="minorEastAsia"/>
          <w:b/>
          <w:bCs/>
          <w:sz w:val="24"/>
        </w:rPr>
        <w:t>商务技术及价格评审</w:t>
      </w:r>
    </w:p>
    <w:p w14:paraId="27CC6B5F">
      <w:pPr>
        <w:autoSpaceDE w:val="0"/>
        <w:autoSpaceDN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标项</w:t>
      </w:r>
      <w:r>
        <w:rPr>
          <w:rFonts w:hint="eastAsia" w:asciiTheme="minorEastAsia" w:hAnsiTheme="minorEastAsia" w:eastAsiaTheme="minorEastAsia"/>
          <w:kern w:val="0"/>
          <w:sz w:val="24"/>
          <w:u w:val="single"/>
          <w:lang w:val="en-US" w:eastAsia="zh-CN"/>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宋体" w:hAnsi="宋体" w:cs="宋体"/>
          <w:sz w:val="24"/>
          <w:u w:val="single"/>
          <w:lang w:val="en-US" w:eastAsia="zh-CN"/>
        </w:rPr>
        <w:t>评审</w:t>
      </w:r>
      <w:r>
        <w:rPr>
          <w:rFonts w:hint="eastAsia" w:asciiTheme="minorEastAsia" w:hAnsiTheme="minorEastAsia" w:eastAsiaTheme="minorEastAsia"/>
          <w:kern w:val="0"/>
          <w:sz w:val="24"/>
        </w:rPr>
        <w:t>方法为综合评分法，总计100分，</w:t>
      </w:r>
      <w:r>
        <w:rPr>
          <w:rFonts w:hint="eastAsia" w:asciiTheme="minorEastAsia" w:hAnsiTheme="minorEastAsia" w:eastAsiaTheme="minorEastAsia"/>
          <w:kern w:val="0"/>
          <w:sz w:val="24"/>
          <w:lang w:val="en-US" w:eastAsia="zh-CN"/>
        </w:rPr>
        <w:t>评审</w:t>
      </w:r>
      <w:r>
        <w:rPr>
          <w:rFonts w:hint="eastAsia" w:asciiTheme="minorEastAsia" w:hAnsiTheme="minorEastAsia" w:eastAsiaTheme="minorEastAsia"/>
          <w:kern w:val="0"/>
          <w:sz w:val="24"/>
        </w:rPr>
        <w:t>按以下标准及要求进行：</w:t>
      </w:r>
    </w:p>
    <w:p w14:paraId="6B0F4B38">
      <w:pPr>
        <w:pStyle w:val="2"/>
        <w:rPr>
          <w:rFonts w:hint="eastAsia" w:asciiTheme="minorEastAsia" w:hAnsiTheme="minorEastAsia" w:eastAsiaTheme="minorEastAsia"/>
          <w:kern w:val="0"/>
          <w:sz w:val="24"/>
        </w:rPr>
      </w:pPr>
    </w:p>
    <w:p w14:paraId="7924262A">
      <w:pPr>
        <w:pStyle w:val="2"/>
        <w:rPr>
          <w:rFonts w:hint="eastAsia" w:asciiTheme="minorEastAsia" w:hAnsiTheme="minorEastAsia" w:eastAsiaTheme="minorEastAsia"/>
          <w:kern w:val="0"/>
          <w:sz w:val="24"/>
        </w:rPr>
      </w:pPr>
    </w:p>
    <w:p w14:paraId="27BC549E">
      <w:pPr>
        <w:pStyle w:val="2"/>
        <w:rPr>
          <w:rFonts w:hint="eastAsia" w:asciiTheme="minorEastAsia" w:hAnsiTheme="minorEastAsia" w:eastAsiaTheme="minorEastAsia"/>
          <w:kern w:val="0"/>
          <w:sz w:val="24"/>
        </w:rPr>
      </w:pPr>
    </w:p>
    <w:p w14:paraId="50CC3A6D">
      <w:pPr>
        <w:pStyle w:val="2"/>
        <w:rPr>
          <w:rFonts w:hint="eastAsia" w:asciiTheme="minorEastAsia" w:hAnsiTheme="minorEastAsia" w:eastAsiaTheme="minorEastAsia"/>
          <w:kern w:val="0"/>
          <w:sz w:val="24"/>
        </w:rPr>
      </w:pPr>
    </w:p>
    <w:tbl>
      <w:tblPr>
        <w:tblStyle w:val="24"/>
        <w:tblW w:w="51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196"/>
        <w:gridCol w:w="5965"/>
        <w:gridCol w:w="1256"/>
      </w:tblGrid>
      <w:tr w14:paraId="1A29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pct"/>
            <w:shd w:val="clear" w:color="auto" w:fill="CFCECE" w:themeFill="background2" w:themeFillShade="E5"/>
            <w:noWrap w:val="0"/>
            <w:vAlign w:val="center"/>
          </w:tcPr>
          <w:p w14:paraId="769E69C4">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序号</w:t>
            </w:r>
          </w:p>
        </w:tc>
        <w:tc>
          <w:tcPr>
            <w:tcW w:w="623" w:type="pct"/>
            <w:shd w:val="clear" w:color="auto" w:fill="CFCECE" w:themeFill="background2" w:themeFillShade="E5"/>
            <w:noWrap w:val="0"/>
            <w:vAlign w:val="center"/>
          </w:tcPr>
          <w:p w14:paraId="0CD5CAC6">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评分内容</w:t>
            </w:r>
          </w:p>
        </w:tc>
        <w:tc>
          <w:tcPr>
            <w:tcW w:w="3107" w:type="pct"/>
            <w:shd w:val="clear" w:color="auto" w:fill="CFCECE" w:themeFill="background2" w:themeFillShade="E5"/>
            <w:noWrap w:val="0"/>
            <w:vAlign w:val="center"/>
          </w:tcPr>
          <w:p w14:paraId="0A911F25">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   分   细   则</w:t>
            </w:r>
          </w:p>
        </w:tc>
        <w:tc>
          <w:tcPr>
            <w:tcW w:w="654" w:type="pct"/>
            <w:shd w:val="clear" w:color="auto" w:fill="CFCECE" w:themeFill="background2" w:themeFillShade="E5"/>
            <w:noWrap w:val="0"/>
            <w:vAlign w:val="center"/>
          </w:tcPr>
          <w:p w14:paraId="16BE3CC3">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分值</w:t>
            </w:r>
          </w:p>
        </w:tc>
      </w:tr>
      <w:tr w14:paraId="6705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14" w:type="pct"/>
            <w:vMerge w:val="restart"/>
            <w:noWrap w:val="0"/>
            <w:vAlign w:val="center"/>
          </w:tcPr>
          <w:p w14:paraId="3DA958E0">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综合情况（</w:t>
            </w:r>
            <w:r>
              <w:rPr>
                <w:rFonts w:hint="eastAsia" w:ascii="宋体" w:hAnsi="宋体" w:cs="宋体"/>
                <w:b/>
                <w:bCs/>
                <w:i w:val="0"/>
                <w:iCs w:val="0"/>
                <w:color w:val="000000"/>
                <w:kern w:val="0"/>
                <w:sz w:val="21"/>
                <w:szCs w:val="21"/>
                <w:u w:val="none"/>
                <w:lang w:val="en-US" w:eastAsia="zh-CN" w:bidi="ar"/>
              </w:rPr>
              <w:t>56</w:t>
            </w:r>
            <w:r>
              <w:rPr>
                <w:rFonts w:hint="eastAsia" w:ascii="宋体" w:hAnsi="宋体" w:eastAsia="宋体" w:cs="宋体"/>
                <w:b/>
                <w:bCs/>
                <w:i w:val="0"/>
                <w:iCs w:val="0"/>
                <w:color w:val="000000"/>
                <w:kern w:val="0"/>
                <w:sz w:val="21"/>
                <w:szCs w:val="21"/>
                <w:u w:val="none"/>
                <w:lang w:val="en-US" w:eastAsia="zh-CN" w:bidi="ar"/>
              </w:rPr>
              <w:t>分）</w:t>
            </w:r>
          </w:p>
        </w:tc>
        <w:tc>
          <w:tcPr>
            <w:tcW w:w="623" w:type="pct"/>
            <w:noWrap w:val="0"/>
            <w:vAlign w:val="center"/>
          </w:tcPr>
          <w:p w14:paraId="4308A70F">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偿付能力</w:t>
            </w:r>
          </w:p>
        </w:tc>
        <w:tc>
          <w:tcPr>
            <w:tcW w:w="3107" w:type="pct"/>
            <w:noWrap w:val="0"/>
            <w:vAlign w:val="center"/>
          </w:tcPr>
          <w:p w14:paraId="638B00D6">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（1）按供应商总公司2023年度末综合偿付能力充足率评分：</w:t>
            </w:r>
          </w:p>
          <w:p w14:paraId="35BFC220">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综合偿付能力充足率≥200%，得5分；</w:t>
            </w:r>
          </w:p>
          <w:p w14:paraId="183B9645">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②</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160%≤综合偿付能力充足率﹤200%，得3分；</w:t>
            </w:r>
          </w:p>
          <w:p w14:paraId="4B2CFCEE">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③</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100%≤综合偿付能力充足率﹤160%，得1分；</w:t>
            </w:r>
          </w:p>
          <w:p w14:paraId="1C638FF1">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④</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综合偿付能力充足率低于100%的，不得分。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（2）按供应商总公司2023年度末核心偿付能力充足率评分：</w:t>
            </w:r>
          </w:p>
          <w:p w14:paraId="61CA976E">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核心偿付能力充足率≥200%，得5分；</w:t>
            </w:r>
          </w:p>
          <w:p w14:paraId="61694DF5">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②</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160%≤核心偿付能力充足率﹤200%，得3分；</w:t>
            </w:r>
          </w:p>
          <w:p w14:paraId="06A0894C">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③</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100%≤核心偿付能力充足率﹤160%，得1分；</w:t>
            </w:r>
          </w:p>
          <w:p w14:paraId="1595B79E">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④</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核心偿付能力充足率低于100%的，不得分。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说明：以上提供供应商总公司2023年度经审计的偿付能力报表及审计报告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件并加盖供应商公章，不提供不得分。</w:t>
            </w:r>
          </w:p>
        </w:tc>
        <w:tc>
          <w:tcPr>
            <w:tcW w:w="654" w:type="pct"/>
            <w:noWrap w:val="0"/>
            <w:vAlign w:val="center"/>
          </w:tcPr>
          <w:p w14:paraId="3461C343">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10分</w:t>
            </w:r>
          </w:p>
        </w:tc>
      </w:tr>
      <w:tr w14:paraId="7D2E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14" w:type="pct"/>
            <w:vMerge w:val="continue"/>
            <w:noWrap w:val="0"/>
            <w:vAlign w:val="center"/>
          </w:tcPr>
          <w:p w14:paraId="3F49D36A">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623" w:type="pct"/>
            <w:noWrap w:val="0"/>
            <w:vAlign w:val="center"/>
          </w:tcPr>
          <w:p w14:paraId="4E27C5EB">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赔款贡献</w:t>
            </w:r>
          </w:p>
        </w:tc>
        <w:tc>
          <w:tcPr>
            <w:tcW w:w="3107" w:type="pct"/>
            <w:noWrap w:val="0"/>
            <w:vAlign w:val="center"/>
          </w:tcPr>
          <w:p w14:paraId="5D1C6B41">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根据供应商2021-2023年全险种赔款支出（含给付、不含退保，三年支出总额）评分</w:t>
            </w:r>
            <w:r>
              <w:rPr>
                <w:rFonts w:hint="eastAsia" w:ascii="宋体" w:hAnsi="宋体" w:cs="宋体"/>
                <w:color w:val="auto"/>
                <w:sz w:val="21"/>
                <w:szCs w:val="21"/>
                <w:lang w:val="en-US" w:eastAsia="zh-CN"/>
              </w:rPr>
              <w:t>：</w:t>
            </w:r>
          </w:p>
          <w:p w14:paraId="4C83210B">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① </w:t>
            </w:r>
            <w:r>
              <w:rPr>
                <w:rFonts w:hint="eastAsia" w:ascii="宋体" w:hAnsi="宋体" w:eastAsia="宋体" w:cs="宋体"/>
                <w:color w:val="auto"/>
                <w:sz w:val="21"/>
                <w:szCs w:val="21"/>
                <w:lang w:val="en-US" w:eastAsia="zh-CN"/>
              </w:rPr>
              <w:t>赔款支出≥50亿元的</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得10分</w:t>
            </w:r>
            <w:r>
              <w:rPr>
                <w:rFonts w:hint="eastAsia" w:ascii="宋体" w:hAnsi="宋体" w:cs="宋体"/>
                <w:color w:val="auto"/>
                <w:sz w:val="21"/>
                <w:szCs w:val="21"/>
                <w:lang w:val="en-US" w:eastAsia="zh-CN"/>
              </w:rPr>
              <w:t>；</w:t>
            </w:r>
          </w:p>
          <w:p w14:paraId="7C1493C6">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② </w:t>
            </w:r>
            <w:r>
              <w:rPr>
                <w:rFonts w:hint="eastAsia" w:ascii="宋体" w:hAnsi="宋体" w:eastAsia="宋体" w:cs="宋体"/>
                <w:color w:val="auto"/>
                <w:sz w:val="21"/>
                <w:szCs w:val="21"/>
                <w:lang w:val="en-US" w:eastAsia="zh-CN"/>
              </w:rPr>
              <w:t>35亿元≤赔款支出＜50亿元的</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得8分</w:t>
            </w:r>
            <w:r>
              <w:rPr>
                <w:rFonts w:hint="eastAsia" w:ascii="宋体" w:hAnsi="宋体" w:cs="宋体"/>
                <w:color w:val="auto"/>
                <w:sz w:val="21"/>
                <w:szCs w:val="21"/>
                <w:lang w:val="en-US" w:eastAsia="zh-CN"/>
              </w:rPr>
              <w:t>；</w:t>
            </w:r>
          </w:p>
          <w:p w14:paraId="7368400B">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③ </w:t>
            </w:r>
            <w:r>
              <w:rPr>
                <w:rFonts w:hint="eastAsia" w:ascii="宋体" w:hAnsi="宋体" w:eastAsia="宋体" w:cs="宋体"/>
                <w:color w:val="auto"/>
                <w:sz w:val="21"/>
                <w:szCs w:val="21"/>
                <w:lang w:val="en-US" w:eastAsia="zh-CN"/>
              </w:rPr>
              <w:t>20亿元≤赔款支出＜35亿元的</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得6分</w:t>
            </w:r>
            <w:r>
              <w:rPr>
                <w:rFonts w:hint="eastAsia" w:ascii="宋体" w:hAnsi="宋体" w:cs="宋体"/>
                <w:color w:val="auto"/>
                <w:sz w:val="21"/>
                <w:szCs w:val="21"/>
                <w:lang w:val="en-US" w:eastAsia="zh-CN"/>
              </w:rPr>
              <w:t>；</w:t>
            </w:r>
          </w:p>
          <w:p w14:paraId="794042B5">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④ </w:t>
            </w:r>
            <w:r>
              <w:rPr>
                <w:rFonts w:hint="eastAsia" w:ascii="宋体" w:hAnsi="宋体" w:eastAsia="宋体" w:cs="宋体"/>
                <w:color w:val="auto"/>
                <w:sz w:val="21"/>
                <w:szCs w:val="21"/>
                <w:lang w:val="en-US" w:eastAsia="zh-CN"/>
              </w:rPr>
              <w:t>5亿元≤赔款支出＜20亿元的</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得4分</w:t>
            </w:r>
            <w:r>
              <w:rPr>
                <w:rFonts w:hint="eastAsia" w:ascii="宋体" w:hAnsi="宋体" w:cs="宋体"/>
                <w:color w:val="auto"/>
                <w:sz w:val="21"/>
                <w:szCs w:val="21"/>
                <w:lang w:val="en-US" w:eastAsia="zh-CN"/>
              </w:rPr>
              <w:t>；</w:t>
            </w:r>
          </w:p>
          <w:p w14:paraId="4B27F3F0">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⑤ </w:t>
            </w:r>
            <w:r>
              <w:rPr>
                <w:rFonts w:hint="eastAsia" w:ascii="宋体" w:hAnsi="宋体" w:eastAsia="宋体" w:cs="宋体"/>
                <w:color w:val="auto"/>
                <w:sz w:val="21"/>
                <w:szCs w:val="21"/>
                <w:lang w:val="en-US" w:eastAsia="zh-CN"/>
              </w:rPr>
              <w:t>赔款支出＜5亿元的得2分。</w:t>
            </w:r>
          </w:p>
          <w:p w14:paraId="1C82651E">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val="en-US" w:eastAsia="zh-CN"/>
              </w:rPr>
              <w:t>说明：供应商需提供台州市保险行业协会出具的证明，不提供不得分。</w:t>
            </w:r>
          </w:p>
        </w:tc>
        <w:tc>
          <w:tcPr>
            <w:tcW w:w="654" w:type="pct"/>
            <w:noWrap w:val="0"/>
            <w:vAlign w:val="center"/>
          </w:tcPr>
          <w:p w14:paraId="5AE98F66">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10分</w:t>
            </w:r>
          </w:p>
        </w:tc>
      </w:tr>
      <w:tr w14:paraId="6BA3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14" w:type="pct"/>
            <w:vMerge w:val="continue"/>
            <w:noWrap w:val="0"/>
            <w:vAlign w:val="center"/>
          </w:tcPr>
          <w:p w14:paraId="2D16EDB7">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623" w:type="pct"/>
            <w:noWrap w:val="0"/>
            <w:vAlign w:val="center"/>
          </w:tcPr>
          <w:p w14:paraId="20FD1C2E">
            <w:pPr>
              <w:pStyle w:val="2"/>
              <w:keepNext w:val="0"/>
              <w:keepLines w:val="0"/>
              <w:pageBreakBefore w:val="0"/>
              <w:widowControl w:val="0"/>
              <w:kinsoku/>
              <w:wordWrap/>
              <w:overflowPunct/>
              <w:topLinePunct w:val="0"/>
              <w:autoSpaceDE/>
              <w:autoSpaceDN/>
              <w:bidi w:val="0"/>
              <w:adjustRightInd/>
              <w:snapToGrid/>
              <w:spacing w:beforeLines="0" w:after="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
                <w:bCs/>
                <w:i w:val="0"/>
                <w:iCs w:val="0"/>
                <w:color w:val="000000"/>
                <w:kern w:val="0"/>
                <w:sz w:val="21"/>
                <w:szCs w:val="21"/>
                <w:u w:val="none"/>
                <w:lang w:val="en-US" w:eastAsia="zh-CN" w:bidi="ar"/>
              </w:rPr>
              <w:t>机构建设</w:t>
            </w:r>
          </w:p>
        </w:tc>
        <w:tc>
          <w:tcPr>
            <w:tcW w:w="3107" w:type="pct"/>
            <w:noWrap w:val="0"/>
            <w:vAlign w:val="center"/>
          </w:tcPr>
          <w:p w14:paraId="04039D04">
            <w:pPr>
              <w:pStyle w:val="2"/>
              <w:keepNext w:val="0"/>
              <w:keepLines w:val="0"/>
              <w:pageBreakBefore w:val="0"/>
              <w:widowControl w:val="0"/>
              <w:kinsoku/>
              <w:wordWrap/>
              <w:overflowPunct/>
              <w:topLinePunct w:val="0"/>
              <w:autoSpaceDE/>
              <w:autoSpaceDN/>
              <w:bidi w:val="0"/>
              <w:adjustRightInd/>
              <w:snapToGrid/>
              <w:spacing w:beforeLines="0" w:after="0" w:line="240" w:lineRule="auto"/>
              <w:ind w:left="0" w:leftChars="0" w:firstLine="0" w:firstLineChars="0"/>
              <w:rPr>
                <w:rFonts w:hint="eastAsia" w:ascii="宋体" w:hAnsi="宋体" w:cs="宋体"/>
                <w:color w:val="auto"/>
                <w:sz w:val="21"/>
                <w:szCs w:val="21"/>
                <w:lang w:eastAsia="zh-CN"/>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在本项目实施地内的营业网点数量评分</w:t>
            </w:r>
            <w:r>
              <w:rPr>
                <w:rFonts w:hint="eastAsia" w:ascii="宋体" w:hAnsi="宋体" w:cs="宋体"/>
                <w:color w:val="auto"/>
                <w:sz w:val="21"/>
                <w:szCs w:val="21"/>
                <w:lang w:eastAsia="zh-CN"/>
              </w:rPr>
              <w:t>：</w:t>
            </w:r>
          </w:p>
          <w:p w14:paraId="2755410E">
            <w:pPr>
              <w:pStyle w:val="2"/>
              <w:keepNext w:val="0"/>
              <w:keepLines w:val="0"/>
              <w:pageBreakBefore w:val="0"/>
              <w:widowControl w:val="0"/>
              <w:kinsoku/>
              <w:wordWrap/>
              <w:overflowPunct/>
              <w:topLinePunct w:val="0"/>
              <w:autoSpaceDE/>
              <w:autoSpaceDN/>
              <w:bidi w:val="0"/>
              <w:adjustRightInd/>
              <w:snapToGrid/>
              <w:spacing w:beforeLines="0" w:after="0" w:line="240" w:lineRule="auto"/>
              <w:ind w:left="0" w:leftChars="0" w:firstLine="0" w:firstLineChars="0"/>
              <w:rPr>
                <w:rFonts w:hint="eastAsia" w:ascii="宋体" w:hAnsi="宋体" w:cs="宋体"/>
                <w:color w:val="auto"/>
                <w:sz w:val="21"/>
                <w:szCs w:val="21"/>
                <w:lang w:eastAsia="zh-CN"/>
              </w:rPr>
            </w:pPr>
            <w:r>
              <w:rPr>
                <w:rFonts w:hint="eastAsia" w:ascii="宋体" w:hAnsi="宋体" w:cs="宋体"/>
                <w:color w:val="auto"/>
                <w:sz w:val="21"/>
                <w:szCs w:val="21"/>
                <w:lang w:val="en-US" w:eastAsia="zh-CN"/>
              </w:rPr>
              <w:t xml:space="preserve">① </w:t>
            </w:r>
            <w:r>
              <w:rPr>
                <w:rFonts w:hint="eastAsia" w:ascii="宋体" w:hAnsi="宋体" w:eastAsia="宋体" w:cs="宋体"/>
                <w:color w:val="auto"/>
                <w:sz w:val="21"/>
                <w:szCs w:val="21"/>
              </w:rPr>
              <w:t>35个（含）以上的</w:t>
            </w:r>
            <w:r>
              <w:rPr>
                <w:rFonts w:hint="eastAsia" w:ascii="宋体" w:hAnsi="宋体" w:cs="宋体"/>
                <w:color w:val="auto"/>
                <w:sz w:val="21"/>
                <w:szCs w:val="21"/>
                <w:lang w:eastAsia="zh-CN"/>
              </w:rPr>
              <w:t>，</w:t>
            </w:r>
            <w:r>
              <w:rPr>
                <w:rFonts w:hint="eastAsia" w:ascii="宋体" w:hAnsi="宋体" w:eastAsia="宋体" w:cs="宋体"/>
                <w:color w:val="auto"/>
                <w:sz w:val="21"/>
                <w:szCs w:val="21"/>
              </w:rPr>
              <w:t>得10分</w:t>
            </w:r>
            <w:r>
              <w:rPr>
                <w:rFonts w:hint="eastAsia" w:ascii="宋体" w:hAnsi="宋体" w:cs="宋体"/>
                <w:color w:val="auto"/>
                <w:sz w:val="21"/>
                <w:szCs w:val="21"/>
                <w:lang w:eastAsia="zh-CN"/>
              </w:rPr>
              <w:t>；</w:t>
            </w:r>
          </w:p>
          <w:p w14:paraId="301366FA">
            <w:pPr>
              <w:pStyle w:val="2"/>
              <w:keepNext w:val="0"/>
              <w:keepLines w:val="0"/>
              <w:pageBreakBefore w:val="0"/>
              <w:widowControl w:val="0"/>
              <w:kinsoku/>
              <w:wordWrap/>
              <w:overflowPunct/>
              <w:topLinePunct w:val="0"/>
              <w:autoSpaceDE/>
              <w:autoSpaceDN/>
              <w:bidi w:val="0"/>
              <w:adjustRightInd/>
              <w:snapToGrid/>
              <w:spacing w:beforeLines="0" w:after="0" w:line="240" w:lineRule="auto"/>
              <w:ind w:left="0" w:leftChars="0" w:firstLine="0" w:firstLineChars="0"/>
              <w:rPr>
                <w:rFonts w:hint="eastAsia" w:ascii="宋体" w:hAnsi="宋体" w:cs="宋体"/>
                <w:color w:val="auto"/>
                <w:sz w:val="21"/>
                <w:szCs w:val="21"/>
                <w:lang w:eastAsia="zh-CN"/>
              </w:rPr>
            </w:pPr>
            <w:r>
              <w:rPr>
                <w:rFonts w:hint="eastAsia" w:ascii="宋体" w:hAnsi="宋体" w:cs="宋体"/>
                <w:color w:val="auto"/>
                <w:sz w:val="21"/>
                <w:szCs w:val="21"/>
                <w:lang w:val="en-US" w:eastAsia="zh-CN"/>
              </w:rPr>
              <w:t xml:space="preserve">② </w:t>
            </w:r>
            <w:r>
              <w:rPr>
                <w:rFonts w:hint="eastAsia" w:ascii="宋体" w:hAnsi="宋体" w:eastAsia="宋体" w:cs="宋体"/>
                <w:color w:val="auto"/>
                <w:sz w:val="21"/>
                <w:szCs w:val="21"/>
              </w:rPr>
              <w:t>25个（含）-35个的</w:t>
            </w:r>
            <w:r>
              <w:rPr>
                <w:rFonts w:hint="eastAsia" w:ascii="宋体" w:hAnsi="宋体" w:cs="宋体"/>
                <w:color w:val="auto"/>
                <w:sz w:val="21"/>
                <w:szCs w:val="21"/>
                <w:lang w:eastAsia="zh-CN"/>
              </w:rPr>
              <w:t>，</w:t>
            </w:r>
            <w:r>
              <w:rPr>
                <w:rFonts w:hint="eastAsia" w:ascii="宋体" w:hAnsi="宋体" w:eastAsia="宋体" w:cs="宋体"/>
                <w:color w:val="auto"/>
                <w:sz w:val="21"/>
                <w:szCs w:val="21"/>
              </w:rPr>
              <w:t>得8分</w:t>
            </w:r>
            <w:r>
              <w:rPr>
                <w:rFonts w:hint="eastAsia" w:ascii="宋体" w:hAnsi="宋体" w:cs="宋体"/>
                <w:color w:val="auto"/>
                <w:sz w:val="21"/>
                <w:szCs w:val="21"/>
                <w:lang w:eastAsia="zh-CN"/>
              </w:rPr>
              <w:t>；</w:t>
            </w:r>
          </w:p>
          <w:p w14:paraId="2F080E21">
            <w:pPr>
              <w:pStyle w:val="2"/>
              <w:keepNext w:val="0"/>
              <w:keepLines w:val="0"/>
              <w:pageBreakBefore w:val="0"/>
              <w:widowControl w:val="0"/>
              <w:kinsoku/>
              <w:wordWrap/>
              <w:overflowPunct/>
              <w:topLinePunct w:val="0"/>
              <w:autoSpaceDE/>
              <w:autoSpaceDN/>
              <w:bidi w:val="0"/>
              <w:adjustRightInd/>
              <w:snapToGrid/>
              <w:spacing w:beforeLines="0" w:after="0" w:line="240" w:lineRule="auto"/>
              <w:ind w:left="0" w:leftChars="0" w:firstLine="0" w:firstLineChars="0"/>
              <w:rPr>
                <w:rFonts w:hint="eastAsia" w:ascii="宋体" w:hAnsi="宋体" w:cs="宋体"/>
                <w:color w:val="auto"/>
                <w:sz w:val="21"/>
                <w:szCs w:val="21"/>
                <w:lang w:eastAsia="zh-CN"/>
              </w:rPr>
            </w:pPr>
            <w:r>
              <w:rPr>
                <w:rFonts w:hint="eastAsia" w:ascii="宋体" w:hAnsi="宋体" w:cs="宋体"/>
                <w:color w:val="auto"/>
                <w:sz w:val="21"/>
                <w:szCs w:val="21"/>
                <w:lang w:val="en-US" w:eastAsia="zh-CN"/>
              </w:rPr>
              <w:t xml:space="preserve">③ </w:t>
            </w:r>
            <w:r>
              <w:rPr>
                <w:rFonts w:hint="eastAsia" w:ascii="宋体" w:hAnsi="宋体" w:eastAsia="宋体" w:cs="宋体"/>
                <w:color w:val="auto"/>
                <w:sz w:val="21"/>
                <w:szCs w:val="21"/>
              </w:rPr>
              <w:t>15个（含）-25个的</w:t>
            </w:r>
            <w:r>
              <w:rPr>
                <w:rFonts w:hint="eastAsia" w:ascii="宋体" w:hAnsi="宋体" w:cs="宋体"/>
                <w:color w:val="auto"/>
                <w:sz w:val="21"/>
                <w:szCs w:val="21"/>
                <w:lang w:eastAsia="zh-CN"/>
              </w:rPr>
              <w:t>，</w:t>
            </w:r>
            <w:r>
              <w:rPr>
                <w:rFonts w:hint="eastAsia" w:ascii="宋体" w:hAnsi="宋体" w:eastAsia="宋体" w:cs="宋体"/>
                <w:color w:val="auto"/>
                <w:sz w:val="21"/>
                <w:szCs w:val="21"/>
              </w:rPr>
              <w:t>得6分</w:t>
            </w:r>
            <w:r>
              <w:rPr>
                <w:rFonts w:hint="eastAsia" w:ascii="宋体" w:hAnsi="宋体" w:cs="宋体"/>
                <w:color w:val="auto"/>
                <w:sz w:val="21"/>
                <w:szCs w:val="21"/>
                <w:lang w:eastAsia="zh-CN"/>
              </w:rPr>
              <w:t>；</w:t>
            </w:r>
          </w:p>
          <w:p w14:paraId="090B7BC1">
            <w:pPr>
              <w:pStyle w:val="2"/>
              <w:keepNext w:val="0"/>
              <w:keepLines w:val="0"/>
              <w:pageBreakBefore w:val="0"/>
              <w:widowControl w:val="0"/>
              <w:kinsoku/>
              <w:wordWrap/>
              <w:overflowPunct/>
              <w:topLinePunct w:val="0"/>
              <w:autoSpaceDE/>
              <w:autoSpaceDN/>
              <w:bidi w:val="0"/>
              <w:adjustRightInd/>
              <w:snapToGrid/>
              <w:spacing w:beforeLines="0" w:after="0" w:line="240" w:lineRule="auto"/>
              <w:ind w:left="0" w:leftChars="0" w:firstLine="0" w:firstLineChars="0"/>
              <w:rPr>
                <w:rFonts w:hint="eastAsia" w:ascii="宋体" w:hAnsi="宋体" w:cs="宋体"/>
                <w:color w:val="auto"/>
                <w:sz w:val="21"/>
                <w:szCs w:val="21"/>
                <w:lang w:eastAsia="zh-CN"/>
              </w:rPr>
            </w:pPr>
            <w:r>
              <w:rPr>
                <w:rFonts w:hint="eastAsia" w:ascii="宋体" w:hAnsi="宋体" w:cs="宋体"/>
                <w:color w:val="auto"/>
                <w:sz w:val="21"/>
                <w:szCs w:val="21"/>
                <w:lang w:val="en-US" w:eastAsia="zh-CN"/>
              </w:rPr>
              <w:t xml:space="preserve">④ </w:t>
            </w:r>
            <w:r>
              <w:rPr>
                <w:rFonts w:hint="eastAsia" w:ascii="宋体" w:hAnsi="宋体" w:eastAsia="宋体" w:cs="宋体"/>
                <w:color w:val="auto"/>
                <w:sz w:val="21"/>
                <w:szCs w:val="21"/>
              </w:rPr>
              <w:t>10个（含）-15个的</w:t>
            </w:r>
            <w:r>
              <w:rPr>
                <w:rFonts w:hint="eastAsia" w:ascii="宋体" w:hAnsi="宋体" w:cs="宋体"/>
                <w:color w:val="auto"/>
                <w:sz w:val="21"/>
                <w:szCs w:val="21"/>
                <w:lang w:eastAsia="zh-CN"/>
              </w:rPr>
              <w:t>，</w:t>
            </w:r>
            <w:r>
              <w:rPr>
                <w:rFonts w:hint="eastAsia" w:ascii="宋体" w:hAnsi="宋体" w:eastAsia="宋体" w:cs="宋体"/>
                <w:color w:val="auto"/>
                <w:sz w:val="21"/>
                <w:szCs w:val="21"/>
              </w:rPr>
              <w:t>得4分</w:t>
            </w:r>
            <w:r>
              <w:rPr>
                <w:rFonts w:hint="eastAsia" w:ascii="宋体" w:hAnsi="宋体" w:cs="宋体"/>
                <w:color w:val="auto"/>
                <w:sz w:val="21"/>
                <w:szCs w:val="21"/>
                <w:lang w:eastAsia="zh-CN"/>
              </w:rPr>
              <w:t>；</w:t>
            </w:r>
          </w:p>
          <w:p w14:paraId="3560F1D7">
            <w:pPr>
              <w:pStyle w:val="2"/>
              <w:keepNext w:val="0"/>
              <w:keepLines w:val="0"/>
              <w:pageBreakBefore w:val="0"/>
              <w:widowControl w:val="0"/>
              <w:kinsoku/>
              <w:wordWrap/>
              <w:overflowPunct/>
              <w:topLinePunct w:val="0"/>
              <w:autoSpaceDE/>
              <w:autoSpaceDN/>
              <w:bidi w:val="0"/>
              <w:adjustRightInd/>
              <w:snapToGrid/>
              <w:spacing w:beforeLines="0" w:after="0" w:line="240" w:lineRule="auto"/>
              <w:ind w:left="0" w:leftChars="0"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 xml:space="preserve">⑤ </w:t>
            </w:r>
            <w:r>
              <w:rPr>
                <w:rFonts w:hint="eastAsia" w:ascii="宋体" w:hAnsi="宋体" w:eastAsia="宋体" w:cs="宋体"/>
                <w:color w:val="auto"/>
                <w:sz w:val="21"/>
                <w:szCs w:val="21"/>
              </w:rPr>
              <w:t>10个以下</w:t>
            </w:r>
            <w:r>
              <w:rPr>
                <w:rFonts w:hint="eastAsia" w:ascii="宋体" w:hAnsi="宋体" w:cs="宋体"/>
                <w:color w:val="auto"/>
                <w:sz w:val="21"/>
                <w:szCs w:val="21"/>
                <w:lang w:eastAsia="zh-CN"/>
              </w:rPr>
              <w:t>，</w:t>
            </w:r>
            <w:r>
              <w:rPr>
                <w:rFonts w:hint="eastAsia" w:ascii="宋体" w:hAnsi="宋体" w:eastAsia="宋体" w:cs="宋体"/>
                <w:color w:val="auto"/>
                <w:sz w:val="21"/>
                <w:szCs w:val="21"/>
              </w:rPr>
              <w:t>得2分。</w:t>
            </w:r>
          </w:p>
          <w:p w14:paraId="5FE73528">
            <w:pPr>
              <w:pStyle w:val="2"/>
              <w:keepNext w:val="0"/>
              <w:keepLines w:val="0"/>
              <w:pageBreakBefore w:val="0"/>
              <w:widowControl w:val="0"/>
              <w:kinsoku/>
              <w:wordWrap/>
              <w:overflowPunct/>
              <w:topLinePunct w:val="0"/>
              <w:autoSpaceDE/>
              <w:autoSpaceDN/>
              <w:bidi w:val="0"/>
              <w:adjustRightInd/>
              <w:snapToGrid/>
              <w:spacing w:beforeLines="0" w:after="0" w:line="24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注：以上营业网点均需提供营业执照和保险业务许可证</w:t>
            </w:r>
            <w:r>
              <w:rPr>
                <w:rFonts w:hint="eastAsia" w:ascii="宋体" w:hAnsi="宋体" w:cs="宋体"/>
                <w:color w:val="auto"/>
                <w:sz w:val="21"/>
                <w:szCs w:val="21"/>
                <w:lang w:val="en-US" w:eastAsia="zh-CN"/>
              </w:rPr>
              <w:t>扫描</w:t>
            </w:r>
            <w:r>
              <w:rPr>
                <w:rFonts w:hint="eastAsia" w:ascii="宋体" w:hAnsi="宋体" w:eastAsia="宋体" w:cs="宋体"/>
                <w:color w:val="auto"/>
                <w:sz w:val="21"/>
                <w:szCs w:val="21"/>
              </w:rPr>
              <w:t>件，不提供的不得分。</w:t>
            </w:r>
          </w:p>
        </w:tc>
        <w:tc>
          <w:tcPr>
            <w:tcW w:w="654" w:type="pct"/>
            <w:noWrap w:val="0"/>
            <w:vAlign w:val="center"/>
          </w:tcPr>
          <w:p w14:paraId="578CE7AF">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10分</w:t>
            </w:r>
          </w:p>
          <w:p w14:paraId="176E5A46">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sz w:val="21"/>
                <w:szCs w:val="21"/>
                <w:u w:val="none"/>
              </w:rPr>
            </w:pPr>
          </w:p>
        </w:tc>
      </w:tr>
      <w:tr w14:paraId="0269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14" w:type="pct"/>
            <w:vMerge w:val="continue"/>
            <w:noWrap w:val="0"/>
            <w:vAlign w:val="center"/>
          </w:tcPr>
          <w:p w14:paraId="0F72797D">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p>
        </w:tc>
        <w:tc>
          <w:tcPr>
            <w:tcW w:w="623" w:type="pct"/>
            <w:noWrap w:val="0"/>
            <w:vAlign w:val="center"/>
          </w:tcPr>
          <w:p w14:paraId="0767CFFE">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专业团队</w:t>
            </w:r>
          </w:p>
        </w:tc>
        <w:tc>
          <w:tcPr>
            <w:tcW w:w="3107" w:type="pct"/>
            <w:noWrap w:val="0"/>
            <w:vAlign w:val="center"/>
          </w:tcPr>
          <w:p w14:paraId="2F91CA59">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z w:val="21"/>
                <w:szCs w:val="21"/>
                <w:lang w:val="en-US" w:eastAsia="zh-CN"/>
              </w:rPr>
              <w:t>承诺为本项目配备至少120名经办专业人员（以社会保障、财务、医＜药＞学、信息技术等相关专业人员为主，学历要求专科及以上，其中本科占比40%以上）专业人员中要求医（药）学相关专业不少于30人，得2分。</w:t>
            </w:r>
          </w:p>
          <w:p w14:paraId="009F7FEB">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eastAsia="宋体" w:cs="宋体"/>
                <w:sz w:val="21"/>
                <w:szCs w:val="21"/>
                <w:lang w:val="en-US" w:eastAsia="zh-CN"/>
              </w:rPr>
              <w:t>提供至少15人医（药）学相关专业学历为全日制专科及以上的毕业证书扫描件和近3个月内任意一个月在供应商及下属公司的养老、基本医疗参保证明，得4分，少一人证明材料此项不得分；</w:t>
            </w:r>
            <w:r>
              <w:rPr>
                <w:rFonts w:hint="eastAsia" w:ascii="宋体" w:hAnsi="宋体" w:cs="宋体"/>
                <w:sz w:val="21"/>
                <w:szCs w:val="21"/>
                <w:lang w:val="en-US" w:eastAsia="zh-CN"/>
              </w:rPr>
              <w:t>在提供15人的基础上，</w:t>
            </w:r>
            <w:r>
              <w:rPr>
                <w:rFonts w:hint="eastAsia" w:ascii="宋体" w:hAnsi="宋体" w:eastAsia="宋体" w:cs="宋体"/>
                <w:sz w:val="21"/>
                <w:szCs w:val="21"/>
                <w:lang w:val="en-US" w:eastAsia="zh-CN"/>
              </w:rPr>
              <w:t>每多提供一人证明材料的</w:t>
            </w:r>
            <w:r>
              <w:rPr>
                <w:rFonts w:hint="eastAsia" w:ascii="宋体" w:hAnsi="宋体" w:cs="宋体"/>
                <w:sz w:val="21"/>
                <w:szCs w:val="21"/>
                <w:lang w:val="en-US" w:eastAsia="zh-CN"/>
              </w:rPr>
              <w:t>加</w:t>
            </w:r>
            <w:r>
              <w:rPr>
                <w:rFonts w:hint="eastAsia" w:ascii="宋体" w:hAnsi="宋体" w:eastAsia="宋体" w:cs="宋体"/>
                <w:sz w:val="21"/>
                <w:szCs w:val="21"/>
                <w:lang w:val="en-US" w:eastAsia="zh-CN"/>
              </w:rPr>
              <w:t>0.2分，最高可</w:t>
            </w:r>
            <w:r>
              <w:rPr>
                <w:rFonts w:hint="eastAsia" w:ascii="宋体" w:hAnsi="宋体" w:cs="宋体"/>
                <w:sz w:val="21"/>
                <w:szCs w:val="21"/>
                <w:lang w:val="en-US" w:eastAsia="zh-CN"/>
              </w:rPr>
              <w:t>加</w:t>
            </w:r>
            <w:r>
              <w:rPr>
                <w:rFonts w:hint="eastAsia" w:ascii="宋体" w:hAnsi="宋体" w:eastAsia="宋体" w:cs="宋体"/>
                <w:sz w:val="21"/>
                <w:szCs w:val="21"/>
                <w:lang w:val="en-US" w:eastAsia="zh-CN"/>
              </w:rPr>
              <w:t>2分。</w:t>
            </w:r>
          </w:p>
          <w:p w14:paraId="13322767">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 w:eastAsia="zh-CN" w:bidi="ar"/>
              </w:rPr>
              <w:t>）</w:t>
            </w:r>
            <w:r>
              <w:rPr>
                <w:rFonts w:hint="eastAsia" w:ascii="宋体" w:hAnsi="宋体" w:eastAsia="宋体" w:cs="宋体"/>
                <w:sz w:val="21"/>
                <w:szCs w:val="21"/>
                <w:lang w:val="en-US" w:eastAsia="zh-CN"/>
              </w:rPr>
              <w:t>承诺在市级配备并长期派驻人数不得少于3人（学历为全日制本科）的大病保险项目管理团队的，得2分。</w:t>
            </w:r>
          </w:p>
        </w:tc>
        <w:tc>
          <w:tcPr>
            <w:tcW w:w="654" w:type="pct"/>
            <w:noWrap w:val="0"/>
            <w:vAlign w:val="center"/>
          </w:tcPr>
          <w:p w14:paraId="2F512EDF">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10分</w:t>
            </w:r>
          </w:p>
          <w:p w14:paraId="1CFC9130">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2"/>
                <w:sz w:val="21"/>
                <w:szCs w:val="21"/>
                <w:u w:val="none"/>
                <w:lang w:val="en-US" w:eastAsia="zh-CN" w:bidi="ar-SA"/>
              </w:rPr>
            </w:pPr>
          </w:p>
        </w:tc>
      </w:tr>
      <w:tr w14:paraId="60C5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14" w:type="pct"/>
            <w:vMerge w:val="continue"/>
            <w:noWrap w:val="0"/>
            <w:vAlign w:val="center"/>
          </w:tcPr>
          <w:p w14:paraId="554D748C">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623" w:type="pct"/>
            <w:noWrap w:val="0"/>
            <w:vAlign w:val="center"/>
          </w:tcPr>
          <w:p w14:paraId="299A157F">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投诉情况</w:t>
            </w:r>
          </w:p>
        </w:tc>
        <w:tc>
          <w:tcPr>
            <w:tcW w:w="3107" w:type="pct"/>
            <w:noWrap w:val="0"/>
            <w:vAlign w:val="center"/>
          </w:tcPr>
          <w:p w14:paraId="5684FC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w:t>
            </w:r>
            <w:r>
              <w:rPr>
                <w:rFonts w:hint="eastAsia" w:ascii="宋体" w:hAnsi="宋体" w:cs="宋体"/>
                <w:i w:val="0"/>
                <w:iCs w:val="0"/>
                <w:color w:val="000000"/>
                <w:sz w:val="21"/>
                <w:szCs w:val="21"/>
                <w:u w:val="none"/>
                <w:lang w:val="en-US" w:eastAsia="zh-CN"/>
              </w:rPr>
              <w:t>1</w:t>
            </w:r>
            <w:r>
              <w:rPr>
                <w:rFonts w:hint="eastAsia" w:ascii="宋体" w:hAnsi="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根据国家金融监督管理总局浙江监管局公布的</w:t>
            </w:r>
            <w:r>
              <w:rPr>
                <w:rFonts w:hint="eastAsia" w:ascii="宋体" w:hAnsi="宋体" w:eastAsia="宋体" w:cs="宋体"/>
                <w:i w:val="0"/>
                <w:iCs w:val="0"/>
                <w:color w:val="000000"/>
                <w:sz w:val="21"/>
                <w:szCs w:val="21"/>
                <w:u w:val="none"/>
                <w:lang w:eastAsia="zh-CN"/>
              </w:rPr>
              <w:t>供应商</w:t>
            </w:r>
            <w:r>
              <w:rPr>
                <w:rFonts w:hint="eastAsia" w:ascii="宋体" w:hAnsi="宋体" w:eastAsia="宋体" w:cs="宋体"/>
                <w:i w:val="0"/>
                <w:iCs w:val="0"/>
                <w:color w:val="000000"/>
                <w:sz w:val="21"/>
                <w:szCs w:val="21"/>
                <w:u w:val="none"/>
              </w:rPr>
              <w:t>所属省公司2023年度“亿元保费投诉量”（数值四舍五入保留两位小数）评分</w:t>
            </w:r>
            <w:r>
              <w:rPr>
                <w:rFonts w:hint="eastAsia" w:ascii="宋体" w:hAnsi="宋体" w:cs="宋体"/>
                <w:i w:val="0"/>
                <w:iCs w:val="0"/>
                <w:color w:val="000000"/>
                <w:sz w:val="21"/>
                <w:szCs w:val="21"/>
                <w:u w:val="none"/>
                <w:lang w:eastAsia="zh-CN"/>
              </w:rPr>
              <w:t>：</w:t>
            </w:r>
          </w:p>
          <w:p w14:paraId="62B95D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val="en-US" w:eastAsia="zh-CN"/>
              </w:rPr>
              <w:t xml:space="preserve">① </w:t>
            </w:r>
            <w:r>
              <w:rPr>
                <w:rFonts w:hint="eastAsia" w:ascii="宋体" w:hAnsi="宋体" w:eastAsia="宋体" w:cs="宋体"/>
                <w:i w:val="0"/>
                <w:iCs w:val="0"/>
                <w:color w:val="000000"/>
                <w:sz w:val="21"/>
                <w:szCs w:val="21"/>
                <w:u w:val="none"/>
              </w:rPr>
              <w:t>每亿元保费投诉量≤0.8件的</w:t>
            </w:r>
            <w:r>
              <w:rPr>
                <w:rFonts w:hint="eastAsia" w:ascii="宋体" w:hAnsi="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得5分</w:t>
            </w:r>
            <w:r>
              <w:rPr>
                <w:rFonts w:hint="eastAsia" w:ascii="宋体" w:hAnsi="宋体" w:cs="宋体"/>
                <w:i w:val="0"/>
                <w:iCs w:val="0"/>
                <w:color w:val="000000"/>
                <w:sz w:val="21"/>
                <w:szCs w:val="21"/>
                <w:u w:val="none"/>
                <w:lang w:eastAsia="zh-CN"/>
              </w:rPr>
              <w:t>；</w:t>
            </w:r>
          </w:p>
          <w:p w14:paraId="4AFFCF0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val="en-US" w:eastAsia="zh-CN"/>
              </w:rPr>
              <w:t xml:space="preserve">② </w:t>
            </w:r>
            <w:r>
              <w:rPr>
                <w:rFonts w:hint="eastAsia" w:ascii="宋体" w:hAnsi="宋体" w:eastAsia="宋体" w:cs="宋体"/>
                <w:i w:val="0"/>
                <w:iCs w:val="0"/>
                <w:color w:val="000000"/>
                <w:sz w:val="21"/>
                <w:szCs w:val="21"/>
                <w:u w:val="none"/>
              </w:rPr>
              <w:t>0.8件&lt;每亿元保费投诉量≤1.5件的</w:t>
            </w:r>
            <w:r>
              <w:rPr>
                <w:rFonts w:hint="eastAsia" w:ascii="宋体" w:hAnsi="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得3分</w:t>
            </w:r>
            <w:r>
              <w:rPr>
                <w:rFonts w:hint="eastAsia" w:ascii="宋体" w:hAnsi="宋体" w:cs="宋体"/>
                <w:i w:val="0"/>
                <w:iCs w:val="0"/>
                <w:color w:val="000000"/>
                <w:sz w:val="21"/>
                <w:szCs w:val="21"/>
                <w:u w:val="none"/>
                <w:lang w:eastAsia="zh-CN"/>
              </w:rPr>
              <w:t>；</w:t>
            </w:r>
          </w:p>
          <w:p w14:paraId="269A04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val="en-US" w:eastAsia="zh-CN"/>
              </w:rPr>
              <w:t xml:space="preserve">③ </w:t>
            </w:r>
            <w:r>
              <w:rPr>
                <w:rFonts w:hint="eastAsia" w:ascii="宋体" w:hAnsi="宋体" w:eastAsia="宋体" w:cs="宋体"/>
                <w:i w:val="0"/>
                <w:iCs w:val="0"/>
                <w:color w:val="000000"/>
                <w:sz w:val="21"/>
                <w:szCs w:val="21"/>
                <w:u w:val="none"/>
              </w:rPr>
              <w:t>1.5件&lt;每亿元保费投诉量≤2.2件的</w:t>
            </w:r>
            <w:r>
              <w:rPr>
                <w:rFonts w:hint="eastAsia" w:ascii="宋体" w:hAnsi="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得1分</w:t>
            </w:r>
            <w:r>
              <w:rPr>
                <w:rFonts w:hint="eastAsia" w:ascii="宋体" w:hAnsi="宋体" w:cs="宋体"/>
                <w:i w:val="0"/>
                <w:iCs w:val="0"/>
                <w:color w:val="000000"/>
                <w:sz w:val="21"/>
                <w:szCs w:val="21"/>
                <w:u w:val="none"/>
                <w:lang w:eastAsia="zh-CN"/>
              </w:rPr>
              <w:t>；</w:t>
            </w:r>
          </w:p>
          <w:p w14:paraId="3020BD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 xml:space="preserve">④ </w:t>
            </w:r>
            <w:r>
              <w:rPr>
                <w:rFonts w:hint="eastAsia" w:ascii="宋体" w:hAnsi="宋体" w:eastAsia="宋体" w:cs="宋体"/>
                <w:i w:val="0"/>
                <w:iCs w:val="0"/>
                <w:color w:val="000000"/>
                <w:sz w:val="21"/>
                <w:szCs w:val="21"/>
                <w:u w:val="none"/>
              </w:rPr>
              <w:t>每亿元保费投诉量&gt;2.2件的</w:t>
            </w:r>
            <w:r>
              <w:rPr>
                <w:rFonts w:hint="eastAsia" w:ascii="宋体" w:hAnsi="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不得分。</w:t>
            </w:r>
          </w:p>
          <w:p w14:paraId="7B519E80">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w:t>
            </w:r>
            <w:r>
              <w:rPr>
                <w:rFonts w:hint="eastAsia" w:ascii="宋体" w:hAnsi="宋体" w:cs="宋体"/>
                <w:i w:val="0"/>
                <w:iCs w:val="0"/>
                <w:color w:val="000000"/>
                <w:sz w:val="21"/>
                <w:szCs w:val="21"/>
                <w:u w:val="none"/>
                <w:lang w:val="en-US" w:eastAsia="zh-CN"/>
              </w:rPr>
              <w:t>2</w:t>
            </w:r>
            <w:r>
              <w:rPr>
                <w:rFonts w:hint="eastAsia" w:ascii="宋体" w:hAnsi="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根据国家金融监督管理总局浙江监管局公布的</w:t>
            </w:r>
            <w:r>
              <w:rPr>
                <w:rFonts w:hint="eastAsia" w:ascii="宋体" w:hAnsi="宋体" w:eastAsia="宋体" w:cs="宋体"/>
                <w:i w:val="0"/>
                <w:iCs w:val="0"/>
                <w:color w:val="000000"/>
                <w:sz w:val="21"/>
                <w:szCs w:val="21"/>
                <w:u w:val="none"/>
                <w:lang w:eastAsia="zh-CN"/>
              </w:rPr>
              <w:t>供应商</w:t>
            </w:r>
            <w:r>
              <w:rPr>
                <w:rFonts w:hint="eastAsia" w:ascii="宋体" w:hAnsi="宋体" w:eastAsia="宋体" w:cs="宋体"/>
                <w:i w:val="0"/>
                <w:iCs w:val="0"/>
                <w:color w:val="000000"/>
                <w:sz w:val="21"/>
                <w:szCs w:val="21"/>
                <w:u w:val="none"/>
              </w:rPr>
              <w:t>所属省公司2023年度“万张保单投诉量”（数值四舍五入保留两位小数）评分</w:t>
            </w:r>
            <w:r>
              <w:rPr>
                <w:rFonts w:hint="eastAsia" w:ascii="宋体" w:hAnsi="宋体" w:cs="宋体"/>
                <w:i w:val="0"/>
                <w:iCs w:val="0"/>
                <w:color w:val="000000"/>
                <w:sz w:val="21"/>
                <w:szCs w:val="21"/>
                <w:u w:val="none"/>
                <w:lang w:eastAsia="zh-CN"/>
              </w:rPr>
              <w:t>：</w:t>
            </w:r>
          </w:p>
          <w:p w14:paraId="4CF6B238">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val="en-US" w:eastAsia="zh-CN"/>
              </w:rPr>
              <w:t xml:space="preserve">① </w:t>
            </w:r>
            <w:r>
              <w:rPr>
                <w:rFonts w:hint="eastAsia" w:ascii="宋体" w:hAnsi="宋体" w:eastAsia="宋体" w:cs="宋体"/>
                <w:i w:val="0"/>
                <w:iCs w:val="0"/>
                <w:color w:val="000000"/>
                <w:sz w:val="21"/>
                <w:szCs w:val="21"/>
                <w:u w:val="none"/>
              </w:rPr>
              <w:t>每万张保单投诉量≤0.01件的</w:t>
            </w:r>
            <w:r>
              <w:rPr>
                <w:rFonts w:hint="eastAsia" w:ascii="宋体" w:hAnsi="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得5分</w:t>
            </w:r>
            <w:r>
              <w:rPr>
                <w:rFonts w:hint="eastAsia" w:ascii="宋体" w:hAnsi="宋体" w:cs="宋体"/>
                <w:i w:val="0"/>
                <w:iCs w:val="0"/>
                <w:color w:val="000000"/>
                <w:sz w:val="21"/>
                <w:szCs w:val="21"/>
                <w:u w:val="none"/>
                <w:lang w:eastAsia="zh-CN"/>
              </w:rPr>
              <w:t>；</w:t>
            </w:r>
          </w:p>
          <w:p w14:paraId="1188608C">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val="en-US" w:eastAsia="zh-CN"/>
              </w:rPr>
              <w:t xml:space="preserve">② </w:t>
            </w:r>
            <w:r>
              <w:rPr>
                <w:rFonts w:hint="eastAsia" w:ascii="宋体" w:hAnsi="宋体" w:eastAsia="宋体" w:cs="宋体"/>
                <w:i w:val="0"/>
                <w:iCs w:val="0"/>
                <w:color w:val="000000"/>
                <w:sz w:val="21"/>
                <w:szCs w:val="21"/>
                <w:u w:val="none"/>
              </w:rPr>
              <w:t>0.01件&lt;每万张保单投诉量≤0.05件的</w:t>
            </w:r>
            <w:r>
              <w:rPr>
                <w:rFonts w:hint="eastAsia" w:ascii="宋体" w:hAnsi="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得3分</w:t>
            </w:r>
            <w:r>
              <w:rPr>
                <w:rFonts w:hint="eastAsia" w:ascii="宋体" w:hAnsi="宋体" w:cs="宋体"/>
                <w:i w:val="0"/>
                <w:iCs w:val="0"/>
                <w:color w:val="000000"/>
                <w:sz w:val="21"/>
                <w:szCs w:val="21"/>
                <w:u w:val="none"/>
                <w:lang w:eastAsia="zh-CN"/>
              </w:rPr>
              <w:t>；</w:t>
            </w:r>
          </w:p>
          <w:p w14:paraId="3D25021C">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val="en-US" w:eastAsia="zh-CN"/>
              </w:rPr>
              <w:t xml:space="preserve">③ </w:t>
            </w:r>
            <w:r>
              <w:rPr>
                <w:rFonts w:hint="eastAsia" w:ascii="宋体" w:hAnsi="宋体" w:eastAsia="宋体" w:cs="宋体"/>
                <w:i w:val="0"/>
                <w:iCs w:val="0"/>
                <w:color w:val="000000"/>
                <w:sz w:val="21"/>
                <w:szCs w:val="21"/>
                <w:u w:val="none"/>
              </w:rPr>
              <w:t>0.05件&lt;每万张保单投诉量≤0.1件的</w:t>
            </w:r>
            <w:r>
              <w:rPr>
                <w:rFonts w:hint="eastAsia" w:ascii="宋体" w:hAnsi="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得1分</w:t>
            </w:r>
            <w:r>
              <w:rPr>
                <w:rFonts w:hint="eastAsia" w:ascii="宋体" w:hAnsi="宋体" w:cs="宋体"/>
                <w:i w:val="0"/>
                <w:iCs w:val="0"/>
                <w:color w:val="000000"/>
                <w:sz w:val="21"/>
                <w:szCs w:val="21"/>
                <w:u w:val="none"/>
                <w:lang w:eastAsia="zh-CN"/>
              </w:rPr>
              <w:t>；</w:t>
            </w:r>
          </w:p>
          <w:p w14:paraId="0C782687">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 xml:space="preserve">④ </w:t>
            </w:r>
            <w:r>
              <w:rPr>
                <w:rFonts w:hint="eastAsia" w:ascii="宋体" w:hAnsi="宋体" w:eastAsia="宋体" w:cs="宋体"/>
                <w:i w:val="0"/>
                <w:iCs w:val="0"/>
                <w:color w:val="000000"/>
                <w:sz w:val="21"/>
                <w:szCs w:val="21"/>
                <w:u w:val="none"/>
              </w:rPr>
              <w:t>每万张保单投诉量&gt;0.1件的</w:t>
            </w:r>
            <w:r>
              <w:rPr>
                <w:rFonts w:hint="eastAsia" w:ascii="宋体" w:hAnsi="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不得分。</w:t>
            </w:r>
          </w:p>
          <w:p w14:paraId="0C7C8800">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说明：提供国家金融监督管理总局浙江监管局正式通报文件，不提供不得分。</w:t>
            </w:r>
          </w:p>
        </w:tc>
        <w:tc>
          <w:tcPr>
            <w:tcW w:w="654" w:type="pct"/>
            <w:noWrap w:val="0"/>
            <w:vAlign w:val="center"/>
          </w:tcPr>
          <w:p w14:paraId="79A53047">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10分</w:t>
            </w:r>
          </w:p>
        </w:tc>
      </w:tr>
      <w:tr w14:paraId="5BBF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4" w:type="pct"/>
            <w:vMerge w:val="continue"/>
            <w:noWrap w:val="0"/>
            <w:vAlign w:val="center"/>
          </w:tcPr>
          <w:p w14:paraId="2A386A06">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623" w:type="pct"/>
            <w:shd w:val="clear" w:color="auto" w:fill="auto"/>
            <w:noWrap w:val="0"/>
            <w:vAlign w:val="center"/>
          </w:tcPr>
          <w:p w14:paraId="0DD6F810">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经营评价</w:t>
            </w:r>
          </w:p>
        </w:tc>
        <w:tc>
          <w:tcPr>
            <w:tcW w:w="3107" w:type="pct"/>
            <w:shd w:val="clear" w:color="auto" w:fill="auto"/>
            <w:noWrap w:val="0"/>
            <w:vAlign w:val="center"/>
          </w:tcPr>
          <w:p w14:paraId="571DDB40">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按供应商总公司在中国保险行业协会网站公布的最新法人机构</w:t>
            </w:r>
            <w:r>
              <w:rPr>
                <w:rFonts w:hint="eastAsia" w:ascii="宋体" w:hAnsi="宋体" w:eastAsia="宋体" w:cs="宋体"/>
                <w:kern w:val="2"/>
                <w:sz w:val="21"/>
                <w:szCs w:val="21"/>
                <w:lang w:val="en-US" w:eastAsia="zh-CN" w:bidi="ar-SA"/>
              </w:rPr>
              <w:t>经营评价结果进行评分，</w:t>
            </w:r>
            <w:r>
              <w:rPr>
                <w:rFonts w:hint="eastAsia" w:ascii="宋体" w:hAnsi="宋体" w:eastAsia="宋体" w:cs="宋体"/>
                <w:i w:val="0"/>
                <w:iCs w:val="0"/>
                <w:color w:val="000000"/>
                <w:kern w:val="0"/>
                <w:sz w:val="21"/>
                <w:szCs w:val="21"/>
                <w:u w:val="none"/>
                <w:lang w:val="en-US" w:eastAsia="zh-CN" w:bidi="ar"/>
              </w:rPr>
              <w:t>A类得5分，B类得3分，C类得2分，D类不得分。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说明：提供中国保险行业协会网站查询结果截屏并加盖公章，不提供不得分。</w:t>
            </w:r>
          </w:p>
        </w:tc>
        <w:tc>
          <w:tcPr>
            <w:tcW w:w="654" w:type="pct"/>
            <w:shd w:val="clear" w:color="auto" w:fill="auto"/>
            <w:noWrap w:val="0"/>
            <w:vAlign w:val="center"/>
          </w:tcPr>
          <w:p w14:paraId="1ECC28C8">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5分</w:t>
            </w:r>
          </w:p>
        </w:tc>
      </w:tr>
      <w:tr w14:paraId="3B2D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14" w:type="pct"/>
            <w:vMerge w:val="continue"/>
            <w:noWrap w:val="0"/>
            <w:vAlign w:val="center"/>
          </w:tcPr>
          <w:p w14:paraId="75F7E6B4">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623" w:type="pct"/>
            <w:shd w:val="clear" w:color="auto" w:fill="auto"/>
            <w:noWrap w:val="0"/>
            <w:vAlign w:val="center"/>
          </w:tcPr>
          <w:p w14:paraId="71CE5250">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合作情况</w:t>
            </w:r>
          </w:p>
        </w:tc>
        <w:tc>
          <w:tcPr>
            <w:tcW w:w="3107" w:type="pct"/>
            <w:shd w:val="clear" w:color="auto" w:fill="auto"/>
            <w:noWrap w:val="0"/>
            <w:vAlign w:val="center"/>
          </w:tcPr>
          <w:p w14:paraId="32E9478A">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供应商与</w:t>
            </w:r>
            <w:r>
              <w:rPr>
                <w:rFonts w:hint="eastAsia" w:ascii="宋体" w:hAnsi="宋体" w:eastAsia="宋体" w:cs="宋体"/>
                <w:color w:val="auto"/>
                <w:kern w:val="2"/>
                <w:sz w:val="21"/>
                <w:szCs w:val="21"/>
                <w:lang w:val="en-US" w:eastAsia="zh-CN" w:bidi="ar-SA"/>
              </w:rPr>
              <w:t>政府部门自2</w:t>
            </w:r>
            <w:r>
              <w:rPr>
                <w:rFonts w:hint="eastAsia" w:ascii="宋体" w:hAnsi="宋体" w:eastAsia="宋体" w:cs="宋体"/>
                <w:i w:val="0"/>
                <w:iCs w:val="0"/>
                <w:color w:val="auto"/>
                <w:kern w:val="0"/>
                <w:sz w:val="21"/>
                <w:szCs w:val="21"/>
                <w:u w:val="none"/>
                <w:lang w:val="en-US" w:eastAsia="zh-CN" w:bidi="ar"/>
              </w:rPr>
              <w:t>022年以来有合作项目，每个项目得0.</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分，累计最高得</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分。</w:t>
            </w:r>
          </w:p>
          <w:p w14:paraId="78E62BF7">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说明：提供中标（成交）通知书扫描件</w:t>
            </w:r>
            <w:r>
              <w:rPr>
                <w:rFonts w:hint="eastAsia" w:ascii="宋体" w:hAnsi="宋体" w:eastAsia="宋体" w:cs="宋体"/>
                <w:color w:val="auto"/>
                <w:sz w:val="21"/>
                <w:szCs w:val="21"/>
                <w:lang w:val="en-US" w:eastAsia="zh-CN"/>
              </w:rPr>
              <w:t>并加盖供应商公章</w:t>
            </w:r>
            <w:r>
              <w:rPr>
                <w:rFonts w:hint="eastAsia" w:ascii="宋体" w:hAnsi="宋体" w:eastAsia="宋体" w:cs="宋体"/>
                <w:i w:val="0"/>
                <w:iCs w:val="0"/>
                <w:color w:val="auto"/>
                <w:kern w:val="0"/>
                <w:sz w:val="21"/>
                <w:szCs w:val="21"/>
                <w:u w:val="none"/>
                <w:lang w:val="en-US" w:eastAsia="zh-CN" w:bidi="ar"/>
              </w:rPr>
              <w:t>，不提供不得分。</w:t>
            </w:r>
          </w:p>
        </w:tc>
        <w:tc>
          <w:tcPr>
            <w:tcW w:w="654" w:type="pct"/>
            <w:shd w:val="clear" w:color="auto" w:fill="auto"/>
            <w:noWrap w:val="0"/>
            <w:vAlign w:val="center"/>
          </w:tcPr>
          <w:p w14:paraId="3C924E25">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分</w:t>
            </w:r>
          </w:p>
        </w:tc>
      </w:tr>
      <w:tr w14:paraId="6306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14" w:type="pct"/>
            <w:vMerge w:val="restart"/>
            <w:noWrap w:val="0"/>
            <w:vAlign w:val="center"/>
          </w:tcPr>
          <w:p w14:paraId="54562BD3">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i w:val="0"/>
                <w:iCs w:val="0"/>
                <w:color w:val="000000"/>
                <w:sz w:val="21"/>
                <w:szCs w:val="21"/>
                <w:u w:val="none"/>
                <w:lang w:val="en-US" w:eastAsia="zh-CN"/>
              </w:rPr>
            </w:pPr>
          </w:p>
          <w:p w14:paraId="59EADE69">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i w:val="0"/>
                <w:iCs w:val="0"/>
                <w:color w:val="000000"/>
                <w:sz w:val="21"/>
                <w:szCs w:val="21"/>
                <w:u w:val="none"/>
                <w:lang w:val="en-US" w:eastAsia="zh-CN"/>
              </w:rPr>
            </w:pPr>
          </w:p>
          <w:p w14:paraId="01F93E00">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服务能力（3</w:t>
            </w:r>
            <w:r>
              <w:rPr>
                <w:rFonts w:hint="eastAsia" w:ascii="宋体" w:hAnsi="宋体" w:cs="宋体"/>
                <w:b/>
                <w:bCs/>
                <w:i w:val="0"/>
                <w:iCs w:val="0"/>
                <w:color w:val="000000"/>
                <w:sz w:val="21"/>
                <w:szCs w:val="21"/>
                <w:u w:val="none"/>
                <w:lang w:val="en-US" w:eastAsia="zh-CN"/>
              </w:rPr>
              <w:t>4</w:t>
            </w:r>
            <w:r>
              <w:rPr>
                <w:rFonts w:hint="eastAsia" w:ascii="宋体" w:hAnsi="宋体" w:eastAsia="宋体" w:cs="宋体"/>
                <w:b/>
                <w:bCs/>
                <w:i w:val="0"/>
                <w:iCs w:val="0"/>
                <w:color w:val="000000"/>
                <w:sz w:val="21"/>
                <w:szCs w:val="21"/>
                <w:u w:val="none"/>
                <w:lang w:val="en-US" w:eastAsia="zh-CN"/>
              </w:rPr>
              <w:t>分）</w:t>
            </w:r>
          </w:p>
          <w:p w14:paraId="5513C0C9">
            <w:pPr>
              <w:pStyle w:val="2"/>
              <w:keepNext w:val="0"/>
              <w:keepLines w:val="0"/>
              <w:pageBreakBefore w:val="0"/>
              <w:widowControl w:val="0"/>
              <w:kinsoku/>
              <w:wordWrap/>
              <w:overflowPunct/>
              <w:topLinePunct w:val="0"/>
              <w:autoSpaceDE/>
              <w:autoSpaceDN/>
              <w:bidi w:val="0"/>
              <w:adjustRightInd/>
              <w:snapToGrid/>
              <w:spacing w:beforeLines="0" w:after="0" w:line="240" w:lineRule="auto"/>
              <w:ind w:left="0" w:leftChars="0"/>
              <w:rPr>
                <w:rFonts w:hint="eastAsia" w:ascii="宋体" w:hAnsi="宋体" w:eastAsia="宋体" w:cs="宋体"/>
                <w:b/>
                <w:bCs/>
                <w:i w:val="0"/>
                <w:iCs w:val="0"/>
                <w:color w:val="000000"/>
                <w:sz w:val="21"/>
                <w:szCs w:val="21"/>
                <w:u w:val="none"/>
                <w:lang w:val="en-US" w:eastAsia="zh-CN"/>
              </w:rPr>
            </w:pPr>
          </w:p>
          <w:p w14:paraId="203703F5">
            <w:pPr>
              <w:pStyle w:val="2"/>
              <w:keepNext w:val="0"/>
              <w:keepLines w:val="0"/>
              <w:pageBreakBefore w:val="0"/>
              <w:widowControl w:val="0"/>
              <w:kinsoku/>
              <w:wordWrap/>
              <w:overflowPunct/>
              <w:topLinePunct w:val="0"/>
              <w:autoSpaceDE/>
              <w:autoSpaceDN/>
              <w:bidi w:val="0"/>
              <w:adjustRightInd/>
              <w:snapToGrid/>
              <w:spacing w:beforeLines="0" w:after="0" w:line="240" w:lineRule="auto"/>
              <w:ind w:left="0" w:leftChars="0"/>
              <w:rPr>
                <w:rFonts w:hint="eastAsia" w:ascii="宋体" w:hAnsi="宋体" w:eastAsia="宋体" w:cs="宋体"/>
                <w:b/>
                <w:bCs/>
                <w:i w:val="0"/>
                <w:iCs w:val="0"/>
                <w:color w:val="000000"/>
                <w:sz w:val="21"/>
                <w:szCs w:val="21"/>
                <w:u w:val="none"/>
                <w:lang w:val="en-US" w:eastAsia="zh-CN"/>
              </w:rPr>
            </w:pPr>
          </w:p>
          <w:p w14:paraId="50DDC044">
            <w:pPr>
              <w:pStyle w:val="2"/>
              <w:keepNext w:val="0"/>
              <w:keepLines w:val="0"/>
              <w:pageBreakBefore w:val="0"/>
              <w:widowControl w:val="0"/>
              <w:kinsoku/>
              <w:wordWrap/>
              <w:overflowPunct/>
              <w:topLinePunct w:val="0"/>
              <w:autoSpaceDE/>
              <w:autoSpaceDN/>
              <w:bidi w:val="0"/>
              <w:adjustRightInd/>
              <w:snapToGrid/>
              <w:spacing w:beforeLines="0" w:after="0" w:line="240" w:lineRule="auto"/>
              <w:ind w:left="0" w:leftChars="0"/>
              <w:rPr>
                <w:rFonts w:hint="eastAsia" w:ascii="宋体" w:hAnsi="宋体" w:eastAsia="宋体" w:cs="宋体"/>
                <w:b/>
                <w:bCs/>
                <w:i w:val="0"/>
                <w:iCs w:val="0"/>
                <w:color w:val="000000"/>
                <w:sz w:val="21"/>
                <w:szCs w:val="21"/>
                <w:u w:val="none"/>
                <w:lang w:val="en-US" w:eastAsia="zh-CN"/>
              </w:rPr>
            </w:pPr>
          </w:p>
          <w:p w14:paraId="501217EF">
            <w:pPr>
              <w:pStyle w:val="2"/>
              <w:keepNext w:val="0"/>
              <w:keepLines w:val="0"/>
              <w:pageBreakBefore w:val="0"/>
              <w:widowControl w:val="0"/>
              <w:kinsoku/>
              <w:wordWrap/>
              <w:overflowPunct/>
              <w:topLinePunct w:val="0"/>
              <w:autoSpaceDE/>
              <w:autoSpaceDN/>
              <w:bidi w:val="0"/>
              <w:adjustRightInd/>
              <w:snapToGrid/>
              <w:spacing w:beforeLines="0" w:after="0" w:line="240" w:lineRule="auto"/>
              <w:ind w:left="0" w:leftChars="0"/>
              <w:rPr>
                <w:rFonts w:hint="eastAsia" w:ascii="宋体" w:hAnsi="宋体" w:eastAsia="宋体" w:cs="宋体"/>
                <w:b/>
                <w:bCs/>
                <w:i w:val="0"/>
                <w:iCs w:val="0"/>
                <w:color w:val="000000"/>
                <w:sz w:val="21"/>
                <w:szCs w:val="21"/>
                <w:u w:val="none"/>
                <w:lang w:val="en-US" w:eastAsia="zh-CN"/>
              </w:rPr>
            </w:pPr>
          </w:p>
        </w:tc>
        <w:tc>
          <w:tcPr>
            <w:tcW w:w="623" w:type="pct"/>
            <w:noWrap w:val="0"/>
            <w:vAlign w:val="center"/>
          </w:tcPr>
          <w:p w14:paraId="53C5C80D">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服务方案</w:t>
            </w:r>
          </w:p>
        </w:tc>
        <w:tc>
          <w:tcPr>
            <w:tcW w:w="3107" w:type="pct"/>
            <w:noWrap w:val="0"/>
            <w:vAlign w:val="center"/>
          </w:tcPr>
          <w:p w14:paraId="316A5E2D">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围绕科学管理、优质服务、审核监督、网络建设、紧密配合、成本预算、人员配备、人员培训等方面，设计项目实施方案。根据提供方案完整、合理、可操作程度及阐述情况，进行分档评分：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方案详实、内容新颖、符合采购需求、操作性强的，得1</w:t>
            </w: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8</w:t>
            </w:r>
            <w:r>
              <w:rPr>
                <w:rFonts w:hint="eastAsia" w:ascii="宋体" w:hAnsi="宋体" w:eastAsia="宋体" w:cs="宋体"/>
                <w:i w:val="0"/>
                <w:iCs w:val="0"/>
                <w:color w:val="auto"/>
                <w:kern w:val="0"/>
                <w:sz w:val="21"/>
                <w:szCs w:val="21"/>
                <w:u w:val="none"/>
                <w:lang w:val="en-US" w:eastAsia="zh-CN" w:bidi="ar"/>
              </w:rPr>
              <w:t>.1分；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（2）方案合理、内容完整、符合基本采购需求、可操作的，得</w:t>
            </w:r>
            <w:r>
              <w:rPr>
                <w:rFonts w:hint="eastAsia" w:ascii="宋体" w:hAnsi="宋体" w:cs="宋体"/>
                <w:i w:val="0"/>
                <w:iCs w:val="0"/>
                <w:color w:val="auto"/>
                <w:kern w:val="0"/>
                <w:sz w:val="21"/>
                <w:szCs w:val="21"/>
                <w:u w:val="none"/>
                <w:lang w:val="en-US" w:eastAsia="zh-CN" w:bidi="ar"/>
              </w:rPr>
              <w:t>8-</w:t>
            </w:r>
            <w:r>
              <w:rPr>
                <w:rFonts w:hint="eastAsia" w:ascii="宋体" w:hAnsi="宋体" w:eastAsia="宋体" w:cs="宋体"/>
                <w:i w:val="0"/>
                <w:iCs w:val="0"/>
                <w:color w:val="auto"/>
                <w:kern w:val="0"/>
                <w:sz w:val="21"/>
                <w:szCs w:val="21"/>
                <w:u w:val="none"/>
                <w:lang w:val="en-US" w:eastAsia="zh-CN" w:bidi="ar"/>
              </w:rPr>
              <w:t>6.1分；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（3）方案粗糙、内容缺漏、操作性差的，得6-0分。</w:t>
            </w:r>
          </w:p>
          <w:p w14:paraId="46A92073">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bidi="ar"/>
              </w:rPr>
              <w:t>说明：需要进行阐述，不提供或不按要求提供视频进行阐述的，相应评分项不得分。</w:t>
            </w:r>
          </w:p>
        </w:tc>
        <w:tc>
          <w:tcPr>
            <w:tcW w:w="654" w:type="pct"/>
            <w:noWrap w:val="0"/>
            <w:vAlign w:val="center"/>
          </w:tcPr>
          <w:p w14:paraId="5AB8316E">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分</w:t>
            </w:r>
          </w:p>
        </w:tc>
      </w:tr>
      <w:tr w14:paraId="36D7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14" w:type="pct"/>
            <w:vMerge w:val="continue"/>
            <w:noWrap w:val="0"/>
            <w:vAlign w:val="center"/>
          </w:tcPr>
          <w:p w14:paraId="497A9DB0">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i w:val="0"/>
                <w:iCs w:val="0"/>
                <w:color w:val="000000"/>
                <w:sz w:val="21"/>
                <w:szCs w:val="21"/>
                <w:u w:val="none"/>
                <w:lang w:val="en-US" w:eastAsia="zh-CN"/>
              </w:rPr>
            </w:pPr>
          </w:p>
        </w:tc>
        <w:tc>
          <w:tcPr>
            <w:tcW w:w="623" w:type="pct"/>
            <w:noWrap w:val="0"/>
            <w:vAlign w:val="center"/>
          </w:tcPr>
          <w:p w14:paraId="69BA57E6">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eastAsia="zh-CN"/>
              </w:rPr>
              <w:t>监管方案</w:t>
            </w:r>
          </w:p>
        </w:tc>
        <w:tc>
          <w:tcPr>
            <w:tcW w:w="3107" w:type="pct"/>
            <w:noWrap w:val="0"/>
            <w:vAlign w:val="center"/>
          </w:tcPr>
          <w:p w14:paraId="587F4BA9">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出具医保基金核查监管方案，围绕加强对定点医药机构监督，控制、查处不合理医疗费用，开展医保基金分析评估，重点是开展稽核、监管等工作，要做到大病保险赔付案件核查率不低于30%，单次医疗费用在3万元以上的稽核率不低于80%，对大病保险年度赔付前100名案件全部进行核查，赔付超5万元的进行标注跟踪、实时核查。根据核查监管方案的科学性、合理性、可操作性及阐述情况，进行分档评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（1）方案详实、内容新颖、符合采购需求、操作性强的，得1</w:t>
            </w: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8</w:t>
            </w:r>
            <w:r>
              <w:rPr>
                <w:rFonts w:hint="eastAsia" w:ascii="宋体" w:hAnsi="宋体" w:eastAsia="宋体" w:cs="宋体"/>
                <w:i w:val="0"/>
                <w:iCs w:val="0"/>
                <w:color w:val="auto"/>
                <w:kern w:val="0"/>
                <w:sz w:val="21"/>
                <w:szCs w:val="21"/>
                <w:u w:val="none"/>
                <w:lang w:val="en-US" w:eastAsia="zh-CN" w:bidi="ar"/>
              </w:rPr>
              <w:t>.1分；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（2）方案合理、内容完整、符合基本采购需求、可操作的，得</w:t>
            </w:r>
            <w:r>
              <w:rPr>
                <w:rFonts w:hint="eastAsia" w:ascii="宋体" w:hAnsi="宋体" w:cs="宋体"/>
                <w:i w:val="0"/>
                <w:iCs w:val="0"/>
                <w:color w:val="auto"/>
                <w:kern w:val="0"/>
                <w:sz w:val="21"/>
                <w:szCs w:val="21"/>
                <w:u w:val="none"/>
                <w:lang w:val="en-US" w:eastAsia="zh-CN" w:bidi="ar"/>
              </w:rPr>
              <w:t>8</w:t>
            </w:r>
            <w:r>
              <w:rPr>
                <w:rFonts w:hint="eastAsia" w:ascii="宋体" w:hAnsi="宋体" w:eastAsia="宋体" w:cs="宋体"/>
                <w:i w:val="0"/>
                <w:iCs w:val="0"/>
                <w:color w:val="auto"/>
                <w:kern w:val="0"/>
                <w:sz w:val="21"/>
                <w:szCs w:val="21"/>
                <w:u w:val="none"/>
                <w:lang w:val="en-US" w:eastAsia="zh-CN" w:bidi="ar"/>
              </w:rPr>
              <w:t>-6.1分；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（3）方案粗糙、内容缺漏、操作性差的，得6-0分。</w:t>
            </w:r>
          </w:p>
          <w:p w14:paraId="17EFA7D5">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auto"/>
                <w:kern w:val="0"/>
                <w:sz w:val="21"/>
                <w:szCs w:val="21"/>
                <w:u w:val="none"/>
                <w:lang w:val="en-US" w:eastAsia="zh-CN" w:bidi="ar"/>
              </w:rPr>
              <w:t>说明：需要进行阐述，不提供或不按要求提供视频进行阐述的，相应评分项不得分。</w:t>
            </w:r>
          </w:p>
        </w:tc>
        <w:tc>
          <w:tcPr>
            <w:tcW w:w="654" w:type="pct"/>
            <w:noWrap w:val="0"/>
            <w:vAlign w:val="center"/>
          </w:tcPr>
          <w:p w14:paraId="22B4E4C8">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分</w:t>
            </w:r>
          </w:p>
        </w:tc>
      </w:tr>
      <w:tr w14:paraId="7333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14" w:type="pct"/>
            <w:vMerge w:val="continue"/>
            <w:noWrap w:val="0"/>
            <w:vAlign w:val="center"/>
          </w:tcPr>
          <w:p w14:paraId="5228E41E">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i w:val="0"/>
                <w:iCs w:val="0"/>
                <w:color w:val="000000"/>
                <w:sz w:val="21"/>
                <w:szCs w:val="21"/>
                <w:u w:val="none"/>
                <w:lang w:val="en-US" w:eastAsia="zh-CN"/>
              </w:rPr>
            </w:pPr>
          </w:p>
        </w:tc>
        <w:tc>
          <w:tcPr>
            <w:tcW w:w="623" w:type="pct"/>
            <w:noWrap w:val="0"/>
            <w:vAlign w:val="center"/>
          </w:tcPr>
          <w:p w14:paraId="51F9BE36">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绩效方案</w:t>
            </w:r>
          </w:p>
        </w:tc>
        <w:tc>
          <w:tcPr>
            <w:tcW w:w="3107" w:type="pct"/>
            <w:noWrap w:val="0"/>
            <w:vAlign w:val="center"/>
          </w:tcPr>
          <w:p w14:paraId="75B3BDFC">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针对经办专业人员制定绩效考评方案，包括但不限于绩效评价、作业管理、培训管理、薪酬管理等方面，根据绩效考评方案的科学性、合理性、可操作性及阐述情况，进行分档评分：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（1）方案详实、内容新颖、符合采购需求、操作性强的，得5-4.1分；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（2）方案合理、内容完整、符合基本采购需求、可操作的，得4-2.1分；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（3）方案粗糙、内容缺漏、操作性差的，得2-0分。</w:t>
            </w:r>
          </w:p>
          <w:p w14:paraId="224313BC">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说明：需要进行阐述，不提供或不按要求提供视频进行阐述的，相应评分项不得分。</w:t>
            </w:r>
          </w:p>
        </w:tc>
        <w:tc>
          <w:tcPr>
            <w:tcW w:w="654" w:type="pct"/>
            <w:noWrap w:val="0"/>
            <w:vAlign w:val="center"/>
          </w:tcPr>
          <w:p w14:paraId="0307C03D">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5分</w:t>
            </w:r>
          </w:p>
        </w:tc>
      </w:tr>
      <w:tr w14:paraId="3ECB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4" w:type="pct"/>
            <w:vMerge w:val="continue"/>
            <w:noWrap w:val="0"/>
            <w:vAlign w:val="center"/>
          </w:tcPr>
          <w:p w14:paraId="34589E16">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i w:val="0"/>
                <w:iCs w:val="0"/>
                <w:color w:val="000000"/>
                <w:sz w:val="21"/>
                <w:szCs w:val="21"/>
                <w:u w:val="none"/>
                <w:lang w:val="en-US" w:eastAsia="zh-CN"/>
              </w:rPr>
            </w:pPr>
          </w:p>
        </w:tc>
        <w:tc>
          <w:tcPr>
            <w:tcW w:w="623" w:type="pct"/>
            <w:noWrap w:val="0"/>
            <w:vAlign w:val="center"/>
          </w:tcPr>
          <w:p w14:paraId="3FA512E1">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风险承诺</w:t>
            </w:r>
          </w:p>
        </w:tc>
        <w:tc>
          <w:tcPr>
            <w:tcW w:w="3107" w:type="pct"/>
            <w:noWrap w:val="0"/>
            <w:vAlign w:val="center"/>
          </w:tcPr>
          <w:p w14:paraId="0746D6E6">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参加响应的供应商的上级公司承诺当参加响应的供应商无能力支付赔偿金额时，由其承担赔偿责任的，得</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分。</w:t>
            </w:r>
          </w:p>
          <w:p w14:paraId="51DE2403">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说明：提供上级公司加盖公章的承诺文件，不提供不得分。</w:t>
            </w:r>
          </w:p>
        </w:tc>
        <w:tc>
          <w:tcPr>
            <w:tcW w:w="654" w:type="pct"/>
            <w:noWrap w:val="0"/>
            <w:vAlign w:val="center"/>
          </w:tcPr>
          <w:p w14:paraId="3DFD5F9B">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分</w:t>
            </w:r>
          </w:p>
        </w:tc>
      </w:tr>
      <w:tr w14:paraId="1F8A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4" w:type="pct"/>
            <w:vMerge w:val="continue"/>
            <w:noWrap w:val="0"/>
            <w:vAlign w:val="center"/>
          </w:tcPr>
          <w:p w14:paraId="2DC5843B">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i w:val="0"/>
                <w:iCs w:val="0"/>
                <w:color w:val="000000"/>
                <w:sz w:val="21"/>
                <w:szCs w:val="21"/>
                <w:u w:val="none"/>
                <w:lang w:val="en-US" w:eastAsia="zh-CN"/>
              </w:rPr>
            </w:pPr>
          </w:p>
        </w:tc>
        <w:tc>
          <w:tcPr>
            <w:tcW w:w="623" w:type="pct"/>
            <w:noWrap w:val="0"/>
            <w:vAlign w:val="center"/>
          </w:tcPr>
          <w:p w14:paraId="34951CA4">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清算管理</w:t>
            </w:r>
          </w:p>
        </w:tc>
        <w:tc>
          <w:tcPr>
            <w:tcW w:w="3107" w:type="pct"/>
            <w:noWrap w:val="0"/>
            <w:vAlign w:val="center"/>
          </w:tcPr>
          <w:p w14:paraId="260257B1">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承诺收到赔付清单后10个工作日内赔付大病费用，得1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分；承诺负责处理在清算时点2025年5月31日后，受理上一轮承保合同期内发生的大病保险费用，纳入本轮承保赔付支出的，得1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分。</w:t>
            </w:r>
          </w:p>
        </w:tc>
        <w:tc>
          <w:tcPr>
            <w:tcW w:w="654" w:type="pct"/>
            <w:noWrap w:val="0"/>
            <w:vAlign w:val="center"/>
          </w:tcPr>
          <w:p w14:paraId="295E75D4">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w:t>
            </w:r>
          </w:p>
        </w:tc>
      </w:tr>
      <w:tr w14:paraId="2322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4" w:type="pct"/>
            <w:vMerge w:val="continue"/>
            <w:noWrap w:val="0"/>
            <w:vAlign w:val="center"/>
          </w:tcPr>
          <w:p w14:paraId="313BDB51">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i w:val="0"/>
                <w:iCs w:val="0"/>
                <w:color w:val="000000"/>
                <w:sz w:val="21"/>
                <w:szCs w:val="21"/>
                <w:u w:val="none"/>
                <w:lang w:val="en-US" w:eastAsia="zh-CN"/>
              </w:rPr>
            </w:pPr>
          </w:p>
        </w:tc>
        <w:tc>
          <w:tcPr>
            <w:tcW w:w="623" w:type="pct"/>
            <w:noWrap w:val="0"/>
            <w:vAlign w:val="center"/>
          </w:tcPr>
          <w:p w14:paraId="15F3E341">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运行分析</w:t>
            </w:r>
          </w:p>
        </w:tc>
        <w:tc>
          <w:tcPr>
            <w:tcW w:w="3107" w:type="pct"/>
            <w:noWrap w:val="0"/>
            <w:vAlign w:val="center"/>
          </w:tcPr>
          <w:p w14:paraId="7B541C1C">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承诺理赔结算准确及时，按时上报各类报表，每个季度做好基金收支预算、结算和测算工作并出具运行分析报告，得</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w:t>
            </w:r>
          </w:p>
        </w:tc>
        <w:tc>
          <w:tcPr>
            <w:tcW w:w="654" w:type="pct"/>
            <w:noWrap w:val="0"/>
            <w:vAlign w:val="center"/>
          </w:tcPr>
          <w:p w14:paraId="2C02ABE0">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w:t>
            </w:r>
          </w:p>
        </w:tc>
      </w:tr>
      <w:tr w14:paraId="6714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14" w:type="pct"/>
            <w:noWrap/>
            <w:vAlign w:val="center"/>
          </w:tcPr>
          <w:p w14:paraId="30AB82B5">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价格分（10分）</w:t>
            </w:r>
          </w:p>
        </w:tc>
        <w:tc>
          <w:tcPr>
            <w:tcW w:w="3730" w:type="pct"/>
            <w:gridSpan w:val="2"/>
            <w:noWrap/>
            <w:vAlign w:val="center"/>
          </w:tcPr>
          <w:p w14:paraId="0E34AC8D">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以合格供应商报出的有效的三年合计保费总价中的最低价（单位为元）为基准价，基准价为10分。报价得分＝（评审基准价/三年合计保费总价）×10%×100（小数点后保留2位小数）。</w:t>
            </w:r>
          </w:p>
          <w:p w14:paraId="7D16BB48">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说明：符合政府采购政策的，对报价给予6%的价格扣除，用扣除后的价格参与评审。</w:t>
            </w:r>
          </w:p>
        </w:tc>
        <w:tc>
          <w:tcPr>
            <w:tcW w:w="654" w:type="pct"/>
            <w:noWrap w:val="0"/>
            <w:vAlign w:val="center"/>
          </w:tcPr>
          <w:p w14:paraId="4392F4B2">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0-10分</w:t>
            </w:r>
          </w:p>
        </w:tc>
      </w:tr>
    </w:tbl>
    <w:p w14:paraId="26741AA1">
      <w:pPr>
        <w:spacing w:line="360" w:lineRule="auto"/>
        <w:rPr>
          <w:rFonts w:hint="eastAsia" w:ascii="宋体" w:hAnsi="宋体" w:eastAsia="宋体" w:cs="宋体"/>
        </w:rPr>
      </w:pPr>
      <w:r>
        <w:rPr>
          <w:rFonts w:hint="eastAsia" w:ascii="宋体" w:hAnsi="宋体" w:eastAsia="宋体" w:cs="宋体"/>
        </w:rPr>
        <w:t>注：1.请扫描上传合同、证书、报告及其他相关证明材料的原件至</w:t>
      </w:r>
      <w:r>
        <w:rPr>
          <w:rFonts w:hint="eastAsia" w:ascii="宋体" w:hAnsi="宋体" w:eastAsia="宋体" w:cs="宋体"/>
          <w:lang w:val="en-US" w:eastAsia="zh-CN"/>
        </w:rPr>
        <w:t>响应</w:t>
      </w:r>
      <w:r>
        <w:rPr>
          <w:rFonts w:hint="eastAsia" w:ascii="宋体" w:hAnsi="宋体" w:eastAsia="宋体" w:cs="宋体"/>
        </w:rPr>
        <w:t>文件，并加盖公章。</w:t>
      </w:r>
    </w:p>
    <w:p w14:paraId="373F3E64">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.以上需承诺事项，承诺的得相应分数，不承诺的不得分。</w:t>
      </w:r>
    </w:p>
    <w:p w14:paraId="3CF78AF9">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成交供应商</w:t>
      </w:r>
      <w:r>
        <w:rPr>
          <w:rFonts w:hint="eastAsia" w:ascii="宋体" w:hAnsi="宋体" w:eastAsia="宋体" w:cs="宋体"/>
        </w:rPr>
        <w:t>承诺事项在项目实施后3个月内未履行到位的，视作放弃，可按</w:t>
      </w:r>
      <w:r>
        <w:rPr>
          <w:rFonts w:hint="eastAsia" w:ascii="宋体" w:hAnsi="宋体" w:eastAsia="宋体" w:cs="宋体"/>
          <w:lang w:val="en-US" w:eastAsia="zh-CN"/>
        </w:rPr>
        <w:t>评审</w:t>
      </w:r>
      <w:r>
        <w:rPr>
          <w:rFonts w:hint="eastAsia" w:ascii="宋体" w:hAnsi="宋体" w:eastAsia="宋体" w:cs="宋体"/>
        </w:rPr>
        <w:t>得分排名依次递补，递补方依规定做好相应承办工作。得分前5名的都未履行到位的，需重新组织</w:t>
      </w:r>
      <w:r>
        <w:rPr>
          <w:rFonts w:hint="eastAsia" w:ascii="宋体" w:hAnsi="宋体" w:eastAsia="宋体" w:cs="宋体"/>
          <w:lang w:val="en-US" w:eastAsia="zh-CN"/>
        </w:rPr>
        <w:t>采购</w:t>
      </w:r>
      <w:r>
        <w:rPr>
          <w:rFonts w:hint="eastAsia" w:ascii="宋体" w:hAnsi="宋体" w:eastAsia="宋体" w:cs="宋体"/>
        </w:rPr>
        <w:t>。</w:t>
      </w:r>
    </w:p>
    <w:p w14:paraId="1011E690">
      <w:pPr>
        <w:spacing w:line="360" w:lineRule="auto"/>
        <w:rPr>
          <w:rFonts w:hint="eastAsia" w:ascii="宋体" w:hAnsi="宋体" w:eastAsia="宋体" w:cs="宋体"/>
          <w:b/>
          <w:bCs/>
          <w:color w:val="000000" w:themeColor="text1"/>
          <w:sz w:val="24"/>
          <w14:textFill>
            <w14:solidFill>
              <w14:schemeClr w14:val="tx1"/>
            </w14:solidFill>
          </w14:textFill>
        </w:rPr>
      </w:pPr>
    </w:p>
    <w:p w14:paraId="0C38CAD0">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2.最后报价</w:t>
      </w:r>
    </w:p>
    <w:p w14:paraId="6664494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（1）磋商文件能够详细列明采购标的的技术、服务要求的，磋商结束后，磋商小组将要求所有实质性响应的供应商在规定时间内提交最后报价，最后报价是供应商响应文件的有效组成部分。</w:t>
      </w:r>
    </w:p>
    <w:p w14:paraId="54CEA542">
      <w:pPr>
        <w:pStyle w:val="29"/>
        <w:spacing w:line="360" w:lineRule="auto"/>
        <w:ind w:firstLine="480" w:firstLineChars="200"/>
        <w:jc w:val="both"/>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14:paraId="2C17C307">
      <w:pPr>
        <w:pStyle w:val="13"/>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3.评审要求</w:t>
      </w:r>
    </w:p>
    <w:p w14:paraId="78961D3D">
      <w:pPr>
        <w:spacing w:line="360" w:lineRule="auto"/>
        <w:ind w:firstLine="480" w:firstLineChars="200"/>
        <w:rPr>
          <w:rFonts w:ascii="宋体" w:hAnsi="宋体" w:cs="宋体"/>
          <w:sz w:val="24"/>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磋商小组应当按照磋商文件中规定的评审方法和标准，对符合性审查合格的响应文件的商务部分和技术部分进行综合比较与评价，其中</w:t>
      </w:r>
      <w:r>
        <w:rPr>
          <w:rFonts w:hint="eastAsia" w:ascii="宋体"/>
          <w:bCs/>
          <w:color w:val="000000" w:themeColor="text1"/>
          <w:sz w:val="24"/>
          <w:lang w:val="zh-CN"/>
          <w14:textFill>
            <w14:solidFill>
              <w14:schemeClr w14:val="tx1"/>
            </w14:solidFill>
          </w14:textFill>
        </w:rPr>
        <w:t>客观</w:t>
      </w:r>
      <w:r>
        <w:rPr>
          <w:rFonts w:hint="eastAsia" w:ascii="宋体"/>
          <w:bCs/>
          <w:color w:val="000000" w:themeColor="text1"/>
          <w:sz w:val="24"/>
          <w14:textFill>
            <w14:solidFill>
              <w14:schemeClr w14:val="tx1"/>
            </w14:solidFill>
          </w14:textFill>
        </w:rPr>
        <w:t>评分</w:t>
      </w:r>
      <w:r>
        <w:rPr>
          <w:rFonts w:hint="eastAsia" w:ascii="宋体"/>
          <w:bCs/>
          <w:sz w:val="24"/>
        </w:rPr>
        <w:t>项的分值</w:t>
      </w:r>
      <w:r>
        <w:rPr>
          <w:rFonts w:hint="eastAsia" w:ascii="宋体"/>
          <w:bCs/>
          <w:sz w:val="24"/>
          <w:lang w:val="zh-CN"/>
        </w:rPr>
        <w:t>应当一致。</w:t>
      </w:r>
    </w:p>
    <w:p w14:paraId="2EF0195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（2）对于磋商响应文件中</w:t>
      </w:r>
      <w:r>
        <w:rPr>
          <w:rFonts w:hint="eastAsia" w:ascii="宋体" w:hAnsi="宋体" w:cs="宋体"/>
          <w:color w:val="000000" w:themeColor="text1"/>
          <w:sz w:val="24"/>
          <w14:textFill>
            <w14:solidFill>
              <w14:schemeClr w14:val="tx1"/>
            </w14:solidFill>
          </w14:textFill>
        </w:rPr>
        <w:t>含义不明确、同类问题表述不一致或者有明显文字和计算错误的内容，磋商小组应当要求供应商作出必要的澄清、说明或者补正。</w:t>
      </w:r>
    </w:p>
    <w:p w14:paraId="213DC603">
      <w:pPr>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（3）供应商的澄清（说明或者补正）采用书</w:t>
      </w:r>
      <w:r>
        <w:rPr>
          <w:rFonts w:hint="eastAsia" w:ascii="宋体" w:hAnsi="宋体" w:cs="宋体"/>
          <w:sz w:val="24"/>
        </w:rPr>
        <w:t>面形式，并加盖公章或者由法定代表人或授权代表签字，且不得超出磋商响应文件的范围或者改变磋商响应文件的实质性内容。</w:t>
      </w:r>
    </w:p>
    <w:p w14:paraId="5F2FD1E5">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14:paraId="2E316891">
      <w:pPr>
        <w:spacing w:line="360" w:lineRule="auto"/>
        <w:ind w:firstLine="480" w:firstLineChars="200"/>
        <w:rPr>
          <w:rFonts w:ascii="宋体" w:hAnsi="宋体" w:cs="宋体"/>
          <w:sz w:val="24"/>
          <w:highlight w:val="none"/>
        </w:rPr>
      </w:pPr>
      <w:r>
        <w:rPr>
          <w:rFonts w:hint="eastAsia" w:ascii="宋体" w:hAnsi="宋体" w:cs="宋体"/>
          <w:sz w:val="24"/>
        </w:rPr>
        <w:t>经磋商确定最终采购需求和提交最后报价的供应商后，由磋商小组采用综合评分法对提交最后报价的供应商的响应文件和最后报价进行综合比较与评价。根据综合评分情况，按评审得分由低</w:t>
      </w:r>
      <w:r>
        <w:rPr>
          <w:rFonts w:hint="eastAsia" w:ascii="宋体" w:hAnsi="宋体" w:cs="宋体"/>
          <w:sz w:val="24"/>
          <w:lang w:eastAsia="zh-CN"/>
        </w:rPr>
        <w:t>到高</w:t>
      </w:r>
      <w:r>
        <w:rPr>
          <w:rFonts w:hint="eastAsia" w:ascii="宋体" w:hAnsi="宋体" w:cs="宋体"/>
          <w:sz w:val="24"/>
        </w:rPr>
        <w:t>顺序推荐3名以上成交候选供应商。评审得分相同的，按照最后报价由高到低的顺序推荐。评审得分</w:t>
      </w:r>
      <w:r>
        <w:rPr>
          <w:rFonts w:hint="eastAsia" w:ascii="宋体" w:hAnsi="宋体" w:cs="宋体"/>
          <w:sz w:val="24"/>
          <w:highlight w:val="none"/>
        </w:rPr>
        <w:t>且最后磋商报价相同的，按照技术指标优劣顺序推荐。</w:t>
      </w:r>
    </w:p>
    <w:p w14:paraId="4B65493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（五）编写评审报告</w:t>
      </w:r>
    </w:p>
    <w:p w14:paraId="57F31E11">
      <w:pPr>
        <w:spacing w:line="360" w:lineRule="auto"/>
        <w:ind w:firstLine="480" w:firstLineChars="200"/>
        <w:rPr>
          <w:rFonts w:hint="eastAsia" w:asciiTheme="minorEastAsia" w:hAnsiTheme="minorEastAsia" w:eastAsiaTheme="minorEastAsia"/>
          <w:b/>
          <w:sz w:val="36"/>
          <w:szCs w:val="36"/>
        </w:rPr>
      </w:pPr>
      <w:r>
        <w:rPr>
          <w:rFonts w:hint="eastAsia" w:ascii="宋体" w:hAnsi="宋体" w:cs="宋体"/>
          <w:sz w:val="24"/>
          <w:highlight w:val="none"/>
        </w:rPr>
        <w:t>磋商小组根据全体评审人员签字的原始记录和评</w:t>
      </w:r>
      <w:r>
        <w:rPr>
          <w:rFonts w:hint="eastAsia" w:ascii="宋体" w:hAnsi="宋体" w:cs="宋体"/>
          <w:sz w:val="24"/>
          <w:highlight w:val="none"/>
          <w:lang w:val="en-US" w:eastAsia="zh-CN"/>
        </w:rPr>
        <w:t>审</w:t>
      </w:r>
      <w:r>
        <w:rPr>
          <w:rFonts w:hint="eastAsia" w:ascii="宋体" w:hAnsi="宋体" w:cs="宋体"/>
          <w:sz w:val="24"/>
          <w:highlight w:val="none"/>
        </w:rPr>
        <w:t>结果编写</w:t>
      </w:r>
      <w:r>
        <w:rPr>
          <w:rFonts w:hint="eastAsia" w:ascii="宋体" w:hAnsi="宋体" w:cs="宋体"/>
          <w:sz w:val="24"/>
        </w:rPr>
        <w:t>评审报告。</w:t>
      </w:r>
      <w:bookmarkStart w:id="37" w:name="_Toc21781"/>
    </w:p>
    <w:bookmarkEnd w:id="37"/>
    <w:p w14:paraId="0D2E296C">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364CB006">
      <w:pPr>
        <w:spacing w:line="360" w:lineRule="auto"/>
        <w:jc w:val="center"/>
        <w:outlineLvl w:val="0"/>
        <w:rPr>
          <w:rFonts w:asciiTheme="minorEastAsia" w:hAnsiTheme="minorEastAsia" w:eastAsiaTheme="minorEastAsia"/>
          <w:sz w:val="24"/>
        </w:rPr>
      </w:pPr>
      <w:r>
        <w:rPr>
          <w:rFonts w:hint="eastAsia" w:asciiTheme="minorEastAsia" w:hAnsiTheme="minorEastAsia" w:eastAsiaTheme="minorEastAsia"/>
          <w:b/>
          <w:sz w:val="36"/>
          <w:szCs w:val="36"/>
        </w:rPr>
        <w:t>第五章  拟签订的合同文本</w:t>
      </w:r>
    </w:p>
    <w:p w14:paraId="10DFA729">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本项目合同的通用条款，成交供应商不得提出实质性的修改，关于专用条款将由采购人与成交供应商结合本项目具体情况协商后签订。</w:t>
      </w:r>
    </w:p>
    <w:p w14:paraId="4AE46754">
      <w:pPr>
        <w:pStyle w:val="13"/>
        <w:snapToGrid w:val="0"/>
        <w:spacing w:line="360" w:lineRule="auto"/>
        <w:rPr>
          <w:rFonts w:hAnsi="宋体"/>
          <w:color w:val="000000" w:themeColor="text1"/>
          <w:sz w:val="24"/>
          <w14:textFill>
            <w14:solidFill>
              <w14:schemeClr w14:val="tx1"/>
            </w14:solidFill>
          </w14:textFill>
        </w:rPr>
      </w:pPr>
      <w:r>
        <w:rPr>
          <w:rFonts w:hAnsi="宋体"/>
          <w:sz w:val="24"/>
        </w:rPr>
        <w:t xml:space="preserve">项目名称：                                 </w:t>
      </w:r>
      <w:r>
        <w:rPr>
          <w:rFonts w:hAnsi="宋体"/>
          <w:color w:val="000000" w:themeColor="text1"/>
          <w:sz w:val="24"/>
          <w14:textFill>
            <w14:solidFill>
              <w14:schemeClr w14:val="tx1"/>
            </w14:solidFill>
          </w14:textFill>
        </w:rPr>
        <w:t xml:space="preserve">  项目编号：</w:t>
      </w:r>
    </w:p>
    <w:p w14:paraId="71BBAF75">
      <w:pPr>
        <w:pStyle w:val="13"/>
        <w:snapToGrid w:val="0"/>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甲方：（</w:t>
      </w:r>
      <w:r>
        <w:rPr>
          <w:rFonts w:hint="eastAsia" w:hAnsi="宋体"/>
          <w:color w:val="000000" w:themeColor="text1"/>
          <w:sz w:val="24"/>
          <w14:textFill>
            <w14:solidFill>
              <w14:schemeClr w14:val="tx1"/>
            </w14:solidFill>
          </w14:textFill>
        </w:rPr>
        <w:t>采购单位</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所在地：   </w:t>
      </w:r>
    </w:p>
    <w:p w14:paraId="02904150">
      <w:pPr>
        <w:pStyle w:val="13"/>
        <w:snapToGrid w:val="0"/>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乙方：（</w:t>
      </w:r>
      <w:r>
        <w:rPr>
          <w:rFonts w:hint="eastAsia" w:hAnsi="宋体"/>
          <w:color w:val="000000" w:themeColor="text1"/>
          <w:sz w:val="24"/>
          <w14:textFill>
            <w14:solidFill>
              <w14:schemeClr w14:val="tx1"/>
            </w14:solidFill>
          </w14:textFill>
        </w:rPr>
        <w:t>成交供应商</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所在地：</w:t>
      </w:r>
    </w:p>
    <w:p w14:paraId="0C383D33">
      <w:pPr>
        <w:widowControl/>
        <w:shd w:val="clear" w:color="auto" w:fill="FFFFFF"/>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甲、乙双方根据</w:t>
      </w: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(采购组织机构名称）</w:t>
      </w:r>
      <w:r>
        <w:rPr>
          <w:rFonts w:ascii="宋体" w:hAnsi="宋体"/>
          <w:color w:val="000000" w:themeColor="text1"/>
          <w:sz w:val="24"/>
          <w14:textFill>
            <w14:solidFill>
              <w14:schemeClr w14:val="tx1"/>
            </w14:solidFill>
          </w14:textFill>
        </w:rPr>
        <w:t>关于</w:t>
      </w:r>
      <w:r>
        <w:rPr>
          <w:rFonts w:hint="eastAsia" w:cs="Arial" w:asciiTheme="minorEastAsia" w:hAnsiTheme="minorEastAsia" w:eastAsiaTheme="minorEastAsia"/>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项目</w:t>
      </w:r>
      <w:r>
        <w:rPr>
          <w:rFonts w:hint="eastAsia" w:ascii="宋体" w:hAnsi="宋体"/>
          <w:color w:val="000000" w:themeColor="text1"/>
          <w:sz w:val="24"/>
          <w14:textFill>
            <w14:solidFill>
              <w14:schemeClr w14:val="tx1"/>
            </w14:solidFill>
          </w14:textFill>
        </w:rPr>
        <w:t>竞争性磋商的</w:t>
      </w:r>
      <w:r>
        <w:rPr>
          <w:rFonts w:ascii="宋体" w:hAnsi="宋体"/>
          <w:color w:val="000000" w:themeColor="text1"/>
          <w:sz w:val="24"/>
          <w14:textFill>
            <w14:solidFill>
              <w14:schemeClr w14:val="tx1"/>
            </w14:solidFill>
          </w14:textFill>
        </w:rPr>
        <w:t>结果，签署本合同。</w:t>
      </w:r>
    </w:p>
    <w:p w14:paraId="3D0274F1">
      <w:pPr>
        <w:spacing w:line="360"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一</w:t>
      </w:r>
      <w:r>
        <w:rPr>
          <w:rFonts w:hint="eastAsia" w:ascii="宋体"/>
          <w:b/>
          <w:color w:val="000000" w:themeColor="text1"/>
          <w:sz w:val="24"/>
          <w14:textFill>
            <w14:solidFill>
              <w14:schemeClr w14:val="tx1"/>
            </w14:solidFill>
          </w14:textFill>
        </w:rPr>
        <w:t>、</w:t>
      </w:r>
      <w:r>
        <w:rPr>
          <w:rFonts w:hint="eastAsia" w:ascii="宋体"/>
          <w:b/>
          <w:color w:val="000000" w:themeColor="text1"/>
          <w:sz w:val="24"/>
          <w:lang w:val="zh-CN"/>
          <w14:textFill>
            <w14:solidFill>
              <w14:schemeClr w14:val="tx1"/>
            </w14:solidFill>
          </w14:textFill>
        </w:rPr>
        <w:t>合同文件</w:t>
      </w:r>
    </w:p>
    <w:p w14:paraId="49562CBF">
      <w:pPr>
        <w:numPr>
          <w:ilvl w:val="0"/>
          <w:numId w:val="7"/>
        </w:num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合同条款</w:t>
      </w:r>
    </w:p>
    <w:p w14:paraId="38D8A900">
      <w:pPr>
        <w:numPr>
          <w:ilvl w:val="0"/>
          <w:numId w:val="7"/>
        </w:num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成交通知书</w:t>
      </w:r>
    </w:p>
    <w:p w14:paraId="178E8203">
      <w:pPr>
        <w:numPr>
          <w:ilvl w:val="0"/>
          <w:numId w:val="7"/>
        </w:num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更正补充文件</w:t>
      </w:r>
    </w:p>
    <w:p w14:paraId="03CCF662">
      <w:pPr>
        <w:numPr>
          <w:ilvl w:val="0"/>
          <w:numId w:val="7"/>
        </w:num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磋商文件</w:t>
      </w:r>
    </w:p>
    <w:p w14:paraId="24D0CD00">
      <w:pPr>
        <w:numPr>
          <w:ilvl w:val="0"/>
          <w:numId w:val="7"/>
        </w:num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成交供应商响应文件</w:t>
      </w:r>
    </w:p>
    <w:p w14:paraId="5ADB14D3">
      <w:pPr>
        <w:numPr>
          <w:ilvl w:val="0"/>
          <w:numId w:val="7"/>
        </w:num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其他</w:t>
      </w:r>
    </w:p>
    <w:p w14:paraId="7AA1950D">
      <w:pPr>
        <w:pStyle w:val="13"/>
        <w:snapToGrid w:val="0"/>
        <w:spacing w:line="360" w:lineRule="auto"/>
        <w:ind w:firstLine="480" w:firstLineChars="200"/>
        <w:rPr>
          <w:rFonts w:hAnsi="Times New Roman"/>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上述所指合同文件应认为是互相补充和解释的，但是有模棱两可或互相矛盾之处，以其所列内容顺序为准。</w:t>
      </w:r>
    </w:p>
    <w:p w14:paraId="267BB8A4">
      <w:pPr>
        <w:widowControl/>
        <w:shd w:val="clear" w:color="auto" w:fill="FFFFFF"/>
        <w:spacing w:line="360" w:lineRule="auto"/>
        <w:ind w:firstLine="482" w:firstLineChars="200"/>
        <w:rPr>
          <w:rFonts w:ascii="宋体" w:hAnsi="宋体" w:cs="Arial"/>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w:t>
      </w:r>
      <w:r>
        <w:rPr>
          <w:rFonts w:ascii="宋体" w:hAnsi="宋体" w:cs="Arial"/>
          <w:b/>
          <w:color w:val="000000" w:themeColor="text1"/>
          <w:kern w:val="0"/>
          <w:sz w:val="24"/>
          <w14:textFill>
            <w14:solidFill>
              <w14:schemeClr w14:val="tx1"/>
            </w14:solidFill>
          </w14:textFill>
        </w:rPr>
        <w:t>合同内容及服务标准</w:t>
      </w:r>
    </w:p>
    <w:p w14:paraId="4D9EE69A">
      <w:pPr>
        <w:widowControl/>
        <w:shd w:val="clear" w:color="auto" w:fill="FFFFFF"/>
        <w:spacing w:line="360" w:lineRule="auto"/>
        <w:ind w:firstLine="480" w:firstLineChars="200"/>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（具体见项目需求）</w:t>
      </w:r>
    </w:p>
    <w:p w14:paraId="71E26C06">
      <w:pPr>
        <w:pStyle w:val="13"/>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三、</w:t>
      </w:r>
      <w:r>
        <w:rPr>
          <w:rFonts w:hAnsi="宋体"/>
          <w:b/>
          <w:color w:val="000000" w:themeColor="text1"/>
          <w:sz w:val="24"/>
          <w14:textFill>
            <w14:solidFill>
              <w14:schemeClr w14:val="tx1"/>
            </w14:solidFill>
          </w14:textFill>
        </w:rPr>
        <w:t>合同金额</w:t>
      </w:r>
    </w:p>
    <w:p w14:paraId="4274B58E">
      <w:pPr>
        <w:pStyle w:val="13"/>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本合同金额为（大写）：___________________元（￥________元）人民币。</w:t>
      </w:r>
    </w:p>
    <w:p w14:paraId="105F24C7">
      <w:pPr>
        <w:widowControl/>
        <w:shd w:val="clear" w:color="auto" w:fill="FFFFFF"/>
        <w:spacing w:line="360" w:lineRule="auto"/>
        <w:ind w:firstLine="482" w:firstLineChars="200"/>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四、</w:t>
      </w:r>
      <w:r>
        <w:rPr>
          <w:rFonts w:ascii="宋体" w:hAnsi="宋体" w:cs="Arial"/>
          <w:b/>
          <w:color w:val="000000" w:themeColor="text1"/>
          <w:kern w:val="0"/>
          <w:sz w:val="24"/>
          <w14:textFill>
            <w14:solidFill>
              <w14:schemeClr w14:val="tx1"/>
            </w14:solidFill>
          </w14:textFill>
        </w:rPr>
        <w:t>甲乙双方责任</w:t>
      </w:r>
    </w:p>
    <w:p w14:paraId="3DC05172">
      <w:pPr>
        <w:pStyle w:val="21"/>
        <w:shd w:val="clear" w:color="auto" w:fill="FFFFFF"/>
        <w:spacing w:before="0" w:beforeAutospacing="0" w:after="0" w:afterAutospacing="0" w:line="360" w:lineRule="auto"/>
        <w:ind w:firstLine="480" w:firstLineChars="200"/>
        <w:jc w:val="both"/>
        <w:rPr>
          <w:rFonts w:hint="default" w:cs="Arial"/>
          <w:color w:val="000000" w:themeColor="text1"/>
          <w14:textFill>
            <w14:solidFill>
              <w14:schemeClr w14:val="tx1"/>
            </w14:solidFill>
          </w14:textFill>
        </w:rPr>
      </w:pPr>
      <w:r>
        <w:rPr>
          <w:rFonts w:cs="Arial"/>
          <w:color w:val="000000" w:themeColor="text1"/>
          <w14:textFill>
            <w14:solidFill>
              <w14:schemeClr w14:val="tx1"/>
            </w14:solidFill>
          </w14:textFill>
        </w:rPr>
        <w:t>（一）甲方责任</w:t>
      </w:r>
    </w:p>
    <w:p w14:paraId="77DB651A">
      <w:pPr>
        <w:pStyle w:val="21"/>
        <w:shd w:val="clear" w:color="auto" w:fill="FFFFFF"/>
        <w:spacing w:before="0" w:beforeAutospacing="0" w:after="0" w:afterAutospacing="0" w:line="360" w:lineRule="auto"/>
        <w:ind w:firstLine="480" w:firstLineChars="200"/>
        <w:jc w:val="both"/>
        <w:rPr>
          <w:rFonts w:hint="default" w:cs="Arial"/>
          <w:color w:val="000000" w:themeColor="text1"/>
          <w14:textFill>
            <w14:solidFill>
              <w14:schemeClr w14:val="tx1"/>
            </w14:solidFill>
          </w14:textFill>
        </w:rPr>
      </w:pPr>
      <w:r>
        <w:rPr>
          <w:rFonts w:cs="Arial"/>
          <w:color w:val="000000" w:themeColor="text1"/>
          <w14:textFill>
            <w14:solidFill>
              <w14:schemeClr w14:val="tx1"/>
            </w14:solidFill>
          </w14:textFill>
        </w:rPr>
        <w:t>（根据磋商结果确定）</w:t>
      </w:r>
    </w:p>
    <w:p w14:paraId="4F05DF7D">
      <w:pPr>
        <w:pStyle w:val="21"/>
        <w:shd w:val="clear" w:color="auto" w:fill="FFFFFF"/>
        <w:spacing w:before="0" w:beforeAutospacing="0" w:after="0" w:afterAutospacing="0" w:line="360" w:lineRule="auto"/>
        <w:ind w:firstLine="480" w:firstLineChars="200"/>
        <w:jc w:val="both"/>
        <w:rPr>
          <w:rFonts w:hint="default" w:cs="Arial"/>
          <w:color w:val="000000" w:themeColor="text1"/>
          <w14:textFill>
            <w14:solidFill>
              <w14:schemeClr w14:val="tx1"/>
            </w14:solidFill>
          </w14:textFill>
        </w:rPr>
      </w:pPr>
      <w:r>
        <w:rPr>
          <w:rFonts w:cs="Arial"/>
          <w:color w:val="000000" w:themeColor="text1"/>
          <w14:textFill>
            <w14:solidFill>
              <w14:schemeClr w14:val="tx1"/>
            </w14:solidFill>
          </w14:textFill>
        </w:rPr>
        <w:t>（二）乙方责任</w:t>
      </w:r>
    </w:p>
    <w:p w14:paraId="0F379306">
      <w:pPr>
        <w:pStyle w:val="21"/>
        <w:shd w:val="clear" w:color="auto" w:fill="FFFFFF"/>
        <w:spacing w:before="0" w:beforeAutospacing="0" w:after="0" w:afterAutospacing="0" w:line="360" w:lineRule="auto"/>
        <w:ind w:firstLine="480" w:firstLineChars="200"/>
        <w:jc w:val="both"/>
        <w:rPr>
          <w:rFonts w:hint="default" w:cs="Arial"/>
          <w:color w:val="000000" w:themeColor="text1"/>
          <w14:textFill>
            <w14:solidFill>
              <w14:schemeClr w14:val="tx1"/>
            </w14:solidFill>
          </w14:textFill>
        </w:rPr>
      </w:pPr>
      <w:r>
        <w:rPr>
          <w:color w:val="000000" w:themeColor="text1"/>
          <w14:textFill>
            <w14:solidFill>
              <w14:schemeClr w14:val="tx1"/>
            </w14:solidFill>
          </w14:textFill>
        </w:rPr>
        <w:t>（根据</w:t>
      </w:r>
      <w:r>
        <w:rPr>
          <w:rFonts w:cs="Arial"/>
          <w:color w:val="000000" w:themeColor="text1"/>
          <w14:textFill>
            <w14:solidFill>
              <w14:schemeClr w14:val="tx1"/>
            </w14:solidFill>
          </w14:textFill>
        </w:rPr>
        <w:t>磋商</w:t>
      </w:r>
      <w:r>
        <w:rPr>
          <w:color w:val="000000" w:themeColor="text1"/>
          <w14:textFill>
            <w14:solidFill>
              <w14:schemeClr w14:val="tx1"/>
            </w14:solidFill>
          </w14:textFill>
        </w:rPr>
        <w:t>结果确定）</w:t>
      </w:r>
    </w:p>
    <w:p w14:paraId="22BA014F">
      <w:pPr>
        <w:pStyle w:val="13"/>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五、</w:t>
      </w:r>
      <w:r>
        <w:rPr>
          <w:rFonts w:hAnsi="宋体"/>
          <w:b/>
          <w:color w:val="000000" w:themeColor="text1"/>
          <w:sz w:val="24"/>
          <w14:textFill>
            <w14:solidFill>
              <w14:schemeClr w14:val="tx1"/>
            </w14:solidFill>
          </w14:textFill>
        </w:rPr>
        <w:t>技术资料</w:t>
      </w:r>
    </w:p>
    <w:p w14:paraId="2DA2537C">
      <w:pPr>
        <w:pStyle w:val="13"/>
        <w:numPr>
          <w:ilvl w:val="0"/>
          <w:numId w:val="8"/>
        </w:numPr>
        <w:snapToGrid w:val="0"/>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乙方应按</w:t>
      </w:r>
      <w:r>
        <w:rPr>
          <w:rFonts w:hint="eastAsia" w:hAnsi="宋体"/>
          <w:color w:val="000000" w:themeColor="text1"/>
          <w:sz w:val="24"/>
          <w14:textFill>
            <w14:solidFill>
              <w14:schemeClr w14:val="tx1"/>
            </w14:solidFill>
          </w14:textFill>
        </w:rPr>
        <w:t>磋商文件</w:t>
      </w:r>
      <w:r>
        <w:rPr>
          <w:rFonts w:hAnsi="宋体"/>
          <w:color w:val="000000" w:themeColor="text1"/>
          <w:sz w:val="24"/>
          <w14:textFill>
            <w14:solidFill>
              <w14:schemeClr w14:val="tx1"/>
            </w14:solidFill>
          </w14:textFill>
        </w:rPr>
        <w:t>规定的时间向甲方提供有关技术资料。</w:t>
      </w:r>
    </w:p>
    <w:p w14:paraId="01F1E57D">
      <w:pPr>
        <w:pStyle w:val="13"/>
        <w:numPr>
          <w:ilvl w:val="0"/>
          <w:numId w:val="8"/>
        </w:numPr>
        <w:snapToGrid w:val="0"/>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没有甲方事先书面同意，乙方不得将由甲方提供的有关合同或任何合同条文、规格、计划、图纸、样品或资料提供</w:t>
      </w:r>
      <w:r>
        <w:rPr>
          <w:rFonts w:hint="eastAsia" w:hAnsi="宋体"/>
          <w:color w:val="000000" w:themeColor="text1"/>
          <w:sz w:val="24"/>
          <w:lang w:eastAsia="zh-CN"/>
          <w14:textFill>
            <w14:solidFill>
              <w14:schemeClr w14:val="tx1"/>
            </w14:solidFill>
          </w14:textFill>
        </w:rPr>
        <w:t>给予</w:t>
      </w:r>
      <w:r>
        <w:rPr>
          <w:rFonts w:hAnsi="宋体"/>
          <w:color w:val="000000" w:themeColor="text1"/>
          <w:sz w:val="24"/>
          <w14:textFill>
            <w14:solidFill>
              <w14:schemeClr w14:val="tx1"/>
            </w14:solidFill>
          </w14:textFill>
        </w:rPr>
        <w:t>履行本合同无关的任何其他人。即使向履行本合同有关的人员提供，也应注意保密并限于履行合同的必需范围。</w:t>
      </w:r>
    </w:p>
    <w:p w14:paraId="401F0F3C">
      <w:pPr>
        <w:pStyle w:val="13"/>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六</w:t>
      </w:r>
      <w:r>
        <w:rPr>
          <w:rFonts w:hAnsi="宋体"/>
          <w:b/>
          <w:color w:val="000000" w:themeColor="text1"/>
          <w:sz w:val="24"/>
          <w14:textFill>
            <w14:solidFill>
              <w14:schemeClr w14:val="tx1"/>
            </w14:solidFill>
          </w14:textFill>
        </w:rPr>
        <w:t>、知识产权</w:t>
      </w:r>
    </w:p>
    <w:p w14:paraId="301D7456">
      <w:pPr>
        <w:pStyle w:val="13"/>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（一）</w:t>
      </w:r>
      <w:r>
        <w:rPr>
          <w:rFonts w:hAnsi="宋体"/>
          <w:color w:val="000000" w:themeColor="text1"/>
          <w:sz w:val="24"/>
          <w14:textFill>
            <w14:solidFill>
              <w14:schemeClr w14:val="tx1"/>
            </w14:solidFill>
          </w14:textFill>
        </w:rPr>
        <w:t>乙方应保证提供服务过程中不会侵犯任何第三方的知识产权。</w:t>
      </w:r>
    </w:p>
    <w:p w14:paraId="4D6E7B5F">
      <w:pPr>
        <w:pStyle w:val="13"/>
        <w:snapToGrid w:val="0"/>
        <w:spacing w:line="360" w:lineRule="auto"/>
        <w:ind w:firstLine="48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（二）若侵犯</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由乙方赔偿甲方因此遭受的损失（包括但不限于应对及追偿过程中所支付的律师费、差旅费、诉讼费、保全费、鉴定费、评估费等）。</w:t>
      </w:r>
    </w:p>
    <w:p w14:paraId="5D1810E1">
      <w:pPr>
        <w:pStyle w:val="13"/>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七</w:t>
      </w:r>
      <w:r>
        <w:rPr>
          <w:rFonts w:hAnsi="宋体"/>
          <w:b/>
          <w:color w:val="000000" w:themeColor="text1"/>
          <w:sz w:val="24"/>
          <w14:textFill>
            <w14:solidFill>
              <w14:schemeClr w14:val="tx1"/>
            </w14:solidFill>
          </w14:textFill>
        </w:rPr>
        <w:t>、履约保证金</w:t>
      </w:r>
    </w:p>
    <w:p w14:paraId="6138A3CB">
      <w:pPr>
        <w:tabs>
          <w:tab w:val="left" w:pos="1418"/>
        </w:tabs>
        <w:autoSpaceDE w:val="0"/>
        <w:autoSpaceDN w:val="0"/>
        <w:adjustRightInd w:val="0"/>
        <w:spacing w:line="360" w:lineRule="auto"/>
        <w:ind w:firstLine="480" w:firstLineChars="200"/>
        <w:rPr>
          <w:rFonts w:ascii="宋体" w:hAnsi="宋体" w:cstheme="minorBidi"/>
          <w:color w:val="000000" w:themeColor="text1"/>
          <w:sz w:val="24"/>
          <w14:textFill>
            <w14:solidFill>
              <w14:schemeClr w14:val="tx1"/>
            </w14:solidFill>
          </w14:textFill>
        </w:rPr>
      </w:pPr>
      <w:r>
        <w:rPr>
          <w:rFonts w:hint="eastAsia" w:ascii="宋体" w:hAnsi="宋体" w:cstheme="minorBidi"/>
          <w:color w:val="000000" w:themeColor="text1"/>
          <w:sz w:val="24"/>
          <w14:textFill>
            <w14:solidFill>
              <w14:schemeClr w14:val="tx1"/>
            </w14:solidFill>
          </w14:textFill>
        </w:rPr>
        <w:t>本项目履约保证金为合同金额的</w:t>
      </w:r>
      <w:r>
        <w:rPr>
          <w:rFonts w:ascii="宋体" w:hAnsi="宋体" w:cstheme="minorBidi"/>
          <w:color w:val="000000" w:themeColor="text1"/>
          <w:sz w:val="24"/>
          <w14:textFill>
            <w14:solidFill>
              <w14:schemeClr w14:val="tx1"/>
            </w14:solidFill>
          </w14:textFill>
        </w:rPr>
        <w:t>____</w:t>
      </w:r>
      <w:r>
        <w:rPr>
          <w:rFonts w:hint="eastAsia" w:ascii="宋体" w:hAnsi="宋体" w:cstheme="minorBidi"/>
          <w:color w:val="000000" w:themeColor="text1"/>
          <w:sz w:val="24"/>
          <w14:textFill>
            <w14:solidFill>
              <w14:schemeClr w14:val="tx1"/>
            </w14:solidFill>
          </w14:textFill>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en-US" w:eastAsia="zh-CN"/>
        </w:rPr>
        <w:t>及时</w:t>
      </w:r>
      <w:r>
        <w:rPr>
          <w:rFonts w:hint="eastAsia" w:asciiTheme="minorEastAsia" w:hAnsiTheme="minorEastAsia" w:eastAsiaTheme="minorEastAsia" w:cstheme="minorBidi"/>
          <w:sz w:val="24"/>
          <w:lang w:val="zh-CN"/>
        </w:rPr>
        <w:t>退还]。</w:t>
      </w:r>
    </w:p>
    <w:p w14:paraId="217A0A50">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八、转包或分包</w:t>
      </w:r>
    </w:p>
    <w:p w14:paraId="3CC99821">
      <w:pPr>
        <w:numPr>
          <w:ilvl w:val="0"/>
          <w:numId w:val="9"/>
        </w:num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本合同范围的服务，应由</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方直接供应，不得转让他人供应；</w:t>
      </w:r>
    </w:p>
    <w:p w14:paraId="5ABD5F95">
      <w:pPr>
        <w:numPr>
          <w:ilvl w:val="0"/>
          <w:numId w:val="9"/>
        </w:num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除非得到甲方的书面同意，</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方不得将本合同范围的服务全部或部分分包给他人供应；</w:t>
      </w:r>
    </w:p>
    <w:p w14:paraId="4C69F97D">
      <w:pPr>
        <w:numPr>
          <w:ilvl w:val="0"/>
          <w:numId w:val="9"/>
        </w:num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如有转让和未经甲方同意的分包行为，甲方有权解除合同，没收履约保证金并追究乙方的违约责任。</w:t>
      </w:r>
    </w:p>
    <w:p w14:paraId="65642137">
      <w:pPr>
        <w:pStyle w:val="13"/>
        <w:snapToGrid w:val="0"/>
        <w:spacing w:line="360" w:lineRule="auto"/>
        <w:ind w:firstLine="482" w:firstLineChars="200"/>
        <w:rPr>
          <w:rFonts w:hAnsi="宋体"/>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w:t>
      </w:r>
      <w:r>
        <w:rPr>
          <w:rFonts w:hAnsi="宋体"/>
          <w:b/>
          <w:color w:val="000000" w:themeColor="text1"/>
          <w:sz w:val="24"/>
          <w14:textFill>
            <w14:solidFill>
              <w14:schemeClr w14:val="tx1"/>
            </w14:solidFill>
          </w14:textFill>
        </w:rPr>
        <w:t>、服务期 (选用)</w:t>
      </w:r>
    </w:p>
    <w:p w14:paraId="0F03B871">
      <w:pPr>
        <w:pStyle w:val="13"/>
        <w:numPr>
          <w:ilvl w:val="0"/>
          <w:numId w:val="10"/>
        </w:numPr>
        <w:snapToGrid w:val="0"/>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服务期</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年。（自</w:t>
      </w:r>
      <w:r>
        <w:rPr>
          <w:rFonts w:hint="eastAsia" w:hAnsi="宋体"/>
          <w:color w:val="000000" w:themeColor="text1"/>
          <w:sz w:val="24"/>
          <w14:textFill>
            <w14:solidFill>
              <w14:schemeClr w14:val="tx1"/>
            </w14:solidFill>
          </w14:textFill>
        </w:rPr>
        <w:t>合同签订</w:t>
      </w:r>
      <w:r>
        <w:rPr>
          <w:rFonts w:hAnsi="宋体"/>
          <w:color w:val="000000" w:themeColor="text1"/>
          <w:sz w:val="24"/>
          <w14:textFill>
            <w14:solidFill>
              <w14:schemeClr w14:val="tx1"/>
            </w14:solidFill>
          </w14:textFill>
        </w:rPr>
        <w:t>之日起计）</w:t>
      </w:r>
    </w:p>
    <w:p w14:paraId="57E5AE87">
      <w:pPr>
        <w:pStyle w:val="13"/>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w:t>
      </w:r>
      <w:r>
        <w:rPr>
          <w:rFonts w:hAnsi="宋体"/>
          <w:b/>
          <w:color w:val="000000" w:themeColor="text1"/>
          <w:sz w:val="24"/>
          <w14:textFill>
            <w14:solidFill>
              <w14:schemeClr w14:val="tx1"/>
            </w14:solidFill>
          </w14:textFill>
        </w:rPr>
        <w:t>、合同履行时间、履行方式及履行地点</w:t>
      </w:r>
    </w:p>
    <w:p w14:paraId="5330BA31">
      <w:pPr>
        <w:pStyle w:val="13"/>
        <w:numPr>
          <w:ilvl w:val="0"/>
          <w:numId w:val="11"/>
        </w:numPr>
        <w:snapToGrid w:val="0"/>
        <w:spacing w:line="360" w:lineRule="auto"/>
        <w:rPr>
          <w:rFonts w:hAnsi="宋体"/>
          <w:bCs/>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履行时间</w:t>
      </w:r>
      <w:r>
        <w:rPr>
          <w:rFonts w:hAnsi="宋体"/>
          <w:bCs/>
          <w:color w:val="000000" w:themeColor="text1"/>
          <w:sz w:val="24"/>
          <w14:textFill>
            <w14:solidFill>
              <w14:schemeClr w14:val="tx1"/>
            </w14:solidFill>
          </w14:textFill>
        </w:rPr>
        <w:t>：</w:t>
      </w:r>
    </w:p>
    <w:p w14:paraId="3C42F98B">
      <w:pPr>
        <w:pStyle w:val="13"/>
        <w:numPr>
          <w:ilvl w:val="0"/>
          <w:numId w:val="11"/>
        </w:numPr>
        <w:snapToGrid w:val="0"/>
        <w:spacing w:line="360" w:lineRule="auto"/>
        <w:rPr>
          <w:rFonts w:hAnsi="宋体"/>
          <w:bCs/>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履行方式</w:t>
      </w:r>
      <w:r>
        <w:rPr>
          <w:rFonts w:hAnsi="宋体"/>
          <w:bCs/>
          <w:color w:val="000000" w:themeColor="text1"/>
          <w:sz w:val="24"/>
          <w14:textFill>
            <w14:solidFill>
              <w14:schemeClr w14:val="tx1"/>
            </w14:solidFill>
          </w14:textFill>
        </w:rPr>
        <w:t>：</w:t>
      </w:r>
    </w:p>
    <w:p w14:paraId="3D9677DC">
      <w:pPr>
        <w:pStyle w:val="13"/>
        <w:numPr>
          <w:ilvl w:val="0"/>
          <w:numId w:val="11"/>
        </w:numPr>
        <w:snapToGrid w:val="0"/>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履行地点</w:t>
      </w:r>
      <w:r>
        <w:rPr>
          <w:rFonts w:hAnsi="宋体"/>
          <w:bCs/>
          <w:color w:val="000000" w:themeColor="text1"/>
          <w:sz w:val="24"/>
          <w14:textFill>
            <w14:solidFill>
              <w14:schemeClr w14:val="tx1"/>
            </w14:solidFill>
          </w14:textFill>
        </w:rPr>
        <w:t>：</w:t>
      </w:r>
    </w:p>
    <w:p w14:paraId="0DED4403">
      <w:pPr>
        <w:pStyle w:val="13"/>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十一</w:t>
      </w:r>
      <w:r>
        <w:rPr>
          <w:rFonts w:hAnsi="宋体"/>
          <w:b/>
          <w:color w:val="000000" w:themeColor="text1"/>
          <w:sz w:val="24"/>
          <w14:textFill>
            <w14:solidFill>
              <w14:schemeClr w14:val="tx1"/>
            </w14:solidFill>
          </w14:textFill>
        </w:rPr>
        <w:t>、款项支付</w:t>
      </w:r>
    </w:p>
    <w:p w14:paraId="0051F217">
      <w:pPr>
        <w:pStyle w:val="13"/>
        <w:snapToGrid w:val="0"/>
        <w:spacing w:line="360" w:lineRule="auto"/>
        <w:ind w:firstLine="480" w:firstLineChars="200"/>
        <w:rPr>
          <w:rFonts w:hAnsi="宋体"/>
          <w:bCs/>
          <w:sz w:val="24"/>
        </w:rPr>
      </w:pPr>
      <w:r>
        <w:rPr>
          <w:rFonts w:hAnsi="宋体"/>
          <w:bCs/>
          <w:sz w:val="24"/>
        </w:rPr>
        <w:t xml:space="preserve"> 付款方式：</w:t>
      </w:r>
    </w:p>
    <w:p w14:paraId="46E03A56">
      <w:pPr>
        <w:snapToGrid w:val="0"/>
        <w:spacing w:line="360" w:lineRule="auto"/>
        <w:ind w:firstLine="482" w:firstLineChars="200"/>
        <w:rPr>
          <w:rFonts w:ascii="宋体" w:hAnsi="宋体"/>
          <w:b/>
          <w:sz w:val="24"/>
        </w:rPr>
      </w:pPr>
      <w:r>
        <w:rPr>
          <w:rFonts w:hint="eastAsia" w:ascii="宋体" w:hAnsi="宋体"/>
          <w:b/>
          <w:sz w:val="24"/>
        </w:rPr>
        <w:t>十二、税费</w:t>
      </w:r>
    </w:p>
    <w:p w14:paraId="7BCAB573">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14:paraId="0D4BF212">
      <w:pPr>
        <w:pStyle w:val="13"/>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14:paraId="0CA600AC">
      <w:pPr>
        <w:pStyle w:val="13"/>
        <w:snapToGrid w:val="0"/>
        <w:spacing w:line="360" w:lineRule="auto"/>
        <w:ind w:firstLine="480" w:firstLineChars="200"/>
        <w:rPr>
          <w:rFonts w:hAnsi="宋体"/>
          <w:sz w:val="24"/>
        </w:rPr>
      </w:pPr>
      <w:r>
        <w:rPr>
          <w:rFonts w:hint="eastAsia" w:hAnsi="宋体"/>
          <w:sz w:val="24"/>
        </w:rPr>
        <w:t>（一）</w:t>
      </w:r>
      <w:r>
        <w:rPr>
          <w:rFonts w:hAnsi="宋体"/>
          <w:sz w:val="24"/>
        </w:rPr>
        <w:t>乙方应按</w:t>
      </w:r>
      <w:r>
        <w:rPr>
          <w:rFonts w:hint="eastAsia" w:hAnsi="宋体"/>
          <w:sz w:val="24"/>
        </w:rPr>
        <w:t>磋商文件</w:t>
      </w:r>
      <w:r>
        <w:rPr>
          <w:rFonts w:hAnsi="宋体"/>
          <w:sz w:val="24"/>
        </w:rPr>
        <w:t>规定向甲方提供服务。</w:t>
      </w:r>
    </w:p>
    <w:p w14:paraId="2AD3F255">
      <w:pPr>
        <w:pStyle w:val="13"/>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14:paraId="70FDBD56">
      <w:pPr>
        <w:pStyle w:val="13"/>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14:paraId="072D2A98">
      <w:pPr>
        <w:pStyle w:val="13"/>
        <w:snapToGrid w:val="0"/>
        <w:spacing w:line="360" w:lineRule="auto"/>
        <w:ind w:firstLine="480" w:firstLineChars="200"/>
        <w:rPr>
          <w:rFonts w:hAnsi="宋体"/>
          <w:sz w:val="24"/>
        </w:rPr>
      </w:pPr>
      <w:r>
        <w:rPr>
          <w:rFonts w:hint="eastAsia" w:hAnsi="宋体"/>
          <w:sz w:val="24"/>
        </w:rPr>
        <w:t>2.</w:t>
      </w:r>
      <w:r>
        <w:rPr>
          <w:rFonts w:hAnsi="宋体"/>
          <w:sz w:val="24"/>
        </w:rPr>
        <w:t>解除合同。</w:t>
      </w:r>
    </w:p>
    <w:p w14:paraId="6BB2A4CA">
      <w:pPr>
        <w:pStyle w:val="13"/>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14:paraId="1E743264">
      <w:pPr>
        <w:pStyle w:val="13"/>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14:paraId="02C78EE3">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14:paraId="4260B545">
      <w:pPr>
        <w:pStyle w:val="13"/>
        <w:numPr>
          <w:ilvl w:val="0"/>
          <w:numId w:val="12"/>
        </w:numPr>
        <w:snapToGrid w:val="0"/>
        <w:spacing w:line="360" w:lineRule="auto"/>
        <w:rPr>
          <w:rFonts w:hAnsi="宋体"/>
          <w:sz w:val="24"/>
        </w:rPr>
      </w:pP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14:paraId="05E57029">
      <w:pPr>
        <w:pStyle w:val="13"/>
        <w:numPr>
          <w:ilvl w:val="0"/>
          <w:numId w:val="12"/>
        </w:numPr>
        <w:snapToGrid w:val="0"/>
        <w:spacing w:line="360" w:lineRule="auto"/>
        <w:rPr>
          <w:rFonts w:hAnsi="宋体"/>
          <w:sz w:val="24"/>
        </w:rPr>
      </w:pP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14:paraId="75869481">
      <w:pPr>
        <w:pStyle w:val="13"/>
        <w:numPr>
          <w:ilvl w:val="0"/>
          <w:numId w:val="12"/>
        </w:numPr>
        <w:snapToGrid w:val="0"/>
        <w:spacing w:line="360" w:lineRule="auto"/>
        <w:rPr>
          <w:rFonts w:hAnsi="宋体"/>
          <w:sz w:val="24"/>
        </w:rPr>
      </w:pP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w:t>
      </w:r>
      <w:r>
        <w:rPr>
          <w:rFonts w:hint="eastAsia" w:hAnsi="宋体"/>
          <w:sz w:val="24"/>
          <w:u w:val="single"/>
        </w:rPr>
        <w:t xml:space="preserve">   </w:t>
      </w:r>
      <w:r>
        <w:rPr>
          <w:rFonts w:hAnsi="宋体"/>
          <w:sz w:val="24"/>
        </w:rPr>
        <w:t>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14:paraId="500A7BDA">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14:paraId="25CD85C1">
      <w:pPr>
        <w:pStyle w:val="13"/>
        <w:numPr>
          <w:ilvl w:val="0"/>
          <w:numId w:val="13"/>
        </w:numPr>
        <w:snapToGrid w:val="0"/>
        <w:spacing w:line="360" w:lineRule="auto"/>
        <w:rPr>
          <w:rFonts w:hAnsi="宋体"/>
          <w:sz w:val="24"/>
        </w:rPr>
      </w:pPr>
      <w:r>
        <w:rPr>
          <w:rFonts w:hAnsi="宋体"/>
          <w:sz w:val="24"/>
        </w:rPr>
        <w:t>在合同有效期内，任何一方因不可抗力事件导致不能履行合同，则合同履行期可延长，其延长期与不可抗力影响期相同。</w:t>
      </w:r>
    </w:p>
    <w:p w14:paraId="51332903">
      <w:pPr>
        <w:pStyle w:val="13"/>
        <w:numPr>
          <w:ilvl w:val="0"/>
          <w:numId w:val="13"/>
        </w:numPr>
        <w:snapToGrid w:val="0"/>
        <w:spacing w:line="360" w:lineRule="auto"/>
        <w:rPr>
          <w:rFonts w:hAnsi="宋体"/>
          <w:sz w:val="24"/>
        </w:rPr>
      </w:pPr>
      <w:r>
        <w:rPr>
          <w:rFonts w:hAnsi="宋体"/>
          <w:sz w:val="24"/>
        </w:rPr>
        <w:t>不可抗力事件发生后，应立即通知对方，并寄送有关权威机构出具的证明。</w:t>
      </w:r>
    </w:p>
    <w:p w14:paraId="17021A6F">
      <w:pPr>
        <w:pStyle w:val="13"/>
        <w:numPr>
          <w:ilvl w:val="0"/>
          <w:numId w:val="13"/>
        </w:numPr>
        <w:snapToGrid w:val="0"/>
        <w:spacing w:line="360" w:lineRule="auto"/>
        <w:rPr>
          <w:rFonts w:hAnsi="宋体"/>
          <w:sz w:val="24"/>
        </w:rPr>
      </w:pPr>
      <w:r>
        <w:rPr>
          <w:rFonts w:hAnsi="宋体"/>
          <w:sz w:val="24"/>
        </w:rPr>
        <w:t>不可抗力事件延续120天以上，双方应通过友好协商，确定是否继续履行合同。</w:t>
      </w:r>
    </w:p>
    <w:p w14:paraId="095650DB">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14:paraId="086E0178">
      <w:pPr>
        <w:pStyle w:val="13"/>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w:t>
      </w:r>
      <w:r>
        <w:rPr>
          <w:rFonts w:asciiTheme="minorEastAsia" w:hAnsiTheme="minorEastAsia" w:eastAsiaTheme="minorEastAsia"/>
          <w:sz w:val="24"/>
          <w:highlight w:val="none"/>
        </w:rPr>
        <w:t>提请</w:t>
      </w:r>
      <w:r>
        <w:rPr>
          <w:rFonts w:ascii="宋体" w:hAnsi="宋体" w:eastAsia="宋体"/>
          <w:color w:val="auto"/>
          <w:sz w:val="24"/>
          <w:highlight w:val="none"/>
        </w:rPr>
        <w:t>政府采购</w:t>
      </w:r>
      <w:r>
        <w:rPr>
          <w:rFonts w:hint="eastAsia" w:ascii="宋体" w:hAnsi="宋体" w:eastAsia="宋体"/>
          <w:color w:val="auto"/>
          <w:sz w:val="24"/>
          <w:highlight w:val="none"/>
          <w:lang w:eastAsia="zh-CN"/>
        </w:rPr>
        <w:t>监管处</w:t>
      </w:r>
      <w:r>
        <w:rPr>
          <w:rFonts w:asciiTheme="minorEastAsia" w:hAnsiTheme="minorEastAsia" w:eastAsiaTheme="minorEastAsia"/>
          <w:sz w:val="24"/>
          <w:highlight w:val="none"/>
        </w:rPr>
        <w:t>调解；调解不成的通过</w:t>
      </w:r>
      <w:r>
        <w:rPr>
          <w:rFonts w:hint="eastAsia" w:asciiTheme="minorEastAsia" w:hAnsiTheme="minorEastAsia" w:eastAsiaTheme="minorEastAsia"/>
          <w:sz w:val="24"/>
          <w:highlight w:val="none"/>
        </w:rPr>
        <w:t>以下第（  ）方式解决</w:t>
      </w:r>
      <w:r>
        <w:rPr>
          <w:rFonts w:asciiTheme="minorEastAsia" w:hAnsiTheme="minorEastAsia" w:eastAsiaTheme="minorEastAsia"/>
          <w:sz w:val="24"/>
          <w:highlight w:val="none"/>
        </w:rPr>
        <w:t>：</w:t>
      </w:r>
    </w:p>
    <w:p w14:paraId="0B2738C7">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14:paraId="5BEF6FA4">
      <w:pPr>
        <w:pStyle w:val="13"/>
        <w:snapToGrid w:val="0"/>
        <w:spacing w:line="360" w:lineRule="auto"/>
        <w:ind w:firstLine="480" w:firstLineChars="200"/>
        <w:rPr>
          <w:rFonts w:hAnsi="宋体" w:cs="宋体"/>
          <w:kern w:val="0"/>
          <w:sz w:val="24"/>
        </w:rPr>
      </w:pPr>
      <w:r>
        <w:rPr>
          <w:rFonts w:hint="eastAsia" w:hAnsi="宋体" w:cs="宋体"/>
          <w:kern w:val="0"/>
          <w:sz w:val="24"/>
        </w:rPr>
        <w:t>（二）</w:t>
      </w:r>
      <w:r>
        <w:rPr>
          <w:rFonts w:hAnsi="宋体" w:cs="宋体"/>
          <w:kern w:val="0"/>
          <w:sz w:val="24"/>
        </w:rPr>
        <w:t>依法向人民法院提起诉讼。</w:t>
      </w:r>
    </w:p>
    <w:p w14:paraId="0C2A4BF7">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w:t>
      </w:r>
      <w:r>
        <w:rPr>
          <w:rFonts w:hint="eastAsia" w:hAnsi="宋体"/>
          <w:b/>
          <w:sz w:val="24"/>
          <w:lang w:eastAsia="zh-CN"/>
        </w:rPr>
        <w:t>及其他</w:t>
      </w:r>
    </w:p>
    <w:p w14:paraId="756C79B4">
      <w:pPr>
        <w:pStyle w:val="13"/>
        <w:snapToGrid w:val="0"/>
        <w:spacing w:line="360" w:lineRule="auto"/>
        <w:ind w:firstLine="480" w:firstLineChars="200"/>
        <w:rPr>
          <w:rFonts w:hAnsi="宋体"/>
          <w:sz w:val="24"/>
        </w:rPr>
      </w:pPr>
      <w:r>
        <w:rPr>
          <w:rFonts w:hint="eastAsia" w:hAnsi="宋体"/>
          <w:sz w:val="24"/>
        </w:rPr>
        <w:t>（一）</w:t>
      </w:r>
      <w:r>
        <w:rPr>
          <w:rFonts w:hAnsi="宋体"/>
          <w:sz w:val="24"/>
        </w:rPr>
        <w:t>合同经双方法定代表人或授权代表</w:t>
      </w:r>
      <w:r>
        <w:rPr>
          <w:rFonts w:hint="eastAsia" w:hAnsi="宋体"/>
          <w:sz w:val="24"/>
        </w:rPr>
        <w:t>签字</w:t>
      </w:r>
      <w:r>
        <w:rPr>
          <w:rFonts w:hAnsi="宋体"/>
          <w:sz w:val="24"/>
        </w:rPr>
        <w:t>并加盖单位公章后生效。</w:t>
      </w:r>
    </w:p>
    <w:p w14:paraId="148669AC">
      <w:pPr>
        <w:pStyle w:val="13"/>
        <w:snapToGrid w:val="0"/>
        <w:spacing w:line="360" w:lineRule="auto"/>
        <w:ind w:firstLine="480" w:firstLineChars="200"/>
        <w:rPr>
          <w:rFonts w:hAnsi="宋体"/>
          <w:sz w:val="24"/>
        </w:rPr>
      </w:pPr>
      <w:r>
        <w:rPr>
          <w:rFonts w:hint="eastAsia" w:hAnsi="宋体"/>
          <w:sz w:val="24"/>
        </w:rPr>
        <w:t>（二）</w:t>
      </w:r>
      <w:r>
        <w:rPr>
          <w:rFonts w:hAnsi="宋体"/>
          <w:sz w:val="24"/>
        </w:rPr>
        <w:t>本合同未</w:t>
      </w:r>
      <w:r>
        <w:rPr>
          <w:rFonts w:hint="eastAsia" w:ascii="宋体" w:hAnsi="宋体" w:eastAsia="宋体" w:cs="Times New Roman"/>
          <w:kern w:val="2"/>
          <w:sz w:val="24"/>
          <w:szCs w:val="24"/>
          <w:lang w:val="en-US" w:eastAsia="zh-CN" w:bidi="ar-SA"/>
        </w:rPr>
        <w:t>尽事宜，遵照《中华人民共和国民法典》有关条文执行。</w:t>
      </w:r>
    </w:p>
    <w:p w14:paraId="75BFC0DC">
      <w:pPr>
        <w:widowControl/>
        <w:spacing w:line="360" w:lineRule="auto"/>
        <w:ind w:firstLine="480" w:firstLineChars="200"/>
        <w:rPr>
          <w:rFonts w:ascii="宋体" w:hAnsi="宋体" w:cstheme="minorBidi"/>
          <w:sz w:val="24"/>
        </w:rPr>
      </w:pPr>
      <w:r>
        <w:rPr>
          <w:rFonts w:hint="eastAsia" w:ascii="宋体" w:hAnsi="宋体" w:cstheme="minorBidi"/>
          <w:sz w:val="24"/>
        </w:rPr>
        <w:t>（三）本合同一式四份。甲、乙双方各执一份，</w:t>
      </w:r>
      <w:r>
        <w:rPr>
          <w:rFonts w:hint="eastAsia" w:ascii="宋体" w:hAnsi="宋体"/>
          <w:sz w:val="24"/>
        </w:rPr>
        <w:t>采购组织机构及同级人民政府财政部门各执一份</w:t>
      </w:r>
      <w:r>
        <w:rPr>
          <w:rFonts w:hint="eastAsia" w:ascii="宋体" w:hAnsi="宋体" w:cstheme="minorBidi"/>
          <w:sz w:val="24"/>
        </w:rPr>
        <w:t>。本项目未尽事宜以磋商文件、响应文件及澄清文件等为准。</w:t>
      </w:r>
    </w:p>
    <w:p w14:paraId="10F8CBC8">
      <w:pPr>
        <w:widowControl/>
        <w:spacing w:line="360" w:lineRule="auto"/>
        <w:rPr>
          <w:rFonts w:ascii="宋体" w:hAnsi="宋体"/>
          <w:kern w:val="0"/>
          <w:sz w:val="24"/>
        </w:rPr>
      </w:pPr>
    </w:p>
    <w:p w14:paraId="7855414C">
      <w:pPr>
        <w:pStyle w:val="8"/>
      </w:pPr>
    </w:p>
    <w:p w14:paraId="3A5F2D8B">
      <w:pPr>
        <w:widowControl/>
        <w:spacing w:line="360" w:lineRule="auto"/>
        <w:rPr>
          <w:rFonts w:ascii="宋体" w:hAnsi="宋体"/>
          <w:b/>
          <w:sz w:val="24"/>
        </w:rPr>
      </w:pPr>
    </w:p>
    <w:p w14:paraId="6951C712">
      <w:pPr>
        <w:spacing w:line="360" w:lineRule="auto"/>
        <w:rPr>
          <w:rFonts w:ascii="宋体" w:hAnsi="宋体"/>
          <w:sz w:val="24"/>
        </w:rPr>
      </w:pPr>
      <w:r>
        <w:rPr>
          <w:rFonts w:hint="eastAsia" w:ascii="宋体" w:hAnsi="宋体"/>
          <w:sz w:val="24"/>
        </w:rPr>
        <w:t>甲方（盖章）                                     乙方（盖章）</w:t>
      </w:r>
    </w:p>
    <w:p w14:paraId="7B17487E">
      <w:pPr>
        <w:spacing w:line="360" w:lineRule="auto"/>
        <w:rPr>
          <w:rFonts w:ascii="宋体" w:hAnsi="宋体"/>
          <w:sz w:val="24"/>
        </w:rPr>
      </w:pPr>
      <w:r>
        <w:rPr>
          <w:rFonts w:hint="eastAsia" w:ascii="宋体" w:hAnsi="宋体"/>
          <w:sz w:val="24"/>
        </w:rPr>
        <w:t>法定代表人：                                     法定代表人：</w:t>
      </w:r>
    </w:p>
    <w:p w14:paraId="58BDEB87">
      <w:pPr>
        <w:spacing w:line="360" w:lineRule="auto"/>
        <w:rPr>
          <w:rFonts w:ascii="宋体" w:hAnsi="宋体"/>
          <w:sz w:val="24"/>
        </w:rPr>
      </w:pPr>
      <w:r>
        <w:rPr>
          <w:rFonts w:hint="eastAsia" w:ascii="宋体" w:hAnsi="宋体"/>
          <w:sz w:val="24"/>
        </w:rPr>
        <w:t>委托代理人：                                     委托代理人：</w:t>
      </w:r>
    </w:p>
    <w:p w14:paraId="24D0172A">
      <w:pPr>
        <w:spacing w:line="360" w:lineRule="auto"/>
        <w:rPr>
          <w:rFonts w:ascii="宋体" w:hAnsi="宋体"/>
          <w:sz w:val="24"/>
        </w:rPr>
      </w:pPr>
      <w:r>
        <w:rPr>
          <w:rFonts w:hint="eastAsia" w:ascii="宋体" w:hAnsi="宋体"/>
          <w:sz w:val="24"/>
        </w:rPr>
        <w:t>联系电话：                                       联系电话：</w:t>
      </w:r>
    </w:p>
    <w:p w14:paraId="5E12B4C1">
      <w:pPr>
        <w:spacing w:line="360" w:lineRule="auto"/>
        <w:rPr>
          <w:rFonts w:ascii="宋体" w:hAnsi="宋体"/>
          <w:sz w:val="24"/>
        </w:rPr>
      </w:pPr>
      <w:r>
        <w:rPr>
          <w:rFonts w:hint="eastAsia" w:ascii="宋体" w:hAnsi="宋体"/>
          <w:sz w:val="24"/>
        </w:rPr>
        <w:t>开户银行：                                       开户银行：</w:t>
      </w:r>
    </w:p>
    <w:p w14:paraId="2F16E640">
      <w:pPr>
        <w:spacing w:line="360" w:lineRule="auto"/>
        <w:rPr>
          <w:rFonts w:ascii="宋体" w:hAnsi="宋体"/>
          <w:sz w:val="24"/>
        </w:rPr>
      </w:pPr>
      <w:r>
        <w:rPr>
          <w:rFonts w:hint="eastAsia" w:ascii="宋体" w:hAnsi="宋体"/>
          <w:sz w:val="24"/>
          <w:lang w:eastAsia="zh-CN"/>
        </w:rPr>
        <w:t>账号</w:t>
      </w:r>
      <w:r>
        <w:rPr>
          <w:rFonts w:hint="eastAsia" w:ascii="宋体" w:hAnsi="宋体"/>
          <w:sz w:val="24"/>
        </w:rPr>
        <w:t xml:space="preserve">：                                           </w:t>
      </w:r>
      <w:r>
        <w:rPr>
          <w:rFonts w:hint="eastAsia" w:ascii="宋体" w:hAnsi="宋体"/>
          <w:sz w:val="24"/>
          <w:lang w:eastAsia="zh-CN"/>
        </w:rPr>
        <w:t>账号</w:t>
      </w:r>
      <w:r>
        <w:rPr>
          <w:rFonts w:hint="eastAsia" w:ascii="宋体" w:hAnsi="宋体"/>
          <w:sz w:val="24"/>
        </w:rPr>
        <w:t>：</w:t>
      </w:r>
    </w:p>
    <w:p w14:paraId="001EAA8B">
      <w:pPr>
        <w:spacing w:line="360" w:lineRule="auto"/>
        <w:rPr>
          <w:rFonts w:ascii="宋体" w:hAnsi="宋体"/>
          <w:sz w:val="24"/>
        </w:rPr>
      </w:pPr>
      <w:r>
        <w:rPr>
          <w:rFonts w:hint="eastAsia" w:ascii="宋体" w:hAnsi="宋体"/>
          <w:sz w:val="24"/>
        </w:rPr>
        <w:t>地址及邮编：                                     地址及邮编：</w:t>
      </w:r>
    </w:p>
    <w:p w14:paraId="2DA3EAE4">
      <w:pPr>
        <w:spacing w:line="360" w:lineRule="auto"/>
        <w:rPr>
          <w:rFonts w:ascii="宋体" w:hAnsi="宋体"/>
          <w:sz w:val="24"/>
        </w:rPr>
      </w:pPr>
    </w:p>
    <w:p w14:paraId="14C7A8D7">
      <w:pPr>
        <w:spacing w:line="360" w:lineRule="auto"/>
        <w:ind w:firstLine="4920" w:firstLineChars="2050"/>
        <w:rPr>
          <w:rFonts w:ascii="宋体" w:hAnsi="宋体"/>
          <w:sz w:val="24"/>
        </w:rPr>
      </w:pPr>
      <w:r>
        <w:rPr>
          <w:rFonts w:hint="eastAsia" w:ascii="宋体" w:hAnsi="宋体"/>
          <w:sz w:val="24"/>
        </w:rPr>
        <w:t>签订时间：    年   月    日</w:t>
      </w:r>
    </w:p>
    <w:p w14:paraId="2D6D974A">
      <w:pPr>
        <w:autoSpaceDE w:val="0"/>
        <w:autoSpaceDN w:val="0"/>
        <w:adjustRightInd w:val="0"/>
        <w:spacing w:line="360" w:lineRule="auto"/>
        <w:rPr>
          <w:rFonts w:ascii="宋体" w:hAnsi="宋体"/>
          <w:b/>
          <w:kern w:val="0"/>
          <w:sz w:val="30"/>
        </w:rPr>
      </w:pPr>
    </w:p>
    <w:p w14:paraId="7FB611D5">
      <w:pPr>
        <w:spacing w:line="360" w:lineRule="auto"/>
        <w:rPr>
          <w:rFonts w:asciiTheme="minorEastAsia" w:hAnsiTheme="minorEastAsia" w:eastAsiaTheme="minorEastAsia"/>
          <w:sz w:val="24"/>
        </w:rPr>
      </w:pPr>
    </w:p>
    <w:p w14:paraId="1DB6A1D3">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14:paraId="694EA8BA">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14:paraId="231FE5E4">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300159EC">
      <w:pPr>
        <w:spacing w:line="360" w:lineRule="auto"/>
        <w:jc w:val="center"/>
        <w:rPr>
          <w:rFonts w:asciiTheme="minorEastAsia" w:hAnsiTheme="minorEastAsia" w:eastAsiaTheme="minorEastAsia"/>
          <w:b/>
          <w:sz w:val="36"/>
          <w:szCs w:val="36"/>
        </w:rPr>
      </w:pPr>
      <w:bookmarkStart w:id="38" w:name="_Toc5481_WPSOffice_Level1"/>
      <w:r>
        <w:rPr>
          <w:rFonts w:hint="eastAsia" w:asciiTheme="minorEastAsia" w:hAnsiTheme="minorEastAsia" w:eastAsiaTheme="minorEastAsia"/>
          <w:b/>
          <w:sz w:val="36"/>
          <w:szCs w:val="36"/>
        </w:rPr>
        <w:t>第六章 响应文件格式</w:t>
      </w:r>
      <w:bookmarkEnd w:id="38"/>
    </w:p>
    <w:p w14:paraId="6048E95E">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14:paraId="6D41A338">
      <w:pPr>
        <w:spacing w:line="360" w:lineRule="auto"/>
        <w:rPr>
          <w:rFonts w:asciiTheme="minorEastAsia" w:hAnsiTheme="minorEastAsia" w:eastAsiaTheme="minorEastAsia"/>
          <w:b/>
          <w:sz w:val="30"/>
          <w:szCs w:val="30"/>
        </w:rPr>
      </w:pPr>
    </w:p>
    <w:p w14:paraId="3B9F7C70">
      <w:pPr>
        <w:pStyle w:val="23"/>
      </w:pPr>
    </w:p>
    <w:p w14:paraId="4AF412FB">
      <w:pPr>
        <w:jc w:val="center"/>
        <w:rPr>
          <w:sz w:val="52"/>
          <w:szCs w:val="52"/>
        </w:rPr>
      </w:pPr>
      <w:bookmarkStart w:id="39" w:name="_Toc4956_WPSOffice_Level1"/>
      <w:bookmarkStart w:id="40" w:name="_Toc32372_WPSOffice_Level1"/>
      <w:bookmarkStart w:id="41" w:name="_Toc19093_WPSOffice_Level1"/>
      <w:r>
        <w:rPr>
          <w:rFonts w:hint="eastAsia"/>
          <w:sz w:val="52"/>
          <w:szCs w:val="52"/>
          <w:u w:val="single"/>
        </w:rPr>
        <w:t>项目名称</w:t>
      </w:r>
      <w:bookmarkEnd w:id="39"/>
      <w:bookmarkEnd w:id="40"/>
      <w:bookmarkEnd w:id="41"/>
    </w:p>
    <w:p w14:paraId="141A39C6">
      <w:pPr>
        <w:spacing w:beforeLines="100" w:line="360" w:lineRule="auto"/>
        <w:ind w:right="-108"/>
        <w:jc w:val="center"/>
        <w:rPr>
          <w:rFonts w:ascii="宋体" w:hAnsi="宋体"/>
          <w:sz w:val="36"/>
          <w:szCs w:val="36"/>
        </w:rPr>
      </w:pPr>
      <w:r>
        <w:rPr>
          <w:rFonts w:hint="eastAsia" w:ascii="宋体" w:hAnsi="宋体"/>
          <w:sz w:val="36"/>
          <w:szCs w:val="36"/>
        </w:rPr>
        <w:t>项目编号：</w:t>
      </w:r>
      <w:r>
        <w:rPr>
          <w:rFonts w:hint="eastAsia" w:ascii="宋体" w:hAnsi="宋体"/>
          <w:sz w:val="36"/>
          <w:szCs w:val="36"/>
          <w:u w:val="single"/>
          <w:lang w:val="en-US" w:eastAsia="zh-CN"/>
        </w:rPr>
        <w:t xml:space="preserve">   </w:t>
      </w:r>
      <w:r>
        <w:rPr>
          <w:rFonts w:hint="eastAsia" w:ascii="宋体" w:hAnsi="宋体"/>
          <w:sz w:val="36"/>
          <w:szCs w:val="36"/>
        </w:rPr>
        <w:t>（标项</w:t>
      </w:r>
      <w:r>
        <w:rPr>
          <w:rFonts w:hint="eastAsia" w:ascii="宋体" w:hAnsi="宋体"/>
          <w:sz w:val="36"/>
          <w:szCs w:val="36"/>
          <w:u w:val="single"/>
          <w:lang w:val="en-US" w:eastAsia="zh-CN"/>
        </w:rPr>
        <w:t xml:space="preserve">   </w:t>
      </w:r>
      <w:r>
        <w:rPr>
          <w:rFonts w:hint="eastAsia" w:ascii="宋体" w:hAnsi="宋体"/>
          <w:sz w:val="36"/>
          <w:szCs w:val="36"/>
        </w:rPr>
        <w:t>）</w:t>
      </w:r>
    </w:p>
    <w:p w14:paraId="5EDE5BC8">
      <w:pPr>
        <w:pStyle w:val="8"/>
      </w:pPr>
    </w:p>
    <w:p w14:paraId="5222EDA5">
      <w:pPr>
        <w:jc w:val="center"/>
        <w:rPr>
          <w:sz w:val="84"/>
          <w:szCs w:val="84"/>
          <w:lang w:val="zh-CN"/>
        </w:rPr>
      </w:pPr>
      <w:r>
        <w:rPr>
          <w:rFonts w:hint="eastAsia"/>
          <w:sz w:val="84"/>
          <w:szCs w:val="84"/>
          <w:lang w:val="zh-CN"/>
        </w:rPr>
        <w:t>磋</w:t>
      </w:r>
    </w:p>
    <w:p w14:paraId="1BDBD8B8">
      <w:pPr>
        <w:jc w:val="center"/>
        <w:rPr>
          <w:sz w:val="84"/>
          <w:szCs w:val="84"/>
          <w:lang w:val="zh-CN"/>
        </w:rPr>
      </w:pPr>
      <w:r>
        <w:rPr>
          <w:rFonts w:hint="eastAsia"/>
          <w:sz w:val="84"/>
          <w:szCs w:val="84"/>
          <w:lang w:val="zh-CN"/>
        </w:rPr>
        <w:t>商</w:t>
      </w:r>
    </w:p>
    <w:p w14:paraId="3B7FD5CD">
      <w:pPr>
        <w:jc w:val="center"/>
        <w:rPr>
          <w:sz w:val="84"/>
          <w:szCs w:val="84"/>
          <w:lang w:val="zh-CN"/>
        </w:rPr>
      </w:pPr>
      <w:r>
        <w:rPr>
          <w:rFonts w:hint="eastAsia"/>
          <w:sz w:val="84"/>
          <w:szCs w:val="84"/>
          <w:lang w:val="zh-CN"/>
        </w:rPr>
        <w:t>响</w:t>
      </w:r>
    </w:p>
    <w:p w14:paraId="38BE225B">
      <w:pPr>
        <w:jc w:val="center"/>
        <w:rPr>
          <w:sz w:val="84"/>
          <w:szCs w:val="84"/>
          <w:lang w:val="zh-CN"/>
        </w:rPr>
      </w:pPr>
      <w:r>
        <w:rPr>
          <w:rFonts w:hint="eastAsia"/>
          <w:sz w:val="84"/>
          <w:szCs w:val="84"/>
          <w:lang w:val="zh-CN"/>
        </w:rPr>
        <w:t>应</w:t>
      </w:r>
    </w:p>
    <w:p w14:paraId="6AE48CBB">
      <w:pPr>
        <w:jc w:val="center"/>
        <w:rPr>
          <w:sz w:val="84"/>
          <w:szCs w:val="84"/>
        </w:rPr>
      </w:pPr>
      <w:r>
        <w:rPr>
          <w:rFonts w:hint="eastAsia"/>
          <w:sz w:val="84"/>
          <w:szCs w:val="84"/>
          <w:lang w:val="zh-CN"/>
        </w:rPr>
        <w:t>文</w:t>
      </w:r>
    </w:p>
    <w:p w14:paraId="11F46BB0">
      <w:pPr>
        <w:jc w:val="center"/>
        <w:rPr>
          <w:sz w:val="84"/>
          <w:szCs w:val="84"/>
          <w:lang w:val="zh-CN"/>
        </w:rPr>
      </w:pPr>
      <w:r>
        <w:rPr>
          <w:rFonts w:hint="eastAsia"/>
          <w:sz w:val="84"/>
          <w:szCs w:val="84"/>
          <w:lang w:val="zh-CN"/>
        </w:rPr>
        <w:t>件</w:t>
      </w:r>
    </w:p>
    <w:p w14:paraId="6957096E">
      <w:pPr>
        <w:pStyle w:val="8"/>
        <w:rPr>
          <w:rFonts w:ascii="宋体" w:hAnsi="宋体" w:cs="宋体"/>
          <w:sz w:val="28"/>
          <w:szCs w:val="28"/>
        </w:rPr>
      </w:pPr>
      <w:r>
        <w:rPr>
          <w:rFonts w:hint="eastAsia" w:ascii="宋体" w:hAnsi="宋体" w:cs="宋体"/>
          <w:sz w:val="28"/>
          <w:szCs w:val="28"/>
        </w:rPr>
        <w:t xml:space="preserve"> </w:t>
      </w:r>
    </w:p>
    <w:p w14:paraId="719660C9">
      <w:pPr>
        <w:pStyle w:val="8"/>
        <w:rPr>
          <w:rFonts w:ascii="宋体" w:hAnsi="宋体" w:cs="宋体"/>
          <w:sz w:val="28"/>
          <w:szCs w:val="28"/>
        </w:rPr>
      </w:pPr>
    </w:p>
    <w:p w14:paraId="12634E83">
      <w:pPr>
        <w:spacing w:line="360" w:lineRule="auto"/>
        <w:ind w:right="532" w:firstLine="640" w:firstLineChars="200"/>
        <w:rPr>
          <w:rFonts w:ascii="宋体" w:hAnsi="宋体"/>
          <w:sz w:val="32"/>
          <w:szCs w:val="32"/>
        </w:rPr>
      </w:pPr>
      <w:r>
        <w:rPr>
          <w:rFonts w:hint="eastAsia" w:ascii="宋体" w:hAnsi="宋体"/>
          <w:sz w:val="32"/>
          <w:szCs w:val="32"/>
        </w:rPr>
        <w:t>供应商全称（公章）：</w:t>
      </w:r>
    </w:p>
    <w:p w14:paraId="6FEC317D">
      <w:pPr>
        <w:spacing w:line="360" w:lineRule="auto"/>
        <w:ind w:right="532" w:firstLine="640" w:firstLineChars="200"/>
        <w:rPr>
          <w:rFonts w:ascii="宋体" w:hAnsi="宋体"/>
          <w:sz w:val="32"/>
          <w:szCs w:val="32"/>
        </w:rPr>
      </w:pPr>
      <w:r>
        <w:rPr>
          <w:rFonts w:hint="eastAsia" w:ascii="宋体" w:hAnsi="宋体"/>
          <w:sz w:val="32"/>
          <w:szCs w:val="32"/>
        </w:rPr>
        <w:t>地    址：</w:t>
      </w:r>
    </w:p>
    <w:p w14:paraId="66572CAB">
      <w:pPr>
        <w:spacing w:line="360" w:lineRule="auto"/>
        <w:ind w:right="532" w:firstLine="640" w:firstLineChars="200"/>
        <w:rPr>
          <w:rFonts w:ascii="宋体" w:hAnsi="宋体"/>
          <w:sz w:val="32"/>
          <w:szCs w:val="32"/>
        </w:rPr>
      </w:pPr>
      <w:r>
        <w:rPr>
          <w:rFonts w:hint="eastAsia" w:ascii="宋体" w:hAnsi="宋体"/>
          <w:sz w:val="32"/>
          <w:szCs w:val="32"/>
        </w:rPr>
        <w:t>时    间：</w:t>
      </w:r>
    </w:p>
    <w:p w14:paraId="6FF8AB2B">
      <w:pPr>
        <w:snapToGrid w:val="0"/>
        <w:spacing w:before="50" w:after="50" w:line="360" w:lineRule="auto"/>
        <w:rPr>
          <w:rFonts w:ascii="仿宋_GB2312" w:hAnsi="宋体" w:eastAsia="仿宋_GB2312"/>
          <w:b/>
          <w:sz w:val="36"/>
          <w:szCs w:val="36"/>
        </w:rPr>
      </w:pPr>
    </w:p>
    <w:p w14:paraId="1211564A">
      <w:pPr>
        <w:spacing w:line="360" w:lineRule="auto"/>
        <w:jc w:val="center"/>
        <w:rPr>
          <w:rFonts w:hint="eastAsia"/>
          <w:b/>
          <w:bCs/>
          <w:sz w:val="36"/>
          <w:szCs w:val="36"/>
        </w:rPr>
      </w:pPr>
    </w:p>
    <w:p w14:paraId="7FC74C00">
      <w:pPr>
        <w:spacing w:line="360" w:lineRule="auto"/>
        <w:jc w:val="center"/>
        <w:rPr>
          <w:rFonts w:hint="eastAsia"/>
          <w:b/>
          <w:bCs/>
          <w:sz w:val="36"/>
          <w:szCs w:val="36"/>
        </w:rPr>
      </w:pPr>
    </w:p>
    <w:p w14:paraId="244A6ABA">
      <w:pPr>
        <w:spacing w:line="360" w:lineRule="auto"/>
        <w:jc w:val="center"/>
        <w:rPr>
          <w:b/>
          <w:bCs/>
          <w:sz w:val="36"/>
          <w:szCs w:val="36"/>
        </w:rPr>
      </w:pPr>
      <w:r>
        <w:rPr>
          <w:rFonts w:hint="eastAsia"/>
          <w:b/>
          <w:bCs/>
          <w:sz w:val="36"/>
          <w:szCs w:val="36"/>
        </w:rPr>
        <w:t>资格证明文件目录</w:t>
      </w:r>
    </w:p>
    <w:p w14:paraId="611B1D7B">
      <w:pPr>
        <w:spacing w:line="360" w:lineRule="auto"/>
        <w:ind w:firstLine="560" w:firstLineChars="200"/>
        <w:rPr>
          <w:sz w:val="28"/>
          <w:szCs w:val="36"/>
        </w:rPr>
      </w:pPr>
    </w:p>
    <w:p w14:paraId="298F7255">
      <w:pPr>
        <w:numPr>
          <w:ilvl w:val="0"/>
          <w:numId w:val="14"/>
        </w:numPr>
        <w:spacing w:line="360" w:lineRule="auto"/>
        <w:ind w:hanging="5"/>
        <w:rPr>
          <w:rFonts w:hint="eastAsia" w:ascii="Times New Roman" w:hAnsi="Times New Roman" w:eastAsia="宋体" w:cs="Times New Roman"/>
          <w:sz w:val="28"/>
          <w:szCs w:val="36"/>
          <w:lang w:eastAsia="zh-CN"/>
        </w:rPr>
      </w:pPr>
      <w:bookmarkStart w:id="42" w:name="_Toc27049_WPSOffice_Level1"/>
      <w:bookmarkStart w:id="43" w:name="_Toc12587_WPSOffice_Level1"/>
      <w:bookmarkStart w:id="44" w:name="_Toc32100_WPSOffice_Level1"/>
      <w:bookmarkStart w:id="45" w:name="_Toc29616_WPSOffice_Level1"/>
      <w:r>
        <w:rPr>
          <w:rFonts w:hint="eastAsia" w:eastAsia="宋体" w:cs="Times New Roman"/>
          <w:sz w:val="28"/>
          <w:szCs w:val="36"/>
          <w:lang w:val="en-US" w:eastAsia="zh-CN"/>
        </w:rPr>
        <w:t>磋商</w:t>
      </w:r>
      <w:r>
        <w:rPr>
          <w:rFonts w:hint="eastAsia" w:ascii="Times New Roman" w:hAnsi="Times New Roman" w:eastAsia="宋体" w:cs="Times New Roman"/>
          <w:sz w:val="28"/>
          <w:szCs w:val="36"/>
          <w:lang w:eastAsia="zh-CN"/>
        </w:rPr>
        <w:t>声明书（</w:t>
      </w:r>
      <w:r>
        <w:rPr>
          <w:rFonts w:hint="eastAsia" w:ascii="Times New Roman" w:hAnsi="Times New Roman" w:eastAsia="宋体" w:cs="Times New Roman"/>
          <w:sz w:val="28"/>
          <w:szCs w:val="36"/>
          <w:lang w:val="en-US" w:eastAsia="zh-CN"/>
        </w:rPr>
        <w:t>格式见</w:t>
      </w:r>
      <w:r>
        <w:rPr>
          <w:rFonts w:hint="eastAsia" w:ascii="Times New Roman" w:hAnsi="Times New Roman" w:eastAsia="宋体" w:cs="Times New Roman"/>
          <w:sz w:val="28"/>
          <w:szCs w:val="36"/>
          <w:lang w:eastAsia="zh-CN"/>
        </w:rPr>
        <w:t>附件</w:t>
      </w:r>
      <w:r>
        <w:rPr>
          <w:rFonts w:hint="eastAsia" w:ascii="Times New Roman" w:hAnsi="Times New Roman" w:eastAsia="宋体" w:cs="Times New Roman"/>
          <w:sz w:val="28"/>
          <w:szCs w:val="36"/>
          <w:lang w:val="en-US" w:eastAsia="zh-CN"/>
        </w:rPr>
        <w:t>1</w:t>
      </w:r>
      <w:r>
        <w:rPr>
          <w:rFonts w:hint="eastAsia" w:ascii="Times New Roman" w:hAnsi="Times New Roman" w:eastAsia="宋体" w:cs="Times New Roman"/>
          <w:sz w:val="28"/>
          <w:szCs w:val="36"/>
          <w:lang w:eastAsia="zh-CN"/>
        </w:rPr>
        <w:t>）</w:t>
      </w:r>
      <w:bookmarkEnd w:id="42"/>
      <w:bookmarkEnd w:id="43"/>
    </w:p>
    <w:p w14:paraId="07AC15FC">
      <w:pPr>
        <w:numPr>
          <w:ilvl w:val="0"/>
          <w:numId w:val="14"/>
        </w:numPr>
        <w:spacing w:line="360" w:lineRule="auto"/>
        <w:ind w:hanging="5"/>
        <w:rPr>
          <w:rFonts w:hint="eastAsia" w:ascii="Times New Roman" w:hAnsi="Times New Roman" w:eastAsia="宋体" w:cs="Times New Roman"/>
          <w:sz w:val="28"/>
          <w:szCs w:val="36"/>
          <w:lang w:eastAsia="zh-CN"/>
        </w:rPr>
      </w:pPr>
      <w:bookmarkStart w:id="46" w:name="_Toc28306_WPSOffice_Level1"/>
      <w:bookmarkStart w:id="47" w:name="_Toc25574_WPSOffice_Level1"/>
      <w:r>
        <w:rPr>
          <w:rFonts w:hint="eastAsia" w:ascii="Times New Roman" w:hAnsi="Times New Roman" w:eastAsia="宋体" w:cs="Times New Roman"/>
          <w:sz w:val="28"/>
          <w:szCs w:val="36"/>
          <w:lang w:val="en-US" w:eastAsia="zh-CN"/>
        </w:rPr>
        <w:t>资格承诺函及营业执照（格式见附件2）</w:t>
      </w:r>
    </w:p>
    <w:p w14:paraId="7052AB89">
      <w:pPr>
        <w:numPr>
          <w:ilvl w:val="0"/>
          <w:numId w:val="14"/>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eastAsia="zh-CN"/>
        </w:rPr>
        <w:t>授权</w:t>
      </w:r>
      <w:r>
        <w:rPr>
          <w:rFonts w:hint="eastAsia" w:ascii="Times New Roman" w:hAnsi="Times New Roman" w:eastAsia="宋体" w:cs="Times New Roman"/>
          <w:sz w:val="28"/>
          <w:szCs w:val="36"/>
        </w:rPr>
        <w:t>委托书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以非联合体形式</w:t>
      </w:r>
      <w:r>
        <w:rPr>
          <w:rFonts w:hint="eastAsia" w:eastAsia="宋体" w:cs="Times New Roman"/>
          <w:sz w:val="28"/>
          <w:szCs w:val="36"/>
          <w:lang w:val="en-US" w:eastAsia="zh-CN"/>
        </w:rPr>
        <w:t>响应</w:t>
      </w:r>
      <w:r>
        <w:rPr>
          <w:rFonts w:hint="eastAsia" w:ascii="Times New Roman" w:hAnsi="Times New Roman" w:eastAsia="宋体" w:cs="Times New Roman"/>
          <w:sz w:val="28"/>
          <w:szCs w:val="36"/>
        </w:rPr>
        <w:t>的提供，格式见附件3-1</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或法定代表人（或营业执照中单位负责人）身份证明（法定代表人（或营业执照中单位负责人）代表</w:t>
      </w:r>
      <w:r>
        <w:rPr>
          <w:rFonts w:hint="eastAsia" w:eastAsia="宋体" w:cs="Times New Roman"/>
          <w:sz w:val="28"/>
          <w:szCs w:val="36"/>
          <w:lang w:eastAsia="zh-CN"/>
        </w:rPr>
        <w:t>供应商响应</w:t>
      </w:r>
      <w:r>
        <w:rPr>
          <w:rFonts w:hint="eastAsia" w:ascii="Times New Roman" w:hAnsi="Times New Roman" w:eastAsia="宋体" w:cs="Times New Roman"/>
          <w:sz w:val="28"/>
          <w:szCs w:val="36"/>
        </w:rPr>
        <w:t>的提供，格式见附件3-2）或联合</w:t>
      </w:r>
      <w:r>
        <w:rPr>
          <w:rFonts w:hint="eastAsia" w:ascii="Times New Roman" w:hAnsi="Times New Roman" w:eastAsia="宋体" w:cs="Times New Roman"/>
          <w:sz w:val="28"/>
          <w:szCs w:val="36"/>
          <w:lang w:val="en-US" w:eastAsia="zh-CN"/>
        </w:rPr>
        <w:t>体</w:t>
      </w:r>
      <w:r>
        <w:rPr>
          <w:rFonts w:hint="eastAsia" w:ascii="Times New Roman" w:hAnsi="Times New Roman" w:eastAsia="宋体" w:cs="Times New Roman"/>
          <w:sz w:val="28"/>
          <w:szCs w:val="36"/>
        </w:rPr>
        <w:t>授权委托书（以联合体形式</w:t>
      </w:r>
      <w:r>
        <w:rPr>
          <w:rFonts w:hint="eastAsia" w:eastAsia="宋体" w:cs="Times New Roman"/>
          <w:sz w:val="28"/>
          <w:szCs w:val="36"/>
          <w:lang w:eastAsia="zh-CN"/>
        </w:rPr>
        <w:t>响应</w:t>
      </w:r>
      <w:r>
        <w:rPr>
          <w:rFonts w:hint="eastAsia" w:ascii="Times New Roman" w:hAnsi="Times New Roman" w:eastAsia="宋体" w:cs="Times New Roman"/>
          <w:sz w:val="28"/>
          <w:szCs w:val="36"/>
        </w:rPr>
        <w:t>的提供，格式见附件5）</w:t>
      </w:r>
    </w:p>
    <w:bookmarkEnd w:id="46"/>
    <w:bookmarkEnd w:id="47"/>
    <w:p w14:paraId="0B6D7DBF">
      <w:pPr>
        <w:numPr>
          <w:ilvl w:val="0"/>
          <w:numId w:val="14"/>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rPr>
        <w:t>联合体共同</w:t>
      </w:r>
      <w:r>
        <w:rPr>
          <w:rFonts w:hint="eastAsia" w:eastAsia="宋体" w:cs="Times New Roman"/>
          <w:sz w:val="28"/>
          <w:szCs w:val="36"/>
          <w:lang w:eastAsia="zh-CN"/>
        </w:rPr>
        <w:t>响应</w:t>
      </w:r>
      <w:r>
        <w:rPr>
          <w:rFonts w:hint="eastAsia" w:ascii="Times New Roman" w:hAnsi="Times New Roman" w:eastAsia="宋体" w:cs="Times New Roman"/>
          <w:sz w:val="28"/>
          <w:szCs w:val="36"/>
        </w:rPr>
        <w:t>协议书（</w:t>
      </w:r>
      <w:r>
        <w:rPr>
          <w:rFonts w:hint="eastAsia" w:ascii="Times New Roman" w:hAnsi="Times New Roman" w:eastAsia="宋体" w:cs="Times New Roman"/>
          <w:sz w:val="28"/>
          <w:szCs w:val="36"/>
          <w:lang w:val="en-US" w:eastAsia="zh-CN"/>
        </w:rPr>
        <w:t>以</w:t>
      </w:r>
      <w:r>
        <w:rPr>
          <w:rFonts w:hint="eastAsia" w:ascii="Times New Roman" w:hAnsi="Times New Roman" w:eastAsia="宋体" w:cs="Times New Roman"/>
          <w:sz w:val="28"/>
          <w:szCs w:val="36"/>
          <w:lang w:eastAsia="zh-CN"/>
        </w:rPr>
        <w:t>联合体</w:t>
      </w:r>
      <w:r>
        <w:rPr>
          <w:rFonts w:hint="eastAsia" w:ascii="Times New Roman" w:hAnsi="Times New Roman" w:eastAsia="宋体" w:cs="Times New Roman"/>
          <w:sz w:val="28"/>
          <w:szCs w:val="36"/>
          <w:lang w:val="en-US" w:eastAsia="zh-CN"/>
        </w:rPr>
        <w:t>形式</w:t>
      </w:r>
      <w:r>
        <w:rPr>
          <w:rFonts w:hint="eastAsia" w:eastAsia="宋体" w:cs="Times New Roman"/>
          <w:sz w:val="28"/>
          <w:szCs w:val="36"/>
          <w:lang w:eastAsia="zh-CN"/>
        </w:rPr>
        <w:t>响应</w:t>
      </w:r>
      <w:r>
        <w:rPr>
          <w:rFonts w:hint="eastAsia" w:ascii="Times New Roman" w:hAnsi="Times New Roman" w:eastAsia="宋体" w:cs="Times New Roman"/>
          <w:sz w:val="28"/>
          <w:szCs w:val="36"/>
          <w:lang w:val="en-US" w:eastAsia="zh-CN"/>
        </w:rPr>
        <w:t>的须</w:t>
      </w:r>
      <w:r>
        <w:rPr>
          <w:rFonts w:hint="eastAsia" w:ascii="Times New Roman" w:hAnsi="Times New Roman" w:eastAsia="宋体" w:cs="Times New Roman"/>
          <w:sz w:val="28"/>
          <w:szCs w:val="36"/>
          <w:lang w:eastAsia="zh-CN"/>
        </w:rPr>
        <w:t>提供，</w:t>
      </w:r>
      <w:r>
        <w:rPr>
          <w:rFonts w:hint="eastAsia" w:ascii="Times New Roman" w:hAnsi="Times New Roman" w:eastAsia="宋体" w:cs="Times New Roman"/>
          <w:sz w:val="28"/>
          <w:szCs w:val="36"/>
          <w:lang w:val="en-US" w:eastAsia="zh-CN"/>
        </w:rPr>
        <w:t>格式见附件4</w:t>
      </w:r>
      <w:r>
        <w:rPr>
          <w:rFonts w:hint="eastAsia" w:ascii="Times New Roman" w:hAnsi="Times New Roman" w:eastAsia="宋体" w:cs="Times New Roman"/>
          <w:sz w:val="28"/>
          <w:szCs w:val="36"/>
        </w:rPr>
        <w:t>）</w:t>
      </w:r>
    </w:p>
    <w:p w14:paraId="5A3701AF">
      <w:pPr>
        <w:numPr>
          <w:ilvl w:val="0"/>
          <w:numId w:val="14"/>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val="en-US" w:eastAsia="zh-CN"/>
        </w:rPr>
        <w:t>分包意向协议书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以分包方式履行合同的须提供，格式见附件6</w:t>
      </w:r>
      <w:r>
        <w:rPr>
          <w:rFonts w:hint="eastAsia" w:ascii="Times New Roman" w:hAnsi="Times New Roman" w:eastAsia="宋体" w:cs="Times New Roman"/>
          <w:sz w:val="28"/>
          <w:szCs w:val="36"/>
        </w:rPr>
        <w:t>）</w:t>
      </w:r>
    </w:p>
    <w:bookmarkEnd w:id="44"/>
    <w:bookmarkEnd w:id="45"/>
    <w:p w14:paraId="54DF035B">
      <w:pPr>
        <w:numPr>
          <w:ilvl w:val="0"/>
          <w:numId w:val="14"/>
        </w:numPr>
        <w:spacing w:line="360" w:lineRule="auto"/>
        <w:ind w:hanging="5"/>
        <w:rPr>
          <w:rFonts w:hint="eastAsia" w:ascii="Times New Roman" w:hAnsi="Times New Roman" w:eastAsia="宋体" w:cs="Times New Roman"/>
          <w:sz w:val="28"/>
          <w:szCs w:val="36"/>
        </w:rPr>
      </w:pPr>
      <w:bookmarkStart w:id="48" w:name="_Toc4587_WPSOffice_Level1"/>
      <w:bookmarkStart w:id="49" w:name="_Toc14150_WPSOffice_Level1"/>
      <w:r>
        <w:rPr>
          <w:rFonts w:hint="eastAsia" w:ascii="Times New Roman" w:hAnsi="Times New Roman" w:eastAsia="宋体" w:cs="Times New Roman"/>
          <w:sz w:val="28"/>
          <w:szCs w:val="36"/>
        </w:rPr>
        <w:t>本项目要求的特定资质证书</w:t>
      </w:r>
      <w:bookmarkEnd w:id="48"/>
      <w:bookmarkEnd w:id="49"/>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若有，须提供</w:t>
      </w:r>
      <w:r>
        <w:rPr>
          <w:rFonts w:hint="eastAsia" w:ascii="Times New Roman" w:hAnsi="Times New Roman" w:eastAsia="宋体" w:cs="Times New Roman"/>
          <w:sz w:val="28"/>
          <w:szCs w:val="36"/>
        </w:rPr>
        <w:t>有效的资质</w:t>
      </w:r>
      <w:r>
        <w:rPr>
          <w:rFonts w:hint="eastAsia" w:ascii="Times New Roman" w:hAnsi="Times New Roman" w:eastAsia="宋体" w:cs="Times New Roman"/>
          <w:sz w:val="28"/>
          <w:szCs w:val="36"/>
          <w:lang w:val="en-US" w:eastAsia="zh-CN"/>
        </w:rPr>
        <w:t>扫描</w:t>
      </w:r>
      <w:r>
        <w:rPr>
          <w:rFonts w:hint="eastAsia" w:ascii="Times New Roman" w:hAnsi="Times New Roman" w:eastAsia="宋体" w:cs="Times New Roman"/>
          <w:sz w:val="28"/>
          <w:szCs w:val="36"/>
        </w:rPr>
        <w:t>件并加盖公司公章</w:t>
      </w:r>
      <w:r>
        <w:rPr>
          <w:rFonts w:hint="eastAsia" w:ascii="Times New Roman" w:hAnsi="Times New Roman" w:eastAsia="宋体" w:cs="Times New Roman"/>
          <w:sz w:val="28"/>
          <w:szCs w:val="36"/>
          <w:lang w:eastAsia="zh-CN"/>
        </w:rPr>
        <w:t>）</w:t>
      </w:r>
    </w:p>
    <w:p w14:paraId="3993DE22">
      <w:pPr>
        <w:pStyle w:val="8"/>
        <w:rPr>
          <w:rFonts w:hint="eastAsia"/>
        </w:rPr>
      </w:pPr>
    </w:p>
    <w:p w14:paraId="01F83C66">
      <w:pPr>
        <w:spacing w:line="360" w:lineRule="auto"/>
        <w:rPr>
          <w:rFonts w:ascii="宋体" w:hAnsi="宋体"/>
          <w:b/>
          <w:sz w:val="28"/>
        </w:rPr>
      </w:pPr>
    </w:p>
    <w:p w14:paraId="5CD5CA08">
      <w:pPr>
        <w:spacing w:line="360" w:lineRule="auto"/>
        <w:ind w:left="420"/>
        <w:rPr>
          <w:rFonts w:ascii="宋体" w:hAnsi="宋体"/>
          <w:b/>
          <w:sz w:val="28"/>
        </w:rPr>
      </w:pPr>
    </w:p>
    <w:p w14:paraId="0DCAD006">
      <w:pPr>
        <w:pStyle w:val="29"/>
        <w:rPr>
          <w:rFonts w:ascii="宋体" w:hAnsi="宋体"/>
          <w:b/>
          <w:sz w:val="28"/>
        </w:rPr>
      </w:pPr>
    </w:p>
    <w:p w14:paraId="28FBBC0F">
      <w:pPr>
        <w:pStyle w:val="29"/>
        <w:rPr>
          <w:rFonts w:ascii="宋体" w:hAnsi="宋体"/>
          <w:b/>
          <w:sz w:val="28"/>
        </w:rPr>
      </w:pPr>
    </w:p>
    <w:p w14:paraId="6990BBFA">
      <w:pPr>
        <w:spacing w:line="360" w:lineRule="auto"/>
        <w:ind w:left="420"/>
        <w:rPr>
          <w:rFonts w:ascii="宋体" w:hAnsi="宋体"/>
          <w:b/>
          <w:sz w:val="28"/>
        </w:rPr>
      </w:pPr>
    </w:p>
    <w:p w14:paraId="4F754922">
      <w:pPr>
        <w:spacing w:line="360" w:lineRule="auto"/>
        <w:ind w:left="420"/>
        <w:rPr>
          <w:rFonts w:ascii="宋体" w:hAnsi="宋体"/>
          <w:b/>
          <w:sz w:val="28"/>
        </w:rPr>
      </w:pPr>
    </w:p>
    <w:p w14:paraId="2DABA669">
      <w:pPr>
        <w:spacing w:line="360" w:lineRule="auto"/>
        <w:ind w:left="420"/>
        <w:rPr>
          <w:rFonts w:ascii="宋体" w:hAnsi="宋体"/>
          <w:b/>
          <w:sz w:val="28"/>
        </w:rPr>
      </w:pPr>
    </w:p>
    <w:p w14:paraId="566DF18C">
      <w:pPr>
        <w:pStyle w:val="8"/>
        <w:ind w:left="0" w:leftChars="0" w:firstLine="0" w:firstLineChars="0"/>
      </w:pPr>
    </w:p>
    <w:p w14:paraId="1E06F923">
      <w:pPr>
        <w:rPr>
          <w:rFonts w:ascii="宋体" w:hAnsi="宋体"/>
          <w:b/>
          <w:sz w:val="28"/>
        </w:rPr>
      </w:pPr>
      <w:r>
        <w:rPr>
          <w:rFonts w:ascii="宋体" w:hAnsi="宋体"/>
          <w:b/>
          <w:sz w:val="28"/>
        </w:rPr>
        <w:br w:type="page"/>
      </w:r>
    </w:p>
    <w:p w14:paraId="385A678A">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14:paraId="7557CFC4">
      <w:pPr>
        <w:adjustRightInd w:val="0"/>
        <w:snapToGrid w:val="0"/>
        <w:spacing w:line="312" w:lineRule="auto"/>
        <w:ind w:right="480"/>
        <w:jc w:val="center"/>
        <w:rPr>
          <w:rFonts w:ascii="宋体" w:hAnsi="宋体"/>
          <w:b/>
          <w:kern w:val="0"/>
          <w:sz w:val="32"/>
          <w:szCs w:val="32"/>
          <w:lang w:val="zh-CN"/>
        </w:rPr>
      </w:pPr>
      <w:bookmarkStart w:id="50" w:name="_Toc30723_WPSOffice_Level1"/>
      <w:bookmarkStart w:id="51" w:name="_Toc31708_WPSOffice_Level1"/>
      <w:r>
        <w:rPr>
          <w:rFonts w:hint="eastAsia" w:ascii="宋体" w:hAnsi="宋体"/>
          <w:b/>
          <w:kern w:val="0"/>
          <w:sz w:val="32"/>
          <w:szCs w:val="32"/>
          <w:lang w:val="en-US" w:eastAsia="zh-CN"/>
        </w:rPr>
        <w:t>磋商</w:t>
      </w:r>
      <w:r>
        <w:rPr>
          <w:rFonts w:hint="eastAsia" w:ascii="宋体" w:hAnsi="宋体"/>
          <w:b/>
          <w:kern w:val="0"/>
          <w:sz w:val="32"/>
          <w:szCs w:val="32"/>
          <w:lang w:val="zh-CN"/>
        </w:rPr>
        <w:t>声明书</w:t>
      </w:r>
      <w:bookmarkEnd w:id="50"/>
      <w:bookmarkEnd w:id="51"/>
    </w:p>
    <w:p w14:paraId="081E89F4">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64FBC208">
      <w:pPr>
        <w:snapToGrid w:val="0"/>
        <w:spacing w:line="360" w:lineRule="auto"/>
        <w:ind w:firstLine="480" w:firstLineChars="20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供应商</w:t>
      </w:r>
      <w:r>
        <w:rPr>
          <w:rFonts w:hint="eastAsia" w:ascii="宋体" w:hAnsi="宋体" w:cs="宋体"/>
          <w:kern w:val="0"/>
          <w:sz w:val="24"/>
        </w:rPr>
        <w:t>名称）系中华人民共和国合法企业，经营地址</w:t>
      </w:r>
      <w:r>
        <w:rPr>
          <w:rFonts w:hint="eastAsia" w:ascii="宋体" w:hAnsi="宋体" w:cs="宋体"/>
          <w:kern w:val="0"/>
          <w:sz w:val="24"/>
          <w:lang w:eastAsia="zh-CN"/>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地址</w:t>
      </w:r>
      <w:r>
        <w:rPr>
          <w:rFonts w:hint="eastAsia" w:ascii="宋体" w:hAnsi="宋体" w:cs="宋体"/>
          <w:kern w:val="0"/>
          <w:sz w:val="24"/>
          <w:u w:val="single"/>
        </w:rPr>
        <w:t xml:space="preserve"> </w:t>
      </w:r>
      <w:r>
        <w:rPr>
          <w:rFonts w:hint="eastAsia" w:ascii="宋体" w:hAnsi="宋体" w:cs="宋体"/>
          <w:kern w:val="0"/>
          <w:sz w:val="24"/>
          <w:lang w:eastAsia="zh-CN"/>
        </w:rPr>
        <w:t>）</w:t>
      </w:r>
      <w:r>
        <w:rPr>
          <w:rFonts w:hint="eastAsia" w:ascii="宋体" w:hAnsi="宋体" w:cs="宋体"/>
          <w:kern w:val="0"/>
          <w:sz w:val="24"/>
        </w:rPr>
        <w:t>。</w:t>
      </w:r>
    </w:p>
    <w:p w14:paraId="69AE3409">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w:t>
      </w:r>
      <w:r>
        <w:rPr>
          <w:rFonts w:hint="eastAsia" w:ascii="宋体" w:hAnsi="宋体" w:cs="宋体"/>
          <w:kern w:val="0"/>
          <w:sz w:val="24"/>
          <w:u w:val="single"/>
          <w:lang w:val="en-US" w:eastAsia="zh-CN"/>
        </w:rPr>
        <w:t>供应商</w:t>
      </w:r>
      <w:r>
        <w:rPr>
          <w:rFonts w:hint="eastAsia" w:ascii="宋体" w:hAnsi="宋体" w:cs="宋体"/>
          <w:kern w:val="0"/>
          <w:sz w:val="24"/>
          <w:u w:val="single"/>
        </w:rPr>
        <w:t xml:space="preserve">名称 </w:t>
      </w:r>
      <w:r>
        <w:rPr>
          <w:rFonts w:hint="eastAsia" w:ascii="宋体" w:hAnsi="宋体" w:cs="宋体"/>
          <w:kern w:val="0"/>
          <w:sz w:val="24"/>
        </w:rPr>
        <w:t>）的法定代表人</w:t>
      </w:r>
      <w:r>
        <w:rPr>
          <w:rFonts w:hint="eastAsia" w:ascii="Arial" w:hAnsi="Arial" w:cs="Arial"/>
          <w:sz w:val="24"/>
        </w:rPr>
        <w:t>（或</w:t>
      </w:r>
      <w:r>
        <w:rPr>
          <w:rFonts w:hint="eastAsia" w:ascii="Arial" w:hAnsi="Arial" w:cs="Arial"/>
          <w:sz w:val="24"/>
          <w:lang w:val="en-US" w:eastAsia="zh-CN"/>
        </w:rPr>
        <w:t>营业执照中</w:t>
      </w:r>
      <w:r>
        <w:rPr>
          <w:rFonts w:hint="eastAsia" w:ascii="Arial" w:hAnsi="Arial" w:cs="Arial"/>
          <w:sz w:val="24"/>
        </w:rPr>
        <w:t>单位负责人）</w:t>
      </w: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lang w:val="en-US" w:eastAsia="zh-CN"/>
        </w:rPr>
        <w:t>采购</w:t>
      </w:r>
      <w:r>
        <w:rPr>
          <w:rFonts w:hint="eastAsia" w:ascii="宋体" w:hAnsi="宋体" w:cs="宋体"/>
          <w:kern w:val="0"/>
          <w:sz w:val="24"/>
          <w:u w:val="single"/>
        </w:rPr>
        <w:t>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highlight w:val="none"/>
          <w:lang w:val="en-US" w:eastAsia="zh-CN"/>
        </w:rPr>
        <w:t>政府采购活动</w:t>
      </w:r>
      <w:r>
        <w:rPr>
          <w:rFonts w:hint="eastAsia" w:ascii="宋体" w:hAnsi="宋体" w:cs="宋体"/>
          <w:kern w:val="0"/>
          <w:sz w:val="24"/>
        </w:rPr>
        <w:t>，为此，我</w:t>
      </w:r>
      <w:r>
        <w:rPr>
          <w:rFonts w:hint="eastAsia" w:ascii="宋体" w:hAnsi="宋体" w:cs="宋体"/>
          <w:kern w:val="0"/>
          <w:sz w:val="24"/>
          <w:lang w:val="en-US" w:eastAsia="zh-CN"/>
        </w:rPr>
        <w:t>方</w:t>
      </w:r>
      <w:r>
        <w:rPr>
          <w:rFonts w:hint="eastAsia" w:ascii="宋体" w:hAnsi="宋体" w:cs="宋体"/>
          <w:kern w:val="0"/>
          <w:sz w:val="24"/>
        </w:rPr>
        <w:t>就本次</w:t>
      </w:r>
      <w:r>
        <w:rPr>
          <w:rFonts w:hint="eastAsia" w:ascii="宋体" w:hAnsi="宋体" w:cs="宋体"/>
          <w:kern w:val="0"/>
          <w:sz w:val="24"/>
          <w:lang w:val="en-US" w:eastAsia="zh-CN"/>
        </w:rPr>
        <w:t>磋商</w:t>
      </w:r>
      <w:r>
        <w:rPr>
          <w:rFonts w:hint="eastAsia" w:ascii="宋体" w:hAnsi="宋体" w:cs="宋体"/>
          <w:kern w:val="0"/>
          <w:sz w:val="24"/>
        </w:rPr>
        <w:t>有关事项郑重声明如下：</w:t>
      </w:r>
    </w:p>
    <w:p w14:paraId="0AE70441">
      <w:pPr>
        <w:numPr>
          <w:ilvl w:val="0"/>
          <w:numId w:val="15"/>
        </w:numPr>
        <w:snapToGrid w:val="0"/>
        <w:spacing w:line="360" w:lineRule="auto"/>
        <w:ind w:left="5" w:firstLine="415"/>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在参与</w:t>
      </w:r>
      <w:r>
        <w:rPr>
          <w:rFonts w:hint="eastAsia" w:ascii="宋体" w:hAnsi="宋体" w:cs="宋体"/>
          <w:kern w:val="0"/>
          <w:sz w:val="24"/>
          <w:lang w:val="en-US" w:eastAsia="zh-CN"/>
        </w:rPr>
        <w:t>响应</w:t>
      </w:r>
      <w:r>
        <w:rPr>
          <w:rFonts w:hint="eastAsia" w:ascii="宋体" w:hAnsi="宋体" w:cs="宋体"/>
          <w:kern w:val="0"/>
          <w:sz w:val="24"/>
        </w:rPr>
        <w:t>前已详细审查了</w:t>
      </w:r>
      <w:r>
        <w:rPr>
          <w:rFonts w:hint="eastAsia" w:ascii="宋体" w:hAnsi="宋体" w:cs="宋体"/>
          <w:kern w:val="0"/>
          <w:sz w:val="24"/>
          <w:lang w:val="en-US" w:eastAsia="zh-CN"/>
        </w:rPr>
        <w:t>磋商</w:t>
      </w:r>
      <w:r>
        <w:rPr>
          <w:rFonts w:hint="eastAsia" w:ascii="宋体" w:hAnsi="宋体" w:cs="宋体"/>
          <w:kern w:val="0"/>
          <w:sz w:val="24"/>
        </w:rPr>
        <w:t>文件和所有相关资料，我方</w:t>
      </w:r>
      <w:r>
        <w:rPr>
          <w:rFonts w:hint="eastAsia" w:ascii="宋体" w:hAnsi="宋体" w:cs="宋体"/>
          <w:color w:val="000000" w:themeColor="text1"/>
          <w:kern w:val="0"/>
          <w:sz w:val="24"/>
          <w14:textFill>
            <w14:solidFill>
              <w14:schemeClr w14:val="tx1"/>
            </w14:solidFill>
          </w14:textFill>
        </w:rPr>
        <w:t>完全知悉并认为此</w:t>
      </w:r>
      <w:r>
        <w:rPr>
          <w:rFonts w:hint="eastAsia" w:ascii="宋体" w:hAnsi="宋体" w:cs="宋体"/>
          <w:color w:val="000000" w:themeColor="text1"/>
          <w:kern w:val="0"/>
          <w:sz w:val="24"/>
          <w:lang w:val="en-US" w:eastAsia="zh-CN"/>
          <w14:textFill>
            <w14:solidFill>
              <w14:schemeClr w14:val="tx1"/>
            </w14:solidFill>
          </w14:textFill>
        </w:rPr>
        <w:t>磋商</w:t>
      </w:r>
      <w:r>
        <w:rPr>
          <w:rFonts w:hint="eastAsia" w:ascii="宋体" w:hAnsi="宋体" w:cs="宋体"/>
          <w:color w:val="000000" w:themeColor="text1"/>
          <w:kern w:val="0"/>
          <w:sz w:val="24"/>
          <w14:textFill>
            <w14:solidFill>
              <w14:schemeClr w14:val="tx1"/>
            </w14:solidFill>
          </w14:textFill>
        </w:rPr>
        <w:t>文件没有倾向性，也</w:t>
      </w:r>
      <w:r>
        <w:rPr>
          <w:rFonts w:hint="eastAsia" w:ascii="宋体" w:hAnsi="宋体" w:cs="宋体"/>
          <w:kern w:val="0"/>
          <w:sz w:val="24"/>
        </w:rPr>
        <w:t>没有存在排斥潜在</w:t>
      </w:r>
      <w:r>
        <w:rPr>
          <w:rFonts w:hint="eastAsia" w:ascii="宋体" w:hAnsi="宋体" w:cs="宋体"/>
          <w:kern w:val="0"/>
          <w:sz w:val="24"/>
          <w:lang w:val="en-US" w:eastAsia="zh-CN"/>
        </w:rPr>
        <w:t>供应商</w:t>
      </w:r>
      <w:r>
        <w:rPr>
          <w:rFonts w:hint="eastAsia" w:ascii="宋体" w:hAnsi="宋体" w:cs="宋体"/>
          <w:kern w:val="0"/>
          <w:sz w:val="24"/>
        </w:rPr>
        <w:t>的内容，我方对</w:t>
      </w:r>
      <w:r>
        <w:rPr>
          <w:rFonts w:hint="eastAsia" w:ascii="宋体" w:hAnsi="宋体" w:cs="宋体"/>
          <w:kern w:val="0"/>
          <w:sz w:val="24"/>
          <w:lang w:val="en-US" w:eastAsia="zh-CN"/>
        </w:rPr>
        <w:t>磋商</w:t>
      </w:r>
      <w:r>
        <w:rPr>
          <w:rFonts w:hint="eastAsia" w:ascii="宋体" w:hAnsi="宋体" w:cs="宋体"/>
          <w:kern w:val="0"/>
          <w:sz w:val="24"/>
        </w:rPr>
        <w:t>文件的所有内容没有任何异议，不申请澄清和质疑。</w:t>
      </w:r>
    </w:p>
    <w:p w14:paraId="55D543B2">
      <w:pPr>
        <w:numPr>
          <w:ilvl w:val="0"/>
          <w:numId w:val="15"/>
        </w:numPr>
        <w:snapToGrid w:val="0"/>
        <w:spacing w:line="360" w:lineRule="auto"/>
        <w:ind w:left="5" w:firstLine="415"/>
        <w:rPr>
          <w:rFonts w:hint="eastAsia" w:ascii="宋体" w:hAnsi="宋体" w:eastAsia="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不是</w:t>
      </w:r>
      <w:r>
        <w:rPr>
          <w:rFonts w:hint="eastAsia" w:ascii="宋体" w:hAnsi="宋体" w:eastAsia="宋体" w:cs="宋体"/>
          <w:kern w:val="0"/>
          <w:sz w:val="24"/>
        </w:rPr>
        <w:t>采购人的附属机构；在获知本项目采购信息后，与采购人聘请的为此项目提供咨询服务的公司及其附属机构没有任何联系。</w:t>
      </w:r>
    </w:p>
    <w:p w14:paraId="624E6B8F">
      <w:pPr>
        <w:numPr>
          <w:ilvl w:val="0"/>
          <w:numId w:val="15"/>
        </w:numPr>
        <w:snapToGrid w:val="0"/>
        <w:spacing w:line="360" w:lineRule="auto"/>
        <w:ind w:left="5" w:firstLine="415"/>
        <w:rPr>
          <w:rFonts w:hint="eastAsia" w:ascii="宋体" w:hAnsi="宋体" w:eastAsia="宋体" w:cs="宋体"/>
          <w:kern w:val="0"/>
          <w:sz w:val="24"/>
        </w:rPr>
      </w:pPr>
      <w:r>
        <w:rPr>
          <w:rFonts w:hint="eastAsia" w:ascii="宋体" w:hAnsi="宋体" w:eastAsia="宋体" w:cs="宋体"/>
          <w:kern w:val="0"/>
          <w:sz w:val="24"/>
          <w:lang w:val="en-US" w:eastAsia="zh-CN"/>
        </w:rPr>
        <w:t>磋商</w:t>
      </w:r>
      <w:r>
        <w:rPr>
          <w:rFonts w:hint="eastAsia" w:ascii="宋体" w:hAnsi="宋体" w:eastAsia="宋体" w:cs="宋体"/>
          <w:kern w:val="0"/>
          <w:sz w:val="24"/>
        </w:rPr>
        <w:t>文件自</w:t>
      </w:r>
      <w:r>
        <w:rPr>
          <w:rFonts w:hint="eastAsia" w:ascii="宋体" w:hAnsi="宋体" w:eastAsia="宋体" w:cs="宋体"/>
          <w:kern w:val="0"/>
          <w:sz w:val="24"/>
          <w:lang w:val="en-US" w:eastAsia="zh-CN"/>
        </w:rPr>
        <w:t>磋商之</w:t>
      </w:r>
      <w:r>
        <w:rPr>
          <w:rFonts w:hint="eastAsia" w:ascii="宋体" w:hAnsi="宋体" w:eastAsia="宋体" w:cs="宋体"/>
          <w:kern w:val="0"/>
          <w:sz w:val="24"/>
        </w:rPr>
        <w:t>日起有效期为90天。</w:t>
      </w:r>
    </w:p>
    <w:p w14:paraId="0FF45F7C">
      <w:pPr>
        <w:numPr>
          <w:ilvl w:val="0"/>
          <w:numId w:val="15"/>
        </w:numPr>
        <w:snapToGrid w:val="0"/>
        <w:spacing w:line="360" w:lineRule="auto"/>
        <w:ind w:left="5" w:firstLine="415"/>
        <w:rPr>
          <w:rFonts w:ascii="宋体" w:hAnsi="宋体"/>
          <w:kern w:val="0"/>
          <w:sz w:val="24"/>
          <w:lang w:val="af-ZA"/>
        </w:rPr>
      </w:pPr>
      <w:r>
        <w:rPr>
          <w:rFonts w:hint="eastAsia" w:ascii="宋体" w:hAnsi="宋体" w:eastAsia="宋体" w:cs="宋体"/>
          <w:kern w:val="0"/>
          <w:sz w:val="24"/>
        </w:rPr>
        <w:t>我</w:t>
      </w:r>
      <w:r>
        <w:rPr>
          <w:rFonts w:hint="eastAsia" w:ascii="宋体" w:hAnsi="宋体" w:eastAsia="宋体" w:cs="宋体"/>
          <w:kern w:val="0"/>
          <w:sz w:val="24"/>
          <w:lang w:val="en-US" w:eastAsia="zh-CN"/>
        </w:rPr>
        <w:t>方</w:t>
      </w:r>
      <w:r>
        <w:rPr>
          <w:rFonts w:hint="eastAsia" w:ascii="宋体" w:hAnsi="宋体" w:eastAsia="宋体" w:cs="宋体"/>
          <w:kern w:val="0"/>
          <w:sz w:val="24"/>
        </w:rPr>
        <w:t>保证，</w:t>
      </w:r>
      <w:r>
        <w:rPr>
          <w:rFonts w:hint="eastAsia" w:ascii="宋体" w:hAnsi="宋体" w:eastAsia="宋体" w:cs="宋体"/>
          <w:kern w:val="0"/>
          <w:sz w:val="24"/>
          <w:lang w:val="af-ZA"/>
        </w:rPr>
        <w:t>采</w:t>
      </w:r>
      <w:r>
        <w:rPr>
          <w:rFonts w:hint="eastAsia" w:ascii="宋体" w:hAnsi="宋体" w:cs="宋体"/>
          <w:kern w:val="0"/>
          <w:sz w:val="24"/>
          <w:lang w:val="af-ZA"/>
        </w:rPr>
        <w:t>购人在中华人</w:t>
      </w:r>
      <w:r>
        <w:rPr>
          <w:rFonts w:hint="eastAsia" w:ascii="宋体" w:hAnsi="宋体"/>
          <w:kern w:val="0"/>
          <w:sz w:val="24"/>
          <w:lang w:val="af-ZA"/>
        </w:rPr>
        <w:t>民共和国境内使用</w:t>
      </w: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kern w:val="0"/>
          <w:sz w:val="24"/>
          <w:lang w:val="en-US" w:eastAsia="zh-CN"/>
        </w:rPr>
        <w:t>响应</w:t>
      </w:r>
      <w:r>
        <w:rPr>
          <w:rFonts w:hint="eastAsia" w:ascii="宋体" w:hAnsi="宋体"/>
          <w:kern w:val="0"/>
          <w:sz w:val="24"/>
          <w:lang w:val="af-ZA"/>
        </w:rPr>
        <w:t>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cs="宋体"/>
          <w:kern w:val="0"/>
          <w:sz w:val="24"/>
          <w:lang w:val="en-US" w:eastAsia="zh-CN"/>
        </w:rPr>
        <w:t>响应</w:t>
      </w:r>
      <w:r>
        <w:rPr>
          <w:rFonts w:hint="eastAsia" w:ascii="宋体" w:hAnsi="宋体"/>
          <w:kern w:val="0"/>
          <w:sz w:val="24"/>
          <w:lang w:val="af-ZA"/>
        </w:rPr>
        <w:t>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33757EC0">
      <w:pPr>
        <w:numPr>
          <w:ilvl w:val="0"/>
          <w:numId w:val="15"/>
        </w:numPr>
        <w:snapToGrid w:val="0"/>
        <w:spacing w:line="360" w:lineRule="auto"/>
        <w:ind w:left="5" w:firstLine="415"/>
        <w:rPr>
          <w:rFonts w:hint="eastAsia" w:ascii="宋体" w:hAnsi="宋体" w:cs="宋体"/>
          <w:kern w:val="0"/>
          <w:sz w:val="24"/>
          <w:lang w:val="af-ZA" w:eastAsia="zh-CN"/>
        </w:rPr>
      </w:pPr>
      <w:r>
        <w:rPr>
          <w:rFonts w:hint="eastAsia" w:ascii="宋体" w:hAnsi="宋体" w:cs="宋体"/>
          <w:kern w:val="0"/>
          <w:sz w:val="24"/>
          <w:lang w:val="af-ZA"/>
        </w:rPr>
        <w:t>我</w:t>
      </w:r>
      <w:r>
        <w:rPr>
          <w:rFonts w:hint="eastAsia" w:ascii="宋体" w:hAnsi="宋体" w:cs="宋体"/>
          <w:kern w:val="0"/>
          <w:sz w:val="24"/>
          <w:lang w:val="en-US" w:eastAsia="zh-CN"/>
        </w:rPr>
        <w:t>方</w:t>
      </w:r>
      <w:r>
        <w:rPr>
          <w:rFonts w:hint="eastAsia" w:ascii="宋体" w:hAnsi="宋体" w:cs="宋体"/>
          <w:kern w:val="0"/>
          <w:sz w:val="24"/>
          <w:lang w:val="af-ZA"/>
        </w:rPr>
        <w:t>严格履行政府采购合同，不降低合同约定的产品质量和服务，不擅自变更、中止、终止合同，或拒绝履行合同义务。</w:t>
      </w:r>
    </w:p>
    <w:p w14:paraId="6B64F0E1">
      <w:pPr>
        <w:numPr>
          <w:ilvl w:val="0"/>
          <w:numId w:val="15"/>
        </w:numPr>
        <w:snapToGrid w:val="0"/>
        <w:spacing w:line="360" w:lineRule="auto"/>
        <w:ind w:left="5" w:firstLine="415"/>
        <w:rPr>
          <w:rFonts w:ascii="宋体" w:hAnsi="宋体"/>
          <w:sz w:val="24"/>
        </w:rPr>
      </w:pPr>
      <w:r>
        <w:rPr>
          <w:rFonts w:hint="eastAsia" w:ascii="宋体" w:hAnsi="宋体" w:cs="宋体"/>
          <w:kern w:val="0"/>
          <w:sz w:val="24"/>
          <w:lang w:val="af-ZA"/>
        </w:rPr>
        <w:t>以上事项如有虚假或隐瞒，我</w:t>
      </w:r>
      <w:r>
        <w:rPr>
          <w:rFonts w:hint="eastAsia" w:ascii="宋体" w:hAnsi="宋体" w:cs="宋体"/>
          <w:kern w:val="0"/>
          <w:sz w:val="24"/>
          <w:lang w:val="zh-CN"/>
        </w:rPr>
        <w:t>公司</w:t>
      </w:r>
      <w:r>
        <w:rPr>
          <w:rFonts w:hint="eastAsia" w:ascii="宋体" w:hAnsi="宋体" w:cs="宋体"/>
          <w:kern w:val="0"/>
          <w:sz w:val="24"/>
          <w:lang w:val="af-ZA"/>
        </w:rPr>
        <w:t>愿意承担一切后果，并不再寻求任何旨在减轻或免除法律责任的辩</w:t>
      </w:r>
      <w:r>
        <w:rPr>
          <w:rFonts w:hint="eastAsia" w:ascii="宋体" w:hAnsi="宋体"/>
          <w:sz w:val="24"/>
        </w:rPr>
        <w:t>解。</w:t>
      </w:r>
    </w:p>
    <w:p w14:paraId="2DA0433F">
      <w:pPr>
        <w:pStyle w:val="23"/>
        <w:ind w:left="0" w:leftChars="0" w:firstLine="0" w:firstLineChars="0"/>
        <w:rPr>
          <w:rFonts w:hint="eastAsia"/>
          <w:lang w:val="en-US" w:eastAsia="zh-CN"/>
        </w:rPr>
      </w:pPr>
    </w:p>
    <w:p w14:paraId="4E748FD3">
      <w:pPr>
        <w:pStyle w:val="23"/>
        <w:ind w:left="0" w:leftChars="0" w:firstLine="0" w:firstLineChars="0"/>
        <w:rPr>
          <w:rFonts w:hint="eastAsia"/>
          <w:lang w:val="en-US" w:eastAsia="zh-CN"/>
        </w:rPr>
      </w:pPr>
    </w:p>
    <w:p w14:paraId="1DCCC87F">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供应商名称（公章）：</w:t>
      </w:r>
    </w:p>
    <w:p w14:paraId="2C398E39">
      <w:pPr>
        <w:adjustRightInd w:val="0"/>
        <w:snapToGrid w:val="0"/>
        <w:spacing w:line="360" w:lineRule="auto"/>
        <w:ind w:left="0" w:leftChars="0" w:firstLine="4838" w:firstLineChars="2016"/>
        <w:rPr>
          <w:rFonts w:hint="eastAsia" w:ascii="Arial" w:hAnsi="Arial" w:cs="Arial"/>
          <w:sz w:val="24"/>
        </w:rPr>
      </w:pPr>
      <w:r>
        <w:rPr>
          <w:rFonts w:hint="eastAsia" w:ascii="宋体" w:hAnsi="宋体" w:cs="仿宋_GB2312"/>
          <w:kern w:val="0"/>
          <w:sz w:val="24"/>
          <w:lang w:val="zh-CN"/>
        </w:rPr>
        <w:t>法定代表人</w:t>
      </w:r>
      <w:r>
        <w:rPr>
          <w:rFonts w:hint="eastAsia" w:ascii="Arial" w:hAnsi="Arial" w:cs="Arial"/>
          <w:sz w:val="24"/>
        </w:rPr>
        <w:t>（或单位负责人）</w:t>
      </w:r>
    </w:p>
    <w:p w14:paraId="3EA225A5">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或授权委托人签字：</w:t>
      </w:r>
    </w:p>
    <w:p w14:paraId="3B56A06A">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年 </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 月 </w:t>
      </w:r>
      <w:r>
        <w:rPr>
          <w:rFonts w:hint="eastAsia" w:ascii="宋体" w:hAnsi="宋体" w:cstheme="minorBidi"/>
          <w:sz w:val="24"/>
          <w:lang w:val="en-US" w:eastAsia="zh-CN"/>
        </w:rPr>
        <w:t xml:space="preserve">  </w:t>
      </w:r>
      <w:r>
        <w:rPr>
          <w:rFonts w:hint="eastAsia" w:ascii="宋体" w:hAnsi="宋体" w:cs="仿宋_GB2312"/>
          <w:kern w:val="0"/>
          <w:sz w:val="24"/>
          <w:lang w:val="zh-CN"/>
        </w:rPr>
        <w:t>日</w:t>
      </w:r>
    </w:p>
    <w:p w14:paraId="23CDCCC3">
      <w:pPr>
        <w:rPr>
          <w:rFonts w:ascii="宋体" w:hAnsi="宋体"/>
          <w:b/>
          <w:sz w:val="28"/>
        </w:rPr>
      </w:pPr>
      <w:r>
        <w:rPr>
          <w:rFonts w:hint="eastAsia" w:ascii="宋体" w:hAnsi="宋体" w:eastAsia="宋体" w:cs="宋体"/>
          <w:b/>
          <w:bCs/>
          <w:kern w:val="0"/>
          <w:sz w:val="24"/>
          <w:lang w:val="en-US" w:eastAsia="zh-CN"/>
        </w:rPr>
        <w:t>（编制说明：响应供应商为联合体的，联合体各方均须提供本声明书，否则响应无效。）</w:t>
      </w:r>
    </w:p>
    <w:p w14:paraId="154BC937">
      <w:pPr>
        <w:rPr>
          <w:rFonts w:hint="eastAsia" w:ascii="宋体" w:hAnsi="宋体"/>
          <w:b/>
          <w:sz w:val="28"/>
        </w:rPr>
      </w:pPr>
      <w:r>
        <w:rPr>
          <w:rFonts w:hint="eastAsia" w:ascii="宋体" w:hAnsi="宋体"/>
          <w:b/>
          <w:sz w:val="28"/>
        </w:rPr>
        <w:br w:type="page"/>
      </w:r>
    </w:p>
    <w:p w14:paraId="065A1F6B">
      <w:pPr>
        <w:pStyle w:val="8"/>
        <w:ind w:left="0" w:leftChars="0" w:firstLine="0" w:firstLineChars="0"/>
        <w:jc w:val="left"/>
        <w:rPr>
          <w:rFonts w:hint="eastAsia" w:ascii="宋体" w:hAnsi="宋体"/>
          <w:b/>
          <w:sz w:val="28"/>
          <w:lang w:val="en-US" w:eastAsia="zh-CN"/>
        </w:rPr>
      </w:pPr>
      <w:r>
        <w:rPr>
          <w:rFonts w:hint="eastAsia" w:ascii="宋体" w:hAnsi="宋体"/>
          <w:b/>
          <w:sz w:val="28"/>
        </w:rPr>
        <w:t>附件</w:t>
      </w:r>
      <w:r>
        <w:rPr>
          <w:rFonts w:hint="eastAsia" w:ascii="宋体" w:hAnsi="宋体"/>
          <w:b/>
          <w:sz w:val="28"/>
          <w:lang w:val="en-US" w:eastAsia="zh-CN"/>
        </w:rPr>
        <w:t>2</w:t>
      </w:r>
    </w:p>
    <w:p w14:paraId="0FE36C18">
      <w:pPr>
        <w:pStyle w:val="8"/>
        <w:jc w:val="center"/>
        <w:rPr>
          <w:rFonts w:hint="eastAsia" w:cs="Times New Roman"/>
          <w:kern w:val="0"/>
          <w:sz w:val="24"/>
          <w:szCs w:val="24"/>
          <w:lang w:val="en-US" w:eastAsia="zh-CN"/>
        </w:rPr>
      </w:pPr>
      <w:r>
        <w:rPr>
          <w:rFonts w:hint="eastAsia" w:ascii="宋体" w:hAnsi="宋体" w:cs="宋体"/>
          <w:b/>
          <w:bCs/>
          <w:color w:val="auto"/>
          <w:sz w:val="32"/>
          <w:szCs w:val="32"/>
          <w:u w:val="none"/>
          <w:lang w:val="en-US" w:eastAsia="zh-CN"/>
        </w:rPr>
        <w:t>资格承诺函</w:t>
      </w:r>
    </w:p>
    <w:p w14:paraId="319D435E">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012D74AC">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w:t>
      </w:r>
      <w:r>
        <w:rPr>
          <w:rFonts w:hint="eastAsia" w:ascii="宋体" w:hAnsi="宋体" w:cs="宋体"/>
          <w:kern w:val="0"/>
          <w:sz w:val="24"/>
          <w:u w:val="single"/>
          <w:lang w:eastAsia="zh-CN"/>
        </w:rPr>
        <w:t>供应商</w:t>
      </w:r>
      <w:r>
        <w:rPr>
          <w:rFonts w:hint="eastAsia" w:ascii="宋体" w:hAnsi="宋体" w:cs="宋体"/>
          <w:kern w:val="0"/>
          <w:sz w:val="24"/>
          <w:u w:val="single"/>
        </w:rPr>
        <w:t xml:space="preserve">名称 </w:t>
      </w:r>
      <w:r>
        <w:rPr>
          <w:rFonts w:hint="eastAsia" w:ascii="宋体" w:hAnsi="宋体" w:cs="宋体"/>
          <w:kern w:val="0"/>
          <w:sz w:val="24"/>
        </w:rPr>
        <w:t>）的法定代表人</w:t>
      </w:r>
      <w:r>
        <w:rPr>
          <w:rFonts w:hint="eastAsia" w:ascii="Arial" w:hAnsi="Arial" w:cs="Arial"/>
          <w:sz w:val="24"/>
        </w:rPr>
        <w:t>（或</w:t>
      </w:r>
      <w:r>
        <w:rPr>
          <w:rFonts w:hint="eastAsia" w:ascii="Arial" w:hAnsi="Arial" w:cs="Arial"/>
          <w:sz w:val="24"/>
          <w:lang w:val="en-US" w:eastAsia="zh-CN"/>
        </w:rPr>
        <w:t>营业执照中</w:t>
      </w:r>
      <w:r>
        <w:rPr>
          <w:rFonts w:hint="eastAsia" w:ascii="Arial" w:hAnsi="Arial" w:cs="Arial"/>
          <w:sz w:val="24"/>
        </w:rPr>
        <w:t>单位负责人）</w:t>
      </w:r>
      <w:r>
        <w:rPr>
          <w:rFonts w:hint="eastAsia" w:ascii="宋体" w:hAnsi="宋体" w:cs="宋体"/>
          <w:kern w:val="0"/>
          <w:sz w:val="24"/>
        </w:rPr>
        <w:t>，我</w:t>
      </w:r>
      <w:r>
        <w:rPr>
          <w:rFonts w:hint="eastAsia" w:ascii="宋体" w:hAnsi="宋体" w:eastAsia="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lang w:val="en-US" w:eastAsia="zh-CN"/>
        </w:rPr>
        <w:t>采购</w:t>
      </w:r>
      <w:r>
        <w:rPr>
          <w:rFonts w:hint="eastAsia" w:ascii="宋体" w:hAnsi="宋体" w:cs="宋体"/>
          <w:kern w:val="0"/>
          <w:sz w:val="24"/>
          <w:u w:val="single"/>
        </w:rPr>
        <w:t>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lang w:val="en-US" w:eastAsia="zh-CN"/>
        </w:rPr>
        <w:t>政府采购活动</w:t>
      </w:r>
      <w:r>
        <w:rPr>
          <w:rFonts w:hint="eastAsia" w:ascii="宋体" w:hAnsi="宋体" w:cs="宋体"/>
          <w:kern w:val="0"/>
          <w:sz w:val="24"/>
        </w:rPr>
        <w:t>，为此，就本次</w:t>
      </w:r>
      <w:r>
        <w:rPr>
          <w:rFonts w:hint="eastAsia" w:ascii="宋体" w:hAnsi="宋体" w:cs="宋体"/>
          <w:kern w:val="0"/>
          <w:sz w:val="24"/>
          <w:lang w:val="en-US" w:eastAsia="zh-CN"/>
        </w:rPr>
        <w:t>磋商</w:t>
      </w:r>
      <w:r>
        <w:rPr>
          <w:rFonts w:hint="eastAsia" w:ascii="宋体" w:hAnsi="宋体" w:cs="宋体"/>
          <w:kern w:val="0"/>
          <w:sz w:val="24"/>
        </w:rPr>
        <w:t>有关事项</w:t>
      </w:r>
      <w:r>
        <w:rPr>
          <w:rFonts w:hint="eastAsia" w:ascii="宋体" w:hAnsi="宋体" w:cs="宋体"/>
          <w:kern w:val="0"/>
          <w:sz w:val="24"/>
          <w:lang w:val="en-US" w:eastAsia="zh-CN"/>
        </w:rPr>
        <w:t>承诺</w:t>
      </w:r>
      <w:r>
        <w:rPr>
          <w:rFonts w:hint="eastAsia" w:ascii="宋体" w:hAnsi="宋体" w:cs="宋体"/>
          <w:kern w:val="0"/>
          <w:sz w:val="24"/>
        </w:rPr>
        <w:t>如下：</w:t>
      </w:r>
    </w:p>
    <w:p w14:paraId="7188DA84">
      <w:pPr>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（一）我方已经具备参与政府采购活动的资格条件：</w:t>
      </w:r>
    </w:p>
    <w:p w14:paraId="125F6EDA">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具有独立承担民事责任的能力（</w:t>
      </w:r>
      <w:r>
        <w:rPr>
          <w:rFonts w:hint="eastAsia" w:asciiTheme="minorEastAsia" w:hAnsiTheme="minorEastAsia" w:eastAsiaTheme="minorEastAsia" w:cstheme="minorEastAsia"/>
          <w:b/>
          <w:color w:val="000000" w:themeColor="text1"/>
          <w:kern w:val="0"/>
          <w:sz w:val="24"/>
          <w:u w:val="single"/>
          <w14:textFill>
            <w14:solidFill>
              <w14:schemeClr w14:val="tx1"/>
            </w14:solidFill>
          </w14:textFill>
        </w:rPr>
        <w:t>后附营业执照</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14:paraId="78054237">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具有良好的商业信誉和健全的财务会计制度；</w:t>
      </w:r>
    </w:p>
    <w:p w14:paraId="25E5502F">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具有履行本项目合同所必需的设备和专业技术能力；</w:t>
      </w:r>
    </w:p>
    <w:p w14:paraId="6500D2D1">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有依法缴纳税收和社会保障资金的良好记录；</w:t>
      </w:r>
    </w:p>
    <w:p w14:paraId="64D0AE60">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在参加本次政府采购活动前三年内，经营活动中没有重大违法记录</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14FDDBF1">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符合法律、行政法规规定的其他条件；</w:t>
      </w:r>
    </w:p>
    <w:p w14:paraId="5A4E5F44">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我方在</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响应</w:t>
      </w:r>
      <w:r>
        <w:rPr>
          <w:rFonts w:hint="eastAsia" w:asciiTheme="minorEastAsia" w:hAnsiTheme="minorEastAsia" w:eastAsiaTheme="minorEastAsia" w:cstheme="minorEastAsia"/>
          <w:color w:val="000000" w:themeColor="text1"/>
          <w:kern w:val="0"/>
          <w:sz w:val="24"/>
          <w14:textFill>
            <w14:solidFill>
              <w14:schemeClr w14:val="tx1"/>
            </w14:solidFill>
          </w14:textFill>
        </w:rPr>
        <w:t>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2D5C21F0">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（三）不存在以下情况：</w:t>
      </w:r>
    </w:p>
    <w:p w14:paraId="03118696">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1.单位负责人为同一人或者存在直接控股、管理关系的不同供应商，同时参加本项目</w:t>
      </w:r>
      <w:r>
        <w:rPr>
          <w:rFonts w:hint="eastAsia" w:ascii="宋体" w:hAnsi="宋体" w:cs="宋体"/>
          <w:kern w:val="0"/>
          <w:sz w:val="24"/>
          <w:lang w:eastAsia="zh-CN"/>
        </w:rPr>
        <w:t>响应；</w:t>
      </w:r>
    </w:p>
    <w:p w14:paraId="4EE5ECBF">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2.为本项目提供整体设计、规范编制或者项目管理、监理、检测等服务的供应商，再参与本项目</w:t>
      </w:r>
      <w:r>
        <w:rPr>
          <w:rFonts w:hint="eastAsia" w:ascii="宋体" w:hAnsi="宋体" w:cs="宋体"/>
          <w:kern w:val="0"/>
          <w:sz w:val="24"/>
          <w:lang w:eastAsia="zh-CN"/>
        </w:rPr>
        <w:t>响应。</w:t>
      </w:r>
    </w:p>
    <w:p w14:paraId="3CAD676A">
      <w:pPr>
        <w:pStyle w:val="8"/>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u w:val="non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供应商认为需要承诺的其他内容</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p>
    <w:p w14:paraId="44D6C0DD">
      <w:pPr>
        <w:ind w:firstLine="420" w:firstLineChars="0"/>
        <w:rPr>
          <w:rFonts w:hint="eastAsia" w:ascii="宋体" w:hAnsi="宋体" w:cs="宋体"/>
          <w:kern w:val="0"/>
          <w:sz w:val="24"/>
          <w:lang w:val="en-US" w:eastAsia="zh-CN"/>
        </w:rPr>
      </w:pPr>
    </w:p>
    <w:p w14:paraId="7E1D36F3">
      <w:pPr>
        <w:ind w:firstLine="420" w:firstLineChars="0"/>
        <w:rPr>
          <w:rFonts w:hint="default" w:eastAsia="宋体"/>
          <w:lang w:val="en-US" w:eastAsia="zh-CN"/>
        </w:rPr>
      </w:pPr>
      <w:r>
        <w:rPr>
          <w:rFonts w:hint="eastAsia" w:ascii="宋体" w:hAnsi="宋体" w:cs="宋体"/>
          <w:kern w:val="0"/>
          <w:sz w:val="24"/>
          <w:lang w:val="en-US" w:eastAsia="zh-CN"/>
        </w:rPr>
        <w:t>我</w:t>
      </w:r>
      <w:r>
        <w:rPr>
          <w:rFonts w:hint="eastAsia" w:ascii="宋体" w:hAnsi="宋体" w:eastAsia="宋体" w:cs="宋体"/>
          <w:kern w:val="0"/>
          <w:sz w:val="24"/>
          <w:lang w:val="en-US" w:eastAsia="zh-CN"/>
        </w:rPr>
        <w:t>方</w:t>
      </w:r>
      <w:r>
        <w:rPr>
          <w:rFonts w:hint="eastAsia" w:ascii="宋体" w:hAnsi="宋体" w:cs="宋体"/>
          <w:kern w:val="0"/>
          <w:sz w:val="24"/>
          <w:lang w:val="en-US" w:eastAsia="zh-CN"/>
        </w:rPr>
        <w:t>对上述承诺内容的真实性负责。如有虚假，将依法承担相应责任。</w:t>
      </w:r>
    </w:p>
    <w:p w14:paraId="1235CB3D"/>
    <w:p w14:paraId="594EBA59">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供应商名称（公章）：</w:t>
      </w:r>
    </w:p>
    <w:p w14:paraId="3DC60CDC">
      <w:pPr>
        <w:adjustRightInd w:val="0"/>
        <w:snapToGrid w:val="0"/>
        <w:spacing w:line="360" w:lineRule="auto"/>
        <w:ind w:left="0" w:leftChars="0" w:firstLine="4838" w:firstLineChars="2016"/>
        <w:rPr>
          <w:rFonts w:hint="eastAsia" w:ascii="Arial" w:hAnsi="Arial" w:cs="Arial"/>
          <w:sz w:val="24"/>
        </w:rPr>
      </w:pPr>
      <w:r>
        <w:rPr>
          <w:rFonts w:hint="eastAsia" w:ascii="宋体" w:hAnsi="宋体" w:cs="仿宋_GB2312"/>
          <w:kern w:val="0"/>
          <w:sz w:val="24"/>
          <w:lang w:val="zh-CN"/>
        </w:rPr>
        <w:t>法定代表人</w:t>
      </w:r>
      <w:r>
        <w:rPr>
          <w:rFonts w:hint="eastAsia" w:ascii="Arial" w:hAnsi="Arial" w:cs="Arial"/>
          <w:sz w:val="24"/>
        </w:rPr>
        <w:t>（或单位负责人）</w:t>
      </w:r>
    </w:p>
    <w:p w14:paraId="6CAAB14E">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或授权委托人签字：</w:t>
      </w:r>
    </w:p>
    <w:p w14:paraId="1D215CC9">
      <w:pPr>
        <w:adjustRightInd w:val="0"/>
        <w:snapToGrid w:val="0"/>
        <w:spacing w:line="360" w:lineRule="auto"/>
        <w:ind w:left="0" w:leftChars="0" w:firstLine="4838" w:firstLineChars="2016"/>
        <w:jc w:val="both"/>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p>
    <w:p w14:paraId="1AC807CB">
      <w:pPr>
        <w:ind w:firstLine="420" w:firstLineChars="0"/>
        <w:rPr>
          <w:rFonts w:hint="eastAsia" w:ascii="宋体" w:hAnsi="宋体" w:eastAsia="宋体" w:cs="宋体"/>
          <w:b/>
          <w:bCs/>
          <w:kern w:val="0"/>
          <w:sz w:val="24"/>
          <w:lang w:val="en-US" w:eastAsia="zh-CN"/>
        </w:rPr>
      </w:pPr>
    </w:p>
    <w:p w14:paraId="2AAAD72D">
      <w:pP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（编制说明：供应商为联合体的，联合体各方均须提供本承诺函，否则响应无效。）</w:t>
      </w:r>
    </w:p>
    <w:tbl>
      <w:tblPr>
        <w:tblStyle w:val="24"/>
        <w:tblW w:w="0" w:type="auto"/>
        <w:tblInd w:w="108" w:type="dxa"/>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7F0D421E">
        <w:tblPrEx>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4FC1D844">
            <w:pPr>
              <w:spacing w:before="840" w:beforeLines="350" w:line="360" w:lineRule="auto"/>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b/>
                <w:bCs/>
                <w:color w:val="000000"/>
                <w:sz w:val="28"/>
                <w:u w:val="single"/>
              </w:rPr>
              <w:t>营业执照（或事业单位法人证书或执业许可证或自然人有效身份证明）</w:t>
            </w:r>
          </w:p>
          <w:p w14:paraId="70E1E199">
            <w:pPr>
              <w:spacing w:line="360" w:lineRule="auto"/>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（提供</w:t>
            </w:r>
            <w:r>
              <w:rPr>
                <w:rFonts w:hint="eastAsia" w:asciiTheme="minorEastAsia" w:hAnsiTheme="minorEastAsia" w:eastAsiaTheme="minorEastAsia" w:cstheme="minorEastAsia"/>
                <w:color w:val="000000"/>
                <w:sz w:val="28"/>
                <w:lang w:val="en-US" w:eastAsia="zh-CN"/>
              </w:rPr>
              <w:t>扫描</w:t>
            </w:r>
            <w:r>
              <w:rPr>
                <w:rFonts w:hint="eastAsia" w:asciiTheme="minorEastAsia" w:hAnsiTheme="minorEastAsia" w:eastAsiaTheme="minorEastAsia" w:cstheme="minorEastAsia"/>
                <w:color w:val="000000"/>
                <w:sz w:val="28"/>
              </w:rPr>
              <w:t>件加盖</w:t>
            </w:r>
            <w:r>
              <w:rPr>
                <w:rFonts w:hint="eastAsia" w:asciiTheme="minorEastAsia" w:hAnsiTheme="minorEastAsia" w:eastAsiaTheme="minorEastAsia" w:cstheme="minorEastAsia"/>
                <w:color w:val="000000"/>
                <w:sz w:val="28"/>
                <w:lang w:eastAsia="zh-CN"/>
              </w:rPr>
              <w:t>供应商</w:t>
            </w:r>
            <w:r>
              <w:rPr>
                <w:rFonts w:hint="eastAsia" w:asciiTheme="minorEastAsia" w:hAnsiTheme="minorEastAsia" w:eastAsiaTheme="minorEastAsia" w:cstheme="minorEastAsia"/>
                <w:color w:val="000000"/>
                <w:sz w:val="28"/>
              </w:rPr>
              <w:t>公章）</w:t>
            </w:r>
          </w:p>
          <w:p w14:paraId="3D67E411">
            <w:pPr>
              <w:spacing w:line="360" w:lineRule="auto"/>
              <w:jc w:val="center"/>
              <w:rPr>
                <w:rFonts w:hint="eastAsia" w:asciiTheme="minorEastAsia" w:hAnsiTheme="minorEastAsia" w:eastAsiaTheme="minorEastAsia" w:cstheme="minorEastAsia"/>
                <w:color w:val="000000"/>
                <w:sz w:val="28"/>
              </w:rPr>
            </w:pPr>
          </w:p>
          <w:p w14:paraId="043A253C">
            <w:pPr>
              <w:spacing w:line="360" w:lineRule="auto"/>
              <w:rPr>
                <w:rFonts w:hint="eastAsia" w:asciiTheme="minorEastAsia" w:hAnsiTheme="minorEastAsia" w:eastAsiaTheme="minorEastAsia" w:cstheme="minorEastAsia"/>
                <w:color w:val="000000"/>
                <w:sz w:val="28"/>
              </w:rPr>
            </w:pPr>
          </w:p>
          <w:p w14:paraId="4F57F578">
            <w:pPr>
              <w:spacing w:line="360" w:lineRule="auto"/>
              <w:jc w:val="center"/>
              <w:rPr>
                <w:rFonts w:hint="eastAsia" w:asciiTheme="minorEastAsia" w:hAnsiTheme="minorEastAsia" w:eastAsiaTheme="minorEastAsia" w:cstheme="minorEastAsia"/>
                <w:color w:val="000000"/>
                <w:sz w:val="28"/>
              </w:rPr>
            </w:pPr>
          </w:p>
          <w:p w14:paraId="4FEA474F">
            <w:pPr>
              <w:spacing w:line="360" w:lineRule="auto"/>
              <w:jc w:val="center"/>
              <w:rPr>
                <w:rFonts w:hint="eastAsia" w:asciiTheme="minorEastAsia" w:hAnsiTheme="minorEastAsia" w:eastAsiaTheme="minorEastAsia" w:cstheme="minorEastAsia"/>
                <w:color w:val="000000"/>
                <w:sz w:val="28"/>
              </w:rPr>
            </w:pPr>
          </w:p>
          <w:p w14:paraId="3EB461FC">
            <w:pPr>
              <w:spacing w:line="360" w:lineRule="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编制说明：</w:t>
            </w:r>
          </w:p>
          <w:p w14:paraId="3844A83C">
            <w:pPr>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为企业或个体工商户的，提供有效的“营业执照”；</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为事业单位的，提供有效的“事业单位法人证书”；</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为非企业专业服务机构的，提供执业许可证等证明文件；</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为自然人（中国公民）的，提供个人有效身份证明文件。</w:t>
            </w:r>
          </w:p>
          <w:p w14:paraId="4DDC2585">
            <w:pPr>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.金融、保险、通讯等特定行业的全国性企业所设立的区域性分支机构，以及个体工商户、个人独资企业、合伙企业参加本项目</w:t>
            </w:r>
            <w:r>
              <w:rPr>
                <w:rFonts w:hint="eastAsia" w:asciiTheme="minorEastAsia" w:hAnsiTheme="minorEastAsia" w:eastAsiaTheme="minorEastAsia" w:cstheme="minorEastAsia"/>
                <w:color w:val="000000"/>
                <w:sz w:val="24"/>
                <w:lang w:eastAsia="zh-CN"/>
              </w:rPr>
              <w:t>响应</w:t>
            </w:r>
            <w:r>
              <w:rPr>
                <w:rFonts w:hint="eastAsia" w:asciiTheme="minorEastAsia" w:hAnsiTheme="minorEastAsia" w:eastAsiaTheme="minorEastAsia" w:cstheme="minorEastAsia"/>
                <w:color w:val="000000"/>
                <w:sz w:val="24"/>
              </w:rPr>
              <w:t>的，除提供自身的营业执照外，还须提供总公司（总机构）授权书或房产权证或其他有效财产证明材料（提供</w:t>
            </w:r>
            <w:r>
              <w:rPr>
                <w:rFonts w:hint="eastAsia" w:asciiTheme="minorEastAsia" w:hAnsiTheme="minorEastAsia" w:eastAsiaTheme="minorEastAsia" w:cstheme="minorEastAsia"/>
                <w:color w:val="000000"/>
                <w:sz w:val="24"/>
                <w:lang w:val="en-US" w:eastAsia="zh-CN"/>
              </w:rPr>
              <w:t>扫描</w:t>
            </w:r>
            <w:r>
              <w:rPr>
                <w:rFonts w:hint="eastAsia" w:asciiTheme="minorEastAsia" w:hAnsiTheme="minorEastAsia" w:eastAsiaTheme="minorEastAsia" w:cstheme="minorEastAsia"/>
                <w:color w:val="000000"/>
                <w:sz w:val="24"/>
              </w:rPr>
              <w:t>件加盖</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公章），以证明其具备实际承担责任的能力和法定的缔结合同能力。</w:t>
            </w:r>
          </w:p>
          <w:p w14:paraId="54778F92">
            <w:pPr>
              <w:spacing w:line="360" w:lineRule="auto"/>
              <w:ind w:firstLine="482" w:firstLineChars="200"/>
              <w:jc w:val="left"/>
              <w:rPr>
                <w:rFonts w:eastAsia="华文中宋"/>
              </w:rPr>
            </w:pPr>
            <w:r>
              <w:rPr>
                <w:rFonts w:hint="eastAsia" w:asciiTheme="minorEastAsia" w:hAnsiTheme="minorEastAsia" w:eastAsiaTheme="minorEastAsia" w:cstheme="minorEastAsia"/>
                <w:b/>
                <w:bCs/>
                <w:color w:val="000000"/>
                <w:sz w:val="24"/>
                <w:lang w:val="en-US" w:eastAsia="zh-CN"/>
              </w:rPr>
              <w:t>3</w:t>
            </w:r>
            <w:r>
              <w:rPr>
                <w:rFonts w:hint="eastAsia" w:asciiTheme="minorEastAsia" w:hAnsiTheme="minorEastAsia" w:eastAsiaTheme="minorEastAsia" w:cstheme="minorEastAsia"/>
                <w:b/>
                <w:bCs/>
                <w:color w:val="000000"/>
                <w:sz w:val="24"/>
              </w:rPr>
              <w:t>.</w:t>
            </w:r>
            <w:r>
              <w:rPr>
                <w:rFonts w:hint="eastAsia" w:asciiTheme="minorEastAsia" w:hAnsiTheme="minorEastAsia" w:eastAsiaTheme="minorEastAsia" w:cstheme="minorEastAsia"/>
                <w:b/>
                <w:bCs/>
                <w:color w:val="000000"/>
                <w:sz w:val="24"/>
                <w:u w:val="single"/>
                <w:lang w:eastAsia="zh-CN"/>
              </w:rPr>
              <w:t>供应商</w:t>
            </w:r>
            <w:r>
              <w:rPr>
                <w:rFonts w:hint="eastAsia" w:asciiTheme="minorEastAsia" w:hAnsiTheme="minorEastAsia" w:eastAsiaTheme="minorEastAsia" w:cstheme="minorEastAsia"/>
                <w:b/>
                <w:bCs/>
                <w:color w:val="000000"/>
                <w:sz w:val="24"/>
                <w:u w:val="single"/>
              </w:rPr>
              <w:t>为联合体的，联合体各方均须提供。</w:t>
            </w:r>
          </w:p>
        </w:tc>
      </w:tr>
    </w:tbl>
    <w:p w14:paraId="413558C4">
      <w:pPr>
        <w:rPr>
          <w:rFonts w:hint="default" w:ascii="宋体" w:eastAsia="宋体"/>
          <w:b/>
          <w:sz w:val="30"/>
          <w:szCs w:val="30"/>
          <w:lang w:val="en-US" w:eastAsia="zh-CN"/>
        </w:rPr>
      </w:pPr>
      <w:r>
        <w:rPr>
          <w:rFonts w:hint="default" w:ascii="宋体" w:eastAsia="宋体"/>
          <w:b/>
          <w:sz w:val="30"/>
          <w:szCs w:val="30"/>
          <w:lang w:val="en-US" w:eastAsia="zh-CN"/>
        </w:rPr>
        <w:br w:type="page"/>
      </w:r>
    </w:p>
    <w:p w14:paraId="4C71CA56">
      <w:pPr>
        <w:pStyle w:val="8"/>
        <w:ind w:left="0" w:leftChars="0" w:firstLine="0" w:firstLineChars="0"/>
        <w:jc w:val="left"/>
        <w:rPr>
          <w:rFonts w:hint="default" w:ascii="宋体" w:hAnsi="宋体"/>
          <w:b/>
          <w:sz w:val="28"/>
          <w:lang w:val="en-US" w:eastAsia="zh-CN"/>
        </w:rPr>
      </w:pPr>
      <w:r>
        <w:rPr>
          <w:rFonts w:hint="eastAsia" w:ascii="宋体" w:hAnsi="宋体"/>
          <w:b/>
          <w:sz w:val="28"/>
        </w:rPr>
        <w:t>附件</w:t>
      </w:r>
      <w:r>
        <w:rPr>
          <w:rFonts w:hint="eastAsia" w:ascii="宋体" w:hAnsi="宋体"/>
          <w:b/>
          <w:sz w:val="28"/>
          <w:lang w:val="en-US" w:eastAsia="zh-CN"/>
        </w:rPr>
        <w:t>3-1</w:t>
      </w:r>
    </w:p>
    <w:p w14:paraId="55080E74">
      <w:pPr>
        <w:adjustRightInd w:val="0"/>
        <w:snapToGrid w:val="0"/>
        <w:spacing w:line="360" w:lineRule="auto"/>
        <w:ind w:right="480"/>
        <w:rPr>
          <w:rFonts w:hint="default" w:ascii="宋体" w:eastAsia="宋体"/>
          <w:b/>
          <w:sz w:val="30"/>
          <w:szCs w:val="30"/>
          <w:lang w:val="en-US" w:eastAsia="zh-CN"/>
        </w:rPr>
      </w:pPr>
    </w:p>
    <w:p w14:paraId="68ECACA2">
      <w:pPr>
        <w:spacing w:line="360" w:lineRule="auto"/>
        <w:ind w:firstLine="321" w:firstLineChars="100"/>
        <w:jc w:val="center"/>
        <w:rPr>
          <w:rFonts w:hAnsi="宋体"/>
          <w:b/>
          <w:sz w:val="32"/>
          <w:szCs w:val="32"/>
          <w:u w:val="single"/>
        </w:rPr>
      </w:pPr>
      <w:bookmarkStart w:id="52" w:name="_Toc6870_WPSOffice_Level1"/>
      <w:bookmarkStart w:id="53" w:name="_Toc24373_WPSOffice_Level1"/>
      <w:r>
        <w:rPr>
          <w:b/>
          <w:sz w:val="32"/>
          <w:szCs w:val="32"/>
        </w:rPr>
        <w:t>授权</w:t>
      </w:r>
      <w:r>
        <w:rPr>
          <w:rFonts w:hint="eastAsia"/>
          <w:b/>
          <w:sz w:val="32"/>
          <w:szCs w:val="32"/>
        </w:rPr>
        <w:t>委托</w:t>
      </w:r>
      <w:r>
        <w:rPr>
          <w:b/>
          <w:sz w:val="32"/>
          <w:szCs w:val="32"/>
        </w:rPr>
        <w:t>书</w:t>
      </w:r>
      <w:bookmarkEnd w:id="52"/>
      <w:bookmarkEnd w:id="53"/>
    </w:p>
    <w:p w14:paraId="5F330D8C">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18792C59">
      <w:pPr>
        <w:pStyle w:val="13"/>
        <w:spacing w:line="360" w:lineRule="auto"/>
        <w:ind w:firstLine="480" w:firstLineChars="200"/>
        <w:rPr>
          <w:rFonts w:hAnsi="宋体"/>
          <w:sz w:val="24"/>
        </w:rPr>
      </w:pPr>
      <w:r>
        <w:rPr>
          <w:rFonts w:hAnsi="宋体"/>
          <w:sz w:val="24"/>
          <w:u w:val="single"/>
        </w:rPr>
        <w:t xml:space="preserve">  （</w:t>
      </w:r>
      <w:r>
        <w:rPr>
          <w:rFonts w:hint="eastAsia" w:hAnsi="宋体"/>
          <w:sz w:val="24"/>
          <w:u w:val="single"/>
          <w:lang w:eastAsia="zh-CN"/>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ascii="宋体" w:hAnsi="宋体" w:cs="宋体"/>
          <w:kern w:val="0"/>
          <w:sz w:val="24"/>
        </w:rPr>
        <w:t>（</w:t>
      </w:r>
      <w:r>
        <w:rPr>
          <w:rFonts w:hint="eastAsia" w:ascii="宋体" w:hAnsi="宋体" w:cs="宋体"/>
          <w:kern w:val="0"/>
          <w:sz w:val="24"/>
          <w:u w:val="single"/>
          <w:lang w:eastAsia="zh-CN"/>
        </w:rPr>
        <w:t>采购</w:t>
      </w:r>
      <w:r>
        <w:rPr>
          <w:rFonts w:hint="eastAsia" w:ascii="宋体" w:hAnsi="宋体" w:cs="宋体"/>
          <w:kern w:val="0"/>
          <w:sz w:val="24"/>
          <w:u w:val="single"/>
        </w:rPr>
        <w:t>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w:t>
      </w:r>
      <w:r>
        <w:rPr>
          <w:rFonts w:hAnsi="宋体"/>
          <w:sz w:val="24"/>
        </w:rPr>
        <w:t>的采购活动，并代表我方全权办理针对上述项目的</w:t>
      </w:r>
      <w:r>
        <w:rPr>
          <w:rFonts w:hint="eastAsia" w:hAnsi="宋体"/>
          <w:sz w:val="24"/>
          <w:lang w:val="en-US" w:eastAsia="zh-CN"/>
        </w:rPr>
        <w:t>磋商</w:t>
      </w:r>
      <w:r>
        <w:rPr>
          <w:rFonts w:hAnsi="宋体"/>
          <w:sz w:val="24"/>
        </w:rPr>
        <w:t>、签约等具体事务和签署相关文件。</w:t>
      </w:r>
      <w:r>
        <w:rPr>
          <w:rFonts w:hint="eastAsia" w:hAnsi="宋体"/>
          <w:sz w:val="24"/>
        </w:rPr>
        <w:t>我方对全权代表的签字事项负全部责任。</w:t>
      </w:r>
    </w:p>
    <w:p w14:paraId="75996181">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636C63E0">
      <w:pPr>
        <w:pStyle w:val="13"/>
        <w:spacing w:line="360" w:lineRule="auto"/>
        <w:ind w:firstLine="480" w:firstLineChars="200"/>
        <w:rPr>
          <w:rFonts w:hAnsi="宋体"/>
          <w:sz w:val="24"/>
        </w:rPr>
      </w:pPr>
      <w:r>
        <w:rPr>
          <w:rFonts w:hint="eastAsia" w:hAnsi="宋体"/>
          <w:sz w:val="24"/>
        </w:rPr>
        <w:t>全权代表无转委托权，特此委托。</w:t>
      </w:r>
    </w:p>
    <w:p w14:paraId="0F581422">
      <w:pPr>
        <w:spacing w:line="360" w:lineRule="auto"/>
        <w:rPr>
          <w:sz w:val="24"/>
        </w:rPr>
      </w:pPr>
    </w:p>
    <w:p w14:paraId="6CB018C6">
      <w:pPr>
        <w:spacing w:line="360" w:lineRule="auto"/>
        <w:rPr>
          <w:sz w:val="24"/>
        </w:rPr>
      </w:pPr>
      <w:r>
        <w:rPr>
          <w:rFonts w:hint="eastAsia" w:ascii="宋体"/>
          <w:sz w:val="24"/>
        </w:rPr>
        <w:t>法定代表人</w:t>
      </w:r>
      <w:r>
        <w:rPr>
          <w:rFonts w:hint="eastAsia" w:ascii="Arial" w:hAnsi="Arial" w:cs="Arial"/>
          <w:sz w:val="24"/>
        </w:rPr>
        <w:t>（或单位负责人）</w:t>
      </w:r>
      <w:r>
        <w:rPr>
          <w:rFonts w:hint="eastAsia" w:ascii="宋体"/>
          <w:sz w:val="24"/>
        </w:rPr>
        <w:t>签字或盖章：</w:t>
      </w:r>
    </w:p>
    <w:p w14:paraId="70A17DFC">
      <w:pPr>
        <w:spacing w:line="360" w:lineRule="auto"/>
        <w:rPr>
          <w:sz w:val="24"/>
        </w:rPr>
      </w:pPr>
      <w:r>
        <w:rPr>
          <w:rFonts w:hint="eastAsia" w:ascii="宋体"/>
          <w:sz w:val="24"/>
          <w:lang w:eastAsia="zh-CN"/>
        </w:rPr>
        <w:t>供应商</w:t>
      </w:r>
      <w:r>
        <w:rPr>
          <w:rFonts w:hint="eastAsia" w:ascii="宋体"/>
          <w:sz w:val="24"/>
        </w:rPr>
        <w:t>全称（公章）：                              日期：</w:t>
      </w:r>
    </w:p>
    <w:p w14:paraId="741A6A68">
      <w:pPr>
        <w:spacing w:line="360" w:lineRule="auto"/>
        <w:rPr>
          <w:sz w:val="24"/>
        </w:rPr>
      </w:pPr>
    </w:p>
    <w:p w14:paraId="5A38411E">
      <w:pPr>
        <w:spacing w:line="360" w:lineRule="auto"/>
        <w:rPr>
          <w:b/>
          <w:sz w:val="24"/>
        </w:rPr>
      </w:pPr>
      <w:r>
        <w:rPr>
          <w:rFonts w:hint="eastAsia" w:ascii="宋体"/>
          <w:b/>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C30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A941143">
            <w:pPr>
              <w:spacing w:line="360" w:lineRule="auto"/>
              <w:rPr>
                <w:rFonts w:ascii="宋体"/>
                <w:b/>
                <w:sz w:val="24"/>
                <w:highlight w:val="none"/>
              </w:rPr>
            </w:pPr>
          </w:p>
          <w:p w14:paraId="352196CD">
            <w:pPr>
              <w:spacing w:line="360" w:lineRule="auto"/>
              <w:ind w:firstLine="361" w:firstLineChars="150"/>
              <w:rPr>
                <w:rFonts w:ascii="宋体"/>
                <w:b/>
                <w:sz w:val="24"/>
                <w:highlight w:val="none"/>
              </w:rPr>
            </w:pPr>
            <w:r>
              <w:rPr>
                <w:rFonts w:hint="eastAsia" w:ascii="宋体"/>
                <w:b/>
                <w:sz w:val="24"/>
                <w:highlight w:val="none"/>
              </w:rPr>
              <w:t>法定代表（或单位负责人）身份证</w:t>
            </w:r>
            <w:r>
              <w:rPr>
                <w:rFonts w:hint="eastAsia" w:ascii="宋体"/>
                <w:b/>
                <w:sz w:val="24"/>
                <w:highlight w:val="none"/>
                <w:lang w:val="en-US" w:eastAsia="zh-CN"/>
              </w:rPr>
              <w:t>正反面</w:t>
            </w:r>
          </w:p>
        </w:tc>
      </w:tr>
    </w:tbl>
    <w:p w14:paraId="74B0460B">
      <w:pPr>
        <w:spacing w:line="360" w:lineRule="auto"/>
        <w:rPr>
          <w:sz w:val="24"/>
          <w:highlight w:val="none"/>
        </w:rPr>
      </w:pPr>
      <w:r>
        <w:rPr>
          <w:rFonts w:hint="eastAsia" w:ascii="宋体"/>
          <w:sz w:val="24"/>
          <w:highlight w:val="none"/>
        </w:rPr>
        <w:t>法定代表人</w:t>
      </w:r>
      <w:r>
        <w:rPr>
          <w:rFonts w:hint="eastAsia" w:ascii="Arial" w:hAnsi="Arial" w:cs="Arial"/>
          <w:sz w:val="24"/>
        </w:rPr>
        <w:t>（或单位负责人）</w:t>
      </w:r>
      <w:r>
        <w:rPr>
          <w:rFonts w:hint="eastAsia" w:ascii="宋体"/>
          <w:sz w:val="24"/>
          <w:highlight w:val="none"/>
        </w:rPr>
        <w:t xml:space="preserve">姓名：                                 </w:t>
      </w:r>
    </w:p>
    <w:p w14:paraId="24149017">
      <w:pPr>
        <w:spacing w:line="360" w:lineRule="auto"/>
        <w:rPr>
          <w:rFonts w:ascii="宋体"/>
          <w:sz w:val="24"/>
          <w:highlight w:val="none"/>
        </w:rPr>
      </w:pPr>
      <w:r>
        <w:rPr>
          <w:rFonts w:hint="eastAsia" w:ascii="宋体"/>
          <w:sz w:val="24"/>
          <w:highlight w:val="none"/>
        </w:rPr>
        <w:t>电话：</w:t>
      </w:r>
    </w:p>
    <w:p w14:paraId="0DA4F2F3">
      <w:pPr>
        <w:spacing w:line="360" w:lineRule="auto"/>
        <w:rPr>
          <w:sz w:val="24"/>
          <w:highlight w:val="none"/>
        </w:rPr>
      </w:pPr>
      <w:r>
        <w:rPr>
          <w:rFonts w:hint="eastAsia" w:ascii="宋体"/>
          <w:sz w:val="24"/>
          <w:highlight w:val="none"/>
        </w:rPr>
        <w:t>详细通讯地址：</w:t>
      </w:r>
    </w:p>
    <w:p w14:paraId="1F52AFB3">
      <w:pPr>
        <w:spacing w:line="360" w:lineRule="auto"/>
        <w:rPr>
          <w:rFonts w:ascii="宋体"/>
          <w:sz w:val="24"/>
          <w:highlight w:val="none"/>
        </w:rPr>
      </w:pPr>
      <w:r>
        <w:rPr>
          <w:rFonts w:hint="eastAsia" w:ascii="宋体"/>
          <w:sz w:val="24"/>
          <w:highlight w:val="none"/>
        </w:rPr>
        <w:t>邮政编码：</w:t>
      </w:r>
    </w:p>
    <w:p w14:paraId="275A088C">
      <w:pPr>
        <w:spacing w:line="360" w:lineRule="auto"/>
        <w:rPr>
          <w:b/>
          <w:sz w:val="24"/>
          <w:highlight w:val="none"/>
        </w:rPr>
      </w:pPr>
    </w:p>
    <w:p w14:paraId="10CD0067">
      <w:pPr>
        <w:pStyle w:val="4"/>
        <w:numPr>
          <w:ilvl w:val="0"/>
          <w:numId w:val="0"/>
        </w:numPr>
        <w:ind w:left="425" w:leftChars="0"/>
        <w:jc w:val="both"/>
        <w:rPr>
          <w:highlight w:val="none"/>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CCE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2B968F9">
            <w:pPr>
              <w:spacing w:line="360" w:lineRule="auto"/>
              <w:rPr>
                <w:rFonts w:ascii="宋体"/>
                <w:b/>
                <w:sz w:val="24"/>
                <w:highlight w:val="none"/>
              </w:rPr>
            </w:pPr>
          </w:p>
          <w:p w14:paraId="7ED4F089">
            <w:pPr>
              <w:spacing w:line="360" w:lineRule="auto"/>
              <w:ind w:firstLine="361" w:firstLineChars="150"/>
              <w:rPr>
                <w:rFonts w:hint="eastAsia" w:ascii="宋体" w:eastAsia="宋体"/>
                <w:b/>
                <w:sz w:val="24"/>
                <w:highlight w:val="none"/>
                <w:lang w:val="en-US" w:eastAsia="zh-CN"/>
              </w:rPr>
            </w:pPr>
            <w:r>
              <w:rPr>
                <w:rFonts w:hint="eastAsia" w:ascii="宋体"/>
                <w:b/>
                <w:sz w:val="24"/>
                <w:highlight w:val="none"/>
              </w:rPr>
              <w:t>全权代表身份证</w:t>
            </w:r>
            <w:r>
              <w:rPr>
                <w:rFonts w:hint="eastAsia" w:ascii="宋体"/>
                <w:b/>
                <w:sz w:val="24"/>
                <w:highlight w:val="none"/>
                <w:lang w:val="en-US" w:eastAsia="zh-CN"/>
              </w:rPr>
              <w:t>正反面</w:t>
            </w:r>
          </w:p>
        </w:tc>
      </w:tr>
    </w:tbl>
    <w:p w14:paraId="2DFF389F">
      <w:pPr>
        <w:spacing w:line="360" w:lineRule="auto"/>
        <w:rPr>
          <w:rFonts w:ascii="宋体"/>
          <w:sz w:val="24"/>
          <w:highlight w:val="none"/>
        </w:rPr>
      </w:pPr>
      <w:r>
        <w:rPr>
          <w:rFonts w:hint="eastAsia" w:ascii="宋体"/>
          <w:sz w:val="24"/>
          <w:highlight w:val="none"/>
        </w:rPr>
        <w:t xml:space="preserve">全权代表姓名：       </w:t>
      </w:r>
    </w:p>
    <w:p w14:paraId="30CD624D">
      <w:pPr>
        <w:spacing w:line="360" w:lineRule="auto"/>
        <w:rPr>
          <w:sz w:val="24"/>
          <w:highlight w:val="none"/>
        </w:rPr>
      </w:pPr>
      <w:r>
        <w:rPr>
          <w:rFonts w:hint="eastAsia" w:ascii="宋体"/>
          <w:sz w:val="24"/>
          <w:highlight w:val="none"/>
        </w:rPr>
        <w:t xml:space="preserve">职务：                           </w:t>
      </w:r>
    </w:p>
    <w:p w14:paraId="1D664913">
      <w:pPr>
        <w:spacing w:line="360" w:lineRule="auto"/>
        <w:rPr>
          <w:rFonts w:ascii="宋体"/>
          <w:sz w:val="24"/>
          <w:highlight w:val="none"/>
        </w:rPr>
      </w:pPr>
      <w:r>
        <w:rPr>
          <w:rFonts w:hint="eastAsia" w:ascii="宋体"/>
          <w:sz w:val="24"/>
          <w:highlight w:val="none"/>
        </w:rPr>
        <w:t>电话：</w:t>
      </w:r>
    </w:p>
    <w:p w14:paraId="7FE45DC0">
      <w:pPr>
        <w:spacing w:line="360" w:lineRule="auto"/>
        <w:rPr>
          <w:sz w:val="24"/>
          <w:highlight w:val="none"/>
        </w:rPr>
      </w:pPr>
      <w:r>
        <w:rPr>
          <w:rFonts w:hint="eastAsia" w:ascii="宋体"/>
          <w:sz w:val="24"/>
          <w:highlight w:val="none"/>
        </w:rPr>
        <w:t>详细通讯地址：</w:t>
      </w:r>
    </w:p>
    <w:p w14:paraId="7B3599C5">
      <w:pPr>
        <w:spacing w:line="360" w:lineRule="auto"/>
        <w:rPr>
          <w:rFonts w:hint="eastAsia" w:ascii="宋体" w:hAnsi="宋体"/>
          <w:b/>
          <w:sz w:val="28"/>
          <w:highlight w:val="none"/>
          <w:lang w:val="en-US" w:eastAsia="zh-CN"/>
        </w:rPr>
      </w:pPr>
      <w:r>
        <w:rPr>
          <w:rFonts w:hint="eastAsia" w:ascii="宋体"/>
          <w:sz w:val="24"/>
          <w:highlight w:val="none"/>
        </w:rPr>
        <w:t>邮政编码：</w:t>
      </w:r>
      <w:r>
        <w:rPr>
          <w:rFonts w:hint="eastAsia" w:ascii="宋体" w:hAnsi="宋体"/>
          <w:b/>
          <w:sz w:val="28"/>
          <w:highlight w:val="none"/>
        </w:rPr>
        <w:br w:type="page"/>
      </w:r>
      <w:r>
        <w:rPr>
          <w:rFonts w:hint="eastAsia" w:ascii="宋体" w:hAnsi="宋体"/>
          <w:b/>
          <w:sz w:val="28"/>
          <w:highlight w:val="none"/>
        </w:rPr>
        <w:t>附件</w:t>
      </w:r>
      <w:r>
        <w:rPr>
          <w:rFonts w:hint="eastAsia" w:ascii="宋体" w:hAnsi="宋体"/>
          <w:b/>
          <w:sz w:val="28"/>
          <w:highlight w:val="none"/>
          <w:lang w:val="en-US" w:eastAsia="zh-CN"/>
        </w:rPr>
        <w:t>3-2</w:t>
      </w:r>
    </w:p>
    <w:p w14:paraId="11D807B4">
      <w:pPr>
        <w:spacing w:line="360" w:lineRule="auto"/>
        <w:ind w:firstLine="321" w:firstLineChars="100"/>
        <w:jc w:val="center"/>
        <w:rPr>
          <w:rFonts w:hint="eastAsia" w:ascii="Times New Roman" w:hAnsi="Times New Roman" w:eastAsia="宋体" w:cs="Times New Roman"/>
          <w:b/>
          <w:sz w:val="32"/>
          <w:szCs w:val="32"/>
          <w:highlight w:val="none"/>
        </w:rPr>
      </w:pPr>
      <w:r>
        <w:rPr>
          <w:rFonts w:hint="eastAsia" w:ascii="Times New Roman" w:hAnsi="Times New Roman" w:eastAsia="宋体" w:cs="Times New Roman"/>
          <w:b/>
          <w:sz w:val="32"/>
          <w:szCs w:val="32"/>
          <w:highlight w:val="none"/>
        </w:rPr>
        <w:t>法定代表人（或营业执照中单位负责人）身份证明</w:t>
      </w:r>
    </w:p>
    <w:p w14:paraId="3C5E82AC">
      <w:pPr>
        <w:pStyle w:val="13"/>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有效的身份证件扫描件：</w:t>
      </w:r>
    </w:p>
    <w:tbl>
      <w:tblPr>
        <w:tblStyle w:val="24"/>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918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7F3C491C">
            <w:pPr>
              <w:spacing w:line="360" w:lineRule="auto"/>
              <w:rPr>
                <w:rFonts w:ascii="宋体"/>
                <w:b/>
                <w:sz w:val="24"/>
                <w:highlight w:val="none"/>
              </w:rPr>
            </w:pPr>
          </w:p>
          <w:p w14:paraId="4B1EDB65">
            <w:pPr>
              <w:spacing w:line="360" w:lineRule="auto"/>
              <w:ind w:firstLine="361" w:firstLineChars="150"/>
              <w:rPr>
                <w:rFonts w:ascii="宋体"/>
                <w:b/>
                <w:sz w:val="24"/>
                <w:highlight w:val="none"/>
              </w:rPr>
            </w:pPr>
            <w:r>
              <w:rPr>
                <w:rFonts w:hint="eastAsia" w:ascii="宋体"/>
                <w:b/>
                <w:sz w:val="24"/>
                <w:highlight w:val="none"/>
              </w:rPr>
              <w:t>法定代表（或单位负责人）身份证</w:t>
            </w:r>
            <w:r>
              <w:rPr>
                <w:rFonts w:hint="eastAsia" w:ascii="宋体"/>
                <w:b/>
                <w:sz w:val="24"/>
                <w:highlight w:val="none"/>
                <w:lang w:val="en-US" w:eastAsia="zh-CN"/>
              </w:rPr>
              <w:t>正面</w:t>
            </w:r>
          </w:p>
        </w:tc>
      </w:tr>
    </w:tbl>
    <w:p w14:paraId="11C6AE91">
      <w:pPr>
        <w:pStyle w:val="13"/>
        <w:spacing w:line="360" w:lineRule="auto"/>
        <w:rPr>
          <w:rFonts w:hint="eastAsia" w:ascii="宋体" w:hAnsi="宋体" w:eastAsia="宋体"/>
          <w:sz w:val="24"/>
          <w:highlight w:val="none"/>
        </w:rPr>
      </w:pPr>
    </w:p>
    <w:p w14:paraId="2513A572">
      <w:pPr>
        <w:pStyle w:val="13"/>
        <w:spacing w:line="360" w:lineRule="auto"/>
        <w:ind w:firstLine="480" w:firstLineChars="200"/>
        <w:rPr>
          <w:rFonts w:hint="eastAsia" w:ascii="宋体" w:hAnsi="宋体" w:eastAsia="宋体"/>
          <w:sz w:val="24"/>
          <w:highlight w:val="none"/>
        </w:rPr>
      </w:pPr>
    </w:p>
    <w:p w14:paraId="2650DD43">
      <w:pPr>
        <w:pStyle w:val="13"/>
        <w:spacing w:line="360" w:lineRule="auto"/>
        <w:ind w:firstLine="480" w:firstLineChars="200"/>
        <w:rPr>
          <w:rFonts w:hint="eastAsia" w:ascii="宋体" w:hAnsi="宋体" w:eastAsia="宋体"/>
          <w:sz w:val="24"/>
          <w:highlight w:val="none"/>
        </w:rPr>
      </w:pPr>
    </w:p>
    <w:p w14:paraId="417FCE2D">
      <w:pPr>
        <w:pStyle w:val="13"/>
        <w:spacing w:line="360" w:lineRule="auto"/>
        <w:rPr>
          <w:rFonts w:hint="eastAsia" w:ascii="宋体" w:hAnsi="宋体" w:eastAsia="宋体"/>
          <w:sz w:val="24"/>
          <w:highlight w:val="none"/>
        </w:rPr>
      </w:pPr>
    </w:p>
    <w:tbl>
      <w:tblPr>
        <w:tblStyle w:val="24"/>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BD9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6046DD08">
            <w:pPr>
              <w:spacing w:line="360" w:lineRule="auto"/>
              <w:rPr>
                <w:rFonts w:ascii="宋体"/>
                <w:b/>
                <w:sz w:val="24"/>
                <w:highlight w:val="none"/>
              </w:rPr>
            </w:pPr>
          </w:p>
          <w:p w14:paraId="3C55F189">
            <w:pPr>
              <w:spacing w:line="360" w:lineRule="auto"/>
              <w:ind w:firstLine="361" w:firstLineChars="150"/>
              <w:rPr>
                <w:rFonts w:ascii="宋体"/>
                <w:b/>
                <w:sz w:val="24"/>
                <w:highlight w:val="none"/>
              </w:rPr>
            </w:pPr>
            <w:r>
              <w:rPr>
                <w:rFonts w:hint="eastAsia" w:ascii="宋体"/>
                <w:b/>
                <w:sz w:val="24"/>
                <w:highlight w:val="none"/>
              </w:rPr>
              <w:t>法定代表（或单位负责人）身份证</w:t>
            </w:r>
            <w:r>
              <w:rPr>
                <w:rFonts w:hint="eastAsia" w:ascii="宋体"/>
                <w:b/>
                <w:sz w:val="24"/>
                <w:highlight w:val="none"/>
                <w:lang w:val="en-US" w:eastAsia="zh-CN"/>
              </w:rPr>
              <w:t>反面</w:t>
            </w:r>
          </w:p>
        </w:tc>
      </w:tr>
    </w:tbl>
    <w:p w14:paraId="03129487">
      <w:pPr>
        <w:pStyle w:val="13"/>
        <w:spacing w:line="360" w:lineRule="auto"/>
        <w:ind w:firstLine="480" w:firstLineChars="200"/>
        <w:rPr>
          <w:rFonts w:hint="eastAsia" w:ascii="宋体" w:hAnsi="宋体" w:eastAsia="宋体"/>
          <w:sz w:val="24"/>
        </w:rPr>
      </w:pPr>
    </w:p>
    <w:p w14:paraId="44C62695">
      <w:pPr>
        <w:rPr>
          <w:rFonts w:hint="eastAsia" w:ascii="宋体" w:hAnsi="宋体" w:eastAsia="宋体" w:cs="宋体"/>
          <w:b/>
          <w:bCs/>
          <w:color w:val="auto"/>
          <w:sz w:val="32"/>
          <w:szCs w:val="32"/>
          <w:u w:val="none"/>
          <w:lang w:eastAsia="zh-CN"/>
        </w:rPr>
      </w:pPr>
    </w:p>
    <w:p w14:paraId="28489691">
      <w:pPr>
        <w:rPr>
          <w:rFonts w:hint="eastAsia" w:ascii="宋体" w:hAnsi="宋体" w:eastAsia="宋体" w:cs="宋体"/>
          <w:b/>
          <w:bCs/>
          <w:color w:val="auto"/>
          <w:sz w:val="32"/>
          <w:szCs w:val="32"/>
          <w:u w:val="none"/>
          <w:lang w:eastAsia="zh-CN"/>
        </w:rPr>
      </w:pPr>
    </w:p>
    <w:p w14:paraId="42A5B9AD">
      <w:pPr>
        <w:rPr>
          <w:rFonts w:hint="eastAsia" w:ascii="宋体" w:hAnsi="宋体" w:eastAsia="宋体" w:cs="宋体"/>
          <w:b/>
          <w:bCs/>
          <w:color w:val="auto"/>
          <w:sz w:val="32"/>
          <w:szCs w:val="32"/>
          <w:u w:val="none"/>
          <w:lang w:eastAsia="zh-CN"/>
        </w:rPr>
      </w:pPr>
    </w:p>
    <w:p w14:paraId="2314D5F8">
      <w:pPr>
        <w:spacing w:line="360" w:lineRule="auto"/>
        <w:rPr>
          <w:rFonts w:hint="eastAsia" w:ascii="宋体"/>
          <w:sz w:val="24"/>
        </w:rPr>
      </w:pPr>
    </w:p>
    <w:p w14:paraId="47510A61">
      <w:pPr>
        <w:spacing w:line="360" w:lineRule="auto"/>
        <w:rPr>
          <w:rFonts w:hint="eastAsia" w:ascii="宋体"/>
          <w:sz w:val="24"/>
        </w:rPr>
      </w:pPr>
    </w:p>
    <w:p w14:paraId="5331D833">
      <w:pPr>
        <w:spacing w:line="360" w:lineRule="auto"/>
        <w:ind w:firstLine="240" w:firstLineChars="100"/>
        <w:rPr>
          <w:rFonts w:hint="eastAsia" w:ascii="宋体"/>
          <w:sz w:val="24"/>
        </w:rPr>
      </w:pPr>
      <w:r>
        <w:rPr>
          <w:rFonts w:hint="eastAsia" w:ascii="宋体"/>
          <w:sz w:val="24"/>
        </w:rPr>
        <w:t>法定代表人</w:t>
      </w:r>
      <w:r>
        <w:rPr>
          <w:rFonts w:hint="eastAsia" w:ascii="Arial" w:hAnsi="Arial" w:cs="Arial"/>
          <w:sz w:val="24"/>
        </w:rPr>
        <w:t>（或单位负责人）</w:t>
      </w:r>
      <w:r>
        <w:rPr>
          <w:rFonts w:hint="eastAsia" w:ascii="宋体"/>
          <w:sz w:val="24"/>
        </w:rPr>
        <w:t>签字或盖章：</w:t>
      </w:r>
    </w:p>
    <w:p w14:paraId="3243E689">
      <w:pPr>
        <w:spacing w:line="360" w:lineRule="auto"/>
        <w:ind w:firstLine="240" w:firstLineChars="100"/>
        <w:rPr>
          <w:sz w:val="24"/>
        </w:rPr>
      </w:pPr>
      <w:r>
        <w:rPr>
          <w:rFonts w:hint="eastAsia" w:ascii="宋体"/>
          <w:sz w:val="24"/>
        </w:rPr>
        <w:t>电话：</w:t>
      </w:r>
      <w:r>
        <w:rPr>
          <w:rFonts w:hint="eastAsia" w:ascii="宋体"/>
          <w:sz w:val="24"/>
          <w:lang w:val="en-US" w:eastAsia="zh-CN"/>
        </w:rPr>
        <w:t xml:space="preserve">                                </w:t>
      </w:r>
      <w:r>
        <w:rPr>
          <w:rFonts w:hint="eastAsia" w:ascii="宋体"/>
          <w:sz w:val="24"/>
        </w:rPr>
        <w:t>详细通讯地址：</w:t>
      </w:r>
    </w:p>
    <w:p w14:paraId="34A257AE">
      <w:pPr>
        <w:spacing w:line="360" w:lineRule="auto"/>
        <w:ind w:firstLine="240" w:firstLineChars="100"/>
        <w:rPr>
          <w:rFonts w:hint="eastAsia" w:ascii="宋体"/>
          <w:sz w:val="24"/>
        </w:rPr>
      </w:pPr>
    </w:p>
    <w:p w14:paraId="0D5DABDE">
      <w:pPr>
        <w:spacing w:line="360" w:lineRule="auto"/>
        <w:ind w:firstLine="240" w:firstLineChars="100"/>
        <w:rPr>
          <w:sz w:val="24"/>
        </w:rPr>
      </w:pPr>
      <w:r>
        <w:rPr>
          <w:rFonts w:hint="eastAsia" w:ascii="宋体"/>
          <w:sz w:val="24"/>
          <w:lang w:eastAsia="zh-CN"/>
        </w:rPr>
        <w:t>供应商</w:t>
      </w:r>
      <w:r>
        <w:rPr>
          <w:rFonts w:hint="eastAsia" w:ascii="宋体"/>
          <w:sz w:val="24"/>
        </w:rPr>
        <w:t>全称（公章）：                  日期：</w:t>
      </w:r>
    </w:p>
    <w:p w14:paraId="2400BAC7">
      <w:pPr>
        <w:rPr>
          <w:rFonts w:hint="eastAsia" w:ascii="宋体" w:hAnsi="宋体" w:eastAsia="宋体" w:cs="宋体"/>
          <w:b/>
          <w:bCs/>
          <w:color w:val="auto"/>
          <w:sz w:val="32"/>
          <w:szCs w:val="32"/>
          <w:u w:val="none"/>
          <w:lang w:eastAsia="zh-CN"/>
        </w:rPr>
      </w:pPr>
    </w:p>
    <w:p w14:paraId="35DC2FAB">
      <w:pPr>
        <w:rPr>
          <w:rFonts w:hint="eastAsia" w:ascii="宋体" w:hAnsi="宋体" w:eastAsia="宋体" w:cs="宋体"/>
          <w:b/>
          <w:bCs/>
          <w:color w:val="auto"/>
          <w:sz w:val="32"/>
          <w:szCs w:val="32"/>
          <w:u w:val="none"/>
          <w:lang w:eastAsia="zh-CN"/>
        </w:rPr>
      </w:pPr>
    </w:p>
    <w:p w14:paraId="27AEE9B9">
      <w:pPr>
        <w:rPr>
          <w:rFonts w:hint="eastAsia" w:ascii="宋体" w:hAnsi="宋体" w:eastAsia="宋体" w:cs="宋体"/>
          <w:b/>
          <w:bCs/>
          <w:color w:val="auto"/>
          <w:sz w:val="32"/>
          <w:szCs w:val="32"/>
          <w:u w:val="none"/>
          <w:lang w:eastAsia="zh-CN"/>
        </w:rPr>
      </w:pPr>
      <w:r>
        <w:rPr>
          <w:rFonts w:hint="eastAsia" w:ascii="宋体" w:hAnsi="宋体" w:eastAsia="宋体" w:cs="宋体"/>
          <w:b/>
          <w:bCs/>
          <w:color w:val="auto"/>
          <w:sz w:val="32"/>
          <w:szCs w:val="32"/>
          <w:u w:val="none"/>
          <w:lang w:eastAsia="zh-CN"/>
        </w:rPr>
        <w:br w:type="page"/>
      </w:r>
    </w:p>
    <w:p w14:paraId="42BD23FE">
      <w:pPr>
        <w:rPr>
          <w:rFonts w:hint="default" w:ascii="宋体" w:hAnsi="宋体"/>
          <w:b/>
          <w:sz w:val="28"/>
          <w:lang w:val="en-US" w:eastAsia="zh-CN"/>
        </w:rPr>
      </w:pPr>
      <w:r>
        <w:rPr>
          <w:rFonts w:hint="eastAsia" w:ascii="宋体" w:hAnsi="宋体"/>
          <w:b/>
          <w:sz w:val="28"/>
          <w:lang w:val="en-US" w:eastAsia="zh-CN"/>
        </w:rPr>
        <w:t>附件4</w:t>
      </w:r>
    </w:p>
    <w:p w14:paraId="141CF008">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体共同响应</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14:paraId="1B4E9C48">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w:t>
      </w:r>
      <w:r>
        <w:rPr>
          <w:rFonts w:hint="eastAsia"/>
          <w:kern w:val="0"/>
          <w:sz w:val="24"/>
          <w:szCs w:val="24"/>
          <w:lang w:val="zh-CN"/>
        </w:rPr>
        <w:t>供应商</w:t>
      </w:r>
      <w:r>
        <w:rPr>
          <w:kern w:val="0"/>
          <w:sz w:val="24"/>
          <w:szCs w:val="24"/>
          <w:lang w:val="zh-CN"/>
        </w:rPr>
        <w:t>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rFonts w:hint="eastAsia"/>
          <w:kern w:val="0"/>
          <w:sz w:val="24"/>
          <w:szCs w:val="24"/>
          <w:lang w:val="en-US" w:eastAsia="zh-CN"/>
        </w:rPr>
        <w:t>磋商</w:t>
      </w:r>
      <w:r>
        <w:rPr>
          <w:kern w:val="0"/>
          <w:sz w:val="24"/>
          <w:szCs w:val="24"/>
          <w:lang w:val="zh-CN"/>
        </w:rPr>
        <w:t>。</w:t>
      </w:r>
      <w:r>
        <w:rPr>
          <w:rFonts w:hint="eastAsia"/>
          <w:kern w:val="0"/>
          <w:sz w:val="24"/>
          <w:szCs w:val="24"/>
          <w:lang w:val="en-US" w:eastAsia="zh-CN"/>
        </w:rPr>
        <w:t>现就联合体响应事宜订立如下协议：</w:t>
      </w:r>
      <w:r>
        <w:rPr>
          <w:kern w:val="0"/>
          <w:sz w:val="24"/>
          <w:szCs w:val="24"/>
          <w:lang w:val="zh-CN"/>
        </w:rPr>
        <w:t xml:space="preserve"> </w:t>
      </w:r>
    </w:p>
    <w:p w14:paraId="251AF2D6">
      <w:pPr>
        <w:numPr>
          <w:ilvl w:val="0"/>
          <w:numId w:val="0"/>
        </w:numPr>
        <w:snapToGrid w:val="0"/>
        <w:spacing w:line="360" w:lineRule="auto"/>
        <w:ind w:firstLine="576" w:firstLineChars="0"/>
        <w:rPr>
          <w:rFonts w:hint="eastAsia"/>
          <w:kern w:val="0"/>
          <w:sz w:val="24"/>
          <w:szCs w:val="24"/>
          <w:u w:val="single"/>
          <w:lang w:val="en-US" w:eastAsia="zh-CN"/>
        </w:rPr>
      </w:pPr>
      <w:r>
        <w:rPr>
          <w:rFonts w:hint="eastAsia" w:ascii="宋体" w:hAnsi="宋体" w:cs="宋体"/>
          <w:kern w:val="0"/>
          <w:sz w:val="24"/>
          <w:szCs w:val="24"/>
          <w:lang w:val="en-US" w:eastAsia="zh-CN" w:bidi="ar-SA"/>
        </w:rPr>
        <w:t>一</w:t>
      </w:r>
      <w:r>
        <w:rPr>
          <w:rFonts w:hint="default" w:ascii="宋体" w:hAnsi="宋体" w:eastAsia="宋体" w:cs="宋体"/>
          <w:kern w:val="0"/>
          <w:sz w:val="24"/>
          <w:szCs w:val="24"/>
          <w:lang w:val="en-US" w:eastAsia="zh-CN" w:bidi="ar-SA"/>
        </w:rPr>
        <w:t>、</w:t>
      </w:r>
      <w:r>
        <w:rPr>
          <w:kern w:val="0"/>
          <w:sz w:val="24"/>
          <w:szCs w:val="24"/>
          <w:u w:val="single"/>
        </w:rPr>
        <w:t>（某联合体成员名称）</w:t>
      </w:r>
      <w:r>
        <w:rPr>
          <w:rFonts w:hint="eastAsia"/>
          <w:kern w:val="0"/>
          <w:sz w:val="24"/>
          <w:szCs w:val="24"/>
          <w:u w:val="single"/>
          <w:lang w:val="en-US" w:eastAsia="zh-CN"/>
        </w:rPr>
        <w:t xml:space="preserve"> 为联合体的牵头人。</w:t>
      </w:r>
    </w:p>
    <w:p w14:paraId="78F67B31">
      <w:pPr>
        <w:numPr>
          <w:ilvl w:val="0"/>
          <w:numId w:val="0"/>
        </w:numPr>
        <w:snapToGrid w:val="0"/>
        <w:spacing w:line="360" w:lineRule="auto"/>
        <w:ind w:firstLine="576" w:firstLineChars="0"/>
        <w:rPr>
          <w:rFonts w:hint="default"/>
          <w:lang w:val="en-US" w:eastAsia="zh-CN"/>
        </w:rPr>
      </w:pPr>
      <w:r>
        <w:rPr>
          <w:rFonts w:hint="eastAsia" w:ascii="宋体" w:hAnsi="宋体" w:cs="宋体"/>
          <w:kern w:val="2"/>
          <w:sz w:val="24"/>
          <w:szCs w:val="24"/>
          <w:lang w:val="en-US" w:eastAsia="zh-CN" w:bidi="ar-SA"/>
        </w:rPr>
        <w:t>二</w:t>
      </w:r>
      <w:r>
        <w:rPr>
          <w:rFonts w:hint="default" w:ascii="宋体" w:hAnsi="宋体" w:eastAsia="宋体" w:cs="宋体"/>
          <w:kern w:val="2"/>
          <w:sz w:val="24"/>
          <w:szCs w:val="24"/>
          <w:lang w:val="en-US" w:eastAsia="zh-CN" w:bidi="ar-SA"/>
        </w:rPr>
        <w:t>、</w:t>
      </w:r>
      <w:r>
        <w:rPr>
          <w:rFonts w:hint="eastAsia"/>
          <w:kern w:val="0"/>
          <w:sz w:val="24"/>
          <w:szCs w:val="24"/>
          <w:u w:val="none"/>
          <w:lang w:val="en-US" w:eastAsia="zh-CN"/>
        </w:rPr>
        <w:t>联合体牵头人合法代表联合体各成员，负责本采购项目响应文件编制和合同谈判活动，并代表联合体提交和接受相关的资料、信息及指示，并处理与之有关的一切事务，负责合同实施阶段的主办、组织和协调工作。</w:t>
      </w:r>
    </w:p>
    <w:p w14:paraId="703897B2">
      <w:pPr>
        <w:numPr>
          <w:ilvl w:val="0"/>
          <w:numId w:val="0"/>
        </w:numPr>
        <w:snapToGrid w:val="0"/>
        <w:spacing w:line="360" w:lineRule="auto"/>
        <w:ind w:firstLine="576" w:firstLineChars="0"/>
        <w:rPr>
          <w:lang w:val="zh-CN"/>
        </w:rPr>
      </w:pPr>
      <w:r>
        <w:rPr>
          <w:rFonts w:hint="eastAsia" w:ascii="宋体" w:hAnsi="宋体" w:cs="宋体"/>
          <w:kern w:val="2"/>
          <w:sz w:val="24"/>
          <w:szCs w:val="24"/>
          <w:lang w:val="en-US" w:eastAsia="zh-CN" w:bidi="ar-SA"/>
        </w:rPr>
        <w:t>三</w:t>
      </w:r>
      <w:r>
        <w:rPr>
          <w:rFonts w:hint="default" w:ascii="宋体" w:hAnsi="宋体" w:eastAsia="宋体" w:cs="宋体"/>
          <w:kern w:val="2"/>
          <w:sz w:val="24"/>
          <w:szCs w:val="24"/>
          <w:lang w:val="zh-CN" w:eastAsia="zh-CN" w:bidi="ar-SA"/>
        </w:rPr>
        <w:t>、</w:t>
      </w:r>
      <w:r>
        <w:rPr>
          <w:rFonts w:hint="eastAsia"/>
          <w:kern w:val="0"/>
          <w:sz w:val="24"/>
          <w:szCs w:val="24"/>
          <w:lang w:val="en-US" w:eastAsia="zh-CN"/>
        </w:rPr>
        <w:t>联合体将严格按照磋商文件的各项要求，递交响应文件，履行合同，并对外承担连带责任。</w:t>
      </w:r>
    </w:p>
    <w:p w14:paraId="0D9D93EF">
      <w:pPr>
        <w:numPr>
          <w:ilvl w:val="0"/>
          <w:numId w:val="0"/>
        </w:numPr>
        <w:snapToGrid w:val="0"/>
        <w:spacing w:line="360" w:lineRule="auto"/>
        <w:ind w:firstLine="576" w:firstLineChars="0"/>
        <w:rPr>
          <w:kern w:val="0"/>
          <w:sz w:val="24"/>
          <w:szCs w:val="24"/>
          <w:u w:val="none"/>
          <w:lang w:val="zh-CN"/>
        </w:rPr>
      </w:pPr>
      <w:r>
        <w:rPr>
          <w:rFonts w:hint="eastAsia" w:ascii="宋体" w:hAnsi="宋体" w:cs="宋体"/>
          <w:kern w:val="0"/>
          <w:sz w:val="24"/>
          <w:szCs w:val="24"/>
          <w:lang w:val="en-US" w:eastAsia="zh-CN" w:bidi="ar-SA"/>
        </w:rPr>
        <w:t>四</w:t>
      </w:r>
      <w:r>
        <w:rPr>
          <w:rFonts w:hint="default" w:ascii="宋体" w:hAnsi="宋体" w:eastAsia="宋体" w:cs="宋体"/>
          <w:kern w:val="0"/>
          <w:sz w:val="24"/>
          <w:szCs w:val="24"/>
          <w:lang w:val="zh-CN" w:eastAsia="zh-CN" w:bidi="ar-SA"/>
        </w:rPr>
        <w:t>、</w:t>
      </w:r>
      <w:r>
        <w:rPr>
          <w:rFonts w:hint="eastAsia"/>
          <w:kern w:val="0"/>
          <w:sz w:val="24"/>
          <w:szCs w:val="24"/>
          <w:lang w:val="en-US" w:eastAsia="zh-CN"/>
        </w:rPr>
        <w:t>本次联合响应中，分工如下：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承担的工</w:t>
      </w:r>
      <w:r>
        <w:rPr>
          <w:rFonts w:hint="eastAsia"/>
          <w:kern w:val="0"/>
          <w:sz w:val="24"/>
          <w:szCs w:val="24"/>
          <w:lang w:val="en-US" w:eastAsia="zh-CN"/>
        </w:rPr>
        <w:t>作和义务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14:paraId="7AF0D7C8">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五</w:t>
      </w:r>
      <w:r>
        <w:rPr>
          <w:rFonts w:hint="default" w:ascii="宋体" w:hAnsi="宋体" w:eastAsia="宋体" w:cs="宋体"/>
          <w:kern w:val="0"/>
          <w:sz w:val="24"/>
          <w:szCs w:val="24"/>
          <w:lang w:val="en-US" w:eastAsia="zh-CN" w:bidi="ar-SA"/>
        </w:rPr>
        <w:t>、</w:t>
      </w:r>
      <w:r>
        <w:rPr>
          <w:rFonts w:hint="eastAsia"/>
          <w:kern w:val="0"/>
          <w:sz w:val="24"/>
          <w:szCs w:val="24"/>
          <w:lang w:val="en-US" w:eastAsia="zh-CN"/>
        </w:rPr>
        <w:t>本次联合响应中，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14:paraId="64BA3826">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14:paraId="2FC54EBA">
      <w:pPr>
        <w:numPr>
          <w:ilvl w:val="0"/>
          <w:numId w:val="0"/>
        </w:numPr>
        <w:snapToGrid w:val="0"/>
        <w:spacing w:line="360" w:lineRule="auto"/>
        <w:ind w:firstLine="576" w:firstLineChars="0"/>
        <w:rPr>
          <w:rFonts w:hint="eastAsia"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六</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各方具体的责任、权利、义务，在</w:t>
      </w:r>
      <w:r>
        <w:rPr>
          <w:rFonts w:hint="eastAsia" w:cs="Times New Roman"/>
          <w:kern w:val="0"/>
          <w:sz w:val="24"/>
          <w:szCs w:val="24"/>
          <w:lang w:val="en-US" w:eastAsia="zh-CN"/>
        </w:rPr>
        <w:t>成交</w:t>
      </w:r>
      <w:r>
        <w:rPr>
          <w:rFonts w:hint="eastAsia" w:ascii="Times New Roman" w:hAnsi="Times New Roman" w:cs="Times New Roman"/>
          <w:kern w:val="0"/>
          <w:sz w:val="24"/>
          <w:szCs w:val="24"/>
          <w:lang w:val="en-US" w:eastAsia="zh-CN"/>
        </w:rPr>
        <w:t>后经各方协商后报采购人同意后在合同中明确。</w:t>
      </w:r>
    </w:p>
    <w:p w14:paraId="19BCC1B7">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七</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联合体各方不得再以自己的名义参加本项目的</w:t>
      </w:r>
      <w:r>
        <w:rPr>
          <w:rFonts w:hint="eastAsia" w:cs="Times New Roman"/>
          <w:kern w:val="0"/>
          <w:sz w:val="24"/>
          <w:szCs w:val="24"/>
          <w:lang w:val="en-US" w:eastAsia="zh-CN"/>
        </w:rPr>
        <w:t>响应</w:t>
      </w:r>
      <w:r>
        <w:rPr>
          <w:rFonts w:hint="eastAsia" w:ascii="Times New Roman" w:hAnsi="Times New Roman" w:cs="Times New Roman"/>
          <w:kern w:val="0"/>
          <w:sz w:val="24"/>
          <w:szCs w:val="24"/>
          <w:lang w:val="en-US" w:eastAsia="zh-CN"/>
        </w:rPr>
        <w:t>。联合</w:t>
      </w:r>
      <w:r>
        <w:rPr>
          <w:rFonts w:hint="eastAsia" w:cs="Times New Roman"/>
          <w:kern w:val="0"/>
          <w:sz w:val="24"/>
          <w:szCs w:val="24"/>
          <w:lang w:val="en-US" w:eastAsia="zh-CN"/>
        </w:rPr>
        <w:t>响应</w:t>
      </w:r>
      <w:r>
        <w:rPr>
          <w:rFonts w:hint="eastAsia" w:ascii="Times New Roman" w:hAnsi="Times New Roman" w:cs="Times New Roman"/>
          <w:kern w:val="0"/>
          <w:sz w:val="24"/>
          <w:szCs w:val="24"/>
          <w:lang w:val="en-US" w:eastAsia="zh-CN"/>
        </w:rPr>
        <w:t>的项目负责人不能作为其他联合体或单独</w:t>
      </w:r>
      <w:r>
        <w:rPr>
          <w:rFonts w:hint="eastAsia" w:cs="Times New Roman"/>
          <w:kern w:val="0"/>
          <w:sz w:val="24"/>
          <w:szCs w:val="24"/>
          <w:lang w:val="en-US" w:eastAsia="zh-CN"/>
        </w:rPr>
        <w:t>响应</w:t>
      </w:r>
      <w:r>
        <w:rPr>
          <w:rFonts w:hint="eastAsia" w:ascii="Times New Roman" w:hAnsi="Times New Roman" w:cs="Times New Roman"/>
          <w:kern w:val="0"/>
          <w:sz w:val="24"/>
          <w:szCs w:val="24"/>
          <w:lang w:val="en-US" w:eastAsia="zh-CN"/>
        </w:rPr>
        <w:t>单位的项目组成员。因发生上述问题导致联合体</w:t>
      </w:r>
      <w:r>
        <w:rPr>
          <w:rFonts w:hint="eastAsia" w:cs="Times New Roman"/>
          <w:kern w:val="0"/>
          <w:sz w:val="24"/>
          <w:szCs w:val="24"/>
          <w:lang w:val="en-US" w:eastAsia="zh-CN"/>
        </w:rPr>
        <w:t>响应</w:t>
      </w:r>
      <w:r>
        <w:rPr>
          <w:rFonts w:hint="eastAsia" w:ascii="Times New Roman" w:hAnsi="Times New Roman" w:cs="Times New Roman"/>
          <w:kern w:val="0"/>
          <w:sz w:val="24"/>
          <w:szCs w:val="24"/>
          <w:lang w:val="en-US" w:eastAsia="zh-CN"/>
        </w:rPr>
        <w:t>无效的，联合体的其他成员可追求违约行为。</w:t>
      </w:r>
    </w:p>
    <w:p w14:paraId="138E47E2">
      <w:pPr>
        <w:numPr>
          <w:ilvl w:val="0"/>
          <w:numId w:val="0"/>
        </w:numPr>
        <w:snapToGrid w:val="0"/>
        <w:spacing w:line="360" w:lineRule="auto"/>
        <w:ind w:firstLine="576" w:firstLineChars="0"/>
        <w:rPr>
          <w:kern w:val="0"/>
          <w:sz w:val="24"/>
          <w:szCs w:val="24"/>
          <w:lang w:val="zh-CN"/>
        </w:rPr>
      </w:pPr>
      <w:r>
        <w:rPr>
          <w:rFonts w:hint="eastAsia" w:ascii="宋体" w:hAnsi="宋体" w:cs="宋体"/>
          <w:kern w:val="0"/>
          <w:sz w:val="24"/>
          <w:szCs w:val="24"/>
          <w:lang w:val="en-US" w:eastAsia="zh-CN" w:bidi="ar-SA"/>
        </w:rPr>
        <w:t>八</w:t>
      </w:r>
      <w:r>
        <w:rPr>
          <w:rFonts w:hint="default" w:ascii="宋体" w:hAnsi="宋体" w:eastAsia="宋体" w:cs="宋体"/>
          <w:kern w:val="0"/>
          <w:sz w:val="24"/>
          <w:szCs w:val="24"/>
          <w:lang w:val="zh-CN" w:eastAsia="zh-CN" w:bidi="ar-SA"/>
        </w:rPr>
        <w:t>、</w:t>
      </w:r>
      <w:r>
        <w:rPr>
          <w:rFonts w:hint="eastAsia" w:ascii="Times New Roman" w:hAnsi="Times New Roman" w:cs="Times New Roman"/>
          <w:kern w:val="0"/>
          <w:sz w:val="24"/>
          <w:szCs w:val="24"/>
          <w:lang w:val="en-US" w:eastAsia="zh-CN"/>
        </w:rPr>
        <w:t>未</w:t>
      </w:r>
      <w:r>
        <w:rPr>
          <w:rFonts w:hint="eastAsia" w:cs="Times New Roman"/>
          <w:kern w:val="0"/>
          <w:sz w:val="24"/>
          <w:szCs w:val="24"/>
          <w:lang w:val="en-US" w:eastAsia="zh-CN"/>
        </w:rPr>
        <w:t>成交</w:t>
      </w:r>
      <w:r>
        <w:rPr>
          <w:rFonts w:hint="eastAsia" w:ascii="Times New Roman" w:hAnsi="Times New Roman" w:cs="Times New Roman"/>
          <w:kern w:val="0"/>
          <w:sz w:val="24"/>
          <w:szCs w:val="24"/>
          <w:lang w:val="en-US" w:eastAsia="zh-CN"/>
        </w:rPr>
        <w:t>，本协议自动废止。</w:t>
      </w:r>
    </w:p>
    <w:p w14:paraId="70E50F95">
      <w:pPr>
        <w:pStyle w:val="8"/>
        <w:rPr>
          <w:lang w:val="zh-CN"/>
        </w:rPr>
      </w:pPr>
    </w:p>
    <w:p w14:paraId="2558F924">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14:paraId="7112B67D">
      <w:pPr>
        <w:snapToGrid w:val="0"/>
        <w:spacing w:line="360" w:lineRule="auto"/>
        <w:rPr>
          <w:rFonts w:hint="eastAsia"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14:paraId="6F1D34BC">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14:paraId="710AD08A">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14:paraId="2B4611F7">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 xml:space="preserve">  日期：   年   月   日</w:t>
      </w:r>
    </w:p>
    <w:p w14:paraId="366DD7C7">
      <w:pPr>
        <w:snapToGrid w:val="0"/>
        <w:spacing w:line="360" w:lineRule="auto"/>
        <w:jc w:val="center"/>
        <w:rPr>
          <w:b/>
          <w:bCs/>
        </w:rPr>
        <w:sectPr>
          <w:footerReference r:id="rId3"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Times New Roman" w:hAnsi="Times New Roman" w:cs="Times New Roman"/>
          <w:b/>
          <w:bCs/>
          <w:kern w:val="0"/>
          <w:sz w:val="24"/>
          <w:szCs w:val="24"/>
          <w:lang w:val="en-US" w:eastAsia="zh-CN"/>
        </w:rPr>
        <w:t>（</w:t>
      </w:r>
      <w:r>
        <w:rPr>
          <w:rFonts w:hint="eastAsia" w:ascii="宋体" w:hAnsi="宋体" w:eastAsia="宋体" w:cs="宋体"/>
          <w:b/>
          <w:bCs/>
          <w:kern w:val="0"/>
          <w:sz w:val="24"/>
          <w:lang w:val="en-US" w:eastAsia="zh-CN"/>
        </w:rPr>
        <w:t>编制说明：</w:t>
      </w:r>
      <w:r>
        <w:rPr>
          <w:rFonts w:hint="eastAsia" w:ascii="Times New Roman" w:hAnsi="Times New Roman" w:cs="Times New Roman"/>
          <w:b/>
          <w:bCs/>
          <w:kern w:val="0"/>
          <w:sz w:val="24"/>
          <w:szCs w:val="24"/>
          <w:lang w:val="en-US" w:eastAsia="zh-CN"/>
        </w:rPr>
        <w:t>联合体各方成员应在本协议上共同盖章，不得分别签署协议书</w:t>
      </w:r>
      <w:r>
        <w:rPr>
          <w:rFonts w:hint="eastAsia" w:cs="Times New Roman"/>
          <w:b/>
          <w:bCs/>
          <w:kern w:val="0"/>
          <w:sz w:val="24"/>
          <w:szCs w:val="24"/>
          <w:lang w:val="en-US" w:eastAsia="zh-CN"/>
        </w:rPr>
        <w:t>）</w:t>
      </w:r>
    </w:p>
    <w:p w14:paraId="21FA7001">
      <w:pPr>
        <w:rPr>
          <w:rFonts w:hint="eastAsia" w:ascii="宋体" w:hAnsi="宋体" w:eastAsia="宋体" w:cs="宋体"/>
          <w:b/>
          <w:bCs/>
          <w:color w:val="auto"/>
          <w:sz w:val="32"/>
          <w:szCs w:val="32"/>
          <w:u w:val="none"/>
          <w:lang w:eastAsia="zh-CN"/>
        </w:rPr>
      </w:pPr>
      <w:r>
        <w:rPr>
          <w:rFonts w:hint="eastAsia" w:ascii="宋体" w:hAnsi="宋体"/>
          <w:b/>
          <w:sz w:val="28"/>
          <w:lang w:val="en-US" w:eastAsia="zh-CN"/>
        </w:rPr>
        <w:t>附件5</w:t>
      </w:r>
    </w:p>
    <w:p w14:paraId="5696FD14">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14:paraId="0045A706">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14:paraId="0601784A">
      <w:pPr>
        <w:pStyle w:val="13"/>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int="eastAsia" w:hAnsi="宋体"/>
          <w:sz w:val="24"/>
          <w:lang w:val="en-US" w:eastAsia="zh-CN"/>
        </w:rPr>
        <w:t>磋商</w:t>
      </w:r>
      <w:r>
        <w:rPr>
          <w:rFonts w:hAnsi="宋体"/>
          <w:sz w:val="24"/>
          <w:szCs w:val="24"/>
        </w:rPr>
        <w:t>、签约等具体事务和</w:t>
      </w:r>
      <w:r>
        <w:rPr>
          <w:rFonts w:ascii="宋体" w:hAnsi="宋体" w:eastAsia="宋体"/>
          <w:color w:val="auto"/>
          <w:sz w:val="24"/>
          <w:szCs w:val="24"/>
        </w:rPr>
        <w:t>签署</w:t>
      </w:r>
      <w:r>
        <w:rPr>
          <w:rFonts w:hAnsi="宋体"/>
          <w:sz w:val="24"/>
          <w:szCs w:val="24"/>
        </w:rPr>
        <w:t>相关文件。</w:t>
      </w:r>
      <w:r>
        <w:rPr>
          <w:rFonts w:hint="eastAsia" w:hAnsi="宋体"/>
          <w:sz w:val="24"/>
          <w:szCs w:val="24"/>
        </w:rPr>
        <w:t>我方对全权代表的签字事项负全部责任。</w:t>
      </w:r>
    </w:p>
    <w:p w14:paraId="5D5B828C">
      <w:pPr>
        <w:pStyle w:val="13"/>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0DA9F433">
      <w:pPr>
        <w:pStyle w:val="13"/>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3BC5F44C">
      <w:pPr>
        <w:spacing w:line="360" w:lineRule="auto"/>
        <w:rPr>
          <w:color w:val="auto"/>
          <w:sz w:val="24"/>
        </w:rPr>
      </w:pPr>
    </w:p>
    <w:p w14:paraId="4790DB40">
      <w:pPr>
        <w:spacing w:line="360" w:lineRule="auto"/>
        <w:rPr>
          <w:color w:val="auto"/>
          <w:sz w:val="24"/>
        </w:rPr>
      </w:pPr>
    </w:p>
    <w:p w14:paraId="0E08AEE0">
      <w:pPr>
        <w:spacing w:line="360" w:lineRule="auto"/>
        <w:rPr>
          <w:color w:val="auto"/>
          <w:sz w:val="24"/>
        </w:rPr>
      </w:pPr>
    </w:p>
    <w:p w14:paraId="3DDD7FA9">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14:paraId="78D4B2FA">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r>
        <w:rPr>
          <w:rFonts w:hint="eastAsia" w:ascii="宋体"/>
          <w:color w:val="auto"/>
          <w:sz w:val="24"/>
          <w:lang w:val="en-US" w:eastAsia="zh-CN"/>
        </w:rPr>
        <w:t xml:space="preserve">                           </w:t>
      </w:r>
      <w:r>
        <w:rPr>
          <w:rFonts w:hint="eastAsia" w:ascii="宋体"/>
          <w:sz w:val="24"/>
        </w:rPr>
        <w:t>日期：</w:t>
      </w:r>
    </w:p>
    <w:p w14:paraId="751E7F8E">
      <w:pPr>
        <w:spacing w:line="360" w:lineRule="auto"/>
        <w:rPr>
          <w:rFonts w:hint="eastAsia" w:ascii="宋体"/>
          <w:color w:val="auto"/>
          <w:sz w:val="24"/>
        </w:rPr>
      </w:pPr>
    </w:p>
    <w:p w14:paraId="4A38116F">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14:paraId="382BA758">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r>
        <w:rPr>
          <w:rFonts w:hint="eastAsia" w:ascii="宋体"/>
          <w:color w:val="auto"/>
          <w:sz w:val="24"/>
          <w:lang w:val="en-US" w:eastAsia="zh-CN"/>
        </w:rPr>
        <w:t xml:space="preserve">                           </w:t>
      </w:r>
      <w:r>
        <w:rPr>
          <w:rFonts w:hint="eastAsia" w:ascii="宋体"/>
          <w:sz w:val="24"/>
        </w:rPr>
        <w:t>日期：</w:t>
      </w:r>
    </w:p>
    <w:p w14:paraId="26D85512">
      <w:pPr>
        <w:spacing w:line="360" w:lineRule="auto"/>
        <w:rPr>
          <w:rFonts w:hint="eastAsia" w:ascii="宋体"/>
          <w:b/>
          <w:sz w:val="24"/>
        </w:rPr>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p>
    <w:p w14:paraId="48C53246">
      <w:pPr>
        <w:spacing w:line="360" w:lineRule="auto"/>
        <w:rPr>
          <w:rFonts w:hint="eastAsia" w:ascii="宋体"/>
          <w:b/>
          <w:sz w:val="24"/>
        </w:rPr>
      </w:pPr>
    </w:p>
    <w:p w14:paraId="7221FAF8">
      <w:pPr>
        <w:spacing w:line="360" w:lineRule="auto"/>
        <w:rPr>
          <w:rFonts w:hint="eastAsia" w:ascii="宋体"/>
          <w:b/>
          <w:sz w:val="24"/>
        </w:rPr>
      </w:pPr>
    </w:p>
    <w:p w14:paraId="7C45D6DF">
      <w:pPr>
        <w:spacing w:line="360" w:lineRule="auto"/>
        <w:rPr>
          <w:b/>
          <w:sz w:val="24"/>
        </w:rPr>
      </w:pPr>
      <w:r>
        <w:rPr>
          <w:rFonts w:hint="eastAsia" w:ascii="宋体"/>
          <w:b/>
          <w:sz w:val="24"/>
        </w:rPr>
        <w:t>附：</w:t>
      </w:r>
    </w:p>
    <w:tbl>
      <w:tblPr>
        <w:tblStyle w:val="24"/>
        <w:tblpPr w:leftFromText="180" w:rightFromText="180" w:vertAnchor="text" w:horzAnchor="page" w:tblpX="5911" w:tblpY="318"/>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97C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E04F1B4">
            <w:pPr>
              <w:spacing w:line="360" w:lineRule="auto"/>
              <w:rPr>
                <w:rFonts w:ascii="宋体"/>
                <w:b/>
                <w:sz w:val="24"/>
                <w:highlight w:val="none"/>
              </w:rPr>
            </w:pPr>
          </w:p>
          <w:p w14:paraId="3A5935A1">
            <w:pPr>
              <w:spacing w:line="360" w:lineRule="auto"/>
              <w:ind w:firstLine="1084" w:firstLineChars="4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481FB4ED">
      <w:pPr>
        <w:spacing w:line="360" w:lineRule="auto"/>
        <w:rPr>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sz w:val="24"/>
          <w:highlight w:val="none"/>
        </w:rPr>
        <w:t xml:space="preserve">法定代表人姓名：   </w:t>
      </w:r>
      <w:r>
        <w:rPr>
          <w:rFonts w:hint="eastAsia" w:ascii="宋体"/>
          <w:sz w:val="24"/>
          <w:highlight w:val="none"/>
          <w:lang w:val="en-US" w:eastAsia="zh-CN"/>
        </w:rPr>
        <w:t xml:space="preserve">  </w:t>
      </w:r>
      <w:r>
        <w:rPr>
          <w:rFonts w:hint="eastAsia" w:ascii="宋体"/>
          <w:sz w:val="24"/>
          <w:highlight w:val="none"/>
        </w:rPr>
        <w:t xml:space="preserve">                             </w:t>
      </w:r>
    </w:p>
    <w:p w14:paraId="2B47744D">
      <w:pPr>
        <w:spacing w:line="360" w:lineRule="auto"/>
        <w:rPr>
          <w:rFonts w:hint="default" w:ascii="宋体" w:eastAsia="宋体"/>
          <w:sz w:val="24"/>
          <w:highlight w:val="none"/>
          <w:lang w:val="en-US" w:eastAsia="zh-CN"/>
        </w:rPr>
      </w:pPr>
      <w:r>
        <w:rPr>
          <w:rFonts w:hint="eastAsia" w:ascii="宋体"/>
          <w:sz w:val="24"/>
          <w:highlight w:val="none"/>
        </w:rPr>
        <w:t>电话：</w:t>
      </w:r>
      <w:r>
        <w:rPr>
          <w:rFonts w:hint="eastAsia" w:ascii="宋体"/>
          <w:sz w:val="24"/>
          <w:highlight w:val="none"/>
          <w:lang w:val="en-US" w:eastAsia="zh-CN"/>
        </w:rPr>
        <w:t xml:space="preserve">    </w:t>
      </w:r>
    </w:p>
    <w:p w14:paraId="37E6B799">
      <w:pPr>
        <w:spacing w:line="360" w:lineRule="auto"/>
        <w:rPr>
          <w:sz w:val="24"/>
          <w:highlight w:val="none"/>
        </w:rPr>
      </w:pPr>
      <w:r>
        <w:rPr>
          <w:rFonts w:hint="eastAsia" w:ascii="宋体"/>
          <w:sz w:val="24"/>
          <w:highlight w:val="none"/>
        </w:rPr>
        <w:t>详细通讯地址：</w:t>
      </w:r>
    </w:p>
    <w:p w14:paraId="5B223A02">
      <w:pPr>
        <w:spacing w:line="360" w:lineRule="auto"/>
        <w:rPr>
          <w:b/>
          <w:sz w:val="24"/>
          <w:highlight w:val="none"/>
        </w:rPr>
      </w:pPr>
      <w:r>
        <w:rPr>
          <w:rFonts w:hint="eastAsia" w:ascii="宋体"/>
          <w:sz w:val="24"/>
          <w:highlight w:val="none"/>
        </w:rPr>
        <w:t>邮政编码：</w:t>
      </w:r>
    </w:p>
    <w:p w14:paraId="6D00F2AD">
      <w:pPr>
        <w:spacing w:line="360" w:lineRule="auto"/>
        <w:rPr>
          <w:rFonts w:hint="eastAsia" w:hAnsi="宋体"/>
          <w:color w:val="auto"/>
          <w:sz w:val="24"/>
          <w:highlight w:val="none"/>
          <w:u w:val="none"/>
          <w:lang w:eastAsia="zh-CN"/>
        </w:rPr>
      </w:pPr>
    </w:p>
    <w:p w14:paraId="4202C2E5">
      <w:pPr>
        <w:spacing w:line="360" w:lineRule="auto"/>
        <w:rPr>
          <w:rFonts w:hint="eastAsia" w:hAnsi="宋体"/>
          <w:color w:val="auto"/>
          <w:sz w:val="24"/>
          <w:highlight w:val="none"/>
          <w:u w:val="none"/>
          <w:lang w:eastAsia="zh-CN"/>
        </w:rPr>
      </w:pPr>
    </w:p>
    <w:p w14:paraId="38FB9FAD">
      <w:pPr>
        <w:spacing w:line="360" w:lineRule="auto"/>
        <w:rPr>
          <w:rFonts w:hint="eastAsia" w:hAnsi="宋体"/>
          <w:color w:val="auto"/>
          <w:sz w:val="24"/>
          <w:highlight w:val="none"/>
          <w:u w:val="none"/>
          <w:lang w:eastAsia="zh-CN"/>
        </w:rPr>
      </w:pPr>
    </w:p>
    <w:tbl>
      <w:tblPr>
        <w:tblStyle w:val="24"/>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CD1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7A164C">
            <w:pPr>
              <w:spacing w:line="360" w:lineRule="auto"/>
              <w:rPr>
                <w:rFonts w:ascii="宋体"/>
                <w:b/>
                <w:sz w:val="24"/>
                <w:highlight w:val="none"/>
              </w:rPr>
            </w:pPr>
          </w:p>
          <w:p w14:paraId="5553FCE9">
            <w:pPr>
              <w:spacing w:line="360" w:lineRule="auto"/>
              <w:ind w:firstLine="1084" w:firstLineChars="4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20871478">
      <w:pPr>
        <w:spacing w:line="360" w:lineRule="auto"/>
        <w:rPr>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sz w:val="24"/>
          <w:highlight w:val="none"/>
        </w:rPr>
        <w:t xml:space="preserve">法定代表人姓名：                                 </w:t>
      </w:r>
    </w:p>
    <w:p w14:paraId="011EECC6">
      <w:pPr>
        <w:spacing w:line="360" w:lineRule="auto"/>
        <w:rPr>
          <w:rFonts w:ascii="宋体"/>
          <w:sz w:val="24"/>
          <w:highlight w:val="none"/>
        </w:rPr>
      </w:pPr>
      <w:r>
        <w:rPr>
          <w:rFonts w:hint="eastAsia" w:ascii="宋体"/>
          <w:sz w:val="24"/>
          <w:highlight w:val="none"/>
        </w:rPr>
        <w:t>电话：</w:t>
      </w:r>
    </w:p>
    <w:p w14:paraId="0660890E">
      <w:pPr>
        <w:spacing w:line="360" w:lineRule="auto"/>
        <w:rPr>
          <w:sz w:val="24"/>
          <w:highlight w:val="none"/>
        </w:rPr>
      </w:pPr>
      <w:r>
        <w:rPr>
          <w:rFonts w:hint="eastAsia" w:ascii="宋体"/>
          <w:sz w:val="24"/>
          <w:highlight w:val="none"/>
        </w:rPr>
        <w:t>详细通讯地址：</w:t>
      </w:r>
    </w:p>
    <w:p w14:paraId="63FBD665">
      <w:pPr>
        <w:spacing w:line="360" w:lineRule="auto"/>
        <w:rPr>
          <w:b/>
          <w:sz w:val="24"/>
          <w:highlight w:val="none"/>
        </w:rPr>
      </w:pPr>
      <w:r>
        <w:rPr>
          <w:rFonts w:hint="eastAsia" w:ascii="宋体"/>
          <w:sz w:val="24"/>
          <w:highlight w:val="none"/>
        </w:rPr>
        <w:t>邮政编码：</w:t>
      </w:r>
    </w:p>
    <w:p w14:paraId="3562B3A3">
      <w:pPr>
        <w:spacing w:line="360" w:lineRule="auto"/>
        <w:rPr>
          <w:rFonts w:hint="eastAsia" w:hAnsi="宋体"/>
          <w:color w:val="auto"/>
          <w:sz w:val="24"/>
          <w:highlight w:val="none"/>
          <w:u w:val="none"/>
          <w:lang w:eastAsia="zh-CN"/>
        </w:rPr>
      </w:pPr>
    </w:p>
    <w:p w14:paraId="1F6BB9EC">
      <w:pPr>
        <w:spacing w:line="360" w:lineRule="auto"/>
        <w:rPr>
          <w:rFonts w:hint="eastAsia" w:ascii="宋体"/>
          <w:sz w:val="24"/>
          <w:highlight w:val="none"/>
        </w:rPr>
      </w:pPr>
    </w:p>
    <w:tbl>
      <w:tblPr>
        <w:tblStyle w:val="24"/>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DF8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84225E7">
            <w:pPr>
              <w:spacing w:line="360" w:lineRule="auto"/>
              <w:rPr>
                <w:rFonts w:ascii="宋体"/>
                <w:b/>
                <w:sz w:val="24"/>
                <w:highlight w:val="none"/>
              </w:rPr>
            </w:pPr>
          </w:p>
          <w:p w14:paraId="2A2F21B3">
            <w:pPr>
              <w:spacing w:line="360" w:lineRule="auto"/>
              <w:ind w:firstLine="1084" w:firstLineChars="450"/>
              <w:rPr>
                <w:rFonts w:ascii="宋体"/>
                <w:b/>
                <w:sz w:val="24"/>
                <w:highlight w:val="none"/>
              </w:rPr>
            </w:pPr>
            <w:r>
              <w:rPr>
                <w:rFonts w:hint="eastAsia" w:ascii="宋体"/>
                <w:b/>
                <w:sz w:val="24"/>
                <w:highlight w:val="none"/>
              </w:rPr>
              <w:t>全权代表身份证</w:t>
            </w:r>
            <w:r>
              <w:rPr>
                <w:rFonts w:hint="eastAsia" w:ascii="宋体"/>
                <w:b/>
                <w:sz w:val="24"/>
                <w:highlight w:val="none"/>
                <w:lang w:val="en-US" w:eastAsia="zh-CN"/>
              </w:rPr>
              <w:t>正反面</w:t>
            </w:r>
          </w:p>
        </w:tc>
      </w:tr>
    </w:tbl>
    <w:p w14:paraId="389695CB">
      <w:pPr>
        <w:spacing w:line="360" w:lineRule="auto"/>
        <w:rPr>
          <w:rFonts w:ascii="宋体"/>
          <w:sz w:val="24"/>
        </w:rPr>
      </w:pPr>
      <w:r>
        <w:rPr>
          <w:rFonts w:hint="eastAsia" w:ascii="宋体"/>
          <w:sz w:val="24"/>
        </w:rPr>
        <w:t xml:space="preserve">全权代表姓名：       </w:t>
      </w:r>
    </w:p>
    <w:p w14:paraId="54E6528D">
      <w:pPr>
        <w:spacing w:line="360" w:lineRule="auto"/>
        <w:rPr>
          <w:sz w:val="24"/>
        </w:rPr>
      </w:pPr>
      <w:r>
        <w:rPr>
          <w:rFonts w:hint="eastAsia" w:ascii="宋体"/>
          <w:sz w:val="24"/>
        </w:rPr>
        <w:t xml:space="preserve">职务：                           </w:t>
      </w:r>
    </w:p>
    <w:p w14:paraId="2318C209">
      <w:pPr>
        <w:spacing w:line="360" w:lineRule="auto"/>
        <w:rPr>
          <w:rFonts w:ascii="宋体"/>
          <w:sz w:val="24"/>
        </w:rPr>
      </w:pPr>
      <w:r>
        <w:rPr>
          <w:rFonts w:hint="eastAsia" w:ascii="宋体"/>
          <w:sz w:val="24"/>
        </w:rPr>
        <w:t>电话：</w:t>
      </w:r>
    </w:p>
    <w:p w14:paraId="25D2A14E">
      <w:pPr>
        <w:spacing w:line="360" w:lineRule="auto"/>
        <w:rPr>
          <w:sz w:val="24"/>
        </w:rPr>
      </w:pPr>
      <w:r>
        <w:rPr>
          <w:rFonts w:hint="eastAsia" w:ascii="宋体"/>
          <w:sz w:val="24"/>
        </w:rPr>
        <w:t>详细通讯地址：</w:t>
      </w:r>
    </w:p>
    <w:p w14:paraId="11B34D63">
      <w:pPr>
        <w:spacing w:line="360" w:lineRule="auto"/>
        <w:rPr>
          <w:rFonts w:hint="eastAsia" w:ascii="宋体"/>
          <w:sz w:val="24"/>
          <w:lang w:eastAsia="zh-CN"/>
        </w:rPr>
      </w:pPr>
      <w:r>
        <w:rPr>
          <w:rFonts w:hint="eastAsia" w:ascii="宋体"/>
          <w:sz w:val="24"/>
        </w:rPr>
        <w:t>邮政编码</w:t>
      </w:r>
      <w:r>
        <w:rPr>
          <w:rFonts w:hint="eastAsia" w:ascii="宋体"/>
          <w:sz w:val="24"/>
          <w:lang w:eastAsia="zh-CN"/>
        </w:rPr>
        <w:t>：</w:t>
      </w:r>
    </w:p>
    <w:p w14:paraId="2396735E">
      <w:pPr>
        <w:rPr>
          <w:rFonts w:hint="eastAsia" w:ascii="宋体"/>
          <w:sz w:val="24"/>
          <w:lang w:eastAsia="zh-CN"/>
        </w:rPr>
      </w:pPr>
      <w:r>
        <w:rPr>
          <w:rFonts w:hint="eastAsia" w:ascii="宋体"/>
          <w:sz w:val="24"/>
          <w:lang w:eastAsia="zh-CN"/>
        </w:rPr>
        <w:br w:type="page"/>
      </w:r>
    </w:p>
    <w:p w14:paraId="205DCCA3">
      <w:pPr>
        <w:rPr>
          <w:rFonts w:hint="eastAsia" w:ascii="宋体" w:hAnsi="宋体"/>
          <w:b/>
          <w:sz w:val="28"/>
          <w:lang w:val="en-US" w:eastAsia="zh-CN"/>
        </w:rPr>
      </w:pPr>
      <w:r>
        <w:rPr>
          <w:rFonts w:hint="eastAsia" w:ascii="宋体" w:hAnsi="宋体"/>
          <w:b/>
          <w:sz w:val="28"/>
          <w:lang w:val="en-US" w:eastAsia="zh-CN"/>
        </w:rPr>
        <w:t>附件6</w:t>
      </w:r>
    </w:p>
    <w:p w14:paraId="089CED40">
      <w:pPr>
        <w:spacing w:line="360" w:lineRule="auto"/>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分包意向协议</w:t>
      </w:r>
    </w:p>
    <w:p w14:paraId="726C2F23">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hint="eastAsia" w:ascii="宋体" w:hAnsi="宋体" w:eastAsia="宋体" w:cs="宋体"/>
          <w:b/>
          <w:color w:val="auto"/>
          <w:sz w:val="32"/>
          <w:szCs w:val="32"/>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616FBF2F">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名称</w:t>
      </w:r>
      <w:r>
        <w:rPr>
          <w:rFonts w:hint="eastAsia" w:ascii="宋体" w:hAnsi="宋体" w:eastAsia="宋体" w:cs="宋体"/>
          <w:sz w:val="24"/>
          <w:szCs w:val="24"/>
        </w:rPr>
        <w:t>）</w:t>
      </w:r>
      <w:r>
        <w:rPr>
          <w:rFonts w:hint="eastAsia" w:ascii="宋体" w:hAnsi="宋体" w:eastAsia="宋体" w:cs="宋体"/>
          <w:sz w:val="24"/>
          <w:szCs w:val="24"/>
          <w:lang w:val="zh-CN"/>
        </w:rPr>
        <w:t>若成为</w:t>
      </w:r>
      <w:r>
        <w:rPr>
          <w:rFonts w:hint="eastAsia" w:ascii="宋体" w:hAnsi="宋体" w:eastAsia="宋体" w:cs="宋体"/>
          <w:sz w:val="24"/>
          <w:szCs w:val="24"/>
        </w:rPr>
        <w:t>（</w:t>
      </w:r>
      <w:r>
        <w:rPr>
          <w:rFonts w:hint="eastAsia" w:ascii="宋体" w:hAnsi="宋体" w:eastAsia="宋体" w:cs="宋体"/>
          <w:sz w:val="24"/>
          <w:szCs w:val="24"/>
          <w:u w:val="single"/>
        </w:rPr>
        <w:t>项目名称</w:t>
      </w:r>
      <w:r>
        <w:rPr>
          <w:rFonts w:hint="eastAsia" w:ascii="宋体" w:hAnsi="宋体" w:eastAsia="宋体" w:cs="宋体"/>
          <w:sz w:val="24"/>
          <w:szCs w:val="24"/>
        </w:rPr>
        <w:t>）(</w:t>
      </w:r>
      <w:r>
        <w:rPr>
          <w:rFonts w:hint="eastAsia" w:ascii="宋体" w:hAnsi="宋体" w:eastAsia="宋体" w:cs="宋体"/>
          <w:sz w:val="24"/>
          <w:szCs w:val="24"/>
          <w:u w:val="single"/>
        </w:rPr>
        <w:t xml:space="preserve">编号：   </w:t>
      </w:r>
      <w:r>
        <w:rPr>
          <w:rFonts w:hint="eastAsia" w:ascii="宋体" w:hAnsi="宋体" w:eastAsia="宋体" w:cs="宋体"/>
          <w:sz w:val="24"/>
          <w:szCs w:val="24"/>
        </w:rPr>
        <w:t>）</w:t>
      </w:r>
      <w:r>
        <w:rPr>
          <w:rFonts w:hint="eastAsia" w:ascii="宋体" w:hAnsi="宋体" w:eastAsia="宋体" w:cs="宋体"/>
          <w:sz w:val="24"/>
          <w:szCs w:val="24"/>
          <w:lang w:val="zh-CN"/>
        </w:rPr>
        <w:t>的</w:t>
      </w:r>
      <w:r>
        <w:rPr>
          <w:rFonts w:hint="eastAsia" w:ascii="宋体" w:hAnsi="宋体" w:eastAsia="宋体" w:cs="宋体"/>
          <w:sz w:val="24"/>
          <w:szCs w:val="24"/>
          <w:lang w:val="en-US" w:eastAsia="zh-CN"/>
        </w:rPr>
        <w:t>成交</w:t>
      </w:r>
      <w:r>
        <w:rPr>
          <w:rFonts w:hint="eastAsia" w:ascii="宋体" w:hAnsi="宋体" w:eastAsia="宋体" w:cs="宋体"/>
          <w:sz w:val="24"/>
          <w:szCs w:val="24"/>
          <w:lang w:val="zh-CN"/>
        </w:rPr>
        <w:t>供应商，将依法采取分包方式履行合同。</w:t>
      </w:r>
      <w:r>
        <w:rPr>
          <w:rFonts w:hint="eastAsia" w:ascii="宋体" w:hAnsi="宋体" w:eastAsia="宋体" w:cs="宋体"/>
          <w:sz w:val="24"/>
          <w:szCs w:val="24"/>
        </w:rPr>
        <w:t>（</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 xml:space="preserve">名称 </w:t>
      </w:r>
      <w:r>
        <w:rPr>
          <w:rFonts w:hint="eastAsia" w:ascii="宋体" w:hAnsi="宋体" w:eastAsia="宋体" w:cs="宋体"/>
          <w:sz w:val="24"/>
          <w:szCs w:val="24"/>
        </w:rPr>
        <w:t>）与（</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）达成分包意向协议</w:t>
      </w:r>
      <w:r>
        <w:rPr>
          <w:rFonts w:hint="eastAsia" w:ascii="宋体" w:hAnsi="宋体" w:eastAsia="宋体" w:cs="宋体"/>
          <w:sz w:val="24"/>
          <w:szCs w:val="24"/>
          <w:lang w:val="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名称</w:t>
      </w:r>
      <w:r>
        <w:rPr>
          <w:rFonts w:hint="eastAsia" w:ascii="宋体" w:hAnsi="宋体" w:eastAsia="宋体" w:cs="宋体"/>
          <w:sz w:val="24"/>
          <w:szCs w:val="24"/>
        </w:rPr>
        <w:t>）负责签署</w:t>
      </w:r>
      <w:r>
        <w:rPr>
          <w:rFonts w:hint="eastAsia" w:ascii="宋体" w:hAnsi="宋体" w:eastAsia="宋体" w:cs="宋体"/>
          <w:sz w:val="24"/>
          <w:szCs w:val="24"/>
          <w:lang w:eastAsia="zh-CN"/>
        </w:rPr>
        <w:t>响应</w:t>
      </w:r>
      <w:r>
        <w:rPr>
          <w:rFonts w:hint="eastAsia" w:ascii="宋体" w:hAnsi="宋体" w:eastAsia="宋体" w:cs="宋体"/>
          <w:sz w:val="24"/>
          <w:szCs w:val="24"/>
        </w:rPr>
        <w:t>文件，（</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 xml:space="preserve">名称 </w:t>
      </w:r>
      <w:r>
        <w:rPr>
          <w:rFonts w:hint="eastAsia" w:ascii="宋体" w:hAnsi="宋体" w:eastAsia="宋体" w:cs="宋体"/>
          <w:sz w:val="24"/>
          <w:szCs w:val="24"/>
        </w:rPr>
        <w:t>）的所有承诺均认为代表了（</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）意愿。</w:t>
      </w:r>
    </w:p>
    <w:p w14:paraId="6D828393">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一、分包内容在采购文件分包要求的范围内，并符合相关法律规定等。</w:t>
      </w:r>
    </w:p>
    <w:p w14:paraId="20479E57">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二、分包标的及数量</w:t>
      </w:r>
    </w:p>
    <w:p w14:paraId="006AC304">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名称</w:t>
      </w:r>
      <w:r>
        <w:rPr>
          <w:rFonts w:hint="eastAsia" w:ascii="宋体" w:hAnsi="宋体" w:eastAsia="宋体" w:cs="宋体"/>
          <w:sz w:val="24"/>
          <w:szCs w:val="24"/>
        </w:rPr>
        <w:t>）</w:t>
      </w:r>
      <w:r>
        <w:rPr>
          <w:rFonts w:hint="eastAsia" w:ascii="宋体" w:hAnsi="宋体" w:eastAsia="宋体" w:cs="宋体"/>
          <w:sz w:val="24"/>
          <w:szCs w:val="24"/>
          <w:lang w:val="zh-CN"/>
        </w:rPr>
        <w:t>将</w:t>
      </w:r>
      <w:r>
        <w:rPr>
          <w:rFonts w:hint="eastAsia" w:ascii="宋体" w:hAnsi="宋体" w:eastAsia="宋体" w:cs="宋体"/>
          <w:sz w:val="24"/>
          <w:szCs w:val="24"/>
          <w:u w:val="single"/>
        </w:rPr>
        <w:t xml:space="preserve">   工作内容   </w:t>
      </w:r>
      <w:r>
        <w:rPr>
          <w:rFonts w:hint="eastAsia" w:ascii="宋体" w:hAnsi="宋体" w:eastAsia="宋体" w:cs="宋体"/>
          <w:sz w:val="24"/>
          <w:szCs w:val="24"/>
        </w:rPr>
        <w:t>分包给（</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具备承</w:t>
      </w:r>
      <w:r>
        <w:rPr>
          <w:rFonts w:hint="eastAsia" w:ascii="宋体" w:hAnsi="宋体" w:eastAsia="宋体" w:cs="宋体"/>
          <w:sz w:val="24"/>
          <w:szCs w:val="24"/>
        </w:rPr>
        <w:t>担</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 xml:space="preserve">工作内容  </w:t>
      </w:r>
      <w:r>
        <w:rPr>
          <w:rFonts w:hint="eastAsia" w:ascii="宋体" w:hAnsi="宋体" w:eastAsia="宋体" w:cs="宋体"/>
          <w:sz w:val="24"/>
          <w:szCs w:val="24"/>
          <w:lang w:val="zh-CN"/>
        </w:rPr>
        <w:t>相应资质条件且不得再次分包；</w:t>
      </w:r>
    </w:p>
    <w:p w14:paraId="41CEEDF6">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p>
    <w:p w14:paraId="3B226CFB">
      <w:pPr>
        <w:snapToGrid w:val="0"/>
        <w:spacing w:line="240"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zh-CN"/>
        </w:rPr>
        <w:t>三、分包工作履行期限、地点、方式</w:t>
      </w:r>
      <w:r>
        <w:rPr>
          <w:rFonts w:hint="eastAsia" w:ascii="宋体" w:hAnsi="宋体" w:eastAsia="宋体" w:cs="宋体"/>
          <w:sz w:val="24"/>
          <w:szCs w:val="24"/>
        </w:rPr>
        <w:t xml:space="preserve"> </w:t>
      </w:r>
    </w:p>
    <w:p w14:paraId="7BEE8A40">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ADB137A">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四、质量 </w:t>
      </w:r>
    </w:p>
    <w:p w14:paraId="0354B9FA">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78E2B22E">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五、价款或者报酬</w:t>
      </w:r>
    </w:p>
    <w:p w14:paraId="0B6BF3BC">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7F12DC9A">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六、违约责任</w:t>
      </w:r>
    </w:p>
    <w:p w14:paraId="7B60566F">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17E7B16C">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七、争议解决的办法 </w:t>
      </w:r>
    </w:p>
    <w:p w14:paraId="32A4C47B">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56EB4D6">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八、其他</w:t>
      </w:r>
    </w:p>
    <w:p w14:paraId="7AA40BEA">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u w:val="single"/>
          <w:lang w:val="zh-CN"/>
        </w:rPr>
        <w:t xml:space="preserve">分包供应商名称 </w:t>
      </w:r>
      <w:r>
        <w:rPr>
          <w:rFonts w:hint="eastAsia" w:ascii="宋体" w:hAnsi="宋体" w:eastAsia="宋体" w:cs="宋体"/>
          <w:sz w:val="24"/>
          <w:szCs w:val="24"/>
          <w:lang w:val="zh-CN"/>
        </w:rPr>
        <w:t>）的合同份额占到合同总金额</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6AA6A058">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【当分包份额占到合同总金额100%时，视为转包。此情况根据《中华人民共和国政府采购法实施条例》（国务院令第658号）文件第七十二条规定，将依照政府采购法第七十七条第一款的规定追究相关法律责任。】  </w:t>
      </w:r>
    </w:p>
    <w:p w14:paraId="4D9F7FF8">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p w14:paraId="6EE1F160">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eastAsia="zh-CN"/>
        </w:rPr>
        <w:t>供应商</w:t>
      </w:r>
      <w:r>
        <w:rPr>
          <w:rFonts w:hint="eastAsia" w:ascii="宋体" w:hAnsi="宋体" w:eastAsia="宋体" w:cs="宋体"/>
          <w:sz w:val="24"/>
          <w:szCs w:val="24"/>
        </w:rPr>
        <w:t>名称</w:t>
      </w:r>
      <w:r>
        <w:rPr>
          <w:rFonts w:hint="eastAsia" w:ascii="宋体" w:hAnsi="宋体" w:eastAsia="宋体" w:cs="宋体"/>
          <w:sz w:val="24"/>
          <w:szCs w:val="24"/>
          <w:lang w:val="zh-CN"/>
        </w:rPr>
        <w:t>(</w:t>
      </w:r>
      <w:r>
        <w:rPr>
          <w:rFonts w:hint="eastAsia" w:ascii="宋体" w:hAnsi="宋体" w:eastAsia="宋体" w:cs="宋体"/>
          <w:sz w:val="24"/>
          <w:szCs w:val="24"/>
        </w:rPr>
        <w:t>盖公章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7ED8AC2F">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分包供应商名称（</w:t>
      </w:r>
      <w:r>
        <w:rPr>
          <w:rFonts w:hint="eastAsia" w:ascii="宋体" w:hAnsi="宋体" w:eastAsia="宋体" w:cs="宋体"/>
          <w:sz w:val="24"/>
          <w:szCs w:val="24"/>
        </w:rPr>
        <w:t>盖公章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40112D93">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日期：</w:t>
      </w:r>
      <w:r>
        <w:rPr>
          <w:rFonts w:hint="eastAsia" w:ascii="宋体" w:hAnsi="宋体" w:eastAsia="宋体" w:cs="宋体"/>
          <w:sz w:val="24"/>
          <w:szCs w:val="24"/>
          <w:u w:val="none"/>
          <w:lang w:val="zh-CN"/>
        </w:rPr>
        <w:t xml:space="preserve">  年  月   日</w:t>
      </w:r>
      <w:r>
        <w:rPr>
          <w:rFonts w:hint="eastAsia" w:ascii="宋体" w:hAnsi="宋体" w:eastAsia="宋体" w:cs="宋体"/>
          <w:sz w:val="24"/>
          <w:szCs w:val="24"/>
          <w:lang w:val="zh-CN"/>
        </w:rPr>
        <w:t xml:space="preserve">                </w:t>
      </w:r>
    </w:p>
    <w:p w14:paraId="4E5E5FB9">
      <w:pPr>
        <w:pStyle w:val="4"/>
        <w:spacing w:line="360" w:lineRule="auto"/>
        <w:rPr>
          <w:rFonts w:hint="eastAsia" w:ascii="宋体" w:hAnsi="宋体" w:eastAsia="宋体" w:cs="宋体"/>
          <w:sz w:val="24"/>
          <w:szCs w:val="24"/>
          <w:lang w:eastAsia="zh-CN"/>
        </w:rPr>
        <w:sectPr>
          <w:pgSz w:w="11906" w:h="16838"/>
          <w:pgMar w:top="1701" w:right="1418" w:bottom="1588" w:left="1418" w:header="851" w:footer="851" w:gutter="0"/>
          <w:pgBorders>
            <w:top w:val="none" w:sz="0" w:space="0"/>
            <w:left w:val="none" w:sz="0" w:space="0"/>
            <w:bottom w:val="none" w:sz="0" w:space="0"/>
            <w:right w:val="none" w:sz="0" w:space="0"/>
          </w:pgBorders>
          <w:cols w:space="720" w:num="1"/>
          <w:docGrid w:linePitch="312" w:charSpace="0"/>
        </w:sectPr>
      </w:pPr>
    </w:p>
    <w:p w14:paraId="7469F42D">
      <w:pPr>
        <w:pStyle w:val="8"/>
        <w:rPr>
          <w:rFonts w:ascii="仿宋_GB2312" w:hAnsi="宋体" w:eastAsia="仿宋_GB2312"/>
          <w:b/>
          <w:sz w:val="36"/>
          <w:szCs w:val="36"/>
        </w:rPr>
      </w:pPr>
    </w:p>
    <w:p w14:paraId="082425E8">
      <w:pPr>
        <w:jc w:val="both"/>
        <w:rPr>
          <w:b/>
          <w:bCs/>
          <w:sz w:val="32"/>
          <w:szCs w:val="32"/>
          <w:lang w:val="zh-CN"/>
        </w:rPr>
      </w:pPr>
      <w:bookmarkStart w:id="54" w:name="_Toc11308_WPSOffice_Level1"/>
      <w:bookmarkStart w:id="55" w:name="_Toc5889_WPSOffice_Level1"/>
    </w:p>
    <w:p w14:paraId="62686E29">
      <w:pPr>
        <w:jc w:val="center"/>
        <w:rPr>
          <w:b/>
          <w:bCs/>
          <w:sz w:val="36"/>
          <w:szCs w:val="36"/>
        </w:rPr>
      </w:pPr>
      <w:r>
        <w:rPr>
          <w:rFonts w:hint="eastAsia"/>
          <w:b/>
          <w:bCs/>
          <w:sz w:val="36"/>
          <w:szCs w:val="36"/>
          <w:lang w:val="zh-CN"/>
        </w:rPr>
        <w:t>商务与技术文件</w:t>
      </w:r>
      <w:r>
        <w:rPr>
          <w:rFonts w:hint="eastAsia"/>
          <w:b/>
          <w:bCs/>
          <w:sz w:val="36"/>
          <w:szCs w:val="36"/>
        </w:rPr>
        <w:t>目录</w:t>
      </w:r>
      <w:bookmarkEnd w:id="54"/>
      <w:bookmarkEnd w:id="55"/>
    </w:p>
    <w:p w14:paraId="60E3CDCF">
      <w:pPr>
        <w:spacing w:line="360" w:lineRule="auto"/>
        <w:rPr>
          <w:sz w:val="24"/>
          <w:szCs w:val="24"/>
        </w:rPr>
      </w:pPr>
    </w:p>
    <w:p w14:paraId="3FF458E1">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w:t>
      </w:r>
      <w:r>
        <w:rPr>
          <w:rFonts w:hint="eastAsia" w:ascii="Times New Roman" w:hAnsi="Times New Roman" w:eastAsia="宋体" w:cs="Times New Roman"/>
          <w:sz w:val="28"/>
          <w:szCs w:val="28"/>
          <w:highlight w:val="none"/>
        </w:rPr>
        <w:t>评分对应表（格式见附件</w:t>
      </w:r>
      <w:r>
        <w:rPr>
          <w:rFonts w:hint="eastAsia" w:ascii="Times New Roman" w:hAnsi="Times New Roman" w:eastAsia="宋体" w:cs="Times New Roman"/>
          <w:sz w:val="28"/>
          <w:szCs w:val="28"/>
          <w:highlight w:val="none"/>
          <w:lang w:val="en-US" w:eastAsia="zh-CN"/>
        </w:rPr>
        <w:t>7</w:t>
      </w:r>
      <w:r>
        <w:rPr>
          <w:rFonts w:hint="eastAsia" w:ascii="Times New Roman" w:hAnsi="Times New Roman" w:eastAsia="宋体" w:cs="Times New Roman"/>
          <w:sz w:val="28"/>
          <w:szCs w:val="28"/>
          <w:highlight w:val="none"/>
        </w:rPr>
        <w:t>，主要用于评委对应评分内容）</w:t>
      </w:r>
    </w:p>
    <w:p w14:paraId="5F740A55">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2.</w:t>
      </w:r>
      <w:r>
        <w:rPr>
          <w:rFonts w:hint="eastAsia" w:ascii="Times New Roman" w:hAnsi="Times New Roman" w:eastAsia="宋体" w:cs="Times New Roman"/>
          <w:sz w:val="28"/>
          <w:szCs w:val="28"/>
          <w:highlight w:val="none"/>
        </w:rPr>
        <w:t>项目</w:t>
      </w:r>
      <w:r>
        <w:rPr>
          <w:rFonts w:hint="eastAsia" w:eastAsia="宋体" w:cs="Times New Roman"/>
          <w:sz w:val="28"/>
          <w:szCs w:val="28"/>
          <w:highlight w:val="none"/>
          <w:lang w:val="en-US" w:eastAsia="zh-CN"/>
        </w:rPr>
        <w:t>响应</w:t>
      </w:r>
      <w:r>
        <w:rPr>
          <w:rFonts w:hint="eastAsia" w:ascii="Times New Roman" w:hAnsi="Times New Roman" w:eastAsia="宋体" w:cs="Times New Roman"/>
          <w:sz w:val="28"/>
          <w:szCs w:val="28"/>
          <w:highlight w:val="none"/>
        </w:rPr>
        <w:t>明细清单（含货物、服务等）（格式见附件</w:t>
      </w:r>
      <w:r>
        <w:rPr>
          <w:rFonts w:hint="eastAsia" w:ascii="Times New Roman" w:hAnsi="Times New Roman" w:eastAsia="宋体" w:cs="Times New Roman"/>
          <w:sz w:val="28"/>
          <w:szCs w:val="28"/>
          <w:highlight w:val="none"/>
          <w:lang w:val="en-US" w:eastAsia="zh-CN"/>
        </w:rPr>
        <w:t>8）</w:t>
      </w:r>
    </w:p>
    <w:p w14:paraId="2431E262">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3.</w:t>
      </w:r>
      <w:r>
        <w:rPr>
          <w:rFonts w:hint="eastAsia" w:ascii="Times New Roman" w:hAnsi="Times New Roman" w:eastAsia="宋体" w:cs="Times New Roman"/>
          <w:sz w:val="28"/>
          <w:szCs w:val="28"/>
          <w:highlight w:val="none"/>
        </w:rPr>
        <w:t>技术</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需求</w:t>
      </w:r>
      <w:r>
        <w:rPr>
          <w:rFonts w:hint="eastAsia"/>
          <w:sz w:val="28"/>
          <w:szCs w:val="28"/>
          <w:highlight w:val="none"/>
        </w:rPr>
        <w:t>响应表（</w:t>
      </w:r>
      <w:r>
        <w:rPr>
          <w:rFonts w:hint="eastAsia" w:ascii="Times New Roman" w:hAnsi="Times New Roman" w:eastAsia="宋体" w:cs="Times New Roman"/>
          <w:sz w:val="28"/>
          <w:szCs w:val="28"/>
          <w:highlight w:val="none"/>
        </w:rPr>
        <w:t>格式见附件</w:t>
      </w:r>
      <w:r>
        <w:rPr>
          <w:rFonts w:hint="eastAsia"/>
          <w:sz w:val="28"/>
          <w:szCs w:val="28"/>
          <w:highlight w:val="none"/>
          <w:lang w:val="en-US" w:eastAsia="zh-CN"/>
        </w:rPr>
        <w:t>9</w:t>
      </w:r>
      <w:r>
        <w:rPr>
          <w:rFonts w:hint="eastAsia"/>
          <w:sz w:val="28"/>
          <w:szCs w:val="28"/>
          <w:highlight w:val="none"/>
        </w:rPr>
        <w:t>）</w:t>
      </w:r>
    </w:p>
    <w:p w14:paraId="4E897A22">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4.</w:t>
      </w:r>
      <w:r>
        <w:rPr>
          <w:rFonts w:hint="eastAsia"/>
          <w:sz w:val="28"/>
          <w:szCs w:val="28"/>
          <w:highlight w:val="none"/>
          <w:lang w:val="en-US" w:eastAsia="zh-CN"/>
        </w:rPr>
        <w:t>项目</w:t>
      </w:r>
      <w:r>
        <w:rPr>
          <w:rFonts w:hint="eastAsia"/>
          <w:sz w:val="28"/>
          <w:szCs w:val="28"/>
          <w:highlight w:val="none"/>
        </w:rPr>
        <w:t>总体设计方案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可包括且不限于</w:t>
      </w:r>
      <w:r>
        <w:rPr>
          <w:rFonts w:hint="eastAsia" w:ascii="Times New Roman" w:hAnsi="Times New Roman" w:eastAsia="宋体" w:cs="Times New Roman"/>
          <w:sz w:val="28"/>
          <w:szCs w:val="28"/>
          <w:highlight w:val="none"/>
        </w:rPr>
        <w:t>对项目总体要求的理解</w:t>
      </w:r>
      <w:r>
        <w:rPr>
          <w:rFonts w:hint="eastAsia" w:ascii="Times New Roman" w:hAnsi="Times New Roman" w:eastAsia="宋体" w:cs="Times New Roman"/>
          <w:sz w:val="28"/>
          <w:szCs w:val="28"/>
          <w:highlight w:val="none"/>
          <w:lang w:val="en-US" w:eastAsia="zh-CN"/>
        </w:rPr>
        <w:t>与分析</w:t>
      </w:r>
      <w:r>
        <w:rPr>
          <w:rFonts w:hint="eastAsia" w:ascii="Times New Roman" w:hAnsi="Times New Roman" w:eastAsia="宋体" w:cs="Times New Roman"/>
          <w:sz w:val="28"/>
          <w:szCs w:val="28"/>
          <w:highlight w:val="none"/>
        </w:rPr>
        <w:t>、项目总体架构及技术解决方案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服务方案、质量保证方案、</w:t>
      </w:r>
      <w:r>
        <w:rPr>
          <w:rFonts w:hint="eastAsia"/>
          <w:sz w:val="28"/>
          <w:szCs w:val="28"/>
          <w:highlight w:val="none"/>
          <w:lang w:val="en-US" w:eastAsia="zh-CN"/>
        </w:rPr>
        <w:t>项目分包方案</w:t>
      </w:r>
      <w:r>
        <w:rPr>
          <w:rFonts w:hint="eastAsia" w:ascii="Times New Roman" w:hAnsi="Times New Roman" w:eastAsia="宋体" w:cs="Times New Roman"/>
          <w:sz w:val="28"/>
          <w:szCs w:val="28"/>
          <w:highlight w:val="none"/>
          <w:lang w:val="en-US" w:eastAsia="zh-CN"/>
        </w:rPr>
        <w:t>等</w:t>
      </w:r>
      <w:r>
        <w:rPr>
          <w:rFonts w:hint="eastAsia" w:ascii="Times New Roman" w:hAnsi="Times New Roman" w:eastAsia="宋体" w:cs="Times New Roman"/>
          <w:sz w:val="28"/>
          <w:szCs w:val="28"/>
          <w:highlight w:val="none"/>
          <w:lang w:eastAsia="zh-CN"/>
        </w:rPr>
        <w:t>）</w:t>
      </w:r>
    </w:p>
    <w:p w14:paraId="5BDB2F82">
      <w:pPr>
        <w:numPr>
          <w:ilvl w:val="0"/>
          <w:numId w:val="0"/>
        </w:numPr>
        <w:spacing w:line="360" w:lineRule="auto"/>
        <w:ind w:left="5" w:leftChars="0" w:firstLine="415" w:firstLineChars="0"/>
        <w:rPr>
          <w:rFonts w:hint="default" w:eastAsia="宋体"/>
          <w:highlight w:val="none"/>
          <w:lang w:val="en-US" w:eastAsia="zh-CN"/>
        </w:rPr>
      </w:pPr>
      <w:r>
        <w:rPr>
          <w:rFonts w:hint="default" w:ascii="宋体" w:hAnsi="宋体" w:eastAsia="宋体" w:cs="宋体"/>
          <w:kern w:val="2"/>
          <w:sz w:val="28"/>
          <w:szCs w:val="28"/>
          <w:highlight w:val="none"/>
          <w:lang w:val="en-US" w:eastAsia="zh-CN" w:bidi="ar-SA"/>
        </w:rPr>
        <w:t>5.</w:t>
      </w:r>
      <w:r>
        <w:rPr>
          <w:rFonts w:hint="eastAsia"/>
          <w:sz w:val="28"/>
          <w:szCs w:val="28"/>
          <w:highlight w:val="none"/>
        </w:rPr>
        <w:t>项目</w:t>
      </w:r>
      <w:r>
        <w:rPr>
          <w:rFonts w:hint="eastAsia"/>
          <w:sz w:val="28"/>
          <w:szCs w:val="28"/>
          <w:highlight w:val="none"/>
          <w:lang w:val="en-US" w:eastAsia="zh-CN"/>
        </w:rPr>
        <w:t>总体</w:t>
      </w:r>
      <w:r>
        <w:rPr>
          <w:rFonts w:hint="eastAsia"/>
          <w:sz w:val="28"/>
          <w:szCs w:val="28"/>
          <w:highlight w:val="none"/>
        </w:rPr>
        <w:t>实施方案</w:t>
      </w:r>
      <w:r>
        <w:rPr>
          <w:rFonts w:hint="eastAsia"/>
          <w:sz w:val="28"/>
          <w:szCs w:val="28"/>
          <w:highlight w:val="none"/>
          <w:lang w:eastAsia="zh-CN"/>
        </w:rPr>
        <w:t>（</w:t>
      </w:r>
      <w:r>
        <w:rPr>
          <w:rFonts w:hint="eastAsia"/>
          <w:sz w:val="28"/>
          <w:szCs w:val="28"/>
          <w:highlight w:val="none"/>
        </w:rPr>
        <w:t>可</w:t>
      </w:r>
      <w:r>
        <w:rPr>
          <w:rFonts w:hint="eastAsia"/>
          <w:sz w:val="28"/>
          <w:szCs w:val="28"/>
          <w:highlight w:val="none"/>
          <w:lang w:val="en-US" w:eastAsia="zh-CN"/>
        </w:rPr>
        <w:t>包括</w:t>
      </w:r>
      <w:r>
        <w:rPr>
          <w:rFonts w:hint="eastAsia"/>
          <w:sz w:val="28"/>
          <w:szCs w:val="28"/>
          <w:highlight w:val="none"/>
        </w:rPr>
        <w:t>且不限于保证工期的施工组织方案</w:t>
      </w:r>
      <w:r>
        <w:rPr>
          <w:rFonts w:hint="eastAsia"/>
          <w:sz w:val="28"/>
          <w:szCs w:val="28"/>
          <w:highlight w:val="none"/>
          <w:lang w:eastAsia="zh-CN"/>
        </w:rPr>
        <w:t>、</w:t>
      </w:r>
      <w:r>
        <w:rPr>
          <w:rFonts w:hint="eastAsia"/>
          <w:sz w:val="28"/>
          <w:szCs w:val="28"/>
          <w:highlight w:val="none"/>
        </w:rPr>
        <w:t>人力资源安排、</w:t>
      </w:r>
      <w:r>
        <w:rPr>
          <w:rFonts w:hint="eastAsia"/>
          <w:sz w:val="28"/>
          <w:szCs w:val="28"/>
          <w:highlight w:val="none"/>
          <w:lang w:val="en-US" w:eastAsia="zh-CN"/>
        </w:rPr>
        <w:t>体现</w:t>
      </w:r>
      <w:r>
        <w:rPr>
          <w:rFonts w:hint="eastAsia"/>
          <w:sz w:val="28"/>
          <w:szCs w:val="28"/>
          <w:highlight w:val="none"/>
        </w:rPr>
        <w:t>服务与保障能力</w:t>
      </w:r>
      <w:r>
        <w:rPr>
          <w:rFonts w:hint="eastAsia"/>
          <w:sz w:val="28"/>
          <w:szCs w:val="28"/>
          <w:highlight w:val="none"/>
          <w:lang w:val="en-US" w:eastAsia="zh-CN"/>
        </w:rPr>
        <w:t>的方案</w:t>
      </w:r>
      <w:r>
        <w:rPr>
          <w:rFonts w:hint="eastAsia"/>
          <w:sz w:val="28"/>
          <w:szCs w:val="28"/>
          <w:highlight w:val="none"/>
          <w:lang w:eastAsia="zh-CN"/>
        </w:rPr>
        <w:t>、</w:t>
      </w:r>
      <w:r>
        <w:rPr>
          <w:rFonts w:hint="eastAsia"/>
          <w:sz w:val="28"/>
          <w:szCs w:val="28"/>
          <w:highlight w:val="none"/>
        </w:rPr>
        <w:t>安装调试及验收方案</w:t>
      </w:r>
      <w:r>
        <w:rPr>
          <w:rFonts w:hint="eastAsia"/>
          <w:sz w:val="28"/>
          <w:szCs w:val="28"/>
          <w:highlight w:val="none"/>
          <w:lang w:val="en-US" w:eastAsia="zh-CN"/>
        </w:rPr>
        <w:t>等</w:t>
      </w:r>
      <w:r>
        <w:rPr>
          <w:rFonts w:hint="eastAsia"/>
          <w:sz w:val="28"/>
          <w:szCs w:val="28"/>
          <w:highlight w:val="none"/>
          <w:lang w:eastAsia="zh-CN"/>
        </w:rPr>
        <w:t>）</w:t>
      </w:r>
    </w:p>
    <w:p w14:paraId="5F9E5559">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6.</w:t>
      </w:r>
      <w:r>
        <w:rPr>
          <w:rFonts w:hint="eastAsia"/>
          <w:sz w:val="28"/>
          <w:szCs w:val="28"/>
          <w:highlight w:val="none"/>
        </w:rPr>
        <w:t>项目负责人资格情况表（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10</w:t>
      </w:r>
      <w:r>
        <w:rPr>
          <w:rFonts w:hint="eastAsia"/>
          <w:sz w:val="28"/>
          <w:szCs w:val="28"/>
          <w:highlight w:val="none"/>
        </w:rPr>
        <w:t>）</w:t>
      </w:r>
    </w:p>
    <w:p w14:paraId="756DB8C3">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7.</w:t>
      </w:r>
      <w:r>
        <w:rPr>
          <w:rFonts w:hint="eastAsia"/>
          <w:sz w:val="28"/>
          <w:szCs w:val="28"/>
          <w:highlight w:val="none"/>
        </w:rPr>
        <w:t>项目实施人员一览表（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11</w:t>
      </w:r>
      <w:r>
        <w:rPr>
          <w:rFonts w:hint="eastAsia"/>
          <w:sz w:val="28"/>
          <w:szCs w:val="28"/>
          <w:highlight w:val="none"/>
        </w:rPr>
        <w:t>）</w:t>
      </w:r>
    </w:p>
    <w:p w14:paraId="60B6D5E2">
      <w:pPr>
        <w:pStyle w:val="8"/>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8.</w:t>
      </w:r>
      <w:r>
        <w:rPr>
          <w:rFonts w:hint="eastAsia"/>
          <w:sz w:val="28"/>
          <w:szCs w:val="28"/>
          <w:highlight w:val="none"/>
        </w:rPr>
        <w:t>商务需求响应表（</w:t>
      </w:r>
      <w:r>
        <w:rPr>
          <w:rFonts w:hint="eastAsia" w:ascii="Times New Roman" w:hAnsi="Times New Roman" w:eastAsia="宋体" w:cs="Times New Roman"/>
          <w:sz w:val="28"/>
          <w:szCs w:val="28"/>
          <w:highlight w:val="none"/>
        </w:rPr>
        <w:t>格式见</w:t>
      </w:r>
      <w:r>
        <w:rPr>
          <w:rFonts w:hint="eastAsia"/>
          <w:sz w:val="28"/>
          <w:szCs w:val="28"/>
          <w:highlight w:val="none"/>
        </w:rPr>
        <w:t>附件1</w:t>
      </w:r>
      <w:r>
        <w:rPr>
          <w:rFonts w:hint="eastAsia"/>
          <w:sz w:val="28"/>
          <w:szCs w:val="28"/>
          <w:highlight w:val="none"/>
          <w:lang w:val="en-US" w:eastAsia="zh-CN"/>
        </w:rPr>
        <w:t>2</w:t>
      </w:r>
      <w:r>
        <w:rPr>
          <w:rFonts w:hint="eastAsia"/>
          <w:sz w:val="28"/>
          <w:szCs w:val="28"/>
          <w:highlight w:val="none"/>
        </w:rPr>
        <w:t>）</w:t>
      </w:r>
    </w:p>
    <w:p w14:paraId="5FE98C72">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9.</w:t>
      </w:r>
      <w:r>
        <w:rPr>
          <w:rFonts w:hint="eastAsia" w:eastAsia="宋体" w:cs="Times New Roman"/>
          <w:sz w:val="28"/>
          <w:szCs w:val="28"/>
          <w:highlight w:val="none"/>
          <w:lang w:eastAsia="zh-CN"/>
        </w:rPr>
        <w:t>供应商</w:t>
      </w:r>
      <w:r>
        <w:rPr>
          <w:rFonts w:hint="eastAsia" w:ascii="Times New Roman" w:hAnsi="Times New Roman" w:eastAsia="宋体" w:cs="Times New Roman"/>
          <w:sz w:val="28"/>
          <w:szCs w:val="28"/>
          <w:highlight w:val="none"/>
          <w:lang w:val="en-US" w:eastAsia="zh-CN"/>
        </w:rPr>
        <w:t>基本</w:t>
      </w:r>
      <w:r>
        <w:rPr>
          <w:rFonts w:hint="eastAsia" w:ascii="Times New Roman" w:hAnsi="Times New Roman" w:eastAsia="宋体" w:cs="Times New Roman"/>
          <w:sz w:val="28"/>
          <w:szCs w:val="28"/>
          <w:highlight w:val="none"/>
        </w:rPr>
        <w:t>情况介绍（格式见附件</w:t>
      </w:r>
      <w:r>
        <w:rPr>
          <w:rFonts w:hint="eastAsia" w:cs="Times New Roman"/>
          <w:sz w:val="28"/>
          <w:szCs w:val="28"/>
          <w:highlight w:val="none"/>
          <w:lang w:val="en-US" w:eastAsia="zh-CN"/>
        </w:rPr>
        <w:t>13</w:t>
      </w:r>
      <w:r>
        <w:rPr>
          <w:rFonts w:hint="eastAsia" w:ascii="Times New Roman" w:hAnsi="Times New Roman" w:eastAsia="宋体" w:cs="Times New Roman"/>
          <w:sz w:val="28"/>
          <w:szCs w:val="28"/>
          <w:highlight w:val="none"/>
        </w:rPr>
        <w:t>）</w:t>
      </w:r>
    </w:p>
    <w:p w14:paraId="66B89F4D">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10.</w:t>
      </w:r>
      <w:r>
        <w:rPr>
          <w:rFonts w:hint="eastAsia"/>
          <w:sz w:val="28"/>
          <w:szCs w:val="28"/>
          <w:highlight w:val="none"/>
        </w:rPr>
        <w:t>证书一览</w:t>
      </w:r>
      <w:r>
        <w:rPr>
          <w:rFonts w:hint="eastAsia" w:ascii="Times New Roman" w:hAnsi="Times New Roman" w:eastAsia="宋体" w:cs="Times New Roman"/>
          <w:sz w:val="28"/>
          <w:szCs w:val="28"/>
          <w:highlight w:val="none"/>
        </w:rPr>
        <w:t>表（格式见附件</w:t>
      </w:r>
      <w:r>
        <w:rPr>
          <w:rFonts w:hint="eastAsia" w:ascii="Times New Roman" w:hAnsi="Times New Roman" w:eastAsia="宋体" w:cs="Times New Roman"/>
          <w:sz w:val="28"/>
          <w:szCs w:val="28"/>
          <w:highlight w:val="none"/>
          <w:lang w:val="en-US" w:eastAsia="zh-CN"/>
        </w:rPr>
        <w:t>14</w:t>
      </w:r>
      <w:r>
        <w:rPr>
          <w:rFonts w:hint="eastAsia" w:ascii="Times New Roman" w:hAnsi="Times New Roman" w:eastAsia="宋体" w:cs="Times New Roman"/>
          <w:sz w:val="28"/>
          <w:szCs w:val="28"/>
          <w:highlight w:val="none"/>
        </w:rPr>
        <w:t>）</w:t>
      </w:r>
    </w:p>
    <w:p w14:paraId="617B1C23">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11.</w:t>
      </w:r>
      <w:r>
        <w:rPr>
          <w:rFonts w:hint="eastAsia" w:ascii="Times New Roman" w:hAnsi="Times New Roman" w:eastAsia="宋体" w:cs="Times New Roman"/>
          <w:sz w:val="28"/>
          <w:szCs w:val="28"/>
          <w:highlight w:val="none"/>
        </w:rPr>
        <w:t>售后服务</w:t>
      </w:r>
      <w:r>
        <w:rPr>
          <w:rFonts w:hint="eastAsia" w:ascii="Times New Roman" w:hAnsi="Times New Roman" w:eastAsia="宋体" w:cs="Times New Roman"/>
          <w:sz w:val="28"/>
          <w:szCs w:val="28"/>
          <w:highlight w:val="none"/>
          <w:lang w:val="en-US" w:eastAsia="zh-CN"/>
        </w:rPr>
        <w:t>计划及承诺</w:t>
      </w:r>
      <w:r>
        <w:rPr>
          <w:rFonts w:hint="eastAsia" w:ascii="Times New Roman" w:hAnsi="Times New Roman" w:eastAsia="宋体" w:cs="Times New Roman"/>
          <w:sz w:val="28"/>
          <w:szCs w:val="28"/>
          <w:highlight w:val="none"/>
        </w:rPr>
        <w:t>（可</w:t>
      </w:r>
      <w:r>
        <w:rPr>
          <w:rFonts w:hint="eastAsia" w:ascii="Times New Roman" w:hAnsi="Times New Roman" w:eastAsia="宋体" w:cs="Times New Roman"/>
          <w:sz w:val="28"/>
          <w:szCs w:val="28"/>
          <w:highlight w:val="none"/>
          <w:lang w:val="en-US" w:eastAsia="zh-CN"/>
        </w:rPr>
        <w:t>包括</w:t>
      </w:r>
      <w:r>
        <w:rPr>
          <w:rFonts w:hint="eastAsia" w:ascii="Times New Roman" w:hAnsi="Times New Roman" w:eastAsia="宋体" w:cs="Times New Roman"/>
          <w:sz w:val="28"/>
          <w:szCs w:val="28"/>
          <w:highlight w:val="none"/>
        </w:rPr>
        <w:t>且不限于对</w:t>
      </w:r>
      <w:r>
        <w:rPr>
          <w:rFonts w:hint="eastAsia" w:ascii="Times New Roman" w:hAnsi="Times New Roman" w:eastAsia="宋体" w:cs="Times New Roman"/>
          <w:sz w:val="28"/>
          <w:szCs w:val="28"/>
          <w:highlight w:val="none"/>
          <w:lang w:val="en-US" w:eastAsia="zh-CN"/>
        </w:rPr>
        <w:t>服务网点的介绍、</w:t>
      </w:r>
      <w:r>
        <w:rPr>
          <w:rFonts w:hint="eastAsia" w:ascii="Times New Roman" w:hAnsi="Times New Roman" w:eastAsia="宋体" w:cs="Times New Roman"/>
          <w:sz w:val="28"/>
          <w:szCs w:val="28"/>
          <w:highlight w:val="none"/>
        </w:rPr>
        <w:t>用户故障的响应</w:t>
      </w:r>
      <w:r>
        <w:rPr>
          <w:rFonts w:hint="eastAsia" w:ascii="Times New Roman" w:hAnsi="Times New Roman" w:eastAsia="宋体" w:cs="Times New Roman"/>
          <w:sz w:val="28"/>
          <w:szCs w:val="28"/>
          <w:highlight w:val="none"/>
          <w:lang w:val="en-US" w:eastAsia="zh-CN"/>
        </w:rPr>
        <w:t>及</w:t>
      </w:r>
      <w:r>
        <w:rPr>
          <w:rFonts w:hint="eastAsia" w:ascii="Times New Roman" w:hAnsi="Times New Roman" w:eastAsia="宋体" w:cs="Times New Roman"/>
          <w:sz w:val="28"/>
          <w:szCs w:val="28"/>
          <w:highlight w:val="none"/>
        </w:rPr>
        <w:t>处理、定期巡检、备品备件、常用耗材提供、驻点人员情况等）</w:t>
      </w:r>
    </w:p>
    <w:p w14:paraId="131D97C1">
      <w:pPr>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12.</w:t>
      </w:r>
      <w:r>
        <w:rPr>
          <w:rFonts w:hint="eastAsia" w:ascii="Times New Roman" w:hAnsi="Times New Roman" w:eastAsia="宋体" w:cs="Times New Roman"/>
          <w:sz w:val="28"/>
          <w:szCs w:val="28"/>
          <w:highlight w:val="none"/>
        </w:rPr>
        <w:t>类似项目实施情况一览表</w:t>
      </w:r>
      <w:r>
        <w:rPr>
          <w:rFonts w:hint="eastAsia"/>
          <w:sz w:val="28"/>
          <w:szCs w:val="28"/>
          <w:highlight w:val="none"/>
        </w:rPr>
        <w:t>（</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15</w:t>
      </w:r>
      <w:r>
        <w:rPr>
          <w:rFonts w:hint="eastAsia"/>
          <w:sz w:val="28"/>
          <w:szCs w:val="28"/>
          <w:highlight w:val="none"/>
        </w:rPr>
        <w:t>）</w:t>
      </w:r>
    </w:p>
    <w:p w14:paraId="4BF698BC">
      <w:pPr>
        <w:numPr>
          <w:ilvl w:val="0"/>
          <w:numId w:val="0"/>
        </w:numPr>
        <w:spacing w:line="360" w:lineRule="auto"/>
        <w:ind w:left="5" w:leftChars="0" w:firstLine="415" w:firstLineChars="0"/>
        <w:rPr>
          <w:sz w:val="28"/>
          <w:szCs w:val="28"/>
        </w:rPr>
      </w:pPr>
      <w:r>
        <w:rPr>
          <w:rFonts w:hint="default" w:ascii="宋体" w:hAnsi="宋体" w:eastAsia="宋体" w:cs="宋体"/>
          <w:kern w:val="2"/>
          <w:sz w:val="28"/>
          <w:szCs w:val="28"/>
          <w:highlight w:val="none"/>
          <w:lang w:val="en-US" w:eastAsia="zh-CN" w:bidi="ar-SA"/>
        </w:rPr>
        <w:t>13.</w:t>
      </w:r>
      <w:r>
        <w:rPr>
          <w:rFonts w:hint="eastAsia" w:eastAsia="宋体"/>
          <w:sz w:val="28"/>
          <w:szCs w:val="28"/>
          <w:highlight w:val="none"/>
          <w:lang w:eastAsia="zh-CN"/>
        </w:rPr>
        <w:t>供应商</w:t>
      </w:r>
      <w:r>
        <w:rPr>
          <w:rFonts w:hint="eastAsia"/>
          <w:sz w:val="28"/>
          <w:szCs w:val="28"/>
          <w:highlight w:val="none"/>
        </w:rPr>
        <w:t>需要说明的其他内容（包括可能影响</w:t>
      </w:r>
      <w:r>
        <w:rPr>
          <w:rFonts w:hint="eastAsia"/>
          <w:sz w:val="28"/>
          <w:szCs w:val="28"/>
          <w:highlight w:val="none"/>
          <w:lang w:eastAsia="zh-CN"/>
        </w:rPr>
        <w:t>供应商</w:t>
      </w:r>
      <w:r>
        <w:rPr>
          <w:rFonts w:hint="eastAsia"/>
          <w:sz w:val="28"/>
          <w:szCs w:val="28"/>
          <w:highlight w:val="none"/>
        </w:rPr>
        <w:t>技术性能</w:t>
      </w:r>
      <w:r>
        <w:rPr>
          <w:rFonts w:hint="eastAsia"/>
          <w:sz w:val="28"/>
          <w:szCs w:val="28"/>
        </w:rPr>
        <w:t>评分项的各类证明材料）</w:t>
      </w:r>
    </w:p>
    <w:p w14:paraId="26DC5E33">
      <w:pPr>
        <w:pStyle w:val="8"/>
        <w:spacing w:line="360" w:lineRule="auto"/>
        <w:ind w:firstLine="480" w:firstLineChars="200"/>
        <w:rPr>
          <w:sz w:val="24"/>
          <w:szCs w:val="24"/>
        </w:rPr>
      </w:pPr>
    </w:p>
    <w:p w14:paraId="6CFCC581">
      <w:r>
        <w:rPr>
          <w:sz w:val="28"/>
          <w:szCs w:val="28"/>
        </w:rPr>
        <w:br w:type="page"/>
      </w:r>
    </w:p>
    <w:p w14:paraId="01A45961"/>
    <w:p w14:paraId="49F45FCF">
      <w:pPr>
        <w:pStyle w:val="33"/>
        <w:shd w:val="clear" w:color="auto" w:fill="FFFFFF"/>
        <w:spacing w:before="0" w:beforeAutospacing="0" w:after="0" w:afterAutospacing="0" w:line="360" w:lineRule="auto"/>
        <w:rPr>
          <w:rFonts w:hint="eastAsia"/>
          <w:b/>
          <w:color w:val="auto"/>
          <w:sz w:val="28"/>
          <w:lang w:val="en-US" w:eastAsia="zh-CN"/>
        </w:rPr>
      </w:pPr>
      <w:r>
        <w:rPr>
          <w:rFonts w:hint="eastAsia"/>
          <w:b/>
          <w:color w:val="auto"/>
          <w:sz w:val="28"/>
        </w:rPr>
        <w:t>附件</w:t>
      </w:r>
      <w:r>
        <w:rPr>
          <w:rFonts w:hint="eastAsia"/>
          <w:b/>
          <w:color w:val="auto"/>
          <w:sz w:val="28"/>
          <w:lang w:val="en-US" w:eastAsia="zh-CN"/>
        </w:rPr>
        <w:t>7</w:t>
      </w:r>
    </w:p>
    <w:p w14:paraId="739CA531">
      <w:pPr>
        <w:pStyle w:val="33"/>
        <w:shd w:val="clear" w:color="auto" w:fill="FFFFFF"/>
        <w:spacing w:before="0" w:beforeAutospacing="0" w:after="0" w:afterAutospacing="0" w:line="360" w:lineRule="auto"/>
        <w:jc w:val="center"/>
        <w:rPr>
          <w:rFonts w:hint="eastAsia"/>
          <w:b/>
          <w:bCs/>
          <w:color w:val="auto"/>
          <w:sz w:val="32"/>
          <w:szCs w:val="32"/>
          <w:lang w:val="en-US" w:eastAsia="zh-CN"/>
        </w:rPr>
      </w:pPr>
      <w:r>
        <w:rPr>
          <w:rFonts w:hint="eastAsia"/>
          <w:b/>
          <w:color w:val="auto"/>
          <w:sz w:val="32"/>
          <w:szCs w:val="32"/>
          <w:lang w:val="en-US" w:eastAsia="zh-CN"/>
        </w:rPr>
        <w:t>评分对应</w:t>
      </w:r>
      <w:r>
        <w:rPr>
          <w:rFonts w:hint="eastAsia"/>
          <w:b/>
          <w:bCs/>
          <w:color w:val="auto"/>
          <w:sz w:val="32"/>
          <w:szCs w:val="32"/>
        </w:rPr>
        <w:t>表</w:t>
      </w:r>
    </w:p>
    <w:tbl>
      <w:tblPr>
        <w:tblStyle w:val="24"/>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1"/>
        <w:gridCol w:w="3462"/>
        <w:gridCol w:w="1338"/>
      </w:tblGrid>
      <w:tr w14:paraId="0BC23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4BB7017A">
            <w:pPr>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评分</w:t>
            </w:r>
            <w:r>
              <w:rPr>
                <w:rFonts w:hint="eastAsia" w:asciiTheme="minorEastAsia" w:hAnsiTheme="minorEastAsia" w:eastAsiaTheme="minorEastAsia" w:cstheme="minorEastAsia"/>
                <w:b/>
                <w:sz w:val="24"/>
                <w:szCs w:val="24"/>
                <w:lang w:val="en-US" w:eastAsia="zh-CN"/>
              </w:rPr>
              <w:t>细则</w:t>
            </w:r>
          </w:p>
        </w:tc>
        <w:tc>
          <w:tcPr>
            <w:tcW w:w="3462" w:type="dxa"/>
            <w:tcBorders>
              <w:top w:val="single" w:color="auto" w:sz="4" w:space="0"/>
              <w:left w:val="single" w:color="auto" w:sz="4" w:space="0"/>
              <w:bottom w:val="single" w:color="auto" w:sz="4" w:space="0"/>
              <w:right w:val="single" w:color="auto" w:sz="4" w:space="0"/>
            </w:tcBorders>
            <w:vAlign w:val="center"/>
          </w:tcPr>
          <w:p w14:paraId="458685F7">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响应</w:t>
            </w:r>
            <w:r>
              <w:rPr>
                <w:rFonts w:hint="eastAsia" w:asciiTheme="minorEastAsia" w:hAnsiTheme="minorEastAsia" w:eastAsiaTheme="minorEastAsia" w:cstheme="minorEastAsia"/>
                <w:b/>
                <w:sz w:val="24"/>
                <w:szCs w:val="24"/>
              </w:rPr>
              <w:t>文件对应资料</w:t>
            </w:r>
          </w:p>
        </w:tc>
        <w:tc>
          <w:tcPr>
            <w:tcW w:w="1338" w:type="dxa"/>
            <w:tcBorders>
              <w:top w:val="single" w:color="auto" w:sz="4" w:space="0"/>
              <w:left w:val="single" w:color="auto" w:sz="4" w:space="0"/>
              <w:bottom w:val="single" w:color="auto" w:sz="4" w:space="0"/>
              <w:right w:val="single" w:color="auto" w:sz="4" w:space="0"/>
            </w:tcBorders>
            <w:vAlign w:val="center"/>
          </w:tcPr>
          <w:p w14:paraId="34243083">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响应</w:t>
            </w:r>
            <w:r>
              <w:rPr>
                <w:rFonts w:hint="eastAsia" w:asciiTheme="minorEastAsia" w:hAnsiTheme="minorEastAsia" w:eastAsiaTheme="minorEastAsia" w:cstheme="minorEastAsia"/>
                <w:b/>
                <w:sz w:val="24"/>
                <w:szCs w:val="24"/>
              </w:rPr>
              <w:t>文件页码</w:t>
            </w:r>
          </w:p>
        </w:tc>
      </w:tr>
      <w:tr w14:paraId="42DE2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71316E30">
            <w:pPr>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8231219">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16059AB">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14EBF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59AC43E6">
            <w:pPr>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4A606C3B">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52D46B5D">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1C154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FB9A812">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01A14E8">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2168F51F">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321C0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1E4F29C1">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5940BDD">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774BF51">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41AD3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74F8E889">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D36A794">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94304C3">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5F25C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04E9F6F">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66BC87B">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E83C5F0">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45E50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263E8FC9">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8AF6FA7">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E98CF67">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1EE3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6ED724F6">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37FDD9C8">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1A7863D">
            <w:pPr>
              <w:snapToGrid w:val="0"/>
              <w:spacing w:before="120" w:beforeLines="50"/>
              <w:rPr>
                <w:rFonts w:ascii="仿宋" w:hAnsi="仿宋" w:eastAsia="仿宋"/>
                <w:color w:val="000000" w:themeColor="text1"/>
                <w:sz w:val="24"/>
                <w:szCs w:val="24"/>
                <w14:textFill>
                  <w14:solidFill>
                    <w14:schemeClr w14:val="tx1"/>
                  </w14:solidFill>
                </w14:textFill>
              </w:rPr>
            </w:pPr>
          </w:p>
        </w:tc>
      </w:tr>
    </w:tbl>
    <w:p w14:paraId="3D1D7F8E">
      <w:pPr>
        <w:snapToGrid w:val="0"/>
        <w:spacing w:line="360" w:lineRule="auto"/>
        <w:jc w:val="left"/>
        <w:rPr>
          <w:rFonts w:hint="eastAsia" w:ascii="宋体" w:hAnsi="宋体" w:eastAsia="宋体" w:cs="宋体"/>
          <w:b/>
          <w:bCs/>
          <w:kern w:val="0"/>
          <w:sz w:val="24"/>
          <w:lang w:val="en-US" w:eastAsia="zh-CN"/>
        </w:rPr>
      </w:pPr>
    </w:p>
    <w:p w14:paraId="2B84CAE3">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045EF603">
      <w:pPr>
        <w:snapToGrid w:val="0"/>
        <w:spacing w:line="360" w:lineRule="auto"/>
        <w:ind w:firstLine="420" w:firstLineChars="0"/>
        <w:jc w:val="left"/>
        <w:rPr>
          <w:rFonts w:hint="default"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根据“第四章 磋商”8.3.1评分标准中的评分细则逐条填写（报价除外）。</w:t>
      </w:r>
    </w:p>
    <w:p w14:paraId="44C841D7">
      <w:pPr>
        <w:pStyle w:val="33"/>
        <w:shd w:val="clear" w:color="auto" w:fill="FFFFFF"/>
        <w:spacing w:before="0" w:beforeAutospacing="0" w:after="0" w:afterAutospacing="0" w:line="360" w:lineRule="auto"/>
        <w:rPr>
          <w:rFonts w:hint="eastAsia"/>
          <w:b/>
          <w:color w:val="auto"/>
          <w:sz w:val="28"/>
          <w:lang w:val="en-US" w:eastAsia="zh-CN"/>
        </w:rPr>
      </w:pPr>
    </w:p>
    <w:p w14:paraId="4C8D5209">
      <w:pPr>
        <w:spacing w:line="360" w:lineRule="auto"/>
        <w:ind w:firstLine="424" w:firstLineChars="177"/>
        <w:rPr>
          <w:rFonts w:ascii="宋体" w:hAnsi="宋体"/>
          <w:sz w:val="24"/>
          <w:u w:val="single"/>
        </w:rPr>
      </w:pPr>
      <w:r>
        <w:rPr>
          <w:rFonts w:hint="eastAsia" w:ascii="宋体" w:hAnsi="宋体"/>
          <w:sz w:val="24"/>
          <w:lang w:eastAsia="zh-CN"/>
        </w:rPr>
        <w:t>供应商</w:t>
      </w:r>
      <w:r>
        <w:rPr>
          <w:rFonts w:hint="eastAsia" w:ascii="宋体" w:hAnsi="宋体"/>
          <w:sz w:val="24"/>
        </w:rPr>
        <w:t>名称（公章）：</w:t>
      </w:r>
    </w:p>
    <w:p w14:paraId="1D6F3001">
      <w:pPr>
        <w:spacing w:line="360" w:lineRule="auto"/>
        <w:ind w:left="420"/>
        <w:rPr>
          <w:rFonts w:ascii="宋体" w:hAnsi="宋体"/>
          <w:sz w:val="24"/>
        </w:rPr>
      </w:pPr>
    </w:p>
    <w:p w14:paraId="2EF8E916">
      <w:pPr>
        <w:spacing w:line="360" w:lineRule="auto"/>
        <w:ind w:firstLine="424" w:firstLineChars="177"/>
        <w:rPr>
          <w:rFonts w:ascii="宋体" w:hAnsi="宋体"/>
          <w:sz w:val="24"/>
        </w:rPr>
      </w:pPr>
      <w:r>
        <w:rPr>
          <w:rFonts w:hint="eastAsia" w:ascii="宋体" w:hAnsi="宋体"/>
          <w:sz w:val="24"/>
          <w:lang w:eastAsia="zh-CN"/>
        </w:rPr>
        <w:t>供应商</w:t>
      </w:r>
      <w:r>
        <w:rPr>
          <w:rFonts w:hint="eastAsia" w:ascii="宋体" w:hAnsi="宋体"/>
          <w:sz w:val="24"/>
        </w:rPr>
        <w:t>代表签字：</w:t>
      </w:r>
    </w:p>
    <w:p w14:paraId="307C49CF">
      <w:pPr>
        <w:spacing w:line="360" w:lineRule="auto"/>
        <w:ind w:firstLine="435"/>
        <w:rPr>
          <w:rFonts w:ascii="宋体" w:hAnsi="宋体"/>
          <w:sz w:val="24"/>
        </w:rPr>
      </w:pPr>
    </w:p>
    <w:p w14:paraId="7E3EA23E">
      <w:pPr>
        <w:spacing w:line="360" w:lineRule="auto"/>
        <w:ind w:firstLine="424" w:firstLineChars="177"/>
        <w:rPr>
          <w:rFonts w:hint="eastAsia" w:ascii="宋体" w:hAnsi="宋体"/>
          <w:sz w:val="24"/>
        </w:rPr>
      </w:pPr>
      <w:r>
        <w:rPr>
          <w:rFonts w:hint="eastAsia" w:ascii="宋体" w:hAnsi="宋体"/>
          <w:sz w:val="24"/>
        </w:rPr>
        <w:t>职        务：</w:t>
      </w:r>
    </w:p>
    <w:p w14:paraId="0026232B">
      <w:pPr>
        <w:spacing w:line="360" w:lineRule="auto"/>
        <w:ind w:firstLine="424" w:firstLineChars="177"/>
        <w:rPr>
          <w:rFonts w:hint="eastAsia" w:ascii="宋体" w:hAnsi="宋体"/>
          <w:sz w:val="24"/>
        </w:rPr>
      </w:pPr>
    </w:p>
    <w:p w14:paraId="10154815">
      <w:pPr>
        <w:pStyle w:val="33"/>
        <w:shd w:val="clear" w:color="auto" w:fill="FFFFFF"/>
        <w:spacing w:before="0" w:beforeAutospacing="0" w:after="0" w:afterAutospacing="0" w:line="360" w:lineRule="auto"/>
        <w:ind w:firstLine="424" w:firstLineChars="177"/>
        <w:rPr>
          <w:b/>
          <w:bCs/>
        </w:rPr>
      </w:pPr>
      <w:r>
        <w:rPr>
          <w:rFonts w:hint="eastAsia"/>
        </w:rPr>
        <w:t>日        期：</w:t>
      </w:r>
    </w:p>
    <w:p w14:paraId="3A5E5BA9">
      <w:pPr>
        <w:pStyle w:val="33"/>
        <w:shd w:val="clear" w:color="auto" w:fill="FFFFFF"/>
        <w:spacing w:before="0" w:beforeAutospacing="0" w:after="0" w:afterAutospacing="0" w:line="360" w:lineRule="auto"/>
        <w:rPr>
          <w:rFonts w:hint="eastAsia"/>
          <w:b/>
          <w:color w:val="auto"/>
          <w:sz w:val="28"/>
          <w:lang w:val="en-US" w:eastAsia="zh-CN"/>
        </w:rPr>
        <w:sectPr>
          <w:headerReference r:id="rId4" w:type="default"/>
          <w:footerReference r:id="rId5"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p>
    <w:p w14:paraId="1112D043">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宋体" w:hAnsi="宋体" w:eastAsia="宋体" w:cs="宋体"/>
          <w:b/>
          <w:color w:val="auto"/>
          <w:kern w:val="0"/>
          <w:sz w:val="28"/>
          <w:szCs w:val="24"/>
          <w:lang w:val="en-US" w:eastAsia="zh-CN" w:bidi="ar-SA"/>
        </w:rPr>
        <w:t>附件8</w:t>
      </w:r>
    </w:p>
    <w:p w14:paraId="6783D056">
      <w:pPr>
        <w:snapToGrid w:val="0"/>
        <w:spacing w:before="50" w:after="120" w:afterLines="50"/>
        <w:jc w:val="center"/>
        <w:rPr>
          <w:rFonts w:hint="eastAsia" w:ascii="宋体" w:hAnsi="宋体" w:eastAsia="宋体" w:cs="宋体"/>
          <w:b/>
          <w:color w:val="auto"/>
          <w:kern w:val="0"/>
          <w:sz w:val="32"/>
          <w:szCs w:val="32"/>
          <w:lang w:val="en-US" w:eastAsia="zh-CN" w:bidi="ar-SA"/>
        </w:rPr>
      </w:pPr>
      <w:r>
        <w:rPr>
          <w:rFonts w:hint="eastAsia" w:ascii="宋体" w:hAnsi="宋体" w:eastAsia="宋体" w:cs="宋体"/>
          <w:b/>
          <w:color w:val="auto"/>
          <w:kern w:val="0"/>
          <w:sz w:val="32"/>
          <w:szCs w:val="32"/>
          <w:lang w:val="en-US" w:eastAsia="zh-CN" w:bidi="ar-SA"/>
        </w:rPr>
        <w:t>项目响应明细清单</w:t>
      </w:r>
    </w:p>
    <w:p w14:paraId="0E276E6D">
      <w:pPr>
        <w:pStyle w:val="9"/>
        <w:snapToGrid w:val="0"/>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货物类</w:t>
      </w:r>
    </w:p>
    <w:tbl>
      <w:tblPr>
        <w:tblStyle w:val="24"/>
        <w:tblW w:w="90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1688"/>
        <w:gridCol w:w="1400"/>
        <w:gridCol w:w="1569"/>
        <w:gridCol w:w="1419"/>
        <w:gridCol w:w="2227"/>
      </w:tblGrid>
      <w:tr w14:paraId="570AC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2B662EF">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688" w:type="dxa"/>
            <w:tcBorders>
              <w:top w:val="single" w:color="auto" w:sz="4" w:space="0"/>
              <w:left w:val="single" w:color="auto" w:sz="4" w:space="0"/>
              <w:bottom w:val="single" w:color="auto" w:sz="4" w:space="0"/>
              <w:right w:val="single" w:color="auto" w:sz="4" w:space="0"/>
            </w:tcBorders>
            <w:vAlign w:val="center"/>
          </w:tcPr>
          <w:p w14:paraId="78526D7D">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货物名称</w:t>
            </w:r>
          </w:p>
        </w:tc>
        <w:tc>
          <w:tcPr>
            <w:tcW w:w="1400" w:type="dxa"/>
            <w:tcBorders>
              <w:top w:val="single" w:color="auto" w:sz="4" w:space="0"/>
              <w:left w:val="single" w:color="auto" w:sz="4" w:space="0"/>
              <w:bottom w:val="single" w:color="auto" w:sz="4" w:space="0"/>
              <w:right w:val="single" w:color="auto" w:sz="4" w:space="0"/>
            </w:tcBorders>
            <w:vAlign w:val="center"/>
          </w:tcPr>
          <w:p w14:paraId="63387700">
            <w:pPr>
              <w:snapToGrid w:val="0"/>
              <w:spacing w:before="50" w:after="50" w:line="24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品牌</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产地</w:t>
            </w:r>
          </w:p>
        </w:tc>
        <w:tc>
          <w:tcPr>
            <w:tcW w:w="1569" w:type="dxa"/>
            <w:tcBorders>
              <w:top w:val="single" w:color="auto" w:sz="4" w:space="0"/>
              <w:left w:val="single" w:color="auto" w:sz="4" w:space="0"/>
              <w:bottom w:val="single" w:color="auto" w:sz="4" w:space="0"/>
              <w:right w:val="single" w:color="auto" w:sz="4" w:space="0"/>
            </w:tcBorders>
            <w:vAlign w:val="center"/>
          </w:tcPr>
          <w:p w14:paraId="11763831">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14:paraId="755674E2">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单位及</w:t>
            </w:r>
          </w:p>
          <w:p w14:paraId="4ABC67CB">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3D10D2C8">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性能及指标</w:t>
            </w:r>
          </w:p>
        </w:tc>
      </w:tr>
      <w:tr w14:paraId="0477E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AF8FE27">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vAlign w:val="center"/>
          </w:tcPr>
          <w:p w14:paraId="302808B0">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vAlign w:val="center"/>
          </w:tcPr>
          <w:p w14:paraId="0CA74363">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1569" w:type="dxa"/>
            <w:tcBorders>
              <w:top w:val="single" w:color="auto" w:sz="4" w:space="0"/>
              <w:left w:val="single" w:color="auto" w:sz="4" w:space="0"/>
              <w:bottom w:val="single" w:color="auto" w:sz="4" w:space="0"/>
              <w:right w:val="single" w:color="auto" w:sz="4" w:space="0"/>
            </w:tcBorders>
            <w:vAlign w:val="center"/>
          </w:tcPr>
          <w:p w14:paraId="4F58C2F4">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4F7E4492">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48114CD2">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r w14:paraId="3B08C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67E3939">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vAlign w:val="center"/>
          </w:tcPr>
          <w:p w14:paraId="523A497C">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vAlign w:val="center"/>
          </w:tcPr>
          <w:p w14:paraId="4CA5A452">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1569" w:type="dxa"/>
            <w:tcBorders>
              <w:top w:val="single" w:color="auto" w:sz="4" w:space="0"/>
              <w:left w:val="single" w:color="auto" w:sz="4" w:space="0"/>
              <w:bottom w:val="single" w:color="auto" w:sz="4" w:space="0"/>
              <w:right w:val="single" w:color="auto" w:sz="4" w:space="0"/>
            </w:tcBorders>
            <w:vAlign w:val="center"/>
          </w:tcPr>
          <w:p w14:paraId="2F65E5D9">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27AB5278">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241F599F">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bl>
    <w:p w14:paraId="61664A05">
      <w:pPr>
        <w:snapToGrid w:val="0"/>
        <w:spacing w:before="120" w:beforeLines="50"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服务类</w:t>
      </w:r>
    </w:p>
    <w:tbl>
      <w:tblPr>
        <w:tblStyle w:val="24"/>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38"/>
        <w:gridCol w:w="2828"/>
        <w:gridCol w:w="2829"/>
      </w:tblGrid>
      <w:tr w14:paraId="0853F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D8B4878">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2638" w:type="dxa"/>
            <w:tcBorders>
              <w:top w:val="single" w:color="auto" w:sz="4" w:space="0"/>
              <w:left w:val="single" w:color="auto" w:sz="4" w:space="0"/>
              <w:bottom w:val="single" w:color="auto" w:sz="4" w:space="0"/>
              <w:right w:val="single" w:color="auto" w:sz="4" w:space="0"/>
            </w:tcBorders>
            <w:vAlign w:val="center"/>
          </w:tcPr>
          <w:p w14:paraId="1D9905FA">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0CFD3B98">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73F5B061">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工作量</w:t>
            </w:r>
          </w:p>
        </w:tc>
      </w:tr>
      <w:tr w14:paraId="2CEC5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5073CD8">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2D709567">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65D74153">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AECAD08">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r w14:paraId="18AF9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00B616E">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1B48391F">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7EBD4D90">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8449F07">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bl>
    <w:p w14:paraId="30325981">
      <w:pPr>
        <w:snapToGrid w:val="0"/>
        <w:spacing w:line="360" w:lineRule="auto"/>
        <w:jc w:val="left"/>
        <w:rPr>
          <w:rFonts w:hint="eastAsia" w:ascii="宋体" w:hAnsi="宋体" w:eastAsia="宋体" w:cs="宋体"/>
          <w:b/>
          <w:bCs/>
          <w:kern w:val="0"/>
          <w:sz w:val="24"/>
          <w:lang w:val="en-US" w:eastAsia="zh-CN"/>
        </w:rPr>
      </w:pPr>
    </w:p>
    <w:p w14:paraId="4EC8E947">
      <w:pPr>
        <w:snapToGrid w:val="0"/>
        <w:spacing w:line="360" w:lineRule="auto"/>
        <w:jc w:val="left"/>
        <w:rPr>
          <w:rFonts w:hint="eastAsia" w:ascii="宋体" w:hAnsi="宋体" w:eastAsia="宋体" w:cs="宋体"/>
          <w:b w:val="0"/>
          <w:bCs w:val="0"/>
          <w:kern w:val="0"/>
          <w:sz w:val="24"/>
          <w:lang w:val="en-US" w:eastAsia="zh-CN"/>
        </w:rPr>
      </w:pPr>
      <w:r>
        <w:rPr>
          <w:rFonts w:hint="eastAsia" w:ascii="宋体" w:hAnsi="宋体" w:eastAsia="宋体" w:cs="宋体"/>
          <w:b/>
          <w:bCs/>
          <w:kern w:val="0"/>
          <w:sz w:val="24"/>
          <w:lang w:val="en-US" w:eastAsia="zh-CN"/>
        </w:rPr>
        <w:t>编制说明：</w:t>
      </w:r>
      <w:r>
        <w:rPr>
          <w:rFonts w:hint="eastAsia" w:ascii="宋体" w:hAnsi="宋体" w:eastAsia="宋体" w:cs="宋体"/>
          <w:b w:val="0"/>
          <w:bCs w:val="0"/>
          <w:kern w:val="0"/>
          <w:sz w:val="24"/>
          <w:lang w:val="en-US" w:eastAsia="zh-CN"/>
        </w:rPr>
        <w:t>在填写时，如上表不适合本项目的实际情况，可在确保响应明细内容完整的情况下，根据上表格式自行划表填写。</w:t>
      </w:r>
    </w:p>
    <w:p w14:paraId="08AF2DE2">
      <w:pPr>
        <w:snapToGrid w:val="0"/>
        <w:spacing w:before="120" w:beforeLines="50"/>
        <w:rPr>
          <w:rFonts w:ascii="仿宋" w:hAnsi="仿宋" w:eastAsia="仿宋"/>
          <w:color w:val="000000" w:themeColor="text1"/>
          <w:sz w:val="30"/>
          <w:szCs w:val="30"/>
          <w14:textFill>
            <w14:solidFill>
              <w14:schemeClr w14:val="tx1"/>
            </w14:solidFill>
          </w14:textFill>
        </w:rPr>
      </w:pPr>
    </w:p>
    <w:p w14:paraId="14969DA4">
      <w:pPr>
        <w:spacing w:line="360" w:lineRule="auto"/>
        <w:ind w:firstLine="424" w:firstLineChars="177"/>
        <w:rPr>
          <w:rFonts w:ascii="宋体" w:hAnsi="宋体"/>
          <w:sz w:val="24"/>
          <w:u w:val="single"/>
        </w:rPr>
      </w:pPr>
      <w:r>
        <w:rPr>
          <w:rFonts w:hint="eastAsia" w:ascii="宋体" w:hAnsi="宋体"/>
          <w:sz w:val="24"/>
          <w:lang w:eastAsia="zh-CN"/>
        </w:rPr>
        <w:t>供应商</w:t>
      </w:r>
      <w:r>
        <w:rPr>
          <w:rFonts w:hint="eastAsia" w:ascii="宋体" w:hAnsi="宋体"/>
          <w:sz w:val="24"/>
        </w:rPr>
        <w:t>名称（公章）：</w:t>
      </w:r>
    </w:p>
    <w:p w14:paraId="323D076F">
      <w:pPr>
        <w:spacing w:line="360" w:lineRule="auto"/>
        <w:ind w:left="420"/>
        <w:rPr>
          <w:rFonts w:ascii="宋体" w:hAnsi="宋体"/>
          <w:sz w:val="24"/>
        </w:rPr>
      </w:pPr>
    </w:p>
    <w:p w14:paraId="7CBB8162">
      <w:pPr>
        <w:spacing w:line="360" w:lineRule="auto"/>
        <w:ind w:firstLine="424" w:firstLineChars="177"/>
        <w:rPr>
          <w:rFonts w:ascii="宋体" w:hAnsi="宋体"/>
          <w:sz w:val="24"/>
        </w:rPr>
      </w:pPr>
      <w:r>
        <w:rPr>
          <w:rFonts w:hint="eastAsia" w:ascii="宋体" w:hAnsi="宋体"/>
          <w:sz w:val="24"/>
          <w:lang w:eastAsia="zh-CN"/>
        </w:rPr>
        <w:t>供应商</w:t>
      </w:r>
      <w:r>
        <w:rPr>
          <w:rFonts w:hint="eastAsia" w:ascii="宋体" w:hAnsi="宋体"/>
          <w:sz w:val="24"/>
        </w:rPr>
        <w:t>代表签字：</w:t>
      </w:r>
    </w:p>
    <w:p w14:paraId="0B35872A">
      <w:pPr>
        <w:spacing w:line="360" w:lineRule="auto"/>
        <w:ind w:firstLine="435"/>
        <w:rPr>
          <w:rFonts w:ascii="宋体" w:hAnsi="宋体"/>
          <w:sz w:val="24"/>
        </w:rPr>
      </w:pPr>
    </w:p>
    <w:p w14:paraId="0C25CA69">
      <w:pPr>
        <w:spacing w:line="360" w:lineRule="auto"/>
        <w:ind w:firstLine="424" w:firstLineChars="177"/>
        <w:rPr>
          <w:rFonts w:ascii="宋体" w:hAnsi="宋体"/>
          <w:sz w:val="24"/>
          <w:u w:val="single"/>
        </w:rPr>
      </w:pPr>
      <w:r>
        <w:rPr>
          <w:rFonts w:hint="eastAsia" w:ascii="宋体" w:hAnsi="宋体"/>
          <w:sz w:val="24"/>
        </w:rPr>
        <w:t>职        务：</w:t>
      </w:r>
    </w:p>
    <w:p w14:paraId="1E726FA5">
      <w:pPr>
        <w:spacing w:line="360" w:lineRule="auto"/>
        <w:rPr>
          <w:rFonts w:ascii="宋体" w:hAnsi="宋体"/>
          <w:sz w:val="24"/>
        </w:rPr>
      </w:pPr>
    </w:p>
    <w:p w14:paraId="2AD90281">
      <w:pPr>
        <w:pStyle w:val="33"/>
        <w:shd w:val="clear" w:color="auto" w:fill="FFFFFF"/>
        <w:spacing w:before="0" w:beforeAutospacing="0" w:after="0" w:afterAutospacing="0" w:line="360" w:lineRule="auto"/>
        <w:ind w:firstLine="424" w:firstLineChars="177"/>
        <w:rPr>
          <w:b/>
          <w:bCs/>
        </w:rPr>
      </w:pPr>
      <w:r>
        <w:rPr>
          <w:rFonts w:hint="eastAsia"/>
        </w:rPr>
        <w:t>日        期：</w:t>
      </w:r>
    </w:p>
    <w:p w14:paraId="598B90DC">
      <w:pPr>
        <w:rPr>
          <w:rFonts w:hint="eastAsia" w:ascii="宋体" w:hAnsi="宋体"/>
          <w:b/>
          <w:sz w:val="28"/>
        </w:rPr>
      </w:pPr>
      <w:r>
        <w:rPr>
          <w:rFonts w:hint="eastAsia" w:ascii="宋体" w:hAnsi="宋体"/>
          <w:b/>
          <w:sz w:val="28"/>
        </w:rPr>
        <w:br w:type="page"/>
      </w:r>
    </w:p>
    <w:p w14:paraId="1A9A69D1">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14:paraId="67619959">
      <w:pPr>
        <w:spacing w:line="360" w:lineRule="auto"/>
        <w:jc w:val="center"/>
        <w:rPr>
          <w:rFonts w:ascii="宋体" w:hAnsi="宋体"/>
          <w:sz w:val="24"/>
        </w:rPr>
      </w:pPr>
      <w:r>
        <w:rPr>
          <w:rFonts w:ascii="宋体" w:hAnsi="宋体"/>
          <w:b/>
          <w:bCs/>
          <w:kern w:val="0"/>
          <w:sz w:val="32"/>
          <w:szCs w:val="32"/>
        </w:rPr>
        <w:t>技术</w:t>
      </w:r>
      <w:r>
        <w:rPr>
          <w:rFonts w:hint="eastAsia" w:ascii="宋体" w:hAnsi="宋体"/>
          <w:b/>
          <w:bCs/>
          <w:kern w:val="0"/>
          <w:sz w:val="32"/>
          <w:szCs w:val="32"/>
          <w:lang w:eastAsia="zh-CN"/>
        </w:rPr>
        <w:t>（</w:t>
      </w:r>
      <w:r>
        <w:rPr>
          <w:rFonts w:hint="eastAsia" w:ascii="宋体" w:hAnsi="宋体"/>
          <w:b/>
          <w:bCs/>
          <w:kern w:val="0"/>
          <w:sz w:val="32"/>
          <w:szCs w:val="32"/>
          <w:lang w:val="en-US" w:eastAsia="zh-CN"/>
        </w:rPr>
        <w:t>服务</w:t>
      </w:r>
      <w:r>
        <w:rPr>
          <w:rFonts w:hint="eastAsia" w:ascii="宋体" w:hAnsi="宋体"/>
          <w:b/>
          <w:bCs/>
          <w:kern w:val="0"/>
          <w:sz w:val="32"/>
          <w:szCs w:val="32"/>
          <w:lang w:eastAsia="zh-CN"/>
        </w:rPr>
        <w:t>）</w:t>
      </w:r>
      <w:r>
        <w:rPr>
          <w:rFonts w:hint="eastAsia" w:ascii="宋体" w:hAnsi="宋体"/>
          <w:b/>
          <w:bCs/>
          <w:kern w:val="0"/>
          <w:sz w:val="32"/>
          <w:szCs w:val="32"/>
        </w:rPr>
        <w:t>需求</w:t>
      </w:r>
      <w:r>
        <w:rPr>
          <w:rFonts w:ascii="宋体" w:hAnsi="宋体"/>
          <w:b/>
          <w:bCs/>
          <w:kern w:val="0"/>
          <w:sz w:val="32"/>
          <w:szCs w:val="32"/>
        </w:rPr>
        <w:t>响应表</w:t>
      </w:r>
    </w:p>
    <w:tbl>
      <w:tblPr>
        <w:tblStyle w:val="24"/>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094B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77EDF6C8">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3061" w:type="dxa"/>
            <w:tcMar>
              <w:top w:w="57" w:type="dxa"/>
              <w:left w:w="108" w:type="dxa"/>
              <w:bottom w:w="0" w:type="dxa"/>
              <w:right w:w="108" w:type="dxa"/>
            </w:tcMar>
            <w:vAlign w:val="center"/>
          </w:tcPr>
          <w:p w14:paraId="6A11AEEF">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tc>
        <w:tc>
          <w:tcPr>
            <w:tcW w:w="1560" w:type="dxa"/>
            <w:tcMar>
              <w:top w:w="57" w:type="dxa"/>
              <w:left w:w="108" w:type="dxa"/>
              <w:bottom w:w="0" w:type="dxa"/>
              <w:right w:w="108" w:type="dxa"/>
            </w:tcMar>
            <w:vAlign w:val="center"/>
          </w:tcPr>
          <w:p w14:paraId="21E34DB7">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需求</w:t>
            </w:r>
            <w:r>
              <w:rPr>
                <w:rFonts w:hint="eastAsia" w:asciiTheme="minorEastAsia" w:hAnsiTheme="minorEastAsia" w:eastAsiaTheme="minorEastAsia" w:cstheme="minorEastAsia"/>
                <w:b/>
                <w:sz w:val="24"/>
                <w:szCs w:val="24"/>
              </w:rPr>
              <w:t>参数</w:t>
            </w:r>
          </w:p>
        </w:tc>
        <w:tc>
          <w:tcPr>
            <w:tcW w:w="1401" w:type="dxa"/>
            <w:tcMar>
              <w:top w:w="57" w:type="dxa"/>
              <w:left w:w="108" w:type="dxa"/>
              <w:bottom w:w="0" w:type="dxa"/>
              <w:right w:w="108" w:type="dxa"/>
            </w:tcMar>
            <w:vAlign w:val="center"/>
          </w:tcPr>
          <w:p w14:paraId="62B37C3B">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响应</w:t>
            </w:r>
            <w:r>
              <w:rPr>
                <w:rFonts w:hint="eastAsia" w:asciiTheme="minorEastAsia" w:hAnsiTheme="minorEastAsia" w:eastAsiaTheme="minorEastAsia" w:cstheme="minorEastAsia"/>
                <w:b/>
                <w:sz w:val="24"/>
                <w:szCs w:val="24"/>
              </w:rPr>
              <w:t>参数</w:t>
            </w:r>
          </w:p>
        </w:tc>
        <w:tc>
          <w:tcPr>
            <w:tcW w:w="1365" w:type="dxa"/>
            <w:tcMar>
              <w:top w:w="57" w:type="dxa"/>
              <w:left w:w="108" w:type="dxa"/>
              <w:bottom w:w="0" w:type="dxa"/>
              <w:right w:w="108" w:type="dxa"/>
            </w:tcMar>
            <w:vAlign w:val="center"/>
          </w:tcPr>
          <w:p w14:paraId="2842F16B">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偏离说明</w:t>
            </w:r>
          </w:p>
        </w:tc>
        <w:tc>
          <w:tcPr>
            <w:tcW w:w="934" w:type="dxa"/>
            <w:tcMar>
              <w:top w:w="57" w:type="dxa"/>
              <w:left w:w="108" w:type="dxa"/>
              <w:bottom w:w="0" w:type="dxa"/>
              <w:right w:w="108" w:type="dxa"/>
            </w:tcMar>
            <w:vAlign w:val="center"/>
          </w:tcPr>
          <w:p w14:paraId="5517B603">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14:paraId="4A73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0C4251A0">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50352B7">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15010348">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7748F093">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57996216">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4D373AF4">
            <w:pPr>
              <w:jc w:val="center"/>
              <w:rPr>
                <w:rFonts w:hint="eastAsia" w:asciiTheme="minorEastAsia" w:hAnsiTheme="minorEastAsia" w:eastAsiaTheme="minorEastAsia" w:cstheme="minorEastAsia"/>
                <w:sz w:val="24"/>
                <w:szCs w:val="24"/>
              </w:rPr>
            </w:pPr>
          </w:p>
        </w:tc>
      </w:tr>
      <w:tr w14:paraId="72AF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65DE9D65">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EB2F2A8">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080B8E13">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0D56FFF4">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780B1A57">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04756EBA">
            <w:pPr>
              <w:jc w:val="center"/>
              <w:rPr>
                <w:rFonts w:hint="eastAsia" w:asciiTheme="minorEastAsia" w:hAnsiTheme="minorEastAsia" w:eastAsiaTheme="minorEastAsia" w:cstheme="minorEastAsia"/>
                <w:sz w:val="24"/>
                <w:szCs w:val="24"/>
              </w:rPr>
            </w:pPr>
          </w:p>
        </w:tc>
      </w:tr>
      <w:tr w14:paraId="150C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233C0902">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7FCD3003">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4F2F1080">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4CF9567A">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647874C3">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28257485">
            <w:pPr>
              <w:jc w:val="center"/>
              <w:rPr>
                <w:rFonts w:hint="eastAsia" w:asciiTheme="minorEastAsia" w:hAnsiTheme="minorEastAsia" w:eastAsiaTheme="minorEastAsia" w:cstheme="minorEastAsia"/>
                <w:sz w:val="24"/>
                <w:szCs w:val="24"/>
              </w:rPr>
            </w:pPr>
          </w:p>
        </w:tc>
      </w:tr>
      <w:tr w14:paraId="48C7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156D57CD">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6FD7ECAD">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20BA55DB">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617431DC">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0E8E7638">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0E0E9F87">
            <w:pPr>
              <w:jc w:val="center"/>
              <w:rPr>
                <w:rFonts w:hint="eastAsia" w:asciiTheme="minorEastAsia" w:hAnsiTheme="minorEastAsia" w:eastAsiaTheme="minorEastAsia" w:cstheme="minorEastAsia"/>
                <w:sz w:val="24"/>
                <w:szCs w:val="24"/>
              </w:rPr>
            </w:pPr>
          </w:p>
        </w:tc>
      </w:tr>
      <w:tr w14:paraId="4DA0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340B6EF0">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1AF77AD">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1AE108B6">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251C0C96">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17CCD0B7">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17243C99">
            <w:pPr>
              <w:jc w:val="center"/>
              <w:rPr>
                <w:rFonts w:hint="eastAsia" w:asciiTheme="minorEastAsia" w:hAnsiTheme="minorEastAsia" w:eastAsiaTheme="minorEastAsia" w:cstheme="minorEastAsia"/>
                <w:sz w:val="24"/>
                <w:szCs w:val="24"/>
              </w:rPr>
            </w:pPr>
          </w:p>
        </w:tc>
      </w:tr>
      <w:tr w14:paraId="4B3F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41F9284E">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53EBC387">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0068A2DE">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1B43AB7F">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50D4D087">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114500B0">
            <w:pPr>
              <w:jc w:val="center"/>
              <w:rPr>
                <w:rFonts w:hint="eastAsia" w:asciiTheme="minorEastAsia" w:hAnsiTheme="minorEastAsia" w:eastAsiaTheme="minorEastAsia" w:cstheme="minorEastAsia"/>
                <w:sz w:val="24"/>
                <w:szCs w:val="24"/>
              </w:rPr>
            </w:pPr>
          </w:p>
        </w:tc>
      </w:tr>
    </w:tbl>
    <w:p w14:paraId="4516FEE3">
      <w:pPr>
        <w:snapToGrid w:val="0"/>
        <w:spacing w:line="360" w:lineRule="auto"/>
        <w:jc w:val="left"/>
        <w:rPr>
          <w:rFonts w:ascii="宋体"/>
          <w:sz w:val="24"/>
          <w:szCs w:val="24"/>
        </w:rPr>
      </w:pPr>
      <w:r>
        <w:rPr>
          <w:rFonts w:hint="eastAsia" w:ascii="宋体" w:hAnsi="宋体" w:eastAsia="宋体" w:cs="宋体"/>
          <w:b/>
          <w:bCs/>
          <w:kern w:val="0"/>
          <w:sz w:val="24"/>
          <w:szCs w:val="24"/>
          <w:lang w:val="en-US" w:eastAsia="zh-CN"/>
        </w:rPr>
        <w:t>编制说明：</w:t>
      </w:r>
    </w:p>
    <w:p w14:paraId="688E19AB">
      <w:pPr>
        <w:pStyle w:val="35"/>
        <w:spacing w:line="360" w:lineRule="auto"/>
        <w:ind w:right="84" w:rightChars="40" w:firstLine="480" w:firstLineChars="200"/>
        <w:rPr>
          <w:rFonts w:ascii="宋体"/>
          <w:sz w:val="24"/>
          <w:szCs w:val="24"/>
        </w:rPr>
      </w:pPr>
      <w:r>
        <w:rPr>
          <w:rFonts w:hint="eastAsia" w:ascii="宋体"/>
          <w:sz w:val="24"/>
          <w:szCs w:val="24"/>
          <w:lang w:val="en-US" w:eastAsia="zh-CN"/>
        </w:rPr>
        <w:t>1</w:t>
      </w:r>
      <w:r>
        <w:rPr>
          <w:rFonts w:hint="eastAsia" w:ascii="宋体"/>
          <w:sz w:val="24"/>
          <w:szCs w:val="24"/>
        </w:rPr>
        <w:t>.本表参照本</w:t>
      </w:r>
      <w:r>
        <w:rPr>
          <w:rFonts w:hint="eastAsia" w:ascii="宋体"/>
          <w:sz w:val="24"/>
          <w:szCs w:val="24"/>
          <w:lang w:eastAsia="zh-CN"/>
        </w:rPr>
        <w:t>磋商</w:t>
      </w:r>
      <w:r>
        <w:rPr>
          <w:rFonts w:hint="eastAsia" w:ascii="宋体"/>
          <w:sz w:val="24"/>
          <w:szCs w:val="24"/>
        </w:rPr>
        <w:t>文件</w:t>
      </w:r>
      <w:r>
        <w:rPr>
          <w:rFonts w:hint="eastAsia" w:ascii="宋体"/>
          <w:sz w:val="24"/>
          <w:szCs w:val="24"/>
          <w:lang w:eastAsia="zh-CN"/>
        </w:rPr>
        <w:t>“</w:t>
      </w:r>
      <w:r>
        <w:rPr>
          <w:rFonts w:hint="eastAsia" w:ascii="宋体"/>
          <w:sz w:val="24"/>
          <w:szCs w:val="24"/>
        </w:rPr>
        <w:t>第</w:t>
      </w:r>
      <w:r>
        <w:rPr>
          <w:rFonts w:hint="eastAsia" w:ascii="宋体"/>
          <w:sz w:val="24"/>
          <w:szCs w:val="24"/>
          <w:lang w:val="en-US" w:eastAsia="zh-CN"/>
        </w:rPr>
        <w:t>三章 项目</w:t>
      </w:r>
      <w:r>
        <w:rPr>
          <w:rFonts w:hint="eastAsia" w:ascii="宋体"/>
          <w:sz w:val="24"/>
          <w:szCs w:val="24"/>
        </w:rPr>
        <w:t>需求</w:t>
      </w:r>
      <w:r>
        <w:rPr>
          <w:rFonts w:hint="eastAsia" w:ascii="宋体"/>
          <w:sz w:val="24"/>
          <w:szCs w:val="24"/>
          <w:lang w:eastAsia="zh-CN"/>
        </w:rPr>
        <w:t>”</w:t>
      </w:r>
      <w:r>
        <w:rPr>
          <w:rFonts w:hint="eastAsia" w:ascii="宋体"/>
          <w:sz w:val="24"/>
          <w:szCs w:val="24"/>
        </w:rPr>
        <w:t>内“具体技术需求”填制，</w:t>
      </w:r>
      <w:r>
        <w:rPr>
          <w:rFonts w:hint="eastAsia" w:ascii="宋体"/>
          <w:sz w:val="24"/>
          <w:szCs w:val="24"/>
          <w:lang w:eastAsia="zh-CN"/>
        </w:rPr>
        <w:t>供应商</w:t>
      </w:r>
      <w:r>
        <w:rPr>
          <w:rFonts w:hint="eastAsia" w:ascii="宋体"/>
          <w:sz w:val="24"/>
          <w:szCs w:val="24"/>
        </w:rPr>
        <w:t>应根据</w:t>
      </w:r>
      <w:r>
        <w:rPr>
          <w:rFonts w:hint="eastAsia" w:ascii="宋体"/>
          <w:sz w:val="24"/>
          <w:szCs w:val="24"/>
          <w:lang w:eastAsia="zh-CN"/>
        </w:rPr>
        <w:t>响应</w:t>
      </w:r>
      <w:r>
        <w:rPr>
          <w:rFonts w:hint="eastAsia" w:ascii="宋体"/>
          <w:sz w:val="24"/>
          <w:szCs w:val="24"/>
        </w:rPr>
        <w:t>的性能指标、服务指标，对照</w:t>
      </w:r>
      <w:r>
        <w:rPr>
          <w:rFonts w:hint="eastAsia" w:ascii="宋体"/>
          <w:sz w:val="24"/>
          <w:szCs w:val="24"/>
          <w:lang w:eastAsia="zh-CN"/>
        </w:rPr>
        <w:t>磋商</w:t>
      </w:r>
      <w:r>
        <w:rPr>
          <w:rFonts w:hint="eastAsia" w:ascii="宋体"/>
          <w:sz w:val="24"/>
          <w:szCs w:val="24"/>
        </w:rPr>
        <w:t>文件要求在“偏离情况”栏注明“正偏离</w:t>
      </w:r>
      <w:r>
        <w:rPr>
          <w:rFonts w:hint="eastAsia" w:ascii="宋体"/>
          <w:sz w:val="24"/>
          <w:szCs w:val="24"/>
          <w:lang w:eastAsia="zh-CN"/>
        </w:rPr>
        <w:t>”“</w:t>
      </w:r>
      <w:r>
        <w:rPr>
          <w:rFonts w:hint="eastAsia" w:ascii="宋体"/>
          <w:sz w:val="24"/>
          <w:szCs w:val="24"/>
        </w:rPr>
        <w:t>负偏离”或“无偏离”。</w:t>
      </w:r>
    </w:p>
    <w:p w14:paraId="09CCE4F4">
      <w:pPr>
        <w:pStyle w:val="35"/>
        <w:spacing w:line="360" w:lineRule="auto"/>
        <w:ind w:right="84" w:rightChars="40" w:firstLine="480" w:firstLineChars="200"/>
        <w:rPr>
          <w:rFonts w:ascii="宋体"/>
          <w:sz w:val="24"/>
          <w:szCs w:val="24"/>
        </w:rPr>
      </w:pPr>
      <w:r>
        <w:rPr>
          <w:rFonts w:hint="eastAsia" w:ascii="宋体"/>
          <w:sz w:val="24"/>
          <w:szCs w:val="24"/>
          <w:lang w:val="en-US" w:eastAsia="zh-CN"/>
        </w:rPr>
        <w:t>2</w:t>
      </w:r>
      <w:r>
        <w:rPr>
          <w:rFonts w:hint="eastAsia" w:ascii="宋体"/>
          <w:sz w:val="24"/>
          <w:szCs w:val="24"/>
        </w:rPr>
        <w:t>.对于所投服务的技术偏离情况需严格按照</w:t>
      </w:r>
      <w:r>
        <w:rPr>
          <w:rFonts w:hint="eastAsia" w:ascii="宋体"/>
          <w:sz w:val="24"/>
          <w:szCs w:val="24"/>
          <w:lang w:eastAsia="zh-CN"/>
        </w:rPr>
        <w:t>磋商</w:t>
      </w:r>
      <w:r>
        <w:rPr>
          <w:rFonts w:hint="eastAsia" w:ascii="宋体"/>
          <w:sz w:val="24"/>
          <w:szCs w:val="24"/>
        </w:rPr>
        <w:t>文件的技术要求一一比对给出，未达到技术要求中规定的数值应以负偏离标注。若因技术实现方式等其他问题而导致的理解不同未标注负偏离的，需在备注中具体说明；若未按要求标注负偏离又未予以说明的，</w:t>
      </w:r>
      <w:r>
        <w:rPr>
          <w:rFonts w:hint="eastAsia" w:ascii="宋体"/>
          <w:sz w:val="24"/>
          <w:szCs w:val="24"/>
          <w:lang w:val="en-US" w:eastAsia="zh-CN"/>
        </w:rPr>
        <w:t>磋商小组</w:t>
      </w:r>
      <w:r>
        <w:rPr>
          <w:rFonts w:hint="eastAsia" w:ascii="宋体"/>
          <w:sz w:val="24"/>
          <w:szCs w:val="24"/>
        </w:rPr>
        <w:t>将视偏离程度给予扣分或认定为虚假</w:t>
      </w:r>
      <w:r>
        <w:rPr>
          <w:rFonts w:hint="eastAsia" w:ascii="宋体"/>
          <w:sz w:val="24"/>
          <w:szCs w:val="24"/>
          <w:lang w:val="en-US" w:eastAsia="zh-CN"/>
        </w:rPr>
        <w:t>响应</w:t>
      </w:r>
      <w:r>
        <w:rPr>
          <w:rFonts w:hint="eastAsia" w:ascii="宋体"/>
          <w:sz w:val="24"/>
          <w:szCs w:val="24"/>
        </w:rPr>
        <w:t>。</w:t>
      </w:r>
    </w:p>
    <w:p w14:paraId="07B68E18">
      <w:pPr>
        <w:spacing w:line="360" w:lineRule="auto"/>
        <w:rPr>
          <w:rFonts w:ascii="宋体" w:hAnsi="宋体"/>
          <w:sz w:val="24"/>
          <w:szCs w:val="24"/>
        </w:rPr>
      </w:pPr>
    </w:p>
    <w:p w14:paraId="25BDCE4A">
      <w:pPr>
        <w:pStyle w:val="23"/>
      </w:pPr>
    </w:p>
    <w:p w14:paraId="141FA233">
      <w:pPr>
        <w:spacing w:line="360" w:lineRule="auto"/>
        <w:ind w:left="420"/>
        <w:rPr>
          <w:rFonts w:ascii="宋体" w:hAnsi="宋体"/>
          <w:sz w:val="24"/>
          <w:u w:val="single"/>
        </w:rPr>
      </w:pPr>
      <w:r>
        <w:rPr>
          <w:rFonts w:hint="eastAsia" w:ascii="宋体" w:hAnsi="宋体"/>
          <w:sz w:val="24"/>
          <w:lang w:eastAsia="zh-CN"/>
        </w:rPr>
        <w:t>供应商</w:t>
      </w:r>
      <w:r>
        <w:rPr>
          <w:rFonts w:hint="eastAsia" w:ascii="宋体" w:hAnsi="宋体"/>
          <w:sz w:val="24"/>
        </w:rPr>
        <w:t>名称（公章）：</w:t>
      </w:r>
    </w:p>
    <w:p w14:paraId="2EF58810">
      <w:pPr>
        <w:spacing w:line="360" w:lineRule="auto"/>
        <w:ind w:left="420"/>
        <w:rPr>
          <w:rFonts w:ascii="宋体" w:hAnsi="宋体"/>
          <w:sz w:val="24"/>
        </w:rPr>
      </w:pPr>
    </w:p>
    <w:p w14:paraId="1F0DAD15">
      <w:pPr>
        <w:spacing w:line="360" w:lineRule="auto"/>
        <w:ind w:firstLine="435"/>
        <w:rPr>
          <w:rFonts w:ascii="宋体" w:hAnsi="宋体"/>
          <w:sz w:val="24"/>
        </w:rPr>
      </w:pPr>
      <w:r>
        <w:rPr>
          <w:rFonts w:hint="eastAsia" w:ascii="宋体" w:hAnsi="宋体"/>
          <w:sz w:val="24"/>
          <w:lang w:eastAsia="zh-CN"/>
        </w:rPr>
        <w:t>供应商</w:t>
      </w:r>
      <w:r>
        <w:rPr>
          <w:rFonts w:hint="eastAsia" w:ascii="宋体" w:hAnsi="宋体"/>
          <w:sz w:val="24"/>
        </w:rPr>
        <w:t>代表签字：</w:t>
      </w:r>
    </w:p>
    <w:p w14:paraId="4D1277C5">
      <w:pPr>
        <w:spacing w:line="360" w:lineRule="auto"/>
        <w:ind w:firstLine="435"/>
        <w:rPr>
          <w:rFonts w:ascii="宋体" w:hAnsi="宋体"/>
          <w:sz w:val="24"/>
        </w:rPr>
      </w:pPr>
    </w:p>
    <w:p w14:paraId="0D63DB12">
      <w:pPr>
        <w:spacing w:line="360" w:lineRule="auto"/>
        <w:ind w:firstLine="435"/>
        <w:rPr>
          <w:rFonts w:ascii="宋体" w:hAnsi="宋体"/>
          <w:sz w:val="24"/>
          <w:u w:val="single"/>
        </w:rPr>
      </w:pPr>
      <w:r>
        <w:rPr>
          <w:rFonts w:hint="eastAsia" w:ascii="宋体" w:hAnsi="宋体"/>
          <w:sz w:val="24"/>
        </w:rPr>
        <w:t>职        务：</w:t>
      </w:r>
    </w:p>
    <w:p w14:paraId="13940546">
      <w:pPr>
        <w:spacing w:line="360" w:lineRule="auto"/>
        <w:rPr>
          <w:rFonts w:ascii="宋体" w:hAnsi="宋体"/>
          <w:sz w:val="24"/>
        </w:rPr>
      </w:pPr>
    </w:p>
    <w:p w14:paraId="4511253F">
      <w:pPr>
        <w:spacing w:line="360" w:lineRule="auto"/>
        <w:ind w:firstLine="435"/>
        <w:rPr>
          <w:rFonts w:ascii="宋体" w:hAnsi="宋体"/>
          <w:sz w:val="24"/>
        </w:rPr>
      </w:pPr>
      <w:r>
        <w:rPr>
          <w:rFonts w:hint="eastAsia" w:ascii="宋体" w:hAnsi="宋体"/>
          <w:sz w:val="24"/>
        </w:rPr>
        <w:t>日        期：</w:t>
      </w:r>
    </w:p>
    <w:p w14:paraId="3634493F">
      <w:pPr>
        <w:rPr>
          <w:rFonts w:hint="eastAsia" w:ascii="宋体" w:hAnsi="宋体"/>
          <w:b/>
          <w:sz w:val="28"/>
        </w:rPr>
      </w:pPr>
      <w:r>
        <w:rPr>
          <w:rFonts w:hint="eastAsia" w:ascii="宋体" w:hAnsi="宋体"/>
          <w:b/>
          <w:sz w:val="28"/>
        </w:rPr>
        <w:br w:type="page"/>
      </w:r>
    </w:p>
    <w:p w14:paraId="571FB324">
      <w:pPr>
        <w:spacing w:line="360" w:lineRule="auto"/>
        <w:rPr>
          <w:rFonts w:hint="default" w:ascii="宋体" w:hAnsi="宋体" w:eastAsia="宋体"/>
          <w:lang w:val="en-US" w:eastAsia="zh-CN"/>
        </w:rPr>
      </w:pPr>
      <w:r>
        <w:rPr>
          <w:rFonts w:hint="eastAsia" w:ascii="宋体" w:hAnsi="宋体"/>
          <w:b/>
          <w:sz w:val="28"/>
        </w:rPr>
        <w:t>附件</w:t>
      </w:r>
      <w:r>
        <w:rPr>
          <w:rFonts w:hint="eastAsia" w:ascii="宋体" w:hAnsi="宋体"/>
          <w:b/>
          <w:sz w:val="28"/>
          <w:lang w:val="en-US" w:eastAsia="zh-CN"/>
        </w:rPr>
        <w:t>10</w:t>
      </w:r>
    </w:p>
    <w:p w14:paraId="4A7AC8D9">
      <w:pPr>
        <w:spacing w:beforeLines="5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98"/>
        <w:gridCol w:w="4097"/>
      </w:tblGrid>
      <w:tr w14:paraId="471C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E60F440">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姓名</w:t>
            </w:r>
          </w:p>
        </w:tc>
        <w:tc>
          <w:tcPr>
            <w:tcW w:w="3098"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B806DB">
            <w:pPr>
              <w:autoSpaceDE w:val="0"/>
              <w:autoSpaceDN w:val="0"/>
              <w:adjustRightInd w:val="0"/>
              <w:snapToGrid w:val="0"/>
              <w:spacing w:line="240" w:lineRule="auto"/>
              <w:jc w:val="center"/>
              <w:rPr>
                <w:rFonts w:ascii="宋体" w:hAnsi="宋体"/>
                <w:sz w:val="24"/>
                <w:szCs w:val="24"/>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199D03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近年来主要工作业绩</w:t>
            </w:r>
          </w:p>
        </w:tc>
      </w:tr>
      <w:tr w14:paraId="3722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0BD92C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性别</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3CFAA1">
            <w:pPr>
              <w:autoSpaceDE w:val="0"/>
              <w:autoSpaceDN w:val="0"/>
              <w:adjustRightInd w:val="0"/>
              <w:snapToGrid w:val="0"/>
              <w:spacing w:line="240" w:lineRule="auto"/>
              <w:jc w:val="center"/>
              <w:rPr>
                <w:rFonts w:ascii="宋体" w:hAnsi="宋体"/>
                <w:sz w:val="24"/>
                <w:szCs w:val="24"/>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460C20E">
            <w:pPr>
              <w:autoSpaceDE w:val="0"/>
              <w:autoSpaceDN w:val="0"/>
              <w:adjustRightInd w:val="0"/>
              <w:snapToGrid w:val="0"/>
              <w:spacing w:line="240" w:lineRule="auto"/>
              <w:jc w:val="center"/>
              <w:rPr>
                <w:rFonts w:ascii="宋体" w:hAnsi="宋体"/>
                <w:sz w:val="24"/>
                <w:szCs w:val="24"/>
              </w:rPr>
            </w:pPr>
            <w:r>
              <w:rPr>
                <w:rFonts w:hint="eastAsia" w:ascii="宋体" w:hAnsi="宋体"/>
                <w:sz w:val="24"/>
                <w:szCs w:val="24"/>
              </w:rPr>
              <w:t>注：业绩证明应提供旁证材料</w:t>
            </w:r>
          </w:p>
          <w:p w14:paraId="78A572DA">
            <w:pPr>
              <w:autoSpaceDE w:val="0"/>
              <w:autoSpaceDN w:val="0"/>
              <w:adjustRightInd w:val="0"/>
              <w:snapToGrid w:val="0"/>
              <w:spacing w:line="240" w:lineRule="auto"/>
              <w:jc w:val="center"/>
              <w:rPr>
                <w:rFonts w:ascii="宋体" w:hAnsi="宋体"/>
                <w:sz w:val="24"/>
                <w:szCs w:val="24"/>
                <w:lang w:val="zh-CN"/>
              </w:rPr>
            </w:pPr>
            <w:r>
              <w:rPr>
                <w:rFonts w:hint="eastAsia" w:ascii="宋体" w:hAnsi="宋体"/>
                <w:sz w:val="24"/>
                <w:szCs w:val="24"/>
              </w:rPr>
              <w:t>（合同或中标</w:t>
            </w:r>
            <w:r>
              <w:rPr>
                <w:rFonts w:hint="eastAsia" w:ascii="宋体" w:hAnsi="宋体"/>
                <w:sz w:val="24"/>
                <w:szCs w:val="24"/>
                <w:lang w:eastAsia="zh-CN"/>
              </w:rPr>
              <w:t>（</w:t>
            </w:r>
            <w:r>
              <w:rPr>
                <w:rFonts w:hint="eastAsia" w:ascii="宋体" w:hAnsi="宋体"/>
                <w:sz w:val="24"/>
                <w:szCs w:val="24"/>
                <w:lang w:val="en-US" w:eastAsia="zh-CN"/>
              </w:rPr>
              <w:t>成交</w:t>
            </w:r>
            <w:r>
              <w:rPr>
                <w:rFonts w:hint="eastAsia" w:ascii="宋体" w:hAnsi="宋体"/>
                <w:sz w:val="24"/>
                <w:szCs w:val="24"/>
                <w:lang w:eastAsia="zh-CN"/>
              </w:rPr>
              <w:t>）</w:t>
            </w:r>
            <w:r>
              <w:rPr>
                <w:rFonts w:hint="eastAsia" w:ascii="宋体" w:hAnsi="宋体"/>
                <w:sz w:val="24"/>
                <w:szCs w:val="24"/>
              </w:rPr>
              <w:t>通知书）。</w:t>
            </w:r>
          </w:p>
        </w:tc>
      </w:tr>
      <w:tr w14:paraId="5F3A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CFECD4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年龄</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C75450">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6248884">
            <w:pPr>
              <w:autoSpaceDE w:val="0"/>
              <w:autoSpaceDN w:val="0"/>
              <w:adjustRightInd w:val="0"/>
              <w:snapToGrid w:val="0"/>
              <w:spacing w:line="240" w:lineRule="auto"/>
              <w:jc w:val="center"/>
              <w:rPr>
                <w:rFonts w:ascii="宋体" w:hAnsi="宋体"/>
                <w:sz w:val="24"/>
                <w:szCs w:val="24"/>
                <w:lang w:val="zh-CN"/>
              </w:rPr>
            </w:pPr>
          </w:p>
        </w:tc>
      </w:tr>
      <w:tr w14:paraId="1217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0061800">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职称</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B89F10">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F067465">
            <w:pPr>
              <w:autoSpaceDE w:val="0"/>
              <w:autoSpaceDN w:val="0"/>
              <w:adjustRightInd w:val="0"/>
              <w:snapToGrid w:val="0"/>
              <w:spacing w:line="240" w:lineRule="auto"/>
              <w:jc w:val="center"/>
              <w:rPr>
                <w:rFonts w:ascii="宋体" w:hAnsi="宋体"/>
                <w:sz w:val="24"/>
                <w:szCs w:val="24"/>
                <w:lang w:val="zh-CN"/>
              </w:rPr>
            </w:pPr>
          </w:p>
        </w:tc>
      </w:tr>
      <w:tr w14:paraId="096A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BC8E395">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毕业时间</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99B842">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9D50A40">
            <w:pPr>
              <w:autoSpaceDE w:val="0"/>
              <w:autoSpaceDN w:val="0"/>
              <w:adjustRightInd w:val="0"/>
              <w:snapToGrid w:val="0"/>
              <w:spacing w:line="240" w:lineRule="auto"/>
              <w:jc w:val="center"/>
              <w:rPr>
                <w:rFonts w:ascii="宋体" w:hAnsi="宋体"/>
                <w:sz w:val="24"/>
                <w:szCs w:val="24"/>
                <w:lang w:val="zh-CN"/>
              </w:rPr>
            </w:pPr>
          </w:p>
        </w:tc>
      </w:tr>
      <w:tr w14:paraId="4E3D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283AA0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学校专业</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E9DAEA">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26701B3">
            <w:pPr>
              <w:autoSpaceDE w:val="0"/>
              <w:autoSpaceDN w:val="0"/>
              <w:adjustRightInd w:val="0"/>
              <w:snapToGrid w:val="0"/>
              <w:spacing w:line="240" w:lineRule="auto"/>
              <w:jc w:val="center"/>
              <w:rPr>
                <w:rFonts w:ascii="宋体" w:hAnsi="宋体"/>
                <w:sz w:val="24"/>
                <w:szCs w:val="24"/>
                <w:lang w:val="zh-CN"/>
              </w:rPr>
            </w:pPr>
          </w:p>
        </w:tc>
      </w:tr>
      <w:tr w14:paraId="0EE9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38CB58D">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联系电话</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5E5632">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1954944">
            <w:pPr>
              <w:autoSpaceDE w:val="0"/>
              <w:autoSpaceDN w:val="0"/>
              <w:adjustRightInd w:val="0"/>
              <w:snapToGrid w:val="0"/>
              <w:spacing w:line="240" w:lineRule="auto"/>
              <w:jc w:val="center"/>
              <w:rPr>
                <w:rFonts w:ascii="宋体" w:hAnsi="宋体"/>
                <w:sz w:val="24"/>
                <w:szCs w:val="24"/>
                <w:lang w:val="zh-CN"/>
              </w:rPr>
            </w:pPr>
          </w:p>
        </w:tc>
      </w:tr>
      <w:tr w14:paraId="130B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2643AE6">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rPr>
              <w:t>最近一年工作状况</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7C1E23">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A869751">
            <w:pPr>
              <w:autoSpaceDE w:val="0"/>
              <w:autoSpaceDN w:val="0"/>
              <w:adjustRightInd w:val="0"/>
              <w:snapToGrid w:val="0"/>
              <w:spacing w:line="240" w:lineRule="auto"/>
              <w:jc w:val="center"/>
              <w:rPr>
                <w:rFonts w:ascii="宋体" w:hAnsi="宋体"/>
                <w:sz w:val="24"/>
                <w:szCs w:val="24"/>
                <w:lang w:val="zh-CN"/>
              </w:rPr>
            </w:pPr>
          </w:p>
        </w:tc>
      </w:tr>
      <w:tr w14:paraId="38BD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2408E252">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拟在本项目中担任主要工作</w:t>
            </w:r>
          </w:p>
        </w:tc>
        <w:tc>
          <w:tcPr>
            <w:tcW w:w="7195"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0322DFCF">
            <w:pPr>
              <w:autoSpaceDE w:val="0"/>
              <w:autoSpaceDN w:val="0"/>
              <w:adjustRightInd w:val="0"/>
              <w:snapToGrid w:val="0"/>
              <w:spacing w:line="240" w:lineRule="auto"/>
              <w:jc w:val="center"/>
              <w:rPr>
                <w:rFonts w:ascii="宋体" w:hAnsi="宋体"/>
                <w:sz w:val="24"/>
                <w:szCs w:val="24"/>
                <w:lang w:val="zh-CN"/>
              </w:rPr>
            </w:pPr>
          </w:p>
        </w:tc>
      </w:tr>
    </w:tbl>
    <w:p w14:paraId="2C510B86">
      <w:pPr>
        <w:spacing w:line="360" w:lineRule="auto"/>
        <w:ind w:left="420"/>
        <w:rPr>
          <w:rFonts w:ascii="宋体" w:hAnsi="宋体"/>
          <w:sz w:val="24"/>
        </w:rPr>
      </w:pPr>
    </w:p>
    <w:p w14:paraId="17392969">
      <w:pPr>
        <w:spacing w:line="360" w:lineRule="auto"/>
        <w:ind w:firstLine="480" w:firstLineChars="200"/>
        <w:rPr>
          <w:rFonts w:ascii="宋体" w:hAnsi="宋体"/>
          <w:sz w:val="24"/>
          <w:u w:val="single"/>
        </w:rPr>
      </w:pPr>
      <w:r>
        <w:rPr>
          <w:rFonts w:hint="eastAsia" w:ascii="宋体" w:hAnsi="宋体"/>
          <w:sz w:val="24"/>
          <w:lang w:eastAsia="zh-CN"/>
        </w:rPr>
        <w:t>供应商</w:t>
      </w:r>
      <w:r>
        <w:rPr>
          <w:rFonts w:hint="eastAsia" w:ascii="宋体" w:hAnsi="宋体"/>
          <w:sz w:val="24"/>
        </w:rPr>
        <w:t>名称（公章）：</w:t>
      </w:r>
    </w:p>
    <w:p w14:paraId="5BC89335">
      <w:pPr>
        <w:spacing w:line="360" w:lineRule="auto"/>
        <w:ind w:left="420"/>
        <w:rPr>
          <w:rFonts w:ascii="宋体" w:hAnsi="宋体"/>
          <w:sz w:val="24"/>
        </w:rPr>
      </w:pPr>
    </w:p>
    <w:p w14:paraId="3AD59C49">
      <w:pPr>
        <w:spacing w:line="360" w:lineRule="auto"/>
        <w:ind w:firstLine="435"/>
        <w:rPr>
          <w:rFonts w:ascii="宋体" w:hAnsi="宋体"/>
          <w:sz w:val="24"/>
        </w:rPr>
      </w:pPr>
      <w:r>
        <w:rPr>
          <w:rFonts w:hint="eastAsia" w:ascii="宋体" w:hAnsi="宋体"/>
          <w:sz w:val="24"/>
          <w:lang w:eastAsia="zh-CN"/>
        </w:rPr>
        <w:t>供应商</w:t>
      </w:r>
      <w:r>
        <w:rPr>
          <w:rFonts w:hint="eastAsia" w:ascii="宋体" w:hAnsi="宋体"/>
          <w:sz w:val="24"/>
        </w:rPr>
        <w:t>代表签字：</w:t>
      </w:r>
    </w:p>
    <w:p w14:paraId="513F204B">
      <w:pPr>
        <w:spacing w:line="360" w:lineRule="auto"/>
        <w:ind w:firstLine="435"/>
        <w:rPr>
          <w:rFonts w:ascii="宋体" w:hAnsi="宋体"/>
          <w:sz w:val="24"/>
        </w:rPr>
      </w:pPr>
    </w:p>
    <w:p w14:paraId="60F05C3C">
      <w:pPr>
        <w:spacing w:line="360" w:lineRule="auto"/>
        <w:ind w:firstLine="435"/>
        <w:rPr>
          <w:rFonts w:ascii="宋体" w:hAnsi="宋体"/>
          <w:sz w:val="24"/>
        </w:rPr>
      </w:pPr>
      <w:r>
        <w:rPr>
          <w:rFonts w:hint="eastAsia" w:ascii="宋体" w:hAnsi="宋体"/>
          <w:sz w:val="24"/>
        </w:rPr>
        <w:t>职        务：</w:t>
      </w:r>
    </w:p>
    <w:p w14:paraId="16BAAD78">
      <w:pPr>
        <w:spacing w:line="360" w:lineRule="auto"/>
        <w:rPr>
          <w:rFonts w:ascii="宋体" w:hAnsi="宋体"/>
          <w:sz w:val="24"/>
        </w:rPr>
      </w:pPr>
    </w:p>
    <w:p w14:paraId="708AB0A3">
      <w:pPr>
        <w:spacing w:line="360" w:lineRule="auto"/>
        <w:ind w:firstLine="435"/>
        <w:rPr>
          <w:rFonts w:hint="eastAsia" w:ascii="宋体" w:hAnsi="宋体"/>
          <w:b/>
          <w:sz w:val="28"/>
        </w:rPr>
      </w:pPr>
      <w:r>
        <w:rPr>
          <w:rFonts w:hint="eastAsia" w:ascii="宋体" w:hAnsi="宋体"/>
          <w:sz w:val="24"/>
        </w:rPr>
        <w:t>日        期：</w:t>
      </w:r>
    </w:p>
    <w:p w14:paraId="189525F1">
      <w:pPr>
        <w:spacing w:line="360" w:lineRule="auto"/>
        <w:rPr>
          <w:rFonts w:hint="eastAsia" w:ascii="宋体" w:hAnsi="宋体"/>
          <w:b/>
          <w:sz w:val="28"/>
        </w:rPr>
      </w:pPr>
    </w:p>
    <w:p w14:paraId="53173686">
      <w:pPr>
        <w:rPr>
          <w:rFonts w:hint="eastAsia" w:ascii="宋体" w:hAnsi="宋体"/>
          <w:b/>
          <w:sz w:val="28"/>
        </w:rPr>
      </w:pPr>
      <w:r>
        <w:rPr>
          <w:rFonts w:hint="eastAsia" w:ascii="宋体" w:hAnsi="宋体"/>
          <w:b/>
          <w:sz w:val="28"/>
        </w:rPr>
        <w:br w:type="page"/>
      </w:r>
    </w:p>
    <w:p w14:paraId="341EC642">
      <w:pPr>
        <w:spacing w:line="360" w:lineRule="auto"/>
        <w:rPr>
          <w:rFonts w:hint="default" w:ascii="宋体" w:hAnsi="宋体" w:eastAsia="宋体"/>
          <w:sz w:val="24"/>
          <w:lang w:val="en-US" w:eastAsia="zh-CN"/>
        </w:rPr>
      </w:pPr>
      <w:r>
        <w:rPr>
          <w:rFonts w:hint="eastAsia" w:ascii="宋体" w:hAnsi="宋体"/>
          <w:b/>
          <w:sz w:val="28"/>
        </w:rPr>
        <w:t>附件</w:t>
      </w:r>
      <w:r>
        <w:rPr>
          <w:rFonts w:hint="eastAsia" w:ascii="宋体" w:hAnsi="宋体"/>
          <w:b/>
          <w:sz w:val="28"/>
          <w:lang w:val="en-US" w:eastAsia="zh-CN"/>
        </w:rPr>
        <w:t>11</w:t>
      </w:r>
    </w:p>
    <w:p w14:paraId="5859F02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56" w:name="_Toc23671_WPSOffice_Level1"/>
      <w:bookmarkStart w:id="57" w:name="_Toc20569_WPSOffice_Level1"/>
      <w:r>
        <w:rPr>
          <w:rFonts w:hint="eastAsia" w:ascii="宋体" w:hAnsi="宋体"/>
          <w:b/>
          <w:sz w:val="32"/>
          <w:szCs w:val="32"/>
        </w:rPr>
        <w:t>项目实施人员一览表</w:t>
      </w:r>
      <w:bookmarkEnd w:id="56"/>
      <w:bookmarkEnd w:id="57"/>
    </w:p>
    <w:p w14:paraId="6C06C91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4"/>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418C6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6235A7">
            <w:pPr>
              <w:snapToGrid w:val="0"/>
              <w:jc w:val="center"/>
              <w:rPr>
                <w:rFonts w:ascii="宋体" w:hAnsi="宋体"/>
                <w:b/>
                <w:sz w:val="24"/>
                <w:szCs w:val="24"/>
              </w:rPr>
            </w:pPr>
            <w:r>
              <w:rPr>
                <w:rFonts w:hint="eastAsia" w:ascii="宋体" w:hAnsi="宋体"/>
                <w:b/>
                <w:sz w:val="24"/>
                <w:szCs w:val="24"/>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E52D39">
            <w:pPr>
              <w:snapToGrid w:val="0"/>
              <w:jc w:val="center"/>
              <w:rPr>
                <w:rFonts w:ascii="宋体" w:hAnsi="宋体"/>
                <w:b/>
                <w:sz w:val="24"/>
                <w:szCs w:val="24"/>
              </w:rPr>
            </w:pPr>
            <w:r>
              <w:rPr>
                <w:rFonts w:hint="eastAsia" w:ascii="宋体" w:hAnsi="宋体"/>
                <w:b/>
                <w:sz w:val="24"/>
                <w:szCs w:val="24"/>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03E4E2">
            <w:pPr>
              <w:snapToGrid w:val="0"/>
              <w:jc w:val="center"/>
              <w:rPr>
                <w:rFonts w:ascii="宋体" w:hAnsi="宋体"/>
                <w:b/>
                <w:sz w:val="24"/>
                <w:szCs w:val="24"/>
              </w:rPr>
            </w:pPr>
            <w:r>
              <w:rPr>
                <w:rFonts w:hint="eastAsia" w:ascii="宋体" w:hAnsi="宋体"/>
                <w:b/>
                <w:sz w:val="24"/>
                <w:szCs w:val="24"/>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F4134F">
            <w:pPr>
              <w:snapToGrid w:val="0"/>
              <w:jc w:val="center"/>
              <w:rPr>
                <w:rFonts w:ascii="宋体" w:hAnsi="宋体"/>
                <w:b/>
                <w:sz w:val="24"/>
                <w:szCs w:val="24"/>
              </w:rPr>
            </w:pPr>
            <w:r>
              <w:rPr>
                <w:rFonts w:hint="eastAsia" w:ascii="宋体" w:hAnsi="宋体"/>
                <w:b/>
                <w:sz w:val="24"/>
                <w:szCs w:val="24"/>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B883CB">
            <w:pPr>
              <w:snapToGrid w:val="0"/>
              <w:jc w:val="center"/>
              <w:rPr>
                <w:rFonts w:ascii="宋体" w:hAnsi="宋体"/>
                <w:b/>
                <w:sz w:val="24"/>
                <w:szCs w:val="24"/>
              </w:rPr>
            </w:pPr>
            <w:r>
              <w:rPr>
                <w:rFonts w:hint="eastAsia" w:ascii="宋体" w:hAnsi="宋体"/>
                <w:b/>
                <w:sz w:val="24"/>
                <w:szCs w:val="24"/>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5187D7">
            <w:pPr>
              <w:snapToGrid w:val="0"/>
              <w:jc w:val="center"/>
              <w:rPr>
                <w:rFonts w:ascii="宋体" w:hAnsi="宋体"/>
                <w:b/>
                <w:sz w:val="24"/>
                <w:szCs w:val="24"/>
              </w:rPr>
            </w:pPr>
            <w:r>
              <w:rPr>
                <w:rFonts w:hint="eastAsia" w:ascii="宋体" w:hAnsi="宋体"/>
                <w:b/>
                <w:sz w:val="24"/>
                <w:szCs w:val="24"/>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5A73F0">
            <w:pPr>
              <w:snapToGrid w:val="0"/>
              <w:jc w:val="center"/>
              <w:rPr>
                <w:rFonts w:ascii="宋体" w:hAnsi="宋体"/>
                <w:b/>
                <w:bCs/>
                <w:sz w:val="24"/>
                <w:szCs w:val="24"/>
              </w:rPr>
            </w:pPr>
            <w:r>
              <w:rPr>
                <w:rFonts w:hint="eastAsia" w:ascii="宋体" w:hAnsi="宋体"/>
                <w:b/>
                <w:bCs/>
                <w:sz w:val="24"/>
                <w:szCs w:val="24"/>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F07112">
            <w:pPr>
              <w:snapToGrid w:val="0"/>
              <w:jc w:val="center"/>
              <w:rPr>
                <w:rFonts w:ascii="宋体" w:hAnsi="宋体"/>
                <w:b/>
                <w:bCs/>
                <w:sz w:val="24"/>
                <w:szCs w:val="24"/>
              </w:rPr>
            </w:pPr>
            <w:r>
              <w:rPr>
                <w:rFonts w:hint="eastAsia" w:ascii="宋体" w:hAnsi="宋体"/>
                <w:b/>
                <w:sz w:val="24"/>
                <w:szCs w:val="24"/>
              </w:rPr>
              <w:t>劳动合同编号</w:t>
            </w:r>
          </w:p>
        </w:tc>
      </w:tr>
      <w:tr w14:paraId="72F23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C03962">
            <w:pPr>
              <w:snapToGrid w:val="0"/>
              <w:spacing w:beforeLines="50" w:after="50" w:line="360" w:lineRule="auto"/>
              <w:rPr>
                <w:rFonts w:hint="eastAsia" w:ascii="宋体" w:hAnsi="宋体" w:eastAsia="宋体"/>
                <w:sz w:val="24"/>
                <w:szCs w:val="24"/>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10B4AC">
            <w:pPr>
              <w:snapToGrid w:val="0"/>
              <w:spacing w:beforeLines="50" w:after="50" w:line="360" w:lineRule="auto"/>
              <w:rPr>
                <w:rFonts w:hint="eastAsia" w:ascii="宋体" w:hAnsi="宋体" w:eastAsia="宋体"/>
                <w:b/>
                <w:kern w:val="44"/>
                <w:sz w:val="24"/>
                <w:szCs w:val="24"/>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444996">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20C944">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8974E3">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1117E4">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F1FDF0">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CC7E4C">
            <w:pPr>
              <w:snapToGrid w:val="0"/>
              <w:spacing w:beforeLines="50" w:after="50" w:line="360" w:lineRule="auto"/>
              <w:rPr>
                <w:rFonts w:ascii="宋体" w:hAnsi="宋体"/>
                <w:b/>
                <w:kern w:val="44"/>
                <w:sz w:val="24"/>
                <w:szCs w:val="24"/>
              </w:rPr>
            </w:pPr>
          </w:p>
        </w:tc>
      </w:tr>
      <w:tr w14:paraId="2E4BE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AD3EE2">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3AA9B1">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C540FC">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8906EA">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4C516B6">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AD405D">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24583C">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0A0FE5">
            <w:pPr>
              <w:snapToGrid w:val="0"/>
              <w:spacing w:beforeLines="50" w:after="50" w:line="360" w:lineRule="auto"/>
              <w:rPr>
                <w:rFonts w:ascii="宋体" w:hAnsi="宋体"/>
                <w:b/>
                <w:kern w:val="44"/>
                <w:sz w:val="24"/>
                <w:szCs w:val="24"/>
              </w:rPr>
            </w:pPr>
          </w:p>
        </w:tc>
      </w:tr>
      <w:tr w14:paraId="406DB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8E0C18E">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25632E">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13F87E">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27D755">
            <w:pPr>
              <w:pStyle w:val="14"/>
              <w:snapToGrid w:val="0"/>
              <w:spacing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AFD3E1">
            <w:pPr>
              <w:pStyle w:val="14"/>
              <w:snapToGrid w:val="0"/>
              <w:spacing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04D1CD">
            <w:pPr>
              <w:pStyle w:val="14"/>
              <w:spacing w:line="360" w:lineRule="auto"/>
              <w:ind w:left="5250"/>
              <w:rPr>
                <w:rFonts w:ascii="宋体" w:hAnsi="宋体"/>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89EE57">
            <w:pPr>
              <w:snapToGrid w:val="0"/>
              <w:spacing w:beforeLines="50" w:after="50" w:line="360" w:lineRule="auto"/>
              <w:rPr>
                <w:rFonts w:ascii="宋体" w:hAnsi="宋体"/>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08DFD1">
            <w:pPr>
              <w:snapToGrid w:val="0"/>
              <w:spacing w:beforeLines="50" w:after="50" w:line="360" w:lineRule="auto"/>
              <w:rPr>
                <w:rFonts w:ascii="宋体" w:hAnsi="宋体"/>
                <w:b/>
                <w:kern w:val="44"/>
                <w:sz w:val="24"/>
                <w:szCs w:val="24"/>
              </w:rPr>
            </w:pPr>
          </w:p>
        </w:tc>
      </w:tr>
      <w:tr w14:paraId="351D4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A66743">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14E6E3">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83F9C2">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854500">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570519">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D3AB84">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7878E2">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B913C5">
            <w:pPr>
              <w:snapToGrid w:val="0"/>
              <w:spacing w:beforeLines="50" w:after="50" w:line="360" w:lineRule="auto"/>
              <w:rPr>
                <w:rFonts w:ascii="宋体" w:hAnsi="宋体"/>
                <w:b/>
                <w:kern w:val="44"/>
                <w:sz w:val="24"/>
                <w:szCs w:val="24"/>
              </w:rPr>
            </w:pPr>
          </w:p>
        </w:tc>
      </w:tr>
      <w:tr w14:paraId="77566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7D34C9">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D9DE72">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2941B0">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A133FC">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94231D">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45FC6F">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1F77E2">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C58D09">
            <w:pPr>
              <w:snapToGrid w:val="0"/>
              <w:spacing w:beforeLines="50" w:after="50" w:line="360" w:lineRule="auto"/>
              <w:rPr>
                <w:rFonts w:ascii="宋体" w:hAnsi="宋体"/>
                <w:b/>
                <w:kern w:val="44"/>
                <w:sz w:val="24"/>
                <w:szCs w:val="24"/>
              </w:rPr>
            </w:pPr>
          </w:p>
        </w:tc>
      </w:tr>
    </w:tbl>
    <w:p w14:paraId="4A3B8524">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15D38B63">
      <w:pPr>
        <w:pStyle w:val="35"/>
        <w:spacing w:line="360" w:lineRule="auto"/>
        <w:ind w:right="84" w:rightChars="40"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1.在填写时，如本表格不适合</w:t>
      </w:r>
      <w:r>
        <w:rPr>
          <w:rFonts w:hint="eastAsia" w:ascii="宋体" w:eastAsia="宋体" w:cs="Times New Roman"/>
          <w:sz w:val="24"/>
          <w:szCs w:val="24"/>
          <w:lang w:eastAsia="zh-CN"/>
        </w:rPr>
        <w:t>供应商</w:t>
      </w:r>
      <w:r>
        <w:rPr>
          <w:rFonts w:hint="eastAsia" w:ascii="宋体" w:hAnsi="Times New Roman" w:eastAsia="宋体" w:cs="Times New Roman"/>
          <w:sz w:val="24"/>
          <w:szCs w:val="24"/>
        </w:rPr>
        <w:t>的实际情况，可根据本表格式自行划表填写。</w:t>
      </w:r>
    </w:p>
    <w:p w14:paraId="2D3B4D44">
      <w:pPr>
        <w:pStyle w:val="35"/>
        <w:spacing w:line="360" w:lineRule="auto"/>
        <w:ind w:right="84" w:rightChars="40" w:firstLine="480" w:firstLineChars="200"/>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2.</w:t>
      </w:r>
      <w:r>
        <w:rPr>
          <w:rFonts w:hint="eastAsia" w:ascii="宋体" w:eastAsia="宋体" w:cs="Times New Roman"/>
          <w:sz w:val="24"/>
          <w:szCs w:val="24"/>
          <w:highlight w:val="none"/>
          <w:lang w:val="en-US" w:eastAsia="zh-CN"/>
        </w:rPr>
        <w:t>供应商</w:t>
      </w:r>
      <w:r>
        <w:rPr>
          <w:rFonts w:hint="eastAsia" w:ascii="宋体" w:hAnsi="Times New Roman" w:eastAsia="宋体" w:cs="Times New Roman"/>
          <w:sz w:val="24"/>
          <w:szCs w:val="24"/>
          <w:highlight w:val="none"/>
          <w:lang w:val="en-US" w:eastAsia="zh-CN"/>
        </w:rPr>
        <w:t>应根据本项目需求，填写项目实施人员信息，按要求提供人员证书并</w:t>
      </w:r>
      <w:r>
        <w:rPr>
          <w:rFonts w:hint="eastAsia" w:ascii="宋体" w:hAnsi="Times New Roman" w:eastAsia="宋体" w:cs="Times New Roman"/>
          <w:sz w:val="24"/>
          <w:szCs w:val="24"/>
          <w:highlight w:val="none"/>
        </w:rPr>
        <w:t>出具</w:t>
      </w:r>
      <w:r>
        <w:rPr>
          <w:rFonts w:hint="eastAsia" w:ascii="宋体" w:hAnsi="Times New Roman" w:eastAsia="宋体" w:cs="Times New Roman"/>
          <w:sz w:val="24"/>
          <w:szCs w:val="24"/>
          <w:highlight w:val="none"/>
          <w:lang w:val="en-US" w:eastAsia="zh-CN"/>
        </w:rPr>
        <w:t>相关</w:t>
      </w:r>
      <w:r>
        <w:rPr>
          <w:rFonts w:hint="eastAsia" w:ascii="宋体" w:hAnsi="Times New Roman" w:eastAsia="宋体" w:cs="Times New Roman"/>
          <w:sz w:val="24"/>
          <w:szCs w:val="24"/>
          <w:highlight w:val="none"/>
        </w:rPr>
        <w:t>人员在本单位服务的外部证明，如：</w:t>
      </w:r>
      <w:r>
        <w:rPr>
          <w:rFonts w:hint="eastAsia" w:ascii="宋体" w:eastAsia="宋体" w:cs="Times New Roman"/>
          <w:sz w:val="24"/>
          <w:szCs w:val="24"/>
          <w:highlight w:val="none"/>
          <w:lang w:val="en-US" w:eastAsia="zh-CN"/>
        </w:rPr>
        <w:t>提交响应文件</w:t>
      </w:r>
      <w:r>
        <w:rPr>
          <w:rFonts w:hint="eastAsia" w:ascii="宋体" w:hAnsi="Times New Roman" w:eastAsia="宋体" w:cs="Times New Roman"/>
          <w:sz w:val="24"/>
          <w:szCs w:val="24"/>
          <w:highlight w:val="none"/>
        </w:rPr>
        <w:t>截止日之前六个月以内的代缴个税税单、参加社会保险的《投保单》或《社会保险参保人员证明》等。</w:t>
      </w:r>
    </w:p>
    <w:p w14:paraId="62848CCA">
      <w:pPr>
        <w:pStyle w:val="35"/>
        <w:spacing w:line="360" w:lineRule="auto"/>
        <w:ind w:right="84" w:rightChars="40" w:firstLine="480" w:firstLineChars="200"/>
        <w:rPr>
          <w:rFonts w:hint="default" w:ascii="宋体" w:hAnsi="Times New Roman" w:eastAsia="宋体" w:cs="Times New Roman"/>
          <w:sz w:val="24"/>
          <w:szCs w:val="24"/>
          <w:highlight w:val="none"/>
          <w:lang w:val="en-US" w:eastAsia="zh-CN"/>
        </w:rPr>
      </w:pPr>
      <w:r>
        <w:rPr>
          <w:rFonts w:hint="eastAsia" w:ascii="宋体" w:cs="Times New Roman"/>
          <w:sz w:val="24"/>
          <w:szCs w:val="24"/>
          <w:highlight w:val="none"/>
          <w:lang w:val="en-US" w:eastAsia="zh-CN"/>
        </w:rPr>
        <w:t>3.后附人员证书及相关证明材料。</w:t>
      </w:r>
    </w:p>
    <w:p w14:paraId="68D5BD9F">
      <w:pPr>
        <w:snapToGrid w:val="0"/>
        <w:spacing w:before="50" w:afterLines="50" w:line="360" w:lineRule="auto"/>
        <w:jc w:val="left"/>
        <w:rPr>
          <w:rFonts w:ascii="宋体" w:hAnsi="宋体"/>
          <w:sz w:val="24"/>
          <w:szCs w:val="20"/>
        </w:rPr>
      </w:pPr>
    </w:p>
    <w:p w14:paraId="3B9E6464">
      <w:pPr>
        <w:spacing w:line="360" w:lineRule="auto"/>
        <w:ind w:left="420"/>
        <w:rPr>
          <w:rFonts w:ascii="宋体" w:hAnsi="宋体"/>
          <w:sz w:val="24"/>
          <w:u w:val="single"/>
        </w:rPr>
      </w:pPr>
      <w:r>
        <w:rPr>
          <w:rFonts w:hint="eastAsia" w:ascii="宋体" w:hAnsi="宋体"/>
          <w:sz w:val="24"/>
          <w:lang w:eastAsia="zh-CN"/>
        </w:rPr>
        <w:t>供应商</w:t>
      </w:r>
      <w:r>
        <w:rPr>
          <w:rFonts w:hint="eastAsia" w:ascii="宋体" w:hAnsi="宋体"/>
          <w:sz w:val="24"/>
        </w:rPr>
        <w:t>名称（公章）：</w:t>
      </w:r>
    </w:p>
    <w:p w14:paraId="2486B3F0">
      <w:pPr>
        <w:spacing w:line="360" w:lineRule="auto"/>
        <w:ind w:left="420"/>
        <w:rPr>
          <w:rFonts w:ascii="宋体" w:hAnsi="宋体"/>
          <w:sz w:val="24"/>
        </w:rPr>
      </w:pPr>
    </w:p>
    <w:p w14:paraId="5C0D4695">
      <w:pPr>
        <w:spacing w:line="360" w:lineRule="auto"/>
        <w:ind w:firstLine="435"/>
        <w:rPr>
          <w:rFonts w:ascii="宋体" w:hAnsi="宋体"/>
          <w:sz w:val="24"/>
        </w:rPr>
      </w:pPr>
      <w:r>
        <w:rPr>
          <w:rFonts w:hint="eastAsia" w:ascii="宋体" w:hAnsi="宋体"/>
          <w:sz w:val="24"/>
          <w:lang w:eastAsia="zh-CN"/>
        </w:rPr>
        <w:t>供应商</w:t>
      </w:r>
      <w:r>
        <w:rPr>
          <w:rFonts w:hint="eastAsia" w:ascii="宋体" w:hAnsi="宋体"/>
          <w:sz w:val="24"/>
        </w:rPr>
        <w:t>代表签字：</w:t>
      </w:r>
    </w:p>
    <w:p w14:paraId="24B2141B">
      <w:pPr>
        <w:spacing w:line="360" w:lineRule="auto"/>
        <w:ind w:firstLine="435"/>
        <w:rPr>
          <w:rFonts w:ascii="宋体" w:hAnsi="宋体"/>
          <w:sz w:val="24"/>
        </w:rPr>
      </w:pPr>
    </w:p>
    <w:p w14:paraId="52515A2C">
      <w:pPr>
        <w:spacing w:line="360" w:lineRule="auto"/>
        <w:ind w:firstLine="435"/>
        <w:rPr>
          <w:rFonts w:ascii="宋体" w:hAnsi="宋体"/>
          <w:sz w:val="24"/>
        </w:rPr>
      </w:pPr>
      <w:r>
        <w:rPr>
          <w:rFonts w:hint="eastAsia" w:ascii="宋体" w:hAnsi="宋体"/>
          <w:sz w:val="24"/>
        </w:rPr>
        <w:t>职        务：</w:t>
      </w:r>
    </w:p>
    <w:p w14:paraId="08E8671A">
      <w:pPr>
        <w:spacing w:line="360" w:lineRule="auto"/>
        <w:ind w:firstLine="435"/>
        <w:rPr>
          <w:rFonts w:ascii="宋体" w:hAnsi="宋体"/>
          <w:sz w:val="24"/>
        </w:rPr>
      </w:pPr>
    </w:p>
    <w:p w14:paraId="4F411ED9">
      <w:pPr>
        <w:spacing w:line="360" w:lineRule="auto"/>
        <w:ind w:firstLine="435"/>
        <w:rPr>
          <w:rFonts w:ascii="宋体" w:hAnsi="宋体"/>
          <w:sz w:val="24"/>
        </w:rPr>
      </w:pPr>
      <w:r>
        <w:rPr>
          <w:rFonts w:hint="eastAsia" w:ascii="宋体" w:hAnsi="宋体"/>
          <w:sz w:val="24"/>
        </w:rPr>
        <w:t>日        期：</w:t>
      </w:r>
    </w:p>
    <w:p w14:paraId="2047D571">
      <w:pPr>
        <w:spacing w:line="360" w:lineRule="auto"/>
        <w:rPr>
          <w:rFonts w:ascii="宋体" w:hAnsi="宋体"/>
          <w:b/>
          <w:sz w:val="28"/>
        </w:rPr>
      </w:pPr>
    </w:p>
    <w:p w14:paraId="4F41B133">
      <w:pPr>
        <w:spacing w:line="360" w:lineRule="auto"/>
        <w:rPr>
          <w:rFonts w:ascii="宋体" w:hAnsi="宋体"/>
          <w:b/>
          <w:sz w:val="24"/>
        </w:rPr>
      </w:pPr>
    </w:p>
    <w:p w14:paraId="12E4C27E">
      <w:pPr>
        <w:pStyle w:val="33"/>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12</w:t>
      </w:r>
    </w:p>
    <w:p w14:paraId="65B50679">
      <w:pPr>
        <w:spacing w:line="360" w:lineRule="auto"/>
        <w:ind w:left="549" w:hanging="549" w:hangingChars="171"/>
        <w:jc w:val="center"/>
        <w:rPr>
          <w:rFonts w:ascii="宋体" w:hAnsi="宋体"/>
          <w:b/>
          <w:sz w:val="18"/>
          <w:szCs w:val="18"/>
        </w:rPr>
      </w:pPr>
      <w:bookmarkStart w:id="58" w:name="_Toc14261_WPSOffice_Level1"/>
      <w:bookmarkStart w:id="59" w:name="_Toc13307_WPSOffice_Level1"/>
      <w:r>
        <w:rPr>
          <w:rFonts w:hint="eastAsia" w:ascii="宋体" w:hAnsi="宋体"/>
          <w:b/>
          <w:sz w:val="32"/>
          <w:szCs w:val="32"/>
        </w:rPr>
        <w:t>商务需求响应表</w:t>
      </w:r>
    </w:p>
    <w:tbl>
      <w:tblPr>
        <w:tblStyle w:val="24"/>
        <w:tblpPr w:leftFromText="181" w:rightFromText="181" w:bottomFromText="170" w:vertAnchor="text" w:tblpXSpec="center" w:tblpY="1"/>
        <w:tblOverlap w:val="never"/>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9"/>
        <w:gridCol w:w="1365"/>
        <w:gridCol w:w="2625"/>
      </w:tblGrid>
      <w:tr w14:paraId="14C1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580" w:type="dxa"/>
            <w:tcMar>
              <w:top w:w="57" w:type="dxa"/>
              <w:left w:w="108" w:type="dxa"/>
              <w:bottom w:w="0" w:type="dxa"/>
              <w:right w:w="108" w:type="dxa"/>
            </w:tcMar>
            <w:vAlign w:val="center"/>
          </w:tcPr>
          <w:p w14:paraId="510EDF9F">
            <w:pPr>
              <w:jc w:val="center"/>
              <w:rPr>
                <w:rFonts w:ascii="宋体" w:hAnsi="宋体"/>
                <w:b/>
                <w:sz w:val="24"/>
                <w:szCs w:val="24"/>
              </w:rPr>
            </w:pPr>
            <w:r>
              <w:rPr>
                <w:rFonts w:hint="eastAsia" w:ascii="宋体" w:hAnsi="宋体"/>
                <w:b/>
                <w:sz w:val="24"/>
                <w:szCs w:val="24"/>
              </w:rPr>
              <w:t>内容</w:t>
            </w:r>
          </w:p>
        </w:tc>
        <w:tc>
          <w:tcPr>
            <w:tcW w:w="2739" w:type="dxa"/>
            <w:tcMar>
              <w:top w:w="57" w:type="dxa"/>
              <w:left w:w="108" w:type="dxa"/>
              <w:bottom w:w="0" w:type="dxa"/>
              <w:right w:w="108" w:type="dxa"/>
            </w:tcMar>
            <w:vAlign w:val="center"/>
          </w:tcPr>
          <w:p w14:paraId="36F466F7">
            <w:pPr>
              <w:jc w:val="center"/>
              <w:rPr>
                <w:rFonts w:hint="default" w:ascii="宋体" w:hAnsi="宋体" w:eastAsia="宋体"/>
                <w:b/>
                <w:sz w:val="24"/>
                <w:szCs w:val="24"/>
                <w:lang w:val="en-US" w:eastAsia="zh-CN"/>
              </w:rPr>
            </w:pPr>
            <w:r>
              <w:rPr>
                <w:rFonts w:hint="eastAsia" w:ascii="宋体" w:hAnsi="宋体"/>
                <w:b/>
                <w:sz w:val="24"/>
                <w:szCs w:val="24"/>
                <w:lang w:eastAsia="zh-CN"/>
              </w:rPr>
              <w:t>磋商</w:t>
            </w:r>
            <w:r>
              <w:rPr>
                <w:rFonts w:hint="eastAsia" w:ascii="宋体" w:hAnsi="宋体"/>
                <w:b/>
                <w:sz w:val="24"/>
                <w:szCs w:val="24"/>
                <w:lang w:val="en-US" w:eastAsia="zh-CN"/>
              </w:rPr>
              <w:t>文件要求</w:t>
            </w:r>
          </w:p>
        </w:tc>
        <w:tc>
          <w:tcPr>
            <w:tcW w:w="1365" w:type="dxa"/>
            <w:tcMar>
              <w:top w:w="57" w:type="dxa"/>
              <w:left w:w="108" w:type="dxa"/>
              <w:bottom w:w="0" w:type="dxa"/>
              <w:right w:w="108" w:type="dxa"/>
            </w:tcMar>
            <w:vAlign w:val="center"/>
          </w:tcPr>
          <w:p w14:paraId="77C9F965">
            <w:pPr>
              <w:jc w:val="center"/>
              <w:rPr>
                <w:rFonts w:ascii="宋体" w:hAnsi="宋体"/>
                <w:b/>
                <w:sz w:val="24"/>
                <w:szCs w:val="24"/>
              </w:rPr>
            </w:pPr>
            <w:r>
              <w:rPr>
                <w:rFonts w:hint="eastAsia" w:ascii="宋体" w:hAnsi="宋体"/>
                <w:b/>
                <w:sz w:val="24"/>
                <w:szCs w:val="24"/>
              </w:rPr>
              <w:t>是否响应</w:t>
            </w:r>
          </w:p>
        </w:tc>
        <w:tc>
          <w:tcPr>
            <w:tcW w:w="2625" w:type="dxa"/>
            <w:tcMar>
              <w:top w:w="57" w:type="dxa"/>
              <w:left w:w="108" w:type="dxa"/>
              <w:bottom w:w="0" w:type="dxa"/>
              <w:right w:w="108" w:type="dxa"/>
            </w:tcMar>
            <w:vAlign w:val="center"/>
          </w:tcPr>
          <w:p w14:paraId="5E282A0C">
            <w:pPr>
              <w:jc w:val="center"/>
              <w:rPr>
                <w:rFonts w:ascii="宋体" w:hAnsi="宋体"/>
                <w:b/>
                <w:sz w:val="24"/>
                <w:szCs w:val="24"/>
              </w:rPr>
            </w:pPr>
            <w:r>
              <w:rPr>
                <w:rFonts w:hint="eastAsia" w:ascii="宋体" w:hAnsi="宋体"/>
                <w:b/>
                <w:sz w:val="24"/>
                <w:szCs w:val="24"/>
                <w:lang w:eastAsia="zh-CN"/>
              </w:rPr>
              <w:t>供应商</w:t>
            </w:r>
            <w:r>
              <w:rPr>
                <w:rFonts w:hint="eastAsia" w:ascii="宋体" w:hAnsi="宋体"/>
                <w:b/>
                <w:sz w:val="24"/>
                <w:szCs w:val="24"/>
              </w:rPr>
              <w:t>的承诺或说明</w:t>
            </w:r>
          </w:p>
        </w:tc>
      </w:tr>
      <w:tr w14:paraId="2857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80" w:type="dxa"/>
            <w:tcMar>
              <w:top w:w="57" w:type="dxa"/>
              <w:left w:w="108" w:type="dxa"/>
              <w:bottom w:w="0" w:type="dxa"/>
              <w:right w:w="108" w:type="dxa"/>
            </w:tcMar>
          </w:tcPr>
          <w:p w14:paraId="13756115">
            <w:pPr>
              <w:snapToGrid w:val="0"/>
              <w:rPr>
                <w:rFonts w:ascii="宋体" w:hAnsi="宋体"/>
                <w:sz w:val="24"/>
                <w:szCs w:val="24"/>
              </w:rPr>
            </w:pPr>
          </w:p>
        </w:tc>
        <w:tc>
          <w:tcPr>
            <w:tcW w:w="2739" w:type="dxa"/>
            <w:tcMar>
              <w:top w:w="57" w:type="dxa"/>
              <w:left w:w="108" w:type="dxa"/>
              <w:bottom w:w="0" w:type="dxa"/>
              <w:right w:w="108" w:type="dxa"/>
            </w:tcMar>
            <w:vAlign w:val="center"/>
          </w:tcPr>
          <w:p w14:paraId="72018073">
            <w:pPr>
              <w:rPr>
                <w:rFonts w:ascii="宋体" w:hAnsi="宋体"/>
                <w:sz w:val="24"/>
                <w:szCs w:val="24"/>
              </w:rPr>
            </w:pPr>
          </w:p>
        </w:tc>
        <w:tc>
          <w:tcPr>
            <w:tcW w:w="1365" w:type="dxa"/>
            <w:tcMar>
              <w:top w:w="57" w:type="dxa"/>
              <w:left w:w="108" w:type="dxa"/>
              <w:bottom w:w="0" w:type="dxa"/>
              <w:right w:w="108" w:type="dxa"/>
            </w:tcMar>
            <w:vAlign w:val="center"/>
          </w:tcPr>
          <w:p w14:paraId="5FABA926">
            <w:pPr>
              <w:rPr>
                <w:rFonts w:ascii="宋体" w:hAnsi="宋体"/>
                <w:sz w:val="24"/>
                <w:szCs w:val="24"/>
              </w:rPr>
            </w:pPr>
          </w:p>
        </w:tc>
        <w:tc>
          <w:tcPr>
            <w:tcW w:w="2625" w:type="dxa"/>
            <w:tcMar>
              <w:top w:w="57" w:type="dxa"/>
              <w:left w:w="108" w:type="dxa"/>
              <w:bottom w:w="0" w:type="dxa"/>
              <w:right w:w="108" w:type="dxa"/>
            </w:tcMar>
            <w:vAlign w:val="center"/>
          </w:tcPr>
          <w:p w14:paraId="66A258F5">
            <w:pPr>
              <w:rPr>
                <w:rFonts w:ascii="宋体" w:hAnsi="宋体"/>
                <w:sz w:val="24"/>
                <w:szCs w:val="24"/>
              </w:rPr>
            </w:pPr>
          </w:p>
        </w:tc>
      </w:tr>
      <w:tr w14:paraId="1815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80" w:type="dxa"/>
            <w:tcMar>
              <w:top w:w="57" w:type="dxa"/>
              <w:left w:w="108" w:type="dxa"/>
              <w:bottom w:w="0" w:type="dxa"/>
              <w:right w:w="108" w:type="dxa"/>
            </w:tcMar>
          </w:tcPr>
          <w:p w14:paraId="38255843">
            <w:pPr>
              <w:snapToGrid w:val="0"/>
              <w:rPr>
                <w:rFonts w:ascii="宋体" w:hAnsi="宋体"/>
                <w:sz w:val="24"/>
                <w:szCs w:val="24"/>
              </w:rPr>
            </w:pPr>
          </w:p>
        </w:tc>
        <w:tc>
          <w:tcPr>
            <w:tcW w:w="2739" w:type="dxa"/>
            <w:tcMar>
              <w:top w:w="57" w:type="dxa"/>
              <w:left w:w="108" w:type="dxa"/>
              <w:bottom w:w="0" w:type="dxa"/>
              <w:right w:w="108" w:type="dxa"/>
            </w:tcMar>
            <w:vAlign w:val="center"/>
          </w:tcPr>
          <w:p w14:paraId="123DA622">
            <w:pPr>
              <w:rPr>
                <w:rFonts w:ascii="宋体" w:hAnsi="宋体"/>
                <w:sz w:val="24"/>
                <w:szCs w:val="24"/>
              </w:rPr>
            </w:pPr>
          </w:p>
        </w:tc>
        <w:tc>
          <w:tcPr>
            <w:tcW w:w="1365" w:type="dxa"/>
            <w:tcMar>
              <w:top w:w="57" w:type="dxa"/>
              <w:left w:w="108" w:type="dxa"/>
              <w:bottom w:w="0" w:type="dxa"/>
              <w:right w:w="108" w:type="dxa"/>
            </w:tcMar>
            <w:vAlign w:val="center"/>
          </w:tcPr>
          <w:p w14:paraId="56AF0661">
            <w:pPr>
              <w:rPr>
                <w:rFonts w:ascii="宋体" w:hAnsi="宋体"/>
                <w:sz w:val="24"/>
                <w:szCs w:val="24"/>
              </w:rPr>
            </w:pPr>
          </w:p>
        </w:tc>
        <w:tc>
          <w:tcPr>
            <w:tcW w:w="2625" w:type="dxa"/>
            <w:tcMar>
              <w:top w:w="57" w:type="dxa"/>
              <w:left w:w="108" w:type="dxa"/>
              <w:bottom w:w="0" w:type="dxa"/>
              <w:right w:w="108" w:type="dxa"/>
            </w:tcMar>
            <w:vAlign w:val="center"/>
          </w:tcPr>
          <w:p w14:paraId="57713E9A">
            <w:pPr>
              <w:rPr>
                <w:rFonts w:ascii="宋体" w:hAnsi="宋体"/>
                <w:sz w:val="24"/>
                <w:szCs w:val="24"/>
              </w:rPr>
            </w:pPr>
          </w:p>
        </w:tc>
      </w:tr>
      <w:tr w14:paraId="711E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7C41FAE1">
            <w:pPr>
              <w:snapToGrid w:val="0"/>
              <w:rPr>
                <w:rFonts w:ascii="宋体" w:hAnsi="宋体"/>
                <w:sz w:val="24"/>
                <w:szCs w:val="24"/>
              </w:rPr>
            </w:pPr>
          </w:p>
        </w:tc>
        <w:tc>
          <w:tcPr>
            <w:tcW w:w="2739" w:type="dxa"/>
            <w:tcMar>
              <w:top w:w="57" w:type="dxa"/>
              <w:left w:w="108" w:type="dxa"/>
              <w:bottom w:w="0" w:type="dxa"/>
              <w:right w:w="108" w:type="dxa"/>
            </w:tcMar>
            <w:vAlign w:val="center"/>
          </w:tcPr>
          <w:p w14:paraId="52D9DCEC">
            <w:pPr>
              <w:rPr>
                <w:rFonts w:ascii="宋体" w:hAnsi="宋体"/>
                <w:sz w:val="24"/>
                <w:szCs w:val="24"/>
              </w:rPr>
            </w:pPr>
          </w:p>
        </w:tc>
        <w:tc>
          <w:tcPr>
            <w:tcW w:w="1365" w:type="dxa"/>
            <w:tcMar>
              <w:top w:w="57" w:type="dxa"/>
              <w:left w:w="108" w:type="dxa"/>
              <w:bottom w:w="0" w:type="dxa"/>
              <w:right w:w="108" w:type="dxa"/>
            </w:tcMar>
            <w:vAlign w:val="center"/>
          </w:tcPr>
          <w:p w14:paraId="66DF9294">
            <w:pPr>
              <w:rPr>
                <w:rFonts w:ascii="宋体" w:hAnsi="宋体"/>
                <w:sz w:val="24"/>
                <w:szCs w:val="24"/>
              </w:rPr>
            </w:pPr>
          </w:p>
        </w:tc>
        <w:tc>
          <w:tcPr>
            <w:tcW w:w="2625" w:type="dxa"/>
            <w:tcMar>
              <w:top w:w="57" w:type="dxa"/>
              <w:left w:w="108" w:type="dxa"/>
              <w:bottom w:w="0" w:type="dxa"/>
              <w:right w:w="108" w:type="dxa"/>
            </w:tcMar>
            <w:vAlign w:val="center"/>
          </w:tcPr>
          <w:p w14:paraId="435E1DA9">
            <w:pPr>
              <w:rPr>
                <w:rFonts w:ascii="宋体" w:hAnsi="宋体"/>
                <w:sz w:val="24"/>
                <w:szCs w:val="24"/>
              </w:rPr>
            </w:pPr>
          </w:p>
        </w:tc>
      </w:tr>
      <w:tr w14:paraId="34FC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56E688C6">
            <w:pPr>
              <w:snapToGrid w:val="0"/>
              <w:rPr>
                <w:rFonts w:ascii="宋体" w:hAnsi="宋体"/>
                <w:sz w:val="24"/>
                <w:szCs w:val="24"/>
              </w:rPr>
            </w:pPr>
          </w:p>
        </w:tc>
        <w:tc>
          <w:tcPr>
            <w:tcW w:w="2739" w:type="dxa"/>
            <w:tcMar>
              <w:top w:w="57" w:type="dxa"/>
              <w:left w:w="108" w:type="dxa"/>
              <w:bottom w:w="0" w:type="dxa"/>
              <w:right w:w="108" w:type="dxa"/>
            </w:tcMar>
            <w:vAlign w:val="center"/>
          </w:tcPr>
          <w:p w14:paraId="551832E3">
            <w:pPr>
              <w:rPr>
                <w:rFonts w:ascii="宋体" w:hAnsi="宋体"/>
                <w:sz w:val="24"/>
                <w:szCs w:val="24"/>
              </w:rPr>
            </w:pPr>
          </w:p>
        </w:tc>
        <w:tc>
          <w:tcPr>
            <w:tcW w:w="1365" w:type="dxa"/>
            <w:tcMar>
              <w:top w:w="57" w:type="dxa"/>
              <w:left w:w="108" w:type="dxa"/>
              <w:bottom w:w="0" w:type="dxa"/>
              <w:right w:w="108" w:type="dxa"/>
            </w:tcMar>
            <w:vAlign w:val="center"/>
          </w:tcPr>
          <w:p w14:paraId="7111464A">
            <w:pPr>
              <w:rPr>
                <w:rFonts w:ascii="宋体" w:hAnsi="宋体"/>
                <w:sz w:val="24"/>
                <w:szCs w:val="24"/>
              </w:rPr>
            </w:pPr>
          </w:p>
        </w:tc>
        <w:tc>
          <w:tcPr>
            <w:tcW w:w="2625" w:type="dxa"/>
            <w:tcMar>
              <w:top w:w="57" w:type="dxa"/>
              <w:left w:w="108" w:type="dxa"/>
              <w:bottom w:w="0" w:type="dxa"/>
              <w:right w:w="108" w:type="dxa"/>
            </w:tcMar>
            <w:vAlign w:val="center"/>
          </w:tcPr>
          <w:p w14:paraId="332F24EB">
            <w:pPr>
              <w:rPr>
                <w:rFonts w:ascii="宋体" w:hAnsi="宋体"/>
                <w:sz w:val="24"/>
                <w:szCs w:val="24"/>
              </w:rPr>
            </w:pPr>
          </w:p>
        </w:tc>
      </w:tr>
      <w:tr w14:paraId="1C78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6A617E33">
            <w:pPr>
              <w:snapToGrid w:val="0"/>
              <w:rPr>
                <w:rFonts w:ascii="宋体" w:hAnsi="宋体"/>
                <w:sz w:val="24"/>
                <w:szCs w:val="24"/>
              </w:rPr>
            </w:pPr>
          </w:p>
        </w:tc>
        <w:tc>
          <w:tcPr>
            <w:tcW w:w="2739" w:type="dxa"/>
            <w:tcMar>
              <w:top w:w="57" w:type="dxa"/>
              <w:left w:w="108" w:type="dxa"/>
              <w:bottom w:w="0" w:type="dxa"/>
              <w:right w:w="108" w:type="dxa"/>
            </w:tcMar>
            <w:vAlign w:val="center"/>
          </w:tcPr>
          <w:p w14:paraId="55D7BEE4">
            <w:pPr>
              <w:rPr>
                <w:rFonts w:ascii="宋体" w:hAnsi="宋体"/>
                <w:sz w:val="24"/>
                <w:szCs w:val="24"/>
              </w:rPr>
            </w:pPr>
          </w:p>
        </w:tc>
        <w:tc>
          <w:tcPr>
            <w:tcW w:w="1365" w:type="dxa"/>
            <w:tcMar>
              <w:top w:w="57" w:type="dxa"/>
              <w:left w:w="108" w:type="dxa"/>
              <w:bottom w:w="0" w:type="dxa"/>
              <w:right w:w="108" w:type="dxa"/>
            </w:tcMar>
            <w:vAlign w:val="center"/>
          </w:tcPr>
          <w:p w14:paraId="087038F1">
            <w:pPr>
              <w:rPr>
                <w:rFonts w:ascii="宋体" w:hAnsi="宋体"/>
                <w:sz w:val="24"/>
                <w:szCs w:val="24"/>
              </w:rPr>
            </w:pPr>
          </w:p>
        </w:tc>
        <w:tc>
          <w:tcPr>
            <w:tcW w:w="2625" w:type="dxa"/>
            <w:tcMar>
              <w:top w:w="57" w:type="dxa"/>
              <w:left w:w="108" w:type="dxa"/>
              <w:bottom w:w="0" w:type="dxa"/>
              <w:right w:w="108" w:type="dxa"/>
            </w:tcMar>
            <w:vAlign w:val="center"/>
          </w:tcPr>
          <w:p w14:paraId="2655D153">
            <w:pPr>
              <w:rPr>
                <w:rFonts w:ascii="宋体" w:hAnsi="宋体"/>
                <w:sz w:val="24"/>
                <w:szCs w:val="24"/>
              </w:rPr>
            </w:pPr>
          </w:p>
        </w:tc>
      </w:tr>
      <w:tr w14:paraId="76F3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29C037D5">
            <w:pPr>
              <w:snapToGrid w:val="0"/>
              <w:rPr>
                <w:rFonts w:ascii="宋体" w:hAnsi="宋体"/>
                <w:sz w:val="24"/>
                <w:szCs w:val="24"/>
              </w:rPr>
            </w:pPr>
          </w:p>
        </w:tc>
        <w:tc>
          <w:tcPr>
            <w:tcW w:w="2739" w:type="dxa"/>
            <w:tcMar>
              <w:top w:w="57" w:type="dxa"/>
              <w:left w:w="108" w:type="dxa"/>
              <w:bottom w:w="0" w:type="dxa"/>
              <w:right w:w="108" w:type="dxa"/>
            </w:tcMar>
            <w:vAlign w:val="center"/>
          </w:tcPr>
          <w:p w14:paraId="341B8ED9">
            <w:pPr>
              <w:rPr>
                <w:rFonts w:ascii="宋体" w:hAnsi="宋体"/>
                <w:sz w:val="24"/>
                <w:szCs w:val="24"/>
              </w:rPr>
            </w:pPr>
          </w:p>
        </w:tc>
        <w:tc>
          <w:tcPr>
            <w:tcW w:w="1365" w:type="dxa"/>
            <w:tcMar>
              <w:top w:w="57" w:type="dxa"/>
              <w:left w:w="108" w:type="dxa"/>
              <w:bottom w:w="0" w:type="dxa"/>
              <w:right w:w="108" w:type="dxa"/>
            </w:tcMar>
            <w:vAlign w:val="center"/>
          </w:tcPr>
          <w:p w14:paraId="30349BDB">
            <w:pPr>
              <w:rPr>
                <w:rFonts w:ascii="宋体" w:hAnsi="宋体"/>
                <w:sz w:val="24"/>
                <w:szCs w:val="24"/>
              </w:rPr>
            </w:pPr>
          </w:p>
        </w:tc>
        <w:tc>
          <w:tcPr>
            <w:tcW w:w="2625" w:type="dxa"/>
            <w:tcMar>
              <w:top w:w="57" w:type="dxa"/>
              <w:left w:w="108" w:type="dxa"/>
              <w:bottom w:w="0" w:type="dxa"/>
              <w:right w:w="108" w:type="dxa"/>
            </w:tcMar>
            <w:vAlign w:val="center"/>
          </w:tcPr>
          <w:p w14:paraId="1B58B31F">
            <w:pPr>
              <w:rPr>
                <w:rFonts w:ascii="宋体" w:hAnsi="宋体"/>
                <w:sz w:val="24"/>
                <w:szCs w:val="24"/>
              </w:rPr>
            </w:pPr>
          </w:p>
        </w:tc>
      </w:tr>
      <w:tr w14:paraId="77FC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580" w:type="dxa"/>
            <w:tcMar>
              <w:top w:w="57" w:type="dxa"/>
              <w:left w:w="108" w:type="dxa"/>
              <w:bottom w:w="0" w:type="dxa"/>
              <w:right w:w="108" w:type="dxa"/>
            </w:tcMar>
          </w:tcPr>
          <w:p w14:paraId="4D9B9C38">
            <w:pPr>
              <w:snapToGrid w:val="0"/>
              <w:rPr>
                <w:rFonts w:ascii="宋体" w:hAnsi="宋体"/>
                <w:sz w:val="24"/>
                <w:szCs w:val="24"/>
              </w:rPr>
            </w:pPr>
          </w:p>
        </w:tc>
        <w:tc>
          <w:tcPr>
            <w:tcW w:w="2739" w:type="dxa"/>
            <w:tcMar>
              <w:top w:w="57" w:type="dxa"/>
              <w:left w:w="108" w:type="dxa"/>
              <w:bottom w:w="0" w:type="dxa"/>
              <w:right w:w="108" w:type="dxa"/>
            </w:tcMar>
            <w:vAlign w:val="center"/>
          </w:tcPr>
          <w:p w14:paraId="3E67CB53">
            <w:pPr>
              <w:rPr>
                <w:rFonts w:ascii="宋体" w:hAnsi="宋体"/>
                <w:sz w:val="24"/>
                <w:szCs w:val="24"/>
              </w:rPr>
            </w:pPr>
          </w:p>
        </w:tc>
        <w:tc>
          <w:tcPr>
            <w:tcW w:w="1365" w:type="dxa"/>
            <w:tcMar>
              <w:top w:w="57" w:type="dxa"/>
              <w:left w:w="108" w:type="dxa"/>
              <w:bottom w:w="0" w:type="dxa"/>
              <w:right w:w="108" w:type="dxa"/>
            </w:tcMar>
            <w:vAlign w:val="center"/>
          </w:tcPr>
          <w:p w14:paraId="12E651F8">
            <w:pPr>
              <w:rPr>
                <w:rFonts w:ascii="宋体" w:hAnsi="宋体"/>
                <w:sz w:val="24"/>
                <w:szCs w:val="24"/>
              </w:rPr>
            </w:pPr>
          </w:p>
        </w:tc>
        <w:tc>
          <w:tcPr>
            <w:tcW w:w="2625" w:type="dxa"/>
            <w:tcMar>
              <w:top w:w="57" w:type="dxa"/>
              <w:left w:w="108" w:type="dxa"/>
              <w:bottom w:w="0" w:type="dxa"/>
              <w:right w:w="108" w:type="dxa"/>
            </w:tcMar>
            <w:vAlign w:val="center"/>
          </w:tcPr>
          <w:p w14:paraId="60E8B061">
            <w:pPr>
              <w:rPr>
                <w:rFonts w:ascii="宋体" w:hAnsi="宋体"/>
                <w:sz w:val="24"/>
                <w:szCs w:val="24"/>
              </w:rPr>
            </w:pPr>
          </w:p>
        </w:tc>
      </w:tr>
      <w:tr w14:paraId="3906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80" w:type="dxa"/>
            <w:tcMar>
              <w:top w:w="57" w:type="dxa"/>
              <w:left w:w="108" w:type="dxa"/>
              <w:bottom w:w="0" w:type="dxa"/>
              <w:right w:w="108" w:type="dxa"/>
            </w:tcMar>
          </w:tcPr>
          <w:p w14:paraId="25366AAE">
            <w:pPr>
              <w:snapToGrid w:val="0"/>
              <w:rPr>
                <w:rFonts w:ascii="宋体" w:hAnsi="宋体"/>
                <w:sz w:val="24"/>
                <w:szCs w:val="24"/>
              </w:rPr>
            </w:pPr>
          </w:p>
        </w:tc>
        <w:tc>
          <w:tcPr>
            <w:tcW w:w="2739" w:type="dxa"/>
            <w:tcMar>
              <w:top w:w="57" w:type="dxa"/>
              <w:left w:w="108" w:type="dxa"/>
              <w:bottom w:w="0" w:type="dxa"/>
              <w:right w:w="108" w:type="dxa"/>
            </w:tcMar>
            <w:vAlign w:val="center"/>
          </w:tcPr>
          <w:p w14:paraId="570FFABE">
            <w:pPr>
              <w:rPr>
                <w:rFonts w:ascii="宋体" w:hAnsi="宋体"/>
                <w:sz w:val="24"/>
                <w:szCs w:val="24"/>
              </w:rPr>
            </w:pPr>
          </w:p>
        </w:tc>
        <w:tc>
          <w:tcPr>
            <w:tcW w:w="1365" w:type="dxa"/>
            <w:tcMar>
              <w:top w:w="57" w:type="dxa"/>
              <w:left w:w="108" w:type="dxa"/>
              <w:bottom w:w="0" w:type="dxa"/>
              <w:right w:w="108" w:type="dxa"/>
            </w:tcMar>
            <w:vAlign w:val="center"/>
          </w:tcPr>
          <w:p w14:paraId="06057745">
            <w:pPr>
              <w:rPr>
                <w:rFonts w:ascii="宋体" w:hAnsi="宋体"/>
                <w:sz w:val="24"/>
                <w:szCs w:val="24"/>
              </w:rPr>
            </w:pPr>
          </w:p>
        </w:tc>
        <w:tc>
          <w:tcPr>
            <w:tcW w:w="2625" w:type="dxa"/>
            <w:tcMar>
              <w:top w:w="57" w:type="dxa"/>
              <w:left w:w="108" w:type="dxa"/>
              <w:bottom w:w="0" w:type="dxa"/>
              <w:right w:w="108" w:type="dxa"/>
            </w:tcMar>
            <w:vAlign w:val="center"/>
          </w:tcPr>
          <w:p w14:paraId="206B2B65">
            <w:pPr>
              <w:rPr>
                <w:rFonts w:ascii="宋体" w:hAnsi="宋体"/>
                <w:sz w:val="24"/>
                <w:szCs w:val="24"/>
              </w:rPr>
            </w:pPr>
          </w:p>
        </w:tc>
      </w:tr>
    </w:tbl>
    <w:p w14:paraId="219EBFD1">
      <w:pPr>
        <w:spacing w:line="360" w:lineRule="auto"/>
        <w:rPr>
          <w:rFonts w:hint="default" w:ascii="宋体" w:hAnsi="宋体" w:eastAsia="宋体"/>
          <w:b/>
          <w:bCs/>
          <w:sz w:val="24"/>
          <w:lang w:val="en-US" w:eastAsia="zh-CN"/>
        </w:rPr>
      </w:pPr>
      <w:r>
        <w:rPr>
          <w:rFonts w:hint="eastAsia" w:ascii="宋体" w:hAnsi="宋体"/>
          <w:b/>
          <w:bCs/>
          <w:sz w:val="24"/>
          <w:lang w:val="en-US" w:eastAsia="zh-CN"/>
        </w:rPr>
        <w:t>编制说明：</w:t>
      </w:r>
    </w:p>
    <w:p w14:paraId="7008155F">
      <w:pPr>
        <w:pStyle w:val="35"/>
        <w:numPr>
          <w:ilvl w:val="0"/>
          <w:numId w:val="0"/>
        </w:numPr>
        <w:spacing w:line="360" w:lineRule="auto"/>
        <w:ind w:right="84" w:rightChars="40" w:firstLine="480" w:firstLineChars="200"/>
        <w:rPr>
          <w:rFonts w:hint="eastAsia" w:ascii="宋体"/>
          <w:sz w:val="24"/>
          <w:szCs w:val="24"/>
        </w:rPr>
      </w:pPr>
      <w:r>
        <w:rPr>
          <w:rFonts w:hint="eastAsia" w:ascii="宋体"/>
          <w:sz w:val="24"/>
          <w:szCs w:val="24"/>
          <w:lang w:eastAsia="zh-CN"/>
        </w:rPr>
        <w:t>供应商</w:t>
      </w:r>
      <w:r>
        <w:rPr>
          <w:rFonts w:hint="eastAsia" w:ascii="宋体"/>
          <w:sz w:val="24"/>
          <w:szCs w:val="24"/>
        </w:rPr>
        <w:t>应根据本</w:t>
      </w:r>
      <w:r>
        <w:rPr>
          <w:rFonts w:hint="eastAsia" w:ascii="宋体"/>
          <w:sz w:val="24"/>
          <w:szCs w:val="24"/>
          <w:lang w:eastAsia="zh-CN"/>
        </w:rPr>
        <w:t>磋商</w:t>
      </w:r>
      <w:r>
        <w:rPr>
          <w:rFonts w:hint="eastAsia" w:ascii="宋体"/>
          <w:sz w:val="24"/>
          <w:szCs w:val="24"/>
        </w:rPr>
        <w:t>文件“第</w:t>
      </w:r>
      <w:r>
        <w:rPr>
          <w:rFonts w:hint="eastAsia" w:ascii="宋体"/>
          <w:sz w:val="24"/>
          <w:szCs w:val="24"/>
          <w:lang w:val="en-US" w:eastAsia="zh-CN"/>
        </w:rPr>
        <w:t>三章 项目</w:t>
      </w:r>
      <w:r>
        <w:rPr>
          <w:rFonts w:hint="eastAsia" w:ascii="宋体"/>
          <w:sz w:val="24"/>
          <w:szCs w:val="24"/>
        </w:rPr>
        <w:t>需求”</w:t>
      </w:r>
      <w:r>
        <w:rPr>
          <w:rFonts w:hint="eastAsia" w:ascii="宋体"/>
          <w:sz w:val="24"/>
          <w:szCs w:val="24"/>
          <w:lang w:val="en-US" w:eastAsia="zh-CN"/>
        </w:rPr>
        <w:t>中的</w:t>
      </w:r>
      <w:r>
        <w:rPr>
          <w:rFonts w:hint="eastAsia" w:ascii="宋体"/>
          <w:sz w:val="24"/>
          <w:szCs w:val="24"/>
        </w:rPr>
        <w:t>“</w:t>
      </w:r>
      <w:r>
        <w:rPr>
          <w:rFonts w:hint="eastAsia" w:ascii="宋体"/>
          <w:sz w:val="24"/>
          <w:szCs w:val="24"/>
          <w:lang w:val="en-US" w:eastAsia="zh-CN"/>
        </w:rPr>
        <w:t>商务</w:t>
      </w:r>
      <w:r>
        <w:rPr>
          <w:rFonts w:hint="eastAsia" w:ascii="宋体"/>
          <w:sz w:val="24"/>
          <w:szCs w:val="24"/>
        </w:rPr>
        <w:t>需求”</w:t>
      </w:r>
      <w:r>
        <w:rPr>
          <w:rFonts w:hint="eastAsia" w:ascii="宋体"/>
          <w:sz w:val="24"/>
          <w:szCs w:val="24"/>
          <w:lang w:val="en-US" w:eastAsia="zh-CN"/>
        </w:rPr>
        <w:t>逐条</w:t>
      </w:r>
      <w:r>
        <w:rPr>
          <w:rFonts w:hint="eastAsia" w:ascii="宋体"/>
          <w:sz w:val="24"/>
          <w:szCs w:val="24"/>
        </w:rPr>
        <w:t>填制</w:t>
      </w:r>
      <w:r>
        <w:rPr>
          <w:rFonts w:hint="eastAsia" w:ascii="宋体"/>
          <w:sz w:val="24"/>
          <w:szCs w:val="24"/>
          <w:lang w:eastAsia="zh-CN"/>
        </w:rPr>
        <w:t>。</w:t>
      </w:r>
    </w:p>
    <w:p w14:paraId="10BD3E4A">
      <w:pPr>
        <w:spacing w:line="360" w:lineRule="auto"/>
        <w:rPr>
          <w:rFonts w:hint="eastAsia" w:ascii="宋体" w:hAnsi="宋体"/>
          <w:sz w:val="24"/>
        </w:rPr>
      </w:pPr>
    </w:p>
    <w:p w14:paraId="0FC134E2">
      <w:pPr>
        <w:spacing w:line="360" w:lineRule="auto"/>
        <w:ind w:left="420"/>
        <w:rPr>
          <w:rFonts w:ascii="宋体" w:hAnsi="宋体"/>
          <w:sz w:val="24"/>
          <w:u w:val="single"/>
        </w:rPr>
      </w:pPr>
      <w:r>
        <w:rPr>
          <w:rFonts w:hint="eastAsia" w:ascii="宋体" w:hAnsi="宋体"/>
          <w:sz w:val="24"/>
          <w:lang w:eastAsia="zh-CN"/>
        </w:rPr>
        <w:t>供应商</w:t>
      </w:r>
      <w:r>
        <w:rPr>
          <w:rFonts w:hint="eastAsia" w:ascii="宋体" w:hAnsi="宋体"/>
          <w:sz w:val="24"/>
        </w:rPr>
        <w:t>名称（公章）：</w:t>
      </w:r>
    </w:p>
    <w:p w14:paraId="55ABEA9E">
      <w:pPr>
        <w:spacing w:line="360" w:lineRule="auto"/>
        <w:ind w:left="420"/>
        <w:rPr>
          <w:rFonts w:ascii="宋体" w:hAnsi="宋体"/>
          <w:sz w:val="24"/>
        </w:rPr>
      </w:pPr>
    </w:p>
    <w:p w14:paraId="2D475C3A">
      <w:pPr>
        <w:spacing w:line="360" w:lineRule="auto"/>
        <w:ind w:firstLine="435"/>
        <w:rPr>
          <w:rFonts w:ascii="宋体" w:hAnsi="宋体"/>
          <w:sz w:val="24"/>
        </w:rPr>
      </w:pPr>
      <w:r>
        <w:rPr>
          <w:rFonts w:hint="eastAsia" w:ascii="宋体" w:hAnsi="宋体"/>
          <w:sz w:val="24"/>
          <w:lang w:eastAsia="zh-CN"/>
        </w:rPr>
        <w:t>供应商</w:t>
      </w:r>
      <w:r>
        <w:rPr>
          <w:rFonts w:hint="eastAsia" w:ascii="宋体" w:hAnsi="宋体"/>
          <w:sz w:val="24"/>
        </w:rPr>
        <w:t>代表签字：</w:t>
      </w:r>
    </w:p>
    <w:p w14:paraId="60D2BBCB">
      <w:pPr>
        <w:spacing w:line="360" w:lineRule="auto"/>
        <w:ind w:firstLine="435"/>
        <w:rPr>
          <w:rFonts w:ascii="宋体" w:hAnsi="宋体"/>
          <w:sz w:val="24"/>
        </w:rPr>
      </w:pPr>
    </w:p>
    <w:p w14:paraId="75C5F278">
      <w:pPr>
        <w:spacing w:line="360" w:lineRule="auto"/>
        <w:ind w:firstLine="435"/>
        <w:rPr>
          <w:rFonts w:ascii="宋体" w:hAnsi="宋体"/>
          <w:sz w:val="24"/>
        </w:rPr>
      </w:pPr>
      <w:r>
        <w:rPr>
          <w:rFonts w:hint="eastAsia" w:ascii="宋体" w:hAnsi="宋体"/>
          <w:sz w:val="24"/>
        </w:rPr>
        <w:t>职        务：</w:t>
      </w:r>
    </w:p>
    <w:p w14:paraId="4B2E093E">
      <w:pPr>
        <w:spacing w:line="360" w:lineRule="auto"/>
        <w:ind w:firstLine="435"/>
        <w:rPr>
          <w:rFonts w:ascii="宋体" w:hAnsi="宋体"/>
          <w:sz w:val="24"/>
        </w:rPr>
      </w:pPr>
    </w:p>
    <w:p w14:paraId="7893165A">
      <w:pPr>
        <w:spacing w:line="360" w:lineRule="auto"/>
        <w:ind w:firstLine="435"/>
        <w:rPr>
          <w:rFonts w:hint="eastAsia" w:ascii="宋体" w:hAnsi="宋体"/>
          <w:sz w:val="24"/>
        </w:rPr>
      </w:pPr>
      <w:r>
        <w:rPr>
          <w:rFonts w:hint="eastAsia" w:ascii="宋体" w:hAnsi="宋体"/>
          <w:sz w:val="24"/>
        </w:rPr>
        <w:t>日        期：</w:t>
      </w:r>
    </w:p>
    <w:p w14:paraId="73643763">
      <w:pPr>
        <w:rPr>
          <w:rFonts w:hint="eastAsia"/>
          <w:b/>
          <w:color w:val="auto"/>
          <w:sz w:val="28"/>
        </w:rPr>
      </w:pPr>
    </w:p>
    <w:p w14:paraId="6EFDDC25">
      <w:pPr>
        <w:rPr>
          <w:rFonts w:hint="eastAsia"/>
          <w:b/>
          <w:color w:val="auto"/>
          <w:sz w:val="28"/>
        </w:rPr>
      </w:pPr>
      <w:r>
        <w:rPr>
          <w:rFonts w:hint="eastAsia"/>
          <w:b/>
          <w:color w:val="auto"/>
          <w:sz w:val="28"/>
        </w:rPr>
        <w:br w:type="page"/>
      </w:r>
    </w:p>
    <w:p w14:paraId="074A9FFD">
      <w:pPr>
        <w:pStyle w:val="33"/>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13</w:t>
      </w:r>
    </w:p>
    <w:p w14:paraId="4F981F88">
      <w:pPr>
        <w:spacing w:line="360" w:lineRule="auto"/>
        <w:ind w:firstLine="435"/>
        <w:rPr>
          <w:rFonts w:hint="eastAsia" w:ascii="宋体" w:hAnsi="宋体"/>
          <w:sz w:val="24"/>
        </w:rPr>
      </w:pPr>
    </w:p>
    <w:p w14:paraId="1677E887">
      <w:pPr>
        <w:pStyle w:val="33"/>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lang w:eastAsia="zh-CN"/>
        </w:rPr>
        <w:t>供应商</w:t>
      </w:r>
      <w:r>
        <w:rPr>
          <w:rFonts w:hint="eastAsia"/>
          <w:b/>
          <w:bCs/>
          <w:color w:val="auto"/>
          <w:sz w:val="32"/>
          <w:szCs w:val="32"/>
        </w:rPr>
        <w:t>基本情况表</w:t>
      </w:r>
      <w:bookmarkEnd w:id="58"/>
      <w:bookmarkEnd w:id="59"/>
    </w:p>
    <w:tbl>
      <w:tblPr>
        <w:tblStyle w:val="24"/>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12E8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39E766CE">
            <w:pPr>
              <w:pStyle w:val="33"/>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4CD943E9">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7DF5E27D">
            <w:pPr>
              <w:pStyle w:val="33"/>
              <w:shd w:val="clear" w:color="auto" w:fill="FFFFFF"/>
              <w:spacing w:before="0" w:beforeAutospacing="0" w:after="0" w:afterAutospacing="0"/>
              <w:jc w:val="center"/>
              <w:rPr>
                <w:bCs/>
              </w:rPr>
            </w:pPr>
            <w:r>
              <w:rPr>
                <w:rFonts w:hint="eastAsia"/>
                <w:bCs/>
                <w:lang w:eastAsia="zh-CN"/>
              </w:rPr>
              <w:t>法定代表人</w:t>
            </w:r>
          </w:p>
        </w:tc>
        <w:tc>
          <w:tcPr>
            <w:tcW w:w="2151" w:type="dxa"/>
            <w:gridSpan w:val="2"/>
            <w:tcMar>
              <w:top w:w="57" w:type="dxa"/>
              <w:left w:w="85" w:type="dxa"/>
              <w:bottom w:w="0" w:type="dxa"/>
              <w:right w:w="85" w:type="dxa"/>
            </w:tcMar>
            <w:vAlign w:val="center"/>
          </w:tcPr>
          <w:p w14:paraId="2485F844">
            <w:pPr>
              <w:pStyle w:val="33"/>
              <w:shd w:val="clear" w:color="auto" w:fill="FFFFFF"/>
              <w:spacing w:before="0" w:beforeAutospacing="0" w:after="0" w:afterAutospacing="0"/>
              <w:jc w:val="center"/>
              <w:rPr>
                <w:bCs/>
              </w:rPr>
            </w:pPr>
          </w:p>
        </w:tc>
      </w:tr>
      <w:tr w14:paraId="0717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78EAC9C2">
            <w:pPr>
              <w:pStyle w:val="33"/>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14:paraId="4D3FC3C9">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79E50366">
            <w:pPr>
              <w:pStyle w:val="33"/>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49DEB1B1">
            <w:pPr>
              <w:pStyle w:val="33"/>
              <w:shd w:val="clear" w:color="auto" w:fill="FFFFFF"/>
              <w:spacing w:before="0" w:beforeAutospacing="0" w:after="0" w:afterAutospacing="0"/>
              <w:jc w:val="center"/>
              <w:rPr>
                <w:bCs/>
              </w:rPr>
            </w:pPr>
          </w:p>
        </w:tc>
      </w:tr>
      <w:tr w14:paraId="60F9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10ED43B7">
            <w:pPr>
              <w:pStyle w:val="33"/>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14:paraId="237432DE">
            <w:pPr>
              <w:pStyle w:val="33"/>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4EB7461C">
            <w:pPr>
              <w:pStyle w:val="33"/>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14:paraId="2B308DB4">
            <w:pPr>
              <w:widowControl/>
              <w:jc w:val="center"/>
              <w:rPr>
                <w:rFonts w:ascii="宋体" w:hAnsi="宋体" w:cs="宋体"/>
                <w:bCs/>
                <w:kern w:val="0"/>
                <w:sz w:val="24"/>
              </w:rPr>
            </w:pPr>
          </w:p>
          <w:p w14:paraId="5F4DA324">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298EBA18">
            <w:pPr>
              <w:pStyle w:val="33"/>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14:paraId="0F7048A6">
            <w:pPr>
              <w:pStyle w:val="33"/>
              <w:shd w:val="clear" w:color="auto" w:fill="FFFFFF"/>
              <w:spacing w:before="0" w:beforeAutospacing="0" w:after="0" w:afterAutospacing="0"/>
              <w:jc w:val="center"/>
              <w:rPr>
                <w:bCs/>
              </w:rPr>
            </w:pPr>
          </w:p>
        </w:tc>
      </w:tr>
      <w:tr w14:paraId="3CAA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7238AF35">
            <w:pPr>
              <w:pStyle w:val="33"/>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17380367">
            <w:pPr>
              <w:pStyle w:val="33"/>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14:paraId="7DEC92D9">
            <w:pPr>
              <w:pStyle w:val="33"/>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2814E8B3">
            <w:pPr>
              <w:widowControl/>
              <w:jc w:val="center"/>
              <w:rPr>
                <w:rFonts w:ascii="宋体" w:hAnsi="宋体" w:cs="宋体"/>
                <w:bCs/>
                <w:kern w:val="0"/>
                <w:sz w:val="24"/>
              </w:rPr>
            </w:pPr>
          </w:p>
          <w:p w14:paraId="12D2A39C">
            <w:pPr>
              <w:pStyle w:val="33"/>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5C450FBE">
            <w:pPr>
              <w:pStyle w:val="33"/>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11495D08">
            <w:pPr>
              <w:pStyle w:val="33"/>
              <w:shd w:val="clear" w:color="auto" w:fill="FFFFFF"/>
              <w:spacing w:before="0" w:beforeAutospacing="0" w:after="0" w:afterAutospacing="0"/>
              <w:jc w:val="center"/>
              <w:rPr>
                <w:bCs/>
              </w:rPr>
            </w:pPr>
          </w:p>
        </w:tc>
      </w:tr>
      <w:tr w14:paraId="46B7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1AE51C51">
            <w:pPr>
              <w:pStyle w:val="33"/>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14:paraId="7AD1560B">
            <w:pPr>
              <w:pStyle w:val="33"/>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500E8E94">
            <w:pPr>
              <w:pStyle w:val="33"/>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14:paraId="17BF7B37">
            <w:pPr>
              <w:pStyle w:val="33"/>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14:paraId="616D082C">
            <w:pPr>
              <w:pStyle w:val="33"/>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14:paraId="2B462559">
            <w:pPr>
              <w:pStyle w:val="33"/>
              <w:shd w:val="clear" w:color="auto" w:fill="FFFFFF"/>
              <w:spacing w:before="0" w:beforeAutospacing="0" w:after="0" w:afterAutospacing="0"/>
              <w:jc w:val="center"/>
              <w:rPr>
                <w:bCs/>
              </w:rPr>
            </w:pPr>
          </w:p>
        </w:tc>
      </w:tr>
      <w:tr w14:paraId="58F3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5DE12F95">
            <w:pPr>
              <w:pStyle w:val="33"/>
              <w:shd w:val="clear" w:color="auto" w:fill="FFFFFF"/>
              <w:spacing w:before="0" w:beforeAutospacing="0" w:after="0" w:afterAutospacing="0"/>
              <w:jc w:val="center"/>
              <w:rPr>
                <w:bCs/>
              </w:rPr>
            </w:pPr>
            <w:r>
              <w:rPr>
                <w:bCs/>
              </w:rPr>
              <w:t>1</w:t>
            </w:r>
            <w:r>
              <w:rPr>
                <w:rFonts w:hint="eastAsia"/>
                <w:bCs/>
              </w:rPr>
              <w:t>.</w:t>
            </w:r>
          </w:p>
          <w:p w14:paraId="0F653D09">
            <w:pPr>
              <w:pStyle w:val="33"/>
              <w:shd w:val="clear" w:color="auto" w:fill="FFFFFF"/>
              <w:spacing w:before="0" w:beforeAutospacing="0" w:after="0" w:afterAutospacing="0"/>
              <w:jc w:val="center"/>
              <w:rPr>
                <w:bCs/>
              </w:rPr>
            </w:pPr>
            <w:r>
              <w:rPr>
                <w:rFonts w:hint="eastAsia"/>
                <w:bCs/>
              </w:rPr>
              <w:t>企</w:t>
            </w:r>
          </w:p>
          <w:p w14:paraId="5DFDFCEC">
            <w:pPr>
              <w:pStyle w:val="33"/>
              <w:shd w:val="clear" w:color="auto" w:fill="FFFFFF"/>
              <w:spacing w:before="0" w:beforeAutospacing="0" w:after="0" w:afterAutospacing="0"/>
              <w:jc w:val="center"/>
              <w:rPr>
                <w:bCs/>
              </w:rPr>
            </w:pPr>
            <w:r>
              <w:rPr>
                <w:rFonts w:hint="eastAsia"/>
                <w:bCs/>
              </w:rPr>
              <w:t>业</w:t>
            </w:r>
          </w:p>
          <w:p w14:paraId="71AADF12">
            <w:pPr>
              <w:pStyle w:val="33"/>
              <w:shd w:val="clear" w:color="auto" w:fill="FFFFFF"/>
              <w:spacing w:before="0" w:beforeAutospacing="0" w:after="0" w:afterAutospacing="0"/>
              <w:jc w:val="center"/>
              <w:rPr>
                <w:bCs/>
              </w:rPr>
            </w:pPr>
            <w:r>
              <w:rPr>
                <w:rFonts w:hint="eastAsia"/>
                <w:bCs/>
              </w:rPr>
              <w:t>概</w:t>
            </w:r>
          </w:p>
          <w:p w14:paraId="2B22DE9A">
            <w:pPr>
              <w:pStyle w:val="33"/>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14:paraId="2F15C838">
            <w:pPr>
              <w:pStyle w:val="33"/>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141B5131">
            <w:pPr>
              <w:pStyle w:val="33"/>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67C44E2F">
            <w:pPr>
              <w:pStyle w:val="33"/>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06727F68">
            <w:pPr>
              <w:widowControl/>
              <w:jc w:val="center"/>
              <w:rPr>
                <w:rFonts w:ascii="宋体" w:hAnsi="宋体" w:cs="宋体"/>
                <w:bCs/>
                <w:kern w:val="0"/>
                <w:sz w:val="24"/>
              </w:rPr>
            </w:pPr>
          </w:p>
          <w:p w14:paraId="1B2DD74F">
            <w:pPr>
              <w:widowControl/>
              <w:jc w:val="center"/>
              <w:rPr>
                <w:rFonts w:ascii="宋体" w:hAnsi="宋体" w:cs="宋体"/>
                <w:bCs/>
                <w:kern w:val="0"/>
                <w:sz w:val="24"/>
              </w:rPr>
            </w:pPr>
          </w:p>
          <w:p w14:paraId="2BD02233">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5FF72F74">
            <w:pPr>
              <w:pStyle w:val="33"/>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3A59394B">
            <w:pPr>
              <w:widowControl/>
              <w:jc w:val="center"/>
              <w:rPr>
                <w:rFonts w:ascii="宋体" w:hAnsi="宋体" w:cs="宋体"/>
                <w:bCs/>
                <w:kern w:val="0"/>
                <w:sz w:val="24"/>
              </w:rPr>
            </w:pPr>
          </w:p>
          <w:p w14:paraId="5CFB0F65">
            <w:pPr>
              <w:pStyle w:val="33"/>
              <w:shd w:val="clear" w:color="auto" w:fill="FFFFFF"/>
              <w:spacing w:before="0" w:beforeAutospacing="0" w:after="0" w:afterAutospacing="0"/>
              <w:jc w:val="center"/>
              <w:rPr>
                <w:bCs/>
              </w:rPr>
            </w:pPr>
          </w:p>
        </w:tc>
      </w:tr>
      <w:tr w14:paraId="2FED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6D6996E7">
            <w:pPr>
              <w:pStyle w:val="3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01AAC089">
            <w:pPr>
              <w:pStyle w:val="33"/>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14:paraId="2C803977">
            <w:pPr>
              <w:pStyle w:val="33"/>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2F37D42E">
            <w:pPr>
              <w:pStyle w:val="33"/>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14:paraId="4F6CF2A8">
            <w:pPr>
              <w:pStyle w:val="33"/>
              <w:shd w:val="clear" w:color="auto" w:fill="FFFFFF"/>
              <w:spacing w:before="0" w:beforeAutospacing="0" w:after="0" w:afterAutospacing="0"/>
              <w:jc w:val="center"/>
              <w:rPr>
                <w:bCs/>
              </w:rPr>
            </w:pPr>
            <w:r>
              <w:rPr>
                <w:rFonts w:hint="eastAsia"/>
                <w:bCs/>
              </w:rPr>
              <w:t>平方米</w:t>
            </w:r>
          </w:p>
          <w:p w14:paraId="13B7A2F0">
            <w:pPr>
              <w:pStyle w:val="33"/>
              <w:shd w:val="clear" w:color="auto" w:fill="FFFFFF"/>
              <w:spacing w:before="0" w:beforeAutospacing="0" w:after="0" w:afterAutospacing="0"/>
              <w:jc w:val="center"/>
              <w:rPr>
                <w:bCs/>
              </w:rPr>
            </w:pPr>
            <w:r>
              <w:rPr>
                <w:rFonts w:hint="eastAsia"/>
                <w:bCs/>
              </w:rPr>
              <w:t>□自有</w:t>
            </w:r>
          </w:p>
          <w:p w14:paraId="13045717">
            <w:pPr>
              <w:pStyle w:val="33"/>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14:paraId="2777581F">
            <w:pPr>
              <w:pStyle w:val="33"/>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14:paraId="668E2A60">
            <w:pPr>
              <w:pStyle w:val="33"/>
              <w:shd w:val="clear" w:color="auto" w:fill="FFFFFF"/>
              <w:spacing w:before="0" w:beforeAutospacing="0" w:after="0" w:afterAutospacing="0"/>
              <w:jc w:val="center"/>
              <w:rPr>
                <w:bCs/>
              </w:rPr>
            </w:pPr>
          </w:p>
        </w:tc>
      </w:tr>
      <w:tr w14:paraId="4C30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7537CC21">
            <w:pPr>
              <w:pStyle w:val="3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02044A32">
            <w:pPr>
              <w:pStyle w:val="33"/>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37A8F1A5">
            <w:pPr>
              <w:pStyle w:val="33"/>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79B6B418">
            <w:pPr>
              <w:pStyle w:val="33"/>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3D40916F">
            <w:pPr>
              <w:widowControl/>
              <w:jc w:val="center"/>
              <w:rPr>
                <w:rFonts w:ascii="宋体" w:hAnsi="宋体" w:cs="宋体"/>
                <w:bCs/>
                <w:kern w:val="0"/>
                <w:sz w:val="24"/>
              </w:rPr>
            </w:pPr>
          </w:p>
          <w:p w14:paraId="3E98418C">
            <w:pPr>
              <w:pStyle w:val="33"/>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19A76432">
            <w:pPr>
              <w:pStyle w:val="33"/>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51AD140E">
            <w:pPr>
              <w:pStyle w:val="33"/>
              <w:shd w:val="clear" w:color="auto" w:fill="FFFFFF"/>
              <w:spacing w:before="0" w:beforeAutospacing="0" w:after="0" w:afterAutospacing="0"/>
              <w:jc w:val="center"/>
              <w:rPr>
                <w:bCs/>
              </w:rPr>
            </w:pPr>
          </w:p>
        </w:tc>
      </w:tr>
      <w:tr w14:paraId="1E79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54B0B076">
            <w:pPr>
              <w:pStyle w:val="3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7416C8F9">
            <w:pPr>
              <w:pStyle w:val="33"/>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69FDA0FD">
            <w:pPr>
              <w:pStyle w:val="33"/>
              <w:shd w:val="clear" w:color="auto" w:fill="FFFFFF"/>
              <w:spacing w:before="0" w:beforeAutospacing="0" w:after="0" w:afterAutospacing="0"/>
              <w:jc w:val="center"/>
              <w:rPr>
                <w:bCs/>
              </w:rPr>
            </w:pPr>
          </w:p>
        </w:tc>
      </w:tr>
      <w:tr w14:paraId="69D3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55010FA3">
            <w:pPr>
              <w:pStyle w:val="33"/>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73636947">
            <w:pPr>
              <w:pStyle w:val="33"/>
              <w:shd w:val="clear" w:color="auto" w:fill="FFFFFF"/>
              <w:spacing w:before="0" w:beforeAutospacing="0" w:after="0" w:afterAutospacing="0"/>
              <w:jc w:val="center"/>
              <w:rPr>
                <w:bCs/>
              </w:rPr>
            </w:pPr>
            <w:r>
              <w:rPr>
                <w:rFonts w:hint="eastAsia"/>
                <w:bCs/>
              </w:rPr>
              <w:t>发展历程及主要荣誉：</w:t>
            </w:r>
          </w:p>
        </w:tc>
      </w:tr>
      <w:tr w14:paraId="23F7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5E8C8BBC">
            <w:pPr>
              <w:pStyle w:val="33"/>
              <w:shd w:val="clear" w:color="auto" w:fill="FFFFFF"/>
              <w:spacing w:before="0" w:beforeAutospacing="0" w:after="0" w:afterAutospacing="0"/>
              <w:jc w:val="center"/>
              <w:rPr>
                <w:bCs/>
              </w:rPr>
            </w:pPr>
            <w:r>
              <w:rPr>
                <w:bCs/>
              </w:rPr>
              <w:t>2</w:t>
            </w:r>
            <w:r>
              <w:rPr>
                <w:rFonts w:hint="eastAsia"/>
                <w:bCs/>
              </w:rPr>
              <w:t>．</w:t>
            </w:r>
          </w:p>
          <w:p w14:paraId="320178ED">
            <w:pPr>
              <w:pStyle w:val="33"/>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7BF0B135">
            <w:pPr>
              <w:pStyle w:val="33"/>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244DFEB4">
            <w:pPr>
              <w:pStyle w:val="33"/>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3253545A">
            <w:pPr>
              <w:pStyle w:val="33"/>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127E3847">
            <w:pPr>
              <w:pStyle w:val="33"/>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6ECD071E">
            <w:pPr>
              <w:pStyle w:val="33"/>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630BDDE9">
            <w:pPr>
              <w:pStyle w:val="33"/>
              <w:spacing w:before="0" w:beforeAutospacing="0" w:after="0" w:afterAutospacing="0"/>
              <w:jc w:val="center"/>
              <w:rPr>
                <w:bCs/>
              </w:rPr>
            </w:pPr>
            <w:r>
              <w:rPr>
                <w:rFonts w:hint="eastAsia"/>
                <w:bCs/>
                <w:spacing w:val="27"/>
              </w:rPr>
              <w:t>期限</w:t>
            </w:r>
          </w:p>
        </w:tc>
      </w:tr>
      <w:tr w14:paraId="3F86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027C2F3B">
            <w:pPr>
              <w:pStyle w:val="33"/>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14:paraId="7FD86AF0">
            <w:pPr>
              <w:pStyle w:val="33"/>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48E57439">
            <w:pPr>
              <w:pStyle w:val="33"/>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10FC5997">
            <w:pPr>
              <w:pStyle w:val="33"/>
              <w:spacing w:before="0" w:beforeAutospacing="0" w:after="0" w:afterAutospacing="0"/>
              <w:jc w:val="center"/>
              <w:rPr>
                <w:bCs/>
              </w:rPr>
            </w:pPr>
          </w:p>
        </w:tc>
        <w:tc>
          <w:tcPr>
            <w:tcW w:w="1276" w:type="dxa"/>
            <w:tcMar>
              <w:top w:w="57" w:type="dxa"/>
              <w:left w:w="85" w:type="dxa"/>
              <w:bottom w:w="0" w:type="dxa"/>
              <w:right w:w="85" w:type="dxa"/>
            </w:tcMar>
            <w:vAlign w:val="center"/>
          </w:tcPr>
          <w:p w14:paraId="75DEA1C0">
            <w:pPr>
              <w:pStyle w:val="33"/>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03920D38">
            <w:pPr>
              <w:pStyle w:val="33"/>
              <w:spacing w:before="0" w:beforeAutospacing="0" w:after="0" w:afterAutospacing="0"/>
              <w:jc w:val="center"/>
              <w:rPr>
                <w:bCs/>
              </w:rPr>
            </w:pPr>
          </w:p>
        </w:tc>
        <w:tc>
          <w:tcPr>
            <w:tcW w:w="933" w:type="dxa"/>
            <w:tcMar>
              <w:top w:w="57" w:type="dxa"/>
              <w:left w:w="85" w:type="dxa"/>
              <w:bottom w:w="0" w:type="dxa"/>
              <w:right w:w="85" w:type="dxa"/>
            </w:tcMar>
            <w:vAlign w:val="center"/>
          </w:tcPr>
          <w:p w14:paraId="3DD43835">
            <w:pPr>
              <w:pStyle w:val="33"/>
              <w:spacing w:before="0" w:beforeAutospacing="0" w:after="0" w:afterAutospacing="0"/>
              <w:jc w:val="center"/>
            </w:pPr>
          </w:p>
        </w:tc>
      </w:tr>
      <w:tr w14:paraId="7AF4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0BB59843">
            <w:pPr>
              <w:pStyle w:val="33"/>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14:paraId="0FAAE051">
            <w:pPr>
              <w:pStyle w:val="33"/>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14:paraId="7F2754BA">
            <w:pPr>
              <w:pStyle w:val="33"/>
              <w:shd w:val="clear" w:color="auto" w:fill="FFFFFF"/>
              <w:spacing w:before="0" w:beforeAutospacing="0" w:after="0" w:afterAutospacing="0"/>
              <w:jc w:val="center"/>
              <w:rPr>
                <w:bCs/>
              </w:rPr>
            </w:pPr>
          </w:p>
        </w:tc>
      </w:tr>
    </w:tbl>
    <w:p w14:paraId="78F27E24">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61577BFB">
      <w:pPr>
        <w:numPr>
          <w:ilvl w:val="0"/>
          <w:numId w:val="0"/>
        </w:numPr>
        <w:snapToGrid w:val="0"/>
        <w:spacing w:line="360" w:lineRule="auto"/>
        <w:ind w:firstLine="420" w:firstLineChars="0"/>
        <w:jc w:val="both"/>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1.</w:t>
      </w:r>
      <w:r>
        <w:rPr>
          <w:rFonts w:hint="eastAsia" w:ascii="宋体" w:hAnsi="宋体" w:eastAsia="宋体" w:cs="宋体"/>
          <w:b w:val="0"/>
          <w:bCs w:val="0"/>
          <w:kern w:val="0"/>
          <w:sz w:val="24"/>
          <w:highlight w:val="none"/>
          <w:lang w:val="en-US" w:eastAsia="zh-CN"/>
        </w:rPr>
        <w:t>姓名栏必须将所有股东都统计在内，若非股份公司此行（第三行）无需填写。</w:t>
      </w:r>
    </w:p>
    <w:p w14:paraId="442AF0A0">
      <w:pPr>
        <w:numPr>
          <w:ilvl w:val="0"/>
          <w:numId w:val="0"/>
        </w:numPr>
        <w:snapToGrid w:val="0"/>
        <w:spacing w:line="360" w:lineRule="auto"/>
        <w:ind w:firstLine="420" w:firstLineChars="0"/>
        <w:jc w:val="left"/>
        <w:rPr>
          <w:rFonts w:hint="default"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2.</w:t>
      </w:r>
      <w:r>
        <w:rPr>
          <w:rFonts w:hint="eastAsia" w:ascii="宋体" w:hAnsi="宋体" w:eastAsia="宋体" w:cs="宋体"/>
          <w:b w:val="0"/>
          <w:bCs w:val="0"/>
          <w:kern w:val="0"/>
          <w:sz w:val="24"/>
          <w:highlight w:val="none"/>
          <w:lang w:val="en-US" w:eastAsia="zh-CN"/>
        </w:rPr>
        <w:t>可另附供应商认为可以证明其履约能力的其他证明材料（包括且不限于技术力量情况、供应商各项能力证书等）。</w:t>
      </w:r>
    </w:p>
    <w:p w14:paraId="162A27F6">
      <w:pPr>
        <w:snapToGrid w:val="0"/>
        <w:spacing w:line="360" w:lineRule="auto"/>
        <w:jc w:val="center"/>
        <w:rPr>
          <w:rFonts w:hint="eastAsia" w:ascii="宋体" w:hAnsi="宋体" w:eastAsia="宋体" w:cs="宋体"/>
          <w:b/>
          <w:bCs/>
          <w:kern w:val="0"/>
          <w:sz w:val="24"/>
          <w:lang w:val="en-US" w:eastAsia="zh-CN"/>
        </w:rPr>
      </w:pPr>
    </w:p>
    <w:p w14:paraId="3BAB25A9">
      <w:pPr>
        <w:spacing w:line="360" w:lineRule="auto"/>
        <w:rPr>
          <w:rFonts w:ascii="宋体" w:hAnsi="宋体"/>
          <w:sz w:val="24"/>
        </w:rPr>
      </w:pPr>
    </w:p>
    <w:p w14:paraId="04FB1923">
      <w:pPr>
        <w:spacing w:line="360" w:lineRule="auto"/>
        <w:ind w:firstLine="424" w:firstLineChars="177"/>
        <w:rPr>
          <w:rFonts w:ascii="宋体" w:hAnsi="宋体"/>
          <w:sz w:val="24"/>
          <w:u w:val="single"/>
        </w:rPr>
      </w:pPr>
      <w:r>
        <w:rPr>
          <w:rFonts w:hint="eastAsia" w:ascii="宋体" w:hAnsi="宋体"/>
          <w:sz w:val="24"/>
          <w:lang w:eastAsia="zh-CN"/>
        </w:rPr>
        <w:t>供应商</w:t>
      </w:r>
      <w:r>
        <w:rPr>
          <w:rFonts w:hint="eastAsia" w:ascii="宋体" w:hAnsi="宋体"/>
          <w:sz w:val="24"/>
        </w:rPr>
        <w:t>名称（公章）：</w:t>
      </w:r>
    </w:p>
    <w:p w14:paraId="65A6F128">
      <w:pPr>
        <w:spacing w:line="360" w:lineRule="auto"/>
        <w:ind w:left="420"/>
        <w:rPr>
          <w:rFonts w:ascii="宋体" w:hAnsi="宋体"/>
          <w:sz w:val="24"/>
        </w:rPr>
      </w:pPr>
    </w:p>
    <w:p w14:paraId="0A8C149D">
      <w:pPr>
        <w:spacing w:line="360" w:lineRule="auto"/>
        <w:ind w:firstLine="424" w:firstLineChars="177"/>
        <w:rPr>
          <w:rFonts w:ascii="宋体" w:hAnsi="宋体"/>
          <w:sz w:val="24"/>
        </w:rPr>
      </w:pPr>
      <w:r>
        <w:rPr>
          <w:rFonts w:hint="eastAsia" w:ascii="宋体" w:hAnsi="宋体"/>
          <w:sz w:val="24"/>
          <w:lang w:eastAsia="zh-CN"/>
        </w:rPr>
        <w:t>供应商</w:t>
      </w:r>
      <w:r>
        <w:rPr>
          <w:rFonts w:hint="eastAsia" w:ascii="宋体" w:hAnsi="宋体"/>
          <w:sz w:val="24"/>
        </w:rPr>
        <w:t>代表签字：</w:t>
      </w:r>
    </w:p>
    <w:p w14:paraId="18F5D9C1">
      <w:pPr>
        <w:spacing w:line="360" w:lineRule="auto"/>
        <w:ind w:firstLine="435"/>
        <w:rPr>
          <w:rFonts w:ascii="宋体" w:hAnsi="宋体"/>
          <w:sz w:val="24"/>
        </w:rPr>
      </w:pPr>
    </w:p>
    <w:p w14:paraId="675D7914">
      <w:pPr>
        <w:spacing w:line="360" w:lineRule="auto"/>
        <w:ind w:firstLine="424" w:firstLineChars="177"/>
        <w:rPr>
          <w:rFonts w:ascii="宋体" w:hAnsi="宋体"/>
          <w:sz w:val="24"/>
          <w:u w:val="single"/>
        </w:rPr>
      </w:pPr>
      <w:r>
        <w:rPr>
          <w:rFonts w:hint="eastAsia" w:ascii="宋体" w:hAnsi="宋体"/>
          <w:sz w:val="24"/>
        </w:rPr>
        <w:t>职        务：</w:t>
      </w:r>
    </w:p>
    <w:p w14:paraId="076C518A">
      <w:pPr>
        <w:spacing w:line="360" w:lineRule="auto"/>
        <w:rPr>
          <w:rFonts w:ascii="宋体" w:hAnsi="宋体"/>
          <w:sz w:val="24"/>
        </w:rPr>
      </w:pPr>
    </w:p>
    <w:p w14:paraId="3197DF7F">
      <w:pPr>
        <w:pStyle w:val="33"/>
        <w:shd w:val="clear" w:color="auto" w:fill="FFFFFF"/>
        <w:spacing w:before="0" w:beforeAutospacing="0" w:after="0" w:afterAutospacing="0" w:line="360" w:lineRule="auto"/>
        <w:ind w:firstLine="424" w:firstLineChars="177"/>
        <w:rPr>
          <w:b/>
          <w:bCs/>
        </w:rPr>
      </w:pPr>
      <w:r>
        <w:rPr>
          <w:rFonts w:hint="eastAsia"/>
        </w:rPr>
        <w:t>日        期：</w:t>
      </w:r>
    </w:p>
    <w:p w14:paraId="74ADE32E">
      <w:pPr>
        <w:spacing w:line="360" w:lineRule="auto"/>
        <w:rPr>
          <w:rFonts w:ascii="宋体" w:hAnsi="宋体"/>
          <w:b/>
          <w:sz w:val="24"/>
        </w:rPr>
      </w:pPr>
    </w:p>
    <w:p w14:paraId="71567B2C">
      <w:pPr>
        <w:spacing w:line="360" w:lineRule="auto"/>
        <w:rPr>
          <w:rFonts w:ascii="宋体" w:hAnsi="宋体"/>
          <w:b/>
          <w:sz w:val="28"/>
        </w:rPr>
      </w:pPr>
    </w:p>
    <w:p w14:paraId="3FF45A83">
      <w:pPr>
        <w:pStyle w:val="23"/>
      </w:pPr>
    </w:p>
    <w:p w14:paraId="52CED3DA">
      <w:pPr>
        <w:pStyle w:val="23"/>
      </w:pPr>
    </w:p>
    <w:p w14:paraId="202FDF57">
      <w:pPr>
        <w:pStyle w:val="23"/>
      </w:pPr>
    </w:p>
    <w:p w14:paraId="5D2824E4">
      <w:pPr>
        <w:pStyle w:val="23"/>
      </w:pPr>
    </w:p>
    <w:p w14:paraId="55F5DFA4">
      <w:pPr>
        <w:pStyle w:val="23"/>
        <w:ind w:left="0" w:leftChars="0" w:firstLine="0" w:firstLineChars="0"/>
      </w:pPr>
    </w:p>
    <w:p w14:paraId="3E460D8B">
      <w:pPr>
        <w:rPr>
          <w:rFonts w:hint="eastAsia" w:ascii="宋体" w:hAnsi="宋体"/>
          <w:b/>
          <w:sz w:val="28"/>
        </w:rPr>
      </w:pPr>
      <w:r>
        <w:rPr>
          <w:rFonts w:hint="eastAsia" w:ascii="宋体" w:hAnsi="宋体"/>
          <w:b/>
          <w:sz w:val="28"/>
        </w:rPr>
        <w:br w:type="page"/>
      </w:r>
    </w:p>
    <w:p w14:paraId="5FAF9B50">
      <w:pPr>
        <w:pStyle w:val="36"/>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14</w:t>
      </w:r>
    </w:p>
    <w:p w14:paraId="306FAC44">
      <w:pPr>
        <w:pStyle w:val="37"/>
        <w:spacing w:line="360" w:lineRule="auto"/>
        <w:jc w:val="center"/>
        <w:rPr>
          <w:rFonts w:ascii="宋体" w:hAnsi="宋体" w:cs="Arial"/>
          <w:sz w:val="28"/>
          <w:szCs w:val="28"/>
        </w:rPr>
      </w:pPr>
      <w:bookmarkStart w:id="60" w:name="_Toc11030_WPSOffice_Level1"/>
      <w:bookmarkStart w:id="61" w:name="_Toc17604_WPSOffice_Level1"/>
      <w:r>
        <w:rPr>
          <w:rFonts w:hint="eastAsia" w:ascii="宋体" w:hAnsi="宋体"/>
          <w:b/>
          <w:sz w:val="32"/>
          <w:szCs w:val="32"/>
        </w:rPr>
        <w:t>证书一览表</w:t>
      </w:r>
      <w:bookmarkEnd w:id="60"/>
      <w:bookmarkEnd w:id="61"/>
    </w:p>
    <w:tbl>
      <w:tblPr>
        <w:tblStyle w:val="24"/>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5CB0AA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center"/>
          </w:tcPr>
          <w:p w14:paraId="002FE8A1">
            <w:pPr>
              <w:pStyle w:val="37"/>
              <w:spacing w:line="240" w:lineRule="auto"/>
              <w:jc w:val="center"/>
              <w:rPr>
                <w:rFonts w:ascii="宋体" w:hAnsi="宋体" w:cs="Arial"/>
                <w:b/>
                <w:bCs/>
                <w:sz w:val="24"/>
                <w:szCs w:val="24"/>
              </w:rPr>
            </w:pPr>
            <w:r>
              <w:rPr>
                <w:rFonts w:hint="eastAsia" w:ascii="宋体" w:hAnsi="宋体" w:cs="Arial"/>
                <w:b/>
                <w:bCs/>
                <w:sz w:val="24"/>
                <w:szCs w:val="24"/>
              </w:rPr>
              <w:t>证书名称</w:t>
            </w:r>
          </w:p>
        </w:tc>
        <w:tc>
          <w:tcPr>
            <w:tcW w:w="2258" w:type="dxa"/>
            <w:tcBorders>
              <w:top w:val="single" w:color="auto" w:sz="4" w:space="0"/>
              <w:bottom w:val="single" w:color="auto" w:sz="4" w:space="0"/>
            </w:tcBorders>
            <w:tcMar>
              <w:top w:w="57" w:type="dxa"/>
              <w:left w:w="85" w:type="dxa"/>
              <w:bottom w:w="0" w:type="dxa"/>
              <w:right w:w="85" w:type="dxa"/>
            </w:tcMar>
            <w:vAlign w:val="center"/>
          </w:tcPr>
          <w:p w14:paraId="0DC35E3E">
            <w:pPr>
              <w:pStyle w:val="37"/>
              <w:spacing w:line="240" w:lineRule="auto"/>
              <w:jc w:val="center"/>
              <w:rPr>
                <w:rFonts w:ascii="宋体" w:hAnsi="宋体" w:cs="Arial"/>
                <w:b/>
                <w:bCs/>
                <w:sz w:val="24"/>
                <w:szCs w:val="24"/>
              </w:rPr>
            </w:pPr>
            <w:r>
              <w:rPr>
                <w:rFonts w:hint="eastAsia" w:ascii="宋体" w:hAnsi="宋体" w:cs="Arial"/>
                <w:b/>
                <w:bCs/>
                <w:sz w:val="24"/>
                <w:szCs w:val="24"/>
              </w:rPr>
              <w:t>发证单位</w:t>
            </w:r>
          </w:p>
        </w:tc>
        <w:tc>
          <w:tcPr>
            <w:tcW w:w="2260" w:type="dxa"/>
            <w:tcBorders>
              <w:top w:val="single" w:color="auto" w:sz="4" w:space="0"/>
              <w:bottom w:val="single" w:color="auto" w:sz="4" w:space="0"/>
            </w:tcBorders>
            <w:tcMar>
              <w:top w:w="57" w:type="dxa"/>
              <w:left w:w="85" w:type="dxa"/>
              <w:bottom w:w="0" w:type="dxa"/>
              <w:right w:w="85" w:type="dxa"/>
            </w:tcMar>
            <w:vAlign w:val="center"/>
          </w:tcPr>
          <w:p w14:paraId="471BCA53">
            <w:pPr>
              <w:pStyle w:val="37"/>
              <w:spacing w:line="240" w:lineRule="auto"/>
              <w:jc w:val="center"/>
              <w:rPr>
                <w:rFonts w:ascii="宋体" w:hAnsi="宋体" w:cs="Arial"/>
                <w:b/>
                <w:bCs/>
                <w:sz w:val="24"/>
                <w:szCs w:val="24"/>
              </w:rPr>
            </w:pPr>
            <w:r>
              <w:rPr>
                <w:rFonts w:hint="eastAsia" w:ascii="宋体" w:hAnsi="宋体" w:cs="Arial"/>
                <w:b/>
                <w:bCs/>
                <w:sz w:val="24"/>
                <w:szCs w:val="24"/>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center"/>
          </w:tcPr>
          <w:p w14:paraId="7A6BAD4A">
            <w:pPr>
              <w:pStyle w:val="37"/>
              <w:spacing w:line="240" w:lineRule="auto"/>
              <w:jc w:val="center"/>
              <w:rPr>
                <w:rFonts w:ascii="宋体" w:hAnsi="宋体" w:cs="Arial"/>
                <w:b/>
                <w:bCs/>
                <w:sz w:val="24"/>
                <w:szCs w:val="24"/>
              </w:rPr>
            </w:pPr>
            <w:r>
              <w:rPr>
                <w:rFonts w:hint="eastAsia" w:ascii="宋体" w:hAnsi="宋体" w:cs="Arial"/>
                <w:b/>
                <w:bCs/>
                <w:sz w:val="24"/>
                <w:szCs w:val="24"/>
              </w:rPr>
              <w:t>证书有效期</w:t>
            </w:r>
          </w:p>
        </w:tc>
      </w:tr>
      <w:tr w14:paraId="5044CA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1611DFFB">
            <w:pPr>
              <w:pStyle w:val="37"/>
              <w:spacing w:line="240" w:lineRule="auto"/>
              <w:jc w:val="center"/>
              <w:rPr>
                <w:rFonts w:ascii="宋体" w:hAnsi="宋体" w:cs="Arial"/>
                <w:sz w:val="24"/>
                <w:szCs w:val="24"/>
              </w:rPr>
            </w:pPr>
          </w:p>
        </w:tc>
        <w:tc>
          <w:tcPr>
            <w:tcW w:w="2258" w:type="dxa"/>
            <w:tcBorders>
              <w:top w:val="single" w:color="auto" w:sz="4" w:space="0"/>
            </w:tcBorders>
            <w:tcMar>
              <w:top w:w="57" w:type="dxa"/>
              <w:left w:w="85" w:type="dxa"/>
              <w:bottom w:w="0" w:type="dxa"/>
              <w:right w:w="85" w:type="dxa"/>
            </w:tcMar>
            <w:vAlign w:val="top"/>
          </w:tcPr>
          <w:p w14:paraId="291A9387">
            <w:pPr>
              <w:pStyle w:val="37"/>
              <w:spacing w:line="240" w:lineRule="auto"/>
              <w:jc w:val="center"/>
              <w:rPr>
                <w:rFonts w:ascii="宋体" w:hAnsi="宋体" w:cs="Arial"/>
                <w:sz w:val="24"/>
                <w:szCs w:val="24"/>
              </w:rPr>
            </w:pPr>
          </w:p>
        </w:tc>
        <w:tc>
          <w:tcPr>
            <w:tcW w:w="2260" w:type="dxa"/>
            <w:tcBorders>
              <w:top w:val="single" w:color="auto" w:sz="4" w:space="0"/>
            </w:tcBorders>
            <w:tcMar>
              <w:top w:w="57" w:type="dxa"/>
              <w:left w:w="85" w:type="dxa"/>
              <w:bottom w:w="0" w:type="dxa"/>
              <w:right w:w="85" w:type="dxa"/>
            </w:tcMar>
            <w:vAlign w:val="top"/>
          </w:tcPr>
          <w:p w14:paraId="44FEECC9">
            <w:pPr>
              <w:pStyle w:val="37"/>
              <w:spacing w:line="240" w:lineRule="auto"/>
              <w:jc w:val="center"/>
              <w:rPr>
                <w:rFonts w:ascii="宋体" w:hAnsi="宋体" w:cs="Arial"/>
                <w:sz w:val="24"/>
                <w:szCs w:val="24"/>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74E0D762">
            <w:pPr>
              <w:pStyle w:val="37"/>
              <w:spacing w:line="240" w:lineRule="auto"/>
              <w:jc w:val="center"/>
              <w:rPr>
                <w:rFonts w:ascii="宋体" w:hAnsi="宋体" w:cs="Arial"/>
                <w:sz w:val="24"/>
                <w:szCs w:val="24"/>
              </w:rPr>
            </w:pPr>
          </w:p>
        </w:tc>
      </w:tr>
      <w:tr w14:paraId="024CF8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36FEAD9">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5185D818">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78396B4D">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7F4DCCAD">
            <w:pPr>
              <w:pStyle w:val="37"/>
              <w:spacing w:line="240" w:lineRule="auto"/>
              <w:jc w:val="center"/>
              <w:rPr>
                <w:rFonts w:ascii="宋体" w:hAnsi="宋体" w:cs="Arial"/>
                <w:sz w:val="24"/>
                <w:szCs w:val="24"/>
              </w:rPr>
            </w:pPr>
          </w:p>
        </w:tc>
      </w:tr>
      <w:tr w14:paraId="74EC33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280D791">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552F4EEB">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3E265508">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0D5D9186">
            <w:pPr>
              <w:pStyle w:val="37"/>
              <w:spacing w:line="240" w:lineRule="auto"/>
              <w:jc w:val="center"/>
              <w:rPr>
                <w:rFonts w:ascii="宋体" w:hAnsi="宋体" w:cs="Arial"/>
                <w:sz w:val="24"/>
                <w:szCs w:val="24"/>
              </w:rPr>
            </w:pPr>
          </w:p>
        </w:tc>
      </w:tr>
      <w:tr w14:paraId="59F20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05F5135">
            <w:pPr>
              <w:pStyle w:val="37"/>
              <w:spacing w:line="240" w:lineRule="auto"/>
              <w:jc w:val="center"/>
              <w:rPr>
                <w:rFonts w:ascii="宋体" w:hAnsi="宋体" w:cs="Arial"/>
                <w:sz w:val="24"/>
                <w:szCs w:val="24"/>
                <w:highlight w:val="none"/>
              </w:rPr>
            </w:pPr>
          </w:p>
        </w:tc>
        <w:tc>
          <w:tcPr>
            <w:tcW w:w="2258" w:type="dxa"/>
            <w:tcMar>
              <w:top w:w="57" w:type="dxa"/>
              <w:left w:w="85" w:type="dxa"/>
              <w:bottom w:w="0" w:type="dxa"/>
              <w:right w:w="85" w:type="dxa"/>
            </w:tcMar>
            <w:vAlign w:val="top"/>
          </w:tcPr>
          <w:p w14:paraId="175DEAF7">
            <w:pPr>
              <w:pStyle w:val="37"/>
              <w:spacing w:line="240" w:lineRule="auto"/>
              <w:jc w:val="center"/>
              <w:rPr>
                <w:rFonts w:ascii="宋体" w:hAnsi="宋体" w:cs="Arial"/>
                <w:sz w:val="24"/>
                <w:szCs w:val="24"/>
                <w:highlight w:val="none"/>
              </w:rPr>
            </w:pPr>
          </w:p>
        </w:tc>
        <w:tc>
          <w:tcPr>
            <w:tcW w:w="2260" w:type="dxa"/>
            <w:tcMar>
              <w:top w:w="57" w:type="dxa"/>
              <w:left w:w="85" w:type="dxa"/>
              <w:bottom w:w="0" w:type="dxa"/>
              <w:right w:w="85" w:type="dxa"/>
            </w:tcMar>
            <w:vAlign w:val="top"/>
          </w:tcPr>
          <w:p w14:paraId="7EA34B0B">
            <w:pPr>
              <w:pStyle w:val="37"/>
              <w:spacing w:line="240" w:lineRule="auto"/>
              <w:jc w:val="center"/>
              <w:rPr>
                <w:rFonts w:ascii="宋体" w:hAnsi="宋体" w:cs="Arial"/>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3556FFA4">
            <w:pPr>
              <w:pStyle w:val="37"/>
              <w:spacing w:line="240" w:lineRule="auto"/>
              <w:jc w:val="center"/>
              <w:rPr>
                <w:rFonts w:ascii="宋体" w:hAnsi="宋体" w:cs="Arial"/>
                <w:sz w:val="24"/>
                <w:szCs w:val="24"/>
                <w:highlight w:val="none"/>
              </w:rPr>
            </w:pPr>
          </w:p>
        </w:tc>
      </w:tr>
      <w:tr w14:paraId="4A4A73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1CBB6857">
            <w:pPr>
              <w:pStyle w:val="37"/>
              <w:spacing w:line="240" w:lineRule="auto"/>
              <w:jc w:val="center"/>
              <w:rPr>
                <w:rFonts w:ascii="宋体" w:hAnsi="宋体" w:cs="Arial"/>
                <w:sz w:val="24"/>
                <w:szCs w:val="24"/>
                <w:highlight w:val="none"/>
              </w:rPr>
            </w:pPr>
          </w:p>
        </w:tc>
        <w:tc>
          <w:tcPr>
            <w:tcW w:w="2258" w:type="dxa"/>
            <w:tcMar>
              <w:top w:w="57" w:type="dxa"/>
              <w:left w:w="85" w:type="dxa"/>
              <w:bottom w:w="0" w:type="dxa"/>
              <w:right w:w="85" w:type="dxa"/>
            </w:tcMar>
            <w:vAlign w:val="top"/>
          </w:tcPr>
          <w:p w14:paraId="3C9558A0">
            <w:pPr>
              <w:pStyle w:val="37"/>
              <w:spacing w:line="240" w:lineRule="auto"/>
              <w:jc w:val="center"/>
              <w:rPr>
                <w:rFonts w:ascii="宋体" w:hAnsi="宋体" w:cs="Arial"/>
                <w:sz w:val="24"/>
                <w:szCs w:val="24"/>
                <w:highlight w:val="none"/>
              </w:rPr>
            </w:pPr>
          </w:p>
        </w:tc>
        <w:tc>
          <w:tcPr>
            <w:tcW w:w="2260" w:type="dxa"/>
            <w:tcMar>
              <w:top w:w="57" w:type="dxa"/>
              <w:left w:w="85" w:type="dxa"/>
              <w:bottom w:w="0" w:type="dxa"/>
              <w:right w:w="85" w:type="dxa"/>
            </w:tcMar>
            <w:vAlign w:val="top"/>
          </w:tcPr>
          <w:p w14:paraId="4019B4BF">
            <w:pPr>
              <w:pStyle w:val="37"/>
              <w:spacing w:line="240" w:lineRule="auto"/>
              <w:jc w:val="center"/>
              <w:rPr>
                <w:rFonts w:ascii="宋体" w:hAnsi="宋体" w:cs="Arial"/>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3D943317">
            <w:pPr>
              <w:pStyle w:val="37"/>
              <w:spacing w:line="240" w:lineRule="auto"/>
              <w:jc w:val="center"/>
              <w:rPr>
                <w:rFonts w:ascii="宋体" w:hAnsi="宋体" w:cs="Arial"/>
                <w:sz w:val="24"/>
                <w:szCs w:val="24"/>
                <w:highlight w:val="none"/>
              </w:rPr>
            </w:pPr>
          </w:p>
        </w:tc>
      </w:tr>
      <w:tr w14:paraId="7ED180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CFDDF35">
            <w:pPr>
              <w:pStyle w:val="37"/>
              <w:spacing w:line="240" w:lineRule="auto"/>
              <w:jc w:val="center"/>
              <w:rPr>
                <w:rFonts w:ascii="宋体" w:hAnsi="宋体" w:cs="Arial"/>
                <w:sz w:val="24"/>
                <w:szCs w:val="24"/>
                <w:highlight w:val="none"/>
              </w:rPr>
            </w:pPr>
          </w:p>
        </w:tc>
        <w:tc>
          <w:tcPr>
            <w:tcW w:w="2258" w:type="dxa"/>
            <w:tcMar>
              <w:top w:w="57" w:type="dxa"/>
              <w:left w:w="85" w:type="dxa"/>
              <w:bottom w:w="0" w:type="dxa"/>
              <w:right w:w="85" w:type="dxa"/>
            </w:tcMar>
            <w:vAlign w:val="top"/>
          </w:tcPr>
          <w:p w14:paraId="0E265B85">
            <w:pPr>
              <w:pStyle w:val="37"/>
              <w:spacing w:line="240" w:lineRule="auto"/>
              <w:jc w:val="center"/>
              <w:rPr>
                <w:rFonts w:ascii="宋体" w:hAnsi="宋体" w:cs="Arial"/>
                <w:sz w:val="24"/>
                <w:szCs w:val="24"/>
                <w:highlight w:val="none"/>
              </w:rPr>
            </w:pPr>
          </w:p>
        </w:tc>
        <w:tc>
          <w:tcPr>
            <w:tcW w:w="2260" w:type="dxa"/>
            <w:tcMar>
              <w:top w:w="57" w:type="dxa"/>
              <w:left w:w="85" w:type="dxa"/>
              <w:bottom w:w="0" w:type="dxa"/>
              <w:right w:w="85" w:type="dxa"/>
            </w:tcMar>
            <w:vAlign w:val="top"/>
          </w:tcPr>
          <w:p w14:paraId="76CFE7F9">
            <w:pPr>
              <w:pStyle w:val="37"/>
              <w:spacing w:line="240" w:lineRule="auto"/>
              <w:jc w:val="center"/>
              <w:rPr>
                <w:rFonts w:ascii="宋体" w:hAnsi="宋体" w:cs="Arial"/>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433CAD22">
            <w:pPr>
              <w:pStyle w:val="37"/>
              <w:spacing w:line="240" w:lineRule="auto"/>
              <w:jc w:val="center"/>
              <w:rPr>
                <w:rFonts w:ascii="宋体" w:hAnsi="宋体" w:cs="Arial"/>
                <w:sz w:val="24"/>
                <w:szCs w:val="24"/>
                <w:highlight w:val="none"/>
              </w:rPr>
            </w:pPr>
          </w:p>
        </w:tc>
      </w:tr>
      <w:tr w14:paraId="6BC488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29B35EAB">
            <w:pPr>
              <w:pStyle w:val="37"/>
              <w:spacing w:line="240" w:lineRule="auto"/>
              <w:jc w:val="center"/>
              <w:rPr>
                <w:rFonts w:ascii="宋体" w:hAnsi="宋体" w:cs="Arial"/>
                <w:sz w:val="24"/>
                <w:szCs w:val="24"/>
                <w:highlight w:val="none"/>
              </w:rPr>
            </w:pPr>
          </w:p>
        </w:tc>
        <w:tc>
          <w:tcPr>
            <w:tcW w:w="2258" w:type="dxa"/>
            <w:tcBorders>
              <w:bottom w:val="single" w:color="auto" w:sz="4" w:space="0"/>
            </w:tcBorders>
            <w:tcMar>
              <w:top w:w="57" w:type="dxa"/>
              <w:left w:w="85" w:type="dxa"/>
              <w:bottom w:w="0" w:type="dxa"/>
              <w:right w:w="85" w:type="dxa"/>
            </w:tcMar>
            <w:vAlign w:val="top"/>
          </w:tcPr>
          <w:p w14:paraId="4ABE2C1B">
            <w:pPr>
              <w:pStyle w:val="37"/>
              <w:spacing w:line="240" w:lineRule="auto"/>
              <w:jc w:val="center"/>
              <w:rPr>
                <w:rFonts w:ascii="宋体" w:hAnsi="宋体" w:cs="Arial"/>
                <w:sz w:val="24"/>
                <w:szCs w:val="24"/>
                <w:highlight w:val="none"/>
              </w:rPr>
            </w:pPr>
          </w:p>
        </w:tc>
        <w:tc>
          <w:tcPr>
            <w:tcW w:w="2260" w:type="dxa"/>
            <w:tcBorders>
              <w:bottom w:val="single" w:color="auto" w:sz="4" w:space="0"/>
            </w:tcBorders>
            <w:tcMar>
              <w:top w:w="57" w:type="dxa"/>
              <w:left w:w="85" w:type="dxa"/>
              <w:bottom w:w="0" w:type="dxa"/>
              <w:right w:w="85" w:type="dxa"/>
            </w:tcMar>
            <w:vAlign w:val="top"/>
          </w:tcPr>
          <w:p w14:paraId="0BA3D85B">
            <w:pPr>
              <w:pStyle w:val="37"/>
              <w:spacing w:line="240" w:lineRule="auto"/>
              <w:jc w:val="center"/>
              <w:rPr>
                <w:rFonts w:ascii="宋体" w:hAnsi="宋体" w:cs="Arial"/>
                <w:sz w:val="24"/>
                <w:szCs w:val="24"/>
                <w:highlight w:val="none"/>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28F56E75">
            <w:pPr>
              <w:pStyle w:val="37"/>
              <w:spacing w:line="240" w:lineRule="auto"/>
              <w:jc w:val="center"/>
              <w:rPr>
                <w:rFonts w:ascii="宋体" w:hAnsi="宋体" w:cs="Arial"/>
                <w:sz w:val="24"/>
                <w:szCs w:val="24"/>
                <w:highlight w:val="none"/>
              </w:rPr>
            </w:pPr>
          </w:p>
        </w:tc>
      </w:tr>
    </w:tbl>
    <w:p w14:paraId="3B240E6C">
      <w:pPr>
        <w:snapToGrid w:val="0"/>
        <w:spacing w:line="360" w:lineRule="auto"/>
        <w:jc w:val="left"/>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编制说明：</w:t>
      </w:r>
    </w:p>
    <w:p w14:paraId="2044221F">
      <w:pPr>
        <w:snapToGrid w:val="0"/>
        <w:spacing w:line="360" w:lineRule="auto"/>
        <w:ind w:firstLine="42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1.</w:t>
      </w:r>
      <w:r>
        <w:rPr>
          <w:rFonts w:hint="eastAsia" w:ascii="宋体" w:eastAsia="宋体" w:cs="Times New Roman"/>
          <w:sz w:val="24"/>
          <w:szCs w:val="24"/>
          <w:highlight w:val="none"/>
          <w:lang w:val="en-US" w:eastAsia="zh-CN"/>
        </w:rPr>
        <w:t>供应商</w:t>
      </w:r>
      <w:r>
        <w:rPr>
          <w:rFonts w:hint="eastAsia" w:ascii="宋体" w:hAnsi="Times New Roman" w:eastAsia="宋体" w:cs="Times New Roman"/>
          <w:sz w:val="24"/>
          <w:szCs w:val="24"/>
          <w:highlight w:val="none"/>
          <w:lang w:val="en-US" w:eastAsia="zh-CN"/>
        </w:rPr>
        <w:t>应根据本项目需求</w:t>
      </w:r>
      <w:r>
        <w:rPr>
          <w:rFonts w:hint="eastAsia" w:ascii="宋体" w:hAnsi="宋体" w:eastAsia="宋体" w:cs="宋体"/>
          <w:b w:val="0"/>
          <w:bCs w:val="0"/>
          <w:kern w:val="0"/>
          <w:sz w:val="24"/>
          <w:szCs w:val="24"/>
          <w:highlight w:val="none"/>
          <w:lang w:val="en-US" w:eastAsia="zh-CN"/>
        </w:rPr>
        <w:t>填写资质、认证或企业信誉证书。</w:t>
      </w:r>
    </w:p>
    <w:p w14:paraId="537A24FB">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highlight w:val="none"/>
          <w:lang w:val="en-US" w:eastAsia="zh-CN"/>
        </w:rPr>
        <w:t>2.</w:t>
      </w:r>
      <w:r>
        <w:rPr>
          <w:rFonts w:hint="eastAsia" w:ascii="宋体" w:hAnsi="宋体" w:cs="宋体"/>
          <w:b w:val="0"/>
          <w:bCs w:val="0"/>
          <w:kern w:val="0"/>
          <w:sz w:val="24"/>
          <w:szCs w:val="24"/>
          <w:highlight w:val="none"/>
          <w:lang w:val="en-US" w:eastAsia="zh-CN"/>
        </w:rPr>
        <w:t>后</w:t>
      </w:r>
      <w:r>
        <w:rPr>
          <w:rFonts w:hint="eastAsia" w:ascii="宋体" w:hAnsi="宋体" w:eastAsia="宋体" w:cs="宋体"/>
          <w:b w:val="0"/>
          <w:bCs w:val="0"/>
          <w:kern w:val="0"/>
          <w:sz w:val="24"/>
          <w:szCs w:val="24"/>
          <w:highlight w:val="none"/>
          <w:lang w:val="en-US" w:eastAsia="zh-CN"/>
        </w:rPr>
        <w:t>附所列证书或其他证明材</w:t>
      </w:r>
      <w:r>
        <w:rPr>
          <w:rFonts w:hint="eastAsia" w:ascii="宋体" w:hAnsi="宋体" w:eastAsia="宋体" w:cs="宋体"/>
          <w:b w:val="0"/>
          <w:bCs w:val="0"/>
          <w:kern w:val="0"/>
          <w:sz w:val="24"/>
          <w:szCs w:val="24"/>
          <w:lang w:val="en-US" w:eastAsia="zh-CN"/>
        </w:rPr>
        <w:t>料。</w:t>
      </w:r>
    </w:p>
    <w:p w14:paraId="790F1587">
      <w:pPr>
        <w:pStyle w:val="37"/>
        <w:tabs>
          <w:tab w:val="left" w:pos="1050"/>
        </w:tabs>
        <w:spacing w:line="360" w:lineRule="auto"/>
        <w:rPr>
          <w:rFonts w:ascii="仿宋_GB2312" w:hAnsi="宋体" w:eastAsia="仿宋_GB2312"/>
          <w:sz w:val="24"/>
        </w:rPr>
      </w:pPr>
    </w:p>
    <w:p w14:paraId="0047D989">
      <w:pPr>
        <w:pStyle w:val="37"/>
        <w:tabs>
          <w:tab w:val="left" w:pos="1050"/>
        </w:tabs>
        <w:spacing w:line="360" w:lineRule="auto"/>
        <w:ind w:firstLine="720" w:firstLineChars="300"/>
        <w:rPr>
          <w:rFonts w:ascii="仿宋_GB2312" w:hAnsi="宋体" w:eastAsia="仿宋_GB2312"/>
          <w:sz w:val="24"/>
        </w:rPr>
      </w:pPr>
    </w:p>
    <w:p w14:paraId="0100A96A">
      <w:pPr>
        <w:spacing w:line="360" w:lineRule="auto"/>
        <w:ind w:firstLine="424" w:firstLineChars="177"/>
        <w:rPr>
          <w:rFonts w:ascii="宋体" w:hAnsi="宋体"/>
          <w:sz w:val="24"/>
          <w:u w:val="single"/>
        </w:rPr>
      </w:pPr>
      <w:r>
        <w:rPr>
          <w:rFonts w:hint="eastAsia" w:ascii="宋体" w:hAnsi="宋体"/>
          <w:sz w:val="24"/>
          <w:lang w:eastAsia="zh-CN"/>
        </w:rPr>
        <w:t>供应商</w:t>
      </w:r>
      <w:r>
        <w:rPr>
          <w:rFonts w:hint="eastAsia" w:ascii="宋体" w:hAnsi="宋体"/>
          <w:sz w:val="24"/>
        </w:rPr>
        <w:t>名称（公章）：</w:t>
      </w:r>
    </w:p>
    <w:p w14:paraId="71DB59E1">
      <w:pPr>
        <w:spacing w:line="360" w:lineRule="auto"/>
        <w:ind w:left="420"/>
        <w:rPr>
          <w:rFonts w:ascii="宋体" w:hAnsi="宋体"/>
          <w:sz w:val="24"/>
        </w:rPr>
      </w:pPr>
    </w:p>
    <w:p w14:paraId="3E9BFE83">
      <w:pPr>
        <w:spacing w:line="360" w:lineRule="auto"/>
        <w:ind w:firstLine="424" w:firstLineChars="177"/>
        <w:rPr>
          <w:rFonts w:ascii="宋体" w:hAnsi="宋体"/>
          <w:sz w:val="24"/>
        </w:rPr>
      </w:pPr>
      <w:r>
        <w:rPr>
          <w:rFonts w:hint="eastAsia" w:ascii="宋体" w:hAnsi="宋体"/>
          <w:sz w:val="24"/>
          <w:lang w:eastAsia="zh-CN"/>
        </w:rPr>
        <w:t>供应商</w:t>
      </w:r>
      <w:r>
        <w:rPr>
          <w:rFonts w:hint="eastAsia" w:ascii="宋体" w:hAnsi="宋体"/>
          <w:sz w:val="24"/>
        </w:rPr>
        <w:t>代表签字：</w:t>
      </w:r>
    </w:p>
    <w:p w14:paraId="1469E7A1">
      <w:pPr>
        <w:spacing w:line="360" w:lineRule="auto"/>
        <w:ind w:firstLine="435"/>
        <w:rPr>
          <w:rFonts w:ascii="宋体" w:hAnsi="宋体"/>
          <w:sz w:val="24"/>
        </w:rPr>
      </w:pPr>
    </w:p>
    <w:p w14:paraId="0C7A7AE3">
      <w:pPr>
        <w:spacing w:line="360" w:lineRule="auto"/>
        <w:ind w:firstLine="424" w:firstLineChars="177"/>
        <w:rPr>
          <w:rFonts w:ascii="宋体" w:hAnsi="宋体"/>
          <w:sz w:val="24"/>
          <w:u w:val="single"/>
        </w:rPr>
      </w:pPr>
      <w:r>
        <w:rPr>
          <w:rFonts w:hint="eastAsia" w:ascii="宋体" w:hAnsi="宋体"/>
          <w:sz w:val="24"/>
        </w:rPr>
        <w:t>职        务：</w:t>
      </w:r>
    </w:p>
    <w:p w14:paraId="58EF9E46">
      <w:pPr>
        <w:spacing w:line="360" w:lineRule="auto"/>
        <w:rPr>
          <w:rFonts w:ascii="宋体" w:hAnsi="宋体"/>
          <w:sz w:val="24"/>
        </w:rPr>
      </w:pPr>
    </w:p>
    <w:p w14:paraId="7E3836A7">
      <w:pPr>
        <w:pStyle w:val="33"/>
        <w:shd w:val="clear" w:color="auto" w:fill="FFFFFF"/>
        <w:spacing w:before="0" w:beforeAutospacing="0" w:after="0" w:afterAutospacing="0" w:line="360" w:lineRule="auto"/>
        <w:ind w:firstLine="424" w:firstLineChars="177"/>
        <w:rPr>
          <w:b/>
          <w:bCs/>
        </w:rPr>
      </w:pPr>
      <w:r>
        <w:rPr>
          <w:rFonts w:hint="eastAsia"/>
        </w:rPr>
        <w:t>日        期：</w:t>
      </w:r>
    </w:p>
    <w:p w14:paraId="7F01CB24">
      <w:pPr>
        <w:spacing w:line="360" w:lineRule="auto"/>
        <w:rPr>
          <w:rFonts w:ascii="宋体" w:hAnsi="宋体"/>
          <w:b/>
          <w:sz w:val="28"/>
        </w:rPr>
      </w:pPr>
    </w:p>
    <w:p w14:paraId="4C5EFBB2">
      <w:pPr>
        <w:spacing w:line="360" w:lineRule="auto"/>
        <w:rPr>
          <w:rFonts w:ascii="宋体" w:hAnsi="宋体"/>
          <w:b/>
          <w:sz w:val="28"/>
        </w:rPr>
      </w:pPr>
    </w:p>
    <w:p w14:paraId="547ADD45">
      <w:pPr>
        <w:spacing w:line="360" w:lineRule="auto"/>
        <w:rPr>
          <w:rFonts w:ascii="宋体" w:hAnsi="宋体"/>
          <w:b/>
          <w:sz w:val="28"/>
        </w:rPr>
      </w:pPr>
    </w:p>
    <w:p w14:paraId="6C8730EC">
      <w:pPr>
        <w:spacing w:line="360" w:lineRule="auto"/>
        <w:rPr>
          <w:rFonts w:ascii="宋体" w:hAnsi="宋体"/>
          <w:b/>
          <w:sz w:val="28"/>
        </w:rPr>
      </w:pPr>
    </w:p>
    <w:p w14:paraId="63FC2A7B">
      <w:pPr>
        <w:rPr>
          <w:rFonts w:hint="eastAsia" w:ascii="宋体" w:hAnsi="宋体"/>
          <w:b/>
          <w:sz w:val="28"/>
        </w:rPr>
      </w:pPr>
    </w:p>
    <w:p w14:paraId="59B56E7C">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15</w:t>
      </w:r>
    </w:p>
    <w:p w14:paraId="61D7F12F">
      <w:pPr>
        <w:spacing w:line="360" w:lineRule="auto"/>
        <w:jc w:val="center"/>
        <w:rPr>
          <w:rFonts w:hint="eastAsia" w:ascii="宋体" w:hAnsi="宋体"/>
          <w:b/>
          <w:bCs/>
          <w:kern w:val="0"/>
          <w:sz w:val="32"/>
          <w:szCs w:val="32"/>
        </w:rPr>
      </w:pPr>
      <w:bookmarkStart w:id="62" w:name="_Toc19231_WPSOffice_Level1"/>
      <w:bookmarkStart w:id="63" w:name="_Toc7134_WPSOffice_Level1"/>
      <w:r>
        <w:rPr>
          <w:rFonts w:hint="eastAsia" w:ascii="宋体" w:hAnsi="宋体"/>
          <w:b/>
          <w:bCs/>
          <w:kern w:val="0"/>
          <w:sz w:val="32"/>
          <w:szCs w:val="32"/>
          <w:lang w:eastAsia="zh-CN"/>
        </w:rPr>
        <w:t>供应商</w:t>
      </w:r>
      <w:r>
        <w:rPr>
          <w:rFonts w:hint="eastAsia" w:ascii="宋体" w:hAnsi="宋体"/>
          <w:b/>
          <w:bCs/>
          <w:kern w:val="0"/>
          <w:sz w:val="32"/>
          <w:szCs w:val="32"/>
        </w:rPr>
        <w:t>类似项目实施情况一览表</w:t>
      </w:r>
      <w:bookmarkEnd w:id="62"/>
      <w:bookmarkEnd w:id="63"/>
    </w:p>
    <w:tbl>
      <w:tblPr>
        <w:tblStyle w:val="24"/>
        <w:tblpPr w:leftFromText="181" w:rightFromText="181" w:bottomFromText="170" w:vertAnchor="text" w:tblpXSpec="center" w:tblpY="1"/>
        <w:tblOverlap w:val="never"/>
        <w:tblW w:w="91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06"/>
        <w:gridCol w:w="1462"/>
        <w:gridCol w:w="1260"/>
        <w:gridCol w:w="1358"/>
        <w:gridCol w:w="1228"/>
        <w:gridCol w:w="1890"/>
      </w:tblGrid>
      <w:tr w14:paraId="44812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7871D5C">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CF5E869">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CFB70B6">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F445CBD">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E54C230">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BB1FF8A">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项目质量</w:t>
            </w: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9B5E91E">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项目单位名称及其联系人电话</w:t>
            </w:r>
          </w:p>
        </w:tc>
      </w:tr>
      <w:tr w14:paraId="324CB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DAFA98">
            <w:pPr>
              <w:pStyle w:val="36"/>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A8761C">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E44B26">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E88C34">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875ADF">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B52BB3">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FE8BFD">
            <w:pPr>
              <w:pStyle w:val="36"/>
              <w:spacing w:line="240" w:lineRule="auto"/>
              <w:rPr>
                <w:rFonts w:hint="eastAsia" w:asciiTheme="minorEastAsia" w:hAnsiTheme="minorEastAsia" w:eastAsiaTheme="minorEastAsia" w:cstheme="minorEastAsia"/>
                <w:sz w:val="24"/>
                <w:szCs w:val="24"/>
              </w:rPr>
            </w:pPr>
          </w:p>
        </w:tc>
      </w:tr>
      <w:tr w14:paraId="0B72F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D44256">
            <w:pPr>
              <w:pStyle w:val="36"/>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B73CC5B">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67F1E92">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F33D70">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6E059">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0326F9">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3EBA6B">
            <w:pPr>
              <w:pStyle w:val="36"/>
              <w:spacing w:line="240" w:lineRule="auto"/>
              <w:rPr>
                <w:rFonts w:hint="eastAsia" w:asciiTheme="minorEastAsia" w:hAnsiTheme="minorEastAsia" w:eastAsiaTheme="minorEastAsia" w:cstheme="minorEastAsia"/>
                <w:sz w:val="24"/>
                <w:szCs w:val="24"/>
              </w:rPr>
            </w:pPr>
          </w:p>
        </w:tc>
      </w:tr>
      <w:tr w14:paraId="03F1A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AD97CB">
            <w:pPr>
              <w:pStyle w:val="36"/>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73EE1">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A02F7E">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50D069">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1E8947">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056F38">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E3361B">
            <w:pPr>
              <w:pStyle w:val="36"/>
              <w:spacing w:line="240" w:lineRule="auto"/>
              <w:rPr>
                <w:rFonts w:hint="eastAsia" w:asciiTheme="minorEastAsia" w:hAnsiTheme="minorEastAsia" w:eastAsiaTheme="minorEastAsia" w:cstheme="minorEastAsia"/>
                <w:sz w:val="24"/>
                <w:szCs w:val="24"/>
              </w:rPr>
            </w:pPr>
          </w:p>
        </w:tc>
      </w:tr>
      <w:tr w14:paraId="759DC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359C62">
            <w:pPr>
              <w:pStyle w:val="36"/>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E8A546">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348DD1">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F522A3">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267539">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CF4267">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F08865">
            <w:pPr>
              <w:pStyle w:val="36"/>
              <w:spacing w:line="240" w:lineRule="auto"/>
              <w:rPr>
                <w:rFonts w:hint="eastAsia" w:asciiTheme="minorEastAsia" w:hAnsiTheme="minorEastAsia" w:eastAsiaTheme="minorEastAsia" w:cstheme="minorEastAsia"/>
                <w:sz w:val="24"/>
                <w:szCs w:val="24"/>
              </w:rPr>
            </w:pPr>
          </w:p>
        </w:tc>
      </w:tr>
      <w:tr w14:paraId="45B3E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A03B9D">
            <w:pPr>
              <w:pStyle w:val="36"/>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3B5D8B">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9336332">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6C0CD3">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BB8548">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071D80">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38F41E">
            <w:pPr>
              <w:pStyle w:val="36"/>
              <w:spacing w:line="240" w:lineRule="auto"/>
              <w:rPr>
                <w:rFonts w:hint="eastAsia" w:asciiTheme="minorEastAsia" w:hAnsiTheme="minorEastAsia" w:eastAsiaTheme="minorEastAsia" w:cstheme="minorEastAsia"/>
                <w:sz w:val="24"/>
                <w:szCs w:val="24"/>
              </w:rPr>
            </w:pPr>
          </w:p>
        </w:tc>
      </w:tr>
      <w:tr w14:paraId="1E372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43E6BE">
            <w:pPr>
              <w:pStyle w:val="36"/>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1A0BE4">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AD1018">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0F23A8">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FBE637">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2407E0">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0CE05A">
            <w:pPr>
              <w:pStyle w:val="36"/>
              <w:spacing w:line="240" w:lineRule="auto"/>
              <w:rPr>
                <w:rFonts w:hint="eastAsia" w:asciiTheme="minorEastAsia" w:hAnsiTheme="minorEastAsia" w:eastAsiaTheme="minorEastAsia" w:cstheme="minorEastAsia"/>
                <w:sz w:val="24"/>
                <w:szCs w:val="24"/>
              </w:rPr>
            </w:pPr>
          </w:p>
        </w:tc>
      </w:tr>
      <w:tr w14:paraId="562FC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135C88">
            <w:pPr>
              <w:pStyle w:val="36"/>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38FE5D">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4BBF22">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DF383A">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850D86">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55D84E">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6914A45">
            <w:pPr>
              <w:pStyle w:val="36"/>
              <w:spacing w:line="240" w:lineRule="auto"/>
              <w:rPr>
                <w:rFonts w:hint="eastAsia" w:asciiTheme="minorEastAsia" w:hAnsiTheme="minorEastAsia" w:eastAsiaTheme="minorEastAsia" w:cstheme="minorEastAsia"/>
                <w:sz w:val="24"/>
                <w:szCs w:val="24"/>
              </w:rPr>
            </w:pPr>
          </w:p>
        </w:tc>
      </w:tr>
    </w:tbl>
    <w:p w14:paraId="228A51A4">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651E9A67">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1.业绩证明</w:t>
      </w:r>
      <w:r>
        <w:rPr>
          <w:rFonts w:hint="eastAsia" w:ascii="宋体" w:hAnsi="宋体" w:eastAsia="宋体" w:cs="宋体"/>
          <w:b w:val="0"/>
          <w:bCs w:val="0"/>
          <w:kern w:val="0"/>
          <w:sz w:val="24"/>
          <w:szCs w:val="24"/>
          <w:highlight w:val="none"/>
          <w:lang w:val="en-US" w:eastAsia="zh-CN"/>
        </w:rPr>
        <w:t>应</w:t>
      </w:r>
      <w:r>
        <w:rPr>
          <w:rFonts w:hint="eastAsia" w:ascii="宋体" w:hAnsi="Times New Roman" w:eastAsia="宋体" w:cs="Times New Roman"/>
          <w:sz w:val="24"/>
          <w:szCs w:val="24"/>
          <w:highlight w:val="none"/>
          <w:lang w:val="en-US" w:eastAsia="zh-CN"/>
        </w:rPr>
        <w:t>根据本项目需求</w:t>
      </w:r>
      <w:r>
        <w:rPr>
          <w:rFonts w:hint="eastAsia" w:ascii="宋体" w:hAnsi="宋体" w:eastAsia="宋体" w:cs="宋体"/>
          <w:b w:val="0"/>
          <w:bCs w:val="0"/>
          <w:kern w:val="0"/>
          <w:sz w:val="24"/>
          <w:szCs w:val="24"/>
          <w:highlight w:val="none"/>
          <w:lang w:val="en-US" w:eastAsia="zh-CN"/>
        </w:rPr>
        <w:t>提供</w:t>
      </w:r>
      <w:r>
        <w:rPr>
          <w:rFonts w:hint="eastAsia" w:ascii="宋体" w:hAnsi="宋体" w:eastAsia="宋体" w:cs="宋体"/>
          <w:b w:val="0"/>
          <w:bCs w:val="0"/>
          <w:kern w:val="0"/>
          <w:sz w:val="24"/>
          <w:szCs w:val="24"/>
          <w:lang w:val="en-US" w:eastAsia="zh-CN"/>
        </w:rPr>
        <w:t>证明材料（合同可只提供首页、含金额页、盖章页并加盖供应商公章）。</w:t>
      </w:r>
    </w:p>
    <w:p w14:paraId="153692A8">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2.供应商可按此表格式复制。</w:t>
      </w:r>
    </w:p>
    <w:p w14:paraId="54128BDC">
      <w:pPr>
        <w:spacing w:line="360" w:lineRule="auto"/>
        <w:rPr>
          <w:rFonts w:ascii="宋体" w:hAnsi="宋体"/>
          <w:sz w:val="22"/>
          <w:szCs w:val="22"/>
        </w:rPr>
      </w:pPr>
    </w:p>
    <w:p w14:paraId="67CCB5E0">
      <w:pPr>
        <w:pStyle w:val="23"/>
      </w:pPr>
    </w:p>
    <w:p w14:paraId="7FCE704B">
      <w:pPr>
        <w:spacing w:line="360" w:lineRule="auto"/>
        <w:ind w:left="420"/>
        <w:rPr>
          <w:rFonts w:ascii="宋体" w:hAnsi="宋体"/>
          <w:sz w:val="24"/>
          <w:u w:val="single"/>
        </w:rPr>
      </w:pPr>
      <w:r>
        <w:rPr>
          <w:rFonts w:hint="eastAsia" w:ascii="宋体" w:hAnsi="宋体"/>
          <w:sz w:val="24"/>
          <w:lang w:eastAsia="zh-CN"/>
        </w:rPr>
        <w:t>供应商</w:t>
      </w:r>
      <w:r>
        <w:rPr>
          <w:rFonts w:hint="eastAsia" w:ascii="宋体" w:hAnsi="宋体"/>
          <w:sz w:val="24"/>
        </w:rPr>
        <w:t>名称（公章）：</w:t>
      </w:r>
    </w:p>
    <w:p w14:paraId="3C6722B6">
      <w:pPr>
        <w:spacing w:line="360" w:lineRule="auto"/>
        <w:ind w:left="420"/>
        <w:rPr>
          <w:rFonts w:ascii="宋体" w:hAnsi="宋体"/>
          <w:sz w:val="24"/>
        </w:rPr>
      </w:pPr>
    </w:p>
    <w:p w14:paraId="26EC669A">
      <w:pPr>
        <w:spacing w:line="360" w:lineRule="auto"/>
        <w:ind w:firstLine="435"/>
        <w:rPr>
          <w:rFonts w:ascii="宋体" w:hAnsi="宋体"/>
          <w:sz w:val="24"/>
        </w:rPr>
      </w:pPr>
      <w:r>
        <w:rPr>
          <w:rFonts w:hint="eastAsia" w:ascii="宋体" w:hAnsi="宋体"/>
          <w:sz w:val="24"/>
          <w:lang w:eastAsia="zh-CN"/>
        </w:rPr>
        <w:t>供应商</w:t>
      </w:r>
      <w:r>
        <w:rPr>
          <w:rFonts w:hint="eastAsia" w:ascii="宋体" w:hAnsi="宋体"/>
          <w:sz w:val="24"/>
        </w:rPr>
        <w:t>代表签字：</w:t>
      </w:r>
    </w:p>
    <w:p w14:paraId="027B1ACB">
      <w:pPr>
        <w:spacing w:line="360" w:lineRule="auto"/>
        <w:ind w:firstLine="435"/>
        <w:rPr>
          <w:rFonts w:ascii="宋体" w:hAnsi="宋体"/>
          <w:sz w:val="24"/>
        </w:rPr>
      </w:pPr>
    </w:p>
    <w:p w14:paraId="6602677B">
      <w:pPr>
        <w:spacing w:line="360" w:lineRule="auto"/>
        <w:ind w:firstLine="435"/>
        <w:rPr>
          <w:rFonts w:ascii="宋体" w:hAnsi="宋体"/>
          <w:sz w:val="24"/>
          <w:u w:val="single"/>
        </w:rPr>
      </w:pPr>
      <w:r>
        <w:rPr>
          <w:rFonts w:hint="eastAsia" w:ascii="宋体" w:hAnsi="宋体"/>
          <w:sz w:val="24"/>
        </w:rPr>
        <w:t>职        务：</w:t>
      </w:r>
    </w:p>
    <w:p w14:paraId="605C799C">
      <w:pPr>
        <w:spacing w:line="360" w:lineRule="auto"/>
        <w:rPr>
          <w:rFonts w:ascii="宋体" w:hAnsi="宋体"/>
          <w:sz w:val="24"/>
        </w:rPr>
      </w:pPr>
    </w:p>
    <w:p w14:paraId="4129A450">
      <w:pPr>
        <w:spacing w:line="360" w:lineRule="auto"/>
        <w:ind w:firstLine="435"/>
        <w:rPr>
          <w:rFonts w:ascii="宋体" w:hAnsi="宋体"/>
          <w:sz w:val="24"/>
        </w:rPr>
      </w:pPr>
      <w:r>
        <w:rPr>
          <w:rFonts w:hint="eastAsia" w:ascii="宋体" w:hAnsi="宋体"/>
          <w:sz w:val="24"/>
        </w:rPr>
        <w:t>日        期：</w:t>
      </w:r>
    </w:p>
    <w:p w14:paraId="41E8EC8C">
      <w:pPr>
        <w:spacing w:line="360" w:lineRule="auto"/>
        <w:ind w:right="-108"/>
        <w:jc w:val="center"/>
        <w:rPr>
          <w:rFonts w:ascii="仿宋_GB2312" w:hAnsi="宋体" w:eastAsia="仿宋_GB2312"/>
          <w:b/>
          <w:sz w:val="36"/>
          <w:szCs w:val="36"/>
        </w:rPr>
      </w:pPr>
    </w:p>
    <w:p w14:paraId="185EA194">
      <w:pPr>
        <w:pStyle w:val="23"/>
      </w:pPr>
    </w:p>
    <w:p w14:paraId="4740AC08">
      <w:pPr>
        <w:pStyle w:val="23"/>
        <w:ind w:left="0" w:leftChars="0" w:firstLine="0" w:firstLineChars="0"/>
      </w:pPr>
    </w:p>
    <w:p w14:paraId="1879F5E8">
      <w:pPr>
        <w:pStyle w:val="23"/>
      </w:pPr>
    </w:p>
    <w:p w14:paraId="2D2E475D">
      <w:pPr>
        <w:pStyle w:val="8"/>
        <w:ind w:left="0" w:leftChars="0" w:firstLine="0" w:firstLineChars="0"/>
        <w:rPr>
          <w:rFonts w:ascii="仿宋_GB2312" w:hAnsi="宋体" w:eastAsia="仿宋_GB2312"/>
          <w:b/>
          <w:sz w:val="36"/>
          <w:szCs w:val="36"/>
        </w:rPr>
      </w:pPr>
    </w:p>
    <w:p w14:paraId="0E9FEBCB">
      <w:pPr>
        <w:jc w:val="center"/>
        <w:rPr>
          <w:rFonts w:hint="eastAsia"/>
          <w:b/>
          <w:bCs/>
          <w:sz w:val="36"/>
          <w:szCs w:val="36"/>
          <w:lang w:val="zh-CN"/>
        </w:rPr>
      </w:pPr>
      <w:bookmarkStart w:id="64" w:name="_Toc29537_WPSOffice_Level1"/>
      <w:bookmarkStart w:id="65" w:name="_Toc19972_WPSOffice_Level1"/>
      <w:r>
        <w:rPr>
          <w:rFonts w:hint="eastAsia"/>
          <w:b/>
          <w:bCs/>
          <w:sz w:val="36"/>
          <w:szCs w:val="36"/>
          <w:lang w:val="zh-CN"/>
        </w:rPr>
        <w:t>报价文件目录</w:t>
      </w:r>
      <w:bookmarkEnd w:id="64"/>
      <w:bookmarkEnd w:id="65"/>
    </w:p>
    <w:p w14:paraId="74B8953D">
      <w:pPr>
        <w:pStyle w:val="23"/>
      </w:pPr>
    </w:p>
    <w:p w14:paraId="03AA8E42">
      <w:pPr>
        <w:rPr>
          <w:rFonts w:hint="eastAsia" w:asciiTheme="minorEastAsia" w:hAnsiTheme="minorEastAsia" w:eastAsiaTheme="minorEastAsia" w:cstheme="minorEastAsia"/>
          <w:sz w:val="28"/>
          <w:szCs w:val="28"/>
        </w:rPr>
      </w:pPr>
    </w:p>
    <w:p w14:paraId="1D98ECCE">
      <w:pPr>
        <w:spacing w:line="360" w:lineRule="auto"/>
        <w:jc w:val="both"/>
        <w:rPr>
          <w:rFonts w:hint="eastAsia" w:asciiTheme="minorEastAsia" w:hAnsiTheme="minorEastAsia" w:eastAsiaTheme="minorEastAsia" w:cstheme="minorEastAsia"/>
          <w:sz w:val="28"/>
          <w:szCs w:val="28"/>
        </w:rPr>
      </w:pPr>
      <w:bookmarkStart w:id="66" w:name="_Toc6778_WPSOffice_Level1"/>
      <w:bookmarkStart w:id="67" w:name="_Toc29988_WPSOffice_Level1"/>
      <w:r>
        <w:rPr>
          <w:rFonts w:hint="eastAsia" w:asciiTheme="minorEastAsia" w:hAnsiTheme="minorEastAsia" w:eastAsiaTheme="minorEastAsia" w:cstheme="minorEastAsia"/>
          <w:sz w:val="28"/>
          <w:szCs w:val="28"/>
          <w:lang w:val="en-US" w:eastAsia="zh-CN"/>
        </w:rPr>
        <w:t>1.首次报价</w:t>
      </w:r>
      <w:r>
        <w:rPr>
          <w:rFonts w:hint="eastAsia" w:asciiTheme="minorEastAsia" w:hAnsiTheme="minorEastAsia" w:eastAsiaTheme="minorEastAsia" w:cstheme="minorEastAsia"/>
          <w:sz w:val="28"/>
          <w:szCs w:val="28"/>
        </w:rPr>
        <w:t>一览表（附件1</w:t>
      </w:r>
      <w:r>
        <w:rPr>
          <w:rFonts w:hint="eastAsia" w:asciiTheme="minorEastAsia" w:hAnsiTheme="minorEastAsia" w:eastAsiaTheme="minorEastAsia" w:cstheme="minorEastAsia"/>
          <w:sz w:val="28"/>
          <w:szCs w:val="28"/>
          <w:lang w:val="en-US" w:eastAsia="zh-CN"/>
        </w:rPr>
        <w:t>6-1</w:t>
      </w:r>
      <w:r>
        <w:rPr>
          <w:rFonts w:hint="eastAsia" w:asciiTheme="minorEastAsia" w:hAnsiTheme="minorEastAsia" w:eastAsiaTheme="minorEastAsia" w:cstheme="minorEastAsia"/>
          <w:sz w:val="28"/>
          <w:szCs w:val="28"/>
        </w:rPr>
        <w:t>）</w:t>
      </w:r>
      <w:bookmarkEnd w:id="66"/>
      <w:bookmarkEnd w:id="67"/>
    </w:p>
    <w:p w14:paraId="0C13C2B3">
      <w:pPr>
        <w:pStyle w:val="13"/>
        <w:spacing w:line="360" w:lineRule="auto"/>
        <w:jc w:val="both"/>
        <w:outlineLvl w:val="1"/>
        <w:rPr>
          <w:rFonts w:hint="eastAsia" w:asciiTheme="minorEastAsia" w:hAnsiTheme="minorEastAsia" w:eastAsiaTheme="minorEastAsia" w:cstheme="minorEastAsia"/>
          <w:sz w:val="28"/>
          <w:szCs w:val="28"/>
        </w:rPr>
      </w:pPr>
      <w:bookmarkStart w:id="68" w:name="_Toc17543_WPSOffice_Level1"/>
      <w:bookmarkStart w:id="69" w:name="_Toc45_WPSOffice_Level1"/>
      <w:r>
        <w:rPr>
          <w:rFonts w:hint="eastAsia" w:asciiTheme="minorEastAsia" w:hAnsiTheme="minorEastAsia" w:eastAsiaTheme="minorEastAsia" w:cstheme="minorEastAsia"/>
          <w:kern w:val="2"/>
          <w:sz w:val="28"/>
          <w:szCs w:val="28"/>
          <w:lang w:val="en-US" w:eastAsia="zh-CN" w:bidi="ar-SA"/>
        </w:rPr>
        <w:t>2.中小企业声明函、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bookmarkEnd w:id="68"/>
      <w:bookmarkEnd w:id="69"/>
    </w:p>
    <w:p w14:paraId="5E8CD736">
      <w:pPr>
        <w:spacing w:line="360" w:lineRule="auto"/>
        <w:jc w:val="both"/>
        <w:rPr>
          <w:rFonts w:hint="eastAsia" w:asciiTheme="minorEastAsia" w:hAnsiTheme="minorEastAsia" w:eastAsiaTheme="minorEastAsia" w:cstheme="minorEastAsia"/>
          <w:sz w:val="28"/>
          <w:szCs w:val="28"/>
        </w:rPr>
      </w:pPr>
      <w:bookmarkStart w:id="70" w:name="_Toc3001_WPSOffice_Level1"/>
      <w:bookmarkStart w:id="71" w:name="_Toc14672_WPSOffice_Level1"/>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针对报价</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认为其他需要说明的</w:t>
      </w:r>
      <w:bookmarkEnd w:id="70"/>
      <w:bookmarkEnd w:id="71"/>
    </w:p>
    <w:p w14:paraId="119D0121">
      <w:pPr>
        <w:spacing w:line="360" w:lineRule="auto"/>
        <w:ind w:firstLine="480" w:firstLineChars="200"/>
        <w:rPr>
          <w:sz w:val="24"/>
        </w:rPr>
      </w:pPr>
    </w:p>
    <w:p w14:paraId="2091935B">
      <w:pPr>
        <w:spacing w:line="360" w:lineRule="auto"/>
        <w:ind w:firstLine="482" w:firstLineChars="200"/>
        <w:rPr>
          <w:rFonts w:ascii="宋体" w:hAnsi="宋体"/>
          <w:b/>
          <w:sz w:val="24"/>
        </w:rPr>
      </w:pPr>
    </w:p>
    <w:p w14:paraId="08218CD4">
      <w:pPr>
        <w:spacing w:line="360" w:lineRule="auto"/>
        <w:ind w:left="480"/>
        <w:rPr>
          <w:rFonts w:ascii="宋体" w:hAnsi="宋体"/>
          <w:b/>
          <w:sz w:val="28"/>
        </w:rPr>
      </w:pPr>
    </w:p>
    <w:p w14:paraId="099FD3CD">
      <w:pPr>
        <w:spacing w:line="360" w:lineRule="auto"/>
        <w:ind w:left="480"/>
        <w:rPr>
          <w:rFonts w:ascii="宋体" w:hAnsi="宋体"/>
          <w:b/>
          <w:sz w:val="28"/>
        </w:rPr>
      </w:pPr>
    </w:p>
    <w:p w14:paraId="2EEE1DC8">
      <w:pPr>
        <w:spacing w:line="360" w:lineRule="auto"/>
        <w:ind w:left="480"/>
        <w:rPr>
          <w:rFonts w:ascii="宋体" w:hAnsi="宋体"/>
          <w:b/>
          <w:sz w:val="28"/>
        </w:rPr>
      </w:pPr>
    </w:p>
    <w:p w14:paraId="4CBD9C69">
      <w:pPr>
        <w:spacing w:line="360" w:lineRule="auto"/>
        <w:ind w:left="480"/>
        <w:rPr>
          <w:rFonts w:ascii="宋体" w:hAnsi="宋体"/>
          <w:b/>
          <w:sz w:val="28"/>
        </w:rPr>
      </w:pPr>
    </w:p>
    <w:p w14:paraId="7BC4B3F9">
      <w:pPr>
        <w:spacing w:line="360" w:lineRule="auto"/>
        <w:ind w:left="480"/>
        <w:rPr>
          <w:rFonts w:ascii="宋体" w:hAnsi="宋体"/>
          <w:b/>
          <w:sz w:val="28"/>
        </w:rPr>
      </w:pPr>
    </w:p>
    <w:p w14:paraId="6D6159C6">
      <w:pPr>
        <w:spacing w:line="360" w:lineRule="auto"/>
        <w:ind w:left="480"/>
        <w:rPr>
          <w:rFonts w:ascii="宋体" w:hAnsi="宋体"/>
          <w:b/>
          <w:sz w:val="28"/>
        </w:rPr>
      </w:pPr>
    </w:p>
    <w:p w14:paraId="17833D61">
      <w:pPr>
        <w:spacing w:line="360" w:lineRule="auto"/>
        <w:ind w:left="480"/>
        <w:rPr>
          <w:rFonts w:ascii="宋体" w:hAnsi="宋体"/>
          <w:b/>
          <w:sz w:val="28"/>
        </w:rPr>
      </w:pPr>
    </w:p>
    <w:p w14:paraId="324C8DE8">
      <w:pPr>
        <w:spacing w:line="360" w:lineRule="auto"/>
        <w:ind w:left="480"/>
        <w:rPr>
          <w:rFonts w:ascii="宋体" w:hAnsi="宋体"/>
          <w:b/>
          <w:sz w:val="28"/>
        </w:rPr>
      </w:pPr>
    </w:p>
    <w:p w14:paraId="7C55DBAF">
      <w:pPr>
        <w:rPr>
          <w:rFonts w:ascii="宋体" w:hAnsi="宋体"/>
          <w:b/>
          <w:sz w:val="28"/>
        </w:rPr>
      </w:pPr>
      <w:r>
        <w:rPr>
          <w:rFonts w:ascii="宋体" w:hAnsi="宋体"/>
          <w:b/>
          <w:sz w:val="28"/>
        </w:rPr>
        <w:br w:type="page"/>
      </w:r>
    </w:p>
    <w:p w14:paraId="2ADF6BDA">
      <w:pPr>
        <w:spacing w:line="360" w:lineRule="auto"/>
        <w:rPr>
          <w:rFonts w:hint="default" w:ascii="宋体" w:hAnsi="宋体" w:eastAsia="宋体"/>
          <w:b/>
          <w:sz w:val="28"/>
          <w:lang w:val="en-US" w:eastAsia="zh-CN"/>
        </w:rPr>
      </w:pPr>
      <w:r>
        <w:rPr>
          <w:rFonts w:hint="eastAsia" w:ascii="宋体" w:hAnsi="宋体"/>
          <w:b/>
          <w:sz w:val="28"/>
        </w:rPr>
        <w:t>附件1</w:t>
      </w:r>
      <w:r>
        <w:rPr>
          <w:rFonts w:hint="eastAsia" w:ascii="宋体" w:hAnsi="宋体"/>
          <w:b/>
          <w:sz w:val="28"/>
          <w:lang w:val="en-US" w:eastAsia="zh-CN"/>
        </w:rPr>
        <w:t>6-1</w:t>
      </w:r>
    </w:p>
    <w:p w14:paraId="6E7305A5">
      <w:pPr>
        <w:spacing w:line="360" w:lineRule="auto"/>
        <w:ind w:left="-2" w:hanging="2"/>
        <w:jc w:val="center"/>
        <w:rPr>
          <w:rFonts w:ascii="宋体" w:hAnsi="宋体"/>
          <w:b/>
          <w:sz w:val="32"/>
          <w:szCs w:val="32"/>
        </w:rPr>
      </w:pPr>
      <w:bookmarkStart w:id="72" w:name="_Toc30363_WPSOffice_Level1"/>
      <w:bookmarkStart w:id="73" w:name="_Toc16144_WPSOffice_Level1"/>
      <w:r>
        <w:rPr>
          <w:rFonts w:hint="eastAsia" w:ascii="宋体" w:hAnsi="宋体"/>
          <w:b/>
          <w:sz w:val="32"/>
          <w:szCs w:val="32"/>
          <w:lang w:val="en-US" w:eastAsia="zh-CN"/>
        </w:rPr>
        <w:t>首次报价</w:t>
      </w:r>
      <w:r>
        <w:rPr>
          <w:rFonts w:hint="eastAsia" w:ascii="宋体" w:hAnsi="宋体"/>
          <w:b/>
          <w:sz w:val="32"/>
          <w:szCs w:val="32"/>
        </w:rPr>
        <w:t xml:space="preserve">一览表 </w:t>
      </w:r>
      <w:bookmarkEnd w:id="72"/>
      <w:bookmarkEnd w:id="73"/>
    </w:p>
    <w:p w14:paraId="628DC582">
      <w:pPr>
        <w:spacing w:line="360" w:lineRule="auto"/>
        <w:ind w:left="-2" w:hanging="2"/>
        <w:jc w:val="center"/>
        <w:rPr>
          <w:rFonts w:ascii="宋体" w:hAnsi="宋体"/>
          <w:b/>
          <w:sz w:val="32"/>
          <w:szCs w:val="32"/>
        </w:rPr>
      </w:pPr>
    </w:p>
    <w:p w14:paraId="409D3572">
      <w:pPr>
        <w:pStyle w:val="13"/>
        <w:spacing w:line="360" w:lineRule="auto"/>
        <w:ind w:firstLine="482" w:firstLineChars="200"/>
        <w:rPr>
          <w:rFonts w:hAnsi="宋体"/>
          <w:b/>
          <w:sz w:val="24"/>
        </w:rPr>
      </w:pPr>
      <w:r>
        <w:rPr>
          <w:rFonts w:hAnsi="宋体"/>
          <w:b/>
          <w:sz w:val="24"/>
        </w:rPr>
        <w:t>项目编号：</w:t>
      </w:r>
    </w:p>
    <w:p w14:paraId="7717B281">
      <w:pPr>
        <w:pStyle w:val="42"/>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4"/>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4095"/>
        <w:gridCol w:w="1890"/>
        <w:gridCol w:w="1785"/>
      </w:tblGrid>
      <w:tr w14:paraId="2F04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1050" w:type="dxa"/>
            <w:vAlign w:val="center"/>
          </w:tcPr>
          <w:p w14:paraId="77EE35E1">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序号</w:t>
            </w:r>
          </w:p>
        </w:tc>
        <w:tc>
          <w:tcPr>
            <w:tcW w:w="4095" w:type="dxa"/>
            <w:vAlign w:val="center"/>
          </w:tcPr>
          <w:p w14:paraId="77EB4241">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项目名称</w:t>
            </w:r>
          </w:p>
        </w:tc>
        <w:tc>
          <w:tcPr>
            <w:tcW w:w="1890" w:type="dxa"/>
            <w:vAlign w:val="center"/>
          </w:tcPr>
          <w:p w14:paraId="45B77712">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单价</w:t>
            </w:r>
          </w:p>
          <w:p w14:paraId="1071089F">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（元/人·年）</w:t>
            </w:r>
          </w:p>
        </w:tc>
        <w:tc>
          <w:tcPr>
            <w:tcW w:w="1785" w:type="dxa"/>
            <w:vAlign w:val="center"/>
          </w:tcPr>
          <w:p w14:paraId="668EACA3">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总价</w:t>
            </w:r>
          </w:p>
          <w:p w14:paraId="43589C74">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（统一按</w:t>
            </w:r>
            <w:r>
              <w:rPr>
                <w:rFonts w:hint="eastAsia" w:ascii="宋体" w:hAnsi="宋体" w:eastAsia="宋体" w:cs="宋体"/>
                <w:b w:val="0"/>
                <w:bCs/>
                <w:color w:val="000000"/>
                <w:sz w:val="24"/>
                <w:szCs w:val="24"/>
                <w:lang w:val="en-US" w:eastAsia="zh-CN"/>
              </w:rPr>
              <w:t>580</w:t>
            </w:r>
            <w:r>
              <w:rPr>
                <w:rFonts w:hint="eastAsia" w:ascii="宋体" w:hAnsi="宋体" w:eastAsia="宋体" w:cs="宋体"/>
                <w:b w:val="0"/>
                <w:bCs/>
                <w:color w:val="000000"/>
                <w:sz w:val="24"/>
                <w:szCs w:val="24"/>
              </w:rPr>
              <w:t>万人估算）</w:t>
            </w:r>
          </w:p>
        </w:tc>
      </w:tr>
      <w:tr w14:paraId="6564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0" w:type="dxa"/>
            <w:vAlign w:val="center"/>
          </w:tcPr>
          <w:p w14:paraId="7DEA7EC0">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p>
        </w:tc>
        <w:tc>
          <w:tcPr>
            <w:tcW w:w="4095" w:type="dxa"/>
            <w:vAlign w:val="center"/>
          </w:tcPr>
          <w:p w14:paraId="0B9CD4DF">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2025</w:t>
            </w:r>
            <w:r>
              <w:rPr>
                <w:rFonts w:hint="eastAsia" w:ascii="宋体" w:hAnsi="宋体" w:eastAsia="宋体" w:cs="宋体"/>
                <w:b w:val="0"/>
                <w:bCs/>
                <w:color w:val="000000"/>
                <w:sz w:val="24"/>
                <w:szCs w:val="24"/>
              </w:rPr>
              <w:t>年</w:t>
            </w:r>
            <w:r>
              <w:rPr>
                <w:rFonts w:hint="eastAsia" w:ascii="宋体" w:hAnsi="宋体" w:eastAsia="宋体" w:cs="宋体"/>
                <w:b w:val="0"/>
                <w:bCs/>
                <w:color w:val="000000"/>
                <w:sz w:val="24"/>
                <w:szCs w:val="24"/>
                <w:lang w:val="en-US" w:eastAsia="zh-CN"/>
              </w:rPr>
              <w:t>保费报价</w:t>
            </w:r>
          </w:p>
        </w:tc>
        <w:tc>
          <w:tcPr>
            <w:tcW w:w="1890" w:type="dxa"/>
            <w:vAlign w:val="center"/>
          </w:tcPr>
          <w:p w14:paraId="6EB262C8">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p>
        </w:tc>
        <w:tc>
          <w:tcPr>
            <w:tcW w:w="1785" w:type="dxa"/>
            <w:vAlign w:val="center"/>
          </w:tcPr>
          <w:p w14:paraId="6301D94A">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p>
        </w:tc>
      </w:tr>
      <w:tr w14:paraId="4488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0" w:type="dxa"/>
            <w:vAlign w:val="center"/>
          </w:tcPr>
          <w:p w14:paraId="71021A59">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w:t>
            </w:r>
          </w:p>
        </w:tc>
        <w:tc>
          <w:tcPr>
            <w:tcW w:w="4095" w:type="dxa"/>
            <w:vAlign w:val="center"/>
          </w:tcPr>
          <w:p w14:paraId="7254F8E6">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202</w:t>
            </w:r>
            <w:r>
              <w:rPr>
                <w:rFonts w:hint="eastAsia" w:ascii="宋体" w:hAnsi="宋体" w:eastAsia="宋体" w:cs="宋体"/>
                <w:b w:val="0"/>
                <w:bCs/>
                <w:color w:val="000000"/>
                <w:sz w:val="24"/>
                <w:szCs w:val="24"/>
                <w:lang w:val="en-US" w:eastAsia="zh-CN"/>
              </w:rPr>
              <w:t>6</w:t>
            </w:r>
            <w:r>
              <w:rPr>
                <w:rFonts w:hint="eastAsia" w:ascii="宋体" w:hAnsi="宋体" w:eastAsia="宋体" w:cs="宋体"/>
                <w:b w:val="0"/>
                <w:bCs/>
                <w:color w:val="000000"/>
                <w:sz w:val="24"/>
                <w:szCs w:val="24"/>
              </w:rPr>
              <w:t>年</w:t>
            </w:r>
            <w:r>
              <w:rPr>
                <w:rFonts w:hint="eastAsia" w:ascii="宋体" w:hAnsi="宋体" w:eastAsia="宋体" w:cs="宋体"/>
                <w:b w:val="0"/>
                <w:bCs/>
                <w:color w:val="000000"/>
                <w:sz w:val="24"/>
                <w:szCs w:val="24"/>
                <w:lang w:val="en-US" w:eastAsia="zh-CN"/>
              </w:rPr>
              <w:t>保费报价</w:t>
            </w:r>
          </w:p>
        </w:tc>
        <w:tc>
          <w:tcPr>
            <w:tcW w:w="1890" w:type="dxa"/>
            <w:vAlign w:val="center"/>
          </w:tcPr>
          <w:p w14:paraId="2BDEB144">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p>
        </w:tc>
        <w:tc>
          <w:tcPr>
            <w:tcW w:w="1785" w:type="dxa"/>
            <w:vAlign w:val="center"/>
          </w:tcPr>
          <w:p w14:paraId="11010780">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p>
        </w:tc>
      </w:tr>
      <w:tr w14:paraId="5814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0" w:type="dxa"/>
            <w:vAlign w:val="center"/>
          </w:tcPr>
          <w:p w14:paraId="7B2AD2BE">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w:t>
            </w:r>
          </w:p>
        </w:tc>
        <w:tc>
          <w:tcPr>
            <w:tcW w:w="4095" w:type="dxa"/>
            <w:vAlign w:val="center"/>
          </w:tcPr>
          <w:p w14:paraId="155CE830">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202</w:t>
            </w:r>
            <w:r>
              <w:rPr>
                <w:rFonts w:hint="eastAsia" w:ascii="宋体" w:hAnsi="宋体" w:eastAsia="宋体" w:cs="宋体"/>
                <w:b w:val="0"/>
                <w:bCs/>
                <w:color w:val="000000"/>
                <w:sz w:val="24"/>
                <w:szCs w:val="24"/>
                <w:lang w:val="en-US" w:eastAsia="zh-CN"/>
              </w:rPr>
              <w:t>7</w:t>
            </w:r>
            <w:r>
              <w:rPr>
                <w:rFonts w:hint="eastAsia" w:ascii="宋体" w:hAnsi="宋体" w:eastAsia="宋体" w:cs="宋体"/>
                <w:b w:val="0"/>
                <w:bCs/>
                <w:color w:val="000000"/>
                <w:sz w:val="24"/>
                <w:szCs w:val="24"/>
              </w:rPr>
              <w:t>年</w:t>
            </w:r>
            <w:r>
              <w:rPr>
                <w:rFonts w:hint="eastAsia" w:ascii="宋体" w:hAnsi="宋体" w:eastAsia="宋体" w:cs="宋体"/>
                <w:b w:val="0"/>
                <w:bCs/>
                <w:color w:val="000000"/>
                <w:sz w:val="24"/>
                <w:szCs w:val="24"/>
                <w:lang w:val="en-US" w:eastAsia="zh-CN"/>
              </w:rPr>
              <w:t>保费报价</w:t>
            </w:r>
          </w:p>
        </w:tc>
        <w:tc>
          <w:tcPr>
            <w:tcW w:w="1890" w:type="dxa"/>
            <w:vAlign w:val="center"/>
          </w:tcPr>
          <w:p w14:paraId="04AA646D">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p>
        </w:tc>
        <w:tc>
          <w:tcPr>
            <w:tcW w:w="1785" w:type="dxa"/>
            <w:vAlign w:val="center"/>
          </w:tcPr>
          <w:p w14:paraId="33DB7AB3">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p>
        </w:tc>
      </w:tr>
      <w:tr w14:paraId="69C8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0" w:type="dxa"/>
            <w:vAlign w:val="center"/>
          </w:tcPr>
          <w:p w14:paraId="7B449A62">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w:t>
            </w:r>
          </w:p>
        </w:tc>
        <w:tc>
          <w:tcPr>
            <w:tcW w:w="4095" w:type="dxa"/>
            <w:vAlign w:val="center"/>
          </w:tcPr>
          <w:p w14:paraId="614B41A0">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三年</w:t>
            </w:r>
            <w:r>
              <w:rPr>
                <w:rFonts w:hint="eastAsia" w:ascii="宋体" w:hAnsi="宋体" w:eastAsia="宋体" w:cs="宋体"/>
                <w:b w:val="0"/>
                <w:bCs/>
                <w:color w:val="000000"/>
                <w:sz w:val="24"/>
                <w:szCs w:val="24"/>
                <w:lang w:val="en-US" w:eastAsia="zh-CN"/>
              </w:rPr>
              <w:t>每年</w:t>
            </w:r>
            <w:r>
              <w:rPr>
                <w:rFonts w:hint="eastAsia" w:ascii="宋体" w:hAnsi="宋体" w:eastAsia="宋体" w:cs="宋体"/>
                <w:b w:val="0"/>
                <w:bCs/>
                <w:color w:val="000000"/>
                <w:sz w:val="24"/>
                <w:szCs w:val="24"/>
              </w:rPr>
              <w:t>平均</w:t>
            </w:r>
            <w:r>
              <w:rPr>
                <w:rFonts w:hint="eastAsia" w:ascii="宋体" w:hAnsi="宋体" w:eastAsia="宋体" w:cs="宋体"/>
                <w:b w:val="0"/>
                <w:bCs/>
                <w:color w:val="000000"/>
                <w:sz w:val="24"/>
                <w:szCs w:val="24"/>
                <w:lang w:val="en-US" w:eastAsia="zh-CN"/>
              </w:rPr>
              <w:t>保费报价</w:t>
            </w:r>
          </w:p>
        </w:tc>
        <w:tc>
          <w:tcPr>
            <w:tcW w:w="1890" w:type="dxa"/>
            <w:vAlign w:val="center"/>
          </w:tcPr>
          <w:p w14:paraId="03745F29">
            <w:pPr>
              <w:keepNext w:val="0"/>
              <w:keepLines w:val="0"/>
              <w:pageBreakBefore w:val="0"/>
              <w:kinsoku/>
              <w:wordWrap/>
              <w:overflowPunct/>
              <w:topLinePunct w:val="0"/>
              <w:bidi w:val="0"/>
              <w:adjustRightInd/>
              <w:snapToGrid/>
              <w:spacing w:line="240" w:lineRule="auto"/>
              <w:ind w:left="2367" w:right="0" w:firstLine="0" w:firstLineChars="0"/>
              <w:jc w:val="center"/>
              <w:textAlignment w:val="auto"/>
              <w:rPr>
                <w:rFonts w:hint="eastAsia" w:ascii="宋体" w:hAnsi="宋体" w:eastAsia="宋体" w:cs="宋体"/>
                <w:b w:val="0"/>
                <w:bCs/>
                <w:color w:val="000000"/>
                <w:sz w:val="24"/>
                <w:szCs w:val="24"/>
              </w:rPr>
            </w:pPr>
          </w:p>
        </w:tc>
        <w:tc>
          <w:tcPr>
            <w:tcW w:w="1785" w:type="dxa"/>
            <w:vAlign w:val="center"/>
          </w:tcPr>
          <w:p w14:paraId="166025F7">
            <w:pPr>
              <w:keepNext w:val="0"/>
              <w:keepLines w:val="0"/>
              <w:pageBreakBefore w:val="0"/>
              <w:kinsoku/>
              <w:wordWrap/>
              <w:overflowPunct/>
              <w:topLinePunct w:val="0"/>
              <w:bidi w:val="0"/>
              <w:adjustRightInd/>
              <w:snapToGrid/>
              <w:spacing w:line="240" w:lineRule="auto"/>
              <w:ind w:left="2367" w:right="0" w:firstLine="0" w:firstLineChars="0"/>
              <w:jc w:val="center"/>
              <w:textAlignment w:val="auto"/>
              <w:rPr>
                <w:rFonts w:hint="eastAsia" w:ascii="宋体" w:hAnsi="宋体" w:eastAsia="宋体" w:cs="宋体"/>
                <w:b w:val="0"/>
                <w:bCs/>
                <w:color w:val="000000"/>
                <w:sz w:val="24"/>
                <w:szCs w:val="24"/>
              </w:rPr>
            </w:pPr>
          </w:p>
        </w:tc>
      </w:tr>
      <w:tr w14:paraId="5989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820" w:type="dxa"/>
            <w:gridSpan w:val="4"/>
            <w:tcBorders>
              <w:bottom w:val="single" w:color="auto" w:sz="4" w:space="0"/>
            </w:tcBorders>
            <w:vAlign w:val="center"/>
          </w:tcPr>
          <w:p w14:paraId="196B6D27">
            <w:pPr>
              <w:keepNext w:val="0"/>
              <w:keepLines w:val="0"/>
              <w:pageBreakBefore w:val="0"/>
              <w:kinsoku/>
              <w:wordWrap/>
              <w:overflowPunct/>
              <w:topLinePunct w:val="0"/>
              <w:bidi w:val="0"/>
              <w:adjustRightInd/>
              <w:snapToGrid/>
              <w:spacing w:line="240" w:lineRule="auto"/>
              <w:ind w:right="0" w:firstLine="0" w:firstLine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三年合计</w:t>
            </w:r>
            <w:r>
              <w:rPr>
                <w:rFonts w:hint="eastAsia" w:ascii="宋体" w:hAnsi="宋体" w:eastAsia="宋体" w:cs="宋体"/>
                <w:b w:val="0"/>
                <w:bCs/>
                <w:color w:val="000000"/>
                <w:sz w:val="24"/>
                <w:szCs w:val="24"/>
                <w:lang w:val="en-US" w:eastAsia="zh-CN"/>
              </w:rPr>
              <w:t>保费</w:t>
            </w:r>
            <w:r>
              <w:rPr>
                <w:rFonts w:hint="eastAsia" w:ascii="宋体" w:hAnsi="宋体" w:eastAsia="宋体" w:cs="宋体"/>
                <w:b w:val="0"/>
                <w:bCs/>
                <w:color w:val="000000"/>
                <w:sz w:val="24"/>
                <w:szCs w:val="24"/>
              </w:rPr>
              <w:t>总价人民币：大写：  　　　　　　　　　小写：</w:t>
            </w:r>
          </w:p>
        </w:tc>
      </w:tr>
    </w:tbl>
    <w:p w14:paraId="462DDAF9">
      <w:pPr>
        <w:spacing w:line="360" w:lineRule="auto"/>
        <w:ind w:firstLine="482" w:firstLineChars="200"/>
        <w:rPr>
          <w:rFonts w:hint="eastAsia" w:ascii="宋体" w:hAnsi="宋体"/>
          <w:b/>
          <w:sz w:val="24"/>
          <w:szCs w:val="24"/>
        </w:rPr>
      </w:pPr>
    </w:p>
    <w:p w14:paraId="3CF68A5A">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59C7A6AA">
      <w:pPr>
        <w:spacing w:line="360" w:lineRule="auto"/>
        <w:ind w:firstLine="480" w:firstLineChars="200"/>
        <w:rPr>
          <w:rFonts w:hint="eastAsia" w:ascii="宋体" w:hAnsi="宋体"/>
          <w:sz w:val="24"/>
        </w:rPr>
      </w:pPr>
      <w:r>
        <w:rPr>
          <w:rFonts w:hint="eastAsia" w:ascii="宋体" w:hAnsi="宋体"/>
          <w:b w:val="0"/>
          <w:bCs/>
          <w:sz w:val="24"/>
          <w:szCs w:val="24"/>
          <w:lang w:val="en-US" w:eastAsia="zh-CN"/>
        </w:rPr>
        <w:t>1.</w:t>
      </w:r>
      <w:r>
        <w:rPr>
          <w:rFonts w:hint="eastAsia" w:ascii="宋体" w:hAnsi="宋体"/>
          <w:b w:val="0"/>
          <w:bCs/>
          <w:sz w:val="24"/>
          <w:szCs w:val="24"/>
          <w:lang w:eastAsia="zh-CN"/>
        </w:rPr>
        <w:t>响应</w:t>
      </w:r>
      <w:r>
        <w:rPr>
          <w:rFonts w:hint="eastAsia" w:ascii="宋体" w:hAnsi="宋体"/>
          <w:sz w:val="24"/>
          <w:szCs w:val="24"/>
        </w:rPr>
        <w:t>报价包括本项目采购需求和投入使用的所有费用，包括但不限于主件、标准附件、备品备件、施工、服务、专用工具、安装、调试、检验、培训、运输、保险、税款等。</w:t>
      </w:r>
    </w:p>
    <w:p w14:paraId="55211A43">
      <w:pPr>
        <w:pStyle w:val="23"/>
        <w:ind w:left="0" w:leftChars="0" w:firstLine="0" w:firstLineChars="0"/>
        <w:rPr>
          <w:rFonts w:hint="eastAsia" w:ascii="宋体" w:hAnsi="宋体"/>
          <w:sz w:val="24"/>
        </w:rPr>
      </w:pPr>
    </w:p>
    <w:p w14:paraId="789CCF8E">
      <w:pPr>
        <w:spacing w:line="360" w:lineRule="auto"/>
        <w:ind w:left="420"/>
        <w:rPr>
          <w:rFonts w:ascii="宋体" w:hAnsi="宋体"/>
          <w:sz w:val="24"/>
          <w:u w:val="single"/>
        </w:rPr>
      </w:pPr>
      <w:r>
        <w:rPr>
          <w:rFonts w:hint="eastAsia" w:ascii="宋体" w:hAnsi="宋体"/>
          <w:sz w:val="24"/>
          <w:lang w:eastAsia="zh-CN"/>
        </w:rPr>
        <w:t>供应商</w:t>
      </w:r>
      <w:r>
        <w:rPr>
          <w:rFonts w:hint="eastAsia" w:ascii="宋体" w:hAnsi="宋体"/>
          <w:sz w:val="24"/>
        </w:rPr>
        <w:t>名称（公章）：</w:t>
      </w:r>
    </w:p>
    <w:p w14:paraId="4CDA203A">
      <w:pPr>
        <w:spacing w:line="360" w:lineRule="auto"/>
        <w:ind w:left="420"/>
        <w:rPr>
          <w:rFonts w:ascii="宋体" w:hAnsi="宋体"/>
          <w:sz w:val="24"/>
        </w:rPr>
      </w:pPr>
    </w:p>
    <w:p w14:paraId="6AFD3FDC">
      <w:pPr>
        <w:spacing w:line="360" w:lineRule="auto"/>
        <w:ind w:firstLine="435"/>
        <w:rPr>
          <w:rFonts w:ascii="宋体" w:hAnsi="宋体"/>
          <w:sz w:val="24"/>
        </w:rPr>
      </w:pPr>
      <w:r>
        <w:rPr>
          <w:rFonts w:hint="eastAsia" w:ascii="宋体" w:hAnsi="宋体"/>
          <w:sz w:val="24"/>
          <w:lang w:eastAsia="zh-CN"/>
        </w:rPr>
        <w:t>供应商</w:t>
      </w:r>
      <w:r>
        <w:rPr>
          <w:rFonts w:hint="eastAsia" w:ascii="宋体" w:hAnsi="宋体"/>
          <w:sz w:val="24"/>
        </w:rPr>
        <w:t>代表签字：</w:t>
      </w:r>
    </w:p>
    <w:p w14:paraId="4521A1FA">
      <w:pPr>
        <w:spacing w:line="360" w:lineRule="auto"/>
        <w:ind w:firstLine="435"/>
        <w:rPr>
          <w:rFonts w:ascii="宋体" w:hAnsi="宋体"/>
          <w:sz w:val="24"/>
        </w:rPr>
      </w:pPr>
    </w:p>
    <w:p w14:paraId="58642850">
      <w:pPr>
        <w:spacing w:line="360" w:lineRule="auto"/>
        <w:ind w:firstLine="435"/>
        <w:rPr>
          <w:rFonts w:ascii="宋体" w:hAnsi="宋体"/>
          <w:sz w:val="24"/>
        </w:rPr>
      </w:pPr>
      <w:r>
        <w:rPr>
          <w:rFonts w:hint="eastAsia" w:ascii="宋体" w:hAnsi="宋体"/>
          <w:sz w:val="24"/>
        </w:rPr>
        <w:t>职        务：</w:t>
      </w:r>
    </w:p>
    <w:p w14:paraId="189D8BBB">
      <w:pPr>
        <w:spacing w:line="360" w:lineRule="auto"/>
        <w:rPr>
          <w:rFonts w:ascii="宋体" w:hAnsi="宋体"/>
          <w:sz w:val="24"/>
        </w:rPr>
      </w:pPr>
    </w:p>
    <w:p w14:paraId="73F7A3A6">
      <w:pPr>
        <w:spacing w:line="360" w:lineRule="auto"/>
        <w:ind w:firstLine="435"/>
        <w:rPr>
          <w:rFonts w:ascii="宋体" w:hAnsi="宋体"/>
          <w:b/>
          <w:sz w:val="28"/>
        </w:rPr>
      </w:pPr>
      <w:r>
        <w:rPr>
          <w:rFonts w:hint="eastAsia" w:ascii="宋体" w:hAnsi="宋体"/>
          <w:sz w:val="24"/>
        </w:rPr>
        <w:t>日        期：</w:t>
      </w:r>
    </w:p>
    <w:p w14:paraId="6FF6ECBE">
      <w:pPr>
        <w:rPr>
          <w:rFonts w:hint="eastAsia" w:ascii="宋体" w:hAnsi="宋体"/>
          <w:b/>
          <w:sz w:val="28"/>
        </w:rPr>
      </w:pPr>
      <w:r>
        <w:rPr>
          <w:rFonts w:hint="eastAsia" w:ascii="宋体" w:hAnsi="宋体"/>
          <w:b/>
          <w:sz w:val="28"/>
        </w:rPr>
        <w:br w:type="page"/>
      </w:r>
    </w:p>
    <w:p w14:paraId="5A5A021A">
      <w:pPr>
        <w:spacing w:line="360" w:lineRule="auto"/>
        <w:rPr>
          <w:rFonts w:hint="default" w:ascii="宋体" w:hAnsi="宋体"/>
          <w:b/>
          <w:sz w:val="32"/>
          <w:szCs w:val="32"/>
          <w:lang w:val="en-US" w:eastAsia="zh-CN"/>
        </w:rPr>
      </w:pPr>
      <w:r>
        <w:rPr>
          <w:rFonts w:hint="eastAsia" w:ascii="宋体" w:hAnsi="宋体"/>
          <w:b/>
          <w:sz w:val="28"/>
        </w:rPr>
        <w:t>附件1</w:t>
      </w:r>
      <w:r>
        <w:rPr>
          <w:rFonts w:hint="eastAsia" w:ascii="宋体" w:hAnsi="宋体"/>
          <w:b/>
          <w:sz w:val="28"/>
          <w:lang w:val="en-US" w:eastAsia="zh-CN"/>
        </w:rPr>
        <w:t>6-2</w:t>
      </w:r>
    </w:p>
    <w:p w14:paraId="2163D331">
      <w:pPr>
        <w:spacing w:line="360" w:lineRule="auto"/>
        <w:ind w:left="-2" w:hanging="2"/>
        <w:jc w:val="center"/>
        <w:rPr>
          <w:rFonts w:hint="eastAsia" w:ascii="宋体" w:hAnsi="宋体" w:eastAsia="宋体"/>
          <w:b/>
          <w:sz w:val="32"/>
          <w:szCs w:val="32"/>
          <w:lang w:val="en-US" w:eastAsia="zh-CN"/>
        </w:rPr>
      </w:pPr>
      <w:r>
        <w:rPr>
          <w:rFonts w:hint="eastAsia" w:ascii="宋体" w:hAnsi="宋体"/>
          <w:b/>
          <w:sz w:val="32"/>
          <w:szCs w:val="32"/>
          <w:lang w:val="en-US" w:eastAsia="zh-CN"/>
        </w:rPr>
        <w:t>报价</w:t>
      </w:r>
      <w:r>
        <w:rPr>
          <w:rFonts w:hint="eastAsia" w:ascii="宋体" w:hAnsi="宋体"/>
          <w:b/>
          <w:sz w:val="32"/>
          <w:szCs w:val="32"/>
        </w:rPr>
        <w:t>一览表</w:t>
      </w:r>
      <w:r>
        <w:rPr>
          <w:rFonts w:hint="eastAsia" w:ascii="宋体" w:hAnsi="宋体"/>
          <w:b/>
          <w:sz w:val="32"/>
          <w:szCs w:val="32"/>
          <w:lang w:eastAsia="zh-CN"/>
        </w:rPr>
        <w:t>（</w:t>
      </w:r>
      <w:r>
        <w:rPr>
          <w:rFonts w:hint="eastAsia" w:ascii="宋体" w:hAnsi="宋体"/>
          <w:b/>
          <w:sz w:val="32"/>
          <w:szCs w:val="32"/>
          <w:lang w:val="en-US" w:eastAsia="zh-CN"/>
        </w:rPr>
        <w:t>第</w:t>
      </w:r>
      <w:r>
        <w:rPr>
          <w:rFonts w:hint="eastAsia" w:ascii="宋体" w:hAnsi="宋体"/>
          <w:b/>
          <w:sz w:val="32"/>
          <w:szCs w:val="32"/>
          <w:u w:val="single"/>
          <w:lang w:val="en-US" w:eastAsia="zh-CN"/>
        </w:rPr>
        <w:t xml:space="preserve">   </w:t>
      </w:r>
      <w:r>
        <w:rPr>
          <w:rFonts w:hint="eastAsia" w:ascii="宋体" w:hAnsi="宋体"/>
          <w:b/>
          <w:sz w:val="32"/>
          <w:szCs w:val="32"/>
          <w:u w:val="none"/>
          <w:lang w:val="en-US" w:eastAsia="zh-CN"/>
        </w:rPr>
        <w:t>轮/最终轮</w:t>
      </w:r>
      <w:r>
        <w:rPr>
          <w:rFonts w:hint="eastAsia" w:ascii="宋体" w:hAnsi="宋体"/>
          <w:b/>
          <w:sz w:val="32"/>
          <w:szCs w:val="32"/>
          <w:lang w:eastAsia="zh-CN"/>
        </w:rPr>
        <w:t>）</w:t>
      </w:r>
    </w:p>
    <w:p w14:paraId="4248BFDD">
      <w:pPr>
        <w:spacing w:line="360" w:lineRule="auto"/>
        <w:ind w:left="-2" w:hanging="2"/>
        <w:jc w:val="center"/>
        <w:rPr>
          <w:rFonts w:ascii="宋体" w:hAnsi="宋体"/>
          <w:b/>
          <w:sz w:val="32"/>
          <w:szCs w:val="32"/>
        </w:rPr>
      </w:pPr>
    </w:p>
    <w:p w14:paraId="562DAFB2">
      <w:pPr>
        <w:pStyle w:val="13"/>
        <w:spacing w:line="360" w:lineRule="auto"/>
        <w:ind w:firstLine="482" w:firstLineChars="200"/>
        <w:rPr>
          <w:rFonts w:hAnsi="宋体"/>
          <w:b/>
          <w:sz w:val="24"/>
        </w:rPr>
      </w:pPr>
      <w:r>
        <w:rPr>
          <w:rFonts w:hAnsi="宋体"/>
          <w:b/>
          <w:sz w:val="24"/>
        </w:rPr>
        <w:t>项目编号：</w:t>
      </w:r>
    </w:p>
    <w:p w14:paraId="0B0CC8D4">
      <w:pPr>
        <w:pStyle w:val="42"/>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4"/>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4095"/>
        <w:gridCol w:w="1890"/>
        <w:gridCol w:w="1785"/>
      </w:tblGrid>
      <w:tr w14:paraId="5A69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1050" w:type="dxa"/>
            <w:vAlign w:val="center"/>
          </w:tcPr>
          <w:p w14:paraId="346E5485">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序号</w:t>
            </w:r>
          </w:p>
        </w:tc>
        <w:tc>
          <w:tcPr>
            <w:tcW w:w="4095" w:type="dxa"/>
            <w:vAlign w:val="center"/>
          </w:tcPr>
          <w:p w14:paraId="735B2635">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项目名称</w:t>
            </w:r>
          </w:p>
        </w:tc>
        <w:tc>
          <w:tcPr>
            <w:tcW w:w="1890" w:type="dxa"/>
            <w:vAlign w:val="center"/>
          </w:tcPr>
          <w:p w14:paraId="400B329E">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单价</w:t>
            </w:r>
          </w:p>
          <w:p w14:paraId="14F48D80">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（元/人·年）</w:t>
            </w:r>
          </w:p>
        </w:tc>
        <w:tc>
          <w:tcPr>
            <w:tcW w:w="1785" w:type="dxa"/>
            <w:vAlign w:val="center"/>
          </w:tcPr>
          <w:p w14:paraId="66DF3ABC">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总价</w:t>
            </w:r>
          </w:p>
          <w:p w14:paraId="1F52AFF7">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（统一按</w:t>
            </w:r>
            <w:r>
              <w:rPr>
                <w:rFonts w:hint="eastAsia" w:ascii="宋体" w:hAnsi="宋体" w:eastAsia="宋体" w:cs="宋体"/>
                <w:b w:val="0"/>
                <w:bCs/>
                <w:color w:val="000000"/>
                <w:sz w:val="24"/>
                <w:szCs w:val="24"/>
                <w:lang w:val="en-US" w:eastAsia="zh-CN"/>
              </w:rPr>
              <w:t>580</w:t>
            </w:r>
            <w:r>
              <w:rPr>
                <w:rFonts w:hint="eastAsia" w:ascii="宋体" w:hAnsi="宋体" w:eastAsia="宋体" w:cs="宋体"/>
                <w:b w:val="0"/>
                <w:bCs/>
                <w:color w:val="000000"/>
                <w:sz w:val="24"/>
                <w:szCs w:val="24"/>
              </w:rPr>
              <w:t>万人估算）</w:t>
            </w:r>
          </w:p>
        </w:tc>
      </w:tr>
      <w:tr w14:paraId="0F2C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0" w:type="dxa"/>
            <w:vAlign w:val="center"/>
          </w:tcPr>
          <w:p w14:paraId="70DCA573">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p>
        </w:tc>
        <w:tc>
          <w:tcPr>
            <w:tcW w:w="4095" w:type="dxa"/>
            <w:vAlign w:val="center"/>
          </w:tcPr>
          <w:p w14:paraId="3B1014DD">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2025</w:t>
            </w:r>
            <w:r>
              <w:rPr>
                <w:rFonts w:hint="eastAsia" w:ascii="宋体" w:hAnsi="宋体" w:eastAsia="宋体" w:cs="宋体"/>
                <w:b w:val="0"/>
                <w:bCs/>
                <w:color w:val="000000"/>
                <w:sz w:val="24"/>
                <w:szCs w:val="24"/>
              </w:rPr>
              <w:t>年</w:t>
            </w:r>
            <w:r>
              <w:rPr>
                <w:rFonts w:hint="eastAsia" w:ascii="宋体" w:hAnsi="宋体" w:eastAsia="宋体" w:cs="宋体"/>
                <w:b w:val="0"/>
                <w:bCs/>
                <w:color w:val="000000"/>
                <w:sz w:val="24"/>
                <w:szCs w:val="24"/>
                <w:lang w:val="en-US" w:eastAsia="zh-CN"/>
              </w:rPr>
              <w:t>保费报价</w:t>
            </w:r>
          </w:p>
        </w:tc>
        <w:tc>
          <w:tcPr>
            <w:tcW w:w="1890" w:type="dxa"/>
            <w:vAlign w:val="center"/>
          </w:tcPr>
          <w:p w14:paraId="02566D38">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p>
        </w:tc>
        <w:tc>
          <w:tcPr>
            <w:tcW w:w="1785" w:type="dxa"/>
            <w:vAlign w:val="center"/>
          </w:tcPr>
          <w:p w14:paraId="4EA058E6">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p>
        </w:tc>
      </w:tr>
      <w:tr w14:paraId="070D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0" w:type="dxa"/>
            <w:vAlign w:val="center"/>
          </w:tcPr>
          <w:p w14:paraId="2526BDAE">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w:t>
            </w:r>
          </w:p>
        </w:tc>
        <w:tc>
          <w:tcPr>
            <w:tcW w:w="4095" w:type="dxa"/>
            <w:vAlign w:val="center"/>
          </w:tcPr>
          <w:p w14:paraId="78CE8E3C">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202</w:t>
            </w:r>
            <w:r>
              <w:rPr>
                <w:rFonts w:hint="eastAsia" w:ascii="宋体" w:hAnsi="宋体" w:eastAsia="宋体" w:cs="宋体"/>
                <w:b w:val="0"/>
                <w:bCs/>
                <w:color w:val="000000"/>
                <w:sz w:val="24"/>
                <w:szCs w:val="24"/>
                <w:lang w:val="en-US" w:eastAsia="zh-CN"/>
              </w:rPr>
              <w:t>6</w:t>
            </w:r>
            <w:r>
              <w:rPr>
                <w:rFonts w:hint="eastAsia" w:ascii="宋体" w:hAnsi="宋体" w:eastAsia="宋体" w:cs="宋体"/>
                <w:b w:val="0"/>
                <w:bCs/>
                <w:color w:val="000000"/>
                <w:sz w:val="24"/>
                <w:szCs w:val="24"/>
              </w:rPr>
              <w:t>年</w:t>
            </w:r>
            <w:r>
              <w:rPr>
                <w:rFonts w:hint="eastAsia" w:ascii="宋体" w:hAnsi="宋体" w:eastAsia="宋体" w:cs="宋体"/>
                <w:b w:val="0"/>
                <w:bCs/>
                <w:color w:val="000000"/>
                <w:sz w:val="24"/>
                <w:szCs w:val="24"/>
                <w:lang w:val="en-US" w:eastAsia="zh-CN"/>
              </w:rPr>
              <w:t>保费报价</w:t>
            </w:r>
          </w:p>
        </w:tc>
        <w:tc>
          <w:tcPr>
            <w:tcW w:w="1890" w:type="dxa"/>
            <w:vAlign w:val="center"/>
          </w:tcPr>
          <w:p w14:paraId="66E0EF31">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p>
        </w:tc>
        <w:tc>
          <w:tcPr>
            <w:tcW w:w="1785" w:type="dxa"/>
            <w:vAlign w:val="center"/>
          </w:tcPr>
          <w:p w14:paraId="330B71FC">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p>
        </w:tc>
      </w:tr>
      <w:tr w14:paraId="35A0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0" w:type="dxa"/>
            <w:vAlign w:val="center"/>
          </w:tcPr>
          <w:p w14:paraId="1D35A370">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w:t>
            </w:r>
          </w:p>
        </w:tc>
        <w:tc>
          <w:tcPr>
            <w:tcW w:w="4095" w:type="dxa"/>
            <w:vAlign w:val="center"/>
          </w:tcPr>
          <w:p w14:paraId="15496243">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202</w:t>
            </w:r>
            <w:r>
              <w:rPr>
                <w:rFonts w:hint="eastAsia" w:ascii="宋体" w:hAnsi="宋体" w:eastAsia="宋体" w:cs="宋体"/>
                <w:b w:val="0"/>
                <w:bCs/>
                <w:color w:val="000000"/>
                <w:sz w:val="24"/>
                <w:szCs w:val="24"/>
                <w:lang w:val="en-US" w:eastAsia="zh-CN"/>
              </w:rPr>
              <w:t>7</w:t>
            </w:r>
            <w:r>
              <w:rPr>
                <w:rFonts w:hint="eastAsia" w:ascii="宋体" w:hAnsi="宋体" w:eastAsia="宋体" w:cs="宋体"/>
                <w:b w:val="0"/>
                <w:bCs/>
                <w:color w:val="000000"/>
                <w:sz w:val="24"/>
                <w:szCs w:val="24"/>
              </w:rPr>
              <w:t>年</w:t>
            </w:r>
            <w:r>
              <w:rPr>
                <w:rFonts w:hint="eastAsia" w:ascii="宋体" w:hAnsi="宋体" w:eastAsia="宋体" w:cs="宋体"/>
                <w:b w:val="0"/>
                <w:bCs/>
                <w:color w:val="000000"/>
                <w:sz w:val="24"/>
                <w:szCs w:val="24"/>
                <w:lang w:val="en-US" w:eastAsia="zh-CN"/>
              </w:rPr>
              <w:t>保费报价</w:t>
            </w:r>
          </w:p>
        </w:tc>
        <w:tc>
          <w:tcPr>
            <w:tcW w:w="1890" w:type="dxa"/>
            <w:vAlign w:val="center"/>
          </w:tcPr>
          <w:p w14:paraId="29609116">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p>
        </w:tc>
        <w:tc>
          <w:tcPr>
            <w:tcW w:w="1785" w:type="dxa"/>
            <w:vAlign w:val="center"/>
          </w:tcPr>
          <w:p w14:paraId="69D30E7C">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p>
        </w:tc>
      </w:tr>
      <w:tr w14:paraId="5A28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0" w:type="dxa"/>
            <w:vAlign w:val="center"/>
          </w:tcPr>
          <w:p w14:paraId="73C12A56">
            <w:pPr>
              <w:keepNext w:val="0"/>
              <w:keepLines w:val="0"/>
              <w:pageBreakBefore w:val="0"/>
              <w:kinsoku/>
              <w:wordWrap/>
              <w:overflowPunct/>
              <w:topLinePunct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w:t>
            </w:r>
          </w:p>
        </w:tc>
        <w:tc>
          <w:tcPr>
            <w:tcW w:w="4095" w:type="dxa"/>
            <w:vAlign w:val="center"/>
          </w:tcPr>
          <w:p w14:paraId="4BFEDAEF">
            <w:pPr>
              <w:keepNext w:val="0"/>
              <w:keepLines w:val="0"/>
              <w:pageBreakBefore w:val="0"/>
              <w:tabs>
                <w:tab w:val="left" w:pos="8280"/>
              </w:tabs>
              <w:kinsoku/>
              <w:wordWrap/>
              <w:overflowPunct/>
              <w:topLinePunct w:val="0"/>
              <w:autoSpaceDE w:val="0"/>
              <w:autoSpaceDN w:val="0"/>
              <w:bidi w:val="0"/>
              <w:adjustRightInd/>
              <w:snapToGrid/>
              <w:spacing w:line="240" w:lineRule="auto"/>
              <w:ind w:right="0" w:firstLine="0" w:firstLineChars="0"/>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三年</w:t>
            </w:r>
            <w:r>
              <w:rPr>
                <w:rFonts w:hint="eastAsia" w:ascii="宋体" w:hAnsi="宋体" w:eastAsia="宋体" w:cs="宋体"/>
                <w:b w:val="0"/>
                <w:bCs/>
                <w:color w:val="000000"/>
                <w:sz w:val="24"/>
                <w:szCs w:val="24"/>
                <w:lang w:val="en-US" w:eastAsia="zh-CN"/>
              </w:rPr>
              <w:t>每年</w:t>
            </w:r>
            <w:r>
              <w:rPr>
                <w:rFonts w:hint="eastAsia" w:ascii="宋体" w:hAnsi="宋体" w:eastAsia="宋体" w:cs="宋体"/>
                <w:b w:val="0"/>
                <w:bCs/>
                <w:color w:val="000000"/>
                <w:sz w:val="24"/>
                <w:szCs w:val="24"/>
              </w:rPr>
              <w:t>平均</w:t>
            </w:r>
            <w:r>
              <w:rPr>
                <w:rFonts w:hint="eastAsia" w:ascii="宋体" w:hAnsi="宋体" w:eastAsia="宋体" w:cs="宋体"/>
                <w:b w:val="0"/>
                <w:bCs/>
                <w:color w:val="000000"/>
                <w:sz w:val="24"/>
                <w:szCs w:val="24"/>
                <w:lang w:val="en-US" w:eastAsia="zh-CN"/>
              </w:rPr>
              <w:t>保费报价</w:t>
            </w:r>
          </w:p>
        </w:tc>
        <w:tc>
          <w:tcPr>
            <w:tcW w:w="1890" w:type="dxa"/>
            <w:vAlign w:val="center"/>
          </w:tcPr>
          <w:p w14:paraId="189E5C2F">
            <w:pPr>
              <w:keepNext w:val="0"/>
              <w:keepLines w:val="0"/>
              <w:pageBreakBefore w:val="0"/>
              <w:kinsoku/>
              <w:wordWrap/>
              <w:overflowPunct/>
              <w:topLinePunct w:val="0"/>
              <w:bidi w:val="0"/>
              <w:adjustRightInd/>
              <w:snapToGrid/>
              <w:spacing w:line="240" w:lineRule="auto"/>
              <w:ind w:left="2367" w:right="0" w:firstLine="0" w:firstLineChars="0"/>
              <w:jc w:val="center"/>
              <w:textAlignment w:val="auto"/>
              <w:rPr>
                <w:rFonts w:hint="eastAsia" w:ascii="宋体" w:hAnsi="宋体" w:eastAsia="宋体" w:cs="宋体"/>
                <w:b w:val="0"/>
                <w:bCs/>
                <w:color w:val="000000"/>
                <w:sz w:val="24"/>
                <w:szCs w:val="24"/>
              </w:rPr>
            </w:pPr>
          </w:p>
        </w:tc>
        <w:tc>
          <w:tcPr>
            <w:tcW w:w="1785" w:type="dxa"/>
            <w:vAlign w:val="center"/>
          </w:tcPr>
          <w:p w14:paraId="7D5BBF14">
            <w:pPr>
              <w:keepNext w:val="0"/>
              <w:keepLines w:val="0"/>
              <w:pageBreakBefore w:val="0"/>
              <w:kinsoku/>
              <w:wordWrap/>
              <w:overflowPunct/>
              <w:topLinePunct w:val="0"/>
              <w:bidi w:val="0"/>
              <w:adjustRightInd/>
              <w:snapToGrid/>
              <w:spacing w:line="240" w:lineRule="auto"/>
              <w:ind w:left="2367" w:right="0" w:firstLine="0" w:firstLineChars="0"/>
              <w:jc w:val="center"/>
              <w:textAlignment w:val="auto"/>
              <w:rPr>
                <w:rFonts w:hint="eastAsia" w:ascii="宋体" w:hAnsi="宋体" w:eastAsia="宋体" w:cs="宋体"/>
                <w:b w:val="0"/>
                <w:bCs/>
                <w:color w:val="000000"/>
                <w:sz w:val="24"/>
                <w:szCs w:val="24"/>
              </w:rPr>
            </w:pPr>
          </w:p>
        </w:tc>
      </w:tr>
      <w:tr w14:paraId="1F4D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820" w:type="dxa"/>
            <w:gridSpan w:val="4"/>
            <w:tcBorders>
              <w:bottom w:val="single" w:color="auto" w:sz="4" w:space="0"/>
            </w:tcBorders>
            <w:vAlign w:val="center"/>
          </w:tcPr>
          <w:p w14:paraId="26632D3B">
            <w:pPr>
              <w:keepNext w:val="0"/>
              <w:keepLines w:val="0"/>
              <w:pageBreakBefore w:val="0"/>
              <w:kinsoku/>
              <w:wordWrap/>
              <w:overflowPunct/>
              <w:topLinePunct w:val="0"/>
              <w:bidi w:val="0"/>
              <w:adjustRightInd/>
              <w:snapToGrid/>
              <w:spacing w:line="240" w:lineRule="auto"/>
              <w:ind w:right="0" w:firstLine="0" w:firstLine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三年合计</w:t>
            </w:r>
            <w:r>
              <w:rPr>
                <w:rFonts w:hint="eastAsia" w:ascii="宋体" w:hAnsi="宋体" w:eastAsia="宋体" w:cs="宋体"/>
                <w:b w:val="0"/>
                <w:bCs/>
                <w:color w:val="000000"/>
                <w:sz w:val="24"/>
                <w:szCs w:val="24"/>
                <w:lang w:val="en-US" w:eastAsia="zh-CN"/>
              </w:rPr>
              <w:t>保费</w:t>
            </w:r>
            <w:r>
              <w:rPr>
                <w:rFonts w:hint="eastAsia" w:ascii="宋体" w:hAnsi="宋体" w:eastAsia="宋体" w:cs="宋体"/>
                <w:b w:val="0"/>
                <w:bCs/>
                <w:color w:val="000000"/>
                <w:sz w:val="24"/>
                <w:szCs w:val="24"/>
              </w:rPr>
              <w:t>总价人民币：大写：  　　　　　　　　　小写：</w:t>
            </w:r>
          </w:p>
        </w:tc>
      </w:tr>
    </w:tbl>
    <w:p w14:paraId="4C1862FA">
      <w:pPr>
        <w:spacing w:line="360" w:lineRule="auto"/>
        <w:ind w:firstLine="482" w:firstLineChars="200"/>
        <w:rPr>
          <w:rFonts w:hint="eastAsia" w:ascii="宋体" w:hAnsi="宋体"/>
          <w:b/>
          <w:sz w:val="24"/>
          <w:szCs w:val="24"/>
        </w:rPr>
      </w:pPr>
    </w:p>
    <w:p w14:paraId="19E91ACF">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0C203397">
      <w:pPr>
        <w:spacing w:line="360" w:lineRule="auto"/>
        <w:ind w:firstLine="480" w:firstLineChars="200"/>
        <w:rPr>
          <w:rFonts w:hint="eastAsia" w:ascii="宋体" w:hAnsi="宋体"/>
          <w:sz w:val="24"/>
        </w:rPr>
      </w:pPr>
      <w:r>
        <w:rPr>
          <w:rFonts w:hint="eastAsia" w:ascii="宋体" w:hAnsi="宋体"/>
          <w:b w:val="0"/>
          <w:bCs/>
          <w:sz w:val="24"/>
          <w:szCs w:val="24"/>
          <w:lang w:val="en-US" w:eastAsia="zh-CN"/>
        </w:rPr>
        <w:t>1.</w:t>
      </w:r>
      <w:r>
        <w:rPr>
          <w:rFonts w:hint="eastAsia" w:ascii="宋体" w:hAnsi="宋体"/>
          <w:b w:val="0"/>
          <w:bCs/>
          <w:sz w:val="24"/>
          <w:szCs w:val="24"/>
          <w:lang w:eastAsia="zh-CN"/>
        </w:rPr>
        <w:t>响应</w:t>
      </w:r>
      <w:r>
        <w:rPr>
          <w:rFonts w:hint="eastAsia" w:ascii="宋体" w:hAnsi="宋体"/>
          <w:sz w:val="24"/>
          <w:szCs w:val="24"/>
        </w:rPr>
        <w:t>报价包括本项目采购需求和投入使用的所有费用，包括但不限于主件、标准附件、备品备件、施工、服务、专用工具、安装、调试、检验、培训、运输、保险、税款等。</w:t>
      </w:r>
    </w:p>
    <w:p w14:paraId="122524F0">
      <w:pPr>
        <w:pStyle w:val="23"/>
        <w:ind w:left="0" w:leftChars="0" w:firstLine="0" w:firstLineChars="0"/>
        <w:rPr>
          <w:rFonts w:hint="eastAsia" w:ascii="宋体" w:hAnsi="宋体"/>
          <w:sz w:val="24"/>
        </w:rPr>
      </w:pPr>
    </w:p>
    <w:p w14:paraId="25A65E96">
      <w:pPr>
        <w:spacing w:line="360" w:lineRule="auto"/>
        <w:ind w:left="420"/>
        <w:rPr>
          <w:rFonts w:ascii="宋体" w:hAnsi="宋体"/>
          <w:sz w:val="24"/>
          <w:u w:val="single"/>
        </w:rPr>
      </w:pPr>
      <w:r>
        <w:rPr>
          <w:rFonts w:hint="eastAsia" w:ascii="宋体" w:hAnsi="宋体"/>
          <w:sz w:val="24"/>
          <w:lang w:eastAsia="zh-CN"/>
        </w:rPr>
        <w:t>供应商</w:t>
      </w:r>
      <w:r>
        <w:rPr>
          <w:rFonts w:hint="eastAsia" w:ascii="宋体" w:hAnsi="宋体"/>
          <w:sz w:val="24"/>
        </w:rPr>
        <w:t>名称（公章）：</w:t>
      </w:r>
    </w:p>
    <w:p w14:paraId="06F5101C">
      <w:pPr>
        <w:spacing w:line="360" w:lineRule="auto"/>
        <w:ind w:left="420"/>
        <w:rPr>
          <w:rFonts w:ascii="宋体" w:hAnsi="宋体"/>
          <w:sz w:val="24"/>
        </w:rPr>
      </w:pPr>
    </w:p>
    <w:p w14:paraId="6AF36976">
      <w:pPr>
        <w:spacing w:line="360" w:lineRule="auto"/>
        <w:ind w:firstLine="435"/>
        <w:rPr>
          <w:rFonts w:ascii="宋体" w:hAnsi="宋体"/>
          <w:sz w:val="24"/>
        </w:rPr>
      </w:pPr>
      <w:r>
        <w:rPr>
          <w:rFonts w:hint="eastAsia" w:ascii="宋体" w:hAnsi="宋体"/>
          <w:sz w:val="24"/>
          <w:lang w:eastAsia="zh-CN"/>
        </w:rPr>
        <w:t>供应商</w:t>
      </w:r>
      <w:r>
        <w:rPr>
          <w:rFonts w:hint="eastAsia" w:ascii="宋体" w:hAnsi="宋体"/>
          <w:sz w:val="24"/>
        </w:rPr>
        <w:t>代表签字：</w:t>
      </w:r>
    </w:p>
    <w:p w14:paraId="392D6752">
      <w:pPr>
        <w:spacing w:line="360" w:lineRule="auto"/>
        <w:ind w:firstLine="435"/>
        <w:rPr>
          <w:rFonts w:ascii="宋体" w:hAnsi="宋体"/>
          <w:sz w:val="24"/>
        </w:rPr>
      </w:pPr>
    </w:p>
    <w:p w14:paraId="3E6BE2B0">
      <w:pPr>
        <w:spacing w:line="360" w:lineRule="auto"/>
        <w:ind w:firstLine="435"/>
        <w:rPr>
          <w:rFonts w:ascii="宋体" w:hAnsi="宋体"/>
          <w:sz w:val="24"/>
        </w:rPr>
      </w:pPr>
      <w:r>
        <w:rPr>
          <w:rFonts w:hint="eastAsia" w:ascii="宋体" w:hAnsi="宋体"/>
          <w:sz w:val="24"/>
        </w:rPr>
        <w:t>职        务：</w:t>
      </w:r>
    </w:p>
    <w:p w14:paraId="27DBDAE5">
      <w:pPr>
        <w:spacing w:line="360" w:lineRule="auto"/>
        <w:rPr>
          <w:rFonts w:ascii="宋体" w:hAnsi="宋体"/>
          <w:sz w:val="24"/>
        </w:rPr>
      </w:pPr>
    </w:p>
    <w:p w14:paraId="4EA5E49F">
      <w:pPr>
        <w:spacing w:line="360" w:lineRule="auto"/>
        <w:ind w:firstLine="435"/>
        <w:rPr>
          <w:rFonts w:ascii="宋体" w:hAnsi="宋体"/>
          <w:b/>
          <w:sz w:val="28"/>
        </w:rPr>
      </w:pPr>
      <w:r>
        <w:rPr>
          <w:rFonts w:hint="eastAsia" w:ascii="宋体" w:hAnsi="宋体"/>
          <w:sz w:val="24"/>
        </w:rPr>
        <w:t>日        期：</w:t>
      </w:r>
    </w:p>
    <w:p w14:paraId="102661EF">
      <w:pPr>
        <w:snapToGrid w:val="0"/>
        <w:spacing w:before="50" w:after="50"/>
        <w:jc w:val="left"/>
        <w:rPr>
          <w:rFonts w:hint="eastAsia" w:ascii="宋体" w:hAnsi="宋体"/>
          <w:b/>
          <w:sz w:val="28"/>
        </w:rPr>
      </w:pPr>
    </w:p>
    <w:p w14:paraId="6126118F">
      <w:pPr>
        <w:pStyle w:val="2"/>
        <w:rPr>
          <w:rFonts w:hint="eastAsia" w:ascii="宋体" w:hAnsi="宋体"/>
          <w:b/>
          <w:sz w:val="28"/>
        </w:rPr>
      </w:pPr>
    </w:p>
    <w:p w14:paraId="7B6DDCA1">
      <w:pPr>
        <w:snapToGrid w:val="0"/>
        <w:spacing w:before="50" w:after="50"/>
        <w:jc w:val="left"/>
        <w:rPr>
          <w:rFonts w:hint="eastAsia" w:ascii="宋体" w:hAnsi="宋体"/>
          <w:b/>
          <w:sz w:val="28"/>
          <w:lang w:val="en-US" w:eastAsia="zh-CN"/>
        </w:rPr>
      </w:pPr>
      <w:r>
        <w:rPr>
          <w:rFonts w:hint="eastAsia" w:ascii="宋体" w:hAnsi="宋体"/>
          <w:b/>
          <w:sz w:val="28"/>
        </w:rPr>
        <w:t>附件1</w:t>
      </w:r>
      <w:r>
        <w:rPr>
          <w:rFonts w:hint="eastAsia" w:ascii="宋体" w:hAnsi="宋体"/>
          <w:b/>
          <w:sz w:val="28"/>
          <w:lang w:val="en-US" w:eastAsia="zh-CN"/>
        </w:rPr>
        <w:t>7</w:t>
      </w:r>
    </w:p>
    <w:p w14:paraId="716201A6">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中小企业声明函（货物）</w:t>
      </w:r>
    </w:p>
    <w:p w14:paraId="198BD29C">
      <w:pPr>
        <w:snapToGrid w:val="0"/>
        <w:spacing w:line="360" w:lineRule="auto"/>
        <w:rPr>
          <w:rFonts w:hint="eastAsia" w:asciiTheme="minorEastAsia" w:hAnsiTheme="minorEastAsia" w:eastAsiaTheme="minorEastAsia" w:cstheme="minorEastAsia"/>
          <w:sz w:val="28"/>
          <w:szCs w:val="28"/>
        </w:rPr>
      </w:pPr>
    </w:p>
    <w:p w14:paraId="3E155FBC">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 xml:space="preserve">采购活动，提供的货物全部由符合政策要求的中小企业制造。相关企业 （含联合体中的中小企业、签订分包意向协议的中小企业） 的具体情况如下： </w:t>
      </w:r>
    </w:p>
    <w:p w14:paraId="0A48529F">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 行业</w:t>
      </w:r>
      <w:r>
        <w:rPr>
          <w:rFonts w:hint="eastAsia" w:asciiTheme="minorEastAsia" w:hAnsiTheme="minorEastAsia" w:eastAsiaTheme="minorEastAsia" w:cstheme="minorEastAsia"/>
          <w:sz w:val="24"/>
          <w:szCs w:val="24"/>
        </w:rPr>
        <w:t>；制造商为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 xml:space="preserve"> 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368B3F73">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 xml:space="preserve">采购文件中明确的所属行业） </w:t>
      </w:r>
      <w:r>
        <w:rPr>
          <w:rFonts w:hint="eastAsia" w:asciiTheme="minorEastAsia" w:hAnsiTheme="minorEastAsia" w:eastAsiaTheme="minorEastAsia" w:cstheme="minorEastAsia"/>
          <w:sz w:val="24"/>
          <w:szCs w:val="24"/>
        </w:rPr>
        <w:t>行业；制造商为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14:paraId="21D3A9F8">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44FF1A16">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以上企业，不属于大企业的分支机构，不存在控股股东为大企业的情形，也不存在与大企业的负责人为同一人的情形。 </w:t>
      </w:r>
    </w:p>
    <w:p w14:paraId="7F891767">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14:paraId="1F3D8E62">
      <w:pPr>
        <w:snapToGrid w:val="0"/>
        <w:spacing w:line="360" w:lineRule="auto"/>
        <w:ind w:left="3640" w:firstLine="480" w:firstLineChars="200"/>
        <w:jc w:val="left"/>
        <w:rPr>
          <w:rFonts w:hint="eastAsia" w:asciiTheme="minorEastAsia" w:hAnsiTheme="minorEastAsia" w:eastAsiaTheme="minorEastAsia" w:cstheme="minorEastAsia"/>
          <w:sz w:val="24"/>
          <w:szCs w:val="24"/>
        </w:rPr>
      </w:pPr>
    </w:p>
    <w:p w14:paraId="1CC941F8">
      <w:pPr>
        <w:snapToGrid w:val="0"/>
        <w:spacing w:line="360" w:lineRule="auto"/>
        <w:ind w:left="3640" w:firstLine="480" w:firstLineChars="200"/>
        <w:jc w:val="left"/>
        <w:rPr>
          <w:rFonts w:hint="eastAsia" w:asciiTheme="minorEastAsia" w:hAnsiTheme="minorEastAsia" w:eastAsiaTheme="minorEastAsia" w:cstheme="minorEastAsia"/>
          <w:sz w:val="24"/>
          <w:szCs w:val="24"/>
        </w:rPr>
      </w:pPr>
    </w:p>
    <w:p w14:paraId="12CB859F">
      <w:pPr>
        <w:snapToGrid w:val="0"/>
        <w:spacing w:line="360" w:lineRule="auto"/>
        <w:ind w:left="3640" w:firstLine="1200" w:firstLineChars="5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名称（盖章）：</w:t>
      </w:r>
    </w:p>
    <w:p w14:paraId="36FCF42C">
      <w:pPr>
        <w:wordWrap w:val="0"/>
        <w:snapToGrid w:val="0"/>
        <w:spacing w:line="360" w:lineRule="auto"/>
        <w:ind w:right="1120"/>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  期：</w:t>
      </w:r>
    </w:p>
    <w:p w14:paraId="03050DF2">
      <w:pPr>
        <w:spacing w:line="360" w:lineRule="auto"/>
        <w:rPr>
          <w:rFonts w:ascii="宋体" w:hAnsi="宋体" w:cs="宋体"/>
          <w:sz w:val="24"/>
        </w:rPr>
      </w:pPr>
    </w:p>
    <w:p w14:paraId="03C4E032">
      <w:pPr>
        <w:spacing w:line="360" w:lineRule="auto"/>
        <w:rPr>
          <w:rFonts w:ascii="宋体" w:hAnsi="宋体" w:cs="宋体"/>
          <w:sz w:val="24"/>
        </w:rPr>
      </w:pPr>
    </w:p>
    <w:p w14:paraId="5BE96CC1">
      <w:pPr>
        <w:spacing w:line="360" w:lineRule="auto"/>
        <w:rPr>
          <w:rFonts w:ascii="宋体" w:hAnsi="宋体" w:cs="宋体"/>
          <w:sz w:val="24"/>
        </w:rPr>
      </w:pPr>
    </w:p>
    <w:p w14:paraId="0ADDD527">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5715" b="8255"/>
                <wp:wrapNone/>
                <wp:docPr id="2" name="直接连接符 2"/>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EK1nqfYBAADUAwAADgAAAAAAAAABACAAAAAiAQAAZHJzL2Uyb0RvYy54bWxQSwUG&#10;AAAAAAYABgBZAQAAigUAAAAA&#10;">
                <v:fill on="f" focussize="0,0"/>
                <v:stroke weight="1.25pt" color="#000000" miterlimit="8" joinstyle="miter"/>
                <v:imagedata o:title=""/>
                <o:lock v:ext="edit" aspectratio="f"/>
              </v:line>
            </w:pict>
          </mc:Fallback>
        </mc:AlternateContent>
      </w:r>
    </w:p>
    <w:p w14:paraId="5D62A09E">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6F1E4D78">
      <w:pPr>
        <w:rPr>
          <w:rFonts w:ascii="宋体" w:hAnsi="宋体" w:cs="宋体"/>
          <w:sz w:val="24"/>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rPr>
        <w:t>②本声明函将随</w:t>
      </w:r>
      <w:r>
        <w:rPr>
          <w:rFonts w:hint="eastAsia" w:ascii="宋体" w:hAnsi="宋体" w:cs="宋体"/>
          <w:sz w:val="24"/>
          <w:lang w:val="en-US" w:eastAsia="zh-CN"/>
        </w:rPr>
        <w:t>成交</w:t>
      </w:r>
      <w:r>
        <w:rPr>
          <w:rFonts w:hint="eastAsia" w:ascii="宋体" w:hAnsi="宋体" w:cs="宋体"/>
          <w:sz w:val="24"/>
        </w:rPr>
        <w:t>结果公开，接受社会监督。</w:t>
      </w:r>
    </w:p>
    <w:p w14:paraId="6256D6BF">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中小企业声明函（工程、服务）</w:t>
      </w:r>
    </w:p>
    <w:p w14:paraId="04940251">
      <w:pPr>
        <w:snapToGrid w:val="0"/>
        <w:spacing w:line="312" w:lineRule="auto"/>
        <w:ind w:firstLine="480" w:firstLineChars="200"/>
        <w:rPr>
          <w:rFonts w:hint="eastAsia" w:asciiTheme="minorEastAsia" w:hAnsiTheme="minorEastAsia" w:eastAsiaTheme="minorEastAsia" w:cstheme="minorEastAsia"/>
          <w:sz w:val="24"/>
          <w:szCs w:val="24"/>
        </w:rPr>
      </w:pPr>
    </w:p>
    <w:p w14:paraId="51914C93">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191B524">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 xml:space="preserve"> 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146D5709">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47A95559">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65A494AE">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14:paraId="1E0E5055">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本企业对上述声明内容的真实性负责。如有虚假，将依法承担相应责任。 </w:t>
      </w:r>
    </w:p>
    <w:p w14:paraId="24450451">
      <w:pPr>
        <w:snapToGrid w:val="0"/>
        <w:spacing w:line="312" w:lineRule="auto"/>
        <w:ind w:firstLine="3960" w:firstLineChars="1650"/>
        <w:rPr>
          <w:rFonts w:hint="eastAsia" w:asciiTheme="minorEastAsia" w:hAnsiTheme="minorEastAsia" w:eastAsiaTheme="minorEastAsia" w:cstheme="minorEastAsia"/>
          <w:sz w:val="24"/>
          <w:szCs w:val="24"/>
        </w:rPr>
      </w:pPr>
    </w:p>
    <w:p w14:paraId="0603314E">
      <w:pPr>
        <w:snapToGrid w:val="0"/>
        <w:spacing w:line="312" w:lineRule="auto"/>
        <w:ind w:firstLine="3960" w:firstLineChars="1650"/>
        <w:rPr>
          <w:rFonts w:hint="eastAsia" w:asciiTheme="minorEastAsia" w:hAnsiTheme="minorEastAsia" w:eastAsiaTheme="minorEastAsia" w:cstheme="minorEastAsia"/>
          <w:sz w:val="24"/>
          <w:szCs w:val="24"/>
        </w:rPr>
      </w:pPr>
    </w:p>
    <w:p w14:paraId="5B39EB4F">
      <w:pPr>
        <w:snapToGrid w:val="0"/>
        <w:spacing w:line="312" w:lineRule="auto"/>
        <w:rPr>
          <w:rFonts w:hint="eastAsia" w:asciiTheme="minorEastAsia" w:hAnsiTheme="minorEastAsia" w:eastAsiaTheme="minorEastAsia" w:cstheme="minorEastAsia"/>
          <w:sz w:val="24"/>
          <w:szCs w:val="24"/>
        </w:rPr>
      </w:pPr>
    </w:p>
    <w:p w14:paraId="239B76AF">
      <w:pPr>
        <w:snapToGrid w:val="0"/>
        <w:spacing w:line="312" w:lineRule="auto"/>
        <w:ind w:firstLine="4680" w:firstLineChars="1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名称（盖章）：</w:t>
      </w:r>
    </w:p>
    <w:p w14:paraId="75B7F1AD">
      <w:pPr>
        <w:snapToGrid w:val="0"/>
        <w:spacing w:line="312" w:lineRule="auto"/>
        <w:ind w:firstLine="4680" w:firstLineChars="1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p w14:paraId="159714EE">
      <w:pPr>
        <w:pStyle w:val="8"/>
        <w:rPr>
          <w:rFonts w:ascii="宋体" w:hAnsi="宋体" w:cs="宋体"/>
          <w:sz w:val="24"/>
          <w:szCs w:val="24"/>
        </w:rPr>
      </w:pPr>
    </w:p>
    <w:p w14:paraId="74ACDB8E"/>
    <w:p w14:paraId="40912DBB">
      <w:pPr>
        <w:pStyle w:val="8"/>
        <w:rPr>
          <w:rFonts w:hint="eastAsia" w:ascii="宋体" w:hAnsi="宋体" w:eastAsia="宋体" w:cs="宋体"/>
          <w:sz w:val="24"/>
          <w:szCs w:val="24"/>
          <w:lang w:eastAsia="zh-CN"/>
        </w:rPr>
      </w:pPr>
    </w:p>
    <w:p w14:paraId="3E4BC586">
      <w:pPr>
        <w:rPr>
          <w:rFonts w:hint="eastAsia" w:ascii="宋体" w:hAnsi="宋体" w:eastAsia="宋体" w:cs="宋体"/>
          <w:sz w:val="24"/>
          <w:szCs w:val="24"/>
          <w:lang w:eastAsia="zh-CN"/>
        </w:rPr>
      </w:pPr>
    </w:p>
    <w:p w14:paraId="65193F92"/>
    <w:p w14:paraId="4DF739EA">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5715" b="8255"/>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2A77C46C">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6B372F44">
      <w:pPr>
        <w:rPr>
          <w:rFonts w:ascii="宋体" w:hAnsi="宋体" w:cs="宋体"/>
          <w:sz w:val="24"/>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rPr>
        <w:t>②本声明函将随</w:t>
      </w:r>
      <w:r>
        <w:rPr>
          <w:rFonts w:hint="eastAsia" w:ascii="宋体" w:hAnsi="宋体" w:cs="宋体"/>
          <w:sz w:val="24"/>
          <w:lang w:val="en-US" w:eastAsia="zh-CN"/>
        </w:rPr>
        <w:t>成交</w:t>
      </w:r>
      <w:r>
        <w:rPr>
          <w:rFonts w:hint="eastAsia" w:ascii="宋体" w:hAnsi="宋体" w:cs="宋体"/>
          <w:sz w:val="24"/>
        </w:rPr>
        <w:t>结果公开，接受社会监督。</w:t>
      </w:r>
    </w:p>
    <w:p w14:paraId="21BCC985">
      <w:pPr>
        <w:pStyle w:val="13"/>
        <w:spacing w:line="360" w:lineRule="auto"/>
        <w:jc w:val="center"/>
        <w:outlineLvl w:val="1"/>
        <w:rPr>
          <w:rFonts w:hAnsi="宋体" w:cs="宋体"/>
          <w:b/>
          <w:sz w:val="32"/>
          <w:szCs w:val="32"/>
          <w:lang w:val="en-GB"/>
        </w:rPr>
      </w:pPr>
      <w:bookmarkStart w:id="74" w:name="_Toc17646_WPSOffice_Level1"/>
      <w:bookmarkStart w:id="75" w:name="_Toc27483_WPSOffice_Level1"/>
      <w:r>
        <w:rPr>
          <w:rFonts w:hint="eastAsia" w:hAnsi="宋体" w:cs="宋体"/>
          <w:b/>
          <w:sz w:val="32"/>
          <w:szCs w:val="32"/>
          <w:lang w:val="en-GB"/>
        </w:rPr>
        <w:t>残疾人福利性单位声明函</w:t>
      </w:r>
      <w:bookmarkEnd w:id="74"/>
      <w:bookmarkEnd w:id="75"/>
    </w:p>
    <w:p w14:paraId="01E3C9AF">
      <w:pPr>
        <w:spacing w:line="360" w:lineRule="auto"/>
        <w:rPr>
          <w:rFonts w:hint="eastAsia" w:ascii="宋体" w:hAnsi="宋体" w:cs="宋体"/>
          <w:sz w:val="24"/>
        </w:rPr>
      </w:pPr>
    </w:p>
    <w:p w14:paraId="1450379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5D0849E3">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434D114B">
      <w:pPr>
        <w:pStyle w:val="23"/>
      </w:pPr>
    </w:p>
    <w:p w14:paraId="67A24204">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08F84677">
      <w:pPr>
        <w:pStyle w:val="43"/>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14:paraId="006B29D7">
      <w:pPr>
        <w:pStyle w:val="43"/>
        <w:spacing w:line="360" w:lineRule="auto"/>
        <w:ind w:left="4788" w:leftChars="2280" w:firstLine="0" w:firstLineChars="0"/>
        <w:rPr>
          <w:rFonts w:hint="eastAsia" w:ascii="宋体" w:hAnsi="宋体"/>
          <w:sz w:val="24"/>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名称</w:t>
      </w:r>
      <w:r>
        <w:rPr>
          <w:rFonts w:hint="eastAsia" w:ascii="宋体" w:hAnsi="宋体"/>
          <w:sz w:val="24"/>
        </w:rPr>
        <w:t>（盖章）：</w:t>
      </w:r>
    </w:p>
    <w:p w14:paraId="1220E879">
      <w:pPr>
        <w:pStyle w:val="43"/>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14:paraId="1EC256BE">
      <w:pPr>
        <w:spacing w:line="360" w:lineRule="auto"/>
      </w:pPr>
    </w:p>
    <w:p w14:paraId="55D62775"/>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AF8D6">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23EAB">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0F23EAB">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CEDB">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72280E">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172280E">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A3949">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AAEC5D">
                          <w:pPr>
                            <w:pStyle w:val="1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9AAEC5D">
                    <w:pPr>
                      <w:pStyle w:val="1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DA26">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014A">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D714D9E"/>
    <w:multiLevelType w:val="singleLevel"/>
    <w:tmpl w:val="8D714D9E"/>
    <w:lvl w:ilvl="0" w:tentative="0">
      <w:start w:val="1"/>
      <w:numFmt w:val="chineseCounting"/>
      <w:suff w:val="nothing"/>
      <w:lvlText w:val="（%1）"/>
      <w:lvlJc w:val="left"/>
      <w:pPr>
        <w:ind w:left="0" w:firstLine="420"/>
      </w:pPr>
      <w:rPr>
        <w:rFonts w:hint="eastAsia"/>
      </w:rPr>
    </w:lvl>
  </w:abstractNum>
  <w:abstractNum w:abstractNumId="2">
    <w:nsid w:val="BD77C2AB"/>
    <w:multiLevelType w:val="singleLevel"/>
    <w:tmpl w:val="BD77C2AB"/>
    <w:lvl w:ilvl="0" w:tentative="0">
      <w:start w:val="1"/>
      <w:numFmt w:val="chineseCounting"/>
      <w:suff w:val="nothing"/>
      <w:lvlText w:val="（%1）"/>
      <w:lvlJc w:val="left"/>
      <w:pPr>
        <w:ind w:left="0" w:firstLine="420"/>
      </w:pPr>
      <w:rPr>
        <w:rFonts w:hint="eastAsia"/>
      </w:rPr>
    </w:lvl>
  </w:abstractNum>
  <w:abstractNum w:abstractNumId="3">
    <w:nsid w:val="C0497490"/>
    <w:multiLevelType w:val="singleLevel"/>
    <w:tmpl w:val="C0497490"/>
    <w:lvl w:ilvl="0" w:tentative="0">
      <w:start w:val="1"/>
      <w:numFmt w:val="decimal"/>
      <w:suff w:val="nothing"/>
      <w:lvlText w:val="%1."/>
      <w:lvlJc w:val="left"/>
    </w:lvl>
  </w:abstractNum>
  <w:abstractNum w:abstractNumId="4">
    <w:nsid w:val="C92066D1"/>
    <w:multiLevelType w:val="singleLevel"/>
    <w:tmpl w:val="C92066D1"/>
    <w:lvl w:ilvl="0" w:tentative="0">
      <w:start w:val="1"/>
      <w:numFmt w:val="chineseCounting"/>
      <w:suff w:val="nothing"/>
      <w:lvlText w:val="（%1）"/>
      <w:lvlJc w:val="left"/>
      <w:pPr>
        <w:ind w:left="0" w:firstLine="420"/>
      </w:pPr>
      <w:rPr>
        <w:rFonts w:hint="eastAsia"/>
      </w:rPr>
    </w:lvl>
  </w:abstractNum>
  <w:abstractNum w:abstractNumId="5">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6">
    <w:nsid w:val="2A5EF874"/>
    <w:multiLevelType w:val="singleLevel"/>
    <w:tmpl w:val="2A5EF874"/>
    <w:lvl w:ilvl="0" w:tentative="0">
      <w:start w:val="1"/>
      <w:numFmt w:val="chineseCounting"/>
      <w:suff w:val="nothing"/>
      <w:lvlText w:val="（%1）"/>
      <w:lvlJc w:val="left"/>
      <w:pPr>
        <w:ind w:left="0" w:firstLine="420"/>
      </w:pPr>
      <w:rPr>
        <w:rFonts w:hint="eastAsia"/>
      </w:rPr>
    </w:lvl>
  </w:abstractNum>
  <w:abstractNum w:abstractNumId="7">
    <w:nsid w:val="3EE43BDC"/>
    <w:multiLevelType w:val="singleLevel"/>
    <w:tmpl w:val="3EE43BDC"/>
    <w:lvl w:ilvl="0" w:tentative="0">
      <w:start w:val="1"/>
      <w:numFmt w:val="chineseCounting"/>
      <w:suff w:val="nothing"/>
      <w:lvlText w:val="（%1）"/>
      <w:lvlJc w:val="left"/>
      <w:pPr>
        <w:ind w:left="0" w:firstLine="420"/>
      </w:pPr>
      <w:rPr>
        <w:rFonts w:hint="eastAsia"/>
      </w:rPr>
    </w:lvl>
  </w:abstractNum>
  <w:abstractNum w:abstractNumId="8">
    <w:nsid w:val="4292DA13"/>
    <w:multiLevelType w:val="singleLevel"/>
    <w:tmpl w:val="4292DA13"/>
    <w:lvl w:ilvl="0" w:tentative="0">
      <w:start w:val="2"/>
      <w:numFmt w:val="chineseCounting"/>
      <w:suff w:val="nothing"/>
      <w:lvlText w:val="（%1）"/>
      <w:lvlJc w:val="left"/>
      <w:rPr>
        <w:rFonts w:hint="eastAsia"/>
      </w:rPr>
    </w:lvl>
  </w:abstractNum>
  <w:abstractNum w:abstractNumId="9">
    <w:nsid w:val="461E5E94"/>
    <w:multiLevelType w:val="singleLevel"/>
    <w:tmpl w:val="461E5E94"/>
    <w:lvl w:ilvl="0" w:tentative="0">
      <w:start w:val="2"/>
      <w:numFmt w:val="chineseCounting"/>
      <w:suff w:val="space"/>
      <w:lvlText w:val="第%1章"/>
      <w:lvlJc w:val="left"/>
      <w:rPr>
        <w:rFonts w:hint="eastAsia"/>
      </w:rPr>
    </w:lvl>
  </w:abstractNum>
  <w:abstractNum w:abstractNumId="10">
    <w:nsid w:val="58541702"/>
    <w:multiLevelType w:val="singleLevel"/>
    <w:tmpl w:val="58541702"/>
    <w:lvl w:ilvl="0" w:tentative="0">
      <w:start w:val="1"/>
      <w:numFmt w:val="chineseCounting"/>
      <w:suff w:val="nothing"/>
      <w:lvlText w:val="（%1）"/>
      <w:lvlJc w:val="left"/>
      <w:pPr>
        <w:ind w:left="0" w:firstLine="420"/>
      </w:pPr>
      <w:rPr>
        <w:rFonts w:hint="eastAsia"/>
      </w:rPr>
    </w:lvl>
  </w:abstractNum>
  <w:abstractNum w:abstractNumId="11">
    <w:nsid w:val="5BE338C7"/>
    <w:multiLevelType w:val="singleLevel"/>
    <w:tmpl w:val="5BE338C7"/>
    <w:lvl w:ilvl="0" w:tentative="0">
      <w:start w:val="1"/>
      <w:numFmt w:val="decimal"/>
      <w:lvlText w:val="%1."/>
      <w:lvlJc w:val="left"/>
      <w:pPr>
        <w:ind w:left="425" w:hanging="425"/>
      </w:pPr>
      <w:rPr>
        <w:rFonts w:hint="default"/>
      </w:rPr>
    </w:lvl>
  </w:abstractNum>
  <w:abstractNum w:abstractNumId="12">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3">
    <w:nsid w:val="66DDD653"/>
    <w:multiLevelType w:val="singleLevel"/>
    <w:tmpl w:val="66DDD653"/>
    <w:lvl w:ilvl="0" w:tentative="0">
      <w:start w:val="1"/>
      <w:numFmt w:val="chineseCounting"/>
      <w:suff w:val="space"/>
      <w:lvlText w:val="第%1章"/>
      <w:lvlJc w:val="left"/>
      <w:rPr>
        <w:rFonts w:hint="eastAsia"/>
      </w:rPr>
    </w:lvl>
  </w:abstractNum>
  <w:abstractNum w:abstractNumId="14">
    <w:nsid w:val="69BCBAAB"/>
    <w:multiLevelType w:val="singleLevel"/>
    <w:tmpl w:val="69BCBAAB"/>
    <w:lvl w:ilvl="0" w:tentative="0">
      <w:start w:val="1"/>
      <w:numFmt w:val="chineseCounting"/>
      <w:suff w:val="nothing"/>
      <w:lvlText w:val="（%1）"/>
      <w:lvlJc w:val="left"/>
      <w:pPr>
        <w:ind w:left="0" w:firstLine="420"/>
      </w:pPr>
      <w:rPr>
        <w:rFonts w:hint="eastAsia"/>
      </w:rPr>
    </w:lvl>
  </w:abstractNum>
  <w:num w:numId="1">
    <w:abstractNumId w:val="12"/>
  </w:num>
  <w:num w:numId="2">
    <w:abstractNumId w:val="5"/>
  </w:num>
  <w:num w:numId="3">
    <w:abstractNumId w:val="13"/>
  </w:num>
  <w:num w:numId="4">
    <w:abstractNumId w:val="9"/>
  </w:num>
  <w:num w:numId="5">
    <w:abstractNumId w:val="3"/>
  </w:num>
  <w:num w:numId="6">
    <w:abstractNumId w:val="8"/>
  </w:num>
  <w:num w:numId="7">
    <w:abstractNumId w:val="14"/>
  </w:num>
  <w:num w:numId="8">
    <w:abstractNumId w:val="1"/>
  </w:num>
  <w:num w:numId="9">
    <w:abstractNumId w:val="2"/>
  </w:num>
  <w:num w:numId="10">
    <w:abstractNumId w:val="4"/>
  </w:num>
  <w:num w:numId="11">
    <w:abstractNumId w:val="10"/>
  </w:num>
  <w:num w:numId="12">
    <w:abstractNumId w:val="7"/>
  </w:num>
  <w:num w:numId="13">
    <w:abstractNumId w:val="6"/>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WFiN2RiMzkzNDk5ZGMwZjViNzVlYjhkMzAwMmUifQ=="/>
  </w:docVars>
  <w:rsids>
    <w:rsidRoot w:val="685F2B0C"/>
    <w:rsid w:val="0007403C"/>
    <w:rsid w:val="000B3CC0"/>
    <w:rsid w:val="000D75EE"/>
    <w:rsid w:val="000F5B7F"/>
    <w:rsid w:val="00104467"/>
    <w:rsid w:val="001E0077"/>
    <w:rsid w:val="0023468B"/>
    <w:rsid w:val="00267F83"/>
    <w:rsid w:val="002D298A"/>
    <w:rsid w:val="00315916"/>
    <w:rsid w:val="00355F9C"/>
    <w:rsid w:val="00366FA4"/>
    <w:rsid w:val="003E41A8"/>
    <w:rsid w:val="004A4341"/>
    <w:rsid w:val="00582208"/>
    <w:rsid w:val="005A5509"/>
    <w:rsid w:val="005B0DE9"/>
    <w:rsid w:val="00665C6E"/>
    <w:rsid w:val="006F2372"/>
    <w:rsid w:val="0073607F"/>
    <w:rsid w:val="00791044"/>
    <w:rsid w:val="007A069B"/>
    <w:rsid w:val="007B3E3E"/>
    <w:rsid w:val="007B51ED"/>
    <w:rsid w:val="007B6F4D"/>
    <w:rsid w:val="007C4012"/>
    <w:rsid w:val="00817268"/>
    <w:rsid w:val="00932D08"/>
    <w:rsid w:val="00987EDA"/>
    <w:rsid w:val="00A921FD"/>
    <w:rsid w:val="00A96D55"/>
    <w:rsid w:val="00A979AB"/>
    <w:rsid w:val="00AB49B7"/>
    <w:rsid w:val="00B03224"/>
    <w:rsid w:val="00C04262"/>
    <w:rsid w:val="00C4286B"/>
    <w:rsid w:val="00C72DA1"/>
    <w:rsid w:val="00CA4AD5"/>
    <w:rsid w:val="00CF6DBE"/>
    <w:rsid w:val="00D11D56"/>
    <w:rsid w:val="00D138B9"/>
    <w:rsid w:val="00D95B65"/>
    <w:rsid w:val="00DD6C0A"/>
    <w:rsid w:val="00DD770E"/>
    <w:rsid w:val="00E243AD"/>
    <w:rsid w:val="00ED13E1"/>
    <w:rsid w:val="00F27C47"/>
    <w:rsid w:val="00FB4B8B"/>
    <w:rsid w:val="00FD5153"/>
    <w:rsid w:val="010742D5"/>
    <w:rsid w:val="011F460A"/>
    <w:rsid w:val="013D69DB"/>
    <w:rsid w:val="01851778"/>
    <w:rsid w:val="01AE11E6"/>
    <w:rsid w:val="01C3757A"/>
    <w:rsid w:val="01F5073A"/>
    <w:rsid w:val="01F53A09"/>
    <w:rsid w:val="02072CC8"/>
    <w:rsid w:val="02220C8A"/>
    <w:rsid w:val="027A4537"/>
    <w:rsid w:val="02E32A3D"/>
    <w:rsid w:val="02FA6A29"/>
    <w:rsid w:val="033D3B0D"/>
    <w:rsid w:val="03400DD0"/>
    <w:rsid w:val="036B1EA4"/>
    <w:rsid w:val="03AE165D"/>
    <w:rsid w:val="03B92608"/>
    <w:rsid w:val="03E6762D"/>
    <w:rsid w:val="04087792"/>
    <w:rsid w:val="045C047C"/>
    <w:rsid w:val="046041A0"/>
    <w:rsid w:val="04604D98"/>
    <w:rsid w:val="049D3746"/>
    <w:rsid w:val="04A0717A"/>
    <w:rsid w:val="04D80590"/>
    <w:rsid w:val="05A87DBC"/>
    <w:rsid w:val="05B01B1D"/>
    <w:rsid w:val="06653EC4"/>
    <w:rsid w:val="06744624"/>
    <w:rsid w:val="0699402C"/>
    <w:rsid w:val="069C64C8"/>
    <w:rsid w:val="06A0112C"/>
    <w:rsid w:val="06C00E8D"/>
    <w:rsid w:val="06EE255D"/>
    <w:rsid w:val="07222AB0"/>
    <w:rsid w:val="072A48E8"/>
    <w:rsid w:val="074273EB"/>
    <w:rsid w:val="0743404F"/>
    <w:rsid w:val="07473237"/>
    <w:rsid w:val="07725029"/>
    <w:rsid w:val="079F3EE7"/>
    <w:rsid w:val="07A9604A"/>
    <w:rsid w:val="07C86BAA"/>
    <w:rsid w:val="07C95D06"/>
    <w:rsid w:val="07D412A4"/>
    <w:rsid w:val="07DA6FC5"/>
    <w:rsid w:val="07DF5164"/>
    <w:rsid w:val="07E50580"/>
    <w:rsid w:val="07FA0FC2"/>
    <w:rsid w:val="08142FA0"/>
    <w:rsid w:val="081717A6"/>
    <w:rsid w:val="081911AD"/>
    <w:rsid w:val="081F2FCD"/>
    <w:rsid w:val="084B5CBA"/>
    <w:rsid w:val="08597429"/>
    <w:rsid w:val="08696EDC"/>
    <w:rsid w:val="08CE1EA3"/>
    <w:rsid w:val="08DC3175"/>
    <w:rsid w:val="08E44D18"/>
    <w:rsid w:val="09023BFE"/>
    <w:rsid w:val="092F5773"/>
    <w:rsid w:val="093D2D0F"/>
    <w:rsid w:val="0975564E"/>
    <w:rsid w:val="09B63F59"/>
    <w:rsid w:val="09E14FE7"/>
    <w:rsid w:val="09E70A54"/>
    <w:rsid w:val="09F15703"/>
    <w:rsid w:val="09FA5669"/>
    <w:rsid w:val="0A8528D5"/>
    <w:rsid w:val="0AC638E5"/>
    <w:rsid w:val="0AD56F1F"/>
    <w:rsid w:val="0AEA3C8C"/>
    <w:rsid w:val="0B0B6625"/>
    <w:rsid w:val="0B1E0CF0"/>
    <w:rsid w:val="0B4C5010"/>
    <w:rsid w:val="0B7F5105"/>
    <w:rsid w:val="0BE141D1"/>
    <w:rsid w:val="0BE83010"/>
    <w:rsid w:val="0BF55127"/>
    <w:rsid w:val="0C236F19"/>
    <w:rsid w:val="0C4369A5"/>
    <w:rsid w:val="0C7E2237"/>
    <w:rsid w:val="0C8A3153"/>
    <w:rsid w:val="0C991BD9"/>
    <w:rsid w:val="0CD24D60"/>
    <w:rsid w:val="0D3F7F2E"/>
    <w:rsid w:val="0D705EC6"/>
    <w:rsid w:val="0D7558BB"/>
    <w:rsid w:val="0D831845"/>
    <w:rsid w:val="0D860895"/>
    <w:rsid w:val="0DB757B9"/>
    <w:rsid w:val="0DE7555E"/>
    <w:rsid w:val="0DF10A71"/>
    <w:rsid w:val="0E1844B4"/>
    <w:rsid w:val="0E1D3528"/>
    <w:rsid w:val="0E2B3C80"/>
    <w:rsid w:val="0E310B9F"/>
    <w:rsid w:val="0E7E696C"/>
    <w:rsid w:val="0E9F0BC2"/>
    <w:rsid w:val="0EFA552A"/>
    <w:rsid w:val="0F731A9E"/>
    <w:rsid w:val="0F764647"/>
    <w:rsid w:val="0F833EF8"/>
    <w:rsid w:val="0F965542"/>
    <w:rsid w:val="0FAC1122"/>
    <w:rsid w:val="0FC27645"/>
    <w:rsid w:val="0FE801DA"/>
    <w:rsid w:val="100E1453"/>
    <w:rsid w:val="10401AB4"/>
    <w:rsid w:val="107C2AAE"/>
    <w:rsid w:val="109E446F"/>
    <w:rsid w:val="10BE1B05"/>
    <w:rsid w:val="10EB02EB"/>
    <w:rsid w:val="115C632A"/>
    <w:rsid w:val="1161667C"/>
    <w:rsid w:val="118A244C"/>
    <w:rsid w:val="11914905"/>
    <w:rsid w:val="11A2124C"/>
    <w:rsid w:val="11B330FF"/>
    <w:rsid w:val="11C20C82"/>
    <w:rsid w:val="11D73BDD"/>
    <w:rsid w:val="11DA3B8F"/>
    <w:rsid w:val="12101447"/>
    <w:rsid w:val="122A1A28"/>
    <w:rsid w:val="12543D89"/>
    <w:rsid w:val="125F1817"/>
    <w:rsid w:val="12BB2C5B"/>
    <w:rsid w:val="12CF4115"/>
    <w:rsid w:val="130B6440"/>
    <w:rsid w:val="131237BC"/>
    <w:rsid w:val="134C77A5"/>
    <w:rsid w:val="1351678A"/>
    <w:rsid w:val="13731B39"/>
    <w:rsid w:val="13815663"/>
    <w:rsid w:val="13977EEA"/>
    <w:rsid w:val="13AF5327"/>
    <w:rsid w:val="13B948B7"/>
    <w:rsid w:val="13C30E6E"/>
    <w:rsid w:val="14106D62"/>
    <w:rsid w:val="14230C67"/>
    <w:rsid w:val="144D2E15"/>
    <w:rsid w:val="1466198A"/>
    <w:rsid w:val="146B4F18"/>
    <w:rsid w:val="14EA3450"/>
    <w:rsid w:val="14F767B6"/>
    <w:rsid w:val="152201E5"/>
    <w:rsid w:val="153C7B00"/>
    <w:rsid w:val="155E782B"/>
    <w:rsid w:val="158D19C4"/>
    <w:rsid w:val="15A7636A"/>
    <w:rsid w:val="15B1120C"/>
    <w:rsid w:val="15B65685"/>
    <w:rsid w:val="16031113"/>
    <w:rsid w:val="163F5E5B"/>
    <w:rsid w:val="16571567"/>
    <w:rsid w:val="16625C32"/>
    <w:rsid w:val="16725D01"/>
    <w:rsid w:val="168F227C"/>
    <w:rsid w:val="16CA6339"/>
    <w:rsid w:val="16E13F3E"/>
    <w:rsid w:val="16F02A1F"/>
    <w:rsid w:val="170E6671"/>
    <w:rsid w:val="171F0861"/>
    <w:rsid w:val="173D243C"/>
    <w:rsid w:val="17534ECF"/>
    <w:rsid w:val="175E1889"/>
    <w:rsid w:val="178B17FC"/>
    <w:rsid w:val="17AC754E"/>
    <w:rsid w:val="17D47161"/>
    <w:rsid w:val="181011F1"/>
    <w:rsid w:val="1827115F"/>
    <w:rsid w:val="183A1E5D"/>
    <w:rsid w:val="18537282"/>
    <w:rsid w:val="19075792"/>
    <w:rsid w:val="1924523C"/>
    <w:rsid w:val="192A06DB"/>
    <w:rsid w:val="19657BF3"/>
    <w:rsid w:val="198218DD"/>
    <w:rsid w:val="19D659A9"/>
    <w:rsid w:val="19DA05DB"/>
    <w:rsid w:val="19EB475E"/>
    <w:rsid w:val="19EE41FA"/>
    <w:rsid w:val="1A194280"/>
    <w:rsid w:val="1A447D15"/>
    <w:rsid w:val="1A5A6066"/>
    <w:rsid w:val="1A777345"/>
    <w:rsid w:val="1ABE0A6A"/>
    <w:rsid w:val="1AFF3C05"/>
    <w:rsid w:val="1B0079CB"/>
    <w:rsid w:val="1B305FC7"/>
    <w:rsid w:val="1B486897"/>
    <w:rsid w:val="1B6A0B90"/>
    <w:rsid w:val="1B8465ED"/>
    <w:rsid w:val="1B8C6B7B"/>
    <w:rsid w:val="1B930815"/>
    <w:rsid w:val="1BA66CC3"/>
    <w:rsid w:val="1BB91038"/>
    <w:rsid w:val="1BBF65FB"/>
    <w:rsid w:val="1BD17EB2"/>
    <w:rsid w:val="1BE658B0"/>
    <w:rsid w:val="1BF657FB"/>
    <w:rsid w:val="1BF968C4"/>
    <w:rsid w:val="1C3F5A00"/>
    <w:rsid w:val="1C494C47"/>
    <w:rsid w:val="1C7E5112"/>
    <w:rsid w:val="1CC868AA"/>
    <w:rsid w:val="1CEF0717"/>
    <w:rsid w:val="1CFA7EEF"/>
    <w:rsid w:val="1CFB1146"/>
    <w:rsid w:val="1CFE6504"/>
    <w:rsid w:val="1D2E0D77"/>
    <w:rsid w:val="1D37062D"/>
    <w:rsid w:val="1D3D753B"/>
    <w:rsid w:val="1D532C22"/>
    <w:rsid w:val="1D9308B3"/>
    <w:rsid w:val="1DC3072E"/>
    <w:rsid w:val="1DD515F9"/>
    <w:rsid w:val="1E331E3B"/>
    <w:rsid w:val="1E424BB8"/>
    <w:rsid w:val="1E4D682E"/>
    <w:rsid w:val="1E561B49"/>
    <w:rsid w:val="1E5B5B74"/>
    <w:rsid w:val="1E7D1B4B"/>
    <w:rsid w:val="1E8140C5"/>
    <w:rsid w:val="1ED36885"/>
    <w:rsid w:val="1EDB21B2"/>
    <w:rsid w:val="1EE21D29"/>
    <w:rsid w:val="1EFA6533"/>
    <w:rsid w:val="1F2A4B47"/>
    <w:rsid w:val="1F2E2C97"/>
    <w:rsid w:val="1F3E1D5D"/>
    <w:rsid w:val="1F6E3177"/>
    <w:rsid w:val="1F6F04BA"/>
    <w:rsid w:val="1F786F59"/>
    <w:rsid w:val="1F870ADE"/>
    <w:rsid w:val="1FEE47F4"/>
    <w:rsid w:val="20027E74"/>
    <w:rsid w:val="2024650C"/>
    <w:rsid w:val="20380E59"/>
    <w:rsid w:val="20464321"/>
    <w:rsid w:val="20505BF4"/>
    <w:rsid w:val="205D6C3D"/>
    <w:rsid w:val="206C4B4F"/>
    <w:rsid w:val="20797189"/>
    <w:rsid w:val="20835E3C"/>
    <w:rsid w:val="20B07511"/>
    <w:rsid w:val="215C6880"/>
    <w:rsid w:val="21626BA3"/>
    <w:rsid w:val="218F0080"/>
    <w:rsid w:val="21A5390F"/>
    <w:rsid w:val="21AD66DD"/>
    <w:rsid w:val="21D4253C"/>
    <w:rsid w:val="21EE760E"/>
    <w:rsid w:val="21F83EB4"/>
    <w:rsid w:val="22547C58"/>
    <w:rsid w:val="22734646"/>
    <w:rsid w:val="22963494"/>
    <w:rsid w:val="22B371B5"/>
    <w:rsid w:val="22C23296"/>
    <w:rsid w:val="22CC461B"/>
    <w:rsid w:val="22FF2D63"/>
    <w:rsid w:val="230E2F31"/>
    <w:rsid w:val="233E4105"/>
    <w:rsid w:val="23666663"/>
    <w:rsid w:val="23693289"/>
    <w:rsid w:val="239147E1"/>
    <w:rsid w:val="23BB34F7"/>
    <w:rsid w:val="241B5164"/>
    <w:rsid w:val="243B4C5D"/>
    <w:rsid w:val="24DE343F"/>
    <w:rsid w:val="24FD6DFA"/>
    <w:rsid w:val="24FE0E05"/>
    <w:rsid w:val="25A9590D"/>
    <w:rsid w:val="25AF3989"/>
    <w:rsid w:val="25B303CF"/>
    <w:rsid w:val="25C73339"/>
    <w:rsid w:val="25D43D29"/>
    <w:rsid w:val="25D62822"/>
    <w:rsid w:val="25FC409C"/>
    <w:rsid w:val="26037DA0"/>
    <w:rsid w:val="266A24B5"/>
    <w:rsid w:val="266C7CA7"/>
    <w:rsid w:val="26B424FB"/>
    <w:rsid w:val="27116F14"/>
    <w:rsid w:val="27795787"/>
    <w:rsid w:val="27881ACA"/>
    <w:rsid w:val="27F30C40"/>
    <w:rsid w:val="282E689B"/>
    <w:rsid w:val="28482C7C"/>
    <w:rsid w:val="289447B6"/>
    <w:rsid w:val="289A255F"/>
    <w:rsid w:val="28B54BEB"/>
    <w:rsid w:val="28D9203E"/>
    <w:rsid w:val="28E80E13"/>
    <w:rsid w:val="29127BE0"/>
    <w:rsid w:val="29196245"/>
    <w:rsid w:val="29554B42"/>
    <w:rsid w:val="295A4D29"/>
    <w:rsid w:val="29606A91"/>
    <w:rsid w:val="29807B6C"/>
    <w:rsid w:val="29B661A7"/>
    <w:rsid w:val="29FA460F"/>
    <w:rsid w:val="2A084E42"/>
    <w:rsid w:val="2AA53AD3"/>
    <w:rsid w:val="2AC017A8"/>
    <w:rsid w:val="2B492F53"/>
    <w:rsid w:val="2B7F0BDE"/>
    <w:rsid w:val="2BCF77D9"/>
    <w:rsid w:val="2BDE00CD"/>
    <w:rsid w:val="2C232160"/>
    <w:rsid w:val="2C235700"/>
    <w:rsid w:val="2C517394"/>
    <w:rsid w:val="2C587AD3"/>
    <w:rsid w:val="2C7E6429"/>
    <w:rsid w:val="2C8206F9"/>
    <w:rsid w:val="2C963671"/>
    <w:rsid w:val="2C9D4F34"/>
    <w:rsid w:val="2C9F7276"/>
    <w:rsid w:val="2CA2073A"/>
    <w:rsid w:val="2CB57537"/>
    <w:rsid w:val="2D1C1443"/>
    <w:rsid w:val="2D2F0029"/>
    <w:rsid w:val="2D84410B"/>
    <w:rsid w:val="2D8C3A4E"/>
    <w:rsid w:val="2DAB174B"/>
    <w:rsid w:val="2DAC3053"/>
    <w:rsid w:val="2DFC0979"/>
    <w:rsid w:val="2E0320EB"/>
    <w:rsid w:val="2E125FC1"/>
    <w:rsid w:val="2E1B69A2"/>
    <w:rsid w:val="2E354929"/>
    <w:rsid w:val="2E5C3C44"/>
    <w:rsid w:val="2E7B072C"/>
    <w:rsid w:val="2EF410B7"/>
    <w:rsid w:val="2F011E82"/>
    <w:rsid w:val="2F631DFD"/>
    <w:rsid w:val="2F6858EF"/>
    <w:rsid w:val="2F8F12D1"/>
    <w:rsid w:val="2FA71114"/>
    <w:rsid w:val="2FBD3EFE"/>
    <w:rsid w:val="2FE06B43"/>
    <w:rsid w:val="2FF93253"/>
    <w:rsid w:val="3046030C"/>
    <w:rsid w:val="304D28E8"/>
    <w:rsid w:val="30576C83"/>
    <w:rsid w:val="30670F4B"/>
    <w:rsid w:val="307770A8"/>
    <w:rsid w:val="30C5287D"/>
    <w:rsid w:val="30D72609"/>
    <w:rsid w:val="30FD1799"/>
    <w:rsid w:val="314F3FB0"/>
    <w:rsid w:val="31564D5A"/>
    <w:rsid w:val="31574890"/>
    <w:rsid w:val="31AB540D"/>
    <w:rsid w:val="31B57A67"/>
    <w:rsid w:val="31F436E7"/>
    <w:rsid w:val="32413B97"/>
    <w:rsid w:val="324C0B81"/>
    <w:rsid w:val="328D576F"/>
    <w:rsid w:val="33091096"/>
    <w:rsid w:val="331C15B8"/>
    <w:rsid w:val="33232830"/>
    <w:rsid w:val="33266E89"/>
    <w:rsid w:val="333B7E67"/>
    <w:rsid w:val="33566686"/>
    <w:rsid w:val="337230AE"/>
    <w:rsid w:val="33781EF4"/>
    <w:rsid w:val="33843CA1"/>
    <w:rsid w:val="33A45B5A"/>
    <w:rsid w:val="33DD4134"/>
    <w:rsid w:val="33E47B88"/>
    <w:rsid w:val="33FA723C"/>
    <w:rsid w:val="341C55A4"/>
    <w:rsid w:val="343828C2"/>
    <w:rsid w:val="346500C7"/>
    <w:rsid w:val="34662117"/>
    <w:rsid w:val="34A13A37"/>
    <w:rsid w:val="34F5177C"/>
    <w:rsid w:val="35043821"/>
    <w:rsid w:val="355C4178"/>
    <w:rsid w:val="3562042D"/>
    <w:rsid w:val="35850AE6"/>
    <w:rsid w:val="35867C30"/>
    <w:rsid w:val="35DE1818"/>
    <w:rsid w:val="362D36E4"/>
    <w:rsid w:val="36787E34"/>
    <w:rsid w:val="367F3517"/>
    <w:rsid w:val="36A52258"/>
    <w:rsid w:val="36B77A33"/>
    <w:rsid w:val="36C54300"/>
    <w:rsid w:val="36FC06E4"/>
    <w:rsid w:val="372833DA"/>
    <w:rsid w:val="372D27B8"/>
    <w:rsid w:val="37533A9C"/>
    <w:rsid w:val="37907B88"/>
    <w:rsid w:val="37930872"/>
    <w:rsid w:val="379346EF"/>
    <w:rsid w:val="37AC0A3F"/>
    <w:rsid w:val="37DB78A9"/>
    <w:rsid w:val="37EE6B00"/>
    <w:rsid w:val="38053C44"/>
    <w:rsid w:val="383030B9"/>
    <w:rsid w:val="383F153C"/>
    <w:rsid w:val="384910F0"/>
    <w:rsid w:val="38B03176"/>
    <w:rsid w:val="38D123DD"/>
    <w:rsid w:val="390169CA"/>
    <w:rsid w:val="39150581"/>
    <w:rsid w:val="392F5095"/>
    <w:rsid w:val="39465433"/>
    <w:rsid w:val="39561D5A"/>
    <w:rsid w:val="395B6912"/>
    <w:rsid w:val="397F2D08"/>
    <w:rsid w:val="3A3F6C87"/>
    <w:rsid w:val="3A4275D3"/>
    <w:rsid w:val="3A9A511E"/>
    <w:rsid w:val="3AC55D59"/>
    <w:rsid w:val="3ACE2337"/>
    <w:rsid w:val="3ADF4EC5"/>
    <w:rsid w:val="3B175B2E"/>
    <w:rsid w:val="3B625CA9"/>
    <w:rsid w:val="3BC5147E"/>
    <w:rsid w:val="3BDF7BFD"/>
    <w:rsid w:val="3BE90506"/>
    <w:rsid w:val="3BEB1160"/>
    <w:rsid w:val="3BEB6832"/>
    <w:rsid w:val="3BF84C04"/>
    <w:rsid w:val="3C3667CF"/>
    <w:rsid w:val="3C40766B"/>
    <w:rsid w:val="3C692C22"/>
    <w:rsid w:val="3CB16103"/>
    <w:rsid w:val="3CB2101F"/>
    <w:rsid w:val="3CBD35C8"/>
    <w:rsid w:val="3CBF1A99"/>
    <w:rsid w:val="3CC764A1"/>
    <w:rsid w:val="3D097312"/>
    <w:rsid w:val="3D1001E1"/>
    <w:rsid w:val="3D2F6909"/>
    <w:rsid w:val="3DAE0624"/>
    <w:rsid w:val="3DE113F3"/>
    <w:rsid w:val="3DEB51DC"/>
    <w:rsid w:val="3DF52802"/>
    <w:rsid w:val="3E1E7238"/>
    <w:rsid w:val="3E827592"/>
    <w:rsid w:val="3E8758EB"/>
    <w:rsid w:val="3EB648CC"/>
    <w:rsid w:val="3EBD28B3"/>
    <w:rsid w:val="3F266CA6"/>
    <w:rsid w:val="3F506818"/>
    <w:rsid w:val="3FAA4F03"/>
    <w:rsid w:val="3FE36C1C"/>
    <w:rsid w:val="3FE8752F"/>
    <w:rsid w:val="3FEB19D5"/>
    <w:rsid w:val="40225416"/>
    <w:rsid w:val="40323D4B"/>
    <w:rsid w:val="4036153F"/>
    <w:rsid w:val="40A30A33"/>
    <w:rsid w:val="40AD07BE"/>
    <w:rsid w:val="415E2B2E"/>
    <w:rsid w:val="419959F4"/>
    <w:rsid w:val="419E3E89"/>
    <w:rsid w:val="41DF073B"/>
    <w:rsid w:val="420F1D94"/>
    <w:rsid w:val="4213506F"/>
    <w:rsid w:val="422952A9"/>
    <w:rsid w:val="42A5531C"/>
    <w:rsid w:val="42B8170C"/>
    <w:rsid w:val="42E64A63"/>
    <w:rsid w:val="430D4AC0"/>
    <w:rsid w:val="431E047F"/>
    <w:rsid w:val="431E65EF"/>
    <w:rsid w:val="432D1A78"/>
    <w:rsid w:val="434B2DCF"/>
    <w:rsid w:val="436D0A47"/>
    <w:rsid w:val="43C14D5A"/>
    <w:rsid w:val="43F16D43"/>
    <w:rsid w:val="4400649E"/>
    <w:rsid w:val="4478624B"/>
    <w:rsid w:val="4493367B"/>
    <w:rsid w:val="44A26554"/>
    <w:rsid w:val="44AB74B4"/>
    <w:rsid w:val="44C2286F"/>
    <w:rsid w:val="44D64ABE"/>
    <w:rsid w:val="45040706"/>
    <w:rsid w:val="451446FC"/>
    <w:rsid w:val="452905F3"/>
    <w:rsid w:val="4579070F"/>
    <w:rsid w:val="457E6F7B"/>
    <w:rsid w:val="45FD70DB"/>
    <w:rsid w:val="464C3285"/>
    <w:rsid w:val="468509D2"/>
    <w:rsid w:val="46977D08"/>
    <w:rsid w:val="46BA6241"/>
    <w:rsid w:val="46BC0687"/>
    <w:rsid w:val="46D14AE8"/>
    <w:rsid w:val="46DA670B"/>
    <w:rsid w:val="46F40267"/>
    <w:rsid w:val="47105EA9"/>
    <w:rsid w:val="471332ED"/>
    <w:rsid w:val="47CC7D6B"/>
    <w:rsid w:val="47D27940"/>
    <w:rsid w:val="47DE0285"/>
    <w:rsid w:val="47F77566"/>
    <w:rsid w:val="47F90DC6"/>
    <w:rsid w:val="480F670E"/>
    <w:rsid w:val="48194C9C"/>
    <w:rsid w:val="481C1F20"/>
    <w:rsid w:val="48266AF3"/>
    <w:rsid w:val="48701663"/>
    <w:rsid w:val="48801F0A"/>
    <w:rsid w:val="489C7EA5"/>
    <w:rsid w:val="48BA1F20"/>
    <w:rsid w:val="48D75037"/>
    <w:rsid w:val="49267F46"/>
    <w:rsid w:val="493E3C2D"/>
    <w:rsid w:val="494730DF"/>
    <w:rsid w:val="494B7F85"/>
    <w:rsid w:val="497C5511"/>
    <w:rsid w:val="49B65DC9"/>
    <w:rsid w:val="49E2412D"/>
    <w:rsid w:val="49E82B6B"/>
    <w:rsid w:val="4A151D89"/>
    <w:rsid w:val="4A7674C1"/>
    <w:rsid w:val="4A812381"/>
    <w:rsid w:val="4B484E0E"/>
    <w:rsid w:val="4B5F395F"/>
    <w:rsid w:val="4BC4261D"/>
    <w:rsid w:val="4BE81CD3"/>
    <w:rsid w:val="4C3B51D7"/>
    <w:rsid w:val="4C735908"/>
    <w:rsid w:val="4C9743B6"/>
    <w:rsid w:val="4CCC503A"/>
    <w:rsid w:val="4CEB6172"/>
    <w:rsid w:val="4CEE390F"/>
    <w:rsid w:val="4D670A85"/>
    <w:rsid w:val="4D756665"/>
    <w:rsid w:val="4D806473"/>
    <w:rsid w:val="4DB87F6B"/>
    <w:rsid w:val="4DC03949"/>
    <w:rsid w:val="4DF85FC0"/>
    <w:rsid w:val="4DFF7946"/>
    <w:rsid w:val="4E46059D"/>
    <w:rsid w:val="4E50373D"/>
    <w:rsid w:val="4E7B029B"/>
    <w:rsid w:val="4ECC5D80"/>
    <w:rsid w:val="4ED61833"/>
    <w:rsid w:val="4EDA18B9"/>
    <w:rsid w:val="4EDE26E1"/>
    <w:rsid w:val="4F0153DC"/>
    <w:rsid w:val="4F16322F"/>
    <w:rsid w:val="4F1D7796"/>
    <w:rsid w:val="4F3771FC"/>
    <w:rsid w:val="4F4775DA"/>
    <w:rsid w:val="4F573543"/>
    <w:rsid w:val="4F9B4CA9"/>
    <w:rsid w:val="501C4E89"/>
    <w:rsid w:val="506A1839"/>
    <w:rsid w:val="50942DAE"/>
    <w:rsid w:val="509A34B5"/>
    <w:rsid w:val="50A93C64"/>
    <w:rsid w:val="50C353BD"/>
    <w:rsid w:val="50CF1F9A"/>
    <w:rsid w:val="50DD3BA3"/>
    <w:rsid w:val="50E61CAB"/>
    <w:rsid w:val="50FB2980"/>
    <w:rsid w:val="511C6CDD"/>
    <w:rsid w:val="51F91EC6"/>
    <w:rsid w:val="52512B8D"/>
    <w:rsid w:val="526405F3"/>
    <w:rsid w:val="52713ED9"/>
    <w:rsid w:val="52E04293"/>
    <w:rsid w:val="52F019E8"/>
    <w:rsid w:val="52F37A7A"/>
    <w:rsid w:val="531E2D03"/>
    <w:rsid w:val="532513E5"/>
    <w:rsid w:val="533B0B4D"/>
    <w:rsid w:val="53477E2E"/>
    <w:rsid w:val="537F1733"/>
    <w:rsid w:val="53BC34C4"/>
    <w:rsid w:val="53CE29B7"/>
    <w:rsid w:val="53FC12DE"/>
    <w:rsid w:val="54210DD6"/>
    <w:rsid w:val="543F5D07"/>
    <w:rsid w:val="54451376"/>
    <w:rsid w:val="54654B80"/>
    <w:rsid w:val="5480370F"/>
    <w:rsid w:val="54902752"/>
    <w:rsid w:val="54B0514F"/>
    <w:rsid w:val="54B430EF"/>
    <w:rsid w:val="54DE257B"/>
    <w:rsid w:val="54DF7BD4"/>
    <w:rsid w:val="54E275DE"/>
    <w:rsid w:val="5504461A"/>
    <w:rsid w:val="55122B96"/>
    <w:rsid w:val="553D5A1E"/>
    <w:rsid w:val="557D5456"/>
    <w:rsid w:val="55A0704C"/>
    <w:rsid w:val="55C47D86"/>
    <w:rsid w:val="55DD38ED"/>
    <w:rsid w:val="55FE100D"/>
    <w:rsid w:val="56BA1260"/>
    <w:rsid w:val="56EA1F97"/>
    <w:rsid w:val="575123CD"/>
    <w:rsid w:val="579273CE"/>
    <w:rsid w:val="57AA5D1A"/>
    <w:rsid w:val="57B00274"/>
    <w:rsid w:val="57BB22E7"/>
    <w:rsid w:val="57F64E7F"/>
    <w:rsid w:val="57F67BD6"/>
    <w:rsid w:val="58135758"/>
    <w:rsid w:val="58372026"/>
    <w:rsid w:val="587316C8"/>
    <w:rsid w:val="58800EF9"/>
    <w:rsid w:val="5920032E"/>
    <w:rsid w:val="592233B5"/>
    <w:rsid w:val="594E58E1"/>
    <w:rsid w:val="59606FFE"/>
    <w:rsid w:val="597E3F8E"/>
    <w:rsid w:val="59AF07EA"/>
    <w:rsid w:val="59BB38EE"/>
    <w:rsid w:val="59DC1D4F"/>
    <w:rsid w:val="59FE08FA"/>
    <w:rsid w:val="5A5640E0"/>
    <w:rsid w:val="5AC34C92"/>
    <w:rsid w:val="5ACF7403"/>
    <w:rsid w:val="5AD56953"/>
    <w:rsid w:val="5B46719F"/>
    <w:rsid w:val="5B6A2A6D"/>
    <w:rsid w:val="5BA42A14"/>
    <w:rsid w:val="5BDF212D"/>
    <w:rsid w:val="5BF91159"/>
    <w:rsid w:val="5C2661F8"/>
    <w:rsid w:val="5C2B5AC7"/>
    <w:rsid w:val="5C342CD9"/>
    <w:rsid w:val="5C352A17"/>
    <w:rsid w:val="5C36681F"/>
    <w:rsid w:val="5C931B3A"/>
    <w:rsid w:val="5CE51647"/>
    <w:rsid w:val="5D0B0214"/>
    <w:rsid w:val="5D1A0A42"/>
    <w:rsid w:val="5D4F1710"/>
    <w:rsid w:val="5D5D7F5C"/>
    <w:rsid w:val="5D71045F"/>
    <w:rsid w:val="5D8543BA"/>
    <w:rsid w:val="5D9E16C8"/>
    <w:rsid w:val="5DAD3A86"/>
    <w:rsid w:val="5DB7371B"/>
    <w:rsid w:val="5DF04321"/>
    <w:rsid w:val="5E092FDF"/>
    <w:rsid w:val="5E4A015A"/>
    <w:rsid w:val="5E700C18"/>
    <w:rsid w:val="5EF861CE"/>
    <w:rsid w:val="5F0575D1"/>
    <w:rsid w:val="5F2D2E3D"/>
    <w:rsid w:val="5F36490D"/>
    <w:rsid w:val="5F5C0DD6"/>
    <w:rsid w:val="5F744EF1"/>
    <w:rsid w:val="5F7B2335"/>
    <w:rsid w:val="5FC16B77"/>
    <w:rsid w:val="5FCF362D"/>
    <w:rsid w:val="5FDA399F"/>
    <w:rsid w:val="5FEB6673"/>
    <w:rsid w:val="5FFA79ED"/>
    <w:rsid w:val="60106671"/>
    <w:rsid w:val="60441617"/>
    <w:rsid w:val="606D0EF6"/>
    <w:rsid w:val="60835E90"/>
    <w:rsid w:val="60B85EAE"/>
    <w:rsid w:val="60EC443C"/>
    <w:rsid w:val="61013040"/>
    <w:rsid w:val="61107F31"/>
    <w:rsid w:val="611C0909"/>
    <w:rsid w:val="611C35B8"/>
    <w:rsid w:val="61456201"/>
    <w:rsid w:val="61AE7556"/>
    <w:rsid w:val="61D41854"/>
    <w:rsid w:val="61F13DA5"/>
    <w:rsid w:val="62282B27"/>
    <w:rsid w:val="623C3740"/>
    <w:rsid w:val="624F63B5"/>
    <w:rsid w:val="625A6442"/>
    <w:rsid w:val="628F2951"/>
    <w:rsid w:val="62F86A67"/>
    <w:rsid w:val="63221256"/>
    <w:rsid w:val="63622C15"/>
    <w:rsid w:val="638B4892"/>
    <w:rsid w:val="639279AF"/>
    <w:rsid w:val="63A66A42"/>
    <w:rsid w:val="63E6795E"/>
    <w:rsid w:val="641222ED"/>
    <w:rsid w:val="64134786"/>
    <w:rsid w:val="642B5582"/>
    <w:rsid w:val="64486B46"/>
    <w:rsid w:val="64643953"/>
    <w:rsid w:val="64654D54"/>
    <w:rsid w:val="64D97323"/>
    <w:rsid w:val="64E1793E"/>
    <w:rsid w:val="64FB2F8F"/>
    <w:rsid w:val="650D6333"/>
    <w:rsid w:val="654908E4"/>
    <w:rsid w:val="656A6C63"/>
    <w:rsid w:val="658C66C4"/>
    <w:rsid w:val="65B8738C"/>
    <w:rsid w:val="65F43065"/>
    <w:rsid w:val="66214EFA"/>
    <w:rsid w:val="666D65E1"/>
    <w:rsid w:val="668405BB"/>
    <w:rsid w:val="66BE059B"/>
    <w:rsid w:val="66C25FFC"/>
    <w:rsid w:val="66EF31C1"/>
    <w:rsid w:val="671A59C6"/>
    <w:rsid w:val="67340A1D"/>
    <w:rsid w:val="67404335"/>
    <w:rsid w:val="674B4232"/>
    <w:rsid w:val="678218BC"/>
    <w:rsid w:val="678E3970"/>
    <w:rsid w:val="67905785"/>
    <w:rsid w:val="67D547F3"/>
    <w:rsid w:val="67E324DD"/>
    <w:rsid w:val="680C40CD"/>
    <w:rsid w:val="683B3D7E"/>
    <w:rsid w:val="685F2B0C"/>
    <w:rsid w:val="686E4CA0"/>
    <w:rsid w:val="686F6E6A"/>
    <w:rsid w:val="68840F3C"/>
    <w:rsid w:val="68B631F6"/>
    <w:rsid w:val="68F51207"/>
    <w:rsid w:val="69520443"/>
    <w:rsid w:val="69B72806"/>
    <w:rsid w:val="69BD41F9"/>
    <w:rsid w:val="69C21FC2"/>
    <w:rsid w:val="69C52477"/>
    <w:rsid w:val="69CE3188"/>
    <w:rsid w:val="69E54E74"/>
    <w:rsid w:val="69F431E5"/>
    <w:rsid w:val="6A3A3987"/>
    <w:rsid w:val="6AD5470C"/>
    <w:rsid w:val="6AE7435F"/>
    <w:rsid w:val="6AE944A4"/>
    <w:rsid w:val="6B4E6ABF"/>
    <w:rsid w:val="6B6150FB"/>
    <w:rsid w:val="6BAE2EC2"/>
    <w:rsid w:val="6BBC7D3D"/>
    <w:rsid w:val="6C253A83"/>
    <w:rsid w:val="6C256815"/>
    <w:rsid w:val="6C4C1DDE"/>
    <w:rsid w:val="6C526267"/>
    <w:rsid w:val="6C7C5799"/>
    <w:rsid w:val="6C9F2B60"/>
    <w:rsid w:val="6CFD78A4"/>
    <w:rsid w:val="6D272E6C"/>
    <w:rsid w:val="6D73227D"/>
    <w:rsid w:val="6D886D51"/>
    <w:rsid w:val="6D9C39D1"/>
    <w:rsid w:val="6DC36C82"/>
    <w:rsid w:val="6DCC4C0D"/>
    <w:rsid w:val="6E4341AC"/>
    <w:rsid w:val="6E7C7233"/>
    <w:rsid w:val="6E8E457E"/>
    <w:rsid w:val="6E92348F"/>
    <w:rsid w:val="6EC05016"/>
    <w:rsid w:val="6ED36592"/>
    <w:rsid w:val="6F0E15C8"/>
    <w:rsid w:val="6F2E3E59"/>
    <w:rsid w:val="6F436F8F"/>
    <w:rsid w:val="6F4E3774"/>
    <w:rsid w:val="6F5850BA"/>
    <w:rsid w:val="6F6816AE"/>
    <w:rsid w:val="6F93693C"/>
    <w:rsid w:val="6FC9214C"/>
    <w:rsid w:val="6FE16E28"/>
    <w:rsid w:val="704B1770"/>
    <w:rsid w:val="705D36AF"/>
    <w:rsid w:val="70CC02B3"/>
    <w:rsid w:val="70D45E51"/>
    <w:rsid w:val="70D53585"/>
    <w:rsid w:val="70F2273C"/>
    <w:rsid w:val="7107296B"/>
    <w:rsid w:val="71321C7C"/>
    <w:rsid w:val="7170146E"/>
    <w:rsid w:val="717268C8"/>
    <w:rsid w:val="71802D0E"/>
    <w:rsid w:val="718F5890"/>
    <w:rsid w:val="72220DAF"/>
    <w:rsid w:val="722F3192"/>
    <w:rsid w:val="7235573F"/>
    <w:rsid w:val="726C56B8"/>
    <w:rsid w:val="727E6C9F"/>
    <w:rsid w:val="7288771C"/>
    <w:rsid w:val="728C57EE"/>
    <w:rsid w:val="72A458E1"/>
    <w:rsid w:val="72AD500E"/>
    <w:rsid w:val="72CE592F"/>
    <w:rsid w:val="72D843F1"/>
    <w:rsid w:val="73197AE0"/>
    <w:rsid w:val="73221860"/>
    <w:rsid w:val="73371E11"/>
    <w:rsid w:val="733A4EF6"/>
    <w:rsid w:val="733D0234"/>
    <w:rsid w:val="73471B4A"/>
    <w:rsid w:val="73773239"/>
    <w:rsid w:val="73B40BD5"/>
    <w:rsid w:val="73C4175E"/>
    <w:rsid w:val="73E80D98"/>
    <w:rsid w:val="73FA14E3"/>
    <w:rsid w:val="740267E6"/>
    <w:rsid w:val="740A7F35"/>
    <w:rsid w:val="744A276A"/>
    <w:rsid w:val="74743022"/>
    <w:rsid w:val="74897210"/>
    <w:rsid w:val="74A45A74"/>
    <w:rsid w:val="74D64177"/>
    <w:rsid w:val="74E52558"/>
    <w:rsid w:val="751E40FE"/>
    <w:rsid w:val="755E6626"/>
    <w:rsid w:val="75641EC7"/>
    <w:rsid w:val="75841DF5"/>
    <w:rsid w:val="758D233C"/>
    <w:rsid w:val="75970A9E"/>
    <w:rsid w:val="75D9468A"/>
    <w:rsid w:val="75DE7C00"/>
    <w:rsid w:val="761A3089"/>
    <w:rsid w:val="762955DF"/>
    <w:rsid w:val="76373E70"/>
    <w:rsid w:val="764802D8"/>
    <w:rsid w:val="769054A2"/>
    <w:rsid w:val="76C54839"/>
    <w:rsid w:val="76FB601C"/>
    <w:rsid w:val="77081D08"/>
    <w:rsid w:val="77945DEF"/>
    <w:rsid w:val="77AB41A4"/>
    <w:rsid w:val="77B46DA4"/>
    <w:rsid w:val="77EB2D72"/>
    <w:rsid w:val="780776F7"/>
    <w:rsid w:val="780E567C"/>
    <w:rsid w:val="78163522"/>
    <w:rsid w:val="785E50A2"/>
    <w:rsid w:val="78867CFB"/>
    <w:rsid w:val="789F2C29"/>
    <w:rsid w:val="79042EE5"/>
    <w:rsid w:val="79210966"/>
    <w:rsid w:val="794321BB"/>
    <w:rsid w:val="794C2AB0"/>
    <w:rsid w:val="794D51CC"/>
    <w:rsid w:val="795F47C4"/>
    <w:rsid w:val="7967171B"/>
    <w:rsid w:val="799040F2"/>
    <w:rsid w:val="799447B2"/>
    <w:rsid w:val="79993DEC"/>
    <w:rsid w:val="799B671E"/>
    <w:rsid w:val="79B7238B"/>
    <w:rsid w:val="79F16C5D"/>
    <w:rsid w:val="79F9227E"/>
    <w:rsid w:val="7A03141B"/>
    <w:rsid w:val="7A1817A4"/>
    <w:rsid w:val="7A470DFD"/>
    <w:rsid w:val="7A9E603E"/>
    <w:rsid w:val="7B225C49"/>
    <w:rsid w:val="7B8340AE"/>
    <w:rsid w:val="7B8F7B53"/>
    <w:rsid w:val="7B9F467D"/>
    <w:rsid w:val="7BB151BD"/>
    <w:rsid w:val="7BF60404"/>
    <w:rsid w:val="7C002825"/>
    <w:rsid w:val="7C42078B"/>
    <w:rsid w:val="7C447038"/>
    <w:rsid w:val="7C897737"/>
    <w:rsid w:val="7CA50B86"/>
    <w:rsid w:val="7CD40CD3"/>
    <w:rsid w:val="7CE36171"/>
    <w:rsid w:val="7D185145"/>
    <w:rsid w:val="7D6D40C6"/>
    <w:rsid w:val="7DAA7D03"/>
    <w:rsid w:val="7DAE4568"/>
    <w:rsid w:val="7DF42A4B"/>
    <w:rsid w:val="7E660D74"/>
    <w:rsid w:val="7EAB2F61"/>
    <w:rsid w:val="7ECE28DC"/>
    <w:rsid w:val="7EE626A2"/>
    <w:rsid w:val="7EF1767C"/>
    <w:rsid w:val="7F1747D7"/>
    <w:rsid w:val="7F2F78BB"/>
    <w:rsid w:val="7F370C17"/>
    <w:rsid w:val="7FAD0277"/>
    <w:rsid w:val="7FAF5376"/>
    <w:rsid w:val="7FDD00AC"/>
    <w:rsid w:val="7FDE6D39"/>
    <w:rsid w:val="7FE17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模板普通正文"/>
    <w:basedOn w:val="3"/>
    <w:qFormat/>
    <w:uiPriority w:val="0"/>
    <w:pPr>
      <w:spacing w:beforeLines="50" w:after="10"/>
      <w:ind w:firstLine="490" w:firstLineChars="175"/>
      <w:jc w:val="left"/>
    </w:pPr>
  </w:style>
  <w:style w:type="paragraph" w:styleId="3">
    <w:name w:val="Body Text Indent"/>
    <w:basedOn w:val="1"/>
    <w:next w:val="1"/>
    <w:qFormat/>
    <w:uiPriority w:val="0"/>
    <w:pPr>
      <w:spacing w:after="120"/>
      <w:ind w:left="420" w:leftChars="200"/>
    </w:pPr>
  </w:style>
  <w:style w:type="paragraph" w:styleId="7">
    <w:name w:val="List Number"/>
    <w:basedOn w:val="1"/>
    <w:qFormat/>
    <w:uiPriority w:val="0"/>
    <w:pPr>
      <w:numPr>
        <w:ilvl w:val="0"/>
        <w:numId w:val="2"/>
      </w:numPr>
    </w:pPr>
  </w:style>
  <w:style w:type="paragraph" w:styleId="8">
    <w:name w:val="Normal Indent"/>
    <w:basedOn w:val="1"/>
    <w:next w:val="1"/>
    <w:qFormat/>
    <w:uiPriority w:val="0"/>
    <w:pPr>
      <w:ind w:firstLine="420"/>
    </w:pPr>
    <w:rPr>
      <w:szCs w:val="20"/>
    </w:rPr>
  </w:style>
  <w:style w:type="paragraph" w:styleId="9">
    <w:name w:val="caption"/>
    <w:basedOn w:val="1"/>
    <w:next w:val="1"/>
    <w:semiHidden/>
    <w:unhideWhenUsed/>
    <w:qFormat/>
    <w:uiPriority w:val="0"/>
    <w:pPr>
      <w:spacing w:before="152" w:after="160"/>
    </w:pPr>
    <w:rPr>
      <w:rFonts w:ascii="Arial" w:hAnsi="Arial" w:eastAsia="黑体"/>
      <w:sz w:val="20"/>
      <w:szCs w:val="20"/>
    </w:rPr>
  </w:style>
  <w:style w:type="paragraph" w:styleId="10">
    <w:name w:val="toa heading"/>
    <w:basedOn w:val="1"/>
    <w:next w:val="1"/>
    <w:semiHidden/>
    <w:qFormat/>
    <w:uiPriority w:val="99"/>
    <w:pPr>
      <w:spacing w:before="120"/>
    </w:pPr>
    <w:rPr>
      <w:rFonts w:ascii="Arial" w:hAnsi="Arial" w:cs="Arial"/>
      <w:sz w:val="24"/>
    </w:rPr>
  </w:style>
  <w:style w:type="paragraph" w:styleId="11">
    <w:name w:val="annotation text"/>
    <w:basedOn w:val="1"/>
    <w:qFormat/>
    <w:uiPriority w:val="0"/>
    <w:pPr>
      <w:jc w:val="left"/>
    </w:pPr>
  </w:style>
  <w:style w:type="paragraph" w:styleId="12">
    <w:name w:val="Body Text"/>
    <w:basedOn w:val="1"/>
    <w:qFormat/>
    <w:uiPriority w:val="0"/>
    <w:pPr>
      <w:spacing w:line="360" w:lineRule="exact"/>
    </w:pPr>
    <w:rPr>
      <w:sz w:val="24"/>
    </w:rPr>
  </w:style>
  <w:style w:type="paragraph" w:styleId="13">
    <w:name w:val="Plain Text"/>
    <w:basedOn w:val="1"/>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2"/>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toc 6"/>
    <w:basedOn w:val="1"/>
    <w:next w:val="1"/>
    <w:qFormat/>
    <w:uiPriority w:val="39"/>
    <w:pPr>
      <w:ind w:left="1050"/>
      <w:jc w:val="left"/>
    </w:pPr>
    <w:rPr>
      <w:rFonts w:ascii="Calibri" w:hAnsi="Calibri" w:cs="Calibri"/>
      <w:sz w:val="18"/>
      <w:szCs w:val="18"/>
    </w:rPr>
  </w:style>
  <w:style w:type="paragraph" w:styleId="20">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Body Text First Indent"/>
    <w:basedOn w:val="12"/>
    <w:next w:val="19"/>
    <w:qFormat/>
    <w:uiPriority w:val="0"/>
    <w:pPr>
      <w:ind w:firstLine="200" w:firstLineChars="200"/>
    </w:pPr>
  </w:style>
  <w:style w:type="paragraph" w:styleId="23">
    <w:name w:val="Body Text First Indent 2"/>
    <w:basedOn w:val="3"/>
    <w:qFormat/>
    <w:uiPriority w:val="0"/>
    <w:pPr>
      <w:ind w:firstLine="420"/>
    </w:pPr>
  </w:style>
  <w:style w:type="table" w:styleId="25">
    <w:name w:val="Table Grid"/>
    <w:basedOn w:val="24"/>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qFormat/>
    <w:uiPriority w:val="0"/>
    <w:rPr>
      <w:color w:val="0000FF"/>
      <w:u w:val="single"/>
    </w:rPr>
  </w:style>
  <w:style w:type="paragraph" w:customStyle="1" w:styleId="29">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4"/>
    <w:qFormat/>
    <w:uiPriority w:val="0"/>
    <w:rPr>
      <w:rFonts w:ascii="Times New Roman" w:hAnsi="Times New Roman" w:eastAsia="宋体" w:cs="Times New Roman"/>
      <w:sz w:val="21"/>
      <w:szCs w:val="22"/>
      <w:lang w:val="en-US" w:eastAsia="zh-CN" w:bidi="ar-SA"/>
    </w:rPr>
  </w:style>
  <w:style w:type="paragraph" w:customStyle="1" w:styleId="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qFormat/>
    <w:uiPriority w:val="0"/>
    <w:pPr>
      <w:widowControl/>
      <w:jc w:val="left"/>
    </w:pPr>
    <w:rPr>
      <w:rFonts w:ascii="宋体" w:hAnsi="Courier New" w:eastAsiaTheme="minorEastAsia" w:cstheme="minorBidi"/>
      <w:szCs w:val="21"/>
    </w:rPr>
  </w:style>
  <w:style w:type="paragraph" w:customStyle="1" w:styleId="40">
    <w:name w:val="纯文本_0_1"/>
    <w:basedOn w:val="1"/>
    <w:qFormat/>
    <w:uiPriority w:val="0"/>
    <w:pPr>
      <w:widowControl/>
      <w:jc w:val="left"/>
    </w:pPr>
    <w:rPr>
      <w:rFonts w:ascii="宋体" w:hAnsi="Courier New" w:eastAsiaTheme="minorEastAsia" w:cstheme="minorBidi"/>
      <w:szCs w:val="21"/>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font21"/>
    <w:basedOn w:val="27"/>
    <w:qFormat/>
    <w:uiPriority w:val="0"/>
    <w:rPr>
      <w:rFonts w:hint="default" w:ascii="Arial" w:hAnsi="Arial" w:cs="Arial"/>
      <w:color w:val="000000"/>
      <w:sz w:val="20"/>
      <w:szCs w:val="20"/>
      <w:u w:val="none"/>
    </w:rPr>
  </w:style>
  <w:style w:type="character" w:customStyle="1" w:styleId="46">
    <w:name w:val="font01"/>
    <w:basedOn w:val="27"/>
    <w:qFormat/>
    <w:uiPriority w:val="0"/>
    <w:rPr>
      <w:rFonts w:hint="eastAsia" w:ascii="宋体" w:hAnsi="宋体" w:eastAsia="宋体" w:cs="宋体"/>
      <w:color w:val="000000"/>
      <w:sz w:val="20"/>
      <w:szCs w:val="20"/>
      <w:u w:val="none"/>
    </w:rPr>
  </w:style>
  <w:style w:type="paragraph" w:customStyle="1" w:styleId="47">
    <w:name w:val="纯文本1"/>
    <w:basedOn w:val="48"/>
    <w:qFormat/>
    <w:uiPriority w:val="0"/>
    <w:pPr>
      <w:widowControl/>
      <w:jc w:val="left"/>
    </w:pPr>
    <w:rPr>
      <w:rFonts w:ascii="宋体" w:hAnsi="Courier New"/>
    </w:rPr>
  </w:style>
  <w:style w:type="paragraph" w:customStyle="1" w:styleId="4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9">
    <w:name w:val="Table Paragraph"/>
    <w:basedOn w:val="1"/>
    <w:qFormat/>
    <w:uiPriority w:val="1"/>
    <w:rPr>
      <w:rFonts w:ascii="宋体" w:hAnsi="宋体" w:cs="宋体"/>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character" w:customStyle="1" w:styleId="52">
    <w:name w:val="批注框文本 Char"/>
    <w:basedOn w:val="27"/>
    <w:link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5820</Words>
  <Characters>6313</Characters>
  <Lines>156</Lines>
  <Paragraphs>44</Paragraphs>
  <TotalTime>5</TotalTime>
  <ScaleCrop>false</ScaleCrop>
  <LinksUpToDate>false</LinksUpToDate>
  <CharactersWithSpaces>6393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陈琦豪</cp:lastModifiedBy>
  <dcterms:modified xsi:type="dcterms:W3CDTF">2024-12-31T01:27:47Z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E8208660EEA04A32B0FF24D509AC7AB9_13</vt:lpwstr>
  </property>
  <property fmtid="{D5CDD505-2E9C-101B-9397-08002B2CF9AE}" pid="4" name="KSOTemplateDocerSaveRecord">
    <vt:lpwstr>eyJoZGlkIjoiMWRkMTJmMjgzOWI0ZjY2YTUxZTY4ZDA4NmJiMGNiNzAiLCJ1c2VySWQiOiIxNjMyMzA3NjM1In0=</vt:lpwstr>
  </property>
</Properties>
</file>