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3877">
      <w:pPr>
        <w:rPr>
          <w:rFonts w:ascii="宋体" w:hAnsi="宋体" w:cs="宋体"/>
          <w:color w:val="auto"/>
          <w:highlight w:val="none"/>
        </w:rPr>
      </w:pPr>
      <w:r>
        <w:rPr>
          <w:rFonts w:hint="eastAsia" w:ascii="宋体" w:hAnsi="宋体" w:cs="宋体"/>
          <w:color w:val="auto"/>
          <w:highlight w:val="none"/>
        </w:rPr>
        <w:t xml:space="preserve"> </w:t>
      </w:r>
    </w:p>
    <w:p w14:paraId="76A51B6F">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both"/>
        <w:rPr>
          <w:rFonts w:hint="eastAsia" w:ascii="宋体" w:hAnsi="宋体" w:cs="宋体"/>
          <w:b/>
          <w:color w:val="auto"/>
          <w:kern w:val="0"/>
          <w:sz w:val="52"/>
          <w:highlight w:val="none"/>
        </w:rPr>
      </w:pPr>
    </w:p>
    <w:p w14:paraId="456B878A">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b/>
          <w:color w:val="auto"/>
          <w:kern w:val="0"/>
          <w:sz w:val="52"/>
          <w:highlight w:val="none"/>
        </w:rPr>
      </w:pPr>
      <w:r>
        <w:rPr>
          <w:rFonts w:hint="eastAsia" w:ascii="仿宋" w:hAnsi="仿宋" w:eastAsia="仿宋" w:cs="仿宋"/>
          <w:bCs/>
          <w:sz w:val="48"/>
          <w:highlight w:val="none"/>
          <w:lang w:eastAsia="zh-CN"/>
        </w:rPr>
        <w:drawing>
          <wp:inline distT="0" distB="0" distL="114300" distR="114300">
            <wp:extent cx="2029460" cy="1932305"/>
            <wp:effectExtent l="0" t="0" r="8890" b="1079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2029460" cy="1932305"/>
                    </a:xfrm>
                    <a:prstGeom prst="rect">
                      <a:avLst/>
                    </a:prstGeom>
                    <a:noFill/>
                    <a:ln>
                      <a:noFill/>
                    </a:ln>
                  </pic:spPr>
                </pic:pic>
              </a:graphicData>
            </a:graphic>
          </wp:inline>
        </w:drawing>
      </w:r>
    </w:p>
    <w:p w14:paraId="6358A9F1">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b/>
          <w:color w:val="auto"/>
          <w:kern w:val="0"/>
          <w:sz w:val="52"/>
          <w:highlight w:val="none"/>
        </w:rPr>
      </w:pPr>
    </w:p>
    <w:p w14:paraId="13EF3B96">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6359F7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highlight w:val="none"/>
          <w:lang w:eastAsia="zh-CN"/>
        </w:rPr>
      </w:pPr>
      <w:r>
        <w:rPr>
          <w:rFonts w:hint="eastAsia" w:ascii="宋体" w:hAnsi="宋体" w:cs="宋体"/>
          <w:color w:val="auto"/>
          <w:kern w:val="0"/>
          <w:sz w:val="28"/>
          <w:highlight w:val="none"/>
        </w:rPr>
        <w:t>项目编号：</w:t>
      </w:r>
      <w:r>
        <w:rPr>
          <w:rFonts w:hint="eastAsia" w:ascii="宋体" w:hAnsi="宋体" w:cs="宋体"/>
          <w:color w:val="auto"/>
          <w:kern w:val="0"/>
          <w:sz w:val="28"/>
          <w:highlight w:val="none"/>
          <w:lang w:eastAsia="zh-CN"/>
        </w:rPr>
        <w:t>ZJZJ-2024-072</w:t>
      </w:r>
    </w:p>
    <w:p w14:paraId="5426644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30"/>
          <w:szCs w:val="30"/>
          <w:highlight w:val="none"/>
        </w:rPr>
      </w:pPr>
      <w:r>
        <w:rPr>
          <w:rFonts w:hint="eastAsia" w:ascii="宋体" w:hAnsi="宋体" w:cs="宋体"/>
          <w:b/>
          <w:color w:val="auto"/>
          <w:sz w:val="36"/>
          <w:highlight w:val="none"/>
        </w:rPr>
        <w:t>（线上电子招投标）</w:t>
      </w:r>
    </w:p>
    <w:p w14:paraId="132714D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14:paraId="21E4C5E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14:paraId="5E1C9AB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rPr>
          <w:rFonts w:ascii="宋体" w:hAnsi="宋体" w:cs="宋体"/>
          <w:color w:val="auto"/>
          <w:kern w:val="0"/>
          <w:sz w:val="28"/>
          <w:szCs w:val="28"/>
          <w:highlight w:val="none"/>
        </w:rPr>
      </w:pPr>
    </w:p>
    <w:p w14:paraId="0683F7A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560" w:firstLineChars="200"/>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台州市金清中学学生宿舍管理服务项目</w:t>
      </w:r>
    </w:p>
    <w:p w14:paraId="7E4A53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采购人：</w:t>
      </w:r>
      <w:r>
        <w:rPr>
          <w:rFonts w:hint="eastAsia" w:ascii="宋体" w:hAnsi="宋体" w:cs="宋体"/>
          <w:color w:val="auto"/>
          <w:kern w:val="0"/>
          <w:sz w:val="28"/>
          <w:szCs w:val="28"/>
          <w:highlight w:val="none"/>
          <w:lang w:eastAsia="zh-CN"/>
        </w:rPr>
        <w:t>台州市金清中学</w:t>
      </w:r>
      <w:r>
        <w:rPr>
          <w:rFonts w:hint="eastAsia" w:ascii="宋体" w:hAnsi="宋体" w:cs="宋体"/>
          <w:color w:val="auto"/>
          <w:kern w:val="0"/>
          <w:sz w:val="28"/>
          <w:szCs w:val="28"/>
          <w:highlight w:val="none"/>
        </w:rPr>
        <w:t>（盖章）</w:t>
      </w:r>
    </w:p>
    <w:p w14:paraId="4312C05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14:paraId="00C939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14:paraId="50FD1633">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eastAsia="zh-CN"/>
        </w:rPr>
        <w:t>浙江中竞管理服务有限公司</w:t>
      </w:r>
      <w:r>
        <w:rPr>
          <w:rFonts w:hint="eastAsia" w:ascii="宋体" w:hAnsi="宋体" w:cs="宋体"/>
          <w:color w:val="auto"/>
          <w:kern w:val="0"/>
          <w:sz w:val="28"/>
          <w:szCs w:val="28"/>
          <w:highlight w:val="none"/>
        </w:rPr>
        <w:t>（盖章）</w:t>
      </w:r>
    </w:p>
    <w:p w14:paraId="4DC6507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8</w:t>
      </w:r>
      <w:r>
        <w:rPr>
          <w:rFonts w:hint="eastAsia" w:ascii="宋体" w:hAnsi="宋体" w:cs="宋体"/>
          <w:color w:val="auto"/>
          <w:kern w:val="0"/>
          <w:sz w:val="28"/>
          <w:szCs w:val="28"/>
          <w:highlight w:val="none"/>
        </w:rPr>
        <w:t>月</w:t>
      </w:r>
    </w:p>
    <w:p w14:paraId="2DBE10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p>
    <w:p w14:paraId="53CE5A1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p>
    <w:p w14:paraId="381BB6CB">
      <w:pPr>
        <w:jc w:val="center"/>
        <w:rPr>
          <w:rFonts w:ascii="宋体" w:hAnsi="宋体" w:cs="宋体"/>
          <w:b/>
          <w:bCs/>
          <w:color w:val="auto"/>
          <w:sz w:val="36"/>
          <w:szCs w:val="36"/>
          <w:highlight w:val="none"/>
        </w:rPr>
      </w:pPr>
    </w:p>
    <w:p w14:paraId="5C2683BB">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4680021">
      <w:pPr>
        <w:spacing w:line="360" w:lineRule="auto"/>
        <w:ind w:left="960"/>
        <w:rPr>
          <w:rFonts w:ascii="宋体" w:hAnsi="宋体" w:cs="宋体"/>
          <w:color w:val="auto"/>
          <w:sz w:val="10"/>
          <w:highlight w:val="none"/>
        </w:rPr>
      </w:pPr>
    </w:p>
    <w:p w14:paraId="0EAC4056">
      <w:pPr>
        <w:spacing w:line="360" w:lineRule="auto"/>
        <w:ind w:left="960"/>
        <w:rPr>
          <w:rFonts w:ascii="宋体" w:hAnsi="宋体" w:cs="宋体"/>
          <w:color w:val="auto"/>
          <w:sz w:val="10"/>
          <w:highlight w:val="none"/>
        </w:rPr>
      </w:pPr>
    </w:p>
    <w:p w14:paraId="4E4BBDB2">
      <w:pPr>
        <w:spacing w:line="360" w:lineRule="auto"/>
        <w:ind w:left="960"/>
        <w:rPr>
          <w:rFonts w:ascii="宋体" w:hAnsi="宋体" w:cs="宋体"/>
          <w:color w:val="auto"/>
          <w:sz w:val="10"/>
          <w:highlight w:val="none"/>
        </w:rPr>
      </w:pPr>
    </w:p>
    <w:p w14:paraId="777567F9">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一、竞争性磋商公告</w:t>
      </w:r>
    </w:p>
    <w:p w14:paraId="160B87D2">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二、供应商须知</w:t>
      </w:r>
    </w:p>
    <w:p w14:paraId="6F1E3C96">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 xml:space="preserve">三、评审办法及评审标准  </w:t>
      </w:r>
    </w:p>
    <w:p w14:paraId="5C0C1639">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kern w:val="0"/>
          <w:sz w:val="28"/>
          <w:szCs w:val="28"/>
          <w:highlight w:val="none"/>
        </w:rPr>
        <w:t>项目需求</w:t>
      </w:r>
    </w:p>
    <w:p w14:paraId="7D9949EC">
      <w:pPr>
        <w:spacing w:line="360" w:lineRule="auto"/>
        <w:ind w:firstLine="703" w:firstLineChars="250"/>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五、政府采购合同主要条款指引       </w:t>
      </w:r>
    </w:p>
    <w:p w14:paraId="68D34D1A">
      <w:pPr>
        <w:spacing w:line="360" w:lineRule="auto"/>
        <w:ind w:left="359" w:leftChars="171" w:firstLine="481" w:firstLineChars="171"/>
        <w:rPr>
          <w:rFonts w:ascii="宋体" w:hAnsi="宋体" w:cs="宋体"/>
          <w:b/>
          <w:color w:val="auto"/>
          <w:sz w:val="28"/>
          <w:szCs w:val="28"/>
          <w:highlight w:val="none"/>
        </w:rPr>
      </w:pPr>
      <w:r>
        <w:rPr>
          <w:rFonts w:hint="eastAsia" w:ascii="宋体" w:hAnsi="宋体" w:cs="宋体"/>
          <w:b/>
          <w:color w:val="auto"/>
          <w:sz w:val="28"/>
          <w:szCs w:val="28"/>
          <w:highlight w:val="none"/>
        </w:rPr>
        <w:t>六、响应文件格式附件</w:t>
      </w:r>
    </w:p>
    <w:p w14:paraId="009D9EA5">
      <w:pPr>
        <w:spacing w:line="360" w:lineRule="auto"/>
        <w:rPr>
          <w:rFonts w:ascii="宋体" w:hAnsi="宋体" w:cs="宋体"/>
          <w:b/>
          <w:color w:val="auto"/>
          <w:sz w:val="28"/>
          <w:szCs w:val="28"/>
          <w:highlight w:val="none"/>
        </w:rPr>
      </w:pPr>
    </w:p>
    <w:p w14:paraId="4934E3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3C3275D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352542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14:paraId="1EFAF3BA">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44AA2A42">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21D1EA40">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1D8800A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7D885DE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67EE9C04">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14:paraId="18EEBC39">
      <w:pPr>
        <w:tabs>
          <w:tab w:val="left" w:pos="180"/>
          <w:tab w:val="left" w:pos="360"/>
          <w:tab w:val="left" w:pos="540"/>
          <w:tab w:val="left" w:pos="8280"/>
        </w:tabs>
        <w:autoSpaceDE w:val="0"/>
        <w:autoSpaceDN w:val="0"/>
        <w:adjustRightInd w:val="0"/>
        <w:spacing w:line="360" w:lineRule="auto"/>
        <w:ind w:right="23"/>
        <w:rPr>
          <w:rFonts w:ascii="宋体" w:hAnsi="宋体" w:cs="宋体"/>
          <w:b/>
          <w:color w:val="auto"/>
          <w:kern w:val="0"/>
          <w:sz w:val="36"/>
          <w:szCs w:val="36"/>
          <w:highlight w:val="none"/>
        </w:rPr>
      </w:pPr>
    </w:p>
    <w:p w14:paraId="65748B39">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1C68E73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第一章  竞争性磋商公告 </w:t>
      </w:r>
    </w:p>
    <w:p w14:paraId="06F964EF">
      <w:pPr>
        <w:spacing w:line="360" w:lineRule="auto"/>
        <w:ind w:right="-197" w:rightChars="-94"/>
        <w:jc w:val="left"/>
        <w:rPr>
          <w:rFonts w:ascii="宋体" w:hAnsi="宋体" w:cs="宋体"/>
          <w:color w:val="auto"/>
          <w:kern w:val="0"/>
          <w:sz w:val="21"/>
          <w:szCs w:val="21"/>
          <w:highlight w:val="none"/>
        </w:rPr>
      </w:pPr>
      <w:r>
        <w:rPr>
          <w:rFonts w:hint="eastAsia" w:ascii="宋体" w:hAnsi="宋体" w:cs="宋体"/>
          <w:color w:val="auto"/>
          <w:kern w:val="0"/>
          <w:sz w:val="30"/>
          <w:szCs w:val="30"/>
          <w:highlight w:val="non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1"/>
          <w:szCs w:val="21"/>
          <w:highlight w:val="none"/>
        </w:rPr>
        <w:t>根据《中华人民共和国政府采购法》</w:t>
      </w:r>
      <w:r>
        <w:rPr>
          <w:rFonts w:hint="eastAsia" w:ascii="宋体"/>
          <w:color w:val="auto"/>
          <w:kern w:val="0"/>
          <w:sz w:val="21"/>
          <w:szCs w:val="21"/>
          <w:highlight w:val="none"/>
        </w:rPr>
        <w:t>、《中华人民共和国政府采购法实施条例》</w:t>
      </w:r>
      <w:r>
        <w:rPr>
          <w:rFonts w:hint="eastAsia" w:ascii="宋体"/>
          <w:color w:val="auto"/>
          <w:kern w:val="0"/>
          <w:sz w:val="21"/>
          <w:szCs w:val="21"/>
          <w:highlight w:val="none"/>
          <w:lang w:eastAsia="zh-CN"/>
        </w:rPr>
        <w:t>、</w:t>
      </w:r>
      <w:r>
        <w:rPr>
          <w:rFonts w:hint="eastAsia" w:ascii="宋体" w:hAnsi="宋体" w:cs="宋体"/>
          <w:color w:val="auto"/>
          <w:sz w:val="21"/>
          <w:szCs w:val="21"/>
          <w:highlight w:val="none"/>
        </w:rPr>
        <w:t>《政府采购竞争性磋商采购方式管理暂行办法》等</w:t>
      </w:r>
      <w:r>
        <w:rPr>
          <w:rFonts w:hint="eastAsia" w:ascii="宋体" w:hAnsi="宋体" w:cs="宋体"/>
          <w:color w:val="auto"/>
          <w:kern w:val="0"/>
          <w:sz w:val="21"/>
          <w:szCs w:val="21"/>
          <w:highlight w:val="none"/>
        </w:rPr>
        <w:t>有关规定, 受采购人的委托，现就</w:t>
      </w:r>
      <w:r>
        <w:rPr>
          <w:rFonts w:hint="eastAsia" w:ascii="宋体" w:hAnsi="宋体" w:cs="宋体"/>
          <w:color w:val="auto"/>
          <w:sz w:val="21"/>
          <w:szCs w:val="21"/>
          <w:highlight w:val="none"/>
          <w:u w:val="single"/>
          <w:lang w:eastAsia="zh-CN"/>
        </w:rPr>
        <w:t>台州市金清中学</w:t>
      </w:r>
      <w:r>
        <w:rPr>
          <w:rFonts w:hint="eastAsia" w:ascii="宋体" w:hAnsi="宋体" w:cs="宋体"/>
          <w:color w:val="auto"/>
          <w:sz w:val="21"/>
          <w:szCs w:val="21"/>
          <w:highlight w:val="none"/>
        </w:rPr>
        <w:t>（单</w:t>
      </w:r>
      <w:r>
        <w:rPr>
          <w:rFonts w:hint="eastAsia" w:ascii="宋体" w:hAnsi="宋体" w:cs="宋体"/>
          <w:color w:val="auto"/>
          <w:kern w:val="0"/>
          <w:sz w:val="21"/>
          <w:szCs w:val="21"/>
          <w:highlight w:val="none"/>
        </w:rPr>
        <w:t>位）的</w:t>
      </w:r>
      <w:r>
        <w:rPr>
          <w:rFonts w:hint="eastAsia" w:ascii="宋体" w:hAnsi="宋体" w:cs="宋体"/>
          <w:color w:val="auto"/>
          <w:sz w:val="21"/>
          <w:szCs w:val="21"/>
          <w:highlight w:val="none"/>
          <w:u w:val="single"/>
          <w:lang w:eastAsia="zh-CN"/>
        </w:rPr>
        <w:t>台州市金清中学学生宿舍管理服务项目</w:t>
      </w:r>
      <w:r>
        <w:rPr>
          <w:rFonts w:hint="eastAsia" w:ascii="宋体" w:hAnsi="宋体" w:cs="宋体"/>
          <w:color w:val="auto"/>
          <w:sz w:val="21"/>
          <w:szCs w:val="21"/>
          <w:highlight w:val="none"/>
          <w:u w:val="single"/>
        </w:rPr>
        <w:t>（采购计划文号</w:t>
      </w:r>
      <w:r>
        <w:rPr>
          <w:rFonts w:hint="eastAsia" w:ascii="宋体" w:hAnsi="宋体" w:cs="宋体"/>
          <w:color w:val="auto"/>
          <w:sz w:val="21"/>
          <w:szCs w:val="21"/>
          <w:highlight w:val="none"/>
          <w:u w:val="single"/>
          <w:lang w:eastAsia="zh-CN"/>
        </w:rPr>
        <w:t>台财采确临[2024]5786号</w:t>
      </w:r>
      <w:r>
        <w:rPr>
          <w:rFonts w:hint="eastAsia" w:ascii="宋体" w:hAnsi="宋体" w:cs="宋体"/>
          <w:color w:val="auto"/>
          <w:kern w:val="0"/>
          <w:sz w:val="21"/>
          <w:szCs w:val="21"/>
          <w:highlight w:val="none"/>
        </w:rPr>
        <w:t>进行竞争性磋商采购，欢迎合格供应商前来磋商。</w:t>
      </w:r>
    </w:p>
    <w:p w14:paraId="20FF2F9B">
      <w:pPr>
        <w:numPr>
          <w:ilvl w:val="0"/>
          <w:numId w:val="2"/>
        </w:num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rPr>
        <w:t xml:space="preserve">项目编号: </w:t>
      </w:r>
      <w:r>
        <w:rPr>
          <w:rFonts w:hint="eastAsia" w:ascii="宋体" w:hAnsi="宋体" w:cs="宋体"/>
          <w:b/>
          <w:color w:val="auto"/>
          <w:kern w:val="0"/>
          <w:sz w:val="24"/>
          <w:highlight w:val="none"/>
          <w:lang w:eastAsia="zh-CN"/>
        </w:rPr>
        <w:t>ZJZJ-2024-072</w:t>
      </w:r>
    </w:p>
    <w:p w14:paraId="43ABC4BA">
      <w:pPr>
        <w:numPr>
          <w:ilvl w:val="0"/>
          <w:numId w:val="2"/>
        </w:num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磋商内容：</w:t>
      </w:r>
    </w:p>
    <w:tbl>
      <w:tblPr>
        <w:tblStyle w:val="36"/>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90"/>
        <w:gridCol w:w="900"/>
        <w:gridCol w:w="510"/>
        <w:gridCol w:w="555"/>
        <w:gridCol w:w="2085"/>
        <w:gridCol w:w="1644"/>
        <w:gridCol w:w="1227"/>
      </w:tblGrid>
      <w:tr w14:paraId="78E9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480" w:type="dxa"/>
            <w:vAlign w:val="center"/>
          </w:tcPr>
          <w:p w14:paraId="60837FD1">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590" w:type="dxa"/>
            <w:vAlign w:val="center"/>
          </w:tcPr>
          <w:p w14:paraId="737092C6">
            <w:pPr>
              <w:tabs>
                <w:tab w:val="left" w:pos="8280"/>
              </w:tabs>
              <w:autoSpaceDE w:val="0"/>
              <w:autoSpaceDN w:val="0"/>
              <w:adjustRightInd w:val="0"/>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900" w:type="dxa"/>
            <w:vAlign w:val="center"/>
          </w:tcPr>
          <w:p w14:paraId="1268D677">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510" w:type="dxa"/>
            <w:vAlign w:val="center"/>
          </w:tcPr>
          <w:p w14:paraId="67EAEEC1">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555" w:type="dxa"/>
            <w:vAlign w:val="center"/>
          </w:tcPr>
          <w:p w14:paraId="4CF763D5">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2085" w:type="dxa"/>
            <w:vAlign w:val="center"/>
          </w:tcPr>
          <w:p w14:paraId="377BBAA9">
            <w:pP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预算价</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万</w:t>
            </w:r>
            <w:r>
              <w:rPr>
                <w:rFonts w:hint="eastAsia" w:ascii="宋体" w:hAnsi="宋体" w:cs="宋体"/>
                <w:b/>
                <w:color w:val="auto"/>
                <w:sz w:val="24"/>
                <w:highlight w:val="none"/>
              </w:rPr>
              <w:t>元）</w:t>
            </w:r>
          </w:p>
        </w:tc>
        <w:tc>
          <w:tcPr>
            <w:tcW w:w="1644" w:type="dxa"/>
            <w:vAlign w:val="center"/>
          </w:tcPr>
          <w:p w14:paraId="5D23CF9B">
            <w:pPr>
              <w:tabs>
                <w:tab w:val="left" w:pos="8280"/>
              </w:tabs>
              <w:autoSpaceDE w:val="0"/>
              <w:autoSpaceDN w:val="0"/>
              <w:adjustRightInd w:val="0"/>
              <w:ind w:right="25"/>
              <w:jc w:val="center"/>
              <w:rPr>
                <w:rFonts w:hint="eastAsia" w:ascii="宋体" w:hAnsi="宋体" w:eastAsia="宋体" w:cs="宋体"/>
                <w:b/>
                <w:color w:val="auto"/>
                <w:sz w:val="24"/>
                <w:highlight w:val="none"/>
                <w:lang w:eastAsia="zh-CN"/>
              </w:rPr>
            </w:pPr>
            <w:r>
              <w:rPr>
                <w:rFonts w:hint="eastAsia" w:ascii="宋体" w:hAnsi="宋体" w:cs="宋体"/>
                <w:b/>
                <w:color w:val="auto"/>
                <w:szCs w:val="21"/>
                <w:highlight w:val="none"/>
                <w:lang w:eastAsia="zh-CN"/>
              </w:rPr>
              <w:t>服务期</w:t>
            </w:r>
          </w:p>
        </w:tc>
        <w:tc>
          <w:tcPr>
            <w:tcW w:w="1227" w:type="dxa"/>
            <w:vAlign w:val="center"/>
          </w:tcPr>
          <w:p w14:paraId="5CED49F3">
            <w:pPr>
              <w:widowControl/>
              <w:jc w:val="center"/>
              <w:rPr>
                <w:rFonts w:ascii="宋体" w:hAnsi="宋体" w:cs="宋体"/>
                <w:b/>
                <w:color w:val="auto"/>
                <w:sz w:val="24"/>
                <w:highlight w:val="none"/>
              </w:rPr>
            </w:pPr>
            <w:r>
              <w:rPr>
                <w:rFonts w:hint="eastAsia" w:ascii="宋体" w:hAnsi="宋体" w:cs="宋体"/>
                <w:b/>
                <w:color w:val="auto"/>
                <w:sz w:val="24"/>
                <w:highlight w:val="none"/>
              </w:rPr>
              <w:t>项目地点</w:t>
            </w:r>
          </w:p>
        </w:tc>
      </w:tr>
      <w:tr w14:paraId="75C6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0" w:type="dxa"/>
            <w:vAlign w:val="center"/>
          </w:tcPr>
          <w:p w14:paraId="5F6D9081">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590" w:type="dxa"/>
            <w:vAlign w:val="center"/>
          </w:tcPr>
          <w:p w14:paraId="5B0CC88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台州市金清中学学生宿舍管理服务项目</w:t>
            </w:r>
          </w:p>
        </w:tc>
        <w:tc>
          <w:tcPr>
            <w:tcW w:w="900" w:type="dxa"/>
            <w:vAlign w:val="center"/>
          </w:tcPr>
          <w:p w14:paraId="58CDB69C">
            <w:pPr>
              <w:jc w:val="center"/>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p>
        </w:tc>
        <w:tc>
          <w:tcPr>
            <w:tcW w:w="510" w:type="dxa"/>
            <w:vAlign w:val="center"/>
          </w:tcPr>
          <w:p w14:paraId="081E469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555" w:type="dxa"/>
            <w:vAlign w:val="center"/>
          </w:tcPr>
          <w:p w14:paraId="28CFF810">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2085" w:type="dxa"/>
            <w:vAlign w:val="center"/>
          </w:tcPr>
          <w:p w14:paraId="32A0D9A3">
            <w:pPr>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54</w:t>
            </w:r>
          </w:p>
        </w:tc>
        <w:tc>
          <w:tcPr>
            <w:tcW w:w="1644" w:type="dxa"/>
            <w:vAlign w:val="center"/>
          </w:tcPr>
          <w:p w14:paraId="728E009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c>
          <w:tcPr>
            <w:tcW w:w="1227" w:type="dxa"/>
            <w:vAlign w:val="center"/>
          </w:tcPr>
          <w:p w14:paraId="6A402BE7">
            <w:pPr>
              <w:widowControl/>
              <w:jc w:val="center"/>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指定地点</w:t>
            </w:r>
          </w:p>
        </w:tc>
        <w:bookmarkStart w:id="0" w:name="B17_备注"/>
        <w:bookmarkEnd w:id="0"/>
      </w:tr>
    </w:tbl>
    <w:p w14:paraId="188B0750">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三、合格磋商供应商的资格条件：</w:t>
      </w:r>
    </w:p>
    <w:p w14:paraId="51265198">
      <w:pPr>
        <w:pStyle w:val="67"/>
        <w:adjustRightInd w:val="0"/>
        <w:snapToGrid w:val="0"/>
        <w:spacing w:before="0" w:line="360" w:lineRule="auto"/>
        <w:ind w:left="0" w:leftChars="0" w:right="102"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（一）符合《中华人民共和国政府采购法》第二十二条规定的磋商供应商资格条件。</w:t>
      </w:r>
    </w:p>
    <w:p w14:paraId="4913AC1B">
      <w:pPr>
        <w:pStyle w:val="67"/>
        <w:keepNext w:val="0"/>
        <w:keepLines w:val="0"/>
        <w:pageBreakBefore w:val="0"/>
        <w:kinsoku/>
        <w:wordWrap/>
        <w:overflowPunct/>
        <w:topLinePunct w:val="0"/>
        <w:bidi w:val="0"/>
        <w:adjustRightInd w:val="0"/>
        <w:snapToGrid w:val="0"/>
        <w:spacing w:before="0" w:beforeLines="0" w:line="360" w:lineRule="auto"/>
        <w:ind w:left="0" w:right="0"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olor w:val="auto"/>
          <w:sz w:val="21"/>
          <w:szCs w:val="21"/>
          <w:highlight w:val="none"/>
        </w:rPr>
        <w:t>（二）未</w:t>
      </w:r>
      <w:r>
        <w:rPr>
          <w:rFonts w:hint="eastAsia" w:ascii="宋体" w:hAnsi="宋体" w:eastAsia="宋体" w:cs="Times New Roman"/>
          <w:color w:val="auto"/>
          <w:sz w:val="21"/>
          <w:szCs w:val="21"/>
          <w:highlight w:val="none"/>
        </w:rPr>
        <w:t>被“信用中国”（www.creditchina.gov.cn）、中国政府采购网（www.ccgp.gov.cn）列入失信被执行人、重大税收违法案件当事人名单、政府采购严重违法失信行为记录名单。</w:t>
      </w:r>
    </w:p>
    <w:p w14:paraId="102F63A6">
      <w:pPr>
        <w:pStyle w:val="67"/>
        <w:keepNext w:val="0"/>
        <w:keepLines w:val="0"/>
        <w:pageBreakBefore w:val="0"/>
        <w:kinsoku/>
        <w:wordWrap/>
        <w:overflowPunct/>
        <w:topLinePunct w:val="0"/>
        <w:bidi w:val="0"/>
        <w:adjustRightInd w:val="0"/>
        <w:snapToGrid w:val="0"/>
        <w:spacing w:before="0" w:beforeLines="0" w:line="360" w:lineRule="auto"/>
        <w:ind w:left="0" w:right="0"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（三）落实政府采购政策需满足的资格要求：</w:t>
      </w:r>
      <w:r>
        <w:rPr>
          <w:rFonts w:hint="eastAsia" w:ascii="宋体" w:hAnsi="宋体" w:eastAsia="宋体" w:cs="Times New Roman"/>
          <w:b/>
          <w:bCs/>
          <w:color w:val="auto"/>
          <w:sz w:val="21"/>
          <w:szCs w:val="21"/>
          <w:highlight w:val="none"/>
        </w:rPr>
        <w:t>专门面向中小企业采购（监狱企业、残疾人福利性单位视同中小型企业）</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提供中小企业声明函等证明文件</w:t>
      </w:r>
      <w:r>
        <w:rPr>
          <w:rFonts w:hint="eastAsia" w:ascii="宋体" w:hAnsi="宋体" w:eastAsia="宋体" w:cs="Times New Roman"/>
          <w:color w:val="auto"/>
          <w:sz w:val="21"/>
          <w:szCs w:val="21"/>
          <w:highlight w:val="none"/>
          <w:lang w:eastAsia="zh-CN"/>
        </w:rPr>
        <w:t>。</w:t>
      </w:r>
    </w:p>
    <w:p w14:paraId="496A95B3">
      <w:pPr>
        <w:pStyle w:val="67"/>
        <w:adjustRightInd w:val="0"/>
        <w:snapToGrid w:val="0"/>
        <w:spacing w:before="0" w:line="360" w:lineRule="auto"/>
        <w:ind w:left="0" w:leftChars="0" w:right="10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）本项目供应商特定条件：</w:t>
      </w:r>
    </w:p>
    <w:p w14:paraId="38F4D036">
      <w:pPr>
        <w:pStyle w:val="67"/>
        <w:adjustRightInd w:val="0"/>
        <w:snapToGrid w:val="0"/>
        <w:spacing w:before="0" w:line="360" w:lineRule="auto"/>
        <w:ind w:right="10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本项目不接受联合体磋商；</w:t>
      </w:r>
    </w:p>
    <w:p w14:paraId="74390229">
      <w:pPr>
        <w:pStyle w:val="67"/>
        <w:adjustRightInd w:val="0"/>
        <w:snapToGrid w:val="0"/>
        <w:spacing w:before="0" w:line="360" w:lineRule="auto"/>
        <w:ind w:right="102"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单位负责人为同一人或者存在直接控股、管理关系的不同供应商，不得参加同一合同项下的采购活动。电子交易平台运营机构，以及与该机构有直接控股或者管理关系可能影响采购公正性的任何单位和个人，不得在该平台进行的政府采购项目电子交易中投标、响应和代理政府采购项目。</w:t>
      </w:r>
    </w:p>
    <w:p w14:paraId="2D0F75F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四、磋商文件获取的方式、时间：</w:t>
      </w:r>
    </w:p>
    <w:p w14:paraId="6FE402E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本项目磋商文件实行“政府采购云平台”在线获取，不提供磋商文件纸质版。供应商获取磋商文件前应先完成“政府采购云平台”的账号注册；</w:t>
      </w:r>
    </w:p>
    <w:p w14:paraId="49CAE701">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1、获取地址：</w:t>
      </w:r>
    </w:p>
    <w:p w14:paraId="6379098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（1）政采云平台（http://zfcg.czt.zj.gov.cn）；</w:t>
      </w:r>
    </w:p>
    <w:p w14:paraId="4FF90FE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（2）供应商网上报名操作指南：“浙江政府采购网-办事指南-省采中心-网上报名”（http://zfcg.czt.zj.gov.cn/bs_other/2018-03-30/12002.html）。</w:t>
      </w:r>
    </w:p>
    <w:p w14:paraId="0954C53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61C45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3、供应商获取</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文件时须提交的文件资料：无，按政釆云系统要求进行获取。</w:t>
      </w:r>
    </w:p>
    <w:p w14:paraId="264BC45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4、获取时间：公告发布时间至投标截止时间。</w:t>
      </w:r>
    </w:p>
    <w:p w14:paraId="3BA650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备注：招标公告附件内的磋商文件（或磋商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w:t>
      </w:r>
      <w:r>
        <w:rPr>
          <w:rFonts w:hint="eastAsia" w:ascii="宋体" w:hAnsi="宋体" w:cs="宋体"/>
          <w:bCs/>
          <w:sz w:val="21"/>
          <w:szCs w:val="21"/>
          <w:highlight w:val="none"/>
        </w:rPr>
        <w:t>▲</w:t>
      </w:r>
      <w:r>
        <w:rPr>
          <w:rFonts w:hint="eastAsia" w:ascii="宋体" w:hAnsi="宋体" w:cs="宋体"/>
          <w:color w:val="auto"/>
          <w:sz w:val="21"/>
          <w:szCs w:val="21"/>
          <w:highlight w:val="none"/>
        </w:rPr>
        <w:t>如未在政采云系统内完成相关流程，采购组织机构将拒绝非报名供应商的磋商响应文件，引起的投标无效责任自负。</w:t>
      </w:r>
    </w:p>
    <w:p w14:paraId="5FBE04AA">
      <w:pPr>
        <w:pStyle w:val="86"/>
        <w:spacing w:line="360" w:lineRule="auto"/>
        <w:ind w:firstLine="422" w:firstLineChars="200"/>
        <w:rPr>
          <w:rStyle w:val="39"/>
          <w:rFonts w:ascii="宋体" w:hAnsi="宋体" w:cs="宋体"/>
          <w:color w:val="auto"/>
          <w:sz w:val="21"/>
          <w:szCs w:val="21"/>
          <w:highlight w:val="none"/>
        </w:rPr>
      </w:pPr>
      <w:bookmarkStart w:id="1" w:name="_Hlk37939045"/>
      <w:r>
        <w:rPr>
          <w:rStyle w:val="39"/>
          <w:rFonts w:hint="eastAsia" w:ascii="宋体" w:hAnsi="宋体" w:cs="宋体"/>
          <w:color w:val="auto"/>
          <w:sz w:val="21"/>
          <w:szCs w:val="21"/>
          <w:highlight w:val="none"/>
        </w:rPr>
        <w:t>五、投标说明：</w:t>
      </w:r>
    </w:p>
    <w:p w14:paraId="042F158B">
      <w:pPr>
        <w:spacing w:line="360" w:lineRule="auto"/>
        <w:ind w:firstLine="420" w:firstLineChars="20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1.本项目实行电子投标，投标人应按照本项目磋商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1"/>
          <w:szCs w:val="21"/>
          <w:highlight w:val="none"/>
          <w:u w:val="single"/>
          <w:lang w:val="en-US" w:eastAsia="zh-CN"/>
        </w:rPr>
        <w:t>95763</w:t>
      </w:r>
      <w:r>
        <w:rPr>
          <w:rFonts w:hint="eastAsia" w:ascii="宋体" w:hAnsi="宋体" w:cs="宋体"/>
          <w:color w:val="auto"/>
          <w:kern w:val="0"/>
          <w:sz w:val="21"/>
          <w:szCs w:val="21"/>
          <w:highlight w:val="none"/>
          <w:u w:val="single"/>
        </w:rPr>
        <w:t>。</w:t>
      </w:r>
    </w:p>
    <w:p w14:paraId="5F95B2EE">
      <w:pPr>
        <w:spacing w:line="360" w:lineRule="auto"/>
        <w:ind w:firstLine="420" w:firstLineChars="20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2.投标人通过政采云平台电子投标工具制作投标文件，电子投标工具请供应商自行前往浙江政府采购网下载并安装，（下载网址：</w:t>
      </w:r>
      <w:r>
        <w:rPr>
          <w:color w:val="auto"/>
          <w:sz w:val="21"/>
          <w:szCs w:val="21"/>
          <w:highlight w:val="none"/>
        </w:rPr>
        <w:fldChar w:fldCharType="begin"/>
      </w:r>
      <w:r>
        <w:rPr>
          <w:color w:val="auto"/>
          <w:sz w:val="21"/>
          <w:szCs w:val="21"/>
          <w:highlight w:val="none"/>
        </w:rPr>
        <w:instrText xml:space="preserve"> HYPERLINK "http://www.zjzfcg.gov.cn/bidClientTemplate/2019-05-27/12946.html）" </w:instrText>
      </w:r>
      <w:r>
        <w:rPr>
          <w:color w:val="auto"/>
          <w:sz w:val="21"/>
          <w:szCs w:val="21"/>
          <w:highlight w:val="none"/>
        </w:rPr>
        <w:fldChar w:fldCharType="separate"/>
      </w:r>
      <w:r>
        <w:rPr>
          <w:rFonts w:hint="eastAsia" w:ascii="宋体" w:hAnsi="宋体" w:cs="宋体"/>
          <w:color w:val="auto"/>
          <w:kern w:val="0"/>
          <w:sz w:val="21"/>
          <w:szCs w:val="21"/>
          <w:highlight w:val="none"/>
          <w:u w:val="single"/>
        </w:rPr>
        <w:t>http://zfcg.czt.zj.gov.cn/bidClientTemplate/2019-05-27/12946.html）</w:t>
      </w:r>
      <w:r>
        <w:rPr>
          <w:rFonts w:hint="eastAsia" w:ascii="宋体" w:hAnsi="宋体" w:cs="宋体"/>
          <w:color w:val="auto"/>
          <w:kern w:val="0"/>
          <w:sz w:val="21"/>
          <w:szCs w:val="21"/>
          <w:highlight w:val="none"/>
          <w:u w:val="single"/>
        </w:rPr>
        <w:fldChar w:fldCharType="end"/>
      </w:r>
    </w:p>
    <w:p w14:paraId="3F9EF91B">
      <w:pPr>
        <w:spacing w:line="360" w:lineRule="auto"/>
        <w:ind w:firstLine="420" w:firstLineChars="20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3.投标人应在开标前完成CA数字证书办理。（办理流程详见</w:t>
      </w:r>
      <w:r>
        <w:rPr>
          <w:color w:val="auto"/>
          <w:sz w:val="21"/>
          <w:szCs w:val="21"/>
          <w:highlight w:val="none"/>
        </w:rPr>
        <w:fldChar w:fldCharType="begin"/>
      </w:r>
      <w:r>
        <w:rPr>
          <w:color w:val="auto"/>
          <w:sz w:val="21"/>
          <w:szCs w:val="21"/>
          <w:highlight w:val="none"/>
        </w:rPr>
        <w:instrText xml:space="preserve"> HYPERLINK "http://www.zjzfcg.gov.cn/bidClientTemplate/2019-05-27/12945.html" </w:instrText>
      </w:r>
      <w:r>
        <w:rPr>
          <w:color w:val="auto"/>
          <w:sz w:val="21"/>
          <w:szCs w:val="21"/>
          <w:highlight w:val="none"/>
        </w:rPr>
        <w:fldChar w:fldCharType="separate"/>
      </w:r>
      <w:r>
        <w:rPr>
          <w:rFonts w:hint="eastAsia" w:ascii="宋体" w:hAnsi="宋体" w:cs="宋体"/>
          <w:color w:val="auto"/>
          <w:kern w:val="0"/>
          <w:sz w:val="21"/>
          <w:szCs w:val="21"/>
          <w:highlight w:val="none"/>
          <w:u w:val="single"/>
        </w:rPr>
        <w:t>http://zfcg.czt.zj.gov.cn/bidClientTemplate/2019-05-27/12945.html</w:t>
      </w:r>
      <w:r>
        <w:rPr>
          <w:rFonts w:hint="eastAsia" w:ascii="宋体" w:hAnsi="宋体" w:cs="宋体"/>
          <w:color w:val="auto"/>
          <w:kern w:val="0"/>
          <w:sz w:val="21"/>
          <w:szCs w:val="21"/>
          <w:highlight w:val="none"/>
          <w:u w:val="single"/>
        </w:rPr>
        <w:fldChar w:fldCharType="end"/>
      </w:r>
      <w:r>
        <w:rPr>
          <w:rFonts w:hint="eastAsia" w:ascii="宋体" w:hAnsi="宋体" w:cs="宋体"/>
          <w:color w:val="auto"/>
          <w:kern w:val="0"/>
          <w:sz w:val="21"/>
          <w:szCs w:val="21"/>
          <w:highlight w:val="none"/>
          <w:u w:val="single"/>
        </w:rPr>
        <w:t>，完成CA数字证书办理预计一周左右，请各投标人自行把握时间）</w:t>
      </w:r>
    </w:p>
    <w:p w14:paraId="4FADE91F">
      <w:pPr>
        <w:spacing w:line="360" w:lineRule="auto"/>
        <w:ind w:firstLine="420" w:firstLineChars="20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4.</w:t>
      </w:r>
      <w:r>
        <w:rPr>
          <w:rFonts w:hint="eastAsia" w:ascii="宋体" w:hAnsi="宋体" w:cs="宋体"/>
          <w:color w:val="auto"/>
          <w:sz w:val="21"/>
          <w:szCs w:val="21"/>
          <w:highlight w:val="none"/>
          <w:u w:val="single"/>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w:t>
      </w:r>
    </w:p>
    <w:p w14:paraId="7BD1E2EF">
      <w:pPr>
        <w:spacing w:line="360" w:lineRule="auto"/>
        <w:ind w:firstLine="420" w:firstLineChars="200"/>
        <w:rPr>
          <w:rFonts w:ascii="宋体" w:hAnsi="宋体" w:cs="宋体"/>
          <w:bCs/>
          <w:color w:val="auto"/>
          <w:sz w:val="21"/>
          <w:szCs w:val="21"/>
          <w:highlight w:val="none"/>
          <w:u w:val="single"/>
        </w:rPr>
      </w:pPr>
      <w:r>
        <w:rPr>
          <w:rFonts w:hint="eastAsia" w:ascii="宋体" w:hAnsi="宋体" w:cs="宋体"/>
          <w:bCs/>
          <w:color w:val="auto"/>
          <w:sz w:val="21"/>
          <w:szCs w:val="21"/>
          <w:highlight w:val="none"/>
          <w:u w:val="single"/>
        </w:rPr>
        <w:t>5.响应文件的组成、份数、密封、效力</w:t>
      </w:r>
    </w:p>
    <w:p w14:paraId="732054E8">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本项目实行电子投标，供应商应按要求编制、密封、提交电子加密响应文件。</w:t>
      </w:r>
    </w:p>
    <w:p w14:paraId="08D55243">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5.1电子投标文件，按政采云平台项目采购--电子招投标操作指南及本磋商文件要求编制。</w:t>
      </w:r>
    </w:p>
    <w:p w14:paraId="4B8A74CE">
      <w:pPr>
        <w:spacing w:line="360" w:lineRule="auto"/>
        <w:ind w:firstLine="420" w:firstLineChars="200"/>
        <w:rPr>
          <w:rFonts w:ascii="宋体" w:hAnsi="宋体" w:cs="宋体"/>
          <w:sz w:val="21"/>
          <w:szCs w:val="21"/>
          <w:highlight w:val="none"/>
          <w:u w:val="single"/>
        </w:rPr>
      </w:pPr>
      <w:bookmarkStart w:id="2" w:name="_Hlk34639647"/>
      <w:r>
        <w:rPr>
          <w:rFonts w:ascii="宋体" w:hAnsi="宋体" w:cs="宋体"/>
          <w:sz w:val="21"/>
          <w:szCs w:val="21"/>
          <w:highlight w:val="none"/>
        </w:rPr>
        <w:t>5.2</w:t>
      </w:r>
      <w:r>
        <w:rPr>
          <w:rFonts w:hint="eastAsia" w:ascii="宋体" w:hAnsi="宋体" w:cs="宋体"/>
          <w:sz w:val="21"/>
          <w:szCs w:val="21"/>
          <w:highlight w:val="none"/>
          <w:u w:val="single"/>
        </w:rPr>
        <w:t>投标供应商在“政府采购云平台”完成“电子加密投标文件”的上传递交后，还可以在投标截止时间前递交</w:t>
      </w:r>
      <w:r>
        <w:rPr>
          <w:rFonts w:hint="eastAsia" w:ascii="宋体" w:hAnsi="宋体" w:cs="宋体"/>
          <w:sz w:val="21"/>
          <w:szCs w:val="21"/>
          <w:highlight w:val="none"/>
          <w:u w:val="single"/>
          <w:lang w:eastAsia="zh-CN"/>
        </w:rPr>
        <w:t>（发送至采购代理机构指定邮箱）</w:t>
      </w:r>
      <w:r>
        <w:rPr>
          <w:rFonts w:hint="eastAsia" w:ascii="宋体" w:hAnsi="宋体" w:cs="宋体"/>
          <w:sz w:val="21"/>
          <w:szCs w:val="21"/>
          <w:highlight w:val="none"/>
          <w:u w:val="single"/>
        </w:rPr>
        <w:t>经政采云平台加密处理的、以数据电文形式的 “备份投标文件”，可采用以下方式（逾期</w:t>
      </w:r>
      <w:r>
        <w:rPr>
          <w:rFonts w:hint="eastAsia" w:ascii="宋体" w:hAnsi="宋体" w:cs="宋体"/>
          <w:sz w:val="21"/>
          <w:szCs w:val="21"/>
          <w:highlight w:val="none"/>
          <w:u w:val="single"/>
          <w:lang w:eastAsia="zh-CN"/>
        </w:rPr>
        <w:t>递交</w:t>
      </w:r>
      <w:r>
        <w:rPr>
          <w:rFonts w:hint="eastAsia" w:ascii="宋体" w:hAnsi="宋体" w:cs="宋体"/>
          <w:sz w:val="21"/>
          <w:szCs w:val="21"/>
          <w:highlight w:val="none"/>
          <w:u w:val="single"/>
        </w:rPr>
        <w:t>将被</w:t>
      </w:r>
      <w:r>
        <w:rPr>
          <w:rFonts w:hint="eastAsia" w:ascii="宋体" w:hAnsi="宋体" w:cs="宋体"/>
          <w:sz w:val="21"/>
          <w:szCs w:val="21"/>
          <w:highlight w:val="none"/>
          <w:u w:val="single"/>
          <w:lang w:eastAsia="zh-CN"/>
        </w:rPr>
        <w:t>视为未递交</w:t>
      </w:r>
      <w:r>
        <w:rPr>
          <w:rFonts w:hint="eastAsia" w:ascii="宋体" w:hAnsi="宋体" w:cs="宋体"/>
          <w:sz w:val="21"/>
          <w:szCs w:val="21"/>
          <w:highlight w:val="none"/>
          <w:u w:val="single"/>
        </w:rPr>
        <w:t>）：</w:t>
      </w:r>
    </w:p>
    <w:p w14:paraId="0729A19B">
      <w:pPr>
        <w:numPr>
          <w:ilvl w:val="0"/>
          <w:numId w:val="0"/>
        </w:num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在磋商截止时间前</w:t>
      </w:r>
      <w:r>
        <w:rPr>
          <w:rFonts w:hint="default" w:ascii="宋体" w:hAnsi="宋体" w:cs="宋体"/>
          <w:sz w:val="21"/>
          <w:szCs w:val="21"/>
          <w:highlight w:val="none"/>
          <w:lang w:eastAsia="zh-CN"/>
        </w:rPr>
        <w:t>递交（以邮箱收到时间为准）</w:t>
      </w:r>
      <w:r>
        <w:rPr>
          <w:rFonts w:hint="eastAsia" w:ascii="宋体" w:hAnsi="宋体" w:cs="宋体"/>
          <w:sz w:val="21"/>
          <w:szCs w:val="21"/>
          <w:highlight w:val="none"/>
        </w:rPr>
        <w:t>到</w:t>
      </w:r>
      <w:r>
        <w:rPr>
          <w:rFonts w:hint="default" w:ascii="宋体" w:hAnsi="宋体" w:cs="宋体"/>
          <w:sz w:val="21"/>
          <w:szCs w:val="21"/>
          <w:highlight w:val="none"/>
          <w:lang w:eastAsia="zh-CN"/>
        </w:rPr>
        <w:t>采购代理机构指定邮箱（投递邮</w:t>
      </w:r>
      <w:r>
        <w:rPr>
          <w:rFonts w:hint="eastAsia" w:ascii="宋体" w:hAnsi="宋体" w:cs="宋体"/>
          <w:snapToGrid w:val="0"/>
          <w:color w:val="000000"/>
          <w:kern w:val="0"/>
          <w:sz w:val="21"/>
          <w:szCs w:val="21"/>
          <w:highlight w:val="none"/>
          <w:lang w:eastAsia="zh-CN"/>
        </w:rPr>
        <w:t>箱：</w:t>
      </w:r>
      <w:r>
        <w:rPr>
          <w:rFonts w:hint="eastAsia" w:ascii="宋体" w:hAnsi="宋体" w:cs="宋体"/>
          <w:snapToGrid w:val="0"/>
          <w:color w:val="000000"/>
          <w:kern w:val="0"/>
          <w:sz w:val="21"/>
          <w:szCs w:val="21"/>
          <w:highlight w:val="none"/>
          <w:lang w:val="en-US" w:eastAsia="zh-CN"/>
        </w:rPr>
        <w:fldChar w:fldCharType="begin"/>
      </w:r>
      <w:r>
        <w:rPr>
          <w:rFonts w:hint="eastAsia" w:ascii="宋体" w:hAnsi="宋体" w:cs="宋体"/>
          <w:snapToGrid w:val="0"/>
          <w:color w:val="000000"/>
          <w:kern w:val="0"/>
          <w:sz w:val="21"/>
          <w:szCs w:val="21"/>
          <w:highlight w:val="none"/>
          <w:lang w:val="en-US" w:eastAsia="zh-CN"/>
        </w:rPr>
        <w:instrText xml:space="preserve"> HYPERLINK "mailto:158031591@qq.com，邮件标题注明投标项目名称、投标单位名称）；" </w:instrText>
      </w:r>
      <w:r>
        <w:rPr>
          <w:rFonts w:hint="eastAsia" w:ascii="宋体" w:hAnsi="宋体" w:cs="宋体"/>
          <w:snapToGrid w:val="0"/>
          <w:color w:val="000000"/>
          <w:kern w:val="0"/>
          <w:sz w:val="21"/>
          <w:szCs w:val="21"/>
          <w:highlight w:val="none"/>
          <w:lang w:val="en-US" w:eastAsia="zh-CN"/>
        </w:rPr>
        <w:fldChar w:fldCharType="separate"/>
      </w:r>
      <w:r>
        <w:rPr>
          <w:rStyle w:val="38"/>
          <w:rFonts w:hint="eastAsia" w:ascii="宋体" w:hAnsi="宋体" w:cs="宋体"/>
          <w:snapToGrid w:val="0"/>
          <w:color w:val="000000"/>
          <w:kern w:val="0"/>
          <w:sz w:val="21"/>
          <w:szCs w:val="21"/>
          <w:highlight w:val="none"/>
          <w:lang w:val="en-US" w:eastAsia="zh-CN"/>
        </w:rPr>
        <w:t>343188680@qq.com</w:t>
      </w:r>
      <w:r>
        <w:rPr>
          <w:rStyle w:val="38"/>
          <w:rFonts w:hint="eastAsia" w:ascii="宋体" w:hAnsi="宋体" w:cs="宋体"/>
          <w:snapToGrid w:val="0"/>
          <w:color w:val="000000"/>
          <w:kern w:val="0"/>
          <w:sz w:val="21"/>
          <w:szCs w:val="21"/>
          <w:highlight w:val="none"/>
          <w:lang w:eastAsia="zh-CN"/>
        </w:rPr>
        <w:t>，</w:t>
      </w:r>
      <w:r>
        <w:rPr>
          <w:rStyle w:val="38"/>
          <w:rFonts w:hint="eastAsia" w:ascii="宋体" w:hAnsi="宋体" w:cs="宋体"/>
          <w:snapToGrid w:val="0"/>
          <w:color w:val="000000"/>
          <w:kern w:val="0"/>
          <w:sz w:val="21"/>
          <w:szCs w:val="21"/>
          <w:highlight w:val="none"/>
          <w:lang w:val="en-US" w:eastAsia="zh-CN"/>
        </w:rPr>
        <w:t>邮件标题注明投标项目名称、投标单位名称</w:t>
      </w:r>
      <w:r>
        <w:rPr>
          <w:rStyle w:val="38"/>
          <w:rFonts w:hint="eastAsia" w:ascii="宋体" w:hAnsi="宋体" w:cs="宋体"/>
          <w:snapToGrid w:val="0"/>
          <w:color w:val="000000"/>
          <w:kern w:val="0"/>
          <w:sz w:val="21"/>
          <w:szCs w:val="21"/>
          <w:highlight w:val="none"/>
          <w:lang w:eastAsia="zh-CN"/>
        </w:rPr>
        <w:t>）</w:t>
      </w:r>
      <w:r>
        <w:rPr>
          <w:rStyle w:val="38"/>
          <w:rFonts w:hint="eastAsia" w:ascii="宋体" w:hAnsi="宋体" w:cs="宋体"/>
          <w:snapToGrid w:val="0"/>
          <w:color w:val="000000"/>
          <w:kern w:val="0"/>
          <w:sz w:val="21"/>
          <w:szCs w:val="21"/>
          <w:highlight w:val="none"/>
        </w:rPr>
        <w:t>；</w:t>
      </w:r>
      <w:r>
        <w:rPr>
          <w:rFonts w:hint="eastAsia" w:ascii="宋体" w:hAnsi="宋体" w:cs="宋体"/>
          <w:snapToGrid w:val="0"/>
          <w:color w:val="000000"/>
          <w:kern w:val="0"/>
          <w:sz w:val="21"/>
          <w:szCs w:val="21"/>
          <w:highlight w:val="none"/>
          <w:lang w:val="en-US" w:eastAsia="zh-CN"/>
        </w:rPr>
        <w:fldChar w:fldCharType="end"/>
      </w:r>
    </w:p>
    <w:p w14:paraId="20980441">
      <w:pPr>
        <w:spacing w:line="360" w:lineRule="auto"/>
        <w:ind w:firstLine="420" w:firstLineChars="200"/>
        <w:rPr>
          <w:rFonts w:hint="eastAsia" w:ascii="宋体" w:hAnsi="宋体" w:cs="宋体"/>
          <w:color w:val="auto"/>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备份响应文件由供应商自行确定是否提交，因备份响应文件未加密而造成失密等情况，采购代理机构概不负责。</w:t>
      </w:r>
      <w:r>
        <w:rPr>
          <w:rFonts w:hint="eastAsia" w:ascii="宋体" w:hAnsi="宋体" w:cs="宋体"/>
          <w:bCs/>
          <w:sz w:val="21"/>
          <w:szCs w:val="21"/>
          <w:highlight w:val="none"/>
        </w:rPr>
        <w:t>▲</w:t>
      </w:r>
      <w:r>
        <w:rPr>
          <w:rFonts w:hint="eastAsia" w:ascii="宋体" w:hAnsi="宋体" w:cs="宋体"/>
          <w:sz w:val="21"/>
          <w:szCs w:val="21"/>
          <w:highlight w:val="none"/>
        </w:rPr>
        <w:t>未在系统上提交响应文件而仅提交备份响应文件的，其响应无效。</w:t>
      </w:r>
    </w:p>
    <w:p w14:paraId="38638A14">
      <w:pPr>
        <w:spacing w:line="360" w:lineRule="auto"/>
        <w:ind w:firstLine="420" w:firstLineChars="200"/>
        <w:rPr>
          <w:rFonts w:ascii="宋体" w:hAnsi="宋体" w:cs="宋体"/>
          <w:color w:val="auto"/>
          <w:sz w:val="21"/>
          <w:szCs w:val="21"/>
          <w:highlight w:val="none"/>
        </w:rPr>
      </w:pPr>
      <w:r>
        <w:rPr>
          <w:rFonts w:hint="eastAsia" w:ascii="宋体" w:hAnsi="宋体" w:cs="宋体"/>
          <w:bCs/>
          <w:sz w:val="21"/>
          <w:szCs w:val="21"/>
          <w:highlight w:val="none"/>
        </w:rPr>
        <w:t>▲</w:t>
      </w:r>
      <w:r>
        <w:rPr>
          <w:rFonts w:hint="eastAsia" w:ascii="宋体" w:hAnsi="宋体" w:cs="宋体"/>
          <w:color w:val="auto"/>
          <w:sz w:val="21"/>
          <w:szCs w:val="21"/>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731895B3">
      <w:pPr>
        <w:snapToGrid w:val="0"/>
        <w:spacing w:line="360" w:lineRule="auto"/>
        <w:ind w:firstLine="422" w:firstLineChars="200"/>
        <w:rPr>
          <w:rFonts w:ascii="宋体" w:hAnsi="宋体" w:cs="宋体"/>
          <w:b/>
          <w:bCs/>
          <w:color w:val="auto"/>
          <w:kern w:val="0"/>
          <w:sz w:val="21"/>
          <w:szCs w:val="21"/>
          <w:highlight w:val="none"/>
        </w:rPr>
      </w:pPr>
      <w:r>
        <w:rPr>
          <w:rStyle w:val="87"/>
          <w:rFonts w:hint="eastAsia" w:ascii="宋体" w:hAnsi="宋体" w:cs="宋体"/>
          <w:b/>
          <w:bCs/>
          <w:color w:val="auto"/>
          <w:sz w:val="21"/>
          <w:szCs w:val="21"/>
          <w:highlight w:val="none"/>
        </w:rPr>
        <w:t>六、</w:t>
      </w:r>
      <w:r>
        <w:rPr>
          <w:rFonts w:hint="eastAsia" w:ascii="宋体" w:hAnsi="宋体" w:cs="宋体"/>
          <w:b/>
          <w:bCs/>
          <w:color w:val="auto"/>
          <w:kern w:val="0"/>
          <w:sz w:val="21"/>
          <w:szCs w:val="21"/>
          <w:highlight w:val="none"/>
        </w:rPr>
        <w:t>招</w:t>
      </w:r>
      <w:r>
        <w:rPr>
          <w:rFonts w:hint="eastAsia" w:ascii="宋体" w:hAnsi="宋体" w:cs="宋体"/>
          <w:b/>
          <w:color w:val="auto"/>
          <w:kern w:val="0"/>
          <w:sz w:val="21"/>
          <w:szCs w:val="21"/>
          <w:highlight w:val="none"/>
        </w:rPr>
        <w:t>标答疑会：无。</w:t>
      </w:r>
    </w:p>
    <w:p w14:paraId="3F3CF5AD">
      <w:pPr>
        <w:snapToGrid w:val="0"/>
        <w:spacing w:line="360" w:lineRule="auto"/>
        <w:ind w:firstLine="422" w:firstLineChars="200"/>
        <w:rPr>
          <w:rFonts w:ascii="宋体" w:hAnsi="宋体" w:cs="宋体"/>
          <w:b/>
          <w:bCs/>
          <w:color w:val="auto"/>
          <w:kern w:val="0"/>
          <w:sz w:val="21"/>
          <w:szCs w:val="21"/>
          <w:highlight w:val="none"/>
        </w:rPr>
      </w:pPr>
      <w:r>
        <w:rPr>
          <w:rFonts w:hint="eastAsia" w:ascii="宋体" w:hAnsi="宋体" w:cs="宋体"/>
          <w:b/>
          <w:color w:val="auto"/>
          <w:sz w:val="21"/>
          <w:szCs w:val="21"/>
          <w:highlight w:val="none"/>
        </w:rPr>
        <w:t>七、</w:t>
      </w:r>
      <w:r>
        <w:rPr>
          <w:rFonts w:hint="eastAsia" w:ascii="宋体" w:hAnsi="宋体" w:cs="宋体"/>
          <w:b/>
          <w:color w:val="auto"/>
          <w:kern w:val="0"/>
          <w:sz w:val="21"/>
          <w:szCs w:val="21"/>
          <w:highlight w:val="none"/>
        </w:rPr>
        <w:t>响应文件递交截止时间及开标时间、地点：</w:t>
      </w:r>
    </w:p>
    <w:p w14:paraId="6281F4C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rPr>
        <w:t>投标截止时间：</w:t>
      </w:r>
      <w:r>
        <w:rPr>
          <w:rFonts w:hint="eastAsia" w:ascii="宋体" w:hAnsi="宋体" w:cs="宋体"/>
          <w:sz w:val="21"/>
          <w:szCs w:val="21"/>
          <w:highlight w:val="none"/>
          <w:lang w:val="en-US" w:eastAsia="zh-CN"/>
        </w:rPr>
        <w:t>2024年8月23日9时00分（北京时间）</w:t>
      </w:r>
    </w:p>
    <w:p w14:paraId="2DA24F1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2、开标时间：</w:t>
      </w:r>
      <w:r>
        <w:rPr>
          <w:rFonts w:hint="eastAsia" w:ascii="宋体" w:hAnsi="宋体" w:cs="宋体"/>
          <w:sz w:val="21"/>
          <w:szCs w:val="21"/>
          <w:highlight w:val="none"/>
          <w:lang w:val="en-US" w:eastAsia="zh-CN"/>
        </w:rPr>
        <w:t>2024年8月23 日9时00分（</w:t>
      </w:r>
      <w:r>
        <w:rPr>
          <w:rFonts w:hint="eastAsia" w:ascii="宋体" w:hAnsi="宋体" w:cs="宋体"/>
          <w:sz w:val="21"/>
          <w:szCs w:val="21"/>
          <w:highlight w:val="none"/>
          <w:lang w:val="en-US" w:eastAsia="zh-CN"/>
        </w:rPr>
        <w:t>北京时间）</w:t>
      </w:r>
      <w:r>
        <w:rPr>
          <w:rFonts w:hint="eastAsia" w:ascii="宋体" w:hAnsi="宋体" w:cs="宋体"/>
          <w:color w:val="auto"/>
          <w:sz w:val="21"/>
          <w:szCs w:val="21"/>
          <w:highlight w:val="none"/>
        </w:rPr>
        <w:t xml:space="preserve">    </w:t>
      </w:r>
    </w:p>
    <w:p w14:paraId="0DAA056F">
      <w:pPr>
        <w:pStyle w:val="65"/>
        <w:rPr>
          <w:rFonts w:ascii="宋体" w:hAnsi="宋体" w:cs="宋体"/>
          <w:color w:val="auto"/>
          <w:sz w:val="21"/>
          <w:szCs w:val="21"/>
          <w:highlight w:val="none"/>
        </w:rPr>
      </w:pPr>
      <w:r>
        <w:rPr>
          <w:rFonts w:hint="eastAsia" w:ascii="宋体" w:hAnsi="宋体" w:cs="宋体"/>
          <w:color w:val="auto"/>
          <w:sz w:val="21"/>
          <w:szCs w:val="21"/>
          <w:highlight w:val="none"/>
        </w:rPr>
        <w:t xml:space="preserve">    3、开标地点：</w:t>
      </w:r>
      <w:r>
        <w:rPr>
          <w:rFonts w:hint="eastAsia" w:ascii="宋体" w:hAnsi="宋体" w:cs="宋体"/>
          <w:sz w:val="21"/>
          <w:szCs w:val="21"/>
          <w:highlight w:val="none"/>
        </w:rPr>
        <w:t>政采云电子交易平台</w:t>
      </w:r>
    </w:p>
    <w:p w14:paraId="774B31B4">
      <w:pPr>
        <w:widowControl/>
        <w:spacing w:line="360" w:lineRule="auto"/>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八、</w:t>
      </w:r>
      <w:r>
        <w:rPr>
          <w:rFonts w:hint="eastAsia" w:ascii="宋体" w:hAnsi="宋体" w:cs="宋体"/>
          <w:b/>
          <w:color w:val="auto"/>
          <w:kern w:val="0"/>
          <w:sz w:val="21"/>
          <w:szCs w:val="21"/>
          <w:highlight w:val="none"/>
        </w:rPr>
        <w:t>根据财库[2016]125号《关于在政府采购活动中查询及使用信用记录有关问题的通知》要求，采购代理机构会对供应商信用记录进行查询并甄别</w:t>
      </w:r>
    </w:p>
    <w:p w14:paraId="747DC64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1）信用信息查询的截止时点：开标后评标前；</w:t>
      </w:r>
    </w:p>
    <w:p w14:paraId="2E1C155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kern w:val="0"/>
          <w:sz w:val="21"/>
          <w:szCs w:val="21"/>
          <w:highlight w:val="none"/>
        </w:rPr>
        <w:t>查询渠道：“信用中国”（www.creditchina.gov.cn）、“中国政府采购网”（www.ccgp.gov.cn）；</w:t>
      </w:r>
    </w:p>
    <w:p w14:paraId="484EC3C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3）信用信息查询记录和证据留存具体方式：采购代理机构经办人将查询网页打印与其他项目相关文件文件一并保存；</w:t>
      </w:r>
    </w:p>
    <w:p w14:paraId="67C2DBB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4）信用信息的使用规则：投标人存在不良信用记录的，其投标将被作为无效投标被拒绝； </w:t>
      </w:r>
    </w:p>
    <w:p w14:paraId="671A863F">
      <w:pPr>
        <w:snapToGrid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5）不良信用记录指：被列入失信被执行人、重大税收违法案件当事人名单、政府采购严重违法失信行为记录名单中尚在行政处罚期内的。</w:t>
      </w:r>
    </w:p>
    <w:p w14:paraId="4201115C">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color w:val="auto"/>
          <w:sz w:val="21"/>
          <w:szCs w:val="21"/>
          <w:highlight w:val="none"/>
        </w:rPr>
        <w:t>九、相关注意事项</w:t>
      </w:r>
      <w:r>
        <w:rPr>
          <w:rFonts w:hint="eastAsia" w:ascii="宋体" w:hAnsi="宋体" w:cs="宋体"/>
          <w:color w:val="auto"/>
          <w:sz w:val="21"/>
          <w:szCs w:val="21"/>
          <w:highlight w:val="none"/>
        </w:rPr>
        <w:t>：</w:t>
      </w:r>
    </w:p>
    <w:p w14:paraId="24138DCC">
      <w:pPr>
        <w:snapToGrid w:val="0"/>
        <w:spacing w:line="360" w:lineRule="auto"/>
        <w:ind w:firstLine="420" w:firstLineChars="200"/>
        <w:rPr>
          <w:rFonts w:ascii="宋体" w:hAnsi="宋体" w:cs="宋体"/>
          <w:color w:val="auto"/>
          <w:sz w:val="21"/>
          <w:szCs w:val="21"/>
          <w:highlight w:val="none"/>
        </w:rPr>
      </w:pPr>
      <w:bookmarkStart w:id="3" w:name="_Hlk68701840"/>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本项目公告期限为3个工作日。</w:t>
      </w:r>
    </w:p>
    <w:p w14:paraId="0EB751A0">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2、</w:t>
      </w:r>
      <w:r>
        <w:rPr>
          <w:rFonts w:hint="eastAsia" w:ascii="宋体" w:hAnsi="宋体" w:cs="宋体"/>
          <w:color w:val="auto"/>
          <w:kern w:val="0"/>
          <w:sz w:val="21"/>
          <w:szCs w:val="21"/>
          <w:highlight w:val="none"/>
        </w:rPr>
        <w:t>供应商认为采购文件使自己的权益受到损害的，可以自获取采购文件之日或者采购文件公告期限届满之日起7个工作日内，以书面形式一次性针对同一环节(包括</w:t>
      </w:r>
      <w:r>
        <w:rPr>
          <w:rFonts w:hint="eastAsia" w:ascii="宋体" w:hAnsi="宋体" w:cs="宋体"/>
          <w:kern w:val="0"/>
          <w:sz w:val="21"/>
          <w:szCs w:val="21"/>
          <w:highlight w:val="none"/>
        </w:rPr>
        <w:t>后续</w:t>
      </w:r>
      <w:r>
        <w:rPr>
          <w:rFonts w:hint="eastAsia" w:ascii="宋体" w:hAnsi="宋体" w:cs="宋体"/>
          <w:color w:val="auto"/>
          <w:kern w:val="0"/>
          <w:sz w:val="21"/>
          <w:szCs w:val="21"/>
          <w:highlight w:val="none"/>
        </w:rPr>
        <w:t>采购过程、中标结果等</w:t>
      </w:r>
      <w:r>
        <w:rPr>
          <w:rFonts w:hint="eastAsia" w:ascii="宋体" w:hAnsi="宋体" w:cs="宋体"/>
          <w:kern w:val="0"/>
          <w:sz w:val="21"/>
          <w:szCs w:val="21"/>
          <w:highlight w:val="none"/>
        </w:rPr>
        <w:t>也应一次性在同一环节提出</w:t>
      </w:r>
      <w:r>
        <w:rPr>
          <w:rFonts w:hint="eastAsia" w:ascii="宋体" w:hAnsi="宋体" w:cs="宋体"/>
          <w:color w:val="auto"/>
          <w:kern w:val="0"/>
          <w:sz w:val="21"/>
          <w:szCs w:val="21"/>
          <w:highlight w:val="none"/>
        </w:rPr>
        <w:t>)向采购人或采购代理机构提出质疑。否则，被质疑人可不予接受。质疑供应商对采购人、</w:t>
      </w:r>
      <w:r>
        <w:rPr>
          <w:rFonts w:hint="eastAsia" w:ascii="宋体" w:hAnsi="宋体" w:cs="宋体"/>
          <w:color w:val="auto"/>
          <w:sz w:val="21"/>
          <w:szCs w:val="21"/>
          <w:highlight w:val="none"/>
        </w:rPr>
        <w:t>采购代理机构</w:t>
      </w:r>
      <w:r>
        <w:rPr>
          <w:rFonts w:hint="eastAsia" w:ascii="宋体" w:hAnsi="宋体" w:cs="宋体"/>
          <w:color w:val="auto"/>
          <w:kern w:val="0"/>
          <w:sz w:val="21"/>
          <w:szCs w:val="21"/>
          <w:highlight w:val="none"/>
        </w:rPr>
        <w:t>的答复不满意或者采购人、</w:t>
      </w:r>
      <w:r>
        <w:rPr>
          <w:rFonts w:hint="eastAsia" w:ascii="宋体" w:hAnsi="宋体" w:cs="宋体"/>
          <w:color w:val="auto"/>
          <w:sz w:val="21"/>
          <w:szCs w:val="21"/>
          <w:highlight w:val="none"/>
        </w:rPr>
        <w:t>采购代理机构</w:t>
      </w:r>
      <w:r>
        <w:rPr>
          <w:rFonts w:hint="eastAsia" w:ascii="宋体" w:hAnsi="宋体" w:cs="宋体"/>
          <w:color w:val="auto"/>
          <w:kern w:val="0"/>
          <w:sz w:val="21"/>
          <w:szCs w:val="21"/>
          <w:highlight w:val="none"/>
        </w:rPr>
        <w:t>未在规定的时间内作出答复的，可以在答复期满后十五个工作日内向同级政府采购监督管理部门投诉。</w:t>
      </w:r>
      <w:bookmarkEnd w:id="3"/>
    </w:p>
    <w:p w14:paraId="631493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3、根据《浙江省政府采购供应商注册及诚信管理暂行办法》浙财采监【2009】28号文件，请各投标供应商及时办理浙江政府采购网“政府采购供应商注册”手续。</w:t>
      </w:r>
    </w:p>
    <w:p w14:paraId="75B6900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4、参与政府采购活动的注册供应商，需登录浙江政府采购网（</w:t>
      </w:r>
      <w:r>
        <w:rPr>
          <w:color w:val="auto"/>
          <w:sz w:val="21"/>
          <w:szCs w:val="21"/>
          <w:highlight w:val="none"/>
        </w:rPr>
        <w:fldChar w:fldCharType="begin"/>
      </w:r>
      <w:r>
        <w:rPr>
          <w:color w:val="auto"/>
          <w:sz w:val="21"/>
          <w:szCs w:val="21"/>
          <w:highlight w:val="none"/>
        </w:rPr>
        <w:instrText xml:space="preserve"> HYPERLINK "http://zfcg.czt.zj.gov.cn/" </w:instrText>
      </w:r>
      <w:r>
        <w:rPr>
          <w:color w:val="auto"/>
          <w:sz w:val="21"/>
          <w:szCs w:val="21"/>
          <w:highlight w:val="none"/>
        </w:rPr>
        <w:fldChar w:fldCharType="separate"/>
      </w:r>
      <w:r>
        <w:rPr>
          <w:rStyle w:val="42"/>
          <w:rFonts w:hint="eastAsia" w:ascii="宋体" w:hAnsi="宋体" w:cs="宋体"/>
          <w:color w:val="auto"/>
          <w:sz w:val="21"/>
          <w:szCs w:val="21"/>
          <w:highlight w:val="none"/>
        </w:rPr>
        <w:t>http：//zfcg.czt.zj.gov.cn/</w:t>
      </w:r>
      <w:r>
        <w:rPr>
          <w:rStyle w:val="42"/>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）进行网上报名；尚未注册的供应商应当先在浙江政府采购网上申请注册，注册终审通过后再进行网上报名。</w:t>
      </w:r>
    </w:p>
    <w:p w14:paraId="071C49FE">
      <w:pPr>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5、本项目所有公告发布网站：“浙江政府采购网”（</w:t>
      </w:r>
      <w:r>
        <w:rPr>
          <w:color w:val="auto"/>
          <w:sz w:val="21"/>
          <w:szCs w:val="21"/>
          <w:highlight w:val="none"/>
        </w:rPr>
        <w:fldChar w:fldCharType="begin"/>
      </w:r>
      <w:r>
        <w:rPr>
          <w:color w:val="auto"/>
          <w:sz w:val="21"/>
          <w:szCs w:val="21"/>
          <w:highlight w:val="none"/>
        </w:rPr>
        <w:instrText xml:space="preserve"> HYPERLINK "http://zfcg.czt.zj.gov.cn/" </w:instrText>
      </w:r>
      <w:r>
        <w:rPr>
          <w:color w:val="auto"/>
          <w:sz w:val="21"/>
          <w:szCs w:val="21"/>
          <w:highlight w:val="none"/>
        </w:rPr>
        <w:fldChar w:fldCharType="separate"/>
      </w:r>
      <w:r>
        <w:rPr>
          <w:rStyle w:val="42"/>
          <w:rFonts w:hint="eastAsia" w:ascii="宋体" w:hAnsi="宋体" w:cs="宋体"/>
          <w:color w:val="auto"/>
          <w:sz w:val="21"/>
          <w:szCs w:val="21"/>
          <w:highlight w:val="none"/>
        </w:rPr>
        <w:t>http：//zfcg.czt.zj.gov</w:t>
      </w:r>
      <w:bookmarkStart w:id="4" w:name="_Hlt40273497"/>
      <w:bookmarkStart w:id="5" w:name="_Hlt40273496"/>
      <w:r>
        <w:rPr>
          <w:rStyle w:val="42"/>
          <w:rFonts w:hint="eastAsia" w:ascii="宋体" w:hAnsi="宋体" w:cs="宋体"/>
          <w:color w:val="auto"/>
          <w:sz w:val="21"/>
          <w:szCs w:val="21"/>
          <w:highlight w:val="none"/>
        </w:rPr>
        <w:t>.</w:t>
      </w:r>
      <w:bookmarkEnd w:id="4"/>
      <w:bookmarkEnd w:id="5"/>
      <w:r>
        <w:rPr>
          <w:rStyle w:val="42"/>
          <w:rFonts w:hint="eastAsia" w:ascii="宋体" w:hAnsi="宋体" w:cs="宋体"/>
          <w:color w:val="auto"/>
          <w:sz w:val="21"/>
          <w:szCs w:val="21"/>
          <w:highlight w:val="none"/>
        </w:rPr>
        <w:t>cn/</w:t>
      </w:r>
      <w:r>
        <w:rPr>
          <w:rStyle w:val="42"/>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 xml:space="preserve"> </w:t>
      </w:r>
    </w:p>
    <w:p w14:paraId="6FA0A2B0">
      <w:pPr>
        <w:snapToGrid w:val="0"/>
        <w:spacing w:line="360" w:lineRule="auto"/>
        <w:ind w:firstLine="422" w:firstLineChars="200"/>
        <w:rPr>
          <w:rFonts w:ascii="宋体" w:hAnsi="宋体" w:cs="宋体"/>
          <w:color w:val="auto"/>
          <w:kern w:val="0"/>
          <w:sz w:val="21"/>
          <w:szCs w:val="21"/>
          <w:highlight w:val="none"/>
        </w:rPr>
      </w:pPr>
      <w:r>
        <w:rPr>
          <w:rFonts w:hint="eastAsia" w:ascii="宋体" w:hAnsi="宋体" w:cs="宋体"/>
          <w:b/>
          <w:bCs/>
          <w:color w:val="auto"/>
          <w:sz w:val="21"/>
          <w:szCs w:val="21"/>
          <w:highlight w:val="none"/>
        </w:rPr>
        <w:t>十、</w:t>
      </w:r>
      <w:r>
        <w:rPr>
          <w:rFonts w:hint="eastAsia" w:ascii="宋体" w:hAnsi="宋体" w:cs="宋体"/>
          <w:b/>
          <w:color w:val="auto"/>
          <w:sz w:val="21"/>
          <w:szCs w:val="21"/>
          <w:highlight w:val="none"/>
        </w:rPr>
        <w:t>联系方式：</w:t>
      </w:r>
    </w:p>
    <w:p w14:paraId="795D960A">
      <w:pPr>
        <w:spacing w:line="360" w:lineRule="auto"/>
        <w:ind w:firstLine="480"/>
        <w:rPr>
          <w:rFonts w:ascii="宋体" w:hAnsi="宋体" w:cs="宋体"/>
          <w:b/>
          <w:color w:val="auto"/>
          <w:sz w:val="21"/>
          <w:szCs w:val="21"/>
          <w:highlight w:val="none"/>
        </w:rPr>
      </w:pPr>
      <w:r>
        <w:rPr>
          <w:rFonts w:hint="eastAsia" w:ascii="宋体" w:hAnsi="宋体" w:cs="宋体"/>
          <w:b/>
          <w:color w:val="auto"/>
          <w:sz w:val="21"/>
          <w:szCs w:val="21"/>
          <w:highlight w:val="none"/>
        </w:rPr>
        <w:t>（一）采购代理机构</w:t>
      </w:r>
    </w:p>
    <w:p w14:paraId="0E3547F8">
      <w:pPr>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lang w:eastAsia="zh-CN"/>
        </w:rPr>
        <w:t>浙江中竞管理服务有限公司</w:t>
      </w:r>
    </w:p>
    <w:p w14:paraId="14762E33">
      <w:pPr>
        <w:snapToGrid w:val="0"/>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项目联系人：</w:t>
      </w:r>
      <w:r>
        <w:rPr>
          <w:rFonts w:hint="eastAsia" w:ascii="宋体" w:hAnsi="宋体" w:cs="宋体"/>
          <w:color w:val="auto"/>
          <w:kern w:val="0"/>
          <w:sz w:val="21"/>
          <w:szCs w:val="21"/>
          <w:highlight w:val="none"/>
          <w:lang w:val="en-US" w:eastAsia="zh-CN"/>
        </w:rPr>
        <w:t xml:space="preserve">项女士 </w:t>
      </w:r>
    </w:p>
    <w:p w14:paraId="2D812DE9">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val="en-US" w:eastAsia="zh-CN"/>
        </w:rPr>
        <w:t>13626688339</w:t>
      </w:r>
      <w:r>
        <w:rPr>
          <w:rFonts w:hint="eastAsia" w:ascii="宋体" w:hAnsi="宋体" w:cs="宋体"/>
          <w:color w:val="auto"/>
          <w:kern w:val="0"/>
          <w:sz w:val="21"/>
          <w:szCs w:val="21"/>
          <w:highlight w:val="none"/>
        </w:rPr>
        <w:t xml:space="preserve">    </w:t>
      </w:r>
    </w:p>
    <w:p w14:paraId="203EE9A4">
      <w:pPr>
        <w:snapToGrid w:val="0"/>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地址：台州市椒江区</w:t>
      </w:r>
      <w:r>
        <w:rPr>
          <w:rFonts w:hint="eastAsia" w:ascii="宋体" w:hAnsi="宋体" w:cs="宋体"/>
          <w:color w:val="auto"/>
          <w:kern w:val="0"/>
          <w:sz w:val="21"/>
          <w:szCs w:val="21"/>
          <w:highlight w:val="none"/>
          <w:lang w:val="en-US" w:eastAsia="zh-CN"/>
        </w:rPr>
        <w:t>台都花园65幢1号</w:t>
      </w:r>
    </w:p>
    <w:p w14:paraId="495874C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Calibri Light"/>
          <w:kern w:val="0"/>
          <w:sz w:val="21"/>
          <w:szCs w:val="21"/>
          <w:highlight w:val="none"/>
        </w:rPr>
      </w:pPr>
      <w:r>
        <w:rPr>
          <w:rFonts w:hint="eastAsia" w:ascii="宋体" w:hAnsi="宋体" w:cs="Calibri Light"/>
          <w:kern w:val="0"/>
          <w:sz w:val="21"/>
          <w:szCs w:val="21"/>
          <w:highlight w:val="none"/>
        </w:rPr>
        <w:t>采购</w:t>
      </w:r>
      <w:r>
        <w:rPr>
          <w:rFonts w:ascii="宋体" w:hAnsi="宋体" w:cs="Calibri Light"/>
          <w:kern w:val="0"/>
          <w:sz w:val="21"/>
          <w:szCs w:val="21"/>
          <w:highlight w:val="none"/>
        </w:rPr>
        <w:t>代理机构</w:t>
      </w:r>
      <w:r>
        <w:rPr>
          <w:rFonts w:hint="eastAsia" w:ascii="宋体" w:hAnsi="宋体" w:cs="Calibri Light"/>
          <w:kern w:val="0"/>
          <w:sz w:val="21"/>
          <w:szCs w:val="21"/>
          <w:highlight w:val="none"/>
        </w:rPr>
        <w:t>书面质疑接收人：</w:t>
      </w:r>
      <w:r>
        <w:rPr>
          <w:rFonts w:hint="eastAsia" w:ascii="宋体" w:hAnsi="宋体" w:cs="Calibri Light"/>
          <w:kern w:val="0"/>
          <w:sz w:val="21"/>
          <w:szCs w:val="21"/>
          <w:highlight w:val="none"/>
          <w:lang w:val="en-US" w:eastAsia="zh-CN"/>
        </w:rPr>
        <w:t>卢森保</w:t>
      </w:r>
      <w:r>
        <w:rPr>
          <w:rFonts w:hint="eastAsia" w:ascii="宋体" w:hAnsi="宋体" w:eastAsia="宋体" w:cs="Calibri Light"/>
          <w:kern w:val="0"/>
          <w:sz w:val="21"/>
          <w:szCs w:val="21"/>
          <w:highlight w:val="none"/>
        </w:rPr>
        <w:t xml:space="preserve"> </w:t>
      </w:r>
    </w:p>
    <w:p w14:paraId="555B7AE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rPr>
        <w:t>联系电话：</w:t>
      </w:r>
      <w:r>
        <w:rPr>
          <w:rFonts w:hint="eastAsia" w:ascii="宋体" w:hAnsi="宋体" w:cs="Calibri Light"/>
          <w:kern w:val="0"/>
          <w:sz w:val="21"/>
          <w:szCs w:val="21"/>
          <w:highlight w:val="none"/>
          <w:lang w:val="en-US" w:eastAsia="zh-CN"/>
        </w:rPr>
        <w:t>0576-88887287</w:t>
      </w:r>
    </w:p>
    <w:p w14:paraId="7AD8ADFF">
      <w:pPr>
        <w:snapToGrid w:val="0"/>
        <w:spacing w:line="360" w:lineRule="auto"/>
        <w:ind w:firstLine="420" w:firstLineChars="200"/>
        <w:rPr>
          <w:rFonts w:hint="eastAsia" w:ascii="宋体" w:hAnsi="宋体" w:cs="宋体"/>
          <w:b/>
          <w:color w:val="auto"/>
          <w:sz w:val="21"/>
          <w:szCs w:val="21"/>
          <w:highlight w:val="none"/>
        </w:rPr>
      </w:pPr>
      <w:r>
        <w:rPr>
          <w:rFonts w:hint="eastAsia" w:ascii="宋体" w:hAnsi="宋体" w:eastAsia="宋体" w:cs="Calibri Light"/>
          <w:kern w:val="0"/>
          <w:sz w:val="21"/>
          <w:szCs w:val="21"/>
          <w:highlight w:val="none"/>
        </w:rPr>
        <w:t>书面质疑接收地址：</w:t>
      </w:r>
      <w:r>
        <w:rPr>
          <w:rFonts w:hint="eastAsia" w:ascii="宋体" w:hAnsi="宋体" w:cs="宋体"/>
          <w:color w:val="auto"/>
          <w:kern w:val="0"/>
          <w:sz w:val="21"/>
          <w:szCs w:val="21"/>
          <w:highlight w:val="none"/>
        </w:rPr>
        <w:t>台州市椒江区</w:t>
      </w:r>
      <w:r>
        <w:rPr>
          <w:rFonts w:hint="eastAsia" w:ascii="宋体" w:hAnsi="宋体" w:cs="宋体"/>
          <w:color w:val="auto"/>
          <w:kern w:val="0"/>
          <w:sz w:val="21"/>
          <w:szCs w:val="21"/>
          <w:highlight w:val="none"/>
          <w:lang w:val="en-US" w:eastAsia="zh-CN"/>
        </w:rPr>
        <w:t>台都花园65幢1号</w:t>
      </w:r>
    </w:p>
    <w:p w14:paraId="40AB71BD">
      <w:pPr>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（二）采购人</w:t>
      </w:r>
    </w:p>
    <w:p w14:paraId="3138BCD5">
      <w:pPr>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lang w:eastAsia="zh-CN"/>
        </w:rPr>
        <w:t>台州市金清中学</w:t>
      </w:r>
    </w:p>
    <w:p w14:paraId="6AD63D37">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 xml:space="preserve">梁老师     </w:t>
      </w:r>
      <w:r>
        <w:rPr>
          <w:rFonts w:hint="eastAsia" w:ascii="宋体" w:hAnsi="宋体" w:cs="宋体"/>
          <w:color w:val="auto"/>
          <w:kern w:val="0"/>
          <w:sz w:val="21"/>
          <w:szCs w:val="21"/>
          <w:highlight w:val="none"/>
        </w:rPr>
        <w:t xml:space="preserve">      联系电话：</w:t>
      </w:r>
      <w:r>
        <w:rPr>
          <w:rFonts w:hint="eastAsia" w:ascii="宋体" w:hAnsi="宋体" w:eastAsia="宋体" w:cs="Calibri Light"/>
          <w:kern w:val="0"/>
          <w:sz w:val="21"/>
          <w:szCs w:val="21"/>
          <w:highlight w:val="none"/>
          <w:lang w:val="en-US" w:eastAsia="zh-CN"/>
        </w:rPr>
        <w:t xml:space="preserve">13906575793 </w:t>
      </w:r>
      <w:r>
        <w:rPr>
          <w:rFonts w:hint="eastAsia" w:ascii="仿宋" w:hAnsi="仿宋" w:eastAsia="仿宋" w:cs="仿宋"/>
          <w:color w:val="auto"/>
          <w:sz w:val="21"/>
          <w:szCs w:val="21"/>
          <w:highlight w:val="none"/>
        </w:rPr>
        <w:t xml:space="preserve"> </w:t>
      </w:r>
      <w:r>
        <w:rPr>
          <w:rFonts w:hint="eastAsia" w:ascii="宋体" w:hAnsi="宋体" w:cs="宋体"/>
          <w:color w:val="auto"/>
          <w:kern w:val="0"/>
          <w:sz w:val="21"/>
          <w:szCs w:val="21"/>
          <w:highlight w:val="none"/>
        </w:rPr>
        <w:t xml:space="preserve">        </w:t>
      </w:r>
    </w:p>
    <w:p w14:paraId="64DA280B">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采购人地址：</w:t>
      </w:r>
      <w:r>
        <w:rPr>
          <w:rFonts w:hint="default" w:ascii="宋体" w:hAnsi="宋体" w:eastAsia="宋体" w:cs="Calibri Light"/>
          <w:kern w:val="0"/>
          <w:sz w:val="21"/>
          <w:szCs w:val="21"/>
          <w:highlight w:val="none"/>
          <w:lang w:val="en-US" w:eastAsia="zh-CN"/>
        </w:rPr>
        <w:t>台州市路桥区金清镇文昌东路1号</w:t>
      </w:r>
      <w:r>
        <w:rPr>
          <w:rFonts w:hint="eastAsia" w:ascii="宋体" w:hAnsi="宋体" w:eastAsia="宋体" w:cs="Calibri Light"/>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p>
    <w:p w14:paraId="7C681B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rPr>
        <w:t>采购人书面质疑接收人：</w:t>
      </w:r>
      <w:r>
        <w:rPr>
          <w:rFonts w:hint="eastAsia" w:ascii="宋体" w:hAnsi="宋体" w:eastAsia="宋体" w:cs="Calibri Light"/>
          <w:kern w:val="0"/>
          <w:sz w:val="21"/>
          <w:szCs w:val="21"/>
          <w:highlight w:val="none"/>
          <w:lang w:val="en-US" w:eastAsia="zh-CN"/>
        </w:rPr>
        <w:t xml:space="preserve"> </w:t>
      </w:r>
      <w:r>
        <w:rPr>
          <w:rFonts w:hint="eastAsia" w:ascii="宋体" w:hAnsi="宋体" w:cs="Calibri Light"/>
          <w:kern w:val="0"/>
          <w:sz w:val="21"/>
          <w:szCs w:val="21"/>
          <w:highlight w:val="none"/>
          <w:lang w:val="en-US" w:eastAsia="zh-CN"/>
        </w:rPr>
        <w:t>周老师</w:t>
      </w:r>
      <w:r>
        <w:rPr>
          <w:rFonts w:hint="eastAsia" w:ascii="宋体" w:hAnsi="宋体" w:eastAsia="宋体" w:cs="Calibri Light"/>
          <w:kern w:val="0"/>
          <w:sz w:val="21"/>
          <w:szCs w:val="21"/>
          <w:highlight w:val="none"/>
          <w:lang w:val="en-US" w:eastAsia="zh-CN"/>
        </w:rPr>
        <w:t xml:space="preserve">                             </w:t>
      </w:r>
    </w:p>
    <w:p w14:paraId="7C7A4A6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rPr>
        <w:t>联系电话：</w:t>
      </w:r>
      <w:r>
        <w:rPr>
          <w:rFonts w:hint="eastAsia" w:ascii="宋体" w:hAnsi="宋体" w:cs="Calibri Light"/>
          <w:kern w:val="0"/>
          <w:sz w:val="21"/>
          <w:szCs w:val="21"/>
          <w:highlight w:val="none"/>
          <w:lang w:val="en-US" w:eastAsia="zh-CN"/>
        </w:rPr>
        <w:t>13586019911</w:t>
      </w:r>
    </w:p>
    <w:p w14:paraId="7D491B17">
      <w:pPr>
        <w:spacing w:line="360" w:lineRule="auto"/>
        <w:ind w:firstLine="411" w:firstLineChars="196"/>
        <w:rPr>
          <w:rFonts w:hint="eastAsia" w:ascii="宋体" w:hAnsi="宋体" w:cs="宋体"/>
          <w:b/>
          <w:color w:val="auto"/>
          <w:sz w:val="21"/>
          <w:szCs w:val="21"/>
          <w:highlight w:val="none"/>
        </w:rPr>
      </w:pPr>
      <w:r>
        <w:rPr>
          <w:rFonts w:hint="eastAsia" w:ascii="宋体" w:hAnsi="宋体" w:eastAsia="宋体" w:cs="Calibri Light"/>
          <w:kern w:val="0"/>
          <w:sz w:val="21"/>
          <w:szCs w:val="21"/>
          <w:highlight w:val="none"/>
        </w:rPr>
        <w:t>书面质疑接收地址：</w:t>
      </w:r>
      <w:r>
        <w:rPr>
          <w:rFonts w:hint="default" w:ascii="宋体" w:hAnsi="宋体" w:eastAsia="宋体" w:cs="Calibri Light"/>
          <w:kern w:val="0"/>
          <w:sz w:val="21"/>
          <w:szCs w:val="21"/>
          <w:highlight w:val="none"/>
          <w:lang w:val="en-US" w:eastAsia="zh-CN"/>
        </w:rPr>
        <w:t>台州市路桥区金清镇文昌东路1号</w:t>
      </w:r>
    </w:p>
    <w:p w14:paraId="1D245A1C">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（三）同级政府采购监督管理部门</w:t>
      </w:r>
    </w:p>
    <w:bookmarkEnd w:id="1"/>
    <w:p w14:paraId="39C294A1">
      <w:pPr>
        <w:spacing w:line="360" w:lineRule="auto"/>
        <w:ind w:firstLine="411" w:firstLineChars="196"/>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名称：台州市财政局政府采购监管处</w:t>
      </w:r>
    </w:p>
    <w:p w14:paraId="0076BC37">
      <w:pPr>
        <w:spacing w:line="360" w:lineRule="auto"/>
        <w:ind w:firstLine="411" w:firstLineChars="196"/>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联系人：陈老师，李老师</w:t>
      </w:r>
    </w:p>
    <w:p w14:paraId="74BF50B8">
      <w:pPr>
        <w:spacing w:line="360" w:lineRule="auto"/>
        <w:ind w:firstLine="411" w:firstLineChars="196"/>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监督投诉电话：0576-88206705，0576-88206731</w:t>
      </w:r>
    </w:p>
    <w:p w14:paraId="2C0F56FF">
      <w:pPr>
        <w:spacing w:line="360" w:lineRule="auto"/>
        <w:ind w:firstLine="411" w:firstLineChars="196"/>
        <w:rPr>
          <w:rFonts w:hint="default"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地址：台州市椒江区纬一路66号</w:t>
      </w:r>
    </w:p>
    <w:p w14:paraId="0DBB8D23">
      <w:pPr>
        <w:snapToGrid w:val="0"/>
        <w:spacing w:line="360" w:lineRule="auto"/>
        <w:ind w:firstLine="420" w:firstLineChars="200"/>
        <w:rPr>
          <w:rFonts w:hint="eastAsia" w:ascii="宋体" w:hAnsi="宋体" w:cs="宋体"/>
          <w:color w:val="auto"/>
          <w:kern w:val="0"/>
          <w:sz w:val="21"/>
          <w:szCs w:val="21"/>
          <w:highlight w:val="none"/>
        </w:rPr>
      </w:pPr>
    </w:p>
    <w:p w14:paraId="1D09EDD4">
      <w:pPr>
        <w:snapToGrid w:val="0"/>
        <w:spacing w:line="440" w:lineRule="exact"/>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b/>
          <w:color w:val="auto"/>
          <w:sz w:val="21"/>
          <w:szCs w:val="21"/>
          <w:highlight w:val="none"/>
        </w:rPr>
        <w:t>（四）其余事项</w:t>
      </w:r>
    </w:p>
    <w:p w14:paraId="2DAC9346">
      <w:pPr>
        <w:snapToGrid w:val="0"/>
        <w:spacing w:line="440" w:lineRule="exact"/>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中标人可根据项目情况及自身需求向以下银行申请企业贷款，利率从优。</w:t>
      </w:r>
      <w:r>
        <w:rPr>
          <w:rFonts w:hint="eastAsia" w:ascii="宋体" w:hAnsi="宋体" w:cs="宋体"/>
          <w:color w:val="auto"/>
          <w:kern w:val="0"/>
          <w:sz w:val="21"/>
          <w:szCs w:val="21"/>
          <w:highlight w:val="none"/>
        </w:rPr>
        <w:t> </w:t>
      </w:r>
    </w:p>
    <w:tbl>
      <w:tblPr>
        <w:tblStyle w:val="36"/>
        <w:tblpPr w:leftFromText="180" w:rightFromText="180" w:vertAnchor="text" w:horzAnchor="page" w:tblpXSpec="center" w:tblpY="458"/>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14:paraId="7F54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335F9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585" w:type="dxa"/>
            <w:tcBorders>
              <w:top w:val="single" w:color="auto" w:sz="4" w:space="0"/>
              <w:left w:val="single" w:color="auto" w:sz="4" w:space="0"/>
              <w:bottom w:val="single" w:color="auto" w:sz="4" w:space="0"/>
              <w:right w:val="single" w:color="auto" w:sz="4" w:space="0"/>
            </w:tcBorders>
            <w:vAlign w:val="center"/>
          </w:tcPr>
          <w:p w14:paraId="1FAAC2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677" w:type="dxa"/>
            <w:tcBorders>
              <w:top w:val="single" w:color="auto" w:sz="4" w:space="0"/>
              <w:left w:val="single" w:color="auto" w:sz="4" w:space="0"/>
              <w:bottom w:val="single" w:color="auto" w:sz="4" w:space="0"/>
              <w:right w:val="single" w:color="auto" w:sz="4" w:space="0"/>
            </w:tcBorders>
            <w:vAlign w:val="center"/>
          </w:tcPr>
          <w:p w14:paraId="79FAF2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50" w:type="dxa"/>
            <w:tcBorders>
              <w:top w:val="single" w:color="auto" w:sz="4" w:space="0"/>
              <w:left w:val="single" w:color="auto" w:sz="4" w:space="0"/>
              <w:bottom w:val="single" w:color="auto" w:sz="4" w:space="0"/>
              <w:right w:val="single" w:color="auto" w:sz="4" w:space="0"/>
            </w:tcBorders>
            <w:vAlign w:val="center"/>
          </w:tcPr>
          <w:p w14:paraId="3999B2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68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B1650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585" w:type="dxa"/>
            <w:tcBorders>
              <w:top w:val="single" w:color="auto" w:sz="4" w:space="0"/>
              <w:left w:val="single" w:color="auto" w:sz="4" w:space="0"/>
              <w:bottom w:val="single" w:color="auto" w:sz="4" w:space="0"/>
              <w:right w:val="single" w:color="auto" w:sz="4" w:space="0"/>
            </w:tcBorders>
            <w:vAlign w:val="center"/>
          </w:tcPr>
          <w:p w14:paraId="190251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71D028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王霖</w:t>
            </w:r>
          </w:p>
        </w:tc>
        <w:tc>
          <w:tcPr>
            <w:tcW w:w="2550" w:type="dxa"/>
            <w:tcBorders>
              <w:top w:val="single" w:color="auto" w:sz="4" w:space="0"/>
              <w:left w:val="single" w:color="auto" w:sz="4" w:space="0"/>
              <w:bottom w:val="single" w:color="auto" w:sz="4" w:space="0"/>
              <w:right w:val="single" w:color="auto" w:sz="4" w:space="0"/>
            </w:tcBorders>
            <w:vAlign w:val="center"/>
          </w:tcPr>
          <w:p w14:paraId="1D55E6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88588246、13857654562</w:t>
            </w:r>
          </w:p>
        </w:tc>
      </w:tr>
      <w:tr w14:paraId="2290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BC2A9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585" w:type="dxa"/>
            <w:tcBorders>
              <w:top w:val="single" w:color="auto" w:sz="4" w:space="0"/>
              <w:left w:val="single" w:color="auto" w:sz="4" w:space="0"/>
              <w:bottom w:val="single" w:color="auto" w:sz="4" w:space="0"/>
              <w:right w:val="single" w:color="auto" w:sz="4" w:space="0"/>
            </w:tcBorders>
            <w:vAlign w:val="center"/>
          </w:tcPr>
          <w:p w14:paraId="3B2353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0D3FB6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2550" w:type="dxa"/>
            <w:tcBorders>
              <w:top w:val="single" w:color="auto" w:sz="4" w:space="0"/>
              <w:left w:val="single" w:color="auto" w:sz="4" w:space="0"/>
              <w:bottom w:val="single" w:color="auto" w:sz="4" w:space="0"/>
              <w:right w:val="single" w:color="auto" w:sz="4" w:space="0"/>
            </w:tcBorders>
            <w:vAlign w:val="center"/>
          </w:tcPr>
          <w:p w14:paraId="36C36F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6698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FFEC8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585" w:type="dxa"/>
            <w:tcBorders>
              <w:top w:val="single" w:color="auto" w:sz="4" w:space="0"/>
              <w:left w:val="single" w:color="auto" w:sz="4" w:space="0"/>
              <w:bottom w:val="single" w:color="auto" w:sz="4" w:space="0"/>
              <w:right w:val="single" w:color="auto" w:sz="4" w:space="0"/>
            </w:tcBorders>
            <w:vAlign w:val="center"/>
          </w:tcPr>
          <w:p w14:paraId="66DCCF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677" w:type="dxa"/>
            <w:tcBorders>
              <w:top w:val="single" w:color="auto" w:sz="4" w:space="0"/>
              <w:left w:val="single" w:color="auto" w:sz="4" w:space="0"/>
              <w:bottom w:val="single" w:color="auto" w:sz="4" w:space="0"/>
              <w:right w:val="single" w:color="auto" w:sz="4" w:space="0"/>
            </w:tcBorders>
            <w:vAlign w:val="center"/>
          </w:tcPr>
          <w:p w14:paraId="702D57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2550" w:type="dxa"/>
            <w:tcBorders>
              <w:top w:val="single" w:color="auto" w:sz="4" w:space="0"/>
              <w:left w:val="single" w:color="auto" w:sz="4" w:space="0"/>
              <w:bottom w:val="single" w:color="auto" w:sz="4" w:space="0"/>
              <w:right w:val="single" w:color="auto" w:sz="4" w:space="0"/>
            </w:tcBorders>
            <w:vAlign w:val="center"/>
          </w:tcPr>
          <w:p w14:paraId="57F389CA">
            <w:pPr>
              <w:spacing w:line="360" w:lineRule="auto"/>
              <w:rPr>
                <w:rFonts w:ascii="宋体" w:hAnsi="宋体" w:cs="宋体"/>
                <w:color w:val="auto"/>
                <w:szCs w:val="21"/>
                <w:highlight w:val="none"/>
              </w:rPr>
            </w:pPr>
            <w:r>
              <w:rPr>
                <w:rFonts w:hint="eastAsia" w:ascii="宋体" w:hAnsi="宋体" w:cs="宋体"/>
                <w:color w:val="auto"/>
                <w:szCs w:val="21"/>
                <w:highlight w:val="none"/>
              </w:rPr>
              <w:t>88525339、13736585303</w:t>
            </w:r>
          </w:p>
        </w:tc>
      </w:tr>
      <w:tr w14:paraId="6A70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1EDBE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585" w:type="dxa"/>
            <w:tcBorders>
              <w:top w:val="single" w:color="auto" w:sz="4" w:space="0"/>
              <w:left w:val="single" w:color="auto" w:sz="4" w:space="0"/>
              <w:bottom w:val="single" w:color="auto" w:sz="4" w:space="0"/>
              <w:right w:val="single" w:color="auto" w:sz="4" w:space="0"/>
            </w:tcBorders>
            <w:vAlign w:val="center"/>
          </w:tcPr>
          <w:p w14:paraId="69CFBD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77" w:type="dxa"/>
            <w:tcBorders>
              <w:top w:val="single" w:color="auto" w:sz="4" w:space="0"/>
              <w:left w:val="single" w:color="auto" w:sz="4" w:space="0"/>
              <w:bottom w:val="single" w:color="auto" w:sz="4" w:space="0"/>
              <w:right w:val="single" w:color="auto" w:sz="4" w:space="0"/>
            </w:tcBorders>
            <w:vAlign w:val="center"/>
          </w:tcPr>
          <w:p w14:paraId="4662CF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任茜</w:t>
            </w:r>
          </w:p>
        </w:tc>
        <w:tc>
          <w:tcPr>
            <w:tcW w:w="2550" w:type="dxa"/>
            <w:tcBorders>
              <w:top w:val="single" w:color="auto" w:sz="4" w:space="0"/>
              <w:left w:val="single" w:color="auto" w:sz="4" w:space="0"/>
              <w:bottom w:val="single" w:color="auto" w:sz="4" w:space="0"/>
              <w:right w:val="single" w:color="auto" w:sz="4" w:space="0"/>
            </w:tcBorders>
            <w:vAlign w:val="center"/>
          </w:tcPr>
          <w:p w14:paraId="4FE04F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13857695378</w:t>
            </w:r>
          </w:p>
        </w:tc>
      </w:tr>
      <w:tr w14:paraId="0A5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FAB04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06C8D6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7D6796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2550" w:type="dxa"/>
            <w:tcBorders>
              <w:top w:val="single" w:color="auto" w:sz="4" w:space="0"/>
              <w:left w:val="single" w:color="auto" w:sz="4" w:space="0"/>
              <w:bottom w:val="single" w:color="auto" w:sz="4" w:space="0"/>
              <w:right w:val="single" w:color="auto" w:sz="4" w:space="0"/>
            </w:tcBorders>
            <w:vAlign w:val="center"/>
          </w:tcPr>
          <w:p w14:paraId="6D5B6D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199C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FA6B7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585" w:type="dxa"/>
            <w:tcBorders>
              <w:top w:val="single" w:color="auto" w:sz="4" w:space="0"/>
              <w:left w:val="single" w:color="auto" w:sz="4" w:space="0"/>
              <w:bottom w:val="single" w:color="auto" w:sz="4" w:space="0"/>
              <w:right w:val="single" w:color="auto" w:sz="4" w:space="0"/>
            </w:tcBorders>
            <w:vAlign w:val="center"/>
          </w:tcPr>
          <w:p w14:paraId="2E3131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70D562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2550" w:type="dxa"/>
            <w:tcBorders>
              <w:top w:val="single" w:color="auto" w:sz="4" w:space="0"/>
              <w:left w:val="single" w:color="auto" w:sz="4" w:space="0"/>
              <w:bottom w:val="single" w:color="auto" w:sz="4" w:space="0"/>
              <w:right w:val="single" w:color="auto" w:sz="4" w:space="0"/>
            </w:tcBorders>
            <w:vAlign w:val="center"/>
          </w:tcPr>
          <w:p w14:paraId="3C6AC1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62C1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AE174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3C8B2C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677" w:type="dxa"/>
            <w:tcBorders>
              <w:top w:val="single" w:color="auto" w:sz="4" w:space="0"/>
              <w:left w:val="single" w:color="auto" w:sz="4" w:space="0"/>
              <w:bottom w:val="single" w:color="auto" w:sz="4" w:space="0"/>
              <w:right w:val="single" w:color="auto" w:sz="4" w:space="0"/>
            </w:tcBorders>
            <w:vAlign w:val="center"/>
          </w:tcPr>
          <w:p w14:paraId="4D1AD0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2550" w:type="dxa"/>
            <w:tcBorders>
              <w:top w:val="single" w:color="auto" w:sz="4" w:space="0"/>
              <w:left w:val="single" w:color="auto" w:sz="4" w:space="0"/>
              <w:bottom w:val="single" w:color="auto" w:sz="4" w:space="0"/>
              <w:right w:val="single" w:color="auto" w:sz="4" w:space="0"/>
            </w:tcBorders>
            <w:vAlign w:val="center"/>
          </w:tcPr>
          <w:p w14:paraId="4F3C76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74D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7E506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599469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677" w:type="dxa"/>
            <w:tcBorders>
              <w:top w:val="single" w:color="auto" w:sz="4" w:space="0"/>
              <w:left w:val="single" w:color="auto" w:sz="4" w:space="0"/>
              <w:bottom w:val="single" w:color="auto" w:sz="4" w:space="0"/>
              <w:right w:val="single" w:color="auto" w:sz="4" w:space="0"/>
            </w:tcBorders>
            <w:vAlign w:val="center"/>
          </w:tcPr>
          <w:p w14:paraId="337542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2550" w:type="dxa"/>
            <w:tcBorders>
              <w:top w:val="single" w:color="auto" w:sz="4" w:space="0"/>
              <w:left w:val="single" w:color="auto" w:sz="4" w:space="0"/>
              <w:bottom w:val="single" w:color="auto" w:sz="4" w:space="0"/>
              <w:right w:val="single" w:color="auto" w:sz="4" w:space="0"/>
            </w:tcBorders>
            <w:vAlign w:val="center"/>
          </w:tcPr>
          <w:p w14:paraId="52D958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7222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40D14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02A418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677" w:type="dxa"/>
            <w:tcBorders>
              <w:top w:val="single" w:color="auto" w:sz="4" w:space="0"/>
              <w:left w:val="single" w:color="auto" w:sz="4" w:space="0"/>
              <w:bottom w:val="single" w:color="auto" w:sz="4" w:space="0"/>
              <w:right w:val="single" w:color="auto" w:sz="4" w:space="0"/>
            </w:tcBorders>
            <w:vAlign w:val="center"/>
          </w:tcPr>
          <w:p w14:paraId="2A173B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2550" w:type="dxa"/>
            <w:tcBorders>
              <w:top w:val="single" w:color="auto" w:sz="4" w:space="0"/>
              <w:left w:val="single" w:color="auto" w:sz="4" w:space="0"/>
              <w:bottom w:val="single" w:color="auto" w:sz="4" w:space="0"/>
              <w:right w:val="single" w:color="auto" w:sz="4" w:space="0"/>
            </w:tcBorders>
            <w:vAlign w:val="center"/>
          </w:tcPr>
          <w:p w14:paraId="5F91C3F5">
            <w:pPr>
              <w:spacing w:line="360" w:lineRule="auto"/>
              <w:rPr>
                <w:rFonts w:ascii="宋体" w:hAnsi="宋体" w:cs="宋体"/>
                <w:color w:val="auto"/>
                <w:szCs w:val="21"/>
                <w:highlight w:val="none"/>
              </w:rPr>
            </w:pPr>
            <w:r>
              <w:rPr>
                <w:rFonts w:hint="eastAsia" w:ascii="宋体" w:hAnsi="宋体" w:cs="宋体"/>
                <w:color w:val="auto"/>
                <w:szCs w:val="21"/>
                <w:highlight w:val="none"/>
              </w:rPr>
              <w:t>81880185、13606681262</w:t>
            </w:r>
          </w:p>
        </w:tc>
      </w:tr>
      <w:tr w14:paraId="0AF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F2AA9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87D71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677" w:type="dxa"/>
            <w:tcBorders>
              <w:top w:val="single" w:color="auto" w:sz="4" w:space="0"/>
              <w:left w:val="single" w:color="auto" w:sz="4" w:space="0"/>
              <w:bottom w:val="single" w:color="auto" w:sz="4" w:space="0"/>
              <w:right w:val="single" w:color="auto" w:sz="4" w:space="0"/>
            </w:tcBorders>
            <w:vAlign w:val="center"/>
          </w:tcPr>
          <w:p w14:paraId="2B1895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2550" w:type="dxa"/>
            <w:tcBorders>
              <w:top w:val="single" w:color="auto" w:sz="4" w:space="0"/>
              <w:left w:val="single" w:color="auto" w:sz="4" w:space="0"/>
              <w:bottom w:val="single" w:color="auto" w:sz="4" w:space="0"/>
              <w:right w:val="single" w:color="auto" w:sz="4" w:space="0"/>
            </w:tcBorders>
            <w:vAlign w:val="center"/>
          </w:tcPr>
          <w:p w14:paraId="64AF67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7C1C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DFFED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3E6333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677" w:type="dxa"/>
            <w:tcBorders>
              <w:top w:val="single" w:color="auto" w:sz="4" w:space="0"/>
              <w:left w:val="single" w:color="auto" w:sz="4" w:space="0"/>
              <w:bottom w:val="single" w:color="auto" w:sz="4" w:space="0"/>
              <w:right w:val="single" w:color="auto" w:sz="4" w:space="0"/>
            </w:tcBorders>
            <w:vAlign w:val="center"/>
          </w:tcPr>
          <w:p w14:paraId="08B388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2550" w:type="dxa"/>
            <w:tcBorders>
              <w:top w:val="single" w:color="auto" w:sz="4" w:space="0"/>
              <w:left w:val="single" w:color="auto" w:sz="4" w:space="0"/>
              <w:bottom w:val="single" w:color="auto" w:sz="4" w:space="0"/>
              <w:right w:val="single" w:color="auto" w:sz="4" w:space="0"/>
            </w:tcBorders>
            <w:vAlign w:val="center"/>
          </w:tcPr>
          <w:p w14:paraId="7F85F81B">
            <w:pPr>
              <w:spacing w:line="360" w:lineRule="auto"/>
              <w:rPr>
                <w:rFonts w:ascii="宋体" w:hAnsi="宋体" w:cs="宋体"/>
                <w:color w:val="auto"/>
                <w:szCs w:val="21"/>
                <w:highlight w:val="none"/>
              </w:rPr>
            </w:pPr>
            <w:r>
              <w:rPr>
                <w:rFonts w:hint="eastAsia" w:ascii="宋体" w:hAnsi="宋体" w:cs="宋体"/>
                <w:color w:val="auto"/>
                <w:szCs w:val="21"/>
                <w:highlight w:val="none"/>
              </w:rPr>
              <w:t>81871518、13736252233</w:t>
            </w:r>
          </w:p>
        </w:tc>
      </w:tr>
      <w:tr w14:paraId="458B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919D3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585" w:type="dxa"/>
            <w:tcBorders>
              <w:top w:val="single" w:color="auto" w:sz="4" w:space="0"/>
              <w:left w:val="single" w:color="auto" w:sz="4" w:space="0"/>
              <w:bottom w:val="single" w:color="auto" w:sz="4" w:space="0"/>
              <w:right w:val="single" w:color="auto" w:sz="4" w:space="0"/>
            </w:tcBorders>
            <w:vAlign w:val="center"/>
          </w:tcPr>
          <w:p w14:paraId="038D81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77" w:type="dxa"/>
            <w:tcBorders>
              <w:top w:val="single" w:color="auto" w:sz="4" w:space="0"/>
              <w:left w:val="single" w:color="auto" w:sz="4" w:space="0"/>
              <w:bottom w:val="single" w:color="auto" w:sz="4" w:space="0"/>
              <w:right w:val="single" w:color="auto" w:sz="4" w:space="0"/>
            </w:tcBorders>
            <w:vAlign w:val="center"/>
          </w:tcPr>
          <w:p w14:paraId="6499E6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2550" w:type="dxa"/>
            <w:tcBorders>
              <w:top w:val="single" w:color="auto" w:sz="4" w:space="0"/>
              <w:left w:val="single" w:color="auto" w:sz="4" w:space="0"/>
              <w:bottom w:val="single" w:color="auto" w:sz="4" w:space="0"/>
              <w:right w:val="single" w:color="auto" w:sz="4" w:space="0"/>
            </w:tcBorders>
            <w:vAlign w:val="center"/>
          </w:tcPr>
          <w:p w14:paraId="37BE84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2A12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6DFB8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585" w:type="dxa"/>
            <w:tcBorders>
              <w:top w:val="single" w:color="auto" w:sz="4" w:space="0"/>
              <w:left w:val="single" w:color="auto" w:sz="4" w:space="0"/>
              <w:bottom w:val="single" w:color="auto" w:sz="4" w:space="0"/>
              <w:right w:val="single" w:color="auto" w:sz="4" w:space="0"/>
            </w:tcBorders>
            <w:vAlign w:val="center"/>
          </w:tcPr>
          <w:p w14:paraId="68AF6B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677" w:type="dxa"/>
            <w:tcBorders>
              <w:top w:val="single" w:color="auto" w:sz="4" w:space="0"/>
              <w:left w:val="single" w:color="auto" w:sz="4" w:space="0"/>
              <w:bottom w:val="single" w:color="auto" w:sz="4" w:space="0"/>
              <w:right w:val="single" w:color="auto" w:sz="4" w:space="0"/>
            </w:tcBorders>
            <w:vAlign w:val="center"/>
          </w:tcPr>
          <w:p w14:paraId="046738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2550" w:type="dxa"/>
            <w:tcBorders>
              <w:top w:val="single" w:color="auto" w:sz="4" w:space="0"/>
              <w:left w:val="single" w:color="auto" w:sz="4" w:space="0"/>
              <w:bottom w:val="single" w:color="auto" w:sz="4" w:space="0"/>
              <w:right w:val="single" w:color="auto" w:sz="4" w:space="0"/>
            </w:tcBorders>
            <w:vAlign w:val="center"/>
          </w:tcPr>
          <w:p w14:paraId="6BA34C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6925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4CFB0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0B3957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677" w:type="dxa"/>
            <w:tcBorders>
              <w:top w:val="single" w:color="auto" w:sz="4" w:space="0"/>
              <w:left w:val="single" w:color="auto" w:sz="4" w:space="0"/>
              <w:bottom w:val="single" w:color="auto" w:sz="4" w:space="0"/>
              <w:right w:val="single" w:color="auto" w:sz="4" w:space="0"/>
            </w:tcBorders>
            <w:vAlign w:val="center"/>
          </w:tcPr>
          <w:p w14:paraId="319C41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2550" w:type="dxa"/>
            <w:tcBorders>
              <w:top w:val="single" w:color="auto" w:sz="4" w:space="0"/>
              <w:left w:val="single" w:color="auto" w:sz="4" w:space="0"/>
              <w:bottom w:val="single" w:color="auto" w:sz="4" w:space="0"/>
              <w:right w:val="single" w:color="auto" w:sz="4" w:space="0"/>
            </w:tcBorders>
            <w:vAlign w:val="center"/>
          </w:tcPr>
          <w:p w14:paraId="758308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0FCE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E2290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18C323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677" w:type="dxa"/>
            <w:tcBorders>
              <w:top w:val="single" w:color="auto" w:sz="4" w:space="0"/>
              <w:left w:val="single" w:color="auto" w:sz="4" w:space="0"/>
              <w:bottom w:val="single" w:color="auto" w:sz="4" w:space="0"/>
              <w:right w:val="single" w:color="auto" w:sz="4" w:space="0"/>
            </w:tcBorders>
            <w:vAlign w:val="center"/>
          </w:tcPr>
          <w:p w14:paraId="5BEE32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2550" w:type="dxa"/>
            <w:tcBorders>
              <w:top w:val="single" w:color="auto" w:sz="4" w:space="0"/>
              <w:left w:val="single" w:color="auto" w:sz="4" w:space="0"/>
              <w:bottom w:val="single" w:color="auto" w:sz="4" w:space="0"/>
              <w:right w:val="single" w:color="auto" w:sz="4" w:space="0"/>
            </w:tcBorders>
            <w:vAlign w:val="center"/>
          </w:tcPr>
          <w:p w14:paraId="2335E3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2C2C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872ED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4211CE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677" w:type="dxa"/>
            <w:tcBorders>
              <w:top w:val="single" w:color="auto" w:sz="4" w:space="0"/>
              <w:left w:val="single" w:color="auto" w:sz="4" w:space="0"/>
              <w:bottom w:val="single" w:color="auto" w:sz="4" w:space="0"/>
              <w:right w:val="single" w:color="auto" w:sz="4" w:space="0"/>
            </w:tcBorders>
            <w:vAlign w:val="center"/>
          </w:tcPr>
          <w:p w14:paraId="3067F2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2550" w:type="dxa"/>
            <w:tcBorders>
              <w:top w:val="single" w:color="auto" w:sz="4" w:space="0"/>
              <w:left w:val="single" w:color="auto" w:sz="4" w:space="0"/>
              <w:bottom w:val="single" w:color="auto" w:sz="4" w:space="0"/>
              <w:right w:val="single" w:color="auto" w:sz="4" w:space="0"/>
            </w:tcBorders>
            <w:vAlign w:val="center"/>
          </w:tcPr>
          <w:p w14:paraId="6F83D0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5602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FCBD2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1444E6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677" w:type="dxa"/>
            <w:tcBorders>
              <w:top w:val="single" w:color="auto" w:sz="4" w:space="0"/>
              <w:left w:val="single" w:color="auto" w:sz="4" w:space="0"/>
              <w:bottom w:val="single" w:color="auto" w:sz="4" w:space="0"/>
              <w:right w:val="single" w:color="auto" w:sz="4" w:space="0"/>
            </w:tcBorders>
            <w:vAlign w:val="center"/>
          </w:tcPr>
          <w:p w14:paraId="4894F4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2550" w:type="dxa"/>
            <w:tcBorders>
              <w:top w:val="single" w:color="auto" w:sz="4" w:space="0"/>
              <w:left w:val="single" w:color="auto" w:sz="4" w:space="0"/>
              <w:bottom w:val="single" w:color="auto" w:sz="4" w:space="0"/>
              <w:right w:val="single" w:color="auto" w:sz="4" w:space="0"/>
            </w:tcBorders>
            <w:vAlign w:val="center"/>
          </w:tcPr>
          <w:p w14:paraId="4E0B34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60AF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03962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2F27884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677" w:type="dxa"/>
            <w:tcBorders>
              <w:top w:val="single" w:color="auto" w:sz="4" w:space="0"/>
              <w:left w:val="single" w:color="auto" w:sz="4" w:space="0"/>
              <w:bottom w:val="single" w:color="auto" w:sz="4" w:space="0"/>
              <w:right w:val="single" w:color="auto" w:sz="4" w:space="0"/>
            </w:tcBorders>
            <w:vAlign w:val="center"/>
          </w:tcPr>
          <w:p w14:paraId="08D66D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2550" w:type="dxa"/>
            <w:tcBorders>
              <w:top w:val="single" w:color="auto" w:sz="4" w:space="0"/>
              <w:left w:val="single" w:color="auto" w:sz="4" w:space="0"/>
              <w:bottom w:val="single" w:color="auto" w:sz="4" w:space="0"/>
              <w:right w:val="single" w:color="auto" w:sz="4" w:space="0"/>
            </w:tcBorders>
            <w:vAlign w:val="center"/>
          </w:tcPr>
          <w:p w14:paraId="786EF658">
            <w:pPr>
              <w:spacing w:line="360" w:lineRule="auto"/>
              <w:rPr>
                <w:rFonts w:ascii="宋体" w:hAnsi="宋体" w:cs="宋体"/>
                <w:color w:val="auto"/>
                <w:szCs w:val="21"/>
                <w:highlight w:val="none"/>
              </w:rPr>
            </w:pPr>
            <w:r>
              <w:rPr>
                <w:rFonts w:hint="eastAsia" w:ascii="宋体" w:hAnsi="宋体" w:cs="宋体"/>
                <w:color w:val="auto"/>
                <w:szCs w:val="21"/>
                <w:highlight w:val="none"/>
              </w:rPr>
              <w:t>81886670、15968661569</w:t>
            </w:r>
          </w:p>
        </w:tc>
      </w:tr>
      <w:tr w14:paraId="432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3CAF1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585" w:type="dxa"/>
            <w:tcBorders>
              <w:top w:val="single" w:color="auto" w:sz="4" w:space="0"/>
              <w:left w:val="single" w:color="auto" w:sz="4" w:space="0"/>
              <w:bottom w:val="single" w:color="auto" w:sz="4" w:space="0"/>
              <w:right w:val="single" w:color="auto" w:sz="4" w:space="0"/>
            </w:tcBorders>
            <w:vAlign w:val="center"/>
          </w:tcPr>
          <w:p w14:paraId="046642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677" w:type="dxa"/>
            <w:tcBorders>
              <w:top w:val="single" w:color="auto" w:sz="4" w:space="0"/>
              <w:left w:val="single" w:color="auto" w:sz="4" w:space="0"/>
              <w:bottom w:val="single" w:color="auto" w:sz="4" w:space="0"/>
              <w:right w:val="single" w:color="auto" w:sz="4" w:space="0"/>
            </w:tcBorders>
            <w:vAlign w:val="center"/>
          </w:tcPr>
          <w:p w14:paraId="5FB567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2550" w:type="dxa"/>
            <w:tcBorders>
              <w:top w:val="single" w:color="auto" w:sz="4" w:space="0"/>
              <w:left w:val="single" w:color="auto" w:sz="4" w:space="0"/>
              <w:bottom w:val="single" w:color="auto" w:sz="4" w:space="0"/>
              <w:right w:val="single" w:color="auto" w:sz="4" w:space="0"/>
            </w:tcBorders>
            <w:vAlign w:val="center"/>
          </w:tcPr>
          <w:p w14:paraId="60EFF0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15858624999</w:t>
            </w:r>
          </w:p>
        </w:tc>
      </w:tr>
      <w:tr w14:paraId="4403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7D52CB4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585" w:type="dxa"/>
            <w:tcBorders>
              <w:top w:val="single" w:color="auto" w:sz="4" w:space="0"/>
              <w:left w:val="single" w:color="auto" w:sz="4" w:space="0"/>
              <w:bottom w:val="single" w:color="auto" w:sz="4" w:space="0"/>
              <w:right w:val="single" w:color="auto" w:sz="4" w:space="0"/>
            </w:tcBorders>
            <w:vAlign w:val="center"/>
          </w:tcPr>
          <w:p w14:paraId="63CB95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677" w:type="dxa"/>
            <w:tcBorders>
              <w:top w:val="single" w:color="auto" w:sz="4" w:space="0"/>
              <w:left w:val="single" w:color="auto" w:sz="4" w:space="0"/>
              <w:bottom w:val="single" w:color="auto" w:sz="4" w:space="0"/>
              <w:right w:val="single" w:color="auto" w:sz="4" w:space="0"/>
            </w:tcBorders>
            <w:vAlign w:val="center"/>
          </w:tcPr>
          <w:p w14:paraId="224915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2550" w:type="dxa"/>
            <w:tcBorders>
              <w:top w:val="single" w:color="auto" w:sz="4" w:space="0"/>
              <w:left w:val="single" w:color="auto" w:sz="4" w:space="0"/>
              <w:bottom w:val="single" w:color="auto" w:sz="4" w:space="0"/>
              <w:right w:val="single" w:color="auto" w:sz="4" w:space="0"/>
            </w:tcBorders>
            <w:vAlign w:val="center"/>
          </w:tcPr>
          <w:p w14:paraId="41645C43">
            <w:pPr>
              <w:spacing w:line="360" w:lineRule="auto"/>
              <w:rPr>
                <w:rFonts w:ascii="宋体" w:hAnsi="宋体" w:cs="宋体"/>
                <w:color w:val="auto"/>
                <w:szCs w:val="21"/>
                <w:highlight w:val="none"/>
              </w:rPr>
            </w:pPr>
            <w:r>
              <w:rPr>
                <w:rFonts w:hint="eastAsia" w:ascii="宋体" w:hAnsi="宋体" w:cs="宋体"/>
                <w:color w:val="auto"/>
                <w:szCs w:val="21"/>
                <w:highlight w:val="none"/>
              </w:rPr>
              <w:t>81888982、18957683735</w:t>
            </w:r>
          </w:p>
        </w:tc>
      </w:tr>
    </w:tbl>
    <w:p w14:paraId="725CEAEC">
      <w:pPr>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合同履约保函联系方式</w:t>
      </w:r>
    </w:p>
    <w:tbl>
      <w:tblPr>
        <w:tblStyle w:val="36"/>
        <w:tblW w:w="8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14:paraId="6EA1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F0B6">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EB0">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4A99">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3800">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4CBF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3648AC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40DA05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4AE389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徐凌</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4C0559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13905168070</w:t>
            </w:r>
          </w:p>
        </w:tc>
      </w:tr>
      <w:tr w14:paraId="5C5C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65AAE2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1F3C8F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495DD1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尹刚强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032DD7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13750668184</w:t>
            </w:r>
          </w:p>
        </w:tc>
      </w:tr>
      <w:tr w14:paraId="407D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51E28C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7CDA35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66180A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王灵芳</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5ED910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88869818 13586123199</w:t>
            </w:r>
          </w:p>
        </w:tc>
      </w:tr>
      <w:tr w14:paraId="280F7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16DCA6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778D26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748A64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徐小明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73204C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88552788      13968603112</w:t>
            </w:r>
          </w:p>
        </w:tc>
      </w:tr>
      <w:tr w14:paraId="27AEB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07F2C7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01FA31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15DDDA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林高明</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44D01C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15888682693</w:t>
            </w:r>
          </w:p>
        </w:tc>
      </w:tr>
      <w:tr w14:paraId="3E11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0B6355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1B3CE6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299062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王仙高</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5B0AA2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13858600221</w:t>
            </w:r>
          </w:p>
        </w:tc>
      </w:tr>
      <w:tr w14:paraId="15DD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247CDC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38F4AA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0B2ADE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王仙春</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7E4822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13515769179</w:t>
            </w:r>
          </w:p>
        </w:tc>
      </w:tr>
      <w:tr w14:paraId="03BA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9" w:type="dxa"/>
            <w:tcBorders>
              <w:top w:val="single" w:color="000000" w:sz="4" w:space="0"/>
              <w:left w:val="single" w:color="000000" w:sz="4" w:space="0"/>
              <w:bottom w:val="single" w:color="000000" w:sz="4" w:space="0"/>
              <w:right w:val="single" w:color="000000" w:sz="4" w:space="0"/>
            </w:tcBorders>
            <w:shd w:val="clear" w:color="auto" w:fill="auto"/>
          </w:tcPr>
          <w:p w14:paraId="6D3BEE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1815" w:type="dxa"/>
            <w:tcBorders>
              <w:top w:val="single" w:color="000000" w:sz="4" w:space="0"/>
              <w:left w:val="single" w:color="000000" w:sz="4" w:space="0"/>
              <w:bottom w:val="single" w:color="000000" w:sz="4" w:space="0"/>
              <w:right w:val="single" w:color="000000" w:sz="4" w:space="0"/>
            </w:tcBorders>
            <w:shd w:val="clear" w:color="auto" w:fill="auto"/>
          </w:tcPr>
          <w:p w14:paraId="1372B9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年费率0.3%，最低保费1000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Pr>
          <w:p w14:paraId="4D8DB3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王春宇</w:t>
            </w:r>
          </w:p>
        </w:tc>
        <w:tc>
          <w:tcPr>
            <w:tcW w:w="1462" w:type="dxa"/>
            <w:tcBorders>
              <w:top w:val="single" w:color="000000" w:sz="4" w:space="0"/>
              <w:left w:val="single" w:color="000000" w:sz="4" w:space="0"/>
              <w:bottom w:val="single" w:color="000000" w:sz="4" w:space="0"/>
              <w:right w:val="single" w:color="000000" w:sz="4" w:space="0"/>
            </w:tcBorders>
            <w:shd w:val="clear" w:color="auto" w:fill="auto"/>
          </w:tcPr>
          <w:p w14:paraId="228F3A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13676675331</w:t>
            </w:r>
          </w:p>
        </w:tc>
      </w:tr>
    </w:tbl>
    <w:p w14:paraId="3A00481E">
      <w:pPr>
        <w:ind w:firstLine="2720" w:firstLineChars="850"/>
        <w:rPr>
          <w:rFonts w:ascii="宋体" w:hAnsi="宋体" w:cs="宋体"/>
          <w:color w:val="auto"/>
          <w:sz w:val="32"/>
          <w:szCs w:val="32"/>
          <w:highlight w:val="none"/>
        </w:rPr>
      </w:pPr>
      <w:r>
        <w:rPr>
          <w:rFonts w:hint="eastAsia" w:ascii="宋体" w:hAnsi="宋体" w:cs="宋体"/>
          <w:color w:val="auto"/>
          <w:sz w:val="32"/>
          <w:szCs w:val="32"/>
          <w:highlight w:val="none"/>
        </w:rPr>
        <w:t>预付款保函联系方式</w:t>
      </w:r>
    </w:p>
    <w:tbl>
      <w:tblPr>
        <w:tblStyle w:val="36"/>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2"/>
        <w:gridCol w:w="1808"/>
        <w:gridCol w:w="853"/>
        <w:gridCol w:w="1565"/>
      </w:tblGrid>
      <w:tr w14:paraId="0D18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EDA">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2DB">
            <w:pPr>
              <w:jc w:val="center"/>
              <w:rPr>
                <w:rFonts w:ascii="宋体" w:hAnsi="宋体" w:cs="宋体"/>
                <w:color w:val="auto"/>
                <w:highlight w:val="none"/>
              </w:rPr>
            </w:pPr>
            <w:r>
              <w:rPr>
                <w:rFonts w:hint="eastAsia" w:ascii="宋体" w:hAnsi="宋体" w:cs="宋体"/>
                <w:color w:val="auto"/>
                <w:highlight w:val="none"/>
              </w:rPr>
              <w:t>保费率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5D6">
            <w:pPr>
              <w:jc w:val="center"/>
              <w:rPr>
                <w:rFonts w:ascii="宋体" w:hAnsi="宋体" w:cs="宋体"/>
                <w:color w:val="auto"/>
                <w:highlight w:val="none"/>
              </w:rPr>
            </w:pPr>
            <w:r>
              <w:rPr>
                <w:rFonts w:hint="eastAsia" w:ascii="宋体" w:hAnsi="宋体" w:cs="宋体"/>
                <w:color w:val="auto"/>
                <w:highlight w:val="none"/>
              </w:rPr>
              <w:t>联系人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6B07">
            <w:pPr>
              <w:jc w:val="center"/>
              <w:rPr>
                <w:rFonts w:ascii="宋体" w:hAnsi="宋体" w:cs="宋体"/>
                <w:color w:val="auto"/>
                <w:highlight w:val="none"/>
              </w:rPr>
            </w:pPr>
            <w:r>
              <w:rPr>
                <w:rFonts w:hint="eastAsia" w:ascii="宋体" w:hAnsi="宋体" w:cs="宋体"/>
                <w:color w:val="auto"/>
                <w:highlight w:val="none"/>
              </w:rPr>
              <w:t>联系电话</w:t>
            </w:r>
          </w:p>
        </w:tc>
      </w:tr>
      <w:tr w14:paraId="6AEF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051DE700">
            <w:pPr>
              <w:rPr>
                <w:rFonts w:ascii="宋体" w:hAnsi="宋体" w:cs="宋体"/>
                <w:color w:val="auto"/>
                <w:highlight w:val="none"/>
              </w:rPr>
            </w:pPr>
            <w:r>
              <w:rPr>
                <w:rFonts w:hint="eastAsia" w:ascii="宋体" w:hAnsi="宋体" w:cs="宋体"/>
                <w:color w:val="auto"/>
                <w:highlight w:val="none"/>
              </w:rPr>
              <w:t>中国人寿财产保险股份有限公司台州中心支公司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160CB8CB">
            <w:pPr>
              <w:rPr>
                <w:rFonts w:ascii="宋体" w:hAnsi="宋体" w:cs="宋体"/>
                <w:color w:val="auto"/>
                <w:highlight w:val="none"/>
              </w:rPr>
            </w:pPr>
            <w:r>
              <w:rPr>
                <w:rFonts w:hint="eastAsia" w:ascii="宋体" w:hAnsi="宋体" w:cs="宋体"/>
                <w:color w:val="auto"/>
                <w:highlight w:val="none"/>
              </w:rPr>
              <w:t>年费率3%，最低保费500元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3832DB6D">
            <w:pPr>
              <w:rPr>
                <w:rFonts w:ascii="宋体" w:hAnsi="宋体" w:cs="宋体"/>
                <w:color w:val="auto"/>
                <w:highlight w:val="none"/>
              </w:rPr>
            </w:pPr>
            <w:r>
              <w:rPr>
                <w:rFonts w:hint="eastAsia" w:ascii="宋体" w:hAnsi="宋体" w:cs="宋体"/>
                <w:color w:val="auto"/>
                <w:highlight w:val="none"/>
              </w:rPr>
              <w:t>徐凌</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4E7307CF">
            <w:pPr>
              <w:rPr>
                <w:rFonts w:ascii="宋体" w:hAnsi="宋体" w:cs="宋体"/>
                <w:color w:val="auto"/>
                <w:highlight w:val="none"/>
              </w:rPr>
            </w:pPr>
            <w:r>
              <w:rPr>
                <w:rFonts w:hint="eastAsia" w:ascii="宋体" w:hAnsi="宋体" w:cs="宋体"/>
                <w:color w:val="auto"/>
                <w:highlight w:val="none"/>
              </w:rPr>
              <w:t>13905168070</w:t>
            </w:r>
          </w:p>
        </w:tc>
      </w:tr>
      <w:tr w14:paraId="49888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20B9E4DF">
            <w:pPr>
              <w:rPr>
                <w:rFonts w:ascii="宋体" w:hAnsi="宋体" w:cs="宋体"/>
                <w:color w:val="auto"/>
                <w:highlight w:val="none"/>
              </w:rPr>
            </w:pPr>
            <w:r>
              <w:rPr>
                <w:rFonts w:hint="eastAsia" w:ascii="宋体" w:hAnsi="宋体" w:cs="宋体"/>
                <w:color w:val="auto"/>
                <w:highlight w:val="none"/>
              </w:rPr>
              <w:t>阳光保险台州中心支公司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209B87AC">
            <w:pPr>
              <w:rPr>
                <w:rFonts w:ascii="宋体" w:hAnsi="宋体" w:cs="宋体"/>
                <w:color w:val="auto"/>
                <w:highlight w:val="none"/>
              </w:rPr>
            </w:pPr>
            <w:r>
              <w:rPr>
                <w:rFonts w:hint="eastAsia" w:ascii="宋体" w:hAnsi="宋体" w:cs="宋体"/>
                <w:color w:val="auto"/>
                <w:highlight w:val="none"/>
              </w:rPr>
              <w:t>年费率1%，最低保费500元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2D45C935">
            <w:pPr>
              <w:rPr>
                <w:rFonts w:ascii="宋体" w:hAnsi="宋体" w:cs="宋体"/>
                <w:color w:val="auto"/>
                <w:highlight w:val="none"/>
              </w:rPr>
            </w:pPr>
            <w:r>
              <w:rPr>
                <w:rFonts w:hint="eastAsia" w:ascii="宋体" w:hAnsi="宋体" w:cs="宋体"/>
                <w:color w:val="auto"/>
                <w:highlight w:val="none"/>
              </w:rPr>
              <w:t>林高明</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033D2CDC">
            <w:pPr>
              <w:rPr>
                <w:rFonts w:ascii="宋体" w:hAnsi="宋体" w:cs="宋体"/>
                <w:color w:val="auto"/>
                <w:highlight w:val="none"/>
              </w:rPr>
            </w:pPr>
            <w:r>
              <w:rPr>
                <w:rFonts w:hint="eastAsia" w:ascii="宋体" w:hAnsi="宋体" w:cs="宋体"/>
                <w:color w:val="auto"/>
                <w:highlight w:val="none"/>
              </w:rPr>
              <w:t>15888682693</w:t>
            </w:r>
          </w:p>
        </w:tc>
      </w:tr>
      <w:tr w14:paraId="3DD7D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4992" w:type="dxa"/>
            <w:tcBorders>
              <w:top w:val="single" w:color="000000" w:sz="4" w:space="0"/>
              <w:left w:val="single" w:color="000000" w:sz="4" w:space="0"/>
              <w:bottom w:val="single" w:color="000000" w:sz="4" w:space="0"/>
              <w:right w:val="single" w:color="000000" w:sz="4" w:space="0"/>
            </w:tcBorders>
            <w:shd w:val="clear" w:color="auto" w:fill="auto"/>
          </w:tcPr>
          <w:p w14:paraId="0ACF3B84">
            <w:pPr>
              <w:rPr>
                <w:rFonts w:ascii="宋体" w:hAnsi="宋体" w:cs="宋体"/>
                <w:color w:val="auto"/>
                <w:highlight w:val="none"/>
              </w:rPr>
            </w:pPr>
            <w:r>
              <w:rPr>
                <w:rFonts w:hint="eastAsia" w:ascii="宋体" w:hAnsi="宋体" w:cs="宋体"/>
                <w:color w:val="auto"/>
                <w:highlight w:val="none"/>
              </w:rPr>
              <w:t>天安财产保险股份有限公司台州中心支公司</w:t>
            </w:r>
          </w:p>
        </w:tc>
        <w:tc>
          <w:tcPr>
            <w:tcW w:w="1808" w:type="dxa"/>
            <w:tcBorders>
              <w:top w:val="single" w:color="000000" w:sz="4" w:space="0"/>
              <w:left w:val="single" w:color="000000" w:sz="4" w:space="0"/>
              <w:bottom w:val="single" w:color="000000" w:sz="4" w:space="0"/>
              <w:right w:val="single" w:color="000000" w:sz="4" w:space="0"/>
            </w:tcBorders>
            <w:shd w:val="clear" w:color="auto" w:fill="auto"/>
          </w:tcPr>
          <w:p w14:paraId="5B281F27">
            <w:pPr>
              <w:rPr>
                <w:rFonts w:ascii="宋体" w:hAnsi="宋体" w:cs="宋体"/>
                <w:color w:val="auto"/>
                <w:highlight w:val="none"/>
              </w:rPr>
            </w:pPr>
            <w:r>
              <w:rPr>
                <w:rFonts w:hint="eastAsia" w:ascii="宋体" w:hAnsi="宋体" w:cs="宋体"/>
                <w:color w:val="auto"/>
                <w:highlight w:val="none"/>
              </w:rPr>
              <w:t>年费率1%-2%，最低保费500元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Pr>
          <w:p w14:paraId="2EA8A744">
            <w:pPr>
              <w:rPr>
                <w:rFonts w:ascii="宋体" w:hAnsi="宋体" w:cs="宋体"/>
                <w:color w:val="auto"/>
                <w:highlight w:val="none"/>
              </w:rPr>
            </w:pPr>
            <w:r>
              <w:rPr>
                <w:rFonts w:hint="eastAsia" w:ascii="宋体" w:hAnsi="宋体" w:cs="宋体"/>
                <w:color w:val="auto"/>
                <w:highlight w:val="none"/>
              </w:rPr>
              <w:t>罗赛</w:t>
            </w:r>
          </w:p>
        </w:tc>
        <w:tc>
          <w:tcPr>
            <w:tcW w:w="1565" w:type="dxa"/>
            <w:tcBorders>
              <w:top w:val="single" w:color="000000" w:sz="4" w:space="0"/>
              <w:left w:val="single" w:color="000000" w:sz="4" w:space="0"/>
              <w:bottom w:val="single" w:color="000000" w:sz="4" w:space="0"/>
              <w:right w:val="single" w:color="000000" w:sz="4" w:space="0"/>
            </w:tcBorders>
            <w:shd w:val="clear" w:color="auto" w:fill="auto"/>
          </w:tcPr>
          <w:p w14:paraId="68695B7D">
            <w:pPr>
              <w:rPr>
                <w:rFonts w:ascii="宋体" w:hAnsi="宋体" w:cs="宋体"/>
                <w:color w:val="auto"/>
                <w:highlight w:val="none"/>
              </w:rPr>
            </w:pPr>
            <w:r>
              <w:rPr>
                <w:rFonts w:hint="eastAsia" w:ascii="宋体" w:hAnsi="宋体" w:cs="宋体"/>
                <w:color w:val="auto"/>
                <w:highlight w:val="none"/>
              </w:rPr>
              <w:t>13736605643</w:t>
            </w:r>
          </w:p>
        </w:tc>
      </w:tr>
    </w:tbl>
    <w:p w14:paraId="487F2051">
      <w:pPr>
        <w:pStyle w:val="33"/>
        <w:jc w:val="right"/>
        <w:rPr>
          <w:rFonts w:hint="eastAsia" w:ascii="宋体" w:hAnsi="Times New Roman" w:eastAsia="宋体" w:cs="宋体"/>
          <w:b w:val="0"/>
          <w:bCs w:val="0"/>
          <w:color w:val="auto"/>
          <w:sz w:val="21"/>
          <w:szCs w:val="21"/>
          <w:highlight w:val="none"/>
          <w:lang w:eastAsia="zh-CN"/>
        </w:rPr>
      </w:pPr>
      <w:r>
        <w:rPr>
          <w:rFonts w:hint="eastAsia" w:ascii="宋体" w:hAnsi="Times New Roman" w:cs="宋体"/>
          <w:b w:val="0"/>
          <w:bCs w:val="0"/>
          <w:color w:val="auto"/>
          <w:sz w:val="21"/>
          <w:szCs w:val="21"/>
          <w:highlight w:val="none"/>
          <w:lang w:eastAsia="zh-CN"/>
        </w:rPr>
        <w:t>浙江中竞管理服务有限公司</w:t>
      </w:r>
    </w:p>
    <w:p w14:paraId="42AA5145">
      <w:pPr>
        <w:pStyle w:val="33"/>
        <w:rPr>
          <w:rFonts w:ascii="宋体" w:hAnsi="宋体" w:cs="宋体"/>
          <w:b w:val="0"/>
          <w:bCs w:val="0"/>
          <w:color w:val="auto"/>
          <w:sz w:val="21"/>
          <w:szCs w:val="21"/>
          <w:highlight w:val="none"/>
        </w:rPr>
      </w:pPr>
      <w:r>
        <w:rPr>
          <w:rFonts w:hint="eastAsia" w:ascii="宋体" w:cs="宋体"/>
          <w:color w:val="auto"/>
          <w:sz w:val="21"/>
          <w:szCs w:val="21"/>
          <w:highlight w:val="none"/>
        </w:rPr>
        <w:t xml:space="preserve">                                              </w:t>
      </w:r>
      <w:r>
        <w:rPr>
          <w:rFonts w:hint="eastAsia" w:ascii="宋体" w:hAnsi="Times New Roman" w:cs="宋体"/>
          <w:b w:val="0"/>
          <w:bCs w:val="0"/>
          <w:color w:val="auto"/>
          <w:sz w:val="21"/>
          <w:szCs w:val="21"/>
          <w:highlight w:val="none"/>
        </w:rPr>
        <w:t xml:space="preserve">    202</w:t>
      </w:r>
      <w:r>
        <w:rPr>
          <w:rFonts w:hint="eastAsia" w:ascii="宋体" w:hAnsi="Times New Roman" w:cs="宋体"/>
          <w:b w:val="0"/>
          <w:bCs w:val="0"/>
          <w:color w:val="auto"/>
          <w:sz w:val="21"/>
          <w:szCs w:val="21"/>
          <w:highlight w:val="none"/>
          <w:lang w:val="en-US" w:eastAsia="zh-CN"/>
        </w:rPr>
        <w:t>4</w:t>
      </w:r>
      <w:r>
        <w:rPr>
          <w:rFonts w:hint="eastAsia" w:ascii="宋体" w:hAnsi="Times New Roman" w:cs="宋体"/>
          <w:b w:val="0"/>
          <w:bCs w:val="0"/>
          <w:color w:val="auto"/>
          <w:sz w:val="21"/>
          <w:szCs w:val="21"/>
          <w:highlight w:val="none"/>
        </w:rPr>
        <w:t>年</w:t>
      </w:r>
      <w:r>
        <w:rPr>
          <w:rFonts w:hint="eastAsia" w:ascii="宋体" w:hAnsi="Times New Roman" w:cs="宋体"/>
          <w:b w:val="0"/>
          <w:bCs w:val="0"/>
          <w:color w:val="auto"/>
          <w:sz w:val="21"/>
          <w:szCs w:val="21"/>
          <w:highlight w:val="none"/>
          <w:lang w:val="en-US" w:eastAsia="zh-CN"/>
        </w:rPr>
        <w:t>8</w:t>
      </w:r>
      <w:r>
        <w:rPr>
          <w:rFonts w:hint="eastAsia" w:ascii="宋体" w:hAnsi="Times New Roman" w:cs="宋体"/>
          <w:b w:val="0"/>
          <w:bCs w:val="0"/>
          <w:color w:val="auto"/>
          <w:sz w:val="21"/>
          <w:szCs w:val="21"/>
          <w:highlight w:val="none"/>
        </w:rPr>
        <w:t>月</w:t>
      </w:r>
    </w:p>
    <w:p w14:paraId="465999AA">
      <w:pPr>
        <w:widowControl/>
        <w:spacing w:before="60" w:after="60" w:line="360" w:lineRule="auto"/>
        <w:ind w:left="60" w:right="60" w:firstLine="540"/>
        <w:jc w:val="left"/>
        <w:rPr>
          <w:rFonts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1"/>
          <w:szCs w:val="21"/>
          <w:highlight w:val="none"/>
        </w:rPr>
        <w:br w:type="page"/>
      </w:r>
    </w:p>
    <w:p w14:paraId="3DAB786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第二章  供应商须知</w:t>
      </w:r>
    </w:p>
    <w:p w14:paraId="173DF9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36"/>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380"/>
        <w:gridCol w:w="5950"/>
      </w:tblGrid>
      <w:tr w14:paraId="4483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01BEEC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380" w:type="dxa"/>
            <w:tcBorders>
              <w:top w:val="single" w:color="auto" w:sz="4" w:space="0"/>
              <w:left w:val="single" w:color="auto" w:sz="4" w:space="0"/>
              <w:bottom w:val="single" w:color="auto" w:sz="4" w:space="0"/>
              <w:right w:val="single" w:color="auto" w:sz="4" w:space="0"/>
            </w:tcBorders>
            <w:vAlign w:val="center"/>
          </w:tcPr>
          <w:p w14:paraId="4AAD6B3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    目</w:t>
            </w:r>
          </w:p>
        </w:tc>
        <w:tc>
          <w:tcPr>
            <w:tcW w:w="5950" w:type="dxa"/>
            <w:tcBorders>
              <w:top w:val="single" w:color="auto" w:sz="4" w:space="0"/>
              <w:left w:val="single" w:color="auto" w:sz="4" w:space="0"/>
              <w:bottom w:val="single" w:color="auto" w:sz="4" w:space="0"/>
              <w:right w:val="single" w:color="auto" w:sz="4" w:space="0"/>
            </w:tcBorders>
            <w:vAlign w:val="center"/>
          </w:tcPr>
          <w:p w14:paraId="13F4E3D4">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内                 容</w:t>
            </w:r>
          </w:p>
        </w:tc>
      </w:tr>
      <w:tr w14:paraId="4FEF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3A6240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380" w:type="dxa"/>
            <w:tcBorders>
              <w:top w:val="single" w:color="auto" w:sz="4" w:space="0"/>
              <w:left w:val="single" w:color="auto" w:sz="4" w:space="0"/>
              <w:bottom w:val="single" w:color="auto" w:sz="4" w:space="0"/>
              <w:right w:val="single" w:color="auto" w:sz="4" w:space="0"/>
            </w:tcBorders>
            <w:vAlign w:val="center"/>
          </w:tcPr>
          <w:p w14:paraId="0CA93E4C">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供应商特定资格要求</w:t>
            </w:r>
          </w:p>
        </w:tc>
        <w:tc>
          <w:tcPr>
            <w:tcW w:w="5950" w:type="dxa"/>
            <w:tcBorders>
              <w:top w:val="single" w:color="auto" w:sz="4" w:space="0"/>
              <w:left w:val="single" w:color="auto" w:sz="4" w:space="0"/>
              <w:bottom w:val="single" w:color="auto" w:sz="4" w:space="0"/>
              <w:right w:val="single" w:color="auto" w:sz="4" w:space="0"/>
            </w:tcBorders>
            <w:vAlign w:val="center"/>
          </w:tcPr>
          <w:p w14:paraId="7C95A50D">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符合竞争性磋商公告资格要求的供应商</w:t>
            </w:r>
          </w:p>
        </w:tc>
      </w:tr>
      <w:tr w14:paraId="4B22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EC15B3">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380" w:type="dxa"/>
            <w:tcBorders>
              <w:top w:val="single" w:color="auto" w:sz="4" w:space="0"/>
              <w:left w:val="single" w:color="auto" w:sz="4" w:space="0"/>
              <w:bottom w:val="single" w:color="auto" w:sz="4" w:space="0"/>
              <w:right w:val="single" w:color="auto" w:sz="4" w:space="0"/>
            </w:tcBorders>
            <w:vAlign w:val="center"/>
          </w:tcPr>
          <w:p w14:paraId="64504ECE">
            <w:pPr>
              <w:spacing w:line="400" w:lineRule="exac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答疑会或</w:t>
            </w:r>
            <w:r>
              <w:rPr>
                <w:rFonts w:hint="eastAsia" w:ascii="宋体" w:hAnsi="宋体" w:cs="宋体"/>
                <w:color w:val="auto"/>
                <w:sz w:val="21"/>
                <w:szCs w:val="21"/>
                <w:highlight w:val="none"/>
              </w:rPr>
              <w:t>现场踏勘</w:t>
            </w:r>
          </w:p>
        </w:tc>
        <w:tc>
          <w:tcPr>
            <w:tcW w:w="5950" w:type="dxa"/>
            <w:tcBorders>
              <w:top w:val="single" w:color="auto" w:sz="4" w:space="0"/>
              <w:left w:val="single" w:color="auto" w:sz="4" w:space="0"/>
              <w:bottom w:val="single" w:color="auto" w:sz="4" w:space="0"/>
              <w:right w:val="single" w:color="auto" w:sz="4" w:space="0"/>
            </w:tcBorders>
            <w:vAlign w:val="center"/>
          </w:tcPr>
          <w:p w14:paraId="713C9772">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本次采购招标不组织现场勘察。</w:t>
            </w:r>
          </w:p>
        </w:tc>
      </w:tr>
      <w:tr w14:paraId="4F73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25467F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380" w:type="dxa"/>
            <w:tcBorders>
              <w:top w:val="single" w:color="auto" w:sz="4" w:space="0"/>
              <w:left w:val="single" w:color="auto" w:sz="4" w:space="0"/>
              <w:bottom w:val="single" w:color="auto" w:sz="4" w:space="0"/>
              <w:right w:val="single" w:color="auto" w:sz="4" w:space="0"/>
            </w:tcBorders>
            <w:vAlign w:val="center"/>
          </w:tcPr>
          <w:p w14:paraId="7279FC9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磋商响应文件（即投标文件）的编制</w:t>
            </w:r>
          </w:p>
        </w:tc>
        <w:tc>
          <w:tcPr>
            <w:tcW w:w="5950" w:type="dxa"/>
            <w:tcBorders>
              <w:top w:val="single" w:color="auto" w:sz="4" w:space="0"/>
              <w:left w:val="single" w:color="auto" w:sz="4" w:space="0"/>
              <w:bottom w:val="single" w:color="auto" w:sz="4" w:space="0"/>
              <w:right w:val="single" w:color="auto" w:sz="4" w:space="0"/>
            </w:tcBorders>
            <w:vAlign w:val="center"/>
          </w:tcPr>
          <w:p w14:paraId="515155A8">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供应商应先安装“政采云电子交易客户端”，并按照本招标文件和“政府采购云平台”的要求，通过“政采云电子交易客户端”编制并加密投标文件。</w:t>
            </w:r>
          </w:p>
        </w:tc>
      </w:tr>
      <w:tr w14:paraId="5CD7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9DF3CB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380" w:type="dxa"/>
            <w:tcBorders>
              <w:top w:val="single" w:color="auto" w:sz="4" w:space="0"/>
              <w:left w:val="single" w:color="auto" w:sz="4" w:space="0"/>
              <w:bottom w:val="single" w:color="auto" w:sz="4" w:space="0"/>
              <w:right w:val="single" w:color="auto" w:sz="4" w:space="0"/>
            </w:tcBorders>
            <w:vAlign w:val="center"/>
          </w:tcPr>
          <w:p w14:paraId="336A78C4">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投标文件的签章</w:t>
            </w:r>
          </w:p>
        </w:tc>
        <w:tc>
          <w:tcPr>
            <w:tcW w:w="5950" w:type="dxa"/>
            <w:tcBorders>
              <w:top w:val="single" w:color="auto" w:sz="4" w:space="0"/>
              <w:left w:val="single" w:color="auto" w:sz="4" w:space="0"/>
              <w:bottom w:val="single" w:color="auto" w:sz="4" w:space="0"/>
              <w:right w:val="single" w:color="auto" w:sz="4" w:space="0"/>
            </w:tcBorders>
            <w:vAlign w:val="center"/>
          </w:tcPr>
          <w:p w14:paraId="28D42251">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电子签章。</w:t>
            </w:r>
          </w:p>
        </w:tc>
      </w:tr>
      <w:tr w14:paraId="22F0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93D7063">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380" w:type="dxa"/>
            <w:tcBorders>
              <w:top w:val="single" w:color="auto" w:sz="4" w:space="0"/>
              <w:left w:val="single" w:color="auto" w:sz="4" w:space="0"/>
              <w:bottom w:val="single" w:color="auto" w:sz="4" w:space="0"/>
              <w:right w:val="single" w:color="auto" w:sz="4" w:space="0"/>
            </w:tcBorders>
            <w:vAlign w:val="center"/>
          </w:tcPr>
          <w:p w14:paraId="62D350BE">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投标文件的形式</w:t>
            </w:r>
          </w:p>
        </w:tc>
        <w:tc>
          <w:tcPr>
            <w:tcW w:w="5950" w:type="dxa"/>
            <w:tcBorders>
              <w:top w:val="single" w:color="auto" w:sz="4" w:space="0"/>
              <w:left w:val="single" w:color="auto" w:sz="4" w:space="0"/>
              <w:bottom w:val="single" w:color="auto" w:sz="4" w:space="0"/>
              <w:right w:val="single" w:color="auto" w:sz="4" w:space="0"/>
            </w:tcBorders>
            <w:vAlign w:val="center"/>
          </w:tcPr>
          <w:p w14:paraId="24D2B4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☑电子投标文件（包括“电子加密投标文件”和“备份投标文件”，在投标文件编制完成后同时生成）；</w:t>
            </w:r>
          </w:p>
          <w:p w14:paraId="6AE56E6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（1）“电子加密投标文件”是指通过“政采云电子交易客户端”完成投标文件编制后生成并加密的数据电文形式的投标文件。</w:t>
            </w:r>
          </w:p>
          <w:p w14:paraId="686E22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（2）“备份投标文件”是指与“电子加密投标文件”同时生成的数据电文形式的电子文件（备份标书），其他方式编制的备份投标文件视为无效备份投标文件。</w:t>
            </w:r>
          </w:p>
          <w:p w14:paraId="6CFA5C3D">
            <w:pPr>
              <w:spacing w:line="360" w:lineRule="auto"/>
              <w:rPr>
                <w:rFonts w:ascii="宋体" w:hAnsi="宋体" w:cs="宋体"/>
                <w:color w:val="auto"/>
                <w:sz w:val="21"/>
                <w:szCs w:val="21"/>
                <w:highlight w:val="none"/>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中标供应商中标后需提供纸质投标文件给招标代理机构作为备案存档，纸质投标文件系电子投标文件纸质版，两者内容应一致，若提供的纸质不一致导致发生的所有法律责任由中标供应商承担；数量为：资格证明文件</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份；资格及商务技术文件</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份；报价文件</w:t>
            </w:r>
            <w:r>
              <w:rPr>
                <w:rFonts w:hint="eastAsia" w:ascii="宋体" w:hAnsi="宋体" w:cs="宋体"/>
                <w:b/>
                <w:bCs/>
                <w:color w:val="auto"/>
                <w:kern w:val="0"/>
                <w:sz w:val="21"/>
                <w:szCs w:val="21"/>
                <w:highlight w:val="none"/>
                <w:lang w:val="en-US" w:eastAsia="zh-CN"/>
              </w:rPr>
              <w:t>3</w:t>
            </w:r>
            <w:r>
              <w:rPr>
                <w:rFonts w:hint="eastAsia" w:ascii="宋体" w:hAnsi="宋体" w:cs="宋体"/>
                <w:b/>
                <w:bCs/>
                <w:color w:val="auto"/>
                <w:kern w:val="0"/>
                <w:sz w:val="21"/>
                <w:szCs w:val="21"/>
                <w:highlight w:val="none"/>
              </w:rPr>
              <w:t>份。</w:t>
            </w:r>
          </w:p>
        </w:tc>
      </w:tr>
      <w:tr w14:paraId="2377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91DFC8C">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380" w:type="dxa"/>
            <w:tcBorders>
              <w:top w:val="single" w:color="auto" w:sz="4" w:space="0"/>
              <w:left w:val="single" w:color="auto" w:sz="4" w:space="0"/>
              <w:bottom w:val="single" w:color="auto" w:sz="4" w:space="0"/>
              <w:right w:val="single" w:color="auto" w:sz="4" w:space="0"/>
            </w:tcBorders>
            <w:vAlign w:val="center"/>
          </w:tcPr>
          <w:p w14:paraId="54A492A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投标文件份数</w:t>
            </w:r>
          </w:p>
        </w:tc>
        <w:tc>
          <w:tcPr>
            <w:tcW w:w="5950" w:type="dxa"/>
            <w:tcBorders>
              <w:top w:val="single" w:color="auto" w:sz="4" w:space="0"/>
              <w:left w:val="single" w:color="auto" w:sz="4" w:space="0"/>
              <w:bottom w:val="single" w:color="auto" w:sz="4" w:space="0"/>
              <w:right w:val="single" w:color="auto" w:sz="4" w:space="0"/>
            </w:tcBorders>
            <w:vAlign w:val="center"/>
          </w:tcPr>
          <w:p w14:paraId="740FC8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（1）“电子加密投标文件”：在线上传递交、一份。</w:t>
            </w:r>
          </w:p>
          <w:p w14:paraId="1F06508C">
            <w:pPr>
              <w:spacing w:line="400" w:lineRule="exact"/>
              <w:rPr>
                <w:rFonts w:ascii="宋体" w:hAnsi="宋体" w:cs="宋体"/>
                <w:color w:val="auto"/>
                <w:sz w:val="21"/>
                <w:szCs w:val="21"/>
                <w:highlight w:val="none"/>
              </w:rPr>
            </w:pPr>
            <w:r>
              <w:rPr>
                <w:rFonts w:hint="eastAsia" w:ascii="宋体" w:hAnsi="宋体" w:cs="宋体"/>
                <w:bCs/>
                <w:sz w:val="21"/>
                <w:szCs w:val="21"/>
                <w:highlight w:val="none"/>
              </w:rPr>
              <w:t>▲</w:t>
            </w:r>
            <w:r>
              <w:rPr>
                <w:rFonts w:hint="eastAsia" w:ascii="宋体" w:hAnsi="宋体" w:eastAsia="宋体" w:cs="宋体"/>
                <w:snapToGrid/>
                <w:color w:val="auto"/>
                <w:kern w:val="2"/>
                <w:sz w:val="21"/>
                <w:szCs w:val="21"/>
                <w:highlight w:val="none"/>
                <w:lang w:val="en-US" w:eastAsia="zh-CN" w:bidi="ar-SA"/>
              </w:rPr>
              <w:t>（2）“备份投标文件”：于投标截止时间前递交至采购代理机构指定邮箱(</w:t>
            </w:r>
            <w:r>
              <w:rPr>
                <w:rFonts w:hint="eastAsia" w:ascii="宋体" w:hAnsi="宋体" w:cs="宋体"/>
                <w:b/>
                <w:bCs/>
                <w:snapToGrid/>
                <w:color w:val="auto"/>
                <w:kern w:val="2"/>
                <w:sz w:val="21"/>
                <w:szCs w:val="21"/>
                <w:highlight w:val="none"/>
                <w:lang w:val="en-US" w:eastAsia="zh-CN" w:bidi="ar-SA"/>
              </w:rPr>
              <w:t>343188680@qq.com</w:t>
            </w:r>
            <w:r>
              <w:rPr>
                <w:rFonts w:hint="eastAsia" w:ascii="宋体" w:hAnsi="宋体" w:eastAsia="宋体" w:cs="宋体"/>
                <w:snapToGrid/>
                <w:color w:val="auto"/>
                <w:kern w:val="2"/>
                <w:sz w:val="21"/>
                <w:szCs w:val="21"/>
                <w:highlight w:val="none"/>
                <w:lang w:val="en-US" w:eastAsia="zh-CN" w:bidi="ar-SA"/>
              </w:rPr>
              <w:t>)。备份响应文件由供应商自行确定是否提交，因备份响应文件未加密而造成失密等情况，采购代理机构概不负责。未在系统上提交响应文件而仅提交备份响应文件的，其响应无效。</w:t>
            </w:r>
          </w:p>
        </w:tc>
      </w:tr>
      <w:tr w14:paraId="6056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01748F6">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380" w:type="dxa"/>
            <w:tcBorders>
              <w:top w:val="single" w:color="auto" w:sz="4" w:space="0"/>
              <w:left w:val="single" w:color="auto" w:sz="4" w:space="0"/>
              <w:bottom w:val="single" w:color="auto" w:sz="4" w:space="0"/>
              <w:right w:val="single" w:color="auto" w:sz="4" w:space="0"/>
            </w:tcBorders>
            <w:vAlign w:val="center"/>
          </w:tcPr>
          <w:p w14:paraId="5D32336A">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投标文件的上传和递交</w:t>
            </w:r>
          </w:p>
        </w:tc>
        <w:tc>
          <w:tcPr>
            <w:tcW w:w="5950" w:type="dxa"/>
            <w:tcBorders>
              <w:top w:val="single" w:color="auto" w:sz="4" w:space="0"/>
              <w:left w:val="single" w:color="auto" w:sz="4" w:space="0"/>
              <w:bottom w:val="single" w:color="auto" w:sz="4" w:space="0"/>
              <w:right w:val="single" w:color="auto" w:sz="4" w:space="0"/>
            </w:tcBorders>
            <w:vAlign w:val="center"/>
          </w:tcPr>
          <w:p w14:paraId="4E8FB90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（1）“电子加密投标文件”的上传、递交：</w:t>
            </w:r>
          </w:p>
          <w:p w14:paraId="082D989F">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sz w:val="21"/>
                <w:szCs w:val="21"/>
                <w:highlight w:val="none"/>
              </w:rPr>
              <w:t>a.投标供应商应在投标截止时间前将“电子加密投标文件”成功上传递交至“政府采购云平台”，否则投标无效。</w:t>
            </w:r>
          </w:p>
          <w:p w14:paraId="5BDCF71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b.“电子加密投标文件”成功上传递交后，供应商可自行打印投标文件接收回执。</w:t>
            </w:r>
          </w:p>
          <w:p w14:paraId="0E706C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（2）“备份投标文件”的递交：</w:t>
            </w:r>
          </w:p>
          <w:p w14:paraId="2CDCC4B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a.投标供应商在“政府采购云平台”完成“电子加密投标文件”的上传递交后，还可以在投标截止时间前</w:t>
            </w:r>
            <w:r>
              <w:rPr>
                <w:rFonts w:hint="eastAsia" w:ascii="宋体" w:hAnsi="宋体" w:cs="宋体"/>
                <w:color w:val="auto"/>
                <w:sz w:val="21"/>
                <w:szCs w:val="21"/>
                <w:highlight w:val="none"/>
                <w:lang w:eastAsia="zh-CN"/>
              </w:rPr>
              <w:t>以邮件方式</w:t>
            </w:r>
            <w:r>
              <w:rPr>
                <w:rFonts w:hint="eastAsia" w:ascii="宋体" w:hAnsi="宋体" w:cs="宋体"/>
                <w:color w:val="auto"/>
                <w:sz w:val="21"/>
                <w:szCs w:val="21"/>
                <w:highlight w:val="none"/>
              </w:rPr>
              <w:t>递交 “备份投标文件”（一份）</w:t>
            </w:r>
            <w:r>
              <w:rPr>
                <w:rFonts w:hint="eastAsia" w:ascii="宋体" w:hAnsi="宋体" w:cs="宋体"/>
                <w:color w:val="auto"/>
                <w:sz w:val="21"/>
                <w:szCs w:val="21"/>
                <w:highlight w:val="none"/>
                <w:lang w:eastAsia="zh-CN"/>
              </w:rPr>
              <w:t>（投递邮箱：</w:t>
            </w:r>
            <w:r>
              <w:rPr>
                <w:rFonts w:hint="eastAsia" w:ascii="宋体" w:hAnsi="宋体" w:cs="宋体"/>
                <w:color w:val="auto"/>
                <w:sz w:val="21"/>
                <w:szCs w:val="21"/>
                <w:highlight w:val="none"/>
                <w:lang w:val="en-US" w:eastAsia="zh-CN"/>
              </w:rPr>
              <w:t>343188680@qq.com</w:t>
            </w:r>
            <w:r>
              <w:rPr>
                <w:rFonts w:hint="default"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Hans"/>
              </w:rPr>
              <w:t>邮件标题注明投标项目名称、投标单位名称</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w:t>
            </w:r>
          </w:p>
          <w:p w14:paraId="32BA45A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b.“备份投标文件”逾期</w:t>
            </w:r>
            <w:r>
              <w:rPr>
                <w:rFonts w:hint="eastAsia" w:ascii="宋体" w:hAnsi="宋体" w:cs="宋体"/>
                <w:color w:val="auto"/>
                <w:sz w:val="21"/>
                <w:szCs w:val="21"/>
                <w:highlight w:val="none"/>
                <w:lang w:eastAsia="zh-CN"/>
              </w:rPr>
              <w:t>递交</w:t>
            </w:r>
            <w:r>
              <w:rPr>
                <w:rFonts w:hint="eastAsia" w:ascii="宋体" w:hAnsi="宋体" w:cs="宋体"/>
                <w:color w:val="auto"/>
                <w:sz w:val="21"/>
                <w:szCs w:val="21"/>
                <w:highlight w:val="none"/>
              </w:rPr>
              <w:t>将被</w:t>
            </w:r>
            <w:r>
              <w:rPr>
                <w:rFonts w:hint="eastAsia" w:ascii="宋体" w:hAnsi="宋体" w:cs="宋体"/>
                <w:color w:val="auto"/>
                <w:sz w:val="21"/>
                <w:szCs w:val="21"/>
                <w:highlight w:val="none"/>
                <w:lang w:eastAsia="zh-CN"/>
              </w:rPr>
              <w:t>视为未递交</w:t>
            </w:r>
            <w:r>
              <w:rPr>
                <w:rFonts w:hint="eastAsia" w:ascii="宋体" w:hAnsi="宋体" w:cs="宋体"/>
                <w:color w:val="auto"/>
                <w:sz w:val="21"/>
                <w:szCs w:val="21"/>
                <w:highlight w:val="none"/>
              </w:rPr>
              <w:t>；</w:t>
            </w:r>
          </w:p>
          <w:p w14:paraId="01BA9947">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sz w:val="21"/>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0A4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07EF1F2">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380" w:type="dxa"/>
            <w:tcBorders>
              <w:top w:val="single" w:color="auto" w:sz="4" w:space="0"/>
              <w:left w:val="single" w:color="auto" w:sz="4" w:space="0"/>
              <w:bottom w:val="single" w:color="auto" w:sz="4" w:space="0"/>
              <w:right w:val="single" w:color="auto" w:sz="4" w:space="0"/>
            </w:tcBorders>
            <w:vAlign w:val="center"/>
          </w:tcPr>
          <w:p w14:paraId="5390EF9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电子加密投标文件的解密和异常情况处理</w:t>
            </w:r>
          </w:p>
          <w:p w14:paraId="10D8CF3B">
            <w:pPr>
              <w:spacing w:line="400" w:lineRule="exact"/>
              <w:jc w:val="center"/>
              <w:rPr>
                <w:rFonts w:ascii="宋体" w:hAnsi="宋体" w:cs="宋体"/>
                <w:color w:val="auto"/>
                <w:sz w:val="21"/>
                <w:szCs w:val="21"/>
                <w:highlight w:val="none"/>
              </w:rPr>
            </w:pPr>
          </w:p>
        </w:tc>
        <w:tc>
          <w:tcPr>
            <w:tcW w:w="5950" w:type="dxa"/>
            <w:tcBorders>
              <w:top w:val="single" w:color="auto" w:sz="4" w:space="0"/>
              <w:left w:val="single" w:color="auto" w:sz="4" w:space="0"/>
              <w:bottom w:val="single" w:color="auto" w:sz="4" w:space="0"/>
              <w:right w:val="single" w:color="auto" w:sz="4" w:space="0"/>
            </w:tcBorders>
            <w:vAlign w:val="center"/>
          </w:tcPr>
          <w:p w14:paraId="320BE163">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14:paraId="2EFC466A">
            <w:pPr>
              <w:spacing w:line="360" w:lineRule="auto"/>
              <w:rPr>
                <w:rFonts w:ascii="宋体" w:hAnsi="宋体" w:cs="宋体"/>
                <w:color w:val="auto"/>
                <w:sz w:val="21"/>
                <w:szCs w:val="21"/>
                <w:highlight w:val="none"/>
              </w:rPr>
            </w:pPr>
            <w:r>
              <w:rPr>
                <w:rFonts w:hint="eastAsia" w:ascii="宋体" w:cs="宋体"/>
                <w:b/>
                <w:sz w:val="21"/>
                <w:szCs w:val="21"/>
                <w:highlight w:val="none"/>
              </w:rPr>
              <w:t>▲</w:t>
            </w:r>
            <w:r>
              <w:rPr>
                <w:rFonts w:hint="eastAsia" w:ascii="宋体" w:hAnsi="宋体" w:cs="宋体"/>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DE32E87">
            <w:pPr>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sz w:val="21"/>
                <w:szCs w:val="21"/>
                <w:highlight w:val="none"/>
              </w:rPr>
              <w:t>（3）投标截止时间前，投标供应商仅递交了“备份投标文件”而未将电子加密投标文件上传至“政府采购云平台”的，投标无效。</w:t>
            </w:r>
          </w:p>
          <w:p w14:paraId="5EF56B0B">
            <w:pPr>
              <w:spacing w:line="400" w:lineRule="exact"/>
              <w:rPr>
                <w:rFonts w:ascii="宋体" w:hAnsi="宋体" w:cs="宋体"/>
                <w:color w:val="auto"/>
                <w:sz w:val="21"/>
                <w:szCs w:val="21"/>
                <w:highlight w:val="none"/>
              </w:rPr>
            </w:pPr>
            <w:r>
              <w:rPr>
                <w:rFonts w:hint="eastAsia" w:ascii="宋体" w:hAnsi="宋体" w:cs="宋体"/>
                <w:b/>
                <w:bCs/>
                <w:color w:val="auto"/>
                <w:sz w:val="21"/>
                <w:szCs w:val="21"/>
                <w:highlight w:val="none"/>
              </w:rPr>
              <w:t>注：供应商在使用系统进行投标的过程中遇到涉及平台使用的任何问题，可致电政采云平台技术支持热线咨询，联系方式：</w:t>
            </w:r>
            <w:r>
              <w:rPr>
                <w:rFonts w:hint="eastAsia" w:ascii="宋体" w:hAnsi="宋体" w:eastAsia="宋体" w:cs="Calibri Light"/>
                <w:b/>
                <w:bCs/>
                <w:sz w:val="21"/>
                <w:szCs w:val="21"/>
                <w:highlight w:val="none"/>
                <w:lang w:val="en-US" w:eastAsia="zh-CN"/>
              </w:rPr>
              <w:t>95763</w:t>
            </w:r>
            <w:r>
              <w:rPr>
                <w:rFonts w:hint="eastAsia" w:ascii="宋体" w:hAnsi="宋体" w:cs="宋体"/>
                <w:b/>
                <w:bCs/>
                <w:color w:val="auto"/>
                <w:sz w:val="21"/>
                <w:szCs w:val="21"/>
                <w:highlight w:val="none"/>
              </w:rPr>
              <w:t>。</w:t>
            </w:r>
          </w:p>
        </w:tc>
      </w:tr>
      <w:tr w14:paraId="0DD1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D2B237D">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380" w:type="dxa"/>
            <w:tcBorders>
              <w:top w:val="single" w:color="auto" w:sz="4" w:space="0"/>
              <w:left w:val="single" w:color="auto" w:sz="4" w:space="0"/>
              <w:bottom w:val="single" w:color="auto" w:sz="4" w:space="0"/>
              <w:right w:val="single" w:color="auto" w:sz="4" w:space="0"/>
            </w:tcBorders>
            <w:vAlign w:val="center"/>
          </w:tcPr>
          <w:p w14:paraId="17DA87B0">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磋商响应文件有效期</w:t>
            </w:r>
          </w:p>
        </w:tc>
        <w:tc>
          <w:tcPr>
            <w:tcW w:w="5950" w:type="dxa"/>
            <w:tcBorders>
              <w:top w:val="single" w:color="auto" w:sz="4" w:space="0"/>
              <w:left w:val="single" w:color="auto" w:sz="4" w:space="0"/>
              <w:bottom w:val="single" w:color="auto" w:sz="4" w:space="0"/>
              <w:right w:val="single" w:color="auto" w:sz="4" w:space="0"/>
            </w:tcBorders>
            <w:vAlign w:val="center"/>
          </w:tcPr>
          <w:p w14:paraId="1EB90DC7">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磋商响应有效期为90天，磋商响应</w:t>
            </w:r>
            <w:r>
              <w:rPr>
                <w:rFonts w:hint="eastAsia" w:ascii="宋体" w:hAnsi="宋体" w:cs="宋体"/>
                <w:color w:val="auto"/>
                <w:kern w:val="0"/>
                <w:sz w:val="21"/>
                <w:szCs w:val="21"/>
                <w:highlight w:val="none"/>
              </w:rPr>
              <w:t>有效期从提交</w:t>
            </w:r>
            <w:r>
              <w:rPr>
                <w:rFonts w:hint="eastAsia" w:ascii="宋体" w:hAnsi="宋体" w:cs="宋体"/>
                <w:color w:val="auto"/>
                <w:sz w:val="21"/>
                <w:szCs w:val="21"/>
                <w:highlight w:val="none"/>
              </w:rPr>
              <w:t>磋商响应</w:t>
            </w:r>
            <w:r>
              <w:rPr>
                <w:rFonts w:hint="eastAsia" w:ascii="宋体" w:hAnsi="宋体" w:cs="宋体"/>
                <w:color w:val="auto"/>
                <w:kern w:val="0"/>
                <w:sz w:val="21"/>
                <w:szCs w:val="21"/>
                <w:highlight w:val="none"/>
              </w:rPr>
              <w:t>文件的截止之日起算。</w:t>
            </w:r>
          </w:p>
        </w:tc>
      </w:tr>
      <w:tr w14:paraId="1A95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F9762E8">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380" w:type="dxa"/>
            <w:tcBorders>
              <w:top w:val="single" w:color="auto" w:sz="4" w:space="0"/>
              <w:left w:val="single" w:color="auto" w:sz="4" w:space="0"/>
              <w:bottom w:val="single" w:color="auto" w:sz="4" w:space="0"/>
              <w:right w:val="single" w:color="auto" w:sz="4" w:space="0"/>
            </w:tcBorders>
            <w:vAlign w:val="center"/>
          </w:tcPr>
          <w:p w14:paraId="1B73A16C">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磋商响应文件递交截止时间及地点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5699DCC8">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202</w:t>
            </w:r>
            <w:r>
              <w:rPr>
                <w:rFonts w:hint="eastAsia" w:ascii="宋体" w:hAnsi="宋体" w:cs="Calibri Light"/>
                <w:kern w:val="0"/>
                <w:sz w:val="21"/>
                <w:szCs w:val="21"/>
                <w:highlight w:val="none"/>
                <w:lang w:val="en-US" w:eastAsia="zh-CN"/>
              </w:rPr>
              <w:t>4</w:t>
            </w:r>
            <w:r>
              <w:rPr>
                <w:rFonts w:hint="eastAsia" w:ascii="宋体" w:hAnsi="宋体" w:eastAsia="宋体" w:cs="Calibri Light"/>
                <w:kern w:val="0"/>
                <w:sz w:val="21"/>
                <w:szCs w:val="21"/>
                <w:highlight w:val="none"/>
                <w:lang w:val="en-US" w:eastAsia="zh-CN"/>
              </w:rPr>
              <w:t>年</w:t>
            </w:r>
            <w:r>
              <w:rPr>
                <w:rFonts w:hint="eastAsia" w:ascii="宋体" w:hAnsi="宋体" w:cs="Calibri Light"/>
                <w:kern w:val="0"/>
                <w:sz w:val="21"/>
                <w:szCs w:val="21"/>
                <w:highlight w:val="none"/>
                <w:lang w:val="en-US" w:eastAsia="zh-CN"/>
              </w:rPr>
              <w:t>8</w:t>
            </w:r>
            <w:r>
              <w:rPr>
                <w:rFonts w:hint="eastAsia" w:ascii="宋体" w:hAnsi="宋体" w:eastAsia="宋体" w:cs="Calibri Light"/>
                <w:kern w:val="0"/>
                <w:sz w:val="21"/>
                <w:szCs w:val="21"/>
                <w:highlight w:val="none"/>
                <w:lang w:val="en-US" w:eastAsia="zh-CN"/>
              </w:rPr>
              <w:t>月</w:t>
            </w:r>
            <w:r>
              <w:rPr>
                <w:rFonts w:hint="eastAsia" w:ascii="宋体" w:hAnsi="宋体" w:cs="Calibri Light"/>
                <w:kern w:val="0"/>
                <w:sz w:val="21"/>
                <w:szCs w:val="21"/>
                <w:highlight w:val="none"/>
                <w:lang w:val="en-US" w:eastAsia="zh-CN"/>
              </w:rPr>
              <w:t>23</w:t>
            </w:r>
            <w:r>
              <w:rPr>
                <w:rFonts w:hint="eastAsia" w:ascii="宋体" w:hAnsi="宋体" w:eastAsia="宋体" w:cs="Calibri Light"/>
                <w:kern w:val="0"/>
                <w:sz w:val="21"/>
                <w:szCs w:val="21"/>
                <w:highlight w:val="none"/>
                <w:lang w:val="en-US" w:eastAsia="zh-CN"/>
              </w:rPr>
              <w:t>日</w:t>
            </w:r>
            <w:r>
              <w:rPr>
                <w:rFonts w:hint="eastAsia" w:ascii="宋体" w:hAnsi="宋体" w:cs="Calibri Light"/>
                <w:kern w:val="0"/>
                <w:sz w:val="21"/>
                <w:szCs w:val="21"/>
                <w:highlight w:val="none"/>
                <w:lang w:val="en-US" w:eastAsia="zh-CN"/>
              </w:rPr>
              <w:t>9</w:t>
            </w:r>
            <w:r>
              <w:rPr>
                <w:rFonts w:hint="eastAsia" w:ascii="宋体" w:hAnsi="宋体" w:eastAsia="宋体" w:cs="Calibri Light"/>
                <w:kern w:val="0"/>
                <w:sz w:val="21"/>
                <w:szCs w:val="21"/>
                <w:highlight w:val="none"/>
                <w:lang w:val="en-US" w:eastAsia="zh-CN"/>
              </w:rPr>
              <w:t>时00分（北京时间）</w:t>
            </w:r>
          </w:p>
          <w:p w14:paraId="059D14B9">
            <w:pPr>
              <w:spacing w:line="400" w:lineRule="exact"/>
              <w:rPr>
                <w:rFonts w:ascii="宋体" w:hAnsi="宋体" w:cs="宋体"/>
                <w:color w:val="auto"/>
                <w:sz w:val="21"/>
                <w:szCs w:val="21"/>
                <w:highlight w:val="none"/>
              </w:rPr>
            </w:pPr>
            <w:r>
              <w:rPr>
                <w:rFonts w:hint="eastAsia" w:ascii="宋体" w:hAnsi="宋体" w:eastAsia="宋体" w:cs="Calibri Light"/>
                <w:kern w:val="0"/>
                <w:sz w:val="21"/>
                <w:szCs w:val="21"/>
                <w:highlight w:val="none"/>
              </w:rPr>
              <w:t>磋商响应文件递交</w:t>
            </w:r>
            <w:r>
              <w:rPr>
                <w:rFonts w:hint="eastAsia" w:ascii="宋体" w:hAnsi="宋体" w:eastAsia="宋体" w:cs="Calibri Light"/>
                <w:kern w:val="0"/>
                <w:sz w:val="21"/>
                <w:szCs w:val="21"/>
                <w:highlight w:val="none"/>
                <w:lang w:eastAsia="zh-CN"/>
              </w:rPr>
              <w:t>地点：</w:t>
            </w:r>
            <w:r>
              <w:rPr>
                <w:rFonts w:hint="eastAsia" w:ascii="宋体" w:hAnsi="宋体" w:eastAsia="宋体" w:cs="Calibri Light"/>
                <w:kern w:val="0"/>
                <w:sz w:val="21"/>
                <w:szCs w:val="21"/>
                <w:highlight w:val="none"/>
              </w:rPr>
              <w:t>“政府采购云平台”</w:t>
            </w:r>
          </w:p>
        </w:tc>
      </w:tr>
      <w:tr w14:paraId="59BC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DA2EACB">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380" w:type="dxa"/>
            <w:tcBorders>
              <w:top w:val="single" w:color="auto" w:sz="4" w:space="0"/>
              <w:left w:val="single" w:color="auto" w:sz="4" w:space="0"/>
              <w:bottom w:val="single" w:color="auto" w:sz="4" w:space="0"/>
              <w:right w:val="single" w:color="auto" w:sz="4" w:space="0"/>
            </w:tcBorders>
            <w:vAlign w:val="center"/>
          </w:tcPr>
          <w:p w14:paraId="66F684DE">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2917097D">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kern w:val="0"/>
                <w:sz w:val="21"/>
                <w:szCs w:val="21"/>
                <w:highlight w:val="none"/>
                <w:lang w:val="en-US" w:eastAsia="zh-CN"/>
              </w:rPr>
            </w:pPr>
            <w:r>
              <w:rPr>
                <w:rFonts w:hint="eastAsia" w:ascii="宋体" w:hAnsi="宋体" w:eastAsia="宋体" w:cs="Calibri Light"/>
                <w:kern w:val="0"/>
                <w:sz w:val="21"/>
                <w:szCs w:val="21"/>
                <w:highlight w:val="none"/>
                <w:lang w:val="en-US" w:eastAsia="zh-CN"/>
              </w:rPr>
              <w:t>202</w:t>
            </w:r>
            <w:r>
              <w:rPr>
                <w:rFonts w:hint="eastAsia" w:ascii="宋体" w:hAnsi="宋体" w:cs="Calibri Light"/>
                <w:kern w:val="0"/>
                <w:sz w:val="21"/>
                <w:szCs w:val="21"/>
                <w:highlight w:val="none"/>
                <w:lang w:val="en-US" w:eastAsia="zh-CN"/>
              </w:rPr>
              <w:t>4</w:t>
            </w:r>
            <w:r>
              <w:rPr>
                <w:rFonts w:hint="eastAsia" w:ascii="宋体" w:hAnsi="宋体" w:eastAsia="宋体" w:cs="Calibri Light"/>
                <w:kern w:val="0"/>
                <w:sz w:val="21"/>
                <w:szCs w:val="21"/>
                <w:highlight w:val="none"/>
                <w:lang w:val="en-US" w:eastAsia="zh-CN"/>
              </w:rPr>
              <w:t>年</w:t>
            </w:r>
            <w:r>
              <w:rPr>
                <w:rFonts w:hint="eastAsia" w:ascii="宋体" w:hAnsi="宋体" w:cs="Calibri Light"/>
                <w:kern w:val="0"/>
                <w:sz w:val="21"/>
                <w:szCs w:val="21"/>
                <w:highlight w:val="none"/>
                <w:lang w:val="en-US" w:eastAsia="zh-CN"/>
              </w:rPr>
              <w:t>8</w:t>
            </w:r>
            <w:r>
              <w:rPr>
                <w:rFonts w:hint="eastAsia" w:ascii="宋体" w:hAnsi="宋体" w:eastAsia="宋体" w:cs="Calibri Light"/>
                <w:kern w:val="0"/>
                <w:sz w:val="21"/>
                <w:szCs w:val="21"/>
                <w:highlight w:val="none"/>
                <w:lang w:val="en-US" w:eastAsia="zh-CN"/>
              </w:rPr>
              <w:t>月</w:t>
            </w:r>
            <w:r>
              <w:rPr>
                <w:rFonts w:hint="eastAsia" w:ascii="宋体" w:hAnsi="宋体" w:cs="Calibri Light"/>
                <w:kern w:val="0"/>
                <w:sz w:val="21"/>
                <w:szCs w:val="21"/>
                <w:highlight w:val="none"/>
                <w:lang w:val="en-US" w:eastAsia="zh-CN"/>
              </w:rPr>
              <w:t>23</w:t>
            </w:r>
            <w:r>
              <w:rPr>
                <w:rFonts w:hint="eastAsia" w:ascii="宋体" w:hAnsi="宋体" w:eastAsia="宋体" w:cs="Calibri Light"/>
                <w:kern w:val="0"/>
                <w:sz w:val="21"/>
                <w:szCs w:val="21"/>
                <w:highlight w:val="none"/>
                <w:lang w:val="en-US" w:eastAsia="zh-CN"/>
              </w:rPr>
              <w:t>日</w:t>
            </w:r>
            <w:r>
              <w:rPr>
                <w:rFonts w:hint="eastAsia" w:ascii="宋体" w:hAnsi="宋体" w:cs="Calibri Light"/>
                <w:kern w:val="0"/>
                <w:sz w:val="21"/>
                <w:szCs w:val="21"/>
                <w:highlight w:val="none"/>
                <w:lang w:val="en-US" w:eastAsia="zh-CN"/>
              </w:rPr>
              <w:t>9</w:t>
            </w:r>
            <w:r>
              <w:rPr>
                <w:rFonts w:hint="eastAsia" w:ascii="宋体" w:hAnsi="宋体" w:eastAsia="宋体" w:cs="Calibri Light"/>
                <w:kern w:val="0"/>
                <w:sz w:val="21"/>
                <w:szCs w:val="21"/>
                <w:highlight w:val="none"/>
                <w:lang w:val="en-US" w:eastAsia="zh-CN"/>
              </w:rPr>
              <w:t>时00分（北京时间）</w:t>
            </w:r>
          </w:p>
          <w:p w14:paraId="66BC157C">
            <w:pPr>
              <w:spacing w:line="400" w:lineRule="exact"/>
              <w:rPr>
                <w:rFonts w:ascii="宋体" w:hAnsi="宋体" w:cs="宋体"/>
                <w:color w:val="auto"/>
                <w:sz w:val="21"/>
                <w:szCs w:val="21"/>
                <w:highlight w:val="none"/>
              </w:rPr>
            </w:pPr>
            <w:r>
              <w:rPr>
                <w:rFonts w:hint="eastAsia" w:ascii="宋体" w:hAnsi="宋体" w:eastAsia="宋体" w:cs="Calibri Light"/>
                <w:kern w:val="0"/>
                <w:sz w:val="21"/>
                <w:szCs w:val="21"/>
                <w:highlight w:val="none"/>
              </w:rPr>
              <w:t>磋商响应文件递交</w:t>
            </w:r>
            <w:r>
              <w:rPr>
                <w:rFonts w:hint="eastAsia" w:ascii="宋体" w:hAnsi="宋体" w:eastAsia="宋体" w:cs="Calibri Light"/>
                <w:kern w:val="0"/>
                <w:sz w:val="21"/>
                <w:szCs w:val="21"/>
                <w:highlight w:val="none"/>
                <w:lang w:eastAsia="zh-CN"/>
              </w:rPr>
              <w:t>地点：</w:t>
            </w:r>
            <w:r>
              <w:rPr>
                <w:rFonts w:hint="eastAsia" w:ascii="宋体" w:hAnsi="宋体" w:eastAsia="宋体" w:cs="Calibri Light"/>
                <w:kern w:val="0"/>
                <w:sz w:val="21"/>
                <w:szCs w:val="21"/>
                <w:highlight w:val="none"/>
              </w:rPr>
              <w:t>“政府采购云平台”</w:t>
            </w:r>
          </w:p>
        </w:tc>
      </w:tr>
      <w:tr w14:paraId="4F55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34027E3">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2380" w:type="dxa"/>
            <w:tcBorders>
              <w:top w:val="single" w:color="auto" w:sz="4" w:space="0"/>
              <w:left w:val="single" w:color="auto" w:sz="4" w:space="0"/>
              <w:bottom w:val="single" w:color="auto" w:sz="4" w:space="0"/>
              <w:right w:val="single" w:color="auto" w:sz="4" w:space="0"/>
            </w:tcBorders>
            <w:vAlign w:val="center"/>
          </w:tcPr>
          <w:p w14:paraId="53046109">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950" w:type="dxa"/>
            <w:tcBorders>
              <w:top w:val="single" w:color="auto" w:sz="4" w:space="0"/>
              <w:left w:val="single" w:color="auto" w:sz="4" w:space="0"/>
              <w:bottom w:val="single" w:color="auto" w:sz="4" w:space="0"/>
              <w:right w:val="single" w:color="auto" w:sz="4" w:space="0"/>
            </w:tcBorders>
            <w:vAlign w:val="center"/>
          </w:tcPr>
          <w:p w14:paraId="11D52648">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5FB8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610089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2380" w:type="dxa"/>
            <w:tcBorders>
              <w:top w:val="single" w:color="auto" w:sz="4" w:space="0"/>
              <w:left w:val="single" w:color="auto" w:sz="4" w:space="0"/>
              <w:bottom w:val="single" w:color="auto" w:sz="4" w:space="0"/>
              <w:right w:val="single" w:color="auto" w:sz="4" w:space="0"/>
            </w:tcBorders>
            <w:vAlign w:val="center"/>
          </w:tcPr>
          <w:p w14:paraId="270CC58E">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5950" w:type="dxa"/>
            <w:tcBorders>
              <w:top w:val="single" w:color="auto" w:sz="4" w:space="0"/>
              <w:left w:val="single" w:color="auto" w:sz="4" w:space="0"/>
              <w:bottom w:val="single" w:color="auto" w:sz="4" w:space="0"/>
              <w:right w:val="single" w:color="auto" w:sz="4" w:space="0"/>
            </w:tcBorders>
            <w:vAlign w:val="center"/>
          </w:tcPr>
          <w:p w14:paraId="7A39F950">
            <w:pPr>
              <w:pStyle w:val="21"/>
              <w:spacing w:line="360" w:lineRule="auto"/>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如需履约保证金的，金额为</w:t>
            </w:r>
            <w:r>
              <w:rPr>
                <w:rFonts w:hint="eastAsia" w:ascii="宋体" w:hAnsi="宋体" w:eastAsia="宋体" w:cs="宋体"/>
                <w:color w:val="auto"/>
                <w:sz w:val="21"/>
                <w:szCs w:val="21"/>
                <w:highlight w:val="none"/>
              </w:rPr>
              <w:t>中标价的1%，供应商应当以支票、汇票、本票或者金融机构、担保机构出具的保函等非现金形式提交（采用保函的，应保证其有效期超过项目履行期届满之日</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w:t>
            </w:r>
          </w:p>
        </w:tc>
      </w:tr>
      <w:tr w14:paraId="735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FD55053">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2380" w:type="dxa"/>
            <w:tcBorders>
              <w:top w:val="single" w:color="auto" w:sz="4" w:space="0"/>
              <w:left w:val="single" w:color="auto" w:sz="4" w:space="0"/>
              <w:bottom w:val="single" w:color="auto" w:sz="4" w:space="0"/>
              <w:right w:val="single" w:color="auto" w:sz="4" w:space="0"/>
            </w:tcBorders>
            <w:vAlign w:val="center"/>
          </w:tcPr>
          <w:p w14:paraId="287FA4A1">
            <w:pPr>
              <w:autoSpaceDE w:val="0"/>
              <w:autoSpaceDN w:val="0"/>
              <w:adjustRightInd w:val="0"/>
              <w:spacing w:line="400" w:lineRule="exact"/>
              <w:jc w:val="cente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实质性条款</w:t>
            </w:r>
          </w:p>
        </w:tc>
        <w:tc>
          <w:tcPr>
            <w:tcW w:w="5950" w:type="dxa"/>
            <w:tcBorders>
              <w:top w:val="single" w:color="auto" w:sz="4" w:space="0"/>
              <w:left w:val="single" w:color="auto" w:sz="4" w:space="0"/>
              <w:bottom w:val="single" w:color="auto" w:sz="4" w:space="0"/>
              <w:right w:val="single" w:color="auto" w:sz="4" w:space="0"/>
            </w:tcBorders>
            <w:vAlign w:val="center"/>
          </w:tcPr>
          <w:p w14:paraId="51F865F3">
            <w:pPr>
              <w:autoSpaceDE w:val="0"/>
              <w:autoSpaceDN w:val="0"/>
              <w:adjustRightInd w:val="0"/>
              <w:spacing w:line="400" w:lineRule="exact"/>
              <w:ind w:hanging="3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带“</w:t>
            </w:r>
            <w:r>
              <w:rPr>
                <w:rFonts w:hint="eastAsia" w:ascii="宋体" w:hAnsi="宋体" w:cs="宋体"/>
                <w:bCs/>
                <w:color w:val="auto"/>
                <w:sz w:val="21"/>
                <w:szCs w:val="21"/>
                <w:highlight w:val="none"/>
              </w:rPr>
              <w:t>▲”的条款是实质性条款，磋商</w:t>
            </w:r>
            <w:r>
              <w:rPr>
                <w:rFonts w:hint="eastAsia" w:ascii="宋体" w:hAnsi="宋体" w:cs="宋体"/>
                <w:color w:val="auto"/>
                <w:sz w:val="21"/>
                <w:szCs w:val="21"/>
                <w:highlight w:val="none"/>
              </w:rPr>
              <w:t>响应</w:t>
            </w:r>
            <w:r>
              <w:rPr>
                <w:rFonts w:hint="eastAsia" w:ascii="宋体" w:hAnsi="宋体" w:cs="宋体"/>
                <w:bCs/>
                <w:color w:val="auto"/>
                <w:sz w:val="21"/>
                <w:szCs w:val="21"/>
                <w:highlight w:val="none"/>
              </w:rPr>
              <w:t>文件须作出实质性响应，否则终止磋商。</w:t>
            </w:r>
          </w:p>
        </w:tc>
      </w:tr>
      <w:tr w14:paraId="0477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3D03E3E">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380" w:type="dxa"/>
            <w:tcBorders>
              <w:top w:val="single" w:color="auto" w:sz="4" w:space="0"/>
              <w:left w:val="single" w:color="auto" w:sz="4" w:space="0"/>
              <w:bottom w:val="single" w:color="auto" w:sz="4" w:space="0"/>
              <w:right w:val="single" w:color="auto" w:sz="4" w:space="0"/>
            </w:tcBorders>
            <w:vAlign w:val="center"/>
          </w:tcPr>
          <w:p w14:paraId="50B060C3">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解释权</w:t>
            </w:r>
          </w:p>
        </w:tc>
        <w:tc>
          <w:tcPr>
            <w:tcW w:w="5950" w:type="dxa"/>
            <w:tcBorders>
              <w:top w:val="single" w:color="auto" w:sz="4" w:space="0"/>
              <w:left w:val="single" w:color="auto" w:sz="4" w:space="0"/>
              <w:bottom w:val="single" w:color="auto" w:sz="4" w:space="0"/>
              <w:right w:val="single" w:color="auto" w:sz="4" w:space="0"/>
            </w:tcBorders>
            <w:vAlign w:val="center"/>
          </w:tcPr>
          <w:p w14:paraId="6768ECF2">
            <w:pPr>
              <w:autoSpaceDE w:val="0"/>
              <w:autoSpaceDN w:val="0"/>
              <w:adjustRightInd w:val="0"/>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本磋商文件解释权属于采购人和采购代理机构。</w:t>
            </w:r>
          </w:p>
        </w:tc>
      </w:tr>
      <w:tr w14:paraId="28F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0A6D76C">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c>
          <w:tcPr>
            <w:tcW w:w="2380" w:type="dxa"/>
            <w:tcBorders>
              <w:top w:val="single" w:color="auto" w:sz="4" w:space="0"/>
              <w:left w:val="single" w:color="auto" w:sz="4" w:space="0"/>
              <w:bottom w:val="single" w:color="auto" w:sz="4" w:space="0"/>
              <w:right w:val="single" w:color="auto" w:sz="4" w:space="0"/>
            </w:tcBorders>
            <w:vAlign w:val="center"/>
          </w:tcPr>
          <w:p w14:paraId="0F61D915">
            <w:pPr>
              <w:autoSpaceDE w:val="0"/>
              <w:autoSpaceDN w:val="0"/>
              <w:adjustRightInd w:val="0"/>
              <w:spacing w:line="360" w:lineRule="auto"/>
              <w:jc w:val="center"/>
              <w:rPr>
                <w:rFonts w:ascii="宋体" w:cs="宋体"/>
                <w:color w:val="auto"/>
                <w:sz w:val="21"/>
                <w:szCs w:val="21"/>
                <w:highlight w:val="none"/>
              </w:rPr>
            </w:pPr>
            <w:r>
              <w:rPr>
                <w:rFonts w:hint="eastAsia" w:ascii="宋体" w:cs="宋体"/>
                <w:color w:val="auto"/>
                <w:sz w:val="21"/>
                <w:szCs w:val="21"/>
                <w:highlight w:val="none"/>
              </w:rPr>
              <w:t>其它事项</w:t>
            </w:r>
          </w:p>
        </w:tc>
        <w:tc>
          <w:tcPr>
            <w:tcW w:w="5950" w:type="dxa"/>
            <w:tcBorders>
              <w:top w:val="single" w:color="auto" w:sz="4" w:space="0"/>
              <w:left w:val="single" w:color="auto" w:sz="4" w:space="0"/>
              <w:bottom w:val="single" w:color="auto" w:sz="4" w:space="0"/>
              <w:right w:val="single" w:color="auto" w:sz="4" w:space="0"/>
            </w:tcBorders>
            <w:vAlign w:val="center"/>
          </w:tcPr>
          <w:p w14:paraId="3FCCD727">
            <w:pPr>
              <w:spacing w:line="360" w:lineRule="auto"/>
              <w:jc w:val="left"/>
              <w:rPr>
                <w:rFonts w:ascii="宋体" w:cs="宋体"/>
                <w:bCs/>
                <w:color w:val="auto"/>
                <w:sz w:val="21"/>
                <w:szCs w:val="21"/>
                <w:highlight w:val="none"/>
              </w:rPr>
            </w:pPr>
            <w:r>
              <w:rPr>
                <w:rFonts w:hint="eastAsia" w:ascii="宋体" w:cs="宋体"/>
                <w:bCs/>
                <w:color w:val="auto"/>
                <w:sz w:val="21"/>
                <w:szCs w:val="21"/>
                <w:highlight w:val="none"/>
              </w:rPr>
              <w:t>中标供应商如有融资需求，可使用政采贷服务。</w:t>
            </w:r>
          </w:p>
        </w:tc>
      </w:tr>
      <w:tr w14:paraId="7A95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33D102F">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c>
          <w:tcPr>
            <w:tcW w:w="2380" w:type="dxa"/>
            <w:tcBorders>
              <w:top w:val="single" w:color="auto" w:sz="4" w:space="0"/>
              <w:left w:val="single" w:color="auto" w:sz="4" w:space="0"/>
              <w:bottom w:val="single" w:color="auto" w:sz="4" w:space="0"/>
              <w:right w:val="single" w:color="auto" w:sz="4" w:space="0"/>
            </w:tcBorders>
            <w:vAlign w:val="center"/>
          </w:tcPr>
          <w:p w14:paraId="4716C32A">
            <w:pPr>
              <w:autoSpaceDE w:val="0"/>
              <w:autoSpaceDN w:val="0"/>
              <w:adjustRightInd w:val="0"/>
              <w:spacing w:line="360" w:lineRule="auto"/>
              <w:jc w:val="center"/>
              <w:rPr>
                <w:rFonts w:ascii="宋体" w:hAnsi="宋体" w:cs="宋体"/>
                <w:color w:val="auto"/>
                <w:sz w:val="21"/>
                <w:szCs w:val="21"/>
                <w:highlight w:val="none"/>
              </w:rPr>
            </w:pPr>
            <w:r>
              <w:rPr>
                <w:rFonts w:hint="eastAsia" w:ascii="宋体" w:cs="宋体"/>
                <w:color w:val="auto"/>
                <w:sz w:val="21"/>
                <w:szCs w:val="21"/>
                <w:highlight w:val="none"/>
              </w:rPr>
              <w:t>本项目所属行业</w:t>
            </w:r>
          </w:p>
        </w:tc>
        <w:tc>
          <w:tcPr>
            <w:tcW w:w="5950" w:type="dxa"/>
            <w:tcBorders>
              <w:top w:val="single" w:color="auto" w:sz="4" w:space="0"/>
              <w:left w:val="single" w:color="auto" w:sz="4" w:space="0"/>
              <w:bottom w:val="single" w:color="auto" w:sz="4" w:space="0"/>
              <w:right w:val="single" w:color="auto" w:sz="4" w:space="0"/>
            </w:tcBorders>
            <w:vAlign w:val="center"/>
          </w:tcPr>
          <w:p w14:paraId="1AF5D585">
            <w:pPr>
              <w:spacing w:line="360" w:lineRule="auto"/>
              <w:jc w:val="left"/>
              <w:rPr>
                <w:rFonts w:ascii="宋体" w:hAnsi="宋体" w:cs="宋体"/>
                <w:b/>
                <w:color w:val="auto"/>
                <w:sz w:val="21"/>
                <w:szCs w:val="21"/>
                <w:highlight w:val="none"/>
              </w:rPr>
            </w:pPr>
            <w:r>
              <w:rPr>
                <w:rFonts w:hint="eastAsia" w:ascii="宋体" w:cs="宋体"/>
                <w:b/>
                <w:bCs/>
                <w:color w:val="auto"/>
                <w:sz w:val="21"/>
                <w:szCs w:val="21"/>
                <w:highlight w:val="none"/>
                <w:lang w:eastAsia="zh-CN"/>
              </w:rPr>
              <w:t>本项目属于服务行业</w:t>
            </w:r>
            <w:r>
              <w:rPr>
                <w:rFonts w:hint="eastAsia" w:ascii="宋体" w:cs="宋体"/>
                <w:b/>
                <w:bCs/>
                <w:color w:val="auto"/>
                <w:sz w:val="21"/>
                <w:szCs w:val="21"/>
                <w:highlight w:val="none"/>
                <w:lang w:val="en-US" w:eastAsia="zh-CN"/>
              </w:rPr>
              <w:t>,</w:t>
            </w:r>
            <w:r>
              <w:rPr>
                <w:rFonts w:hint="eastAsia" w:ascii="宋体" w:cs="宋体"/>
                <w:b/>
                <w:bCs/>
                <w:color w:val="auto"/>
                <w:sz w:val="21"/>
                <w:szCs w:val="21"/>
                <w:highlight w:val="none"/>
                <w:lang w:eastAsia="zh-CN"/>
              </w:rPr>
              <w:t>中小企业划型标准规定（</w:t>
            </w:r>
            <w:r>
              <w:rPr>
                <w:rFonts w:hint="eastAsia" w:ascii="宋体" w:cs="宋体"/>
                <w:b/>
                <w:bCs/>
                <w:color w:val="auto"/>
                <w:sz w:val="21"/>
                <w:szCs w:val="21"/>
                <w:highlight w:val="none"/>
              </w:rPr>
              <w:t>工信部联企业[2011]300号）</w:t>
            </w:r>
            <w:r>
              <w:rPr>
                <w:rFonts w:hint="eastAsia" w:ascii="宋体" w:cs="宋体"/>
                <w:b/>
                <w:bCs/>
                <w:color w:val="auto"/>
                <w:sz w:val="21"/>
                <w:szCs w:val="21"/>
                <w:highlight w:val="none"/>
                <w:lang w:eastAsia="zh-CN"/>
              </w:rPr>
              <w:t>：</w:t>
            </w:r>
            <w:r>
              <w:rPr>
                <w:rFonts w:hint="eastAsia" w:ascii="宋体" w:cs="宋体"/>
                <w:b/>
                <w:bCs/>
                <w:color w:val="auto"/>
                <w:sz w:val="21"/>
                <w:szCs w:val="21"/>
                <w:highlight w:val="none"/>
                <w:lang w:val="en-US" w:eastAsia="zh-CN"/>
              </w:rPr>
              <w:t>其他未列明行业</w:t>
            </w:r>
          </w:p>
        </w:tc>
      </w:tr>
    </w:tbl>
    <w:p w14:paraId="6AF0851E">
      <w:pPr>
        <w:pStyle w:val="20"/>
        <w:snapToGrid w:val="0"/>
        <w:spacing w:before="120" w:after="120" w:line="360" w:lineRule="auto"/>
        <w:jc w:val="left"/>
        <w:rPr>
          <w:rFonts w:ascii="宋体" w:hAnsi="宋体" w:eastAsia="宋体" w:cs="宋体"/>
          <w:b/>
          <w:color w:val="auto"/>
          <w:sz w:val="21"/>
          <w:szCs w:val="21"/>
          <w:highlight w:val="none"/>
        </w:rPr>
        <w:sectPr>
          <w:pgSz w:w="11906" w:h="16838"/>
          <w:pgMar w:top="1440" w:right="1800" w:bottom="1440" w:left="1800" w:header="851" w:footer="992" w:gutter="0"/>
          <w:cols w:space="720" w:num="1"/>
          <w:docGrid w:type="lines" w:linePitch="312" w:charSpace="0"/>
        </w:sectPr>
      </w:pPr>
    </w:p>
    <w:p w14:paraId="49A4FB02">
      <w:pPr>
        <w:pStyle w:val="20"/>
        <w:snapToGrid w:val="0"/>
        <w:spacing w:before="120" w:after="120" w:line="360" w:lineRule="auto"/>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14:paraId="3A65D07C">
      <w:pPr>
        <w:pStyle w:val="20"/>
        <w:snapToGrid w:val="0"/>
        <w:spacing w:before="120" w:after="120" w:line="360" w:lineRule="auto"/>
        <w:ind w:firstLine="316" w:firstLineChars="15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21E1F18E">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w:t>
      </w:r>
      <w:r>
        <w:rPr>
          <w:rFonts w:hint="eastAsia" w:ascii="宋体" w:hAnsi="宋体" w:cs="宋体"/>
          <w:bCs/>
          <w:color w:val="auto"/>
          <w:sz w:val="21"/>
          <w:szCs w:val="21"/>
          <w:highlight w:val="none"/>
        </w:rPr>
        <w:t>磋商文件</w:t>
      </w:r>
      <w:r>
        <w:rPr>
          <w:rFonts w:hint="eastAsia" w:ascii="宋体" w:hAnsi="宋体" w:cs="宋体"/>
          <w:color w:val="auto"/>
          <w:sz w:val="21"/>
          <w:szCs w:val="21"/>
          <w:highlight w:val="none"/>
        </w:rPr>
        <w:t>适用于</w:t>
      </w:r>
      <w:r>
        <w:rPr>
          <w:rFonts w:hint="eastAsia" w:ascii="宋体" w:hAnsi="宋体" w:cs="宋体"/>
          <w:bCs/>
          <w:color w:val="auto"/>
          <w:sz w:val="21"/>
          <w:szCs w:val="21"/>
          <w:highlight w:val="none"/>
        </w:rPr>
        <w:t>本次</w:t>
      </w:r>
      <w:r>
        <w:rPr>
          <w:rFonts w:hint="eastAsia" w:ascii="宋体" w:hAnsi="宋体" w:cs="宋体"/>
          <w:color w:val="auto"/>
          <w:sz w:val="21"/>
          <w:szCs w:val="21"/>
          <w:highlight w:val="none"/>
        </w:rPr>
        <w:t>项目的磋商、</w:t>
      </w:r>
      <w:r>
        <w:rPr>
          <w:rFonts w:hint="eastAsia" w:ascii="宋体" w:hAnsi="宋体" w:cs="宋体"/>
          <w:bCs/>
          <w:color w:val="auto"/>
          <w:sz w:val="21"/>
          <w:szCs w:val="21"/>
          <w:highlight w:val="none"/>
        </w:rPr>
        <w:t>评审、确定成交供应商</w:t>
      </w:r>
      <w:r>
        <w:rPr>
          <w:rFonts w:hint="eastAsia" w:ascii="宋体" w:hAnsi="宋体" w:cs="宋体"/>
          <w:color w:val="auto"/>
          <w:sz w:val="21"/>
          <w:szCs w:val="21"/>
          <w:highlight w:val="none"/>
        </w:rPr>
        <w:t>、验收、合同履约、付款等行为（法律、法规另有规定的，从其规定）。</w:t>
      </w:r>
    </w:p>
    <w:p w14:paraId="7587AF05">
      <w:pPr>
        <w:snapToGrid w:val="0"/>
        <w:spacing w:line="360" w:lineRule="auto"/>
        <w:ind w:firstLine="422" w:firstLineChars="200"/>
        <w:jc w:val="left"/>
        <w:rPr>
          <w:rFonts w:ascii="宋体" w:hAnsi="宋体" w:cs="宋体"/>
          <w:color w:val="auto"/>
          <w:sz w:val="21"/>
          <w:szCs w:val="21"/>
          <w:highlight w:val="none"/>
        </w:rPr>
      </w:pPr>
      <w:r>
        <w:rPr>
          <w:rFonts w:hint="eastAsia" w:ascii="宋体" w:hAnsi="宋体" w:cs="宋体"/>
          <w:b/>
          <w:color w:val="auto"/>
          <w:sz w:val="21"/>
          <w:szCs w:val="21"/>
          <w:highlight w:val="none"/>
        </w:rPr>
        <w:t>（二）定义</w:t>
      </w:r>
    </w:p>
    <w:p w14:paraId="290A2589">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1、采购组织机构：指采购人委托组织磋商的集中采购机构或采购代理机构。</w:t>
      </w:r>
    </w:p>
    <w:p w14:paraId="3D14151B">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2、采购人：是指委托集中采购机构或采购代理机构采购本次项目的国家机关、事业单位和团体组织。</w:t>
      </w:r>
    </w:p>
    <w:p w14:paraId="1E9B8D4E">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3、磋商供应商：是指向采购组织机构提交磋商响应文件的单位或个人。</w:t>
      </w:r>
    </w:p>
    <w:p w14:paraId="3526F5B6">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4、货物：是指各种形态和种类的物品，包括原材料、燃料、设备、产品等。</w:t>
      </w:r>
    </w:p>
    <w:p w14:paraId="7F71CB11">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5、工程：是指建设工程，包括建筑物和构筑物的新建、改建、扩建、 装修、拆除、修缮等。</w:t>
      </w:r>
    </w:p>
    <w:p w14:paraId="36619482">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6、服务：是指除货物和工程以外的政府采购对象，包括各类专业服务、信息网络开发服务、金融保险服务、运输服务，以及维修与维护服务等。</w:t>
      </w:r>
    </w:p>
    <w:p w14:paraId="75B0FDC7">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7、“书面形式”包括信函、传真等。</w:t>
      </w:r>
    </w:p>
    <w:p w14:paraId="4D03413B">
      <w:pPr>
        <w:snapToGrid w:val="0"/>
        <w:spacing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8、“▲”系指实质性要求条款。</w:t>
      </w:r>
    </w:p>
    <w:p w14:paraId="0701DB8F">
      <w:pPr>
        <w:snapToGrid w:val="0"/>
        <w:spacing w:beforeLines="50" w:line="360" w:lineRule="auto"/>
        <w:ind w:firstLine="413" w:firstLineChars="196"/>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（三）磋商费用</w:t>
      </w:r>
    </w:p>
    <w:p w14:paraId="517D5930">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不论磋商结果如何，供应商均应自行承担所有与磋商有关的全部费用（</w:t>
      </w:r>
      <w:r>
        <w:rPr>
          <w:rFonts w:hint="eastAsia" w:ascii="宋体" w:hAnsi="宋体" w:cs="宋体"/>
          <w:bCs/>
          <w:color w:val="auto"/>
          <w:sz w:val="21"/>
          <w:szCs w:val="21"/>
          <w:highlight w:val="none"/>
        </w:rPr>
        <w:t>磋商文件</w:t>
      </w:r>
      <w:r>
        <w:rPr>
          <w:rFonts w:hint="eastAsia" w:ascii="宋体" w:hAnsi="宋体" w:cs="宋体"/>
          <w:color w:val="auto"/>
          <w:sz w:val="21"/>
          <w:szCs w:val="21"/>
          <w:highlight w:val="none"/>
        </w:rPr>
        <w:t>有相关规定除外）。</w:t>
      </w:r>
    </w:p>
    <w:p w14:paraId="1F5619B1">
      <w:pPr>
        <w:spacing w:line="360" w:lineRule="auto"/>
        <w:ind w:firstLine="420" w:firstLineChars="200"/>
        <w:rPr>
          <w:rFonts w:hint="eastAsia" w:ascii="宋体" w:hAnsi="宋体" w:cs="宋体"/>
          <w:color w:val="auto"/>
          <w:sz w:val="24"/>
          <w:szCs w:val="32"/>
          <w:highlight w:val="none"/>
        </w:rPr>
      </w:pPr>
      <w:r>
        <w:rPr>
          <w:rFonts w:hint="eastAsia" w:ascii="宋体" w:hAnsi="宋体" w:eastAsia="宋体" w:cs="宋体"/>
          <w:color w:val="auto"/>
          <w:sz w:val="21"/>
          <w:szCs w:val="21"/>
          <w:highlight w:val="none"/>
        </w:rPr>
        <w:t>招标代理服务费：</w:t>
      </w:r>
      <w:r>
        <w:rPr>
          <w:rFonts w:hint="eastAsia" w:ascii="宋体" w:hAnsi="宋体" w:cs="宋体"/>
          <w:color w:val="auto"/>
          <w:sz w:val="21"/>
          <w:szCs w:val="21"/>
          <w:highlight w:val="none"/>
        </w:rPr>
        <w:t>按照中标通知书确定的中标金额，按下附表收费标准，采用差额累进算法向中标单位收取代理服务费。代理服务费结算不足捌仟元的，按定额捌仟元收取。该费用中标方须在领取中标通知书时一次性付清。</w:t>
      </w:r>
    </w:p>
    <w:p w14:paraId="25994985">
      <w:pPr>
        <w:pStyle w:val="12"/>
        <w:ind w:firstLine="2731" w:firstLineChars="1300"/>
        <w:rPr>
          <w:rFonts w:hint="eastAsia"/>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36"/>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779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2A405DB8">
            <w:pPr>
              <w:keepNext w:val="0"/>
              <w:keepLines w:val="0"/>
              <w:suppressLineNumbers w:val="0"/>
              <w:spacing w:before="0" w:beforeAutospacing="0" w:after="0" w:afterAutospacing="0"/>
              <w:ind w:left="0" w:right="0" w:firstLine="1470" w:firstLineChars="700"/>
              <w:rPr>
                <w:rFonts w:hint="default" w:asciiTheme="minorEastAsia" w:hAnsiTheme="minorEastAsia" w:eastAsiaTheme="minorEastAsia" w:cstheme="minorEastAsia"/>
                <w:b/>
                <w:color w:val="auto"/>
                <w:szCs w:val="21"/>
                <w:highlight w:val="none"/>
              </w:rPr>
            </w:pPr>
            <w:r>
              <w:rPr>
                <w:rFonts w:hint="default"/>
                <w:color w:val="auto"/>
                <w:highlight w:val="none"/>
              </w:rPr>
              <w:pict>
                <v:line id="直接连接符 6" o:spid="_x0000_s1026" o:spt="20" style="position:absolute;left:0pt;flip:x y;margin-left:-4.6pt;margin-top:1.7pt;height:57.1pt;width:127.5pt;z-index:251661312;mso-width-relative:page;mso-height-relative:page;" filled="f" stroked="t" coordsize="21600,21600" o:gfxdata="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p7fYAAAACAEAAA8AAAAAAAAAAQAgAAAAIgAAAGRycy9kb3du&#10;cmV2LnhtbFBLAQIUABQAAAAIAIdO4kBNKVML/wEAANQDAAAOAAAAAAAAAAEAIAAAACcBAABkcnMv&#10;ZTJvRG9jLnhtbFBLBQYAAAAABgAGAFkBAACYBQAAAAA=&#10;">
                  <v:path arrowok="t"/>
                  <v:fill on="f" focussize="0,0"/>
                  <v:stroke weight="0.5pt" color="#000000" miterlimit="8" joinstyle="miter"/>
                  <v:imagedata o:title=""/>
                  <o:lock v:ext="edit" aspectratio="f"/>
                </v:line>
              </w:pict>
            </w:r>
            <w:r>
              <w:rPr>
                <w:rFonts w:hint="default"/>
                <w:color w:val="auto"/>
                <w:highlight w:val="none"/>
              </w:rPr>
              <w:pict>
                <v:line id="直接连接符 4" o:spid="_x0000_s1028" o:spt="20" style="position:absolute;left:0pt;margin-left:50.8pt;margin-top:0pt;height:58.25pt;width:72.65pt;z-index:251660288;mso-width-relative:page;mso-height-relative:page;" filled="f" stroked="t" coordsize="21600,21600" o:gfxdata="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nLOXVAAAACAEAAA8AAAAAAAAAAQAgAAAAIgAAAGRycy9kb3ducmV2LnhtbFBLAQIU&#10;ABQAAAAIAIdO4kA4MV+S9gEAAMADAAAOAAAAAAAAAAEAIAAAACQBAABkcnMvZTJvRG9jLnhtbFBL&#10;BQYAAAAABgAGAFkBAACMBQAAAAA=&#10;">
                  <v:path arrowok="t"/>
                  <v:fill on="f" focussize="0,0"/>
                  <v:stroke weight="0.5pt" color="#000000" miterlimit="8" joinstyle="miter"/>
                  <v:imagedata o:title=""/>
                  <o:lock v:ext="edit" aspectratio="f"/>
                </v:line>
              </w:pict>
            </w:r>
            <w:r>
              <w:rPr>
                <w:rFonts w:hint="eastAsia" w:asciiTheme="minorEastAsia" w:hAnsiTheme="minorEastAsia" w:eastAsiaTheme="minorEastAsia" w:cstheme="minorEastAsia"/>
                <w:b/>
                <w:color w:val="auto"/>
                <w:szCs w:val="21"/>
                <w:highlight w:val="none"/>
              </w:rPr>
              <w:pict>
                <v:line id="直接连接符 22" o:spid="_x0000_s1027"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path arrowok="t"/>
                  <v:fill on="f" focussize="0,0"/>
                  <v:stroke color="#000000" joinstyle="round"/>
                  <v:imagedata o:title=""/>
                  <o:lock v:ext="edit" aspectratio="f"/>
                </v:line>
              </w:pict>
            </w:r>
            <w:r>
              <w:rPr>
                <w:rFonts w:hint="eastAsia" w:asciiTheme="minorEastAsia" w:hAnsiTheme="minorEastAsia" w:eastAsiaTheme="minorEastAsia" w:cstheme="minorEastAsia"/>
                <w:b/>
                <w:color w:val="auto"/>
                <w:szCs w:val="21"/>
                <w:highlight w:val="none"/>
              </w:rPr>
              <w:t>服务</w:t>
            </w:r>
          </w:p>
          <w:p w14:paraId="13804930">
            <w:pPr>
              <w:keepNext w:val="0"/>
              <w:keepLines w:val="0"/>
              <w:suppressLineNumbers w:val="0"/>
              <w:spacing w:before="0" w:beforeAutospacing="0" w:after="0" w:afterAutospacing="0"/>
              <w:ind w:left="0" w:right="0" w:firstLine="1051" w:firstLineChars="5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14:paraId="3EC435F2">
            <w:pPr>
              <w:keepNext w:val="0"/>
              <w:keepLines w:val="0"/>
              <w:suppressLineNumbers w:val="0"/>
              <w:spacing w:before="0" w:beforeAutospacing="0" w:after="0" w:afterAutospacing="0"/>
              <w:ind w:left="0" w:right="0" w:firstLine="1471" w:firstLineChars="7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14:paraId="42F630BC">
            <w:pPr>
              <w:keepNext w:val="0"/>
              <w:keepLines w:val="0"/>
              <w:suppressLineNumbers w:val="0"/>
              <w:spacing w:before="0" w:beforeAutospacing="0" w:after="0" w:afterAutospacing="0"/>
              <w:ind w:left="0" w:right="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14:paraId="7C1DED1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14:paraId="2AF5FBF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14:paraId="21FFD52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14:paraId="736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FA9D37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14:paraId="7A93896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2CBC1ED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69289F3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1F76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D937DB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14:paraId="1BDEA53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14:paraId="57717E9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253BCA1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14:paraId="7E00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4D788A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14:paraId="70EBE66D">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0A56739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14:paraId="0E2EC6A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14:paraId="4EAC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03C815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14:paraId="3D4C667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14:paraId="09A3572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1E8962A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14:paraId="3963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4B6591D">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14:paraId="1E9DA93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0BB026D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14:paraId="7D29903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bl>
    <w:p w14:paraId="2DFB9F7F">
      <w:pPr>
        <w:rPr>
          <w:rFonts w:hint="eastAsia" w:ascii="宋体" w:hAnsi="宋体" w:eastAsia="宋体" w:cs="宋体"/>
          <w:color w:val="auto"/>
          <w:sz w:val="24"/>
          <w:highlight w:val="none"/>
        </w:rPr>
      </w:pPr>
    </w:p>
    <w:p w14:paraId="6A1AEAC2">
      <w:pPr>
        <w:pStyle w:val="20"/>
        <w:snapToGrid w:val="0"/>
        <w:spacing w:line="360" w:lineRule="auto"/>
        <w:ind w:left="2" w:leftChars="1"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（四）特别说明</w:t>
      </w:r>
    </w:p>
    <w:p w14:paraId="14730C8D">
      <w:pPr>
        <w:pStyle w:val="20"/>
        <w:snapToGrid w:val="0"/>
        <w:spacing w:line="360" w:lineRule="auto"/>
        <w:ind w:left="2" w:leftChars="1"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1、供应商磋商所使用的资格、信誉、荣誉、业绩与企业认证必须为本法人所拥有。供应商磋商所使用的采购项目实施人员必须为本法人员工。</w:t>
      </w:r>
      <w:r>
        <w:rPr>
          <w:rFonts w:hint="eastAsia" w:ascii="宋体" w:hAnsi="宋体" w:eastAsia="宋体"/>
          <w:sz w:val="21"/>
          <w:szCs w:val="21"/>
          <w:highlight w:val="none"/>
        </w:rPr>
        <w:t>▲其中涉及资格条件的如非本法人所拥有，则投标无效。</w:t>
      </w:r>
    </w:p>
    <w:p w14:paraId="2CD0AB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2、供应商所标产品除</w:t>
      </w:r>
      <w:r>
        <w:rPr>
          <w:rFonts w:hint="eastAsia" w:ascii="宋体" w:hAnsi="宋体" w:cs="宋体"/>
          <w:bCs/>
          <w:color w:val="auto"/>
          <w:sz w:val="21"/>
          <w:szCs w:val="21"/>
          <w:highlight w:val="none"/>
        </w:rPr>
        <w:t>磋商文件</w:t>
      </w:r>
      <w:r>
        <w:rPr>
          <w:rFonts w:hint="eastAsia" w:ascii="宋体" w:hAnsi="宋体" w:cs="宋体"/>
          <w:color w:val="auto"/>
          <w:sz w:val="21"/>
          <w:szCs w:val="21"/>
          <w:highlight w:val="none"/>
        </w:rPr>
        <w:t>中明确规定要求“提供官网截图或相应检测报告的证明材料”以外，所有技术参数描述均以磋商响应文件为准。</w:t>
      </w:r>
      <w:r>
        <w:rPr>
          <w:rFonts w:hint="eastAsia" w:ascii="宋体" w:hAnsi="宋体" w:cs="宋体"/>
          <w:b/>
          <w:color w:val="auto"/>
          <w:sz w:val="21"/>
          <w:szCs w:val="21"/>
          <w:highlight w:val="none"/>
        </w:rPr>
        <w:t>磋商供应商对所标产品技术参数的真实性承担法律责任。</w:t>
      </w:r>
      <w:r>
        <w:rPr>
          <w:rFonts w:hint="eastAsia" w:ascii="宋体" w:hAnsi="宋体" w:cs="宋体"/>
          <w:color w:val="auto"/>
          <w:sz w:val="21"/>
          <w:szCs w:val="21"/>
          <w:highlight w:val="none"/>
        </w:rPr>
        <w:t>项目</w:t>
      </w:r>
      <w:r>
        <w:rPr>
          <w:rFonts w:hint="eastAsia" w:ascii="宋体" w:hAnsi="宋体" w:cs="宋体"/>
          <w:bCs/>
          <w:color w:val="auto"/>
          <w:sz w:val="21"/>
          <w:szCs w:val="21"/>
          <w:highlight w:val="none"/>
        </w:rPr>
        <w:t>磋商</w:t>
      </w:r>
      <w:r>
        <w:rPr>
          <w:rFonts w:hint="eastAsia" w:ascii="宋体" w:hAnsi="宋体" w:cs="宋体"/>
          <w:color w:val="auto"/>
          <w:sz w:val="21"/>
          <w:szCs w:val="21"/>
          <w:highlight w:val="none"/>
        </w:rPr>
        <w:t>结束后、质疑期限内，如有质疑供应商认为成交供应商所标产品、磋商响应文件技术参数与采购需求存在重大偏离、错误、甚至造假的情况，应提供具体有效的证明材料。</w:t>
      </w:r>
      <w:r>
        <w:rPr>
          <w:rFonts w:hint="eastAsia" w:ascii="宋体" w:hAnsi="宋体" w:cs="宋体"/>
          <w:color w:val="auto"/>
          <w:sz w:val="21"/>
          <w:szCs w:val="21"/>
          <w:highlight w:val="none"/>
        </w:rPr>
        <w:tab/>
      </w:r>
    </w:p>
    <w:p w14:paraId="664F3D47">
      <w:pPr>
        <w:pStyle w:val="56"/>
        <w:snapToGrid w:val="0"/>
        <w:spacing w:line="360" w:lineRule="auto"/>
        <w:ind w:firstLineChars="0"/>
        <w:rPr>
          <w:rFonts w:ascii="宋体" w:hAnsi="宋体" w:eastAsia="宋体" w:cs="宋体"/>
          <w:color w:val="auto"/>
          <w:sz w:val="21"/>
          <w:szCs w:val="21"/>
          <w:highlight w:val="none"/>
        </w:rPr>
      </w:pPr>
      <w:r>
        <w:rPr>
          <w:rFonts w:hint="eastAsia" w:ascii="宋体" w:hAnsi="宋体" w:cs="宋体"/>
          <w:sz w:val="21"/>
          <w:szCs w:val="21"/>
          <w:highlight w:val="none"/>
        </w:rPr>
        <w:t>▲</w:t>
      </w:r>
      <w:r>
        <w:rPr>
          <w:rFonts w:hint="eastAsia" w:ascii="宋体" w:hAnsi="宋体" w:eastAsia="宋体" w:cs="宋体"/>
          <w:color w:val="auto"/>
          <w:sz w:val="21"/>
          <w:szCs w:val="21"/>
          <w:highlight w:val="none"/>
        </w:rPr>
        <w:t>3、供应商在</w:t>
      </w:r>
      <w:r>
        <w:rPr>
          <w:rFonts w:hint="eastAsia" w:ascii="宋体" w:hAnsi="宋体" w:eastAsia="宋体" w:cs="宋体"/>
          <w:bCs/>
          <w:color w:val="auto"/>
          <w:sz w:val="21"/>
          <w:szCs w:val="21"/>
          <w:highlight w:val="none"/>
        </w:rPr>
        <w:t>磋商</w:t>
      </w:r>
      <w:r>
        <w:rPr>
          <w:rFonts w:hint="eastAsia" w:ascii="宋体" w:hAnsi="宋体" w:eastAsia="宋体" w:cs="宋体"/>
          <w:color w:val="auto"/>
          <w:sz w:val="21"/>
          <w:szCs w:val="21"/>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FC4FF4">
      <w:pPr>
        <w:pStyle w:val="56"/>
        <w:snapToGrid w:val="0"/>
        <w:spacing w:line="360" w:lineRule="auto"/>
        <w:ind w:firstLineChars="0"/>
        <w:rPr>
          <w:rFonts w:ascii="宋体" w:hAnsi="宋体" w:eastAsia="宋体" w:cs="宋体"/>
          <w:color w:val="auto"/>
          <w:sz w:val="21"/>
          <w:szCs w:val="21"/>
          <w:highlight w:val="none"/>
        </w:rPr>
      </w:pPr>
      <w:r>
        <w:rPr>
          <w:rFonts w:hint="eastAsia" w:ascii="宋体" w:hAnsi="宋体" w:cs="宋体"/>
          <w:sz w:val="21"/>
          <w:szCs w:val="21"/>
          <w:highlight w:val="none"/>
        </w:rPr>
        <w:t>▲</w:t>
      </w:r>
      <w:r>
        <w:rPr>
          <w:rFonts w:hint="eastAsia" w:ascii="宋体" w:hAnsi="宋体" w:eastAsia="宋体" w:cs="宋体"/>
          <w:color w:val="auto"/>
          <w:sz w:val="21"/>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71EC2FB2">
      <w:pPr>
        <w:pStyle w:val="56"/>
        <w:snapToGrid w:val="0"/>
        <w:spacing w:line="360" w:lineRule="auto"/>
        <w:ind w:firstLineChars="0"/>
        <w:rPr>
          <w:rFonts w:ascii="宋体" w:hAnsi="宋体" w:eastAsia="宋体" w:cs="宋体"/>
          <w:color w:val="auto"/>
          <w:sz w:val="21"/>
          <w:szCs w:val="21"/>
          <w:highlight w:val="none"/>
        </w:rPr>
      </w:pPr>
      <w:r>
        <w:rPr>
          <w:rFonts w:hint="eastAsia" w:ascii="宋体" w:hAnsi="宋体" w:cs="宋体"/>
          <w:sz w:val="21"/>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464413F4">
      <w:pPr>
        <w:pStyle w:val="56"/>
        <w:snapToGrid w:val="0"/>
        <w:spacing w:line="360" w:lineRule="auto"/>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6、磋商响应文件格式中的表格式样可以根据项目差别做适当调整,但应当保持表格样式基本形态不变。</w:t>
      </w:r>
    </w:p>
    <w:p w14:paraId="2A756053">
      <w:pPr>
        <w:pStyle w:val="7"/>
        <w:keepNext w:val="0"/>
        <w:keepLines w:val="0"/>
        <w:tabs>
          <w:tab w:val="left" w:pos="851"/>
        </w:tabs>
        <w:autoSpaceDE w:val="0"/>
        <w:autoSpaceDN w:val="0"/>
        <w:adjustRightInd w:val="0"/>
        <w:snapToGrid w:val="0"/>
        <w:spacing w:before="0" w:after="0"/>
        <w:ind w:firstLine="480"/>
        <w:rPr>
          <w:rFonts w:hint="eastAsia" w:ascii="宋体" w:hAnsi="宋体" w:eastAsia="宋体" w:cs="宋体"/>
          <w:b w:val="0"/>
          <w:bCs w:val="0"/>
          <w:color w:val="auto"/>
          <w:sz w:val="21"/>
          <w:szCs w:val="21"/>
          <w:highlight w:val="none"/>
          <w:lang w:eastAsia="zh-CN"/>
        </w:rPr>
      </w:pPr>
      <w:r>
        <w:rPr>
          <w:rFonts w:hint="eastAsia" w:ascii="宋体" w:hAnsi="宋体" w:cs="宋体"/>
          <w:sz w:val="21"/>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ascii="宋体" w:hAnsi="宋体" w:eastAsia="宋体" w:cs="宋体"/>
          <w:b w:val="0"/>
          <w:bCs w:val="0"/>
          <w:color w:val="auto"/>
          <w:sz w:val="21"/>
          <w:szCs w:val="21"/>
          <w:highlight w:val="none"/>
          <w:lang w:eastAsia="zh-CN"/>
        </w:rPr>
        <w:t>。</w:t>
      </w:r>
    </w:p>
    <w:p w14:paraId="0EBB50B1">
      <w:pPr>
        <w:pStyle w:val="7"/>
        <w:keepNext w:val="0"/>
        <w:keepLines w:val="0"/>
        <w:tabs>
          <w:tab w:val="left" w:pos="851"/>
        </w:tabs>
        <w:autoSpaceDE w:val="0"/>
        <w:autoSpaceDN w:val="0"/>
        <w:adjustRightInd w:val="0"/>
        <w:snapToGrid w:val="0"/>
        <w:spacing w:before="0" w:after="0"/>
        <w:ind w:firstLine="480"/>
        <w:rPr>
          <w:rFonts w:ascii="宋体" w:hAnsi="宋体" w:eastAsia="宋体" w:cs="宋体"/>
          <w:b w:val="0"/>
          <w:bCs w:val="0"/>
          <w:color w:val="auto"/>
          <w:sz w:val="21"/>
          <w:szCs w:val="21"/>
          <w:highlight w:val="none"/>
        </w:rPr>
      </w:pPr>
      <w:r>
        <w:rPr>
          <w:rFonts w:hint="eastAsia" w:ascii="宋体" w:hAnsi="宋体" w:cs="宋体"/>
          <w:sz w:val="21"/>
          <w:szCs w:val="21"/>
          <w:highlight w:val="none"/>
        </w:rPr>
        <w:t>▲</w:t>
      </w:r>
      <w:r>
        <w:rPr>
          <w:rFonts w:hint="eastAsia" w:ascii="宋体" w:hAnsi="宋体" w:eastAsia="宋体" w:cs="宋体"/>
          <w:b w:val="0"/>
          <w:bCs w:val="0"/>
          <w:color w:val="auto"/>
          <w:sz w:val="21"/>
          <w:szCs w:val="21"/>
          <w:highlight w:val="none"/>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5651110C">
      <w:pPr>
        <w:pStyle w:val="7"/>
        <w:keepNext w:val="0"/>
        <w:keepLines w:val="0"/>
        <w:tabs>
          <w:tab w:val="left" w:pos="851"/>
        </w:tabs>
        <w:autoSpaceDE w:val="0"/>
        <w:autoSpaceDN w:val="0"/>
        <w:adjustRightInd w:val="0"/>
        <w:snapToGrid w:val="0"/>
        <w:spacing w:before="0" w:after="0"/>
        <w:ind w:firstLine="480"/>
        <w:rPr>
          <w:rFonts w:hint="eastAsia" w:ascii="宋体" w:hAnsi="宋体" w:cs="宋体"/>
          <w:b/>
          <w:color w:val="auto"/>
          <w:kern w:val="0"/>
          <w:sz w:val="21"/>
          <w:szCs w:val="21"/>
          <w:highlight w:val="none"/>
        </w:rPr>
      </w:pPr>
      <w:r>
        <w:rPr>
          <w:rFonts w:hint="eastAsia" w:ascii="宋体" w:hAnsi="宋体" w:cs="宋体"/>
          <w:sz w:val="21"/>
          <w:szCs w:val="21"/>
          <w:highlight w:val="none"/>
        </w:rPr>
        <w:t>▲</w:t>
      </w:r>
      <w:r>
        <w:rPr>
          <w:rFonts w:hint="eastAsia" w:ascii="宋体" w:hAnsi="宋体" w:eastAsia="宋体"/>
          <w:b w:val="0"/>
          <w:bCs w:val="0"/>
          <w:color w:val="auto"/>
          <w:sz w:val="21"/>
          <w:szCs w:val="21"/>
          <w:highlight w:val="none"/>
          <w:lang w:val="en-US" w:eastAsia="zh-CN"/>
        </w:rPr>
        <w:t>9</w:t>
      </w:r>
      <w:r>
        <w:rPr>
          <w:rFonts w:hint="eastAsia" w:ascii="宋体" w:hAnsi="宋体" w:eastAsia="宋体"/>
          <w:b w:val="0"/>
          <w:bCs w:val="0"/>
          <w:color w:val="auto"/>
          <w:sz w:val="21"/>
          <w:szCs w:val="21"/>
          <w:highlight w:val="none"/>
        </w:rPr>
        <w:t>、本项目不允许</w:t>
      </w:r>
      <w:r>
        <w:rPr>
          <w:rFonts w:hint="eastAsia" w:ascii="宋体" w:hAnsi="宋体" w:eastAsia="宋体"/>
          <w:b w:val="0"/>
          <w:bCs w:val="0"/>
          <w:color w:val="auto"/>
          <w:sz w:val="21"/>
          <w:szCs w:val="21"/>
          <w:highlight w:val="none"/>
          <w:lang w:eastAsia="zh-CN"/>
        </w:rPr>
        <w:t>转包、</w:t>
      </w:r>
      <w:r>
        <w:rPr>
          <w:rFonts w:hint="eastAsia" w:ascii="宋体" w:hAnsi="宋体" w:eastAsia="宋体"/>
          <w:b w:val="0"/>
          <w:bCs w:val="0"/>
          <w:color w:val="auto"/>
          <w:sz w:val="21"/>
          <w:szCs w:val="21"/>
          <w:highlight w:val="none"/>
        </w:rPr>
        <w:t>分包。</w:t>
      </w:r>
    </w:p>
    <w:p w14:paraId="097F167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10" w:firstLineChars="147"/>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二、磋商响应文件</w:t>
      </w:r>
    </w:p>
    <w:p w14:paraId="44E22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10" w:firstLineChars="147"/>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（一）磋商响应文件的组成</w:t>
      </w:r>
    </w:p>
    <w:p w14:paraId="61711D5D">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供应商应仔细阅读磋商采购文件的所有内容，按磋商采购文件的要求，详细编制磋商响应文件</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具体包含的内容及组成以政采云电子交易客户端为准。</w:t>
      </w:r>
    </w:p>
    <w:p w14:paraId="637E842E">
      <w:pPr>
        <w:snapToGrid w:val="0"/>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sz w:val="21"/>
          <w:szCs w:val="21"/>
          <w:highlight w:val="none"/>
        </w:rPr>
        <w:t>▲1、资格证明内容的组成：</w:t>
      </w:r>
    </w:p>
    <w:p w14:paraId="23289D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（1）磋商声明书</w:t>
      </w:r>
      <w:r>
        <w:rPr>
          <w:rFonts w:hint="eastAsia" w:ascii="宋体" w:hAnsi="宋体"/>
          <w:color w:val="auto"/>
          <w:sz w:val="21"/>
          <w:szCs w:val="21"/>
          <w:highlight w:val="none"/>
        </w:rPr>
        <w:t>（详见附件）</w:t>
      </w:r>
      <w:r>
        <w:rPr>
          <w:rFonts w:hint="eastAsia" w:ascii="宋体" w:hAnsi="宋体" w:cs="宋体"/>
          <w:color w:val="auto"/>
          <w:sz w:val="21"/>
          <w:szCs w:val="21"/>
          <w:highlight w:val="none"/>
        </w:rPr>
        <w:t>；</w:t>
      </w:r>
    </w:p>
    <w:p w14:paraId="3DD13A9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法定代表人</w:t>
      </w:r>
      <w:r>
        <w:rPr>
          <w:rFonts w:hint="eastAsia" w:ascii="宋体" w:hAnsi="宋体" w:cs="宋体"/>
          <w:color w:val="auto"/>
          <w:sz w:val="21"/>
          <w:szCs w:val="21"/>
          <w:highlight w:val="none"/>
        </w:rPr>
        <w:t>授权委托书（法定代表人亲自办理投标事宜的，则无需提交)；</w:t>
      </w:r>
    </w:p>
    <w:p w14:paraId="1C7650A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（3）法人或者其他组织的营业执照等证明文件； </w:t>
      </w:r>
    </w:p>
    <w:p w14:paraId="244AAD5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olor w:val="auto"/>
          <w:sz w:val="21"/>
          <w:szCs w:val="21"/>
          <w:highlight w:val="none"/>
        </w:rPr>
        <w:t>具有良好的商业信誉和健全的财务会计制度的承诺函（详见附件）</w:t>
      </w:r>
      <w:r>
        <w:rPr>
          <w:rFonts w:hint="eastAsia" w:ascii="宋体" w:hAnsi="宋体" w:cs="宋体"/>
          <w:color w:val="auto"/>
          <w:sz w:val="21"/>
          <w:szCs w:val="21"/>
          <w:highlight w:val="none"/>
        </w:rPr>
        <w:t>；</w:t>
      </w:r>
    </w:p>
    <w:p w14:paraId="61FDA61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lang w:val="zh-CN"/>
        </w:rPr>
        <w:t>具有依法缴纳税收和社会保障资金证明的承诺函（详见附件）</w:t>
      </w:r>
      <w:r>
        <w:rPr>
          <w:rFonts w:hint="eastAsia" w:ascii="宋体" w:hAnsi="宋体" w:cs="宋体"/>
          <w:color w:val="auto"/>
          <w:sz w:val="21"/>
          <w:szCs w:val="21"/>
          <w:highlight w:val="none"/>
        </w:rPr>
        <w:t>；</w:t>
      </w:r>
    </w:p>
    <w:p w14:paraId="173AFBDE">
      <w:pPr>
        <w:snapToGrid w:val="0"/>
        <w:spacing w:line="360" w:lineRule="auto"/>
        <w:ind w:right="-197" w:rightChars="-94"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（6）具有履行合同所必需的场地、设备和专业技术能力的承诺函（详见附件）；</w:t>
      </w:r>
    </w:p>
    <w:p w14:paraId="7BA521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（7）磋商供应商没有失信记录承诺函（详见附件）；</w:t>
      </w:r>
    </w:p>
    <w:p w14:paraId="41ECAC8D">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w:t>
      </w:r>
      <w:r>
        <w:rPr>
          <w:rFonts w:hint="eastAsia" w:ascii="宋体" w:hAnsi="宋体" w:eastAsia="宋体" w:cs="宋体"/>
          <w:sz w:val="21"/>
          <w:szCs w:val="21"/>
          <w:highlight w:val="none"/>
        </w:rPr>
        <w:t>落实政府采购政策需满足资格要求声明函等[提供中小企业声明函（详见格式附件）或残疾人福利性单位声明函（详见格式附件）或监狱企业证明文件]</w:t>
      </w:r>
      <w:r>
        <w:rPr>
          <w:rFonts w:hint="eastAsia" w:ascii="宋体" w:hAnsi="宋体" w:cs="宋体"/>
          <w:color w:val="auto"/>
          <w:kern w:val="0"/>
          <w:sz w:val="21"/>
          <w:szCs w:val="21"/>
          <w:highlight w:val="none"/>
          <w:lang w:eastAsia="zh-CN"/>
        </w:rPr>
        <w:t>；</w:t>
      </w:r>
    </w:p>
    <w:p w14:paraId="2CA297A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）提供采购公告中符合供应商特定条件的有效证书或证明资料扫描件（投标供应商特定条件中有要求的必须提供），以及需要说明的其他资料；</w:t>
      </w:r>
    </w:p>
    <w:p w14:paraId="39F61BEE">
      <w:pPr>
        <w:pStyle w:val="52"/>
        <w:ind w:left="0" w:leftChars="0" w:firstLine="519" w:firstLineChars="246"/>
        <w:rPr>
          <w:rFonts w:ascii="宋体" w:hAnsi="宋体" w:cs="宋体"/>
          <w:color w:val="auto"/>
          <w:sz w:val="21"/>
          <w:szCs w:val="21"/>
          <w:highlight w:val="none"/>
        </w:rPr>
      </w:pPr>
      <w:r>
        <w:rPr>
          <w:rFonts w:hint="eastAsia" w:ascii="宋体" w:hAnsi="宋体" w:cs="宋体"/>
          <w:color w:val="auto"/>
          <w:sz w:val="21"/>
          <w:szCs w:val="21"/>
          <w:highlight w:val="none"/>
        </w:rPr>
        <w:t>2、商务与技术内容的组成：</w:t>
      </w:r>
    </w:p>
    <w:p w14:paraId="11B4E2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）供应商基本情况表（详见附件）；</w:t>
      </w:r>
    </w:p>
    <w:p w14:paraId="51F11FC1">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）其余内容根据评标办法自拟（详见附件）</w:t>
      </w:r>
      <w:r>
        <w:rPr>
          <w:rFonts w:hint="eastAsia" w:ascii="宋体" w:hAnsi="宋体" w:cs="宋体"/>
          <w:color w:val="auto"/>
          <w:kern w:val="0"/>
          <w:sz w:val="21"/>
          <w:szCs w:val="21"/>
          <w:highlight w:val="none"/>
        </w:rPr>
        <w:t>；</w:t>
      </w:r>
    </w:p>
    <w:p w14:paraId="32DED48B">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）投标人认为需要提供的其他资料</w:t>
      </w:r>
      <w:r>
        <w:rPr>
          <w:rFonts w:hint="eastAsia" w:ascii="宋体" w:hAnsi="宋体" w:cs="宋体"/>
          <w:color w:val="auto"/>
          <w:kern w:val="0"/>
          <w:sz w:val="21"/>
          <w:szCs w:val="21"/>
          <w:highlight w:val="none"/>
        </w:rPr>
        <w:t>。</w:t>
      </w:r>
    </w:p>
    <w:p w14:paraId="0AA8BEC5">
      <w:pPr>
        <w:pStyle w:val="12"/>
        <w:widowControl/>
        <w:adjustRightInd w:val="0"/>
        <w:snapToGrid w:val="0"/>
        <w:spacing w:line="360" w:lineRule="auto"/>
        <w:ind w:left="218" w:leftChars="104" w:firstLine="422" w:firstLineChars="200"/>
        <w:rPr>
          <w:rFonts w:ascii="宋体" w:hAnsi="宋体" w:cs="宋体"/>
          <w:color w:val="auto"/>
          <w:sz w:val="21"/>
          <w:szCs w:val="21"/>
          <w:highlight w:val="none"/>
        </w:rPr>
      </w:pPr>
      <w:r>
        <w:rPr>
          <w:rFonts w:hint="eastAsia" w:ascii="宋体" w:hAnsi="宋体" w:cs="宋体"/>
          <w:b/>
          <w:color w:val="auto"/>
          <w:kern w:val="0"/>
          <w:sz w:val="21"/>
          <w:szCs w:val="21"/>
          <w:highlight w:val="none"/>
        </w:rPr>
        <w:t>招标需求中要求提供的相关证明材料及根据评标办法提供的证明材料均需在磋商响应文件中提供扫描件。</w:t>
      </w:r>
    </w:p>
    <w:p w14:paraId="1D35B051">
      <w:pPr>
        <w:autoSpaceDE w:val="0"/>
        <w:autoSpaceDN w:val="0"/>
        <w:adjustRightInd w:val="0"/>
        <w:spacing w:line="360" w:lineRule="auto"/>
        <w:ind w:left="426" w:firstLine="57" w:firstLineChars="27"/>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3、报价内容的组成</w:t>
      </w:r>
    </w:p>
    <w:p w14:paraId="533BBB23">
      <w:pPr>
        <w:autoSpaceDE w:val="0"/>
        <w:autoSpaceDN w:val="0"/>
        <w:adjustRightIn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（1）首次报价一览表；</w:t>
      </w:r>
    </w:p>
    <w:p w14:paraId="67324AC0">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ascii="宋体" w:hAnsi="宋体" w:cs="宋体"/>
          <w:color w:val="auto"/>
          <w:kern w:val="0"/>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kern w:val="0"/>
          <w:sz w:val="21"/>
          <w:szCs w:val="21"/>
          <w:highlight w:val="none"/>
        </w:rPr>
        <w:t>注：①此报价为供应商针对本项目报出的唯一的首次报价，包含其它一切所要涉及到的费用，有选择的报价将被拒绝。</w:t>
      </w:r>
    </w:p>
    <w:p w14:paraId="50341B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②总报价应当是完全履行</w:t>
      </w:r>
      <w:r>
        <w:rPr>
          <w:rFonts w:hint="eastAsia" w:ascii="宋体" w:hAnsi="宋体" w:cs="宋体"/>
          <w:color w:val="auto"/>
          <w:kern w:val="0"/>
          <w:sz w:val="21"/>
          <w:szCs w:val="21"/>
          <w:highlight w:val="none"/>
          <w:lang w:eastAsia="zh-CN"/>
        </w:rPr>
        <w:t>磋商</w:t>
      </w:r>
      <w:r>
        <w:rPr>
          <w:rFonts w:hint="eastAsia" w:ascii="宋体" w:hAnsi="宋体" w:cs="宋体"/>
          <w:color w:val="auto"/>
          <w:kern w:val="0"/>
          <w:sz w:val="21"/>
          <w:szCs w:val="21"/>
          <w:highlight w:val="none"/>
        </w:rPr>
        <w:t>内容及要求的价格体现，报价中须包含完成项目内容所需的一切人员工资（聘用人员的工资、福利、培训、津贴、奖金、社保缴费等）、</w:t>
      </w:r>
      <w:r>
        <w:rPr>
          <w:rFonts w:hint="eastAsia" w:ascii="宋体" w:hAnsi="宋体" w:cs="宋体"/>
          <w:color w:val="auto"/>
          <w:kern w:val="0"/>
          <w:sz w:val="21"/>
          <w:szCs w:val="21"/>
          <w:highlight w:val="none"/>
          <w:lang w:eastAsia="zh-CN"/>
        </w:rPr>
        <w:t>培训费用、</w:t>
      </w:r>
      <w:r>
        <w:rPr>
          <w:rFonts w:hint="eastAsia" w:ascii="宋体" w:hAnsi="宋体" w:cs="宋体"/>
          <w:color w:val="auto"/>
          <w:kern w:val="0"/>
          <w:sz w:val="21"/>
          <w:szCs w:val="21"/>
          <w:highlight w:val="none"/>
        </w:rPr>
        <w:t>管理费用、税费、利润、完成合同所需的一切本身和不可或缺的所有工作开支、政策性文件规定及合同包含的所有风险、责任等各项全部费用并承担一切风险责任</w:t>
      </w:r>
      <w:r>
        <w:rPr>
          <w:rFonts w:hint="eastAsia" w:ascii="宋体" w:hAnsi="宋体" w:cs="宋体"/>
          <w:color w:val="auto"/>
          <w:kern w:val="0"/>
          <w:sz w:val="21"/>
          <w:szCs w:val="21"/>
          <w:highlight w:val="none"/>
          <w:lang w:eastAsia="zh-CN"/>
        </w:rPr>
        <w:t>。</w:t>
      </w:r>
    </w:p>
    <w:p w14:paraId="7B4504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③磋商响应报价表不得涂改和增删，</w:t>
      </w:r>
      <w:r>
        <w:rPr>
          <w:rFonts w:hint="eastAsia" w:ascii="宋体" w:hAnsi="宋体" w:cs="宋体"/>
          <w:b/>
          <w:sz w:val="21"/>
          <w:szCs w:val="21"/>
          <w:highlight w:val="none"/>
        </w:rPr>
        <w:t>▲</w:t>
      </w:r>
      <w:r>
        <w:rPr>
          <w:rFonts w:hint="eastAsia" w:ascii="宋体" w:hAnsi="宋体" w:cs="宋体"/>
          <w:color w:val="auto"/>
          <w:kern w:val="0"/>
          <w:sz w:val="21"/>
          <w:szCs w:val="21"/>
          <w:highlight w:val="none"/>
        </w:rPr>
        <w:t>如有错漏必须修改，修改处须由同一签署人签字或盖章。由于字迹模糊或表达不清引起的后果由供应商负责。</w:t>
      </w:r>
    </w:p>
    <w:p w14:paraId="065D8D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④报价有关表格应按磋商采购文件中相关附表格式填写。</w:t>
      </w:r>
    </w:p>
    <w:p w14:paraId="5D680C21">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⑤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14:paraId="1EF5A78B">
      <w:pPr>
        <w:numPr>
          <w:ilvl w:val="0"/>
          <w:numId w:val="3"/>
        </w:numPr>
        <w:snapToGrid w:val="0"/>
        <w:spacing w:line="360" w:lineRule="auto"/>
        <w:rPr>
          <w:rFonts w:ascii="宋体" w:hAnsi="宋体" w:cs="宋体"/>
          <w:color w:val="auto"/>
          <w:sz w:val="21"/>
          <w:szCs w:val="21"/>
          <w:highlight w:val="none"/>
          <w:lang w:val="zh-CN"/>
        </w:rPr>
      </w:pPr>
      <w:r>
        <w:rPr>
          <w:rFonts w:hint="eastAsia" w:ascii="宋体" w:hAnsi="宋体" w:cs="宋体"/>
          <w:b/>
          <w:bCs/>
          <w:color w:val="auto"/>
          <w:kern w:val="0"/>
          <w:sz w:val="21"/>
          <w:szCs w:val="21"/>
          <w:highlight w:val="none"/>
        </w:rPr>
        <w:t>磋商响应文件的制作及递交要求</w:t>
      </w:r>
    </w:p>
    <w:p w14:paraId="4589CBE5">
      <w:pPr>
        <w:autoSpaceDE w:val="0"/>
        <w:autoSpaceDN w:val="0"/>
        <w:adjustRightInd w:val="0"/>
        <w:spacing w:line="360" w:lineRule="auto"/>
        <w:ind w:firstLine="480"/>
        <w:rPr>
          <w:rFonts w:ascii="宋体" w:hAnsi="宋体" w:cs="宋体"/>
          <w:b/>
          <w:color w:val="auto"/>
          <w:sz w:val="21"/>
          <w:szCs w:val="21"/>
          <w:highlight w:val="none"/>
        </w:rPr>
      </w:pPr>
      <w:r>
        <w:rPr>
          <w:rFonts w:hint="eastAsia" w:ascii="宋体" w:hAnsi="宋体" w:cs="宋体"/>
          <w:b/>
          <w:color w:val="auto"/>
          <w:sz w:val="21"/>
          <w:szCs w:val="21"/>
          <w:highlight w:val="none"/>
        </w:rPr>
        <w:t>1、磋商响应文件的制作要求</w:t>
      </w:r>
    </w:p>
    <w:p w14:paraId="2A1E765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（1）本项目通过“政府采购云平台（www.zcygov.cn）”实行在线投标响应（电子投标）。供应商应通过“政采云电子交易客户端”，并按照本招标文件和“政府采购云平台”的要求编制并加密投标文件。</w:t>
      </w:r>
    </w:p>
    <w:p w14:paraId="515D65DE">
      <w:pPr>
        <w:spacing w:line="360" w:lineRule="auto"/>
        <w:ind w:firstLine="367" w:firstLineChars="175"/>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（2）投标供应商应当按照本章节 “投标文件组成”规定的内容及顺序在“政采云电子交易客户端”编制投标文件。</w:t>
      </w:r>
    </w:p>
    <w:p w14:paraId="2E00E8C0">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bCs/>
          <w:color w:val="auto"/>
          <w:sz w:val="21"/>
          <w:szCs w:val="21"/>
          <w:highlight w:val="none"/>
        </w:rPr>
        <w:t>（3）本文件《第六部分  应提交的有关格式范例》中有提供格式的，投标供应商须参照格式进行编制（格式中要求提供相关证明材料的还需后附相关证明材料），</w:t>
      </w:r>
      <w:r>
        <w:rPr>
          <w:rFonts w:hint="eastAsia" w:ascii="宋体" w:hAnsi="宋体" w:cs="宋体"/>
          <w:b/>
          <w:sz w:val="21"/>
          <w:szCs w:val="21"/>
          <w:highlight w:val="none"/>
        </w:rPr>
        <w:t>▲</w:t>
      </w:r>
      <w:r>
        <w:rPr>
          <w:rFonts w:hint="eastAsia" w:ascii="宋体" w:hAnsi="宋体" w:cs="宋体"/>
          <w:bCs/>
          <w:color w:val="auto"/>
          <w:sz w:val="21"/>
          <w:szCs w:val="21"/>
          <w:highlight w:val="none"/>
        </w:rPr>
        <w:t>并按格式要求在指定位置根据要求进行电子签章，否则视为未提供；本文件《第六部分  应提交的有关格式范例》未提供格式的，请各投标单位自行拟定格式</w:t>
      </w:r>
      <w:r>
        <w:rPr>
          <w:rFonts w:hint="eastAsia" w:ascii="宋体" w:hAnsi="宋体" w:cs="宋体"/>
          <w:color w:val="auto"/>
          <w:sz w:val="21"/>
          <w:szCs w:val="21"/>
          <w:highlight w:val="none"/>
        </w:rPr>
        <w:t>。</w:t>
      </w:r>
    </w:p>
    <w:p w14:paraId="2FB511D7">
      <w:pPr>
        <w:autoSpaceDE w:val="0"/>
        <w:autoSpaceDN w:val="0"/>
        <w:adjustRightIn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（4）供应商应对所提供的全部资料的真实性承担法律责任。</w:t>
      </w:r>
    </w:p>
    <w:p w14:paraId="25584A8C">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zh-CN"/>
        </w:rPr>
        <w:t>）</w:t>
      </w:r>
      <w:r>
        <w:rPr>
          <w:rFonts w:hint="eastAsia" w:ascii="宋体" w:hAnsi="宋体" w:cs="宋体"/>
          <w:color w:val="auto"/>
          <w:sz w:val="21"/>
          <w:szCs w:val="21"/>
          <w:highlight w:val="none"/>
        </w:rPr>
        <w:t>磋商响应文件以及磋商供应商与采购组织机构就有关磋商事宜的所有来往函电，均应以中文汉语书写。</w:t>
      </w:r>
      <w:r>
        <w:rPr>
          <w:rFonts w:hint="eastAsia" w:ascii="宋体" w:hAnsi="宋体" w:cs="宋体"/>
          <w:b/>
          <w:sz w:val="21"/>
          <w:szCs w:val="21"/>
          <w:highlight w:val="none"/>
        </w:rPr>
        <w:t>▲</w:t>
      </w:r>
      <w:r>
        <w:rPr>
          <w:rFonts w:hint="eastAsia" w:ascii="宋体" w:hAnsi="宋体" w:cs="宋体"/>
          <w:color w:val="auto"/>
          <w:sz w:val="21"/>
          <w:szCs w:val="21"/>
          <w:highlight w:val="none"/>
        </w:rPr>
        <w:t>除签字、盖章、专用名称等特殊情形外，以中文汉语以外的文字表述的磋商响应文件视同未提供。</w:t>
      </w:r>
    </w:p>
    <w:p w14:paraId="2AF32584">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b/>
          <w:sz w:val="21"/>
          <w:szCs w:val="21"/>
          <w:highlight w:val="none"/>
        </w:rPr>
        <w:t>▲</w:t>
      </w:r>
      <w:r>
        <w:rPr>
          <w:rFonts w:hint="eastAsia" w:ascii="宋体" w:hAnsi="宋体" w:cs="宋体"/>
          <w:color w:val="auto"/>
          <w:sz w:val="21"/>
          <w:szCs w:val="21"/>
          <w:highlight w:val="none"/>
        </w:rPr>
        <w:t>磋商计量单位，</w:t>
      </w:r>
      <w:r>
        <w:rPr>
          <w:rFonts w:hint="eastAsia" w:ascii="宋体" w:hAnsi="宋体" w:cs="宋体"/>
          <w:bCs/>
          <w:color w:val="auto"/>
          <w:sz w:val="21"/>
          <w:szCs w:val="21"/>
          <w:highlight w:val="none"/>
        </w:rPr>
        <w:t>磋商采购文件</w:t>
      </w:r>
      <w:r>
        <w:rPr>
          <w:rFonts w:hint="eastAsia" w:ascii="宋体" w:hAnsi="宋体" w:cs="宋体"/>
          <w:color w:val="auto"/>
          <w:sz w:val="21"/>
          <w:szCs w:val="21"/>
          <w:highlight w:val="none"/>
        </w:rPr>
        <w:t>已有明确规定的，使用</w:t>
      </w:r>
      <w:r>
        <w:rPr>
          <w:rFonts w:hint="eastAsia" w:ascii="宋体" w:hAnsi="宋体" w:cs="宋体"/>
          <w:bCs/>
          <w:color w:val="auto"/>
          <w:sz w:val="21"/>
          <w:szCs w:val="21"/>
          <w:highlight w:val="none"/>
        </w:rPr>
        <w:t>磋商采购文件</w:t>
      </w:r>
      <w:r>
        <w:rPr>
          <w:rFonts w:hint="eastAsia" w:ascii="宋体" w:hAnsi="宋体" w:cs="宋体"/>
          <w:color w:val="auto"/>
          <w:sz w:val="21"/>
          <w:szCs w:val="21"/>
          <w:highlight w:val="none"/>
        </w:rPr>
        <w:t>规定的计量单位；</w:t>
      </w:r>
      <w:r>
        <w:rPr>
          <w:rFonts w:hint="eastAsia" w:ascii="宋体" w:hAnsi="宋体" w:cs="宋体"/>
          <w:bCs/>
          <w:color w:val="auto"/>
          <w:sz w:val="21"/>
          <w:szCs w:val="21"/>
          <w:highlight w:val="none"/>
        </w:rPr>
        <w:t>磋商采购文件</w:t>
      </w:r>
      <w:r>
        <w:rPr>
          <w:rFonts w:hint="eastAsia" w:ascii="宋体" w:hAnsi="宋体" w:cs="宋体"/>
          <w:color w:val="auto"/>
          <w:sz w:val="21"/>
          <w:szCs w:val="21"/>
          <w:highlight w:val="none"/>
        </w:rPr>
        <w:t>没有规定的，应采用中华人民共和国法定计量单位（货币单位：人民币元），否则视同未响应。</w:t>
      </w:r>
    </w:p>
    <w:p w14:paraId="23FF08E8">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（7）若磋商供应商不按采购文件的要求提供资格审查材料，其风险由磋商供应商自行承担。</w:t>
      </w:r>
    </w:p>
    <w:p w14:paraId="2CEF57D7">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（8）</w:t>
      </w:r>
      <w:r>
        <w:rPr>
          <w:rFonts w:hint="eastAsia" w:ascii="宋体" w:hAnsi="宋体" w:cs="宋体"/>
          <w:color w:val="auto"/>
          <w:sz w:val="21"/>
          <w:szCs w:val="21"/>
          <w:highlight w:val="none"/>
        </w:rPr>
        <w:t>与本次磋商无关的内容请不要制作在内，确保磋商响应文件有针对性、简洁明了。</w:t>
      </w:r>
    </w:p>
    <w:p w14:paraId="23192A6E">
      <w:pPr>
        <w:autoSpaceDE w:val="0"/>
        <w:autoSpaceDN w:val="0"/>
        <w:adjustRightInd w:val="0"/>
        <w:spacing w:line="360" w:lineRule="auto"/>
        <w:ind w:firstLine="480"/>
        <w:rPr>
          <w:rFonts w:ascii="宋体" w:hAnsi="宋体" w:cs="宋体"/>
          <w:color w:val="auto"/>
          <w:sz w:val="21"/>
          <w:szCs w:val="21"/>
          <w:highlight w:val="none"/>
        </w:rPr>
      </w:pPr>
      <w:r>
        <w:rPr>
          <w:rFonts w:hint="eastAsia" w:ascii="宋体" w:hAnsi="宋体" w:cs="宋体"/>
          <w:b/>
          <w:bCs/>
          <w:color w:val="auto"/>
          <w:sz w:val="21"/>
          <w:szCs w:val="21"/>
          <w:highlight w:val="none"/>
        </w:rPr>
        <w:t>2、投标文件的签章</w:t>
      </w:r>
    </w:p>
    <w:p w14:paraId="23865A6D">
      <w:pPr>
        <w:spacing w:line="360" w:lineRule="auto"/>
        <w:ind w:firstLine="403" w:firstLineChars="192"/>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（1）《投标文件》的签章：</w:t>
      </w:r>
      <w:r>
        <w:rPr>
          <w:rFonts w:hint="eastAsia" w:ascii="宋体" w:hAnsi="宋体" w:cs="宋体"/>
          <w:bCs/>
          <w:color w:val="auto"/>
          <w:sz w:val="21"/>
          <w:szCs w:val="21"/>
          <w:highlight w:val="none"/>
        </w:rPr>
        <w:t>见《前附表》；</w:t>
      </w:r>
    </w:p>
    <w:p w14:paraId="64FD86F0">
      <w:pPr>
        <w:spacing w:line="360" w:lineRule="auto"/>
        <w:ind w:firstLine="403" w:firstLineChars="192"/>
        <w:rPr>
          <w:rFonts w:ascii="宋体" w:hAnsi="宋体" w:cs="宋体"/>
          <w:bCs/>
          <w:color w:val="auto"/>
          <w:kern w:val="0"/>
          <w:sz w:val="21"/>
          <w:szCs w:val="21"/>
          <w:highlight w:val="none"/>
        </w:rPr>
      </w:pPr>
      <w:r>
        <w:rPr>
          <w:rFonts w:hint="eastAsia" w:ascii="宋体" w:hAnsi="宋体" w:cs="宋体"/>
          <w:color w:val="auto"/>
          <w:sz w:val="21"/>
          <w:szCs w:val="21"/>
          <w:highlight w:val="none"/>
        </w:rPr>
        <w:t>▲</w:t>
      </w:r>
      <w:r>
        <w:rPr>
          <w:rFonts w:hint="eastAsia" w:ascii="宋体" w:hAnsi="宋体" w:cs="宋体"/>
          <w:bCs/>
          <w:color w:val="auto"/>
          <w:kern w:val="0"/>
          <w:sz w:val="21"/>
          <w:szCs w:val="21"/>
          <w:highlight w:val="none"/>
        </w:rPr>
        <w:t>（2）《投标文件》应由投标供应商法定代表人或其授权代表签字（或签章），并同时加盖投标供应商公章。</w:t>
      </w:r>
    </w:p>
    <w:p w14:paraId="414DDCF3">
      <w:pPr>
        <w:autoSpaceDE w:val="0"/>
        <w:autoSpaceDN w:val="0"/>
        <w:adjustRightInd w:val="0"/>
        <w:spacing w:line="360" w:lineRule="auto"/>
        <w:ind w:firstLine="480"/>
        <w:rPr>
          <w:rFonts w:ascii="宋体" w:hAnsi="宋体" w:cs="宋体"/>
          <w:color w:val="auto"/>
          <w:kern w:val="0"/>
          <w:sz w:val="21"/>
          <w:szCs w:val="21"/>
          <w:highlight w:val="none"/>
          <w:lang w:val="zh-CN"/>
        </w:rPr>
      </w:pPr>
      <w:r>
        <w:rPr>
          <w:rFonts w:hint="eastAsia" w:ascii="宋体" w:hAnsi="宋体" w:cs="宋体"/>
          <w:bCs/>
          <w:color w:val="auto"/>
          <w:kern w:val="0"/>
          <w:sz w:val="21"/>
          <w:szCs w:val="21"/>
          <w:highlight w:val="none"/>
        </w:rPr>
        <w:t>（3）电子签章操作指南详见</w:t>
      </w:r>
      <w:r>
        <w:rPr>
          <w:rFonts w:hint="eastAsia" w:ascii="宋体" w:hAnsi="宋体" w:cs="宋体"/>
          <w:bCs/>
          <w:color w:val="auto"/>
          <w:sz w:val="21"/>
          <w:szCs w:val="21"/>
          <w:highlight w:val="none"/>
        </w:rPr>
        <w:t>《供应商项目采购-电子招投标操作指南》。</w:t>
      </w:r>
    </w:p>
    <w:p w14:paraId="25F56555">
      <w:pPr>
        <w:autoSpaceDE w:val="0"/>
        <w:autoSpaceDN w:val="0"/>
        <w:adjustRightInd w:val="0"/>
        <w:spacing w:line="360" w:lineRule="auto"/>
        <w:ind w:firstLine="48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3、投标文件的形式</w:t>
      </w:r>
    </w:p>
    <w:p w14:paraId="337078E0">
      <w:pPr>
        <w:spacing w:line="360" w:lineRule="auto"/>
        <w:ind w:firstLine="369" w:firstLineChars="176"/>
        <w:rPr>
          <w:rFonts w:ascii="宋体" w:hAnsi="宋体" w:cs="宋体"/>
          <w:bCs/>
          <w:color w:val="auto"/>
          <w:sz w:val="21"/>
          <w:szCs w:val="21"/>
          <w:highlight w:val="none"/>
        </w:rPr>
      </w:pPr>
      <w:r>
        <w:rPr>
          <w:rFonts w:hint="eastAsia" w:ascii="宋体" w:hAnsi="宋体" w:cs="宋体"/>
          <w:bCs/>
          <w:color w:val="auto"/>
          <w:sz w:val="21"/>
          <w:szCs w:val="21"/>
          <w:highlight w:val="none"/>
        </w:rPr>
        <w:t>（1）投标文件的形式：见《前附表》；</w:t>
      </w:r>
    </w:p>
    <w:p w14:paraId="38971BB3">
      <w:pPr>
        <w:spacing w:line="360" w:lineRule="auto"/>
        <w:ind w:firstLine="369" w:firstLineChars="176"/>
        <w:rPr>
          <w:rFonts w:ascii="宋体" w:hAnsi="宋体" w:cs="宋体"/>
          <w:bCs/>
          <w:color w:val="auto"/>
          <w:sz w:val="21"/>
          <w:szCs w:val="21"/>
          <w:highlight w:val="none"/>
        </w:rPr>
      </w:pPr>
      <w:r>
        <w:rPr>
          <w:rFonts w:hint="eastAsia" w:ascii="宋体" w:hAnsi="宋体" w:cs="宋体"/>
          <w:bCs/>
          <w:color w:val="auto"/>
          <w:sz w:val="21"/>
          <w:szCs w:val="21"/>
          <w:highlight w:val="none"/>
        </w:rPr>
        <w:t>（2）“电子加密投标文件”：“电子加密投标文件”是指通过“政采云电子交易客户端”完成投标文件编制后生成并加密的数据电文形式的投标文件。</w:t>
      </w:r>
    </w:p>
    <w:p w14:paraId="2C166396">
      <w:pPr>
        <w:autoSpaceDE w:val="0"/>
        <w:autoSpaceDN w:val="0"/>
        <w:adjustRightInd w:val="0"/>
        <w:spacing w:line="360" w:lineRule="auto"/>
        <w:ind w:firstLine="480"/>
        <w:rPr>
          <w:rFonts w:ascii="宋体" w:hAnsi="宋体" w:cs="宋体"/>
          <w:bCs/>
          <w:color w:val="auto"/>
          <w:sz w:val="21"/>
          <w:szCs w:val="21"/>
          <w:highlight w:val="none"/>
        </w:rPr>
      </w:pPr>
      <w:r>
        <w:rPr>
          <w:rFonts w:hint="eastAsia" w:ascii="宋体" w:hAnsi="宋体" w:cs="宋体"/>
          <w:bCs/>
          <w:color w:val="auto"/>
          <w:sz w:val="21"/>
          <w:szCs w:val="21"/>
          <w:highlight w:val="none"/>
        </w:rPr>
        <w:t>（3）“备份投标文件”：“备份投标文件”是指与“电子加密投标文件”同时生成的数据电文形式的电子文件（备份标书），</w:t>
      </w:r>
      <w:r>
        <w:rPr>
          <w:rFonts w:hint="eastAsia" w:ascii="宋体" w:hAnsi="宋体" w:cs="宋体"/>
          <w:b/>
          <w:sz w:val="21"/>
          <w:szCs w:val="21"/>
          <w:highlight w:val="none"/>
        </w:rPr>
        <w:t>▲</w:t>
      </w:r>
      <w:r>
        <w:rPr>
          <w:rFonts w:hint="eastAsia" w:ascii="宋体" w:hAnsi="宋体" w:cs="宋体"/>
          <w:bCs/>
          <w:color w:val="auto"/>
          <w:sz w:val="21"/>
          <w:szCs w:val="21"/>
          <w:highlight w:val="none"/>
        </w:rPr>
        <w:t>其他方式编制的“备份投标文件”视为无效的“备份投标文件”。</w:t>
      </w:r>
    </w:p>
    <w:p w14:paraId="1F1A9D1F">
      <w:pPr>
        <w:autoSpaceDE w:val="0"/>
        <w:autoSpaceDN w:val="0"/>
        <w:adjustRightInd w:val="0"/>
        <w:spacing w:line="360" w:lineRule="auto"/>
        <w:ind w:firstLine="48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4、投标文件的份数</w:t>
      </w:r>
    </w:p>
    <w:p w14:paraId="78F13232">
      <w:pPr>
        <w:autoSpaceDE w:val="0"/>
        <w:autoSpaceDN w:val="0"/>
        <w:adjustRightInd w:val="0"/>
        <w:spacing w:line="360" w:lineRule="auto"/>
        <w:ind w:firstLine="480"/>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（1）投标文件的份数：见《前附表》。</w:t>
      </w:r>
    </w:p>
    <w:p w14:paraId="429AFB60">
      <w:pPr>
        <w:tabs>
          <w:tab w:val="left" w:pos="1898"/>
        </w:tabs>
        <w:autoSpaceDE w:val="0"/>
        <w:autoSpaceDN w:val="0"/>
        <w:adjustRightInd w:val="0"/>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5、磋商响应文件的补充、修改和撤回。</w:t>
      </w:r>
    </w:p>
    <w:p w14:paraId="19F4DB43">
      <w:pPr>
        <w:tabs>
          <w:tab w:val="left" w:pos="960"/>
          <w:tab w:val="left" w:pos="1418"/>
        </w:tabs>
        <w:autoSpaceDE w:val="0"/>
        <w:autoSpaceDN w:val="0"/>
        <w:adjustRightInd w:val="0"/>
        <w:spacing w:line="360" w:lineRule="auto"/>
        <w:ind w:firstLine="422" w:firstLineChars="200"/>
        <w:rPr>
          <w:rFonts w:ascii="宋体" w:hAnsi="宋体" w:cs="宋体"/>
          <w:color w:val="auto"/>
          <w:kern w:val="0"/>
          <w:sz w:val="21"/>
          <w:szCs w:val="21"/>
          <w:highlight w:val="none"/>
        </w:rPr>
      </w:pPr>
      <w:r>
        <w:rPr>
          <w:rFonts w:hint="eastAsia" w:ascii="宋体" w:hAnsi="宋体" w:cs="宋体"/>
          <w:b/>
          <w:sz w:val="21"/>
          <w:szCs w:val="21"/>
          <w:highlight w:val="none"/>
        </w:rPr>
        <w:t>▲</w:t>
      </w:r>
      <w:r>
        <w:rPr>
          <w:rFonts w:hint="eastAsia" w:ascii="宋体" w:hAnsi="宋体" w:cs="宋体"/>
          <w:color w:val="auto"/>
          <w:kern w:val="0"/>
          <w:sz w:val="21"/>
          <w:szCs w:val="21"/>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7CB551">
      <w:pPr>
        <w:numPr>
          <w:ilvl w:val="0"/>
          <w:numId w:val="4"/>
        </w:numPr>
        <w:tabs>
          <w:tab w:val="left" w:pos="1418"/>
        </w:tabs>
        <w:autoSpaceDE w:val="0"/>
        <w:autoSpaceDN w:val="0"/>
        <w:adjustRightIn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投标截止时间后，投标供应商不得撤回、修改《投标文件》。</w:t>
      </w:r>
    </w:p>
    <w:p w14:paraId="7BFC4A6F">
      <w:pPr>
        <w:tabs>
          <w:tab w:val="left" w:pos="1418"/>
        </w:tabs>
        <w:autoSpaceDE w:val="0"/>
        <w:autoSpaceDN w:val="0"/>
        <w:adjustRightInd w:val="0"/>
        <w:spacing w:line="360" w:lineRule="auto"/>
        <w:ind w:left="48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（三）磋商响应文件的有效期</w:t>
      </w:r>
    </w:p>
    <w:p w14:paraId="78DCDF52">
      <w:pPr>
        <w:pStyle w:val="11"/>
        <w:widowControl w:val="0"/>
        <w:numPr>
          <w:ilvl w:val="0"/>
          <w:numId w:val="0"/>
        </w:numPr>
        <w:tabs>
          <w:tab w:val="left" w:pos="0"/>
          <w:tab w:val="left" w:pos="1200"/>
          <w:tab w:val="clear" w:pos="454"/>
        </w:tabs>
        <w:snapToGrid w:val="0"/>
        <w:spacing w:afterLines="0" w:line="360" w:lineRule="auto"/>
        <w:ind w:firstLine="420" w:firstLineChars="200"/>
        <w:rPr>
          <w:rFonts w:ascii="宋体" w:hAnsi="宋体" w:cs="宋体"/>
          <w:color w:val="auto"/>
          <w:sz w:val="21"/>
          <w:szCs w:val="21"/>
          <w:highlight w:val="none"/>
          <w:lang w:val="en-GB"/>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GB"/>
        </w:rPr>
        <w:t>自磋商响应截止日起90天磋商响应文件应保持有效。有效期不足的磋商响应文件将被拒绝。</w:t>
      </w:r>
    </w:p>
    <w:p w14:paraId="730D1E84">
      <w:pPr>
        <w:pStyle w:val="11"/>
        <w:widowControl w:val="0"/>
        <w:numPr>
          <w:ilvl w:val="0"/>
          <w:numId w:val="0"/>
        </w:numPr>
        <w:tabs>
          <w:tab w:val="left" w:pos="0"/>
          <w:tab w:val="left" w:pos="1200"/>
          <w:tab w:val="clear" w:pos="454"/>
        </w:tabs>
        <w:snapToGrid w:val="0"/>
        <w:spacing w:afterLines="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2、在特殊情况下，采购人可与磋商供应商协商延长磋商响应文件的有效期，这种要求和答复均以书面形式进行。</w:t>
      </w:r>
    </w:p>
    <w:p w14:paraId="2E67EE59">
      <w:pPr>
        <w:pStyle w:val="11"/>
        <w:widowControl w:val="0"/>
        <w:numPr>
          <w:ilvl w:val="0"/>
          <w:numId w:val="0"/>
        </w:numPr>
        <w:tabs>
          <w:tab w:val="left" w:pos="0"/>
          <w:tab w:val="left" w:pos="425"/>
          <w:tab w:val="left" w:pos="1200"/>
          <w:tab w:val="clear" w:pos="454"/>
        </w:tabs>
        <w:snapToGrid w:val="0"/>
        <w:spacing w:afterLines="0" w:line="360" w:lineRule="auto"/>
        <w:ind w:firstLine="367" w:firstLineChars="175"/>
        <w:rPr>
          <w:rFonts w:ascii="宋体" w:hAnsi="宋体" w:cs="宋体"/>
          <w:color w:val="auto"/>
          <w:sz w:val="21"/>
          <w:szCs w:val="21"/>
          <w:highlight w:val="none"/>
        </w:rPr>
      </w:pPr>
      <w:r>
        <w:rPr>
          <w:rFonts w:hint="eastAsia" w:ascii="宋体" w:hAnsi="宋体" w:cs="宋体"/>
          <w:color w:val="auto"/>
          <w:sz w:val="21"/>
          <w:szCs w:val="21"/>
          <w:highlight w:val="none"/>
        </w:rPr>
        <w:t xml:space="preserve">3、磋商供应商可拒绝接受延期要求。同意延长有效期的磋商供应商不能修改磋商响应文件。 </w:t>
      </w:r>
    </w:p>
    <w:p w14:paraId="21A9D244">
      <w:pPr>
        <w:snapToGrid w:val="0"/>
        <w:spacing w:line="360" w:lineRule="auto"/>
        <w:ind w:firstLine="211" w:firstLineChars="100"/>
        <w:jc w:val="left"/>
        <w:outlineLvl w:val="0"/>
        <w:rPr>
          <w:rFonts w:ascii="宋体" w:hAnsi="宋体" w:cs="宋体"/>
          <w:color w:val="auto"/>
          <w:kern w:val="0"/>
          <w:sz w:val="21"/>
          <w:szCs w:val="21"/>
          <w:highlight w:val="none"/>
        </w:rPr>
      </w:pPr>
      <w:r>
        <w:rPr>
          <w:rFonts w:hint="eastAsia" w:ascii="宋体" w:hAnsi="宋体" w:cs="宋体"/>
          <w:b/>
          <w:sz w:val="21"/>
          <w:szCs w:val="21"/>
          <w:highlight w:val="none"/>
        </w:rPr>
        <w:t>▲</w:t>
      </w:r>
      <w:r>
        <w:rPr>
          <w:rFonts w:hint="eastAsia" w:ascii="宋体" w:hAnsi="宋体" w:cs="宋体"/>
          <w:color w:val="auto"/>
          <w:kern w:val="0"/>
          <w:sz w:val="21"/>
          <w:szCs w:val="21"/>
          <w:highlight w:val="none"/>
        </w:rPr>
        <w:t>4</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成交供应商的</w:t>
      </w:r>
      <w:r>
        <w:rPr>
          <w:rFonts w:hint="eastAsia" w:ascii="宋体" w:hAnsi="宋体" w:cs="宋体"/>
          <w:color w:val="auto"/>
          <w:sz w:val="21"/>
          <w:szCs w:val="21"/>
          <w:highlight w:val="none"/>
        </w:rPr>
        <w:t>磋商响应文件</w:t>
      </w:r>
      <w:r>
        <w:rPr>
          <w:rFonts w:hint="eastAsia" w:ascii="宋体" w:hAnsi="宋体" w:cs="宋体"/>
          <w:color w:val="auto"/>
          <w:kern w:val="0"/>
          <w:sz w:val="21"/>
          <w:szCs w:val="21"/>
          <w:highlight w:val="none"/>
        </w:rPr>
        <w:t>自磋商之日起至合同履行完毕均应保持有效。</w:t>
      </w:r>
    </w:p>
    <w:p w14:paraId="4E338EB2">
      <w:pPr>
        <w:snapToGrid w:val="0"/>
        <w:spacing w:line="360" w:lineRule="auto"/>
        <w:ind w:firstLine="422" w:firstLineChars="200"/>
        <w:jc w:val="left"/>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（四）投标文件的备选方案</w:t>
      </w:r>
    </w:p>
    <w:p w14:paraId="07BED110">
      <w:pPr>
        <w:snapToGrid w:val="0"/>
        <w:spacing w:line="360" w:lineRule="auto"/>
        <w:ind w:firstLine="422" w:firstLineChars="200"/>
        <w:jc w:val="left"/>
        <w:outlineLvl w:val="0"/>
        <w:rPr>
          <w:rFonts w:ascii="宋体" w:hAnsi="宋体" w:cs="宋体"/>
          <w:color w:val="auto"/>
          <w:kern w:val="0"/>
          <w:sz w:val="21"/>
          <w:szCs w:val="21"/>
          <w:highlight w:val="none"/>
        </w:rPr>
      </w:pPr>
      <w:r>
        <w:rPr>
          <w:rFonts w:hint="eastAsia" w:ascii="宋体" w:hAnsi="宋体" w:cs="宋体"/>
          <w:b/>
          <w:sz w:val="21"/>
          <w:szCs w:val="21"/>
          <w:highlight w:val="none"/>
        </w:rPr>
        <w:t>▲</w:t>
      </w:r>
      <w:r>
        <w:rPr>
          <w:rFonts w:hint="eastAsia" w:ascii="宋体" w:hAnsi="宋体" w:cs="宋体"/>
          <w:color w:val="auto"/>
          <w:kern w:val="0"/>
          <w:sz w:val="21"/>
          <w:szCs w:val="21"/>
          <w:highlight w:val="none"/>
        </w:rPr>
        <w:t>1、投标供应商不得递交任何的投标备选（替代）方案，否则其投标文件将作无效标处理。</w:t>
      </w:r>
      <w:r>
        <w:rPr>
          <w:rFonts w:hint="eastAsia" w:ascii="宋体" w:hAnsi="宋体" w:cs="宋体"/>
          <w:b/>
          <w:bCs/>
          <w:color w:val="auto"/>
          <w:kern w:val="0"/>
          <w:sz w:val="21"/>
          <w:szCs w:val="21"/>
          <w:highlight w:val="none"/>
        </w:rPr>
        <w:t>与“电子加密投标文件”同时生成的“备份投标文件”不是投标备选（替代）方案。</w:t>
      </w:r>
    </w:p>
    <w:p w14:paraId="2536C719">
      <w:pPr>
        <w:tabs>
          <w:tab w:val="left" w:pos="1418"/>
        </w:tabs>
        <w:autoSpaceDE w:val="0"/>
        <w:autoSpaceDN w:val="0"/>
        <w:adjustRightInd w:val="0"/>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三、磋商保证金</w:t>
      </w:r>
    </w:p>
    <w:p w14:paraId="6A0B647A">
      <w:pPr>
        <w:snapToGrid w:val="0"/>
        <w:spacing w:line="360" w:lineRule="auto"/>
        <w:ind w:firstLine="411" w:firstLineChars="196"/>
        <w:rPr>
          <w:rFonts w:ascii="宋体" w:hAnsi="宋体" w:cs="宋体"/>
          <w:bCs/>
          <w:color w:val="auto"/>
          <w:sz w:val="21"/>
          <w:szCs w:val="21"/>
          <w:highlight w:val="none"/>
        </w:rPr>
      </w:pPr>
      <w:r>
        <w:rPr>
          <w:rFonts w:hint="eastAsia" w:ascii="宋体" w:hAnsi="宋体" w:cs="宋体"/>
          <w:color w:val="auto"/>
          <w:kern w:val="0"/>
          <w:sz w:val="21"/>
          <w:szCs w:val="21"/>
          <w:highlight w:val="none"/>
        </w:rPr>
        <w:t>无</w:t>
      </w:r>
    </w:p>
    <w:p w14:paraId="3C2FE1C6">
      <w:pPr>
        <w:tabs>
          <w:tab w:val="left" w:pos="1418"/>
        </w:tabs>
        <w:autoSpaceDE w:val="0"/>
        <w:autoSpaceDN w:val="0"/>
        <w:adjustRightInd w:val="0"/>
        <w:spacing w:line="360" w:lineRule="auto"/>
        <w:ind w:firstLine="318" w:firstLineChars="151"/>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四、磋商</w:t>
      </w:r>
    </w:p>
    <w:p w14:paraId="114CB808">
      <w:pPr>
        <w:autoSpaceDE w:val="0"/>
        <w:autoSpaceDN w:val="0"/>
        <w:adjustRightIn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b/>
          <w:color w:val="auto"/>
          <w:sz w:val="21"/>
          <w:szCs w:val="21"/>
          <w:highlight w:val="none"/>
        </w:rPr>
        <w:t>（一）磋商说明</w:t>
      </w:r>
    </w:p>
    <w:p w14:paraId="6781D454">
      <w:pPr>
        <w:autoSpaceDE w:val="0"/>
        <w:autoSpaceDN w:val="0"/>
        <w:adjustRightInd w:val="0"/>
        <w:spacing w:line="360" w:lineRule="auto"/>
        <w:ind w:firstLine="415" w:firstLineChars="198"/>
        <w:rPr>
          <w:rFonts w:ascii="宋体" w:hAnsi="宋体" w:cs="宋体"/>
          <w:color w:val="auto"/>
          <w:sz w:val="21"/>
          <w:szCs w:val="21"/>
          <w:highlight w:val="none"/>
        </w:rPr>
      </w:pPr>
      <w:r>
        <w:rPr>
          <w:rFonts w:hint="eastAsia" w:ascii="宋体" w:hAnsi="宋体" w:cs="宋体"/>
          <w:color w:val="auto"/>
          <w:sz w:val="21"/>
          <w:szCs w:val="21"/>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699BCC98">
      <w:pPr>
        <w:autoSpaceDE w:val="0"/>
        <w:autoSpaceDN w:val="0"/>
        <w:adjustRightInd w:val="0"/>
        <w:spacing w:line="360" w:lineRule="auto"/>
        <w:ind w:firstLine="417" w:firstLineChars="198"/>
        <w:rPr>
          <w:rFonts w:ascii="宋体" w:hAnsi="宋体" w:cs="宋体"/>
          <w:b/>
          <w:bCs/>
          <w:color w:val="auto"/>
          <w:sz w:val="21"/>
          <w:szCs w:val="21"/>
          <w:highlight w:val="none"/>
        </w:rPr>
      </w:pPr>
      <w:r>
        <w:rPr>
          <w:rFonts w:hint="eastAsia" w:ascii="宋体" w:hAnsi="宋体" w:cs="宋体"/>
          <w:b/>
          <w:bCs/>
          <w:color w:val="auto"/>
          <w:sz w:val="21"/>
          <w:szCs w:val="21"/>
          <w:highlight w:val="none"/>
        </w:rPr>
        <w:t>（二）磋商流程</w:t>
      </w:r>
    </w:p>
    <w:p w14:paraId="52C7F062">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C4DC3B7">
      <w:pPr>
        <w:spacing w:line="360" w:lineRule="auto"/>
        <w:ind w:firstLine="373" w:firstLineChars="177"/>
        <w:jc w:val="left"/>
        <w:rPr>
          <w:rFonts w:hint="eastAsia" w:ascii="宋体" w:hAnsi="宋体" w:eastAsia="宋体" w:cs="宋体"/>
          <w:color w:val="auto"/>
          <w:kern w:val="0"/>
          <w:sz w:val="21"/>
          <w:szCs w:val="21"/>
          <w:highlight w:val="none"/>
          <w:lang w:eastAsia="zh-CN"/>
        </w:rPr>
      </w:pPr>
      <w:r>
        <w:rPr>
          <w:rFonts w:hint="eastAsia" w:ascii="宋体" w:hAnsi="宋体" w:cs="宋体"/>
          <w:b/>
          <w:bCs/>
          <w:color w:val="auto"/>
          <w:kern w:val="0"/>
          <w:sz w:val="21"/>
          <w:szCs w:val="21"/>
          <w:highlight w:val="none"/>
        </w:rPr>
        <w:t>（2）</w:t>
      </w:r>
      <w:r>
        <w:rPr>
          <w:rFonts w:ascii="宋体" w:hAnsi="宋体" w:cs="Arial"/>
          <w:b/>
          <w:color w:val="auto"/>
          <w:kern w:val="0"/>
          <w:sz w:val="21"/>
          <w:szCs w:val="21"/>
          <w:highlight w:val="none"/>
        </w:rPr>
        <w:t>投标文件解密结束</w:t>
      </w:r>
      <w:r>
        <w:rPr>
          <w:rFonts w:hint="eastAsia" w:ascii="宋体" w:hAnsi="宋体" w:cs="Arial"/>
          <w:b/>
          <w:color w:val="auto"/>
          <w:kern w:val="0"/>
          <w:sz w:val="21"/>
          <w:szCs w:val="21"/>
          <w:highlight w:val="none"/>
          <w:lang w:val="en-US" w:eastAsia="zh-CN"/>
        </w:rPr>
        <w:t>后</w:t>
      </w:r>
      <w:r>
        <w:rPr>
          <w:rFonts w:ascii="宋体" w:hAnsi="宋体" w:cs="Arial"/>
          <w:b/>
          <w:color w:val="auto"/>
          <w:kern w:val="0"/>
          <w:sz w:val="21"/>
          <w:szCs w:val="21"/>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kern w:val="0"/>
          <w:sz w:val="21"/>
          <w:szCs w:val="21"/>
          <w:highlight w:val="none"/>
          <w:lang w:eastAsia="zh-CN"/>
        </w:rPr>
        <w:t>343188680@qq.com</w:t>
      </w:r>
      <w:r>
        <w:rPr>
          <w:rFonts w:ascii="宋体" w:hAnsi="宋体" w:cs="Arial"/>
          <w:b/>
          <w:color w:val="auto"/>
          <w:kern w:val="0"/>
          <w:sz w:val="21"/>
          <w:szCs w:val="21"/>
          <w:highlight w:val="none"/>
        </w:rPr>
        <w:t>，如没有发送的，视为对采购代理机构和采购人之间、投标人与其</w:t>
      </w:r>
      <w:r>
        <w:rPr>
          <w:rFonts w:hint="eastAsia" w:ascii="宋体" w:hAnsi="宋体" w:cs="Arial"/>
          <w:b/>
          <w:color w:val="auto"/>
          <w:kern w:val="0"/>
          <w:sz w:val="21"/>
          <w:szCs w:val="21"/>
          <w:highlight w:val="none"/>
        </w:rPr>
        <w:t>他供应商均不存在利害关系</w:t>
      </w:r>
      <w:r>
        <w:rPr>
          <w:rFonts w:hint="eastAsia" w:ascii="宋体" w:hAnsi="宋体" w:cs="宋体"/>
          <w:b/>
          <w:bCs/>
          <w:color w:val="auto"/>
          <w:kern w:val="0"/>
          <w:sz w:val="21"/>
          <w:szCs w:val="21"/>
          <w:highlight w:val="none"/>
          <w:lang w:eastAsia="zh-CN"/>
        </w:rPr>
        <w:t>。</w:t>
      </w:r>
    </w:p>
    <w:p w14:paraId="75F9E4A0">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01345D6E">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（4）资格审查通过的投标供应商的进入商务与技术的符合性审查、评审；</w:t>
      </w:r>
    </w:p>
    <w:p w14:paraId="418D0437">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（5）公布资格审查、符合性审查、商务技术文件评审无效供应商名称及理由；公布有效磋商供应商的名单。</w:t>
      </w:r>
    </w:p>
    <w:p w14:paraId="688904D6">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（6）磋商小组所有成员集中与单一供应商分别进行磋商，并给予所有参加磋商的供应商平等的磋商机会。</w:t>
      </w:r>
    </w:p>
    <w:p w14:paraId="6E23A831">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（7）磋商文件能够详细列明采购标的的技术、服务要求的，磋商结束后，磋商小组将要求所有实质性响应的供应商在规定时间内在“政采云平台”上提交最后报价，最后报价是供应商响应文件的有效组成部分。 </w:t>
      </w:r>
    </w:p>
    <w:p w14:paraId="2E2E70D4">
      <w:pPr>
        <w:spacing w:line="360" w:lineRule="auto"/>
        <w:ind w:firstLine="373" w:firstLineChars="177"/>
        <w:jc w:val="left"/>
        <w:rPr>
          <w:rFonts w:ascii="宋体" w:hAnsi="宋体" w:cs="宋体"/>
          <w:b/>
          <w:bCs/>
          <w:color w:val="auto"/>
          <w:kern w:val="0"/>
          <w:sz w:val="21"/>
          <w:szCs w:val="21"/>
          <w:highlight w:val="none"/>
        </w:rPr>
      </w:pPr>
      <w:r>
        <w:rPr>
          <w:rFonts w:hint="eastAsia" w:ascii="宋体" w:hAnsi="宋体" w:cs="宋体"/>
          <w:b/>
          <w:sz w:val="21"/>
          <w:szCs w:val="21"/>
          <w:highlight w:val="none"/>
        </w:rPr>
        <w:t>▲</w:t>
      </w:r>
      <w:r>
        <w:rPr>
          <w:rFonts w:hint="eastAsia" w:ascii="宋体" w:hAnsi="宋体" w:cs="宋体"/>
          <w:b/>
          <w:bCs/>
          <w:color w:val="auto"/>
          <w:kern w:val="0"/>
          <w:sz w:val="21"/>
          <w:szCs w:val="21"/>
          <w:highlight w:val="none"/>
        </w:rPr>
        <w:t>若在规定报价时间内，供应商未完成最终报价的，则该供应商作无效处理，由此引起的后果由供应商自行承担。</w:t>
      </w:r>
    </w:p>
    <w:p w14:paraId="034ABDE1">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（8）经磋商确定最终采购需求和提交最后报价的供应商后，由磋商小组采用综合评分法对提交最后报价的供应商的响应文件和最后报价进行综合评分。</w:t>
      </w:r>
    </w:p>
    <w:p w14:paraId="0E6572CA">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（9）磋商小组根据综合评分情况，按照评审得分由高到低顺序确定预成交供应商，编写评审报告。</w:t>
      </w:r>
    </w:p>
    <w:p w14:paraId="418E009F">
      <w:pPr>
        <w:spacing w:line="360" w:lineRule="auto"/>
        <w:ind w:firstLine="371" w:firstLineChars="177"/>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（10）评审结束后，公布中标（成交）候选供应商名单，或在政釆云平台上进行公布结果。</w:t>
      </w:r>
    </w:p>
    <w:p w14:paraId="6E911057">
      <w:pPr>
        <w:spacing w:line="360" w:lineRule="auto"/>
        <w:ind w:firstLine="373" w:firstLineChars="177"/>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特别说明：1、如遇“政府采购云平台”电子化开标或评审程序调整的，按调整后程序执行。</w:t>
      </w:r>
    </w:p>
    <w:p w14:paraId="694F808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2、磋商小组必须按照客观、公正、审慎的原则，根据磋商文件规定的评审程序、评审方法和评审标准进行独立评审。</w:t>
      </w:r>
      <w:r>
        <w:rPr>
          <w:rFonts w:hint="eastAsia" w:ascii="宋体" w:hAnsi="宋体" w:cs="宋体"/>
          <w:b/>
          <w:sz w:val="21"/>
          <w:szCs w:val="21"/>
          <w:highlight w:val="none"/>
        </w:rPr>
        <w:t>▲</w:t>
      </w:r>
      <w:r>
        <w:rPr>
          <w:rFonts w:hint="eastAsia" w:ascii="宋体" w:hAnsi="宋体" w:cs="宋体"/>
          <w:color w:val="auto"/>
          <w:sz w:val="21"/>
          <w:szCs w:val="21"/>
          <w:highlight w:val="none"/>
        </w:rPr>
        <w:t>未实质性响应磋商文件的响应文件按无效响应处理，磋商小组应当告知提交响应文件的供应商。</w:t>
      </w:r>
    </w:p>
    <w:p w14:paraId="6D35E175">
      <w:pPr>
        <w:pStyle w:val="20"/>
        <w:snapToGrid w:val="0"/>
        <w:spacing w:line="360" w:lineRule="auto"/>
        <w:ind w:left="690" w:leftChars="228" w:hanging="211" w:hangingChars="1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（三）澄清问题的形式</w:t>
      </w:r>
    </w:p>
    <w:p w14:paraId="532AE28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磋商供应商的澄清、说明或者补正应当采用书面形式，并加盖公章，或者由法定代理人或其授权的代表签字，并不得超出磋商响应文件的范围或者改变磋商响应文件的实质性内容。</w:t>
      </w:r>
    </w:p>
    <w:p w14:paraId="71FD13C6">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（四）错误修正</w:t>
      </w:r>
    </w:p>
    <w:p w14:paraId="68FE2A04">
      <w:pPr>
        <w:pStyle w:val="32"/>
        <w:spacing w:before="0" w:beforeAutospacing="0" w:after="0" w:afterAutospacing="0" w:line="360" w:lineRule="auto"/>
        <w:ind w:firstLine="420" w:firstLineChars="200"/>
        <w:jc w:val="both"/>
        <w:rPr>
          <w:rFonts w:hint="default" w:ascii="宋体" w:hAnsi="宋体" w:cs="宋体"/>
          <w:color w:val="auto"/>
          <w:sz w:val="21"/>
          <w:szCs w:val="21"/>
          <w:highlight w:val="none"/>
        </w:rPr>
      </w:pPr>
      <w:r>
        <w:rPr>
          <w:rFonts w:ascii="宋体" w:hAnsi="宋体" w:cs="宋体"/>
          <w:color w:val="auto"/>
          <w:sz w:val="21"/>
          <w:szCs w:val="21"/>
          <w:highlight w:val="none"/>
        </w:rPr>
        <w:t>磋商响应文件报价出现前后不一致的，除</w:t>
      </w:r>
      <w:r>
        <w:rPr>
          <w:rFonts w:ascii="宋体" w:hAnsi="宋体" w:cs="宋体"/>
          <w:bCs/>
          <w:color w:val="auto"/>
          <w:sz w:val="21"/>
          <w:szCs w:val="21"/>
          <w:highlight w:val="none"/>
        </w:rPr>
        <w:t>磋商采购文件</w:t>
      </w:r>
      <w:r>
        <w:rPr>
          <w:rFonts w:ascii="宋体" w:hAnsi="宋体" w:cs="宋体"/>
          <w:color w:val="auto"/>
          <w:sz w:val="21"/>
          <w:szCs w:val="21"/>
          <w:highlight w:val="none"/>
        </w:rPr>
        <w:t>另有规定外，按照下列规定修正：</w:t>
      </w:r>
    </w:p>
    <w:p w14:paraId="3AE32EF9">
      <w:pPr>
        <w:pStyle w:val="32"/>
        <w:spacing w:before="0" w:beforeAutospacing="0" w:after="0" w:afterAutospacing="0" w:line="360" w:lineRule="auto"/>
        <w:jc w:val="both"/>
        <w:rPr>
          <w:rFonts w:hint="default" w:ascii="宋体" w:hAnsi="宋体" w:cs="宋体"/>
          <w:color w:val="auto"/>
          <w:sz w:val="21"/>
          <w:szCs w:val="21"/>
          <w:highlight w:val="none"/>
        </w:rPr>
      </w:pPr>
      <w:r>
        <w:rPr>
          <w:rFonts w:ascii="宋体" w:hAnsi="宋体" w:cs="宋体"/>
          <w:color w:val="auto"/>
          <w:sz w:val="21"/>
          <w:szCs w:val="21"/>
          <w:highlight w:val="none"/>
        </w:rPr>
        <w:t>　　1、磋商响应文件中首次报价一览表内容与磋商响应文件中相应内容不一致的，以首次报价一览表为准；</w:t>
      </w:r>
    </w:p>
    <w:p w14:paraId="656BFF95">
      <w:pPr>
        <w:pStyle w:val="32"/>
        <w:spacing w:before="0" w:beforeAutospacing="0" w:after="0" w:afterAutospacing="0" w:line="360" w:lineRule="auto"/>
        <w:jc w:val="both"/>
        <w:rPr>
          <w:rFonts w:hint="default" w:ascii="宋体" w:hAnsi="宋体" w:cs="宋体"/>
          <w:color w:val="auto"/>
          <w:sz w:val="21"/>
          <w:szCs w:val="21"/>
          <w:highlight w:val="none"/>
        </w:rPr>
      </w:pPr>
      <w:r>
        <w:rPr>
          <w:rFonts w:ascii="宋体" w:hAnsi="宋体" w:cs="宋体"/>
          <w:color w:val="auto"/>
          <w:sz w:val="21"/>
          <w:szCs w:val="21"/>
          <w:highlight w:val="none"/>
        </w:rPr>
        <w:t>　　2、大写金额和小写金额不一致的，以大写金额为准；</w:t>
      </w:r>
    </w:p>
    <w:p w14:paraId="75C5F6DD">
      <w:pPr>
        <w:pStyle w:val="32"/>
        <w:spacing w:before="0" w:beforeAutospacing="0" w:after="0" w:afterAutospacing="0" w:line="360" w:lineRule="auto"/>
        <w:jc w:val="both"/>
        <w:rPr>
          <w:rFonts w:hint="default" w:ascii="宋体" w:hAnsi="宋体" w:cs="宋体"/>
          <w:color w:val="auto"/>
          <w:sz w:val="21"/>
          <w:szCs w:val="21"/>
          <w:highlight w:val="none"/>
        </w:rPr>
      </w:pPr>
      <w:r>
        <w:rPr>
          <w:rFonts w:ascii="宋体" w:hAnsi="宋体" w:cs="宋体"/>
          <w:color w:val="auto"/>
          <w:sz w:val="21"/>
          <w:szCs w:val="21"/>
          <w:highlight w:val="none"/>
        </w:rPr>
        <w:t>　　3、单价金额小数点或者百分比有明显错位的，以首次报价一览表的总价为准，并修改单价；</w:t>
      </w:r>
    </w:p>
    <w:p w14:paraId="72FFEF55">
      <w:pPr>
        <w:pStyle w:val="32"/>
        <w:spacing w:before="0" w:beforeAutospacing="0" w:after="0" w:afterAutospacing="0" w:line="360" w:lineRule="auto"/>
        <w:jc w:val="both"/>
        <w:rPr>
          <w:rFonts w:hint="default" w:ascii="宋体" w:hAnsi="宋体" w:cs="宋体"/>
          <w:color w:val="auto"/>
          <w:sz w:val="21"/>
          <w:szCs w:val="21"/>
          <w:highlight w:val="none"/>
        </w:rPr>
      </w:pPr>
      <w:r>
        <w:rPr>
          <w:rFonts w:ascii="宋体" w:hAnsi="宋体" w:cs="宋体"/>
          <w:color w:val="auto"/>
          <w:sz w:val="21"/>
          <w:szCs w:val="21"/>
          <w:highlight w:val="none"/>
        </w:rPr>
        <w:t>　　4、总价金额与按单价汇总金额不一致的，以单价金额计算结果为准。</w:t>
      </w:r>
    </w:p>
    <w:p w14:paraId="09D3F98D">
      <w:pPr>
        <w:pStyle w:val="32"/>
        <w:spacing w:before="0" w:beforeAutospacing="0" w:after="0" w:afterAutospacing="0" w:line="360" w:lineRule="auto"/>
        <w:ind w:firstLine="480"/>
        <w:jc w:val="both"/>
        <w:rPr>
          <w:rFonts w:hint="default" w:ascii="宋体" w:hAnsi="宋体" w:cs="宋体"/>
          <w:color w:val="auto"/>
          <w:sz w:val="21"/>
          <w:szCs w:val="21"/>
          <w:highlight w:val="none"/>
        </w:rPr>
      </w:pPr>
      <w:r>
        <w:rPr>
          <w:rFonts w:hint="eastAsia" w:ascii="宋体" w:hAnsi="宋体" w:cs="宋体"/>
          <w:b/>
          <w:sz w:val="21"/>
          <w:szCs w:val="21"/>
          <w:highlight w:val="none"/>
        </w:rPr>
        <w:t>▲</w:t>
      </w:r>
      <w:r>
        <w:rPr>
          <w:rFonts w:ascii="宋体" w:hAnsi="宋体" w:cs="宋体"/>
          <w:color w:val="auto"/>
          <w:sz w:val="21"/>
          <w:szCs w:val="21"/>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sz w:val="21"/>
          <w:szCs w:val="21"/>
          <w:highlight w:val="none"/>
        </w:rPr>
        <w:t>或在规定的时间内未能有效澄清</w:t>
      </w:r>
      <w:r>
        <w:rPr>
          <w:rFonts w:ascii="宋体" w:hAnsi="宋体" w:cs="宋体"/>
          <w:color w:val="auto"/>
          <w:sz w:val="21"/>
          <w:szCs w:val="21"/>
          <w:highlight w:val="none"/>
        </w:rPr>
        <w:t>的，将终止磋商。</w:t>
      </w:r>
    </w:p>
    <w:p w14:paraId="4B4F6D0D">
      <w:pPr>
        <w:pStyle w:val="32"/>
        <w:spacing w:before="0" w:beforeAutospacing="0" w:after="0" w:afterAutospacing="0" w:line="360" w:lineRule="auto"/>
        <w:ind w:firstLine="480"/>
        <w:rPr>
          <w:rFonts w:hint="default" w:ascii="宋体" w:hAnsi="宋体" w:cs="宋体"/>
          <w:color w:val="auto"/>
          <w:sz w:val="21"/>
          <w:szCs w:val="21"/>
          <w:highlight w:val="none"/>
        </w:rPr>
      </w:pPr>
      <w:r>
        <w:rPr>
          <w:rFonts w:hint="eastAsia" w:ascii="宋体" w:hAnsi="宋体" w:cs="宋体"/>
          <w:b/>
          <w:sz w:val="21"/>
          <w:szCs w:val="21"/>
          <w:highlight w:val="none"/>
        </w:rPr>
        <w:t>▲</w:t>
      </w:r>
      <w:r>
        <w:rPr>
          <w:rFonts w:ascii="宋体" w:hAnsi="宋体" w:cs="宋体"/>
          <w:b/>
          <w:bCs/>
          <w:color w:val="auto"/>
          <w:sz w:val="21"/>
          <w:szCs w:val="21"/>
          <w:highlight w:val="none"/>
        </w:rPr>
        <w:t>（五）</w:t>
      </w:r>
      <w:r>
        <w:rPr>
          <w:rFonts w:ascii="宋体" w:hAnsi="宋体" w:cs="宋体"/>
          <w:b/>
          <w:color w:val="auto"/>
          <w:sz w:val="21"/>
          <w:szCs w:val="21"/>
          <w:highlight w:val="none"/>
        </w:rPr>
        <w:t>磋商供应商存在下列情况之一的，响应无效，终止磋商</w:t>
      </w:r>
    </w:p>
    <w:p w14:paraId="1C9680E7">
      <w:pPr>
        <w:adjustRightInd w:val="0"/>
        <w:snapToGrid w:val="0"/>
        <w:spacing w:line="360" w:lineRule="auto"/>
        <w:ind w:firstLine="420" w:firstLineChars="200"/>
        <w:jc w:val="left"/>
        <w:rPr>
          <w:rFonts w:ascii="宋体" w:hAnsi="宋体" w:cs="宋体"/>
          <w:b/>
          <w:bCs/>
          <w:color w:val="auto"/>
          <w:sz w:val="21"/>
          <w:szCs w:val="21"/>
          <w:highlight w:val="none"/>
        </w:rPr>
      </w:pPr>
      <w:r>
        <w:rPr>
          <w:rFonts w:hint="eastAsia" w:ascii="宋体" w:hAnsi="宋体" w:cs="宋体"/>
          <w:color w:val="auto"/>
          <w:kern w:val="0"/>
          <w:sz w:val="21"/>
          <w:szCs w:val="21"/>
          <w:highlight w:val="none"/>
        </w:rPr>
        <w:t>1、磋商响应文件中的报价服务跟商务与技术内容中的服务出现重大偏差的；</w:t>
      </w:r>
    </w:p>
    <w:p w14:paraId="34F7443C">
      <w:pPr>
        <w:pStyle w:val="32"/>
        <w:tabs>
          <w:tab w:val="left" w:pos="7380"/>
        </w:tabs>
        <w:adjustRightInd w:val="0"/>
        <w:snapToGrid w:val="0"/>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2、不具备磋商采购文件中规定的资格要求的。</w:t>
      </w:r>
    </w:p>
    <w:p w14:paraId="108DBC2E">
      <w:pPr>
        <w:pStyle w:val="32"/>
        <w:adjustRightInd w:val="0"/>
        <w:snapToGrid w:val="0"/>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3、磋商响应文件含有采购人不能接受的附加条件的。</w:t>
      </w:r>
    </w:p>
    <w:p w14:paraId="49DD8208">
      <w:pPr>
        <w:adjustRightInd w:val="0"/>
        <w:snapToGrid w:val="0"/>
        <w:spacing w:line="360" w:lineRule="auto"/>
        <w:ind w:right="-340" w:rightChars="-162" w:firstLine="420" w:firstLineChars="200"/>
        <w:jc w:val="left"/>
        <w:rPr>
          <w:rFonts w:ascii="宋体" w:hAnsi="宋体" w:cs="宋体"/>
          <w:bCs/>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sz w:val="21"/>
          <w:szCs w:val="21"/>
          <w:highlight w:val="none"/>
        </w:rPr>
        <w:t>、供应商代表人未能出具身份证明或与法定代表人授权委托人身份不符的；</w:t>
      </w:r>
    </w:p>
    <w:p w14:paraId="6A67DF3A">
      <w:pPr>
        <w:pStyle w:val="32"/>
        <w:adjustRightInd w:val="0"/>
        <w:snapToGrid w:val="0"/>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9DDB590">
      <w:pPr>
        <w:pStyle w:val="32"/>
        <w:adjustRightInd w:val="0"/>
        <w:snapToGrid w:val="0"/>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6、报价超过磋商采购文件中规定的预算金额/最高限（单）价。</w:t>
      </w:r>
    </w:p>
    <w:p w14:paraId="29CAABBF">
      <w:pPr>
        <w:tabs>
          <w:tab w:val="left" w:pos="1898"/>
        </w:tabs>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7、磋商参数未如实填写的。</w:t>
      </w:r>
    </w:p>
    <w:p w14:paraId="43AFABC3">
      <w:pPr>
        <w:tabs>
          <w:tab w:val="left" w:pos="1898"/>
        </w:tabs>
        <w:autoSpaceDE w:val="0"/>
        <w:autoSpaceDN w:val="0"/>
        <w:adjustRightInd w:val="0"/>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8、磋商响应文件提供虚假材料的。</w:t>
      </w:r>
    </w:p>
    <w:p w14:paraId="109A441F">
      <w:pPr>
        <w:tabs>
          <w:tab w:val="left" w:pos="1898"/>
        </w:tabs>
        <w:autoSpaceDE w:val="0"/>
        <w:autoSpaceDN w:val="0"/>
        <w:adjustRightInd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不同供应商的磋商响应文件由同一单位或者个人编制；</w:t>
      </w:r>
    </w:p>
    <w:p w14:paraId="0443016D">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10、不同供应商委托同一单位或者个人办理磋商事宜；</w:t>
      </w:r>
    </w:p>
    <w:p w14:paraId="11779E78">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11、不同供应商的磋商响应文件载明的项目管理成员或者联系人员为同一人；</w:t>
      </w:r>
    </w:p>
    <w:p w14:paraId="302399B1">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12、不同供应商的磋商响应文件异常一致或者报价呈规律性差异；</w:t>
      </w:r>
    </w:p>
    <w:p w14:paraId="076EE1B0">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13、不同供应商的磋商响应文件相互混装；</w:t>
      </w:r>
    </w:p>
    <w:p w14:paraId="3011B090">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14、不符合法律、法规和磋商采购文件中规定的其他实质性要求的（磋商采购文件中打“▲”内容及被拒绝的条款）。</w:t>
      </w:r>
    </w:p>
    <w:p w14:paraId="3F7F3B8F">
      <w:pPr>
        <w:pStyle w:val="32"/>
        <w:spacing w:before="0" w:beforeAutospacing="0" w:after="0" w:afterAutospacing="0"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15、</w:t>
      </w:r>
      <w:r>
        <w:rPr>
          <w:rFonts w:ascii="宋体" w:hAnsi="宋体" w:cs="宋体"/>
          <w:b/>
          <w:bCs/>
          <w:color w:val="auto"/>
          <w:sz w:val="21"/>
          <w:szCs w:val="21"/>
          <w:highlight w:val="none"/>
        </w:rPr>
        <w:t>仅提交“备份投标文件”或电子磋商响应文件未按时完成解密，又未提供备份电子磋商响应文件的；</w:t>
      </w:r>
    </w:p>
    <w:p w14:paraId="6F968FFA">
      <w:pPr>
        <w:autoSpaceDE w:val="0"/>
        <w:autoSpaceDN w:val="0"/>
        <w:adjustRightInd w:val="0"/>
        <w:spacing w:line="360" w:lineRule="auto"/>
        <w:ind w:firstLine="422" w:firstLineChars="200"/>
        <w:jc w:val="left"/>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（六）有下列情况之一的，本次磋商终止。</w:t>
      </w:r>
    </w:p>
    <w:p w14:paraId="3EE9E89F">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1、出现影响采购公正的违法、违规行为的；</w:t>
      </w:r>
    </w:p>
    <w:p w14:paraId="48DEE047">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 xml:space="preserve">2、磋商小组发现磋商文件存在歧义、重大缺陷导致评审工作无法进行，或者磋商文件内容违反国家有关强制性规定的； </w:t>
      </w:r>
    </w:p>
    <w:p w14:paraId="482F065A">
      <w:pPr>
        <w:pStyle w:val="32"/>
        <w:spacing w:before="0" w:beforeAutospacing="0" w:after="0" w:afterAutospacing="0" w:line="360" w:lineRule="auto"/>
        <w:ind w:firstLine="525" w:firstLineChars="25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3、因重大变故，采购任务取消的；</w:t>
      </w:r>
    </w:p>
    <w:p w14:paraId="6E735ECA">
      <w:pPr>
        <w:pStyle w:val="32"/>
        <w:spacing w:before="0" w:beforeAutospacing="0" w:after="0" w:afterAutospacing="0" w:line="360" w:lineRule="auto"/>
        <w:ind w:firstLine="525" w:firstLineChars="25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4、法律、法规和磋商文件规定的其他导致评审结果无效的。</w:t>
      </w:r>
    </w:p>
    <w:p w14:paraId="1711EB7A">
      <w:pPr>
        <w:pStyle w:val="32"/>
        <w:spacing w:before="0" w:beforeAutospacing="0" w:after="0" w:afterAutospacing="0" w:line="360" w:lineRule="auto"/>
        <w:ind w:firstLine="525" w:firstLineChars="2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sz w:val="21"/>
          <w:szCs w:val="21"/>
          <w:highlight w:val="none"/>
          <w:lang w:eastAsia="zh-CN"/>
        </w:rPr>
        <w:t>。</w:t>
      </w:r>
    </w:p>
    <w:p w14:paraId="1F92B91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22" w:firstLineChars="200"/>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（七）磋商原则和方法</w:t>
      </w:r>
    </w:p>
    <w:p w14:paraId="62AF508B">
      <w:pPr>
        <w:pStyle w:val="20"/>
        <w:snapToGrid w:val="0"/>
        <w:spacing w:line="360" w:lineRule="auto"/>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55EF172">
      <w:pPr>
        <w:pStyle w:val="20"/>
        <w:snapToGrid w:val="0"/>
        <w:spacing w:line="360" w:lineRule="auto"/>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2、磋商办法。具体磋商内容及评分标准等详见《第三章：评审方法及评分标准》。</w:t>
      </w:r>
    </w:p>
    <w:p w14:paraId="6AADBCC4">
      <w:pPr>
        <w:pStyle w:val="20"/>
        <w:snapToGrid w:val="0"/>
        <w:spacing w:line="360" w:lineRule="auto"/>
        <w:ind w:firstLine="527" w:firstLineChars="25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（八）评审过程的监控</w:t>
      </w:r>
    </w:p>
    <w:p w14:paraId="138512F5">
      <w:pPr>
        <w:pStyle w:val="32"/>
        <w:spacing w:before="0" w:beforeAutospacing="0" w:after="0" w:afterAutospacing="0" w:line="360" w:lineRule="auto"/>
        <w:ind w:firstLine="420" w:firstLineChars="200"/>
        <w:jc w:val="both"/>
        <w:rPr>
          <w:rFonts w:hint="default" w:ascii="宋体" w:hAnsi="宋体" w:cs="宋体"/>
          <w:color w:val="auto"/>
          <w:sz w:val="21"/>
          <w:szCs w:val="21"/>
          <w:highlight w:val="none"/>
        </w:rPr>
      </w:pPr>
      <w:r>
        <w:rPr>
          <w:rFonts w:ascii="宋体" w:hAnsi="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09B222E7">
      <w:pPr>
        <w:autoSpaceDE w:val="0"/>
        <w:autoSpaceDN w:val="0"/>
        <w:adjustRightInd w:val="0"/>
        <w:spacing w:line="420" w:lineRule="exact"/>
        <w:ind w:left="480"/>
        <w:rPr>
          <w:rFonts w:ascii="宋体" w:hAnsi="宋体"/>
          <w:b/>
          <w:color w:val="auto"/>
          <w:kern w:val="0"/>
          <w:sz w:val="21"/>
          <w:szCs w:val="21"/>
          <w:highlight w:val="none"/>
        </w:rPr>
      </w:pPr>
      <w:r>
        <w:rPr>
          <w:rFonts w:hint="eastAsia" w:ascii="宋体" w:hAnsi="宋体"/>
          <w:b/>
          <w:color w:val="auto"/>
          <w:kern w:val="0"/>
          <w:sz w:val="21"/>
          <w:szCs w:val="21"/>
          <w:highlight w:val="none"/>
        </w:rPr>
        <w:t>（九）电子交易异常情形处理</w:t>
      </w:r>
    </w:p>
    <w:p w14:paraId="2ED5766A">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采购过程中出现以下情形，导致电子交易平台无法正常运行，或者无法保证电子交易的公平、公正和安全时，采购组织机构可中止电子交易活动：</w:t>
      </w:r>
    </w:p>
    <w:p w14:paraId="0D75A0A1">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1、电子交易平台发生故障而无法登录访问的；</w:t>
      </w:r>
    </w:p>
    <w:p w14:paraId="23682B77">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2、电子交易平台应用或数据库出现错误，不能进行正常操作的；</w:t>
      </w:r>
    </w:p>
    <w:p w14:paraId="25A15061">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3、电子交易平台发现严重安全漏洞，有潜在泄密危险的；</w:t>
      </w:r>
    </w:p>
    <w:p w14:paraId="33453E91">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4、病毒发作导致不能进行正常操作的；</w:t>
      </w:r>
    </w:p>
    <w:p w14:paraId="713C0D48">
      <w:pPr>
        <w:pStyle w:val="32"/>
        <w:spacing w:before="0" w:beforeAutospacing="0" w:after="0" w:afterAutospacing="0" w:line="360" w:lineRule="auto"/>
        <w:ind w:firstLine="420" w:firstLineChars="20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5、其他无法保证电子交易的公平、公正和安全的情况。</w:t>
      </w:r>
    </w:p>
    <w:p w14:paraId="42D24137">
      <w:pPr>
        <w:pStyle w:val="32"/>
        <w:spacing w:before="0" w:beforeAutospacing="0" w:after="0" w:afterAutospacing="0" w:line="360" w:lineRule="auto"/>
        <w:ind w:firstLine="420" w:firstLineChars="2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24B362A2">
      <w:pPr>
        <w:pStyle w:val="32"/>
        <w:spacing w:before="0" w:beforeAutospacing="0" w:after="0" w:afterAutospacing="0" w:line="360" w:lineRule="auto"/>
        <w:ind w:firstLine="422" w:firstLineChars="200"/>
        <w:jc w:val="both"/>
        <w:rPr>
          <w:rFonts w:hint="default" w:ascii="宋体" w:hAnsi="宋体" w:cs="宋体"/>
          <w:b/>
          <w:color w:val="auto"/>
          <w:kern w:val="2"/>
          <w:sz w:val="21"/>
          <w:szCs w:val="21"/>
          <w:highlight w:val="none"/>
        </w:rPr>
      </w:pPr>
      <w:r>
        <w:rPr>
          <w:rFonts w:ascii="宋体" w:hAnsi="宋体" w:cs="宋体"/>
          <w:b/>
          <w:color w:val="auto"/>
          <w:kern w:val="2"/>
          <w:sz w:val="21"/>
          <w:szCs w:val="21"/>
          <w:highlight w:val="none"/>
        </w:rPr>
        <w:t>五、磋商结果确定</w:t>
      </w:r>
    </w:p>
    <w:p w14:paraId="0CF722A8">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66E5F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4333D6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3、发出成交通知书。采购组织机构在发布成交结果同时，向成交供应商发出成交通知书。</w:t>
      </w:r>
    </w:p>
    <w:p w14:paraId="4AD1F030">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六、合同签订及公告</w:t>
      </w:r>
    </w:p>
    <w:p w14:paraId="1C8A191C">
      <w:pPr>
        <w:pStyle w:val="18"/>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（一）签订合同</w:t>
      </w:r>
    </w:p>
    <w:p w14:paraId="7A50064C">
      <w:pPr>
        <w:pStyle w:val="18"/>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1、采购人应当自成交通知书发出之日起30日内，按照磋商采购文件确定的合同文本以及采购标的、规格型号、采购金额、采购数量和服务要求等事项签订政府采购合同。</w:t>
      </w:r>
    </w:p>
    <w:p w14:paraId="1F8C18D0">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FA030B6">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3、成交供应商无故拖延、拒签合同的,取消成交资格。</w:t>
      </w:r>
    </w:p>
    <w:p w14:paraId="3BFFB26B">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sz w:val="21"/>
          <w:szCs w:val="21"/>
          <w:highlight w:val="none"/>
        </w:rPr>
        <w:t>下一候选</w:t>
      </w:r>
      <w:r>
        <w:rPr>
          <w:rFonts w:hint="eastAsia" w:ascii="宋体" w:hAnsi="宋体" w:eastAsia="宋体" w:cs="宋体"/>
          <w:sz w:val="21"/>
          <w:szCs w:val="21"/>
          <w:highlight w:val="none"/>
        </w:rPr>
        <w:t>供应商</w:t>
      </w:r>
      <w:r>
        <w:rPr>
          <w:rFonts w:ascii="宋体" w:hAnsi="宋体" w:cs="宋体"/>
          <w:color w:val="auto"/>
          <w:sz w:val="21"/>
          <w:szCs w:val="21"/>
          <w:highlight w:val="none"/>
        </w:rPr>
        <w:t>为成交供应商，也可以重新开展政府采购活动。同时，拒绝与采购人签订合同的供应商，由同级财政部门依法作出处理。</w:t>
      </w:r>
    </w:p>
    <w:p w14:paraId="576C0BF2">
      <w:pPr>
        <w:pStyle w:val="32"/>
        <w:spacing w:before="0" w:beforeAutospacing="0" w:after="0" w:afterAutospacing="0" w:line="360" w:lineRule="auto"/>
        <w:ind w:firstLine="525" w:firstLineChars="250"/>
        <w:jc w:val="both"/>
        <w:rPr>
          <w:rFonts w:hint="default" w:ascii="宋体" w:hAnsi="宋体" w:cs="宋体"/>
          <w:color w:val="auto"/>
          <w:sz w:val="21"/>
          <w:szCs w:val="21"/>
          <w:highlight w:val="none"/>
        </w:rPr>
      </w:pPr>
      <w:r>
        <w:rPr>
          <w:rFonts w:ascii="宋体" w:hAnsi="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3C9C43B4">
      <w:pPr>
        <w:pStyle w:val="32"/>
        <w:spacing w:line="360" w:lineRule="auto"/>
        <w:ind w:firstLine="527" w:firstLineChars="250"/>
        <w:rPr>
          <w:rFonts w:hint="default" w:ascii="宋体" w:hAnsi="宋体" w:cs="宋体"/>
          <w:b/>
          <w:color w:val="auto"/>
          <w:sz w:val="21"/>
          <w:szCs w:val="21"/>
          <w:highlight w:val="none"/>
        </w:rPr>
      </w:pPr>
      <w:r>
        <w:rPr>
          <w:rFonts w:ascii="宋体" w:hAnsi="宋体" w:cs="宋体"/>
          <w:b/>
          <w:color w:val="auto"/>
          <w:sz w:val="21"/>
          <w:szCs w:val="21"/>
          <w:highlight w:val="none"/>
        </w:rPr>
        <w:t>（二）合同公告及备案</w:t>
      </w:r>
    </w:p>
    <w:p w14:paraId="1DDAA778">
      <w:pPr>
        <w:pStyle w:val="18"/>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1、采购人应当自政府采购合同签订之日起2个工作日内，在省级以上财政部门指定的政府采购信息发布媒体及相关网站上公告。</w:t>
      </w:r>
    </w:p>
    <w:p w14:paraId="4051A825">
      <w:pPr>
        <w:pStyle w:val="18"/>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2、采购人应当自政府采购合同签订之日起7个工作日内，将政府采购合同副本报同级人民政府财政部门备案以及采购组织机构存档。</w:t>
      </w:r>
    </w:p>
    <w:p w14:paraId="6520CC4C">
      <w:pPr>
        <w:spacing w:line="360" w:lineRule="auto"/>
        <w:jc w:val="both"/>
        <w:rPr>
          <w:rFonts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p>
    <w:p w14:paraId="32D26DFB">
      <w:pPr>
        <w:spacing w:line="360" w:lineRule="auto"/>
        <w:jc w:val="center"/>
        <w:rPr>
          <w:rFonts w:ascii="宋体" w:hAnsi="宋体" w:cs="宋体"/>
          <w:color w:val="auto"/>
          <w:kern w:val="0"/>
          <w:sz w:val="36"/>
          <w:szCs w:val="36"/>
          <w:highlight w:val="none"/>
        </w:rPr>
      </w:pPr>
      <w:r>
        <w:rPr>
          <w:rFonts w:hint="eastAsia" w:ascii="宋体" w:hAnsi="宋体" w:cs="宋体"/>
          <w:b/>
          <w:color w:val="auto"/>
          <w:sz w:val="36"/>
          <w:szCs w:val="36"/>
          <w:highlight w:val="none"/>
        </w:rPr>
        <w:t>第三章　评审办法及评审标准</w:t>
      </w:r>
    </w:p>
    <w:p w14:paraId="132C7E9E">
      <w:pPr>
        <w:autoSpaceDE w:val="0"/>
        <w:autoSpaceDN w:val="0"/>
        <w:spacing w:line="360" w:lineRule="auto"/>
        <w:ind w:firstLine="420" w:firstLineChars="200"/>
        <w:rPr>
          <w:rFonts w:ascii="宋体" w:hAnsi="宋体" w:cs="宋体"/>
          <w:b/>
          <w:i/>
          <w:color w:val="auto"/>
          <w:kern w:val="0"/>
          <w:sz w:val="21"/>
          <w:szCs w:val="21"/>
          <w:highlight w:val="none"/>
        </w:rPr>
      </w:pPr>
      <w:r>
        <w:rPr>
          <w:rFonts w:hint="eastAsia" w:ascii="宋体" w:hAnsi="宋体" w:cs="宋体"/>
          <w:color w:val="auto"/>
          <w:kern w:val="0"/>
          <w:sz w:val="21"/>
          <w:szCs w:val="21"/>
          <w:highlight w:val="none"/>
        </w:rPr>
        <w:t>一、采购组织机构将组织</w:t>
      </w:r>
      <w:r>
        <w:rPr>
          <w:rFonts w:hint="eastAsia" w:ascii="宋体" w:hAnsi="宋体" w:cs="宋体"/>
          <w:color w:val="auto"/>
          <w:sz w:val="21"/>
          <w:szCs w:val="21"/>
          <w:highlight w:val="none"/>
        </w:rPr>
        <w:t>磋商小组</w:t>
      </w:r>
      <w:r>
        <w:rPr>
          <w:rFonts w:hint="eastAsia" w:ascii="宋体" w:hAnsi="宋体" w:cs="宋体"/>
          <w:color w:val="auto"/>
          <w:kern w:val="0"/>
          <w:sz w:val="21"/>
          <w:szCs w:val="21"/>
          <w:highlight w:val="none"/>
        </w:rPr>
        <w:t>，对</w:t>
      </w:r>
      <w:r>
        <w:rPr>
          <w:rFonts w:hint="eastAsia" w:ascii="宋体" w:hAnsi="宋体" w:cs="宋体"/>
          <w:color w:val="auto"/>
          <w:sz w:val="21"/>
          <w:szCs w:val="21"/>
          <w:highlight w:val="none"/>
        </w:rPr>
        <w:t>供应商</w:t>
      </w:r>
      <w:r>
        <w:rPr>
          <w:rFonts w:hint="eastAsia" w:ascii="宋体" w:hAnsi="宋体" w:cs="宋体"/>
          <w:color w:val="auto"/>
          <w:kern w:val="0"/>
          <w:sz w:val="21"/>
          <w:szCs w:val="21"/>
          <w:highlight w:val="none"/>
        </w:rPr>
        <w:t>提供的</w:t>
      </w:r>
      <w:r>
        <w:rPr>
          <w:rFonts w:hint="eastAsia" w:ascii="宋体" w:hAnsi="宋体" w:cs="宋体"/>
          <w:color w:val="auto"/>
          <w:sz w:val="21"/>
          <w:szCs w:val="21"/>
          <w:highlight w:val="none"/>
        </w:rPr>
        <w:t>磋商响应文件</w:t>
      </w:r>
      <w:r>
        <w:rPr>
          <w:rFonts w:hint="eastAsia" w:ascii="宋体" w:hAnsi="宋体" w:cs="宋体"/>
          <w:color w:val="auto"/>
          <w:kern w:val="0"/>
          <w:sz w:val="21"/>
          <w:szCs w:val="21"/>
          <w:highlight w:val="none"/>
        </w:rPr>
        <w:t xml:space="preserve">进行综合评审。   </w:t>
      </w:r>
    </w:p>
    <w:p w14:paraId="1BFF84F5">
      <w:pPr>
        <w:autoSpaceDE w:val="0"/>
        <w:autoSpaceDN w:val="0"/>
        <w:adjustRightInd w:val="0"/>
        <w:spacing w:line="360" w:lineRule="auto"/>
        <w:ind w:left="359" w:leftChars="171"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二、本次磋商项目的评审方法为</w:t>
      </w:r>
      <w:r>
        <w:rPr>
          <w:rFonts w:hint="eastAsia" w:ascii="宋体" w:hAnsi="宋体" w:cs="宋体"/>
          <w:b/>
          <w:color w:val="auto"/>
          <w:kern w:val="0"/>
          <w:sz w:val="21"/>
          <w:szCs w:val="21"/>
          <w:highlight w:val="none"/>
        </w:rPr>
        <w:t>综合评分法</w:t>
      </w:r>
      <w:r>
        <w:rPr>
          <w:rFonts w:hint="eastAsia" w:ascii="宋体" w:hAnsi="宋体" w:cs="宋体"/>
          <w:color w:val="auto"/>
          <w:kern w:val="0"/>
          <w:sz w:val="21"/>
          <w:szCs w:val="21"/>
          <w:highlight w:val="none"/>
        </w:rPr>
        <w:t>，总计100分。评审标准按以下2项内容及分值进行评审。</w:t>
      </w:r>
    </w:p>
    <w:tbl>
      <w:tblPr>
        <w:tblStyle w:val="3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54A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02" w:type="dxa"/>
            <w:tcBorders>
              <w:tl2br w:val="single" w:color="auto" w:sz="4" w:space="0"/>
            </w:tcBorders>
          </w:tcPr>
          <w:p w14:paraId="6552B46F">
            <w:pPr>
              <w:autoSpaceDE w:val="0"/>
              <w:autoSpaceDN w:val="0"/>
              <w:adjustRightInd w:val="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标段</w:t>
            </w:r>
          </w:p>
          <w:p w14:paraId="662CF37E">
            <w:pPr>
              <w:autoSpaceDE w:val="0"/>
              <w:autoSpaceDN w:val="0"/>
              <w:adjustRightInd w:val="0"/>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类别</w:t>
            </w:r>
          </w:p>
        </w:tc>
        <w:tc>
          <w:tcPr>
            <w:tcW w:w="4305" w:type="dxa"/>
            <w:vAlign w:val="center"/>
          </w:tcPr>
          <w:p w14:paraId="2B002C07">
            <w:pPr>
              <w:autoSpaceDE w:val="0"/>
              <w:autoSpaceDN w:val="0"/>
              <w:adjustRightInd w:val="0"/>
              <w:spacing w:line="48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1 \* CHINESENUM3</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一</w:t>
            </w:r>
            <w:r>
              <w:rPr>
                <w:rFonts w:hint="eastAsia" w:ascii="宋体" w:hAnsi="宋体" w:cs="宋体"/>
                <w:color w:val="auto"/>
                <w:sz w:val="21"/>
                <w:szCs w:val="21"/>
                <w:highlight w:val="none"/>
              </w:rPr>
              <w:fldChar w:fldCharType="end"/>
            </w:r>
          </w:p>
        </w:tc>
      </w:tr>
      <w:tr w14:paraId="2E88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002" w:type="dxa"/>
            <w:vAlign w:val="center"/>
          </w:tcPr>
          <w:p w14:paraId="17105122">
            <w:pPr>
              <w:autoSpaceDE w:val="0"/>
              <w:autoSpaceDN w:val="0"/>
              <w:adjustRightIn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商务</w:t>
            </w:r>
            <w:r>
              <w:rPr>
                <w:rFonts w:hint="eastAsia" w:ascii="宋体" w:hAnsi="宋体" w:cs="宋体"/>
                <w:color w:val="auto"/>
                <w:kern w:val="0"/>
                <w:sz w:val="21"/>
                <w:szCs w:val="21"/>
                <w:highlight w:val="none"/>
                <w:lang w:eastAsia="zh-CN"/>
              </w:rPr>
              <w:t>与</w:t>
            </w:r>
            <w:r>
              <w:rPr>
                <w:rFonts w:hint="eastAsia" w:ascii="宋体" w:hAnsi="宋体" w:cs="宋体"/>
                <w:color w:val="auto"/>
                <w:kern w:val="0"/>
                <w:sz w:val="21"/>
                <w:szCs w:val="21"/>
                <w:highlight w:val="none"/>
              </w:rPr>
              <w:t>技术分值</w:t>
            </w:r>
          </w:p>
        </w:tc>
        <w:tc>
          <w:tcPr>
            <w:tcW w:w="4305" w:type="dxa"/>
            <w:vAlign w:val="center"/>
          </w:tcPr>
          <w:p w14:paraId="3AD22BBA">
            <w:pPr>
              <w:autoSpaceDE w:val="0"/>
              <w:autoSpaceDN w:val="0"/>
              <w:adjustRightInd w:val="0"/>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80</w:t>
            </w:r>
          </w:p>
        </w:tc>
      </w:tr>
      <w:tr w14:paraId="40DF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002" w:type="dxa"/>
            <w:vAlign w:val="center"/>
          </w:tcPr>
          <w:p w14:paraId="69CAC17C">
            <w:pPr>
              <w:autoSpaceDE w:val="0"/>
              <w:autoSpaceDN w:val="0"/>
              <w:adjustRightIn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价格分</w:t>
            </w:r>
          </w:p>
        </w:tc>
        <w:tc>
          <w:tcPr>
            <w:tcW w:w="4305" w:type="dxa"/>
            <w:vAlign w:val="center"/>
          </w:tcPr>
          <w:p w14:paraId="34AE2FAA">
            <w:pPr>
              <w:autoSpaceDE w:val="0"/>
              <w:autoSpaceDN w:val="0"/>
              <w:adjustRightInd w:val="0"/>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20</w:t>
            </w:r>
          </w:p>
        </w:tc>
      </w:tr>
    </w:tbl>
    <w:p w14:paraId="686A4E6A">
      <w:pPr>
        <w:autoSpaceDE w:val="0"/>
        <w:autoSpaceDN w:val="0"/>
        <w:adjustRightInd w:val="0"/>
        <w:spacing w:line="360" w:lineRule="auto"/>
        <w:ind w:right="84" w:firstLine="472"/>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（一）商务与技术文件中的客观分打分应一致，但评审小组成员应独立评审，客观分打分不一致时，采购人及采购代理机构可以提示评审委员会复核或书面说明理由；其余在规定的分值内单独评定打分。</w:t>
      </w:r>
    </w:p>
    <w:p w14:paraId="324FEC88">
      <w:pPr>
        <w:autoSpaceDE w:val="0"/>
        <w:autoSpaceDN w:val="0"/>
        <w:adjustRightInd w:val="0"/>
        <w:spacing w:line="360" w:lineRule="auto"/>
        <w:ind w:right="84" w:firstLine="472"/>
        <w:rPr>
          <w:rFonts w:ascii="宋体" w:hAnsi="宋体" w:cs="宋体"/>
          <w:bCs/>
          <w:color w:val="auto"/>
          <w:sz w:val="21"/>
          <w:szCs w:val="21"/>
          <w:highlight w:val="none"/>
          <w:shd w:val="clear" w:color="FFFFFF" w:fill="D9D9D9"/>
          <w:lang w:val="zh-CN"/>
        </w:rPr>
      </w:pPr>
      <w:r>
        <w:rPr>
          <w:rFonts w:hint="eastAsia" w:ascii="宋体" w:hAnsi="宋体" w:cs="宋体"/>
          <w:bCs/>
          <w:color w:val="auto"/>
          <w:sz w:val="21"/>
          <w:szCs w:val="21"/>
          <w:highlight w:val="none"/>
          <w:lang w:val="zh-CN"/>
        </w:rPr>
        <w:t>（二）各磋商供应商商务与技术文件</w:t>
      </w:r>
      <w:r>
        <w:rPr>
          <w:rFonts w:hint="eastAsia" w:ascii="宋体" w:hAnsi="宋体" w:cs="宋体"/>
          <w:color w:val="auto"/>
          <w:kern w:val="0"/>
          <w:sz w:val="21"/>
          <w:szCs w:val="21"/>
          <w:highlight w:val="none"/>
          <w:lang w:val="zh-CN"/>
        </w:rPr>
        <w:t>得分按照</w:t>
      </w:r>
      <w:r>
        <w:rPr>
          <w:rFonts w:hint="eastAsia" w:ascii="宋体" w:hAnsi="宋体" w:cs="宋体"/>
          <w:color w:val="auto"/>
          <w:sz w:val="21"/>
          <w:szCs w:val="21"/>
          <w:highlight w:val="none"/>
        </w:rPr>
        <w:t>磋商小组</w:t>
      </w:r>
      <w:r>
        <w:rPr>
          <w:rFonts w:hint="eastAsia" w:ascii="宋体" w:hAnsi="宋体" w:cs="宋体"/>
          <w:color w:val="auto"/>
          <w:kern w:val="0"/>
          <w:sz w:val="21"/>
          <w:szCs w:val="21"/>
          <w:highlight w:val="none"/>
          <w:lang w:val="zh-CN"/>
        </w:rPr>
        <w:t>成</w:t>
      </w:r>
      <w:r>
        <w:rPr>
          <w:rFonts w:hint="eastAsia" w:ascii="宋体" w:hAnsi="宋体" w:cs="宋体"/>
          <w:bCs/>
          <w:color w:val="auto"/>
          <w:sz w:val="21"/>
          <w:szCs w:val="21"/>
          <w:highlight w:val="none"/>
          <w:lang w:val="zh-CN"/>
        </w:rPr>
        <w:t>员的独立评分结果汇总后的算术平均分计算，计算公式为：</w:t>
      </w:r>
    </w:p>
    <w:p w14:paraId="5172C62C">
      <w:pPr>
        <w:autoSpaceDE w:val="0"/>
        <w:autoSpaceDN w:val="0"/>
        <w:adjustRightInd w:val="0"/>
        <w:spacing w:line="360" w:lineRule="auto"/>
        <w:ind w:right="84" w:firstLine="210" w:firstLineChars="100"/>
        <w:rPr>
          <w:rFonts w:ascii="宋体" w:hAnsi="宋体" w:cs="宋体"/>
          <w:bCs/>
          <w:color w:val="auto"/>
          <w:sz w:val="21"/>
          <w:szCs w:val="21"/>
          <w:highlight w:val="none"/>
          <w:shd w:val="clear" w:color="FFFFFF" w:fill="D9D9D9"/>
          <w:lang w:val="zh-CN"/>
        </w:rPr>
      </w:pPr>
      <w:r>
        <w:rPr>
          <w:rFonts w:hint="eastAsia" w:ascii="宋体" w:hAnsi="宋体" w:cs="宋体"/>
          <w:color w:val="auto"/>
          <w:sz w:val="21"/>
          <w:szCs w:val="21"/>
          <w:highlight w:val="none"/>
        </w:rPr>
        <w:t>商务与技术文件得分</w:t>
      </w:r>
      <w:r>
        <w:rPr>
          <w:rFonts w:hint="eastAsia" w:ascii="宋体" w:hAnsi="宋体" w:cs="宋体"/>
          <w:bCs/>
          <w:color w:val="auto"/>
          <w:sz w:val="21"/>
          <w:szCs w:val="21"/>
          <w:highlight w:val="none"/>
          <w:lang w:val="zh-CN"/>
        </w:rPr>
        <w:t>=</w:t>
      </w:r>
      <w:r>
        <w:rPr>
          <w:rFonts w:hint="eastAsia" w:ascii="宋体" w:hAnsi="宋体" w:cs="宋体"/>
          <w:color w:val="auto"/>
          <w:sz w:val="21"/>
          <w:szCs w:val="21"/>
          <w:highlight w:val="none"/>
        </w:rPr>
        <w:t>磋商小组</w:t>
      </w:r>
      <w:r>
        <w:rPr>
          <w:rFonts w:hint="eastAsia" w:ascii="宋体" w:hAnsi="宋体" w:cs="宋体"/>
          <w:bCs/>
          <w:color w:val="auto"/>
          <w:sz w:val="21"/>
          <w:szCs w:val="21"/>
          <w:highlight w:val="none"/>
          <w:lang w:val="zh-CN"/>
        </w:rPr>
        <w:t>所有成员评分合计数/</w:t>
      </w:r>
      <w:r>
        <w:rPr>
          <w:rFonts w:hint="eastAsia" w:ascii="宋体" w:hAnsi="宋体" w:cs="宋体"/>
          <w:color w:val="auto"/>
          <w:sz w:val="21"/>
          <w:szCs w:val="21"/>
          <w:highlight w:val="none"/>
        </w:rPr>
        <w:t>磋商小组</w:t>
      </w:r>
      <w:r>
        <w:rPr>
          <w:rFonts w:hint="eastAsia" w:ascii="宋体" w:hAnsi="宋体" w:cs="宋体"/>
          <w:bCs/>
          <w:color w:val="auto"/>
          <w:sz w:val="21"/>
          <w:szCs w:val="21"/>
          <w:highlight w:val="none"/>
          <w:lang w:val="zh-CN"/>
        </w:rPr>
        <w:t>组成人员数。</w:t>
      </w:r>
    </w:p>
    <w:p w14:paraId="1746D321">
      <w:pPr>
        <w:autoSpaceDE w:val="0"/>
        <w:autoSpaceDN w:val="0"/>
        <w:adjustRightInd w:val="0"/>
        <w:spacing w:line="360" w:lineRule="auto"/>
        <w:ind w:right="85" w:firstLine="420" w:firstLineChars="200"/>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（三）</w:t>
      </w:r>
      <w:r>
        <w:rPr>
          <w:rFonts w:hint="eastAsia" w:ascii="宋体" w:hAnsi="宋体" w:cs="宋体"/>
          <w:color w:val="auto"/>
          <w:sz w:val="21"/>
          <w:szCs w:val="21"/>
          <w:highlight w:val="none"/>
        </w:rPr>
        <w:t>综合评分法中的价格分统一</w:t>
      </w:r>
      <w:r>
        <w:rPr>
          <w:rFonts w:hint="eastAsia" w:ascii="宋体" w:hAnsi="宋体" w:cs="宋体"/>
          <w:color w:val="auto"/>
          <w:sz w:val="21"/>
          <w:szCs w:val="21"/>
          <w:highlight w:val="none"/>
          <w:lang w:val="zh-CN"/>
        </w:rPr>
        <w:t>采用低价优先法计算，即满足磋商文件要求且最后报价最低的供应商的价格作为磋商基准价，其报价得满分。其他供应商的价格分统一按照下列公式计算：</w:t>
      </w:r>
    </w:p>
    <w:p w14:paraId="2F0516D7">
      <w:pPr>
        <w:autoSpaceDE w:val="0"/>
        <w:autoSpaceDN w:val="0"/>
        <w:adjustRightInd w:val="0"/>
        <w:spacing w:line="360" w:lineRule="auto"/>
        <w:ind w:right="85"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rPr>
        <w:t>磋商报价得分=(</w:t>
      </w:r>
      <w:r>
        <w:rPr>
          <w:rFonts w:hint="eastAsia" w:ascii="宋体" w:hAnsi="宋体" w:cs="宋体"/>
          <w:color w:val="auto"/>
          <w:sz w:val="21"/>
          <w:szCs w:val="21"/>
          <w:highlight w:val="none"/>
          <w:u w:val="single"/>
          <w:lang w:val="zh-CN"/>
        </w:rPr>
        <w:t>磋商基准价</w:t>
      </w:r>
      <w:r>
        <w:rPr>
          <w:rFonts w:hint="eastAsia" w:ascii="宋体" w:hAnsi="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%×100 。</w:t>
      </w:r>
    </w:p>
    <w:p w14:paraId="5BDCCE8E">
      <w:pPr>
        <w:autoSpaceDE w:val="0"/>
        <w:autoSpaceDN w:val="0"/>
        <w:adjustRightInd w:val="0"/>
        <w:spacing w:line="360" w:lineRule="auto"/>
        <w:ind w:right="85"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val="zh-CN"/>
        </w:rPr>
        <w:t>在最大限度地满足磋商文件实质性要求前提下，</w:t>
      </w:r>
      <w:r>
        <w:rPr>
          <w:rFonts w:hint="eastAsia" w:ascii="宋体" w:hAnsi="宋体" w:cs="宋体"/>
          <w:color w:val="auto"/>
          <w:sz w:val="21"/>
          <w:szCs w:val="21"/>
          <w:highlight w:val="none"/>
        </w:rPr>
        <w:t>磋商小组</w:t>
      </w:r>
      <w:r>
        <w:rPr>
          <w:rFonts w:hint="eastAsia" w:ascii="宋体" w:hAnsi="宋体" w:cs="宋体"/>
          <w:color w:val="auto"/>
          <w:sz w:val="21"/>
          <w:szCs w:val="21"/>
          <w:highlight w:val="none"/>
          <w:lang w:val="zh-CN"/>
        </w:rPr>
        <w:t>按照磋商文件中规定的各项因素进行综合评审后，以评审总得分最高的供应商为第一成交候选人，评审总得分次高的供应商为第二成交候选人。</w:t>
      </w:r>
    </w:p>
    <w:p w14:paraId="312D18F7">
      <w:pPr>
        <w:numPr>
          <w:ilvl w:val="0"/>
          <w:numId w:val="0"/>
        </w:numPr>
        <w:autoSpaceDE w:val="0"/>
        <w:autoSpaceDN w:val="0"/>
        <w:adjustRightInd w:val="0"/>
        <w:spacing w:line="360" w:lineRule="auto"/>
        <w:ind w:leftChars="200" w:right="85" w:rightChars="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四、</w:t>
      </w:r>
      <w:r>
        <w:rPr>
          <w:rFonts w:hint="eastAsia" w:ascii="宋体" w:hAnsi="宋体" w:cs="宋体"/>
          <w:color w:val="auto"/>
          <w:sz w:val="21"/>
          <w:szCs w:val="21"/>
          <w:highlight w:val="none"/>
          <w:lang w:val="zh-CN"/>
        </w:rPr>
        <w:t>如综合得分相同，最后报价低者为先；如综合得分且最后报价相同的，以</w:t>
      </w:r>
      <w:r>
        <w:rPr>
          <w:rFonts w:hint="eastAsia" w:ascii="宋体" w:hAnsi="宋体" w:cs="宋体"/>
          <w:color w:val="auto"/>
          <w:sz w:val="21"/>
          <w:szCs w:val="21"/>
          <w:highlight w:val="none"/>
          <w:lang w:val="en-US" w:eastAsia="zh-CN"/>
        </w:rPr>
        <w:t>团队成员</w:t>
      </w:r>
      <w:r>
        <w:rPr>
          <w:rFonts w:hint="eastAsia" w:ascii="宋体" w:hAnsi="宋体" w:cs="宋体"/>
          <w:color w:val="auto"/>
          <w:sz w:val="21"/>
          <w:szCs w:val="21"/>
          <w:highlight w:val="none"/>
          <w:lang w:val="zh-CN"/>
        </w:rPr>
        <w:t>配置情况分较高者为先，均相同的抽签确定。</w:t>
      </w:r>
    </w:p>
    <w:p w14:paraId="17F5BAC3">
      <w:pPr>
        <w:autoSpaceDE w:val="0"/>
        <w:autoSpaceDN w:val="0"/>
        <w:adjustRightInd w:val="0"/>
        <w:spacing w:line="360" w:lineRule="auto"/>
        <w:ind w:firstLine="420" w:firstLineChars="200"/>
        <w:jc w:val="left"/>
        <w:rPr>
          <w:color w:val="auto"/>
          <w:highlight w:val="none"/>
        </w:rPr>
      </w:pPr>
      <w:r>
        <w:rPr>
          <w:rFonts w:hint="eastAsia" w:ascii="宋体" w:hAnsi="宋体" w:cs="宋体"/>
          <w:color w:val="auto"/>
          <w:kern w:val="0"/>
          <w:sz w:val="21"/>
          <w:szCs w:val="21"/>
          <w:highlight w:val="none"/>
        </w:rPr>
        <w:t>五、本次评分具体分值细化条款如下表：</w:t>
      </w:r>
    </w:p>
    <w:p w14:paraId="64A10466">
      <w:pPr>
        <w:spacing w:line="460" w:lineRule="exact"/>
        <w:jc w:val="center"/>
        <w:rPr>
          <w:rFonts w:ascii="宋体" w:hAnsi="宋体" w:cs="宋体"/>
          <w:b/>
          <w:color w:val="auto"/>
          <w:sz w:val="36"/>
          <w:szCs w:val="36"/>
          <w:highlight w:val="none"/>
        </w:rPr>
      </w:pPr>
      <w:r>
        <w:rPr>
          <w:rFonts w:hint="eastAsia" w:ascii="宋体" w:hAnsi="宋体" w:cs="宋体"/>
          <w:b/>
          <w:color w:val="auto"/>
          <w:sz w:val="24"/>
          <w:highlight w:val="none"/>
        </w:rPr>
        <w:t>评分表格式（商务</w:t>
      </w:r>
      <w:r>
        <w:rPr>
          <w:rFonts w:hint="eastAsia" w:ascii="宋体" w:hAnsi="宋体" w:cs="宋体"/>
          <w:b/>
          <w:color w:val="auto"/>
          <w:sz w:val="24"/>
          <w:highlight w:val="none"/>
          <w:lang w:eastAsia="zh-CN"/>
        </w:rPr>
        <w:t>与</w:t>
      </w:r>
      <w:r>
        <w:rPr>
          <w:rFonts w:hint="eastAsia" w:ascii="宋体" w:hAnsi="宋体" w:cs="宋体"/>
          <w:b/>
          <w:color w:val="auto"/>
          <w:sz w:val="24"/>
          <w:highlight w:val="none"/>
        </w:rPr>
        <w:t>技术，共</w:t>
      </w:r>
      <w:r>
        <w:rPr>
          <w:rFonts w:hint="eastAsia" w:ascii="宋体" w:hAnsi="宋体" w:cs="宋体"/>
          <w:b/>
          <w:color w:val="auto"/>
          <w:sz w:val="24"/>
          <w:highlight w:val="none"/>
          <w:lang w:val="en-US" w:eastAsia="zh-CN"/>
        </w:rPr>
        <w:t>80</w:t>
      </w:r>
      <w:r>
        <w:rPr>
          <w:rFonts w:hint="eastAsia" w:ascii="宋体" w:hAnsi="宋体" w:cs="宋体"/>
          <w:b/>
          <w:color w:val="auto"/>
          <w:sz w:val="24"/>
          <w:highlight w:val="none"/>
        </w:rPr>
        <w:t>分）</w:t>
      </w:r>
    </w:p>
    <w:tbl>
      <w:tblPr>
        <w:tblStyle w:val="3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520"/>
        <w:gridCol w:w="851"/>
      </w:tblGrid>
      <w:tr w14:paraId="5AA5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noWrap w:val="0"/>
            <w:vAlign w:val="top"/>
          </w:tcPr>
          <w:p w14:paraId="4596B6D1">
            <w:pPr>
              <w:pStyle w:val="20"/>
              <w:adjustRightInd w:val="0"/>
              <w:snapToGrid w:val="0"/>
              <w:spacing w:before="156" w:after="156" w:line="240" w:lineRule="auto"/>
              <w:jc w:val="center"/>
              <w:rPr>
                <w:rFonts w:ascii="宋体" w:hAnsi="宋体" w:eastAsia="宋体"/>
                <w:b/>
                <w:color w:val="000000"/>
                <w:sz w:val="21"/>
                <w:szCs w:val="21"/>
                <w:highlight w:val="none"/>
              </w:rPr>
            </w:pPr>
            <w:r>
              <w:rPr>
                <w:rFonts w:hint="eastAsia" w:ascii="宋体" w:hAnsi="宋体" w:eastAsia="宋体"/>
                <w:b/>
                <w:color w:val="000000"/>
                <w:sz w:val="21"/>
                <w:szCs w:val="21"/>
                <w:highlight w:val="none"/>
              </w:rPr>
              <w:t>序号</w:t>
            </w:r>
          </w:p>
        </w:tc>
        <w:tc>
          <w:tcPr>
            <w:tcW w:w="1134" w:type="dxa"/>
            <w:noWrap w:val="0"/>
            <w:vAlign w:val="center"/>
          </w:tcPr>
          <w:p w14:paraId="73D1E530">
            <w:pPr>
              <w:pStyle w:val="20"/>
              <w:adjustRightInd w:val="0"/>
              <w:snapToGrid w:val="0"/>
              <w:spacing w:before="156" w:after="156" w:line="240" w:lineRule="auto"/>
              <w:jc w:val="center"/>
              <w:rPr>
                <w:rFonts w:ascii="宋体" w:hAnsi="宋体" w:eastAsia="宋体"/>
                <w:b/>
                <w:color w:val="000000"/>
                <w:sz w:val="21"/>
                <w:szCs w:val="21"/>
                <w:highlight w:val="none"/>
              </w:rPr>
            </w:pPr>
            <w:r>
              <w:rPr>
                <w:rFonts w:hint="eastAsia" w:ascii="宋体" w:hAnsi="宋体" w:eastAsia="宋体"/>
                <w:b/>
                <w:color w:val="000000"/>
                <w:sz w:val="21"/>
                <w:szCs w:val="21"/>
                <w:highlight w:val="none"/>
              </w:rPr>
              <w:t>评分项目</w:t>
            </w:r>
          </w:p>
        </w:tc>
        <w:tc>
          <w:tcPr>
            <w:tcW w:w="6520" w:type="dxa"/>
            <w:noWrap w:val="0"/>
            <w:vAlign w:val="top"/>
          </w:tcPr>
          <w:p w14:paraId="4B54C317">
            <w:pPr>
              <w:pStyle w:val="20"/>
              <w:adjustRightInd w:val="0"/>
              <w:snapToGrid w:val="0"/>
              <w:spacing w:before="156" w:after="156" w:line="240" w:lineRule="auto"/>
              <w:jc w:val="center"/>
              <w:rPr>
                <w:rFonts w:ascii="宋体" w:hAnsi="宋体" w:eastAsia="宋体"/>
                <w:b/>
                <w:color w:val="000000"/>
                <w:sz w:val="21"/>
                <w:szCs w:val="21"/>
                <w:highlight w:val="none"/>
              </w:rPr>
            </w:pPr>
            <w:r>
              <w:rPr>
                <w:rFonts w:hint="eastAsia" w:ascii="宋体" w:hAnsi="宋体" w:eastAsia="宋体"/>
                <w:b/>
                <w:color w:val="000000"/>
                <w:sz w:val="21"/>
                <w:szCs w:val="21"/>
                <w:highlight w:val="none"/>
              </w:rPr>
              <w:t>评 分 内 容</w:t>
            </w:r>
          </w:p>
        </w:tc>
        <w:tc>
          <w:tcPr>
            <w:tcW w:w="851" w:type="dxa"/>
            <w:noWrap w:val="0"/>
            <w:vAlign w:val="top"/>
          </w:tcPr>
          <w:p w14:paraId="5286EA12">
            <w:pPr>
              <w:pStyle w:val="20"/>
              <w:adjustRightInd w:val="0"/>
              <w:snapToGrid w:val="0"/>
              <w:spacing w:before="156" w:after="156" w:line="240" w:lineRule="auto"/>
              <w:jc w:val="center"/>
              <w:rPr>
                <w:rFonts w:ascii="宋体" w:hAnsi="宋体" w:eastAsia="宋体"/>
                <w:b/>
                <w:color w:val="000000"/>
                <w:sz w:val="21"/>
                <w:szCs w:val="21"/>
                <w:highlight w:val="none"/>
              </w:rPr>
            </w:pPr>
            <w:r>
              <w:rPr>
                <w:rFonts w:hint="eastAsia" w:ascii="宋体" w:hAnsi="宋体" w:eastAsia="宋体"/>
                <w:b/>
                <w:color w:val="000000"/>
                <w:sz w:val="21"/>
                <w:szCs w:val="21"/>
                <w:highlight w:val="none"/>
              </w:rPr>
              <w:t>分值</w:t>
            </w:r>
          </w:p>
        </w:tc>
      </w:tr>
      <w:tr w14:paraId="269C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noWrap w:val="0"/>
            <w:vAlign w:val="center"/>
          </w:tcPr>
          <w:p w14:paraId="17C0FD8E">
            <w:pPr>
              <w:jc w:val="center"/>
              <w:rPr>
                <w:rFonts w:ascii="宋体" w:hAnsi="宋体" w:eastAsia="宋体"/>
                <w:color w:val="000000"/>
                <w:szCs w:val="21"/>
                <w:highlight w:val="none"/>
              </w:rPr>
            </w:pPr>
            <w:r>
              <w:rPr>
                <w:rFonts w:hint="eastAsia" w:ascii="宋体" w:hAnsi="宋体" w:eastAsia="宋体"/>
                <w:color w:val="000000"/>
                <w:szCs w:val="21"/>
                <w:highlight w:val="none"/>
              </w:rPr>
              <w:t>1</w:t>
            </w:r>
          </w:p>
        </w:tc>
        <w:tc>
          <w:tcPr>
            <w:tcW w:w="1134" w:type="dxa"/>
            <w:noWrap w:val="0"/>
            <w:vAlign w:val="center"/>
          </w:tcPr>
          <w:p w14:paraId="27EF8F6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default" w:ascii="宋体" w:hAnsi="宋体" w:eastAsia="宋体"/>
                <w:color w:val="000000"/>
                <w:szCs w:val="21"/>
                <w:highlight w:val="none"/>
                <w:lang w:val="en-US" w:eastAsia="zh-CN"/>
              </w:rPr>
            </w:pPr>
            <w:r>
              <w:rPr>
                <w:rFonts w:hint="eastAsia" w:ascii="宋体" w:hAnsi="宋体" w:eastAsia="宋体"/>
                <w:bCs/>
                <w:color w:val="000000"/>
                <w:szCs w:val="21"/>
                <w:highlight w:val="none"/>
              </w:rPr>
              <w:t>体系</w:t>
            </w:r>
            <w:r>
              <w:rPr>
                <w:rFonts w:hint="eastAsia" w:ascii="宋体" w:hAnsi="宋体"/>
                <w:bCs/>
                <w:color w:val="000000"/>
                <w:szCs w:val="21"/>
                <w:highlight w:val="none"/>
                <w:lang w:val="en-US" w:eastAsia="zh-CN"/>
              </w:rPr>
              <w:t>认证</w:t>
            </w:r>
          </w:p>
        </w:tc>
        <w:tc>
          <w:tcPr>
            <w:tcW w:w="6520" w:type="dxa"/>
            <w:noWrap w:val="0"/>
            <w:vAlign w:val="center"/>
          </w:tcPr>
          <w:p w14:paraId="0D31469D">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具备在有效期内的质量管理体系、环境管理体系、职业健康安全管理体系认证资质</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，每个得1分，本项最高得3分。</w:t>
            </w:r>
          </w:p>
          <w:p w14:paraId="7F4E7661">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ascii="宋体" w:hAnsi="宋体" w:eastAsia="宋体"/>
                <w:color w:val="000000"/>
                <w:szCs w:val="21"/>
                <w:highlight w:val="none"/>
              </w:rPr>
            </w:pPr>
            <w:r>
              <w:rPr>
                <w:rFonts w:hint="eastAsia" w:ascii="宋体" w:hAnsi="宋体" w:eastAsia="宋体" w:cs="宋体"/>
                <w:b/>
                <w:bCs/>
                <w:color w:val="auto"/>
                <w:sz w:val="21"/>
                <w:szCs w:val="21"/>
                <w:highlight w:val="none"/>
              </w:rPr>
              <w:t>注：提供</w:t>
            </w:r>
            <w:r>
              <w:rPr>
                <w:rFonts w:hint="eastAsia" w:ascii="宋体" w:hAnsi="宋体" w:eastAsia="宋体" w:cs="宋体"/>
                <w:b/>
                <w:bCs/>
                <w:color w:val="auto"/>
                <w:sz w:val="21"/>
                <w:szCs w:val="21"/>
                <w:highlight w:val="none"/>
                <w:lang w:val="en-US" w:eastAsia="zh-CN"/>
              </w:rPr>
              <w:t>证书影印件</w:t>
            </w:r>
            <w:r>
              <w:rPr>
                <w:rFonts w:hint="eastAsia" w:ascii="宋体" w:hAnsi="宋体" w:eastAsia="宋体" w:cs="宋体"/>
                <w:b/>
                <w:bCs/>
                <w:color w:val="auto"/>
                <w:sz w:val="21"/>
                <w:szCs w:val="21"/>
                <w:highlight w:val="none"/>
              </w:rPr>
              <w:t>并加盖公章，不提供不得分。</w:t>
            </w:r>
          </w:p>
        </w:tc>
        <w:tc>
          <w:tcPr>
            <w:tcW w:w="851" w:type="dxa"/>
            <w:noWrap w:val="0"/>
            <w:vAlign w:val="center"/>
          </w:tcPr>
          <w:p w14:paraId="749E804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color w:val="000000"/>
                <w:szCs w:val="21"/>
                <w:highlight w:val="none"/>
                <w:lang w:val="en-US" w:eastAsia="zh-CN"/>
              </w:rPr>
              <w:t>3</w:t>
            </w:r>
            <w:r>
              <w:rPr>
                <w:rFonts w:hint="eastAsia" w:ascii="宋体" w:hAnsi="宋体" w:eastAsia="宋体"/>
                <w:color w:val="000000"/>
                <w:szCs w:val="21"/>
                <w:highlight w:val="none"/>
              </w:rPr>
              <w:t>分</w:t>
            </w:r>
          </w:p>
        </w:tc>
      </w:tr>
      <w:tr w14:paraId="6501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10" w:type="dxa"/>
            <w:noWrap w:val="0"/>
            <w:vAlign w:val="center"/>
          </w:tcPr>
          <w:p w14:paraId="39AB8F83">
            <w:pPr>
              <w:jc w:val="center"/>
              <w:rPr>
                <w:rFonts w:ascii="宋体" w:hAnsi="宋体" w:eastAsia="宋体"/>
                <w:color w:val="000000"/>
                <w:szCs w:val="21"/>
                <w:highlight w:val="none"/>
              </w:rPr>
            </w:pPr>
            <w:r>
              <w:rPr>
                <w:rFonts w:hint="eastAsia" w:ascii="宋体" w:hAnsi="宋体" w:eastAsia="宋体"/>
                <w:color w:val="000000"/>
                <w:szCs w:val="21"/>
                <w:highlight w:val="none"/>
              </w:rPr>
              <w:t>2</w:t>
            </w:r>
          </w:p>
        </w:tc>
        <w:tc>
          <w:tcPr>
            <w:tcW w:w="1134" w:type="dxa"/>
            <w:noWrap w:val="0"/>
            <w:vAlign w:val="center"/>
          </w:tcPr>
          <w:p w14:paraId="468A7B5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类似业绩</w:t>
            </w:r>
          </w:p>
        </w:tc>
        <w:tc>
          <w:tcPr>
            <w:tcW w:w="6520" w:type="dxa"/>
            <w:noWrap w:val="0"/>
            <w:vAlign w:val="center"/>
          </w:tcPr>
          <w:p w14:paraId="0DC56691">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宋体" w:hAnsi="宋体" w:eastAsia="宋体"/>
                <w:color w:val="000000"/>
                <w:szCs w:val="21"/>
                <w:highlight w:val="none"/>
              </w:rPr>
            </w:pPr>
            <w:r>
              <w:rPr>
                <w:rFonts w:hint="eastAsia" w:ascii="宋体" w:hAnsi="宋体" w:eastAsia="宋体"/>
                <w:color w:val="000000"/>
                <w:szCs w:val="21"/>
                <w:highlight w:val="none"/>
              </w:rPr>
              <w:t>投标人自</w:t>
            </w:r>
            <w:r>
              <w:rPr>
                <w:rFonts w:hint="eastAsia" w:ascii="宋体" w:hAnsi="宋体" w:eastAsia="宋体"/>
                <w:color w:val="000000"/>
                <w:szCs w:val="21"/>
                <w:highlight w:val="none"/>
                <w:lang w:val="en-US" w:eastAsia="zh-CN"/>
              </w:rPr>
              <w:t>2021</w:t>
            </w:r>
            <w:r>
              <w:rPr>
                <w:rFonts w:hint="eastAsia" w:ascii="宋体" w:hAnsi="宋体" w:eastAsia="宋体"/>
                <w:color w:val="000000"/>
                <w:szCs w:val="21"/>
                <w:highlight w:val="none"/>
              </w:rPr>
              <w:t>年 1 月 1 日以来（以合同签订时间为准），承担过</w:t>
            </w:r>
            <w:r>
              <w:rPr>
                <w:rFonts w:hint="eastAsia" w:ascii="宋体" w:hAnsi="宋体" w:eastAsia="宋体"/>
                <w:color w:val="000000"/>
                <w:szCs w:val="21"/>
                <w:highlight w:val="none"/>
                <w:lang w:val="en-US" w:eastAsia="zh-CN"/>
              </w:rPr>
              <w:t>相类似</w:t>
            </w:r>
            <w:r>
              <w:rPr>
                <w:rFonts w:hint="eastAsia" w:ascii="宋体" w:hAnsi="宋体" w:eastAsia="宋体"/>
                <w:color w:val="000000"/>
                <w:szCs w:val="21"/>
                <w:highlight w:val="none"/>
              </w:rPr>
              <w:t>中小学学生</w:t>
            </w:r>
            <w:r>
              <w:rPr>
                <w:rFonts w:hint="eastAsia" w:ascii="宋体" w:hAnsi="宋体"/>
                <w:color w:val="000000"/>
                <w:szCs w:val="21"/>
                <w:highlight w:val="none"/>
                <w:lang w:val="en-US" w:eastAsia="zh-CN"/>
              </w:rPr>
              <w:t>宿舍</w:t>
            </w:r>
            <w:r>
              <w:rPr>
                <w:rFonts w:hint="eastAsia" w:ascii="宋体" w:hAnsi="宋体" w:eastAsia="宋体"/>
                <w:color w:val="000000"/>
                <w:szCs w:val="21"/>
                <w:highlight w:val="none"/>
              </w:rPr>
              <w:t>管理项目的每个项目得</w:t>
            </w:r>
            <w:r>
              <w:rPr>
                <w:rFonts w:hint="eastAsia" w:ascii="宋体" w:hAnsi="宋体"/>
                <w:color w:val="000000"/>
                <w:szCs w:val="21"/>
                <w:highlight w:val="none"/>
                <w:lang w:val="en-US" w:eastAsia="zh-CN"/>
              </w:rPr>
              <w:t>0.5</w:t>
            </w:r>
            <w:r>
              <w:rPr>
                <w:rFonts w:hint="eastAsia" w:ascii="宋体" w:hAnsi="宋体" w:eastAsia="宋体"/>
                <w:color w:val="000000"/>
                <w:szCs w:val="21"/>
                <w:highlight w:val="none"/>
              </w:rPr>
              <w:t xml:space="preserve">分，最高得 </w:t>
            </w:r>
            <w:r>
              <w:rPr>
                <w:rFonts w:hint="eastAsia" w:ascii="宋体" w:hAnsi="宋体" w:eastAsia="宋体"/>
                <w:color w:val="000000"/>
                <w:szCs w:val="21"/>
                <w:highlight w:val="none"/>
                <w:lang w:val="en-US" w:eastAsia="zh-CN"/>
              </w:rPr>
              <w:t>2</w:t>
            </w:r>
            <w:r>
              <w:rPr>
                <w:rFonts w:hint="eastAsia" w:ascii="宋体" w:hAnsi="宋体" w:eastAsia="宋体"/>
                <w:color w:val="000000"/>
                <w:szCs w:val="21"/>
                <w:highlight w:val="none"/>
              </w:rPr>
              <w:t>分。</w:t>
            </w:r>
          </w:p>
          <w:p w14:paraId="1E918BA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提供合同</w:t>
            </w:r>
            <w:r>
              <w:rPr>
                <w:rFonts w:hint="eastAsia" w:ascii="宋体" w:hAnsi="宋体" w:eastAsia="宋体"/>
                <w:color w:val="000000"/>
                <w:szCs w:val="21"/>
                <w:highlight w:val="none"/>
                <w:lang w:val="en-US" w:eastAsia="zh-CN"/>
              </w:rPr>
              <w:t>影印件并加盖公章</w:t>
            </w:r>
            <w:r>
              <w:rPr>
                <w:rFonts w:hint="eastAsia" w:ascii="宋体" w:hAnsi="宋体" w:eastAsia="宋体"/>
                <w:color w:val="000000"/>
                <w:szCs w:val="21"/>
                <w:highlight w:val="none"/>
              </w:rPr>
              <w:t>，</w:t>
            </w:r>
            <w:r>
              <w:rPr>
                <w:rFonts w:hint="eastAsia" w:ascii="宋体" w:hAnsi="宋体"/>
                <w:color w:val="000000"/>
                <w:szCs w:val="21"/>
                <w:highlight w:val="none"/>
                <w:lang w:val="en-US" w:eastAsia="zh-CN"/>
              </w:rPr>
              <w:t>未</w:t>
            </w:r>
            <w:r>
              <w:rPr>
                <w:rFonts w:hint="eastAsia" w:ascii="宋体" w:hAnsi="宋体" w:eastAsia="宋体"/>
                <w:color w:val="000000"/>
                <w:szCs w:val="21"/>
                <w:highlight w:val="none"/>
              </w:rPr>
              <w:t>提供不得分。</w:t>
            </w:r>
          </w:p>
        </w:tc>
        <w:tc>
          <w:tcPr>
            <w:tcW w:w="851" w:type="dxa"/>
            <w:noWrap w:val="0"/>
            <w:vAlign w:val="center"/>
          </w:tcPr>
          <w:p w14:paraId="5093669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color w:val="000000"/>
                <w:szCs w:val="21"/>
                <w:highlight w:val="none"/>
                <w:lang w:val="en-US" w:eastAsia="zh-CN"/>
              </w:rPr>
              <w:t>2</w:t>
            </w:r>
            <w:r>
              <w:rPr>
                <w:rFonts w:hint="eastAsia" w:ascii="宋体" w:hAnsi="宋体" w:eastAsia="宋体"/>
                <w:color w:val="000000"/>
                <w:szCs w:val="21"/>
                <w:highlight w:val="none"/>
              </w:rPr>
              <w:t>分</w:t>
            </w:r>
          </w:p>
        </w:tc>
      </w:tr>
      <w:tr w14:paraId="372A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10" w:type="dxa"/>
            <w:noWrap w:val="0"/>
            <w:vAlign w:val="center"/>
          </w:tcPr>
          <w:p w14:paraId="13DD304C">
            <w:pPr>
              <w:jc w:val="center"/>
              <w:rPr>
                <w:rFonts w:ascii="宋体" w:hAnsi="宋体" w:eastAsia="宋体"/>
                <w:color w:val="000000"/>
                <w:szCs w:val="21"/>
                <w:highlight w:val="none"/>
              </w:rPr>
            </w:pPr>
            <w:r>
              <w:rPr>
                <w:rFonts w:hint="eastAsia" w:ascii="宋体" w:hAnsi="宋体" w:eastAsia="宋体"/>
                <w:color w:val="000000"/>
                <w:szCs w:val="21"/>
                <w:highlight w:val="none"/>
              </w:rPr>
              <w:t>3</w:t>
            </w:r>
          </w:p>
        </w:tc>
        <w:tc>
          <w:tcPr>
            <w:tcW w:w="1134" w:type="dxa"/>
            <w:noWrap w:val="0"/>
            <w:vAlign w:val="center"/>
          </w:tcPr>
          <w:p w14:paraId="37DB858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400" w:lineRule="exact"/>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团队成员（中标后上岗人员须持相应岗位证书上岗）</w:t>
            </w:r>
          </w:p>
        </w:tc>
        <w:tc>
          <w:tcPr>
            <w:tcW w:w="6520" w:type="dxa"/>
            <w:noWrap w:val="0"/>
            <w:vAlign w:val="center"/>
          </w:tcPr>
          <w:p w14:paraId="48727C87">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拟派团队成员中具有心理咨询师证的得1分；</w:t>
            </w:r>
          </w:p>
          <w:p w14:paraId="1687FA8C">
            <w:pPr>
              <w:pStyle w:val="2"/>
              <w:numPr>
                <w:ilvl w:val="0"/>
                <w:numId w:val="0"/>
              </w:numPr>
              <w:rPr>
                <w:rFonts w:hint="default"/>
                <w:highlight w:val="none"/>
                <w:lang w:val="en-US" w:eastAsia="zh-CN"/>
              </w:rPr>
            </w:pPr>
            <w:r>
              <w:rPr>
                <w:rFonts w:hint="eastAsia" w:ascii="宋体" w:hAnsi="宋体" w:cs="宋体"/>
                <w:kern w:val="0"/>
                <w:szCs w:val="21"/>
                <w:highlight w:val="none"/>
                <w:lang w:val="en-US" w:eastAsia="zh-CN"/>
              </w:rPr>
              <w:t>2、拟派项目经理在响应招标文件要求：年龄在45周岁（含 ）以下，1</w:t>
            </w:r>
            <w:r>
              <w:rPr>
                <w:rFonts w:hint="eastAsia" w:ascii="宋体" w:hAnsi="宋体" w:cs="宋体"/>
                <w:kern w:val="0"/>
                <w:szCs w:val="21"/>
                <w:highlight w:val="none"/>
              </w:rPr>
              <w:t>年以上类似项目经理工作经历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提供相关证明材料）的基础上，具有本科及以上学历的得2分；</w:t>
            </w:r>
          </w:p>
          <w:p w14:paraId="0F0881E9">
            <w:pPr>
              <w:widowControl/>
              <w:textAlignment w:val="center"/>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3、拟派宿管员中响应招标文件要求具有男女各有1名保安员证，且年龄在45周岁以下的得基础分2分，宿管员中能提供退伍军人证的每本得2分，本项最高得6分；</w:t>
            </w:r>
          </w:p>
          <w:p w14:paraId="67E9361D">
            <w:pPr>
              <w:pStyle w:val="2"/>
              <w:ind w:left="0" w:leftChars="0" w:firstLine="0" w:firstLineChars="0"/>
              <w:rPr>
                <w:rFonts w:hint="default"/>
                <w:highlight w:val="none"/>
                <w:lang w:val="en-US" w:eastAsia="zh-CN"/>
              </w:rPr>
            </w:pPr>
            <w:r>
              <w:rPr>
                <w:rFonts w:hint="eastAsia" w:ascii="宋体" w:hAnsi="宋体"/>
                <w:color w:val="000000"/>
                <w:szCs w:val="21"/>
                <w:highlight w:val="none"/>
                <w:lang w:val="en-US" w:eastAsia="zh-CN"/>
              </w:rPr>
              <w:t>备注：需提供相关证书（证明材料），未提供不得分。</w:t>
            </w:r>
          </w:p>
        </w:tc>
        <w:tc>
          <w:tcPr>
            <w:tcW w:w="851" w:type="dxa"/>
            <w:noWrap w:val="0"/>
            <w:vAlign w:val="center"/>
          </w:tcPr>
          <w:p w14:paraId="2A743B0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400" w:lineRule="exact"/>
              <w:jc w:val="center"/>
              <w:rPr>
                <w:rFonts w:ascii="宋体" w:hAnsi="宋体" w:eastAsia="宋体"/>
                <w:color w:val="000000"/>
                <w:szCs w:val="21"/>
                <w:highlight w:val="none"/>
              </w:rPr>
            </w:pPr>
            <w:r>
              <w:rPr>
                <w:rFonts w:hint="eastAsia" w:ascii="宋体" w:hAnsi="宋体"/>
                <w:color w:val="000000"/>
                <w:szCs w:val="21"/>
                <w:highlight w:val="none"/>
                <w:lang w:val="en-US" w:eastAsia="zh-CN"/>
              </w:rPr>
              <w:t>9</w:t>
            </w:r>
            <w:r>
              <w:rPr>
                <w:rFonts w:hint="eastAsia" w:ascii="宋体" w:hAnsi="宋体" w:eastAsia="宋体"/>
                <w:color w:val="000000"/>
                <w:szCs w:val="21"/>
                <w:highlight w:val="none"/>
              </w:rPr>
              <w:t>分</w:t>
            </w:r>
          </w:p>
        </w:tc>
      </w:tr>
      <w:tr w14:paraId="025B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restart"/>
            <w:noWrap w:val="0"/>
            <w:vAlign w:val="center"/>
          </w:tcPr>
          <w:p w14:paraId="6FA777EA">
            <w:pPr>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4</w:t>
            </w:r>
          </w:p>
        </w:tc>
        <w:tc>
          <w:tcPr>
            <w:tcW w:w="1134" w:type="dxa"/>
            <w:vMerge w:val="restart"/>
            <w:noWrap w:val="0"/>
            <w:vAlign w:val="center"/>
          </w:tcPr>
          <w:p w14:paraId="1D73C64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eastAsia="宋体"/>
                <w:color w:val="000000"/>
                <w:szCs w:val="21"/>
                <w:highlight w:val="none"/>
              </w:rPr>
              <w:t>服务管理方案</w:t>
            </w:r>
          </w:p>
        </w:tc>
        <w:tc>
          <w:tcPr>
            <w:tcW w:w="6520" w:type="dxa"/>
            <w:noWrap w:val="0"/>
            <w:vAlign w:val="center"/>
          </w:tcPr>
          <w:p w14:paraId="464A893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评标委员会根据项目服务方案的科学性、严密性、合理性是否满足招标需求进行酌情打分：</w:t>
            </w:r>
          </w:p>
          <w:p w14:paraId="74D8DB6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1、</w:t>
            </w:r>
            <w:r>
              <w:rPr>
                <w:rFonts w:hint="eastAsia" w:ascii="宋体" w:hAnsi="宋体" w:eastAsia="宋体" w:cs="宋体"/>
                <w:bCs/>
                <w:color w:val="000000"/>
                <w:kern w:val="0"/>
                <w:szCs w:val="21"/>
                <w:highlight w:val="none"/>
                <w:lang w:val="en-US" w:eastAsia="zh-CN"/>
              </w:rPr>
              <w:t>方案科学、严密、合理性强，满足招标需求的得</w:t>
            </w:r>
            <w:r>
              <w:rPr>
                <w:rFonts w:hint="eastAsia" w:ascii="宋体" w:hAnsi="宋体" w:eastAsia="宋体" w:cs="宋体"/>
                <w:bCs/>
                <w:color w:val="000000"/>
                <w:kern w:val="0"/>
                <w:szCs w:val="21"/>
                <w:highlight w:val="none"/>
              </w:rPr>
              <w:t>；（</w:t>
            </w:r>
            <w:r>
              <w:rPr>
                <w:rFonts w:hint="eastAsia" w:ascii="宋体" w:hAnsi="宋体" w:cs="宋体"/>
                <w:bCs/>
                <w:color w:val="000000"/>
                <w:kern w:val="0"/>
                <w:szCs w:val="21"/>
                <w:highlight w:val="none"/>
                <w:lang w:val="en-US" w:eastAsia="zh-CN"/>
              </w:rPr>
              <w:t>10</w:t>
            </w:r>
            <w:r>
              <w:rPr>
                <w:rFonts w:hint="eastAsia" w:ascii="宋体" w:hAnsi="宋体" w:eastAsia="宋体" w:cs="宋体"/>
                <w:bCs/>
                <w:color w:val="000000"/>
                <w:kern w:val="0"/>
                <w:szCs w:val="21"/>
                <w:highlight w:val="none"/>
                <w:lang w:val="en-US" w:eastAsia="zh-CN"/>
              </w:rPr>
              <w:t>.1-1</w:t>
            </w:r>
            <w:r>
              <w:rPr>
                <w:rFonts w:hint="eastAsia" w:ascii="宋体" w:hAnsi="宋体" w:cs="宋体"/>
                <w:bCs/>
                <w:color w:val="000000"/>
                <w:kern w:val="0"/>
                <w:szCs w:val="21"/>
                <w:highlight w:val="none"/>
                <w:lang w:val="en-US" w:eastAsia="zh-CN"/>
              </w:rPr>
              <w:t>5</w:t>
            </w:r>
            <w:r>
              <w:rPr>
                <w:rFonts w:hint="eastAsia" w:ascii="宋体" w:hAnsi="宋体" w:eastAsia="宋体" w:cs="宋体"/>
                <w:bCs/>
                <w:color w:val="000000"/>
                <w:kern w:val="0"/>
                <w:szCs w:val="21"/>
                <w:highlight w:val="none"/>
              </w:rPr>
              <w:t>分）</w:t>
            </w:r>
          </w:p>
          <w:p w14:paraId="63C4F3C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2、</w:t>
            </w:r>
            <w:r>
              <w:rPr>
                <w:rFonts w:hint="eastAsia" w:ascii="宋体" w:hAnsi="宋体" w:eastAsia="宋体" w:cs="宋体"/>
                <w:bCs/>
                <w:color w:val="000000"/>
                <w:kern w:val="0"/>
                <w:szCs w:val="21"/>
                <w:highlight w:val="none"/>
                <w:lang w:val="en-US" w:eastAsia="zh-CN"/>
              </w:rPr>
              <w:t>方案较科学、较严密、较合理性，能满足招标需求的得</w:t>
            </w:r>
            <w:r>
              <w:rPr>
                <w:rFonts w:hint="eastAsia" w:ascii="宋体" w:hAnsi="宋体" w:eastAsia="宋体" w:cs="宋体"/>
                <w:bCs/>
                <w:color w:val="000000"/>
                <w:kern w:val="0"/>
                <w:szCs w:val="21"/>
                <w:highlight w:val="none"/>
              </w:rPr>
              <w:t>；（</w:t>
            </w:r>
            <w:r>
              <w:rPr>
                <w:rFonts w:hint="eastAsia" w:ascii="宋体" w:hAnsi="宋体" w:cs="宋体"/>
                <w:bCs/>
                <w:color w:val="000000"/>
                <w:kern w:val="0"/>
                <w:szCs w:val="21"/>
                <w:highlight w:val="none"/>
                <w:lang w:val="en-US" w:eastAsia="zh-CN"/>
              </w:rPr>
              <w:t>5</w:t>
            </w:r>
            <w:r>
              <w:rPr>
                <w:rFonts w:hint="eastAsia" w:ascii="宋体" w:hAnsi="宋体" w:eastAsia="宋体" w:cs="宋体"/>
                <w:bCs/>
                <w:color w:val="000000"/>
                <w:kern w:val="0"/>
                <w:szCs w:val="21"/>
                <w:highlight w:val="none"/>
                <w:lang w:val="en-US" w:eastAsia="zh-CN"/>
              </w:rPr>
              <w:t>.1</w:t>
            </w:r>
            <w:r>
              <w:rPr>
                <w:rFonts w:hint="eastAsia" w:ascii="宋体" w:hAnsi="宋体" w:eastAsia="宋体" w:cs="宋体"/>
                <w:bCs/>
                <w:color w:val="000000"/>
                <w:kern w:val="0"/>
                <w:szCs w:val="21"/>
                <w:highlight w:val="none"/>
              </w:rPr>
              <w:t>-</w:t>
            </w:r>
            <w:r>
              <w:rPr>
                <w:rFonts w:hint="eastAsia" w:ascii="宋体" w:hAnsi="宋体" w:cs="宋体"/>
                <w:bCs/>
                <w:color w:val="000000"/>
                <w:kern w:val="0"/>
                <w:szCs w:val="21"/>
                <w:highlight w:val="none"/>
                <w:lang w:val="en-US" w:eastAsia="zh-CN"/>
              </w:rPr>
              <w:t>10</w:t>
            </w:r>
            <w:r>
              <w:rPr>
                <w:rFonts w:hint="eastAsia" w:ascii="宋体" w:hAnsi="宋体" w:eastAsia="宋体" w:cs="宋体"/>
                <w:bCs/>
                <w:color w:val="000000"/>
                <w:kern w:val="0"/>
                <w:szCs w:val="21"/>
                <w:highlight w:val="none"/>
              </w:rPr>
              <w:t>分）</w:t>
            </w:r>
          </w:p>
          <w:p w14:paraId="12FF9A5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ascii="宋体" w:hAnsi="宋体" w:eastAsia="宋体"/>
                <w:color w:val="000000"/>
                <w:highlight w:val="none"/>
              </w:rPr>
            </w:pPr>
            <w:r>
              <w:rPr>
                <w:rFonts w:hint="eastAsia" w:ascii="宋体" w:hAnsi="宋体" w:eastAsia="宋体" w:cs="宋体"/>
                <w:bCs/>
                <w:color w:val="000000"/>
                <w:kern w:val="0"/>
                <w:szCs w:val="21"/>
                <w:highlight w:val="none"/>
              </w:rPr>
              <w:t>3、</w:t>
            </w:r>
            <w:r>
              <w:rPr>
                <w:rFonts w:hint="eastAsia" w:ascii="宋体" w:hAnsi="宋体" w:eastAsia="宋体" w:cs="宋体"/>
                <w:bCs/>
                <w:color w:val="000000"/>
                <w:kern w:val="0"/>
                <w:szCs w:val="21"/>
                <w:highlight w:val="none"/>
                <w:lang w:val="en-US" w:eastAsia="zh-CN"/>
              </w:rPr>
              <w:t>方案欠科学、欠严密、欠合理，有欠缺的得</w:t>
            </w:r>
            <w:r>
              <w:rPr>
                <w:rFonts w:hint="eastAsia" w:ascii="宋体" w:hAnsi="宋体" w:eastAsia="宋体" w:cs="宋体"/>
                <w:bCs/>
                <w:color w:val="000000"/>
                <w:kern w:val="0"/>
                <w:szCs w:val="21"/>
                <w:highlight w:val="none"/>
              </w:rPr>
              <w:t>；（0-</w:t>
            </w:r>
            <w:r>
              <w:rPr>
                <w:rFonts w:hint="eastAsia" w:ascii="宋体" w:hAnsi="宋体" w:cs="宋体"/>
                <w:bCs/>
                <w:color w:val="000000"/>
                <w:kern w:val="0"/>
                <w:szCs w:val="21"/>
                <w:highlight w:val="none"/>
                <w:lang w:val="en-US" w:eastAsia="zh-CN"/>
              </w:rPr>
              <w:t>5</w:t>
            </w:r>
            <w:r>
              <w:rPr>
                <w:rFonts w:hint="eastAsia" w:ascii="宋体" w:hAnsi="宋体" w:eastAsia="宋体" w:cs="宋体"/>
                <w:bCs/>
                <w:color w:val="000000"/>
                <w:kern w:val="0"/>
                <w:szCs w:val="21"/>
                <w:highlight w:val="none"/>
              </w:rPr>
              <w:t>分）</w:t>
            </w:r>
          </w:p>
        </w:tc>
        <w:tc>
          <w:tcPr>
            <w:tcW w:w="851" w:type="dxa"/>
            <w:noWrap w:val="0"/>
            <w:vAlign w:val="center"/>
          </w:tcPr>
          <w:p w14:paraId="376B70C4">
            <w:pPr>
              <w:spacing w:line="420" w:lineRule="exact"/>
              <w:jc w:val="center"/>
              <w:rPr>
                <w:rFonts w:ascii="宋体" w:hAnsi="宋体" w:eastAsia="宋体"/>
                <w:color w:val="000000"/>
                <w:szCs w:val="21"/>
                <w:highlight w:val="none"/>
              </w:rPr>
            </w:pPr>
            <w:r>
              <w:rPr>
                <w:rFonts w:hint="eastAsia" w:ascii="宋体" w:hAnsi="宋体" w:eastAsia="宋体"/>
                <w:color w:val="000000"/>
                <w:szCs w:val="21"/>
                <w:highlight w:val="none"/>
              </w:rPr>
              <w:t>1</w:t>
            </w:r>
            <w:r>
              <w:rPr>
                <w:rFonts w:hint="eastAsia" w:ascii="宋体" w:hAnsi="宋体"/>
                <w:color w:val="000000"/>
                <w:szCs w:val="21"/>
                <w:highlight w:val="none"/>
                <w:lang w:val="en-US" w:eastAsia="zh-CN"/>
              </w:rPr>
              <w:t>5</w:t>
            </w:r>
            <w:r>
              <w:rPr>
                <w:rFonts w:hint="eastAsia" w:ascii="宋体" w:hAnsi="宋体" w:eastAsia="宋体"/>
                <w:color w:val="000000"/>
                <w:szCs w:val="21"/>
                <w:highlight w:val="none"/>
              </w:rPr>
              <w:t>分</w:t>
            </w:r>
          </w:p>
        </w:tc>
      </w:tr>
      <w:tr w14:paraId="4D93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4C02AC4E">
            <w:pPr>
              <w:jc w:val="center"/>
              <w:rPr>
                <w:rFonts w:ascii="宋体" w:hAnsi="宋体" w:eastAsia="宋体"/>
                <w:color w:val="000000"/>
                <w:szCs w:val="21"/>
                <w:highlight w:val="none"/>
              </w:rPr>
            </w:pPr>
          </w:p>
        </w:tc>
        <w:tc>
          <w:tcPr>
            <w:tcW w:w="1134" w:type="dxa"/>
            <w:vMerge w:val="continue"/>
            <w:noWrap w:val="0"/>
            <w:vAlign w:val="center"/>
          </w:tcPr>
          <w:p w14:paraId="5427E85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1D886AF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rFonts w:ascii="宋体" w:hAnsi="宋体" w:eastAsia="宋体"/>
                <w:color w:val="000000"/>
                <w:szCs w:val="21"/>
                <w:highlight w:val="none"/>
              </w:rPr>
            </w:pPr>
            <w:r>
              <w:rPr>
                <w:rFonts w:hint="eastAsia" w:ascii="宋体" w:hAnsi="宋体" w:eastAsia="宋体" w:cs="宋体"/>
                <w:bCs/>
                <w:color w:val="000000"/>
                <w:kern w:val="0"/>
                <w:szCs w:val="21"/>
                <w:highlight w:val="none"/>
              </w:rPr>
              <w:t>根据投标人提供的项目实施的技术力量和人力资源安排（0-3分），组织管理架构是否清晰（0-2分）、配备是否合理、管理是否有效（0-2分）进行打分。</w:t>
            </w:r>
          </w:p>
        </w:tc>
        <w:tc>
          <w:tcPr>
            <w:tcW w:w="851" w:type="dxa"/>
            <w:noWrap w:val="0"/>
            <w:vAlign w:val="center"/>
          </w:tcPr>
          <w:p w14:paraId="4AC83CA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eastAsia="宋体"/>
                <w:color w:val="000000"/>
                <w:szCs w:val="21"/>
                <w:highlight w:val="none"/>
              </w:rPr>
              <w:t>7分</w:t>
            </w:r>
          </w:p>
        </w:tc>
      </w:tr>
      <w:tr w14:paraId="76F6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6D4422E5">
            <w:pPr>
              <w:jc w:val="center"/>
              <w:rPr>
                <w:rFonts w:ascii="宋体" w:hAnsi="宋体" w:eastAsia="宋体"/>
                <w:color w:val="000000"/>
                <w:szCs w:val="21"/>
                <w:highlight w:val="none"/>
              </w:rPr>
            </w:pPr>
          </w:p>
        </w:tc>
        <w:tc>
          <w:tcPr>
            <w:tcW w:w="1134" w:type="dxa"/>
            <w:vMerge w:val="continue"/>
            <w:noWrap w:val="0"/>
            <w:vAlign w:val="center"/>
          </w:tcPr>
          <w:p w14:paraId="3CB890F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4687717D">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w:t>
            </w:r>
            <w:r>
              <w:rPr>
                <w:rFonts w:hint="eastAsia" w:ascii="宋体" w:hAnsi="宋体" w:eastAsia="宋体" w:cs="宋体"/>
                <w:sz w:val="21"/>
                <w:szCs w:val="21"/>
                <w:highlight w:val="none"/>
                <w:lang w:val="en-US" w:eastAsia="zh-CN"/>
              </w:rPr>
              <w:t>针</w:t>
            </w:r>
            <w:r>
              <w:rPr>
                <w:rFonts w:hint="eastAsia" w:ascii="宋体" w:hAnsi="宋体" w:eastAsia="宋体" w:cs="宋体"/>
                <w:sz w:val="21"/>
                <w:szCs w:val="21"/>
                <w:highlight w:val="none"/>
              </w:rPr>
              <w:t>对本项目现状及需求的分析，并对项目特点、重点、难点的把握，提出解决方案或切实可行整改措施，进行分档评分：</w:t>
            </w:r>
          </w:p>
          <w:p w14:paraId="0E8FF1B9">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对需求了解非常透彻、全面，重点难点分析非常到位、阐述全面，能提出更优方案或工作思路，完全适用且优于本项目采购需求的，得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p>
          <w:p w14:paraId="1F664AA7">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对需求了解，重点难点分析基本到位、阐述基本全面，适用本项目采购需求的，得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p>
          <w:p w14:paraId="505EA793">
            <w:pPr>
              <w:tabs>
                <w:tab w:val="left" w:pos="1080"/>
              </w:tabs>
              <w:spacing w:line="420" w:lineRule="exact"/>
              <w:rPr>
                <w:rFonts w:ascii="宋体" w:hAnsi="宋体" w:eastAsia="宋体"/>
                <w:color w:val="000000"/>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对需求不了解，重点难点分析不到位，不适用本项目采购需求，或无重点难点分析的，得</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tc>
        <w:tc>
          <w:tcPr>
            <w:tcW w:w="851" w:type="dxa"/>
            <w:noWrap w:val="0"/>
            <w:vAlign w:val="center"/>
          </w:tcPr>
          <w:p w14:paraId="78F70C2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color w:val="000000"/>
                <w:szCs w:val="21"/>
                <w:highlight w:val="none"/>
                <w:lang w:val="en-US" w:eastAsia="zh-CN"/>
              </w:rPr>
              <w:t>15</w:t>
            </w:r>
            <w:r>
              <w:rPr>
                <w:rFonts w:hint="eastAsia" w:ascii="宋体" w:hAnsi="宋体" w:eastAsia="宋体"/>
                <w:color w:val="000000"/>
                <w:szCs w:val="21"/>
                <w:highlight w:val="none"/>
              </w:rPr>
              <w:t>分</w:t>
            </w:r>
          </w:p>
        </w:tc>
      </w:tr>
      <w:tr w14:paraId="14EB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40C74FA7">
            <w:pPr>
              <w:jc w:val="center"/>
              <w:rPr>
                <w:rFonts w:ascii="宋体" w:hAnsi="宋体" w:eastAsia="宋体"/>
                <w:color w:val="000000"/>
                <w:szCs w:val="21"/>
                <w:highlight w:val="none"/>
              </w:rPr>
            </w:pPr>
          </w:p>
        </w:tc>
        <w:tc>
          <w:tcPr>
            <w:tcW w:w="1134" w:type="dxa"/>
            <w:vMerge w:val="continue"/>
            <w:noWrap w:val="0"/>
            <w:vAlign w:val="center"/>
          </w:tcPr>
          <w:p w14:paraId="4311737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2EE7F6A5">
            <w:pPr>
              <w:rPr>
                <w:rFonts w:ascii="宋体" w:hAnsi="宋体" w:eastAsia="宋体" w:cs="宋体"/>
                <w:color w:val="000000"/>
                <w:szCs w:val="21"/>
                <w:highlight w:val="none"/>
              </w:rPr>
            </w:pPr>
            <w:r>
              <w:rPr>
                <w:rFonts w:hint="eastAsia" w:ascii="宋体" w:hAnsi="宋体" w:eastAsia="宋体" w:cs="宋体"/>
                <w:color w:val="000000"/>
                <w:szCs w:val="21"/>
                <w:highlight w:val="none"/>
              </w:rPr>
              <w:t>根据投标人提供的学生宿舍日常工作流程在以下范围进行打分；</w:t>
            </w:r>
          </w:p>
          <w:p w14:paraId="1CCABFDD">
            <w:pPr>
              <w:rPr>
                <w:rFonts w:ascii="宋体" w:hAnsi="宋体" w:eastAsia="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rPr>
              <w:t>工作流程流程全面、适用、可操作性强的得</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分</w:t>
            </w:r>
          </w:p>
          <w:p w14:paraId="5A303E1B">
            <w:pPr>
              <w:tabs>
                <w:tab w:val="left" w:pos="1080"/>
              </w:tabs>
              <w:spacing w:line="420" w:lineRule="exact"/>
              <w:rPr>
                <w:rFonts w:ascii="宋体" w:hAnsi="宋体" w:eastAsia="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eastAsia="宋体" w:cs="宋体"/>
                <w:color w:val="000000"/>
                <w:szCs w:val="21"/>
                <w:highlight w:val="none"/>
              </w:rPr>
              <w:t>工作流程流程较全面、适用性一般、可操作性一般的得</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.1-</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rPr>
              <w:t>分，</w:t>
            </w:r>
          </w:p>
          <w:p w14:paraId="2197D179">
            <w:pPr>
              <w:tabs>
                <w:tab w:val="left" w:pos="1080"/>
              </w:tabs>
              <w:spacing w:line="420" w:lineRule="exact"/>
              <w:rPr>
                <w:rFonts w:ascii="宋体" w:hAnsi="宋体" w:eastAsia="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工作流程流程不全面、可操作性差的得0-</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分。</w:t>
            </w:r>
          </w:p>
        </w:tc>
        <w:tc>
          <w:tcPr>
            <w:tcW w:w="851" w:type="dxa"/>
            <w:noWrap w:val="0"/>
            <w:vAlign w:val="center"/>
          </w:tcPr>
          <w:p w14:paraId="22C5292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color w:val="000000"/>
                <w:szCs w:val="21"/>
                <w:highlight w:val="none"/>
                <w:lang w:val="en-US" w:eastAsia="zh-CN"/>
              </w:rPr>
              <w:t>9</w:t>
            </w:r>
            <w:r>
              <w:rPr>
                <w:rFonts w:hint="eastAsia" w:ascii="宋体" w:hAnsi="宋体" w:eastAsia="宋体"/>
                <w:color w:val="000000"/>
                <w:szCs w:val="21"/>
                <w:highlight w:val="none"/>
              </w:rPr>
              <w:t>分</w:t>
            </w:r>
          </w:p>
        </w:tc>
      </w:tr>
      <w:tr w14:paraId="46D3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3337DBA7">
            <w:pPr>
              <w:jc w:val="center"/>
              <w:rPr>
                <w:rFonts w:ascii="宋体" w:hAnsi="宋体" w:eastAsia="宋体"/>
                <w:color w:val="000000"/>
                <w:szCs w:val="21"/>
                <w:highlight w:val="none"/>
              </w:rPr>
            </w:pPr>
          </w:p>
        </w:tc>
        <w:tc>
          <w:tcPr>
            <w:tcW w:w="1134" w:type="dxa"/>
            <w:vMerge w:val="continue"/>
            <w:noWrap w:val="0"/>
            <w:vAlign w:val="center"/>
          </w:tcPr>
          <w:p w14:paraId="6F50C5B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26F18E34">
            <w:pPr>
              <w:tabs>
                <w:tab w:val="left" w:pos="1080"/>
              </w:tabs>
              <w:spacing w:line="420" w:lineRule="exact"/>
              <w:rPr>
                <w:rFonts w:ascii="宋体" w:hAnsi="宋体" w:eastAsia="宋体" w:cs="宋体"/>
                <w:bCs/>
                <w:color w:val="000000"/>
                <w:szCs w:val="21"/>
                <w:highlight w:val="none"/>
              </w:rPr>
            </w:pPr>
            <w:r>
              <w:rPr>
                <w:rFonts w:hint="eastAsia" w:ascii="宋体" w:hAnsi="宋体" w:cs="宋体"/>
                <w:bCs/>
                <w:color w:val="000000"/>
                <w:szCs w:val="21"/>
                <w:highlight w:val="none"/>
                <w:lang w:val="en-US" w:eastAsia="zh-CN"/>
              </w:rPr>
              <w:t>提供公寓管理</w:t>
            </w:r>
            <w:r>
              <w:rPr>
                <w:rFonts w:hint="eastAsia" w:ascii="宋体" w:hAnsi="宋体" w:eastAsia="宋体" w:cs="宋体"/>
                <w:bCs/>
                <w:color w:val="000000"/>
                <w:szCs w:val="21"/>
                <w:highlight w:val="none"/>
              </w:rPr>
              <w:t>文化建设、导教教育、“第二课堂”、学生互动（提供学生寝室文化建设方案或案例）</w:t>
            </w:r>
            <w:r>
              <w:rPr>
                <w:rFonts w:hint="eastAsia" w:ascii="宋体" w:hAnsi="宋体" w:eastAsia="宋体" w:cs="宋体"/>
                <w:bCs/>
                <w:color w:val="000000"/>
                <w:kern w:val="0"/>
                <w:szCs w:val="21"/>
                <w:highlight w:val="none"/>
              </w:rPr>
              <w:t>，完善可行的得4.1-6分，基本完善可行的得2.1-4分，一般完善可行的得0-2分。</w:t>
            </w:r>
          </w:p>
        </w:tc>
        <w:tc>
          <w:tcPr>
            <w:tcW w:w="851" w:type="dxa"/>
            <w:noWrap w:val="0"/>
            <w:vAlign w:val="center"/>
          </w:tcPr>
          <w:p w14:paraId="0329DB3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eastAsia="宋体"/>
                <w:color w:val="000000"/>
                <w:szCs w:val="21"/>
                <w:highlight w:val="none"/>
              </w:rPr>
              <w:t>6分</w:t>
            </w:r>
          </w:p>
        </w:tc>
      </w:tr>
      <w:tr w14:paraId="4F2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43E387D5">
            <w:pPr>
              <w:jc w:val="center"/>
              <w:rPr>
                <w:rFonts w:ascii="宋体" w:hAnsi="宋体" w:eastAsia="宋体"/>
                <w:color w:val="000000"/>
                <w:szCs w:val="21"/>
                <w:highlight w:val="none"/>
              </w:rPr>
            </w:pPr>
          </w:p>
        </w:tc>
        <w:tc>
          <w:tcPr>
            <w:tcW w:w="1134" w:type="dxa"/>
            <w:vMerge w:val="continue"/>
            <w:noWrap w:val="0"/>
            <w:vAlign w:val="center"/>
          </w:tcPr>
          <w:p w14:paraId="11E651A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28F5C036">
            <w:pPr>
              <w:tabs>
                <w:tab w:val="left" w:pos="1080"/>
              </w:tabs>
              <w:spacing w:line="420" w:lineRule="exact"/>
              <w:rPr>
                <w:rFonts w:ascii="宋体" w:hAnsi="宋体" w:eastAsia="宋体"/>
                <w:color w:val="000000"/>
                <w:szCs w:val="21"/>
                <w:highlight w:val="none"/>
              </w:rPr>
            </w:pPr>
            <w:r>
              <w:rPr>
                <w:rFonts w:hint="eastAsia" w:ascii="宋体" w:hAnsi="宋体" w:eastAsia="宋体"/>
                <w:color w:val="000000"/>
                <w:szCs w:val="21"/>
                <w:highlight w:val="none"/>
              </w:rPr>
              <w:t>学生宿舍应急事故处理预案具有科学性、可执行性：</w:t>
            </w:r>
          </w:p>
          <w:p w14:paraId="4D2B1DE2">
            <w:pPr>
              <w:rPr>
                <w:rFonts w:ascii="宋体" w:hAnsi="宋体" w:eastAsia="宋体" w:cs="宋体"/>
                <w:color w:val="000000"/>
                <w:szCs w:val="21"/>
                <w:highlight w:val="none"/>
              </w:rPr>
            </w:pPr>
            <w:r>
              <w:rPr>
                <w:rFonts w:hint="eastAsia" w:ascii="宋体" w:hAnsi="宋体" w:eastAsia="宋体"/>
                <w:color w:val="000000"/>
                <w:szCs w:val="21"/>
                <w:highlight w:val="none"/>
              </w:rPr>
              <w:t>学生宿舍应急事故处理预案</w:t>
            </w:r>
            <w:r>
              <w:rPr>
                <w:rFonts w:hint="eastAsia" w:ascii="宋体" w:hAnsi="宋体" w:eastAsia="宋体" w:cs="宋体"/>
                <w:color w:val="000000"/>
                <w:szCs w:val="21"/>
                <w:highlight w:val="none"/>
              </w:rPr>
              <w:t>全面、适用、可操作性强的得4.1-6分</w:t>
            </w:r>
          </w:p>
          <w:p w14:paraId="0C8D3048">
            <w:pPr>
              <w:tabs>
                <w:tab w:val="left" w:pos="1080"/>
              </w:tabs>
              <w:spacing w:line="420" w:lineRule="exact"/>
              <w:rPr>
                <w:rFonts w:ascii="宋体" w:hAnsi="宋体" w:eastAsia="宋体" w:cs="宋体"/>
                <w:color w:val="000000"/>
                <w:szCs w:val="21"/>
                <w:highlight w:val="none"/>
              </w:rPr>
            </w:pPr>
            <w:r>
              <w:rPr>
                <w:rFonts w:hint="eastAsia" w:ascii="宋体" w:hAnsi="宋体" w:eastAsia="宋体"/>
                <w:color w:val="000000"/>
                <w:szCs w:val="21"/>
                <w:highlight w:val="none"/>
              </w:rPr>
              <w:t>学生宿舍应急事故处理预案</w:t>
            </w:r>
            <w:r>
              <w:rPr>
                <w:rFonts w:hint="eastAsia" w:ascii="宋体" w:hAnsi="宋体" w:eastAsia="宋体" w:cs="宋体"/>
                <w:color w:val="000000"/>
                <w:szCs w:val="21"/>
                <w:highlight w:val="none"/>
              </w:rPr>
              <w:t>较全面、适用性一般、可操作性一般的得2.1-4分，</w:t>
            </w:r>
          </w:p>
          <w:p w14:paraId="3C1C935D">
            <w:pPr>
              <w:pStyle w:val="107"/>
              <w:ind w:firstLine="0" w:firstLineChars="0"/>
              <w:rPr>
                <w:rFonts w:ascii="宋体" w:hAnsi="宋体" w:eastAsia="宋体"/>
                <w:color w:val="000000"/>
                <w:highlight w:val="none"/>
              </w:rPr>
            </w:pPr>
            <w:r>
              <w:rPr>
                <w:rFonts w:hint="eastAsia" w:ascii="宋体" w:hAnsi="宋体" w:eastAsia="宋体"/>
                <w:color w:val="000000"/>
                <w:szCs w:val="21"/>
                <w:highlight w:val="none"/>
              </w:rPr>
              <w:t>学生宿舍应急事故处理预案</w:t>
            </w:r>
            <w:r>
              <w:rPr>
                <w:rFonts w:hint="eastAsia" w:ascii="宋体" w:hAnsi="宋体" w:eastAsia="宋体" w:cs="宋体"/>
                <w:color w:val="000000"/>
                <w:szCs w:val="21"/>
                <w:highlight w:val="none"/>
              </w:rPr>
              <w:t>不全面、可操作性差的得0-2分。</w:t>
            </w:r>
          </w:p>
        </w:tc>
        <w:tc>
          <w:tcPr>
            <w:tcW w:w="851" w:type="dxa"/>
            <w:noWrap w:val="0"/>
            <w:vAlign w:val="center"/>
          </w:tcPr>
          <w:p w14:paraId="28C55F71">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r>
              <w:rPr>
                <w:rFonts w:hint="eastAsia" w:ascii="宋体" w:hAnsi="宋体" w:eastAsia="宋体"/>
                <w:color w:val="000000"/>
                <w:szCs w:val="21"/>
                <w:highlight w:val="none"/>
              </w:rPr>
              <w:t>6分</w:t>
            </w:r>
          </w:p>
        </w:tc>
      </w:tr>
      <w:tr w14:paraId="7758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5FCA4D98">
            <w:pPr>
              <w:jc w:val="center"/>
              <w:rPr>
                <w:rFonts w:ascii="宋体" w:hAnsi="宋体" w:eastAsia="宋体"/>
                <w:color w:val="000000"/>
                <w:szCs w:val="21"/>
                <w:highlight w:val="none"/>
              </w:rPr>
            </w:pPr>
          </w:p>
        </w:tc>
        <w:tc>
          <w:tcPr>
            <w:tcW w:w="1134" w:type="dxa"/>
            <w:vMerge w:val="continue"/>
            <w:noWrap w:val="0"/>
            <w:vAlign w:val="center"/>
          </w:tcPr>
          <w:p w14:paraId="5010336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5F5F4197">
            <w:pPr>
              <w:tabs>
                <w:tab w:val="left" w:pos="72"/>
              </w:tabs>
              <w:spacing w:line="420" w:lineRule="exact"/>
              <w:ind w:left="71" w:leftChars="34" w:firstLine="1" w:firstLineChars="0"/>
              <w:rPr>
                <w:rFonts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Cs w:val="21"/>
                <w:highlight w:val="none"/>
              </w:rPr>
              <w:t>员工培训：根据可行的员工遵纪守法爱岗教育，安全教育和业务培训计划或培训措施等方面由评委进行综合评定，完善可靠的得4.1-6分，基本完善可靠的得2.1-4分，一般完善可靠的得0-2分。</w:t>
            </w:r>
          </w:p>
        </w:tc>
        <w:tc>
          <w:tcPr>
            <w:tcW w:w="851" w:type="dxa"/>
            <w:noWrap w:val="0"/>
            <w:vAlign w:val="center"/>
          </w:tcPr>
          <w:p w14:paraId="2C29910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s="Times New Roman"/>
                <w:color w:val="000000"/>
                <w:kern w:val="2"/>
                <w:sz w:val="21"/>
                <w:szCs w:val="21"/>
                <w:highlight w:val="none"/>
                <w:lang w:val="en-US" w:eastAsia="zh-CN" w:bidi="ar-SA"/>
              </w:rPr>
            </w:pPr>
            <w:r>
              <w:rPr>
                <w:rFonts w:hint="eastAsia" w:ascii="宋体" w:hAnsi="宋体" w:eastAsia="宋体"/>
                <w:color w:val="000000"/>
                <w:szCs w:val="21"/>
                <w:highlight w:val="none"/>
              </w:rPr>
              <w:t>6分</w:t>
            </w:r>
          </w:p>
        </w:tc>
      </w:tr>
      <w:tr w14:paraId="14E2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Merge w:val="continue"/>
            <w:noWrap w:val="0"/>
            <w:vAlign w:val="center"/>
          </w:tcPr>
          <w:p w14:paraId="43B2390C">
            <w:pPr>
              <w:jc w:val="center"/>
              <w:rPr>
                <w:rFonts w:ascii="宋体" w:hAnsi="宋体" w:eastAsia="宋体"/>
                <w:color w:val="000000"/>
                <w:szCs w:val="21"/>
                <w:highlight w:val="none"/>
              </w:rPr>
            </w:pPr>
          </w:p>
        </w:tc>
        <w:tc>
          <w:tcPr>
            <w:tcW w:w="1134" w:type="dxa"/>
            <w:vMerge w:val="continue"/>
            <w:noWrap w:val="0"/>
            <w:vAlign w:val="center"/>
          </w:tcPr>
          <w:p w14:paraId="2CCCCC3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ascii="宋体" w:hAnsi="宋体" w:eastAsia="宋体"/>
                <w:color w:val="000000"/>
                <w:szCs w:val="21"/>
                <w:highlight w:val="none"/>
              </w:rPr>
            </w:pPr>
          </w:p>
        </w:tc>
        <w:tc>
          <w:tcPr>
            <w:tcW w:w="6520" w:type="dxa"/>
            <w:noWrap w:val="0"/>
            <w:vAlign w:val="center"/>
          </w:tcPr>
          <w:p w14:paraId="116C1230">
            <w:pPr>
              <w:tabs>
                <w:tab w:val="left" w:pos="72"/>
              </w:tabs>
              <w:spacing w:line="420" w:lineRule="exact"/>
              <w:ind w:left="71" w:leftChars="34" w:firstLine="1"/>
              <w:rPr>
                <w:rFonts w:hint="default" w:ascii="宋体" w:hAnsi="宋体" w:eastAsia="宋体" w:cs="宋体"/>
                <w:bCs/>
                <w:color w:val="000000"/>
                <w:kern w:val="0"/>
                <w:szCs w:val="21"/>
                <w:highlight w:val="none"/>
                <w:lang w:val="en-US" w:eastAsia="zh-CN"/>
              </w:rPr>
            </w:pPr>
            <w:r>
              <w:rPr>
                <w:rFonts w:hint="eastAsia" w:ascii="宋体" w:hAnsi="宋体" w:cs="宋体"/>
                <w:bCs/>
                <w:color w:val="000000"/>
                <w:kern w:val="0"/>
                <w:szCs w:val="21"/>
                <w:highlight w:val="none"/>
                <w:lang w:val="en-US" w:eastAsia="zh-CN"/>
              </w:rPr>
              <w:t>合理化建议：</w:t>
            </w:r>
            <w:r>
              <w:rPr>
                <w:rFonts w:hint="eastAsia" w:ascii="宋体" w:hAnsi="宋体" w:eastAsia="宋体" w:cs="宋体"/>
                <w:bCs/>
                <w:color w:val="000000"/>
                <w:kern w:val="0"/>
                <w:szCs w:val="21"/>
                <w:highlight w:val="none"/>
                <w:lang w:val="en-US" w:eastAsia="zh-CN"/>
              </w:rPr>
              <w:t>供应商能够对除磋商文件中规定的服务要求外，针对本项目提出合理化建议，每提出一条合理的建议得1分，最高得</w:t>
            </w:r>
            <w:r>
              <w:rPr>
                <w:rFonts w:hint="eastAsia" w:ascii="宋体" w:hAnsi="宋体" w:cs="宋体"/>
                <w:bCs/>
                <w:color w:val="000000"/>
                <w:kern w:val="0"/>
                <w:szCs w:val="21"/>
                <w:highlight w:val="none"/>
                <w:lang w:val="en-US" w:eastAsia="zh-CN"/>
              </w:rPr>
              <w:t>2</w:t>
            </w:r>
            <w:r>
              <w:rPr>
                <w:rFonts w:hint="eastAsia" w:ascii="宋体" w:hAnsi="宋体" w:eastAsia="宋体" w:cs="宋体"/>
                <w:bCs/>
                <w:color w:val="000000"/>
                <w:kern w:val="0"/>
                <w:szCs w:val="21"/>
                <w:highlight w:val="none"/>
                <w:lang w:val="en-US" w:eastAsia="zh-CN"/>
              </w:rPr>
              <w:t>分。</w:t>
            </w:r>
          </w:p>
        </w:tc>
        <w:tc>
          <w:tcPr>
            <w:tcW w:w="851" w:type="dxa"/>
            <w:noWrap w:val="0"/>
            <w:vAlign w:val="center"/>
          </w:tcPr>
          <w:p w14:paraId="0242CCF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2分</w:t>
            </w:r>
          </w:p>
        </w:tc>
      </w:tr>
    </w:tbl>
    <w:p w14:paraId="6D8A2F62">
      <w:pPr>
        <w:spacing w:line="360" w:lineRule="auto"/>
        <w:jc w:val="center"/>
        <w:rPr>
          <w:rFonts w:ascii="宋体" w:hAnsi="宋体" w:cs="宋体"/>
          <w:b/>
          <w:color w:val="auto"/>
          <w:sz w:val="36"/>
          <w:szCs w:val="36"/>
          <w:highlight w:val="none"/>
        </w:rPr>
      </w:pPr>
    </w:p>
    <w:p w14:paraId="5FAF5090">
      <w:pPr>
        <w:pStyle w:val="12"/>
        <w:ind w:left="0" w:leftChars="0" w:firstLine="0" w:firstLineChars="0"/>
        <w:rPr>
          <w:highlight w:val="none"/>
        </w:rPr>
        <w:sectPr>
          <w:pgSz w:w="11906" w:h="16838"/>
          <w:pgMar w:top="1440" w:right="1800" w:bottom="1440" w:left="1800" w:header="851" w:footer="992" w:gutter="0"/>
          <w:cols w:space="720" w:num="1"/>
          <w:docGrid w:type="lines" w:linePitch="312" w:charSpace="0"/>
        </w:sectPr>
      </w:pPr>
    </w:p>
    <w:p w14:paraId="0D074AB9">
      <w:pPr>
        <w:pageBreakBefore/>
        <w:numPr>
          <w:ilvl w:val="0"/>
          <w:numId w:val="0"/>
        </w:numPr>
        <w:spacing w:line="360" w:lineRule="auto"/>
        <w:jc w:val="center"/>
        <w:rPr>
          <w:rFonts w:ascii="仿宋_GB2312" w:hAnsi="宋体" w:eastAsia="仿宋_GB2312"/>
          <w:b/>
          <w:bCs/>
          <w:color w:val="auto"/>
          <w:sz w:val="44"/>
          <w:szCs w:val="44"/>
          <w:highlight w:val="none"/>
        </w:rPr>
      </w:pPr>
      <w:r>
        <w:rPr>
          <w:rFonts w:hint="eastAsia" w:ascii="宋体" w:hAnsi="宋体" w:cs="宋体"/>
          <w:b/>
          <w:color w:val="auto"/>
          <w:sz w:val="36"/>
          <w:szCs w:val="36"/>
          <w:highlight w:val="none"/>
          <w:lang w:eastAsia="zh-CN"/>
        </w:rPr>
        <w:t>第四章</w:t>
      </w:r>
      <w:r>
        <w:rPr>
          <w:rFonts w:hint="eastAsia" w:ascii="宋体" w:hAnsi="宋体" w:cs="宋体"/>
          <w:b/>
          <w:color w:val="auto"/>
          <w:sz w:val="36"/>
          <w:szCs w:val="36"/>
          <w:highlight w:val="none"/>
        </w:rPr>
        <w:t xml:space="preserve"> 采购需求</w:t>
      </w:r>
    </w:p>
    <w:p w14:paraId="5B59FA59">
      <w:pPr>
        <w:pStyle w:val="103"/>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rPr>
      </w:pPr>
      <w:bookmarkStart w:id="6" w:name="_Toc394573957"/>
      <w:bookmarkStart w:id="7" w:name="_Toc283886271"/>
      <w:bookmarkStart w:id="8" w:name="_Toc372899887"/>
      <w:bookmarkStart w:id="9" w:name="_Toc283976561"/>
      <w:bookmarkStart w:id="10" w:name="_Toc38737758"/>
      <w:bookmarkStart w:id="11" w:name="_Toc288556313"/>
      <w:bookmarkStart w:id="12" w:name="_Toc31546"/>
      <w:bookmarkStart w:id="13" w:name="_Toc534469174"/>
      <w:bookmarkStart w:id="14" w:name="_Toc282596326"/>
      <w:bookmarkStart w:id="15" w:name="_Toc48637245"/>
      <w:bookmarkStart w:id="16" w:name="_Toc48637324"/>
      <w:bookmarkStart w:id="17" w:name="_Toc531162037"/>
      <w:r>
        <w:rPr>
          <w:rFonts w:hint="eastAsia" w:ascii="宋体" w:hAnsi="宋体" w:eastAsia="宋体" w:cs="宋体"/>
          <w:color w:val="auto"/>
          <w:sz w:val="24"/>
          <w:szCs w:val="24"/>
          <w:highlight w:val="none"/>
          <w:lang w:eastAsia="zh-CN"/>
        </w:rPr>
        <w:t>一、</w:t>
      </w:r>
      <w:r>
        <w:rPr>
          <w:rFonts w:hint="eastAsia" w:ascii="宋体" w:hAnsi="宋体" w:eastAsia="宋体" w:cs="宋体"/>
          <w:b/>
          <w:color w:val="auto"/>
          <w:sz w:val="24"/>
          <w:szCs w:val="24"/>
          <w:highlight w:val="none"/>
        </w:rPr>
        <w:t>项目一览表</w:t>
      </w:r>
    </w:p>
    <w:p w14:paraId="765136C4">
      <w:pPr>
        <w:pStyle w:val="103"/>
        <w:keepNext/>
        <w:keepLines/>
        <w:pageBreakBefore w:val="0"/>
        <w:widowControl w:val="0"/>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本次</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项目，具体内容如下表</w:t>
      </w:r>
      <w:r>
        <w:rPr>
          <w:rFonts w:hint="eastAsia" w:ascii="宋体" w:hAnsi="宋体" w:eastAsia="宋体" w:cs="宋体"/>
          <w:b/>
          <w:color w:val="auto"/>
          <w:sz w:val="24"/>
          <w:szCs w:val="24"/>
          <w:highlight w:val="none"/>
          <w:lang w:eastAsia="zh-CN"/>
        </w:rPr>
        <w:t>：</w:t>
      </w:r>
    </w:p>
    <w:tbl>
      <w:tblPr>
        <w:tblStyle w:val="36"/>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90"/>
        <w:gridCol w:w="900"/>
        <w:gridCol w:w="510"/>
        <w:gridCol w:w="555"/>
        <w:gridCol w:w="2085"/>
        <w:gridCol w:w="1644"/>
        <w:gridCol w:w="1227"/>
      </w:tblGrid>
      <w:tr w14:paraId="353E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480" w:type="dxa"/>
            <w:vAlign w:val="center"/>
          </w:tcPr>
          <w:p w14:paraId="69C62CEF">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590" w:type="dxa"/>
            <w:vAlign w:val="center"/>
          </w:tcPr>
          <w:p w14:paraId="0B531B8A">
            <w:pPr>
              <w:tabs>
                <w:tab w:val="left" w:pos="8280"/>
              </w:tabs>
              <w:autoSpaceDE w:val="0"/>
              <w:autoSpaceDN w:val="0"/>
              <w:adjustRightInd w:val="0"/>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900" w:type="dxa"/>
            <w:vAlign w:val="center"/>
          </w:tcPr>
          <w:p w14:paraId="4C2FE121">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510" w:type="dxa"/>
            <w:vAlign w:val="center"/>
          </w:tcPr>
          <w:p w14:paraId="2895D6D2">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555" w:type="dxa"/>
            <w:vAlign w:val="center"/>
          </w:tcPr>
          <w:p w14:paraId="3719C835">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2085" w:type="dxa"/>
            <w:vAlign w:val="center"/>
          </w:tcPr>
          <w:p w14:paraId="4A89924B">
            <w:pP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预算价</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万</w:t>
            </w:r>
            <w:r>
              <w:rPr>
                <w:rFonts w:hint="eastAsia" w:ascii="宋体" w:hAnsi="宋体" w:cs="宋体"/>
                <w:b/>
                <w:color w:val="auto"/>
                <w:sz w:val="24"/>
                <w:highlight w:val="none"/>
              </w:rPr>
              <w:t>元）</w:t>
            </w:r>
          </w:p>
        </w:tc>
        <w:tc>
          <w:tcPr>
            <w:tcW w:w="1644" w:type="dxa"/>
            <w:vAlign w:val="center"/>
          </w:tcPr>
          <w:p w14:paraId="1C1EB3A8">
            <w:pPr>
              <w:tabs>
                <w:tab w:val="left" w:pos="8280"/>
              </w:tabs>
              <w:autoSpaceDE w:val="0"/>
              <w:autoSpaceDN w:val="0"/>
              <w:adjustRightInd w:val="0"/>
              <w:ind w:right="25"/>
              <w:jc w:val="center"/>
              <w:rPr>
                <w:rFonts w:hint="eastAsia" w:ascii="宋体" w:hAnsi="宋体" w:eastAsia="宋体" w:cs="宋体"/>
                <w:b/>
                <w:color w:val="auto"/>
                <w:sz w:val="24"/>
                <w:highlight w:val="none"/>
                <w:lang w:eastAsia="zh-CN"/>
              </w:rPr>
            </w:pPr>
            <w:r>
              <w:rPr>
                <w:rFonts w:hint="eastAsia" w:ascii="宋体" w:hAnsi="宋体" w:cs="宋体"/>
                <w:b/>
                <w:color w:val="auto"/>
                <w:szCs w:val="21"/>
                <w:highlight w:val="none"/>
                <w:lang w:eastAsia="zh-CN"/>
              </w:rPr>
              <w:t>服务期</w:t>
            </w:r>
          </w:p>
        </w:tc>
        <w:tc>
          <w:tcPr>
            <w:tcW w:w="1227" w:type="dxa"/>
            <w:vAlign w:val="center"/>
          </w:tcPr>
          <w:p w14:paraId="224A1072">
            <w:pPr>
              <w:widowControl/>
              <w:jc w:val="center"/>
              <w:rPr>
                <w:rFonts w:ascii="宋体" w:hAnsi="宋体" w:cs="宋体"/>
                <w:b/>
                <w:color w:val="auto"/>
                <w:sz w:val="24"/>
                <w:highlight w:val="none"/>
              </w:rPr>
            </w:pPr>
            <w:r>
              <w:rPr>
                <w:rFonts w:hint="eastAsia" w:ascii="宋体" w:hAnsi="宋体" w:cs="宋体"/>
                <w:b/>
                <w:color w:val="auto"/>
                <w:sz w:val="24"/>
                <w:highlight w:val="none"/>
              </w:rPr>
              <w:t>项目地点</w:t>
            </w:r>
          </w:p>
        </w:tc>
      </w:tr>
      <w:tr w14:paraId="5369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0" w:type="dxa"/>
            <w:vAlign w:val="center"/>
          </w:tcPr>
          <w:p w14:paraId="194B91E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590" w:type="dxa"/>
            <w:vAlign w:val="center"/>
          </w:tcPr>
          <w:p w14:paraId="4082EC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台州市金清中学学生宿舍管理服务项目</w:t>
            </w:r>
          </w:p>
        </w:tc>
        <w:tc>
          <w:tcPr>
            <w:tcW w:w="900" w:type="dxa"/>
            <w:vAlign w:val="center"/>
          </w:tcPr>
          <w:p w14:paraId="3D2B097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p>
        </w:tc>
        <w:tc>
          <w:tcPr>
            <w:tcW w:w="510" w:type="dxa"/>
            <w:vAlign w:val="center"/>
          </w:tcPr>
          <w:p w14:paraId="18EF0689">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555" w:type="dxa"/>
            <w:vAlign w:val="center"/>
          </w:tcPr>
          <w:p w14:paraId="7606AFAB">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2085" w:type="dxa"/>
            <w:vAlign w:val="center"/>
          </w:tcPr>
          <w:p w14:paraId="0CE04B2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54</w:t>
            </w:r>
          </w:p>
        </w:tc>
        <w:tc>
          <w:tcPr>
            <w:tcW w:w="1644" w:type="dxa"/>
            <w:vAlign w:val="center"/>
          </w:tcPr>
          <w:p w14:paraId="7459FE31">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c>
          <w:tcPr>
            <w:tcW w:w="1227" w:type="dxa"/>
            <w:vAlign w:val="center"/>
          </w:tcPr>
          <w:p w14:paraId="6275EA45">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Cs w:val="21"/>
                <w:highlight w:val="non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指定地点</w:t>
            </w:r>
          </w:p>
        </w:tc>
      </w:tr>
      <w:bookmarkEnd w:id="6"/>
      <w:bookmarkEnd w:id="7"/>
      <w:bookmarkEnd w:id="8"/>
      <w:bookmarkEnd w:id="9"/>
      <w:bookmarkEnd w:id="10"/>
      <w:bookmarkEnd w:id="11"/>
      <w:bookmarkEnd w:id="12"/>
      <w:bookmarkEnd w:id="13"/>
      <w:bookmarkEnd w:id="14"/>
      <w:bookmarkEnd w:id="15"/>
      <w:bookmarkEnd w:id="16"/>
      <w:bookmarkEnd w:id="17"/>
    </w:tbl>
    <w:p w14:paraId="28F9A812">
      <w:pPr>
        <w:pStyle w:val="108"/>
        <w:spacing w:line="481" w:lineRule="exact"/>
        <w:ind w:firstLine="0"/>
        <w:rPr>
          <w:rFonts w:hint="eastAsia"/>
          <w:sz w:val="21"/>
          <w:szCs w:val="21"/>
          <w:highlight w:val="none"/>
        </w:rPr>
      </w:pPr>
      <w:bookmarkStart w:id="18" w:name="_Toc298513609"/>
      <w:r>
        <w:rPr>
          <w:rFonts w:hint="eastAsia"/>
          <w:b/>
          <w:bCs/>
          <w:sz w:val="21"/>
          <w:szCs w:val="21"/>
          <w:highlight w:val="none"/>
          <w:lang w:val="en-US" w:eastAsia="zh-CN"/>
        </w:rPr>
        <w:t>二、</w:t>
      </w:r>
      <w:r>
        <w:rPr>
          <w:rFonts w:hint="eastAsia"/>
          <w:b/>
          <w:bCs/>
          <w:sz w:val="21"/>
          <w:szCs w:val="21"/>
          <w:highlight w:val="none"/>
        </w:rPr>
        <w:t>承包内容</w:t>
      </w:r>
    </w:p>
    <w:p w14:paraId="539C2ECB">
      <w:pPr>
        <w:pStyle w:val="108"/>
        <w:spacing w:line="481" w:lineRule="exact"/>
        <w:ind w:firstLine="500"/>
        <w:rPr>
          <w:rFonts w:hint="eastAsia"/>
          <w:b/>
          <w:bCs/>
          <w:sz w:val="21"/>
          <w:szCs w:val="21"/>
          <w:highlight w:val="none"/>
          <w:lang w:val="en-US" w:eastAsia="zh-CN"/>
        </w:rPr>
      </w:pPr>
      <w:r>
        <w:rPr>
          <w:rFonts w:hint="eastAsia"/>
          <w:sz w:val="21"/>
          <w:szCs w:val="21"/>
          <w:highlight w:val="none"/>
        </w:rPr>
        <w:t>台州市</w:t>
      </w:r>
      <w:r>
        <w:rPr>
          <w:rFonts w:hint="eastAsia"/>
          <w:sz w:val="21"/>
          <w:szCs w:val="21"/>
          <w:highlight w:val="none"/>
          <w:lang w:val="en-US" w:eastAsia="zh-CN"/>
        </w:rPr>
        <w:t>金清</w:t>
      </w:r>
      <w:r>
        <w:rPr>
          <w:rFonts w:hint="eastAsia"/>
          <w:sz w:val="21"/>
          <w:szCs w:val="21"/>
          <w:highlight w:val="none"/>
        </w:rPr>
        <w:t>中学学生</w:t>
      </w:r>
      <w:r>
        <w:rPr>
          <w:rFonts w:hint="eastAsia"/>
          <w:sz w:val="21"/>
          <w:szCs w:val="21"/>
          <w:highlight w:val="none"/>
          <w:lang w:val="en-US" w:eastAsia="zh-CN"/>
        </w:rPr>
        <w:t>宿舍</w:t>
      </w:r>
      <w:r>
        <w:rPr>
          <w:rFonts w:hint="eastAsia"/>
          <w:sz w:val="21"/>
          <w:szCs w:val="21"/>
          <w:highlight w:val="none"/>
        </w:rPr>
        <w:t>管理项目，主要包括</w:t>
      </w:r>
      <w:r>
        <w:rPr>
          <w:rFonts w:hint="eastAsia"/>
          <w:sz w:val="21"/>
          <w:szCs w:val="21"/>
          <w:highlight w:val="none"/>
          <w:lang w:val="en-US" w:eastAsia="zh-CN"/>
        </w:rPr>
        <w:t>宿舍</w:t>
      </w:r>
      <w:r>
        <w:rPr>
          <w:rFonts w:hint="eastAsia"/>
          <w:sz w:val="21"/>
          <w:szCs w:val="21"/>
          <w:highlight w:val="none"/>
          <w:lang w:eastAsia="zh-CN"/>
        </w:rPr>
        <w:t>服务、</w:t>
      </w:r>
      <w:r>
        <w:rPr>
          <w:rFonts w:hint="eastAsia"/>
          <w:sz w:val="21"/>
          <w:szCs w:val="21"/>
          <w:highlight w:val="none"/>
        </w:rPr>
        <w:t>学生管理（住宿生管理与服务、住宿安排、调整和退宿等）</w:t>
      </w:r>
      <w:r>
        <w:rPr>
          <w:rFonts w:hint="eastAsia"/>
          <w:sz w:val="21"/>
          <w:szCs w:val="21"/>
          <w:highlight w:val="none"/>
          <w:lang w:eastAsia="zh-CN"/>
        </w:rPr>
        <w:t>、维修服务、校园安全等</w:t>
      </w:r>
      <w:r>
        <w:rPr>
          <w:rFonts w:hint="eastAsia"/>
          <w:sz w:val="21"/>
          <w:szCs w:val="21"/>
          <w:highlight w:val="none"/>
        </w:rPr>
        <w:t>。</w:t>
      </w:r>
    </w:p>
    <w:p w14:paraId="7AEF05A2">
      <w:pPr>
        <w:pStyle w:val="108"/>
        <w:spacing w:line="478" w:lineRule="exact"/>
        <w:ind w:firstLine="0"/>
        <w:rPr>
          <w:rFonts w:hint="eastAsia"/>
          <w:b/>
          <w:bCs/>
          <w:sz w:val="21"/>
          <w:szCs w:val="21"/>
          <w:highlight w:val="none"/>
          <w:lang w:eastAsia="zh-CN"/>
        </w:rPr>
      </w:pPr>
      <w:r>
        <w:rPr>
          <w:rFonts w:hint="eastAsia"/>
          <w:b/>
          <w:bCs/>
          <w:sz w:val="21"/>
          <w:szCs w:val="21"/>
          <w:highlight w:val="none"/>
          <w:lang w:val="en-US" w:eastAsia="zh-CN"/>
        </w:rPr>
        <w:t>三、</w:t>
      </w:r>
      <w:r>
        <w:rPr>
          <w:rFonts w:hint="eastAsia"/>
          <w:b/>
          <w:bCs/>
          <w:sz w:val="21"/>
          <w:szCs w:val="21"/>
          <w:highlight w:val="none"/>
          <w:lang w:eastAsia="zh-CN"/>
        </w:rPr>
        <w:t>人员需求</w:t>
      </w:r>
    </w:p>
    <w:p w14:paraId="51C4D862">
      <w:pPr>
        <w:widowControl/>
        <w:jc w:val="center"/>
        <w:rPr>
          <w:rFonts w:ascii="楷体_GB2312" w:hAnsi="楷体_GB2312"/>
          <w:b/>
          <w:sz w:val="22"/>
          <w:szCs w:val="22"/>
          <w:highlight w:val="none"/>
        </w:rPr>
      </w:pPr>
      <w:r>
        <w:rPr>
          <w:rFonts w:ascii="楷体_GB2312" w:hAnsi="楷体_GB2312"/>
          <w:b/>
          <w:sz w:val="22"/>
          <w:szCs w:val="22"/>
          <w:highlight w:val="none"/>
        </w:rPr>
        <w:t>服务岗位人员配备表</w:t>
      </w:r>
    </w:p>
    <w:tbl>
      <w:tblPr>
        <w:tblStyle w:val="36"/>
        <w:tblW w:w="8926" w:type="dxa"/>
        <w:tblInd w:w="0" w:type="dxa"/>
        <w:tblLayout w:type="fixed"/>
        <w:tblCellMar>
          <w:top w:w="0" w:type="dxa"/>
          <w:left w:w="108" w:type="dxa"/>
          <w:bottom w:w="0" w:type="dxa"/>
          <w:right w:w="108" w:type="dxa"/>
        </w:tblCellMar>
      </w:tblPr>
      <w:tblGrid>
        <w:gridCol w:w="661"/>
        <w:gridCol w:w="752"/>
        <w:gridCol w:w="1276"/>
        <w:gridCol w:w="708"/>
        <w:gridCol w:w="5529"/>
      </w:tblGrid>
      <w:tr w14:paraId="0E749E9E">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4C4C1909">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序号</w:t>
            </w:r>
          </w:p>
        </w:tc>
        <w:tc>
          <w:tcPr>
            <w:tcW w:w="752" w:type="dxa"/>
            <w:tcBorders>
              <w:top w:val="single" w:color="000000" w:sz="4" w:space="0"/>
              <w:left w:val="nil"/>
              <w:bottom w:val="single" w:color="000000" w:sz="4" w:space="0"/>
              <w:right w:val="single" w:color="000000" w:sz="4" w:space="0"/>
            </w:tcBorders>
            <w:shd w:val="clear" w:color="FFFF00" w:fill="auto"/>
            <w:noWrap w:val="0"/>
            <w:vAlign w:val="center"/>
          </w:tcPr>
          <w:p w14:paraId="5B11F899">
            <w:pPr>
              <w:widowControl/>
              <w:spacing w:line="360" w:lineRule="auto"/>
              <w:jc w:val="center"/>
              <w:textAlignment w:val="center"/>
              <w:rPr>
                <w:rFonts w:hint="eastAsia" w:ascii="宋体" w:hAnsi="宋体" w:cs="宋体"/>
                <w:b/>
                <w:bCs/>
                <w:kern w:val="0"/>
                <w:szCs w:val="21"/>
                <w:highlight w:val="none"/>
              </w:rPr>
            </w:pPr>
          </w:p>
        </w:tc>
        <w:tc>
          <w:tcPr>
            <w:tcW w:w="1276" w:type="dxa"/>
            <w:tcBorders>
              <w:top w:val="single" w:color="000000" w:sz="4" w:space="0"/>
              <w:left w:val="nil"/>
              <w:bottom w:val="single" w:color="000000" w:sz="4" w:space="0"/>
              <w:right w:val="single" w:color="000000" w:sz="4" w:space="0"/>
            </w:tcBorders>
            <w:shd w:val="clear" w:color="FFFF00" w:fill="auto"/>
            <w:noWrap w:val="0"/>
            <w:vAlign w:val="center"/>
          </w:tcPr>
          <w:p w14:paraId="39CB29C2">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岗  位</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66EF7359">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人数</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75C4975D">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岗位备注</w:t>
            </w:r>
          </w:p>
        </w:tc>
      </w:tr>
      <w:tr w14:paraId="14862221">
        <w:tblPrEx>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7616C5D7">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752" w:type="dxa"/>
            <w:vMerge w:val="restart"/>
            <w:tcBorders>
              <w:top w:val="nil"/>
              <w:left w:val="nil"/>
              <w:bottom w:val="nil"/>
              <w:right w:val="single" w:color="000000" w:sz="4" w:space="0"/>
            </w:tcBorders>
            <w:shd w:val="clear" w:color="FFFF00" w:fill="auto"/>
            <w:noWrap w:val="0"/>
            <w:vAlign w:val="center"/>
          </w:tcPr>
          <w:p w14:paraId="3190A9FD">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管理团队</w:t>
            </w:r>
          </w:p>
        </w:tc>
        <w:tc>
          <w:tcPr>
            <w:tcW w:w="1276" w:type="dxa"/>
            <w:tcBorders>
              <w:top w:val="single" w:color="000000" w:sz="4" w:space="0"/>
              <w:left w:val="nil"/>
              <w:bottom w:val="single" w:color="000000" w:sz="4" w:space="0"/>
              <w:right w:val="single" w:color="000000" w:sz="4" w:space="0"/>
            </w:tcBorders>
            <w:shd w:val="clear" w:color="FFFF00" w:fill="auto"/>
            <w:noWrap w:val="0"/>
            <w:vAlign w:val="center"/>
          </w:tcPr>
          <w:p w14:paraId="2C9D8A75">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项目经理</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6D72E7F5">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22FE371E">
            <w:pPr>
              <w:widowControl/>
              <w:spacing w:line="360" w:lineRule="auto"/>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年龄</w:t>
            </w:r>
            <w:r>
              <w:rPr>
                <w:rFonts w:hint="eastAsia" w:ascii="宋体" w:hAnsi="宋体" w:cs="宋体"/>
                <w:kern w:val="0"/>
                <w:szCs w:val="21"/>
                <w:highlight w:val="none"/>
                <w:lang w:val="en-US" w:eastAsia="zh-CN"/>
              </w:rPr>
              <w:t>45</w:t>
            </w:r>
            <w:r>
              <w:rPr>
                <w:rFonts w:hint="eastAsia" w:ascii="宋体" w:hAnsi="宋体" w:cs="宋体"/>
                <w:kern w:val="0"/>
                <w:szCs w:val="21"/>
                <w:highlight w:val="none"/>
              </w:rPr>
              <w:t>周岁（含）以下；</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年以上类似项目经理工作经历；</w:t>
            </w:r>
          </w:p>
        </w:tc>
      </w:tr>
      <w:tr w14:paraId="402942FE">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7DD2E4CE">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2</w:t>
            </w:r>
          </w:p>
        </w:tc>
        <w:tc>
          <w:tcPr>
            <w:tcW w:w="752" w:type="dxa"/>
            <w:vMerge w:val="continue"/>
            <w:tcBorders>
              <w:top w:val="nil"/>
              <w:left w:val="nil"/>
              <w:bottom w:val="nil"/>
              <w:right w:val="single" w:color="000000" w:sz="4" w:space="0"/>
            </w:tcBorders>
            <w:shd w:val="clear" w:color="FFFF00" w:fill="auto"/>
            <w:noWrap w:val="0"/>
            <w:vAlign w:val="center"/>
          </w:tcPr>
          <w:p w14:paraId="7A7EAAAE">
            <w:pPr>
              <w:widowControl/>
              <w:jc w:val="left"/>
              <w:rPr>
                <w:rFonts w:hint="eastAsia" w:ascii="宋体" w:hAnsi="宋体" w:cs="宋体"/>
                <w:kern w:val="0"/>
                <w:szCs w:val="21"/>
                <w:highlight w:val="none"/>
              </w:rPr>
            </w:pPr>
          </w:p>
        </w:tc>
        <w:tc>
          <w:tcPr>
            <w:tcW w:w="1276" w:type="dxa"/>
            <w:tcBorders>
              <w:top w:val="single" w:color="000000" w:sz="4" w:space="0"/>
              <w:left w:val="nil"/>
              <w:bottom w:val="single" w:color="000000" w:sz="4" w:space="0"/>
              <w:right w:val="single" w:color="000000" w:sz="4" w:space="0"/>
            </w:tcBorders>
            <w:shd w:val="clear" w:color="FFFF00" w:fill="auto"/>
            <w:noWrap w:val="0"/>
            <w:vAlign w:val="center"/>
          </w:tcPr>
          <w:p w14:paraId="17114D2E">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宿管员</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78A25158">
            <w:pPr>
              <w:widowControl/>
              <w:spacing w:line="360" w:lineRule="auto"/>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5787DF72">
            <w:pPr>
              <w:widowControl/>
              <w:spacing w:line="360" w:lineRule="auto"/>
              <w:textAlignment w:val="center"/>
              <w:rPr>
                <w:rFonts w:hint="eastAsia" w:hAnsi="宋体" w:eastAsia="宋体" w:cs="宋体"/>
                <w:b w:val="0"/>
                <w:bCs/>
                <w:kern w:val="0"/>
                <w:sz w:val="21"/>
                <w:szCs w:val="21"/>
                <w:highlight w:val="none"/>
                <w:lang w:eastAsia="zh-CN"/>
              </w:rPr>
            </w:pPr>
            <w:r>
              <w:rPr>
                <w:rFonts w:hint="eastAsia" w:ascii="宋体" w:hAnsi="宋体" w:cs="宋体"/>
                <w:kern w:val="0"/>
                <w:szCs w:val="21"/>
                <w:highlight w:val="none"/>
              </w:rPr>
              <w:t>男宿管员</w:t>
            </w:r>
            <w:r>
              <w:rPr>
                <w:rFonts w:hint="eastAsia" w:ascii="宋体" w:hAnsi="宋体" w:cs="宋体"/>
                <w:kern w:val="0"/>
                <w:szCs w:val="21"/>
                <w:highlight w:val="none"/>
                <w:lang w:val="en-US" w:eastAsia="zh-CN"/>
              </w:rPr>
              <w:t>3</w:t>
            </w:r>
            <w:r>
              <w:rPr>
                <w:rFonts w:hint="eastAsia" w:ascii="宋体" w:hAnsi="宋体" w:cs="宋体"/>
                <w:kern w:val="0"/>
                <w:szCs w:val="21"/>
                <w:highlight w:val="none"/>
              </w:rPr>
              <w:t>名</w:t>
            </w:r>
            <w:r>
              <w:rPr>
                <w:rFonts w:hint="eastAsia" w:ascii="宋体" w:hAnsi="宋体" w:cs="宋体"/>
                <w:kern w:val="0"/>
                <w:szCs w:val="21"/>
                <w:highlight w:val="none"/>
                <w:lang w:eastAsia="zh-CN"/>
              </w:rPr>
              <w:t>，</w:t>
            </w:r>
            <w:r>
              <w:rPr>
                <w:rFonts w:hint="eastAsia" w:hAnsi="宋体" w:cs="宋体"/>
                <w:b w:val="0"/>
                <w:bCs/>
                <w:kern w:val="0"/>
                <w:sz w:val="21"/>
                <w:szCs w:val="21"/>
                <w:highlight w:val="none"/>
              </w:rPr>
              <w:t>女宿管员</w:t>
            </w:r>
            <w:r>
              <w:rPr>
                <w:rFonts w:hint="eastAsia" w:hAnsi="宋体" w:cs="宋体"/>
                <w:b w:val="0"/>
                <w:bCs/>
                <w:kern w:val="0"/>
                <w:sz w:val="21"/>
                <w:szCs w:val="21"/>
                <w:highlight w:val="none"/>
                <w:lang w:val="en-US" w:eastAsia="zh-CN"/>
              </w:rPr>
              <w:t>3</w:t>
            </w:r>
            <w:r>
              <w:rPr>
                <w:rFonts w:hint="eastAsia" w:hAnsi="宋体" w:cs="宋体"/>
                <w:b w:val="0"/>
                <w:bCs/>
                <w:kern w:val="0"/>
                <w:sz w:val="21"/>
                <w:szCs w:val="21"/>
                <w:highlight w:val="none"/>
              </w:rPr>
              <w:t>名</w:t>
            </w:r>
            <w:r>
              <w:rPr>
                <w:rFonts w:hint="eastAsia" w:hAnsi="宋体" w:cs="宋体"/>
                <w:b w:val="0"/>
                <w:bCs/>
                <w:kern w:val="0"/>
                <w:sz w:val="21"/>
                <w:szCs w:val="21"/>
                <w:highlight w:val="none"/>
                <w:lang w:eastAsia="zh-CN"/>
              </w:rPr>
              <w:t>，</w:t>
            </w:r>
            <w:r>
              <w:rPr>
                <w:rFonts w:hint="eastAsia" w:hAnsi="宋体" w:cs="宋体"/>
                <w:b w:val="0"/>
                <w:bCs/>
                <w:kern w:val="0"/>
                <w:sz w:val="21"/>
                <w:szCs w:val="21"/>
                <w:highlight w:val="none"/>
              </w:rPr>
              <w:t>年龄</w:t>
            </w:r>
            <w:r>
              <w:rPr>
                <w:rFonts w:hint="eastAsia" w:hAnsi="宋体" w:cs="宋体"/>
                <w:b w:val="0"/>
                <w:bCs/>
                <w:kern w:val="0"/>
                <w:sz w:val="21"/>
                <w:szCs w:val="21"/>
                <w:highlight w:val="none"/>
                <w:lang w:val="en-US" w:eastAsia="zh-CN"/>
              </w:rPr>
              <w:t>45</w:t>
            </w:r>
            <w:r>
              <w:rPr>
                <w:rFonts w:hint="eastAsia" w:hAnsi="宋体" w:cs="宋体"/>
                <w:b w:val="0"/>
                <w:bCs/>
                <w:kern w:val="0"/>
                <w:sz w:val="21"/>
                <w:szCs w:val="21"/>
                <w:highlight w:val="none"/>
              </w:rPr>
              <w:t>周岁（含）以下</w:t>
            </w:r>
            <w:r>
              <w:rPr>
                <w:rFonts w:hint="eastAsia" w:hAnsi="宋体" w:cs="宋体"/>
                <w:b w:val="0"/>
                <w:bCs/>
                <w:kern w:val="0"/>
                <w:sz w:val="21"/>
                <w:szCs w:val="21"/>
                <w:highlight w:val="none"/>
                <w:lang w:eastAsia="zh-CN"/>
              </w:rPr>
              <w:t>，</w:t>
            </w:r>
            <w:r>
              <w:rPr>
                <w:rFonts w:hint="eastAsia" w:hAnsi="宋体" w:cs="宋体"/>
                <w:b w:val="0"/>
                <w:bCs/>
                <w:kern w:val="0"/>
                <w:sz w:val="21"/>
                <w:szCs w:val="21"/>
                <w:highlight w:val="none"/>
                <w:lang w:val="en-US" w:eastAsia="zh-CN"/>
              </w:rPr>
              <w:t>身体健康，沟通能力强</w:t>
            </w:r>
            <w:r>
              <w:rPr>
                <w:rFonts w:hint="eastAsia" w:hAnsi="宋体" w:cs="宋体"/>
                <w:b w:val="0"/>
                <w:bCs/>
                <w:kern w:val="0"/>
                <w:sz w:val="21"/>
                <w:szCs w:val="21"/>
                <w:highlight w:val="none"/>
                <w:lang w:eastAsia="zh-CN"/>
              </w:rPr>
              <w:t>；</w:t>
            </w:r>
          </w:p>
          <w:p w14:paraId="37671BED">
            <w:pPr>
              <w:pStyle w:val="7"/>
              <w:numPr>
                <w:ilvl w:val="0"/>
                <w:numId w:val="0"/>
              </w:numPr>
              <w:tabs>
                <w:tab w:val="left" w:pos="1275"/>
              </w:tabs>
              <w:rPr>
                <w:rFonts w:hint="default" w:hAnsi="宋体" w:eastAsia="宋体" w:cs="宋体"/>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bidi="ar-SA"/>
              </w:rPr>
              <w:t>要求：宿管员中男女至少各有1人持有保安员证；上岗前提供健康证明。</w:t>
            </w:r>
          </w:p>
        </w:tc>
      </w:tr>
      <w:tr w14:paraId="1C53E889">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171C11A1">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3</w:t>
            </w:r>
          </w:p>
        </w:tc>
        <w:tc>
          <w:tcPr>
            <w:tcW w:w="752" w:type="dxa"/>
            <w:vMerge w:val="continue"/>
            <w:tcBorders>
              <w:top w:val="nil"/>
              <w:left w:val="nil"/>
              <w:bottom w:val="nil"/>
              <w:right w:val="single" w:color="000000" w:sz="4" w:space="0"/>
            </w:tcBorders>
            <w:shd w:val="clear" w:color="FFFF00" w:fill="auto"/>
            <w:noWrap w:val="0"/>
            <w:vAlign w:val="center"/>
          </w:tcPr>
          <w:p w14:paraId="39E2409E">
            <w:pPr>
              <w:widowControl/>
              <w:jc w:val="left"/>
              <w:rPr>
                <w:rFonts w:hint="eastAsia" w:ascii="宋体" w:hAnsi="宋体" w:cs="宋体"/>
                <w:kern w:val="0"/>
                <w:szCs w:val="21"/>
                <w:highlight w:val="none"/>
              </w:rPr>
            </w:pPr>
          </w:p>
        </w:tc>
        <w:tc>
          <w:tcPr>
            <w:tcW w:w="1276" w:type="dxa"/>
            <w:tcBorders>
              <w:top w:val="single" w:color="000000" w:sz="4" w:space="0"/>
              <w:left w:val="nil"/>
              <w:bottom w:val="single" w:color="000000" w:sz="4" w:space="0"/>
              <w:right w:val="single" w:color="000000" w:sz="4" w:space="0"/>
            </w:tcBorders>
            <w:shd w:val="clear" w:color="FFFF00" w:fill="auto"/>
            <w:noWrap w:val="0"/>
            <w:vAlign w:val="center"/>
          </w:tcPr>
          <w:p w14:paraId="040460DA">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保洁员</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26D6AA75">
            <w:pPr>
              <w:widowControl/>
              <w:spacing w:line="360" w:lineRule="auto"/>
              <w:jc w:val="center"/>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1DF2C5CC">
            <w:pPr>
              <w:widowControl/>
              <w:spacing w:line="360" w:lineRule="auto"/>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年龄55周岁以下，</w:t>
            </w:r>
            <w:r>
              <w:rPr>
                <w:rFonts w:hint="eastAsia" w:ascii="宋体" w:hAnsi="宋体" w:cs="宋体"/>
                <w:kern w:val="0"/>
                <w:szCs w:val="21"/>
                <w:highlight w:val="none"/>
                <w:lang w:val="en-US" w:eastAsia="zh-CN"/>
              </w:rPr>
              <w:t>身体健康，能</w:t>
            </w:r>
            <w:r>
              <w:rPr>
                <w:rFonts w:hint="eastAsia" w:ascii="宋体" w:hAnsi="宋体" w:cs="宋体"/>
                <w:kern w:val="0"/>
                <w:szCs w:val="21"/>
                <w:highlight w:val="none"/>
              </w:rPr>
              <w:t>吃苦耐劳</w:t>
            </w:r>
            <w:r>
              <w:rPr>
                <w:rFonts w:hint="eastAsia" w:ascii="宋体" w:hAnsi="宋体" w:cs="宋体"/>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上岗前提供健康证</w:t>
            </w:r>
            <w:r>
              <w:rPr>
                <w:rFonts w:hint="eastAsia" w:ascii="宋体" w:hAnsi="宋体" w:cs="宋体"/>
                <w:b w:val="0"/>
                <w:color w:val="auto"/>
                <w:kern w:val="0"/>
                <w:sz w:val="21"/>
                <w:szCs w:val="21"/>
                <w:highlight w:val="none"/>
                <w:lang w:val="en-US" w:eastAsia="zh-CN" w:bidi="ar-SA"/>
              </w:rPr>
              <w:t>明</w:t>
            </w:r>
            <w:r>
              <w:rPr>
                <w:rFonts w:hint="eastAsia" w:ascii="宋体" w:hAnsi="宋体" w:eastAsia="宋体" w:cs="宋体"/>
                <w:b w:val="0"/>
                <w:color w:val="auto"/>
                <w:kern w:val="0"/>
                <w:sz w:val="21"/>
                <w:szCs w:val="21"/>
                <w:highlight w:val="none"/>
                <w:lang w:val="en-US" w:eastAsia="zh-CN" w:bidi="ar-SA"/>
              </w:rPr>
              <w:t>。</w:t>
            </w:r>
          </w:p>
        </w:tc>
      </w:tr>
      <w:tr w14:paraId="1C10EA6A">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5065F1BF">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4</w:t>
            </w:r>
          </w:p>
        </w:tc>
        <w:tc>
          <w:tcPr>
            <w:tcW w:w="752" w:type="dxa"/>
            <w:vMerge w:val="continue"/>
            <w:tcBorders>
              <w:top w:val="nil"/>
              <w:left w:val="nil"/>
              <w:bottom w:val="nil"/>
              <w:right w:val="single" w:color="000000" w:sz="4" w:space="0"/>
            </w:tcBorders>
            <w:shd w:val="clear" w:color="FFFF00" w:fill="auto"/>
            <w:noWrap w:val="0"/>
            <w:vAlign w:val="center"/>
          </w:tcPr>
          <w:p w14:paraId="243EFE14">
            <w:pPr>
              <w:widowControl/>
              <w:jc w:val="left"/>
              <w:rPr>
                <w:rFonts w:hint="eastAsia" w:ascii="宋体" w:hAnsi="宋体" w:cs="宋体"/>
                <w:kern w:val="0"/>
                <w:szCs w:val="21"/>
                <w:highlight w:val="none"/>
              </w:rPr>
            </w:pPr>
          </w:p>
        </w:tc>
        <w:tc>
          <w:tcPr>
            <w:tcW w:w="1276" w:type="dxa"/>
            <w:tcBorders>
              <w:top w:val="single" w:color="000000" w:sz="4" w:space="0"/>
              <w:left w:val="nil"/>
              <w:bottom w:val="single" w:color="000000" w:sz="4" w:space="0"/>
              <w:right w:val="single" w:color="000000" w:sz="4" w:space="0"/>
            </w:tcBorders>
            <w:shd w:val="clear" w:color="FFFF00" w:fill="auto"/>
            <w:noWrap w:val="0"/>
            <w:vAlign w:val="center"/>
          </w:tcPr>
          <w:p w14:paraId="2C6A382C">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维修水电工</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3C05F684">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209A1C16">
            <w:pPr>
              <w:widowControl/>
              <w:spacing w:line="360" w:lineRule="auto"/>
              <w:textAlignment w:val="center"/>
              <w:rPr>
                <w:rFonts w:hint="eastAsia" w:ascii="宋体" w:hAnsi="宋体" w:cs="宋体"/>
                <w:kern w:val="0"/>
                <w:szCs w:val="21"/>
                <w:highlight w:val="none"/>
              </w:rPr>
            </w:pPr>
            <w:r>
              <w:rPr>
                <w:rFonts w:hint="eastAsia" w:ascii="宋体" w:hAnsi="宋体" w:cs="宋体"/>
                <w:kern w:val="0"/>
                <w:szCs w:val="21"/>
                <w:highlight w:val="none"/>
              </w:rPr>
              <w:t>年龄55周岁以下，具有维修电工证。</w:t>
            </w:r>
          </w:p>
        </w:tc>
      </w:tr>
      <w:tr w14:paraId="3D627BE4">
        <w:tblPrEx>
          <w:tblCellMar>
            <w:top w:w="0" w:type="dxa"/>
            <w:left w:w="108" w:type="dxa"/>
            <w:bottom w:w="0" w:type="dxa"/>
            <w:right w:w="108" w:type="dxa"/>
          </w:tblCellMar>
        </w:tblPrEx>
        <w:trPr>
          <w:trHeight w:val="536" w:hRule="atLeast"/>
        </w:trPr>
        <w:tc>
          <w:tcPr>
            <w:tcW w:w="2689" w:type="dxa"/>
            <w:gridSpan w:val="3"/>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0D1A12F4">
            <w:pPr>
              <w:widowControl/>
              <w:spacing w:line="360" w:lineRule="auto"/>
              <w:jc w:val="center"/>
              <w:textAlignment w:val="center"/>
              <w:rPr>
                <w:rFonts w:hint="eastAsia" w:ascii="仿宋" w:hAnsi="仿宋"/>
                <w:b/>
                <w:bCs/>
                <w:kern w:val="0"/>
                <w:szCs w:val="21"/>
                <w:highlight w:val="none"/>
              </w:rPr>
            </w:pPr>
            <w:r>
              <w:rPr>
                <w:rFonts w:hint="eastAsia" w:ascii="宋体" w:hAnsi="宋体" w:cs="仿宋"/>
                <w:b/>
                <w:bCs/>
                <w:kern w:val="0"/>
                <w:szCs w:val="21"/>
                <w:highlight w:val="none"/>
              </w:rPr>
              <w:t>小计</w:t>
            </w:r>
          </w:p>
        </w:tc>
        <w:tc>
          <w:tcPr>
            <w:tcW w:w="708" w:type="dxa"/>
            <w:tcBorders>
              <w:top w:val="single" w:color="000000" w:sz="4" w:space="0"/>
              <w:left w:val="nil"/>
              <w:bottom w:val="single" w:color="000000" w:sz="4" w:space="0"/>
              <w:right w:val="single" w:color="000000" w:sz="4" w:space="0"/>
            </w:tcBorders>
            <w:shd w:val="clear" w:color="FFFF00" w:fill="auto"/>
            <w:noWrap w:val="0"/>
            <w:vAlign w:val="center"/>
          </w:tcPr>
          <w:p w14:paraId="3156D047">
            <w:pPr>
              <w:widowControl/>
              <w:spacing w:line="360" w:lineRule="auto"/>
              <w:jc w:val="center"/>
              <w:textAlignment w:val="center"/>
              <w:rPr>
                <w:rFonts w:hint="eastAsia" w:ascii="仿宋" w:hAnsi="仿宋" w:eastAsia="宋体"/>
                <w:b/>
                <w:bCs/>
                <w:kern w:val="0"/>
                <w:szCs w:val="21"/>
                <w:highlight w:val="none"/>
                <w:lang w:val="en-US" w:eastAsia="zh-CN"/>
              </w:rPr>
            </w:pPr>
            <w:r>
              <w:rPr>
                <w:rFonts w:hint="eastAsia" w:ascii="仿宋" w:hAnsi="仿宋"/>
                <w:b/>
                <w:bCs/>
                <w:kern w:val="0"/>
                <w:szCs w:val="21"/>
                <w:highlight w:val="none"/>
              </w:rPr>
              <w:t>1</w:t>
            </w:r>
            <w:r>
              <w:rPr>
                <w:rFonts w:hint="eastAsia" w:ascii="仿宋" w:hAnsi="仿宋"/>
                <w:b/>
                <w:bCs/>
                <w:kern w:val="0"/>
                <w:szCs w:val="21"/>
                <w:highlight w:val="none"/>
                <w:lang w:val="en-US" w:eastAsia="zh-CN"/>
              </w:rPr>
              <w:t>0</w:t>
            </w:r>
          </w:p>
        </w:tc>
        <w:tc>
          <w:tcPr>
            <w:tcW w:w="5529" w:type="dxa"/>
            <w:tcBorders>
              <w:top w:val="single" w:color="000000" w:sz="4" w:space="0"/>
              <w:left w:val="nil"/>
              <w:bottom w:val="single" w:color="000000" w:sz="4" w:space="0"/>
              <w:right w:val="single" w:color="000000" w:sz="4" w:space="0"/>
            </w:tcBorders>
            <w:shd w:val="clear" w:color="FFFF00" w:fill="auto"/>
            <w:noWrap w:val="0"/>
            <w:vAlign w:val="center"/>
          </w:tcPr>
          <w:p w14:paraId="06BF7985">
            <w:pPr>
              <w:widowControl/>
              <w:spacing w:line="360" w:lineRule="auto"/>
              <w:jc w:val="center"/>
              <w:textAlignment w:val="center"/>
              <w:rPr>
                <w:rFonts w:hint="eastAsia" w:ascii="仿宋" w:hAnsi="仿宋"/>
                <w:kern w:val="0"/>
                <w:sz w:val="24"/>
                <w:highlight w:val="none"/>
              </w:rPr>
            </w:pPr>
          </w:p>
        </w:tc>
      </w:tr>
    </w:tbl>
    <w:p w14:paraId="6A9F8533">
      <w:pPr>
        <w:pStyle w:val="20"/>
        <w:snapToGrid w:val="0"/>
        <w:spacing w:before="120" w:after="120"/>
        <w:ind w:firstLine="600" w:firstLineChars="200"/>
        <w:rPr>
          <w:rFonts w:hint="eastAsia" w:ascii="仿宋_GB2312" w:hAnsi="仿宋"/>
          <w:sz w:val="30"/>
          <w:szCs w:val="30"/>
          <w:highlight w:val="none"/>
        </w:rPr>
      </w:pPr>
    </w:p>
    <w:p w14:paraId="0023FB40">
      <w:pPr>
        <w:pStyle w:val="108"/>
        <w:spacing w:line="478" w:lineRule="exact"/>
        <w:ind w:firstLine="0"/>
        <w:rPr>
          <w:rFonts w:hint="eastAsia"/>
          <w:b/>
          <w:bCs/>
          <w:sz w:val="21"/>
          <w:szCs w:val="21"/>
          <w:highlight w:val="none"/>
        </w:rPr>
      </w:pPr>
      <w:r>
        <w:rPr>
          <w:rFonts w:hint="eastAsia"/>
          <w:b/>
          <w:bCs/>
          <w:sz w:val="21"/>
          <w:szCs w:val="21"/>
          <w:highlight w:val="none"/>
          <w:lang w:val="en-US" w:eastAsia="zh-CN"/>
        </w:rPr>
        <w:t>四、</w:t>
      </w:r>
      <w:r>
        <w:rPr>
          <w:rFonts w:hint="eastAsia"/>
          <w:b/>
          <w:bCs/>
          <w:sz w:val="21"/>
          <w:szCs w:val="21"/>
          <w:highlight w:val="none"/>
        </w:rPr>
        <w:t>服务要求</w:t>
      </w:r>
    </w:p>
    <w:p w14:paraId="3BD5ABE5">
      <w:pPr>
        <w:pStyle w:val="108"/>
        <w:tabs>
          <w:tab w:val="left" w:pos="801"/>
        </w:tabs>
        <w:spacing w:line="480" w:lineRule="auto"/>
        <w:ind w:firstLine="420" w:firstLineChars="200"/>
        <w:rPr>
          <w:rFonts w:hint="eastAsia"/>
          <w:sz w:val="21"/>
          <w:szCs w:val="21"/>
          <w:highlight w:val="none"/>
        </w:rPr>
      </w:pPr>
      <w:bookmarkStart w:id="19" w:name="bookmark3"/>
      <w:r>
        <w:rPr>
          <w:rFonts w:hint="eastAsia"/>
          <w:sz w:val="21"/>
          <w:szCs w:val="21"/>
          <w:highlight w:val="none"/>
        </w:rPr>
        <w:t>（</w:t>
      </w:r>
      <w:bookmarkEnd w:id="19"/>
      <w:r>
        <w:rPr>
          <w:rFonts w:hint="eastAsia"/>
          <w:sz w:val="21"/>
          <w:szCs w:val="21"/>
          <w:highlight w:val="none"/>
        </w:rPr>
        <w:t>一）</w:t>
      </w:r>
      <w:r>
        <w:rPr>
          <w:rFonts w:hint="eastAsia"/>
          <w:sz w:val="21"/>
          <w:szCs w:val="21"/>
          <w:highlight w:val="none"/>
        </w:rPr>
        <w:tab/>
      </w:r>
      <w:r>
        <w:rPr>
          <w:rFonts w:hint="eastAsia"/>
          <w:sz w:val="21"/>
          <w:szCs w:val="21"/>
          <w:highlight w:val="none"/>
        </w:rPr>
        <w:t>学生公寓概况</w:t>
      </w:r>
    </w:p>
    <w:p w14:paraId="211BAAE6">
      <w:pPr>
        <w:pStyle w:val="108"/>
        <w:spacing w:line="480" w:lineRule="auto"/>
        <w:ind w:firstLine="420" w:firstLineChars="200"/>
        <w:rPr>
          <w:rFonts w:hint="eastAsia"/>
          <w:color w:val="auto"/>
          <w:sz w:val="21"/>
          <w:szCs w:val="21"/>
          <w:highlight w:val="none"/>
          <w:lang w:eastAsia="zh-CN"/>
        </w:rPr>
      </w:pPr>
      <w:r>
        <w:rPr>
          <w:rFonts w:hint="eastAsia"/>
          <w:color w:val="auto"/>
          <w:sz w:val="21"/>
          <w:szCs w:val="21"/>
          <w:highlight w:val="none"/>
        </w:rPr>
        <w:t>学生宿舍：有</w:t>
      </w:r>
      <w:r>
        <w:rPr>
          <w:rFonts w:hint="eastAsia"/>
          <w:color w:val="auto"/>
          <w:sz w:val="21"/>
          <w:szCs w:val="21"/>
          <w:highlight w:val="none"/>
          <w:lang w:val="en-US" w:eastAsia="zh-CN"/>
        </w:rPr>
        <w:t>4</w:t>
      </w:r>
      <w:r>
        <w:rPr>
          <w:rFonts w:hint="eastAsia"/>
          <w:color w:val="auto"/>
          <w:sz w:val="21"/>
          <w:szCs w:val="21"/>
          <w:highlight w:val="none"/>
        </w:rPr>
        <w:t>幢，共</w:t>
      </w:r>
      <w:r>
        <w:rPr>
          <w:rFonts w:hint="eastAsia"/>
          <w:color w:val="auto"/>
          <w:sz w:val="21"/>
          <w:szCs w:val="21"/>
          <w:highlight w:val="none"/>
          <w:lang w:val="en-US" w:eastAsia="zh-CN"/>
        </w:rPr>
        <w:t>333</w:t>
      </w:r>
      <w:r>
        <w:rPr>
          <w:rFonts w:hint="eastAsia"/>
          <w:color w:val="auto"/>
          <w:sz w:val="21"/>
          <w:szCs w:val="21"/>
          <w:highlight w:val="none"/>
        </w:rPr>
        <w:t>个房间，</w:t>
      </w:r>
      <w:r>
        <w:rPr>
          <w:rFonts w:hint="eastAsia"/>
          <w:color w:val="auto"/>
          <w:sz w:val="21"/>
          <w:szCs w:val="21"/>
          <w:highlight w:val="none"/>
          <w:lang w:eastAsia="zh-CN"/>
        </w:rPr>
        <w:t>其中</w:t>
      </w:r>
      <w:r>
        <w:rPr>
          <w:rFonts w:hint="eastAsia"/>
          <w:color w:val="auto"/>
          <w:sz w:val="21"/>
          <w:szCs w:val="21"/>
          <w:highlight w:val="none"/>
          <w:lang w:val="en-US" w:eastAsia="zh-CN"/>
        </w:rPr>
        <w:t>3号</w:t>
      </w:r>
      <w:r>
        <w:rPr>
          <w:rFonts w:hint="eastAsia"/>
          <w:color w:val="auto"/>
          <w:sz w:val="21"/>
          <w:szCs w:val="21"/>
          <w:highlight w:val="none"/>
          <w:lang w:eastAsia="zh-CN"/>
        </w:rPr>
        <w:t>楼为女生宿舍楼，共</w:t>
      </w:r>
      <w:r>
        <w:rPr>
          <w:rFonts w:hint="eastAsia"/>
          <w:color w:val="auto"/>
          <w:sz w:val="21"/>
          <w:szCs w:val="21"/>
          <w:highlight w:val="none"/>
          <w:lang w:val="en-US" w:eastAsia="zh-CN"/>
        </w:rPr>
        <w:t>180</w:t>
      </w:r>
      <w:r>
        <w:rPr>
          <w:rFonts w:hint="eastAsia"/>
          <w:color w:val="auto"/>
          <w:sz w:val="21"/>
          <w:szCs w:val="21"/>
          <w:highlight w:val="none"/>
          <w:lang w:eastAsia="zh-CN"/>
        </w:rPr>
        <w:t>个房间，每间住</w:t>
      </w:r>
      <w:r>
        <w:rPr>
          <w:rFonts w:hint="eastAsia"/>
          <w:color w:val="auto"/>
          <w:sz w:val="21"/>
          <w:szCs w:val="21"/>
          <w:highlight w:val="none"/>
          <w:lang w:val="en-US" w:eastAsia="zh-CN"/>
        </w:rPr>
        <w:t>6</w:t>
      </w:r>
      <w:r>
        <w:rPr>
          <w:rFonts w:hint="eastAsia"/>
          <w:color w:val="auto"/>
          <w:sz w:val="21"/>
          <w:szCs w:val="21"/>
          <w:highlight w:val="none"/>
          <w:lang w:eastAsia="zh-CN"/>
        </w:rPr>
        <w:t>人</w:t>
      </w:r>
      <w:r>
        <w:rPr>
          <w:rFonts w:hint="eastAsia"/>
          <w:color w:val="auto"/>
          <w:sz w:val="21"/>
          <w:szCs w:val="21"/>
          <w:highlight w:val="none"/>
        </w:rPr>
        <w:t>；</w:t>
      </w:r>
      <w:r>
        <w:rPr>
          <w:rFonts w:hint="eastAsia"/>
          <w:color w:val="auto"/>
          <w:sz w:val="21"/>
          <w:szCs w:val="21"/>
          <w:highlight w:val="none"/>
          <w:lang w:val="en-US" w:eastAsia="zh-CN"/>
        </w:rPr>
        <w:t>1号楼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39</w:t>
      </w:r>
      <w:r>
        <w:rPr>
          <w:rFonts w:hint="eastAsia"/>
          <w:color w:val="auto"/>
          <w:sz w:val="21"/>
          <w:szCs w:val="21"/>
          <w:highlight w:val="none"/>
          <w:lang w:eastAsia="zh-CN"/>
        </w:rPr>
        <w:t>个房间，每间住</w:t>
      </w:r>
      <w:r>
        <w:rPr>
          <w:rFonts w:hint="eastAsia"/>
          <w:color w:val="auto"/>
          <w:sz w:val="21"/>
          <w:szCs w:val="21"/>
          <w:highlight w:val="none"/>
          <w:lang w:val="en-US" w:eastAsia="zh-CN"/>
        </w:rPr>
        <w:t>8</w:t>
      </w:r>
      <w:r>
        <w:rPr>
          <w:rFonts w:hint="eastAsia"/>
          <w:color w:val="auto"/>
          <w:sz w:val="21"/>
          <w:szCs w:val="21"/>
          <w:highlight w:val="none"/>
          <w:lang w:eastAsia="zh-CN"/>
        </w:rPr>
        <w:t>人；</w:t>
      </w:r>
      <w:r>
        <w:rPr>
          <w:rFonts w:hint="eastAsia"/>
          <w:color w:val="auto"/>
          <w:sz w:val="21"/>
          <w:szCs w:val="21"/>
          <w:highlight w:val="none"/>
          <w:lang w:val="en-US" w:eastAsia="zh-CN"/>
        </w:rPr>
        <w:t>2号楼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39</w:t>
      </w:r>
      <w:r>
        <w:rPr>
          <w:rFonts w:hint="eastAsia"/>
          <w:color w:val="auto"/>
          <w:sz w:val="21"/>
          <w:szCs w:val="21"/>
          <w:highlight w:val="none"/>
          <w:lang w:eastAsia="zh-CN"/>
        </w:rPr>
        <w:t>个房间，每间住</w:t>
      </w:r>
      <w:r>
        <w:rPr>
          <w:rFonts w:hint="eastAsia"/>
          <w:color w:val="auto"/>
          <w:sz w:val="21"/>
          <w:szCs w:val="21"/>
          <w:highlight w:val="none"/>
          <w:lang w:val="en-US" w:eastAsia="zh-CN"/>
        </w:rPr>
        <w:t>8</w:t>
      </w:r>
      <w:r>
        <w:rPr>
          <w:rFonts w:hint="eastAsia"/>
          <w:color w:val="auto"/>
          <w:sz w:val="21"/>
          <w:szCs w:val="21"/>
          <w:highlight w:val="none"/>
          <w:lang w:eastAsia="zh-CN"/>
        </w:rPr>
        <w:t>人；</w:t>
      </w:r>
      <w:r>
        <w:rPr>
          <w:rFonts w:hint="eastAsia"/>
          <w:color w:val="auto"/>
          <w:sz w:val="21"/>
          <w:szCs w:val="21"/>
          <w:highlight w:val="none"/>
          <w:lang w:val="en-US" w:eastAsia="zh-CN"/>
        </w:rPr>
        <w:t>4号楼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75</w:t>
      </w:r>
      <w:r>
        <w:rPr>
          <w:rFonts w:hint="eastAsia"/>
          <w:color w:val="auto"/>
          <w:sz w:val="21"/>
          <w:szCs w:val="21"/>
          <w:highlight w:val="none"/>
          <w:lang w:eastAsia="zh-CN"/>
        </w:rPr>
        <w:t>个房间，每间住</w:t>
      </w:r>
      <w:r>
        <w:rPr>
          <w:rFonts w:hint="eastAsia"/>
          <w:color w:val="auto"/>
          <w:sz w:val="21"/>
          <w:szCs w:val="21"/>
          <w:highlight w:val="none"/>
          <w:lang w:val="en-US" w:eastAsia="zh-CN"/>
        </w:rPr>
        <w:t>6</w:t>
      </w:r>
      <w:r>
        <w:rPr>
          <w:rFonts w:hint="eastAsia"/>
          <w:color w:val="auto"/>
          <w:sz w:val="21"/>
          <w:szCs w:val="21"/>
          <w:highlight w:val="none"/>
          <w:lang w:eastAsia="zh-CN"/>
        </w:rPr>
        <w:t>人，</w:t>
      </w:r>
      <w:r>
        <w:rPr>
          <w:rFonts w:hint="eastAsia"/>
          <w:color w:val="auto"/>
          <w:sz w:val="21"/>
          <w:szCs w:val="21"/>
          <w:highlight w:val="none"/>
        </w:rPr>
        <w:t>设</w:t>
      </w:r>
      <w:r>
        <w:rPr>
          <w:rFonts w:hint="eastAsia"/>
          <w:color w:val="auto"/>
          <w:sz w:val="21"/>
          <w:szCs w:val="21"/>
          <w:highlight w:val="none"/>
          <w:lang w:val="en-US" w:eastAsia="zh-CN"/>
        </w:rPr>
        <w:t>4</w:t>
      </w:r>
      <w:r>
        <w:rPr>
          <w:rFonts w:hint="eastAsia"/>
          <w:color w:val="auto"/>
          <w:sz w:val="21"/>
          <w:szCs w:val="21"/>
          <w:highlight w:val="none"/>
        </w:rPr>
        <w:t>个宿舍管理点</w:t>
      </w:r>
      <w:r>
        <w:rPr>
          <w:rFonts w:hint="eastAsia"/>
          <w:color w:val="auto"/>
          <w:sz w:val="21"/>
          <w:szCs w:val="21"/>
          <w:highlight w:val="none"/>
          <w:lang w:eastAsia="zh-CN"/>
        </w:rPr>
        <w:t>。</w:t>
      </w:r>
    </w:p>
    <w:p w14:paraId="502E2B59">
      <w:pPr>
        <w:pStyle w:val="108"/>
        <w:spacing w:line="480" w:lineRule="auto"/>
        <w:ind w:firstLine="420" w:firstLineChars="200"/>
        <w:rPr>
          <w:rFonts w:hint="eastAsia"/>
          <w:sz w:val="21"/>
          <w:szCs w:val="21"/>
          <w:highlight w:val="none"/>
        </w:rPr>
      </w:pPr>
      <w:r>
        <w:rPr>
          <w:rFonts w:hint="eastAsia"/>
          <w:sz w:val="21"/>
          <w:szCs w:val="21"/>
          <w:highlight w:val="none"/>
        </w:rPr>
        <w:t>总体要求：营造“安全、文明、卫生、有序”的学生公寓氛围，加强学生的安全意识教育和日常行为规范教育，切实保障学生的人身及财物安全，提高学生文明素质。</w:t>
      </w:r>
    </w:p>
    <w:p w14:paraId="68DEC4D0">
      <w:pPr>
        <w:pStyle w:val="108"/>
        <w:tabs>
          <w:tab w:val="left" w:pos="812"/>
        </w:tabs>
        <w:spacing w:line="480" w:lineRule="auto"/>
        <w:ind w:firstLine="420" w:firstLineChars="200"/>
        <w:rPr>
          <w:rFonts w:hint="eastAsia"/>
          <w:sz w:val="21"/>
          <w:szCs w:val="21"/>
          <w:highlight w:val="none"/>
        </w:rPr>
      </w:pPr>
      <w:r>
        <w:rPr>
          <w:rFonts w:hint="eastAsia"/>
          <w:sz w:val="21"/>
          <w:szCs w:val="21"/>
          <w:highlight w:val="none"/>
        </w:rPr>
        <w:t>（二）</w:t>
      </w:r>
      <w:r>
        <w:rPr>
          <w:rFonts w:hint="eastAsia"/>
          <w:sz w:val="21"/>
          <w:szCs w:val="21"/>
          <w:highlight w:val="none"/>
        </w:rPr>
        <w:tab/>
      </w:r>
      <w:r>
        <w:rPr>
          <w:rFonts w:hint="eastAsia"/>
          <w:sz w:val="21"/>
          <w:szCs w:val="21"/>
          <w:highlight w:val="none"/>
        </w:rPr>
        <w:t>基础服务与管理标准</w:t>
      </w:r>
    </w:p>
    <w:p w14:paraId="42298B9B">
      <w:pPr>
        <w:pStyle w:val="108"/>
        <w:spacing w:line="480" w:lineRule="auto"/>
        <w:ind w:firstLine="422" w:firstLineChars="200"/>
        <w:rPr>
          <w:rFonts w:hint="eastAsia"/>
          <w:b/>
          <w:bCs/>
          <w:sz w:val="21"/>
          <w:szCs w:val="21"/>
          <w:highlight w:val="none"/>
        </w:rPr>
      </w:pPr>
      <w:r>
        <w:rPr>
          <w:rFonts w:hint="eastAsia"/>
          <w:b/>
          <w:bCs/>
          <w:sz w:val="21"/>
          <w:szCs w:val="21"/>
          <w:highlight w:val="none"/>
        </w:rPr>
        <w:t>1）学生公寓值班服务</w:t>
      </w:r>
    </w:p>
    <w:p w14:paraId="69336AA8">
      <w:pPr>
        <w:pStyle w:val="108"/>
        <w:spacing w:line="480" w:lineRule="auto"/>
        <w:ind w:firstLine="420" w:firstLineChars="200"/>
        <w:rPr>
          <w:rFonts w:hint="eastAsia"/>
          <w:sz w:val="21"/>
          <w:szCs w:val="21"/>
          <w:highlight w:val="none"/>
          <w:lang w:eastAsia="zh-CN"/>
        </w:rPr>
      </w:pPr>
      <w:r>
        <w:rPr>
          <w:rFonts w:hint="eastAsia"/>
          <w:sz w:val="21"/>
          <w:szCs w:val="21"/>
          <w:highlight w:val="none"/>
        </w:rPr>
        <w:t>门厅值</w:t>
      </w:r>
      <w:r>
        <w:rPr>
          <w:rFonts w:hint="eastAsia"/>
          <w:sz w:val="21"/>
          <w:szCs w:val="21"/>
          <w:highlight w:val="none"/>
          <w:lang w:eastAsia="zh-CN"/>
        </w:rPr>
        <w:t>班</w:t>
      </w:r>
      <w:r>
        <w:rPr>
          <w:rFonts w:hint="eastAsia"/>
          <w:sz w:val="21"/>
          <w:szCs w:val="21"/>
          <w:highlight w:val="none"/>
        </w:rPr>
        <w:t>人员的</w:t>
      </w:r>
      <w:r>
        <w:rPr>
          <w:rFonts w:hint="eastAsia"/>
          <w:sz w:val="21"/>
          <w:szCs w:val="21"/>
          <w:highlight w:val="none"/>
          <w:lang w:eastAsia="zh-CN"/>
        </w:rPr>
        <w:t>安排</w:t>
      </w:r>
    </w:p>
    <w:p w14:paraId="1F8A794A">
      <w:pPr>
        <w:pStyle w:val="108"/>
        <w:spacing w:line="480" w:lineRule="auto"/>
        <w:ind w:firstLine="420" w:firstLineChars="200"/>
        <w:rPr>
          <w:rFonts w:hint="eastAsia"/>
          <w:sz w:val="21"/>
          <w:szCs w:val="21"/>
          <w:highlight w:val="none"/>
        </w:rPr>
      </w:pPr>
      <w:r>
        <w:rPr>
          <w:rFonts w:hint="eastAsia"/>
          <w:sz w:val="21"/>
          <w:szCs w:val="21"/>
          <w:highlight w:val="none"/>
        </w:rPr>
        <w:t>学生寝室的</w:t>
      </w:r>
      <w:r>
        <w:rPr>
          <w:rFonts w:hint="eastAsia"/>
          <w:sz w:val="21"/>
          <w:szCs w:val="21"/>
          <w:highlight w:val="none"/>
          <w:lang w:eastAsia="zh-CN"/>
        </w:rPr>
        <w:t>统筹</w:t>
      </w:r>
      <w:r>
        <w:rPr>
          <w:rFonts w:hint="eastAsia"/>
          <w:sz w:val="21"/>
          <w:szCs w:val="21"/>
          <w:highlight w:val="none"/>
        </w:rPr>
        <w:t>安排</w:t>
      </w:r>
    </w:p>
    <w:p w14:paraId="0CE792C0">
      <w:pPr>
        <w:pStyle w:val="108"/>
        <w:spacing w:line="480" w:lineRule="auto"/>
        <w:ind w:firstLine="420" w:firstLineChars="200"/>
        <w:rPr>
          <w:rFonts w:hint="eastAsia"/>
          <w:sz w:val="21"/>
          <w:szCs w:val="21"/>
          <w:highlight w:val="none"/>
          <w:lang w:eastAsia="zh-CN"/>
        </w:rPr>
      </w:pPr>
      <w:r>
        <w:rPr>
          <w:rFonts w:hint="eastAsia"/>
          <w:sz w:val="21"/>
          <w:szCs w:val="21"/>
          <w:highlight w:val="none"/>
          <w:lang w:eastAsia="zh-CN"/>
        </w:rPr>
        <w:t>周末留宿学生的宿舍日常管理</w:t>
      </w:r>
    </w:p>
    <w:p w14:paraId="1282E438">
      <w:pPr>
        <w:pStyle w:val="108"/>
        <w:spacing w:line="480" w:lineRule="auto"/>
        <w:ind w:firstLine="420" w:firstLineChars="200"/>
        <w:rPr>
          <w:rFonts w:hint="eastAsia"/>
          <w:sz w:val="21"/>
          <w:szCs w:val="21"/>
          <w:highlight w:val="none"/>
        </w:rPr>
      </w:pPr>
      <w:r>
        <w:rPr>
          <w:rFonts w:hint="eastAsia"/>
          <w:sz w:val="21"/>
          <w:szCs w:val="21"/>
          <w:highlight w:val="none"/>
        </w:rPr>
        <w:t>门厅进出钥匙的保管、借用，公共场所、通道门钥匙的管理</w:t>
      </w:r>
    </w:p>
    <w:p w14:paraId="05B29BDF">
      <w:pPr>
        <w:pStyle w:val="108"/>
        <w:spacing w:line="480" w:lineRule="auto"/>
        <w:ind w:firstLine="420" w:firstLineChars="200"/>
        <w:rPr>
          <w:rFonts w:hint="eastAsia"/>
          <w:sz w:val="21"/>
          <w:szCs w:val="21"/>
          <w:highlight w:val="none"/>
        </w:rPr>
      </w:pPr>
      <w:r>
        <w:rPr>
          <w:rFonts w:hint="eastAsia"/>
          <w:sz w:val="21"/>
          <w:szCs w:val="21"/>
          <w:highlight w:val="none"/>
        </w:rPr>
        <w:t>便利服务（如工具借用等）</w:t>
      </w:r>
    </w:p>
    <w:p w14:paraId="013DAA66">
      <w:pPr>
        <w:pStyle w:val="108"/>
        <w:spacing w:line="480" w:lineRule="auto"/>
        <w:ind w:firstLine="420" w:firstLineChars="200"/>
        <w:rPr>
          <w:rFonts w:hint="eastAsia"/>
          <w:sz w:val="21"/>
          <w:szCs w:val="21"/>
          <w:highlight w:val="none"/>
        </w:rPr>
      </w:pPr>
      <w:r>
        <w:rPr>
          <w:rFonts w:hint="eastAsia"/>
          <w:sz w:val="21"/>
          <w:szCs w:val="21"/>
          <w:highlight w:val="none"/>
        </w:rPr>
        <w:t>门厅、天井、廊道秩序</w:t>
      </w:r>
      <w:r>
        <w:rPr>
          <w:rFonts w:hint="eastAsia"/>
          <w:sz w:val="21"/>
          <w:szCs w:val="21"/>
          <w:highlight w:val="none"/>
          <w:lang w:eastAsia="zh-CN"/>
        </w:rPr>
        <w:t>维护</w:t>
      </w:r>
      <w:r>
        <w:rPr>
          <w:rFonts w:hint="eastAsia"/>
          <w:sz w:val="21"/>
          <w:szCs w:val="21"/>
          <w:highlight w:val="none"/>
        </w:rPr>
        <w:t>和</w:t>
      </w:r>
      <w:r>
        <w:rPr>
          <w:rFonts w:hint="eastAsia"/>
          <w:sz w:val="21"/>
          <w:szCs w:val="21"/>
          <w:highlight w:val="none"/>
          <w:lang w:eastAsia="zh-CN"/>
        </w:rPr>
        <w:t>日常</w:t>
      </w:r>
      <w:r>
        <w:rPr>
          <w:rFonts w:hint="eastAsia"/>
          <w:sz w:val="21"/>
          <w:szCs w:val="21"/>
          <w:highlight w:val="none"/>
        </w:rPr>
        <w:t>保洁</w:t>
      </w:r>
    </w:p>
    <w:p w14:paraId="5B954D0C">
      <w:pPr>
        <w:pStyle w:val="108"/>
        <w:spacing w:line="480" w:lineRule="auto"/>
        <w:ind w:firstLine="420" w:firstLineChars="200"/>
        <w:rPr>
          <w:rFonts w:hint="eastAsia"/>
          <w:sz w:val="21"/>
          <w:szCs w:val="21"/>
          <w:highlight w:val="none"/>
        </w:rPr>
      </w:pPr>
      <w:r>
        <w:rPr>
          <w:rFonts w:hint="eastAsia"/>
          <w:sz w:val="21"/>
          <w:szCs w:val="21"/>
          <w:highlight w:val="none"/>
        </w:rPr>
        <w:t>门厅张贴物的管理</w:t>
      </w:r>
    </w:p>
    <w:p w14:paraId="77EE1D06">
      <w:pPr>
        <w:pStyle w:val="108"/>
        <w:spacing w:line="480" w:lineRule="auto"/>
        <w:ind w:firstLine="422" w:firstLineChars="200"/>
        <w:rPr>
          <w:rFonts w:hint="eastAsia"/>
          <w:b/>
          <w:bCs/>
          <w:sz w:val="21"/>
          <w:szCs w:val="21"/>
          <w:highlight w:val="none"/>
        </w:rPr>
      </w:pPr>
      <w:r>
        <w:rPr>
          <w:rFonts w:hint="eastAsia"/>
          <w:b/>
          <w:bCs/>
          <w:sz w:val="21"/>
          <w:szCs w:val="21"/>
          <w:highlight w:val="none"/>
        </w:rPr>
        <w:t>2）巡视及楼内设施、秩序的管理</w:t>
      </w:r>
    </w:p>
    <w:p w14:paraId="4B45DD90">
      <w:pPr>
        <w:pStyle w:val="108"/>
        <w:spacing w:line="480" w:lineRule="auto"/>
        <w:ind w:firstLine="420" w:firstLineChars="200"/>
        <w:rPr>
          <w:rFonts w:hint="eastAsia"/>
          <w:sz w:val="21"/>
          <w:szCs w:val="21"/>
          <w:highlight w:val="none"/>
        </w:rPr>
      </w:pPr>
      <w:r>
        <w:rPr>
          <w:rFonts w:hint="eastAsia"/>
          <w:sz w:val="21"/>
          <w:szCs w:val="21"/>
          <w:highlight w:val="none"/>
        </w:rPr>
        <w:t>灭火器、消火栓、安全指示牌、疏散通道等消防设施设备的检査</w:t>
      </w:r>
    </w:p>
    <w:p w14:paraId="640DA052">
      <w:pPr>
        <w:pStyle w:val="108"/>
        <w:spacing w:line="480" w:lineRule="auto"/>
        <w:ind w:firstLine="420" w:firstLineChars="200"/>
        <w:rPr>
          <w:rFonts w:hint="eastAsia"/>
          <w:sz w:val="21"/>
          <w:szCs w:val="21"/>
          <w:highlight w:val="none"/>
        </w:rPr>
      </w:pPr>
      <w:r>
        <w:rPr>
          <w:rFonts w:hint="eastAsia"/>
          <w:sz w:val="21"/>
          <w:szCs w:val="21"/>
          <w:highlight w:val="none"/>
        </w:rPr>
        <w:t>楼内保洁情况的检査</w:t>
      </w:r>
    </w:p>
    <w:p w14:paraId="16633BC1">
      <w:pPr>
        <w:pStyle w:val="108"/>
        <w:spacing w:line="480" w:lineRule="auto"/>
        <w:ind w:firstLine="420" w:firstLineChars="200"/>
        <w:rPr>
          <w:rFonts w:hint="eastAsia"/>
          <w:sz w:val="21"/>
          <w:szCs w:val="21"/>
          <w:highlight w:val="none"/>
        </w:rPr>
      </w:pPr>
      <w:r>
        <w:rPr>
          <w:rFonts w:hint="eastAsia"/>
          <w:sz w:val="21"/>
          <w:szCs w:val="21"/>
          <w:highlight w:val="none"/>
        </w:rPr>
        <w:t>楼内公共秩序的检查</w:t>
      </w:r>
    </w:p>
    <w:p w14:paraId="001F4A10">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3</w:t>
      </w:r>
      <w:r>
        <w:rPr>
          <w:rFonts w:hint="eastAsia"/>
          <w:b/>
          <w:bCs/>
          <w:sz w:val="21"/>
          <w:szCs w:val="21"/>
          <w:highlight w:val="none"/>
          <w:lang w:eastAsia="zh-CN"/>
        </w:rPr>
        <w:t>）维修</w:t>
      </w:r>
      <w:r>
        <w:rPr>
          <w:rFonts w:hint="eastAsia"/>
          <w:b/>
          <w:bCs/>
          <w:sz w:val="21"/>
          <w:szCs w:val="21"/>
          <w:highlight w:val="none"/>
        </w:rPr>
        <w:t>服务</w:t>
      </w:r>
    </w:p>
    <w:p w14:paraId="467A4349">
      <w:pPr>
        <w:pStyle w:val="108"/>
        <w:spacing w:line="480" w:lineRule="auto"/>
        <w:ind w:firstLine="420" w:firstLineChars="200"/>
        <w:rPr>
          <w:rFonts w:hint="eastAsia"/>
          <w:sz w:val="21"/>
          <w:szCs w:val="21"/>
          <w:highlight w:val="none"/>
        </w:rPr>
      </w:pPr>
      <w:r>
        <w:rPr>
          <w:rFonts w:hint="eastAsia"/>
          <w:sz w:val="21"/>
          <w:szCs w:val="21"/>
          <w:highlight w:val="none"/>
        </w:rPr>
        <w:t>楼内公共设施、设备情况的检查和报修</w:t>
      </w:r>
    </w:p>
    <w:p w14:paraId="7F978B9E">
      <w:pPr>
        <w:pStyle w:val="108"/>
        <w:spacing w:line="480" w:lineRule="auto"/>
        <w:ind w:firstLine="420" w:firstLineChars="200"/>
        <w:rPr>
          <w:rFonts w:hint="eastAsia"/>
          <w:sz w:val="21"/>
          <w:szCs w:val="21"/>
          <w:highlight w:val="none"/>
        </w:rPr>
      </w:pPr>
      <w:r>
        <w:rPr>
          <w:rFonts w:hint="eastAsia"/>
          <w:sz w:val="21"/>
          <w:szCs w:val="21"/>
          <w:highlight w:val="none"/>
        </w:rPr>
        <w:t>学生寝室内设施设备的检查和报修</w:t>
      </w:r>
    </w:p>
    <w:p w14:paraId="1C7B9EC3">
      <w:pPr>
        <w:pStyle w:val="108"/>
        <w:spacing w:line="480" w:lineRule="auto"/>
        <w:ind w:firstLine="422" w:firstLineChars="200"/>
        <w:rPr>
          <w:rFonts w:hint="default" w:ascii="宋体" w:hAnsi="宋体" w:eastAsia="宋体" w:cs="宋体"/>
          <w:kern w:val="2"/>
          <w:sz w:val="21"/>
          <w:szCs w:val="21"/>
          <w:highlight w:val="none"/>
          <w:u w:val="none"/>
          <w:shd w:val="clear" w:color="auto" w:fill="auto"/>
          <w:lang w:val="en-US" w:eastAsia="zh-CN" w:bidi="zh-TW"/>
        </w:rPr>
      </w:pPr>
      <w:r>
        <w:rPr>
          <w:rFonts w:hint="eastAsia"/>
          <w:b/>
          <w:bCs/>
          <w:sz w:val="21"/>
          <w:szCs w:val="21"/>
          <w:highlight w:val="none"/>
          <w:lang w:val="en-US" w:eastAsia="zh-CN"/>
        </w:rPr>
        <w:t>4</w:t>
      </w:r>
      <w:r>
        <w:rPr>
          <w:rFonts w:hint="eastAsia"/>
          <w:b/>
          <w:bCs/>
          <w:sz w:val="21"/>
          <w:szCs w:val="21"/>
          <w:highlight w:val="none"/>
          <w:lang w:eastAsia="zh-CN"/>
        </w:rPr>
        <w:t>）学生管理</w:t>
      </w:r>
    </w:p>
    <w:p w14:paraId="0ED37F4C">
      <w:pPr>
        <w:spacing w:line="480" w:lineRule="auto"/>
        <w:ind w:firstLine="420" w:firstLineChars="200"/>
        <w:rPr>
          <w:rFonts w:hint="eastAsia" w:ascii="宋体" w:hAnsi="宋体" w:eastAsia="宋体" w:cs="宋体"/>
          <w:kern w:val="2"/>
          <w:sz w:val="21"/>
          <w:szCs w:val="21"/>
          <w:highlight w:val="none"/>
          <w:u w:val="none"/>
          <w:shd w:val="clear" w:color="auto" w:fill="auto"/>
          <w:lang w:val="zh-TW" w:eastAsia="zh-TW" w:bidi="zh-TW"/>
        </w:rPr>
      </w:pPr>
      <w:r>
        <w:rPr>
          <w:rFonts w:hint="eastAsia" w:ascii="宋体" w:hAnsi="宋体" w:eastAsia="宋体" w:cs="宋体"/>
          <w:kern w:val="2"/>
          <w:sz w:val="21"/>
          <w:szCs w:val="21"/>
          <w:highlight w:val="none"/>
          <w:u w:val="none"/>
          <w:shd w:val="clear" w:color="auto" w:fill="auto"/>
          <w:lang w:val="zh-TW" w:eastAsia="zh-TW" w:bidi="zh-TW"/>
        </w:rPr>
        <w:fldChar w:fldCharType="begin"/>
      </w:r>
      <w:r>
        <w:rPr>
          <w:rFonts w:hint="eastAsia" w:ascii="宋体" w:hAnsi="宋体" w:eastAsia="宋体" w:cs="宋体"/>
          <w:kern w:val="2"/>
          <w:sz w:val="21"/>
          <w:szCs w:val="21"/>
          <w:highlight w:val="none"/>
          <w:u w:val="none"/>
          <w:shd w:val="clear" w:color="auto" w:fill="auto"/>
          <w:lang w:val="zh-TW" w:eastAsia="zh-TW" w:bidi="zh-TW"/>
        </w:rPr>
        <w:instrText xml:space="preserve"> = 1 \* GB3 </w:instrText>
      </w:r>
      <w:r>
        <w:rPr>
          <w:rFonts w:hint="eastAsia" w:ascii="宋体" w:hAnsi="宋体" w:eastAsia="宋体" w:cs="宋体"/>
          <w:kern w:val="2"/>
          <w:sz w:val="21"/>
          <w:szCs w:val="21"/>
          <w:highlight w:val="none"/>
          <w:u w:val="none"/>
          <w:shd w:val="clear" w:color="auto" w:fill="auto"/>
          <w:lang w:val="zh-TW" w:eastAsia="zh-TW" w:bidi="zh-TW"/>
        </w:rPr>
        <w:fldChar w:fldCharType="separate"/>
      </w:r>
      <w:r>
        <w:rPr>
          <w:rFonts w:hint="eastAsia" w:ascii="宋体" w:hAnsi="宋体" w:eastAsia="宋体" w:cs="宋体"/>
          <w:kern w:val="2"/>
          <w:sz w:val="21"/>
          <w:szCs w:val="21"/>
          <w:highlight w:val="none"/>
          <w:u w:val="none"/>
          <w:shd w:val="clear" w:color="auto" w:fill="auto"/>
          <w:lang w:val="zh-TW" w:eastAsia="zh-TW" w:bidi="zh-TW"/>
        </w:rPr>
        <w:t>①</w:t>
      </w:r>
      <w:r>
        <w:rPr>
          <w:rFonts w:hint="eastAsia" w:ascii="宋体" w:hAnsi="宋体" w:eastAsia="宋体" w:cs="宋体"/>
          <w:kern w:val="2"/>
          <w:sz w:val="21"/>
          <w:szCs w:val="21"/>
          <w:highlight w:val="none"/>
          <w:u w:val="none"/>
          <w:shd w:val="clear" w:color="auto" w:fill="auto"/>
          <w:lang w:val="zh-TW" w:eastAsia="zh-TW" w:bidi="zh-TW"/>
        </w:rPr>
        <w:fldChar w:fldCharType="end"/>
      </w:r>
      <w:r>
        <w:rPr>
          <w:rFonts w:hint="eastAsia" w:ascii="宋体" w:hAnsi="宋体" w:eastAsia="宋体" w:cs="宋体"/>
          <w:kern w:val="2"/>
          <w:sz w:val="21"/>
          <w:szCs w:val="21"/>
          <w:highlight w:val="none"/>
          <w:u w:val="none"/>
          <w:shd w:val="clear" w:color="auto" w:fill="auto"/>
          <w:lang w:val="zh-TW" w:eastAsia="zh-TW" w:bidi="zh-TW"/>
        </w:rPr>
        <w:t>寝室内务管理</w:t>
      </w:r>
    </w:p>
    <w:p w14:paraId="63512532">
      <w:pPr>
        <w:spacing w:line="480" w:lineRule="auto"/>
        <w:ind w:firstLine="420" w:firstLineChars="200"/>
        <w:rPr>
          <w:rFonts w:hint="eastAsia" w:ascii="宋体" w:hAnsi="宋体" w:cs="宋体"/>
          <w:szCs w:val="21"/>
          <w:highlight w:val="none"/>
        </w:rPr>
      </w:pPr>
      <w:r>
        <w:rPr>
          <w:rFonts w:hint="eastAsia" w:ascii="宋体" w:hAnsi="宋体" w:eastAsia="宋体" w:cs="宋体"/>
          <w:kern w:val="2"/>
          <w:sz w:val="21"/>
          <w:szCs w:val="21"/>
          <w:highlight w:val="none"/>
          <w:u w:val="none"/>
          <w:shd w:val="clear" w:color="auto" w:fill="auto"/>
          <w:lang w:val="zh-TW" w:eastAsia="zh-TW" w:bidi="zh-TW"/>
        </w:rPr>
        <w:t>每日一次对学生宿舍内务评分和日常行为规范进行检查，并在教学楼公布每日检查结果，</w:t>
      </w:r>
      <w:r>
        <w:rPr>
          <w:rFonts w:hint="eastAsia" w:ascii="宋体" w:hAnsi="宋体" w:cs="宋体"/>
          <w:szCs w:val="21"/>
          <w:highlight w:val="none"/>
        </w:rPr>
        <w:t>督促学生保持良好的寝室卫生状况。</w:t>
      </w:r>
    </w:p>
    <w:p w14:paraId="70354203">
      <w:pPr>
        <w:spacing w:line="480" w:lineRule="auto"/>
        <w:ind w:firstLine="420" w:firstLineChars="200"/>
        <w:rPr>
          <w:rFonts w:hint="eastAsia" w:ascii="宋体" w:hAnsi="宋体" w:cs="宋体"/>
          <w:szCs w:val="21"/>
          <w:highlight w:val="none"/>
        </w:rPr>
      </w:pPr>
      <w:r>
        <w:rPr>
          <w:rFonts w:hint="eastAsia" w:ascii="宋体" w:hAnsi="宋体" w:eastAsia="宋体" w:cs="宋体"/>
          <w:kern w:val="2"/>
          <w:sz w:val="21"/>
          <w:szCs w:val="21"/>
          <w:highlight w:val="none"/>
          <w:u w:val="none"/>
          <w:shd w:val="clear" w:color="auto" w:fill="auto"/>
          <w:lang w:val="zh-TW" w:eastAsia="zh-TW" w:bidi="zh-TW"/>
        </w:rPr>
        <w:fldChar w:fldCharType="begin"/>
      </w:r>
      <w:r>
        <w:rPr>
          <w:rFonts w:hint="eastAsia" w:ascii="宋体" w:hAnsi="宋体" w:eastAsia="宋体" w:cs="宋体"/>
          <w:kern w:val="2"/>
          <w:sz w:val="21"/>
          <w:szCs w:val="21"/>
          <w:highlight w:val="none"/>
          <w:u w:val="none"/>
          <w:shd w:val="clear" w:color="auto" w:fill="auto"/>
          <w:lang w:val="zh-TW" w:eastAsia="zh-TW" w:bidi="zh-TW"/>
        </w:rPr>
        <w:instrText xml:space="preserve"> = 2 \* GB3 </w:instrText>
      </w:r>
      <w:r>
        <w:rPr>
          <w:rFonts w:hint="eastAsia" w:ascii="宋体" w:hAnsi="宋体" w:eastAsia="宋体" w:cs="宋体"/>
          <w:kern w:val="2"/>
          <w:sz w:val="21"/>
          <w:szCs w:val="21"/>
          <w:highlight w:val="none"/>
          <w:u w:val="none"/>
          <w:shd w:val="clear" w:color="auto" w:fill="auto"/>
          <w:lang w:val="zh-TW" w:eastAsia="zh-TW" w:bidi="zh-TW"/>
        </w:rPr>
        <w:fldChar w:fldCharType="separate"/>
      </w:r>
      <w:r>
        <w:rPr>
          <w:rFonts w:hint="eastAsia" w:ascii="宋体" w:hAnsi="宋体" w:eastAsia="宋体" w:cs="宋体"/>
          <w:kern w:val="2"/>
          <w:sz w:val="21"/>
          <w:szCs w:val="21"/>
          <w:highlight w:val="none"/>
          <w:u w:val="none"/>
          <w:shd w:val="clear" w:color="auto" w:fill="auto"/>
          <w:lang w:val="zh-TW" w:eastAsia="zh-TW" w:bidi="zh-TW"/>
        </w:rPr>
        <w:t>②</w:t>
      </w:r>
      <w:r>
        <w:rPr>
          <w:rFonts w:hint="eastAsia" w:ascii="宋体" w:hAnsi="宋体" w:eastAsia="宋体" w:cs="宋体"/>
          <w:kern w:val="2"/>
          <w:sz w:val="21"/>
          <w:szCs w:val="21"/>
          <w:highlight w:val="none"/>
          <w:u w:val="none"/>
          <w:shd w:val="clear" w:color="auto" w:fill="auto"/>
          <w:lang w:val="zh-TW" w:eastAsia="zh-TW" w:bidi="zh-TW"/>
        </w:rPr>
        <w:fldChar w:fldCharType="end"/>
      </w:r>
      <w:r>
        <w:rPr>
          <w:rFonts w:hint="eastAsia" w:ascii="宋体" w:hAnsi="宋体" w:cs="宋体"/>
          <w:szCs w:val="21"/>
          <w:highlight w:val="none"/>
        </w:rPr>
        <w:t>校园巡逻</w:t>
      </w:r>
    </w:p>
    <w:p w14:paraId="331F77C6">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每日晚上20：40-21：40，至少2次校园宿舍区域（含田径场、小花园、篮球场等）进行安全巡查，对不及时归寝的同学做好提醒提示工作。</w:t>
      </w:r>
    </w:p>
    <w:p w14:paraId="55073F85">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寝室进出管理</w:t>
      </w:r>
    </w:p>
    <w:p w14:paraId="48ED3EE1">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实行上课时间学生进楼验证（请假条）、登记制度。每日早、中、晚三次学生离寝后，对所有寝室进行检查，防止学生无故滞留。做好每晚就寝点名，保证学生按时、全部就寝。</w:t>
      </w:r>
    </w:p>
    <w:p w14:paraId="5F2B2E0D">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4 \* GB3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就寝纪律管理</w:t>
      </w:r>
    </w:p>
    <w:p w14:paraId="7F29776A">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每日21：30起，不间断的在宿舍楼内巡逻检查纪律，提醒学生抓紧就寝，直至23时再归位。另外再安排一名人员不定时巡岗，直至凌晨2点。每日对就寝违纪违规的情况做好记录，并</w:t>
      </w:r>
      <w:r>
        <w:rPr>
          <w:rFonts w:hint="eastAsia" w:ascii="宋体" w:hAnsi="宋体" w:cs="宋体"/>
          <w:szCs w:val="21"/>
          <w:highlight w:val="none"/>
          <w:lang w:val="en-US" w:eastAsia="zh-CN"/>
        </w:rPr>
        <w:t>及时上传德育管理平台</w:t>
      </w:r>
      <w:r>
        <w:rPr>
          <w:rFonts w:hint="eastAsia" w:ascii="宋体" w:hAnsi="宋体" w:cs="宋体"/>
          <w:szCs w:val="21"/>
          <w:highlight w:val="none"/>
        </w:rPr>
        <w:t>。</w:t>
      </w:r>
    </w:p>
    <w:p w14:paraId="00136C30">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5 \* GB3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安全管理</w:t>
      </w:r>
    </w:p>
    <w:p w14:paraId="288BA9BD">
      <w:pPr>
        <w:pStyle w:val="108"/>
        <w:spacing w:line="480" w:lineRule="auto"/>
        <w:ind w:firstLine="420" w:firstLineChars="200"/>
        <w:rPr>
          <w:rFonts w:hint="eastAsia"/>
          <w:sz w:val="21"/>
          <w:szCs w:val="21"/>
          <w:highlight w:val="none"/>
        </w:rPr>
      </w:pPr>
      <w:r>
        <w:rPr>
          <w:rFonts w:hint="eastAsia"/>
          <w:sz w:val="21"/>
          <w:szCs w:val="21"/>
          <w:highlight w:val="none"/>
          <w:lang w:eastAsia="zh-CN"/>
        </w:rPr>
        <w:t>负责学生在宿舍区的安全，</w:t>
      </w:r>
      <w:r>
        <w:rPr>
          <w:rFonts w:hint="eastAsia"/>
          <w:sz w:val="21"/>
          <w:szCs w:val="21"/>
          <w:highlight w:val="none"/>
        </w:rPr>
        <w:t>对学生在宿舍内的行为进行引导和规范，对发现违反相关规定的学生及时上报学校研究处理，因中标单位管理问题造成的安全问题，由中标单位负责。</w:t>
      </w:r>
    </w:p>
    <w:p w14:paraId="19CD73C1">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5</w:t>
      </w:r>
      <w:r>
        <w:rPr>
          <w:rFonts w:hint="eastAsia"/>
          <w:b/>
          <w:bCs/>
          <w:sz w:val="21"/>
          <w:szCs w:val="21"/>
          <w:highlight w:val="none"/>
        </w:rPr>
        <w:t>）公寓文化建设</w:t>
      </w:r>
    </w:p>
    <w:p w14:paraId="42749326">
      <w:pPr>
        <w:pStyle w:val="108"/>
        <w:spacing w:line="480" w:lineRule="auto"/>
        <w:ind w:firstLine="420" w:firstLineChars="200"/>
        <w:rPr>
          <w:rFonts w:hint="eastAsia"/>
          <w:sz w:val="21"/>
          <w:szCs w:val="21"/>
          <w:highlight w:val="none"/>
        </w:rPr>
      </w:pPr>
      <w:r>
        <w:rPr>
          <w:rFonts w:hint="eastAsia"/>
          <w:sz w:val="21"/>
          <w:szCs w:val="21"/>
          <w:highlight w:val="none"/>
        </w:rPr>
        <w:t>门厅及楼内的美化建设和节日的氛围布置</w:t>
      </w:r>
    </w:p>
    <w:p w14:paraId="73C8DEC5">
      <w:pPr>
        <w:pStyle w:val="108"/>
        <w:spacing w:line="480" w:lineRule="auto"/>
        <w:ind w:firstLine="420" w:firstLineChars="200"/>
        <w:rPr>
          <w:rFonts w:hint="eastAsia"/>
          <w:sz w:val="21"/>
          <w:szCs w:val="21"/>
          <w:highlight w:val="none"/>
        </w:rPr>
      </w:pPr>
      <w:r>
        <w:rPr>
          <w:rFonts w:hint="eastAsia"/>
          <w:sz w:val="21"/>
          <w:szCs w:val="21"/>
          <w:highlight w:val="none"/>
        </w:rPr>
        <w:t>制作文明、安全、环保等方面的引导牌、提示牌</w:t>
      </w:r>
    </w:p>
    <w:p w14:paraId="5E728853">
      <w:pPr>
        <w:pStyle w:val="108"/>
        <w:spacing w:line="480" w:lineRule="auto"/>
        <w:ind w:firstLine="420" w:firstLineChars="200"/>
        <w:rPr>
          <w:rFonts w:hint="eastAsia"/>
          <w:sz w:val="21"/>
          <w:szCs w:val="21"/>
          <w:highlight w:val="none"/>
        </w:rPr>
      </w:pPr>
      <w:r>
        <w:rPr>
          <w:rFonts w:hint="eastAsia"/>
          <w:sz w:val="21"/>
          <w:szCs w:val="21"/>
          <w:highlight w:val="none"/>
        </w:rPr>
        <w:t>楼内文化活动的开展</w:t>
      </w:r>
    </w:p>
    <w:p w14:paraId="0E9A8142">
      <w:pPr>
        <w:pStyle w:val="108"/>
        <w:spacing w:line="480" w:lineRule="auto"/>
        <w:ind w:firstLine="420" w:firstLineChars="200"/>
        <w:rPr>
          <w:rFonts w:hint="eastAsia"/>
          <w:sz w:val="21"/>
          <w:szCs w:val="21"/>
          <w:highlight w:val="none"/>
        </w:rPr>
      </w:pPr>
      <w:r>
        <w:rPr>
          <w:rFonts w:hint="eastAsia"/>
          <w:sz w:val="21"/>
          <w:szCs w:val="21"/>
          <w:highlight w:val="none"/>
        </w:rPr>
        <w:t>定期文明寝室评比</w:t>
      </w:r>
    </w:p>
    <w:p w14:paraId="5D9C4A46">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6</w:t>
      </w:r>
      <w:r>
        <w:rPr>
          <w:rFonts w:hint="eastAsia"/>
          <w:b/>
          <w:bCs/>
          <w:sz w:val="21"/>
          <w:szCs w:val="21"/>
          <w:highlight w:val="none"/>
        </w:rPr>
        <w:t>）公寓保洁服务</w:t>
      </w:r>
    </w:p>
    <w:p w14:paraId="740725FC">
      <w:pPr>
        <w:pStyle w:val="108"/>
        <w:spacing w:line="480" w:lineRule="auto"/>
        <w:ind w:firstLine="420" w:firstLineChars="200"/>
        <w:rPr>
          <w:rFonts w:hint="eastAsia"/>
          <w:sz w:val="21"/>
          <w:szCs w:val="21"/>
          <w:highlight w:val="none"/>
        </w:rPr>
      </w:pPr>
      <w:r>
        <w:rPr>
          <w:rFonts w:hint="eastAsia"/>
          <w:sz w:val="21"/>
          <w:szCs w:val="21"/>
          <w:highlight w:val="none"/>
        </w:rPr>
        <w:t>门厅、走廊、楼道等公共区域至少每天保洁打扫</w:t>
      </w:r>
      <w:r>
        <w:rPr>
          <w:rFonts w:hint="eastAsia"/>
          <w:sz w:val="21"/>
          <w:szCs w:val="21"/>
          <w:highlight w:val="none"/>
          <w:lang w:val="en-US" w:eastAsia="zh-CN"/>
        </w:rPr>
        <w:t>2</w:t>
      </w:r>
      <w:r>
        <w:rPr>
          <w:rFonts w:hint="eastAsia"/>
          <w:sz w:val="21"/>
          <w:szCs w:val="21"/>
          <w:highlight w:val="none"/>
        </w:rPr>
        <w:t>次，并巡回保洁</w:t>
      </w:r>
    </w:p>
    <w:p w14:paraId="2BF72D12">
      <w:pPr>
        <w:pStyle w:val="108"/>
        <w:spacing w:line="480" w:lineRule="auto"/>
        <w:ind w:firstLine="420" w:firstLineChars="200"/>
        <w:rPr>
          <w:rFonts w:hint="eastAsia"/>
          <w:sz w:val="21"/>
          <w:szCs w:val="21"/>
          <w:highlight w:val="none"/>
        </w:rPr>
      </w:pPr>
      <w:r>
        <w:rPr>
          <w:rFonts w:hint="eastAsia"/>
          <w:sz w:val="21"/>
          <w:szCs w:val="21"/>
          <w:highlight w:val="none"/>
        </w:rPr>
        <w:t>定期楼梯扶手、窗台至少每天保洁</w:t>
      </w:r>
    </w:p>
    <w:p w14:paraId="06A132CF">
      <w:pPr>
        <w:pStyle w:val="108"/>
        <w:spacing w:line="480" w:lineRule="auto"/>
        <w:ind w:firstLine="420" w:firstLineChars="200"/>
        <w:rPr>
          <w:rFonts w:hint="eastAsia"/>
          <w:sz w:val="21"/>
          <w:szCs w:val="21"/>
          <w:highlight w:val="none"/>
        </w:rPr>
      </w:pPr>
      <w:r>
        <w:rPr>
          <w:rFonts w:hint="eastAsia"/>
          <w:sz w:val="21"/>
          <w:szCs w:val="21"/>
          <w:highlight w:val="none"/>
        </w:rPr>
        <w:t>定期墙面、天花板至少每周揮尘、去蜘蛛网</w:t>
      </w:r>
    </w:p>
    <w:p w14:paraId="24269720">
      <w:pPr>
        <w:pStyle w:val="108"/>
        <w:spacing w:line="480" w:lineRule="auto"/>
        <w:ind w:firstLine="420" w:firstLineChars="200"/>
        <w:rPr>
          <w:rFonts w:hint="eastAsia"/>
          <w:sz w:val="21"/>
          <w:szCs w:val="21"/>
          <w:highlight w:val="none"/>
        </w:rPr>
      </w:pPr>
      <w:r>
        <w:rPr>
          <w:rFonts w:hint="eastAsia"/>
          <w:sz w:val="21"/>
          <w:szCs w:val="21"/>
          <w:highlight w:val="none"/>
        </w:rPr>
        <w:t>地面无垃圾、污渍</w:t>
      </w:r>
    </w:p>
    <w:p w14:paraId="617354C1">
      <w:pPr>
        <w:pStyle w:val="108"/>
        <w:spacing w:line="480" w:lineRule="auto"/>
        <w:ind w:firstLine="420" w:firstLineChars="200"/>
        <w:rPr>
          <w:rFonts w:hint="eastAsia"/>
          <w:sz w:val="21"/>
          <w:szCs w:val="21"/>
          <w:highlight w:val="none"/>
        </w:rPr>
      </w:pPr>
      <w:r>
        <w:rPr>
          <w:rFonts w:hint="eastAsia"/>
          <w:sz w:val="21"/>
          <w:szCs w:val="21"/>
          <w:highlight w:val="none"/>
        </w:rPr>
        <w:t>墙面、玻璃门、窗干净、明亮无污垢、无蜘蛛网、无积尘</w:t>
      </w:r>
    </w:p>
    <w:p w14:paraId="4D41B697">
      <w:pPr>
        <w:pStyle w:val="108"/>
        <w:spacing w:line="480" w:lineRule="auto"/>
        <w:ind w:firstLine="420" w:firstLineChars="200"/>
        <w:rPr>
          <w:rFonts w:hint="eastAsia"/>
          <w:sz w:val="21"/>
          <w:szCs w:val="21"/>
          <w:highlight w:val="none"/>
        </w:rPr>
      </w:pPr>
      <w:r>
        <w:rPr>
          <w:rFonts w:hint="eastAsia"/>
          <w:sz w:val="21"/>
          <w:szCs w:val="21"/>
          <w:highlight w:val="none"/>
        </w:rPr>
        <w:t>垃圾桶及时清理，表面整洁无污渍</w:t>
      </w:r>
    </w:p>
    <w:p w14:paraId="16C12A04">
      <w:pPr>
        <w:pStyle w:val="108"/>
        <w:spacing w:line="480" w:lineRule="auto"/>
        <w:ind w:firstLine="420" w:firstLineChars="200"/>
        <w:rPr>
          <w:rFonts w:hint="eastAsia"/>
          <w:bCs/>
          <w:sz w:val="21"/>
          <w:szCs w:val="21"/>
          <w:highlight w:val="none"/>
          <w:lang w:val="en-US" w:eastAsia="zh-CN"/>
        </w:rPr>
      </w:pPr>
      <w:r>
        <w:rPr>
          <w:rFonts w:hint="eastAsia"/>
          <w:sz w:val="21"/>
          <w:szCs w:val="21"/>
          <w:highlight w:val="none"/>
        </w:rPr>
        <w:t>保洁工具摆放整齐</w:t>
      </w:r>
      <w:r>
        <w:rPr>
          <w:rFonts w:hint="eastAsia"/>
          <w:bCs/>
          <w:sz w:val="21"/>
          <w:szCs w:val="21"/>
          <w:highlight w:val="none"/>
          <w:lang w:val="en-US" w:eastAsia="zh-CN"/>
        </w:rPr>
        <w:t>。</w:t>
      </w:r>
    </w:p>
    <w:p w14:paraId="7B744820">
      <w:pPr>
        <w:pStyle w:val="108"/>
        <w:spacing w:line="480" w:lineRule="auto"/>
        <w:ind w:firstLine="422" w:firstLineChars="200"/>
        <w:rPr>
          <w:rFonts w:hint="default"/>
          <w:b/>
          <w:color w:val="auto"/>
          <w:sz w:val="21"/>
          <w:szCs w:val="21"/>
          <w:highlight w:val="none"/>
          <w:lang w:val="en-US" w:eastAsia="zh-CN"/>
        </w:rPr>
      </w:pPr>
      <w:r>
        <w:rPr>
          <w:rFonts w:hint="eastAsia"/>
          <w:b/>
          <w:color w:val="auto"/>
          <w:sz w:val="21"/>
          <w:szCs w:val="21"/>
          <w:highlight w:val="none"/>
          <w:lang w:val="en-US" w:eastAsia="zh-CN"/>
        </w:rPr>
        <w:t>7）协助学校对校园进行安全巡查、安全保卫、协助学校消防管理</w:t>
      </w:r>
    </w:p>
    <w:p w14:paraId="39E2EF86">
      <w:pPr>
        <w:pStyle w:val="108"/>
        <w:spacing w:line="480" w:lineRule="auto"/>
        <w:ind w:firstLine="420" w:firstLineChars="200"/>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宿管人员在校园下课期间安排人员对校园内的绿化带、校园角落、监控死角等进行日常工作巡查，保证学生日常学习不受其他因素影响；宿管人员在学校有重大活动时安排人员提供安全保卫服务；宿管人员协助学校消防管理。</w:t>
      </w:r>
    </w:p>
    <w:p w14:paraId="22BAA844">
      <w:pPr>
        <w:pStyle w:val="108"/>
        <w:spacing w:line="480" w:lineRule="auto"/>
        <w:ind w:firstLine="422" w:firstLineChars="200"/>
        <w:rPr>
          <w:rFonts w:hint="default"/>
          <w:b w:val="0"/>
          <w:bCs/>
          <w:color w:val="auto"/>
          <w:sz w:val="21"/>
          <w:szCs w:val="21"/>
          <w:highlight w:val="none"/>
          <w:lang w:val="en-US" w:eastAsia="zh-CN"/>
        </w:rPr>
      </w:pPr>
      <w:r>
        <w:rPr>
          <w:rFonts w:hint="eastAsia"/>
          <w:b/>
          <w:color w:val="auto"/>
          <w:sz w:val="21"/>
          <w:szCs w:val="21"/>
          <w:highlight w:val="none"/>
          <w:lang w:val="en-US" w:eastAsia="zh-CN"/>
        </w:rPr>
        <w:t>8）</w:t>
      </w:r>
      <w:r>
        <w:rPr>
          <w:rFonts w:hint="eastAsia"/>
          <w:b w:val="0"/>
          <w:bCs/>
          <w:color w:val="auto"/>
          <w:sz w:val="21"/>
          <w:szCs w:val="21"/>
          <w:highlight w:val="none"/>
          <w:lang w:val="en-US" w:eastAsia="zh-CN"/>
        </w:rPr>
        <w:t>协助学校的其他事项</w:t>
      </w:r>
    </w:p>
    <w:p w14:paraId="7E5887B9">
      <w:pPr>
        <w:pStyle w:val="108"/>
        <w:tabs>
          <w:tab w:val="left" w:pos="536"/>
        </w:tabs>
        <w:spacing w:line="480" w:lineRule="auto"/>
        <w:ind w:firstLine="422" w:firstLineChars="200"/>
        <w:rPr>
          <w:rFonts w:hint="eastAsia"/>
          <w:b/>
          <w:bCs/>
          <w:sz w:val="21"/>
          <w:szCs w:val="21"/>
          <w:highlight w:val="none"/>
        </w:rPr>
      </w:pPr>
      <w:r>
        <w:rPr>
          <w:rFonts w:hint="eastAsia"/>
          <w:b/>
          <w:bCs/>
          <w:sz w:val="21"/>
          <w:szCs w:val="21"/>
          <w:highlight w:val="none"/>
          <w:lang w:val="en-US" w:eastAsia="zh-CN"/>
        </w:rPr>
        <w:t>四</w:t>
      </w:r>
      <w:r>
        <w:rPr>
          <w:rFonts w:hint="eastAsia"/>
          <w:b/>
          <w:bCs/>
          <w:sz w:val="21"/>
          <w:szCs w:val="21"/>
          <w:highlight w:val="none"/>
        </w:rPr>
        <w:t>、管理模式</w:t>
      </w:r>
    </w:p>
    <w:p w14:paraId="00C31A48">
      <w:pPr>
        <w:pStyle w:val="108"/>
        <w:spacing w:line="480" w:lineRule="auto"/>
        <w:ind w:firstLine="420" w:firstLineChars="200"/>
        <w:rPr>
          <w:rFonts w:hint="eastAsia"/>
          <w:sz w:val="21"/>
          <w:szCs w:val="21"/>
          <w:highlight w:val="none"/>
        </w:rPr>
      </w:pPr>
      <w:r>
        <w:rPr>
          <w:rFonts w:hint="eastAsia"/>
          <w:sz w:val="21"/>
          <w:szCs w:val="21"/>
          <w:highlight w:val="none"/>
          <w:lang w:val="en-US" w:eastAsia="zh-CN"/>
        </w:rPr>
        <w:t>采购方和中标方</w:t>
      </w:r>
      <w:r>
        <w:rPr>
          <w:rFonts w:hint="eastAsia"/>
          <w:sz w:val="21"/>
          <w:szCs w:val="21"/>
          <w:highlight w:val="none"/>
        </w:rPr>
        <w:t>选派代表组成公寓管理委员会。</w:t>
      </w:r>
    </w:p>
    <w:p w14:paraId="0B1D5F97">
      <w:pPr>
        <w:pStyle w:val="108"/>
        <w:spacing w:line="480" w:lineRule="auto"/>
        <w:ind w:firstLine="420" w:firstLineChars="200"/>
        <w:rPr>
          <w:rFonts w:hint="eastAsia"/>
          <w:b/>
          <w:bCs/>
          <w:sz w:val="21"/>
          <w:szCs w:val="21"/>
          <w:highlight w:val="none"/>
          <w:lang w:val="en-US" w:eastAsia="zh-CN"/>
        </w:rPr>
      </w:pPr>
      <w:r>
        <w:rPr>
          <w:rFonts w:hint="eastAsia"/>
          <w:sz w:val="21"/>
          <w:szCs w:val="21"/>
          <w:highlight w:val="none"/>
        </w:rPr>
        <w:t>管理委员会的职责：负责决定学生公寓中的重大事项(包括住宿费标准、服务质量标准、管理制度、经营管理业绩评估、预算外经费收支及大修事项等)。</w:t>
      </w:r>
      <w:r>
        <w:rPr>
          <w:rFonts w:hint="eastAsia"/>
          <w:sz w:val="21"/>
          <w:szCs w:val="21"/>
          <w:highlight w:val="none"/>
          <w:lang w:val="en-US" w:eastAsia="zh-CN"/>
        </w:rPr>
        <w:t>中标方</w:t>
      </w:r>
      <w:r>
        <w:rPr>
          <w:rFonts w:hint="eastAsia"/>
          <w:sz w:val="21"/>
          <w:szCs w:val="21"/>
          <w:highlight w:val="none"/>
        </w:rPr>
        <w:t>派出的经营管理班子在公寓管理委员会的指导下，负责学生公寓的日常管理工作。公寓管理委员会每年召开两次会议，如遇特殊情况任何一方可提请召集临时会议，讨论决定有关重大管理事项。</w:t>
      </w:r>
    </w:p>
    <w:p w14:paraId="4BD6B8F8">
      <w:pPr>
        <w:pStyle w:val="108"/>
        <w:tabs>
          <w:tab w:val="left" w:pos="536"/>
        </w:tabs>
        <w:spacing w:line="480" w:lineRule="auto"/>
        <w:ind w:firstLine="422" w:firstLineChars="200"/>
        <w:rPr>
          <w:rFonts w:hint="eastAsia"/>
          <w:b/>
          <w:bCs/>
          <w:sz w:val="21"/>
          <w:szCs w:val="21"/>
          <w:highlight w:val="none"/>
        </w:rPr>
      </w:pPr>
      <w:r>
        <w:rPr>
          <w:rFonts w:hint="eastAsia"/>
          <w:b/>
          <w:bCs/>
          <w:sz w:val="21"/>
          <w:szCs w:val="21"/>
          <w:highlight w:val="none"/>
          <w:lang w:val="en-US" w:eastAsia="zh-CN"/>
        </w:rPr>
        <w:t>五</w:t>
      </w:r>
      <w:r>
        <w:rPr>
          <w:rFonts w:hint="eastAsia"/>
          <w:b/>
          <w:bCs/>
          <w:sz w:val="21"/>
          <w:szCs w:val="21"/>
          <w:highlight w:val="none"/>
        </w:rPr>
        <w:t>、处罚与奖励及协议终止</w:t>
      </w:r>
    </w:p>
    <w:p w14:paraId="1F5D46E3">
      <w:pPr>
        <w:pStyle w:val="108"/>
        <w:spacing w:line="480" w:lineRule="auto"/>
        <w:ind w:firstLine="420" w:firstLineChars="200"/>
        <w:rPr>
          <w:rFonts w:hint="eastAsia"/>
          <w:b/>
          <w:bCs/>
          <w:sz w:val="21"/>
          <w:szCs w:val="21"/>
          <w:highlight w:val="none"/>
          <w:lang w:val="en-US" w:eastAsia="zh-CN"/>
        </w:rPr>
      </w:pPr>
      <w:r>
        <w:rPr>
          <w:rFonts w:hint="eastAsia"/>
          <w:sz w:val="21"/>
          <w:szCs w:val="21"/>
          <w:highlight w:val="none"/>
          <w:lang w:val="en-US" w:eastAsia="zh-CN"/>
        </w:rPr>
        <w:t>采购方和中标方</w:t>
      </w:r>
      <w:r>
        <w:rPr>
          <w:rFonts w:hint="eastAsia"/>
          <w:sz w:val="21"/>
          <w:szCs w:val="21"/>
          <w:highlight w:val="none"/>
        </w:rPr>
        <w:t>每学期共同组织一次服务对象民主测评，满意率要在85%以上，满意率低于60%的，</w:t>
      </w:r>
      <w:r>
        <w:rPr>
          <w:rFonts w:hint="eastAsia"/>
          <w:sz w:val="21"/>
          <w:szCs w:val="21"/>
          <w:highlight w:val="none"/>
          <w:lang w:val="en-US" w:eastAsia="zh-CN"/>
        </w:rPr>
        <w:t>采购方</w:t>
      </w:r>
      <w:r>
        <w:rPr>
          <w:rFonts w:hint="eastAsia"/>
          <w:sz w:val="21"/>
          <w:szCs w:val="21"/>
          <w:highlight w:val="none"/>
        </w:rPr>
        <w:t>有权终止合作协议。</w:t>
      </w:r>
    </w:p>
    <w:p w14:paraId="0BE79C28">
      <w:pPr>
        <w:pStyle w:val="108"/>
        <w:tabs>
          <w:tab w:val="left" w:pos="536"/>
        </w:tabs>
        <w:spacing w:line="480" w:lineRule="auto"/>
        <w:ind w:firstLine="422" w:firstLineChars="200"/>
        <w:rPr>
          <w:rFonts w:hint="eastAsia"/>
          <w:b/>
          <w:bCs/>
          <w:sz w:val="21"/>
          <w:szCs w:val="21"/>
          <w:highlight w:val="none"/>
        </w:rPr>
      </w:pPr>
      <w:r>
        <w:rPr>
          <w:rFonts w:hint="eastAsia"/>
          <w:b/>
          <w:bCs/>
          <w:sz w:val="21"/>
          <w:szCs w:val="21"/>
          <w:highlight w:val="none"/>
          <w:lang w:val="en-US" w:eastAsia="zh-CN"/>
        </w:rPr>
        <w:t>六</w:t>
      </w:r>
      <w:r>
        <w:rPr>
          <w:rFonts w:hint="eastAsia"/>
          <w:b/>
          <w:bCs/>
          <w:sz w:val="21"/>
          <w:szCs w:val="21"/>
          <w:highlight w:val="none"/>
        </w:rPr>
        <w:t>、双方的权利和义务</w:t>
      </w:r>
    </w:p>
    <w:p w14:paraId="479EB53B">
      <w:pPr>
        <w:pStyle w:val="108"/>
        <w:spacing w:line="480" w:lineRule="auto"/>
        <w:ind w:firstLine="420" w:firstLineChars="200"/>
        <w:rPr>
          <w:rFonts w:hint="eastAsia"/>
          <w:sz w:val="21"/>
          <w:szCs w:val="21"/>
          <w:highlight w:val="none"/>
        </w:rPr>
      </w:pPr>
      <w:r>
        <w:rPr>
          <w:rFonts w:hint="eastAsia"/>
          <w:sz w:val="21"/>
          <w:szCs w:val="21"/>
          <w:highlight w:val="none"/>
        </w:rPr>
        <w:t>1、</w:t>
      </w:r>
      <w:r>
        <w:rPr>
          <w:rFonts w:hint="eastAsia"/>
          <w:sz w:val="21"/>
          <w:szCs w:val="21"/>
          <w:highlight w:val="none"/>
          <w:lang w:val="en-US" w:eastAsia="zh-CN"/>
        </w:rPr>
        <w:t>采购方</w:t>
      </w:r>
      <w:r>
        <w:rPr>
          <w:rFonts w:hint="eastAsia"/>
          <w:sz w:val="21"/>
          <w:szCs w:val="21"/>
          <w:highlight w:val="none"/>
        </w:rPr>
        <w:t>的权利和义务</w:t>
      </w:r>
    </w:p>
    <w:p w14:paraId="1AD59824">
      <w:pPr>
        <w:pStyle w:val="108"/>
        <w:tabs>
          <w:tab w:val="left" w:pos="1005"/>
        </w:tabs>
        <w:spacing w:line="480" w:lineRule="auto"/>
        <w:ind w:firstLine="420" w:firstLineChars="200"/>
        <w:rPr>
          <w:rFonts w:hint="eastAsia"/>
          <w:sz w:val="21"/>
          <w:szCs w:val="21"/>
          <w:highlight w:val="none"/>
        </w:rPr>
      </w:pPr>
      <w:bookmarkStart w:id="20" w:name="bookmark22"/>
      <w:bookmarkEnd w:id="20"/>
      <w:r>
        <w:rPr>
          <w:rFonts w:hint="eastAsia"/>
          <w:sz w:val="21"/>
          <w:szCs w:val="21"/>
          <w:highlight w:val="none"/>
          <w:lang w:val="en-US" w:eastAsia="zh-CN"/>
        </w:rPr>
        <w:t>（1）采购方</w:t>
      </w:r>
      <w:r>
        <w:rPr>
          <w:rFonts w:hint="eastAsia"/>
          <w:sz w:val="21"/>
          <w:szCs w:val="21"/>
          <w:highlight w:val="none"/>
        </w:rPr>
        <w:t>应及时向</w:t>
      </w:r>
      <w:r>
        <w:rPr>
          <w:rFonts w:hint="eastAsia"/>
          <w:sz w:val="21"/>
          <w:szCs w:val="21"/>
          <w:highlight w:val="none"/>
          <w:lang w:val="en-US" w:eastAsia="zh-CN"/>
        </w:rPr>
        <w:t>中标方</w:t>
      </w:r>
      <w:r>
        <w:rPr>
          <w:rFonts w:hint="eastAsia"/>
          <w:sz w:val="21"/>
          <w:szCs w:val="21"/>
          <w:highlight w:val="none"/>
        </w:rPr>
        <w:t>支付托管费用，有权监督</w:t>
      </w:r>
      <w:r>
        <w:rPr>
          <w:rFonts w:hint="eastAsia"/>
          <w:sz w:val="21"/>
          <w:szCs w:val="21"/>
          <w:highlight w:val="none"/>
          <w:lang w:val="en-US" w:eastAsia="zh-CN"/>
        </w:rPr>
        <w:t>中标方</w:t>
      </w:r>
      <w:r>
        <w:rPr>
          <w:rFonts w:hint="eastAsia"/>
          <w:sz w:val="21"/>
          <w:szCs w:val="21"/>
          <w:highlight w:val="none"/>
        </w:rPr>
        <w:t>在项目合作过程中在合同规定条款范围内的各项管理与服务工作。</w:t>
      </w:r>
    </w:p>
    <w:p w14:paraId="2EEE3DDF">
      <w:pPr>
        <w:pStyle w:val="108"/>
        <w:tabs>
          <w:tab w:val="left" w:pos="1018"/>
        </w:tabs>
        <w:spacing w:line="480" w:lineRule="auto"/>
        <w:ind w:firstLine="420" w:firstLineChars="200"/>
        <w:rPr>
          <w:rFonts w:hint="eastAsia"/>
          <w:sz w:val="21"/>
          <w:szCs w:val="21"/>
          <w:highlight w:val="none"/>
        </w:rPr>
      </w:pPr>
      <w:bookmarkStart w:id="21" w:name="bookmark23"/>
      <w:bookmarkEnd w:id="21"/>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采购方</w:t>
      </w:r>
      <w:r>
        <w:rPr>
          <w:rFonts w:hint="eastAsia"/>
          <w:sz w:val="21"/>
          <w:szCs w:val="21"/>
          <w:highlight w:val="none"/>
        </w:rPr>
        <w:t>负责为</w:t>
      </w:r>
      <w:r>
        <w:rPr>
          <w:rFonts w:hint="eastAsia"/>
          <w:sz w:val="21"/>
          <w:szCs w:val="21"/>
          <w:highlight w:val="none"/>
          <w:lang w:val="en-US" w:eastAsia="zh-CN"/>
        </w:rPr>
        <w:t>中标方</w:t>
      </w:r>
      <w:r>
        <w:rPr>
          <w:rFonts w:hint="eastAsia"/>
          <w:sz w:val="21"/>
          <w:szCs w:val="21"/>
          <w:highlight w:val="none"/>
        </w:rPr>
        <w:t>提供所有的住宿学生信息和学籍变更信息，及时通报招生计划，每学年最迟在新生报到前2天向</w:t>
      </w:r>
      <w:r>
        <w:rPr>
          <w:rFonts w:hint="eastAsia"/>
          <w:sz w:val="21"/>
          <w:szCs w:val="21"/>
          <w:highlight w:val="none"/>
          <w:lang w:val="en-US" w:eastAsia="zh-CN"/>
        </w:rPr>
        <w:t>中标方</w:t>
      </w:r>
      <w:r>
        <w:rPr>
          <w:rFonts w:hint="eastAsia"/>
          <w:sz w:val="21"/>
          <w:szCs w:val="21"/>
          <w:highlight w:val="none"/>
        </w:rPr>
        <w:t>提供准确的学生名册，以便</w:t>
      </w:r>
      <w:r>
        <w:rPr>
          <w:rFonts w:hint="eastAsia"/>
          <w:sz w:val="21"/>
          <w:szCs w:val="21"/>
          <w:highlight w:val="none"/>
          <w:lang w:val="en-US" w:eastAsia="zh-CN"/>
        </w:rPr>
        <w:t>中标方</w:t>
      </w:r>
      <w:r>
        <w:rPr>
          <w:rFonts w:hint="eastAsia"/>
          <w:sz w:val="21"/>
          <w:szCs w:val="21"/>
          <w:highlight w:val="none"/>
        </w:rPr>
        <w:t>统筹考虑住宿方案，</w:t>
      </w:r>
      <w:r>
        <w:rPr>
          <w:rFonts w:hint="eastAsia"/>
          <w:sz w:val="21"/>
          <w:szCs w:val="21"/>
          <w:highlight w:val="none"/>
          <w:lang w:val="en-US" w:eastAsia="zh-CN"/>
        </w:rPr>
        <w:t>中标方</w:t>
      </w:r>
      <w:r>
        <w:rPr>
          <w:rFonts w:hint="eastAsia"/>
          <w:sz w:val="21"/>
          <w:szCs w:val="21"/>
          <w:highlight w:val="none"/>
        </w:rPr>
        <w:t>为学生床位调整的唯一部门。</w:t>
      </w:r>
    </w:p>
    <w:p w14:paraId="693A8EF3">
      <w:pPr>
        <w:pStyle w:val="108"/>
        <w:tabs>
          <w:tab w:val="left" w:pos="1018"/>
        </w:tabs>
        <w:spacing w:line="480" w:lineRule="auto"/>
        <w:ind w:firstLine="420" w:firstLineChars="200"/>
        <w:rPr>
          <w:rFonts w:hint="eastAsia"/>
          <w:sz w:val="21"/>
          <w:szCs w:val="21"/>
          <w:highlight w:val="none"/>
          <w:lang w:eastAsia="zh-CN"/>
        </w:rPr>
      </w:pPr>
      <w:bookmarkStart w:id="22" w:name="bookmark24"/>
      <w:bookmarkEnd w:id="22"/>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）为充分发挥后勤资源的作用，</w:t>
      </w:r>
      <w:r>
        <w:rPr>
          <w:rFonts w:hint="eastAsia"/>
          <w:sz w:val="21"/>
          <w:szCs w:val="21"/>
          <w:highlight w:val="none"/>
          <w:lang w:val="en-US" w:eastAsia="zh-CN"/>
        </w:rPr>
        <w:t>采购方</w:t>
      </w:r>
      <w:r>
        <w:rPr>
          <w:rFonts w:hint="eastAsia"/>
          <w:sz w:val="21"/>
          <w:szCs w:val="21"/>
          <w:highlight w:val="none"/>
          <w:lang w:eastAsia="zh-CN"/>
        </w:rPr>
        <w:t>承诺原则上不允许学生擅自在校外住宿。</w:t>
      </w:r>
    </w:p>
    <w:p w14:paraId="628A9020">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a)采购方</w:t>
      </w:r>
      <w:r>
        <w:rPr>
          <w:rFonts w:hint="eastAsia"/>
          <w:sz w:val="21"/>
          <w:szCs w:val="21"/>
          <w:highlight w:val="none"/>
          <w:lang w:eastAsia="zh-CN"/>
        </w:rPr>
        <w:t>有权对</w:t>
      </w:r>
      <w:r>
        <w:rPr>
          <w:rFonts w:hint="eastAsia"/>
          <w:sz w:val="21"/>
          <w:szCs w:val="21"/>
          <w:highlight w:val="none"/>
          <w:lang w:val="en-US" w:eastAsia="zh-CN"/>
        </w:rPr>
        <w:t>中标方</w:t>
      </w:r>
      <w:r>
        <w:rPr>
          <w:rFonts w:hint="eastAsia"/>
          <w:sz w:val="21"/>
          <w:szCs w:val="21"/>
          <w:highlight w:val="none"/>
          <w:lang w:eastAsia="zh-CN"/>
        </w:rPr>
        <w:t>的管理服务提出建设性意见和建议，并尽可能为</w:t>
      </w:r>
      <w:r>
        <w:rPr>
          <w:rFonts w:hint="eastAsia"/>
          <w:sz w:val="21"/>
          <w:szCs w:val="21"/>
          <w:highlight w:val="none"/>
          <w:lang w:val="en-US" w:eastAsia="zh-CN"/>
        </w:rPr>
        <w:t>中标方</w:t>
      </w:r>
      <w:r>
        <w:rPr>
          <w:rFonts w:hint="eastAsia"/>
          <w:sz w:val="21"/>
          <w:szCs w:val="21"/>
          <w:highlight w:val="none"/>
          <w:lang w:eastAsia="zh-CN"/>
        </w:rPr>
        <w:t>各项工作的开展创造良好的条件。</w:t>
      </w:r>
    </w:p>
    <w:p w14:paraId="25EE4F20">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b）采购方</w:t>
      </w:r>
      <w:r>
        <w:rPr>
          <w:rFonts w:hint="eastAsia"/>
          <w:sz w:val="21"/>
          <w:szCs w:val="21"/>
          <w:highlight w:val="none"/>
          <w:lang w:eastAsia="zh-CN"/>
        </w:rPr>
        <w:t>指定专职老师参与对学生公寓的管理，负责及时处理学生的违纪。公寓入住的学生所发生的违反校纪校规或紧急突发事件，主要由</w:t>
      </w:r>
      <w:r>
        <w:rPr>
          <w:rFonts w:hint="eastAsia"/>
          <w:sz w:val="21"/>
          <w:szCs w:val="21"/>
          <w:highlight w:val="none"/>
          <w:lang w:val="en-US" w:eastAsia="zh-CN"/>
        </w:rPr>
        <w:t>采购方</w:t>
      </w:r>
      <w:r>
        <w:rPr>
          <w:rFonts w:hint="eastAsia"/>
          <w:sz w:val="21"/>
          <w:szCs w:val="21"/>
          <w:highlight w:val="none"/>
          <w:lang w:eastAsia="zh-CN"/>
        </w:rPr>
        <w:t>负责处理；</w:t>
      </w:r>
      <w:r>
        <w:rPr>
          <w:rFonts w:hint="eastAsia"/>
          <w:sz w:val="21"/>
          <w:szCs w:val="21"/>
          <w:highlight w:val="none"/>
          <w:lang w:val="en-US" w:eastAsia="zh-CN"/>
        </w:rPr>
        <w:t>中标方</w:t>
      </w:r>
      <w:r>
        <w:rPr>
          <w:rFonts w:hint="eastAsia"/>
          <w:sz w:val="21"/>
          <w:szCs w:val="21"/>
          <w:highlight w:val="none"/>
          <w:lang w:eastAsia="zh-CN"/>
        </w:rPr>
        <w:t>及时报告、协助处理；其他由</w:t>
      </w:r>
      <w:r>
        <w:rPr>
          <w:rFonts w:hint="eastAsia"/>
          <w:sz w:val="21"/>
          <w:szCs w:val="21"/>
          <w:highlight w:val="none"/>
          <w:lang w:val="en-US" w:eastAsia="zh-CN"/>
        </w:rPr>
        <w:t>中标方</w:t>
      </w:r>
      <w:r>
        <w:rPr>
          <w:rFonts w:hint="eastAsia"/>
          <w:sz w:val="21"/>
          <w:szCs w:val="21"/>
          <w:highlight w:val="none"/>
          <w:lang w:eastAsia="zh-CN"/>
        </w:rPr>
        <w:t>处理，并及时通报</w:t>
      </w:r>
      <w:r>
        <w:rPr>
          <w:rFonts w:hint="eastAsia"/>
          <w:sz w:val="21"/>
          <w:szCs w:val="21"/>
          <w:highlight w:val="none"/>
          <w:lang w:val="en-US" w:eastAsia="zh-CN"/>
        </w:rPr>
        <w:t>采购方</w:t>
      </w:r>
      <w:r>
        <w:rPr>
          <w:rFonts w:hint="eastAsia"/>
          <w:sz w:val="21"/>
          <w:szCs w:val="21"/>
          <w:highlight w:val="none"/>
          <w:lang w:eastAsia="zh-CN"/>
        </w:rPr>
        <w:t>。</w:t>
      </w:r>
    </w:p>
    <w:p w14:paraId="6CACDC2D">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c）</w:t>
      </w:r>
      <w:r>
        <w:rPr>
          <w:rFonts w:hint="eastAsia"/>
          <w:sz w:val="21"/>
          <w:szCs w:val="21"/>
          <w:highlight w:val="none"/>
          <w:lang w:eastAsia="zh-CN"/>
        </w:rPr>
        <w:t>为培养学生良好的卫生习惯，</w:t>
      </w:r>
      <w:r>
        <w:rPr>
          <w:rFonts w:hint="eastAsia"/>
          <w:sz w:val="21"/>
          <w:szCs w:val="21"/>
          <w:highlight w:val="none"/>
          <w:lang w:val="en-US" w:eastAsia="zh-CN"/>
        </w:rPr>
        <w:t>采购方</w:t>
      </w:r>
      <w:r>
        <w:rPr>
          <w:rFonts w:hint="eastAsia"/>
          <w:sz w:val="21"/>
          <w:szCs w:val="21"/>
          <w:highlight w:val="none"/>
          <w:lang w:eastAsia="zh-CN"/>
        </w:rPr>
        <w:t>定期组织学生参与室内及公共场所包干区的清洁卫生工作。</w:t>
      </w:r>
      <w:bookmarkStart w:id="23" w:name="bookmark25"/>
    </w:p>
    <w:p w14:paraId="4CB24EFB">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d</w:t>
      </w:r>
      <w:bookmarkEnd w:id="23"/>
      <w:r>
        <w:rPr>
          <w:rFonts w:hint="eastAsia"/>
          <w:sz w:val="21"/>
          <w:szCs w:val="21"/>
          <w:highlight w:val="none"/>
          <w:lang w:val="en-US" w:eastAsia="zh-CN"/>
        </w:rPr>
        <w:t>）采购方</w:t>
      </w:r>
      <w:r>
        <w:rPr>
          <w:rFonts w:hint="eastAsia"/>
          <w:sz w:val="21"/>
          <w:szCs w:val="21"/>
          <w:highlight w:val="none"/>
          <w:lang w:eastAsia="zh-CN"/>
        </w:rPr>
        <w:t>负责提供学生公寓正常合理使用的外部环境（地下管网、配电、水泵房、 电信、绿化、网络、道路、路灯等），进入公寓的水电管网的水 压、电压必须达到国家规定的标准。同时要保证公寓的通风、采光及宁静的 周边环境及消防设施完好有效等。</w:t>
      </w:r>
      <w:bookmarkStart w:id="24" w:name="bookmark26"/>
    </w:p>
    <w:p w14:paraId="03A9D30D">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e</w:t>
      </w:r>
      <w:bookmarkEnd w:id="24"/>
      <w:r>
        <w:rPr>
          <w:rFonts w:hint="eastAsia"/>
          <w:sz w:val="21"/>
          <w:szCs w:val="21"/>
          <w:highlight w:val="none"/>
          <w:lang w:val="en-US" w:eastAsia="zh-CN"/>
        </w:rPr>
        <w:t>）采购方</w:t>
      </w:r>
      <w:r>
        <w:rPr>
          <w:rFonts w:hint="eastAsia"/>
          <w:sz w:val="21"/>
          <w:szCs w:val="21"/>
          <w:highlight w:val="none"/>
          <w:lang w:eastAsia="zh-CN"/>
        </w:rPr>
        <w:t>负责在合同期内一次性提供公寓正常合理使用的附属配套设备、设施，包括学生家具，值班室家具、热水器、活动室设施，公共场所的用具、绿化是安全、适用的。</w:t>
      </w:r>
      <w:bookmarkStart w:id="25" w:name="bookmark27"/>
    </w:p>
    <w:p w14:paraId="3698D297">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f</w:t>
      </w:r>
      <w:bookmarkEnd w:id="25"/>
      <w:r>
        <w:rPr>
          <w:rFonts w:hint="eastAsia"/>
          <w:sz w:val="21"/>
          <w:szCs w:val="21"/>
          <w:highlight w:val="none"/>
          <w:lang w:val="en-US" w:eastAsia="zh-CN"/>
        </w:rPr>
        <w:t>）采购方</w:t>
      </w:r>
      <w:r>
        <w:rPr>
          <w:rFonts w:hint="eastAsia"/>
          <w:sz w:val="21"/>
          <w:szCs w:val="21"/>
          <w:highlight w:val="none"/>
          <w:lang w:eastAsia="zh-CN"/>
        </w:rPr>
        <w:t>每学年提供一次学生寝室内的清卫用具。</w:t>
      </w:r>
      <w:bookmarkStart w:id="26" w:name="bookmark28"/>
    </w:p>
    <w:p w14:paraId="46DEF007">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g</w:t>
      </w:r>
      <w:bookmarkEnd w:id="26"/>
      <w:r>
        <w:rPr>
          <w:rFonts w:hint="eastAsia"/>
          <w:sz w:val="21"/>
          <w:szCs w:val="21"/>
          <w:highlight w:val="none"/>
          <w:lang w:val="en-US" w:eastAsia="zh-CN"/>
        </w:rPr>
        <w:t>）</w:t>
      </w:r>
      <w:r>
        <w:rPr>
          <w:rFonts w:hint="eastAsia"/>
          <w:sz w:val="21"/>
          <w:szCs w:val="21"/>
          <w:highlight w:val="none"/>
          <w:lang w:eastAsia="zh-CN"/>
        </w:rPr>
        <w:t>学生公寓设备的专项维修（空调维修，电话机、开水器维修，消防器材更换等）、大修改造更新费用和学生生活区公共场所大修改造及家具设备更新费用由</w:t>
      </w:r>
      <w:r>
        <w:rPr>
          <w:rFonts w:hint="eastAsia"/>
          <w:sz w:val="21"/>
          <w:szCs w:val="21"/>
          <w:highlight w:val="none"/>
          <w:lang w:val="en-US" w:eastAsia="zh-CN"/>
        </w:rPr>
        <w:t>采购方</w:t>
      </w:r>
      <w:r>
        <w:rPr>
          <w:rFonts w:hint="eastAsia"/>
          <w:sz w:val="21"/>
          <w:szCs w:val="21"/>
          <w:highlight w:val="none"/>
          <w:lang w:eastAsia="zh-CN"/>
        </w:rPr>
        <w:t>负责承担；学生生活区公共场所（如路灯、活动室等）水电费用由</w:t>
      </w:r>
      <w:r>
        <w:rPr>
          <w:rFonts w:hint="eastAsia"/>
          <w:sz w:val="21"/>
          <w:szCs w:val="21"/>
          <w:highlight w:val="none"/>
          <w:lang w:val="en-US" w:eastAsia="zh-CN"/>
        </w:rPr>
        <w:t>采购方</w:t>
      </w:r>
      <w:r>
        <w:rPr>
          <w:rFonts w:hint="eastAsia"/>
          <w:sz w:val="21"/>
          <w:szCs w:val="21"/>
          <w:highlight w:val="none"/>
          <w:lang w:eastAsia="zh-CN"/>
        </w:rPr>
        <w:t>承担；</w:t>
      </w:r>
      <w:r>
        <w:rPr>
          <w:rFonts w:hint="eastAsia"/>
          <w:sz w:val="21"/>
          <w:szCs w:val="21"/>
          <w:highlight w:val="none"/>
          <w:lang w:val="en-US" w:eastAsia="zh-CN"/>
        </w:rPr>
        <w:t>采购方</w:t>
      </w:r>
      <w:r>
        <w:rPr>
          <w:rFonts w:hint="eastAsia"/>
          <w:sz w:val="21"/>
          <w:szCs w:val="21"/>
          <w:highlight w:val="none"/>
          <w:lang w:eastAsia="zh-CN"/>
        </w:rPr>
        <w:t>每学期给</w:t>
      </w:r>
      <w:r>
        <w:rPr>
          <w:rFonts w:hint="eastAsia"/>
          <w:sz w:val="21"/>
          <w:szCs w:val="21"/>
          <w:highlight w:val="none"/>
          <w:lang w:val="en-US" w:eastAsia="zh-CN"/>
        </w:rPr>
        <w:t>中标方</w:t>
      </w:r>
      <w:r>
        <w:rPr>
          <w:rFonts w:hint="eastAsia"/>
          <w:sz w:val="21"/>
          <w:szCs w:val="21"/>
          <w:highlight w:val="none"/>
          <w:lang w:eastAsia="zh-CN"/>
        </w:rPr>
        <w:t>提供一次常用的维修材。</w:t>
      </w:r>
    </w:p>
    <w:p w14:paraId="0E6A5883">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rPr>
        <w:t>2、中标方</w:t>
      </w:r>
      <w:r>
        <w:rPr>
          <w:rFonts w:hint="eastAsia"/>
          <w:sz w:val="21"/>
          <w:szCs w:val="21"/>
          <w:highlight w:val="none"/>
        </w:rPr>
        <w:t>的权利和义务</w:t>
      </w:r>
    </w:p>
    <w:p w14:paraId="3108B412">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bidi="en-US"/>
        </w:rPr>
        <w:t>（1）</w:t>
      </w:r>
      <w:r>
        <w:rPr>
          <w:rFonts w:hint="eastAsia"/>
          <w:sz w:val="21"/>
          <w:szCs w:val="21"/>
          <w:highlight w:val="none"/>
          <w:lang w:val="en-US" w:eastAsia="zh-CN"/>
        </w:rPr>
        <w:t>中标方</w:t>
      </w:r>
      <w:r>
        <w:rPr>
          <w:rFonts w:hint="eastAsia"/>
          <w:sz w:val="21"/>
          <w:szCs w:val="21"/>
          <w:highlight w:val="none"/>
        </w:rPr>
        <w:t>应按有关服务管理承诺，提供一个良好的学习、生活、休息环境。树立</w:t>
      </w:r>
      <w:r>
        <w:rPr>
          <w:rFonts w:hint="eastAsia"/>
          <w:sz w:val="21"/>
          <w:szCs w:val="21"/>
          <w:highlight w:val="none"/>
          <w:lang w:val="zh-CN" w:eastAsia="zh-CN" w:bidi="zh-CN"/>
        </w:rPr>
        <w:t>“以人</w:t>
      </w:r>
      <w:r>
        <w:rPr>
          <w:rFonts w:hint="eastAsia"/>
          <w:sz w:val="21"/>
          <w:szCs w:val="21"/>
          <w:highlight w:val="none"/>
        </w:rPr>
        <w:t>为本”的管理理念，公寓管理中贯彻</w:t>
      </w:r>
      <w:r>
        <w:rPr>
          <w:rFonts w:hint="eastAsia"/>
          <w:sz w:val="21"/>
          <w:szCs w:val="21"/>
          <w:highlight w:val="none"/>
          <w:lang w:val="zh-CN" w:eastAsia="zh-CN" w:bidi="zh-CN"/>
        </w:rPr>
        <w:t>“服</w:t>
      </w:r>
      <w:r>
        <w:rPr>
          <w:rFonts w:hint="eastAsia"/>
          <w:sz w:val="21"/>
          <w:szCs w:val="21"/>
          <w:highlight w:val="none"/>
        </w:rPr>
        <w:t>务、管理、导教”三位一体的工作思路，配合</w:t>
      </w:r>
      <w:r>
        <w:rPr>
          <w:rFonts w:hint="eastAsia"/>
          <w:sz w:val="21"/>
          <w:szCs w:val="21"/>
          <w:highlight w:val="none"/>
          <w:lang w:val="en-US" w:eastAsia="zh-CN"/>
        </w:rPr>
        <w:t>采购方</w:t>
      </w:r>
      <w:r>
        <w:rPr>
          <w:rFonts w:hint="eastAsia"/>
          <w:sz w:val="21"/>
          <w:szCs w:val="21"/>
          <w:highlight w:val="none"/>
        </w:rPr>
        <w:t>对入住同学进行养成教育和行为规范，不断提高学生公寓的管理服务水平。</w:t>
      </w:r>
    </w:p>
    <w:p w14:paraId="203075CD">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bidi="en-US"/>
        </w:rPr>
        <w:t>（2）</w:t>
      </w:r>
      <w:r>
        <w:rPr>
          <w:rFonts w:hint="eastAsia"/>
          <w:sz w:val="21"/>
          <w:szCs w:val="21"/>
          <w:highlight w:val="none"/>
          <w:lang w:val="en-US" w:eastAsia="zh-CN"/>
        </w:rPr>
        <w:t>中标方</w:t>
      </w:r>
      <w:r>
        <w:rPr>
          <w:rFonts w:hint="eastAsia"/>
          <w:sz w:val="21"/>
          <w:szCs w:val="21"/>
          <w:highlight w:val="none"/>
        </w:rPr>
        <w:t>根据学生公寓的管理要求结合学校实际情况制定相应的管理规章，负责对学生在公寓内的日常行为、纪律安全的管理和教育，并根据</w:t>
      </w:r>
      <w:r>
        <w:rPr>
          <w:rFonts w:hint="eastAsia"/>
          <w:sz w:val="21"/>
          <w:szCs w:val="21"/>
          <w:highlight w:val="none"/>
          <w:lang w:val="en-US" w:eastAsia="zh-CN"/>
        </w:rPr>
        <w:t>采购方</w:t>
      </w:r>
      <w:r>
        <w:rPr>
          <w:rFonts w:hint="eastAsia"/>
          <w:sz w:val="21"/>
          <w:szCs w:val="21"/>
          <w:highlight w:val="none"/>
        </w:rPr>
        <w:t>的授权，对在公寓内的违纪行为或违纪事件的当事人进行必要的批评教育和及时处理。</w:t>
      </w:r>
    </w:p>
    <w:p w14:paraId="5E03CAB2">
      <w:pPr>
        <w:pStyle w:val="108"/>
        <w:spacing w:line="480" w:lineRule="auto"/>
        <w:ind w:firstLine="420" w:firstLineChars="200"/>
        <w:rPr>
          <w:rFonts w:hint="eastAsia"/>
          <w:sz w:val="21"/>
          <w:szCs w:val="21"/>
          <w:highlight w:val="none"/>
        </w:rPr>
      </w:pPr>
      <w:r>
        <w:rPr>
          <w:rFonts w:hint="eastAsia"/>
          <w:sz w:val="21"/>
          <w:szCs w:val="21"/>
          <w:highlight w:val="none"/>
          <w:lang w:val="en-US" w:eastAsia="zh-CN" w:bidi="en-US"/>
        </w:rPr>
        <w:t>（3）</w:t>
      </w:r>
      <w:r>
        <w:rPr>
          <w:rFonts w:hint="eastAsia"/>
          <w:sz w:val="21"/>
          <w:szCs w:val="21"/>
          <w:highlight w:val="none"/>
        </w:rPr>
        <w:t>对学生损坏公物现象，将按物业管理有关规定经</w:t>
      </w:r>
      <w:r>
        <w:rPr>
          <w:rFonts w:hint="eastAsia"/>
          <w:sz w:val="21"/>
          <w:szCs w:val="21"/>
          <w:highlight w:val="none"/>
          <w:lang w:val="en-US" w:eastAsia="zh-CN"/>
        </w:rPr>
        <w:t>采购方</w:t>
      </w:r>
      <w:r>
        <w:rPr>
          <w:rFonts w:hint="eastAsia"/>
          <w:sz w:val="21"/>
          <w:szCs w:val="21"/>
          <w:highlight w:val="none"/>
        </w:rPr>
        <w:t>认可对当事人实施必要的赔偿，</w:t>
      </w:r>
      <w:r>
        <w:rPr>
          <w:rFonts w:hint="eastAsia"/>
          <w:sz w:val="21"/>
          <w:szCs w:val="21"/>
          <w:highlight w:val="none"/>
          <w:lang w:val="en-US" w:eastAsia="zh-CN"/>
        </w:rPr>
        <w:t>中标方</w:t>
      </w:r>
      <w:r>
        <w:rPr>
          <w:rFonts w:hint="eastAsia"/>
          <w:sz w:val="21"/>
          <w:szCs w:val="21"/>
          <w:highlight w:val="none"/>
        </w:rPr>
        <w:t>具体实施，</w:t>
      </w:r>
      <w:r>
        <w:rPr>
          <w:rFonts w:hint="eastAsia"/>
          <w:sz w:val="21"/>
          <w:szCs w:val="21"/>
          <w:highlight w:val="none"/>
          <w:lang w:val="en-US" w:eastAsia="zh-CN"/>
        </w:rPr>
        <w:t>采购方</w:t>
      </w:r>
      <w:r>
        <w:rPr>
          <w:rFonts w:hint="eastAsia"/>
          <w:sz w:val="21"/>
          <w:szCs w:val="21"/>
          <w:highlight w:val="none"/>
        </w:rPr>
        <w:t>负责督促。</w:t>
      </w:r>
    </w:p>
    <w:p w14:paraId="06B6B38E">
      <w:pPr>
        <w:pStyle w:val="108"/>
        <w:tabs>
          <w:tab w:val="left" w:pos="903"/>
        </w:tabs>
        <w:spacing w:line="480" w:lineRule="auto"/>
        <w:ind w:firstLine="420" w:firstLineChars="200"/>
        <w:rPr>
          <w:rFonts w:hint="eastAsia"/>
          <w:color w:val="auto"/>
          <w:sz w:val="21"/>
          <w:szCs w:val="21"/>
          <w:highlight w:val="none"/>
        </w:rPr>
      </w:pPr>
      <w:r>
        <w:rPr>
          <w:rFonts w:hint="eastAsia"/>
          <w:sz w:val="21"/>
          <w:szCs w:val="21"/>
          <w:highlight w:val="none"/>
          <w:lang w:val="en-US" w:eastAsia="zh-CN" w:bidi="en-US"/>
        </w:rPr>
        <w:t>（4）</w:t>
      </w:r>
      <w:r>
        <w:rPr>
          <w:rFonts w:hint="eastAsia"/>
          <w:sz w:val="21"/>
          <w:szCs w:val="21"/>
          <w:highlight w:val="none"/>
          <w:lang w:val="en-US" w:eastAsia="zh-CN"/>
        </w:rPr>
        <w:t>中标方</w:t>
      </w:r>
      <w:r>
        <w:rPr>
          <w:rFonts w:hint="eastAsia"/>
          <w:sz w:val="21"/>
          <w:szCs w:val="21"/>
          <w:highlight w:val="none"/>
        </w:rPr>
        <w:t>按月向</w:t>
      </w:r>
      <w:r>
        <w:rPr>
          <w:rFonts w:hint="eastAsia"/>
          <w:sz w:val="21"/>
          <w:szCs w:val="21"/>
          <w:highlight w:val="none"/>
          <w:lang w:val="en-US" w:eastAsia="zh-CN"/>
        </w:rPr>
        <w:t>采购方</w:t>
      </w:r>
      <w:r>
        <w:rPr>
          <w:rFonts w:hint="eastAsia"/>
          <w:sz w:val="21"/>
          <w:szCs w:val="21"/>
          <w:highlight w:val="none"/>
        </w:rPr>
        <w:t>提供每月公寓管理情况报表，并征求学校对公寓管理的评价，对</w:t>
      </w:r>
      <w:r>
        <w:rPr>
          <w:rFonts w:hint="eastAsia"/>
          <w:color w:val="auto"/>
          <w:sz w:val="21"/>
          <w:szCs w:val="21"/>
          <w:highlight w:val="none"/>
        </w:rPr>
        <w:t>存在问题及时改进。</w:t>
      </w:r>
    </w:p>
    <w:p w14:paraId="7D0A2A51">
      <w:pPr>
        <w:pStyle w:val="108"/>
        <w:tabs>
          <w:tab w:val="left" w:pos="903"/>
        </w:tabs>
        <w:spacing w:line="480" w:lineRule="auto"/>
        <w:ind w:firstLine="420" w:firstLineChars="200"/>
        <w:rPr>
          <w:rFonts w:hint="eastAsia"/>
          <w:color w:val="auto"/>
          <w:sz w:val="21"/>
          <w:szCs w:val="21"/>
          <w:highlight w:val="none"/>
        </w:rPr>
      </w:pPr>
      <w:r>
        <w:rPr>
          <w:rFonts w:hint="eastAsia"/>
          <w:color w:val="auto"/>
          <w:sz w:val="21"/>
          <w:szCs w:val="21"/>
          <w:highlight w:val="none"/>
          <w:lang w:val="en-US" w:eastAsia="zh-CN"/>
        </w:rPr>
        <w:t>（5）中标方</w:t>
      </w:r>
      <w:r>
        <w:rPr>
          <w:rFonts w:hint="eastAsia"/>
          <w:color w:val="auto"/>
          <w:sz w:val="21"/>
          <w:szCs w:val="21"/>
          <w:highlight w:val="none"/>
        </w:rPr>
        <w:t>应为</w:t>
      </w:r>
      <w:r>
        <w:rPr>
          <w:rFonts w:hint="eastAsia"/>
          <w:color w:val="auto"/>
          <w:sz w:val="21"/>
          <w:szCs w:val="21"/>
          <w:highlight w:val="none"/>
          <w:lang w:val="en-US" w:eastAsia="zh-CN"/>
        </w:rPr>
        <w:t>采购方</w:t>
      </w:r>
      <w:r>
        <w:rPr>
          <w:rFonts w:hint="eastAsia"/>
          <w:color w:val="auto"/>
          <w:sz w:val="21"/>
          <w:szCs w:val="21"/>
          <w:highlight w:val="none"/>
        </w:rPr>
        <w:t>工作人员进入公寓执行公务提供便利。</w:t>
      </w:r>
    </w:p>
    <w:p w14:paraId="1615E22C">
      <w:pPr>
        <w:pStyle w:val="108"/>
        <w:tabs>
          <w:tab w:val="left" w:pos="903"/>
        </w:tabs>
        <w:spacing w:line="480" w:lineRule="auto"/>
        <w:ind w:firstLine="420" w:firstLineChars="200"/>
        <w:rPr>
          <w:rFonts w:hint="eastAsia"/>
          <w:color w:val="auto"/>
          <w:sz w:val="21"/>
          <w:szCs w:val="21"/>
          <w:highlight w:val="none"/>
        </w:rPr>
      </w:pPr>
    </w:p>
    <w:p w14:paraId="087140DE">
      <w:pPr>
        <w:pStyle w:val="108"/>
        <w:tabs>
          <w:tab w:val="left" w:pos="903"/>
        </w:tabs>
        <w:spacing w:line="480" w:lineRule="auto"/>
        <w:ind w:firstLine="420" w:firstLineChars="200"/>
        <w:rPr>
          <w:rFonts w:hint="eastAsia"/>
          <w:color w:val="auto"/>
          <w:sz w:val="21"/>
          <w:szCs w:val="21"/>
          <w:highlight w:val="none"/>
        </w:rPr>
      </w:pPr>
    </w:p>
    <w:p w14:paraId="01F9985E">
      <w:pPr>
        <w:pStyle w:val="108"/>
        <w:tabs>
          <w:tab w:val="left" w:pos="903"/>
        </w:tabs>
        <w:spacing w:line="480" w:lineRule="auto"/>
        <w:ind w:firstLine="420" w:firstLineChars="200"/>
        <w:rPr>
          <w:rFonts w:hint="eastAsia"/>
          <w:color w:val="auto"/>
          <w:sz w:val="21"/>
          <w:szCs w:val="21"/>
          <w:highlight w:val="none"/>
        </w:rPr>
      </w:pPr>
    </w:p>
    <w:p w14:paraId="43709AD9">
      <w:pPr>
        <w:pStyle w:val="108"/>
        <w:tabs>
          <w:tab w:val="left" w:pos="903"/>
        </w:tabs>
        <w:spacing w:line="480" w:lineRule="auto"/>
        <w:ind w:firstLine="420" w:firstLineChars="200"/>
        <w:rPr>
          <w:rFonts w:hint="eastAsia"/>
          <w:color w:val="auto"/>
          <w:sz w:val="21"/>
          <w:szCs w:val="21"/>
          <w:highlight w:val="none"/>
        </w:rPr>
      </w:pPr>
    </w:p>
    <w:p w14:paraId="5EAD2C2C">
      <w:pPr>
        <w:pStyle w:val="108"/>
        <w:tabs>
          <w:tab w:val="left" w:pos="903"/>
        </w:tabs>
        <w:spacing w:line="480" w:lineRule="auto"/>
        <w:ind w:firstLine="420" w:firstLineChars="200"/>
        <w:rPr>
          <w:rFonts w:hint="eastAsia"/>
          <w:color w:val="auto"/>
          <w:sz w:val="21"/>
          <w:szCs w:val="21"/>
          <w:highlight w:val="none"/>
        </w:rPr>
      </w:pPr>
    </w:p>
    <w:p w14:paraId="27F8CF5B">
      <w:pPr>
        <w:pStyle w:val="108"/>
        <w:tabs>
          <w:tab w:val="left" w:pos="903"/>
        </w:tabs>
        <w:spacing w:line="480" w:lineRule="auto"/>
        <w:ind w:firstLine="420" w:firstLineChars="200"/>
        <w:rPr>
          <w:rFonts w:hint="eastAsia"/>
          <w:color w:val="auto"/>
          <w:sz w:val="21"/>
          <w:szCs w:val="21"/>
          <w:highlight w:val="none"/>
        </w:rPr>
      </w:pPr>
    </w:p>
    <w:p w14:paraId="58A5A83D">
      <w:pPr>
        <w:widowControl/>
        <w:spacing w:line="600" w:lineRule="auto"/>
        <w:jc w:val="both"/>
        <w:rPr>
          <w:rFonts w:hint="eastAsia" w:ascii="宋体" w:hAnsi="宋体" w:cs="宋体"/>
          <w:b/>
          <w:bCs/>
          <w:color w:val="000000"/>
          <w:kern w:val="0"/>
          <w:sz w:val="28"/>
          <w:szCs w:val="28"/>
          <w:highlight w:val="none"/>
          <w:lang w:val="en-US" w:eastAsia="zh-CN"/>
        </w:rPr>
      </w:pPr>
    </w:p>
    <w:p w14:paraId="4FCC1CD4">
      <w:pPr>
        <w:widowControl/>
        <w:spacing w:line="600" w:lineRule="auto"/>
        <w:jc w:val="both"/>
        <w:rPr>
          <w:rFonts w:hint="eastAsia" w:ascii="宋体" w:hAnsi="宋体" w:cs="宋体"/>
          <w:b/>
          <w:bCs/>
          <w:color w:val="000000"/>
          <w:kern w:val="0"/>
          <w:sz w:val="28"/>
          <w:szCs w:val="28"/>
          <w:highlight w:val="none"/>
          <w:lang w:val="en-US" w:eastAsia="zh-CN"/>
        </w:rPr>
      </w:pPr>
    </w:p>
    <w:p w14:paraId="00C0FE72">
      <w:pPr>
        <w:widowControl/>
        <w:spacing w:line="600" w:lineRule="auto"/>
        <w:jc w:val="both"/>
        <w:rPr>
          <w:rFonts w:hint="default" w:ascii="宋体" w:hAnsi="宋体" w:eastAsia="宋体" w:cs="宋体"/>
          <w:b/>
          <w:bCs/>
          <w:color w:val="000000"/>
          <w:kern w:val="0"/>
          <w:sz w:val="28"/>
          <w:szCs w:val="28"/>
          <w:highlight w:val="none"/>
          <w:lang w:val="en-US" w:eastAsia="zh-CN"/>
        </w:rPr>
      </w:pPr>
      <w:r>
        <w:rPr>
          <w:rFonts w:hint="eastAsia" w:ascii="宋体" w:hAnsi="宋体" w:cs="宋体"/>
          <w:b/>
          <w:bCs/>
          <w:color w:val="000000"/>
          <w:kern w:val="0"/>
          <w:sz w:val="28"/>
          <w:szCs w:val="28"/>
          <w:highlight w:val="none"/>
          <w:lang w:val="en-US" w:eastAsia="zh-CN"/>
        </w:rPr>
        <w:t>表一</w:t>
      </w:r>
    </w:p>
    <w:p w14:paraId="69B7DE18">
      <w:pPr>
        <w:adjustRightInd w:val="0"/>
        <w:snapToGrid w:val="0"/>
        <w:spacing w:line="560" w:lineRule="exact"/>
        <w:jc w:val="center"/>
        <w:rPr>
          <w:rFonts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学生公寓管理服务考核标准</w:t>
      </w:r>
    </w:p>
    <w:p w14:paraId="0EDBB9DC">
      <w:pPr>
        <w:adjustRightInd w:val="0"/>
        <w:snapToGrid w:val="0"/>
        <w:spacing w:line="560" w:lineRule="exact"/>
        <w:rPr>
          <w:rFonts w:ascii="Calibri" w:hAnsi="Calibri" w:eastAsia="宋体" w:cs="Times New Roman"/>
          <w:highlight w:val="none"/>
        </w:rPr>
      </w:pPr>
      <w:r>
        <w:rPr>
          <w:rFonts w:hint="eastAsia" w:ascii="楷体" w:hAnsi="楷体" w:eastAsia="楷体" w:cs="楷体"/>
          <w:sz w:val="28"/>
          <w:szCs w:val="36"/>
          <w:highlight w:val="none"/>
        </w:rPr>
        <w:t>日期：</w:t>
      </w:r>
    </w:p>
    <w:tbl>
      <w:tblPr>
        <w:tblStyle w:val="36"/>
        <w:tblpPr w:leftFromText="180" w:rightFromText="180" w:vertAnchor="text" w:horzAnchor="page" w:tblpXSpec="center" w:tblpY="175"/>
        <w:tblOverlap w:val="never"/>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25"/>
        <w:gridCol w:w="5481"/>
        <w:gridCol w:w="677"/>
        <w:gridCol w:w="698"/>
      </w:tblGrid>
      <w:tr w14:paraId="095B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16" w:type="dxa"/>
            <w:vAlign w:val="center"/>
          </w:tcPr>
          <w:p w14:paraId="3437E56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考核指标</w:t>
            </w:r>
          </w:p>
        </w:tc>
        <w:tc>
          <w:tcPr>
            <w:tcW w:w="625" w:type="dxa"/>
            <w:vAlign w:val="center"/>
          </w:tcPr>
          <w:p w14:paraId="5AED1BA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481" w:type="dxa"/>
            <w:vAlign w:val="center"/>
          </w:tcPr>
          <w:p w14:paraId="0B81EF7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考核内容</w:t>
            </w:r>
          </w:p>
        </w:tc>
        <w:tc>
          <w:tcPr>
            <w:tcW w:w="677" w:type="dxa"/>
            <w:vAlign w:val="center"/>
          </w:tcPr>
          <w:p w14:paraId="4CF0288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98" w:type="dxa"/>
            <w:vAlign w:val="center"/>
          </w:tcPr>
          <w:p w14:paraId="2AFE5D3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扣分原因</w:t>
            </w:r>
          </w:p>
        </w:tc>
      </w:tr>
      <w:tr w14:paraId="0250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6" w:type="dxa"/>
            <w:vMerge w:val="restart"/>
            <w:vAlign w:val="center"/>
          </w:tcPr>
          <w:p w14:paraId="52DA96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w:t>
            </w:r>
          </w:p>
          <w:p w14:paraId="2D4D144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织</w:t>
            </w:r>
          </w:p>
          <w:p w14:paraId="68BBC85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与</w:t>
            </w:r>
          </w:p>
          <w:p w14:paraId="697C32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w:t>
            </w:r>
          </w:p>
          <w:p w14:paraId="57163AD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理</w:t>
            </w:r>
          </w:p>
          <w:p w14:paraId="71EBD42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0CFF1C1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求</w:t>
            </w:r>
          </w:p>
          <w:p w14:paraId="322362A8">
            <w:pPr>
              <w:spacing w:line="360" w:lineRule="auto"/>
              <w:jc w:val="center"/>
              <w:rPr>
                <w:rFonts w:hint="eastAsia" w:ascii="宋体" w:hAnsi="宋体" w:eastAsia="宋体" w:cs="宋体"/>
                <w:sz w:val="24"/>
                <w:szCs w:val="24"/>
                <w:highlight w:val="none"/>
              </w:rPr>
            </w:pPr>
          </w:p>
          <w:p w14:paraId="15E6C6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625" w:type="dxa"/>
            <w:vAlign w:val="center"/>
          </w:tcPr>
          <w:p w14:paraId="70E4526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481" w:type="dxa"/>
            <w:vAlign w:val="center"/>
          </w:tcPr>
          <w:p w14:paraId="797E4CE5">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全体员工在管理服务期间，必须统一着工作装，仪容整洁、仪表端正、礼仪规范，做到文明礼貌，热情周到。</w:t>
            </w:r>
            <w:r>
              <w:rPr>
                <w:rFonts w:hint="eastAsia" w:ascii="宋体" w:hAnsi="宋体" w:cs="宋体"/>
                <w:sz w:val="24"/>
                <w:highlight w:val="none"/>
              </w:rPr>
              <w:t>每发现一次扣0.5分，扣完为止</w:t>
            </w:r>
          </w:p>
        </w:tc>
        <w:tc>
          <w:tcPr>
            <w:tcW w:w="677" w:type="dxa"/>
            <w:vAlign w:val="center"/>
          </w:tcPr>
          <w:p w14:paraId="59766D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10230308">
            <w:pPr>
              <w:spacing w:line="360" w:lineRule="auto"/>
              <w:jc w:val="center"/>
              <w:rPr>
                <w:rFonts w:hint="eastAsia" w:ascii="宋体" w:hAnsi="宋体" w:eastAsia="宋体" w:cs="宋体"/>
                <w:color w:val="000000"/>
                <w:sz w:val="24"/>
                <w:szCs w:val="24"/>
                <w:highlight w:val="none"/>
              </w:rPr>
            </w:pPr>
          </w:p>
        </w:tc>
      </w:tr>
      <w:tr w14:paraId="390D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16" w:type="dxa"/>
            <w:vMerge w:val="continue"/>
            <w:vAlign w:val="center"/>
          </w:tcPr>
          <w:p w14:paraId="2D05CAD7">
            <w:pPr>
              <w:spacing w:line="360" w:lineRule="auto"/>
              <w:jc w:val="center"/>
              <w:rPr>
                <w:rFonts w:hint="eastAsia" w:ascii="宋体" w:hAnsi="宋体" w:eastAsia="宋体" w:cs="宋体"/>
                <w:sz w:val="24"/>
                <w:szCs w:val="24"/>
                <w:highlight w:val="none"/>
              </w:rPr>
            </w:pPr>
          </w:p>
        </w:tc>
        <w:tc>
          <w:tcPr>
            <w:tcW w:w="625" w:type="dxa"/>
            <w:vAlign w:val="center"/>
          </w:tcPr>
          <w:p w14:paraId="1A79352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481" w:type="dxa"/>
            <w:vAlign w:val="center"/>
          </w:tcPr>
          <w:p w14:paraId="4AB6498B">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保持员工队伍相对稳定，宿管人员配置到位。管理人员和宿管人员及时参加培训，组织人员参加培训合格率100%。</w:t>
            </w:r>
            <w:r>
              <w:rPr>
                <w:rFonts w:hint="eastAsia" w:ascii="宋体" w:hAnsi="宋体" w:cs="宋体"/>
                <w:sz w:val="24"/>
                <w:highlight w:val="none"/>
              </w:rPr>
              <w:t>每发现一次扣</w:t>
            </w:r>
            <w:r>
              <w:rPr>
                <w:rFonts w:hint="eastAsia" w:ascii="宋体" w:hAnsi="宋体" w:cs="宋体"/>
                <w:sz w:val="24"/>
                <w:highlight w:val="none"/>
                <w:lang w:val="en-US" w:eastAsia="zh-CN"/>
              </w:rPr>
              <w:t>1</w:t>
            </w:r>
            <w:r>
              <w:rPr>
                <w:rFonts w:hint="eastAsia" w:ascii="宋体" w:hAnsi="宋体" w:cs="宋体"/>
                <w:sz w:val="24"/>
                <w:highlight w:val="none"/>
              </w:rPr>
              <w:t>分，扣完为止</w:t>
            </w:r>
          </w:p>
        </w:tc>
        <w:tc>
          <w:tcPr>
            <w:tcW w:w="677" w:type="dxa"/>
            <w:vAlign w:val="center"/>
          </w:tcPr>
          <w:p w14:paraId="3BAB46E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2AD878FA">
            <w:pPr>
              <w:spacing w:line="360" w:lineRule="auto"/>
              <w:jc w:val="center"/>
              <w:rPr>
                <w:rFonts w:hint="eastAsia" w:ascii="宋体" w:hAnsi="宋体" w:eastAsia="宋体" w:cs="宋体"/>
                <w:color w:val="000000"/>
                <w:sz w:val="24"/>
                <w:szCs w:val="24"/>
                <w:highlight w:val="none"/>
              </w:rPr>
            </w:pPr>
          </w:p>
        </w:tc>
      </w:tr>
      <w:tr w14:paraId="2858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6" w:type="dxa"/>
            <w:vMerge w:val="continue"/>
            <w:vAlign w:val="center"/>
          </w:tcPr>
          <w:p w14:paraId="7BCFAD5E">
            <w:pPr>
              <w:spacing w:line="360" w:lineRule="auto"/>
              <w:jc w:val="center"/>
              <w:rPr>
                <w:rFonts w:hint="eastAsia" w:ascii="宋体" w:hAnsi="宋体" w:eastAsia="宋体" w:cs="宋体"/>
                <w:sz w:val="24"/>
                <w:szCs w:val="24"/>
                <w:highlight w:val="none"/>
              </w:rPr>
            </w:pPr>
          </w:p>
        </w:tc>
        <w:tc>
          <w:tcPr>
            <w:tcW w:w="625" w:type="dxa"/>
            <w:vAlign w:val="center"/>
          </w:tcPr>
          <w:p w14:paraId="437A9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481" w:type="dxa"/>
            <w:vAlign w:val="center"/>
          </w:tcPr>
          <w:p w14:paraId="7216FE23">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熟悉宿舍楼及公共设施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、设备分布情况</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，发现存在问题及时报告给主管领导和相关部门。</w:t>
            </w:r>
          </w:p>
        </w:tc>
        <w:tc>
          <w:tcPr>
            <w:tcW w:w="677" w:type="dxa"/>
            <w:vAlign w:val="center"/>
          </w:tcPr>
          <w:p w14:paraId="35E92EB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4D7CAAD6">
            <w:pPr>
              <w:spacing w:line="360" w:lineRule="auto"/>
              <w:jc w:val="center"/>
              <w:rPr>
                <w:rFonts w:hint="eastAsia" w:ascii="宋体" w:hAnsi="宋体" w:eastAsia="宋体" w:cs="宋体"/>
                <w:color w:val="000000"/>
                <w:sz w:val="24"/>
                <w:szCs w:val="24"/>
                <w:highlight w:val="none"/>
              </w:rPr>
            </w:pPr>
          </w:p>
        </w:tc>
      </w:tr>
      <w:tr w14:paraId="30C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6" w:type="dxa"/>
            <w:vMerge w:val="continue"/>
            <w:vAlign w:val="center"/>
          </w:tcPr>
          <w:p w14:paraId="678F5BC8">
            <w:pPr>
              <w:spacing w:line="360" w:lineRule="auto"/>
              <w:jc w:val="center"/>
              <w:rPr>
                <w:rFonts w:hint="eastAsia" w:ascii="宋体" w:hAnsi="宋体" w:eastAsia="宋体" w:cs="宋体"/>
                <w:sz w:val="24"/>
                <w:szCs w:val="24"/>
                <w:highlight w:val="none"/>
              </w:rPr>
            </w:pPr>
          </w:p>
        </w:tc>
        <w:tc>
          <w:tcPr>
            <w:tcW w:w="625" w:type="dxa"/>
            <w:vAlign w:val="center"/>
          </w:tcPr>
          <w:p w14:paraId="1768476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5481" w:type="dxa"/>
            <w:vAlign w:val="center"/>
          </w:tcPr>
          <w:p w14:paraId="6ABE37D4">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建立和制定了可操作性的宿舍管理服务制度和作业文件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。制定各岗位职责和质量标准并上墙</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，并有具体落实措施和考核办法</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tc>
        <w:tc>
          <w:tcPr>
            <w:tcW w:w="677" w:type="dxa"/>
            <w:vAlign w:val="center"/>
          </w:tcPr>
          <w:p w14:paraId="2400167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23DF2713">
            <w:pPr>
              <w:spacing w:line="360" w:lineRule="auto"/>
              <w:jc w:val="center"/>
              <w:rPr>
                <w:rFonts w:hint="eastAsia" w:ascii="宋体" w:hAnsi="宋体" w:eastAsia="宋体" w:cs="宋体"/>
                <w:color w:val="000000"/>
                <w:sz w:val="24"/>
                <w:szCs w:val="24"/>
                <w:highlight w:val="none"/>
              </w:rPr>
            </w:pPr>
          </w:p>
        </w:tc>
      </w:tr>
      <w:tr w14:paraId="7C3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6" w:type="dxa"/>
            <w:vMerge w:val="continue"/>
            <w:vAlign w:val="center"/>
          </w:tcPr>
          <w:p w14:paraId="0AADF231">
            <w:pPr>
              <w:spacing w:line="360" w:lineRule="auto"/>
              <w:jc w:val="center"/>
              <w:rPr>
                <w:rFonts w:hint="eastAsia" w:ascii="宋体" w:hAnsi="宋体" w:eastAsia="宋体" w:cs="宋体"/>
                <w:sz w:val="24"/>
                <w:szCs w:val="24"/>
                <w:highlight w:val="none"/>
              </w:rPr>
            </w:pPr>
          </w:p>
        </w:tc>
        <w:tc>
          <w:tcPr>
            <w:tcW w:w="625" w:type="dxa"/>
            <w:vAlign w:val="center"/>
          </w:tcPr>
          <w:p w14:paraId="6590A8C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5481" w:type="dxa"/>
            <w:vAlign w:val="center"/>
          </w:tcPr>
          <w:p w14:paraId="11270F95">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制定宿舍管理服务回访制度，每月回访一次，听取意见，改进工作。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每月底向甲方主管部门递交宿舍管理服务工作总结报告和工作计划。</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p>
        </w:tc>
        <w:tc>
          <w:tcPr>
            <w:tcW w:w="677" w:type="dxa"/>
            <w:vAlign w:val="center"/>
          </w:tcPr>
          <w:p w14:paraId="249C3B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23E54620">
            <w:pPr>
              <w:spacing w:line="360" w:lineRule="auto"/>
              <w:jc w:val="center"/>
              <w:rPr>
                <w:rFonts w:hint="eastAsia" w:ascii="宋体" w:hAnsi="宋体" w:eastAsia="宋体" w:cs="宋体"/>
                <w:color w:val="000000"/>
                <w:sz w:val="24"/>
                <w:szCs w:val="24"/>
                <w:highlight w:val="none"/>
              </w:rPr>
            </w:pPr>
          </w:p>
        </w:tc>
      </w:tr>
      <w:tr w14:paraId="66A1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6" w:type="dxa"/>
            <w:vMerge w:val="continue"/>
            <w:vAlign w:val="center"/>
          </w:tcPr>
          <w:p w14:paraId="26DC1C05">
            <w:pPr>
              <w:spacing w:line="360" w:lineRule="auto"/>
              <w:jc w:val="center"/>
              <w:rPr>
                <w:rFonts w:hint="eastAsia" w:ascii="宋体" w:hAnsi="宋体" w:eastAsia="宋体" w:cs="宋体"/>
                <w:sz w:val="24"/>
                <w:szCs w:val="24"/>
                <w:highlight w:val="none"/>
              </w:rPr>
            </w:pPr>
          </w:p>
        </w:tc>
        <w:tc>
          <w:tcPr>
            <w:tcW w:w="625" w:type="dxa"/>
            <w:vAlign w:val="center"/>
          </w:tcPr>
          <w:p w14:paraId="6D9588C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5481" w:type="dxa"/>
            <w:vAlign w:val="center"/>
          </w:tcPr>
          <w:p w14:paraId="2E657ADF">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按档案管理的要求，将学生宿舍管理服务的有关资料分类管理，保存完好。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677" w:type="dxa"/>
            <w:vAlign w:val="center"/>
          </w:tcPr>
          <w:p w14:paraId="2E31C9B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4D76E175">
            <w:pPr>
              <w:spacing w:line="360" w:lineRule="auto"/>
              <w:jc w:val="center"/>
              <w:rPr>
                <w:rFonts w:hint="eastAsia" w:ascii="宋体" w:hAnsi="宋体" w:eastAsia="宋体" w:cs="宋体"/>
                <w:color w:val="000000"/>
                <w:sz w:val="24"/>
                <w:szCs w:val="24"/>
                <w:highlight w:val="none"/>
              </w:rPr>
            </w:pPr>
          </w:p>
        </w:tc>
      </w:tr>
      <w:tr w14:paraId="39B5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6" w:type="dxa"/>
            <w:vMerge w:val="restart"/>
            <w:vAlign w:val="center"/>
          </w:tcPr>
          <w:p w14:paraId="5680339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宿</w:t>
            </w:r>
          </w:p>
          <w:p w14:paraId="095A8E1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w:t>
            </w:r>
          </w:p>
          <w:p w14:paraId="7BD014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w:t>
            </w:r>
          </w:p>
          <w:p w14:paraId="485A9FE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容</w:t>
            </w:r>
          </w:p>
          <w:p w14:paraId="4734581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与</w:t>
            </w:r>
          </w:p>
          <w:p w14:paraId="7FF9AE3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1BA2CB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求</w:t>
            </w:r>
          </w:p>
          <w:p w14:paraId="203767CF">
            <w:pPr>
              <w:spacing w:line="360" w:lineRule="auto"/>
              <w:jc w:val="center"/>
              <w:rPr>
                <w:rFonts w:hint="eastAsia" w:ascii="宋体" w:hAnsi="宋体" w:eastAsia="宋体" w:cs="宋体"/>
                <w:sz w:val="24"/>
                <w:szCs w:val="24"/>
                <w:highlight w:val="none"/>
              </w:rPr>
            </w:pPr>
          </w:p>
          <w:p w14:paraId="477FA9E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50分</w:t>
            </w:r>
          </w:p>
        </w:tc>
        <w:tc>
          <w:tcPr>
            <w:tcW w:w="625" w:type="dxa"/>
            <w:vAlign w:val="center"/>
          </w:tcPr>
          <w:p w14:paraId="70EE2AB3">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481" w:type="dxa"/>
            <w:vAlign w:val="center"/>
          </w:tcPr>
          <w:p w14:paraId="1A323CF1">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每日至少三次对所管辖区域进行巡视检查，及时发现并解决问题，并有检查及问题处理情况的记录</w:t>
            </w:r>
            <w:r>
              <w:rPr>
                <w:rFonts w:hint="eastAsia" w:ascii="宋体" w:hAnsi="宋体" w:cs="宋体"/>
                <w:sz w:val="24"/>
                <w:szCs w:val="24"/>
                <w:highlight w:val="none"/>
                <w:lang w:val="en-US" w:eastAsia="zh-CN"/>
              </w:rPr>
              <w:t>.</w:t>
            </w:r>
            <w:r>
              <w:rPr>
                <w:rFonts w:hint="eastAsia" w:ascii="宋体" w:hAnsi="宋体" w:cs="宋体"/>
                <w:sz w:val="24"/>
                <w:highlight w:val="none"/>
              </w:rPr>
              <w:t>每发现一次扣</w:t>
            </w:r>
            <w:r>
              <w:rPr>
                <w:rFonts w:hint="eastAsia" w:ascii="宋体" w:hAnsi="宋体" w:cs="宋体"/>
                <w:sz w:val="24"/>
                <w:highlight w:val="none"/>
                <w:lang w:val="en-US" w:eastAsia="zh-CN"/>
              </w:rPr>
              <w:t>1</w:t>
            </w:r>
            <w:r>
              <w:rPr>
                <w:rFonts w:hint="eastAsia" w:ascii="宋体" w:hAnsi="宋体" w:cs="宋体"/>
                <w:sz w:val="24"/>
                <w:highlight w:val="none"/>
              </w:rPr>
              <w:t>分，扣完为止</w:t>
            </w:r>
            <w:r>
              <w:rPr>
                <w:rFonts w:hint="eastAsia" w:ascii="宋体" w:hAnsi="宋体" w:eastAsia="宋体" w:cs="宋体"/>
                <w:sz w:val="24"/>
                <w:szCs w:val="24"/>
                <w:highlight w:val="none"/>
              </w:rPr>
              <w:t>。</w:t>
            </w:r>
          </w:p>
        </w:tc>
        <w:tc>
          <w:tcPr>
            <w:tcW w:w="677" w:type="dxa"/>
            <w:vAlign w:val="center"/>
          </w:tcPr>
          <w:p w14:paraId="7C452E4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0B1D3177">
            <w:pPr>
              <w:spacing w:line="360" w:lineRule="auto"/>
              <w:jc w:val="center"/>
              <w:rPr>
                <w:rFonts w:hint="eastAsia" w:ascii="宋体" w:hAnsi="宋体" w:eastAsia="宋体" w:cs="宋体"/>
                <w:color w:val="000000"/>
                <w:sz w:val="24"/>
                <w:szCs w:val="24"/>
                <w:highlight w:val="none"/>
              </w:rPr>
            </w:pPr>
          </w:p>
        </w:tc>
      </w:tr>
      <w:tr w14:paraId="1833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6" w:type="dxa"/>
            <w:vMerge w:val="continue"/>
            <w:vAlign w:val="center"/>
          </w:tcPr>
          <w:p w14:paraId="4B779826">
            <w:pPr>
              <w:spacing w:line="360" w:lineRule="auto"/>
              <w:jc w:val="center"/>
              <w:rPr>
                <w:rFonts w:hint="eastAsia" w:ascii="宋体" w:hAnsi="宋体" w:eastAsia="宋体" w:cs="宋体"/>
                <w:sz w:val="24"/>
                <w:szCs w:val="24"/>
                <w:highlight w:val="none"/>
              </w:rPr>
            </w:pPr>
          </w:p>
        </w:tc>
        <w:tc>
          <w:tcPr>
            <w:tcW w:w="625" w:type="dxa"/>
            <w:vAlign w:val="center"/>
          </w:tcPr>
          <w:p w14:paraId="6FA31E1F">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5481" w:type="dxa"/>
            <w:vAlign w:val="center"/>
          </w:tcPr>
          <w:p w14:paraId="76FAFAC6">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负责按作息时间规定开关宿舍大门，早上5:30-6:</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0，晚上</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:00-22:30；关闭电源指定电源做好节能节电工作。</w:t>
            </w:r>
            <w:r>
              <w:rPr>
                <w:rFonts w:hint="eastAsia" w:ascii="宋体" w:hAnsi="宋体" w:cs="宋体"/>
                <w:sz w:val="24"/>
                <w:highlight w:val="none"/>
              </w:rPr>
              <w:t>每发现一次扣</w:t>
            </w:r>
            <w:r>
              <w:rPr>
                <w:rFonts w:hint="eastAsia" w:ascii="宋体" w:hAnsi="宋体" w:cs="宋体"/>
                <w:sz w:val="24"/>
                <w:highlight w:val="none"/>
                <w:lang w:val="en-US" w:eastAsia="zh-CN"/>
              </w:rPr>
              <w:t>1</w:t>
            </w:r>
            <w:r>
              <w:rPr>
                <w:rFonts w:hint="eastAsia" w:ascii="宋体" w:hAnsi="宋体" w:cs="宋体"/>
                <w:sz w:val="24"/>
                <w:highlight w:val="none"/>
              </w:rPr>
              <w:t>分，扣完为止</w:t>
            </w:r>
          </w:p>
        </w:tc>
        <w:tc>
          <w:tcPr>
            <w:tcW w:w="677" w:type="dxa"/>
            <w:vAlign w:val="center"/>
          </w:tcPr>
          <w:p w14:paraId="18FEC087">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698" w:type="dxa"/>
            <w:vAlign w:val="center"/>
          </w:tcPr>
          <w:p w14:paraId="004ABC7A">
            <w:pPr>
              <w:spacing w:line="360" w:lineRule="auto"/>
              <w:jc w:val="center"/>
              <w:rPr>
                <w:rFonts w:hint="eastAsia" w:ascii="宋体" w:hAnsi="宋体" w:eastAsia="宋体" w:cs="宋体"/>
                <w:color w:val="FF0000"/>
                <w:sz w:val="24"/>
                <w:szCs w:val="24"/>
                <w:highlight w:val="none"/>
              </w:rPr>
            </w:pPr>
          </w:p>
        </w:tc>
      </w:tr>
      <w:tr w14:paraId="03E7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16" w:type="dxa"/>
            <w:vMerge w:val="continue"/>
            <w:vAlign w:val="center"/>
          </w:tcPr>
          <w:p w14:paraId="2771B56A">
            <w:pPr>
              <w:spacing w:line="360" w:lineRule="auto"/>
              <w:jc w:val="center"/>
              <w:rPr>
                <w:rFonts w:hint="eastAsia" w:ascii="宋体" w:hAnsi="宋体" w:eastAsia="宋体" w:cs="宋体"/>
                <w:sz w:val="24"/>
                <w:szCs w:val="24"/>
                <w:highlight w:val="none"/>
              </w:rPr>
            </w:pPr>
          </w:p>
        </w:tc>
        <w:tc>
          <w:tcPr>
            <w:tcW w:w="625" w:type="dxa"/>
            <w:vAlign w:val="center"/>
          </w:tcPr>
          <w:p w14:paraId="2812C3A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5481" w:type="dxa"/>
            <w:vAlign w:val="center"/>
          </w:tcPr>
          <w:p w14:paraId="5995DCB4">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定期开展或配合甲方开展寝室文化建设活动，做好寝室文化育人工作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677" w:type="dxa"/>
            <w:vAlign w:val="center"/>
          </w:tcPr>
          <w:p w14:paraId="2FFCECB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24F0F732">
            <w:pPr>
              <w:spacing w:line="360" w:lineRule="auto"/>
              <w:jc w:val="center"/>
              <w:rPr>
                <w:rFonts w:hint="eastAsia" w:ascii="宋体" w:hAnsi="宋体" w:eastAsia="宋体" w:cs="宋体"/>
                <w:color w:val="000000"/>
                <w:sz w:val="24"/>
                <w:szCs w:val="24"/>
                <w:highlight w:val="none"/>
              </w:rPr>
            </w:pPr>
          </w:p>
        </w:tc>
      </w:tr>
      <w:tr w14:paraId="23D4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6" w:type="dxa"/>
            <w:vMerge w:val="continue"/>
            <w:vAlign w:val="center"/>
          </w:tcPr>
          <w:p w14:paraId="16306259">
            <w:pPr>
              <w:spacing w:line="360" w:lineRule="auto"/>
              <w:jc w:val="center"/>
              <w:rPr>
                <w:rFonts w:hint="eastAsia" w:ascii="宋体" w:hAnsi="宋体" w:eastAsia="宋体" w:cs="宋体"/>
                <w:sz w:val="24"/>
                <w:szCs w:val="24"/>
                <w:highlight w:val="none"/>
              </w:rPr>
            </w:pPr>
          </w:p>
        </w:tc>
        <w:tc>
          <w:tcPr>
            <w:tcW w:w="625" w:type="dxa"/>
            <w:vAlign w:val="center"/>
          </w:tcPr>
          <w:p w14:paraId="74BE947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5481" w:type="dxa"/>
            <w:vAlign w:val="center"/>
          </w:tcPr>
          <w:p w14:paraId="55E26E23">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及时处理学生的报修、求助、建议、问询、质疑、投诉等各类信息，一般情况应在两个工作日内处理完毕，或在与学生约定的时间内处理和答复。</w:t>
            </w:r>
            <w:r>
              <w:rPr>
                <w:rFonts w:hint="eastAsia" w:ascii="宋体" w:hAnsi="宋体" w:cs="宋体"/>
                <w:sz w:val="24"/>
                <w:highlight w:val="none"/>
              </w:rPr>
              <w:t>每发现一次扣0.5分，扣完为止</w:t>
            </w:r>
          </w:p>
        </w:tc>
        <w:tc>
          <w:tcPr>
            <w:tcW w:w="677" w:type="dxa"/>
            <w:vAlign w:val="center"/>
          </w:tcPr>
          <w:p w14:paraId="71159DBD">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698" w:type="dxa"/>
            <w:vAlign w:val="center"/>
          </w:tcPr>
          <w:p w14:paraId="417B37DF">
            <w:pPr>
              <w:spacing w:line="360" w:lineRule="auto"/>
              <w:jc w:val="center"/>
              <w:rPr>
                <w:rFonts w:hint="eastAsia" w:ascii="宋体" w:hAnsi="宋体" w:eastAsia="宋体" w:cs="宋体"/>
                <w:color w:val="000000"/>
                <w:sz w:val="24"/>
                <w:szCs w:val="24"/>
                <w:highlight w:val="none"/>
              </w:rPr>
            </w:pPr>
          </w:p>
        </w:tc>
      </w:tr>
      <w:tr w14:paraId="0A3B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16" w:type="dxa"/>
            <w:vMerge w:val="continue"/>
            <w:vAlign w:val="center"/>
          </w:tcPr>
          <w:p w14:paraId="444E1C12">
            <w:pPr>
              <w:spacing w:line="360" w:lineRule="auto"/>
              <w:jc w:val="center"/>
              <w:rPr>
                <w:rFonts w:hint="eastAsia" w:ascii="宋体" w:hAnsi="宋体" w:eastAsia="宋体" w:cs="宋体"/>
                <w:sz w:val="24"/>
                <w:szCs w:val="24"/>
                <w:highlight w:val="none"/>
              </w:rPr>
            </w:pPr>
          </w:p>
        </w:tc>
        <w:tc>
          <w:tcPr>
            <w:tcW w:w="625" w:type="dxa"/>
            <w:vAlign w:val="center"/>
          </w:tcPr>
          <w:p w14:paraId="62D47E9B">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5481" w:type="dxa"/>
            <w:vAlign w:val="center"/>
          </w:tcPr>
          <w:p w14:paraId="6218885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规范内务管理，对室内外墙壁违规张贴物、悬挂物等及时进行清理，做到墙壁无违规张贴物、悬挂物、小广告等，无清洁脚印、涂鸦、污渍等，保持值班室、会客室干净整洁。</w:t>
            </w:r>
            <w:r>
              <w:rPr>
                <w:rFonts w:hint="eastAsia" w:ascii="宋体" w:hAnsi="宋体" w:cs="宋体"/>
                <w:sz w:val="24"/>
                <w:highlight w:val="none"/>
              </w:rPr>
              <w:t>每发现一次扣0.5分，扣完为止</w:t>
            </w:r>
          </w:p>
        </w:tc>
        <w:tc>
          <w:tcPr>
            <w:tcW w:w="677" w:type="dxa"/>
            <w:vAlign w:val="center"/>
          </w:tcPr>
          <w:p w14:paraId="34B261F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4309D0FC">
            <w:pPr>
              <w:spacing w:line="360" w:lineRule="auto"/>
              <w:jc w:val="center"/>
              <w:rPr>
                <w:rFonts w:hint="eastAsia" w:ascii="宋体" w:hAnsi="宋体" w:eastAsia="宋体" w:cs="宋体"/>
                <w:color w:val="000000"/>
                <w:sz w:val="24"/>
                <w:szCs w:val="24"/>
                <w:highlight w:val="none"/>
              </w:rPr>
            </w:pPr>
          </w:p>
        </w:tc>
      </w:tr>
      <w:tr w14:paraId="21B7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6" w:type="dxa"/>
            <w:vMerge w:val="continue"/>
            <w:vAlign w:val="center"/>
          </w:tcPr>
          <w:p w14:paraId="4CA2E2C8">
            <w:pPr>
              <w:spacing w:line="360" w:lineRule="auto"/>
              <w:jc w:val="center"/>
              <w:rPr>
                <w:rFonts w:hint="eastAsia" w:ascii="宋体" w:hAnsi="宋体" w:eastAsia="宋体" w:cs="宋体"/>
                <w:sz w:val="24"/>
                <w:szCs w:val="24"/>
                <w:highlight w:val="none"/>
              </w:rPr>
            </w:pPr>
          </w:p>
        </w:tc>
        <w:tc>
          <w:tcPr>
            <w:tcW w:w="625" w:type="dxa"/>
            <w:vAlign w:val="center"/>
          </w:tcPr>
          <w:p w14:paraId="16D3A826">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5481" w:type="dxa"/>
            <w:vAlign w:val="center"/>
          </w:tcPr>
          <w:p w14:paraId="0698F189">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天对室内外共有部分及附属设施、设备进行一次巡查，发现问题立即上报进行维修处理，确保各项设备设施和住宿生活环境正常。对严重影响宿舍正常生活秩序的设施设备故障进行及时的处理和报修，如厕所堵塞、下水道漏水等；</w:t>
            </w:r>
            <w:r>
              <w:rPr>
                <w:rFonts w:hint="eastAsia" w:ascii="宋体" w:hAnsi="宋体" w:cs="宋体"/>
                <w:sz w:val="24"/>
                <w:highlight w:val="none"/>
              </w:rPr>
              <w:t>每发现一次扣0.5分，扣完为止</w:t>
            </w:r>
          </w:p>
        </w:tc>
        <w:tc>
          <w:tcPr>
            <w:tcW w:w="677" w:type="dxa"/>
            <w:vAlign w:val="center"/>
          </w:tcPr>
          <w:p w14:paraId="204C7875">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698" w:type="dxa"/>
            <w:vAlign w:val="center"/>
          </w:tcPr>
          <w:p w14:paraId="139B4187">
            <w:pPr>
              <w:spacing w:line="360" w:lineRule="auto"/>
              <w:jc w:val="center"/>
              <w:rPr>
                <w:rFonts w:hint="eastAsia" w:ascii="宋体" w:hAnsi="宋体" w:eastAsia="宋体" w:cs="宋体"/>
                <w:color w:val="000000"/>
                <w:sz w:val="24"/>
                <w:szCs w:val="24"/>
                <w:highlight w:val="none"/>
              </w:rPr>
            </w:pPr>
          </w:p>
        </w:tc>
      </w:tr>
      <w:tr w14:paraId="3360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16" w:type="dxa"/>
            <w:vMerge w:val="continue"/>
            <w:vAlign w:val="center"/>
          </w:tcPr>
          <w:p w14:paraId="171DC73F">
            <w:pPr>
              <w:spacing w:line="360" w:lineRule="auto"/>
              <w:jc w:val="center"/>
              <w:rPr>
                <w:rFonts w:hint="eastAsia" w:ascii="宋体" w:hAnsi="宋体" w:eastAsia="宋体" w:cs="宋体"/>
                <w:sz w:val="24"/>
                <w:szCs w:val="24"/>
                <w:highlight w:val="none"/>
              </w:rPr>
            </w:pPr>
          </w:p>
        </w:tc>
        <w:tc>
          <w:tcPr>
            <w:tcW w:w="625" w:type="dxa"/>
            <w:vAlign w:val="center"/>
          </w:tcPr>
          <w:p w14:paraId="2AB5B7D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5481" w:type="dxa"/>
            <w:vAlign w:val="center"/>
          </w:tcPr>
          <w:p w14:paraId="21B4F14C">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学生宿舍区主要出入口严格执行24小时门卫值班制度和学生宿舍会客管理制度；来访人员和大宗物品出入登记，学生晚归登记。</w:t>
            </w:r>
            <w:r>
              <w:rPr>
                <w:rFonts w:hint="eastAsia" w:ascii="宋体" w:hAnsi="宋体" w:cs="宋体"/>
                <w:sz w:val="24"/>
                <w:highlight w:val="none"/>
              </w:rPr>
              <w:t>每发现一次扣0.5分，扣完为止</w:t>
            </w:r>
          </w:p>
        </w:tc>
        <w:tc>
          <w:tcPr>
            <w:tcW w:w="677" w:type="dxa"/>
            <w:vAlign w:val="center"/>
          </w:tcPr>
          <w:p w14:paraId="46CF3E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4B64B3E8">
            <w:pPr>
              <w:spacing w:line="360" w:lineRule="auto"/>
              <w:jc w:val="center"/>
              <w:rPr>
                <w:rFonts w:hint="eastAsia" w:ascii="宋体" w:hAnsi="宋体" w:eastAsia="宋体" w:cs="宋体"/>
                <w:color w:val="000000"/>
                <w:sz w:val="24"/>
                <w:szCs w:val="24"/>
                <w:highlight w:val="none"/>
              </w:rPr>
            </w:pPr>
          </w:p>
        </w:tc>
      </w:tr>
      <w:tr w14:paraId="7312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6" w:type="dxa"/>
            <w:vMerge w:val="continue"/>
            <w:vAlign w:val="center"/>
          </w:tcPr>
          <w:p w14:paraId="205A09D6">
            <w:pPr>
              <w:spacing w:line="360" w:lineRule="auto"/>
              <w:jc w:val="center"/>
              <w:rPr>
                <w:rFonts w:hint="eastAsia" w:ascii="宋体" w:hAnsi="宋体" w:eastAsia="宋体" w:cs="宋体"/>
                <w:sz w:val="24"/>
                <w:szCs w:val="24"/>
                <w:highlight w:val="none"/>
              </w:rPr>
            </w:pPr>
          </w:p>
        </w:tc>
        <w:tc>
          <w:tcPr>
            <w:tcW w:w="625" w:type="dxa"/>
            <w:vAlign w:val="center"/>
          </w:tcPr>
          <w:p w14:paraId="4BE7A567">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5481" w:type="dxa"/>
            <w:vAlign w:val="center"/>
          </w:tcPr>
          <w:p w14:paraId="35E99E6A">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主动关心学生，了解学生的生活情况，做学生的贴心人，及时处理学生问题。同时在毕业季做好文明离校工作，迎新期间新生生活指导服务工作。若有处理不了的问题，及时向甲方汇报。</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677" w:type="dxa"/>
            <w:vAlign w:val="center"/>
          </w:tcPr>
          <w:p w14:paraId="2FD024D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301A5592">
            <w:pPr>
              <w:spacing w:line="360" w:lineRule="auto"/>
              <w:jc w:val="center"/>
              <w:rPr>
                <w:rFonts w:hint="eastAsia" w:ascii="宋体" w:hAnsi="宋体" w:eastAsia="宋体" w:cs="宋体"/>
                <w:color w:val="000000"/>
                <w:sz w:val="24"/>
                <w:szCs w:val="24"/>
                <w:highlight w:val="none"/>
              </w:rPr>
            </w:pPr>
          </w:p>
        </w:tc>
      </w:tr>
      <w:tr w14:paraId="769B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6" w:type="dxa"/>
            <w:vMerge w:val="continue"/>
            <w:vAlign w:val="center"/>
          </w:tcPr>
          <w:p w14:paraId="3AF15595">
            <w:pPr>
              <w:spacing w:line="360" w:lineRule="auto"/>
              <w:jc w:val="center"/>
              <w:rPr>
                <w:rFonts w:hint="eastAsia" w:ascii="宋体" w:hAnsi="宋体" w:eastAsia="宋体" w:cs="宋体"/>
                <w:sz w:val="24"/>
                <w:szCs w:val="24"/>
                <w:highlight w:val="none"/>
              </w:rPr>
            </w:pPr>
          </w:p>
        </w:tc>
        <w:tc>
          <w:tcPr>
            <w:tcW w:w="625" w:type="dxa"/>
            <w:vAlign w:val="center"/>
          </w:tcPr>
          <w:p w14:paraId="67BD9215">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5481" w:type="dxa"/>
            <w:vAlign w:val="center"/>
          </w:tcPr>
          <w:p w14:paraId="3971A3EA">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协助存放和管理消防门、电房门等各类公共设施的房门钥匙，非工作人员不得使用，紧急情况下须随时有人负责启用钥匙。各类钥匙的配制、使用和归还须有详细的记录。</w:t>
            </w:r>
            <w:r>
              <w:rPr>
                <w:rFonts w:hint="eastAsia" w:ascii="宋体" w:hAnsi="宋体" w:cs="宋体"/>
                <w:sz w:val="24"/>
                <w:highlight w:val="none"/>
              </w:rPr>
              <w:t>每发现一次扣0.5分，扣完为止</w:t>
            </w:r>
          </w:p>
        </w:tc>
        <w:tc>
          <w:tcPr>
            <w:tcW w:w="677" w:type="dxa"/>
            <w:vAlign w:val="center"/>
          </w:tcPr>
          <w:p w14:paraId="5F4B3693">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698" w:type="dxa"/>
            <w:vAlign w:val="center"/>
          </w:tcPr>
          <w:p w14:paraId="63B151F1">
            <w:pPr>
              <w:spacing w:line="360" w:lineRule="auto"/>
              <w:jc w:val="center"/>
              <w:rPr>
                <w:rFonts w:hint="eastAsia" w:ascii="宋体" w:hAnsi="宋体" w:eastAsia="宋体" w:cs="宋体"/>
                <w:color w:val="000000"/>
                <w:sz w:val="24"/>
                <w:szCs w:val="24"/>
                <w:highlight w:val="none"/>
              </w:rPr>
            </w:pPr>
          </w:p>
        </w:tc>
      </w:tr>
      <w:tr w14:paraId="7C9F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6" w:type="dxa"/>
            <w:vMerge w:val="continue"/>
            <w:vAlign w:val="center"/>
          </w:tcPr>
          <w:p w14:paraId="7D02561A">
            <w:pPr>
              <w:spacing w:line="360" w:lineRule="auto"/>
              <w:jc w:val="center"/>
              <w:rPr>
                <w:rFonts w:hint="eastAsia" w:ascii="宋体" w:hAnsi="宋体" w:eastAsia="宋体" w:cs="宋体"/>
                <w:sz w:val="24"/>
                <w:szCs w:val="24"/>
                <w:highlight w:val="none"/>
              </w:rPr>
            </w:pPr>
          </w:p>
        </w:tc>
        <w:tc>
          <w:tcPr>
            <w:tcW w:w="625" w:type="dxa"/>
            <w:vAlign w:val="center"/>
          </w:tcPr>
          <w:p w14:paraId="340E6536">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p>
        </w:tc>
        <w:tc>
          <w:tcPr>
            <w:tcW w:w="5481" w:type="dxa"/>
            <w:vAlign w:val="center"/>
          </w:tcPr>
          <w:p w14:paraId="241F6DE5">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出现吵架、斗殴、火灾、偷盗、伤害事故、学生急病等突发事件或意识形态问题，要及时采取有效措施，同时速报甲方主管部门，同时做好工作记录。</w:t>
            </w:r>
            <w:r>
              <w:rPr>
                <w:rFonts w:hint="eastAsia" w:ascii="宋体" w:hAnsi="宋体" w:cs="宋体"/>
                <w:sz w:val="24"/>
                <w:szCs w:val="24"/>
                <w:highlight w:val="none"/>
                <w:lang w:val="en-US" w:eastAsia="zh-CN"/>
              </w:rPr>
              <w:t>视情节严重程度进行扣分，最多5分</w:t>
            </w:r>
          </w:p>
        </w:tc>
        <w:tc>
          <w:tcPr>
            <w:tcW w:w="677" w:type="dxa"/>
            <w:vAlign w:val="center"/>
          </w:tcPr>
          <w:p w14:paraId="0FF782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16E3DAA1">
            <w:pPr>
              <w:spacing w:line="360" w:lineRule="auto"/>
              <w:jc w:val="center"/>
              <w:rPr>
                <w:rFonts w:hint="eastAsia" w:ascii="宋体" w:hAnsi="宋体" w:eastAsia="宋体" w:cs="宋体"/>
                <w:color w:val="000000"/>
                <w:sz w:val="24"/>
                <w:szCs w:val="24"/>
                <w:highlight w:val="none"/>
              </w:rPr>
            </w:pPr>
          </w:p>
        </w:tc>
      </w:tr>
      <w:tr w14:paraId="7493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6" w:type="dxa"/>
            <w:vAlign w:val="center"/>
          </w:tcPr>
          <w:p w14:paraId="1B68C6C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投诉处理</w:t>
            </w:r>
          </w:p>
          <w:p w14:paraId="128121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625" w:type="dxa"/>
            <w:vAlign w:val="center"/>
          </w:tcPr>
          <w:p w14:paraId="3572F443">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481" w:type="dxa"/>
            <w:vAlign w:val="center"/>
          </w:tcPr>
          <w:p w14:paraId="3B94C75F">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有师生投诉和服务要求时，应在30分钟时间内向相关部门发出工作通知单，对于投诉应在一个工作日内电话或书面或上门回复师生处理进展情况。投诉率2‰以内；处理率和回访率100%。</w:t>
            </w:r>
            <w:r>
              <w:rPr>
                <w:rFonts w:hint="eastAsia" w:ascii="宋体" w:hAnsi="宋体" w:cs="宋体"/>
                <w:sz w:val="24"/>
                <w:szCs w:val="24"/>
                <w:highlight w:val="none"/>
                <w:lang w:val="en-US" w:eastAsia="zh-CN"/>
              </w:rPr>
              <w:t>有效投诉的每次扣1分，扣完为止。</w:t>
            </w:r>
          </w:p>
        </w:tc>
        <w:tc>
          <w:tcPr>
            <w:tcW w:w="677" w:type="dxa"/>
            <w:vAlign w:val="center"/>
          </w:tcPr>
          <w:p w14:paraId="6B9F194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25BC47ED">
            <w:pPr>
              <w:spacing w:line="360" w:lineRule="auto"/>
              <w:jc w:val="center"/>
              <w:rPr>
                <w:rFonts w:hint="eastAsia" w:ascii="宋体" w:hAnsi="宋体" w:eastAsia="宋体" w:cs="宋体"/>
                <w:color w:val="000000"/>
                <w:sz w:val="24"/>
                <w:szCs w:val="24"/>
                <w:highlight w:val="none"/>
              </w:rPr>
            </w:pPr>
          </w:p>
        </w:tc>
      </w:tr>
      <w:tr w14:paraId="40DF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restart"/>
            <w:vAlign w:val="center"/>
          </w:tcPr>
          <w:p w14:paraId="3BC1BCD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6977B83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625" w:type="dxa"/>
            <w:vAlign w:val="center"/>
          </w:tcPr>
          <w:p w14:paraId="3BEEFDF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481" w:type="dxa"/>
            <w:vAlign w:val="center"/>
          </w:tcPr>
          <w:p w14:paraId="1F96DE0A">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未经甲方同意不允许分包。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3分</w:t>
            </w:r>
            <w:r>
              <w:rPr>
                <w:rFonts w:hint="eastAsia" w:ascii="宋体" w:hAnsi="宋体" w:cs="宋体"/>
                <w:sz w:val="24"/>
                <w:szCs w:val="24"/>
                <w:highlight w:val="none"/>
                <w:lang w:eastAsia="zh-CN"/>
              </w:rPr>
              <w:t>）</w:t>
            </w:r>
          </w:p>
        </w:tc>
        <w:tc>
          <w:tcPr>
            <w:tcW w:w="677" w:type="dxa"/>
            <w:vAlign w:val="center"/>
          </w:tcPr>
          <w:p w14:paraId="0182233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8" w:type="dxa"/>
            <w:vAlign w:val="center"/>
          </w:tcPr>
          <w:p w14:paraId="0BA0D9A3">
            <w:pPr>
              <w:spacing w:line="360" w:lineRule="auto"/>
              <w:jc w:val="center"/>
              <w:rPr>
                <w:rFonts w:hint="eastAsia" w:ascii="宋体" w:hAnsi="宋体" w:eastAsia="宋体" w:cs="宋体"/>
                <w:color w:val="000000"/>
                <w:sz w:val="24"/>
                <w:szCs w:val="24"/>
                <w:highlight w:val="none"/>
              </w:rPr>
            </w:pPr>
          </w:p>
        </w:tc>
      </w:tr>
      <w:tr w14:paraId="6FB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185287DE">
            <w:pPr>
              <w:spacing w:line="360" w:lineRule="auto"/>
              <w:jc w:val="center"/>
              <w:rPr>
                <w:rFonts w:hint="eastAsia" w:ascii="宋体" w:hAnsi="宋体" w:eastAsia="宋体" w:cs="宋体"/>
                <w:color w:val="000000"/>
                <w:sz w:val="24"/>
                <w:szCs w:val="24"/>
                <w:highlight w:val="none"/>
              </w:rPr>
            </w:pPr>
          </w:p>
        </w:tc>
        <w:tc>
          <w:tcPr>
            <w:tcW w:w="625" w:type="dxa"/>
            <w:vAlign w:val="center"/>
          </w:tcPr>
          <w:p w14:paraId="4EE60D4E">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5481" w:type="dxa"/>
            <w:vAlign w:val="center"/>
          </w:tcPr>
          <w:p w14:paraId="22CFC670">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积极协助做好甲方重大节日、活动的宿管应急工作。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677" w:type="dxa"/>
            <w:vAlign w:val="center"/>
          </w:tcPr>
          <w:p w14:paraId="05D28A9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8" w:type="dxa"/>
            <w:vAlign w:val="center"/>
          </w:tcPr>
          <w:p w14:paraId="1A05EB70">
            <w:pPr>
              <w:spacing w:line="360" w:lineRule="auto"/>
              <w:jc w:val="center"/>
              <w:rPr>
                <w:rFonts w:hint="eastAsia" w:ascii="宋体" w:hAnsi="宋体" w:eastAsia="宋体" w:cs="宋体"/>
                <w:color w:val="000000"/>
                <w:sz w:val="24"/>
                <w:szCs w:val="24"/>
                <w:highlight w:val="none"/>
              </w:rPr>
            </w:pPr>
          </w:p>
        </w:tc>
      </w:tr>
      <w:tr w14:paraId="53E3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38EC879D">
            <w:pPr>
              <w:spacing w:line="360" w:lineRule="auto"/>
              <w:jc w:val="center"/>
              <w:rPr>
                <w:rFonts w:hint="eastAsia" w:ascii="宋体" w:hAnsi="宋体" w:eastAsia="宋体" w:cs="宋体"/>
                <w:color w:val="000000"/>
                <w:sz w:val="24"/>
                <w:szCs w:val="24"/>
                <w:highlight w:val="none"/>
              </w:rPr>
            </w:pPr>
          </w:p>
        </w:tc>
        <w:tc>
          <w:tcPr>
            <w:tcW w:w="625" w:type="dxa"/>
            <w:vAlign w:val="center"/>
          </w:tcPr>
          <w:p w14:paraId="0304B9D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5481" w:type="dxa"/>
            <w:vAlign w:val="center"/>
          </w:tcPr>
          <w:p w14:paraId="642E9606">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必须服从、落实甲方的管理服务要求。</w:t>
            </w:r>
            <w:r>
              <w:rPr>
                <w:rFonts w:hint="eastAsia" w:ascii="宋体" w:hAnsi="宋体" w:cs="宋体"/>
                <w:sz w:val="24"/>
                <w:highlight w:val="none"/>
              </w:rPr>
              <w:t>每发现一次扣</w:t>
            </w:r>
            <w:r>
              <w:rPr>
                <w:rFonts w:hint="eastAsia" w:ascii="宋体" w:hAnsi="宋体" w:cs="宋体"/>
                <w:sz w:val="24"/>
                <w:highlight w:val="none"/>
                <w:lang w:val="en-US" w:eastAsia="zh-CN"/>
              </w:rPr>
              <w:t>1</w:t>
            </w:r>
            <w:r>
              <w:rPr>
                <w:rFonts w:hint="eastAsia" w:ascii="宋体" w:hAnsi="宋体" w:cs="宋体"/>
                <w:sz w:val="24"/>
                <w:highlight w:val="none"/>
              </w:rPr>
              <w:t>分，扣完为止</w:t>
            </w:r>
          </w:p>
        </w:tc>
        <w:tc>
          <w:tcPr>
            <w:tcW w:w="677" w:type="dxa"/>
            <w:vAlign w:val="center"/>
          </w:tcPr>
          <w:p w14:paraId="3997B0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98" w:type="dxa"/>
            <w:vAlign w:val="center"/>
          </w:tcPr>
          <w:p w14:paraId="013638E8">
            <w:pPr>
              <w:spacing w:line="360" w:lineRule="auto"/>
              <w:jc w:val="center"/>
              <w:rPr>
                <w:rFonts w:hint="eastAsia" w:ascii="宋体" w:hAnsi="宋体" w:eastAsia="宋体" w:cs="宋体"/>
                <w:color w:val="000000"/>
                <w:sz w:val="24"/>
                <w:szCs w:val="24"/>
                <w:highlight w:val="none"/>
              </w:rPr>
            </w:pPr>
          </w:p>
        </w:tc>
      </w:tr>
      <w:tr w14:paraId="42CC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2C935753">
            <w:pPr>
              <w:spacing w:line="360" w:lineRule="auto"/>
              <w:jc w:val="center"/>
              <w:rPr>
                <w:rFonts w:hint="eastAsia" w:ascii="宋体" w:hAnsi="宋体" w:eastAsia="宋体" w:cs="宋体"/>
                <w:color w:val="000000"/>
                <w:sz w:val="24"/>
                <w:szCs w:val="24"/>
                <w:highlight w:val="none"/>
              </w:rPr>
            </w:pPr>
          </w:p>
        </w:tc>
        <w:tc>
          <w:tcPr>
            <w:tcW w:w="625" w:type="dxa"/>
            <w:vAlign w:val="center"/>
          </w:tcPr>
          <w:p w14:paraId="23E37FD9">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5481" w:type="dxa"/>
            <w:vAlign w:val="center"/>
          </w:tcPr>
          <w:p w14:paraId="3F7AD9FC">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及时落实甲方要求的其它合理服务事项。</w:t>
            </w:r>
            <w:r>
              <w:rPr>
                <w:rFonts w:hint="eastAsia" w:ascii="宋体" w:hAnsi="宋体" w:cs="宋体"/>
                <w:sz w:val="24"/>
                <w:highlight w:val="none"/>
              </w:rPr>
              <w:t>每发现一次扣</w:t>
            </w:r>
            <w:r>
              <w:rPr>
                <w:rFonts w:hint="eastAsia" w:ascii="宋体" w:hAnsi="宋体" w:cs="宋体"/>
                <w:sz w:val="24"/>
                <w:highlight w:val="none"/>
                <w:lang w:val="en-US" w:eastAsia="zh-CN"/>
              </w:rPr>
              <w:t>1</w:t>
            </w:r>
            <w:r>
              <w:rPr>
                <w:rFonts w:hint="eastAsia" w:ascii="宋体" w:hAnsi="宋体" w:cs="宋体"/>
                <w:sz w:val="24"/>
                <w:highlight w:val="none"/>
              </w:rPr>
              <w:t>分，扣完为止</w:t>
            </w:r>
          </w:p>
        </w:tc>
        <w:tc>
          <w:tcPr>
            <w:tcW w:w="677" w:type="dxa"/>
            <w:vAlign w:val="center"/>
          </w:tcPr>
          <w:p w14:paraId="19CB780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8" w:type="dxa"/>
            <w:vAlign w:val="center"/>
          </w:tcPr>
          <w:p w14:paraId="64D2513E">
            <w:pPr>
              <w:spacing w:line="360" w:lineRule="auto"/>
              <w:jc w:val="center"/>
              <w:rPr>
                <w:rFonts w:hint="eastAsia" w:ascii="宋体" w:hAnsi="宋体" w:eastAsia="宋体" w:cs="宋体"/>
                <w:color w:val="000000"/>
                <w:sz w:val="24"/>
                <w:szCs w:val="24"/>
                <w:highlight w:val="none"/>
              </w:rPr>
            </w:pPr>
          </w:p>
        </w:tc>
      </w:tr>
      <w:tr w14:paraId="323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restart"/>
            <w:vAlign w:val="center"/>
          </w:tcPr>
          <w:p w14:paraId="705FADB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加分项</w:t>
            </w:r>
          </w:p>
        </w:tc>
        <w:tc>
          <w:tcPr>
            <w:tcW w:w="625" w:type="dxa"/>
            <w:vAlign w:val="center"/>
          </w:tcPr>
          <w:p w14:paraId="47C79D59">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481" w:type="dxa"/>
            <w:vAlign w:val="center"/>
          </w:tcPr>
          <w:p w14:paraId="74C0359F">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在学校的重大活动中有突出表现。</w:t>
            </w:r>
          </w:p>
        </w:tc>
        <w:tc>
          <w:tcPr>
            <w:tcW w:w="677" w:type="dxa"/>
            <w:vMerge w:val="restart"/>
            <w:vAlign w:val="center"/>
          </w:tcPr>
          <w:p w14:paraId="0C5091A4">
            <w:pPr>
              <w:spacing w:line="360" w:lineRule="auto"/>
              <w:jc w:val="center"/>
              <w:rPr>
                <w:rFonts w:hint="eastAsia" w:ascii="宋体" w:hAnsi="宋体" w:eastAsia="宋体" w:cs="宋体"/>
                <w:sz w:val="24"/>
                <w:szCs w:val="24"/>
                <w:highlight w:val="none"/>
              </w:rPr>
            </w:pPr>
          </w:p>
        </w:tc>
        <w:tc>
          <w:tcPr>
            <w:tcW w:w="698" w:type="dxa"/>
            <w:vAlign w:val="center"/>
          </w:tcPr>
          <w:p w14:paraId="5B5ACEDE">
            <w:pPr>
              <w:spacing w:line="360" w:lineRule="auto"/>
              <w:jc w:val="center"/>
              <w:rPr>
                <w:rFonts w:hint="eastAsia" w:ascii="宋体" w:hAnsi="宋体" w:eastAsia="宋体" w:cs="宋体"/>
                <w:color w:val="000000"/>
                <w:sz w:val="24"/>
                <w:szCs w:val="24"/>
                <w:highlight w:val="none"/>
              </w:rPr>
            </w:pPr>
          </w:p>
        </w:tc>
      </w:tr>
      <w:tr w14:paraId="6054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6D40383B">
            <w:pPr>
              <w:spacing w:line="360" w:lineRule="auto"/>
              <w:jc w:val="center"/>
              <w:rPr>
                <w:rFonts w:hint="eastAsia" w:ascii="宋体" w:hAnsi="宋体" w:eastAsia="宋体" w:cs="宋体"/>
                <w:color w:val="000000"/>
                <w:sz w:val="24"/>
                <w:szCs w:val="24"/>
                <w:highlight w:val="none"/>
              </w:rPr>
            </w:pPr>
          </w:p>
        </w:tc>
        <w:tc>
          <w:tcPr>
            <w:tcW w:w="625" w:type="dxa"/>
            <w:vAlign w:val="center"/>
          </w:tcPr>
          <w:p w14:paraId="6AD6D26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481" w:type="dxa"/>
            <w:vAlign w:val="center"/>
          </w:tcPr>
          <w:p w14:paraId="5871AD3B">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为学校节省开支，增加服务项目,受到师生好评。</w:t>
            </w:r>
          </w:p>
        </w:tc>
        <w:tc>
          <w:tcPr>
            <w:tcW w:w="677" w:type="dxa"/>
            <w:vMerge w:val="continue"/>
            <w:vAlign w:val="center"/>
          </w:tcPr>
          <w:p w14:paraId="63242E7D">
            <w:pPr>
              <w:spacing w:line="360" w:lineRule="auto"/>
              <w:jc w:val="center"/>
              <w:rPr>
                <w:rFonts w:hint="eastAsia" w:ascii="宋体" w:hAnsi="宋体" w:eastAsia="宋体" w:cs="宋体"/>
                <w:sz w:val="24"/>
                <w:szCs w:val="24"/>
                <w:highlight w:val="none"/>
              </w:rPr>
            </w:pPr>
          </w:p>
        </w:tc>
        <w:tc>
          <w:tcPr>
            <w:tcW w:w="698" w:type="dxa"/>
            <w:vAlign w:val="center"/>
          </w:tcPr>
          <w:p w14:paraId="600C52C3">
            <w:pPr>
              <w:spacing w:line="360" w:lineRule="auto"/>
              <w:jc w:val="center"/>
              <w:rPr>
                <w:rFonts w:hint="eastAsia" w:ascii="宋体" w:hAnsi="宋体" w:eastAsia="宋体" w:cs="宋体"/>
                <w:color w:val="000000"/>
                <w:sz w:val="24"/>
                <w:szCs w:val="24"/>
                <w:highlight w:val="none"/>
              </w:rPr>
            </w:pPr>
          </w:p>
        </w:tc>
      </w:tr>
      <w:tr w14:paraId="1220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0CC71053">
            <w:pPr>
              <w:spacing w:line="360" w:lineRule="auto"/>
              <w:jc w:val="center"/>
              <w:rPr>
                <w:rFonts w:hint="eastAsia" w:ascii="宋体" w:hAnsi="宋体" w:eastAsia="宋体" w:cs="宋体"/>
                <w:color w:val="000000"/>
                <w:sz w:val="24"/>
                <w:szCs w:val="24"/>
                <w:highlight w:val="none"/>
              </w:rPr>
            </w:pPr>
          </w:p>
        </w:tc>
        <w:tc>
          <w:tcPr>
            <w:tcW w:w="625" w:type="dxa"/>
            <w:vAlign w:val="center"/>
          </w:tcPr>
          <w:p w14:paraId="388E612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5481" w:type="dxa"/>
            <w:vAlign w:val="center"/>
          </w:tcPr>
          <w:p w14:paraId="1A1344BE">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在学生宿舍的管理中有突出表现。</w:t>
            </w:r>
          </w:p>
        </w:tc>
        <w:tc>
          <w:tcPr>
            <w:tcW w:w="677" w:type="dxa"/>
            <w:vMerge w:val="continue"/>
            <w:vAlign w:val="center"/>
          </w:tcPr>
          <w:p w14:paraId="5C092B2B">
            <w:pPr>
              <w:spacing w:line="360" w:lineRule="auto"/>
              <w:jc w:val="center"/>
              <w:rPr>
                <w:rFonts w:hint="eastAsia" w:ascii="宋体" w:hAnsi="宋体" w:eastAsia="宋体" w:cs="宋体"/>
                <w:sz w:val="24"/>
                <w:szCs w:val="24"/>
                <w:highlight w:val="none"/>
              </w:rPr>
            </w:pPr>
          </w:p>
        </w:tc>
        <w:tc>
          <w:tcPr>
            <w:tcW w:w="698" w:type="dxa"/>
            <w:vAlign w:val="center"/>
          </w:tcPr>
          <w:p w14:paraId="35173DC7">
            <w:pPr>
              <w:spacing w:line="360" w:lineRule="auto"/>
              <w:jc w:val="center"/>
              <w:rPr>
                <w:rFonts w:hint="eastAsia" w:ascii="宋体" w:hAnsi="宋体" w:eastAsia="宋体" w:cs="宋体"/>
                <w:color w:val="000000"/>
                <w:sz w:val="24"/>
                <w:szCs w:val="24"/>
                <w:highlight w:val="none"/>
              </w:rPr>
            </w:pPr>
          </w:p>
        </w:tc>
      </w:tr>
      <w:tr w14:paraId="7498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16A5239B">
            <w:pPr>
              <w:spacing w:line="360" w:lineRule="auto"/>
              <w:jc w:val="center"/>
              <w:rPr>
                <w:rFonts w:hint="eastAsia" w:ascii="宋体" w:hAnsi="宋体" w:eastAsia="宋体" w:cs="宋体"/>
                <w:color w:val="000000"/>
                <w:sz w:val="24"/>
                <w:szCs w:val="24"/>
                <w:highlight w:val="none"/>
              </w:rPr>
            </w:pPr>
          </w:p>
        </w:tc>
        <w:tc>
          <w:tcPr>
            <w:tcW w:w="625" w:type="dxa"/>
            <w:vAlign w:val="center"/>
          </w:tcPr>
          <w:p w14:paraId="77A3D65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481" w:type="dxa"/>
            <w:vAlign w:val="center"/>
          </w:tcPr>
          <w:p w14:paraId="026EC4D2">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在学生宿舍管理中有创新。</w:t>
            </w:r>
          </w:p>
        </w:tc>
        <w:tc>
          <w:tcPr>
            <w:tcW w:w="677" w:type="dxa"/>
            <w:vMerge w:val="continue"/>
            <w:vAlign w:val="center"/>
          </w:tcPr>
          <w:p w14:paraId="154190C9">
            <w:pPr>
              <w:spacing w:line="360" w:lineRule="auto"/>
              <w:jc w:val="center"/>
              <w:rPr>
                <w:rFonts w:hint="eastAsia" w:ascii="宋体" w:hAnsi="宋体" w:eastAsia="宋体" w:cs="宋体"/>
                <w:sz w:val="24"/>
                <w:szCs w:val="24"/>
                <w:highlight w:val="none"/>
              </w:rPr>
            </w:pPr>
          </w:p>
        </w:tc>
        <w:tc>
          <w:tcPr>
            <w:tcW w:w="698" w:type="dxa"/>
            <w:vAlign w:val="center"/>
          </w:tcPr>
          <w:p w14:paraId="6A0AECE2">
            <w:pPr>
              <w:spacing w:line="360" w:lineRule="auto"/>
              <w:jc w:val="center"/>
              <w:rPr>
                <w:rFonts w:hint="eastAsia" w:ascii="宋体" w:hAnsi="宋体" w:eastAsia="宋体" w:cs="宋体"/>
                <w:color w:val="000000"/>
                <w:sz w:val="24"/>
                <w:szCs w:val="24"/>
                <w:highlight w:val="none"/>
              </w:rPr>
            </w:pPr>
          </w:p>
        </w:tc>
      </w:tr>
      <w:tr w14:paraId="5205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restart"/>
            <w:vAlign w:val="center"/>
          </w:tcPr>
          <w:p w14:paraId="212E657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扣</w:t>
            </w:r>
            <w:r>
              <w:rPr>
                <w:rFonts w:hint="eastAsia" w:ascii="宋体" w:hAnsi="宋体" w:cs="宋体"/>
                <w:color w:val="000000"/>
                <w:sz w:val="24"/>
                <w:szCs w:val="24"/>
                <w:highlight w:val="none"/>
                <w:lang w:val="en-US" w:eastAsia="zh-CN"/>
              </w:rPr>
              <w:t>分</w:t>
            </w:r>
            <w:r>
              <w:rPr>
                <w:rFonts w:hint="eastAsia" w:ascii="宋体" w:hAnsi="宋体" w:eastAsia="宋体" w:cs="宋体"/>
                <w:color w:val="000000"/>
                <w:sz w:val="24"/>
                <w:szCs w:val="24"/>
                <w:highlight w:val="none"/>
                <w:lang w:val="en-US" w:eastAsia="zh-CN"/>
              </w:rPr>
              <w:t>项</w:t>
            </w:r>
          </w:p>
        </w:tc>
        <w:tc>
          <w:tcPr>
            <w:tcW w:w="625" w:type="dxa"/>
            <w:vAlign w:val="center"/>
          </w:tcPr>
          <w:p w14:paraId="2CED26C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5481" w:type="dxa"/>
            <w:vAlign w:val="center"/>
          </w:tcPr>
          <w:p w14:paraId="45E8D90C">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因乙方原因,导致发生火灾、盗窃等重大责任事故。</w:t>
            </w:r>
          </w:p>
        </w:tc>
        <w:tc>
          <w:tcPr>
            <w:tcW w:w="677" w:type="dxa"/>
            <w:vMerge w:val="restart"/>
            <w:vAlign w:val="center"/>
          </w:tcPr>
          <w:p w14:paraId="6DEAB16A">
            <w:pPr>
              <w:spacing w:line="360" w:lineRule="auto"/>
              <w:jc w:val="center"/>
              <w:rPr>
                <w:rFonts w:hint="eastAsia" w:ascii="宋体" w:hAnsi="宋体" w:eastAsia="宋体" w:cs="宋体"/>
                <w:sz w:val="24"/>
                <w:szCs w:val="24"/>
                <w:highlight w:val="none"/>
                <w:lang w:val="en-US" w:eastAsia="zh-CN"/>
              </w:rPr>
            </w:pPr>
          </w:p>
        </w:tc>
        <w:tc>
          <w:tcPr>
            <w:tcW w:w="698" w:type="dxa"/>
            <w:vAlign w:val="center"/>
          </w:tcPr>
          <w:p w14:paraId="6BF571A2">
            <w:pPr>
              <w:spacing w:line="360" w:lineRule="auto"/>
              <w:jc w:val="center"/>
              <w:rPr>
                <w:rFonts w:hint="eastAsia" w:ascii="宋体" w:hAnsi="宋体" w:eastAsia="宋体" w:cs="宋体"/>
                <w:color w:val="000000"/>
                <w:sz w:val="24"/>
                <w:szCs w:val="24"/>
                <w:highlight w:val="none"/>
              </w:rPr>
            </w:pPr>
          </w:p>
        </w:tc>
      </w:tr>
      <w:tr w14:paraId="5781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05BCFBFA">
            <w:pPr>
              <w:spacing w:line="360" w:lineRule="auto"/>
              <w:jc w:val="center"/>
              <w:rPr>
                <w:rFonts w:hint="eastAsia" w:ascii="宋体" w:hAnsi="宋体" w:eastAsia="宋体" w:cs="宋体"/>
                <w:color w:val="000000"/>
                <w:sz w:val="24"/>
                <w:szCs w:val="24"/>
                <w:highlight w:val="none"/>
              </w:rPr>
            </w:pPr>
          </w:p>
        </w:tc>
        <w:tc>
          <w:tcPr>
            <w:tcW w:w="625" w:type="dxa"/>
            <w:vAlign w:val="center"/>
          </w:tcPr>
          <w:p w14:paraId="3790A4F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481" w:type="dxa"/>
            <w:vAlign w:val="center"/>
          </w:tcPr>
          <w:p w14:paraId="27F7DE8B">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服务对象举报并查实的违规行为和服务质量问题。</w:t>
            </w:r>
          </w:p>
        </w:tc>
        <w:tc>
          <w:tcPr>
            <w:tcW w:w="677" w:type="dxa"/>
            <w:vMerge w:val="continue"/>
            <w:vAlign w:val="center"/>
          </w:tcPr>
          <w:p w14:paraId="4A032C95">
            <w:pPr>
              <w:spacing w:line="360" w:lineRule="auto"/>
              <w:jc w:val="center"/>
              <w:rPr>
                <w:rFonts w:hint="eastAsia" w:ascii="宋体" w:hAnsi="宋体" w:eastAsia="宋体" w:cs="宋体"/>
                <w:sz w:val="24"/>
                <w:szCs w:val="24"/>
                <w:highlight w:val="none"/>
                <w:lang w:val="en-US" w:eastAsia="zh-CN"/>
              </w:rPr>
            </w:pPr>
          </w:p>
        </w:tc>
        <w:tc>
          <w:tcPr>
            <w:tcW w:w="698" w:type="dxa"/>
            <w:vAlign w:val="center"/>
          </w:tcPr>
          <w:p w14:paraId="1A44A29A">
            <w:pPr>
              <w:spacing w:line="360" w:lineRule="auto"/>
              <w:jc w:val="center"/>
              <w:rPr>
                <w:rFonts w:hint="eastAsia" w:ascii="宋体" w:hAnsi="宋体" w:eastAsia="宋体" w:cs="宋体"/>
                <w:color w:val="000000"/>
                <w:sz w:val="24"/>
                <w:szCs w:val="24"/>
                <w:highlight w:val="none"/>
              </w:rPr>
            </w:pPr>
          </w:p>
        </w:tc>
      </w:tr>
      <w:tr w14:paraId="60F8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6DBA951A">
            <w:pPr>
              <w:spacing w:line="360" w:lineRule="auto"/>
              <w:jc w:val="center"/>
              <w:rPr>
                <w:rFonts w:hint="eastAsia" w:ascii="宋体" w:hAnsi="宋体" w:eastAsia="宋体" w:cs="宋体"/>
                <w:color w:val="000000"/>
                <w:sz w:val="24"/>
                <w:szCs w:val="24"/>
                <w:highlight w:val="none"/>
              </w:rPr>
            </w:pPr>
          </w:p>
        </w:tc>
        <w:tc>
          <w:tcPr>
            <w:tcW w:w="625" w:type="dxa"/>
            <w:vAlign w:val="center"/>
          </w:tcPr>
          <w:p w14:paraId="62619719">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5481" w:type="dxa"/>
            <w:vAlign w:val="center"/>
          </w:tcPr>
          <w:p w14:paraId="5FCD1304">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在学校组织的专项检查中检查出的不符合服务要求和标准的问题。</w:t>
            </w:r>
          </w:p>
        </w:tc>
        <w:tc>
          <w:tcPr>
            <w:tcW w:w="677" w:type="dxa"/>
            <w:vMerge w:val="continue"/>
            <w:vAlign w:val="center"/>
          </w:tcPr>
          <w:p w14:paraId="2083E4DA">
            <w:pPr>
              <w:spacing w:line="360" w:lineRule="auto"/>
              <w:jc w:val="center"/>
              <w:rPr>
                <w:rFonts w:hint="eastAsia" w:ascii="宋体" w:hAnsi="宋体" w:eastAsia="宋体" w:cs="宋体"/>
                <w:sz w:val="24"/>
                <w:szCs w:val="24"/>
                <w:highlight w:val="none"/>
              </w:rPr>
            </w:pPr>
          </w:p>
        </w:tc>
        <w:tc>
          <w:tcPr>
            <w:tcW w:w="698" w:type="dxa"/>
            <w:vAlign w:val="center"/>
          </w:tcPr>
          <w:p w14:paraId="721E6079">
            <w:pPr>
              <w:spacing w:line="360" w:lineRule="auto"/>
              <w:jc w:val="center"/>
              <w:rPr>
                <w:rFonts w:hint="eastAsia" w:ascii="宋体" w:hAnsi="宋体" w:eastAsia="宋体" w:cs="宋体"/>
                <w:color w:val="000000"/>
                <w:sz w:val="24"/>
                <w:szCs w:val="24"/>
                <w:highlight w:val="none"/>
              </w:rPr>
            </w:pPr>
          </w:p>
        </w:tc>
      </w:tr>
      <w:tr w14:paraId="5D3C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Merge w:val="continue"/>
            <w:vAlign w:val="center"/>
          </w:tcPr>
          <w:p w14:paraId="4BA5AE4E">
            <w:pPr>
              <w:spacing w:line="360" w:lineRule="auto"/>
              <w:jc w:val="center"/>
              <w:rPr>
                <w:rFonts w:hint="eastAsia" w:ascii="宋体" w:hAnsi="宋体" w:eastAsia="宋体" w:cs="宋体"/>
                <w:color w:val="000000"/>
                <w:sz w:val="24"/>
                <w:szCs w:val="24"/>
                <w:highlight w:val="none"/>
              </w:rPr>
            </w:pPr>
          </w:p>
        </w:tc>
        <w:tc>
          <w:tcPr>
            <w:tcW w:w="625" w:type="dxa"/>
            <w:vAlign w:val="center"/>
          </w:tcPr>
          <w:p w14:paraId="29E73AD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5481" w:type="dxa"/>
            <w:vAlign w:val="center"/>
          </w:tcPr>
          <w:p w14:paraId="6320AF69">
            <w:pP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乙方服务工作中存在的其他问题视具体情况扣分。</w:t>
            </w:r>
          </w:p>
        </w:tc>
        <w:tc>
          <w:tcPr>
            <w:tcW w:w="677" w:type="dxa"/>
            <w:vMerge w:val="continue"/>
            <w:vAlign w:val="center"/>
          </w:tcPr>
          <w:p w14:paraId="0CA39587">
            <w:pPr>
              <w:spacing w:line="360" w:lineRule="auto"/>
              <w:jc w:val="center"/>
              <w:rPr>
                <w:rFonts w:hint="eastAsia" w:ascii="宋体" w:hAnsi="宋体" w:eastAsia="宋体" w:cs="宋体"/>
                <w:sz w:val="24"/>
                <w:szCs w:val="24"/>
                <w:highlight w:val="none"/>
              </w:rPr>
            </w:pPr>
          </w:p>
        </w:tc>
        <w:tc>
          <w:tcPr>
            <w:tcW w:w="698" w:type="dxa"/>
            <w:vAlign w:val="center"/>
          </w:tcPr>
          <w:p w14:paraId="18A7392B">
            <w:pPr>
              <w:spacing w:line="360" w:lineRule="auto"/>
              <w:jc w:val="center"/>
              <w:rPr>
                <w:rFonts w:hint="eastAsia" w:ascii="宋体" w:hAnsi="宋体" w:eastAsia="宋体" w:cs="宋体"/>
                <w:color w:val="000000"/>
                <w:sz w:val="24"/>
                <w:szCs w:val="24"/>
                <w:highlight w:val="none"/>
              </w:rPr>
            </w:pPr>
          </w:p>
        </w:tc>
      </w:tr>
      <w:tr w14:paraId="4151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22" w:type="dxa"/>
            <w:gridSpan w:val="3"/>
            <w:vAlign w:val="center"/>
          </w:tcPr>
          <w:p w14:paraId="5DF6ABBB">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考核得分</w:t>
            </w:r>
          </w:p>
        </w:tc>
        <w:tc>
          <w:tcPr>
            <w:tcW w:w="677" w:type="dxa"/>
            <w:vAlign w:val="center"/>
          </w:tcPr>
          <w:p w14:paraId="7FDCB1A7">
            <w:pPr>
              <w:spacing w:line="360" w:lineRule="auto"/>
              <w:jc w:val="center"/>
              <w:rPr>
                <w:rFonts w:hint="eastAsia" w:ascii="宋体" w:hAnsi="宋体" w:eastAsia="宋体" w:cs="宋体"/>
                <w:sz w:val="24"/>
                <w:szCs w:val="24"/>
                <w:highlight w:val="none"/>
              </w:rPr>
            </w:pPr>
          </w:p>
        </w:tc>
        <w:tc>
          <w:tcPr>
            <w:tcW w:w="698" w:type="dxa"/>
            <w:vAlign w:val="center"/>
          </w:tcPr>
          <w:p w14:paraId="70685279">
            <w:pPr>
              <w:spacing w:line="360" w:lineRule="auto"/>
              <w:jc w:val="center"/>
              <w:rPr>
                <w:rFonts w:hint="eastAsia" w:ascii="宋体" w:hAnsi="宋体" w:eastAsia="宋体" w:cs="宋体"/>
                <w:color w:val="000000"/>
                <w:sz w:val="24"/>
                <w:szCs w:val="24"/>
                <w:highlight w:val="none"/>
              </w:rPr>
            </w:pPr>
          </w:p>
        </w:tc>
      </w:tr>
    </w:tbl>
    <w:p w14:paraId="3B581F90">
      <w:pPr>
        <w:spacing w:after="120" w:line="360" w:lineRule="auto"/>
        <w:rPr>
          <w:rFonts w:hint="default" w:ascii="黑体" w:hAnsi="黑体" w:eastAsia="黑体"/>
          <w:sz w:val="32"/>
          <w:szCs w:val="32"/>
          <w:highlight w:val="none"/>
          <w:lang w:val="en-US" w:eastAsia="zh-CN"/>
        </w:rPr>
      </w:pPr>
      <w:r>
        <w:rPr>
          <w:rFonts w:hint="eastAsia" w:ascii="Calibri" w:hAnsi="Calibri" w:eastAsia="宋体" w:cs="Times New Roman"/>
          <w:b/>
          <w:bCs/>
          <w:sz w:val="24"/>
          <w:szCs w:val="24"/>
          <w:highlight w:val="none"/>
        </w:rPr>
        <w:t xml:space="preserve"> </w:t>
      </w:r>
      <w:r>
        <w:rPr>
          <w:rFonts w:hint="eastAsia" w:ascii="黑体" w:hAnsi="黑体" w:eastAsia="黑体"/>
          <w:sz w:val="32"/>
          <w:szCs w:val="32"/>
          <w:highlight w:val="none"/>
          <w:lang w:val="en-US" w:eastAsia="zh-CN"/>
        </w:rPr>
        <w:t>表二</w:t>
      </w:r>
    </w:p>
    <w:p w14:paraId="5E1762BC">
      <w:pPr>
        <w:spacing w:line="600" w:lineRule="exact"/>
        <w:jc w:val="center"/>
        <w:rPr>
          <w:rFonts w:ascii="宋体" w:hAnsi="宋体" w:cs="仿宋"/>
          <w:b/>
          <w:sz w:val="36"/>
          <w:szCs w:val="36"/>
          <w:highlight w:val="none"/>
        </w:rPr>
      </w:pPr>
      <w:r>
        <w:rPr>
          <w:rFonts w:hint="eastAsia" w:ascii="宋体" w:hAnsi="宋体" w:cs="仿宋"/>
          <w:b/>
          <w:sz w:val="36"/>
          <w:szCs w:val="36"/>
          <w:highlight w:val="none"/>
          <w:lang w:val="en-US" w:eastAsia="zh-CN"/>
        </w:rPr>
        <w:t>公寓</w:t>
      </w:r>
      <w:r>
        <w:rPr>
          <w:rFonts w:hint="eastAsia" w:ascii="宋体" w:hAnsi="宋体" w:cs="仿宋"/>
          <w:b/>
          <w:sz w:val="36"/>
          <w:szCs w:val="36"/>
          <w:highlight w:val="none"/>
        </w:rPr>
        <w:t>服务学生满意度测评表</w:t>
      </w:r>
    </w:p>
    <w:p w14:paraId="19A79676">
      <w:pPr>
        <w:autoSpaceDE w:val="0"/>
        <w:autoSpaceDN w:val="0"/>
        <w:adjustRightInd w:val="0"/>
        <w:spacing w:line="400" w:lineRule="exact"/>
        <w:ind w:firstLine="480" w:firstLineChars="200"/>
        <w:jc w:val="left"/>
        <w:rPr>
          <w:rFonts w:ascii="宋体" w:hAnsi="宋体" w:cs="宋体"/>
          <w:kern w:val="0"/>
          <w:sz w:val="24"/>
          <w:highlight w:val="none"/>
          <w:lang w:val="zh-CN"/>
        </w:rPr>
      </w:pPr>
    </w:p>
    <w:p w14:paraId="384534A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为提高</w:t>
      </w:r>
      <w:r>
        <w:rPr>
          <w:rFonts w:hint="eastAsia" w:ascii="宋体" w:hAnsi="宋体" w:cs="宋体"/>
          <w:kern w:val="0"/>
          <w:sz w:val="24"/>
          <w:highlight w:val="none"/>
          <w:lang w:val="en-US" w:eastAsia="zh-CN"/>
        </w:rPr>
        <w:t>学生公寓</w:t>
      </w:r>
      <w:r>
        <w:rPr>
          <w:rFonts w:hint="eastAsia" w:ascii="宋体" w:hAnsi="宋体" w:eastAsia="宋体" w:cs="宋体"/>
          <w:kern w:val="0"/>
          <w:sz w:val="24"/>
          <w:highlight w:val="none"/>
          <w:lang w:val="zh-CN"/>
        </w:rPr>
        <w:t>服务保障水平，不断改进服务保障工作，我们将对</w:t>
      </w:r>
      <w:r>
        <w:rPr>
          <w:rFonts w:hint="eastAsia" w:ascii="宋体" w:hAnsi="宋体" w:cs="宋体"/>
          <w:kern w:val="0"/>
          <w:sz w:val="24"/>
          <w:highlight w:val="none"/>
          <w:lang w:val="en-US" w:eastAsia="zh-CN"/>
        </w:rPr>
        <w:t>校学生公寓</w:t>
      </w:r>
      <w:r>
        <w:rPr>
          <w:rFonts w:hint="eastAsia" w:ascii="宋体" w:hAnsi="宋体" w:eastAsia="宋体" w:cs="宋体"/>
          <w:kern w:val="0"/>
          <w:sz w:val="24"/>
          <w:highlight w:val="none"/>
          <w:lang w:val="zh-CN"/>
        </w:rPr>
        <w:t>服务团队开展服务质量测评，恳请您给予评价，并提出宝贵意见和建议。谢谢支持！</w:t>
      </w:r>
    </w:p>
    <w:p w14:paraId="3378652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p>
    <w:p w14:paraId="464E510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rPr>
        <w:t xml:space="preserve">一、请在最后得分栏内写上分数  </w:t>
      </w:r>
      <w:r>
        <w:rPr>
          <w:rFonts w:hint="eastAsia" w:ascii="宋体" w:hAnsi="宋体" w:eastAsia="宋体" w:cs="宋体"/>
          <w:b/>
          <w:bCs/>
          <w:sz w:val="24"/>
          <w:highlight w:val="none"/>
        </w:rPr>
        <w:t xml:space="preserve">   </w:t>
      </w:r>
      <w:r>
        <w:rPr>
          <w:rFonts w:hint="eastAsia" w:ascii="宋体" w:hAnsi="宋体" w:eastAsia="宋体" w:cs="宋体"/>
          <w:sz w:val="24"/>
          <w:highlight w:val="none"/>
        </w:rPr>
        <w:t xml:space="preserve"> </w:t>
      </w:r>
    </w:p>
    <w:p w14:paraId="6C746D5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1.总分：100分</w:t>
      </w:r>
    </w:p>
    <w:p w14:paraId="33B033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2.满</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意——</w:t>
      </w:r>
      <w:r>
        <w:rPr>
          <w:rFonts w:hint="eastAsia" w:ascii="宋体" w:hAnsi="宋体" w:eastAsia="宋体" w:cs="宋体"/>
          <w:kern w:val="0"/>
          <w:sz w:val="24"/>
          <w:highlight w:val="none"/>
        </w:rPr>
        <w:t>90-100分</w:t>
      </w:r>
    </w:p>
    <w:p w14:paraId="18E9606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3.比较满意——</w:t>
      </w:r>
      <w:r>
        <w:rPr>
          <w:rFonts w:hint="eastAsia" w:ascii="宋体" w:hAnsi="宋体" w:eastAsia="宋体" w:cs="宋体"/>
          <w:kern w:val="0"/>
          <w:sz w:val="24"/>
          <w:highlight w:val="none"/>
        </w:rPr>
        <w:t>85-89分</w:t>
      </w:r>
    </w:p>
    <w:p w14:paraId="7DA15C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4.基本满意——</w:t>
      </w:r>
      <w:r>
        <w:rPr>
          <w:rFonts w:hint="eastAsia" w:ascii="宋体" w:hAnsi="宋体" w:eastAsia="宋体" w:cs="宋体"/>
          <w:kern w:val="0"/>
          <w:sz w:val="24"/>
          <w:highlight w:val="none"/>
        </w:rPr>
        <w:t>80-84分</w:t>
      </w:r>
    </w:p>
    <w:p w14:paraId="5290BB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5.不 满 意——</w:t>
      </w:r>
      <w:r>
        <w:rPr>
          <w:rFonts w:hint="eastAsia" w:ascii="宋体" w:hAnsi="宋体" w:eastAsia="宋体" w:cs="宋体"/>
          <w:kern w:val="0"/>
          <w:sz w:val="24"/>
          <w:highlight w:val="none"/>
        </w:rPr>
        <w:t>80分以下</w:t>
      </w:r>
    </w:p>
    <w:p w14:paraId="46E39E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最后得分：（        ）</w:t>
      </w:r>
    </w:p>
    <w:p w14:paraId="5C6A6B27">
      <w:pPr>
        <w:pStyle w:val="107"/>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highlight w:val="none"/>
        </w:rPr>
      </w:pPr>
    </w:p>
    <w:p w14:paraId="4289EF5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二、您对</w:t>
      </w:r>
      <w:r>
        <w:rPr>
          <w:rFonts w:hint="eastAsia" w:ascii="宋体" w:hAnsi="宋体" w:cs="宋体"/>
          <w:sz w:val="24"/>
          <w:highlight w:val="none"/>
          <w:lang w:val="en-US" w:eastAsia="zh-CN"/>
        </w:rPr>
        <w:t>校学生公寓</w:t>
      </w:r>
      <w:r>
        <w:rPr>
          <w:rFonts w:hint="eastAsia" w:ascii="宋体" w:hAnsi="宋体" w:eastAsia="宋体" w:cs="宋体"/>
          <w:sz w:val="24"/>
          <w:highlight w:val="none"/>
        </w:rPr>
        <w:t>服务工作的建议和意见</w:t>
      </w:r>
    </w:p>
    <w:p w14:paraId="76D6ED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1、您认为下列哪个方面还需提升和改进？</w:t>
      </w:r>
      <w:r>
        <w:rPr>
          <w:rFonts w:hint="eastAsia" w:ascii="宋体" w:hAnsi="宋体" w:eastAsia="宋体" w:cs="宋体"/>
          <w:kern w:val="0"/>
          <w:sz w:val="24"/>
          <w:highlight w:val="none"/>
          <w:lang w:val="zh-CN"/>
        </w:rPr>
        <w:t>请在对应的括号内打“√”；</w:t>
      </w:r>
    </w:p>
    <w:p w14:paraId="424D52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en"/>
        </w:rPr>
      </w:pPr>
      <w:r>
        <w:rPr>
          <w:rFonts w:hint="eastAsia" w:ascii="宋体" w:hAnsi="宋体" w:eastAsia="宋体" w:cs="宋体"/>
          <w:kern w:val="0"/>
          <w:sz w:val="24"/>
          <w:highlight w:val="none"/>
        </w:rPr>
        <w:t>公共区域的卫生清洁与维护</w:t>
      </w:r>
      <w:r>
        <w:rPr>
          <w:rFonts w:hint="eastAsia" w:ascii="宋体" w:hAnsi="宋体" w:eastAsia="宋体" w:cs="宋体"/>
          <w:kern w:val="0"/>
          <w:sz w:val="24"/>
          <w:highlight w:val="none"/>
          <w:lang w:val="en"/>
        </w:rPr>
        <w:t>（</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
        </w:rPr>
        <w:t xml:space="preserve">   </w:t>
      </w:r>
    </w:p>
    <w:p w14:paraId="18197A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en"/>
        </w:rPr>
      </w:pPr>
      <w:r>
        <w:rPr>
          <w:rFonts w:hint="eastAsia" w:ascii="宋体" w:hAnsi="宋体" w:cs="宋体"/>
          <w:kern w:val="0"/>
          <w:sz w:val="24"/>
          <w:highlight w:val="none"/>
          <w:lang w:val="en-US" w:eastAsia="zh-CN"/>
        </w:rPr>
        <w:t>设施设备</w:t>
      </w:r>
      <w:r>
        <w:rPr>
          <w:rFonts w:hint="eastAsia" w:ascii="宋体" w:hAnsi="宋体" w:eastAsia="宋体" w:cs="宋体"/>
          <w:kern w:val="0"/>
          <w:sz w:val="24"/>
          <w:highlight w:val="none"/>
        </w:rPr>
        <w:t>的养护与管理（  ）</w:t>
      </w:r>
      <w:r>
        <w:rPr>
          <w:rFonts w:hint="eastAsia" w:ascii="宋体" w:hAnsi="宋体" w:eastAsia="宋体" w:cs="宋体"/>
          <w:kern w:val="0"/>
          <w:sz w:val="24"/>
          <w:highlight w:val="none"/>
          <w:lang w:val="e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
        </w:rPr>
        <w:t xml:space="preserve">  </w:t>
      </w:r>
    </w:p>
    <w:p w14:paraId="745986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服务人员的服务与技能（  ）</w:t>
      </w:r>
      <w:r>
        <w:rPr>
          <w:rFonts w:hint="eastAsia" w:ascii="宋体" w:hAnsi="宋体" w:eastAsia="宋体" w:cs="宋体"/>
          <w:kern w:val="0"/>
          <w:sz w:val="24"/>
          <w:highlight w:val="none"/>
        </w:rPr>
        <w:t xml:space="preserve">   </w:t>
      </w:r>
    </w:p>
    <w:p w14:paraId="60556F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2、请提出您的宝贵建议和意见：</w:t>
      </w:r>
    </w:p>
    <w:p w14:paraId="269F0010">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highlight w:val="none"/>
        </w:rPr>
      </w:pPr>
    </w:p>
    <w:p w14:paraId="27B2E6A3">
      <w:pPr>
        <w:spacing w:line="460" w:lineRule="exact"/>
        <w:ind w:firstLine="640" w:firstLineChars="200"/>
        <w:rPr>
          <w:rFonts w:ascii="仿宋_GB2312" w:hAnsi="方正仿宋_GBK" w:eastAsia="仿宋_GB2312" w:cs="方正仿宋_GBK"/>
          <w:sz w:val="32"/>
          <w:szCs w:val="32"/>
          <w:highlight w:val="none"/>
        </w:rPr>
      </w:pPr>
    </w:p>
    <w:p w14:paraId="4AAAEA24">
      <w:pPr>
        <w:rPr>
          <w:rFonts w:ascii="仿宋_GB2312" w:hAnsi="方正仿宋_GBK" w:eastAsia="仿宋_GB2312" w:cs="方正仿宋_GBK"/>
          <w:sz w:val="32"/>
          <w:szCs w:val="32"/>
          <w:highlight w:val="none"/>
        </w:rPr>
      </w:pPr>
    </w:p>
    <w:p w14:paraId="21E52DB9">
      <w:pPr>
        <w:rPr>
          <w:rFonts w:ascii="黑体" w:hAnsi="黑体" w:eastAsia="黑体"/>
          <w:sz w:val="32"/>
          <w:szCs w:val="32"/>
          <w:highlight w:val="none"/>
        </w:rPr>
      </w:pPr>
      <w:r>
        <w:rPr>
          <w:rFonts w:hint="eastAsia" w:ascii="黑体" w:hAnsi="黑体" w:eastAsia="黑体"/>
          <w:sz w:val="32"/>
          <w:szCs w:val="32"/>
          <w:highlight w:val="none"/>
        </w:rPr>
        <w:br w:type="page"/>
      </w:r>
    </w:p>
    <w:p w14:paraId="23E6DFE8">
      <w:pP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表三</w:t>
      </w:r>
    </w:p>
    <w:p w14:paraId="7F3E2DCD">
      <w:pPr>
        <w:spacing w:line="600" w:lineRule="exact"/>
        <w:jc w:val="center"/>
        <w:rPr>
          <w:rFonts w:ascii="宋体" w:hAnsi="宋体" w:cs="仿宋"/>
          <w:b/>
          <w:sz w:val="36"/>
          <w:szCs w:val="36"/>
          <w:highlight w:val="none"/>
        </w:rPr>
      </w:pPr>
      <w:r>
        <w:rPr>
          <w:rFonts w:hint="eastAsia" w:ascii="宋体" w:hAnsi="宋体" w:cs="仿宋"/>
          <w:b/>
          <w:sz w:val="36"/>
          <w:szCs w:val="36"/>
          <w:highlight w:val="none"/>
          <w:lang w:val="en-US" w:eastAsia="zh-CN"/>
        </w:rPr>
        <w:t>学生公寓</w:t>
      </w:r>
      <w:r>
        <w:rPr>
          <w:rFonts w:hint="eastAsia" w:ascii="宋体" w:hAnsi="宋体" w:cs="仿宋"/>
          <w:b/>
          <w:sz w:val="36"/>
          <w:szCs w:val="36"/>
          <w:highlight w:val="none"/>
        </w:rPr>
        <w:t>服务教职工满意度测评表</w:t>
      </w:r>
    </w:p>
    <w:p w14:paraId="3EF86A43">
      <w:pPr>
        <w:autoSpaceDE w:val="0"/>
        <w:autoSpaceDN w:val="0"/>
        <w:adjustRightInd w:val="0"/>
        <w:spacing w:line="400" w:lineRule="exact"/>
        <w:ind w:firstLine="480" w:firstLineChars="200"/>
        <w:jc w:val="left"/>
        <w:rPr>
          <w:rFonts w:ascii="宋体" w:hAnsi="宋体" w:cs="宋体"/>
          <w:kern w:val="0"/>
          <w:sz w:val="24"/>
          <w:highlight w:val="none"/>
          <w:lang w:val="zh-CN"/>
        </w:rPr>
      </w:pPr>
    </w:p>
    <w:p w14:paraId="10DEE8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为提高</w:t>
      </w:r>
      <w:r>
        <w:rPr>
          <w:rFonts w:hint="eastAsia" w:ascii="宋体" w:hAnsi="宋体" w:cs="宋体"/>
          <w:kern w:val="0"/>
          <w:sz w:val="24"/>
          <w:highlight w:val="none"/>
          <w:lang w:val="en-US" w:eastAsia="zh-CN"/>
        </w:rPr>
        <w:t>学生公寓</w:t>
      </w:r>
      <w:r>
        <w:rPr>
          <w:rFonts w:hint="eastAsia" w:ascii="宋体" w:hAnsi="宋体" w:eastAsia="宋体" w:cs="宋体"/>
          <w:kern w:val="0"/>
          <w:sz w:val="24"/>
          <w:highlight w:val="none"/>
          <w:lang w:val="zh-CN"/>
        </w:rPr>
        <w:t>服务保障水平，不断改进服务保障工作，我们将对校</w:t>
      </w:r>
      <w:r>
        <w:rPr>
          <w:rFonts w:hint="eastAsia" w:ascii="宋体" w:hAnsi="宋体" w:cs="宋体"/>
          <w:kern w:val="0"/>
          <w:sz w:val="24"/>
          <w:highlight w:val="none"/>
          <w:lang w:val="en-US" w:eastAsia="zh-CN"/>
        </w:rPr>
        <w:t>学生公寓</w:t>
      </w:r>
      <w:r>
        <w:rPr>
          <w:rFonts w:hint="eastAsia" w:ascii="宋体" w:hAnsi="宋体" w:eastAsia="宋体" w:cs="宋体"/>
          <w:kern w:val="0"/>
          <w:sz w:val="24"/>
          <w:highlight w:val="none"/>
          <w:lang w:val="zh-CN"/>
        </w:rPr>
        <w:t>服务团队开展服务质量测评，恳请您给予评价，并提出宝贵意见和建议。谢谢支持！</w:t>
      </w:r>
    </w:p>
    <w:p w14:paraId="461484C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p>
    <w:p w14:paraId="066D4AC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rPr>
        <w:t xml:space="preserve">一、请在最后得分栏内写上分数  </w:t>
      </w:r>
      <w:r>
        <w:rPr>
          <w:rFonts w:hint="eastAsia" w:ascii="宋体" w:hAnsi="宋体" w:eastAsia="宋体" w:cs="宋体"/>
          <w:b/>
          <w:bCs/>
          <w:sz w:val="24"/>
          <w:highlight w:val="none"/>
        </w:rPr>
        <w:t xml:space="preserve">   </w:t>
      </w:r>
      <w:r>
        <w:rPr>
          <w:rFonts w:hint="eastAsia" w:ascii="宋体" w:hAnsi="宋体" w:eastAsia="宋体" w:cs="宋体"/>
          <w:sz w:val="24"/>
          <w:highlight w:val="none"/>
        </w:rPr>
        <w:t xml:space="preserve"> </w:t>
      </w:r>
    </w:p>
    <w:p w14:paraId="42C4109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1.总分：100分</w:t>
      </w:r>
    </w:p>
    <w:p w14:paraId="549EDE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2.满</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意——</w:t>
      </w:r>
      <w:r>
        <w:rPr>
          <w:rFonts w:hint="eastAsia" w:ascii="宋体" w:hAnsi="宋体" w:eastAsia="宋体" w:cs="宋体"/>
          <w:kern w:val="0"/>
          <w:sz w:val="24"/>
          <w:highlight w:val="none"/>
        </w:rPr>
        <w:t>90-100分</w:t>
      </w:r>
    </w:p>
    <w:p w14:paraId="17580D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3.比较满意——</w:t>
      </w:r>
      <w:r>
        <w:rPr>
          <w:rFonts w:hint="eastAsia" w:ascii="宋体" w:hAnsi="宋体" w:eastAsia="宋体" w:cs="宋体"/>
          <w:kern w:val="0"/>
          <w:sz w:val="24"/>
          <w:highlight w:val="none"/>
        </w:rPr>
        <w:t>85-89分</w:t>
      </w:r>
    </w:p>
    <w:p w14:paraId="1B6324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4.基本满意——</w:t>
      </w:r>
      <w:r>
        <w:rPr>
          <w:rFonts w:hint="eastAsia" w:ascii="宋体" w:hAnsi="宋体" w:eastAsia="宋体" w:cs="宋体"/>
          <w:kern w:val="0"/>
          <w:sz w:val="24"/>
          <w:highlight w:val="none"/>
        </w:rPr>
        <w:t>80-84分</w:t>
      </w:r>
    </w:p>
    <w:p w14:paraId="4031B2F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5.不 满 意——</w:t>
      </w:r>
      <w:r>
        <w:rPr>
          <w:rFonts w:hint="eastAsia" w:ascii="宋体" w:hAnsi="宋体" w:eastAsia="宋体" w:cs="宋体"/>
          <w:kern w:val="0"/>
          <w:sz w:val="24"/>
          <w:highlight w:val="none"/>
        </w:rPr>
        <w:t>80分以下</w:t>
      </w:r>
    </w:p>
    <w:p w14:paraId="1F4BD43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最后得分：（        ）</w:t>
      </w:r>
    </w:p>
    <w:p w14:paraId="446775FC">
      <w:pPr>
        <w:pStyle w:val="107"/>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highlight w:val="none"/>
        </w:rPr>
      </w:pPr>
    </w:p>
    <w:p w14:paraId="4A5A8D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二、您对校（院）物业服务工作的建议和意见</w:t>
      </w:r>
    </w:p>
    <w:p w14:paraId="21E2451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1、您认为下列哪个方面还需提升和改进？</w:t>
      </w:r>
      <w:r>
        <w:rPr>
          <w:rFonts w:hint="eastAsia" w:ascii="宋体" w:hAnsi="宋体" w:eastAsia="宋体" w:cs="宋体"/>
          <w:kern w:val="0"/>
          <w:sz w:val="24"/>
          <w:highlight w:val="none"/>
          <w:lang w:val="zh-CN"/>
        </w:rPr>
        <w:t>请在对应的括号内打“√”；</w:t>
      </w:r>
    </w:p>
    <w:p w14:paraId="24B8BDF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en"/>
        </w:rPr>
      </w:pPr>
      <w:r>
        <w:rPr>
          <w:rFonts w:hint="eastAsia" w:ascii="宋体" w:hAnsi="宋体" w:eastAsia="宋体" w:cs="宋体"/>
          <w:kern w:val="0"/>
          <w:sz w:val="24"/>
          <w:highlight w:val="none"/>
        </w:rPr>
        <w:t>公共区域的卫生清洁与维护</w:t>
      </w:r>
      <w:r>
        <w:rPr>
          <w:rFonts w:hint="eastAsia" w:ascii="宋体" w:hAnsi="宋体" w:eastAsia="宋体" w:cs="宋体"/>
          <w:kern w:val="0"/>
          <w:sz w:val="24"/>
          <w:highlight w:val="none"/>
          <w:lang w:val="en"/>
        </w:rPr>
        <w:t>（</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
        </w:rPr>
        <w:t xml:space="preserve">   </w:t>
      </w:r>
    </w:p>
    <w:p w14:paraId="642E5A5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en"/>
        </w:rPr>
      </w:pPr>
      <w:r>
        <w:rPr>
          <w:rFonts w:hint="eastAsia" w:ascii="宋体" w:hAnsi="宋体" w:eastAsia="宋体" w:cs="宋体"/>
          <w:kern w:val="0"/>
          <w:sz w:val="24"/>
          <w:highlight w:val="none"/>
        </w:rPr>
        <w:t>校园绿化的养护与管理（  ）</w:t>
      </w:r>
      <w:r>
        <w:rPr>
          <w:rFonts w:hint="eastAsia" w:ascii="宋体" w:hAnsi="宋体" w:eastAsia="宋体" w:cs="宋体"/>
          <w:kern w:val="0"/>
          <w:sz w:val="24"/>
          <w:highlight w:val="none"/>
          <w:lang w:val="e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
        </w:rPr>
        <w:t xml:space="preserve">  </w:t>
      </w:r>
    </w:p>
    <w:p w14:paraId="34EA83E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服务人员的服务与技能（  ）</w:t>
      </w:r>
      <w:r>
        <w:rPr>
          <w:rFonts w:hint="eastAsia" w:ascii="宋体" w:hAnsi="宋体" w:eastAsia="宋体" w:cs="宋体"/>
          <w:kern w:val="0"/>
          <w:sz w:val="24"/>
          <w:highlight w:val="none"/>
        </w:rPr>
        <w:t xml:space="preserve">    </w:t>
      </w:r>
    </w:p>
    <w:p w14:paraId="0A9CBB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2、请提出您的宝贵建议和意见：</w:t>
      </w:r>
    </w:p>
    <w:p w14:paraId="4AA81B8F">
      <w:pPr>
        <w:pStyle w:val="107"/>
        <w:spacing w:line="460" w:lineRule="exact"/>
        <w:rPr>
          <w:highlight w:val="none"/>
        </w:rPr>
      </w:pPr>
    </w:p>
    <w:p w14:paraId="3F94D93C">
      <w:pPr>
        <w:autoSpaceDE w:val="0"/>
        <w:autoSpaceDN w:val="0"/>
        <w:adjustRightInd w:val="0"/>
        <w:spacing w:line="400" w:lineRule="exact"/>
        <w:ind w:firstLine="420" w:firstLineChars="200"/>
        <w:jc w:val="left"/>
        <w:rPr>
          <w:highlight w:val="none"/>
        </w:rPr>
      </w:pPr>
    </w:p>
    <w:p w14:paraId="5D24A6E6">
      <w:pPr>
        <w:rPr>
          <w:highlight w:val="none"/>
        </w:rPr>
      </w:pPr>
    </w:p>
    <w:p w14:paraId="767044AB">
      <w:pPr>
        <w:rPr>
          <w:highlight w:val="none"/>
        </w:rPr>
      </w:pPr>
    </w:p>
    <w:p w14:paraId="4E492DF8">
      <w:pPr>
        <w:pStyle w:val="108"/>
        <w:tabs>
          <w:tab w:val="left" w:pos="903"/>
        </w:tabs>
        <w:spacing w:line="480" w:lineRule="auto"/>
        <w:ind w:firstLine="420" w:firstLineChars="200"/>
        <w:rPr>
          <w:rFonts w:hint="eastAsia"/>
          <w:color w:val="auto"/>
          <w:sz w:val="21"/>
          <w:szCs w:val="21"/>
          <w:highlight w:val="none"/>
        </w:rPr>
      </w:pPr>
    </w:p>
    <w:p w14:paraId="5662A555">
      <w:pPr>
        <w:pStyle w:val="108"/>
        <w:tabs>
          <w:tab w:val="left" w:pos="903"/>
        </w:tabs>
        <w:spacing w:line="480" w:lineRule="auto"/>
        <w:ind w:firstLine="420" w:firstLineChars="200"/>
        <w:rPr>
          <w:rFonts w:hint="eastAsia"/>
          <w:color w:val="auto"/>
          <w:sz w:val="21"/>
          <w:szCs w:val="21"/>
          <w:highlight w:val="none"/>
        </w:rPr>
      </w:pPr>
    </w:p>
    <w:p w14:paraId="2CABF9FA">
      <w:pPr>
        <w:pStyle w:val="108"/>
        <w:tabs>
          <w:tab w:val="left" w:pos="903"/>
        </w:tabs>
        <w:spacing w:line="480" w:lineRule="auto"/>
        <w:ind w:firstLine="420" w:firstLineChars="200"/>
        <w:rPr>
          <w:rFonts w:hint="eastAsia"/>
          <w:color w:val="auto"/>
          <w:sz w:val="21"/>
          <w:szCs w:val="21"/>
          <w:highlight w:val="none"/>
        </w:rPr>
      </w:pPr>
    </w:p>
    <w:bookmarkEnd w:id="18"/>
    <w:p w14:paraId="4C3996DC">
      <w:pPr>
        <w:pStyle w:val="103"/>
        <w:keepNext w:val="0"/>
        <w:keepLines w:val="0"/>
        <w:pageBreakBefore w:val="0"/>
        <w:widowControl w:val="0"/>
        <w:tabs>
          <w:tab w:val="left" w:pos="2159"/>
        </w:tabs>
        <w:kinsoku/>
        <w:wordWrap/>
        <w:overflowPunct/>
        <w:topLinePunct w:val="0"/>
        <w:autoSpaceDE/>
        <w:autoSpaceDN/>
        <w:bidi w:val="0"/>
        <w:adjustRightInd/>
        <w:snapToGrid/>
        <w:spacing w:before="0" w:line="360" w:lineRule="auto"/>
        <w:jc w:val="both"/>
        <w:textAlignment w:val="auto"/>
        <w:outlineLvl w:val="8"/>
        <w:rPr>
          <w:rFonts w:hint="eastAsia" w:ascii="宋体" w:hAnsi="宋体" w:cs="宋体"/>
          <w:b/>
          <w:color w:val="auto"/>
          <w:sz w:val="24"/>
          <w:highlight w:val="none"/>
        </w:rPr>
      </w:pPr>
    </w:p>
    <w:p w14:paraId="744B280A">
      <w:pPr>
        <w:pStyle w:val="103"/>
        <w:keepNext w:val="0"/>
        <w:keepLines w:val="0"/>
        <w:pageBreakBefore w:val="0"/>
        <w:widowControl w:val="0"/>
        <w:tabs>
          <w:tab w:val="left" w:pos="2159"/>
        </w:tabs>
        <w:kinsoku/>
        <w:wordWrap/>
        <w:overflowPunct/>
        <w:topLinePunct w:val="0"/>
        <w:autoSpaceDE/>
        <w:autoSpaceDN/>
        <w:bidi w:val="0"/>
        <w:adjustRightInd/>
        <w:snapToGrid/>
        <w:spacing w:before="0" w:line="360" w:lineRule="auto"/>
        <w:jc w:val="both"/>
        <w:textAlignment w:val="auto"/>
        <w:outlineLvl w:val="8"/>
        <w:rPr>
          <w:rFonts w:hint="eastAsia" w:ascii="宋体" w:hAnsi="宋体" w:eastAsia="宋体" w:cs="宋体"/>
          <w:b/>
          <w:bCs/>
          <w:color w:val="auto"/>
          <w:sz w:val="24"/>
          <w:szCs w:val="24"/>
          <w:highlight w:val="none"/>
          <w:lang w:eastAsia="zh-CN"/>
        </w:rPr>
      </w:pPr>
      <w:r>
        <w:rPr>
          <w:rFonts w:hint="eastAsia" w:ascii="宋体" w:hAnsi="宋体" w:cs="宋体"/>
          <w:b/>
          <w:color w:val="auto"/>
          <w:sz w:val="24"/>
          <w:highlight w:val="none"/>
        </w:rPr>
        <w:t>▲</w:t>
      </w:r>
      <w:r>
        <w:rPr>
          <w:rFonts w:hint="eastAsia" w:ascii="宋体" w:hAnsi="宋体" w:eastAsia="宋体" w:cs="宋体"/>
          <w:b/>
          <w:bCs/>
          <w:color w:val="auto"/>
          <w:sz w:val="24"/>
          <w:szCs w:val="24"/>
          <w:highlight w:val="none"/>
          <w:lang w:eastAsia="zh-CN"/>
        </w:rPr>
        <w:t>三、商务要求</w:t>
      </w:r>
    </w:p>
    <w:p w14:paraId="2AF28E7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43"/>
          <w:rFonts w:hint="eastAsia" w:ascii="宋体" w:hAnsi="宋体" w:cs="宋体"/>
          <w:color w:val="auto"/>
          <w:sz w:val="21"/>
          <w:szCs w:val="21"/>
          <w:highlight w:val="none"/>
        </w:rPr>
      </w:pPr>
      <w:r>
        <w:rPr>
          <w:rStyle w:val="43"/>
          <w:rFonts w:hint="eastAsia" w:ascii="宋体" w:hAnsi="宋体" w:cs="宋体"/>
          <w:b/>
          <w:bCs/>
          <w:color w:val="auto"/>
          <w:sz w:val="21"/>
          <w:szCs w:val="21"/>
          <w:highlight w:val="none"/>
        </w:rPr>
        <w:t>1、服务期限：</w:t>
      </w:r>
      <w:r>
        <w:rPr>
          <w:rStyle w:val="43"/>
          <w:rFonts w:hint="eastAsia" w:ascii="宋体" w:hAnsi="宋体" w:cs="宋体"/>
          <w:color w:val="auto"/>
          <w:sz w:val="21"/>
          <w:szCs w:val="21"/>
          <w:highlight w:val="none"/>
          <w:u w:val="none"/>
          <w:lang w:val="en-US" w:eastAsia="zh-CN"/>
        </w:rPr>
        <w:t>1年</w:t>
      </w:r>
      <w:r>
        <w:rPr>
          <w:rStyle w:val="43"/>
          <w:rFonts w:hint="eastAsia" w:ascii="宋体" w:hAnsi="宋体" w:cs="宋体"/>
          <w:color w:val="auto"/>
          <w:sz w:val="21"/>
          <w:szCs w:val="21"/>
          <w:highlight w:val="none"/>
        </w:rPr>
        <w:t>。</w:t>
      </w:r>
    </w:p>
    <w:p w14:paraId="6F60A4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43"/>
          <w:rFonts w:hint="default" w:ascii="宋体" w:hAnsi="宋体" w:eastAsia="宋体" w:cs="宋体"/>
          <w:b w:val="0"/>
          <w:bCs w:val="0"/>
          <w:color w:val="auto"/>
          <w:kern w:val="2"/>
          <w:sz w:val="21"/>
          <w:szCs w:val="21"/>
          <w:highlight w:val="none"/>
          <w:lang w:val="en-US" w:eastAsia="zh-CN" w:bidi="ar-SA"/>
        </w:rPr>
      </w:pPr>
      <w:r>
        <w:rPr>
          <w:rStyle w:val="43"/>
          <w:rFonts w:hint="eastAsia" w:ascii="宋体" w:hAnsi="宋体" w:cs="宋体"/>
          <w:b/>
          <w:bCs/>
          <w:color w:val="auto"/>
          <w:sz w:val="21"/>
          <w:szCs w:val="21"/>
          <w:highlight w:val="none"/>
        </w:rPr>
        <w:t>2、服务地点：</w:t>
      </w:r>
      <w:r>
        <w:rPr>
          <w:rStyle w:val="43"/>
          <w:rFonts w:hint="eastAsia" w:ascii="宋体" w:hAnsi="宋体" w:eastAsia="宋体" w:cs="宋体"/>
          <w:b w:val="0"/>
          <w:bCs w:val="0"/>
          <w:color w:val="auto"/>
          <w:kern w:val="2"/>
          <w:sz w:val="21"/>
          <w:szCs w:val="21"/>
          <w:highlight w:val="none"/>
          <w:lang w:val="en-US" w:eastAsia="zh-CN" w:bidi="ar-SA"/>
        </w:rPr>
        <w:t>台州市金清中学</w:t>
      </w:r>
    </w:p>
    <w:p w14:paraId="4152AE40">
      <w:pPr>
        <w:pStyle w:val="104"/>
        <w:keepNext w:val="0"/>
        <w:keepLines w:val="0"/>
        <w:pageBreakBefore w:val="0"/>
        <w:widowControl w:val="0"/>
        <w:kinsoku/>
        <w:wordWrap/>
        <w:overflowPunct/>
        <w:topLinePunct w:val="0"/>
        <w:autoSpaceDE/>
        <w:autoSpaceDN/>
        <w:bidi w:val="0"/>
        <w:adjustRightInd/>
        <w:snapToGrid/>
        <w:spacing w:line="360" w:lineRule="auto"/>
        <w:textAlignment w:val="auto"/>
        <w:rPr>
          <w:rStyle w:val="43"/>
          <w:rFonts w:hint="default" w:ascii="宋体" w:hAnsi="宋体" w:eastAsia="宋体" w:cs="宋体"/>
          <w:b w:val="0"/>
          <w:bCs w:val="0"/>
          <w:color w:val="auto"/>
          <w:kern w:val="2"/>
          <w:sz w:val="21"/>
          <w:szCs w:val="21"/>
          <w:highlight w:val="none"/>
          <w:lang w:val="en-US" w:eastAsia="zh-CN" w:bidi="ar-SA"/>
        </w:rPr>
      </w:pPr>
      <w:r>
        <w:rPr>
          <w:rStyle w:val="43"/>
          <w:rFonts w:hint="eastAsia" w:ascii="宋体" w:hAnsi="宋体" w:cs="宋体"/>
          <w:b/>
          <w:bCs/>
          <w:color w:val="auto"/>
          <w:sz w:val="21"/>
          <w:szCs w:val="21"/>
          <w:highlight w:val="none"/>
        </w:rPr>
        <w:t>3、付款方式：</w:t>
      </w:r>
      <w:r>
        <w:rPr>
          <w:rStyle w:val="43"/>
          <w:rFonts w:hint="eastAsia" w:ascii="宋体" w:hAnsi="宋体" w:eastAsia="宋体" w:cs="宋体"/>
          <w:b w:val="0"/>
          <w:bCs w:val="0"/>
          <w:color w:val="auto"/>
          <w:kern w:val="2"/>
          <w:sz w:val="21"/>
          <w:szCs w:val="21"/>
          <w:highlight w:val="none"/>
          <w:lang w:val="en-US" w:eastAsia="zh-CN" w:bidi="ar-SA"/>
        </w:rPr>
        <w:t>合同签订生效后，具备实施条件后7个工作日内支付合同价款的20%，第一学期终了支付</w:t>
      </w:r>
      <w:r>
        <w:rPr>
          <w:rStyle w:val="43"/>
          <w:rFonts w:hint="eastAsia" w:ascii="宋体" w:hAnsi="宋体" w:cs="宋体"/>
          <w:b w:val="0"/>
          <w:bCs w:val="0"/>
          <w:color w:val="auto"/>
          <w:kern w:val="2"/>
          <w:sz w:val="21"/>
          <w:szCs w:val="21"/>
          <w:highlight w:val="none"/>
          <w:lang w:val="en-US" w:eastAsia="zh-CN" w:bidi="ar-SA"/>
        </w:rPr>
        <w:t>合同价款的</w:t>
      </w:r>
      <w:r>
        <w:rPr>
          <w:rStyle w:val="43"/>
          <w:rFonts w:hint="eastAsia" w:ascii="宋体" w:hAnsi="宋体" w:eastAsia="宋体" w:cs="宋体"/>
          <w:b w:val="0"/>
          <w:bCs w:val="0"/>
          <w:color w:val="auto"/>
          <w:kern w:val="2"/>
          <w:sz w:val="21"/>
          <w:szCs w:val="21"/>
          <w:highlight w:val="none"/>
          <w:lang w:val="en-US" w:eastAsia="zh-CN" w:bidi="ar-SA"/>
        </w:rPr>
        <w:t>40%，第二学期终了支付剩余款项。</w:t>
      </w:r>
    </w:p>
    <w:p w14:paraId="63942AD6">
      <w:pPr>
        <w:pStyle w:val="10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、履约保证金：</w:t>
      </w:r>
      <w:r>
        <w:rPr>
          <w:rFonts w:hint="eastAsia" w:ascii="宋体" w:hAnsi="宋体" w:cs="宋体"/>
          <w:b w:val="0"/>
          <w:bCs w:val="0"/>
          <w:color w:val="auto"/>
          <w:sz w:val="21"/>
          <w:szCs w:val="21"/>
          <w:highlight w:val="none"/>
          <w:lang w:val="en-US" w:eastAsia="zh-CN"/>
        </w:rPr>
        <w:t>如需履约保证金的，金额按</w:t>
      </w:r>
      <w:r>
        <w:rPr>
          <w:rStyle w:val="43"/>
          <w:rFonts w:hint="eastAsia" w:ascii="宋体" w:hAnsi="宋体" w:eastAsia="宋体" w:cs="宋体"/>
          <w:b w:val="0"/>
          <w:bCs w:val="0"/>
          <w:color w:val="auto"/>
          <w:kern w:val="2"/>
          <w:sz w:val="21"/>
          <w:szCs w:val="21"/>
          <w:highlight w:val="none"/>
          <w:lang w:val="en-US" w:eastAsia="zh-CN" w:bidi="ar-SA"/>
        </w:rPr>
        <w:t>中标价的1%，供应商应当以支票、汇票、本票或者金融机构、担保机构出具的保函等非现金形式提交（采用保函的，应保证其有效期超过项目履行期届满之日30日）</w:t>
      </w:r>
      <w:r>
        <w:rPr>
          <w:rStyle w:val="43"/>
          <w:rFonts w:hint="eastAsia" w:ascii="宋体" w:hAnsi="宋体" w:eastAsia="宋体" w:cs="宋体"/>
          <w:b w:val="0"/>
          <w:bCs w:val="0"/>
          <w:color w:val="auto"/>
          <w:kern w:val="2"/>
          <w:sz w:val="21"/>
          <w:szCs w:val="21"/>
          <w:highlight w:val="none"/>
          <w:lang w:val="zh-CN" w:eastAsia="zh-CN" w:bidi="ar-SA"/>
        </w:rPr>
        <w:t>。</w:t>
      </w:r>
    </w:p>
    <w:p w14:paraId="7704CBCE">
      <w:pPr>
        <w:pageBreakBefore/>
        <w:spacing w:line="360" w:lineRule="auto"/>
        <w:jc w:val="center"/>
        <w:rPr>
          <w:rFonts w:ascii="宋体" w:hAnsi="宋体" w:cs="宋体"/>
          <w:b/>
          <w:color w:val="auto"/>
          <w:sz w:val="24"/>
          <w:highlight w:val="none"/>
        </w:rPr>
      </w:pPr>
      <w:r>
        <w:rPr>
          <w:rFonts w:hint="eastAsia" w:ascii="宋体" w:hAnsi="宋体" w:cs="宋体"/>
          <w:b/>
          <w:color w:val="auto"/>
          <w:sz w:val="44"/>
          <w:szCs w:val="44"/>
          <w:highlight w:val="none"/>
        </w:rPr>
        <w:t xml:space="preserve">第五章  </w:t>
      </w:r>
      <w:r>
        <w:rPr>
          <w:rFonts w:hint="eastAsia" w:ascii="宋体" w:hAnsi="宋体" w:cs="宋体"/>
          <w:b/>
          <w:bCs/>
          <w:color w:val="auto"/>
          <w:sz w:val="44"/>
          <w:szCs w:val="44"/>
          <w:highlight w:val="none"/>
        </w:rPr>
        <w:t>合同主要条款</w:t>
      </w:r>
    </w:p>
    <w:p w14:paraId="7B5FC91F">
      <w:pPr>
        <w:pStyle w:val="5"/>
        <w:spacing w:before="120" w:after="120" w:line="400" w:lineRule="exact"/>
        <w:jc w:val="center"/>
        <w:rPr>
          <w:rFonts w:eastAsia="黑体"/>
          <w:b w:val="0"/>
          <w:bCs w:val="0"/>
          <w:color w:val="auto"/>
          <w:sz w:val="32"/>
          <w:highlight w:val="none"/>
        </w:rPr>
      </w:pPr>
      <w:bookmarkStart w:id="27" w:name="_Toc110522930"/>
      <w:r>
        <w:rPr>
          <w:rFonts w:hint="eastAsia" w:ascii="宋体" w:hAnsi="宋体"/>
          <w:color w:val="auto"/>
          <w:sz w:val="21"/>
          <w:szCs w:val="21"/>
          <w:highlight w:val="none"/>
        </w:rPr>
        <w:t>（此稿为合同样本，最终定稿待双方协商后定）</w:t>
      </w:r>
      <w:bookmarkEnd w:id="27"/>
    </w:p>
    <w:p w14:paraId="7308D97A">
      <w:pPr>
        <w:pStyle w:val="20"/>
        <w:snapToGrid w:val="0"/>
        <w:spacing w:before="156" w:after="156" w:line="440" w:lineRule="exact"/>
        <w:ind w:firstLine="420"/>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项目名称：                                 项目编号：</w:t>
      </w:r>
    </w:p>
    <w:p w14:paraId="246D5B49">
      <w:pPr>
        <w:pStyle w:val="20"/>
        <w:snapToGrid w:val="0"/>
        <w:spacing w:before="156" w:after="156" w:line="440" w:lineRule="exact"/>
        <w:ind w:firstLine="420" w:firstLineChars="200"/>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甲方</w:t>
      </w:r>
      <w:r>
        <w:rPr>
          <w:rFonts w:hint="eastAsia" w:asciiTheme="minorEastAsia" w:hAnsiTheme="minorEastAsia" w:eastAsiaTheme="minorEastAsia"/>
          <w:color w:val="000000" w:themeColor="text1"/>
          <w:sz w:val="21"/>
          <w:szCs w:val="21"/>
          <w:highlight w:val="none"/>
          <w:lang w:eastAsia="zh-CN"/>
        </w:rPr>
        <w:t>（</w:t>
      </w:r>
      <w:r>
        <w:rPr>
          <w:rFonts w:hint="eastAsia" w:asciiTheme="minorEastAsia" w:hAnsiTheme="minorEastAsia" w:eastAsiaTheme="minorEastAsia"/>
          <w:color w:val="000000" w:themeColor="text1"/>
          <w:sz w:val="21"/>
          <w:szCs w:val="21"/>
          <w:highlight w:val="none"/>
          <w:lang w:val="en-US" w:eastAsia="zh-CN"/>
        </w:rPr>
        <w:t>采购人）</w:t>
      </w:r>
      <w:r>
        <w:rPr>
          <w:rFonts w:hint="eastAsia" w:asciiTheme="minorEastAsia" w:hAnsiTheme="minorEastAsia" w:eastAsiaTheme="minorEastAsia"/>
          <w:color w:val="000000" w:themeColor="text1"/>
          <w:sz w:val="21"/>
          <w:szCs w:val="21"/>
          <w:highlight w:val="none"/>
        </w:rPr>
        <w:t>：                            乙方</w:t>
      </w:r>
      <w:r>
        <w:rPr>
          <w:rFonts w:hint="eastAsia" w:asciiTheme="minorEastAsia" w:hAnsiTheme="minorEastAsia" w:eastAsiaTheme="minorEastAsia"/>
          <w:color w:val="000000" w:themeColor="text1"/>
          <w:sz w:val="21"/>
          <w:szCs w:val="21"/>
          <w:highlight w:val="none"/>
          <w:lang w:eastAsia="zh-CN"/>
        </w:rPr>
        <w:t>（</w:t>
      </w:r>
      <w:r>
        <w:rPr>
          <w:rFonts w:hint="eastAsia" w:asciiTheme="minorEastAsia" w:hAnsiTheme="minorEastAsia" w:eastAsiaTheme="minorEastAsia"/>
          <w:color w:val="000000" w:themeColor="text1"/>
          <w:sz w:val="21"/>
          <w:szCs w:val="21"/>
          <w:highlight w:val="none"/>
          <w:lang w:val="en-US" w:eastAsia="zh-CN"/>
        </w:rPr>
        <w:t>中标方）</w:t>
      </w:r>
      <w:r>
        <w:rPr>
          <w:rFonts w:hint="eastAsia" w:asciiTheme="minorEastAsia" w:hAnsiTheme="minorEastAsia" w:eastAsiaTheme="minorEastAsia"/>
          <w:color w:val="000000" w:themeColor="text1"/>
          <w:sz w:val="21"/>
          <w:szCs w:val="21"/>
          <w:highlight w:val="none"/>
        </w:rPr>
        <w:t>：</w:t>
      </w:r>
    </w:p>
    <w:p w14:paraId="04A5AF95">
      <w:pPr>
        <w:pStyle w:val="20"/>
        <w:snapToGrid w:val="0"/>
        <w:spacing w:before="156" w:after="156" w:line="460" w:lineRule="exact"/>
        <w:ind w:firstLine="420" w:firstLineChars="200"/>
        <w:rPr>
          <w:rFonts w:asciiTheme="minorEastAsia" w:hAnsiTheme="minorEastAsia" w:eastAsiaTheme="minorEastAsia"/>
          <w:b/>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见证方：</w:t>
      </w:r>
    </w:p>
    <w:p w14:paraId="773B0236">
      <w:pPr>
        <w:pStyle w:val="20"/>
        <w:adjustRightInd w:val="0"/>
        <w:snapToGrid w:val="0"/>
        <w:spacing w:beforeLines="0" w:afterLines="0" w:line="360" w:lineRule="auto"/>
        <w:ind w:firstLine="420" w:firstLineChars="200"/>
        <w:rPr>
          <w:rFonts w:asciiTheme="minorEastAsia" w:hAnsiTheme="minorEastAsia" w:eastAsiaTheme="minorEastAsia"/>
          <w:b/>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甲、乙双方根据</w:t>
      </w:r>
      <w:r>
        <w:rPr>
          <w:rFonts w:hint="eastAsia" w:asciiTheme="minorEastAsia" w:hAnsiTheme="minorEastAsia" w:eastAsiaTheme="minorEastAsia"/>
          <w:color w:val="000000" w:themeColor="text1"/>
          <w:sz w:val="21"/>
          <w:szCs w:val="21"/>
          <w:highlight w:val="none"/>
          <w:u w:val="single"/>
        </w:rPr>
        <w:t xml:space="preserve">                                 </w:t>
      </w:r>
      <w:r>
        <w:rPr>
          <w:rFonts w:hint="eastAsia" w:asciiTheme="minorEastAsia" w:hAnsiTheme="minorEastAsia" w:eastAsiaTheme="minorEastAsia"/>
          <w:color w:val="000000" w:themeColor="text1"/>
          <w:sz w:val="21"/>
          <w:szCs w:val="21"/>
          <w:highlight w:val="none"/>
        </w:rPr>
        <w:t xml:space="preserve"> 项目</w:t>
      </w:r>
      <w:r>
        <w:rPr>
          <w:rFonts w:hint="eastAsia" w:asciiTheme="minorEastAsia" w:hAnsiTheme="minorEastAsia" w:eastAsiaTheme="minorEastAsia"/>
          <w:color w:val="000000" w:themeColor="text1"/>
          <w:sz w:val="21"/>
          <w:szCs w:val="21"/>
          <w:highlight w:val="none"/>
          <w:lang w:val="en-US" w:eastAsia="zh-CN"/>
        </w:rPr>
        <w:t>竞争性磋商采购</w:t>
      </w:r>
      <w:r>
        <w:rPr>
          <w:rFonts w:hint="eastAsia" w:asciiTheme="minorEastAsia" w:hAnsiTheme="minorEastAsia" w:eastAsiaTheme="minorEastAsia"/>
          <w:color w:val="000000" w:themeColor="text1"/>
          <w:sz w:val="21"/>
          <w:szCs w:val="21"/>
          <w:highlight w:val="none"/>
        </w:rPr>
        <w:t>结果，签署本合同。</w:t>
      </w:r>
    </w:p>
    <w:p w14:paraId="251914B5">
      <w:pPr>
        <w:pStyle w:val="108"/>
        <w:spacing w:line="481" w:lineRule="exact"/>
        <w:ind w:firstLine="0"/>
        <w:rPr>
          <w:rFonts w:hint="eastAsia"/>
          <w:sz w:val="21"/>
          <w:szCs w:val="21"/>
          <w:highlight w:val="none"/>
        </w:rPr>
      </w:pPr>
      <w:r>
        <w:rPr>
          <w:rFonts w:hint="eastAsia"/>
          <w:b/>
          <w:bCs/>
          <w:sz w:val="21"/>
          <w:szCs w:val="21"/>
          <w:highlight w:val="none"/>
          <w:lang w:val="en-US" w:eastAsia="zh-CN"/>
        </w:rPr>
        <w:t>一、</w:t>
      </w:r>
      <w:r>
        <w:rPr>
          <w:rFonts w:hint="eastAsia"/>
          <w:b/>
          <w:bCs/>
          <w:sz w:val="21"/>
          <w:szCs w:val="21"/>
          <w:highlight w:val="none"/>
        </w:rPr>
        <w:t>承包内容</w:t>
      </w:r>
    </w:p>
    <w:p w14:paraId="583D0247">
      <w:pPr>
        <w:pStyle w:val="108"/>
        <w:spacing w:line="481" w:lineRule="exact"/>
        <w:ind w:firstLine="500"/>
        <w:rPr>
          <w:rFonts w:hint="eastAsia" w:cs="Times New Roman" w:asciiTheme="minorEastAsia" w:hAnsiTheme="minorEastAsia" w:eastAsiaTheme="minorEastAsia"/>
          <w:color w:val="000000" w:themeColor="text1"/>
          <w:kern w:val="2"/>
          <w:sz w:val="21"/>
          <w:szCs w:val="21"/>
          <w:highlight w:val="none"/>
          <w:u w:val="none"/>
          <w:shd w:val="clear"/>
          <w:lang w:val="en-US" w:eastAsia="zh-CN" w:bidi="ar-SA"/>
        </w:rPr>
      </w:pPr>
      <w:r>
        <w:rPr>
          <w:rFonts w:hint="eastAsia" w:cs="Times New Roman" w:asciiTheme="minorEastAsia" w:hAnsiTheme="minorEastAsia" w:eastAsiaTheme="minorEastAsia"/>
          <w:color w:val="000000" w:themeColor="text1"/>
          <w:kern w:val="2"/>
          <w:sz w:val="21"/>
          <w:szCs w:val="21"/>
          <w:highlight w:val="none"/>
          <w:u w:val="none"/>
          <w:shd w:val="clear"/>
          <w:lang w:val="en-US" w:eastAsia="zh-CN" w:bidi="ar-SA"/>
        </w:rPr>
        <w:t>台州市金清中学学生宿舍管理项目，主要包括宿舍服务、学生管理（住宿生管理与服务、住宿安排、调整和退宿等）、维修服务、校园安全等。</w:t>
      </w:r>
    </w:p>
    <w:p w14:paraId="356ED696">
      <w:pPr>
        <w:pStyle w:val="20"/>
        <w:adjustRightInd w:val="0"/>
        <w:snapToGrid w:val="0"/>
        <w:spacing w:beforeLines="0" w:afterLines="0" w:line="360" w:lineRule="auto"/>
        <w:rPr>
          <w:rFonts w:asciiTheme="minorEastAsia" w:hAnsiTheme="minorEastAsia" w:eastAsiaTheme="minorEastAsia"/>
          <w:b/>
          <w:color w:val="000000" w:themeColor="text1"/>
          <w:sz w:val="21"/>
          <w:szCs w:val="21"/>
          <w:highlight w:val="none"/>
        </w:rPr>
      </w:pPr>
      <w:r>
        <w:rPr>
          <w:rFonts w:hint="eastAsia" w:asciiTheme="minorEastAsia" w:hAnsiTheme="minorEastAsia" w:eastAsiaTheme="minorEastAsia"/>
          <w:b/>
          <w:color w:val="000000" w:themeColor="text1"/>
          <w:sz w:val="21"/>
          <w:szCs w:val="21"/>
          <w:highlight w:val="none"/>
        </w:rPr>
        <w:t>二、合同金额</w:t>
      </w:r>
    </w:p>
    <w:p w14:paraId="45482098">
      <w:pPr>
        <w:pStyle w:val="20"/>
        <w:adjustRightInd w:val="0"/>
        <w:snapToGrid w:val="0"/>
        <w:spacing w:beforeLines="0" w:afterLines="0" w:line="360" w:lineRule="auto"/>
        <w:ind w:firstLine="420" w:firstLineChars="200"/>
        <w:rPr>
          <w:rFonts w:asciiTheme="minorEastAsia" w:hAnsiTheme="minorEastAsia" w:eastAsiaTheme="minorEastAsia"/>
          <w:color w:val="000000" w:themeColor="text1"/>
          <w:sz w:val="21"/>
          <w:szCs w:val="21"/>
          <w:highlight w:val="none"/>
        </w:rPr>
      </w:pPr>
      <w:r>
        <w:rPr>
          <w:rFonts w:hint="eastAsia" w:asciiTheme="minorEastAsia" w:hAnsiTheme="minorEastAsia" w:eastAsiaTheme="minorEastAsia"/>
          <w:color w:val="000000" w:themeColor="text1"/>
          <w:sz w:val="21"/>
          <w:szCs w:val="21"/>
          <w:highlight w:val="none"/>
        </w:rPr>
        <w:t>本合同金额为（大写）：__________________元（￥_____元）人民币。</w:t>
      </w:r>
    </w:p>
    <w:p w14:paraId="5F6E0F5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Theme="minorEastAsia" w:hAnsiTheme="minorEastAsia" w:eastAsiaTheme="minorEastAsia"/>
          <w:color w:val="000000" w:themeColor="text1"/>
          <w:sz w:val="21"/>
          <w:szCs w:val="21"/>
          <w:highlight w:val="none"/>
        </w:rPr>
      </w:pPr>
      <w:r>
        <w:rPr>
          <w:rFonts w:hint="eastAsia" w:cs="Times New Roman" w:asciiTheme="minorEastAsia" w:hAnsiTheme="minorEastAsia" w:eastAsiaTheme="minorEastAsia"/>
          <w:color w:val="000000" w:themeColor="text1"/>
          <w:kern w:val="2"/>
          <w:sz w:val="21"/>
          <w:szCs w:val="21"/>
          <w:highlight w:val="none"/>
          <w:lang w:val="en-US" w:eastAsia="zh-CN" w:bidi="ar-SA"/>
        </w:rPr>
        <w:t>合同价为固定总价，报价中须包含完成项目内容所需的一切人员工资（聘用人员的工资、福利、培训、津贴、奖金、社保缴费等）、培训费用、管理费用、税费、利润、完成合同所需的一切本身和不可或缺的所有工作开支、政策性文件规定及合同包含的所有风险、责任等各项全部费用并承担一切风险责任。</w:t>
      </w:r>
    </w:p>
    <w:p w14:paraId="5A3142A4">
      <w:pPr>
        <w:pStyle w:val="20"/>
        <w:numPr>
          <w:ilvl w:val="0"/>
          <w:numId w:val="0"/>
        </w:numPr>
        <w:adjustRightInd w:val="0"/>
        <w:snapToGrid w:val="0"/>
        <w:spacing w:beforeLines="0" w:afterLines="0" w:line="360" w:lineRule="auto"/>
        <w:rPr>
          <w:rFonts w:hint="default" w:asciiTheme="minorEastAsia" w:hAnsiTheme="minorEastAsia" w:eastAsiaTheme="minorEastAsia"/>
          <w:b/>
          <w:color w:val="000000" w:themeColor="text1"/>
          <w:sz w:val="21"/>
          <w:szCs w:val="21"/>
          <w:highlight w:val="none"/>
          <w:lang w:val="en-US" w:eastAsia="zh-CN"/>
        </w:rPr>
      </w:pPr>
      <w:r>
        <w:rPr>
          <w:rFonts w:hint="eastAsia" w:asciiTheme="minorEastAsia" w:hAnsiTheme="minorEastAsia" w:eastAsiaTheme="minorEastAsia"/>
          <w:b/>
          <w:color w:val="000000" w:themeColor="text1"/>
          <w:sz w:val="21"/>
          <w:szCs w:val="21"/>
          <w:highlight w:val="none"/>
          <w:lang w:val="en-US" w:eastAsia="zh-CN"/>
        </w:rPr>
        <w:t>三、人员要求</w:t>
      </w:r>
    </w:p>
    <w:p w14:paraId="1FF6CF5F">
      <w:pPr>
        <w:widowControl/>
        <w:jc w:val="center"/>
        <w:rPr>
          <w:rFonts w:ascii="楷体_GB2312" w:hAnsi="楷体_GB2312"/>
          <w:b/>
          <w:sz w:val="22"/>
          <w:szCs w:val="22"/>
          <w:highlight w:val="none"/>
        </w:rPr>
      </w:pPr>
      <w:r>
        <w:rPr>
          <w:rFonts w:ascii="楷体_GB2312" w:hAnsi="楷体_GB2312"/>
          <w:b/>
          <w:sz w:val="22"/>
          <w:szCs w:val="22"/>
          <w:highlight w:val="none"/>
        </w:rPr>
        <w:t>服务岗位人员配备表</w:t>
      </w:r>
    </w:p>
    <w:tbl>
      <w:tblPr>
        <w:tblStyle w:val="36"/>
        <w:tblW w:w="8879" w:type="dxa"/>
        <w:tblInd w:w="0" w:type="dxa"/>
        <w:tblLayout w:type="fixed"/>
        <w:tblCellMar>
          <w:top w:w="0" w:type="dxa"/>
          <w:left w:w="108" w:type="dxa"/>
          <w:bottom w:w="0" w:type="dxa"/>
          <w:right w:w="108" w:type="dxa"/>
        </w:tblCellMar>
      </w:tblPr>
      <w:tblGrid>
        <w:gridCol w:w="657"/>
        <w:gridCol w:w="747"/>
        <w:gridCol w:w="1269"/>
        <w:gridCol w:w="703"/>
        <w:gridCol w:w="5503"/>
      </w:tblGrid>
      <w:tr w14:paraId="2E9FFF71">
        <w:tblPrEx>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2C0E9617">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序号</w:t>
            </w:r>
          </w:p>
        </w:tc>
        <w:tc>
          <w:tcPr>
            <w:tcW w:w="747" w:type="dxa"/>
            <w:tcBorders>
              <w:top w:val="single" w:color="000000" w:sz="4" w:space="0"/>
              <w:left w:val="nil"/>
              <w:bottom w:val="single" w:color="000000" w:sz="4" w:space="0"/>
              <w:right w:val="single" w:color="000000" w:sz="4" w:space="0"/>
            </w:tcBorders>
            <w:shd w:val="clear" w:color="FFFF00" w:fill="auto"/>
            <w:noWrap w:val="0"/>
            <w:vAlign w:val="center"/>
          </w:tcPr>
          <w:p w14:paraId="5CA0613F">
            <w:pPr>
              <w:widowControl/>
              <w:spacing w:line="360" w:lineRule="auto"/>
              <w:jc w:val="center"/>
              <w:textAlignment w:val="center"/>
              <w:rPr>
                <w:rFonts w:hint="eastAsia" w:ascii="宋体" w:hAnsi="宋体" w:cs="宋体"/>
                <w:b/>
                <w:bCs/>
                <w:kern w:val="0"/>
                <w:szCs w:val="21"/>
                <w:highlight w:val="none"/>
              </w:rPr>
            </w:pPr>
          </w:p>
        </w:tc>
        <w:tc>
          <w:tcPr>
            <w:tcW w:w="1269" w:type="dxa"/>
            <w:tcBorders>
              <w:top w:val="single" w:color="000000" w:sz="4" w:space="0"/>
              <w:left w:val="nil"/>
              <w:bottom w:val="single" w:color="000000" w:sz="4" w:space="0"/>
              <w:right w:val="single" w:color="000000" w:sz="4" w:space="0"/>
            </w:tcBorders>
            <w:shd w:val="clear" w:color="FFFF00" w:fill="auto"/>
            <w:noWrap w:val="0"/>
            <w:vAlign w:val="center"/>
          </w:tcPr>
          <w:p w14:paraId="2F41205C">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岗  位</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31C77C13">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人数</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2EF7DF85">
            <w:pPr>
              <w:widowControl/>
              <w:spacing w:line="360" w:lineRule="auto"/>
              <w:jc w:val="center"/>
              <w:textAlignment w:val="center"/>
              <w:rPr>
                <w:rFonts w:hint="eastAsia" w:ascii="宋体" w:hAnsi="宋体" w:cs="宋体"/>
                <w:b/>
                <w:bCs/>
                <w:szCs w:val="21"/>
                <w:highlight w:val="none"/>
              </w:rPr>
            </w:pPr>
            <w:r>
              <w:rPr>
                <w:rFonts w:hint="eastAsia" w:ascii="宋体" w:hAnsi="宋体" w:cs="宋体"/>
                <w:b/>
                <w:bCs/>
                <w:kern w:val="0"/>
                <w:szCs w:val="21"/>
                <w:highlight w:val="none"/>
              </w:rPr>
              <w:t>岗位备注</w:t>
            </w:r>
          </w:p>
        </w:tc>
      </w:tr>
      <w:tr w14:paraId="05A16346">
        <w:tblPrEx>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20203D1E">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747" w:type="dxa"/>
            <w:vMerge w:val="restart"/>
            <w:tcBorders>
              <w:top w:val="nil"/>
              <w:left w:val="nil"/>
              <w:bottom w:val="nil"/>
              <w:right w:val="single" w:color="000000" w:sz="4" w:space="0"/>
            </w:tcBorders>
            <w:shd w:val="clear" w:color="FFFF00" w:fill="auto"/>
            <w:noWrap w:val="0"/>
            <w:vAlign w:val="center"/>
          </w:tcPr>
          <w:p w14:paraId="2396BFFB">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管理团队</w:t>
            </w:r>
          </w:p>
        </w:tc>
        <w:tc>
          <w:tcPr>
            <w:tcW w:w="1269" w:type="dxa"/>
            <w:tcBorders>
              <w:top w:val="single" w:color="000000" w:sz="4" w:space="0"/>
              <w:left w:val="nil"/>
              <w:bottom w:val="single" w:color="000000" w:sz="4" w:space="0"/>
              <w:right w:val="single" w:color="000000" w:sz="4" w:space="0"/>
            </w:tcBorders>
            <w:shd w:val="clear" w:color="FFFF00" w:fill="auto"/>
            <w:noWrap w:val="0"/>
            <w:vAlign w:val="center"/>
          </w:tcPr>
          <w:p w14:paraId="05F9B7BF">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项目经理</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5F7D9AFE">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71D36437">
            <w:pPr>
              <w:widowControl/>
              <w:spacing w:line="360" w:lineRule="auto"/>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年龄</w:t>
            </w:r>
            <w:r>
              <w:rPr>
                <w:rFonts w:hint="eastAsia" w:ascii="宋体" w:hAnsi="宋体" w:cs="宋体"/>
                <w:kern w:val="0"/>
                <w:szCs w:val="21"/>
                <w:highlight w:val="none"/>
                <w:lang w:val="en-US" w:eastAsia="zh-CN"/>
              </w:rPr>
              <w:t>45</w:t>
            </w:r>
            <w:r>
              <w:rPr>
                <w:rFonts w:hint="eastAsia" w:ascii="宋体" w:hAnsi="宋体" w:cs="宋体"/>
                <w:kern w:val="0"/>
                <w:szCs w:val="21"/>
                <w:highlight w:val="none"/>
              </w:rPr>
              <w:t>周岁（含）以下；</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年以上类似项目经理工作经历；</w:t>
            </w:r>
          </w:p>
        </w:tc>
      </w:tr>
      <w:tr w14:paraId="3E12BD79">
        <w:tblPrEx>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5E457F08">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2</w:t>
            </w:r>
          </w:p>
        </w:tc>
        <w:tc>
          <w:tcPr>
            <w:tcW w:w="747" w:type="dxa"/>
            <w:vMerge w:val="continue"/>
            <w:tcBorders>
              <w:top w:val="nil"/>
              <w:left w:val="nil"/>
              <w:bottom w:val="nil"/>
              <w:right w:val="single" w:color="000000" w:sz="4" w:space="0"/>
            </w:tcBorders>
            <w:shd w:val="clear" w:color="FFFF00" w:fill="auto"/>
            <w:noWrap w:val="0"/>
            <w:vAlign w:val="center"/>
          </w:tcPr>
          <w:p w14:paraId="6894A9D1">
            <w:pPr>
              <w:widowControl/>
              <w:jc w:val="left"/>
              <w:rPr>
                <w:rFonts w:hint="eastAsia" w:ascii="宋体" w:hAnsi="宋体" w:cs="宋体"/>
                <w:kern w:val="0"/>
                <w:szCs w:val="21"/>
                <w:highlight w:val="none"/>
              </w:rPr>
            </w:pPr>
          </w:p>
        </w:tc>
        <w:tc>
          <w:tcPr>
            <w:tcW w:w="1269" w:type="dxa"/>
            <w:tcBorders>
              <w:top w:val="single" w:color="000000" w:sz="4" w:space="0"/>
              <w:left w:val="nil"/>
              <w:bottom w:val="single" w:color="000000" w:sz="4" w:space="0"/>
              <w:right w:val="single" w:color="000000" w:sz="4" w:space="0"/>
            </w:tcBorders>
            <w:shd w:val="clear" w:color="FFFF00" w:fill="auto"/>
            <w:noWrap w:val="0"/>
            <w:vAlign w:val="center"/>
          </w:tcPr>
          <w:p w14:paraId="5AAD17D0">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宿管员</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6C15B907">
            <w:pPr>
              <w:widowControl/>
              <w:spacing w:line="360" w:lineRule="auto"/>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4DB81F82">
            <w:pPr>
              <w:widowControl/>
              <w:spacing w:line="360" w:lineRule="auto"/>
              <w:textAlignment w:val="center"/>
              <w:rPr>
                <w:rFonts w:hint="eastAsia" w:hAnsi="宋体" w:cs="宋体"/>
                <w:b w:val="0"/>
                <w:bCs/>
                <w:kern w:val="0"/>
                <w:sz w:val="21"/>
                <w:szCs w:val="21"/>
                <w:highlight w:val="none"/>
                <w:lang w:eastAsia="zh-CN"/>
              </w:rPr>
            </w:pPr>
            <w:r>
              <w:rPr>
                <w:rFonts w:hint="eastAsia" w:ascii="宋体" w:hAnsi="宋体" w:cs="宋体"/>
                <w:kern w:val="0"/>
                <w:szCs w:val="21"/>
                <w:highlight w:val="none"/>
              </w:rPr>
              <w:t>男宿管员</w:t>
            </w:r>
            <w:r>
              <w:rPr>
                <w:rFonts w:hint="eastAsia" w:ascii="宋体" w:hAnsi="宋体" w:cs="宋体"/>
                <w:kern w:val="0"/>
                <w:szCs w:val="21"/>
                <w:highlight w:val="none"/>
                <w:lang w:val="en-US" w:eastAsia="zh-CN"/>
              </w:rPr>
              <w:t>3</w:t>
            </w:r>
            <w:r>
              <w:rPr>
                <w:rFonts w:hint="eastAsia" w:ascii="宋体" w:hAnsi="宋体" w:cs="宋体"/>
                <w:kern w:val="0"/>
                <w:szCs w:val="21"/>
                <w:highlight w:val="none"/>
              </w:rPr>
              <w:t>名</w:t>
            </w:r>
            <w:r>
              <w:rPr>
                <w:rFonts w:hint="eastAsia" w:ascii="宋体" w:hAnsi="宋体" w:cs="宋体"/>
                <w:kern w:val="0"/>
                <w:szCs w:val="21"/>
                <w:highlight w:val="none"/>
                <w:lang w:eastAsia="zh-CN"/>
              </w:rPr>
              <w:t>，</w:t>
            </w:r>
            <w:r>
              <w:rPr>
                <w:rFonts w:hint="eastAsia" w:hAnsi="宋体" w:cs="宋体"/>
                <w:b w:val="0"/>
                <w:bCs/>
                <w:kern w:val="0"/>
                <w:sz w:val="21"/>
                <w:szCs w:val="21"/>
                <w:highlight w:val="none"/>
              </w:rPr>
              <w:t>女宿管员</w:t>
            </w:r>
            <w:r>
              <w:rPr>
                <w:rFonts w:hint="eastAsia" w:hAnsi="宋体" w:cs="宋体"/>
                <w:b w:val="0"/>
                <w:bCs/>
                <w:kern w:val="0"/>
                <w:sz w:val="21"/>
                <w:szCs w:val="21"/>
                <w:highlight w:val="none"/>
                <w:lang w:val="en-US" w:eastAsia="zh-CN"/>
              </w:rPr>
              <w:t>3</w:t>
            </w:r>
            <w:r>
              <w:rPr>
                <w:rFonts w:hint="eastAsia" w:hAnsi="宋体" w:cs="宋体"/>
                <w:b w:val="0"/>
                <w:bCs/>
                <w:kern w:val="0"/>
                <w:sz w:val="21"/>
                <w:szCs w:val="21"/>
                <w:highlight w:val="none"/>
              </w:rPr>
              <w:t>名</w:t>
            </w:r>
            <w:r>
              <w:rPr>
                <w:rFonts w:hint="eastAsia" w:hAnsi="宋体" w:cs="宋体"/>
                <w:b w:val="0"/>
                <w:bCs/>
                <w:kern w:val="0"/>
                <w:sz w:val="21"/>
                <w:szCs w:val="21"/>
                <w:highlight w:val="none"/>
                <w:lang w:eastAsia="zh-CN"/>
              </w:rPr>
              <w:t>，</w:t>
            </w:r>
            <w:r>
              <w:rPr>
                <w:rFonts w:hint="eastAsia" w:hAnsi="宋体" w:cs="宋体"/>
                <w:b w:val="0"/>
                <w:bCs/>
                <w:kern w:val="0"/>
                <w:sz w:val="21"/>
                <w:szCs w:val="21"/>
                <w:highlight w:val="none"/>
              </w:rPr>
              <w:t>年龄</w:t>
            </w:r>
            <w:r>
              <w:rPr>
                <w:rFonts w:hint="eastAsia" w:hAnsi="宋体" w:cs="宋体"/>
                <w:b w:val="0"/>
                <w:bCs/>
                <w:kern w:val="0"/>
                <w:sz w:val="21"/>
                <w:szCs w:val="21"/>
                <w:highlight w:val="none"/>
                <w:lang w:val="en-US" w:eastAsia="zh-CN"/>
              </w:rPr>
              <w:t>45</w:t>
            </w:r>
            <w:r>
              <w:rPr>
                <w:rFonts w:hint="eastAsia" w:hAnsi="宋体" w:cs="宋体"/>
                <w:b w:val="0"/>
                <w:bCs/>
                <w:kern w:val="0"/>
                <w:sz w:val="21"/>
                <w:szCs w:val="21"/>
                <w:highlight w:val="none"/>
              </w:rPr>
              <w:t>周岁（含）以下</w:t>
            </w:r>
            <w:r>
              <w:rPr>
                <w:rFonts w:hint="eastAsia" w:hAnsi="宋体" w:cs="宋体"/>
                <w:b w:val="0"/>
                <w:bCs/>
                <w:kern w:val="0"/>
                <w:sz w:val="21"/>
                <w:szCs w:val="21"/>
                <w:highlight w:val="none"/>
                <w:lang w:eastAsia="zh-CN"/>
              </w:rPr>
              <w:t>，</w:t>
            </w:r>
            <w:r>
              <w:rPr>
                <w:rFonts w:hint="eastAsia" w:hAnsi="宋体" w:cs="宋体"/>
                <w:b w:val="0"/>
                <w:bCs/>
                <w:kern w:val="0"/>
                <w:sz w:val="21"/>
                <w:szCs w:val="21"/>
                <w:highlight w:val="none"/>
                <w:lang w:val="en-US" w:eastAsia="zh-CN"/>
              </w:rPr>
              <w:t>身体健康，沟通能力强</w:t>
            </w:r>
            <w:r>
              <w:rPr>
                <w:rFonts w:hint="eastAsia" w:hAnsi="宋体" w:cs="宋体"/>
                <w:b w:val="0"/>
                <w:bCs/>
                <w:kern w:val="0"/>
                <w:sz w:val="21"/>
                <w:szCs w:val="21"/>
                <w:highlight w:val="none"/>
                <w:lang w:eastAsia="zh-CN"/>
              </w:rPr>
              <w:t>；</w:t>
            </w:r>
          </w:p>
          <w:p w14:paraId="7A73AA78">
            <w:pPr>
              <w:widowControl/>
              <w:spacing w:line="360" w:lineRule="auto"/>
              <w:textAlignment w:val="center"/>
              <w:rPr>
                <w:rFonts w:hint="default" w:hAnsi="宋体" w:eastAsia="宋体" w:cs="宋体"/>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bidi="ar-SA"/>
              </w:rPr>
              <w:t>要求：宿管员中男女至少各有1人持有保安员证；上岗前提供健康证明。</w:t>
            </w:r>
          </w:p>
        </w:tc>
      </w:tr>
      <w:tr w14:paraId="0A416845">
        <w:tblPrEx>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4CD10493">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3</w:t>
            </w:r>
          </w:p>
        </w:tc>
        <w:tc>
          <w:tcPr>
            <w:tcW w:w="747" w:type="dxa"/>
            <w:vMerge w:val="continue"/>
            <w:tcBorders>
              <w:top w:val="nil"/>
              <w:left w:val="nil"/>
              <w:bottom w:val="nil"/>
              <w:right w:val="single" w:color="000000" w:sz="4" w:space="0"/>
            </w:tcBorders>
            <w:shd w:val="clear" w:color="FFFF00" w:fill="auto"/>
            <w:noWrap w:val="0"/>
            <w:vAlign w:val="center"/>
          </w:tcPr>
          <w:p w14:paraId="062ED1C7">
            <w:pPr>
              <w:widowControl/>
              <w:jc w:val="left"/>
              <w:rPr>
                <w:rFonts w:hint="eastAsia" w:ascii="宋体" w:hAnsi="宋体" w:cs="宋体"/>
                <w:kern w:val="0"/>
                <w:szCs w:val="21"/>
                <w:highlight w:val="none"/>
              </w:rPr>
            </w:pPr>
          </w:p>
        </w:tc>
        <w:tc>
          <w:tcPr>
            <w:tcW w:w="1269" w:type="dxa"/>
            <w:tcBorders>
              <w:top w:val="single" w:color="000000" w:sz="4" w:space="0"/>
              <w:left w:val="nil"/>
              <w:bottom w:val="single" w:color="000000" w:sz="4" w:space="0"/>
              <w:right w:val="single" w:color="000000" w:sz="4" w:space="0"/>
            </w:tcBorders>
            <w:shd w:val="clear" w:color="FFFF00" w:fill="auto"/>
            <w:noWrap w:val="0"/>
            <w:vAlign w:val="center"/>
          </w:tcPr>
          <w:p w14:paraId="74CC878B">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保洁员</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531455D9">
            <w:pPr>
              <w:widowControl/>
              <w:spacing w:line="360" w:lineRule="auto"/>
              <w:jc w:val="center"/>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691169E2">
            <w:pPr>
              <w:widowControl/>
              <w:spacing w:line="360" w:lineRule="auto"/>
              <w:textAlignment w:val="center"/>
              <w:rPr>
                <w:rFonts w:hint="eastAsia" w:ascii="宋体" w:hAnsi="宋体" w:cs="宋体"/>
                <w:kern w:val="0"/>
                <w:szCs w:val="21"/>
                <w:highlight w:val="none"/>
              </w:rPr>
            </w:pPr>
            <w:r>
              <w:rPr>
                <w:rFonts w:hint="eastAsia" w:ascii="宋体" w:hAnsi="宋体" w:cs="宋体"/>
                <w:kern w:val="0"/>
                <w:szCs w:val="21"/>
                <w:highlight w:val="none"/>
              </w:rPr>
              <w:t>年龄55周岁以下，</w:t>
            </w:r>
            <w:r>
              <w:rPr>
                <w:rFonts w:hint="eastAsia" w:ascii="宋体" w:hAnsi="宋体" w:cs="宋体"/>
                <w:kern w:val="0"/>
                <w:szCs w:val="21"/>
                <w:highlight w:val="none"/>
                <w:lang w:val="en-US" w:eastAsia="zh-CN"/>
              </w:rPr>
              <w:t>身体健康，能</w:t>
            </w:r>
            <w:r>
              <w:rPr>
                <w:rFonts w:hint="eastAsia" w:ascii="宋体" w:hAnsi="宋体" w:cs="宋体"/>
                <w:kern w:val="0"/>
                <w:szCs w:val="21"/>
                <w:highlight w:val="none"/>
              </w:rPr>
              <w:t>吃苦耐劳</w:t>
            </w:r>
            <w:r>
              <w:rPr>
                <w:rFonts w:hint="eastAsia" w:ascii="宋体" w:hAnsi="宋体" w:cs="宋体"/>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上岗前提供健康证明。</w:t>
            </w:r>
          </w:p>
        </w:tc>
      </w:tr>
      <w:tr w14:paraId="4CBB3B22">
        <w:tblPrEx>
          <w:tblCellMar>
            <w:top w:w="0" w:type="dxa"/>
            <w:left w:w="108" w:type="dxa"/>
            <w:bottom w:w="0" w:type="dxa"/>
            <w:right w:w="108"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49B5A1F3">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4</w:t>
            </w:r>
          </w:p>
        </w:tc>
        <w:tc>
          <w:tcPr>
            <w:tcW w:w="747" w:type="dxa"/>
            <w:vMerge w:val="continue"/>
            <w:tcBorders>
              <w:top w:val="nil"/>
              <w:left w:val="nil"/>
              <w:bottom w:val="nil"/>
              <w:right w:val="single" w:color="000000" w:sz="4" w:space="0"/>
            </w:tcBorders>
            <w:shd w:val="clear" w:color="FFFF00" w:fill="auto"/>
            <w:noWrap w:val="0"/>
            <w:vAlign w:val="center"/>
          </w:tcPr>
          <w:p w14:paraId="3797284C">
            <w:pPr>
              <w:widowControl/>
              <w:jc w:val="left"/>
              <w:rPr>
                <w:rFonts w:hint="eastAsia" w:ascii="宋体" w:hAnsi="宋体" w:cs="宋体"/>
                <w:kern w:val="0"/>
                <w:szCs w:val="21"/>
                <w:highlight w:val="none"/>
              </w:rPr>
            </w:pPr>
          </w:p>
        </w:tc>
        <w:tc>
          <w:tcPr>
            <w:tcW w:w="1269" w:type="dxa"/>
            <w:tcBorders>
              <w:top w:val="single" w:color="000000" w:sz="4" w:space="0"/>
              <w:left w:val="nil"/>
              <w:bottom w:val="single" w:color="000000" w:sz="4" w:space="0"/>
              <w:right w:val="single" w:color="000000" w:sz="4" w:space="0"/>
            </w:tcBorders>
            <w:shd w:val="clear" w:color="FFFF00" w:fill="auto"/>
            <w:noWrap w:val="0"/>
            <w:vAlign w:val="center"/>
          </w:tcPr>
          <w:p w14:paraId="4A21B0D1">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维修水电工</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5A35BB48">
            <w:pPr>
              <w:widowControl/>
              <w:spacing w:line="360" w:lineRule="auto"/>
              <w:jc w:val="center"/>
              <w:textAlignment w:val="center"/>
              <w:rPr>
                <w:rFonts w:hint="eastAsia" w:ascii="宋体" w:hAnsi="宋体" w:cs="宋体"/>
                <w:kern w:val="0"/>
                <w:szCs w:val="21"/>
                <w:highlight w:val="none"/>
              </w:rPr>
            </w:pPr>
            <w:r>
              <w:rPr>
                <w:rFonts w:hint="eastAsia" w:ascii="宋体" w:hAnsi="宋体" w:cs="宋体"/>
                <w:kern w:val="0"/>
                <w:szCs w:val="21"/>
                <w:highlight w:val="none"/>
              </w:rPr>
              <w:t>1</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2C361A45">
            <w:pPr>
              <w:widowControl/>
              <w:spacing w:line="360" w:lineRule="auto"/>
              <w:textAlignment w:val="center"/>
              <w:rPr>
                <w:rFonts w:hint="eastAsia" w:ascii="宋体" w:hAnsi="宋体" w:cs="宋体"/>
                <w:kern w:val="0"/>
                <w:szCs w:val="21"/>
                <w:highlight w:val="none"/>
              </w:rPr>
            </w:pPr>
            <w:r>
              <w:rPr>
                <w:rFonts w:hint="eastAsia" w:ascii="宋体" w:hAnsi="宋体" w:cs="宋体"/>
                <w:kern w:val="0"/>
                <w:szCs w:val="21"/>
                <w:highlight w:val="none"/>
              </w:rPr>
              <w:t>年龄55周岁以下，具有维修电工证。</w:t>
            </w:r>
          </w:p>
        </w:tc>
      </w:tr>
      <w:tr w14:paraId="029D469A">
        <w:tblPrEx>
          <w:tblCellMar>
            <w:top w:w="0" w:type="dxa"/>
            <w:left w:w="108" w:type="dxa"/>
            <w:bottom w:w="0" w:type="dxa"/>
            <w:right w:w="108" w:type="dxa"/>
          </w:tblCellMar>
        </w:tblPrEx>
        <w:trPr>
          <w:trHeight w:val="90" w:hRule="atLeast"/>
        </w:trPr>
        <w:tc>
          <w:tcPr>
            <w:tcW w:w="2673" w:type="dxa"/>
            <w:gridSpan w:val="3"/>
            <w:tcBorders>
              <w:top w:val="single" w:color="000000" w:sz="4" w:space="0"/>
              <w:left w:val="single" w:color="000000" w:sz="4" w:space="0"/>
              <w:bottom w:val="single" w:color="000000" w:sz="4" w:space="0"/>
              <w:right w:val="single" w:color="000000" w:sz="4" w:space="0"/>
            </w:tcBorders>
            <w:shd w:val="clear" w:color="FFFF00" w:fill="auto"/>
            <w:noWrap w:val="0"/>
            <w:vAlign w:val="center"/>
          </w:tcPr>
          <w:p w14:paraId="03EC1C48">
            <w:pPr>
              <w:widowControl/>
              <w:spacing w:line="360" w:lineRule="auto"/>
              <w:jc w:val="center"/>
              <w:textAlignment w:val="center"/>
              <w:rPr>
                <w:rFonts w:hint="eastAsia" w:ascii="仿宋" w:hAnsi="仿宋"/>
                <w:b/>
                <w:bCs/>
                <w:kern w:val="0"/>
                <w:szCs w:val="21"/>
                <w:highlight w:val="none"/>
              </w:rPr>
            </w:pPr>
            <w:r>
              <w:rPr>
                <w:rFonts w:hint="eastAsia" w:ascii="宋体" w:hAnsi="宋体" w:cs="仿宋"/>
                <w:b/>
                <w:bCs/>
                <w:kern w:val="0"/>
                <w:szCs w:val="21"/>
                <w:highlight w:val="none"/>
              </w:rPr>
              <w:t>小计</w:t>
            </w:r>
          </w:p>
        </w:tc>
        <w:tc>
          <w:tcPr>
            <w:tcW w:w="703" w:type="dxa"/>
            <w:tcBorders>
              <w:top w:val="single" w:color="000000" w:sz="4" w:space="0"/>
              <w:left w:val="nil"/>
              <w:bottom w:val="single" w:color="000000" w:sz="4" w:space="0"/>
              <w:right w:val="single" w:color="000000" w:sz="4" w:space="0"/>
            </w:tcBorders>
            <w:shd w:val="clear" w:color="FFFF00" w:fill="auto"/>
            <w:noWrap w:val="0"/>
            <w:vAlign w:val="center"/>
          </w:tcPr>
          <w:p w14:paraId="63509E08">
            <w:pPr>
              <w:widowControl/>
              <w:spacing w:line="360" w:lineRule="auto"/>
              <w:jc w:val="center"/>
              <w:textAlignment w:val="center"/>
              <w:rPr>
                <w:rFonts w:hint="eastAsia" w:ascii="仿宋" w:hAnsi="仿宋" w:eastAsia="宋体"/>
                <w:b/>
                <w:bCs/>
                <w:kern w:val="0"/>
                <w:szCs w:val="21"/>
                <w:highlight w:val="none"/>
                <w:lang w:val="en-US" w:eastAsia="zh-CN"/>
              </w:rPr>
            </w:pPr>
            <w:r>
              <w:rPr>
                <w:rFonts w:hint="eastAsia" w:ascii="仿宋" w:hAnsi="仿宋"/>
                <w:b/>
                <w:bCs/>
                <w:kern w:val="0"/>
                <w:szCs w:val="21"/>
                <w:highlight w:val="none"/>
              </w:rPr>
              <w:t>1</w:t>
            </w:r>
            <w:r>
              <w:rPr>
                <w:rFonts w:hint="eastAsia" w:ascii="仿宋" w:hAnsi="仿宋"/>
                <w:b/>
                <w:bCs/>
                <w:kern w:val="0"/>
                <w:szCs w:val="21"/>
                <w:highlight w:val="none"/>
                <w:lang w:val="en-US" w:eastAsia="zh-CN"/>
              </w:rPr>
              <w:t>0</w:t>
            </w:r>
          </w:p>
        </w:tc>
        <w:tc>
          <w:tcPr>
            <w:tcW w:w="5503" w:type="dxa"/>
            <w:tcBorders>
              <w:top w:val="single" w:color="000000" w:sz="4" w:space="0"/>
              <w:left w:val="nil"/>
              <w:bottom w:val="single" w:color="000000" w:sz="4" w:space="0"/>
              <w:right w:val="single" w:color="000000" w:sz="4" w:space="0"/>
            </w:tcBorders>
            <w:shd w:val="clear" w:color="FFFF00" w:fill="auto"/>
            <w:noWrap w:val="0"/>
            <w:vAlign w:val="center"/>
          </w:tcPr>
          <w:p w14:paraId="36148CBA">
            <w:pPr>
              <w:widowControl/>
              <w:spacing w:line="360" w:lineRule="auto"/>
              <w:jc w:val="center"/>
              <w:textAlignment w:val="center"/>
              <w:rPr>
                <w:rFonts w:hint="eastAsia" w:ascii="仿宋" w:hAnsi="仿宋"/>
                <w:kern w:val="0"/>
                <w:sz w:val="24"/>
                <w:highlight w:val="none"/>
              </w:rPr>
            </w:pPr>
          </w:p>
        </w:tc>
      </w:tr>
    </w:tbl>
    <w:p w14:paraId="28544C3B">
      <w:pPr>
        <w:pStyle w:val="108"/>
        <w:spacing w:line="478" w:lineRule="exact"/>
        <w:ind w:firstLine="0"/>
        <w:rPr>
          <w:rFonts w:hint="eastAsia"/>
          <w:b/>
          <w:bCs/>
          <w:sz w:val="21"/>
          <w:szCs w:val="21"/>
          <w:highlight w:val="none"/>
        </w:rPr>
      </w:pPr>
      <w:r>
        <w:rPr>
          <w:rFonts w:hint="eastAsia"/>
          <w:b/>
          <w:bCs/>
          <w:sz w:val="21"/>
          <w:szCs w:val="21"/>
          <w:highlight w:val="none"/>
          <w:lang w:val="en-US" w:eastAsia="zh-CN"/>
        </w:rPr>
        <w:t>三、</w:t>
      </w:r>
      <w:r>
        <w:rPr>
          <w:rFonts w:hint="eastAsia"/>
          <w:b/>
          <w:bCs/>
          <w:sz w:val="21"/>
          <w:szCs w:val="21"/>
          <w:highlight w:val="none"/>
        </w:rPr>
        <w:t>服务要求</w:t>
      </w:r>
    </w:p>
    <w:p w14:paraId="4F80F27E">
      <w:pPr>
        <w:pStyle w:val="108"/>
        <w:tabs>
          <w:tab w:val="left" w:pos="801"/>
        </w:tabs>
        <w:spacing w:line="480" w:lineRule="auto"/>
        <w:ind w:firstLine="420" w:firstLineChars="200"/>
        <w:rPr>
          <w:rFonts w:hint="eastAsia"/>
          <w:sz w:val="21"/>
          <w:szCs w:val="21"/>
          <w:highlight w:val="none"/>
        </w:rPr>
      </w:pPr>
      <w:r>
        <w:rPr>
          <w:rFonts w:hint="eastAsia"/>
          <w:sz w:val="21"/>
          <w:szCs w:val="21"/>
          <w:highlight w:val="none"/>
        </w:rPr>
        <w:t>（一）</w:t>
      </w:r>
      <w:r>
        <w:rPr>
          <w:rFonts w:hint="eastAsia"/>
          <w:sz w:val="21"/>
          <w:szCs w:val="21"/>
          <w:highlight w:val="none"/>
        </w:rPr>
        <w:tab/>
      </w:r>
      <w:r>
        <w:rPr>
          <w:rFonts w:hint="eastAsia"/>
          <w:sz w:val="21"/>
          <w:szCs w:val="21"/>
          <w:highlight w:val="none"/>
        </w:rPr>
        <w:t>学生公寓概况</w:t>
      </w:r>
    </w:p>
    <w:p w14:paraId="71F41A6D">
      <w:pPr>
        <w:pStyle w:val="108"/>
        <w:spacing w:line="480" w:lineRule="auto"/>
        <w:ind w:firstLine="420" w:firstLineChars="200"/>
        <w:rPr>
          <w:rFonts w:hint="eastAsia"/>
          <w:color w:val="auto"/>
          <w:sz w:val="21"/>
          <w:szCs w:val="21"/>
          <w:highlight w:val="none"/>
          <w:lang w:eastAsia="zh-CN"/>
        </w:rPr>
      </w:pPr>
      <w:r>
        <w:rPr>
          <w:rFonts w:hint="eastAsia"/>
          <w:color w:val="auto"/>
          <w:sz w:val="21"/>
          <w:szCs w:val="21"/>
          <w:highlight w:val="none"/>
        </w:rPr>
        <w:t>学生宿舍：有</w:t>
      </w:r>
      <w:r>
        <w:rPr>
          <w:rFonts w:hint="eastAsia"/>
          <w:color w:val="auto"/>
          <w:sz w:val="21"/>
          <w:szCs w:val="21"/>
          <w:highlight w:val="none"/>
          <w:lang w:val="en-US" w:eastAsia="zh-CN"/>
        </w:rPr>
        <w:t>4</w:t>
      </w:r>
      <w:r>
        <w:rPr>
          <w:rFonts w:hint="eastAsia"/>
          <w:color w:val="auto"/>
          <w:sz w:val="21"/>
          <w:szCs w:val="21"/>
          <w:highlight w:val="none"/>
        </w:rPr>
        <w:t>幢，共</w:t>
      </w:r>
      <w:r>
        <w:rPr>
          <w:rFonts w:hint="eastAsia"/>
          <w:color w:val="auto"/>
          <w:sz w:val="21"/>
          <w:szCs w:val="21"/>
          <w:highlight w:val="none"/>
          <w:lang w:val="en-US" w:eastAsia="zh-CN"/>
        </w:rPr>
        <w:t>333</w:t>
      </w:r>
      <w:r>
        <w:rPr>
          <w:rFonts w:hint="eastAsia"/>
          <w:color w:val="auto"/>
          <w:sz w:val="21"/>
          <w:szCs w:val="21"/>
          <w:highlight w:val="none"/>
        </w:rPr>
        <w:t>个房间，</w:t>
      </w:r>
      <w:r>
        <w:rPr>
          <w:rFonts w:hint="eastAsia"/>
          <w:color w:val="auto"/>
          <w:sz w:val="21"/>
          <w:szCs w:val="21"/>
          <w:highlight w:val="none"/>
          <w:lang w:eastAsia="zh-CN"/>
        </w:rPr>
        <w:t>其中</w:t>
      </w:r>
      <w:r>
        <w:rPr>
          <w:rFonts w:hint="eastAsia"/>
          <w:color w:val="auto"/>
          <w:sz w:val="21"/>
          <w:szCs w:val="21"/>
          <w:highlight w:val="none"/>
          <w:lang w:val="en-US" w:eastAsia="zh-CN"/>
        </w:rPr>
        <w:t>3号</w:t>
      </w:r>
      <w:r>
        <w:rPr>
          <w:rFonts w:hint="eastAsia"/>
          <w:color w:val="auto"/>
          <w:sz w:val="21"/>
          <w:szCs w:val="21"/>
          <w:highlight w:val="none"/>
          <w:lang w:eastAsia="zh-CN"/>
        </w:rPr>
        <w:t>楼为女生宿舍楼，共</w:t>
      </w:r>
      <w:r>
        <w:rPr>
          <w:rFonts w:hint="eastAsia"/>
          <w:color w:val="auto"/>
          <w:sz w:val="21"/>
          <w:szCs w:val="21"/>
          <w:highlight w:val="none"/>
          <w:lang w:val="en-US" w:eastAsia="zh-CN"/>
        </w:rPr>
        <w:t>180</w:t>
      </w:r>
      <w:r>
        <w:rPr>
          <w:rFonts w:hint="eastAsia"/>
          <w:color w:val="auto"/>
          <w:sz w:val="21"/>
          <w:szCs w:val="21"/>
          <w:highlight w:val="none"/>
          <w:lang w:eastAsia="zh-CN"/>
        </w:rPr>
        <w:t>个房间，每间住</w:t>
      </w:r>
      <w:r>
        <w:rPr>
          <w:rFonts w:hint="eastAsia"/>
          <w:color w:val="auto"/>
          <w:sz w:val="21"/>
          <w:szCs w:val="21"/>
          <w:highlight w:val="none"/>
          <w:lang w:val="en-US" w:eastAsia="zh-CN"/>
        </w:rPr>
        <w:t>6</w:t>
      </w:r>
      <w:r>
        <w:rPr>
          <w:rFonts w:hint="eastAsia"/>
          <w:color w:val="auto"/>
          <w:sz w:val="21"/>
          <w:szCs w:val="21"/>
          <w:highlight w:val="none"/>
          <w:lang w:eastAsia="zh-CN"/>
        </w:rPr>
        <w:t>人</w:t>
      </w:r>
      <w:r>
        <w:rPr>
          <w:rFonts w:hint="eastAsia"/>
          <w:color w:val="auto"/>
          <w:sz w:val="21"/>
          <w:szCs w:val="21"/>
          <w:highlight w:val="none"/>
        </w:rPr>
        <w:t>；</w:t>
      </w:r>
      <w:r>
        <w:rPr>
          <w:rFonts w:hint="eastAsia"/>
          <w:color w:val="auto"/>
          <w:sz w:val="21"/>
          <w:szCs w:val="21"/>
          <w:highlight w:val="none"/>
          <w:lang w:val="en-US" w:eastAsia="zh-CN"/>
        </w:rPr>
        <w:t>1号楼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39</w:t>
      </w:r>
      <w:r>
        <w:rPr>
          <w:rFonts w:hint="eastAsia"/>
          <w:color w:val="auto"/>
          <w:sz w:val="21"/>
          <w:szCs w:val="21"/>
          <w:highlight w:val="none"/>
          <w:lang w:eastAsia="zh-CN"/>
        </w:rPr>
        <w:t>个房间，每间住</w:t>
      </w:r>
      <w:r>
        <w:rPr>
          <w:rFonts w:hint="eastAsia"/>
          <w:color w:val="auto"/>
          <w:sz w:val="21"/>
          <w:szCs w:val="21"/>
          <w:highlight w:val="none"/>
          <w:lang w:val="en-US" w:eastAsia="zh-CN"/>
        </w:rPr>
        <w:t>8</w:t>
      </w:r>
      <w:r>
        <w:rPr>
          <w:rFonts w:hint="eastAsia"/>
          <w:color w:val="auto"/>
          <w:sz w:val="21"/>
          <w:szCs w:val="21"/>
          <w:highlight w:val="none"/>
          <w:lang w:eastAsia="zh-CN"/>
        </w:rPr>
        <w:t>人；</w:t>
      </w:r>
      <w:r>
        <w:rPr>
          <w:rFonts w:hint="eastAsia"/>
          <w:color w:val="auto"/>
          <w:sz w:val="21"/>
          <w:szCs w:val="21"/>
          <w:highlight w:val="none"/>
          <w:lang w:val="en-US" w:eastAsia="zh-CN"/>
        </w:rPr>
        <w:t>2号楼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39</w:t>
      </w:r>
      <w:r>
        <w:rPr>
          <w:rFonts w:hint="eastAsia"/>
          <w:color w:val="auto"/>
          <w:sz w:val="21"/>
          <w:szCs w:val="21"/>
          <w:highlight w:val="none"/>
          <w:lang w:eastAsia="zh-CN"/>
        </w:rPr>
        <w:t>个房间，每间住</w:t>
      </w:r>
      <w:r>
        <w:rPr>
          <w:rFonts w:hint="eastAsia"/>
          <w:color w:val="auto"/>
          <w:sz w:val="21"/>
          <w:szCs w:val="21"/>
          <w:highlight w:val="none"/>
          <w:lang w:val="en-US" w:eastAsia="zh-CN"/>
        </w:rPr>
        <w:t>8</w:t>
      </w:r>
      <w:r>
        <w:rPr>
          <w:rFonts w:hint="eastAsia"/>
          <w:color w:val="auto"/>
          <w:sz w:val="21"/>
          <w:szCs w:val="21"/>
          <w:highlight w:val="none"/>
          <w:lang w:eastAsia="zh-CN"/>
        </w:rPr>
        <w:t>人；</w:t>
      </w:r>
      <w:r>
        <w:rPr>
          <w:rFonts w:hint="eastAsia"/>
          <w:color w:val="auto"/>
          <w:sz w:val="21"/>
          <w:szCs w:val="21"/>
          <w:highlight w:val="none"/>
          <w:lang w:val="en-US" w:eastAsia="zh-CN"/>
        </w:rPr>
        <w:t>4号楼</w:t>
      </w:r>
      <w:r>
        <w:rPr>
          <w:rFonts w:hint="eastAsia"/>
          <w:color w:val="auto"/>
          <w:sz w:val="21"/>
          <w:szCs w:val="21"/>
          <w:highlight w:val="none"/>
        </w:rPr>
        <w:t>为男生宿舍</w:t>
      </w:r>
      <w:r>
        <w:rPr>
          <w:rFonts w:hint="eastAsia"/>
          <w:color w:val="auto"/>
          <w:sz w:val="21"/>
          <w:szCs w:val="21"/>
          <w:highlight w:val="none"/>
          <w:lang w:eastAsia="zh-CN"/>
        </w:rPr>
        <w:t>楼，共</w:t>
      </w:r>
      <w:r>
        <w:rPr>
          <w:rFonts w:hint="eastAsia"/>
          <w:color w:val="auto"/>
          <w:sz w:val="21"/>
          <w:szCs w:val="21"/>
          <w:highlight w:val="none"/>
          <w:lang w:val="en-US" w:eastAsia="zh-CN"/>
        </w:rPr>
        <w:t>75</w:t>
      </w:r>
      <w:r>
        <w:rPr>
          <w:rFonts w:hint="eastAsia"/>
          <w:color w:val="auto"/>
          <w:sz w:val="21"/>
          <w:szCs w:val="21"/>
          <w:highlight w:val="none"/>
          <w:lang w:eastAsia="zh-CN"/>
        </w:rPr>
        <w:t>个房间，每间住</w:t>
      </w:r>
      <w:r>
        <w:rPr>
          <w:rFonts w:hint="eastAsia"/>
          <w:color w:val="auto"/>
          <w:sz w:val="21"/>
          <w:szCs w:val="21"/>
          <w:highlight w:val="none"/>
          <w:lang w:val="en-US" w:eastAsia="zh-CN"/>
        </w:rPr>
        <w:t>6</w:t>
      </w:r>
      <w:r>
        <w:rPr>
          <w:rFonts w:hint="eastAsia"/>
          <w:color w:val="auto"/>
          <w:sz w:val="21"/>
          <w:szCs w:val="21"/>
          <w:highlight w:val="none"/>
          <w:lang w:eastAsia="zh-CN"/>
        </w:rPr>
        <w:t>人，</w:t>
      </w:r>
      <w:r>
        <w:rPr>
          <w:rFonts w:hint="eastAsia"/>
          <w:color w:val="auto"/>
          <w:sz w:val="21"/>
          <w:szCs w:val="21"/>
          <w:highlight w:val="none"/>
        </w:rPr>
        <w:t>设</w:t>
      </w:r>
      <w:r>
        <w:rPr>
          <w:rFonts w:hint="eastAsia"/>
          <w:color w:val="auto"/>
          <w:sz w:val="21"/>
          <w:szCs w:val="21"/>
          <w:highlight w:val="none"/>
          <w:lang w:val="en-US" w:eastAsia="zh-CN"/>
        </w:rPr>
        <w:t>4</w:t>
      </w:r>
      <w:r>
        <w:rPr>
          <w:rFonts w:hint="eastAsia"/>
          <w:color w:val="auto"/>
          <w:sz w:val="21"/>
          <w:szCs w:val="21"/>
          <w:highlight w:val="none"/>
        </w:rPr>
        <w:t>个宿舍管理点</w:t>
      </w:r>
      <w:r>
        <w:rPr>
          <w:rFonts w:hint="eastAsia"/>
          <w:color w:val="auto"/>
          <w:sz w:val="21"/>
          <w:szCs w:val="21"/>
          <w:highlight w:val="none"/>
          <w:lang w:eastAsia="zh-CN"/>
        </w:rPr>
        <w:t>。</w:t>
      </w:r>
    </w:p>
    <w:p w14:paraId="72971719">
      <w:pPr>
        <w:pStyle w:val="108"/>
        <w:spacing w:line="480" w:lineRule="auto"/>
        <w:ind w:firstLine="420" w:firstLineChars="200"/>
        <w:rPr>
          <w:rFonts w:hint="eastAsia"/>
          <w:sz w:val="21"/>
          <w:szCs w:val="21"/>
          <w:highlight w:val="none"/>
        </w:rPr>
      </w:pPr>
      <w:r>
        <w:rPr>
          <w:rFonts w:hint="eastAsia"/>
          <w:sz w:val="21"/>
          <w:szCs w:val="21"/>
          <w:highlight w:val="none"/>
        </w:rPr>
        <w:t>总体要求：营造“安全、文明、卫生、有序”的学生公寓氛围，加强学生的安全意识教育和日常行为规范教育，切实保障学生的人身及财物安全，提高学生文明素质。</w:t>
      </w:r>
    </w:p>
    <w:p w14:paraId="7DE82BD6">
      <w:pPr>
        <w:pStyle w:val="108"/>
        <w:tabs>
          <w:tab w:val="left" w:pos="812"/>
        </w:tabs>
        <w:spacing w:line="480" w:lineRule="auto"/>
        <w:ind w:firstLine="420" w:firstLineChars="200"/>
        <w:rPr>
          <w:rFonts w:hint="eastAsia"/>
          <w:sz w:val="21"/>
          <w:szCs w:val="21"/>
          <w:highlight w:val="none"/>
        </w:rPr>
      </w:pPr>
      <w:r>
        <w:rPr>
          <w:rFonts w:hint="eastAsia"/>
          <w:sz w:val="21"/>
          <w:szCs w:val="21"/>
          <w:highlight w:val="none"/>
        </w:rPr>
        <w:t>（二）</w:t>
      </w:r>
      <w:r>
        <w:rPr>
          <w:rFonts w:hint="eastAsia"/>
          <w:sz w:val="21"/>
          <w:szCs w:val="21"/>
          <w:highlight w:val="none"/>
        </w:rPr>
        <w:tab/>
      </w:r>
      <w:r>
        <w:rPr>
          <w:rFonts w:hint="eastAsia"/>
          <w:sz w:val="21"/>
          <w:szCs w:val="21"/>
          <w:highlight w:val="none"/>
        </w:rPr>
        <w:t>基础服务与管理标准</w:t>
      </w:r>
    </w:p>
    <w:p w14:paraId="7C0E347F">
      <w:pPr>
        <w:pStyle w:val="108"/>
        <w:spacing w:line="480" w:lineRule="auto"/>
        <w:ind w:firstLine="422" w:firstLineChars="200"/>
        <w:rPr>
          <w:rFonts w:hint="eastAsia"/>
          <w:b/>
          <w:bCs/>
          <w:sz w:val="21"/>
          <w:szCs w:val="21"/>
          <w:highlight w:val="none"/>
        </w:rPr>
      </w:pPr>
      <w:r>
        <w:rPr>
          <w:rFonts w:hint="eastAsia"/>
          <w:b/>
          <w:bCs/>
          <w:sz w:val="21"/>
          <w:szCs w:val="21"/>
          <w:highlight w:val="none"/>
        </w:rPr>
        <w:t>1）学生公寓值班服务</w:t>
      </w:r>
    </w:p>
    <w:p w14:paraId="00F70038">
      <w:pPr>
        <w:pStyle w:val="108"/>
        <w:spacing w:line="480" w:lineRule="auto"/>
        <w:ind w:firstLine="420" w:firstLineChars="200"/>
        <w:rPr>
          <w:rFonts w:hint="eastAsia"/>
          <w:sz w:val="21"/>
          <w:szCs w:val="21"/>
          <w:highlight w:val="none"/>
          <w:lang w:eastAsia="zh-CN"/>
        </w:rPr>
      </w:pPr>
      <w:r>
        <w:rPr>
          <w:rFonts w:hint="eastAsia"/>
          <w:sz w:val="21"/>
          <w:szCs w:val="21"/>
          <w:highlight w:val="none"/>
        </w:rPr>
        <w:t>门厅值</w:t>
      </w:r>
      <w:r>
        <w:rPr>
          <w:rFonts w:hint="eastAsia"/>
          <w:sz w:val="21"/>
          <w:szCs w:val="21"/>
          <w:highlight w:val="none"/>
          <w:lang w:eastAsia="zh-CN"/>
        </w:rPr>
        <w:t>班</w:t>
      </w:r>
      <w:r>
        <w:rPr>
          <w:rFonts w:hint="eastAsia"/>
          <w:sz w:val="21"/>
          <w:szCs w:val="21"/>
          <w:highlight w:val="none"/>
        </w:rPr>
        <w:t>人员的</w:t>
      </w:r>
      <w:r>
        <w:rPr>
          <w:rFonts w:hint="eastAsia"/>
          <w:sz w:val="21"/>
          <w:szCs w:val="21"/>
          <w:highlight w:val="none"/>
          <w:lang w:eastAsia="zh-CN"/>
        </w:rPr>
        <w:t>安排</w:t>
      </w:r>
    </w:p>
    <w:p w14:paraId="28A61A2A">
      <w:pPr>
        <w:pStyle w:val="108"/>
        <w:spacing w:line="480" w:lineRule="auto"/>
        <w:ind w:firstLine="420" w:firstLineChars="200"/>
        <w:rPr>
          <w:rFonts w:hint="eastAsia"/>
          <w:sz w:val="21"/>
          <w:szCs w:val="21"/>
          <w:highlight w:val="none"/>
        </w:rPr>
      </w:pPr>
      <w:r>
        <w:rPr>
          <w:rFonts w:hint="eastAsia"/>
          <w:sz w:val="21"/>
          <w:szCs w:val="21"/>
          <w:highlight w:val="none"/>
        </w:rPr>
        <w:t>学生寝室的</w:t>
      </w:r>
      <w:r>
        <w:rPr>
          <w:rFonts w:hint="eastAsia"/>
          <w:sz w:val="21"/>
          <w:szCs w:val="21"/>
          <w:highlight w:val="none"/>
          <w:lang w:eastAsia="zh-CN"/>
        </w:rPr>
        <w:t>统筹</w:t>
      </w:r>
      <w:r>
        <w:rPr>
          <w:rFonts w:hint="eastAsia"/>
          <w:sz w:val="21"/>
          <w:szCs w:val="21"/>
          <w:highlight w:val="none"/>
        </w:rPr>
        <w:t>安排</w:t>
      </w:r>
    </w:p>
    <w:p w14:paraId="0D0C3F8A">
      <w:pPr>
        <w:pStyle w:val="108"/>
        <w:spacing w:line="480" w:lineRule="auto"/>
        <w:ind w:firstLine="420" w:firstLineChars="200"/>
        <w:rPr>
          <w:rFonts w:hint="eastAsia"/>
          <w:sz w:val="21"/>
          <w:szCs w:val="21"/>
          <w:highlight w:val="none"/>
          <w:lang w:eastAsia="zh-CN"/>
        </w:rPr>
      </w:pPr>
      <w:r>
        <w:rPr>
          <w:rFonts w:hint="eastAsia"/>
          <w:sz w:val="21"/>
          <w:szCs w:val="21"/>
          <w:highlight w:val="none"/>
          <w:lang w:eastAsia="zh-CN"/>
        </w:rPr>
        <w:t>周末留宿学生的宿舍日常管理</w:t>
      </w:r>
    </w:p>
    <w:p w14:paraId="2BE68451">
      <w:pPr>
        <w:pStyle w:val="108"/>
        <w:spacing w:line="480" w:lineRule="auto"/>
        <w:ind w:firstLine="420" w:firstLineChars="200"/>
        <w:rPr>
          <w:rFonts w:hint="eastAsia"/>
          <w:sz w:val="21"/>
          <w:szCs w:val="21"/>
          <w:highlight w:val="none"/>
        </w:rPr>
      </w:pPr>
      <w:r>
        <w:rPr>
          <w:rFonts w:hint="eastAsia"/>
          <w:sz w:val="21"/>
          <w:szCs w:val="21"/>
          <w:highlight w:val="none"/>
        </w:rPr>
        <w:t>门厅进出钥匙的保管、借用，公共场所、通道门钥匙的管理</w:t>
      </w:r>
    </w:p>
    <w:p w14:paraId="04C83BDB">
      <w:pPr>
        <w:pStyle w:val="108"/>
        <w:spacing w:line="480" w:lineRule="auto"/>
        <w:ind w:firstLine="420" w:firstLineChars="200"/>
        <w:rPr>
          <w:rFonts w:hint="eastAsia"/>
          <w:sz w:val="21"/>
          <w:szCs w:val="21"/>
          <w:highlight w:val="none"/>
        </w:rPr>
      </w:pPr>
      <w:r>
        <w:rPr>
          <w:rFonts w:hint="eastAsia"/>
          <w:sz w:val="21"/>
          <w:szCs w:val="21"/>
          <w:highlight w:val="none"/>
        </w:rPr>
        <w:t>便利服务（如工具借用等）</w:t>
      </w:r>
    </w:p>
    <w:p w14:paraId="1091C763">
      <w:pPr>
        <w:pStyle w:val="108"/>
        <w:spacing w:line="480" w:lineRule="auto"/>
        <w:ind w:firstLine="420" w:firstLineChars="200"/>
        <w:rPr>
          <w:rFonts w:hint="eastAsia"/>
          <w:sz w:val="21"/>
          <w:szCs w:val="21"/>
          <w:highlight w:val="none"/>
        </w:rPr>
      </w:pPr>
      <w:r>
        <w:rPr>
          <w:rFonts w:hint="eastAsia"/>
          <w:sz w:val="21"/>
          <w:szCs w:val="21"/>
          <w:highlight w:val="none"/>
        </w:rPr>
        <w:t>门厅、天井、廊道秩序</w:t>
      </w:r>
      <w:r>
        <w:rPr>
          <w:rFonts w:hint="eastAsia"/>
          <w:sz w:val="21"/>
          <w:szCs w:val="21"/>
          <w:highlight w:val="none"/>
          <w:lang w:eastAsia="zh-CN"/>
        </w:rPr>
        <w:t>维护</w:t>
      </w:r>
      <w:r>
        <w:rPr>
          <w:rFonts w:hint="eastAsia"/>
          <w:sz w:val="21"/>
          <w:szCs w:val="21"/>
          <w:highlight w:val="none"/>
        </w:rPr>
        <w:t>和</w:t>
      </w:r>
      <w:r>
        <w:rPr>
          <w:rFonts w:hint="eastAsia"/>
          <w:sz w:val="21"/>
          <w:szCs w:val="21"/>
          <w:highlight w:val="none"/>
          <w:lang w:eastAsia="zh-CN"/>
        </w:rPr>
        <w:t>日常</w:t>
      </w:r>
      <w:r>
        <w:rPr>
          <w:rFonts w:hint="eastAsia"/>
          <w:sz w:val="21"/>
          <w:szCs w:val="21"/>
          <w:highlight w:val="none"/>
        </w:rPr>
        <w:t>保洁</w:t>
      </w:r>
    </w:p>
    <w:p w14:paraId="2BA2E03D">
      <w:pPr>
        <w:pStyle w:val="108"/>
        <w:spacing w:line="480" w:lineRule="auto"/>
        <w:ind w:firstLine="420" w:firstLineChars="200"/>
        <w:rPr>
          <w:rFonts w:hint="eastAsia"/>
          <w:sz w:val="21"/>
          <w:szCs w:val="21"/>
          <w:highlight w:val="none"/>
        </w:rPr>
      </w:pPr>
      <w:r>
        <w:rPr>
          <w:rFonts w:hint="eastAsia"/>
          <w:sz w:val="21"/>
          <w:szCs w:val="21"/>
          <w:highlight w:val="none"/>
        </w:rPr>
        <w:t>门厅张贴物的管理</w:t>
      </w:r>
    </w:p>
    <w:p w14:paraId="70B00072">
      <w:pPr>
        <w:pStyle w:val="108"/>
        <w:spacing w:line="480" w:lineRule="auto"/>
        <w:ind w:firstLine="422" w:firstLineChars="200"/>
        <w:rPr>
          <w:rFonts w:hint="eastAsia"/>
          <w:b/>
          <w:bCs/>
          <w:sz w:val="21"/>
          <w:szCs w:val="21"/>
          <w:highlight w:val="none"/>
        </w:rPr>
      </w:pPr>
      <w:r>
        <w:rPr>
          <w:rFonts w:hint="eastAsia"/>
          <w:b/>
          <w:bCs/>
          <w:sz w:val="21"/>
          <w:szCs w:val="21"/>
          <w:highlight w:val="none"/>
        </w:rPr>
        <w:t>2）巡视及楼内设施、秩序的管理</w:t>
      </w:r>
    </w:p>
    <w:p w14:paraId="31404CC2">
      <w:pPr>
        <w:pStyle w:val="108"/>
        <w:spacing w:line="480" w:lineRule="auto"/>
        <w:ind w:firstLine="420" w:firstLineChars="200"/>
        <w:rPr>
          <w:rFonts w:hint="eastAsia"/>
          <w:sz w:val="21"/>
          <w:szCs w:val="21"/>
          <w:highlight w:val="none"/>
        </w:rPr>
      </w:pPr>
      <w:r>
        <w:rPr>
          <w:rFonts w:hint="eastAsia"/>
          <w:sz w:val="21"/>
          <w:szCs w:val="21"/>
          <w:highlight w:val="none"/>
        </w:rPr>
        <w:t>灭火器、消火栓、安全指示牌、疏散通道等消防设施设备的检査</w:t>
      </w:r>
    </w:p>
    <w:p w14:paraId="0CD89085">
      <w:pPr>
        <w:pStyle w:val="108"/>
        <w:spacing w:line="480" w:lineRule="auto"/>
        <w:ind w:firstLine="420" w:firstLineChars="200"/>
        <w:rPr>
          <w:rFonts w:hint="eastAsia"/>
          <w:sz w:val="21"/>
          <w:szCs w:val="21"/>
          <w:highlight w:val="none"/>
        </w:rPr>
      </w:pPr>
      <w:r>
        <w:rPr>
          <w:rFonts w:hint="eastAsia"/>
          <w:sz w:val="21"/>
          <w:szCs w:val="21"/>
          <w:highlight w:val="none"/>
        </w:rPr>
        <w:t>楼内保洁情况的检査</w:t>
      </w:r>
    </w:p>
    <w:p w14:paraId="1E491483">
      <w:pPr>
        <w:pStyle w:val="108"/>
        <w:spacing w:line="480" w:lineRule="auto"/>
        <w:ind w:firstLine="420" w:firstLineChars="200"/>
        <w:rPr>
          <w:rFonts w:hint="eastAsia"/>
          <w:sz w:val="21"/>
          <w:szCs w:val="21"/>
          <w:highlight w:val="none"/>
        </w:rPr>
      </w:pPr>
      <w:r>
        <w:rPr>
          <w:rFonts w:hint="eastAsia"/>
          <w:sz w:val="21"/>
          <w:szCs w:val="21"/>
          <w:highlight w:val="none"/>
        </w:rPr>
        <w:t>楼内公共秩序的检查</w:t>
      </w:r>
    </w:p>
    <w:p w14:paraId="7A883EFD">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3</w:t>
      </w:r>
      <w:r>
        <w:rPr>
          <w:rFonts w:hint="eastAsia"/>
          <w:b/>
          <w:bCs/>
          <w:sz w:val="21"/>
          <w:szCs w:val="21"/>
          <w:highlight w:val="none"/>
          <w:lang w:eastAsia="zh-CN"/>
        </w:rPr>
        <w:t>）维修</w:t>
      </w:r>
      <w:r>
        <w:rPr>
          <w:rFonts w:hint="eastAsia"/>
          <w:b/>
          <w:bCs/>
          <w:sz w:val="21"/>
          <w:szCs w:val="21"/>
          <w:highlight w:val="none"/>
        </w:rPr>
        <w:t>服务</w:t>
      </w:r>
    </w:p>
    <w:p w14:paraId="56AFFABB">
      <w:pPr>
        <w:pStyle w:val="108"/>
        <w:spacing w:line="480" w:lineRule="auto"/>
        <w:ind w:firstLine="420" w:firstLineChars="200"/>
        <w:rPr>
          <w:rFonts w:hint="eastAsia"/>
          <w:sz w:val="21"/>
          <w:szCs w:val="21"/>
          <w:highlight w:val="none"/>
        </w:rPr>
      </w:pPr>
      <w:r>
        <w:rPr>
          <w:rFonts w:hint="eastAsia"/>
          <w:sz w:val="21"/>
          <w:szCs w:val="21"/>
          <w:highlight w:val="none"/>
        </w:rPr>
        <w:t>楼内公共设施、设备情况的检查和报修</w:t>
      </w:r>
    </w:p>
    <w:p w14:paraId="65B39E04">
      <w:pPr>
        <w:pStyle w:val="108"/>
        <w:spacing w:line="480" w:lineRule="auto"/>
        <w:ind w:firstLine="420" w:firstLineChars="200"/>
        <w:rPr>
          <w:rFonts w:hint="eastAsia"/>
          <w:sz w:val="21"/>
          <w:szCs w:val="21"/>
          <w:highlight w:val="none"/>
        </w:rPr>
      </w:pPr>
      <w:r>
        <w:rPr>
          <w:rFonts w:hint="eastAsia"/>
          <w:sz w:val="21"/>
          <w:szCs w:val="21"/>
          <w:highlight w:val="none"/>
        </w:rPr>
        <w:t>学生寝室内设施设备的检查和报修</w:t>
      </w:r>
    </w:p>
    <w:p w14:paraId="363D24F8">
      <w:pPr>
        <w:pStyle w:val="108"/>
        <w:spacing w:line="480" w:lineRule="auto"/>
        <w:ind w:firstLine="422" w:firstLineChars="200"/>
        <w:rPr>
          <w:rFonts w:hint="default" w:ascii="宋体" w:hAnsi="宋体" w:eastAsia="宋体" w:cs="宋体"/>
          <w:kern w:val="2"/>
          <w:sz w:val="21"/>
          <w:szCs w:val="21"/>
          <w:highlight w:val="none"/>
          <w:u w:val="none"/>
          <w:shd w:val="clear" w:color="auto" w:fill="auto"/>
          <w:lang w:val="en-US" w:eastAsia="zh-CN" w:bidi="zh-TW"/>
        </w:rPr>
      </w:pPr>
      <w:r>
        <w:rPr>
          <w:rFonts w:hint="eastAsia"/>
          <w:b/>
          <w:bCs/>
          <w:sz w:val="21"/>
          <w:szCs w:val="21"/>
          <w:highlight w:val="none"/>
          <w:lang w:val="en-US" w:eastAsia="zh-CN"/>
        </w:rPr>
        <w:t>4</w:t>
      </w:r>
      <w:r>
        <w:rPr>
          <w:rFonts w:hint="eastAsia"/>
          <w:b/>
          <w:bCs/>
          <w:sz w:val="21"/>
          <w:szCs w:val="21"/>
          <w:highlight w:val="none"/>
          <w:lang w:eastAsia="zh-CN"/>
        </w:rPr>
        <w:t>）学生管理</w:t>
      </w:r>
    </w:p>
    <w:p w14:paraId="79B841DF">
      <w:pPr>
        <w:spacing w:line="480" w:lineRule="auto"/>
        <w:ind w:firstLine="420" w:firstLineChars="200"/>
        <w:rPr>
          <w:rFonts w:hint="eastAsia" w:ascii="宋体" w:hAnsi="宋体" w:eastAsia="宋体" w:cs="宋体"/>
          <w:kern w:val="2"/>
          <w:sz w:val="21"/>
          <w:szCs w:val="21"/>
          <w:highlight w:val="none"/>
          <w:u w:val="none"/>
          <w:shd w:val="clear" w:color="auto" w:fill="auto"/>
          <w:lang w:val="zh-TW" w:eastAsia="zh-TW" w:bidi="zh-TW"/>
        </w:rPr>
      </w:pPr>
      <w:r>
        <w:rPr>
          <w:rFonts w:hint="eastAsia" w:ascii="宋体" w:hAnsi="宋体" w:eastAsia="宋体" w:cs="宋体"/>
          <w:kern w:val="2"/>
          <w:sz w:val="21"/>
          <w:szCs w:val="21"/>
          <w:highlight w:val="none"/>
          <w:u w:val="none"/>
          <w:shd w:val="clear" w:color="auto" w:fill="auto"/>
          <w:lang w:val="zh-TW" w:eastAsia="zh-TW" w:bidi="zh-TW"/>
        </w:rPr>
        <w:fldChar w:fldCharType="begin"/>
      </w:r>
      <w:r>
        <w:rPr>
          <w:rFonts w:hint="eastAsia" w:ascii="宋体" w:hAnsi="宋体" w:eastAsia="宋体" w:cs="宋体"/>
          <w:kern w:val="2"/>
          <w:sz w:val="21"/>
          <w:szCs w:val="21"/>
          <w:highlight w:val="none"/>
          <w:u w:val="none"/>
          <w:shd w:val="clear" w:color="auto" w:fill="auto"/>
          <w:lang w:val="zh-TW" w:eastAsia="zh-TW" w:bidi="zh-TW"/>
        </w:rPr>
        <w:instrText xml:space="preserve"> = 1 \* GB3 </w:instrText>
      </w:r>
      <w:r>
        <w:rPr>
          <w:rFonts w:hint="eastAsia" w:ascii="宋体" w:hAnsi="宋体" w:eastAsia="宋体" w:cs="宋体"/>
          <w:kern w:val="2"/>
          <w:sz w:val="21"/>
          <w:szCs w:val="21"/>
          <w:highlight w:val="none"/>
          <w:u w:val="none"/>
          <w:shd w:val="clear" w:color="auto" w:fill="auto"/>
          <w:lang w:val="zh-TW" w:eastAsia="zh-TW" w:bidi="zh-TW"/>
        </w:rPr>
        <w:fldChar w:fldCharType="separate"/>
      </w:r>
      <w:r>
        <w:rPr>
          <w:rFonts w:hint="eastAsia" w:ascii="宋体" w:hAnsi="宋体" w:eastAsia="宋体" w:cs="宋体"/>
          <w:kern w:val="2"/>
          <w:sz w:val="21"/>
          <w:szCs w:val="21"/>
          <w:highlight w:val="none"/>
          <w:u w:val="none"/>
          <w:shd w:val="clear" w:color="auto" w:fill="auto"/>
          <w:lang w:val="zh-TW" w:eastAsia="zh-TW" w:bidi="zh-TW"/>
        </w:rPr>
        <w:t>①</w:t>
      </w:r>
      <w:r>
        <w:rPr>
          <w:rFonts w:hint="eastAsia" w:ascii="宋体" w:hAnsi="宋体" w:eastAsia="宋体" w:cs="宋体"/>
          <w:kern w:val="2"/>
          <w:sz w:val="21"/>
          <w:szCs w:val="21"/>
          <w:highlight w:val="none"/>
          <w:u w:val="none"/>
          <w:shd w:val="clear" w:color="auto" w:fill="auto"/>
          <w:lang w:val="zh-TW" w:eastAsia="zh-TW" w:bidi="zh-TW"/>
        </w:rPr>
        <w:fldChar w:fldCharType="end"/>
      </w:r>
      <w:r>
        <w:rPr>
          <w:rFonts w:hint="eastAsia" w:ascii="宋体" w:hAnsi="宋体" w:eastAsia="宋体" w:cs="宋体"/>
          <w:kern w:val="2"/>
          <w:sz w:val="21"/>
          <w:szCs w:val="21"/>
          <w:highlight w:val="none"/>
          <w:u w:val="none"/>
          <w:shd w:val="clear" w:color="auto" w:fill="auto"/>
          <w:lang w:val="zh-TW" w:eastAsia="zh-TW" w:bidi="zh-TW"/>
        </w:rPr>
        <w:t>寝室内务管理</w:t>
      </w:r>
    </w:p>
    <w:p w14:paraId="1F9FCE23">
      <w:pPr>
        <w:spacing w:line="480" w:lineRule="auto"/>
        <w:ind w:firstLine="420" w:firstLineChars="200"/>
        <w:rPr>
          <w:rFonts w:hint="eastAsia" w:ascii="宋体" w:hAnsi="宋体" w:cs="宋体"/>
          <w:szCs w:val="21"/>
          <w:highlight w:val="none"/>
        </w:rPr>
      </w:pPr>
      <w:r>
        <w:rPr>
          <w:rFonts w:hint="eastAsia" w:ascii="宋体" w:hAnsi="宋体" w:eastAsia="宋体" w:cs="宋体"/>
          <w:kern w:val="2"/>
          <w:sz w:val="21"/>
          <w:szCs w:val="21"/>
          <w:highlight w:val="none"/>
          <w:u w:val="none"/>
          <w:shd w:val="clear" w:color="auto" w:fill="auto"/>
          <w:lang w:val="zh-TW" w:eastAsia="zh-TW" w:bidi="zh-TW"/>
        </w:rPr>
        <w:t>每日一次对学生宿舍内务评分和日常行为规范进行检查，并在教学楼公布每日检查结果，</w:t>
      </w:r>
      <w:r>
        <w:rPr>
          <w:rFonts w:hint="eastAsia" w:ascii="宋体" w:hAnsi="宋体" w:cs="宋体"/>
          <w:szCs w:val="21"/>
          <w:highlight w:val="none"/>
        </w:rPr>
        <w:t>督促学生保持良好的寝室卫生状况。</w:t>
      </w:r>
    </w:p>
    <w:p w14:paraId="1006165B">
      <w:pPr>
        <w:spacing w:line="480" w:lineRule="auto"/>
        <w:ind w:firstLine="420" w:firstLineChars="200"/>
        <w:rPr>
          <w:rFonts w:hint="eastAsia" w:ascii="宋体" w:hAnsi="宋体" w:cs="宋体"/>
          <w:szCs w:val="21"/>
          <w:highlight w:val="none"/>
        </w:rPr>
      </w:pPr>
      <w:r>
        <w:rPr>
          <w:rFonts w:hint="eastAsia" w:ascii="宋体" w:hAnsi="宋体" w:eastAsia="宋体" w:cs="宋体"/>
          <w:kern w:val="2"/>
          <w:sz w:val="21"/>
          <w:szCs w:val="21"/>
          <w:highlight w:val="none"/>
          <w:u w:val="none"/>
          <w:shd w:val="clear" w:color="auto" w:fill="auto"/>
          <w:lang w:val="zh-TW" w:eastAsia="zh-TW" w:bidi="zh-TW"/>
        </w:rPr>
        <w:fldChar w:fldCharType="begin"/>
      </w:r>
      <w:r>
        <w:rPr>
          <w:rFonts w:hint="eastAsia" w:ascii="宋体" w:hAnsi="宋体" w:eastAsia="宋体" w:cs="宋体"/>
          <w:kern w:val="2"/>
          <w:sz w:val="21"/>
          <w:szCs w:val="21"/>
          <w:highlight w:val="none"/>
          <w:u w:val="none"/>
          <w:shd w:val="clear" w:color="auto" w:fill="auto"/>
          <w:lang w:val="zh-TW" w:eastAsia="zh-TW" w:bidi="zh-TW"/>
        </w:rPr>
        <w:instrText xml:space="preserve"> = 2 \* GB3 </w:instrText>
      </w:r>
      <w:r>
        <w:rPr>
          <w:rFonts w:hint="eastAsia" w:ascii="宋体" w:hAnsi="宋体" w:eastAsia="宋体" w:cs="宋体"/>
          <w:kern w:val="2"/>
          <w:sz w:val="21"/>
          <w:szCs w:val="21"/>
          <w:highlight w:val="none"/>
          <w:u w:val="none"/>
          <w:shd w:val="clear" w:color="auto" w:fill="auto"/>
          <w:lang w:val="zh-TW" w:eastAsia="zh-TW" w:bidi="zh-TW"/>
        </w:rPr>
        <w:fldChar w:fldCharType="separate"/>
      </w:r>
      <w:r>
        <w:rPr>
          <w:rFonts w:hint="eastAsia" w:ascii="宋体" w:hAnsi="宋体" w:eastAsia="宋体" w:cs="宋体"/>
          <w:kern w:val="2"/>
          <w:sz w:val="21"/>
          <w:szCs w:val="21"/>
          <w:highlight w:val="none"/>
          <w:u w:val="none"/>
          <w:shd w:val="clear" w:color="auto" w:fill="auto"/>
          <w:lang w:val="zh-TW" w:eastAsia="zh-TW" w:bidi="zh-TW"/>
        </w:rPr>
        <w:t>②</w:t>
      </w:r>
      <w:r>
        <w:rPr>
          <w:rFonts w:hint="eastAsia" w:ascii="宋体" w:hAnsi="宋体" w:eastAsia="宋体" w:cs="宋体"/>
          <w:kern w:val="2"/>
          <w:sz w:val="21"/>
          <w:szCs w:val="21"/>
          <w:highlight w:val="none"/>
          <w:u w:val="none"/>
          <w:shd w:val="clear" w:color="auto" w:fill="auto"/>
          <w:lang w:val="zh-TW" w:eastAsia="zh-TW" w:bidi="zh-TW"/>
        </w:rPr>
        <w:fldChar w:fldCharType="end"/>
      </w:r>
      <w:r>
        <w:rPr>
          <w:rFonts w:hint="eastAsia" w:ascii="宋体" w:hAnsi="宋体" w:cs="宋体"/>
          <w:szCs w:val="21"/>
          <w:highlight w:val="none"/>
        </w:rPr>
        <w:t>校园巡逻</w:t>
      </w:r>
    </w:p>
    <w:p w14:paraId="3279757E">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每日晚上20：40-21：40，至少2次校园宿舍区域（含田径场、小花园、篮球场等）进行安全巡查，对不及时归寝的同学做好提醒提示工作。</w:t>
      </w:r>
    </w:p>
    <w:p w14:paraId="3614D22A">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寝室进出管理</w:t>
      </w:r>
    </w:p>
    <w:p w14:paraId="5F72084F">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实行上课时间学生进楼验证（请假条）、登记制度。每日早、中、晚三次学生离寝后，对所有寝室进行检查，防止学生无故滞留。做好每晚就寝点名，保证学生按时、全部就寝。</w:t>
      </w:r>
    </w:p>
    <w:p w14:paraId="04859975">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4 \* GB3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就寝纪律管理</w:t>
      </w:r>
    </w:p>
    <w:p w14:paraId="3A1FF872">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t>每日21：30起，不间断的在宿舍楼内巡逻检查纪律，提醒学生抓紧就寝，直至23时再归位。另外再安排一名人员不定时巡岗，直至凌晨2点。每日对就寝违纪违规的情况做好记录，并</w:t>
      </w:r>
      <w:r>
        <w:rPr>
          <w:rFonts w:hint="eastAsia" w:ascii="宋体" w:hAnsi="宋体" w:cs="宋体"/>
          <w:szCs w:val="21"/>
          <w:highlight w:val="none"/>
          <w:lang w:val="en-US" w:eastAsia="zh-CN"/>
        </w:rPr>
        <w:t>及时上传德育管理平台</w:t>
      </w:r>
      <w:r>
        <w:rPr>
          <w:rFonts w:hint="eastAsia" w:ascii="宋体" w:hAnsi="宋体" w:cs="宋体"/>
          <w:szCs w:val="21"/>
          <w:highlight w:val="none"/>
        </w:rPr>
        <w:t>。</w:t>
      </w:r>
    </w:p>
    <w:p w14:paraId="4D9A87A1">
      <w:pPr>
        <w:spacing w:line="480" w:lineRule="auto"/>
        <w:ind w:firstLine="420" w:firstLineChars="200"/>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5 \* GB3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安全管理</w:t>
      </w:r>
    </w:p>
    <w:p w14:paraId="4CE93A1A">
      <w:pPr>
        <w:pStyle w:val="108"/>
        <w:spacing w:line="480" w:lineRule="auto"/>
        <w:ind w:firstLine="420" w:firstLineChars="200"/>
        <w:rPr>
          <w:rFonts w:hint="eastAsia"/>
          <w:sz w:val="21"/>
          <w:szCs w:val="21"/>
          <w:highlight w:val="none"/>
        </w:rPr>
      </w:pPr>
      <w:r>
        <w:rPr>
          <w:rFonts w:hint="eastAsia"/>
          <w:sz w:val="21"/>
          <w:szCs w:val="21"/>
          <w:highlight w:val="none"/>
          <w:lang w:eastAsia="zh-CN"/>
        </w:rPr>
        <w:t>负责学生在宿舍区的安全，</w:t>
      </w:r>
      <w:r>
        <w:rPr>
          <w:rFonts w:hint="eastAsia"/>
          <w:sz w:val="21"/>
          <w:szCs w:val="21"/>
          <w:highlight w:val="none"/>
        </w:rPr>
        <w:t>对学生在宿舍内的行为进行引导和规范，对发现违反相关规定的学生及时上报学校研究处理，因中标单位管理问题造成的安全问题，由中标单位负责。</w:t>
      </w:r>
    </w:p>
    <w:p w14:paraId="1011C22A">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5</w:t>
      </w:r>
      <w:r>
        <w:rPr>
          <w:rFonts w:hint="eastAsia"/>
          <w:b/>
          <w:bCs/>
          <w:sz w:val="21"/>
          <w:szCs w:val="21"/>
          <w:highlight w:val="none"/>
        </w:rPr>
        <w:t>）公寓文化建设</w:t>
      </w:r>
    </w:p>
    <w:p w14:paraId="0C8EA69E">
      <w:pPr>
        <w:pStyle w:val="108"/>
        <w:spacing w:line="480" w:lineRule="auto"/>
        <w:ind w:firstLine="420" w:firstLineChars="200"/>
        <w:rPr>
          <w:rFonts w:hint="eastAsia"/>
          <w:sz w:val="21"/>
          <w:szCs w:val="21"/>
          <w:highlight w:val="none"/>
        </w:rPr>
      </w:pPr>
      <w:r>
        <w:rPr>
          <w:rFonts w:hint="eastAsia"/>
          <w:sz w:val="21"/>
          <w:szCs w:val="21"/>
          <w:highlight w:val="none"/>
        </w:rPr>
        <w:t>门厅及楼内的美化建设和节日的氛围布置</w:t>
      </w:r>
    </w:p>
    <w:p w14:paraId="229791D5">
      <w:pPr>
        <w:pStyle w:val="108"/>
        <w:spacing w:line="480" w:lineRule="auto"/>
        <w:ind w:firstLine="420" w:firstLineChars="200"/>
        <w:rPr>
          <w:rFonts w:hint="eastAsia"/>
          <w:sz w:val="21"/>
          <w:szCs w:val="21"/>
          <w:highlight w:val="none"/>
        </w:rPr>
      </w:pPr>
      <w:r>
        <w:rPr>
          <w:rFonts w:hint="eastAsia"/>
          <w:sz w:val="21"/>
          <w:szCs w:val="21"/>
          <w:highlight w:val="none"/>
        </w:rPr>
        <w:t>制作文明、安全、环保等方面的引导牌、提示牌</w:t>
      </w:r>
    </w:p>
    <w:p w14:paraId="1A7E0250">
      <w:pPr>
        <w:pStyle w:val="108"/>
        <w:spacing w:line="480" w:lineRule="auto"/>
        <w:ind w:firstLine="420" w:firstLineChars="200"/>
        <w:rPr>
          <w:rFonts w:hint="eastAsia"/>
          <w:sz w:val="21"/>
          <w:szCs w:val="21"/>
          <w:highlight w:val="none"/>
        </w:rPr>
      </w:pPr>
      <w:r>
        <w:rPr>
          <w:rFonts w:hint="eastAsia"/>
          <w:sz w:val="21"/>
          <w:szCs w:val="21"/>
          <w:highlight w:val="none"/>
        </w:rPr>
        <w:t>楼内文化活动的开展</w:t>
      </w:r>
    </w:p>
    <w:p w14:paraId="1544625E">
      <w:pPr>
        <w:pStyle w:val="108"/>
        <w:spacing w:line="480" w:lineRule="auto"/>
        <w:ind w:firstLine="420" w:firstLineChars="200"/>
        <w:rPr>
          <w:rFonts w:hint="eastAsia"/>
          <w:sz w:val="21"/>
          <w:szCs w:val="21"/>
          <w:highlight w:val="none"/>
        </w:rPr>
      </w:pPr>
      <w:r>
        <w:rPr>
          <w:rFonts w:hint="eastAsia"/>
          <w:sz w:val="21"/>
          <w:szCs w:val="21"/>
          <w:highlight w:val="none"/>
        </w:rPr>
        <w:t>定期文明寝室评比</w:t>
      </w:r>
    </w:p>
    <w:p w14:paraId="13FFEA82">
      <w:pPr>
        <w:pStyle w:val="108"/>
        <w:spacing w:line="480" w:lineRule="auto"/>
        <w:ind w:firstLine="422" w:firstLineChars="200"/>
        <w:rPr>
          <w:rFonts w:hint="eastAsia"/>
          <w:b/>
          <w:bCs/>
          <w:sz w:val="21"/>
          <w:szCs w:val="21"/>
          <w:highlight w:val="none"/>
        </w:rPr>
      </w:pPr>
      <w:r>
        <w:rPr>
          <w:rFonts w:hint="eastAsia"/>
          <w:b/>
          <w:bCs/>
          <w:sz w:val="21"/>
          <w:szCs w:val="21"/>
          <w:highlight w:val="none"/>
          <w:lang w:val="en-US" w:eastAsia="zh-CN"/>
        </w:rPr>
        <w:t>6</w:t>
      </w:r>
      <w:r>
        <w:rPr>
          <w:rFonts w:hint="eastAsia"/>
          <w:b/>
          <w:bCs/>
          <w:sz w:val="21"/>
          <w:szCs w:val="21"/>
          <w:highlight w:val="none"/>
        </w:rPr>
        <w:t>）公寓保洁服务</w:t>
      </w:r>
    </w:p>
    <w:p w14:paraId="52D99588">
      <w:pPr>
        <w:pStyle w:val="108"/>
        <w:spacing w:line="480" w:lineRule="auto"/>
        <w:ind w:firstLine="420" w:firstLineChars="200"/>
        <w:rPr>
          <w:rFonts w:hint="eastAsia"/>
          <w:sz w:val="21"/>
          <w:szCs w:val="21"/>
          <w:highlight w:val="none"/>
        </w:rPr>
      </w:pPr>
      <w:r>
        <w:rPr>
          <w:rFonts w:hint="eastAsia"/>
          <w:sz w:val="21"/>
          <w:szCs w:val="21"/>
          <w:highlight w:val="none"/>
        </w:rPr>
        <w:t>门厅、走廊、楼道等公共区域至少每天保洁打扫</w:t>
      </w:r>
      <w:r>
        <w:rPr>
          <w:rFonts w:hint="eastAsia"/>
          <w:sz w:val="21"/>
          <w:szCs w:val="21"/>
          <w:highlight w:val="none"/>
          <w:lang w:val="en-US" w:eastAsia="zh-CN"/>
        </w:rPr>
        <w:t>2</w:t>
      </w:r>
      <w:r>
        <w:rPr>
          <w:rFonts w:hint="eastAsia"/>
          <w:sz w:val="21"/>
          <w:szCs w:val="21"/>
          <w:highlight w:val="none"/>
        </w:rPr>
        <w:t>次，并巡回保洁</w:t>
      </w:r>
    </w:p>
    <w:p w14:paraId="76A36367">
      <w:pPr>
        <w:pStyle w:val="108"/>
        <w:spacing w:line="480" w:lineRule="auto"/>
        <w:ind w:firstLine="420" w:firstLineChars="200"/>
        <w:rPr>
          <w:rFonts w:hint="eastAsia"/>
          <w:sz w:val="21"/>
          <w:szCs w:val="21"/>
          <w:highlight w:val="none"/>
        </w:rPr>
      </w:pPr>
      <w:r>
        <w:rPr>
          <w:rFonts w:hint="eastAsia"/>
          <w:sz w:val="21"/>
          <w:szCs w:val="21"/>
          <w:highlight w:val="none"/>
        </w:rPr>
        <w:t>定期楼梯扶手、窗台至少每天保洁</w:t>
      </w:r>
    </w:p>
    <w:p w14:paraId="5F34744C">
      <w:pPr>
        <w:pStyle w:val="108"/>
        <w:spacing w:line="480" w:lineRule="auto"/>
        <w:ind w:firstLine="420" w:firstLineChars="200"/>
        <w:rPr>
          <w:rFonts w:hint="eastAsia"/>
          <w:sz w:val="21"/>
          <w:szCs w:val="21"/>
          <w:highlight w:val="none"/>
        </w:rPr>
      </w:pPr>
      <w:r>
        <w:rPr>
          <w:rFonts w:hint="eastAsia"/>
          <w:sz w:val="21"/>
          <w:szCs w:val="21"/>
          <w:highlight w:val="none"/>
        </w:rPr>
        <w:t>定期墙面、天花板至少每周揮尘、去蜘蛛网</w:t>
      </w:r>
    </w:p>
    <w:p w14:paraId="719C4B9C">
      <w:pPr>
        <w:pStyle w:val="108"/>
        <w:spacing w:line="480" w:lineRule="auto"/>
        <w:ind w:firstLine="420" w:firstLineChars="200"/>
        <w:rPr>
          <w:rFonts w:hint="eastAsia"/>
          <w:sz w:val="21"/>
          <w:szCs w:val="21"/>
          <w:highlight w:val="none"/>
        </w:rPr>
      </w:pPr>
      <w:r>
        <w:rPr>
          <w:rFonts w:hint="eastAsia"/>
          <w:sz w:val="21"/>
          <w:szCs w:val="21"/>
          <w:highlight w:val="none"/>
        </w:rPr>
        <w:t>地面无垃圾、污渍</w:t>
      </w:r>
    </w:p>
    <w:p w14:paraId="0FEEEE4B">
      <w:pPr>
        <w:pStyle w:val="108"/>
        <w:spacing w:line="480" w:lineRule="auto"/>
        <w:ind w:firstLine="420" w:firstLineChars="200"/>
        <w:rPr>
          <w:rFonts w:hint="eastAsia"/>
          <w:sz w:val="21"/>
          <w:szCs w:val="21"/>
          <w:highlight w:val="none"/>
        </w:rPr>
      </w:pPr>
      <w:r>
        <w:rPr>
          <w:rFonts w:hint="eastAsia"/>
          <w:sz w:val="21"/>
          <w:szCs w:val="21"/>
          <w:highlight w:val="none"/>
        </w:rPr>
        <w:t>墙面、玻璃门、窗干净、明亮无污垢、无蜘蛛网、无积尘</w:t>
      </w:r>
    </w:p>
    <w:p w14:paraId="7C643D19">
      <w:pPr>
        <w:pStyle w:val="108"/>
        <w:spacing w:line="480" w:lineRule="auto"/>
        <w:ind w:firstLine="420" w:firstLineChars="200"/>
        <w:rPr>
          <w:rFonts w:hint="eastAsia"/>
          <w:sz w:val="21"/>
          <w:szCs w:val="21"/>
          <w:highlight w:val="none"/>
        </w:rPr>
      </w:pPr>
      <w:r>
        <w:rPr>
          <w:rFonts w:hint="eastAsia"/>
          <w:sz w:val="21"/>
          <w:szCs w:val="21"/>
          <w:highlight w:val="none"/>
        </w:rPr>
        <w:t>垃圾桶及时清理，表面整洁无污渍</w:t>
      </w:r>
    </w:p>
    <w:p w14:paraId="1E8D0055">
      <w:pPr>
        <w:pStyle w:val="108"/>
        <w:spacing w:line="480" w:lineRule="auto"/>
        <w:ind w:firstLine="420" w:firstLineChars="200"/>
        <w:rPr>
          <w:rFonts w:hint="eastAsia"/>
          <w:bCs/>
          <w:sz w:val="21"/>
          <w:szCs w:val="21"/>
          <w:highlight w:val="none"/>
          <w:lang w:val="en-US" w:eastAsia="zh-CN"/>
        </w:rPr>
      </w:pPr>
      <w:r>
        <w:rPr>
          <w:rFonts w:hint="eastAsia"/>
          <w:sz w:val="21"/>
          <w:szCs w:val="21"/>
          <w:highlight w:val="none"/>
        </w:rPr>
        <w:t>保洁工具摆放整齐</w:t>
      </w:r>
      <w:r>
        <w:rPr>
          <w:rFonts w:hint="eastAsia"/>
          <w:bCs/>
          <w:sz w:val="21"/>
          <w:szCs w:val="21"/>
          <w:highlight w:val="none"/>
          <w:lang w:val="en-US" w:eastAsia="zh-CN"/>
        </w:rPr>
        <w:t>。</w:t>
      </w:r>
    </w:p>
    <w:p w14:paraId="5121B86D">
      <w:pPr>
        <w:pStyle w:val="108"/>
        <w:spacing w:line="480" w:lineRule="auto"/>
        <w:ind w:firstLine="422" w:firstLineChars="200"/>
        <w:rPr>
          <w:rFonts w:hint="default"/>
          <w:b/>
          <w:color w:val="auto"/>
          <w:sz w:val="21"/>
          <w:szCs w:val="21"/>
          <w:highlight w:val="none"/>
          <w:lang w:val="en-US" w:eastAsia="zh-CN"/>
        </w:rPr>
      </w:pPr>
      <w:r>
        <w:rPr>
          <w:rFonts w:hint="eastAsia"/>
          <w:b/>
          <w:color w:val="auto"/>
          <w:sz w:val="21"/>
          <w:szCs w:val="21"/>
          <w:highlight w:val="none"/>
          <w:lang w:val="en-US" w:eastAsia="zh-CN"/>
        </w:rPr>
        <w:t>7）协助学校对校园进行安全巡查、安全保卫、协助学校消防管理</w:t>
      </w:r>
    </w:p>
    <w:p w14:paraId="747E657C">
      <w:pPr>
        <w:pStyle w:val="108"/>
        <w:spacing w:line="480" w:lineRule="auto"/>
        <w:ind w:firstLine="420" w:firstLineChars="200"/>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宿管人员在校园下课期间安排人员对校园内的绿化带、校园角落、监控死角等进行日常工作巡查，保证学生日常学习不受其他因素影响；宿管人员在学校有重大活动时安排人员提供安全保卫服务；宿管人员协助学校消防管理。</w:t>
      </w:r>
    </w:p>
    <w:p w14:paraId="0B6E1C7E">
      <w:pPr>
        <w:pStyle w:val="108"/>
        <w:spacing w:line="480" w:lineRule="auto"/>
        <w:ind w:firstLine="422" w:firstLineChars="200"/>
        <w:rPr>
          <w:rFonts w:hint="default"/>
          <w:b w:val="0"/>
          <w:bCs/>
          <w:color w:val="auto"/>
          <w:sz w:val="21"/>
          <w:szCs w:val="21"/>
          <w:highlight w:val="none"/>
          <w:lang w:val="en-US" w:eastAsia="zh-CN"/>
        </w:rPr>
      </w:pPr>
      <w:r>
        <w:rPr>
          <w:rFonts w:hint="eastAsia"/>
          <w:b/>
          <w:bCs w:val="0"/>
          <w:color w:val="auto"/>
          <w:sz w:val="21"/>
          <w:szCs w:val="21"/>
          <w:highlight w:val="none"/>
          <w:lang w:val="en-US" w:eastAsia="zh-CN"/>
        </w:rPr>
        <w:t>8）</w:t>
      </w:r>
      <w:r>
        <w:rPr>
          <w:rFonts w:hint="eastAsia"/>
          <w:b w:val="0"/>
          <w:bCs/>
          <w:color w:val="auto"/>
          <w:sz w:val="21"/>
          <w:szCs w:val="21"/>
          <w:highlight w:val="none"/>
          <w:lang w:val="en-US" w:eastAsia="zh-CN"/>
        </w:rPr>
        <w:t>协助学校的其他事项</w:t>
      </w:r>
    </w:p>
    <w:p w14:paraId="21B8BBB4">
      <w:pPr>
        <w:pStyle w:val="108"/>
        <w:tabs>
          <w:tab w:val="left" w:pos="536"/>
        </w:tabs>
        <w:spacing w:line="480" w:lineRule="auto"/>
        <w:ind w:left="0" w:leftChars="0" w:firstLine="0" w:firstLineChars="0"/>
        <w:rPr>
          <w:rFonts w:hint="eastAsia"/>
          <w:b/>
          <w:bCs/>
          <w:sz w:val="21"/>
          <w:szCs w:val="21"/>
          <w:highlight w:val="none"/>
        </w:rPr>
      </w:pPr>
      <w:r>
        <w:rPr>
          <w:rFonts w:hint="eastAsia"/>
          <w:b/>
          <w:bCs/>
          <w:sz w:val="21"/>
          <w:szCs w:val="21"/>
          <w:highlight w:val="none"/>
          <w:lang w:val="en-US" w:eastAsia="zh-CN"/>
        </w:rPr>
        <w:t>四</w:t>
      </w:r>
      <w:r>
        <w:rPr>
          <w:rFonts w:hint="eastAsia"/>
          <w:b/>
          <w:bCs/>
          <w:sz w:val="21"/>
          <w:szCs w:val="21"/>
          <w:highlight w:val="none"/>
        </w:rPr>
        <w:t>、管理模式</w:t>
      </w:r>
    </w:p>
    <w:p w14:paraId="39672EE9">
      <w:pPr>
        <w:pStyle w:val="108"/>
        <w:spacing w:line="480" w:lineRule="auto"/>
        <w:ind w:firstLine="420" w:firstLineChars="200"/>
        <w:rPr>
          <w:rFonts w:hint="eastAsia"/>
          <w:sz w:val="21"/>
          <w:szCs w:val="21"/>
          <w:highlight w:val="none"/>
        </w:rPr>
      </w:pPr>
      <w:r>
        <w:rPr>
          <w:rFonts w:hint="eastAsia"/>
          <w:sz w:val="21"/>
          <w:szCs w:val="21"/>
          <w:highlight w:val="none"/>
          <w:lang w:val="en-US" w:eastAsia="zh-CN"/>
        </w:rPr>
        <w:t>采购方和中标方</w:t>
      </w:r>
      <w:r>
        <w:rPr>
          <w:rFonts w:hint="eastAsia"/>
          <w:sz w:val="21"/>
          <w:szCs w:val="21"/>
          <w:highlight w:val="none"/>
        </w:rPr>
        <w:t>选派代表组成公寓管理委员会。</w:t>
      </w:r>
    </w:p>
    <w:p w14:paraId="075A116A">
      <w:pPr>
        <w:pStyle w:val="108"/>
        <w:spacing w:line="480" w:lineRule="auto"/>
        <w:ind w:firstLine="420" w:firstLineChars="200"/>
        <w:rPr>
          <w:rFonts w:hint="eastAsia"/>
          <w:b/>
          <w:bCs/>
          <w:sz w:val="21"/>
          <w:szCs w:val="21"/>
          <w:highlight w:val="none"/>
          <w:lang w:val="en-US" w:eastAsia="zh-CN"/>
        </w:rPr>
      </w:pPr>
      <w:r>
        <w:rPr>
          <w:rFonts w:hint="eastAsia"/>
          <w:sz w:val="21"/>
          <w:szCs w:val="21"/>
          <w:highlight w:val="none"/>
        </w:rPr>
        <w:t>管理委员会的职责：负责决定学生公寓中的重大事项(包括住宿费标准、服务质量标准、管理制度、经营管理业绩评估、预算外经费收支及大修事项等)。</w:t>
      </w:r>
      <w:r>
        <w:rPr>
          <w:rFonts w:hint="eastAsia"/>
          <w:sz w:val="21"/>
          <w:szCs w:val="21"/>
          <w:highlight w:val="none"/>
          <w:lang w:val="en-US" w:eastAsia="zh-CN"/>
        </w:rPr>
        <w:t>中标方</w:t>
      </w:r>
      <w:r>
        <w:rPr>
          <w:rFonts w:hint="eastAsia"/>
          <w:sz w:val="21"/>
          <w:szCs w:val="21"/>
          <w:highlight w:val="none"/>
        </w:rPr>
        <w:t>派出的经营管理班子在公寓管理委员会的指导下，负责学生公寓的日常管理工作。公寓管理委员会每年召开两次会议，如遇特殊情况任何一方可提请召集临时会议，讨论决定有关重大管理事项。</w:t>
      </w:r>
    </w:p>
    <w:p w14:paraId="1CD3BEBE">
      <w:pPr>
        <w:pStyle w:val="108"/>
        <w:tabs>
          <w:tab w:val="left" w:pos="536"/>
        </w:tabs>
        <w:spacing w:line="480" w:lineRule="auto"/>
        <w:ind w:left="0" w:leftChars="0" w:firstLine="0" w:firstLineChars="0"/>
        <w:rPr>
          <w:rFonts w:hint="eastAsia"/>
          <w:b/>
          <w:bCs/>
          <w:sz w:val="21"/>
          <w:szCs w:val="21"/>
          <w:highlight w:val="none"/>
        </w:rPr>
      </w:pPr>
      <w:r>
        <w:rPr>
          <w:rFonts w:hint="eastAsia"/>
          <w:b/>
          <w:bCs/>
          <w:sz w:val="21"/>
          <w:szCs w:val="21"/>
          <w:highlight w:val="none"/>
          <w:lang w:val="en-US" w:eastAsia="zh-CN"/>
        </w:rPr>
        <w:t>五</w:t>
      </w:r>
      <w:r>
        <w:rPr>
          <w:rFonts w:hint="eastAsia"/>
          <w:b/>
          <w:bCs/>
          <w:sz w:val="21"/>
          <w:szCs w:val="21"/>
          <w:highlight w:val="none"/>
        </w:rPr>
        <w:t>、处罚与奖励及协议终止</w:t>
      </w:r>
    </w:p>
    <w:p w14:paraId="6E11CC73">
      <w:pPr>
        <w:pStyle w:val="108"/>
        <w:spacing w:line="480" w:lineRule="auto"/>
        <w:ind w:firstLine="420" w:firstLineChars="200"/>
        <w:rPr>
          <w:rFonts w:hint="eastAsia"/>
          <w:b/>
          <w:bCs/>
          <w:sz w:val="21"/>
          <w:szCs w:val="21"/>
          <w:highlight w:val="none"/>
          <w:lang w:val="en-US" w:eastAsia="zh-CN"/>
        </w:rPr>
      </w:pPr>
      <w:r>
        <w:rPr>
          <w:rFonts w:hint="eastAsia"/>
          <w:sz w:val="21"/>
          <w:szCs w:val="21"/>
          <w:highlight w:val="none"/>
          <w:lang w:val="en-US" w:eastAsia="zh-CN"/>
        </w:rPr>
        <w:t>采购方和中标方</w:t>
      </w:r>
      <w:r>
        <w:rPr>
          <w:rFonts w:hint="eastAsia"/>
          <w:sz w:val="21"/>
          <w:szCs w:val="21"/>
          <w:highlight w:val="none"/>
        </w:rPr>
        <w:t>每学期共同组织一次服务对象民主测评，满意率要在85%以上，满意率低于60%的，</w:t>
      </w:r>
      <w:r>
        <w:rPr>
          <w:rFonts w:hint="eastAsia"/>
          <w:sz w:val="21"/>
          <w:szCs w:val="21"/>
          <w:highlight w:val="none"/>
          <w:lang w:val="en-US" w:eastAsia="zh-CN"/>
        </w:rPr>
        <w:t>采购方</w:t>
      </w:r>
      <w:r>
        <w:rPr>
          <w:rFonts w:hint="eastAsia"/>
          <w:sz w:val="21"/>
          <w:szCs w:val="21"/>
          <w:highlight w:val="none"/>
        </w:rPr>
        <w:t>有权终止合作协议。</w:t>
      </w:r>
    </w:p>
    <w:p w14:paraId="2E04C3CE">
      <w:pPr>
        <w:pStyle w:val="108"/>
        <w:tabs>
          <w:tab w:val="left" w:pos="536"/>
        </w:tabs>
        <w:spacing w:line="480" w:lineRule="auto"/>
        <w:ind w:left="0" w:leftChars="0" w:firstLine="0" w:firstLineChars="0"/>
        <w:rPr>
          <w:rFonts w:hint="eastAsia"/>
          <w:b/>
          <w:bCs/>
          <w:sz w:val="21"/>
          <w:szCs w:val="21"/>
          <w:highlight w:val="none"/>
        </w:rPr>
      </w:pPr>
      <w:r>
        <w:rPr>
          <w:rFonts w:hint="eastAsia"/>
          <w:b/>
          <w:bCs/>
          <w:sz w:val="21"/>
          <w:szCs w:val="21"/>
          <w:highlight w:val="none"/>
          <w:lang w:val="en-US" w:eastAsia="zh-CN"/>
        </w:rPr>
        <w:t>六</w:t>
      </w:r>
      <w:r>
        <w:rPr>
          <w:rFonts w:hint="eastAsia"/>
          <w:b/>
          <w:bCs/>
          <w:sz w:val="21"/>
          <w:szCs w:val="21"/>
          <w:highlight w:val="none"/>
        </w:rPr>
        <w:t>、双方的权利和义务</w:t>
      </w:r>
    </w:p>
    <w:p w14:paraId="4921C3F6">
      <w:pPr>
        <w:pStyle w:val="108"/>
        <w:spacing w:line="480" w:lineRule="auto"/>
        <w:ind w:firstLine="420" w:firstLineChars="200"/>
        <w:rPr>
          <w:rFonts w:hint="eastAsia"/>
          <w:sz w:val="21"/>
          <w:szCs w:val="21"/>
          <w:highlight w:val="none"/>
        </w:rPr>
      </w:pPr>
      <w:r>
        <w:rPr>
          <w:rFonts w:hint="eastAsia"/>
          <w:sz w:val="21"/>
          <w:szCs w:val="21"/>
          <w:highlight w:val="none"/>
        </w:rPr>
        <w:t>1、</w:t>
      </w:r>
      <w:r>
        <w:rPr>
          <w:rFonts w:hint="eastAsia"/>
          <w:sz w:val="21"/>
          <w:szCs w:val="21"/>
          <w:highlight w:val="none"/>
          <w:lang w:val="en-US" w:eastAsia="zh-CN"/>
        </w:rPr>
        <w:t>采购方</w:t>
      </w:r>
      <w:r>
        <w:rPr>
          <w:rFonts w:hint="eastAsia"/>
          <w:sz w:val="21"/>
          <w:szCs w:val="21"/>
          <w:highlight w:val="none"/>
        </w:rPr>
        <w:t>的权利和义务</w:t>
      </w:r>
    </w:p>
    <w:p w14:paraId="3692E889">
      <w:pPr>
        <w:pStyle w:val="108"/>
        <w:tabs>
          <w:tab w:val="left" w:pos="1005"/>
        </w:tabs>
        <w:spacing w:line="480" w:lineRule="auto"/>
        <w:ind w:firstLine="420" w:firstLineChars="200"/>
        <w:rPr>
          <w:rFonts w:hint="eastAsia"/>
          <w:sz w:val="21"/>
          <w:szCs w:val="21"/>
          <w:highlight w:val="none"/>
        </w:rPr>
      </w:pPr>
      <w:r>
        <w:rPr>
          <w:rFonts w:hint="eastAsia"/>
          <w:sz w:val="21"/>
          <w:szCs w:val="21"/>
          <w:highlight w:val="none"/>
          <w:lang w:val="en-US" w:eastAsia="zh-CN"/>
        </w:rPr>
        <w:t>（1）采购方</w:t>
      </w:r>
      <w:r>
        <w:rPr>
          <w:rFonts w:hint="eastAsia"/>
          <w:sz w:val="21"/>
          <w:szCs w:val="21"/>
          <w:highlight w:val="none"/>
        </w:rPr>
        <w:t>应及时向</w:t>
      </w:r>
      <w:r>
        <w:rPr>
          <w:rFonts w:hint="eastAsia"/>
          <w:sz w:val="21"/>
          <w:szCs w:val="21"/>
          <w:highlight w:val="none"/>
          <w:lang w:val="en-US" w:eastAsia="zh-CN"/>
        </w:rPr>
        <w:t>中标方</w:t>
      </w:r>
      <w:r>
        <w:rPr>
          <w:rFonts w:hint="eastAsia"/>
          <w:sz w:val="21"/>
          <w:szCs w:val="21"/>
          <w:highlight w:val="none"/>
        </w:rPr>
        <w:t>支付托管费用，有权监督</w:t>
      </w:r>
      <w:r>
        <w:rPr>
          <w:rFonts w:hint="eastAsia"/>
          <w:sz w:val="21"/>
          <w:szCs w:val="21"/>
          <w:highlight w:val="none"/>
          <w:lang w:val="en-US" w:eastAsia="zh-CN"/>
        </w:rPr>
        <w:t>中标方</w:t>
      </w:r>
      <w:r>
        <w:rPr>
          <w:rFonts w:hint="eastAsia"/>
          <w:sz w:val="21"/>
          <w:szCs w:val="21"/>
          <w:highlight w:val="none"/>
        </w:rPr>
        <w:t>在项目合作过程中在合同规定条款范围内的各项管理与服务工作。</w:t>
      </w:r>
    </w:p>
    <w:p w14:paraId="74D25211">
      <w:pPr>
        <w:pStyle w:val="108"/>
        <w:tabs>
          <w:tab w:val="left" w:pos="1018"/>
        </w:tabs>
        <w:spacing w:line="480" w:lineRule="auto"/>
        <w:ind w:firstLine="420" w:firstLineChars="200"/>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采购方</w:t>
      </w:r>
      <w:r>
        <w:rPr>
          <w:rFonts w:hint="eastAsia"/>
          <w:sz w:val="21"/>
          <w:szCs w:val="21"/>
          <w:highlight w:val="none"/>
        </w:rPr>
        <w:t>负责为</w:t>
      </w:r>
      <w:r>
        <w:rPr>
          <w:rFonts w:hint="eastAsia"/>
          <w:sz w:val="21"/>
          <w:szCs w:val="21"/>
          <w:highlight w:val="none"/>
          <w:lang w:val="en-US" w:eastAsia="zh-CN"/>
        </w:rPr>
        <w:t>中标方</w:t>
      </w:r>
      <w:r>
        <w:rPr>
          <w:rFonts w:hint="eastAsia"/>
          <w:sz w:val="21"/>
          <w:szCs w:val="21"/>
          <w:highlight w:val="none"/>
        </w:rPr>
        <w:t>提供所有的住宿学生信息和学籍变更信息，及时通报招生计划，每学年最迟在新生报到前2天向</w:t>
      </w:r>
      <w:r>
        <w:rPr>
          <w:rFonts w:hint="eastAsia"/>
          <w:sz w:val="21"/>
          <w:szCs w:val="21"/>
          <w:highlight w:val="none"/>
          <w:lang w:val="en-US" w:eastAsia="zh-CN"/>
        </w:rPr>
        <w:t>中标方</w:t>
      </w:r>
      <w:r>
        <w:rPr>
          <w:rFonts w:hint="eastAsia"/>
          <w:sz w:val="21"/>
          <w:szCs w:val="21"/>
          <w:highlight w:val="none"/>
        </w:rPr>
        <w:t>提供准确的学生名册，以便</w:t>
      </w:r>
      <w:r>
        <w:rPr>
          <w:rFonts w:hint="eastAsia"/>
          <w:sz w:val="21"/>
          <w:szCs w:val="21"/>
          <w:highlight w:val="none"/>
          <w:lang w:val="en-US" w:eastAsia="zh-CN"/>
        </w:rPr>
        <w:t>中标方</w:t>
      </w:r>
      <w:r>
        <w:rPr>
          <w:rFonts w:hint="eastAsia"/>
          <w:sz w:val="21"/>
          <w:szCs w:val="21"/>
          <w:highlight w:val="none"/>
        </w:rPr>
        <w:t>统筹考虑住宿方案，</w:t>
      </w:r>
      <w:r>
        <w:rPr>
          <w:rFonts w:hint="eastAsia"/>
          <w:sz w:val="21"/>
          <w:szCs w:val="21"/>
          <w:highlight w:val="none"/>
          <w:lang w:val="en-US" w:eastAsia="zh-CN"/>
        </w:rPr>
        <w:t>中标方</w:t>
      </w:r>
      <w:r>
        <w:rPr>
          <w:rFonts w:hint="eastAsia"/>
          <w:sz w:val="21"/>
          <w:szCs w:val="21"/>
          <w:highlight w:val="none"/>
        </w:rPr>
        <w:t>为学生床位调整的唯一部门。</w:t>
      </w:r>
    </w:p>
    <w:p w14:paraId="0972C3F2">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）为充分发挥后勤资源的作用，</w:t>
      </w:r>
      <w:r>
        <w:rPr>
          <w:rFonts w:hint="eastAsia"/>
          <w:sz w:val="21"/>
          <w:szCs w:val="21"/>
          <w:highlight w:val="none"/>
          <w:lang w:val="en-US" w:eastAsia="zh-CN"/>
        </w:rPr>
        <w:t>采购方</w:t>
      </w:r>
      <w:r>
        <w:rPr>
          <w:rFonts w:hint="eastAsia"/>
          <w:sz w:val="21"/>
          <w:szCs w:val="21"/>
          <w:highlight w:val="none"/>
          <w:lang w:eastAsia="zh-CN"/>
        </w:rPr>
        <w:t>承诺原则上不允许学生擅自在校外住宿。</w:t>
      </w:r>
    </w:p>
    <w:p w14:paraId="1F2DAF80">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a)采购方</w:t>
      </w:r>
      <w:r>
        <w:rPr>
          <w:rFonts w:hint="eastAsia"/>
          <w:sz w:val="21"/>
          <w:szCs w:val="21"/>
          <w:highlight w:val="none"/>
          <w:lang w:eastAsia="zh-CN"/>
        </w:rPr>
        <w:t>有权对</w:t>
      </w:r>
      <w:r>
        <w:rPr>
          <w:rFonts w:hint="eastAsia"/>
          <w:sz w:val="21"/>
          <w:szCs w:val="21"/>
          <w:highlight w:val="none"/>
          <w:lang w:val="en-US" w:eastAsia="zh-CN"/>
        </w:rPr>
        <w:t>中标方</w:t>
      </w:r>
      <w:r>
        <w:rPr>
          <w:rFonts w:hint="eastAsia"/>
          <w:sz w:val="21"/>
          <w:szCs w:val="21"/>
          <w:highlight w:val="none"/>
          <w:lang w:eastAsia="zh-CN"/>
        </w:rPr>
        <w:t>的管理服务提出建设性意见和建议，并尽可能为</w:t>
      </w:r>
      <w:r>
        <w:rPr>
          <w:rFonts w:hint="eastAsia"/>
          <w:sz w:val="21"/>
          <w:szCs w:val="21"/>
          <w:highlight w:val="none"/>
          <w:lang w:val="en-US" w:eastAsia="zh-CN"/>
        </w:rPr>
        <w:t>中标方</w:t>
      </w:r>
      <w:r>
        <w:rPr>
          <w:rFonts w:hint="eastAsia"/>
          <w:sz w:val="21"/>
          <w:szCs w:val="21"/>
          <w:highlight w:val="none"/>
          <w:lang w:eastAsia="zh-CN"/>
        </w:rPr>
        <w:t>各项工作的开展创造良好的条件。</w:t>
      </w:r>
    </w:p>
    <w:p w14:paraId="54D8218C">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b）采购方</w:t>
      </w:r>
      <w:r>
        <w:rPr>
          <w:rFonts w:hint="eastAsia"/>
          <w:sz w:val="21"/>
          <w:szCs w:val="21"/>
          <w:highlight w:val="none"/>
          <w:lang w:eastAsia="zh-CN"/>
        </w:rPr>
        <w:t>指定专职老师参与对学生公寓的管理，负责及时处理学生的违纪。公寓入住的学生所发生的违反校纪校规或紧急突发事件，主要由</w:t>
      </w:r>
      <w:r>
        <w:rPr>
          <w:rFonts w:hint="eastAsia"/>
          <w:sz w:val="21"/>
          <w:szCs w:val="21"/>
          <w:highlight w:val="none"/>
          <w:lang w:val="en-US" w:eastAsia="zh-CN"/>
        </w:rPr>
        <w:t>采购方</w:t>
      </w:r>
      <w:r>
        <w:rPr>
          <w:rFonts w:hint="eastAsia"/>
          <w:sz w:val="21"/>
          <w:szCs w:val="21"/>
          <w:highlight w:val="none"/>
          <w:lang w:eastAsia="zh-CN"/>
        </w:rPr>
        <w:t>负责处理；</w:t>
      </w:r>
      <w:r>
        <w:rPr>
          <w:rFonts w:hint="eastAsia"/>
          <w:sz w:val="21"/>
          <w:szCs w:val="21"/>
          <w:highlight w:val="none"/>
          <w:lang w:val="en-US" w:eastAsia="zh-CN"/>
        </w:rPr>
        <w:t>中标方</w:t>
      </w:r>
      <w:r>
        <w:rPr>
          <w:rFonts w:hint="eastAsia"/>
          <w:sz w:val="21"/>
          <w:szCs w:val="21"/>
          <w:highlight w:val="none"/>
          <w:lang w:eastAsia="zh-CN"/>
        </w:rPr>
        <w:t>及时报告、协助处理；其他由</w:t>
      </w:r>
      <w:r>
        <w:rPr>
          <w:rFonts w:hint="eastAsia"/>
          <w:sz w:val="21"/>
          <w:szCs w:val="21"/>
          <w:highlight w:val="none"/>
          <w:lang w:val="en-US" w:eastAsia="zh-CN"/>
        </w:rPr>
        <w:t>中标方</w:t>
      </w:r>
      <w:r>
        <w:rPr>
          <w:rFonts w:hint="eastAsia"/>
          <w:sz w:val="21"/>
          <w:szCs w:val="21"/>
          <w:highlight w:val="none"/>
          <w:lang w:eastAsia="zh-CN"/>
        </w:rPr>
        <w:t>处理，并及时通报</w:t>
      </w:r>
      <w:r>
        <w:rPr>
          <w:rFonts w:hint="eastAsia"/>
          <w:sz w:val="21"/>
          <w:szCs w:val="21"/>
          <w:highlight w:val="none"/>
          <w:lang w:val="en-US" w:eastAsia="zh-CN"/>
        </w:rPr>
        <w:t>采购方</w:t>
      </w:r>
      <w:r>
        <w:rPr>
          <w:rFonts w:hint="eastAsia"/>
          <w:sz w:val="21"/>
          <w:szCs w:val="21"/>
          <w:highlight w:val="none"/>
          <w:lang w:eastAsia="zh-CN"/>
        </w:rPr>
        <w:t>。</w:t>
      </w:r>
    </w:p>
    <w:p w14:paraId="60BCCC81">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c）</w:t>
      </w:r>
      <w:r>
        <w:rPr>
          <w:rFonts w:hint="eastAsia"/>
          <w:sz w:val="21"/>
          <w:szCs w:val="21"/>
          <w:highlight w:val="none"/>
          <w:lang w:eastAsia="zh-CN"/>
        </w:rPr>
        <w:t>为培养学生良好的卫生习惯，</w:t>
      </w:r>
      <w:r>
        <w:rPr>
          <w:rFonts w:hint="eastAsia"/>
          <w:sz w:val="21"/>
          <w:szCs w:val="21"/>
          <w:highlight w:val="none"/>
          <w:lang w:val="en-US" w:eastAsia="zh-CN"/>
        </w:rPr>
        <w:t>采购方</w:t>
      </w:r>
      <w:r>
        <w:rPr>
          <w:rFonts w:hint="eastAsia"/>
          <w:sz w:val="21"/>
          <w:szCs w:val="21"/>
          <w:highlight w:val="none"/>
          <w:lang w:eastAsia="zh-CN"/>
        </w:rPr>
        <w:t>定期组织学生参与室内及公共场所包干区的清洁卫生工作。</w:t>
      </w:r>
    </w:p>
    <w:p w14:paraId="6CBF229A">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d）采购方</w:t>
      </w:r>
      <w:r>
        <w:rPr>
          <w:rFonts w:hint="eastAsia"/>
          <w:sz w:val="21"/>
          <w:szCs w:val="21"/>
          <w:highlight w:val="none"/>
          <w:lang w:eastAsia="zh-CN"/>
        </w:rPr>
        <w:t>负责提供学生公寓正常合理使用的外部环境（地下管网、配电、水泵房、 电信、绿化、网络、道路、路灯等），进入公寓的水电管网的水 压、电压必须达到国家规定的标准。同时要保证公寓的通风、采光及宁静的 周边环境及消防设施完好有效等。</w:t>
      </w:r>
    </w:p>
    <w:p w14:paraId="6FA2A1F2">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e）采购方</w:t>
      </w:r>
      <w:r>
        <w:rPr>
          <w:rFonts w:hint="eastAsia"/>
          <w:sz w:val="21"/>
          <w:szCs w:val="21"/>
          <w:highlight w:val="none"/>
          <w:lang w:eastAsia="zh-CN"/>
        </w:rPr>
        <w:t>负责在合同期内一次性提供公寓正常合理使用的附属配套设备、设施，包括学生家具，值班室家具、热水器、活动室设施，公共场所的用具、绿化是安全、适用的。</w:t>
      </w:r>
    </w:p>
    <w:p w14:paraId="1DCD6785">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f）采购方</w:t>
      </w:r>
      <w:r>
        <w:rPr>
          <w:rFonts w:hint="eastAsia"/>
          <w:sz w:val="21"/>
          <w:szCs w:val="21"/>
          <w:highlight w:val="none"/>
          <w:lang w:eastAsia="zh-CN"/>
        </w:rPr>
        <w:t>每学年提供一次学生寝室内的清卫用具。</w:t>
      </w:r>
    </w:p>
    <w:p w14:paraId="74954E07">
      <w:pPr>
        <w:pStyle w:val="108"/>
        <w:tabs>
          <w:tab w:val="left" w:pos="1018"/>
        </w:tabs>
        <w:spacing w:line="480" w:lineRule="auto"/>
        <w:ind w:firstLine="420" w:firstLineChars="200"/>
        <w:rPr>
          <w:rFonts w:hint="eastAsia"/>
          <w:sz w:val="21"/>
          <w:szCs w:val="21"/>
          <w:highlight w:val="none"/>
          <w:lang w:eastAsia="zh-CN"/>
        </w:rPr>
      </w:pPr>
      <w:r>
        <w:rPr>
          <w:rFonts w:hint="eastAsia"/>
          <w:sz w:val="21"/>
          <w:szCs w:val="21"/>
          <w:highlight w:val="none"/>
          <w:lang w:val="en-US" w:eastAsia="zh-CN"/>
        </w:rPr>
        <w:t>g）</w:t>
      </w:r>
      <w:r>
        <w:rPr>
          <w:rFonts w:hint="eastAsia"/>
          <w:sz w:val="21"/>
          <w:szCs w:val="21"/>
          <w:highlight w:val="none"/>
          <w:lang w:eastAsia="zh-CN"/>
        </w:rPr>
        <w:t>学生公寓设备的专项维修（空调维修，电话机、开水器维修，消防器材更换等）、大修改造更新费用和学生生活区公共场所大修改造及家具设备更新费用由</w:t>
      </w:r>
      <w:r>
        <w:rPr>
          <w:rFonts w:hint="eastAsia"/>
          <w:sz w:val="21"/>
          <w:szCs w:val="21"/>
          <w:highlight w:val="none"/>
          <w:lang w:val="en-US" w:eastAsia="zh-CN"/>
        </w:rPr>
        <w:t>采购方</w:t>
      </w:r>
      <w:r>
        <w:rPr>
          <w:rFonts w:hint="eastAsia"/>
          <w:sz w:val="21"/>
          <w:szCs w:val="21"/>
          <w:highlight w:val="none"/>
          <w:lang w:eastAsia="zh-CN"/>
        </w:rPr>
        <w:t>负责承担；学生生活区公共场所（如路灯、活动室等）水电费用由</w:t>
      </w:r>
      <w:r>
        <w:rPr>
          <w:rFonts w:hint="eastAsia"/>
          <w:sz w:val="21"/>
          <w:szCs w:val="21"/>
          <w:highlight w:val="none"/>
          <w:lang w:val="en-US" w:eastAsia="zh-CN"/>
        </w:rPr>
        <w:t>采购方</w:t>
      </w:r>
      <w:r>
        <w:rPr>
          <w:rFonts w:hint="eastAsia"/>
          <w:sz w:val="21"/>
          <w:szCs w:val="21"/>
          <w:highlight w:val="none"/>
          <w:lang w:eastAsia="zh-CN"/>
        </w:rPr>
        <w:t>承担；</w:t>
      </w:r>
      <w:r>
        <w:rPr>
          <w:rFonts w:hint="eastAsia"/>
          <w:sz w:val="21"/>
          <w:szCs w:val="21"/>
          <w:highlight w:val="none"/>
          <w:lang w:val="en-US" w:eastAsia="zh-CN"/>
        </w:rPr>
        <w:t>采购方</w:t>
      </w:r>
      <w:r>
        <w:rPr>
          <w:rFonts w:hint="eastAsia"/>
          <w:sz w:val="21"/>
          <w:szCs w:val="21"/>
          <w:highlight w:val="none"/>
          <w:lang w:eastAsia="zh-CN"/>
        </w:rPr>
        <w:t>每学期给</w:t>
      </w:r>
      <w:r>
        <w:rPr>
          <w:rFonts w:hint="eastAsia"/>
          <w:sz w:val="21"/>
          <w:szCs w:val="21"/>
          <w:highlight w:val="none"/>
          <w:lang w:val="en-US" w:eastAsia="zh-CN"/>
        </w:rPr>
        <w:t>中标方</w:t>
      </w:r>
      <w:r>
        <w:rPr>
          <w:rFonts w:hint="eastAsia"/>
          <w:sz w:val="21"/>
          <w:szCs w:val="21"/>
          <w:highlight w:val="none"/>
          <w:lang w:eastAsia="zh-CN"/>
        </w:rPr>
        <w:t>提供一次常用的维修材。</w:t>
      </w:r>
    </w:p>
    <w:p w14:paraId="507E4B02">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rPr>
        <w:t>2、中标方</w:t>
      </w:r>
      <w:r>
        <w:rPr>
          <w:rFonts w:hint="eastAsia"/>
          <w:sz w:val="21"/>
          <w:szCs w:val="21"/>
          <w:highlight w:val="none"/>
        </w:rPr>
        <w:t>的权利和义务</w:t>
      </w:r>
    </w:p>
    <w:p w14:paraId="55AF12B5">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bidi="en-US"/>
        </w:rPr>
        <w:t>（1）</w:t>
      </w:r>
      <w:r>
        <w:rPr>
          <w:rFonts w:hint="eastAsia"/>
          <w:sz w:val="21"/>
          <w:szCs w:val="21"/>
          <w:highlight w:val="none"/>
          <w:lang w:val="en-US" w:eastAsia="zh-CN"/>
        </w:rPr>
        <w:t>中标方</w:t>
      </w:r>
      <w:r>
        <w:rPr>
          <w:rFonts w:hint="eastAsia"/>
          <w:sz w:val="21"/>
          <w:szCs w:val="21"/>
          <w:highlight w:val="none"/>
        </w:rPr>
        <w:t>应按有关服务管理承诺，提供一个良好的学习、生活、休息环境。树立</w:t>
      </w:r>
      <w:r>
        <w:rPr>
          <w:rFonts w:hint="eastAsia"/>
          <w:sz w:val="21"/>
          <w:szCs w:val="21"/>
          <w:highlight w:val="none"/>
          <w:lang w:val="zh-CN" w:eastAsia="zh-CN" w:bidi="zh-CN"/>
        </w:rPr>
        <w:t>“以人</w:t>
      </w:r>
      <w:r>
        <w:rPr>
          <w:rFonts w:hint="eastAsia"/>
          <w:sz w:val="21"/>
          <w:szCs w:val="21"/>
          <w:highlight w:val="none"/>
        </w:rPr>
        <w:t>为本”的管理理念，公寓管理中贯彻</w:t>
      </w:r>
      <w:r>
        <w:rPr>
          <w:rFonts w:hint="eastAsia"/>
          <w:sz w:val="21"/>
          <w:szCs w:val="21"/>
          <w:highlight w:val="none"/>
          <w:lang w:val="zh-CN" w:eastAsia="zh-CN" w:bidi="zh-CN"/>
        </w:rPr>
        <w:t>“服</w:t>
      </w:r>
      <w:r>
        <w:rPr>
          <w:rFonts w:hint="eastAsia"/>
          <w:sz w:val="21"/>
          <w:szCs w:val="21"/>
          <w:highlight w:val="none"/>
        </w:rPr>
        <w:t>务、管理、导教”三位一体的工作思路，配合</w:t>
      </w:r>
      <w:r>
        <w:rPr>
          <w:rFonts w:hint="eastAsia"/>
          <w:sz w:val="21"/>
          <w:szCs w:val="21"/>
          <w:highlight w:val="none"/>
          <w:lang w:val="en-US" w:eastAsia="zh-CN"/>
        </w:rPr>
        <w:t>采购方</w:t>
      </w:r>
      <w:r>
        <w:rPr>
          <w:rFonts w:hint="eastAsia"/>
          <w:sz w:val="21"/>
          <w:szCs w:val="21"/>
          <w:highlight w:val="none"/>
        </w:rPr>
        <w:t>对入住同学进行养成教育和行为规范，不断提高学生公寓的管理服务水平。</w:t>
      </w:r>
    </w:p>
    <w:p w14:paraId="6059FF16">
      <w:pPr>
        <w:pStyle w:val="108"/>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bidi="en-US"/>
        </w:rPr>
        <w:t>（2）</w:t>
      </w:r>
      <w:r>
        <w:rPr>
          <w:rFonts w:hint="eastAsia"/>
          <w:sz w:val="21"/>
          <w:szCs w:val="21"/>
          <w:highlight w:val="none"/>
          <w:lang w:val="en-US" w:eastAsia="zh-CN"/>
        </w:rPr>
        <w:t>中标方</w:t>
      </w:r>
      <w:r>
        <w:rPr>
          <w:rFonts w:hint="eastAsia"/>
          <w:sz w:val="21"/>
          <w:szCs w:val="21"/>
          <w:highlight w:val="none"/>
        </w:rPr>
        <w:t>根据学生公寓的管理要求结合学校实际情况制定相应的管理规章，负责对学生在公寓内的日常行为、纪律安全的管理和教育，并根据</w:t>
      </w:r>
      <w:r>
        <w:rPr>
          <w:rFonts w:hint="eastAsia"/>
          <w:sz w:val="21"/>
          <w:szCs w:val="21"/>
          <w:highlight w:val="none"/>
          <w:lang w:val="en-US" w:eastAsia="zh-CN"/>
        </w:rPr>
        <w:t>采购方</w:t>
      </w:r>
      <w:r>
        <w:rPr>
          <w:rFonts w:hint="eastAsia"/>
          <w:sz w:val="21"/>
          <w:szCs w:val="21"/>
          <w:highlight w:val="none"/>
        </w:rPr>
        <w:t>的授权，对在公寓内的违纪行为或违纪事件的当事人进行必要的批评教育和及时处理。</w:t>
      </w:r>
    </w:p>
    <w:p w14:paraId="5F1F8489">
      <w:pPr>
        <w:pStyle w:val="108"/>
        <w:spacing w:line="480" w:lineRule="auto"/>
        <w:ind w:firstLine="420" w:firstLineChars="200"/>
        <w:rPr>
          <w:rFonts w:hint="eastAsia"/>
          <w:sz w:val="21"/>
          <w:szCs w:val="21"/>
          <w:highlight w:val="none"/>
        </w:rPr>
      </w:pPr>
      <w:r>
        <w:rPr>
          <w:rFonts w:hint="eastAsia"/>
          <w:sz w:val="21"/>
          <w:szCs w:val="21"/>
          <w:highlight w:val="none"/>
          <w:lang w:val="en-US" w:eastAsia="zh-CN" w:bidi="en-US"/>
        </w:rPr>
        <w:t>（3）</w:t>
      </w:r>
      <w:r>
        <w:rPr>
          <w:rFonts w:hint="eastAsia"/>
          <w:sz w:val="21"/>
          <w:szCs w:val="21"/>
          <w:highlight w:val="none"/>
        </w:rPr>
        <w:t>对学生损坏公物现象，将按物业管理有关规定经</w:t>
      </w:r>
      <w:r>
        <w:rPr>
          <w:rFonts w:hint="eastAsia"/>
          <w:sz w:val="21"/>
          <w:szCs w:val="21"/>
          <w:highlight w:val="none"/>
          <w:lang w:val="en-US" w:eastAsia="zh-CN"/>
        </w:rPr>
        <w:t>采购方</w:t>
      </w:r>
      <w:r>
        <w:rPr>
          <w:rFonts w:hint="eastAsia"/>
          <w:sz w:val="21"/>
          <w:szCs w:val="21"/>
          <w:highlight w:val="none"/>
        </w:rPr>
        <w:t>认可对当事人实施必要的赔偿，</w:t>
      </w:r>
      <w:r>
        <w:rPr>
          <w:rFonts w:hint="eastAsia"/>
          <w:sz w:val="21"/>
          <w:szCs w:val="21"/>
          <w:highlight w:val="none"/>
          <w:lang w:val="en-US" w:eastAsia="zh-CN"/>
        </w:rPr>
        <w:t>中标方</w:t>
      </w:r>
      <w:r>
        <w:rPr>
          <w:rFonts w:hint="eastAsia"/>
          <w:sz w:val="21"/>
          <w:szCs w:val="21"/>
          <w:highlight w:val="none"/>
        </w:rPr>
        <w:t>具体实施，</w:t>
      </w:r>
      <w:r>
        <w:rPr>
          <w:rFonts w:hint="eastAsia"/>
          <w:sz w:val="21"/>
          <w:szCs w:val="21"/>
          <w:highlight w:val="none"/>
          <w:lang w:val="en-US" w:eastAsia="zh-CN"/>
        </w:rPr>
        <w:t>采购方</w:t>
      </w:r>
      <w:r>
        <w:rPr>
          <w:rFonts w:hint="eastAsia"/>
          <w:sz w:val="21"/>
          <w:szCs w:val="21"/>
          <w:highlight w:val="none"/>
        </w:rPr>
        <w:t>负责督促。</w:t>
      </w:r>
    </w:p>
    <w:p w14:paraId="0BD901E4">
      <w:pPr>
        <w:pStyle w:val="108"/>
        <w:tabs>
          <w:tab w:val="left" w:pos="903"/>
        </w:tabs>
        <w:spacing w:line="480" w:lineRule="auto"/>
        <w:ind w:firstLine="420" w:firstLineChars="200"/>
        <w:rPr>
          <w:rFonts w:hint="eastAsia"/>
          <w:color w:val="auto"/>
          <w:sz w:val="21"/>
          <w:szCs w:val="21"/>
          <w:highlight w:val="none"/>
        </w:rPr>
      </w:pPr>
      <w:r>
        <w:rPr>
          <w:rFonts w:hint="eastAsia"/>
          <w:sz w:val="21"/>
          <w:szCs w:val="21"/>
          <w:highlight w:val="none"/>
          <w:lang w:val="en-US" w:eastAsia="zh-CN" w:bidi="en-US"/>
        </w:rPr>
        <w:t>（4）</w:t>
      </w:r>
      <w:r>
        <w:rPr>
          <w:rFonts w:hint="eastAsia"/>
          <w:sz w:val="21"/>
          <w:szCs w:val="21"/>
          <w:highlight w:val="none"/>
          <w:lang w:val="en-US" w:eastAsia="zh-CN"/>
        </w:rPr>
        <w:t>中标方</w:t>
      </w:r>
      <w:r>
        <w:rPr>
          <w:rFonts w:hint="eastAsia"/>
          <w:sz w:val="21"/>
          <w:szCs w:val="21"/>
          <w:highlight w:val="none"/>
        </w:rPr>
        <w:t>按月向</w:t>
      </w:r>
      <w:r>
        <w:rPr>
          <w:rFonts w:hint="eastAsia"/>
          <w:sz w:val="21"/>
          <w:szCs w:val="21"/>
          <w:highlight w:val="none"/>
          <w:lang w:val="en-US" w:eastAsia="zh-CN"/>
        </w:rPr>
        <w:t>采购方</w:t>
      </w:r>
      <w:r>
        <w:rPr>
          <w:rFonts w:hint="eastAsia"/>
          <w:sz w:val="21"/>
          <w:szCs w:val="21"/>
          <w:highlight w:val="none"/>
        </w:rPr>
        <w:t>提供每月公寓管理情况报表，并征求学校对公寓管理的评价，对</w:t>
      </w:r>
      <w:r>
        <w:rPr>
          <w:rFonts w:hint="eastAsia"/>
          <w:color w:val="auto"/>
          <w:sz w:val="21"/>
          <w:szCs w:val="21"/>
          <w:highlight w:val="none"/>
        </w:rPr>
        <w:t>存在问题及时改进。</w:t>
      </w:r>
    </w:p>
    <w:p w14:paraId="2DA57FCB">
      <w:pPr>
        <w:pStyle w:val="108"/>
        <w:tabs>
          <w:tab w:val="left" w:pos="903"/>
        </w:tabs>
        <w:spacing w:line="480" w:lineRule="auto"/>
        <w:ind w:firstLine="420" w:firstLineChars="200"/>
        <w:rPr>
          <w:rFonts w:hint="eastAsia" w:asciiTheme="minorEastAsia" w:hAnsiTheme="minorEastAsia" w:eastAsiaTheme="minorEastAsia"/>
          <w:b/>
          <w:color w:val="000000" w:themeColor="text1"/>
          <w:sz w:val="21"/>
          <w:szCs w:val="21"/>
          <w:highlight w:val="none"/>
        </w:rPr>
      </w:pPr>
      <w:r>
        <w:rPr>
          <w:rFonts w:hint="eastAsia"/>
          <w:color w:val="auto"/>
          <w:sz w:val="21"/>
          <w:szCs w:val="21"/>
          <w:highlight w:val="none"/>
          <w:lang w:val="en-US" w:eastAsia="zh-CN"/>
        </w:rPr>
        <w:t>（5）中标方</w:t>
      </w:r>
      <w:r>
        <w:rPr>
          <w:rFonts w:hint="eastAsia"/>
          <w:color w:val="auto"/>
          <w:sz w:val="21"/>
          <w:szCs w:val="21"/>
          <w:highlight w:val="none"/>
        </w:rPr>
        <w:t>应为</w:t>
      </w:r>
      <w:r>
        <w:rPr>
          <w:rFonts w:hint="eastAsia"/>
          <w:color w:val="auto"/>
          <w:sz w:val="21"/>
          <w:szCs w:val="21"/>
          <w:highlight w:val="none"/>
          <w:lang w:val="en-US" w:eastAsia="zh-CN"/>
        </w:rPr>
        <w:t>采购方</w:t>
      </w:r>
      <w:r>
        <w:rPr>
          <w:rFonts w:hint="eastAsia"/>
          <w:color w:val="auto"/>
          <w:sz w:val="21"/>
          <w:szCs w:val="21"/>
          <w:highlight w:val="none"/>
        </w:rPr>
        <w:t>工作人员进入公寓执行公务提供便利。</w:t>
      </w:r>
    </w:p>
    <w:p w14:paraId="4FA713A5">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七、履约保证金</w:t>
      </w:r>
    </w:p>
    <w:p w14:paraId="30ABEC88">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八、转包或分包</w:t>
      </w:r>
    </w:p>
    <w:p w14:paraId="3EF66AE6">
      <w:pPr>
        <w:pStyle w:val="108"/>
        <w:shd w:val="clear" w:color="auto" w:fill="auto"/>
        <w:tabs>
          <w:tab w:val="left" w:pos="568"/>
        </w:tabs>
        <w:spacing w:line="480" w:lineRule="auto"/>
        <w:ind w:firstLine="420" w:firstLineChars="200"/>
        <w:rPr>
          <w:rFonts w:hint="default"/>
          <w:sz w:val="21"/>
          <w:szCs w:val="21"/>
          <w:highlight w:val="none"/>
          <w:lang w:val="en-US" w:eastAsia="zh-CN"/>
        </w:rPr>
      </w:pPr>
      <w:r>
        <w:rPr>
          <w:rFonts w:hint="eastAsia"/>
          <w:sz w:val="21"/>
          <w:szCs w:val="21"/>
          <w:highlight w:val="none"/>
          <w:lang w:val="en-US" w:eastAsia="zh-CN"/>
        </w:rPr>
        <w:t>本项目不得转包或分包。</w:t>
      </w:r>
    </w:p>
    <w:p w14:paraId="490D5ADA">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九、服务期</w:t>
      </w:r>
    </w:p>
    <w:p w14:paraId="053F0343">
      <w:pPr>
        <w:pStyle w:val="108"/>
        <w:shd w:val="clear" w:color="auto" w:fill="auto"/>
        <w:tabs>
          <w:tab w:val="left" w:pos="568"/>
        </w:tabs>
        <w:spacing w:line="480" w:lineRule="auto"/>
        <w:ind w:firstLine="420" w:firstLineChars="200"/>
        <w:rPr>
          <w:rFonts w:hint="default"/>
          <w:sz w:val="21"/>
          <w:szCs w:val="21"/>
          <w:highlight w:val="none"/>
          <w:lang w:val="en-US" w:eastAsia="zh-CN"/>
        </w:rPr>
      </w:pPr>
      <w:r>
        <w:rPr>
          <w:rFonts w:hint="eastAsia"/>
          <w:sz w:val="21"/>
          <w:szCs w:val="21"/>
          <w:highlight w:val="none"/>
          <w:lang w:val="en-US" w:eastAsia="zh-CN"/>
        </w:rPr>
        <w:t>服务期：1年，服务期限自2024年  月    日至2025年  月   日。</w:t>
      </w:r>
    </w:p>
    <w:p w14:paraId="30559A5F">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十、付款方式</w:t>
      </w:r>
    </w:p>
    <w:p w14:paraId="4E0E3EFB">
      <w:pPr>
        <w:pStyle w:val="108"/>
        <w:shd w:val="clear" w:color="auto" w:fill="auto"/>
        <w:tabs>
          <w:tab w:val="left" w:pos="568"/>
        </w:tabs>
        <w:spacing w:line="480" w:lineRule="auto"/>
        <w:ind w:firstLine="420" w:firstLineChars="200"/>
        <w:rPr>
          <w:rFonts w:hint="eastAsia"/>
          <w:sz w:val="21"/>
          <w:szCs w:val="21"/>
          <w:highlight w:val="none"/>
          <w:lang w:val="en-US" w:eastAsia="zh-CN"/>
        </w:rPr>
      </w:pPr>
      <w:r>
        <w:rPr>
          <w:rFonts w:hint="eastAsia"/>
          <w:sz w:val="21"/>
          <w:szCs w:val="21"/>
          <w:highlight w:val="none"/>
          <w:lang w:val="en-US" w:eastAsia="zh-CN"/>
        </w:rPr>
        <w:t>合同签订生效后，具备实施条件后7个工作日内支付合同价款的20%，第一学期终了支付合同金额的40%，第二学期终了支付剩余款项。</w:t>
      </w:r>
    </w:p>
    <w:p w14:paraId="2BB5643D">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十一、税费</w:t>
      </w:r>
    </w:p>
    <w:p w14:paraId="46D85255">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本合同执行中相关的一切税费均由乙方负担。</w:t>
      </w:r>
    </w:p>
    <w:p w14:paraId="707C3621">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十二、质量保证</w:t>
      </w:r>
    </w:p>
    <w:p w14:paraId="48686C6B">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乙方应按招标文件规定的服务要求提供服务。</w:t>
      </w:r>
    </w:p>
    <w:p w14:paraId="02BC8768">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十三、违约责任</w:t>
      </w:r>
    </w:p>
    <w:p w14:paraId="4681294F">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1.甲方无正当理由不接受乙方服务时的，甲方向乙方偿付合同款总值的百分之五违约金。</w:t>
      </w:r>
    </w:p>
    <w:p w14:paraId="5C1DDB27">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2.甲方无故逾期验收和办理货款支付手续的,甲方应按逾期付款总额每日万分之五向乙方支付违约金。</w:t>
      </w:r>
    </w:p>
    <w:p w14:paraId="3CBD8F2D">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3.乙方逾期提供服务的，乙方应按逾期合同总额每日千分之六向甲方支付违约金，由甲方从待付款项中扣除。逾期超过约定日期10个工作日</w:t>
      </w:r>
      <w:r>
        <w:rPr>
          <w:rFonts w:hint="eastAsia"/>
          <w:sz w:val="21"/>
          <w:szCs w:val="21"/>
          <w:highlight w:val="none"/>
          <w:lang w:val="en-US" w:eastAsia="zh-CN"/>
        </w:rPr>
        <w:t>仍</w:t>
      </w:r>
      <w:r>
        <w:rPr>
          <w:rFonts w:hint="eastAsia"/>
          <w:sz w:val="21"/>
          <w:szCs w:val="21"/>
          <w:highlight w:val="none"/>
        </w:rPr>
        <w:t>不能</w:t>
      </w:r>
      <w:r>
        <w:rPr>
          <w:rFonts w:hint="eastAsia"/>
          <w:sz w:val="21"/>
          <w:szCs w:val="21"/>
          <w:highlight w:val="none"/>
          <w:lang w:val="en-US" w:eastAsia="zh-CN"/>
        </w:rPr>
        <w:t>提供服务</w:t>
      </w:r>
      <w:r>
        <w:rPr>
          <w:rFonts w:hint="eastAsia"/>
          <w:sz w:val="21"/>
          <w:szCs w:val="21"/>
          <w:highlight w:val="none"/>
        </w:rPr>
        <w:t xml:space="preserve">的，甲方可解除本合同。乙方因其他违约行为导致甲方解除合同的，履约保证金不予退回。 </w:t>
      </w:r>
    </w:p>
    <w:p w14:paraId="579456A8">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十四、不可抗力事件处理</w:t>
      </w:r>
    </w:p>
    <w:p w14:paraId="79B33CAC">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1.在合同有效期内，任何一方因不可抗力事件导致不能履行合同，则合同履行期可延长，其延长期与不可抗力影响期相同。</w:t>
      </w:r>
    </w:p>
    <w:p w14:paraId="42E4EB61">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2.不可抗力事件发生后，应立即通知对方，并寄送有关权威机构出具的证明。</w:t>
      </w:r>
    </w:p>
    <w:p w14:paraId="6AB114F4">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3.不可抗力事件延续120天以上，双方应通过友好协商，确定是否继续履行合同。</w:t>
      </w:r>
    </w:p>
    <w:p w14:paraId="3657A0FF">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十五、诉讼</w:t>
      </w:r>
    </w:p>
    <w:p w14:paraId="214A2E36">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双方在执行合同中所发生的一切争议，应通过协商解决。如协商不成，可向甲方所在地人民法院起诉。</w:t>
      </w:r>
    </w:p>
    <w:p w14:paraId="30A1D84D">
      <w:pPr>
        <w:pStyle w:val="108"/>
        <w:shd w:val="clear" w:color="auto" w:fill="auto"/>
        <w:tabs>
          <w:tab w:val="left" w:pos="536"/>
        </w:tabs>
        <w:spacing w:line="480" w:lineRule="auto"/>
        <w:ind w:left="0" w:leftChars="0" w:firstLine="0" w:firstLineChars="0"/>
        <w:rPr>
          <w:rFonts w:hint="eastAsia"/>
          <w:b/>
          <w:bCs/>
          <w:sz w:val="21"/>
          <w:szCs w:val="21"/>
          <w:highlight w:val="none"/>
          <w:lang w:val="en-US" w:eastAsia="zh-CN"/>
        </w:rPr>
      </w:pPr>
      <w:r>
        <w:rPr>
          <w:rFonts w:hint="eastAsia"/>
          <w:b/>
          <w:bCs/>
          <w:sz w:val="21"/>
          <w:szCs w:val="21"/>
          <w:highlight w:val="none"/>
          <w:lang w:val="en-US" w:eastAsia="zh-CN"/>
        </w:rPr>
        <w:t>十六、合同生效及其它</w:t>
      </w:r>
    </w:p>
    <w:p w14:paraId="28696CEB">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1.合同经双方法定代表人或授权代表签字并加盖单位公章后生效。</w:t>
      </w:r>
    </w:p>
    <w:p w14:paraId="2F96B7F8">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2.本合同未尽事宜，遵照《</w:t>
      </w:r>
      <w:r>
        <w:rPr>
          <w:rFonts w:hint="eastAsia"/>
          <w:sz w:val="21"/>
          <w:szCs w:val="21"/>
          <w:highlight w:val="none"/>
          <w:lang w:val="en-US" w:eastAsia="zh-CN"/>
        </w:rPr>
        <w:t>中华人民共和国民法典</w:t>
      </w:r>
      <w:r>
        <w:rPr>
          <w:rFonts w:hint="eastAsia"/>
          <w:sz w:val="21"/>
          <w:szCs w:val="21"/>
          <w:highlight w:val="none"/>
        </w:rPr>
        <w:t>》有关条文执行。</w:t>
      </w:r>
    </w:p>
    <w:p w14:paraId="07A17960">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 本合同正本一式陆份,甲乙双方各执贰份，代理机构</w:t>
      </w:r>
      <w:r>
        <w:rPr>
          <w:rFonts w:hint="eastAsia"/>
          <w:sz w:val="21"/>
          <w:szCs w:val="21"/>
          <w:highlight w:val="none"/>
          <w:lang w:val="en-US" w:eastAsia="zh-CN"/>
        </w:rPr>
        <w:t>备案</w:t>
      </w:r>
      <w:r>
        <w:rPr>
          <w:rFonts w:hint="eastAsia"/>
          <w:sz w:val="21"/>
          <w:szCs w:val="21"/>
          <w:highlight w:val="none"/>
        </w:rPr>
        <w:t>执</w:t>
      </w:r>
      <w:r>
        <w:rPr>
          <w:rFonts w:hint="eastAsia"/>
          <w:sz w:val="21"/>
          <w:szCs w:val="21"/>
          <w:highlight w:val="none"/>
          <w:lang w:val="en-US" w:eastAsia="zh-CN"/>
        </w:rPr>
        <w:t>贰</w:t>
      </w:r>
      <w:r>
        <w:rPr>
          <w:rFonts w:hint="eastAsia"/>
          <w:sz w:val="21"/>
          <w:szCs w:val="21"/>
          <w:highlight w:val="none"/>
        </w:rPr>
        <w:t>份。</w:t>
      </w:r>
    </w:p>
    <w:p w14:paraId="4F56B225">
      <w:pPr>
        <w:pStyle w:val="108"/>
        <w:shd w:val="clear" w:color="auto" w:fill="auto"/>
        <w:tabs>
          <w:tab w:val="left" w:pos="568"/>
        </w:tabs>
        <w:spacing w:line="480" w:lineRule="auto"/>
        <w:ind w:firstLine="420" w:firstLineChars="200"/>
        <w:rPr>
          <w:rFonts w:hint="eastAsia"/>
          <w:sz w:val="21"/>
          <w:szCs w:val="21"/>
          <w:highlight w:val="none"/>
        </w:rPr>
      </w:pPr>
    </w:p>
    <w:p w14:paraId="223D7203">
      <w:pPr>
        <w:pStyle w:val="108"/>
        <w:shd w:val="clear" w:color="auto" w:fill="auto"/>
        <w:tabs>
          <w:tab w:val="left" w:pos="568"/>
        </w:tabs>
        <w:spacing w:line="480" w:lineRule="auto"/>
        <w:ind w:firstLine="1050" w:firstLineChars="500"/>
        <w:rPr>
          <w:rFonts w:hint="eastAsia"/>
          <w:sz w:val="21"/>
          <w:szCs w:val="21"/>
          <w:highlight w:val="none"/>
        </w:rPr>
      </w:pPr>
      <w:r>
        <w:rPr>
          <w:rFonts w:hint="eastAsia"/>
          <w:sz w:val="21"/>
          <w:szCs w:val="21"/>
          <w:highlight w:val="none"/>
        </w:rPr>
        <w:t xml:space="preserve">甲方：                                   乙方： </w:t>
      </w:r>
    </w:p>
    <w:p w14:paraId="33BA6C7A">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 xml:space="preserve">     地址：                                   地址： </w:t>
      </w:r>
    </w:p>
    <w:p w14:paraId="6DEAC27B">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 xml:space="preserve">     法定代表人（签字或盖章）：                法定代表人（签字或盖章）：</w:t>
      </w:r>
    </w:p>
    <w:p w14:paraId="5B3F1906">
      <w:pPr>
        <w:pStyle w:val="108"/>
        <w:shd w:val="clear" w:color="auto" w:fill="auto"/>
        <w:tabs>
          <w:tab w:val="left" w:pos="568"/>
        </w:tabs>
        <w:spacing w:line="480" w:lineRule="auto"/>
        <w:ind w:firstLine="420" w:firstLineChars="200"/>
        <w:rPr>
          <w:rFonts w:hint="eastAsia"/>
          <w:sz w:val="21"/>
          <w:szCs w:val="21"/>
          <w:highlight w:val="none"/>
        </w:rPr>
      </w:pPr>
      <w:r>
        <w:rPr>
          <w:rFonts w:hint="eastAsia"/>
          <w:sz w:val="21"/>
          <w:szCs w:val="21"/>
          <w:highlight w:val="none"/>
        </w:rPr>
        <w:t xml:space="preserve">     授权代理人（签字）：                      授权代理人（签字）：</w:t>
      </w:r>
    </w:p>
    <w:p w14:paraId="790B4B7D">
      <w:pPr>
        <w:pStyle w:val="108"/>
        <w:shd w:val="clear" w:color="auto" w:fill="auto"/>
        <w:tabs>
          <w:tab w:val="left" w:pos="568"/>
        </w:tabs>
        <w:spacing w:line="480" w:lineRule="auto"/>
        <w:ind w:firstLine="1050" w:firstLineChars="500"/>
        <w:rPr>
          <w:rFonts w:hint="eastAsia"/>
          <w:sz w:val="21"/>
          <w:szCs w:val="21"/>
          <w:highlight w:val="none"/>
        </w:rPr>
      </w:pPr>
      <w:r>
        <w:rPr>
          <w:rFonts w:hint="eastAsia"/>
          <w:sz w:val="21"/>
          <w:szCs w:val="21"/>
          <w:highlight w:val="none"/>
        </w:rPr>
        <w:t>签订日期：     年　  月　 日             签订日期：     年　  月　 日</w:t>
      </w:r>
    </w:p>
    <w:p w14:paraId="3C67E4A3">
      <w:pPr>
        <w:pStyle w:val="108"/>
        <w:shd w:val="clear" w:color="auto" w:fill="auto"/>
        <w:tabs>
          <w:tab w:val="left" w:pos="568"/>
        </w:tabs>
        <w:spacing w:line="480" w:lineRule="auto"/>
        <w:ind w:firstLine="420" w:firstLineChars="200"/>
        <w:rPr>
          <w:rFonts w:hint="eastAsia"/>
          <w:sz w:val="21"/>
          <w:szCs w:val="21"/>
          <w:highlight w:val="none"/>
        </w:rPr>
      </w:pPr>
    </w:p>
    <w:p w14:paraId="79F5BBCB">
      <w:pPr>
        <w:pStyle w:val="108"/>
        <w:shd w:val="clear" w:color="auto" w:fill="auto"/>
        <w:tabs>
          <w:tab w:val="left" w:pos="568"/>
        </w:tabs>
        <w:spacing w:line="480" w:lineRule="auto"/>
        <w:ind w:firstLine="1050" w:firstLineChars="500"/>
        <w:rPr>
          <w:rFonts w:hint="eastAsia"/>
          <w:sz w:val="21"/>
          <w:szCs w:val="21"/>
          <w:highlight w:val="none"/>
        </w:rPr>
      </w:pPr>
      <w:r>
        <w:rPr>
          <w:rFonts w:hint="eastAsia"/>
          <w:sz w:val="21"/>
          <w:szCs w:val="21"/>
          <w:highlight w:val="none"/>
        </w:rPr>
        <w:t>见证方（签章）：</w:t>
      </w:r>
    </w:p>
    <w:p w14:paraId="72205A63">
      <w:pPr>
        <w:pStyle w:val="108"/>
        <w:shd w:val="clear" w:color="auto" w:fill="auto"/>
        <w:tabs>
          <w:tab w:val="left" w:pos="568"/>
        </w:tabs>
        <w:spacing w:line="480" w:lineRule="auto"/>
        <w:ind w:firstLine="420" w:firstLineChars="200"/>
        <w:rPr>
          <w:rFonts w:hint="eastAsia"/>
          <w:sz w:val="21"/>
          <w:szCs w:val="21"/>
          <w:highlight w:val="none"/>
        </w:rPr>
      </w:pPr>
    </w:p>
    <w:p w14:paraId="2892D951">
      <w:pPr>
        <w:pStyle w:val="108"/>
        <w:shd w:val="clear" w:color="auto" w:fill="auto"/>
        <w:tabs>
          <w:tab w:val="left" w:pos="568"/>
        </w:tabs>
        <w:spacing w:line="480" w:lineRule="auto"/>
        <w:ind w:firstLine="1050" w:firstLineChars="500"/>
        <w:rPr>
          <w:rFonts w:hint="eastAsia"/>
          <w:sz w:val="21"/>
          <w:szCs w:val="21"/>
          <w:highlight w:val="none"/>
        </w:rPr>
      </w:pPr>
      <w:r>
        <w:rPr>
          <w:rFonts w:hint="eastAsia"/>
          <w:sz w:val="21"/>
          <w:szCs w:val="21"/>
          <w:highlight w:val="none"/>
        </w:rPr>
        <w:t>签订日期：   年   月   日</w:t>
      </w:r>
    </w:p>
    <w:p w14:paraId="62284FCD">
      <w:pPr>
        <w:pStyle w:val="108"/>
        <w:shd w:val="clear" w:color="auto" w:fill="auto"/>
        <w:tabs>
          <w:tab w:val="left" w:pos="568"/>
        </w:tabs>
        <w:spacing w:line="480" w:lineRule="auto"/>
        <w:ind w:firstLine="420" w:firstLineChars="200"/>
        <w:rPr>
          <w:rFonts w:hint="eastAsia"/>
          <w:sz w:val="21"/>
          <w:szCs w:val="21"/>
          <w:highlight w:val="none"/>
        </w:rPr>
        <w:sectPr>
          <w:pgSz w:w="11906" w:h="16838"/>
          <w:pgMar w:top="1440" w:right="1800" w:bottom="1440" w:left="1800" w:header="851" w:footer="992" w:gutter="0"/>
          <w:cols w:space="425" w:num="1"/>
          <w:docGrid w:type="lines" w:linePitch="312" w:charSpace="0"/>
        </w:sectPr>
      </w:pPr>
      <w:r>
        <w:rPr>
          <w:rFonts w:hint="eastAsia"/>
          <w:sz w:val="21"/>
          <w:szCs w:val="21"/>
          <w:highlight w:val="none"/>
        </w:rPr>
        <w:t xml:space="preserve">            </w:t>
      </w:r>
    </w:p>
    <w:p w14:paraId="1FFA8BCD">
      <w:pPr>
        <w:ind w:firstLine="2168" w:firstLineChars="600"/>
        <w:jc w:val="both"/>
        <w:rPr>
          <w:rFonts w:ascii="宋体" w:hAnsi="宋体" w:cs="宋体"/>
          <w:b/>
          <w:color w:val="auto"/>
          <w:sz w:val="36"/>
          <w:szCs w:val="36"/>
          <w:highlight w:val="none"/>
        </w:rPr>
      </w:pPr>
      <w:r>
        <w:rPr>
          <w:rFonts w:hint="eastAsia" w:ascii="宋体" w:hAnsi="宋体" w:cs="宋体"/>
          <w:b/>
          <w:color w:val="auto"/>
          <w:sz w:val="36"/>
          <w:szCs w:val="36"/>
          <w:highlight w:val="none"/>
        </w:rPr>
        <w:t>第六章：响应文件格式附件</w:t>
      </w:r>
    </w:p>
    <w:p w14:paraId="7318A554">
      <w:pPr>
        <w:tabs>
          <w:tab w:val="left" w:pos="8280"/>
        </w:tabs>
        <w:autoSpaceDE w:val="0"/>
        <w:autoSpaceDN w:val="0"/>
        <w:adjustRightInd w:val="0"/>
        <w:spacing w:line="240" w:lineRule="atLeast"/>
        <w:ind w:right="25"/>
        <w:rPr>
          <w:rFonts w:ascii="宋体" w:hAnsi="宋体" w:cs="宋体"/>
          <w:color w:val="auto"/>
          <w:kern w:val="0"/>
          <w:sz w:val="24"/>
          <w:highlight w:val="none"/>
        </w:rPr>
      </w:pPr>
    </w:p>
    <w:p w14:paraId="24C86C2C">
      <w:pPr>
        <w:rPr>
          <w:rFonts w:ascii="宋体" w:hAnsi="宋体" w:cs="宋体"/>
          <w:b/>
          <w:bCs/>
          <w:color w:val="auto"/>
          <w:sz w:val="32"/>
          <w:szCs w:val="32"/>
          <w:highlight w:val="none"/>
        </w:rPr>
      </w:pPr>
      <w:r>
        <w:rPr>
          <w:rFonts w:hint="eastAsia" w:ascii="宋体" w:hAnsi="宋体" w:cs="宋体"/>
          <w:b/>
          <w:color w:val="auto"/>
          <w:kern w:val="0"/>
          <w:sz w:val="28"/>
          <w:szCs w:val="28"/>
          <w:highlight w:val="none"/>
        </w:rPr>
        <w:t>附件1：</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p>
    <w:p w14:paraId="1F40B279">
      <w:pPr>
        <w:snapToGrid w:val="0"/>
        <w:spacing w:before="50" w:after="50" w:line="360" w:lineRule="auto"/>
        <w:jc w:val="center"/>
        <w:rPr>
          <w:rFonts w:ascii="宋体" w:hAnsi="宋体" w:cs="宋体"/>
          <w:b/>
          <w:bCs/>
          <w:color w:val="auto"/>
          <w:sz w:val="32"/>
          <w:szCs w:val="32"/>
          <w:highlight w:val="none"/>
        </w:rPr>
      </w:pPr>
      <w:r>
        <w:rPr>
          <w:rFonts w:hint="eastAsia" w:ascii="宋体" w:hAnsi="宋体" w:cs="宋体"/>
          <w:b/>
          <w:bCs/>
          <w:color w:val="auto"/>
          <w:sz w:val="36"/>
          <w:szCs w:val="36"/>
          <w:highlight w:val="none"/>
        </w:rPr>
        <w:t>磋商响应文件目录</w:t>
      </w:r>
    </w:p>
    <w:p w14:paraId="35193D5C">
      <w:pPr>
        <w:snapToGrid w:val="0"/>
        <w:spacing w:before="50" w:after="50" w:line="360" w:lineRule="auto"/>
        <w:ind w:firstLine="316" w:firstLineChars="150"/>
        <w:rPr>
          <w:rFonts w:ascii="宋体" w:hAnsi="宋体" w:cs="宋体"/>
          <w:b/>
          <w:bCs/>
          <w:color w:val="auto"/>
          <w:sz w:val="21"/>
          <w:szCs w:val="21"/>
          <w:highlight w:val="none"/>
        </w:rPr>
      </w:pPr>
      <w:r>
        <w:rPr>
          <w:rFonts w:hint="eastAsia" w:ascii="宋体" w:hAnsi="宋体" w:cs="宋体"/>
          <w:b/>
          <w:bCs/>
          <w:color w:val="auto"/>
          <w:sz w:val="21"/>
          <w:szCs w:val="21"/>
          <w:highlight w:val="none"/>
        </w:rPr>
        <w:t>第一部分：资格证明部分</w:t>
      </w:r>
    </w:p>
    <w:p w14:paraId="3D18DDD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（1）磋商声明书；</w:t>
      </w:r>
    </w:p>
    <w:p w14:paraId="6115DF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（2）授权委托书（法定代表人亲自办理投标事宜的，则无需提交)；</w:t>
      </w:r>
    </w:p>
    <w:p w14:paraId="364FB2C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（3）法人或者其他组织的营业执照等证明文件； </w:t>
      </w:r>
    </w:p>
    <w:p w14:paraId="5FFF9E1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（4）具有良好的商业信誉和健全的财务会计制度的承诺函（详见附件）；</w:t>
      </w:r>
    </w:p>
    <w:p w14:paraId="7D68C2C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（5）具有依法缴纳税收和社会保障资金证明的承诺函（详见附件）；</w:t>
      </w:r>
    </w:p>
    <w:p w14:paraId="12687F30">
      <w:pPr>
        <w:snapToGrid w:val="0"/>
        <w:spacing w:line="360" w:lineRule="auto"/>
        <w:ind w:right="-197" w:rightChars="-94"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（6）具有履行合同所必需的场地、设备和专业技术能力的承诺函（详见附件）；</w:t>
      </w:r>
    </w:p>
    <w:p w14:paraId="45DF025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（7）磋商供应商没有失信记录承诺函（详见附件）；</w:t>
      </w:r>
    </w:p>
    <w:p w14:paraId="35942884">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r>
        <w:rPr>
          <w:rFonts w:hint="eastAsia" w:ascii="宋体" w:hAnsi="宋体" w:eastAsia="宋体" w:cs="宋体"/>
          <w:sz w:val="21"/>
          <w:szCs w:val="21"/>
          <w:highlight w:val="none"/>
          <w:lang w:eastAsia="zh-CN"/>
        </w:rPr>
        <w:t>落实政府采购政策需满足资格要求声明函等[提供中小企业声明函（详见格式附件）或残疾人福利性单位声明函（详见格式附件）或监狱企业证明文件]</w:t>
      </w:r>
      <w:r>
        <w:rPr>
          <w:rFonts w:hint="eastAsia" w:ascii="宋体" w:hAnsi="宋体" w:cs="宋体"/>
          <w:color w:val="auto"/>
          <w:sz w:val="21"/>
          <w:szCs w:val="21"/>
          <w:highlight w:val="none"/>
          <w:lang w:eastAsia="zh-CN"/>
        </w:rPr>
        <w:t>；</w:t>
      </w:r>
    </w:p>
    <w:p w14:paraId="604EB632">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）提供采购公告中符合供应商特定条件的有效证书或证明资料扫描件（投标供应商特定条件中有要求的必须提供），以及需要说明的其他资料</w:t>
      </w:r>
      <w:r>
        <w:rPr>
          <w:rFonts w:hint="eastAsia" w:ascii="宋体" w:hAnsi="宋体" w:cs="宋体"/>
          <w:color w:val="auto"/>
          <w:sz w:val="21"/>
          <w:szCs w:val="21"/>
          <w:highlight w:val="none"/>
          <w:lang w:eastAsia="zh-CN"/>
        </w:rPr>
        <w:t>。</w:t>
      </w:r>
    </w:p>
    <w:p w14:paraId="0FFC83E4">
      <w:pPr>
        <w:snapToGrid w:val="0"/>
        <w:spacing w:line="360" w:lineRule="auto"/>
        <w:ind w:firstLine="316" w:firstLineChars="150"/>
        <w:rPr>
          <w:rFonts w:ascii="宋体" w:hAnsi="宋体" w:cs="宋体"/>
          <w:b/>
          <w:bCs/>
          <w:color w:val="auto"/>
          <w:sz w:val="21"/>
          <w:szCs w:val="21"/>
          <w:highlight w:val="none"/>
        </w:rPr>
      </w:pPr>
      <w:r>
        <w:rPr>
          <w:rFonts w:hint="eastAsia" w:ascii="宋体" w:hAnsi="宋体" w:cs="宋体"/>
          <w:b/>
          <w:bCs/>
          <w:color w:val="auto"/>
          <w:sz w:val="21"/>
          <w:szCs w:val="21"/>
          <w:highlight w:val="none"/>
          <w:lang w:val="zh-CN"/>
        </w:rPr>
        <w:t>第二部分：商务与技术</w:t>
      </w:r>
      <w:r>
        <w:rPr>
          <w:rFonts w:hint="eastAsia" w:ascii="宋体" w:hAnsi="宋体" w:cs="宋体"/>
          <w:b/>
          <w:bCs/>
          <w:color w:val="auto"/>
          <w:sz w:val="21"/>
          <w:szCs w:val="21"/>
          <w:highlight w:val="none"/>
        </w:rPr>
        <w:t>部分</w:t>
      </w:r>
    </w:p>
    <w:p w14:paraId="7041C8C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）供应商基本情况表（详见附件）；</w:t>
      </w:r>
    </w:p>
    <w:p w14:paraId="01D9A0A8">
      <w:pPr>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）其余内容根据评标办法自拟（</w:t>
      </w:r>
      <w:r>
        <w:rPr>
          <w:rFonts w:hint="eastAsia" w:ascii="宋体" w:hAnsi="宋体" w:cs="宋体"/>
          <w:color w:val="auto"/>
          <w:sz w:val="21"/>
          <w:szCs w:val="21"/>
          <w:highlight w:val="none"/>
        </w:rPr>
        <w:t>详见附件</w:t>
      </w:r>
      <w:r>
        <w:rPr>
          <w:rFonts w:hint="eastAsia" w:ascii="宋体" w:hAnsi="宋体" w:cs="宋体"/>
          <w:bCs/>
          <w:color w:val="auto"/>
          <w:sz w:val="21"/>
          <w:szCs w:val="21"/>
          <w:highlight w:val="none"/>
        </w:rPr>
        <w:t>）</w:t>
      </w:r>
    </w:p>
    <w:p w14:paraId="61D1769A">
      <w:pPr>
        <w:snapToGrid w:val="0"/>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）投标人认为需要提供的其他资料。</w:t>
      </w:r>
    </w:p>
    <w:p w14:paraId="36806966">
      <w:pPr>
        <w:spacing w:line="360" w:lineRule="auto"/>
        <w:ind w:right="-108" w:firstLine="316" w:firstLineChars="150"/>
        <w:rPr>
          <w:rFonts w:ascii="宋体" w:hAnsi="宋体" w:cs="宋体"/>
          <w:color w:val="auto"/>
          <w:sz w:val="21"/>
          <w:szCs w:val="21"/>
          <w:highlight w:val="none"/>
        </w:rPr>
      </w:pPr>
      <w:r>
        <w:rPr>
          <w:rFonts w:hint="eastAsia" w:ascii="宋体" w:hAnsi="宋体" w:cs="宋体"/>
          <w:b/>
          <w:bCs/>
          <w:color w:val="auto"/>
          <w:kern w:val="0"/>
          <w:sz w:val="21"/>
          <w:szCs w:val="21"/>
          <w:highlight w:val="none"/>
        </w:rPr>
        <w:t>第三部分:</w:t>
      </w:r>
      <w:r>
        <w:rPr>
          <w:rFonts w:hint="eastAsia" w:ascii="宋体" w:hAnsi="宋体" w:cs="宋体"/>
          <w:b/>
          <w:color w:val="auto"/>
          <w:sz w:val="21"/>
          <w:szCs w:val="21"/>
          <w:highlight w:val="none"/>
        </w:rPr>
        <w:t>报价</w:t>
      </w:r>
      <w:r>
        <w:rPr>
          <w:rFonts w:hint="eastAsia" w:ascii="宋体" w:hAnsi="宋体" w:cs="宋体"/>
          <w:b/>
          <w:bCs/>
          <w:color w:val="auto"/>
          <w:sz w:val="21"/>
          <w:szCs w:val="21"/>
          <w:highlight w:val="none"/>
        </w:rPr>
        <w:t>部分</w:t>
      </w:r>
    </w:p>
    <w:p w14:paraId="58A4F02C">
      <w:pPr>
        <w:autoSpaceDE w:val="0"/>
        <w:autoSpaceDN w:val="0"/>
        <w:adjustRightIn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（1）首次报价一览表；</w:t>
      </w:r>
    </w:p>
    <w:p w14:paraId="4A4E8FA8">
      <w:pPr>
        <w:spacing w:line="360" w:lineRule="auto"/>
        <w:rPr>
          <w:rFonts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p>
    <w:p w14:paraId="2174E229">
      <w:pPr>
        <w:spacing w:line="360" w:lineRule="auto"/>
        <w:ind w:left="420"/>
        <w:rPr>
          <w:rFonts w:ascii="宋体" w:hAnsi="宋体" w:cs="宋体"/>
          <w:b/>
          <w:color w:val="auto"/>
          <w:sz w:val="28"/>
          <w:highlight w:val="none"/>
        </w:rPr>
      </w:pPr>
      <w:r>
        <w:rPr>
          <w:rFonts w:hint="eastAsia" w:ascii="宋体" w:hAnsi="宋体" w:cs="宋体"/>
          <w:b/>
          <w:color w:val="auto"/>
          <w:sz w:val="28"/>
          <w:highlight w:val="none"/>
        </w:rPr>
        <w:t>附件2：</w:t>
      </w:r>
    </w:p>
    <w:p w14:paraId="30EBBF30">
      <w:pPr>
        <w:snapToGrid w:val="0"/>
        <w:spacing w:beforeLines="50" w:after="50" w:line="360" w:lineRule="auto"/>
        <w:ind w:firstLine="643" w:firstLineChars="200"/>
        <w:jc w:val="center"/>
        <w:rPr>
          <w:rStyle w:val="42"/>
          <w:rFonts w:ascii="宋体" w:hAnsi="宋体" w:cs="宋体"/>
          <w:b/>
          <w:color w:val="auto"/>
          <w:sz w:val="32"/>
          <w:szCs w:val="32"/>
          <w:highlight w:val="none"/>
          <w:u w:val="none"/>
        </w:rPr>
      </w:pPr>
      <w:r>
        <w:rPr>
          <w:rStyle w:val="42"/>
          <w:rFonts w:hint="eastAsia" w:ascii="宋体" w:hAnsi="宋体" w:cs="宋体"/>
          <w:b/>
          <w:color w:val="auto"/>
          <w:sz w:val="32"/>
          <w:szCs w:val="32"/>
          <w:highlight w:val="none"/>
          <w:u w:val="none"/>
        </w:rPr>
        <w:t>磋商声明书</w:t>
      </w:r>
    </w:p>
    <w:p w14:paraId="7710244D">
      <w:pPr>
        <w:snapToGrid w:val="0"/>
        <w:spacing w:beforeLines="50" w:after="50"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u w:val="single"/>
          <w:lang w:eastAsia="zh-CN"/>
        </w:rPr>
        <w:t>浙江中竞管理服务有限公司</w:t>
      </w:r>
      <w:r>
        <w:rPr>
          <w:rFonts w:hint="eastAsia" w:ascii="宋体" w:hAnsi="宋体" w:cs="宋体"/>
          <w:color w:val="auto"/>
          <w:kern w:val="0"/>
          <w:sz w:val="21"/>
          <w:szCs w:val="21"/>
          <w:highlight w:val="none"/>
        </w:rPr>
        <w:t>（采购代理机构名称）：</w:t>
      </w:r>
    </w:p>
    <w:p w14:paraId="50F60C88">
      <w:pPr>
        <w:snapToGrid w:val="0"/>
        <w:spacing w:beforeLines="50" w:after="50"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u w:val="single"/>
        </w:rPr>
        <w:t xml:space="preserve">（供应商名称）            </w:t>
      </w:r>
      <w:r>
        <w:rPr>
          <w:rFonts w:hint="eastAsia" w:ascii="宋体" w:hAnsi="宋体" w:cs="宋体"/>
          <w:color w:val="auto"/>
          <w:kern w:val="0"/>
          <w:sz w:val="21"/>
          <w:szCs w:val="21"/>
          <w:highlight w:val="none"/>
        </w:rPr>
        <w:t>系中华人民共和国合法企业，经营地址</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w:t>
      </w:r>
    </w:p>
    <w:p w14:paraId="4198992E">
      <w:pPr>
        <w:snapToGrid w:val="0"/>
        <w:spacing w:beforeLines="50" w:after="50"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u w:val="single"/>
        </w:rPr>
        <w:t xml:space="preserve"> 姓名 </w:t>
      </w: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 xml:space="preserve"> 供应商名称 </w:t>
      </w:r>
      <w:r>
        <w:rPr>
          <w:rFonts w:hint="eastAsia" w:ascii="宋体" w:hAnsi="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台州市金清中学学生宿舍管理服务项目</w:t>
      </w:r>
      <w:r>
        <w:rPr>
          <w:rFonts w:hint="eastAsia" w:ascii="宋体" w:hAnsi="宋体" w:cs="宋体"/>
          <w:color w:val="auto"/>
          <w:kern w:val="0"/>
          <w:sz w:val="21"/>
          <w:szCs w:val="21"/>
          <w:highlight w:val="none"/>
        </w:rPr>
        <w:t>（编号为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ZJZJ-2024-072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）的磋商，为此，我公司就本次磋商有关事项郑重声明如下：</w:t>
      </w:r>
    </w:p>
    <w:p w14:paraId="53724EA3">
      <w:pPr>
        <w:numPr>
          <w:ilvl w:val="0"/>
          <w:numId w:val="0"/>
        </w:numPr>
        <w:snapToGrid w:val="0"/>
        <w:spacing w:beforeLines="50" w:after="50" w:line="288" w:lineRule="auto"/>
        <w:ind w:firstLine="420" w:firstLineChars="200"/>
        <w:rPr>
          <w:rFonts w:ascii="宋体" w:hAnsi="宋体" w:cs="宋体"/>
          <w:b/>
          <w:color w:val="auto"/>
          <w:kern w:val="0"/>
          <w:sz w:val="21"/>
          <w:szCs w:val="21"/>
          <w:highlight w:val="none"/>
        </w:rPr>
      </w:pP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我公司声明截止磋商时间近三年以来：在参加政府采购活动过程中无在处罚期限内的任何不良行为记录；无重大违法记录（重大违法记录是指供应商因违法经营受到刑事处罚或者责令停产停业、吊销许可证或者执照、较大数额罚款等行政处罚）。</w:t>
      </w:r>
    </w:p>
    <w:p w14:paraId="676365D9">
      <w:pPr>
        <w:numPr>
          <w:ilvl w:val="0"/>
          <w:numId w:val="0"/>
        </w:numPr>
        <w:snapToGrid w:val="0"/>
        <w:spacing w:beforeLines="50" w:after="50" w:line="288"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0C623CA">
      <w:pPr>
        <w:snapToGrid w:val="0"/>
        <w:spacing w:beforeLines="50" w:after="50"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w:t>
      </w:r>
      <w:r>
        <w:rPr>
          <w:rFonts w:hint="eastAsia" w:ascii="宋体" w:hAnsi="宋体" w:cs="宋体"/>
          <w:color w:val="auto"/>
          <w:kern w:val="0"/>
          <w:sz w:val="21"/>
          <w:szCs w:val="21"/>
          <w:highlight w:val="none"/>
          <w:lang w:val="zh-CN"/>
        </w:rPr>
        <w:t>公司</w:t>
      </w:r>
      <w:r>
        <w:rPr>
          <w:rFonts w:hint="eastAsia" w:ascii="宋体" w:hAnsi="宋体" w:cs="宋体"/>
          <w:color w:val="auto"/>
          <w:sz w:val="21"/>
          <w:szCs w:val="21"/>
          <w:highlight w:val="none"/>
        </w:rPr>
        <w:t>不是采购人的附属机构；在获知本项目采购信息后，与采购人聘请的为此项目提供咨询服务的公司及其附属机构没有任何联系。</w:t>
      </w:r>
    </w:p>
    <w:p w14:paraId="12772E77">
      <w:pPr>
        <w:snapToGrid w:val="0"/>
        <w:spacing w:beforeLines="50" w:after="50" w:line="288" w:lineRule="auto"/>
        <w:ind w:firstLine="420" w:firstLineChars="200"/>
        <w:rPr>
          <w:rFonts w:ascii="宋体" w:hAnsi="宋体" w:cs="宋体"/>
          <w:color w:val="auto"/>
          <w:kern w:val="0"/>
          <w:sz w:val="21"/>
          <w:szCs w:val="21"/>
          <w:highlight w:val="none"/>
          <w:lang w:val="af-ZA"/>
        </w:rPr>
      </w:pPr>
      <w:r>
        <w:rPr>
          <w:rFonts w:hint="eastAsia" w:ascii="宋体" w:hAnsi="宋体" w:cs="宋体"/>
          <w:color w:val="auto"/>
          <w:sz w:val="21"/>
          <w:szCs w:val="21"/>
          <w:highlight w:val="none"/>
        </w:rPr>
        <w:t>4、</w:t>
      </w: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rPr>
        <w:t>保证，</w:t>
      </w:r>
      <w:r>
        <w:rPr>
          <w:rFonts w:hint="eastAsia" w:ascii="宋体" w:hAnsi="宋体" w:cs="宋体"/>
          <w:color w:val="auto"/>
          <w:kern w:val="0"/>
          <w:sz w:val="21"/>
          <w:szCs w:val="21"/>
          <w:highlight w:val="none"/>
          <w:lang w:val="af-ZA"/>
        </w:rPr>
        <w:t>采购人在中华人民共和国境内使用</w:t>
      </w:r>
      <w:r>
        <w:rPr>
          <w:rFonts w:hint="eastAsia" w:ascii="宋体" w:hAnsi="宋体" w:cs="宋体"/>
          <w:color w:val="auto"/>
          <w:kern w:val="0"/>
          <w:sz w:val="21"/>
          <w:szCs w:val="21"/>
          <w:highlight w:val="none"/>
        </w:rPr>
        <w:t>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7E9A06C">
      <w:pPr>
        <w:snapToGrid w:val="0"/>
        <w:spacing w:beforeLines="50" w:after="50" w:line="288"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af-ZA"/>
        </w:rPr>
        <w:t>5、我</w:t>
      </w:r>
      <w:r>
        <w:rPr>
          <w:rFonts w:hint="eastAsia" w:ascii="宋体" w:hAnsi="宋体" w:cs="宋体"/>
          <w:color w:val="auto"/>
          <w:kern w:val="0"/>
          <w:sz w:val="21"/>
          <w:szCs w:val="21"/>
          <w:highlight w:val="none"/>
          <w:lang w:val="zh-CN"/>
        </w:rPr>
        <w:t>公司</w:t>
      </w:r>
      <w:r>
        <w:rPr>
          <w:rFonts w:hint="eastAsia" w:ascii="宋体" w:hAnsi="宋体" w:cs="宋体"/>
          <w:color w:val="auto"/>
          <w:kern w:val="0"/>
          <w:sz w:val="21"/>
          <w:szCs w:val="21"/>
          <w:highlight w:val="none"/>
          <w:lang w:val="af-ZA"/>
        </w:rPr>
        <w:t>严格履行政府采购合同，</w:t>
      </w:r>
      <w:r>
        <w:rPr>
          <w:rFonts w:hint="eastAsia" w:ascii="宋体" w:hAnsi="宋体" w:cs="宋体"/>
          <w:color w:val="auto"/>
          <w:kern w:val="0"/>
          <w:sz w:val="21"/>
          <w:szCs w:val="21"/>
          <w:highlight w:val="none"/>
        </w:rPr>
        <w:t>除响应文件中明确拒绝外，接受招标文件中的全部条件，</w:t>
      </w:r>
      <w:r>
        <w:rPr>
          <w:rFonts w:hint="eastAsia" w:ascii="宋体" w:hAnsi="宋体" w:cs="宋体"/>
          <w:color w:val="auto"/>
          <w:kern w:val="0"/>
          <w:sz w:val="21"/>
          <w:szCs w:val="21"/>
          <w:highlight w:val="none"/>
          <w:lang w:val="af-ZA"/>
        </w:rPr>
        <w:t>不降低合同约定的产品质量和服务，不擅自变更、中止、终止合同，或拒绝履行合同义务；</w:t>
      </w:r>
    </w:p>
    <w:p w14:paraId="142CB908">
      <w:pPr>
        <w:snapToGrid w:val="0"/>
        <w:spacing w:beforeLines="50" w:after="50"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6、以上事项如有虚假或隐瞒，我</w:t>
      </w:r>
      <w:r>
        <w:rPr>
          <w:rFonts w:hint="eastAsia" w:ascii="宋体" w:hAnsi="宋体" w:cs="宋体"/>
          <w:color w:val="auto"/>
          <w:kern w:val="0"/>
          <w:sz w:val="21"/>
          <w:szCs w:val="21"/>
          <w:highlight w:val="none"/>
          <w:lang w:val="zh-CN"/>
        </w:rPr>
        <w:t>公司</w:t>
      </w:r>
      <w:r>
        <w:rPr>
          <w:rFonts w:hint="eastAsia" w:ascii="宋体" w:hAnsi="宋体" w:cs="宋体"/>
          <w:color w:val="auto"/>
          <w:sz w:val="21"/>
          <w:szCs w:val="21"/>
          <w:highlight w:val="none"/>
        </w:rPr>
        <w:t>愿意承担一切后果，并不再寻求任何旨在减轻或免除法律责任的辩解。</w:t>
      </w:r>
    </w:p>
    <w:p w14:paraId="144A109E">
      <w:pPr>
        <w:adjustRightInd w:val="0"/>
        <w:snapToGrid w:val="0"/>
        <w:spacing w:line="360" w:lineRule="auto"/>
        <w:rPr>
          <w:rFonts w:ascii="宋体" w:hAnsi="宋体" w:cs="宋体"/>
          <w:color w:val="auto"/>
          <w:kern w:val="0"/>
          <w:sz w:val="21"/>
          <w:szCs w:val="21"/>
          <w:highlight w:val="none"/>
        </w:rPr>
      </w:pPr>
    </w:p>
    <w:p w14:paraId="0C52A66A">
      <w:pPr>
        <w:ind w:firstLine="371" w:firstLineChars="177"/>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373F847A">
      <w:pPr>
        <w:ind w:firstLine="371" w:firstLineChars="177"/>
        <w:rPr>
          <w:rFonts w:ascii="宋体" w:hAnsi="宋体" w:cs="宋体"/>
          <w:color w:val="auto"/>
          <w:sz w:val="21"/>
          <w:szCs w:val="21"/>
          <w:highlight w:val="none"/>
          <w:u w:val="singl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6770CE9D">
      <w:pPr>
        <w:pStyle w:val="63"/>
        <w:shd w:val="clear" w:color="auto" w:fill="FFFFFF"/>
        <w:spacing w:before="0" w:beforeAutospacing="0" w:after="0" w:afterAutospacing="0"/>
        <w:ind w:firstLine="371" w:firstLineChars="177"/>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419B08C2">
      <w:pPr>
        <w:adjustRightInd w:val="0"/>
        <w:snapToGrid w:val="0"/>
        <w:spacing w:line="360" w:lineRule="auto"/>
        <w:ind w:right="480"/>
        <w:rPr>
          <w:rFonts w:hint="eastAsia" w:ascii="宋体" w:hAnsi="宋体" w:cs="宋体"/>
          <w:b/>
          <w:color w:val="auto"/>
          <w:sz w:val="28"/>
          <w:highlight w:val="none"/>
        </w:rPr>
      </w:pPr>
    </w:p>
    <w:p w14:paraId="0A6183C8">
      <w:pPr>
        <w:adjustRightInd w:val="0"/>
        <w:snapToGrid w:val="0"/>
        <w:spacing w:line="360" w:lineRule="auto"/>
        <w:ind w:right="480"/>
        <w:rPr>
          <w:rFonts w:hint="eastAsia" w:ascii="宋体" w:hAnsi="宋体" w:cs="宋体"/>
          <w:b/>
          <w:color w:val="auto"/>
          <w:sz w:val="28"/>
          <w:highlight w:val="none"/>
        </w:rPr>
      </w:pPr>
    </w:p>
    <w:p w14:paraId="7E1EE6CE">
      <w:pPr>
        <w:adjustRightInd w:val="0"/>
        <w:snapToGrid w:val="0"/>
        <w:spacing w:line="360" w:lineRule="auto"/>
        <w:ind w:right="480"/>
        <w:rPr>
          <w:rFonts w:hint="eastAsia" w:ascii="宋体" w:hAnsi="宋体" w:cs="宋体"/>
          <w:b/>
          <w:color w:val="auto"/>
          <w:sz w:val="28"/>
          <w:highlight w:val="none"/>
        </w:rPr>
      </w:pPr>
    </w:p>
    <w:p w14:paraId="461F4EA9">
      <w:pPr>
        <w:adjustRightInd w:val="0"/>
        <w:snapToGrid w:val="0"/>
        <w:spacing w:line="360" w:lineRule="auto"/>
        <w:ind w:right="480"/>
        <w:rPr>
          <w:rFonts w:hint="eastAsia" w:ascii="宋体" w:hAnsi="宋体" w:cs="宋体"/>
          <w:b/>
          <w:color w:val="auto"/>
          <w:sz w:val="28"/>
          <w:highlight w:val="none"/>
        </w:rPr>
      </w:pPr>
    </w:p>
    <w:p w14:paraId="69257A50">
      <w:pPr>
        <w:adjustRightInd w:val="0"/>
        <w:snapToGrid w:val="0"/>
        <w:spacing w:line="360" w:lineRule="auto"/>
        <w:ind w:right="480"/>
        <w:rPr>
          <w:rFonts w:hint="eastAsia" w:ascii="宋体" w:hAnsi="宋体" w:cs="宋体"/>
          <w:b/>
          <w:color w:val="auto"/>
          <w:sz w:val="28"/>
          <w:highlight w:val="none"/>
        </w:rPr>
      </w:pPr>
    </w:p>
    <w:p w14:paraId="5446AB65">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367543D8">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lang w:val="en-US" w:eastAsia="zh-CN"/>
        </w:rPr>
        <w:t>法定代表人</w:t>
      </w:r>
      <w:r>
        <w:rPr>
          <w:rFonts w:hint="eastAsia" w:ascii="宋体" w:hAnsi="宋体" w:cs="宋体"/>
          <w:b/>
          <w:color w:val="auto"/>
          <w:sz w:val="32"/>
          <w:szCs w:val="32"/>
          <w:highlight w:val="none"/>
        </w:rPr>
        <w:t>授权委托书</w:t>
      </w:r>
    </w:p>
    <w:p w14:paraId="0263D3A5">
      <w:pPr>
        <w:pStyle w:val="20"/>
        <w:spacing w:line="500" w:lineRule="exact"/>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浙江中竞管理服务有限公司</w:t>
      </w:r>
      <w:r>
        <w:rPr>
          <w:rFonts w:hint="eastAsia" w:ascii="宋体" w:hAnsi="宋体" w:eastAsia="宋体" w:cs="宋体"/>
          <w:color w:val="auto"/>
          <w:kern w:val="0"/>
          <w:sz w:val="21"/>
          <w:szCs w:val="21"/>
          <w:highlight w:val="none"/>
          <w:u w:val="single"/>
        </w:rPr>
        <w:t>（采购代理机构名称）</w:t>
      </w:r>
      <w:r>
        <w:rPr>
          <w:rFonts w:hint="eastAsia" w:ascii="宋体" w:hAnsi="宋体" w:eastAsia="宋体" w:cs="宋体"/>
          <w:b/>
          <w:color w:val="auto"/>
          <w:sz w:val="21"/>
          <w:szCs w:val="21"/>
          <w:highlight w:val="none"/>
        </w:rPr>
        <w:t>：</w:t>
      </w:r>
    </w:p>
    <w:p w14:paraId="6924A215">
      <w:pPr>
        <w:pStyle w:val="20"/>
        <w:spacing w:line="440" w:lineRule="atLeast"/>
        <w:ind w:left="240" w:hanging="210" w:hanging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（全权代表姓名） </w:t>
      </w:r>
      <w:r>
        <w:rPr>
          <w:rFonts w:hint="eastAsia" w:ascii="宋体" w:hAnsi="宋体" w:eastAsia="宋体" w:cs="宋体"/>
          <w:color w:val="auto"/>
          <w:sz w:val="21"/>
          <w:szCs w:val="21"/>
          <w:highlight w:val="none"/>
        </w:rPr>
        <w:t>为全权代表，参加贵单位组织的</w:t>
      </w:r>
      <w:r>
        <w:rPr>
          <w:rFonts w:hint="eastAsia" w:ascii="宋体" w:hAnsi="宋体" w:eastAsia="宋体" w:cs="宋体"/>
          <w:color w:val="auto"/>
          <w:sz w:val="21"/>
          <w:szCs w:val="21"/>
          <w:highlight w:val="none"/>
          <w:u w:val="single"/>
          <w:lang w:eastAsia="zh-CN"/>
        </w:rPr>
        <w:t>台州市金清中学学生宿舍管理服务项目</w:t>
      </w:r>
      <w:r>
        <w:rPr>
          <w:rFonts w:hint="eastAsia" w:ascii="宋体" w:hAnsi="宋体" w:eastAsia="宋体" w:cs="宋体"/>
          <w:color w:val="auto"/>
          <w:sz w:val="21"/>
          <w:szCs w:val="21"/>
          <w:highlight w:val="none"/>
        </w:rPr>
        <w:t>的采购活动，并代表我方全权办理针对上述项目的磋商、签约等具体事务和签署相关文件。我方对全权代表的签字事项负全部责任。</w:t>
      </w:r>
    </w:p>
    <w:p w14:paraId="33BC97CF">
      <w:pPr>
        <w:pStyle w:val="20"/>
        <w:spacing w:line="440" w:lineRule="atLeast"/>
        <w:ind w:left="139" w:leftChars="66"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在撤销授权的书面通知以前，本授权书一直有效。全权代表在授权委托书有效期内签署的所有文件不因授权的撤销而失效。</w:t>
      </w:r>
    </w:p>
    <w:p w14:paraId="2F7E0A63">
      <w:pPr>
        <w:pStyle w:val="20"/>
        <w:spacing w:line="440" w:lineRule="atLeast"/>
        <w:ind w:left="139" w:leftChars="66"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全权代表无转委托权，特此委托。</w:t>
      </w:r>
    </w:p>
    <w:p w14:paraId="5E3F8EEC">
      <w:pPr>
        <w:spacing w:line="440" w:lineRule="atLeast"/>
        <w:rPr>
          <w:rFonts w:ascii="宋体" w:hAnsi="宋体" w:cs="宋体"/>
          <w:color w:val="auto"/>
          <w:sz w:val="21"/>
          <w:szCs w:val="21"/>
          <w:highlight w:val="none"/>
        </w:rPr>
      </w:pPr>
    </w:p>
    <w:p w14:paraId="5D54B527">
      <w:pPr>
        <w:spacing w:line="440" w:lineRule="atLeast"/>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法定代表人签字或签章：</w:t>
      </w:r>
      <w:r>
        <w:rPr>
          <w:rFonts w:hint="eastAsia" w:ascii="宋体" w:hAnsi="宋体" w:cs="宋体"/>
          <w:color w:val="auto"/>
          <w:sz w:val="21"/>
          <w:szCs w:val="21"/>
          <w:highlight w:val="none"/>
          <w:u w:val="single"/>
        </w:rPr>
        <w:t xml:space="preserve">                    </w:t>
      </w:r>
    </w:p>
    <w:p w14:paraId="7CB4A43C">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供应商全称（公章）：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CABE2AB">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6CB4803E">
      <w:pPr>
        <w:spacing w:line="440" w:lineRule="atLeast"/>
        <w:rPr>
          <w:rFonts w:ascii="宋体" w:hAnsi="宋体" w:cs="宋体"/>
          <w:b/>
          <w:color w:val="auto"/>
          <w:sz w:val="21"/>
          <w:szCs w:val="21"/>
          <w:highlight w:val="none"/>
        </w:rPr>
      </w:pPr>
      <w:r>
        <w:rPr>
          <w:rFonts w:hint="eastAsia" w:ascii="宋体" w:hAnsi="宋体" w:cs="宋体"/>
          <w:b/>
          <w:color w:val="auto"/>
          <w:sz w:val="21"/>
          <w:szCs w:val="21"/>
          <w:highlight w:val="none"/>
        </w:rPr>
        <w:t>附：</w:t>
      </w: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D1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B092E19">
            <w:pPr>
              <w:spacing w:line="440" w:lineRule="atLeast"/>
              <w:rPr>
                <w:rFonts w:ascii="宋体" w:hAnsi="宋体" w:cs="宋体"/>
                <w:b/>
                <w:color w:val="auto"/>
                <w:sz w:val="21"/>
                <w:szCs w:val="21"/>
                <w:highlight w:val="none"/>
              </w:rPr>
            </w:pPr>
          </w:p>
          <w:p w14:paraId="4E1663FF">
            <w:pPr>
              <w:spacing w:line="440" w:lineRule="atLeast"/>
              <w:ind w:firstLine="316" w:firstLineChars="150"/>
              <w:rPr>
                <w:rFonts w:ascii="宋体" w:hAnsi="宋体" w:cs="宋体"/>
                <w:b/>
                <w:color w:val="auto"/>
                <w:sz w:val="21"/>
                <w:szCs w:val="21"/>
                <w:highlight w:val="none"/>
              </w:rPr>
            </w:pPr>
            <w:r>
              <w:rPr>
                <w:rFonts w:hint="eastAsia" w:ascii="宋体" w:hAnsi="宋体" w:cs="宋体"/>
                <w:b/>
                <w:color w:val="auto"/>
                <w:sz w:val="21"/>
                <w:szCs w:val="21"/>
                <w:highlight w:val="none"/>
              </w:rPr>
              <w:t>法定代表身份证扫描件粘贴处</w:t>
            </w:r>
          </w:p>
        </w:tc>
      </w:tr>
    </w:tbl>
    <w:p w14:paraId="6A67CFC6">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法定代表人姓名：                                 </w:t>
      </w:r>
    </w:p>
    <w:p w14:paraId="6CE8C321">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9CB9546">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325D1721">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详细通讯地址：</w:t>
      </w:r>
    </w:p>
    <w:p w14:paraId="3795ADB2">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邮政编码：</w:t>
      </w:r>
    </w:p>
    <w:p w14:paraId="123B6641">
      <w:pPr>
        <w:spacing w:line="440" w:lineRule="atLeast"/>
        <w:rPr>
          <w:rFonts w:ascii="宋体" w:hAnsi="宋体" w:cs="宋体"/>
          <w:b/>
          <w:color w:val="auto"/>
          <w:sz w:val="21"/>
          <w:szCs w:val="21"/>
          <w:highlight w:val="none"/>
        </w:rPr>
      </w:pP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64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6A9661">
            <w:pPr>
              <w:spacing w:line="440" w:lineRule="atLeast"/>
              <w:rPr>
                <w:rFonts w:ascii="宋体" w:hAnsi="宋体" w:cs="宋体"/>
                <w:b/>
                <w:color w:val="auto"/>
                <w:sz w:val="21"/>
                <w:szCs w:val="21"/>
                <w:highlight w:val="none"/>
              </w:rPr>
            </w:pPr>
          </w:p>
          <w:p w14:paraId="413E9369">
            <w:pPr>
              <w:spacing w:line="440" w:lineRule="atLeast"/>
              <w:ind w:firstLine="316" w:firstLineChars="150"/>
              <w:rPr>
                <w:rFonts w:ascii="宋体" w:hAnsi="宋体" w:cs="宋体"/>
                <w:b/>
                <w:color w:val="auto"/>
                <w:sz w:val="21"/>
                <w:szCs w:val="21"/>
                <w:highlight w:val="none"/>
              </w:rPr>
            </w:pPr>
            <w:r>
              <w:rPr>
                <w:rFonts w:hint="eastAsia" w:ascii="宋体" w:hAnsi="宋体" w:cs="宋体"/>
                <w:b/>
                <w:color w:val="auto"/>
                <w:sz w:val="21"/>
                <w:szCs w:val="21"/>
                <w:highlight w:val="none"/>
              </w:rPr>
              <w:t>全权代表身份证扫描件粘贴处</w:t>
            </w:r>
          </w:p>
        </w:tc>
      </w:tr>
    </w:tbl>
    <w:p w14:paraId="660449A4">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 xml:space="preserve">全权代表姓名：       </w:t>
      </w:r>
    </w:p>
    <w:p w14:paraId="5A431996">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 xml:space="preserve">职务：                           </w:t>
      </w:r>
    </w:p>
    <w:p w14:paraId="49AEF8C3">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邮箱：</w:t>
      </w:r>
    </w:p>
    <w:p w14:paraId="7A7A07A3">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064A56F6">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详细通讯地址：</w:t>
      </w:r>
    </w:p>
    <w:p w14:paraId="5724D0AB">
      <w:pPr>
        <w:spacing w:line="440" w:lineRule="atLeast"/>
        <w:rPr>
          <w:rFonts w:ascii="宋体" w:hAnsi="宋体" w:cs="宋体"/>
          <w:color w:val="auto"/>
          <w:sz w:val="21"/>
          <w:szCs w:val="21"/>
          <w:highlight w:val="none"/>
        </w:rPr>
      </w:pPr>
      <w:r>
        <w:rPr>
          <w:rFonts w:hint="eastAsia" w:ascii="宋体" w:hAnsi="宋体" w:cs="宋体"/>
          <w:color w:val="auto"/>
          <w:sz w:val="21"/>
          <w:szCs w:val="21"/>
          <w:highlight w:val="none"/>
        </w:rPr>
        <w:t>邮政编码：</w:t>
      </w:r>
    </w:p>
    <w:p w14:paraId="3176C369">
      <w:pPr>
        <w:pStyle w:val="20"/>
        <w:spacing w:line="500" w:lineRule="exact"/>
        <w:ind w:left="2"/>
        <w:rPr>
          <w:rFonts w:ascii="宋体" w:hAnsi="宋体" w:eastAsia="宋体" w:cs="宋体"/>
          <w:b/>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color w:val="auto"/>
          <w:sz w:val="21"/>
          <w:szCs w:val="21"/>
          <w:highlight w:val="none"/>
        </w:rPr>
        <w:t>备注：手机号码和电子邮箱必须准确填写，开评标过程中须保持手机号码和电子邮箱畅通，随时进行项目开标情况通报及回执。</w:t>
      </w:r>
    </w:p>
    <w:p w14:paraId="458CE48C">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附件4：</w:t>
      </w:r>
    </w:p>
    <w:p w14:paraId="14006287">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12BF9F09">
      <w:pPr>
        <w:snapToGrid w:val="0"/>
        <w:spacing w:beforeLines="50" w:after="50" w:line="420" w:lineRule="exact"/>
        <w:ind w:firstLine="420" w:firstLineChars="200"/>
        <w:rPr>
          <w:rFonts w:ascii="宋体" w:hAnsi="宋体"/>
          <w:color w:val="auto"/>
          <w:kern w:val="0"/>
          <w:sz w:val="21"/>
          <w:szCs w:val="21"/>
          <w:highlight w:val="none"/>
        </w:rPr>
      </w:pP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（代理机构/采购代理机构名称）</w:t>
      </w:r>
      <w:r>
        <w:rPr>
          <w:rFonts w:hint="eastAsia" w:ascii="宋体" w:hAnsi="宋体" w:cs="宋体"/>
          <w:color w:val="auto"/>
          <w:kern w:val="0"/>
          <w:sz w:val="21"/>
          <w:szCs w:val="21"/>
          <w:highlight w:val="none"/>
        </w:rPr>
        <w:t>：</w:t>
      </w:r>
    </w:p>
    <w:p w14:paraId="6AA6043F">
      <w:pPr>
        <w:widowControl/>
        <w:shd w:val="clear" w:color="auto" w:fill="FFFFFF"/>
        <w:spacing w:before="100" w:beforeAutospacing="1" w:after="100" w:afterAutospacing="1" w:line="48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我单位具有良好的商业信誉和健全的财务会计制度。如本声明失实，我单位自愿承担被取消成交资格等责任。</w:t>
      </w:r>
    </w:p>
    <w:p w14:paraId="032E5BB7">
      <w:pPr>
        <w:widowControl/>
        <w:shd w:val="clear" w:color="auto" w:fill="FFFFFF"/>
        <w:spacing w:before="100" w:beforeAutospacing="1" w:after="100" w:afterAutospacing="1" w:line="48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特此声明</w:t>
      </w:r>
      <w:r>
        <w:rPr>
          <w:rFonts w:hint="eastAsia" w:ascii="宋体" w:hAnsi="宋体"/>
          <w:color w:val="auto"/>
          <w:kern w:val="0"/>
          <w:sz w:val="21"/>
          <w:szCs w:val="21"/>
          <w:highlight w:val="none"/>
        </w:rPr>
        <w:t>。</w:t>
      </w:r>
    </w:p>
    <w:p w14:paraId="3C4CA089">
      <w:pPr>
        <w:widowControl/>
        <w:snapToGrid w:val="0"/>
        <w:spacing w:line="360" w:lineRule="auto"/>
        <w:ind w:firstLine="420" w:firstLineChars="200"/>
        <w:jc w:val="left"/>
        <w:rPr>
          <w:rFonts w:ascii="宋体" w:hAnsi="宋体" w:cs="宋体"/>
          <w:color w:val="auto"/>
          <w:kern w:val="0"/>
          <w:sz w:val="21"/>
          <w:szCs w:val="21"/>
          <w:highlight w:val="none"/>
        </w:rPr>
      </w:pPr>
    </w:p>
    <w:p w14:paraId="1F54B106">
      <w:pPr>
        <w:pStyle w:val="33"/>
        <w:rPr>
          <w:color w:val="auto"/>
          <w:sz w:val="21"/>
          <w:szCs w:val="21"/>
          <w:highlight w:val="none"/>
        </w:rPr>
      </w:pPr>
    </w:p>
    <w:p w14:paraId="7610F804">
      <w:pPr>
        <w:adjustRightInd w:val="0"/>
        <w:snapToGrid w:val="0"/>
        <w:spacing w:line="360" w:lineRule="auto"/>
        <w:ind w:right="480"/>
        <w:rPr>
          <w:rFonts w:ascii="宋体" w:hAnsi="宋体" w:cs="宋体"/>
          <w:b/>
          <w:color w:val="auto"/>
          <w:sz w:val="21"/>
          <w:szCs w:val="21"/>
          <w:highlight w:val="none"/>
        </w:rPr>
      </w:pPr>
    </w:p>
    <w:p w14:paraId="0DB2CBBE">
      <w:pPr>
        <w:spacing w:line="360" w:lineRule="auto"/>
        <w:ind w:left="420"/>
        <w:rPr>
          <w:rFonts w:ascii="宋体" w:hAnsi="宋体"/>
          <w:color w:val="auto"/>
          <w:sz w:val="21"/>
          <w:szCs w:val="21"/>
          <w:highlight w:val="none"/>
          <w:u w:val="single"/>
        </w:rPr>
      </w:pPr>
      <w:r>
        <w:rPr>
          <w:rFonts w:ascii="宋体" w:hAnsi="宋体"/>
          <w:color w:val="auto"/>
          <w:sz w:val="21"/>
          <w:szCs w:val="21"/>
          <w:highlight w:val="none"/>
        </w:rPr>
        <w:t>磋商供应商名称（公章）：</w:t>
      </w:r>
      <w:r>
        <w:rPr>
          <w:rFonts w:ascii="宋体" w:hAnsi="宋体"/>
          <w:color w:val="auto"/>
          <w:sz w:val="21"/>
          <w:szCs w:val="21"/>
          <w:highlight w:val="none"/>
          <w:u w:val="single"/>
        </w:rPr>
        <w:t xml:space="preserve">                      </w:t>
      </w:r>
    </w:p>
    <w:p w14:paraId="3E546D62">
      <w:pPr>
        <w:spacing w:line="360" w:lineRule="auto"/>
        <w:ind w:left="420"/>
        <w:rPr>
          <w:rFonts w:ascii="宋体" w:hAnsi="宋体"/>
          <w:color w:val="auto"/>
          <w:sz w:val="21"/>
          <w:szCs w:val="21"/>
          <w:highlight w:val="none"/>
        </w:rPr>
      </w:pPr>
      <w:r>
        <w:rPr>
          <w:rFonts w:hint="eastAsia" w:ascii="宋体" w:hAnsi="宋体"/>
          <w:color w:val="auto"/>
          <w:sz w:val="21"/>
          <w:szCs w:val="21"/>
          <w:highlight w:val="none"/>
          <w:lang w:eastAsia="zh-CN"/>
        </w:rPr>
        <w:t>法定代表人或磋商供应商代表（签章或签字）</w:t>
      </w:r>
      <w:r>
        <w:rPr>
          <w:rFonts w:ascii="宋体" w:hAnsi="宋体"/>
          <w:color w:val="auto"/>
          <w:sz w:val="21"/>
          <w:szCs w:val="21"/>
          <w:highlight w:val="none"/>
        </w:rPr>
        <w:t>：</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p>
    <w:p w14:paraId="268B0DB1">
      <w:pPr>
        <w:spacing w:line="360" w:lineRule="auto"/>
        <w:ind w:left="420"/>
        <w:rPr>
          <w:rFonts w:ascii="宋体" w:hAnsi="宋体"/>
          <w:color w:val="auto"/>
          <w:sz w:val="21"/>
          <w:szCs w:val="21"/>
          <w:highlight w:val="none"/>
          <w:u w:val="single"/>
        </w:rPr>
      </w:pPr>
      <w:r>
        <w:rPr>
          <w:rFonts w:ascii="宋体" w:hAnsi="宋体"/>
          <w:color w:val="auto"/>
          <w:sz w:val="21"/>
          <w:szCs w:val="21"/>
          <w:highlight w:val="none"/>
        </w:rPr>
        <w:t>职        务：</w:t>
      </w:r>
      <w:r>
        <w:rPr>
          <w:rFonts w:ascii="宋体" w:hAnsi="宋体"/>
          <w:color w:val="auto"/>
          <w:sz w:val="21"/>
          <w:szCs w:val="21"/>
          <w:highlight w:val="none"/>
          <w:u w:val="single"/>
        </w:rPr>
        <w:t xml:space="preserve">                            </w:t>
      </w:r>
    </w:p>
    <w:p w14:paraId="57BEEA57">
      <w:pPr>
        <w:spacing w:line="360" w:lineRule="auto"/>
        <w:ind w:firstLine="420"/>
        <w:rPr>
          <w:color w:val="auto"/>
          <w:sz w:val="21"/>
          <w:szCs w:val="21"/>
          <w:highlight w:val="none"/>
        </w:rPr>
        <w:sectPr>
          <w:pgSz w:w="11906" w:h="16838"/>
          <w:pgMar w:top="1440" w:right="1800" w:bottom="1440" w:left="1800" w:header="851" w:footer="992" w:gutter="0"/>
          <w:cols w:space="720" w:num="1"/>
          <w:docGrid w:type="lines" w:linePitch="312" w:charSpace="0"/>
        </w:sectPr>
      </w:pPr>
      <w:r>
        <w:rPr>
          <w:rFonts w:ascii="宋体" w:hAnsi="宋体"/>
          <w:color w:val="auto"/>
          <w:sz w:val="21"/>
          <w:szCs w:val="21"/>
          <w:highlight w:val="none"/>
        </w:rPr>
        <w:t>日        期：</w:t>
      </w:r>
      <w:r>
        <w:rPr>
          <w:rFonts w:ascii="宋体" w:hAnsi="宋体"/>
          <w:color w:val="auto"/>
          <w:sz w:val="21"/>
          <w:szCs w:val="21"/>
          <w:highlight w:val="none"/>
          <w:u w:val="single"/>
        </w:rPr>
        <w:t xml:space="preserve">                            </w:t>
      </w:r>
    </w:p>
    <w:p w14:paraId="09156682">
      <w:pPr>
        <w:pStyle w:val="26"/>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附件5：</w:t>
      </w:r>
    </w:p>
    <w:p w14:paraId="047E59C9">
      <w:pPr>
        <w:rPr>
          <w:color w:val="auto"/>
          <w:highlight w:val="none"/>
        </w:rPr>
      </w:pPr>
    </w:p>
    <w:p w14:paraId="5E90052E">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47268643">
      <w:pPr>
        <w:snapToGrid w:val="0"/>
        <w:spacing w:beforeLines="50" w:after="50" w:line="420" w:lineRule="exact"/>
        <w:ind w:firstLine="420" w:firstLineChars="200"/>
        <w:rPr>
          <w:rFonts w:ascii="宋体" w:hAnsi="宋体"/>
          <w:color w:val="auto"/>
          <w:kern w:val="0"/>
          <w:sz w:val="21"/>
          <w:szCs w:val="21"/>
          <w:highlight w:val="none"/>
        </w:rPr>
      </w:pPr>
      <w:r>
        <w:rPr>
          <w:rFonts w:hint="eastAsia" w:ascii="宋体" w:hAnsi="宋体"/>
          <w:color w:val="auto"/>
          <w:sz w:val="21"/>
          <w:szCs w:val="21"/>
          <w:highlight w:val="none"/>
          <w:u w:val="single"/>
        </w:rPr>
        <w:t>××</w:t>
      </w:r>
      <w:r>
        <w:rPr>
          <w:rFonts w:hint="eastAsia" w:ascii="宋体" w:hAnsi="宋体"/>
          <w:color w:val="auto"/>
          <w:kern w:val="0"/>
          <w:sz w:val="21"/>
          <w:szCs w:val="21"/>
          <w:highlight w:val="none"/>
        </w:rPr>
        <w:t>（代理机构/采购代理机构名称）</w:t>
      </w:r>
      <w:r>
        <w:rPr>
          <w:rFonts w:hint="eastAsia" w:ascii="宋体" w:hAnsi="宋体" w:cs="宋体"/>
          <w:color w:val="auto"/>
          <w:kern w:val="0"/>
          <w:sz w:val="21"/>
          <w:szCs w:val="21"/>
          <w:highlight w:val="none"/>
        </w:rPr>
        <w:t>：</w:t>
      </w:r>
    </w:p>
    <w:p w14:paraId="40A9D637">
      <w:pPr>
        <w:widowControl/>
        <w:shd w:val="clear" w:color="auto" w:fill="FFFFFF"/>
        <w:spacing w:before="100" w:beforeAutospacing="1" w:after="100" w:afterAutospacing="1" w:line="48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我单位</w:t>
      </w:r>
      <w:r>
        <w:rPr>
          <w:rFonts w:hint="eastAsia" w:ascii="宋体" w:hAnsi="宋体"/>
          <w:color w:val="auto"/>
          <w:kern w:val="0"/>
          <w:sz w:val="21"/>
          <w:szCs w:val="21"/>
          <w:highlight w:val="none"/>
        </w:rPr>
        <w:t>具有</w:t>
      </w:r>
      <w:r>
        <w:rPr>
          <w:rFonts w:ascii="宋体" w:hAnsi="宋体"/>
          <w:color w:val="auto"/>
          <w:kern w:val="0"/>
          <w:sz w:val="21"/>
          <w:szCs w:val="21"/>
          <w:highlight w:val="none"/>
        </w:rPr>
        <w:t>依法缴纳税收和</w:t>
      </w:r>
      <w:r>
        <w:rPr>
          <w:rFonts w:hint="eastAsia" w:ascii="宋体" w:hAnsi="宋体"/>
          <w:color w:val="auto"/>
          <w:kern w:val="0"/>
          <w:sz w:val="21"/>
          <w:szCs w:val="21"/>
          <w:highlight w:val="none"/>
        </w:rPr>
        <w:t>社会保障资金</w:t>
      </w:r>
      <w:r>
        <w:rPr>
          <w:rFonts w:ascii="宋体" w:hAnsi="宋体"/>
          <w:color w:val="auto"/>
          <w:kern w:val="0"/>
          <w:sz w:val="21"/>
          <w:szCs w:val="21"/>
          <w:highlight w:val="none"/>
        </w:rPr>
        <w:t>。如本声明失实，我单位自愿承担被取消成交资格等责任。</w:t>
      </w:r>
    </w:p>
    <w:p w14:paraId="3318F7E5">
      <w:pPr>
        <w:widowControl/>
        <w:shd w:val="clear" w:color="auto" w:fill="FFFFFF"/>
        <w:spacing w:before="100" w:beforeAutospacing="1" w:after="100" w:afterAutospacing="1" w:line="48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特此声明</w:t>
      </w:r>
      <w:r>
        <w:rPr>
          <w:rFonts w:hint="eastAsia" w:ascii="宋体" w:hAnsi="宋体"/>
          <w:color w:val="auto"/>
          <w:kern w:val="0"/>
          <w:sz w:val="21"/>
          <w:szCs w:val="21"/>
          <w:highlight w:val="none"/>
        </w:rPr>
        <w:t>。</w:t>
      </w:r>
    </w:p>
    <w:p w14:paraId="15513EFE">
      <w:pPr>
        <w:adjustRightInd w:val="0"/>
        <w:snapToGrid w:val="0"/>
        <w:spacing w:line="360" w:lineRule="auto"/>
        <w:rPr>
          <w:rFonts w:ascii="宋体" w:cs="仿宋_GB2312"/>
          <w:color w:val="auto"/>
          <w:kern w:val="0"/>
          <w:sz w:val="21"/>
          <w:szCs w:val="21"/>
          <w:highlight w:val="none"/>
          <w:lang w:val="zh-CN"/>
        </w:rPr>
      </w:pPr>
    </w:p>
    <w:p w14:paraId="45E70DE9">
      <w:pPr>
        <w:adjustRightInd w:val="0"/>
        <w:snapToGrid w:val="0"/>
        <w:spacing w:line="360" w:lineRule="auto"/>
        <w:rPr>
          <w:rFonts w:ascii="宋体" w:cs="仿宋_GB2312"/>
          <w:color w:val="auto"/>
          <w:kern w:val="0"/>
          <w:sz w:val="21"/>
          <w:szCs w:val="21"/>
          <w:highlight w:val="none"/>
          <w:lang w:val="zh-CN"/>
        </w:rPr>
      </w:pPr>
    </w:p>
    <w:p w14:paraId="613AD8C7">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2E7CF5F9">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9A961C0">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683AA3BF">
      <w:pPr>
        <w:spacing w:line="360" w:lineRule="auto"/>
        <w:ind w:left="420"/>
        <w:rPr>
          <w:rFonts w:ascii="宋体" w:hAnsi="宋体" w:cs="宋体"/>
          <w:color w:val="auto"/>
          <w:sz w:val="21"/>
          <w:szCs w:val="21"/>
          <w:highlight w:val="none"/>
          <w:u w:val="single"/>
          <w:lang w:val="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742C868">
      <w:pPr>
        <w:pStyle w:val="33"/>
        <w:rPr>
          <w:color w:val="auto"/>
          <w:sz w:val="21"/>
          <w:szCs w:val="21"/>
          <w:highlight w:val="none"/>
          <w:lang w:val="zh-CN"/>
        </w:rPr>
      </w:pPr>
    </w:p>
    <w:p w14:paraId="75423934">
      <w:pPr>
        <w:rPr>
          <w:color w:val="auto"/>
          <w:sz w:val="21"/>
          <w:szCs w:val="21"/>
          <w:highlight w:val="none"/>
          <w:lang w:val="zh-CN"/>
        </w:rPr>
      </w:pPr>
    </w:p>
    <w:p w14:paraId="38B0D25E">
      <w:pPr>
        <w:pStyle w:val="35"/>
        <w:spacing w:line="360" w:lineRule="auto"/>
        <w:ind w:left="0" w:leftChars="0" w:firstLine="0" w:firstLineChars="0"/>
        <w:rPr>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b/>
          <w:bCs/>
          <w:color w:val="auto"/>
          <w:kern w:val="0"/>
          <w:sz w:val="21"/>
          <w:szCs w:val="21"/>
          <w:highlight w:val="none"/>
        </w:rPr>
        <w:t>注：如依法免税的，应提供相应文件证明其依法免税；如依法不需要缴纳社会保障资金的，应提供相应文件证明其依法不需要缴纳社会保障资金</w:t>
      </w:r>
    </w:p>
    <w:p w14:paraId="1EAB69D5">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14:paraId="5237D298">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26BB4F95">
      <w:pPr>
        <w:snapToGrid w:val="0"/>
        <w:spacing w:beforeLines="50" w:after="50" w:line="420" w:lineRule="exact"/>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（代理机构/采购代理机构名称）：</w:t>
      </w:r>
    </w:p>
    <w:p w14:paraId="54470BA2">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我方</w:t>
      </w:r>
      <w:r>
        <w:rPr>
          <w:rFonts w:hint="eastAsia" w:ascii="宋体" w:hAnsi="宋体" w:cs="宋体"/>
          <w:color w:val="auto"/>
          <w:kern w:val="0"/>
          <w:sz w:val="21"/>
          <w:szCs w:val="21"/>
          <w:highlight w:val="none"/>
          <w:u w:val="single"/>
        </w:rPr>
        <w:t xml:space="preserve"> （供应商）</w:t>
      </w:r>
      <w:r>
        <w:rPr>
          <w:rFonts w:hint="eastAsia" w:ascii="宋体" w:hAnsi="宋体" w:cs="宋体"/>
          <w:color w:val="auto"/>
          <w:kern w:val="0"/>
          <w:sz w:val="21"/>
          <w:szCs w:val="21"/>
          <w:highlight w:val="none"/>
        </w:rPr>
        <w:t>承诺具有履行合同所必需的场地、设备和专业技术能力。如有虚假，采购人可取消我方任何资格（投标/中标/签订合同），我方对此无任何异议。</w:t>
      </w:r>
    </w:p>
    <w:p w14:paraId="0BB35522">
      <w:pPr>
        <w:widowControl/>
        <w:snapToGrid w:val="0"/>
        <w:spacing w:line="360" w:lineRule="auto"/>
        <w:ind w:firstLine="420" w:firstLineChars="200"/>
        <w:jc w:val="left"/>
        <w:rPr>
          <w:rFonts w:ascii="宋体" w:hAnsi="宋体" w:cs="宋体"/>
          <w:color w:val="auto"/>
          <w:kern w:val="0"/>
          <w:sz w:val="21"/>
          <w:szCs w:val="21"/>
          <w:highlight w:val="none"/>
        </w:rPr>
      </w:pPr>
    </w:p>
    <w:p w14:paraId="42A06108">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特此承诺！</w:t>
      </w:r>
    </w:p>
    <w:p w14:paraId="6E4CD894">
      <w:pPr>
        <w:widowControl/>
        <w:snapToGrid w:val="0"/>
        <w:spacing w:line="360" w:lineRule="auto"/>
        <w:ind w:firstLine="420" w:firstLineChars="200"/>
        <w:jc w:val="left"/>
        <w:rPr>
          <w:rFonts w:ascii="宋体" w:hAnsi="宋体" w:cs="宋体"/>
          <w:color w:val="auto"/>
          <w:kern w:val="0"/>
          <w:sz w:val="21"/>
          <w:szCs w:val="21"/>
          <w:highlight w:val="none"/>
        </w:rPr>
      </w:pPr>
    </w:p>
    <w:p w14:paraId="7D9D8D54">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66038598">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6491301">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75CFDB8F">
      <w:pPr>
        <w:spacing w:line="360" w:lineRule="auto"/>
        <w:ind w:firstLine="435"/>
        <w:rPr>
          <w:rFonts w:ascii="宋体" w:hAnsi="宋体" w:cs="宋体"/>
          <w:b/>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15315C89">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4A3F514D">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61C39D51">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0EB13410">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03E889D6">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4B8537DA">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1B031C54">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55421BF8">
      <w:pPr>
        <w:pStyle w:val="63"/>
        <w:shd w:val="clear" w:color="auto" w:fill="FFFFFF"/>
        <w:spacing w:before="0" w:beforeAutospacing="0" w:after="0" w:afterAutospacing="0" w:line="360" w:lineRule="auto"/>
        <w:rPr>
          <w:rFonts w:ascii="宋体" w:hAnsi="宋体" w:cs="宋体"/>
          <w:b/>
          <w:color w:val="auto"/>
          <w:sz w:val="28"/>
          <w:highlight w:val="none"/>
        </w:rPr>
      </w:pPr>
    </w:p>
    <w:p w14:paraId="7B1AD183">
      <w:pPr>
        <w:pStyle w:val="63"/>
        <w:shd w:val="clear" w:color="auto" w:fill="FFFFFF"/>
        <w:spacing w:before="0" w:beforeAutospacing="0" w:after="0" w:afterAutospacing="0" w:line="360" w:lineRule="auto"/>
        <w:rPr>
          <w:rFonts w:ascii="宋体" w:hAnsi="宋体" w:cs="宋体"/>
          <w:b/>
          <w:color w:val="auto"/>
          <w:sz w:val="28"/>
          <w:highlight w:val="none"/>
        </w:rPr>
      </w:pPr>
    </w:p>
    <w:p w14:paraId="22E1D01E">
      <w:pPr>
        <w:pStyle w:val="63"/>
        <w:shd w:val="clear" w:color="auto" w:fill="FFFFFF"/>
        <w:spacing w:before="0" w:beforeAutospacing="0" w:after="0" w:afterAutospacing="0" w:line="360" w:lineRule="auto"/>
        <w:rPr>
          <w:rFonts w:ascii="宋体" w:hAnsi="宋体" w:cs="宋体"/>
          <w:b/>
          <w:color w:val="auto"/>
          <w:sz w:val="28"/>
          <w:highlight w:val="none"/>
        </w:rPr>
      </w:pPr>
    </w:p>
    <w:p w14:paraId="5A61B726">
      <w:pPr>
        <w:pStyle w:val="63"/>
        <w:shd w:val="clear" w:color="auto" w:fill="FFFFFF"/>
        <w:spacing w:before="0" w:beforeAutospacing="0" w:after="0" w:afterAutospacing="0" w:line="360" w:lineRule="auto"/>
        <w:rPr>
          <w:rFonts w:ascii="宋体" w:hAnsi="宋体" w:cs="宋体"/>
          <w:b/>
          <w:color w:val="auto"/>
          <w:sz w:val="28"/>
          <w:highlight w:val="none"/>
        </w:rPr>
      </w:pPr>
    </w:p>
    <w:p w14:paraId="2DC6DA9A">
      <w:pPr>
        <w:pStyle w:val="63"/>
        <w:shd w:val="clear" w:color="auto" w:fill="FFFFFF"/>
        <w:spacing w:before="0" w:beforeAutospacing="0" w:after="0" w:afterAutospacing="0" w:line="360" w:lineRule="auto"/>
        <w:rPr>
          <w:rFonts w:ascii="宋体" w:hAnsi="宋体" w:cs="宋体"/>
          <w:b/>
          <w:color w:val="auto"/>
          <w:sz w:val="28"/>
          <w:highlight w:val="none"/>
        </w:rPr>
      </w:pPr>
    </w:p>
    <w:p w14:paraId="01AFCD90">
      <w:pPr>
        <w:pStyle w:val="63"/>
        <w:shd w:val="clear" w:color="auto" w:fill="FFFFFF"/>
        <w:spacing w:before="0" w:beforeAutospacing="0" w:after="0" w:afterAutospacing="0" w:line="360" w:lineRule="auto"/>
        <w:rPr>
          <w:rFonts w:ascii="宋体" w:hAnsi="宋体" w:cs="宋体"/>
          <w:b/>
          <w:color w:val="auto"/>
          <w:sz w:val="28"/>
          <w:highlight w:val="none"/>
        </w:rPr>
      </w:pPr>
    </w:p>
    <w:p w14:paraId="7A7908CC">
      <w:pPr>
        <w:pStyle w:val="63"/>
        <w:shd w:val="clear" w:color="auto" w:fill="FFFFFF"/>
        <w:spacing w:before="0" w:beforeAutospacing="0" w:after="0" w:afterAutospacing="0" w:line="360" w:lineRule="auto"/>
        <w:rPr>
          <w:rFonts w:ascii="宋体" w:hAnsi="宋体" w:cs="宋体"/>
          <w:b/>
          <w:color w:val="auto"/>
          <w:sz w:val="28"/>
          <w:highlight w:val="none"/>
        </w:rPr>
      </w:pPr>
    </w:p>
    <w:p w14:paraId="2FF186E5">
      <w:pPr>
        <w:pStyle w:val="63"/>
        <w:shd w:val="clear" w:color="auto" w:fill="FFFFFF"/>
        <w:spacing w:before="0" w:beforeAutospacing="0" w:after="0" w:afterAutospacing="0" w:line="360" w:lineRule="auto"/>
        <w:rPr>
          <w:rFonts w:ascii="宋体" w:hAnsi="宋体" w:cs="宋体"/>
          <w:b/>
          <w:color w:val="auto"/>
          <w:sz w:val="28"/>
          <w:highlight w:val="none"/>
        </w:rPr>
      </w:pPr>
    </w:p>
    <w:p w14:paraId="7270A249">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附件7：</w:t>
      </w:r>
    </w:p>
    <w:p w14:paraId="338F9DFF">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3B607129">
      <w:pPr>
        <w:pStyle w:val="18"/>
        <w:rPr>
          <w:rFonts w:ascii="宋体" w:hAnsi="宋体" w:cs="宋体"/>
          <w:color w:val="auto"/>
          <w:highlight w:val="none"/>
        </w:rPr>
      </w:pPr>
    </w:p>
    <w:p w14:paraId="50DEB9DB">
      <w:pPr>
        <w:spacing w:line="360" w:lineRule="auto"/>
        <w:ind w:firstLine="424" w:firstLineChars="202"/>
        <w:jc w:val="left"/>
        <w:rPr>
          <w:rFonts w:ascii="宋体" w:hAnsi="宋体" w:cs="宋体"/>
          <w:color w:val="auto"/>
          <w:kern w:val="0"/>
          <w:sz w:val="21"/>
          <w:szCs w:val="21"/>
          <w:highlight w:val="none"/>
        </w:rPr>
      </w:pPr>
      <w:r>
        <w:rPr>
          <w:rFonts w:hint="eastAsia" w:ascii="宋体" w:hAnsi="宋体" w:cs="宋体"/>
          <w:color w:val="auto"/>
          <w:sz w:val="21"/>
          <w:szCs w:val="21"/>
          <w:highlight w:val="none"/>
          <w:u w:val="single"/>
        </w:rPr>
        <w:t>××</w:t>
      </w:r>
      <w:r>
        <w:rPr>
          <w:rFonts w:hint="eastAsia" w:ascii="宋体" w:hAnsi="宋体" w:cs="宋体"/>
          <w:color w:val="auto"/>
          <w:kern w:val="0"/>
          <w:sz w:val="21"/>
          <w:szCs w:val="21"/>
          <w:highlight w:val="none"/>
        </w:rPr>
        <w:t xml:space="preserve">（代理机构/采购代理机构名称）： </w:t>
      </w:r>
    </w:p>
    <w:p w14:paraId="2F5FF667">
      <w:pPr>
        <w:spacing w:line="360" w:lineRule="auto"/>
        <w:ind w:firstLine="424" w:firstLineChars="202"/>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CFCC321">
      <w:pPr>
        <w:shd w:val="clear" w:color="auto" w:fill="FFFFFF"/>
        <w:snapToGrid w:val="0"/>
        <w:spacing w:line="360" w:lineRule="auto"/>
        <w:rPr>
          <w:rFonts w:ascii="宋体" w:hAnsi="宋体" w:cs="宋体"/>
          <w:color w:val="auto"/>
          <w:sz w:val="21"/>
          <w:szCs w:val="21"/>
          <w:highlight w:val="none"/>
        </w:rPr>
      </w:pPr>
    </w:p>
    <w:p w14:paraId="5DD73ACF">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特此承诺！</w:t>
      </w:r>
    </w:p>
    <w:p w14:paraId="33FA45C6">
      <w:pPr>
        <w:pStyle w:val="63"/>
        <w:shd w:val="clear" w:color="auto" w:fill="FFFFFF"/>
        <w:spacing w:before="0" w:beforeAutospacing="0" w:after="0" w:afterAutospacing="0" w:line="360" w:lineRule="auto"/>
        <w:rPr>
          <w:rFonts w:ascii="宋体" w:hAnsi="宋体" w:cs="宋体"/>
          <w:b/>
          <w:color w:val="auto"/>
          <w:sz w:val="21"/>
          <w:szCs w:val="21"/>
          <w:highlight w:val="none"/>
        </w:rPr>
      </w:pPr>
    </w:p>
    <w:p w14:paraId="2381E3E9">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095B95EA">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BC568E8">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7F85B349">
      <w:pPr>
        <w:spacing w:line="360" w:lineRule="auto"/>
        <w:ind w:firstLine="435"/>
        <w:rPr>
          <w:rFonts w:hint="eastAsia" w:ascii="宋体" w:hAnsi="宋体" w:cs="宋体"/>
          <w:color w:val="auto"/>
          <w:sz w:val="21"/>
          <w:szCs w:val="21"/>
          <w:highlight w:val="none"/>
          <w:u w:val="singl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6D89B5DB">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w:t>
      </w:r>
    </w:p>
    <w:p w14:paraId="4E07F75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883FE1F">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本公司郑重声明，根据《政府采购促进中小企业发展管理办法》（财库﹝2020﹞46 号）的规定，本公司参加</w:t>
      </w:r>
      <w:r>
        <w:rPr>
          <w:rFonts w:hint="eastAsia" w:ascii="宋体" w:hAnsi="宋体" w:cs="宋体"/>
          <w:bCs/>
          <w:color w:val="auto"/>
          <w:sz w:val="21"/>
          <w:szCs w:val="21"/>
          <w:highlight w:val="none"/>
          <w:u w:val="single"/>
        </w:rPr>
        <w:t>（单位名称）</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u w:val="single"/>
        </w:rPr>
        <w:t>（项目名称）</w:t>
      </w:r>
      <w:r>
        <w:rPr>
          <w:rFonts w:hint="eastAsia" w:ascii="宋体" w:hAnsi="宋体" w:cs="宋体"/>
          <w:bCs/>
          <w:color w:val="auto"/>
          <w:sz w:val="21"/>
          <w:szCs w:val="21"/>
          <w:highlight w:val="none"/>
        </w:rPr>
        <w:t>采购活动，服务全部由符合政策要求的中小企业承接。相关企业（含联合体中的中小企业、签订分包意向协议的中小企业）的具体情况如下：</w:t>
      </w:r>
    </w:p>
    <w:p w14:paraId="2E69805C">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；承建（承接）企业为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w:t>
      </w:r>
      <w:r>
        <w:rPr>
          <w:rStyle w:val="44"/>
          <w:rFonts w:hint="eastAsia" w:ascii="宋体" w:hAnsi="宋体" w:cs="宋体"/>
          <w:bCs/>
          <w:color w:val="auto"/>
          <w:sz w:val="21"/>
          <w:szCs w:val="21"/>
          <w:highlight w:val="none"/>
        </w:rPr>
        <w:footnoteReference w:id="0"/>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6483B533">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；承建（承接）企业为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36982ED7">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w:t>
      </w:r>
    </w:p>
    <w:p w14:paraId="7EE9BAE9">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以上企业，不属于大企业的分支机构，不存在控股股东为大企业的情形，也不存在与大企业的负责人为同一人的情形。</w:t>
      </w:r>
    </w:p>
    <w:p w14:paraId="096D4F79">
      <w:pPr>
        <w:spacing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本企业对上述声明内容的真实性负责。如有虚假，将依法承担相应责任。 </w:t>
      </w:r>
    </w:p>
    <w:p w14:paraId="0842032D">
      <w:pPr>
        <w:spacing w:line="360" w:lineRule="auto"/>
        <w:jc w:val="left"/>
        <w:rPr>
          <w:rFonts w:ascii="宋体" w:hAnsi="宋体" w:cs="宋体"/>
          <w:bCs/>
          <w:color w:val="auto"/>
          <w:sz w:val="21"/>
          <w:szCs w:val="21"/>
          <w:highlight w:val="none"/>
        </w:rPr>
      </w:pPr>
    </w:p>
    <w:p w14:paraId="00775DD4">
      <w:pPr>
        <w:pStyle w:val="33"/>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w:t>
      </w:r>
    </w:p>
    <w:p w14:paraId="1B47F0A0">
      <w:pPr>
        <w:pStyle w:val="33"/>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单位名称（公章）：</w:t>
      </w:r>
    </w:p>
    <w:p w14:paraId="33F9AECF">
      <w:pPr>
        <w:pStyle w:val="33"/>
        <w:rPr>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b w:val="0"/>
          <w:bCs w:val="0"/>
          <w:color w:val="auto"/>
          <w:sz w:val="21"/>
          <w:szCs w:val="21"/>
          <w:highlight w:val="none"/>
        </w:rPr>
        <w:t xml:space="preserve">                       日 期：</w:t>
      </w:r>
    </w:p>
    <w:p w14:paraId="28C968D2">
      <w:pPr>
        <w:spacing w:line="360" w:lineRule="auto"/>
        <w:jc w:val="center"/>
        <w:rPr>
          <w:rFonts w:ascii="宋体" w:cs="宋体"/>
          <w:b/>
          <w:bCs/>
          <w:sz w:val="24"/>
          <w:highlight w:val="none"/>
        </w:rPr>
      </w:pPr>
      <w:r>
        <w:rPr>
          <w:rFonts w:hint="eastAsia" w:ascii="宋体" w:cs="宋体"/>
          <w:b/>
          <w:bCs/>
          <w:sz w:val="24"/>
          <w:highlight w:val="none"/>
        </w:rPr>
        <w:t>残疾人福利性单位声明函（如有）</w:t>
      </w:r>
    </w:p>
    <w:p w14:paraId="1D42867E">
      <w:pPr>
        <w:spacing w:line="360" w:lineRule="auto"/>
        <w:jc w:val="center"/>
        <w:rPr>
          <w:rFonts w:ascii="宋体" w:cs="宋体"/>
          <w:b/>
          <w:bCs/>
          <w:sz w:val="24"/>
          <w:highlight w:val="none"/>
        </w:rPr>
      </w:pPr>
    </w:p>
    <w:p w14:paraId="71B4805C">
      <w:pPr>
        <w:spacing w:line="360" w:lineRule="auto"/>
        <w:ind w:firstLine="420" w:firstLineChars="200"/>
        <w:rPr>
          <w:rFonts w:ascii="宋体" w:cs="宋体"/>
          <w:spacing w:val="6"/>
          <w:sz w:val="21"/>
          <w:szCs w:val="21"/>
          <w:highlight w:val="none"/>
        </w:rPr>
      </w:pPr>
      <w:r>
        <w:rPr>
          <w:rFonts w:hint="eastAsia" w:ascii="宋体" w:cs="宋体"/>
          <w:sz w:val="21"/>
          <w:szCs w:val="21"/>
          <w:highlight w:val="none"/>
        </w:rPr>
        <w:t>本</w:t>
      </w:r>
      <w:r>
        <w:rPr>
          <w:rFonts w:hint="eastAsia" w:ascii="宋体" w:cs="宋体"/>
          <w:spacing w:val="6"/>
          <w:sz w:val="21"/>
          <w:szCs w:val="21"/>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spacing w:val="6"/>
          <w:sz w:val="21"/>
          <w:szCs w:val="21"/>
          <w:highlight w:val="none"/>
          <w:u w:val="single"/>
          <w:lang w:val="en-US" w:eastAsia="zh-CN"/>
        </w:rPr>
        <w:t xml:space="preserve">          </w:t>
      </w:r>
      <w:r>
        <w:rPr>
          <w:rFonts w:hint="eastAsia" w:ascii="宋体" w:cs="宋体"/>
          <w:spacing w:val="6"/>
          <w:sz w:val="21"/>
          <w:szCs w:val="21"/>
          <w:highlight w:val="none"/>
        </w:rPr>
        <w:t>单位项目采购活动提供本单位制造的货物（由本单位承担工程/提供服务），或者提供其他残疾人福利性单位制造的货物（不包括使用非残疾人福利性单位注册商标的货物）。</w:t>
      </w:r>
    </w:p>
    <w:p w14:paraId="2F8964F5">
      <w:pPr>
        <w:spacing w:line="360" w:lineRule="auto"/>
        <w:ind w:firstLine="333" w:firstLineChars="150"/>
        <w:rPr>
          <w:rFonts w:ascii="宋体" w:cs="宋体"/>
          <w:sz w:val="21"/>
          <w:szCs w:val="21"/>
          <w:highlight w:val="none"/>
        </w:rPr>
      </w:pPr>
      <w:r>
        <w:rPr>
          <w:rFonts w:hint="eastAsia" w:ascii="宋体" w:cs="宋体"/>
          <w:spacing w:val="6"/>
          <w:sz w:val="21"/>
          <w:szCs w:val="21"/>
          <w:highlight w:val="none"/>
        </w:rPr>
        <w:t>本单位对上述声明的真实性负责。如有虚假，将依法承担相应责任</w:t>
      </w:r>
      <w:r>
        <w:rPr>
          <w:rFonts w:hint="eastAsia" w:ascii="宋体" w:cs="宋体"/>
          <w:sz w:val="21"/>
          <w:szCs w:val="21"/>
          <w:highlight w:val="none"/>
        </w:rPr>
        <w:t>。</w:t>
      </w:r>
    </w:p>
    <w:p w14:paraId="15DCEB5E">
      <w:pPr>
        <w:spacing w:line="360" w:lineRule="auto"/>
        <w:ind w:firstLine="315" w:firstLineChars="150"/>
        <w:rPr>
          <w:rFonts w:ascii="宋体" w:cs="宋体"/>
          <w:sz w:val="21"/>
          <w:szCs w:val="21"/>
          <w:highlight w:val="none"/>
        </w:rPr>
      </w:pPr>
    </w:p>
    <w:p w14:paraId="3425925B">
      <w:pPr>
        <w:spacing w:line="360" w:lineRule="auto"/>
        <w:ind w:right="480" w:firstLine="3774" w:firstLineChars="1700"/>
        <w:rPr>
          <w:rFonts w:ascii="宋体" w:cs="宋体"/>
          <w:sz w:val="21"/>
          <w:szCs w:val="21"/>
          <w:highlight w:val="none"/>
        </w:rPr>
      </w:pPr>
      <w:r>
        <w:rPr>
          <w:rFonts w:hint="eastAsia" w:ascii="宋体"/>
          <w:spacing w:val="6"/>
          <w:sz w:val="21"/>
          <w:szCs w:val="21"/>
          <w:highlight w:val="none"/>
        </w:rPr>
        <w:t>单位名称</w:t>
      </w:r>
      <w:r>
        <w:rPr>
          <w:rFonts w:hint="eastAsia" w:ascii="宋体" w:hAnsi="宋体" w:cs="宋体"/>
          <w:kern w:val="0"/>
          <w:sz w:val="21"/>
          <w:szCs w:val="21"/>
          <w:highlight w:val="none"/>
        </w:rPr>
        <w:t>（盖章）</w:t>
      </w:r>
      <w:r>
        <w:rPr>
          <w:rFonts w:hint="eastAsia" w:ascii="宋体" w:cs="宋体"/>
          <w:sz w:val="21"/>
          <w:szCs w:val="21"/>
          <w:highlight w:val="none"/>
        </w:rPr>
        <w:t>：</w:t>
      </w:r>
    </w:p>
    <w:p w14:paraId="6644C727">
      <w:pPr>
        <w:spacing w:line="360" w:lineRule="auto"/>
        <w:ind w:right="480" w:firstLine="3780" w:firstLineChars="1800"/>
        <w:rPr>
          <w:rFonts w:ascii="宋体" w:cs="宋体"/>
          <w:sz w:val="21"/>
          <w:szCs w:val="21"/>
          <w:highlight w:val="none"/>
        </w:rPr>
      </w:pPr>
      <w:r>
        <w:rPr>
          <w:rFonts w:hint="eastAsia" w:ascii="宋体" w:cs="宋体"/>
          <w:sz w:val="21"/>
          <w:szCs w:val="21"/>
          <w:highlight w:val="none"/>
        </w:rPr>
        <w:t>日期∶</w:t>
      </w:r>
    </w:p>
    <w:p w14:paraId="206A8E9B">
      <w:pPr>
        <w:spacing w:line="360" w:lineRule="auto"/>
        <w:ind w:right="360"/>
        <w:rPr>
          <w:rFonts w:hint="eastAsia" w:ascii="宋体" w:eastAsia="宋体" w:cs="宋体"/>
          <w:b w:val="0"/>
          <w:bCs w:val="0"/>
          <w:spacing w:val="6"/>
          <w:kern w:val="2"/>
          <w:sz w:val="21"/>
          <w:szCs w:val="21"/>
          <w:highlight w:val="none"/>
          <w:lang w:val="en-US" w:eastAsia="zh-CN" w:bidi="ar-SA"/>
        </w:rPr>
      </w:pPr>
    </w:p>
    <w:p w14:paraId="4A9CD8BE">
      <w:pPr>
        <w:spacing w:line="360" w:lineRule="auto"/>
        <w:ind w:right="360"/>
        <w:rPr>
          <w:rFonts w:hint="eastAsia" w:ascii="宋体" w:hAnsi="Calibri" w:eastAsia="宋体" w:cs="宋体"/>
          <w:b w:val="0"/>
          <w:bCs w:val="0"/>
          <w:spacing w:val="6"/>
          <w:kern w:val="2"/>
          <w:sz w:val="21"/>
          <w:szCs w:val="21"/>
          <w:highlight w:val="none"/>
          <w:lang w:val="en-US" w:eastAsia="zh-CN" w:bidi="ar-SA"/>
        </w:rPr>
      </w:pPr>
    </w:p>
    <w:p w14:paraId="0C743655">
      <w:pPr>
        <w:pStyle w:val="63"/>
        <w:shd w:val="clear" w:color="auto" w:fill="FFFFFF"/>
        <w:spacing w:before="0" w:beforeAutospacing="0" w:after="0" w:afterAutospacing="0" w:line="360" w:lineRule="auto"/>
        <w:rPr>
          <w:rFonts w:hint="eastAsia"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Calibri" w:eastAsia="宋体" w:cs="宋体"/>
          <w:b w:val="0"/>
          <w:bCs w:val="0"/>
          <w:spacing w:val="6"/>
          <w:kern w:val="2"/>
          <w:sz w:val="21"/>
          <w:szCs w:val="21"/>
          <w:highlight w:val="none"/>
          <w:lang w:val="en-US" w:eastAsia="zh-CN" w:bidi="ar-SA"/>
        </w:rPr>
        <w:t>注：残疾人福利性单位视同中小型企业。</w:t>
      </w:r>
    </w:p>
    <w:p w14:paraId="71B02749">
      <w:pPr>
        <w:pStyle w:val="63"/>
        <w:shd w:val="clear" w:color="auto" w:fill="FFFFFF"/>
        <w:spacing w:before="0" w:beforeAutospacing="0" w:after="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 xml:space="preserve">：       </w:t>
      </w:r>
    </w:p>
    <w:p w14:paraId="24BE64D1">
      <w:pPr>
        <w:pStyle w:val="63"/>
        <w:shd w:val="clear" w:color="auto" w:fill="FFFFFF"/>
        <w:spacing w:before="0" w:beforeAutospacing="0" w:after="0" w:afterAutospacing="0" w:line="360" w:lineRule="auto"/>
        <w:jc w:val="center"/>
        <w:rPr>
          <w:rFonts w:ascii="宋体" w:hAnsi="宋体" w:cs="宋体"/>
          <w:b/>
          <w:bCs/>
          <w:color w:val="auto"/>
          <w:spacing w:val="21"/>
          <w:sz w:val="32"/>
          <w:szCs w:val="32"/>
          <w:highlight w:val="none"/>
        </w:rPr>
      </w:pPr>
      <w:r>
        <w:rPr>
          <w:rFonts w:hint="eastAsia" w:ascii="宋体" w:hAnsi="宋体" w:cs="宋体"/>
          <w:b/>
          <w:color w:val="auto"/>
          <w:sz w:val="32"/>
          <w:szCs w:val="32"/>
          <w:highlight w:val="none"/>
        </w:rPr>
        <w:t xml:space="preserve">  供应商</w:t>
      </w:r>
      <w:r>
        <w:rPr>
          <w:rFonts w:hint="eastAsia" w:ascii="宋体" w:hAnsi="宋体" w:cs="宋体"/>
          <w:b/>
          <w:bCs/>
          <w:color w:val="auto"/>
          <w:spacing w:val="21"/>
          <w:sz w:val="32"/>
          <w:szCs w:val="32"/>
          <w:highlight w:val="none"/>
        </w:rPr>
        <w:t>基本情况表</w:t>
      </w:r>
    </w:p>
    <w:tbl>
      <w:tblPr>
        <w:tblStyle w:val="3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926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37DA057A">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27"/>
                <w:sz w:val="21"/>
                <w:szCs w:val="21"/>
                <w:highlight w:val="none"/>
              </w:rPr>
              <w:t>企业名称</w:t>
            </w:r>
          </w:p>
        </w:tc>
        <w:tc>
          <w:tcPr>
            <w:tcW w:w="3979" w:type="dxa"/>
            <w:gridSpan w:val="6"/>
          </w:tcPr>
          <w:p w14:paraId="2F111292">
            <w:pPr>
              <w:pStyle w:val="63"/>
              <w:shd w:val="clear" w:color="auto" w:fill="FFFFFF"/>
              <w:spacing w:line="360" w:lineRule="auto"/>
              <w:rPr>
                <w:rFonts w:ascii="宋体" w:hAnsi="宋体" w:cs="宋体"/>
                <w:bCs/>
                <w:color w:val="auto"/>
                <w:sz w:val="21"/>
                <w:szCs w:val="21"/>
                <w:highlight w:val="none"/>
              </w:rPr>
            </w:pPr>
          </w:p>
        </w:tc>
        <w:tc>
          <w:tcPr>
            <w:tcW w:w="2001" w:type="dxa"/>
            <w:gridSpan w:val="3"/>
          </w:tcPr>
          <w:p w14:paraId="4183BB72">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法人代表</w:t>
            </w:r>
          </w:p>
        </w:tc>
        <w:tc>
          <w:tcPr>
            <w:tcW w:w="2151" w:type="dxa"/>
            <w:gridSpan w:val="2"/>
          </w:tcPr>
          <w:p w14:paraId="1F3B4D81">
            <w:pPr>
              <w:pStyle w:val="63"/>
              <w:shd w:val="clear" w:color="auto" w:fill="FFFFFF"/>
              <w:spacing w:line="360" w:lineRule="auto"/>
              <w:rPr>
                <w:rFonts w:ascii="宋体" w:hAnsi="宋体" w:cs="宋体"/>
                <w:bCs/>
                <w:color w:val="auto"/>
                <w:sz w:val="21"/>
                <w:szCs w:val="21"/>
                <w:highlight w:val="none"/>
              </w:rPr>
            </w:pPr>
          </w:p>
        </w:tc>
      </w:tr>
      <w:tr w14:paraId="1102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65D0946C">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27"/>
                <w:sz w:val="21"/>
                <w:szCs w:val="21"/>
                <w:highlight w:val="none"/>
              </w:rPr>
              <w:t>地址</w:t>
            </w:r>
          </w:p>
        </w:tc>
        <w:tc>
          <w:tcPr>
            <w:tcW w:w="3979" w:type="dxa"/>
            <w:gridSpan w:val="6"/>
            <w:tcBorders>
              <w:bottom w:val="single" w:color="auto" w:sz="4" w:space="0"/>
            </w:tcBorders>
          </w:tcPr>
          <w:p w14:paraId="7C8A055A">
            <w:pPr>
              <w:pStyle w:val="63"/>
              <w:shd w:val="clear" w:color="auto" w:fill="FFFFFF"/>
              <w:spacing w:line="360" w:lineRule="auto"/>
              <w:rPr>
                <w:rFonts w:ascii="宋体" w:hAnsi="宋体" w:cs="宋体"/>
                <w:bCs/>
                <w:color w:val="auto"/>
                <w:spacing w:val="16"/>
                <w:sz w:val="21"/>
                <w:szCs w:val="21"/>
                <w:highlight w:val="none"/>
              </w:rPr>
            </w:pPr>
          </w:p>
        </w:tc>
        <w:tc>
          <w:tcPr>
            <w:tcW w:w="2001" w:type="dxa"/>
            <w:gridSpan w:val="3"/>
          </w:tcPr>
          <w:p w14:paraId="7E2FFB45">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企业性质</w:t>
            </w:r>
          </w:p>
        </w:tc>
        <w:tc>
          <w:tcPr>
            <w:tcW w:w="2151" w:type="dxa"/>
            <w:gridSpan w:val="2"/>
          </w:tcPr>
          <w:p w14:paraId="19EC5059">
            <w:pPr>
              <w:pStyle w:val="63"/>
              <w:shd w:val="clear" w:color="auto" w:fill="FFFFFF"/>
              <w:spacing w:line="360" w:lineRule="auto"/>
              <w:rPr>
                <w:rFonts w:ascii="宋体" w:hAnsi="宋体" w:cs="宋体"/>
                <w:bCs/>
                <w:color w:val="auto"/>
                <w:spacing w:val="16"/>
                <w:sz w:val="21"/>
                <w:szCs w:val="21"/>
                <w:highlight w:val="none"/>
              </w:rPr>
            </w:pPr>
          </w:p>
        </w:tc>
      </w:tr>
      <w:tr w14:paraId="03C0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6036BFA1">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27"/>
                <w:sz w:val="21"/>
                <w:szCs w:val="21"/>
                <w:highlight w:val="none"/>
              </w:rPr>
              <w:t>股东姓名</w:t>
            </w:r>
          </w:p>
        </w:tc>
        <w:tc>
          <w:tcPr>
            <w:tcW w:w="701" w:type="dxa"/>
            <w:tcBorders>
              <w:bottom w:val="single" w:color="auto" w:sz="4" w:space="0"/>
            </w:tcBorders>
          </w:tcPr>
          <w:p w14:paraId="134E7C3B">
            <w:pPr>
              <w:pStyle w:val="63"/>
              <w:shd w:val="clear" w:color="auto" w:fill="FFFFFF"/>
              <w:spacing w:before="0" w:beforeAutospacing="0" w:after="0" w:afterAutospacing="0" w:line="360" w:lineRule="auto"/>
              <w:rPr>
                <w:rFonts w:ascii="宋体" w:hAnsi="宋体" w:cs="宋体"/>
                <w:bCs/>
                <w:color w:val="auto"/>
                <w:spacing w:val="16"/>
                <w:sz w:val="21"/>
                <w:szCs w:val="21"/>
                <w:highlight w:val="none"/>
              </w:rPr>
            </w:pPr>
          </w:p>
        </w:tc>
        <w:tc>
          <w:tcPr>
            <w:tcW w:w="910" w:type="dxa"/>
            <w:gridSpan w:val="2"/>
            <w:tcBorders>
              <w:bottom w:val="single" w:color="auto" w:sz="4" w:space="0"/>
            </w:tcBorders>
          </w:tcPr>
          <w:p w14:paraId="34F76F56">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股权结构（%）</w:t>
            </w:r>
          </w:p>
        </w:tc>
        <w:tc>
          <w:tcPr>
            <w:tcW w:w="2368" w:type="dxa"/>
            <w:gridSpan w:val="3"/>
            <w:tcBorders>
              <w:bottom w:val="single" w:color="auto" w:sz="4" w:space="0"/>
            </w:tcBorders>
          </w:tcPr>
          <w:p w14:paraId="3F117E31">
            <w:pPr>
              <w:widowControl/>
              <w:spacing w:line="360" w:lineRule="auto"/>
              <w:jc w:val="left"/>
              <w:rPr>
                <w:rFonts w:ascii="宋体" w:hAnsi="宋体" w:cs="宋体"/>
                <w:bCs/>
                <w:color w:val="auto"/>
                <w:spacing w:val="16"/>
                <w:kern w:val="0"/>
                <w:sz w:val="21"/>
                <w:szCs w:val="21"/>
                <w:highlight w:val="none"/>
              </w:rPr>
            </w:pPr>
          </w:p>
          <w:p w14:paraId="38E1D9D2">
            <w:pPr>
              <w:pStyle w:val="63"/>
              <w:shd w:val="clear" w:color="auto" w:fill="FFFFFF"/>
              <w:spacing w:line="360" w:lineRule="auto"/>
              <w:rPr>
                <w:rFonts w:ascii="宋体" w:hAnsi="宋体" w:cs="宋体"/>
                <w:bCs/>
                <w:color w:val="auto"/>
                <w:spacing w:val="16"/>
                <w:sz w:val="21"/>
                <w:szCs w:val="21"/>
                <w:highlight w:val="none"/>
              </w:rPr>
            </w:pPr>
          </w:p>
        </w:tc>
        <w:tc>
          <w:tcPr>
            <w:tcW w:w="2001" w:type="dxa"/>
            <w:gridSpan w:val="3"/>
          </w:tcPr>
          <w:p w14:paraId="3EE8B8B1">
            <w:pPr>
              <w:pStyle w:val="63"/>
              <w:shd w:val="clear" w:color="auto" w:fill="FFFFFF"/>
              <w:spacing w:line="360" w:lineRule="auto"/>
              <w:ind w:left="107"/>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股东关系</w:t>
            </w:r>
          </w:p>
        </w:tc>
        <w:tc>
          <w:tcPr>
            <w:tcW w:w="2151" w:type="dxa"/>
            <w:gridSpan w:val="2"/>
          </w:tcPr>
          <w:p w14:paraId="2A3AFECF">
            <w:pPr>
              <w:pStyle w:val="63"/>
              <w:shd w:val="clear" w:color="auto" w:fill="FFFFFF"/>
              <w:spacing w:line="360" w:lineRule="auto"/>
              <w:ind w:left="107"/>
              <w:rPr>
                <w:rFonts w:ascii="宋体" w:hAnsi="宋体" w:cs="宋体"/>
                <w:bCs/>
                <w:color w:val="auto"/>
                <w:spacing w:val="16"/>
                <w:sz w:val="21"/>
                <w:szCs w:val="21"/>
                <w:highlight w:val="none"/>
              </w:rPr>
            </w:pPr>
          </w:p>
        </w:tc>
      </w:tr>
      <w:tr w14:paraId="179B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46AEAE1F">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2"/>
                <w:sz w:val="21"/>
                <w:szCs w:val="21"/>
                <w:highlight w:val="none"/>
              </w:rPr>
              <w:t>联系人</w:t>
            </w:r>
            <w:r>
              <w:rPr>
                <w:rFonts w:hint="eastAsia" w:ascii="宋体" w:hAnsi="宋体" w:cs="宋体"/>
                <w:bCs/>
                <w:color w:val="auto"/>
                <w:spacing w:val="27"/>
                <w:sz w:val="21"/>
                <w:szCs w:val="21"/>
                <w:highlight w:val="none"/>
              </w:rPr>
              <w:t>姓名</w:t>
            </w:r>
          </w:p>
        </w:tc>
        <w:tc>
          <w:tcPr>
            <w:tcW w:w="701" w:type="dxa"/>
            <w:vMerge w:val="restart"/>
            <w:tcBorders>
              <w:top w:val="nil"/>
            </w:tcBorders>
          </w:tcPr>
          <w:p w14:paraId="20381723">
            <w:pPr>
              <w:pStyle w:val="63"/>
              <w:shd w:val="clear" w:color="auto" w:fill="FFFFFF"/>
              <w:spacing w:line="360" w:lineRule="auto"/>
              <w:rPr>
                <w:rFonts w:ascii="宋体" w:hAnsi="宋体" w:cs="宋体"/>
                <w:bCs/>
                <w:color w:val="auto"/>
                <w:spacing w:val="16"/>
                <w:sz w:val="21"/>
                <w:szCs w:val="21"/>
                <w:highlight w:val="none"/>
              </w:rPr>
            </w:pPr>
          </w:p>
        </w:tc>
        <w:tc>
          <w:tcPr>
            <w:tcW w:w="910" w:type="dxa"/>
            <w:gridSpan w:val="2"/>
            <w:tcBorders>
              <w:top w:val="nil"/>
              <w:bottom w:val="single" w:color="auto" w:sz="4" w:space="0"/>
            </w:tcBorders>
          </w:tcPr>
          <w:p w14:paraId="0C245144">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固定电话</w:t>
            </w:r>
          </w:p>
        </w:tc>
        <w:tc>
          <w:tcPr>
            <w:tcW w:w="2368" w:type="dxa"/>
            <w:gridSpan w:val="3"/>
            <w:tcBorders>
              <w:top w:val="nil"/>
              <w:bottom w:val="single" w:color="auto" w:sz="4" w:space="0"/>
            </w:tcBorders>
          </w:tcPr>
          <w:p w14:paraId="40F1D02B">
            <w:pPr>
              <w:widowControl/>
              <w:spacing w:line="360" w:lineRule="auto"/>
              <w:jc w:val="left"/>
              <w:rPr>
                <w:rFonts w:ascii="宋体" w:hAnsi="宋体" w:cs="宋体"/>
                <w:bCs/>
                <w:color w:val="auto"/>
                <w:spacing w:val="16"/>
                <w:kern w:val="0"/>
                <w:sz w:val="21"/>
                <w:szCs w:val="21"/>
                <w:highlight w:val="none"/>
              </w:rPr>
            </w:pPr>
          </w:p>
          <w:p w14:paraId="1AD2FE55">
            <w:pPr>
              <w:pStyle w:val="63"/>
              <w:shd w:val="clear" w:color="auto" w:fill="FFFFFF"/>
              <w:spacing w:line="360" w:lineRule="auto"/>
              <w:rPr>
                <w:rFonts w:ascii="宋体" w:hAnsi="宋体" w:cs="宋体"/>
                <w:bCs/>
                <w:color w:val="auto"/>
                <w:spacing w:val="16"/>
                <w:sz w:val="21"/>
                <w:szCs w:val="21"/>
                <w:highlight w:val="none"/>
              </w:rPr>
            </w:pPr>
          </w:p>
        </w:tc>
        <w:tc>
          <w:tcPr>
            <w:tcW w:w="2001" w:type="dxa"/>
            <w:gridSpan w:val="3"/>
            <w:vMerge w:val="restart"/>
          </w:tcPr>
          <w:p w14:paraId="2AF8B2AF">
            <w:pPr>
              <w:pStyle w:val="63"/>
              <w:shd w:val="clear" w:color="auto" w:fill="FFFFFF"/>
              <w:spacing w:before="0" w:beforeAutospacing="0" w:after="0" w:afterAutospacing="0" w:line="360" w:lineRule="auto"/>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传真</w:t>
            </w:r>
          </w:p>
        </w:tc>
        <w:tc>
          <w:tcPr>
            <w:tcW w:w="2151" w:type="dxa"/>
            <w:gridSpan w:val="2"/>
            <w:vMerge w:val="restart"/>
          </w:tcPr>
          <w:p w14:paraId="0089D83C">
            <w:pPr>
              <w:pStyle w:val="63"/>
              <w:shd w:val="clear" w:color="auto" w:fill="FFFFFF"/>
              <w:spacing w:line="360" w:lineRule="auto"/>
              <w:rPr>
                <w:rFonts w:ascii="宋体" w:hAnsi="宋体" w:cs="宋体"/>
                <w:bCs/>
                <w:color w:val="auto"/>
                <w:spacing w:val="16"/>
                <w:sz w:val="21"/>
                <w:szCs w:val="21"/>
                <w:highlight w:val="none"/>
              </w:rPr>
            </w:pPr>
          </w:p>
        </w:tc>
      </w:tr>
      <w:tr w14:paraId="3A24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6EDC41A7">
            <w:pPr>
              <w:pStyle w:val="63"/>
              <w:shd w:val="clear" w:color="auto" w:fill="FFFFFF"/>
              <w:spacing w:line="360" w:lineRule="auto"/>
              <w:ind w:left="107"/>
              <w:rPr>
                <w:rFonts w:ascii="宋体" w:hAnsi="宋体" w:cs="宋体"/>
                <w:bCs/>
                <w:color w:val="auto"/>
                <w:sz w:val="21"/>
                <w:szCs w:val="21"/>
                <w:highlight w:val="none"/>
              </w:rPr>
            </w:pPr>
          </w:p>
        </w:tc>
        <w:tc>
          <w:tcPr>
            <w:tcW w:w="701" w:type="dxa"/>
            <w:vMerge w:val="continue"/>
            <w:tcBorders>
              <w:bottom w:val="single" w:color="auto" w:sz="4" w:space="0"/>
            </w:tcBorders>
          </w:tcPr>
          <w:p w14:paraId="5558158E">
            <w:pPr>
              <w:pStyle w:val="63"/>
              <w:shd w:val="clear" w:color="auto" w:fill="FFFFFF"/>
              <w:spacing w:line="360" w:lineRule="auto"/>
              <w:rPr>
                <w:rFonts w:ascii="宋体" w:hAnsi="宋体" w:cs="宋体"/>
                <w:bCs/>
                <w:color w:val="auto"/>
                <w:spacing w:val="16"/>
                <w:sz w:val="21"/>
                <w:szCs w:val="21"/>
                <w:highlight w:val="none"/>
              </w:rPr>
            </w:pPr>
          </w:p>
        </w:tc>
        <w:tc>
          <w:tcPr>
            <w:tcW w:w="910" w:type="dxa"/>
            <w:gridSpan w:val="2"/>
            <w:tcBorders>
              <w:bottom w:val="single" w:color="auto" w:sz="4" w:space="0"/>
            </w:tcBorders>
          </w:tcPr>
          <w:p w14:paraId="61B97B85">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27"/>
                <w:sz w:val="21"/>
                <w:szCs w:val="21"/>
                <w:highlight w:val="none"/>
              </w:rPr>
              <w:t>手机</w:t>
            </w:r>
          </w:p>
        </w:tc>
        <w:tc>
          <w:tcPr>
            <w:tcW w:w="2368" w:type="dxa"/>
            <w:gridSpan w:val="3"/>
            <w:tcBorders>
              <w:bottom w:val="single" w:color="auto" w:sz="4" w:space="0"/>
            </w:tcBorders>
          </w:tcPr>
          <w:p w14:paraId="2D5EBFFB">
            <w:pPr>
              <w:pStyle w:val="63"/>
              <w:shd w:val="clear" w:color="auto" w:fill="FFFFFF"/>
              <w:spacing w:line="360" w:lineRule="auto"/>
              <w:rPr>
                <w:rFonts w:ascii="宋体" w:hAnsi="宋体" w:cs="宋体"/>
                <w:bCs/>
                <w:color w:val="auto"/>
                <w:spacing w:val="16"/>
                <w:sz w:val="21"/>
                <w:szCs w:val="21"/>
                <w:highlight w:val="none"/>
              </w:rPr>
            </w:pPr>
          </w:p>
        </w:tc>
        <w:tc>
          <w:tcPr>
            <w:tcW w:w="2001" w:type="dxa"/>
            <w:gridSpan w:val="3"/>
            <w:vMerge w:val="continue"/>
            <w:tcBorders>
              <w:bottom w:val="single" w:color="auto" w:sz="4" w:space="0"/>
            </w:tcBorders>
          </w:tcPr>
          <w:p w14:paraId="009F7387">
            <w:pPr>
              <w:pStyle w:val="63"/>
              <w:shd w:val="clear" w:color="auto" w:fill="FFFFFF"/>
              <w:spacing w:line="360" w:lineRule="auto"/>
              <w:rPr>
                <w:rFonts w:ascii="宋体" w:hAnsi="宋体" w:cs="宋体"/>
                <w:bCs/>
                <w:color w:val="auto"/>
                <w:spacing w:val="16"/>
                <w:sz w:val="21"/>
                <w:szCs w:val="21"/>
                <w:highlight w:val="none"/>
              </w:rPr>
            </w:pPr>
          </w:p>
        </w:tc>
        <w:tc>
          <w:tcPr>
            <w:tcW w:w="2151" w:type="dxa"/>
            <w:gridSpan w:val="2"/>
            <w:vMerge w:val="continue"/>
            <w:tcBorders>
              <w:bottom w:val="single" w:color="auto" w:sz="4" w:space="0"/>
            </w:tcBorders>
          </w:tcPr>
          <w:p w14:paraId="234C8185">
            <w:pPr>
              <w:pStyle w:val="63"/>
              <w:shd w:val="clear" w:color="auto" w:fill="FFFFFF"/>
              <w:spacing w:line="360" w:lineRule="auto"/>
              <w:rPr>
                <w:rFonts w:ascii="宋体" w:hAnsi="宋体" w:cs="宋体"/>
                <w:bCs/>
                <w:color w:val="auto"/>
                <w:spacing w:val="16"/>
                <w:sz w:val="21"/>
                <w:szCs w:val="21"/>
                <w:highlight w:val="none"/>
              </w:rPr>
            </w:pPr>
          </w:p>
        </w:tc>
      </w:tr>
      <w:tr w14:paraId="77F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0567A018">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z w:val="21"/>
                <w:szCs w:val="21"/>
                <w:highlight w:val="none"/>
              </w:rPr>
              <w:t>1.</w:t>
            </w:r>
          </w:p>
          <w:p w14:paraId="32F21A29">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z w:val="21"/>
                <w:szCs w:val="21"/>
                <w:highlight w:val="none"/>
              </w:rPr>
              <w:t>企</w:t>
            </w:r>
          </w:p>
          <w:p w14:paraId="3067B4B0">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z w:val="21"/>
                <w:szCs w:val="21"/>
                <w:highlight w:val="none"/>
              </w:rPr>
              <w:t>业</w:t>
            </w:r>
          </w:p>
          <w:p w14:paraId="1A66D1EB">
            <w:pPr>
              <w:pStyle w:val="63"/>
              <w:shd w:val="clear" w:color="auto" w:fill="FFFFFF"/>
              <w:spacing w:line="360" w:lineRule="auto"/>
              <w:ind w:left="107"/>
              <w:rPr>
                <w:rFonts w:ascii="宋体" w:hAnsi="宋体" w:cs="宋体"/>
                <w:bCs/>
                <w:color w:val="auto"/>
                <w:spacing w:val="27"/>
                <w:sz w:val="21"/>
                <w:szCs w:val="21"/>
                <w:highlight w:val="none"/>
              </w:rPr>
            </w:pPr>
            <w:r>
              <w:rPr>
                <w:rFonts w:hint="eastAsia" w:ascii="宋体" w:hAnsi="宋体" w:cs="宋体"/>
                <w:bCs/>
                <w:color w:val="auto"/>
                <w:spacing w:val="27"/>
                <w:sz w:val="21"/>
                <w:szCs w:val="21"/>
                <w:highlight w:val="none"/>
              </w:rPr>
              <w:t>概</w:t>
            </w:r>
          </w:p>
          <w:p w14:paraId="61485BDD">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pacing w:val="27"/>
                <w:sz w:val="21"/>
                <w:szCs w:val="21"/>
                <w:highlight w:val="none"/>
              </w:rPr>
              <w:t>况</w:t>
            </w:r>
          </w:p>
        </w:tc>
        <w:tc>
          <w:tcPr>
            <w:tcW w:w="701" w:type="dxa"/>
            <w:tcBorders>
              <w:top w:val="single" w:color="auto" w:sz="4" w:space="0"/>
            </w:tcBorders>
          </w:tcPr>
          <w:p w14:paraId="1A934C73">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职工人数</w:t>
            </w:r>
          </w:p>
        </w:tc>
        <w:tc>
          <w:tcPr>
            <w:tcW w:w="910" w:type="dxa"/>
            <w:gridSpan w:val="2"/>
            <w:tcBorders>
              <w:top w:val="single" w:color="auto" w:sz="4" w:space="0"/>
            </w:tcBorders>
          </w:tcPr>
          <w:p w14:paraId="2FB5AADD">
            <w:pPr>
              <w:pStyle w:val="63"/>
              <w:shd w:val="clear" w:color="auto" w:fill="FFFFFF"/>
              <w:spacing w:line="360" w:lineRule="auto"/>
              <w:rPr>
                <w:rFonts w:ascii="宋体" w:hAnsi="宋体" w:cs="宋体"/>
                <w:bCs/>
                <w:color w:val="auto"/>
                <w:spacing w:val="16"/>
                <w:sz w:val="21"/>
                <w:szCs w:val="21"/>
                <w:highlight w:val="none"/>
              </w:rPr>
            </w:pPr>
          </w:p>
        </w:tc>
        <w:tc>
          <w:tcPr>
            <w:tcW w:w="1163" w:type="dxa"/>
            <w:tcBorders>
              <w:top w:val="single" w:color="auto" w:sz="4" w:space="0"/>
            </w:tcBorders>
          </w:tcPr>
          <w:p w14:paraId="07B706DF">
            <w:pPr>
              <w:pStyle w:val="63"/>
              <w:shd w:val="clear" w:color="auto" w:fill="FFFFFF"/>
              <w:spacing w:before="0" w:beforeAutospacing="0" w:after="0" w:afterAutospacing="0" w:line="360" w:lineRule="auto"/>
              <w:rPr>
                <w:rFonts w:ascii="宋体" w:hAnsi="宋体" w:cs="宋体"/>
                <w:bCs/>
                <w:color w:val="auto"/>
                <w:sz w:val="21"/>
                <w:szCs w:val="21"/>
                <w:highlight w:val="none"/>
              </w:rPr>
            </w:pPr>
            <w:r>
              <w:rPr>
                <w:rFonts w:hint="eastAsia" w:ascii="宋体" w:hAnsi="宋体" w:cs="宋体"/>
                <w:bCs/>
                <w:color w:val="auto"/>
                <w:spacing w:val="18"/>
                <w:sz w:val="21"/>
                <w:szCs w:val="21"/>
                <w:highlight w:val="none"/>
              </w:rPr>
              <w:t>具备大专以</w:t>
            </w:r>
            <w:r>
              <w:rPr>
                <w:rFonts w:hint="eastAsia" w:ascii="宋体" w:hAnsi="宋体" w:cs="宋体"/>
                <w:bCs/>
                <w:color w:val="auto"/>
                <w:spacing w:val="12"/>
                <w:sz w:val="21"/>
                <w:szCs w:val="21"/>
                <w:highlight w:val="none"/>
              </w:rPr>
              <w:t>上学历人数</w:t>
            </w:r>
          </w:p>
        </w:tc>
        <w:tc>
          <w:tcPr>
            <w:tcW w:w="1205" w:type="dxa"/>
            <w:gridSpan w:val="2"/>
            <w:tcBorders>
              <w:top w:val="single" w:color="auto" w:sz="4" w:space="0"/>
            </w:tcBorders>
          </w:tcPr>
          <w:p w14:paraId="7DE9024A">
            <w:pPr>
              <w:widowControl/>
              <w:spacing w:line="360" w:lineRule="auto"/>
              <w:jc w:val="left"/>
              <w:rPr>
                <w:rFonts w:ascii="宋体" w:hAnsi="宋体" w:cs="宋体"/>
                <w:bCs/>
                <w:color w:val="auto"/>
                <w:spacing w:val="16"/>
                <w:kern w:val="0"/>
                <w:sz w:val="21"/>
                <w:szCs w:val="21"/>
                <w:highlight w:val="none"/>
              </w:rPr>
            </w:pPr>
          </w:p>
          <w:p w14:paraId="3800B632">
            <w:pPr>
              <w:widowControl/>
              <w:spacing w:line="360" w:lineRule="auto"/>
              <w:jc w:val="left"/>
              <w:rPr>
                <w:rFonts w:ascii="宋体" w:hAnsi="宋体" w:cs="宋体"/>
                <w:bCs/>
                <w:color w:val="auto"/>
                <w:spacing w:val="16"/>
                <w:kern w:val="0"/>
                <w:sz w:val="21"/>
                <w:szCs w:val="21"/>
                <w:highlight w:val="none"/>
              </w:rPr>
            </w:pPr>
          </w:p>
          <w:p w14:paraId="026A590D">
            <w:pPr>
              <w:pStyle w:val="63"/>
              <w:shd w:val="clear" w:color="auto" w:fill="FFFFFF"/>
              <w:spacing w:line="360" w:lineRule="auto"/>
              <w:rPr>
                <w:rFonts w:ascii="宋体" w:hAnsi="宋体" w:cs="宋体"/>
                <w:bCs/>
                <w:color w:val="auto"/>
                <w:spacing w:val="16"/>
                <w:sz w:val="21"/>
                <w:szCs w:val="21"/>
                <w:highlight w:val="none"/>
              </w:rPr>
            </w:pPr>
          </w:p>
        </w:tc>
        <w:tc>
          <w:tcPr>
            <w:tcW w:w="2001" w:type="dxa"/>
            <w:gridSpan w:val="3"/>
            <w:tcBorders>
              <w:top w:val="single" w:color="auto" w:sz="4" w:space="0"/>
            </w:tcBorders>
          </w:tcPr>
          <w:p w14:paraId="63C62E2D">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65"/>
                <w:sz w:val="21"/>
                <w:szCs w:val="21"/>
                <w:highlight w:val="none"/>
              </w:rPr>
              <w:t>国家授予技</w:t>
            </w:r>
            <w:r>
              <w:rPr>
                <w:rFonts w:hint="eastAsia" w:ascii="宋体" w:hAnsi="宋体" w:cs="宋体"/>
                <w:bCs/>
                <w:color w:val="auto"/>
                <w:spacing w:val="12"/>
                <w:sz w:val="21"/>
                <w:szCs w:val="21"/>
                <w:highlight w:val="none"/>
              </w:rPr>
              <w:t>术职称人数</w:t>
            </w:r>
          </w:p>
        </w:tc>
        <w:tc>
          <w:tcPr>
            <w:tcW w:w="2151" w:type="dxa"/>
            <w:gridSpan w:val="2"/>
            <w:tcBorders>
              <w:top w:val="single" w:color="auto" w:sz="4" w:space="0"/>
            </w:tcBorders>
          </w:tcPr>
          <w:p w14:paraId="6F77A43E">
            <w:pPr>
              <w:widowControl/>
              <w:spacing w:line="360" w:lineRule="auto"/>
              <w:jc w:val="left"/>
              <w:rPr>
                <w:rFonts w:ascii="宋体" w:hAnsi="宋体" w:cs="宋体"/>
                <w:bCs/>
                <w:color w:val="auto"/>
                <w:spacing w:val="16"/>
                <w:kern w:val="0"/>
                <w:sz w:val="21"/>
                <w:szCs w:val="21"/>
                <w:highlight w:val="none"/>
              </w:rPr>
            </w:pPr>
          </w:p>
          <w:p w14:paraId="207FBB35">
            <w:pPr>
              <w:pStyle w:val="63"/>
              <w:shd w:val="clear" w:color="auto" w:fill="FFFFFF"/>
              <w:spacing w:line="360" w:lineRule="auto"/>
              <w:rPr>
                <w:rFonts w:ascii="宋体" w:hAnsi="宋体" w:cs="宋体"/>
                <w:bCs/>
                <w:color w:val="auto"/>
                <w:spacing w:val="16"/>
                <w:sz w:val="21"/>
                <w:szCs w:val="21"/>
                <w:highlight w:val="none"/>
              </w:rPr>
            </w:pPr>
          </w:p>
        </w:tc>
      </w:tr>
      <w:tr w14:paraId="11D7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5DD5E944">
            <w:pPr>
              <w:pStyle w:val="63"/>
              <w:shd w:val="clear" w:color="auto" w:fill="FFFFFF"/>
              <w:spacing w:line="360" w:lineRule="auto"/>
              <w:ind w:left="107"/>
              <w:rPr>
                <w:rFonts w:ascii="宋体" w:hAnsi="宋体" w:cs="宋体"/>
                <w:bCs/>
                <w:color w:val="auto"/>
                <w:sz w:val="21"/>
                <w:szCs w:val="21"/>
                <w:highlight w:val="none"/>
              </w:rPr>
            </w:pPr>
          </w:p>
        </w:tc>
        <w:tc>
          <w:tcPr>
            <w:tcW w:w="701" w:type="dxa"/>
          </w:tcPr>
          <w:p w14:paraId="419F73D9">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占地面积</w:t>
            </w:r>
          </w:p>
        </w:tc>
        <w:tc>
          <w:tcPr>
            <w:tcW w:w="910" w:type="dxa"/>
            <w:gridSpan w:val="2"/>
          </w:tcPr>
          <w:p w14:paraId="73EE3724">
            <w:pPr>
              <w:pStyle w:val="63"/>
              <w:shd w:val="clear" w:color="auto" w:fill="FFFFFF"/>
              <w:spacing w:line="360" w:lineRule="auto"/>
              <w:rPr>
                <w:rFonts w:ascii="宋体" w:hAnsi="宋体" w:cs="宋体"/>
                <w:bCs/>
                <w:color w:val="auto"/>
                <w:sz w:val="21"/>
                <w:szCs w:val="21"/>
                <w:highlight w:val="none"/>
              </w:rPr>
            </w:pPr>
          </w:p>
        </w:tc>
        <w:tc>
          <w:tcPr>
            <w:tcW w:w="1163" w:type="dxa"/>
          </w:tcPr>
          <w:p w14:paraId="6EFCCAF2">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建筑面积</w:t>
            </w:r>
          </w:p>
        </w:tc>
        <w:tc>
          <w:tcPr>
            <w:tcW w:w="1205" w:type="dxa"/>
            <w:gridSpan w:val="2"/>
          </w:tcPr>
          <w:p w14:paraId="58196F2F">
            <w:pPr>
              <w:pStyle w:val="63"/>
              <w:shd w:val="clear" w:color="auto" w:fill="FFFFFF"/>
              <w:spacing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平方米 </w:t>
            </w:r>
          </w:p>
          <w:p w14:paraId="2D477ED1">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□自有□租賃</w:t>
            </w:r>
          </w:p>
        </w:tc>
        <w:tc>
          <w:tcPr>
            <w:tcW w:w="2001" w:type="dxa"/>
            <w:gridSpan w:val="3"/>
          </w:tcPr>
          <w:p w14:paraId="19D8E489">
            <w:pPr>
              <w:pStyle w:val="63"/>
              <w:shd w:val="clear" w:color="auto" w:fill="FFFFFF"/>
              <w:spacing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生产经营场所及场所的设施与设备</w:t>
            </w:r>
          </w:p>
        </w:tc>
        <w:tc>
          <w:tcPr>
            <w:tcW w:w="2151" w:type="dxa"/>
            <w:gridSpan w:val="2"/>
          </w:tcPr>
          <w:p w14:paraId="7390EEC0">
            <w:pPr>
              <w:pStyle w:val="63"/>
              <w:shd w:val="clear" w:color="auto" w:fill="FFFFFF"/>
              <w:spacing w:before="0" w:beforeAutospacing="0" w:after="0" w:afterAutospacing="0" w:line="360" w:lineRule="auto"/>
              <w:rPr>
                <w:rFonts w:ascii="宋体" w:hAnsi="宋体" w:cs="宋体"/>
                <w:bCs/>
                <w:color w:val="auto"/>
                <w:spacing w:val="16"/>
                <w:sz w:val="21"/>
                <w:szCs w:val="21"/>
                <w:highlight w:val="none"/>
              </w:rPr>
            </w:pPr>
          </w:p>
        </w:tc>
      </w:tr>
      <w:tr w14:paraId="5C41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5859000B">
            <w:pPr>
              <w:pStyle w:val="63"/>
              <w:shd w:val="clear" w:color="auto" w:fill="FFFFFF"/>
              <w:spacing w:line="360" w:lineRule="auto"/>
              <w:ind w:left="107"/>
              <w:rPr>
                <w:rFonts w:ascii="宋体" w:hAnsi="宋体" w:cs="宋体"/>
                <w:bCs/>
                <w:color w:val="auto"/>
                <w:sz w:val="21"/>
                <w:szCs w:val="21"/>
                <w:highlight w:val="none"/>
              </w:rPr>
            </w:pPr>
          </w:p>
        </w:tc>
        <w:tc>
          <w:tcPr>
            <w:tcW w:w="701" w:type="dxa"/>
          </w:tcPr>
          <w:p w14:paraId="4AB6C954">
            <w:pPr>
              <w:pStyle w:val="63"/>
              <w:shd w:val="clear" w:color="auto" w:fill="FFFFFF"/>
              <w:spacing w:line="360" w:lineRule="auto"/>
              <w:ind w:left="2"/>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注册资金</w:t>
            </w:r>
          </w:p>
        </w:tc>
        <w:tc>
          <w:tcPr>
            <w:tcW w:w="910" w:type="dxa"/>
            <w:gridSpan w:val="2"/>
          </w:tcPr>
          <w:p w14:paraId="3AE11059">
            <w:pPr>
              <w:pStyle w:val="63"/>
              <w:shd w:val="clear" w:color="auto" w:fill="FFFFFF"/>
              <w:spacing w:line="360" w:lineRule="auto"/>
              <w:ind w:left="2"/>
              <w:rPr>
                <w:rFonts w:ascii="宋体" w:hAnsi="宋体" w:cs="宋体"/>
                <w:bCs/>
                <w:color w:val="auto"/>
                <w:sz w:val="21"/>
                <w:szCs w:val="21"/>
                <w:highlight w:val="none"/>
              </w:rPr>
            </w:pPr>
          </w:p>
        </w:tc>
        <w:tc>
          <w:tcPr>
            <w:tcW w:w="1163" w:type="dxa"/>
          </w:tcPr>
          <w:p w14:paraId="5FFBC389">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pacing w:val="16"/>
                <w:sz w:val="21"/>
                <w:szCs w:val="21"/>
                <w:highlight w:val="none"/>
              </w:rPr>
              <w:t>注册发证</w:t>
            </w:r>
            <w:r>
              <w:rPr>
                <w:rFonts w:hint="eastAsia" w:ascii="宋体" w:hAnsi="宋体" w:cs="宋体"/>
                <w:bCs/>
                <w:color w:val="auto"/>
                <w:spacing w:val="27"/>
                <w:sz w:val="21"/>
                <w:szCs w:val="21"/>
                <w:highlight w:val="none"/>
              </w:rPr>
              <w:t>机关</w:t>
            </w:r>
          </w:p>
        </w:tc>
        <w:tc>
          <w:tcPr>
            <w:tcW w:w="3206" w:type="dxa"/>
            <w:gridSpan w:val="5"/>
          </w:tcPr>
          <w:p w14:paraId="0238B670">
            <w:pPr>
              <w:widowControl/>
              <w:spacing w:line="360" w:lineRule="auto"/>
              <w:jc w:val="left"/>
              <w:rPr>
                <w:rFonts w:ascii="宋体" w:hAnsi="宋体" w:cs="宋体"/>
                <w:bCs/>
                <w:color w:val="auto"/>
                <w:kern w:val="0"/>
                <w:sz w:val="21"/>
                <w:szCs w:val="21"/>
                <w:highlight w:val="none"/>
              </w:rPr>
            </w:pPr>
          </w:p>
          <w:p w14:paraId="3217132C">
            <w:pPr>
              <w:pStyle w:val="63"/>
              <w:shd w:val="clear" w:color="auto" w:fill="FFFFFF"/>
              <w:spacing w:line="360" w:lineRule="auto"/>
              <w:ind w:left="107"/>
              <w:rPr>
                <w:rFonts w:ascii="宋体" w:hAnsi="宋体" w:cs="宋体"/>
                <w:bCs/>
                <w:color w:val="auto"/>
                <w:sz w:val="21"/>
                <w:szCs w:val="21"/>
                <w:highlight w:val="none"/>
              </w:rPr>
            </w:pPr>
          </w:p>
        </w:tc>
        <w:tc>
          <w:tcPr>
            <w:tcW w:w="1218" w:type="dxa"/>
          </w:tcPr>
          <w:p w14:paraId="5904D87D">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z w:val="21"/>
                <w:szCs w:val="21"/>
                <w:highlight w:val="none"/>
              </w:rPr>
              <w:t>公司成</w:t>
            </w:r>
            <w:r>
              <w:rPr>
                <w:rFonts w:hint="eastAsia" w:ascii="宋体" w:hAnsi="宋体" w:cs="宋体"/>
                <w:bCs/>
                <w:color w:val="auto"/>
                <w:spacing w:val="12"/>
                <w:sz w:val="21"/>
                <w:szCs w:val="21"/>
                <w:highlight w:val="none"/>
              </w:rPr>
              <w:t>立时间</w:t>
            </w:r>
          </w:p>
        </w:tc>
        <w:tc>
          <w:tcPr>
            <w:tcW w:w="933" w:type="dxa"/>
          </w:tcPr>
          <w:p w14:paraId="526B8817">
            <w:pPr>
              <w:pStyle w:val="63"/>
              <w:shd w:val="clear" w:color="auto" w:fill="FFFFFF"/>
              <w:spacing w:line="360" w:lineRule="auto"/>
              <w:ind w:left="107"/>
              <w:rPr>
                <w:rFonts w:ascii="宋体" w:hAnsi="宋体" w:cs="宋体"/>
                <w:bCs/>
                <w:color w:val="auto"/>
                <w:sz w:val="21"/>
                <w:szCs w:val="21"/>
                <w:highlight w:val="none"/>
              </w:rPr>
            </w:pPr>
          </w:p>
        </w:tc>
      </w:tr>
      <w:tr w14:paraId="02DE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40F1154B">
            <w:pPr>
              <w:pStyle w:val="63"/>
              <w:shd w:val="clear" w:color="auto" w:fill="FFFFFF"/>
              <w:spacing w:line="360" w:lineRule="auto"/>
              <w:ind w:left="107"/>
              <w:rPr>
                <w:rFonts w:ascii="宋体" w:hAnsi="宋体" w:cs="宋体"/>
                <w:bCs/>
                <w:color w:val="auto"/>
                <w:sz w:val="21"/>
                <w:szCs w:val="21"/>
                <w:highlight w:val="none"/>
              </w:rPr>
            </w:pPr>
          </w:p>
        </w:tc>
        <w:tc>
          <w:tcPr>
            <w:tcW w:w="701" w:type="dxa"/>
          </w:tcPr>
          <w:p w14:paraId="79B66E42">
            <w:pPr>
              <w:pStyle w:val="63"/>
              <w:shd w:val="clear" w:color="auto" w:fill="FFFFFF"/>
              <w:spacing w:line="360" w:lineRule="auto"/>
              <w:ind w:left="2"/>
              <w:rPr>
                <w:rFonts w:ascii="宋体" w:hAnsi="宋体" w:cs="宋体"/>
                <w:bCs/>
                <w:color w:val="auto"/>
                <w:sz w:val="21"/>
                <w:szCs w:val="21"/>
                <w:highlight w:val="none"/>
              </w:rPr>
            </w:pPr>
            <w:r>
              <w:rPr>
                <w:rFonts w:hint="eastAsia" w:ascii="宋体" w:hAnsi="宋体" w:cs="宋体"/>
                <w:bCs/>
                <w:color w:val="auto"/>
                <w:sz w:val="21"/>
                <w:szCs w:val="21"/>
                <w:highlight w:val="none"/>
              </w:rPr>
              <w:t>核准经营范围</w:t>
            </w:r>
          </w:p>
        </w:tc>
        <w:tc>
          <w:tcPr>
            <w:tcW w:w="7430" w:type="dxa"/>
            <w:gridSpan w:val="10"/>
          </w:tcPr>
          <w:p w14:paraId="2409A2D6">
            <w:pPr>
              <w:pStyle w:val="63"/>
              <w:shd w:val="clear" w:color="auto" w:fill="FFFFFF"/>
              <w:spacing w:line="360" w:lineRule="auto"/>
              <w:ind w:left="107"/>
              <w:rPr>
                <w:rFonts w:ascii="宋体" w:hAnsi="宋体" w:cs="宋体"/>
                <w:bCs/>
                <w:color w:val="auto"/>
                <w:sz w:val="21"/>
                <w:szCs w:val="21"/>
                <w:highlight w:val="none"/>
              </w:rPr>
            </w:pPr>
          </w:p>
        </w:tc>
      </w:tr>
      <w:tr w14:paraId="27DC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206CC05">
            <w:pPr>
              <w:pStyle w:val="63"/>
              <w:shd w:val="clear" w:color="auto" w:fill="FFFFFF"/>
              <w:spacing w:line="360" w:lineRule="auto"/>
              <w:ind w:left="107"/>
              <w:rPr>
                <w:rFonts w:ascii="宋体" w:hAnsi="宋体" w:cs="宋体"/>
                <w:bCs/>
                <w:color w:val="auto"/>
                <w:sz w:val="21"/>
                <w:szCs w:val="21"/>
                <w:highlight w:val="none"/>
              </w:rPr>
            </w:pPr>
          </w:p>
        </w:tc>
        <w:tc>
          <w:tcPr>
            <w:tcW w:w="8131" w:type="dxa"/>
            <w:gridSpan w:val="11"/>
          </w:tcPr>
          <w:p w14:paraId="66739318">
            <w:pPr>
              <w:pStyle w:val="63"/>
              <w:shd w:val="clear" w:color="auto" w:fill="FFFFFF"/>
              <w:spacing w:line="360" w:lineRule="auto"/>
              <w:rPr>
                <w:rFonts w:ascii="宋体" w:hAnsi="宋体" w:cs="宋体"/>
                <w:bCs/>
                <w:color w:val="auto"/>
                <w:spacing w:val="13"/>
                <w:sz w:val="21"/>
                <w:szCs w:val="21"/>
                <w:highlight w:val="none"/>
              </w:rPr>
            </w:pPr>
            <w:r>
              <w:rPr>
                <w:rFonts w:hint="eastAsia" w:ascii="宋体" w:hAnsi="宋体" w:cs="宋体"/>
                <w:bCs/>
                <w:color w:val="auto"/>
                <w:spacing w:val="13"/>
                <w:sz w:val="21"/>
                <w:szCs w:val="21"/>
                <w:highlight w:val="none"/>
              </w:rPr>
              <w:t>发展历程及主要荣誉：</w:t>
            </w:r>
          </w:p>
        </w:tc>
      </w:tr>
      <w:tr w14:paraId="37C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0B7AB4EA">
            <w:pPr>
              <w:pStyle w:val="63"/>
              <w:shd w:val="clear" w:color="auto" w:fill="FFFFFF"/>
              <w:spacing w:line="360" w:lineRule="auto"/>
              <w:ind w:left="107"/>
              <w:rPr>
                <w:rFonts w:ascii="宋体" w:hAnsi="宋体" w:cs="宋体"/>
                <w:bCs/>
                <w:color w:val="auto"/>
                <w:sz w:val="21"/>
                <w:szCs w:val="21"/>
                <w:highlight w:val="none"/>
              </w:rPr>
            </w:pPr>
            <w:r>
              <w:rPr>
                <w:rFonts w:hint="eastAsia" w:ascii="宋体" w:hAnsi="宋体" w:cs="宋体"/>
                <w:bCs/>
                <w:color w:val="auto"/>
                <w:sz w:val="21"/>
                <w:szCs w:val="21"/>
                <w:highlight w:val="none"/>
              </w:rPr>
              <w:t>2．</w:t>
            </w:r>
          </w:p>
          <w:p w14:paraId="404F910C">
            <w:pPr>
              <w:pStyle w:val="63"/>
              <w:shd w:val="clear" w:color="auto" w:fill="FFFFFF"/>
              <w:spacing w:line="360" w:lineRule="auto"/>
              <w:ind w:left="107"/>
              <w:rPr>
                <w:rFonts w:ascii="宋体" w:hAnsi="宋体" w:cs="宋体"/>
                <w:bCs/>
                <w:color w:val="auto"/>
                <w:spacing w:val="16"/>
                <w:sz w:val="21"/>
                <w:szCs w:val="21"/>
                <w:highlight w:val="none"/>
              </w:rPr>
            </w:pPr>
            <w:r>
              <w:rPr>
                <w:rFonts w:hint="eastAsia" w:ascii="宋体" w:hAnsi="宋体" w:cs="宋体"/>
                <w:bCs/>
                <w:color w:val="auto"/>
                <w:sz w:val="21"/>
                <w:szCs w:val="21"/>
                <w:highlight w:val="none"/>
              </w:rPr>
              <w:t>企</w:t>
            </w:r>
            <w:r>
              <w:rPr>
                <w:rFonts w:hint="eastAsia" w:ascii="宋体" w:hAnsi="宋体" w:cs="宋体"/>
                <w:bCs/>
                <w:color w:val="auto"/>
                <w:spacing w:val="12"/>
                <w:sz w:val="21"/>
                <w:szCs w:val="21"/>
                <w:highlight w:val="none"/>
              </w:rPr>
              <w:t>业有关资质获证情况</w:t>
            </w:r>
          </w:p>
        </w:tc>
        <w:tc>
          <w:tcPr>
            <w:tcW w:w="1553" w:type="dxa"/>
            <w:gridSpan w:val="2"/>
            <w:vMerge w:val="restart"/>
          </w:tcPr>
          <w:p w14:paraId="26C3C1BE">
            <w:pPr>
              <w:pStyle w:val="63"/>
              <w:shd w:val="clear" w:color="auto" w:fill="FFFFFF"/>
              <w:spacing w:before="0" w:beforeAutospacing="0" w:after="0" w:afterAutospacing="0" w:line="360" w:lineRule="auto"/>
              <w:rPr>
                <w:rFonts w:ascii="宋体" w:hAnsi="宋体" w:cs="宋体"/>
                <w:bCs/>
                <w:color w:val="auto"/>
                <w:spacing w:val="16"/>
                <w:sz w:val="21"/>
                <w:szCs w:val="21"/>
                <w:highlight w:val="none"/>
              </w:rPr>
            </w:pPr>
            <w:r>
              <w:rPr>
                <w:rFonts w:hint="eastAsia" w:ascii="宋体" w:hAnsi="宋体" w:cs="宋体"/>
                <w:bCs/>
                <w:color w:val="auto"/>
                <w:spacing w:val="12"/>
                <w:sz w:val="21"/>
                <w:szCs w:val="21"/>
                <w:highlight w:val="none"/>
              </w:rPr>
              <w:t>产品生产许可证情况</w:t>
            </w:r>
            <w:r>
              <w:rPr>
                <w:rFonts w:hint="eastAsia" w:ascii="宋体" w:hAnsi="宋体" w:cs="宋体"/>
                <w:bCs/>
                <w:color w:val="auto"/>
                <w:spacing w:val="41"/>
                <w:sz w:val="21"/>
                <w:szCs w:val="21"/>
                <w:highlight w:val="none"/>
              </w:rPr>
              <w:t>（对需获得生产许可证的</w:t>
            </w:r>
            <w:r>
              <w:rPr>
                <w:rFonts w:hint="eastAsia" w:ascii="宋体" w:hAnsi="宋体" w:cs="宋体"/>
                <w:bCs/>
                <w:color w:val="auto"/>
                <w:spacing w:val="11"/>
                <w:sz w:val="21"/>
                <w:szCs w:val="21"/>
                <w:highlight w:val="none"/>
              </w:rPr>
              <w:t>产品要填写此栏）</w:t>
            </w:r>
          </w:p>
        </w:tc>
        <w:tc>
          <w:tcPr>
            <w:tcW w:w="1333" w:type="dxa"/>
            <w:gridSpan w:val="3"/>
          </w:tcPr>
          <w:p w14:paraId="1815C80A">
            <w:pPr>
              <w:pStyle w:val="63"/>
              <w:shd w:val="clear" w:color="auto" w:fill="FFFFFF"/>
              <w:spacing w:line="360" w:lineRule="auto"/>
              <w:ind w:right="-78" w:rightChars="-37"/>
              <w:rPr>
                <w:rFonts w:ascii="宋体" w:hAnsi="宋体" w:cs="宋体"/>
                <w:bCs/>
                <w:color w:val="auto"/>
                <w:spacing w:val="16"/>
                <w:sz w:val="21"/>
                <w:szCs w:val="21"/>
                <w:highlight w:val="none"/>
              </w:rPr>
            </w:pPr>
            <w:r>
              <w:rPr>
                <w:rFonts w:hint="eastAsia" w:ascii="宋体" w:hAnsi="宋体" w:cs="宋体"/>
                <w:bCs/>
                <w:color w:val="auto"/>
                <w:spacing w:val="16"/>
                <w:sz w:val="21"/>
                <w:szCs w:val="21"/>
                <w:highlight w:val="none"/>
              </w:rPr>
              <w:t>产品名称</w:t>
            </w:r>
          </w:p>
        </w:tc>
        <w:tc>
          <w:tcPr>
            <w:tcW w:w="1418" w:type="dxa"/>
            <w:gridSpan w:val="2"/>
          </w:tcPr>
          <w:p w14:paraId="2621794D">
            <w:pPr>
              <w:pStyle w:val="63"/>
              <w:shd w:val="clear" w:color="auto" w:fill="FFFFFF"/>
              <w:spacing w:before="0" w:beforeAutospacing="0" w:after="0" w:afterAutospacing="0" w:line="360" w:lineRule="auto"/>
              <w:rPr>
                <w:rFonts w:ascii="宋体" w:hAnsi="宋体" w:cs="宋体"/>
                <w:bCs/>
                <w:color w:val="auto"/>
                <w:sz w:val="21"/>
                <w:szCs w:val="21"/>
                <w:highlight w:val="none"/>
              </w:rPr>
            </w:pPr>
            <w:r>
              <w:rPr>
                <w:rFonts w:hint="eastAsia" w:ascii="宋体" w:hAnsi="宋体" w:cs="宋体"/>
                <w:bCs/>
                <w:color w:val="auto"/>
                <w:spacing w:val="16"/>
                <w:sz w:val="21"/>
                <w:szCs w:val="21"/>
                <w:highlight w:val="none"/>
              </w:rPr>
              <w:t>发证机关</w:t>
            </w:r>
          </w:p>
        </w:tc>
        <w:tc>
          <w:tcPr>
            <w:tcW w:w="1276" w:type="dxa"/>
          </w:tcPr>
          <w:p w14:paraId="61D38558">
            <w:pPr>
              <w:pStyle w:val="63"/>
              <w:shd w:val="clear" w:color="auto" w:fill="FFFFFF"/>
              <w:spacing w:line="360" w:lineRule="auto"/>
              <w:jc w:val="center"/>
              <w:rPr>
                <w:rFonts w:ascii="宋体" w:hAnsi="宋体" w:cs="宋体"/>
                <w:bCs/>
                <w:color w:val="auto"/>
                <w:sz w:val="21"/>
                <w:szCs w:val="21"/>
                <w:highlight w:val="none"/>
              </w:rPr>
            </w:pPr>
            <w:r>
              <w:rPr>
                <w:rFonts w:hint="eastAsia" w:ascii="宋体" w:hAnsi="宋体" w:cs="宋体"/>
                <w:bCs/>
                <w:color w:val="auto"/>
                <w:spacing w:val="27"/>
                <w:sz w:val="21"/>
                <w:szCs w:val="21"/>
                <w:highlight w:val="none"/>
              </w:rPr>
              <w:t>编号</w:t>
            </w:r>
          </w:p>
        </w:tc>
        <w:tc>
          <w:tcPr>
            <w:tcW w:w="1618" w:type="dxa"/>
            <w:gridSpan w:val="2"/>
          </w:tcPr>
          <w:p w14:paraId="24E8A253">
            <w:pPr>
              <w:pStyle w:val="63"/>
              <w:shd w:val="clear" w:color="auto" w:fill="FFFFFF"/>
              <w:spacing w:line="360" w:lineRule="auto"/>
              <w:jc w:val="center"/>
              <w:rPr>
                <w:rFonts w:ascii="宋体" w:hAnsi="宋体" w:cs="宋体"/>
                <w:bCs/>
                <w:color w:val="auto"/>
                <w:sz w:val="21"/>
                <w:szCs w:val="21"/>
                <w:highlight w:val="none"/>
              </w:rPr>
            </w:pPr>
            <w:r>
              <w:rPr>
                <w:rFonts w:hint="eastAsia" w:ascii="宋体" w:hAnsi="宋体" w:cs="宋体"/>
                <w:bCs/>
                <w:color w:val="auto"/>
                <w:spacing w:val="16"/>
                <w:sz w:val="21"/>
                <w:szCs w:val="21"/>
                <w:highlight w:val="none"/>
              </w:rPr>
              <w:t>发证时间</w:t>
            </w:r>
          </w:p>
        </w:tc>
        <w:tc>
          <w:tcPr>
            <w:tcW w:w="933" w:type="dxa"/>
          </w:tcPr>
          <w:p w14:paraId="01E1E194">
            <w:pPr>
              <w:pStyle w:val="63"/>
              <w:shd w:val="clear" w:color="auto" w:fill="FFFFFF"/>
              <w:spacing w:before="0" w:beforeAutospacing="0" w:after="0" w:afterAutospacing="0" w:line="360" w:lineRule="auto"/>
              <w:jc w:val="center"/>
              <w:rPr>
                <w:rFonts w:ascii="宋体" w:hAnsi="宋体" w:cs="宋体"/>
                <w:bCs/>
                <w:color w:val="auto"/>
                <w:sz w:val="21"/>
                <w:szCs w:val="21"/>
                <w:highlight w:val="none"/>
              </w:rPr>
            </w:pPr>
            <w:r>
              <w:rPr>
                <w:rFonts w:hint="eastAsia" w:ascii="宋体" w:hAnsi="宋体" w:cs="宋体"/>
                <w:bCs/>
                <w:color w:val="auto"/>
                <w:spacing w:val="27"/>
                <w:sz w:val="21"/>
                <w:szCs w:val="21"/>
                <w:highlight w:val="none"/>
              </w:rPr>
              <w:t>期限</w:t>
            </w:r>
          </w:p>
        </w:tc>
      </w:tr>
      <w:tr w14:paraId="0D3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45C42191">
            <w:pPr>
              <w:pStyle w:val="63"/>
              <w:shd w:val="clear" w:color="auto" w:fill="FFFFFF"/>
              <w:spacing w:line="360" w:lineRule="auto"/>
              <w:ind w:left="107"/>
              <w:rPr>
                <w:rFonts w:ascii="宋体" w:hAnsi="宋体" w:cs="宋体"/>
                <w:bCs/>
                <w:color w:val="auto"/>
                <w:sz w:val="21"/>
                <w:szCs w:val="21"/>
                <w:highlight w:val="none"/>
              </w:rPr>
            </w:pPr>
          </w:p>
        </w:tc>
        <w:tc>
          <w:tcPr>
            <w:tcW w:w="1553" w:type="dxa"/>
            <w:gridSpan w:val="2"/>
            <w:vMerge w:val="continue"/>
          </w:tcPr>
          <w:p w14:paraId="698BECEC">
            <w:pPr>
              <w:pStyle w:val="63"/>
              <w:shd w:val="clear" w:color="auto" w:fill="FFFFFF"/>
              <w:spacing w:line="360" w:lineRule="auto"/>
              <w:rPr>
                <w:rFonts w:ascii="宋体" w:hAnsi="宋体" w:cs="宋体"/>
                <w:bCs/>
                <w:color w:val="auto"/>
                <w:sz w:val="21"/>
                <w:szCs w:val="21"/>
                <w:highlight w:val="none"/>
              </w:rPr>
            </w:pPr>
          </w:p>
        </w:tc>
        <w:tc>
          <w:tcPr>
            <w:tcW w:w="1333" w:type="dxa"/>
            <w:gridSpan w:val="3"/>
          </w:tcPr>
          <w:p w14:paraId="5E9BF2F2">
            <w:pPr>
              <w:pStyle w:val="63"/>
              <w:shd w:val="clear" w:color="auto" w:fill="FFFFFF"/>
              <w:spacing w:line="360" w:lineRule="auto"/>
              <w:rPr>
                <w:rFonts w:ascii="宋体" w:hAnsi="宋体" w:cs="宋体"/>
                <w:bCs/>
                <w:color w:val="auto"/>
                <w:sz w:val="21"/>
                <w:szCs w:val="21"/>
                <w:highlight w:val="none"/>
              </w:rPr>
            </w:pPr>
          </w:p>
        </w:tc>
        <w:tc>
          <w:tcPr>
            <w:tcW w:w="1418" w:type="dxa"/>
            <w:gridSpan w:val="2"/>
          </w:tcPr>
          <w:p w14:paraId="1E5F06DD">
            <w:pPr>
              <w:pStyle w:val="63"/>
              <w:shd w:val="clear" w:color="auto" w:fill="FFFFFF"/>
              <w:spacing w:line="360" w:lineRule="auto"/>
              <w:rPr>
                <w:rFonts w:ascii="宋体" w:hAnsi="宋体" w:cs="宋体"/>
                <w:bCs/>
                <w:color w:val="auto"/>
                <w:sz w:val="21"/>
                <w:szCs w:val="21"/>
                <w:highlight w:val="none"/>
              </w:rPr>
            </w:pPr>
          </w:p>
        </w:tc>
        <w:tc>
          <w:tcPr>
            <w:tcW w:w="1276" w:type="dxa"/>
          </w:tcPr>
          <w:p w14:paraId="38E49C94">
            <w:pPr>
              <w:pStyle w:val="63"/>
              <w:shd w:val="clear" w:color="auto" w:fill="FFFFFF"/>
              <w:spacing w:line="360" w:lineRule="auto"/>
              <w:rPr>
                <w:rFonts w:ascii="宋体" w:hAnsi="宋体" w:cs="宋体"/>
                <w:bCs/>
                <w:color w:val="auto"/>
                <w:sz w:val="21"/>
                <w:szCs w:val="21"/>
                <w:highlight w:val="none"/>
              </w:rPr>
            </w:pPr>
          </w:p>
        </w:tc>
        <w:tc>
          <w:tcPr>
            <w:tcW w:w="2551" w:type="dxa"/>
            <w:gridSpan w:val="3"/>
          </w:tcPr>
          <w:p w14:paraId="0C33D998">
            <w:pPr>
              <w:pStyle w:val="63"/>
              <w:shd w:val="clear" w:color="auto" w:fill="FFFFFF"/>
              <w:spacing w:line="360" w:lineRule="auto"/>
              <w:rPr>
                <w:rFonts w:ascii="宋体" w:hAnsi="宋体" w:cs="宋体"/>
                <w:bCs/>
                <w:color w:val="auto"/>
                <w:sz w:val="21"/>
                <w:szCs w:val="21"/>
                <w:highlight w:val="none"/>
              </w:rPr>
            </w:pPr>
          </w:p>
        </w:tc>
      </w:tr>
      <w:tr w14:paraId="3CF8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25C8772">
            <w:pPr>
              <w:pStyle w:val="63"/>
              <w:shd w:val="clear" w:color="auto" w:fill="FFFFFF"/>
              <w:spacing w:line="360" w:lineRule="auto"/>
              <w:ind w:left="107"/>
              <w:rPr>
                <w:rFonts w:ascii="宋体" w:hAnsi="宋体" w:cs="宋体"/>
                <w:bCs/>
                <w:color w:val="auto"/>
                <w:spacing w:val="16"/>
                <w:sz w:val="21"/>
                <w:szCs w:val="21"/>
                <w:highlight w:val="none"/>
              </w:rPr>
            </w:pPr>
          </w:p>
        </w:tc>
        <w:tc>
          <w:tcPr>
            <w:tcW w:w="1553" w:type="dxa"/>
            <w:gridSpan w:val="2"/>
          </w:tcPr>
          <w:p w14:paraId="2DC56B0C">
            <w:pPr>
              <w:pStyle w:val="63"/>
              <w:shd w:val="clear" w:color="auto" w:fill="FFFFFF"/>
              <w:spacing w:before="0" w:beforeAutospacing="0" w:after="0" w:afterAutospacing="0" w:line="360" w:lineRule="auto"/>
              <w:ind w:right="-107" w:rightChars="-51"/>
              <w:rPr>
                <w:rFonts w:ascii="宋体" w:hAnsi="宋体" w:cs="宋体"/>
                <w:bCs/>
                <w:color w:val="auto"/>
                <w:spacing w:val="41"/>
                <w:sz w:val="21"/>
                <w:szCs w:val="21"/>
                <w:highlight w:val="none"/>
              </w:rPr>
            </w:pPr>
            <w:r>
              <w:rPr>
                <w:rFonts w:hint="eastAsia" w:ascii="宋体" w:hAnsi="宋体" w:cs="宋体"/>
                <w:bCs/>
                <w:color w:val="auto"/>
                <w:spacing w:val="41"/>
                <w:sz w:val="21"/>
                <w:szCs w:val="21"/>
                <w:highlight w:val="none"/>
              </w:rPr>
              <w:t>企业通过质量体系、环保</w:t>
            </w:r>
            <w:r>
              <w:rPr>
                <w:rFonts w:hint="eastAsia" w:ascii="宋体" w:hAnsi="宋体" w:cs="宋体"/>
                <w:bCs/>
                <w:color w:val="auto"/>
                <w:spacing w:val="11"/>
                <w:sz w:val="21"/>
                <w:szCs w:val="21"/>
                <w:highlight w:val="none"/>
              </w:rPr>
              <w:t>体系、计量等认证情况</w:t>
            </w:r>
          </w:p>
        </w:tc>
        <w:tc>
          <w:tcPr>
            <w:tcW w:w="6578" w:type="dxa"/>
            <w:gridSpan w:val="9"/>
          </w:tcPr>
          <w:p w14:paraId="08975760">
            <w:pPr>
              <w:pStyle w:val="63"/>
              <w:shd w:val="clear" w:color="auto" w:fill="FFFFFF"/>
              <w:spacing w:line="360" w:lineRule="auto"/>
              <w:rPr>
                <w:rFonts w:ascii="宋体" w:hAnsi="宋体" w:cs="宋体"/>
                <w:bCs/>
                <w:color w:val="auto"/>
                <w:spacing w:val="16"/>
                <w:sz w:val="21"/>
                <w:szCs w:val="21"/>
                <w:highlight w:val="none"/>
              </w:rPr>
            </w:pPr>
          </w:p>
        </w:tc>
      </w:tr>
      <w:tr w14:paraId="4BDE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13BEC2C4">
            <w:pPr>
              <w:pStyle w:val="63"/>
              <w:shd w:val="clear" w:color="auto" w:fill="FFFFFF"/>
              <w:spacing w:line="360" w:lineRule="auto"/>
              <w:ind w:left="107"/>
              <w:rPr>
                <w:rFonts w:ascii="宋体" w:hAnsi="宋体" w:cs="宋体"/>
                <w:bCs/>
                <w:color w:val="auto"/>
                <w:spacing w:val="27"/>
                <w:sz w:val="21"/>
                <w:szCs w:val="21"/>
                <w:highlight w:val="none"/>
              </w:rPr>
            </w:pPr>
          </w:p>
        </w:tc>
        <w:tc>
          <w:tcPr>
            <w:tcW w:w="1553" w:type="dxa"/>
            <w:gridSpan w:val="2"/>
          </w:tcPr>
          <w:p w14:paraId="2E311C65">
            <w:pPr>
              <w:pStyle w:val="63"/>
              <w:shd w:val="clear" w:color="auto" w:fill="FFFFFF"/>
              <w:spacing w:line="360" w:lineRule="auto"/>
              <w:rPr>
                <w:rFonts w:ascii="宋体" w:hAnsi="宋体" w:cs="宋体"/>
                <w:bCs/>
                <w:color w:val="auto"/>
                <w:spacing w:val="16"/>
                <w:sz w:val="21"/>
                <w:szCs w:val="21"/>
                <w:highlight w:val="none"/>
              </w:rPr>
            </w:pPr>
            <w:r>
              <w:rPr>
                <w:rFonts w:hint="eastAsia" w:ascii="宋体" w:hAnsi="宋体" w:cs="宋体"/>
                <w:bCs/>
                <w:color w:val="auto"/>
                <w:spacing w:val="10"/>
                <w:sz w:val="21"/>
                <w:szCs w:val="21"/>
                <w:highlight w:val="none"/>
              </w:rPr>
              <w:t>企业获得专利情况</w:t>
            </w:r>
          </w:p>
        </w:tc>
        <w:tc>
          <w:tcPr>
            <w:tcW w:w="6578" w:type="dxa"/>
            <w:gridSpan w:val="9"/>
          </w:tcPr>
          <w:p w14:paraId="6BC70DF2">
            <w:pPr>
              <w:pStyle w:val="63"/>
              <w:shd w:val="clear" w:color="auto" w:fill="FFFFFF"/>
              <w:spacing w:line="360" w:lineRule="auto"/>
              <w:rPr>
                <w:rFonts w:ascii="宋体" w:hAnsi="宋体" w:cs="宋体"/>
                <w:bCs/>
                <w:color w:val="auto"/>
                <w:spacing w:val="16"/>
                <w:sz w:val="21"/>
                <w:szCs w:val="21"/>
                <w:highlight w:val="none"/>
              </w:rPr>
            </w:pPr>
          </w:p>
        </w:tc>
      </w:tr>
    </w:tbl>
    <w:p w14:paraId="79B9FC9D">
      <w:pPr>
        <w:pStyle w:val="63"/>
        <w:shd w:val="clear" w:color="auto" w:fill="FFFFFF"/>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要求：</w:t>
      </w:r>
    </w:p>
    <w:p w14:paraId="506F6AFC">
      <w:pPr>
        <w:pStyle w:val="63"/>
        <w:shd w:val="clear" w:color="auto" w:fill="FFFFFF"/>
        <w:spacing w:before="0" w:beforeAutospacing="0" w:after="0" w:afterAutospacing="0"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1.姓名栏必须将所有股东都统计在内，若非股份公司此行（第三行）无需填写；</w:t>
      </w:r>
    </w:p>
    <w:p w14:paraId="4DE5B71D">
      <w:pPr>
        <w:ind w:firstLine="371" w:firstLineChars="177"/>
        <w:rPr>
          <w:rFonts w:ascii="宋体" w:hAnsi="宋体" w:cs="宋体"/>
          <w:color w:val="auto"/>
          <w:sz w:val="21"/>
          <w:szCs w:val="21"/>
          <w:highlight w:val="none"/>
        </w:rPr>
      </w:pPr>
    </w:p>
    <w:p w14:paraId="11FC0E07">
      <w:pPr>
        <w:ind w:firstLine="371" w:firstLineChars="177"/>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5AA5890B">
      <w:pPr>
        <w:ind w:left="420"/>
        <w:rPr>
          <w:rFonts w:ascii="宋体" w:hAnsi="宋体" w:cs="宋体"/>
          <w:color w:val="auto"/>
          <w:sz w:val="21"/>
          <w:szCs w:val="21"/>
          <w:highlight w:val="none"/>
        </w:rPr>
      </w:pPr>
    </w:p>
    <w:p w14:paraId="67FCFC10">
      <w:pPr>
        <w:ind w:firstLine="371" w:firstLineChars="177"/>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61A4601E">
      <w:pPr>
        <w:ind w:firstLine="435"/>
        <w:rPr>
          <w:rFonts w:ascii="宋体" w:hAnsi="宋体" w:cs="宋体"/>
          <w:color w:val="auto"/>
          <w:sz w:val="21"/>
          <w:szCs w:val="21"/>
          <w:highlight w:val="none"/>
        </w:rPr>
      </w:pPr>
    </w:p>
    <w:p w14:paraId="59C31509">
      <w:pPr>
        <w:ind w:firstLine="371" w:firstLineChars="177"/>
        <w:rPr>
          <w:rFonts w:ascii="宋体" w:hAnsi="宋体" w:cs="宋体"/>
          <w:color w:val="auto"/>
          <w:sz w:val="21"/>
          <w:szCs w:val="21"/>
          <w:highlight w:val="none"/>
          <w:u w:val="singl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32A1ED1F">
      <w:pPr>
        <w:rPr>
          <w:rFonts w:ascii="宋体" w:hAnsi="宋体" w:cs="宋体"/>
          <w:color w:val="auto"/>
          <w:sz w:val="21"/>
          <w:szCs w:val="21"/>
          <w:highlight w:val="none"/>
        </w:rPr>
      </w:pPr>
    </w:p>
    <w:p w14:paraId="61FC458D">
      <w:pPr>
        <w:pStyle w:val="63"/>
        <w:shd w:val="clear" w:color="auto" w:fill="FFFFFF"/>
        <w:spacing w:before="0" w:beforeAutospacing="0" w:after="0" w:afterAutospacing="0"/>
        <w:ind w:firstLine="371" w:firstLineChars="177"/>
        <w:rPr>
          <w:rFonts w:ascii="宋体" w:hAnsi="宋体" w:cs="宋体"/>
          <w:b/>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51FC8402">
      <w:pPr>
        <w:snapToGrid w:val="0"/>
        <w:spacing w:before="50" w:after="50" w:line="360" w:lineRule="auto"/>
        <w:rPr>
          <w:rFonts w:hint="eastAsia" w:ascii="宋体" w:hAnsi="宋体" w:cs="宋体"/>
          <w:b/>
          <w:color w:val="auto"/>
          <w:sz w:val="28"/>
          <w:highlight w:val="none"/>
        </w:rPr>
      </w:pPr>
    </w:p>
    <w:p w14:paraId="59C5A778">
      <w:pPr>
        <w:snapToGrid w:val="0"/>
        <w:spacing w:before="50" w:after="50" w:line="360" w:lineRule="auto"/>
        <w:rPr>
          <w:rFonts w:hint="eastAsia" w:ascii="宋体" w:hAnsi="宋体" w:cs="宋体"/>
          <w:b/>
          <w:color w:val="auto"/>
          <w:sz w:val="28"/>
          <w:highlight w:val="none"/>
        </w:rPr>
      </w:pPr>
    </w:p>
    <w:p w14:paraId="0CBB3B18">
      <w:pPr>
        <w:snapToGrid w:val="0"/>
        <w:spacing w:before="50" w:after="50" w:line="360" w:lineRule="auto"/>
        <w:rPr>
          <w:rFonts w:ascii="宋体" w:hAnsi="宋体" w:cs="宋体"/>
          <w:b/>
          <w:color w:val="auto"/>
          <w:sz w:val="32"/>
          <w:szCs w:val="32"/>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r>
        <w:rPr>
          <w:rFonts w:hint="eastAsia" w:ascii="宋体" w:hAnsi="宋体" w:cs="宋体"/>
          <w:b/>
          <w:color w:val="auto"/>
          <w:sz w:val="28"/>
          <w:highlight w:val="none"/>
        </w:rPr>
        <w:t>：</w:t>
      </w:r>
    </w:p>
    <w:p w14:paraId="32AB8F6A">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7EF88DD2">
      <w:pPr>
        <w:snapToGrid w:val="0"/>
        <w:spacing w:beforeLines="50" w:after="50" w:line="360" w:lineRule="auto"/>
        <w:ind w:firstLine="2730" w:firstLineChars="1300"/>
        <w:rPr>
          <w:rFonts w:ascii="宋体" w:hAnsi="宋体" w:cs="宋体"/>
          <w:color w:val="auto"/>
          <w:sz w:val="21"/>
          <w:szCs w:val="21"/>
          <w:highlight w:val="none"/>
        </w:rPr>
      </w:pPr>
      <w:bookmarkStart w:id="32" w:name="_GoBack"/>
      <w:bookmarkEnd w:id="32"/>
      <w:r>
        <w:rPr>
          <w:rFonts w:hint="eastAsia" w:ascii="宋体" w:hAnsi="宋体" w:cs="宋体"/>
          <w:color w:val="auto"/>
          <w:sz w:val="21"/>
          <w:szCs w:val="21"/>
          <w:highlight w:val="none"/>
        </w:rPr>
        <w:t>（主要从业人员及其技术资格）</w:t>
      </w:r>
    </w:p>
    <w:p w14:paraId="37F3B9D4">
      <w:pPr>
        <w:pStyle w:val="20"/>
        <w:adjustRightInd w:val="0"/>
        <w:snapToGrid w:val="0"/>
        <w:spacing w:line="360" w:lineRule="auto"/>
        <w:jc w:val="left"/>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3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7B36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15440C02">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208CE16">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87AB03A">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ED60CEA">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0A29E4D">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AEF104A">
            <w:pPr>
              <w:snapToGrid w:val="0"/>
              <w:spacing w:beforeLines="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3776482">
            <w:pPr>
              <w:snapToGrid w:val="0"/>
              <w:spacing w:beforeLines="50" w:after="50"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0D62018C">
            <w:pPr>
              <w:snapToGrid w:val="0"/>
              <w:spacing w:beforeLines="50" w:after="50" w:line="360" w:lineRule="auto"/>
              <w:jc w:val="center"/>
              <w:rPr>
                <w:rFonts w:ascii="宋体" w:hAnsi="宋体" w:cs="宋体"/>
                <w:b/>
                <w:bCs/>
                <w:color w:val="auto"/>
                <w:sz w:val="21"/>
                <w:szCs w:val="21"/>
                <w:highlight w:val="none"/>
              </w:rPr>
            </w:pPr>
            <w:r>
              <w:rPr>
                <w:rFonts w:hint="eastAsia" w:ascii="宋体" w:hAnsi="宋体" w:cs="宋体"/>
                <w:b/>
                <w:color w:val="auto"/>
                <w:sz w:val="21"/>
                <w:szCs w:val="21"/>
                <w:highlight w:val="none"/>
              </w:rPr>
              <w:t>劳动合同编号</w:t>
            </w:r>
          </w:p>
        </w:tc>
      </w:tr>
      <w:tr w14:paraId="18E95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70987A3">
            <w:pPr>
              <w:snapToGrid w:val="0"/>
              <w:spacing w:beforeLines="50" w:after="50" w:line="360" w:lineRule="auto"/>
              <w:rPr>
                <w:rFonts w:ascii="宋体" w:hAnsi="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24B1836">
            <w:pPr>
              <w:snapToGrid w:val="0"/>
              <w:spacing w:beforeLines="50" w:after="50" w:line="360" w:lineRule="auto"/>
              <w:rPr>
                <w:rFonts w:ascii="宋体" w:hAnsi="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3615238">
            <w:pPr>
              <w:snapToGrid w:val="0"/>
              <w:spacing w:beforeLines="50" w:after="50" w:line="360" w:lineRule="auto"/>
              <w:rPr>
                <w:rFonts w:ascii="宋体" w:hAnsi="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67F924D">
            <w:pPr>
              <w:snapToGrid w:val="0"/>
              <w:spacing w:beforeLines="50" w:after="50" w:line="360" w:lineRule="auto"/>
              <w:rPr>
                <w:rFonts w:ascii="宋体" w:hAnsi="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6017802">
            <w:pPr>
              <w:snapToGrid w:val="0"/>
              <w:spacing w:beforeLines="50" w:after="50" w:line="360" w:lineRule="auto"/>
              <w:rPr>
                <w:rFonts w:ascii="宋体" w:hAnsi="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C1AF8F">
            <w:pPr>
              <w:snapToGrid w:val="0"/>
              <w:spacing w:beforeLines="50" w:after="50" w:line="360" w:lineRule="auto"/>
              <w:rPr>
                <w:rFonts w:ascii="宋体" w:hAnsi="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68F9241">
            <w:pPr>
              <w:snapToGrid w:val="0"/>
              <w:spacing w:beforeLines="50" w:after="50" w:line="360" w:lineRule="auto"/>
              <w:rPr>
                <w:rFonts w:ascii="宋体" w:hAnsi="宋体" w:cs="宋体"/>
                <w:b/>
                <w:color w:val="auto"/>
                <w:kern w:val="44"/>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AE6ABC2">
            <w:pPr>
              <w:snapToGrid w:val="0"/>
              <w:spacing w:beforeLines="50" w:after="50" w:line="360" w:lineRule="auto"/>
              <w:rPr>
                <w:rFonts w:ascii="宋体" w:hAnsi="宋体" w:cs="宋体"/>
                <w:b/>
                <w:color w:val="auto"/>
                <w:kern w:val="44"/>
                <w:sz w:val="21"/>
                <w:szCs w:val="21"/>
                <w:highlight w:val="none"/>
              </w:rPr>
            </w:pPr>
          </w:p>
        </w:tc>
      </w:tr>
      <w:tr w14:paraId="20A61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DBB4542">
            <w:pPr>
              <w:snapToGrid w:val="0"/>
              <w:spacing w:beforeLines="50" w:after="50" w:line="360" w:lineRule="auto"/>
              <w:rPr>
                <w:rFonts w:ascii="宋体" w:hAnsi="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3CAD929">
            <w:pPr>
              <w:snapToGrid w:val="0"/>
              <w:spacing w:beforeLines="50" w:after="50" w:line="360" w:lineRule="auto"/>
              <w:rPr>
                <w:rFonts w:ascii="宋体" w:hAnsi="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CAEE48F">
            <w:pPr>
              <w:snapToGrid w:val="0"/>
              <w:spacing w:beforeLines="50" w:after="50" w:line="360" w:lineRule="auto"/>
              <w:rPr>
                <w:rFonts w:ascii="宋体" w:hAnsi="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F920181">
            <w:pPr>
              <w:snapToGrid w:val="0"/>
              <w:spacing w:beforeLines="50" w:after="50" w:line="360" w:lineRule="auto"/>
              <w:rPr>
                <w:rFonts w:ascii="宋体" w:hAnsi="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B38E629">
            <w:pPr>
              <w:snapToGrid w:val="0"/>
              <w:spacing w:beforeLines="50" w:after="50" w:line="360" w:lineRule="auto"/>
              <w:rPr>
                <w:rFonts w:ascii="宋体" w:hAnsi="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FDF80F6">
            <w:pPr>
              <w:snapToGrid w:val="0"/>
              <w:spacing w:beforeLines="50" w:after="50" w:line="360" w:lineRule="auto"/>
              <w:rPr>
                <w:rFonts w:ascii="宋体" w:hAnsi="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7DC094C">
            <w:pPr>
              <w:snapToGrid w:val="0"/>
              <w:spacing w:beforeLines="50" w:after="50" w:line="360" w:lineRule="auto"/>
              <w:rPr>
                <w:rFonts w:ascii="宋体" w:hAnsi="宋体" w:cs="宋体"/>
                <w:b/>
                <w:color w:val="auto"/>
                <w:kern w:val="44"/>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10C176B">
            <w:pPr>
              <w:snapToGrid w:val="0"/>
              <w:spacing w:beforeLines="50" w:after="50" w:line="360" w:lineRule="auto"/>
              <w:rPr>
                <w:rFonts w:ascii="宋体" w:hAnsi="宋体" w:cs="宋体"/>
                <w:b/>
                <w:color w:val="auto"/>
                <w:kern w:val="44"/>
                <w:sz w:val="21"/>
                <w:szCs w:val="21"/>
                <w:highlight w:val="none"/>
              </w:rPr>
            </w:pPr>
          </w:p>
        </w:tc>
      </w:tr>
      <w:tr w14:paraId="22308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4935133">
            <w:pPr>
              <w:snapToGrid w:val="0"/>
              <w:spacing w:beforeLines="50" w:after="50" w:line="360" w:lineRule="auto"/>
              <w:rPr>
                <w:rFonts w:ascii="宋体" w:hAnsi="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167B4F5">
            <w:pPr>
              <w:snapToGrid w:val="0"/>
              <w:spacing w:beforeLines="50" w:after="50" w:line="360" w:lineRule="auto"/>
              <w:rPr>
                <w:rFonts w:ascii="宋体" w:hAnsi="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1AD86EB">
            <w:pPr>
              <w:snapToGrid w:val="0"/>
              <w:spacing w:beforeLines="50" w:after="50" w:line="360" w:lineRule="auto"/>
              <w:rPr>
                <w:rFonts w:ascii="宋体" w:hAnsi="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1C23E81">
            <w:pPr>
              <w:pStyle w:val="21"/>
              <w:snapToGrid w:val="0"/>
              <w:spacing w:beforeLines="50" w:after="50" w:line="360" w:lineRule="auto"/>
              <w:ind w:left="5250"/>
              <w:rPr>
                <w:rFonts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E9CA77F">
            <w:pPr>
              <w:pStyle w:val="21"/>
              <w:snapToGrid w:val="0"/>
              <w:spacing w:beforeLines="50" w:after="50" w:line="360" w:lineRule="auto"/>
              <w:ind w:left="5250"/>
              <w:rPr>
                <w:rFonts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347CD2E">
            <w:pPr>
              <w:pStyle w:val="21"/>
              <w:spacing w:line="360" w:lineRule="auto"/>
              <w:ind w:left="5250"/>
              <w:rPr>
                <w:rFonts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A54523A">
            <w:pPr>
              <w:snapToGrid w:val="0"/>
              <w:spacing w:beforeLines="50" w:after="50" w:line="360" w:lineRule="auto"/>
              <w:rPr>
                <w:rFonts w:ascii="宋体" w:hAnsi="宋体" w:cs="宋体"/>
                <w:color w:val="auto"/>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3C63B8FF">
            <w:pPr>
              <w:snapToGrid w:val="0"/>
              <w:spacing w:beforeLines="50" w:after="50" w:line="360" w:lineRule="auto"/>
              <w:rPr>
                <w:rFonts w:ascii="宋体" w:hAnsi="宋体" w:cs="宋体"/>
                <w:b/>
                <w:color w:val="auto"/>
                <w:kern w:val="44"/>
                <w:sz w:val="21"/>
                <w:szCs w:val="21"/>
                <w:highlight w:val="none"/>
              </w:rPr>
            </w:pPr>
          </w:p>
        </w:tc>
      </w:tr>
      <w:tr w14:paraId="44BFA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F381106">
            <w:pPr>
              <w:snapToGrid w:val="0"/>
              <w:spacing w:beforeLines="50" w:after="50" w:line="360" w:lineRule="auto"/>
              <w:rPr>
                <w:rFonts w:ascii="宋体" w:hAnsi="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A6E2032">
            <w:pPr>
              <w:snapToGrid w:val="0"/>
              <w:spacing w:beforeLines="50" w:after="50" w:line="360" w:lineRule="auto"/>
              <w:rPr>
                <w:rFonts w:ascii="宋体" w:hAnsi="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0C2D49C">
            <w:pPr>
              <w:snapToGrid w:val="0"/>
              <w:spacing w:beforeLines="50" w:after="50" w:line="360" w:lineRule="auto"/>
              <w:rPr>
                <w:rFonts w:ascii="宋体" w:hAnsi="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B40E063">
            <w:pPr>
              <w:snapToGrid w:val="0"/>
              <w:spacing w:beforeLines="50" w:after="50" w:line="360" w:lineRule="auto"/>
              <w:rPr>
                <w:rFonts w:ascii="宋体" w:hAnsi="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3620095">
            <w:pPr>
              <w:snapToGrid w:val="0"/>
              <w:spacing w:beforeLines="50" w:after="50" w:line="360" w:lineRule="auto"/>
              <w:rPr>
                <w:rFonts w:ascii="宋体" w:hAnsi="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58EE5F4">
            <w:pPr>
              <w:snapToGrid w:val="0"/>
              <w:spacing w:beforeLines="50" w:after="50" w:line="360" w:lineRule="auto"/>
              <w:rPr>
                <w:rFonts w:ascii="宋体" w:hAnsi="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9F31028">
            <w:pPr>
              <w:snapToGrid w:val="0"/>
              <w:spacing w:beforeLines="50" w:after="50" w:line="360" w:lineRule="auto"/>
              <w:rPr>
                <w:rFonts w:ascii="宋体" w:hAnsi="宋体" w:cs="宋体"/>
                <w:b/>
                <w:color w:val="auto"/>
                <w:kern w:val="44"/>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615E98AD">
            <w:pPr>
              <w:snapToGrid w:val="0"/>
              <w:spacing w:beforeLines="50" w:after="50" w:line="360" w:lineRule="auto"/>
              <w:rPr>
                <w:rFonts w:ascii="宋体" w:hAnsi="宋体" w:cs="宋体"/>
                <w:b/>
                <w:color w:val="auto"/>
                <w:kern w:val="44"/>
                <w:sz w:val="21"/>
                <w:szCs w:val="21"/>
                <w:highlight w:val="none"/>
              </w:rPr>
            </w:pPr>
          </w:p>
        </w:tc>
      </w:tr>
      <w:tr w14:paraId="19142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5B1F781">
            <w:pPr>
              <w:snapToGrid w:val="0"/>
              <w:spacing w:beforeLines="50" w:after="50" w:line="360" w:lineRule="auto"/>
              <w:rPr>
                <w:rFonts w:ascii="宋体" w:hAnsi="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76B786C">
            <w:pPr>
              <w:snapToGrid w:val="0"/>
              <w:spacing w:beforeLines="50" w:after="50" w:line="360" w:lineRule="auto"/>
              <w:rPr>
                <w:rFonts w:ascii="宋体" w:hAnsi="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6789BDD">
            <w:pPr>
              <w:snapToGrid w:val="0"/>
              <w:spacing w:beforeLines="50" w:after="50" w:line="360" w:lineRule="auto"/>
              <w:rPr>
                <w:rFonts w:ascii="宋体" w:hAnsi="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BDE1F2F">
            <w:pPr>
              <w:snapToGrid w:val="0"/>
              <w:spacing w:beforeLines="50" w:after="50" w:line="360" w:lineRule="auto"/>
              <w:rPr>
                <w:rFonts w:ascii="宋体" w:hAnsi="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B83D45">
            <w:pPr>
              <w:snapToGrid w:val="0"/>
              <w:spacing w:beforeLines="50" w:after="50" w:line="360" w:lineRule="auto"/>
              <w:rPr>
                <w:rFonts w:ascii="宋体" w:hAnsi="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8224859">
            <w:pPr>
              <w:snapToGrid w:val="0"/>
              <w:spacing w:beforeLines="50" w:after="50" w:line="360" w:lineRule="auto"/>
              <w:rPr>
                <w:rFonts w:ascii="宋体" w:hAnsi="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D3F292C">
            <w:pPr>
              <w:snapToGrid w:val="0"/>
              <w:spacing w:beforeLines="50" w:after="50" w:line="360" w:lineRule="auto"/>
              <w:rPr>
                <w:rFonts w:ascii="宋体" w:hAnsi="宋体" w:cs="宋体"/>
                <w:b/>
                <w:color w:val="auto"/>
                <w:kern w:val="44"/>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1A3E73C0">
            <w:pPr>
              <w:snapToGrid w:val="0"/>
              <w:spacing w:beforeLines="50" w:after="50" w:line="360" w:lineRule="auto"/>
              <w:rPr>
                <w:rFonts w:ascii="宋体" w:hAnsi="宋体" w:cs="宋体"/>
                <w:b/>
                <w:color w:val="auto"/>
                <w:kern w:val="44"/>
                <w:sz w:val="21"/>
                <w:szCs w:val="21"/>
                <w:highlight w:val="none"/>
              </w:rPr>
            </w:pPr>
          </w:p>
        </w:tc>
      </w:tr>
    </w:tbl>
    <w:p w14:paraId="420399A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要求：</w:t>
      </w:r>
    </w:p>
    <w:p w14:paraId="3964D730">
      <w:pPr>
        <w:spacing w:line="360" w:lineRule="auto"/>
        <w:ind w:left="437"/>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1.在填写时，如本表格不适合供应商的实际情况，可根据本表格式自行划表填写。</w:t>
      </w:r>
    </w:p>
    <w:p w14:paraId="281E3AAA">
      <w:pPr>
        <w:pStyle w:val="60"/>
        <w:spacing w:line="360" w:lineRule="auto"/>
        <w:ind w:left="424" w:leftChars="202"/>
        <w:rPr>
          <w:rFonts w:ascii="宋体" w:hAnsi="宋体" w:cs="宋体"/>
          <w:b w:val="0"/>
          <w:bCs/>
          <w:color w:val="auto"/>
          <w:sz w:val="21"/>
          <w:szCs w:val="21"/>
          <w:highlight w:val="none"/>
        </w:rPr>
      </w:pPr>
      <w:bookmarkStart w:id="28" w:name="_Hlk77860659"/>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.按评标办法提供。</w:t>
      </w:r>
    </w:p>
    <w:p w14:paraId="063CFF3E">
      <w:pPr>
        <w:snapToGrid w:val="0"/>
        <w:spacing w:before="50" w:afterLines="50" w:line="360" w:lineRule="auto"/>
        <w:jc w:val="left"/>
        <w:rPr>
          <w:rFonts w:ascii="宋体" w:hAnsi="宋体" w:cs="宋体"/>
          <w:color w:val="auto"/>
          <w:sz w:val="21"/>
          <w:szCs w:val="21"/>
          <w:highlight w:val="none"/>
        </w:rPr>
      </w:pPr>
    </w:p>
    <w:p w14:paraId="539D427D">
      <w:pPr>
        <w:pStyle w:val="16"/>
        <w:rPr>
          <w:color w:val="auto"/>
          <w:sz w:val="21"/>
          <w:szCs w:val="21"/>
          <w:highlight w:val="none"/>
        </w:rPr>
      </w:pPr>
    </w:p>
    <w:p w14:paraId="4D600882">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A11A072">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77DDB191">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179B1078">
      <w:pPr>
        <w:spacing w:line="360" w:lineRule="auto"/>
        <w:ind w:firstLine="435"/>
        <w:rPr>
          <w:rFonts w:ascii="宋体" w:hAnsi="宋体" w:cs="宋体"/>
          <w:b/>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bookmarkEnd w:id="28"/>
    <w:p w14:paraId="6547BE04">
      <w:pPr>
        <w:snapToGrid w:val="0"/>
        <w:spacing w:before="50" w:after="50" w:line="360" w:lineRule="auto"/>
        <w:rPr>
          <w:rFonts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p>
    <w:p w14:paraId="584FD8A6">
      <w:pPr>
        <w:spacing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1</w:t>
      </w:r>
      <w:r>
        <w:rPr>
          <w:rFonts w:hint="eastAsia" w:ascii="宋体" w:hAnsi="宋体" w:cs="宋体"/>
          <w:b/>
          <w:color w:val="auto"/>
          <w:sz w:val="28"/>
          <w:highlight w:val="none"/>
        </w:rPr>
        <w:t>：</w:t>
      </w:r>
    </w:p>
    <w:p w14:paraId="78D11653">
      <w:pPr>
        <w:pStyle w:val="20"/>
        <w:adjustRightInd w:val="0"/>
        <w:snapToGrid w:val="0"/>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08A57F43">
      <w:pPr>
        <w:pStyle w:val="20"/>
        <w:adjustRightInd w:val="0"/>
        <w:snapToGrid w:val="0"/>
        <w:spacing w:line="360" w:lineRule="auto"/>
        <w:jc w:val="left"/>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3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C76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54F38FC">
            <w:pPr>
              <w:rPr>
                <w:rFonts w:ascii="宋体"/>
                <w:b/>
                <w:color w:val="auto"/>
                <w:sz w:val="21"/>
                <w:szCs w:val="21"/>
                <w:highlight w:val="none"/>
              </w:rPr>
            </w:pPr>
            <w:r>
              <w:rPr>
                <w:rFonts w:hint="eastAsia" w:ascii="宋体"/>
                <w:b/>
                <w:color w:val="auto"/>
                <w:sz w:val="21"/>
                <w:szCs w:val="21"/>
                <w:highlight w:val="none"/>
              </w:rPr>
              <w:t>序号</w:t>
            </w:r>
          </w:p>
        </w:tc>
        <w:tc>
          <w:tcPr>
            <w:tcW w:w="1785" w:type="dxa"/>
            <w:vAlign w:val="center"/>
          </w:tcPr>
          <w:p w14:paraId="33E8B476">
            <w:pPr>
              <w:rPr>
                <w:rFonts w:ascii="宋体"/>
                <w:b/>
                <w:color w:val="auto"/>
                <w:sz w:val="21"/>
                <w:szCs w:val="21"/>
                <w:highlight w:val="none"/>
              </w:rPr>
            </w:pPr>
            <w:r>
              <w:rPr>
                <w:rFonts w:hint="eastAsia" w:ascii="宋体"/>
                <w:b/>
                <w:color w:val="auto"/>
                <w:sz w:val="21"/>
                <w:szCs w:val="21"/>
                <w:highlight w:val="none"/>
              </w:rPr>
              <w:t xml:space="preserve">   内容</w:t>
            </w:r>
          </w:p>
        </w:tc>
        <w:tc>
          <w:tcPr>
            <w:tcW w:w="1785" w:type="dxa"/>
            <w:vAlign w:val="center"/>
          </w:tcPr>
          <w:p w14:paraId="045631F4">
            <w:pPr>
              <w:ind w:left="53" w:leftChars="25" w:firstLine="211" w:firstLineChars="100"/>
              <w:rPr>
                <w:rFonts w:ascii="宋体"/>
                <w:b/>
                <w:color w:val="auto"/>
                <w:sz w:val="21"/>
                <w:szCs w:val="21"/>
                <w:highlight w:val="none"/>
              </w:rPr>
            </w:pPr>
            <w:r>
              <w:rPr>
                <w:rFonts w:hint="eastAsia" w:ascii="宋体"/>
                <w:b/>
                <w:color w:val="auto"/>
                <w:sz w:val="21"/>
                <w:szCs w:val="21"/>
                <w:highlight w:val="none"/>
              </w:rPr>
              <w:t>招标需求</w:t>
            </w:r>
          </w:p>
        </w:tc>
        <w:tc>
          <w:tcPr>
            <w:tcW w:w="1365" w:type="dxa"/>
            <w:vAlign w:val="center"/>
          </w:tcPr>
          <w:p w14:paraId="36A89EF2">
            <w:pPr>
              <w:ind w:left="152"/>
              <w:rPr>
                <w:rFonts w:ascii="宋体"/>
                <w:b/>
                <w:color w:val="auto"/>
                <w:sz w:val="21"/>
                <w:szCs w:val="21"/>
                <w:highlight w:val="none"/>
              </w:rPr>
            </w:pPr>
            <w:r>
              <w:rPr>
                <w:rFonts w:hint="eastAsia" w:ascii="宋体"/>
                <w:b/>
                <w:color w:val="auto"/>
                <w:sz w:val="21"/>
                <w:szCs w:val="21"/>
                <w:highlight w:val="none"/>
              </w:rPr>
              <w:t>是否响应</w:t>
            </w:r>
          </w:p>
        </w:tc>
        <w:tc>
          <w:tcPr>
            <w:tcW w:w="2625" w:type="dxa"/>
            <w:vAlign w:val="center"/>
          </w:tcPr>
          <w:p w14:paraId="2FF189DB">
            <w:pPr>
              <w:jc w:val="center"/>
              <w:rPr>
                <w:rFonts w:ascii="宋体"/>
                <w:b/>
                <w:color w:val="auto"/>
                <w:sz w:val="21"/>
                <w:szCs w:val="21"/>
                <w:highlight w:val="none"/>
              </w:rPr>
            </w:pPr>
            <w:r>
              <w:rPr>
                <w:rFonts w:hint="eastAsia" w:ascii="宋体"/>
                <w:b/>
                <w:color w:val="auto"/>
                <w:sz w:val="21"/>
                <w:szCs w:val="21"/>
                <w:highlight w:val="none"/>
              </w:rPr>
              <w:t>投标人的承诺或说明</w:t>
            </w:r>
          </w:p>
        </w:tc>
      </w:tr>
      <w:tr w14:paraId="5D1B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46D3BB4">
            <w:pPr>
              <w:jc w:val="center"/>
              <w:rPr>
                <w:rFonts w:ascii="宋体"/>
                <w:color w:val="auto"/>
                <w:sz w:val="21"/>
                <w:szCs w:val="21"/>
                <w:highlight w:val="none"/>
              </w:rPr>
            </w:pPr>
          </w:p>
        </w:tc>
        <w:tc>
          <w:tcPr>
            <w:tcW w:w="1785" w:type="dxa"/>
            <w:vAlign w:val="center"/>
          </w:tcPr>
          <w:p w14:paraId="57BDCC37">
            <w:pPr>
              <w:snapToGrid w:val="0"/>
              <w:jc w:val="center"/>
              <w:rPr>
                <w:rFonts w:ascii="宋体"/>
                <w:color w:val="auto"/>
                <w:sz w:val="21"/>
                <w:szCs w:val="21"/>
                <w:highlight w:val="none"/>
              </w:rPr>
            </w:pPr>
          </w:p>
        </w:tc>
        <w:tc>
          <w:tcPr>
            <w:tcW w:w="1785" w:type="dxa"/>
            <w:vAlign w:val="center"/>
          </w:tcPr>
          <w:p w14:paraId="16ED7EA3">
            <w:pPr>
              <w:spacing w:line="400" w:lineRule="exact"/>
              <w:rPr>
                <w:rFonts w:ascii="宋体"/>
                <w:color w:val="auto"/>
                <w:sz w:val="21"/>
                <w:szCs w:val="21"/>
                <w:highlight w:val="none"/>
              </w:rPr>
            </w:pPr>
          </w:p>
        </w:tc>
        <w:tc>
          <w:tcPr>
            <w:tcW w:w="1365" w:type="dxa"/>
            <w:vAlign w:val="center"/>
          </w:tcPr>
          <w:p w14:paraId="1A7F955C">
            <w:pPr>
              <w:rPr>
                <w:rFonts w:ascii="宋体"/>
                <w:color w:val="auto"/>
                <w:sz w:val="21"/>
                <w:szCs w:val="21"/>
                <w:highlight w:val="none"/>
              </w:rPr>
            </w:pPr>
          </w:p>
        </w:tc>
        <w:tc>
          <w:tcPr>
            <w:tcW w:w="2625" w:type="dxa"/>
            <w:vAlign w:val="center"/>
          </w:tcPr>
          <w:p w14:paraId="4B29973C">
            <w:pPr>
              <w:rPr>
                <w:rFonts w:ascii="宋体"/>
                <w:color w:val="auto"/>
                <w:sz w:val="21"/>
                <w:szCs w:val="21"/>
                <w:highlight w:val="none"/>
              </w:rPr>
            </w:pPr>
          </w:p>
        </w:tc>
      </w:tr>
      <w:tr w14:paraId="4A39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3AFDEF5">
            <w:pPr>
              <w:jc w:val="center"/>
              <w:rPr>
                <w:rFonts w:ascii="宋体"/>
                <w:color w:val="auto"/>
                <w:sz w:val="21"/>
                <w:szCs w:val="21"/>
                <w:highlight w:val="none"/>
              </w:rPr>
            </w:pPr>
          </w:p>
        </w:tc>
        <w:tc>
          <w:tcPr>
            <w:tcW w:w="1785" w:type="dxa"/>
            <w:vAlign w:val="center"/>
          </w:tcPr>
          <w:p w14:paraId="34926A90">
            <w:pPr>
              <w:snapToGrid w:val="0"/>
              <w:jc w:val="center"/>
              <w:rPr>
                <w:rFonts w:ascii="宋体"/>
                <w:color w:val="auto"/>
                <w:sz w:val="21"/>
                <w:szCs w:val="21"/>
                <w:highlight w:val="none"/>
              </w:rPr>
            </w:pPr>
          </w:p>
        </w:tc>
        <w:tc>
          <w:tcPr>
            <w:tcW w:w="1785" w:type="dxa"/>
            <w:vAlign w:val="center"/>
          </w:tcPr>
          <w:p w14:paraId="6A440E36">
            <w:pPr>
              <w:rPr>
                <w:rFonts w:ascii="宋体"/>
                <w:color w:val="auto"/>
                <w:sz w:val="21"/>
                <w:szCs w:val="21"/>
                <w:highlight w:val="none"/>
              </w:rPr>
            </w:pPr>
          </w:p>
        </w:tc>
        <w:tc>
          <w:tcPr>
            <w:tcW w:w="1365" w:type="dxa"/>
            <w:vAlign w:val="center"/>
          </w:tcPr>
          <w:p w14:paraId="4D270D82">
            <w:pPr>
              <w:rPr>
                <w:rFonts w:ascii="宋体"/>
                <w:color w:val="auto"/>
                <w:sz w:val="21"/>
                <w:szCs w:val="21"/>
                <w:highlight w:val="none"/>
              </w:rPr>
            </w:pPr>
          </w:p>
        </w:tc>
        <w:tc>
          <w:tcPr>
            <w:tcW w:w="2625" w:type="dxa"/>
            <w:vAlign w:val="center"/>
          </w:tcPr>
          <w:p w14:paraId="5CE9BF59">
            <w:pPr>
              <w:rPr>
                <w:rFonts w:ascii="宋体"/>
                <w:color w:val="auto"/>
                <w:sz w:val="21"/>
                <w:szCs w:val="21"/>
                <w:highlight w:val="none"/>
              </w:rPr>
            </w:pPr>
          </w:p>
        </w:tc>
      </w:tr>
      <w:tr w14:paraId="6591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5C4B3AA">
            <w:pPr>
              <w:jc w:val="center"/>
              <w:rPr>
                <w:rFonts w:ascii="宋体"/>
                <w:color w:val="auto"/>
                <w:sz w:val="21"/>
                <w:szCs w:val="21"/>
                <w:highlight w:val="none"/>
              </w:rPr>
            </w:pPr>
          </w:p>
        </w:tc>
        <w:tc>
          <w:tcPr>
            <w:tcW w:w="1785" w:type="dxa"/>
            <w:vAlign w:val="center"/>
          </w:tcPr>
          <w:p w14:paraId="465DF3EF">
            <w:pPr>
              <w:snapToGrid w:val="0"/>
              <w:jc w:val="center"/>
              <w:rPr>
                <w:rFonts w:ascii="宋体"/>
                <w:color w:val="auto"/>
                <w:sz w:val="21"/>
                <w:szCs w:val="21"/>
                <w:highlight w:val="none"/>
              </w:rPr>
            </w:pPr>
          </w:p>
        </w:tc>
        <w:tc>
          <w:tcPr>
            <w:tcW w:w="1785" w:type="dxa"/>
            <w:vAlign w:val="center"/>
          </w:tcPr>
          <w:p w14:paraId="1FE19A3B">
            <w:pPr>
              <w:rPr>
                <w:rFonts w:ascii="宋体"/>
                <w:color w:val="auto"/>
                <w:sz w:val="21"/>
                <w:szCs w:val="21"/>
                <w:highlight w:val="none"/>
              </w:rPr>
            </w:pPr>
          </w:p>
        </w:tc>
        <w:tc>
          <w:tcPr>
            <w:tcW w:w="1365" w:type="dxa"/>
            <w:vAlign w:val="center"/>
          </w:tcPr>
          <w:p w14:paraId="2D3FFC17">
            <w:pPr>
              <w:rPr>
                <w:rFonts w:ascii="宋体"/>
                <w:color w:val="auto"/>
                <w:sz w:val="21"/>
                <w:szCs w:val="21"/>
                <w:highlight w:val="none"/>
              </w:rPr>
            </w:pPr>
          </w:p>
        </w:tc>
        <w:tc>
          <w:tcPr>
            <w:tcW w:w="2625" w:type="dxa"/>
            <w:vAlign w:val="center"/>
          </w:tcPr>
          <w:p w14:paraId="193DB9E8">
            <w:pPr>
              <w:rPr>
                <w:rFonts w:ascii="宋体"/>
                <w:color w:val="auto"/>
                <w:sz w:val="21"/>
                <w:szCs w:val="21"/>
                <w:highlight w:val="none"/>
              </w:rPr>
            </w:pPr>
          </w:p>
        </w:tc>
      </w:tr>
      <w:tr w14:paraId="6811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B7D057C">
            <w:pPr>
              <w:rPr>
                <w:rFonts w:ascii="宋体"/>
                <w:color w:val="auto"/>
                <w:sz w:val="21"/>
                <w:szCs w:val="21"/>
                <w:highlight w:val="none"/>
              </w:rPr>
            </w:pPr>
          </w:p>
        </w:tc>
        <w:tc>
          <w:tcPr>
            <w:tcW w:w="1785" w:type="dxa"/>
            <w:vAlign w:val="center"/>
          </w:tcPr>
          <w:p w14:paraId="2A127EFF">
            <w:pPr>
              <w:snapToGrid w:val="0"/>
              <w:jc w:val="center"/>
              <w:rPr>
                <w:rFonts w:ascii="宋体"/>
                <w:color w:val="auto"/>
                <w:sz w:val="21"/>
                <w:szCs w:val="21"/>
                <w:highlight w:val="none"/>
              </w:rPr>
            </w:pPr>
          </w:p>
        </w:tc>
        <w:tc>
          <w:tcPr>
            <w:tcW w:w="1785" w:type="dxa"/>
            <w:vAlign w:val="center"/>
          </w:tcPr>
          <w:p w14:paraId="69E0003B">
            <w:pPr>
              <w:rPr>
                <w:rFonts w:ascii="宋体"/>
                <w:color w:val="auto"/>
                <w:sz w:val="21"/>
                <w:szCs w:val="21"/>
                <w:highlight w:val="none"/>
              </w:rPr>
            </w:pPr>
          </w:p>
        </w:tc>
        <w:tc>
          <w:tcPr>
            <w:tcW w:w="1365" w:type="dxa"/>
            <w:vAlign w:val="center"/>
          </w:tcPr>
          <w:p w14:paraId="21D33B69">
            <w:pPr>
              <w:rPr>
                <w:rFonts w:ascii="宋体"/>
                <w:color w:val="auto"/>
                <w:sz w:val="21"/>
                <w:szCs w:val="21"/>
                <w:highlight w:val="none"/>
              </w:rPr>
            </w:pPr>
          </w:p>
        </w:tc>
        <w:tc>
          <w:tcPr>
            <w:tcW w:w="2625" w:type="dxa"/>
            <w:vAlign w:val="center"/>
          </w:tcPr>
          <w:p w14:paraId="35189509">
            <w:pPr>
              <w:rPr>
                <w:rFonts w:ascii="宋体"/>
                <w:color w:val="auto"/>
                <w:sz w:val="21"/>
                <w:szCs w:val="21"/>
                <w:highlight w:val="none"/>
              </w:rPr>
            </w:pPr>
          </w:p>
        </w:tc>
      </w:tr>
      <w:tr w14:paraId="0F47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AB79BE2">
            <w:pPr>
              <w:rPr>
                <w:rFonts w:ascii="宋体"/>
                <w:color w:val="auto"/>
                <w:sz w:val="21"/>
                <w:szCs w:val="21"/>
                <w:highlight w:val="none"/>
              </w:rPr>
            </w:pPr>
          </w:p>
        </w:tc>
        <w:tc>
          <w:tcPr>
            <w:tcW w:w="1785" w:type="dxa"/>
          </w:tcPr>
          <w:p w14:paraId="5E035F30">
            <w:pPr>
              <w:snapToGrid w:val="0"/>
              <w:rPr>
                <w:rFonts w:ascii="宋体"/>
                <w:color w:val="auto"/>
                <w:sz w:val="21"/>
                <w:szCs w:val="21"/>
                <w:highlight w:val="none"/>
              </w:rPr>
            </w:pPr>
          </w:p>
        </w:tc>
        <w:tc>
          <w:tcPr>
            <w:tcW w:w="1785" w:type="dxa"/>
            <w:vAlign w:val="center"/>
          </w:tcPr>
          <w:p w14:paraId="19863F2A">
            <w:pPr>
              <w:rPr>
                <w:rFonts w:ascii="宋体"/>
                <w:color w:val="auto"/>
                <w:sz w:val="21"/>
                <w:szCs w:val="21"/>
                <w:highlight w:val="none"/>
              </w:rPr>
            </w:pPr>
          </w:p>
        </w:tc>
        <w:tc>
          <w:tcPr>
            <w:tcW w:w="1365" w:type="dxa"/>
            <w:vAlign w:val="center"/>
          </w:tcPr>
          <w:p w14:paraId="2C76C791">
            <w:pPr>
              <w:rPr>
                <w:rFonts w:ascii="宋体"/>
                <w:color w:val="auto"/>
                <w:sz w:val="21"/>
                <w:szCs w:val="21"/>
                <w:highlight w:val="none"/>
              </w:rPr>
            </w:pPr>
          </w:p>
        </w:tc>
        <w:tc>
          <w:tcPr>
            <w:tcW w:w="2625" w:type="dxa"/>
            <w:vAlign w:val="center"/>
          </w:tcPr>
          <w:p w14:paraId="02100B15">
            <w:pPr>
              <w:rPr>
                <w:rFonts w:ascii="宋体"/>
                <w:color w:val="auto"/>
                <w:sz w:val="21"/>
                <w:szCs w:val="21"/>
                <w:highlight w:val="none"/>
              </w:rPr>
            </w:pPr>
          </w:p>
        </w:tc>
      </w:tr>
      <w:tr w14:paraId="7587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CF74E7A">
            <w:pPr>
              <w:rPr>
                <w:rFonts w:ascii="宋体"/>
                <w:color w:val="auto"/>
                <w:sz w:val="21"/>
                <w:szCs w:val="21"/>
                <w:highlight w:val="none"/>
              </w:rPr>
            </w:pPr>
          </w:p>
        </w:tc>
        <w:tc>
          <w:tcPr>
            <w:tcW w:w="1785" w:type="dxa"/>
          </w:tcPr>
          <w:p w14:paraId="4C4320FC">
            <w:pPr>
              <w:snapToGrid w:val="0"/>
              <w:rPr>
                <w:rFonts w:ascii="宋体"/>
                <w:color w:val="auto"/>
                <w:sz w:val="21"/>
                <w:szCs w:val="21"/>
                <w:highlight w:val="none"/>
              </w:rPr>
            </w:pPr>
          </w:p>
        </w:tc>
        <w:tc>
          <w:tcPr>
            <w:tcW w:w="1785" w:type="dxa"/>
            <w:vAlign w:val="center"/>
          </w:tcPr>
          <w:p w14:paraId="3470B6E1">
            <w:pPr>
              <w:rPr>
                <w:rFonts w:ascii="宋体"/>
                <w:color w:val="auto"/>
                <w:sz w:val="21"/>
                <w:szCs w:val="21"/>
                <w:highlight w:val="none"/>
              </w:rPr>
            </w:pPr>
          </w:p>
        </w:tc>
        <w:tc>
          <w:tcPr>
            <w:tcW w:w="1365" w:type="dxa"/>
            <w:vAlign w:val="center"/>
          </w:tcPr>
          <w:p w14:paraId="1A9FBD4F">
            <w:pPr>
              <w:rPr>
                <w:rFonts w:ascii="宋体"/>
                <w:color w:val="auto"/>
                <w:sz w:val="21"/>
                <w:szCs w:val="21"/>
                <w:highlight w:val="none"/>
              </w:rPr>
            </w:pPr>
          </w:p>
        </w:tc>
        <w:tc>
          <w:tcPr>
            <w:tcW w:w="2625" w:type="dxa"/>
            <w:vAlign w:val="center"/>
          </w:tcPr>
          <w:p w14:paraId="23023CE8">
            <w:pPr>
              <w:rPr>
                <w:rFonts w:ascii="宋体"/>
                <w:color w:val="auto"/>
                <w:sz w:val="21"/>
                <w:szCs w:val="21"/>
                <w:highlight w:val="none"/>
              </w:rPr>
            </w:pPr>
          </w:p>
        </w:tc>
      </w:tr>
    </w:tbl>
    <w:p w14:paraId="03B2A81D">
      <w:pPr>
        <w:pStyle w:val="20"/>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备注：1、如未提供或未填写均视为完全响应项目需求内容。</w:t>
      </w:r>
    </w:p>
    <w:p w14:paraId="357D6912">
      <w:pPr>
        <w:snapToGrid w:val="0"/>
        <w:spacing w:before="50" w:afterLines="50" w:line="360" w:lineRule="auto"/>
        <w:jc w:val="left"/>
        <w:rPr>
          <w:rFonts w:ascii="宋体" w:hAnsi="宋体" w:cs="宋体"/>
          <w:color w:val="auto"/>
          <w:sz w:val="21"/>
          <w:szCs w:val="21"/>
          <w:highlight w:val="none"/>
        </w:rPr>
      </w:pPr>
    </w:p>
    <w:p w14:paraId="2E567EDE">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C74C8B1">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A4ADC85">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7FDC9195">
      <w:pPr>
        <w:spacing w:line="360" w:lineRule="auto"/>
        <w:ind w:firstLine="435"/>
        <w:rPr>
          <w:rFonts w:ascii="宋体" w:hAnsi="宋体" w:cs="宋体"/>
          <w:b/>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E53CC37">
      <w:pPr>
        <w:snapToGrid w:val="0"/>
        <w:spacing w:beforeLines="50" w:after="50" w:line="360" w:lineRule="auto"/>
        <w:rPr>
          <w:rFonts w:ascii="宋体" w:hAnsi="宋体" w:cs="宋体"/>
          <w:b/>
          <w:color w:val="auto"/>
          <w:sz w:val="21"/>
          <w:szCs w:val="21"/>
          <w:highlight w:val="none"/>
        </w:rPr>
      </w:pPr>
    </w:p>
    <w:p w14:paraId="5E39295B">
      <w:pPr>
        <w:snapToGrid w:val="0"/>
        <w:spacing w:beforeLines="50" w:after="50" w:line="360" w:lineRule="auto"/>
        <w:rPr>
          <w:rFonts w:ascii="宋体" w:hAnsi="宋体" w:cs="宋体"/>
          <w:b/>
          <w:color w:val="auto"/>
          <w:sz w:val="28"/>
          <w:highlight w:val="none"/>
        </w:rPr>
      </w:pPr>
    </w:p>
    <w:p w14:paraId="6CA25882">
      <w:pPr>
        <w:pStyle w:val="33"/>
        <w:rPr>
          <w:rFonts w:ascii="宋体" w:hAnsi="宋体" w:cs="宋体"/>
          <w:color w:val="auto"/>
          <w:highlight w:val="none"/>
        </w:rPr>
      </w:pPr>
    </w:p>
    <w:p w14:paraId="537CBFD7">
      <w:pPr>
        <w:rPr>
          <w:rFonts w:ascii="宋体" w:hAnsi="宋体" w:cs="宋体"/>
          <w:color w:val="auto"/>
          <w:highlight w:val="none"/>
        </w:rPr>
      </w:pPr>
    </w:p>
    <w:p w14:paraId="266EE1CE">
      <w:pPr>
        <w:pStyle w:val="17"/>
        <w:ind w:firstLine="210"/>
        <w:rPr>
          <w:rFonts w:ascii="宋体" w:hAnsi="宋体" w:cs="宋体"/>
          <w:color w:val="auto"/>
          <w:highlight w:val="none"/>
        </w:rPr>
      </w:pPr>
    </w:p>
    <w:p w14:paraId="2E7795C3">
      <w:pPr>
        <w:pStyle w:val="17"/>
        <w:ind w:firstLine="210"/>
        <w:rPr>
          <w:rFonts w:ascii="宋体" w:hAnsi="宋体" w:cs="宋体"/>
          <w:color w:val="auto"/>
          <w:highlight w:val="none"/>
        </w:rPr>
      </w:pPr>
    </w:p>
    <w:p w14:paraId="29F50F9F">
      <w:pPr>
        <w:pStyle w:val="17"/>
        <w:ind w:firstLine="210"/>
        <w:rPr>
          <w:rFonts w:ascii="宋体" w:hAnsi="宋体" w:cs="宋体"/>
          <w:color w:val="auto"/>
          <w:highlight w:val="none"/>
        </w:rPr>
      </w:pPr>
    </w:p>
    <w:p w14:paraId="17ED1E34">
      <w:pPr>
        <w:pStyle w:val="17"/>
        <w:ind w:firstLine="210"/>
        <w:rPr>
          <w:rFonts w:ascii="宋体" w:hAnsi="宋体" w:cs="宋体"/>
          <w:color w:val="auto"/>
          <w:highlight w:val="none"/>
        </w:rPr>
      </w:pPr>
    </w:p>
    <w:p w14:paraId="3E3A1940">
      <w:pPr>
        <w:pStyle w:val="17"/>
        <w:ind w:firstLine="210"/>
        <w:rPr>
          <w:rFonts w:ascii="宋体" w:hAnsi="宋体" w:cs="宋体"/>
          <w:color w:val="auto"/>
          <w:highlight w:val="none"/>
        </w:rPr>
      </w:pPr>
    </w:p>
    <w:p w14:paraId="79B76892">
      <w:pPr>
        <w:spacing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w:t>
      </w:r>
    </w:p>
    <w:p w14:paraId="5D8D9D2E">
      <w:pPr>
        <w:pStyle w:val="33"/>
        <w:rPr>
          <w:rFonts w:ascii="宋体" w:hAnsi="宋体" w:cs="宋体"/>
          <w:color w:val="auto"/>
          <w:highlight w:val="none"/>
        </w:rPr>
      </w:pPr>
      <w:r>
        <w:rPr>
          <w:rFonts w:hint="eastAsia" w:ascii="宋体" w:hAnsi="宋体" w:cs="宋体"/>
          <w:color w:val="auto"/>
          <w:highlight w:val="none"/>
        </w:rPr>
        <w:t>客观分自评表</w:t>
      </w:r>
    </w:p>
    <w:tbl>
      <w:tblPr>
        <w:tblStyle w:val="36"/>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301"/>
        <w:gridCol w:w="1024"/>
      </w:tblGrid>
      <w:tr w14:paraId="4DC2D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06DA922D">
            <w:pPr>
              <w:pStyle w:val="72"/>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7312" w:type="dxa"/>
            <w:gridSpan w:val="2"/>
            <w:tcBorders>
              <w:top w:val="single" w:color="auto" w:sz="6" w:space="0"/>
              <w:left w:val="single" w:color="auto" w:sz="6" w:space="0"/>
              <w:bottom w:val="single" w:color="auto" w:sz="6" w:space="0"/>
              <w:right w:val="single" w:color="auto" w:sz="4" w:space="0"/>
            </w:tcBorders>
            <w:vAlign w:val="center"/>
          </w:tcPr>
          <w:p w14:paraId="341E5724">
            <w:pPr>
              <w:pStyle w:val="72"/>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自评内容</w:t>
            </w:r>
          </w:p>
        </w:tc>
        <w:tc>
          <w:tcPr>
            <w:tcW w:w="1024" w:type="dxa"/>
            <w:tcBorders>
              <w:top w:val="single" w:color="auto" w:sz="6" w:space="0"/>
              <w:left w:val="single" w:color="auto" w:sz="4" w:space="0"/>
              <w:bottom w:val="single" w:color="auto" w:sz="6" w:space="0"/>
              <w:right w:val="single" w:color="auto" w:sz="6" w:space="0"/>
            </w:tcBorders>
            <w:vAlign w:val="center"/>
          </w:tcPr>
          <w:p w14:paraId="35E0688C">
            <w:pPr>
              <w:pStyle w:val="72"/>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自评分</w:t>
            </w:r>
          </w:p>
        </w:tc>
      </w:tr>
      <w:tr w14:paraId="06E76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33A3EA15">
            <w:pPr>
              <w:pStyle w:val="72"/>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14:paraId="19F30774">
            <w:pPr>
              <w:spacing w:line="360" w:lineRule="exact"/>
              <w:rPr>
                <w:rFonts w:ascii="宋体" w:hAnsi="宋体" w:cs="宋体"/>
                <w:color w:val="auto"/>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41427CD0">
            <w:pPr>
              <w:spacing w:line="360" w:lineRule="exact"/>
              <w:jc w:val="left"/>
              <w:rPr>
                <w:rFonts w:ascii="宋体" w:hAnsi="宋体" w:cs="宋体"/>
                <w:color w:val="auto"/>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2FC92726">
            <w:pPr>
              <w:pStyle w:val="90"/>
              <w:rPr>
                <w:rFonts w:ascii="宋体" w:hAnsi="宋体" w:eastAsia="宋体" w:cs="宋体"/>
                <w:color w:val="auto"/>
                <w:kern w:val="2"/>
                <w:sz w:val="21"/>
                <w:szCs w:val="21"/>
                <w:highlight w:val="none"/>
              </w:rPr>
            </w:pPr>
          </w:p>
        </w:tc>
      </w:tr>
      <w:tr w14:paraId="1EFE1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44DB9912">
            <w:pPr>
              <w:pStyle w:val="72"/>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14:paraId="2FBA0DA3">
            <w:pPr>
              <w:pStyle w:val="96"/>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tcPr>
          <w:p w14:paraId="50F78092">
            <w:pPr>
              <w:pStyle w:val="96"/>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0FFFD454">
            <w:pPr>
              <w:pStyle w:val="90"/>
              <w:rPr>
                <w:rFonts w:ascii="宋体" w:hAnsi="宋体" w:eastAsia="宋体" w:cs="宋体"/>
                <w:color w:val="auto"/>
                <w:kern w:val="2"/>
                <w:sz w:val="21"/>
                <w:szCs w:val="21"/>
                <w:highlight w:val="none"/>
              </w:rPr>
            </w:pPr>
          </w:p>
        </w:tc>
      </w:tr>
      <w:tr w14:paraId="053B2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6A2142BA">
            <w:pPr>
              <w:pStyle w:val="72"/>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14:paraId="4ACCAC8C">
            <w:pPr>
              <w:pStyle w:val="96"/>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12872343">
            <w:pPr>
              <w:pStyle w:val="96"/>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123EB5CE">
            <w:pPr>
              <w:pStyle w:val="90"/>
              <w:rPr>
                <w:rFonts w:ascii="宋体" w:hAnsi="宋体" w:eastAsia="宋体" w:cs="宋体"/>
                <w:color w:val="auto"/>
                <w:kern w:val="2"/>
                <w:sz w:val="21"/>
                <w:szCs w:val="21"/>
                <w:highlight w:val="none"/>
              </w:rPr>
            </w:pPr>
          </w:p>
        </w:tc>
      </w:tr>
      <w:tr w14:paraId="63E4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43D81199">
            <w:pPr>
              <w:pStyle w:val="72"/>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011" w:type="dxa"/>
            <w:tcBorders>
              <w:top w:val="single" w:color="auto" w:sz="6" w:space="0"/>
              <w:left w:val="single" w:color="auto" w:sz="6" w:space="0"/>
              <w:bottom w:val="single" w:color="auto" w:sz="6" w:space="0"/>
              <w:right w:val="single" w:color="auto" w:sz="6" w:space="0"/>
            </w:tcBorders>
            <w:vAlign w:val="center"/>
          </w:tcPr>
          <w:p w14:paraId="283C48C1">
            <w:pPr>
              <w:pStyle w:val="96"/>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67F88E0B">
            <w:pPr>
              <w:pStyle w:val="96"/>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366BF82E">
            <w:pPr>
              <w:pStyle w:val="90"/>
              <w:rPr>
                <w:rFonts w:ascii="宋体" w:hAnsi="宋体" w:eastAsia="宋体" w:cs="宋体"/>
                <w:color w:val="auto"/>
                <w:kern w:val="2"/>
                <w:sz w:val="21"/>
                <w:szCs w:val="21"/>
                <w:highlight w:val="none"/>
              </w:rPr>
            </w:pPr>
          </w:p>
        </w:tc>
      </w:tr>
      <w:tr w14:paraId="30D79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280B4BCC">
            <w:pPr>
              <w:pStyle w:val="72"/>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14:paraId="15B3BA70">
            <w:pPr>
              <w:pStyle w:val="96"/>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7A1ABD66">
            <w:pPr>
              <w:pStyle w:val="96"/>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CC160F6">
            <w:pPr>
              <w:pStyle w:val="90"/>
              <w:rPr>
                <w:rFonts w:ascii="宋体" w:hAnsi="宋体" w:eastAsia="宋体" w:cs="宋体"/>
                <w:color w:val="auto"/>
                <w:kern w:val="2"/>
                <w:sz w:val="21"/>
                <w:szCs w:val="21"/>
                <w:highlight w:val="none"/>
              </w:rPr>
            </w:pPr>
          </w:p>
        </w:tc>
      </w:tr>
    </w:tbl>
    <w:p w14:paraId="205BDF2C">
      <w:pPr>
        <w:spacing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rPr>
        <w:t>注：以上自评因诚实填写，最终得分以评标专家评定为准。</w:t>
      </w:r>
    </w:p>
    <w:p w14:paraId="719DD747">
      <w:pPr>
        <w:spacing w:line="360" w:lineRule="auto"/>
        <w:ind w:left="420"/>
        <w:rPr>
          <w:rFonts w:ascii="宋体" w:hAnsi="宋体" w:cs="宋体"/>
          <w:color w:val="auto"/>
          <w:sz w:val="21"/>
          <w:szCs w:val="21"/>
          <w:highlight w:val="none"/>
        </w:rPr>
      </w:pPr>
    </w:p>
    <w:p w14:paraId="5F422C4E">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p>
    <w:p w14:paraId="0DC84625">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555332">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7826F8B7">
      <w:pPr>
        <w:spacing w:line="360" w:lineRule="auto"/>
        <w:ind w:firstLine="435"/>
        <w:rPr>
          <w:rFonts w:ascii="宋体" w:hAnsi="宋体" w:cs="宋体"/>
          <w:b/>
          <w:color w:val="auto"/>
          <w:sz w:val="28"/>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3C3DC0FF">
      <w:pPr>
        <w:snapToGrid w:val="0"/>
        <w:spacing w:beforeLines="50" w:after="50" w:line="360" w:lineRule="auto"/>
        <w:rPr>
          <w:rFonts w:ascii="宋体" w:hAnsi="宋体" w:cs="宋体"/>
          <w:b/>
          <w:color w:val="auto"/>
          <w:sz w:val="28"/>
          <w:highlight w:val="none"/>
        </w:rPr>
      </w:pPr>
    </w:p>
    <w:p w14:paraId="34DF2B46">
      <w:pPr>
        <w:pStyle w:val="33"/>
        <w:jc w:val="both"/>
        <w:rPr>
          <w:rFonts w:ascii="宋体" w:hAnsi="宋体" w:cs="宋体"/>
          <w:color w:val="auto"/>
          <w:highlight w:val="none"/>
        </w:rPr>
      </w:pPr>
    </w:p>
    <w:p w14:paraId="0D591BBF">
      <w:pPr>
        <w:snapToGrid w:val="0"/>
        <w:spacing w:beforeLines="50" w:after="50" w:line="360" w:lineRule="auto"/>
        <w:rPr>
          <w:rFonts w:ascii="宋体" w:hAnsi="宋体" w:cs="宋体"/>
          <w:b/>
          <w:color w:val="auto"/>
          <w:sz w:val="28"/>
          <w:highlight w:val="none"/>
        </w:rPr>
      </w:pPr>
    </w:p>
    <w:p w14:paraId="5D9AFAE2">
      <w:pPr>
        <w:snapToGrid w:val="0"/>
        <w:spacing w:beforeLines="50" w:after="50" w:line="360" w:lineRule="auto"/>
        <w:rPr>
          <w:rFonts w:ascii="宋体" w:hAnsi="宋体" w:cs="宋体"/>
          <w:b/>
          <w:color w:val="auto"/>
          <w:sz w:val="28"/>
          <w:highlight w:val="none"/>
        </w:rPr>
      </w:pPr>
    </w:p>
    <w:p w14:paraId="20C33CB1">
      <w:pPr>
        <w:snapToGrid w:val="0"/>
        <w:spacing w:beforeLines="50" w:after="50" w:line="360" w:lineRule="auto"/>
        <w:rPr>
          <w:rFonts w:ascii="宋体" w:hAnsi="宋体" w:cs="宋体"/>
          <w:b/>
          <w:color w:val="auto"/>
          <w:sz w:val="28"/>
          <w:highlight w:val="none"/>
        </w:rPr>
      </w:pPr>
    </w:p>
    <w:p w14:paraId="71E7FF34">
      <w:pPr>
        <w:snapToGrid w:val="0"/>
        <w:spacing w:beforeLines="50" w:after="50" w:line="360" w:lineRule="auto"/>
        <w:rPr>
          <w:rFonts w:ascii="宋体" w:hAnsi="宋体" w:cs="宋体"/>
          <w:b/>
          <w:color w:val="auto"/>
          <w:sz w:val="28"/>
          <w:highlight w:val="none"/>
        </w:rPr>
      </w:pPr>
    </w:p>
    <w:p w14:paraId="748E405C">
      <w:pPr>
        <w:snapToGrid w:val="0"/>
        <w:spacing w:beforeLines="50" w:after="50" w:line="360" w:lineRule="auto"/>
        <w:rPr>
          <w:rFonts w:ascii="宋体" w:hAnsi="宋体" w:cs="宋体"/>
          <w:b/>
          <w:color w:val="auto"/>
          <w:sz w:val="28"/>
          <w:highlight w:val="none"/>
        </w:rPr>
      </w:pPr>
    </w:p>
    <w:p w14:paraId="13BF6CEC">
      <w:pPr>
        <w:snapToGrid w:val="0"/>
        <w:spacing w:beforeLines="50" w:after="50" w:line="360" w:lineRule="auto"/>
        <w:rPr>
          <w:rFonts w:ascii="宋体" w:hAnsi="宋体" w:cs="宋体"/>
          <w:b/>
          <w:color w:val="auto"/>
          <w:sz w:val="28"/>
          <w:highlight w:val="none"/>
        </w:rPr>
      </w:pPr>
    </w:p>
    <w:p w14:paraId="217B9400">
      <w:pPr>
        <w:snapToGrid w:val="0"/>
        <w:spacing w:beforeLines="50" w:after="50" w:line="360" w:lineRule="auto"/>
        <w:rPr>
          <w:rFonts w:ascii="宋体" w:hAnsi="宋体" w:cs="宋体"/>
          <w:b/>
          <w:color w:val="auto"/>
          <w:sz w:val="28"/>
          <w:highlight w:val="none"/>
        </w:rPr>
      </w:pPr>
    </w:p>
    <w:p w14:paraId="6D181302">
      <w:pPr>
        <w:snapToGrid w:val="0"/>
        <w:spacing w:beforeLines="50" w:after="50"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cs="宋体"/>
          <w:b/>
          <w:color w:val="auto"/>
          <w:sz w:val="28"/>
          <w:highlight w:val="none"/>
        </w:rPr>
        <w:t>：</w:t>
      </w:r>
    </w:p>
    <w:p w14:paraId="1C6C22B4">
      <w:pPr>
        <w:pStyle w:val="54"/>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证书一览表</w:t>
      </w:r>
    </w:p>
    <w:p w14:paraId="1B462546">
      <w:pPr>
        <w:pStyle w:val="20"/>
        <w:adjustRightInd w:val="0"/>
        <w:snapToGrid w:val="0"/>
        <w:spacing w:line="360" w:lineRule="auto"/>
        <w:jc w:val="left"/>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2EB7D3E">
        <w:tblPrEx>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3C638FB2">
            <w:pPr>
              <w:pStyle w:val="54"/>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证书名称</w:t>
            </w:r>
          </w:p>
        </w:tc>
        <w:tc>
          <w:tcPr>
            <w:tcW w:w="2258" w:type="dxa"/>
            <w:tcBorders>
              <w:top w:val="single" w:color="auto" w:sz="4" w:space="0"/>
              <w:bottom w:val="single" w:color="auto" w:sz="4" w:space="0"/>
            </w:tcBorders>
          </w:tcPr>
          <w:p w14:paraId="0FD340B9">
            <w:pPr>
              <w:pStyle w:val="54"/>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发证单位</w:t>
            </w:r>
          </w:p>
        </w:tc>
        <w:tc>
          <w:tcPr>
            <w:tcW w:w="2260" w:type="dxa"/>
            <w:tcBorders>
              <w:top w:val="single" w:color="auto" w:sz="4" w:space="0"/>
              <w:bottom w:val="single" w:color="auto" w:sz="4" w:space="0"/>
            </w:tcBorders>
          </w:tcPr>
          <w:p w14:paraId="691E30A3">
            <w:pPr>
              <w:pStyle w:val="54"/>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tcPr>
          <w:p w14:paraId="15F64B5F">
            <w:pPr>
              <w:pStyle w:val="54"/>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证书有效期</w:t>
            </w:r>
          </w:p>
        </w:tc>
      </w:tr>
      <w:tr w14:paraId="57455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0E197168">
            <w:pPr>
              <w:pStyle w:val="54"/>
              <w:spacing w:line="360" w:lineRule="auto"/>
              <w:jc w:val="center"/>
              <w:rPr>
                <w:rFonts w:ascii="宋体" w:hAnsi="宋体" w:cs="宋体"/>
                <w:color w:val="auto"/>
                <w:sz w:val="21"/>
                <w:szCs w:val="21"/>
                <w:highlight w:val="none"/>
              </w:rPr>
            </w:pPr>
          </w:p>
        </w:tc>
        <w:tc>
          <w:tcPr>
            <w:tcW w:w="2258" w:type="dxa"/>
            <w:tcBorders>
              <w:top w:val="single" w:color="auto" w:sz="4" w:space="0"/>
            </w:tcBorders>
          </w:tcPr>
          <w:p w14:paraId="7687FD0B">
            <w:pPr>
              <w:pStyle w:val="54"/>
              <w:spacing w:line="360" w:lineRule="auto"/>
              <w:jc w:val="center"/>
              <w:rPr>
                <w:rFonts w:ascii="宋体" w:hAnsi="宋体" w:cs="宋体"/>
                <w:color w:val="auto"/>
                <w:sz w:val="21"/>
                <w:szCs w:val="21"/>
                <w:highlight w:val="none"/>
              </w:rPr>
            </w:pPr>
          </w:p>
        </w:tc>
        <w:tc>
          <w:tcPr>
            <w:tcW w:w="2260" w:type="dxa"/>
            <w:tcBorders>
              <w:top w:val="single" w:color="auto" w:sz="4" w:space="0"/>
            </w:tcBorders>
          </w:tcPr>
          <w:p w14:paraId="401962A4">
            <w:pPr>
              <w:pStyle w:val="54"/>
              <w:spacing w:line="360" w:lineRule="auto"/>
              <w:jc w:val="center"/>
              <w:rPr>
                <w:rFonts w:ascii="宋体" w:hAnsi="宋体" w:cs="宋体"/>
                <w:color w:val="auto"/>
                <w:sz w:val="21"/>
                <w:szCs w:val="21"/>
                <w:highlight w:val="none"/>
              </w:rPr>
            </w:pPr>
          </w:p>
        </w:tc>
        <w:tc>
          <w:tcPr>
            <w:tcW w:w="2047" w:type="dxa"/>
            <w:tcBorders>
              <w:top w:val="single" w:color="auto" w:sz="4" w:space="0"/>
              <w:right w:val="single" w:color="auto" w:sz="4" w:space="0"/>
            </w:tcBorders>
          </w:tcPr>
          <w:p w14:paraId="38414EC9">
            <w:pPr>
              <w:pStyle w:val="54"/>
              <w:spacing w:line="360" w:lineRule="auto"/>
              <w:jc w:val="center"/>
              <w:rPr>
                <w:rFonts w:ascii="宋体" w:hAnsi="宋体" w:cs="宋体"/>
                <w:color w:val="auto"/>
                <w:sz w:val="21"/>
                <w:szCs w:val="21"/>
                <w:highlight w:val="none"/>
              </w:rPr>
            </w:pPr>
          </w:p>
        </w:tc>
      </w:tr>
      <w:tr w14:paraId="3373F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C2AF44">
            <w:pPr>
              <w:pStyle w:val="54"/>
              <w:spacing w:line="360" w:lineRule="auto"/>
              <w:jc w:val="center"/>
              <w:rPr>
                <w:rFonts w:ascii="宋体" w:hAnsi="宋体" w:cs="宋体"/>
                <w:color w:val="auto"/>
                <w:sz w:val="21"/>
                <w:szCs w:val="21"/>
                <w:highlight w:val="none"/>
              </w:rPr>
            </w:pPr>
          </w:p>
        </w:tc>
        <w:tc>
          <w:tcPr>
            <w:tcW w:w="2258" w:type="dxa"/>
          </w:tcPr>
          <w:p w14:paraId="58733612">
            <w:pPr>
              <w:pStyle w:val="54"/>
              <w:spacing w:line="360" w:lineRule="auto"/>
              <w:jc w:val="center"/>
              <w:rPr>
                <w:rFonts w:ascii="宋体" w:hAnsi="宋体" w:cs="宋体"/>
                <w:color w:val="auto"/>
                <w:sz w:val="21"/>
                <w:szCs w:val="21"/>
                <w:highlight w:val="none"/>
              </w:rPr>
            </w:pPr>
          </w:p>
        </w:tc>
        <w:tc>
          <w:tcPr>
            <w:tcW w:w="2260" w:type="dxa"/>
          </w:tcPr>
          <w:p w14:paraId="764295B1">
            <w:pPr>
              <w:pStyle w:val="54"/>
              <w:spacing w:line="360" w:lineRule="auto"/>
              <w:jc w:val="center"/>
              <w:rPr>
                <w:rFonts w:ascii="宋体" w:hAnsi="宋体" w:cs="宋体"/>
                <w:color w:val="auto"/>
                <w:sz w:val="21"/>
                <w:szCs w:val="21"/>
                <w:highlight w:val="none"/>
              </w:rPr>
            </w:pPr>
          </w:p>
        </w:tc>
        <w:tc>
          <w:tcPr>
            <w:tcW w:w="2047" w:type="dxa"/>
            <w:tcBorders>
              <w:right w:val="single" w:color="auto" w:sz="4" w:space="0"/>
            </w:tcBorders>
          </w:tcPr>
          <w:p w14:paraId="7C8CDC21">
            <w:pPr>
              <w:pStyle w:val="54"/>
              <w:spacing w:line="360" w:lineRule="auto"/>
              <w:jc w:val="center"/>
              <w:rPr>
                <w:rFonts w:ascii="宋体" w:hAnsi="宋体" w:cs="宋体"/>
                <w:color w:val="auto"/>
                <w:sz w:val="21"/>
                <w:szCs w:val="21"/>
                <w:highlight w:val="none"/>
              </w:rPr>
            </w:pPr>
          </w:p>
        </w:tc>
      </w:tr>
      <w:tr w14:paraId="48D82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9DC1D57">
            <w:pPr>
              <w:pStyle w:val="54"/>
              <w:spacing w:line="360" w:lineRule="auto"/>
              <w:jc w:val="center"/>
              <w:rPr>
                <w:rFonts w:ascii="宋体" w:hAnsi="宋体" w:cs="宋体"/>
                <w:color w:val="auto"/>
                <w:sz w:val="21"/>
                <w:szCs w:val="21"/>
                <w:highlight w:val="none"/>
              </w:rPr>
            </w:pPr>
          </w:p>
        </w:tc>
        <w:tc>
          <w:tcPr>
            <w:tcW w:w="2258" w:type="dxa"/>
          </w:tcPr>
          <w:p w14:paraId="36E9714F">
            <w:pPr>
              <w:pStyle w:val="54"/>
              <w:spacing w:line="360" w:lineRule="auto"/>
              <w:jc w:val="center"/>
              <w:rPr>
                <w:rFonts w:ascii="宋体" w:hAnsi="宋体" w:cs="宋体"/>
                <w:color w:val="auto"/>
                <w:sz w:val="21"/>
                <w:szCs w:val="21"/>
                <w:highlight w:val="none"/>
              </w:rPr>
            </w:pPr>
          </w:p>
        </w:tc>
        <w:tc>
          <w:tcPr>
            <w:tcW w:w="2260" w:type="dxa"/>
          </w:tcPr>
          <w:p w14:paraId="1EB31246">
            <w:pPr>
              <w:pStyle w:val="54"/>
              <w:spacing w:line="360" w:lineRule="auto"/>
              <w:jc w:val="center"/>
              <w:rPr>
                <w:rFonts w:ascii="宋体" w:hAnsi="宋体" w:cs="宋体"/>
                <w:color w:val="auto"/>
                <w:sz w:val="21"/>
                <w:szCs w:val="21"/>
                <w:highlight w:val="none"/>
              </w:rPr>
            </w:pPr>
          </w:p>
        </w:tc>
        <w:tc>
          <w:tcPr>
            <w:tcW w:w="2047" w:type="dxa"/>
            <w:tcBorders>
              <w:right w:val="single" w:color="auto" w:sz="4" w:space="0"/>
            </w:tcBorders>
          </w:tcPr>
          <w:p w14:paraId="1EBD7CFA">
            <w:pPr>
              <w:pStyle w:val="54"/>
              <w:spacing w:line="360" w:lineRule="auto"/>
              <w:jc w:val="center"/>
              <w:rPr>
                <w:rFonts w:ascii="宋体" w:hAnsi="宋体" w:cs="宋体"/>
                <w:color w:val="auto"/>
                <w:sz w:val="21"/>
                <w:szCs w:val="21"/>
                <w:highlight w:val="none"/>
              </w:rPr>
            </w:pPr>
          </w:p>
        </w:tc>
      </w:tr>
      <w:tr w14:paraId="3C2423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7BFA22">
            <w:pPr>
              <w:pStyle w:val="54"/>
              <w:spacing w:line="360" w:lineRule="auto"/>
              <w:jc w:val="center"/>
              <w:rPr>
                <w:rFonts w:ascii="宋体" w:hAnsi="宋体" w:cs="宋体"/>
                <w:color w:val="auto"/>
                <w:sz w:val="21"/>
                <w:szCs w:val="21"/>
                <w:highlight w:val="none"/>
              </w:rPr>
            </w:pPr>
          </w:p>
        </w:tc>
        <w:tc>
          <w:tcPr>
            <w:tcW w:w="2258" w:type="dxa"/>
          </w:tcPr>
          <w:p w14:paraId="7395A331">
            <w:pPr>
              <w:pStyle w:val="54"/>
              <w:spacing w:line="360" w:lineRule="auto"/>
              <w:jc w:val="center"/>
              <w:rPr>
                <w:rFonts w:ascii="宋体" w:hAnsi="宋体" w:cs="宋体"/>
                <w:color w:val="auto"/>
                <w:sz w:val="21"/>
                <w:szCs w:val="21"/>
                <w:highlight w:val="none"/>
              </w:rPr>
            </w:pPr>
          </w:p>
        </w:tc>
        <w:tc>
          <w:tcPr>
            <w:tcW w:w="2260" w:type="dxa"/>
          </w:tcPr>
          <w:p w14:paraId="01CB04E6">
            <w:pPr>
              <w:pStyle w:val="54"/>
              <w:spacing w:line="360" w:lineRule="auto"/>
              <w:jc w:val="center"/>
              <w:rPr>
                <w:rFonts w:ascii="宋体" w:hAnsi="宋体" w:cs="宋体"/>
                <w:color w:val="auto"/>
                <w:sz w:val="21"/>
                <w:szCs w:val="21"/>
                <w:highlight w:val="none"/>
              </w:rPr>
            </w:pPr>
          </w:p>
        </w:tc>
        <w:tc>
          <w:tcPr>
            <w:tcW w:w="2047" w:type="dxa"/>
            <w:tcBorders>
              <w:right w:val="single" w:color="auto" w:sz="4" w:space="0"/>
            </w:tcBorders>
          </w:tcPr>
          <w:p w14:paraId="799423AF">
            <w:pPr>
              <w:pStyle w:val="54"/>
              <w:spacing w:line="360" w:lineRule="auto"/>
              <w:jc w:val="center"/>
              <w:rPr>
                <w:rFonts w:ascii="宋体" w:hAnsi="宋体" w:cs="宋体"/>
                <w:color w:val="auto"/>
                <w:sz w:val="21"/>
                <w:szCs w:val="21"/>
                <w:highlight w:val="none"/>
              </w:rPr>
            </w:pPr>
          </w:p>
        </w:tc>
      </w:tr>
      <w:tr w14:paraId="17116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7F3C9E9">
            <w:pPr>
              <w:pStyle w:val="54"/>
              <w:spacing w:line="360" w:lineRule="auto"/>
              <w:jc w:val="center"/>
              <w:rPr>
                <w:rFonts w:ascii="宋体" w:hAnsi="宋体" w:cs="宋体"/>
                <w:color w:val="auto"/>
                <w:sz w:val="21"/>
                <w:szCs w:val="21"/>
                <w:highlight w:val="none"/>
              </w:rPr>
            </w:pPr>
          </w:p>
        </w:tc>
        <w:tc>
          <w:tcPr>
            <w:tcW w:w="2258" w:type="dxa"/>
          </w:tcPr>
          <w:p w14:paraId="5EB09758">
            <w:pPr>
              <w:pStyle w:val="54"/>
              <w:spacing w:line="360" w:lineRule="auto"/>
              <w:jc w:val="center"/>
              <w:rPr>
                <w:rFonts w:ascii="宋体" w:hAnsi="宋体" w:cs="宋体"/>
                <w:color w:val="auto"/>
                <w:sz w:val="21"/>
                <w:szCs w:val="21"/>
                <w:highlight w:val="none"/>
              </w:rPr>
            </w:pPr>
          </w:p>
        </w:tc>
        <w:tc>
          <w:tcPr>
            <w:tcW w:w="2260" w:type="dxa"/>
          </w:tcPr>
          <w:p w14:paraId="7E488EE5">
            <w:pPr>
              <w:pStyle w:val="54"/>
              <w:spacing w:line="360" w:lineRule="auto"/>
              <w:jc w:val="center"/>
              <w:rPr>
                <w:rFonts w:ascii="宋体" w:hAnsi="宋体" w:cs="宋体"/>
                <w:color w:val="auto"/>
                <w:sz w:val="21"/>
                <w:szCs w:val="21"/>
                <w:highlight w:val="none"/>
              </w:rPr>
            </w:pPr>
          </w:p>
        </w:tc>
        <w:tc>
          <w:tcPr>
            <w:tcW w:w="2047" w:type="dxa"/>
            <w:tcBorders>
              <w:right w:val="single" w:color="auto" w:sz="4" w:space="0"/>
            </w:tcBorders>
          </w:tcPr>
          <w:p w14:paraId="1AEFAFDC">
            <w:pPr>
              <w:pStyle w:val="54"/>
              <w:spacing w:line="360" w:lineRule="auto"/>
              <w:jc w:val="center"/>
              <w:rPr>
                <w:rFonts w:ascii="宋体" w:hAnsi="宋体" w:cs="宋体"/>
                <w:color w:val="auto"/>
                <w:sz w:val="21"/>
                <w:szCs w:val="21"/>
                <w:highlight w:val="none"/>
              </w:rPr>
            </w:pPr>
          </w:p>
        </w:tc>
      </w:tr>
      <w:tr w14:paraId="5C71AF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0856FC">
            <w:pPr>
              <w:pStyle w:val="54"/>
              <w:spacing w:line="360" w:lineRule="auto"/>
              <w:jc w:val="center"/>
              <w:rPr>
                <w:rFonts w:ascii="宋体" w:hAnsi="宋体" w:cs="宋体"/>
                <w:color w:val="auto"/>
                <w:sz w:val="21"/>
                <w:szCs w:val="21"/>
                <w:highlight w:val="none"/>
              </w:rPr>
            </w:pPr>
          </w:p>
        </w:tc>
        <w:tc>
          <w:tcPr>
            <w:tcW w:w="2258" w:type="dxa"/>
          </w:tcPr>
          <w:p w14:paraId="3689AE1D">
            <w:pPr>
              <w:pStyle w:val="54"/>
              <w:spacing w:line="360" w:lineRule="auto"/>
              <w:jc w:val="center"/>
              <w:rPr>
                <w:rFonts w:ascii="宋体" w:hAnsi="宋体" w:cs="宋体"/>
                <w:color w:val="auto"/>
                <w:sz w:val="21"/>
                <w:szCs w:val="21"/>
                <w:highlight w:val="none"/>
              </w:rPr>
            </w:pPr>
          </w:p>
        </w:tc>
        <w:tc>
          <w:tcPr>
            <w:tcW w:w="2260" w:type="dxa"/>
          </w:tcPr>
          <w:p w14:paraId="1C044B01">
            <w:pPr>
              <w:pStyle w:val="54"/>
              <w:spacing w:line="360" w:lineRule="auto"/>
              <w:jc w:val="center"/>
              <w:rPr>
                <w:rFonts w:ascii="宋体" w:hAnsi="宋体" w:cs="宋体"/>
                <w:color w:val="auto"/>
                <w:sz w:val="21"/>
                <w:szCs w:val="21"/>
                <w:highlight w:val="none"/>
              </w:rPr>
            </w:pPr>
          </w:p>
        </w:tc>
        <w:tc>
          <w:tcPr>
            <w:tcW w:w="2047" w:type="dxa"/>
            <w:tcBorders>
              <w:right w:val="single" w:color="auto" w:sz="4" w:space="0"/>
            </w:tcBorders>
          </w:tcPr>
          <w:p w14:paraId="184749B7">
            <w:pPr>
              <w:pStyle w:val="54"/>
              <w:spacing w:line="360" w:lineRule="auto"/>
              <w:jc w:val="center"/>
              <w:rPr>
                <w:rFonts w:ascii="宋体" w:hAnsi="宋体" w:cs="宋体"/>
                <w:color w:val="auto"/>
                <w:sz w:val="21"/>
                <w:szCs w:val="21"/>
                <w:highlight w:val="none"/>
              </w:rPr>
            </w:pPr>
          </w:p>
        </w:tc>
      </w:tr>
      <w:tr w14:paraId="725488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540501AD">
            <w:pPr>
              <w:pStyle w:val="54"/>
              <w:spacing w:line="360" w:lineRule="auto"/>
              <w:jc w:val="center"/>
              <w:rPr>
                <w:rFonts w:ascii="宋体" w:hAnsi="宋体" w:cs="宋体"/>
                <w:color w:val="auto"/>
                <w:sz w:val="21"/>
                <w:szCs w:val="21"/>
                <w:highlight w:val="none"/>
              </w:rPr>
            </w:pPr>
          </w:p>
        </w:tc>
        <w:tc>
          <w:tcPr>
            <w:tcW w:w="2258" w:type="dxa"/>
            <w:tcBorders>
              <w:bottom w:val="single" w:color="auto" w:sz="4" w:space="0"/>
            </w:tcBorders>
          </w:tcPr>
          <w:p w14:paraId="7653C091">
            <w:pPr>
              <w:pStyle w:val="54"/>
              <w:spacing w:line="360" w:lineRule="auto"/>
              <w:jc w:val="center"/>
              <w:rPr>
                <w:rFonts w:ascii="宋体" w:hAnsi="宋体" w:cs="宋体"/>
                <w:color w:val="auto"/>
                <w:sz w:val="21"/>
                <w:szCs w:val="21"/>
                <w:highlight w:val="none"/>
              </w:rPr>
            </w:pPr>
          </w:p>
        </w:tc>
        <w:tc>
          <w:tcPr>
            <w:tcW w:w="2260" w:type="dxa"/>
            <w:tcBorders>
              <w:bottom w:val="single" w:color="auto" w:sz="4" w:space="0"/>
            </w:tcBorders>
          </w:tcPr>
          <w:p w14:paraId="3A02B589">
            <w:pPr>
              <w:pStyle w:val="54"/>
              <w:spacing w:line="360" w:lineRule="auto"/>
              <w:jc w:val="center"/>
              <w:rPr>
                <w:rFonts w:ascii="宋体" w:hAnsi="宋体" w:cs="宋体"/>
                <w:color w:val="auto"/>
                <w:sz w:val="21"/>
                <w:szCs w:val="21"/>
                <w:highlight w:val="none"/>
              </w:rPr>
            </w:pPr>
          </w:p>
        </w:tc>
        <w:tc>
          <w:tcPr>
            <w:tcW w:w="2047" w:type="dxa"/>
            <w:tcBorders>
              <w:bottom w:val="single" w:color="auto" w:sz="4" w:space="0"/>
              <w:right w:val="single" w:color="auto" w:sz="4" w:space="0"/>
            </w:tcBorders>
          </w:tcPr>
          <w:p w14:paraId="753B21CD">
            <w:pPr>
              <w:pStyle w:val="54"/>
              <w:spacing w:line="360" w:lineRule="auto"/>
              <w:jc w:val="center"/>
              <w:rPr>
                <w:rFonts w:ascii="宋体" w:hAnsi="宋体" w:cs="宋体"/>
                <w:color w:val="auto"/>
                <w:sz w:val="21"/>
                <w:szCs w:val="21"/>
                <w:highlight w:val="none"/>
              </w:rPr>
            </w:pPr>
          </w:p>
        </w:tc>
      </w:tr>
    </w:tbl>
    <w:p w14:paraId="6B90EE15">
      <w:pPr>
        <w:pStyle w:val="54"/>
        <w:tabs>
          <w:tab w:val="left" w:pos="1050"/>
        </w:tabs>
        <w:spacing w:line="360" w:lineRule="auto"/>
        <w:rPr>
          <w:rFonts w:ascii="宋体" w:hAnsi="宋体" w:cs="宋体"/>
          <w:color w:val="auto"/>
          <w:sz w:val="21"/>
          <w:szCs w:val="21"/>
          <w:highlight w:val="none"/>
        </w:rPr>
      </w:pPr>
    </w:p>
    <w:p w14:paraId="681D3981">
      <w:pPr>
        <w:pStyle w:val="54"/>
        <w:tabs>
          <w:tab w:val="left" w:pos="1050"/>
        </w:tabs>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要求：</w:t>
      </w:r>
    </w:p>
    <w:p w14:paraId="174D6AAE">
      <w:pPr>
        <w:pStyle w:val="54"/>
        <w:tabs>
          <w:tab w:val="left" w:pos="1050"/>
        </w:tabs>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1.附所列证书的扫描件或其他证明材料。</w:t>
      </w:r>
    </w:p>
    <w:p w14:paraId="499A4AD1">
      <w:pPr>
        <w:pStyle w:val="54"/>
        <w:tabs>
          <w:tab w:val="left" w:pos="1050"/>
        </w:tabs>
        <w:spacing w:line="360" w:lineRule="auto"/>
        <w:ind w:firstLine="630" w:firstLineChars="300"/>
        <w:rPr>
          <w:rFonts w:ascii="宋体" w:hAnsi="宋体" w:cs="宋体"/>
          <w:color w:val="auto"/>
          <w:sz w:val="21"/>
          <w:szCs w:val="21"/>
          <w:highlight w:val="none"/>
        </w:rPr>
      </w:pPr>
    </w:p>
    <w:p w14:paraId="5D297C2B">
      <w:pPr>
        <w:snapToGrid w:val="0"/>
        <w:spacing w:before="50" w:afterLines="50" w:line="360" w:lineRule="auto"/>
        <w:jc w:val="left"/>
        <w:rPr>
          <w:rFonts w:ascii="宋体" w:hAnsi="宋体" w:cs="宋体"/>
          <w:color w:val="auto"/>
          <w:sz w:val="21"/>
          <w:szCs w:val="21"/>
          <w:highlight w:val="none"/>
        </w:rPr>
      </w:pPr>
    </w:p>
    <w:p w14:paraId="6875C409">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2FD203C">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76F30B4D">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6386F860">
      <w:pPr>
        <w:spacing w:line="360" w:lineRule="auto"/>
        <w:ind w:firstLine="435"/>
        <w:rPr>
          <w:rFonts w:ascii="宋体" w:hAnsi="宋体" w:cs="宋体"/>
          <w:b/>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064B4CA5">
      <w:pPr>
        <w:spacing w:line="360" w:lineRule="auto"/>
        <w:rPr>
          <w:rFonts w:ascii="宋体" w:hAnsi="宋体" w:cs="宋体"/>
          <w:b/>
          <w:color w:val="auto"/>
          <w:sz w:val="21"/>
          <w:szCs w:val="21"/>
          <w:highlight w:val="none"/>
        </w:rPr>
      </w:pPr>
    </w:p>
    <w:p w14:paraId="3FEDB0FF">
      <w:pPr>
        <w:spacing w:line="360" w:lineRule="auto"/>
        <w:rPr>
          <w:rFonts w:ascii="宋体" w:hAnsi="宋体" w:cs="宋体"/>
          <w:b/>
          <w:color w:val="auto"/>
          <w:sz w:val="21"/>
          <w:szCs w:val="21"/>
          <w:highlight w:val="none"/>
        </w:rPr>
      </w:pPr>
    </w:p>
    <w:p w14:paraId="558C0296">
      <w:pPr>
        <w:spacing w:line="360" w:lineRule="auto"/>
        <w:rPr>
          <w:rFonts w:ascii="宋体" w:hAnsi="宋体" w:cs="宋体"/>
          <w:b/>
          <w:color w:val="auto"/>
          <w:sz w:val="21"/>
          <w:szCs w:val="21"/>
          <w:highlight w:val="none"/>
        </w:rPr>
      </w:pPr>
    </w:p>
    <w:p w14:paraId="73800407">
      <w:pPr>
        <w:spacing w:line="360" w:lineRule="auto"/>
        <w:rPr>
          <w:rFonts w:ascii="宋体" w:hAnsi="宋体" w:cs="宋体"/>
          <w:b/>
          <w:color w:val="auto"/>
          <w:sz w:val="21"/>
          <w:szCs w:val="21"/>
          <w:highlight w:val="none"/>
        </w:rPr>
      </w:pPr>
    </w:p>
    <w:p w14:paraId="388D415A">
      <w:pPr>
        <w:spacing w:line="360" w:lineRule="auto"/>
        <w:rPr>
          <w:rFonts w:ascii="宋体" w:hAnsi="宋体" w:cs="宋体"/>
          <w:b/>
          <w:color w:val="auto"/>
          <w:sz w:val="28"/>
          <w:highlight w:val="none"/>
        </w:rPr>
      </w:pPr>
    </w:p>
    <w:p w14:paraId="2471416A">
      <w:pPr>
        <w:tabs>
          <w:tab w:val="left" w:pos="2460"/>
        </w:tabs>
        <w:spacing w:line="360" w:lineRule="auto"/>
        <w:rPr>
          <w:rFonts w:hint="eastAsia" w:ascii="宋体" w:hAnsi="宋体" w:cs="宋体"/>
          <w:b/>
          <w:color w:val="auto"/>
          <w:sz w:val="28"/>
          <w:highlight w:val="none"/>
        </w:rPr>
        <w:sectPr>
          <w:pgSz w:w="11906" w:h="16838"/>
          <w:pgMar w:top="1440" w:right="1800" w:bottom="1440" w:left="1800" w:header="851" w:footer="992" w:gutter="0"/>
          <w:cols w:space="720" w:num="1"/>
          <w:docGrid w:type="lines" w:linePitch="312" w:charSpace="0"/>
        </w:sectPr>
      </w:pPr>
    </w:p>
    <w:p w14:paraId="3BAA8765">
      <w:pPr>
        <w:spacing w:line="360" w:lineRule="auto"/>
        <w:rPr>
          <w:rFonts w:ascii="宋体" w:hAnsi="宋体"/>
          <w:b/>
          <w:sz w:val="28"/>
          <w:highlight w:val="none"/>
        </w:rPr>
      </w:pPr>
      <w:r>
        <w:rPr>
          <w:rFonts w:hint="eastAsia" w:ascii="宋体" w:hAnsi="宋体"/>
          <w:b/>
          <w:sz w:val="28"/>
          <w:highlight w:val="none"/>
        </w:rPr>
        <w:t>附件1</w:t>
      </w:r>
      <w:r>
        <w:rPr>
          <w:rFonts w:hint="eastAsia" w:ascii="宋体" w:hAnsi="宋体"/>
          <w:b/>
          <w:sz w:val="28"/>
          <w:highlight w:val="none"/>
          <w:lang w:val="en-US" w:eastAsia="zh-CN"/>
        </w:rPr>
        <w:t>4</w:t>
      </w:r>
      <w:r>
        <w:rPr>
          <w:rFonts w:hint="eastAsia" w:ascii="宋体" w:hAnsi="宋体"/>
          <w:b/>
          <w:sz w:val="28"/>
          <w:highlight w:val="none"/>
        </w:rPr>
        <w:t>:</w:t>
      </w:r>
    </w:p>
    <w:p w14:paraId="0B7581FE">
      <w:pPr>
        <w:pStyle w:val="72"/>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14:paraId="6C796378">
      <w:pPr>
        <w:pStyle w:val="72"/>
        <w:spacing w:line="360" w:lineRule="auto"/>
        <w:ind w:left="-72" w:leftChars="-270" w:hanging="495" w:hangingChars="235"/>
        <w:rPr>
          <w:rFonts w:ascii="宋体" w:hAnsi="宋体"/>
          <w:b/>
          <w:sz w:val="21"/>
          <w:szCs w:val="21"/>
          <w:highlight w:val="none"/>
        </w:rPr>
      </w:pPr>
      <w:r>
        <w:rPr>
          <w:rFonts w:hint="eastAsia" w:ascii="宋体" w:hAnsi="宋体"/>
          <w:b/>
          <w:bCs/>
          <w:sz w:val="21"/>
          <w:szCs w:val="21"/>
          <w:highlight w:val="none"/>
        </w:rPr>
        <w:t>项目名称及编号：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D75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31A13623">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592BD4FF">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10DDF4D">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2620FFE">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245846BB">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9DED280">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2054CACA">
            <w:pPr>
              <w:pStyle w:val="72"/>
              <w:spacing w:line="360" w:lineRule="auto"/>
              <w:jc w:val="center"/>
              <w:rPr>
                <w:rFonts w:ascii="宋体" w:hAnsi="宋体" w:cs="Tahoma"/>
                <w:b/>
                <w:bCs/>
                <w:sz w:val="21"/>
                <w:szCs w:val="21"/>
                <w:highlight w:val="none"/>
              </w:rPr>
            </w:pPr>
            <w:r>
              <w:rPr>
                <w:rFonts w:hint="eastAsia" w:ascii="宋体" w:hAnsi="宋体" w:cs="Tahoma"/>
                <w:b/>
                <w:bCs/>
                <w:sz w:val="21"/>
                <w:szCs w:val="21"/>
                <w:highlight w:val="none"/>
              </w:rPr>
              <w:t>项目单位名称及其联系人电话</w:t>
            </w:r>
          </w:p>
        </w:tc>
      </w:tr>
      <w:tr w14:paraId="74EFA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A97736F">
            <w:pPr>
              <w:pStyle w:val="72"/>
              <w:spacing w:line="360" w:lineRule="auto"/>
              <w:jc w:val="center"/>
              <w:rPr>
                <w:rFonts w:ascii="宋体" w:hAnsi="宋体" w:cs="Tahoma"/>
                <w:sz w:val="21"/>
                <w:szCs w:val="21"/>
                <w:highlight w:val="none"/>
              </w:rPr>
            </w:pPr>
            <w:r>
              <w:rPr>
                <w:rFonts w:hint="eastAsia" w:ascii="宋体" w:hAnsi="宋体" w:cs="Tahoma"/>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EF39DC4">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E771B29">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8E01098">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37EA5B">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8372E6A">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31B157F">
            <w:pPr>
              <w:pStyle w:val="72"/>
              <w:spacing w:line="360" w:lineRule="auto"/>
              <w:rPr>
                <w:rFonts w:ascii="宋体" w:hAnsi="宋体" w:cs="Tahoma"/>
                <w:sz w:val="21"/>
                <w:szCs w:val="21"/>
                <w:highlight w:val="none"/>
              </w:rPr>
            </w:pPr>
          </w:p>
        </w:tc>
      </w:tr>
      <w:tr w14:paraId="20377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16B1FB2">
            <w:pPr>
              <w:pStyle w:val="72"/>
              <w:spacing w:line="360" w:lineRule="auto"/>
              <w:jc w:val="center"/>
              <w:rPr>
                <w:rFonts w:ascii="宋体" w:hAnsi="宋体" w:cs="Tahoma"/>
                <w:sz w:val="21"/>
                <w:szCs w:val="21"/>
                <w:highlight w:val="none"/>
              </w:rPr>
            </w:pPr>
            <w:r>
              <w:rPr>
                <w:rFonts w:hint="eastAsia" w:ascii="宋体" w:hAnsi="宋体" w:cs="Tahoma"/>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0E1F75D">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5100AA1">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49CAE7">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8C2B2FC">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730030D">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6B70249">
            <w:pPr>
              <w:pStyle w:val="72"/>
              <w:spacing w:line="360" w:lineRule="auto"/>
              <w:rPr>
                <w:rFonts w:ascii="宋体" w:hAnsi="宋体" w:cs="Tahoma"/>
                <w:sz w:val="21"/>
                <w:szCs w:val="21"/>
                <w:highlight w:val="none"/>
              </w:rPr>
            </w:pPr>
          </w:p>
        </w:tc>
      </w:tr>
      <w:tr w14:paraId="2B1DB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C60E5EF">
            <w:pPr>
              <w:pStyle w:val="72"/>
              <w:spacing w:line="360" w:lineRule="auto"/>
              <w:jc w:val="center"/>
              <w:rPr>
                <w:rFonts w:ascii="宋体" w:hAnsi="宋体" w:cs="Tahoma"/>
                <w:sz w:val="21"/>
                <w:szCs w:val="21"/>
                <w:highlight w:val="none"/>
              </w:rPr>
            </w:pPr>
            <w:r>
              <w:rPr>
                <w:rFonts w:hint="eastAsia" w:ascii="宋体" w:hAnsi="宋体" w:cs="Tahoma"/>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9E0EB85">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EA693BA">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515C97">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92F3504">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788FB3B">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E0007D">
            <w:pPr>
              <w:pStyle w:val="72"/>
              <w:spacing w:line="360" w:lineRule="auto"/>
              <w:rPr>
                <w:rFonts w:ascii="宋体" w:hAnsi="宋体" w:cs="Tahoma"/>
                <w:sz w:val="21"/>
                <w:szCs w:val="21"/>
                <w:highlight w:val="none"/>
              </w:rPr>
            </w:pPr>
          </w:p>
        </w:tc>
      </w:tr>
      <w:tr w14:paraId="1600C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EF438C2">
            <w:pPr>
              <w:pStyle w:val="72"/>
              <w:spacing w:line="360" w:lineRule="auto"/>
              <w:rPr>
                <w:rFonts w:ascii="宋体" w:hAnsi="宋体" w:cs="Tahoma"/>
                <w:sz w:val="21"/>
                <w:szCs w:val="21"/>
                <w:highlight w:val="none"/>
              </w:rPr>
            </w:pPr>
            <w:r>
              <w:rPr>
                <w:rFonts w:hint="eastAsia" w:ascii="宋体" w:hAnsi="宋体" w:cs="Tahoma"/>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35F288A">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00D18CB">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9372A3">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EA01A5D">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F2E953B">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FBF8989">
            <w:pPr>
              <w:pStyle w:val="72"/>
              <w:spacing w:line="360" w:lineRule="auto"/>
              <w:rPr>
                <w:rFonts w:ascii="宋体" w:hAnsi="宋体" w:cs="Tahoma"/>
                <w:sz w:val="21"/>
                <w:szCs w:val="21"/>
                <w:highlight w:val="none"/>
              </w:rPr>
            </w:pPr>
          </w:p>
        </w:tc>
      </w:tr>
      <w:tr w14:paraId="0EA00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021F30B">
            <w:pPr>
              <w:pStyle w:val="72"/>
              <w:spacing w:line="360" w:lineRule="auto"/>
              <w:rPr>
                <w:rFonts w:ascii="宋体" w:hAnsi="宋体" w:cs="Tahoma"/>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3D81AE9">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F5D46A2">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E883F1">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B000BF9">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C027D72">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3FEC51E">
            <w:pPr>
              <w:pStyle w:val="72"/>
              <w:spacing w:line="360" w:lineRule="auto"/>
              <w:rPr>
                <w:rFonts w:ascii="宋体" w:hAnsi="宋体" w:cs="Tahoma"/>
                <w:sz w:val="21"/>
                <w:szCs w:val="21"/>
                <w:highlight w:val="none"/>
              </w:rPr>
            </w:pPr>
          </w:p>
        </w:tc>
      </w:tr>
      <w:tr w14:paraId="6D3B9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A977D32">
            <w:pPr>
              <w:pStyle w:val="72"/>
              <w:spacing w:line="360" w:lineRule="auto"/>
              <w:rPr>
                <w:rFonts w:ascii="宋体" w:hAnsi="宋体" w:cs="Tahoma"/>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09C7F6C">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28ED677">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D8767DD">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5AC4E7D">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2F6E5F5">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1FE31F1">
            <w:pPr>
              <w:pStyle w:val="72"/>
              <w:spacing w:line="360" w:lineRule="auto"/>
              <w:rPr>
                <w:rFonts w:ascii="宋体" w:hAnsi="宋体" w:cs="Tahoma"/>
                <w:sz w:val="21"/>
                <w:szCs w:val="21"/>
                <w:highlight w:val="none"/>
              </w:rPr>
            </w:pPr>
          </w:p>
        </w:tc>
      </w:tr>
      <w:tr w14:paraId="11F26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690EA77">
            <w:pPr>
              <w:pStyle w:val="72"/>
              <w:spacing w:line="360" w:lineRule="auto"/>
              <w:rPr>
                <w:rFonts w:ascii="宋体" w:hAnsi="宋体" w:cs="Tahoma"/>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EFDE1EC">
            <w:pPr>
              <w:pStyle w:val="72"/>
              <w:spacing w:line="360" w:lineRule="auto"/>
              <w:rPr>
                <w:rFonts w:ascii="宋体" w:hAnsi="宋体" w:cs="Tahoma"/>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87A529D">
            <w:pPr>
              <w:pStyle w:val="72"/>
              <w:spacing w:line="360" w:lineRule="auto"/>
              <w:rPr>
                <w:rFonts w:ascii="宋体" w:hAnsi="宋体" w:cs="Tahoma"/>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930D1EA">
            <w:pPr>
              <w:pStyle w:val="72"/>
              <w:spacing w:line="360" w:lineRule="auto"/>
              <w:rPr>
                <w:rFonts w:ascii="宋体" w:hAnsi="宋体" w:cs="Tahoma"/>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8C4DB2D">
            <w:pPr>
              <w:pStyle w:val="72"/>
              <w:spacing w:line="360" w:lineRule="auto"/>
              <w:rPr>
                <w:rFonts w:ascii="宋体" w:hAnsi="宋体" w:cs="Tahoma"/>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744C820">
            <w:pPr>
              <w:pStyle w:val="72"/>
              <w:spacing w:line="360" w:lineRule="auto"/>
              <w:rPr>
                <w:rFonts w:ascii="宋体" w:hAnsi="宋体" w:cs="Tahoma"/>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56903F8">
            <w:pPr>
              <w:pStyle w:val="72"/>
              <w:spacing w:line="360" w:lineRule="auto"/>
              <w:rPr>
                <w:rFonts w:ascii="宋体" w:hAnsi="宋体" w:cs="Tahoma"/>
                <w:sz w:val="21"/>
                <w:szCs w:val="21"/>
                <w:highlight w:val="none"/>
              </w:rPr>
            </w:pPr>
          </w:p>
        </w:tc>
      </w:tr>
    </w:tbl>
    <w:p w14:paraId="0659E209">
      <w:pPr>
        <w:autoSpaceDE w:val="0"/>
        <w:autoSpaceDN w:val="0"/>
        <w:adjustRightInd w:val="0"/>
        <w:spacing w:before="156" w:beforeLines="50" w:line="360" w:lineRule="auto"/>
        <w:rPr>
          <w:rFonts w:ascii="宋体" w:hAnsi="宋体" w:cs="Tahoma"/>
          <w:b/>
          <w:sz w:val="21"/>
          <w:szCs w:val="21"/>
          <w:highlight w:val="none"/>
        </w:rPr>
      </w:pPr>
      <w:r>
        <w:rPr>
          <w:rFonts w:hint="eastAsia" w:ascii="宋体" w:hAnsi="宋体" w:cs="Tahoma"/>
          <w:b/>
          <w:sz w:val="21"/>
          <w:szCs w:val="21"/>
          <w:highlight w:val="none"/>
        </w:rPr>
        <w:t>要求</w:t>
      </w:r>
      <w:r>
        <w:rPr>
          <w:rFonts w:ascii="宋体" w:hAnsi="宋体" w:cs="Tahoma"/>
          <w:b/>
          <w:sz w:val="21"/>
          <w:szCs w:val="21"/>
          <w:highlight w:val="none"/>
        </w:rPr>
        <w:t>：</w:t>
      </w:r>
    </w:p>
    <w:p w14:paraId="531E58EB">
      <w:pPr>
        <w:spacing w:line="360" w:lineRule="auto"/>
        <w:ind w:firstLine="420" w:firstLineChars="200"/>
        <w:rPr>
          <w:rFonts w:ascii="宋体" w:cs="Arial"/>
          <w:sz w:val="21"/>
          <w:szCs w:val="21"/>
          <w:highlight w:val="none"/>
        </w:rPr>
      </w:pPr>
      <w:r>
        <w:rPr>
          <w:rFonts w:ascii="宋体" w:hAnsi="宋体" w:cs="Tahoma"/>
          <w:sz w:val="21"/>
          <w:szCs w:val="21"/>
          <w:highlight w:val="none"/>
        </w:rPr>
        <w:t>1</w:t>
      </w:r>
      <w:r>
        <w:rPr>
          <w:rFonts w:hint="eastAsia" w:ascii="宋体" w:hAnsi="宋体" w:cs="Tahoma"/>
          <w:sz w:val="21"/>
          <w:szCs w:val="21"/>
          <w:highlight w:val="none"/>
        </w:rPr>
        <w:t>.</w:t>
      </w:r>
      <w:r>
        <w:rPr>
          <w:rFonts w:ascii="宋体" w:hAnsi="宋体" w:cs="Tahoma"/>
          <w:sz w:val="21"/>
          <w:szCs w:val="21"/>
          <w:highlight w:val="none"/>
        </w:rPr>
        <w:t>业绩证明应提供证明材料</w:t>
      </w:r>
      <w:r>
        <w:rPr>
          <w:rFonts w:hint="eastAsia" w:ascii="宋体" w:hAnsi="宋体" w:cs="Tahoma"/>
          <w:sz w:val="21"/>
          <w:szCs w:val="21"/>
          <w:highlight w:val="none"/>
        </w:rPr>
        <w:t>的扫描件，</w:t>
      </w:r>
      <w:r>
        <w:rPr>
          <w:rFonts w:hint="eastAsia" w:ascii="宋体" w:hAnsi="宋体" w:cs="Tahoma"/>
          <w:sz w:val="21"/>
          <w:szCs w:val="21"/>
          <w:highlight w:val="none"/>
          <w:lang w:val="en-US" w:eastAsia="zh-CN"/>
        </w:rPr>
        <w:t>具体证明材料根据评标办法。</w:t>
      </w:r>
      <w:r>
        <w:rPr>
          <w:rFonts w:hint="eastAsia" w:ascii="宋体" w:hAnsi="宋体" w:cs="Tahoma"/>
          <w:sz w:val="21"/>
          <w:szCs w:val="21"/>
          <w:highlight w:val="none"/>
          <w:lang w:eastAsia="zh-CN"/>
        </w:rPr>
        <w:t>（</w:t>
      </w:r>
      <w:r>
        <w:rPr>
          <w:rFonts w:hint="eastAsia" w:ascii="宋体" w:cs="Arial"/>
          <w:sz w:val="21"/>
          <w:szCs w:val="21"/>
          <w:highlight w:val="none"/>
        </w:rPr>
        <w:t>其中</w:t>
      </w:r>
      <w:r>
        <w:rPr>
          <w:rFonts w:ascii="宋体" w:cs="Arial"/>
          <w:sz w:val="21"/>
          <w:szCs w:val="21"/>
          <w:highlight w:val="none"/>
        </w:rPr>
        <w:t>合同</w:t>
      </w:r>
      <w:r>
        <w:rPr>
          <w:rFonts w:hint="eastAsia" w:ascii="宋体" w:cs="Arial"/>
          <w:sz w:val="21"/>
          <w:szCs w:val="21"/>
          <w:highlight w:val="none"/>
        </w:rPr>
        <w:t>扫描件可只提供首页、含金额页、内容</w:t>
      </w:r>
      <w:r>
        <w:rPr>
          <w:rFonts w:ascii="宋体" w:cs="Arial"/>
          <w:sz w:val="21"/>
          <w:szCs w:val="21"/>
          <w:highlight w:val="none"/>
        </w:rPr>
        <w:t>页、</w:t>
      </w:r>
      <w:r>
        <w:rPr>
          <w:rFonts w:hint="eastAsia" w:ascii="宋体" w:cs="Arial"/>
          <w:sz w:val="21"/>
          <w:szCs w:val="21"/>
          <w:highlight w:val="none"/>
        </w:rPr>
        <w:t>盖章页并加盖投标供应商公章</w:t>
      </w:r>
      <w:r>
        <w:rPr>
          <w:rFonts w:hint="eastAsia" w:ascii="宋体" w:cs="Arial"/>
          <w:sz w:val="21"/>
          <w:szCs w:val="21"/>
          <w:highlight w:val="none"/>
          <w:lang w:eastAsia="zh-CN"/>
        </w:rPr>
        <w:t>）</w:t>
      </w:r>
      <w:r>
        <w:rPr>
          <w:rFonts w:ascii="宋体" w:cs="Arial"/>
          <w:sz w:val="21"/>
          <w:szCs w:val="21"/>
          <w:highlight w:val="none"/>
        </w:rPr>
        <w:t>；</w:t>
      </w:r>
    </w:p>
    <w:p w14:paraId="4ECFECD8">
      <w:pPr>
        <w:spacing w:line="360" w:lineRule="auto"/>
        <w:ind w:firstLine="424" w:firstLineChars="202"/>
        <w:jc w:val="left"/>
        <w:rPr>
          <w:rFonts w:ascii="宋体" w:hAnsi="宋体" w:cs="Tahoma"/>
          <w:sz w:val="21"/>
          <w:szCs w:val="21"/>
          <w:highlight w:val="none"/>
        </w:rPr>
      </w:pPr>
      <w:r>
        <w:rPr>
          <w:rFonts w:ascii="宋体" w:hAnsi="宋体" w:cs="Tahoma"/>
          <w:sz w:val="21"/>
          <w:szCs w:val="21"/>
          <w:highlight w:val="none"/>
        </w:rPr>
        <w:t>2</w:t>
      </w:r>
      <w:r>
        <w:rPr>
          <w:rFonts w:hint="eastAsia" w:ascii="宋体" w:hAnsi="宋体" w:cs="Tahoma"/>
          <w:sz w:val="21"/>
          <w:szCs w:val="21"/>
          <w:highlight w:val="none"/>
        </w:rPr>
        <w:t>.磋商供应商</w:t>
      </w:r>
      <w:r>
        <w:rPr>
          <w:rFonts w:ascii="宋体" w:hAnsi="宋体" w:cs="Tahoma"/>
          <w:sz w:val="21"/>
          <w:szCs w:val="21"/>
          <w:highlight w:val="none"/>
        </w:rPr>
        <w:t>可按此表格式复制</w:t>
      </w:r>
      <w:r>
        <w:rPr>
          <w:rFonts w:hint="eastAsia" w:ascii="宋体" w:hAnsi="宋体" w:cs="Tahoma"/>
          <w:sz w:val="21"/>
          <w:szCs w:val="21"/>
          <w:highlight w:val="none"/>
        </w:rPr>
        <w:t>。</w:t>
      </w:r>
    </w:p>
    <w:p w14:paraId="66FA142E">
      <w:pPr>
        <w:snapToGrid w:val="0"/>
        <w:spacing w:before="50" w:after="156" w:afterLines="50" w:line="360" w:lineRule="auto"/>
        <w:jc w:val="left"/>
        <w:rPr>
          <w:rFonts w:ascii="宋体" w:hAnsi="宋体"/>
          <w:sz w:val="21"/>
          <w:szCs w:val="21"/>
          <w:highlight w:val="none"/>
        </w:rPr>
      </w:pPr>
    </w:p>
    <w:p w14:paraId="45E80360">
      <w:pPr>
        <w:pStyle w:val="33"/>
        <w:rPr>
          <w:rFonts w:hint="eastAsia"/>
          <w:sz w:val="21"/>
          <w:szCs w:val="21"/>
          <w:highlight w:val="none"/>
        </w:rPr>
      </w:pPr>
    </w:p>
    <w:p w14:paraId="008CF79F">
      <w:pPr>
        <w:spacing w:line="360" w:lineRule="auto"/>
        <w:ind w:left="420"/>
        <w:rPr>
          <w:rFonts w:ascii="宋体" w:hAnsi="宋体"/>
          <w:sz w:val="21"/>
          <w:szCs w:val="21"/>
          <w:highlight w:val="none"/>
          <w:u w:val="single"/>
        </w:rPr>
      </w:pPr>
      <w:r>
        <w:rPr>
          <w:rFonts w:hint="eastAsia" w:ascii="宋体" w:hAnsi="宋体"/>
          <w:sz w:val="21"/>
          <w:szCs w:val="21"/>
          <w:highlight w:val="none"/>
        </w:rPr>
        <w:t>磋商供应商名称（公章）：</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14:paraId="7C07C5C6">
      <w:pPr>
        <w:spacing w:line="360" w:lineRule="auto"/>
        <w:ind w:firstLine="435"/>
        <w:rPr>
          <w:rFonts w:ascii="宋体" w:hAnsi="宋体"/>
          <w:sz w:val="21"/>
          <w:szCs w:val="21"/>
          <w:highlight w:val="none"/>
        </w:rPr>
      </w:pPr>
      <w:r>
        <w:rPr>
          <w:rFonts w:hint="eastAsia" w:ascii="宋体" w:hAnsi="宋体"/>
          <w:sz w:val="21"/>
          <w:szCs w:val="21"/>
          <w:highlight w:val="none"/>
        </w:rPr>
        <w:t>磋商供应商代表</w:t>
      </w:r>
      <w:r>
        <w:rPr>
          <w:rFonts w:hint="eastAsia" w:ascii="宋体" w:hAnsi="宋体"/>
          <w:sz w:val="21"/>
          <w:szCs w:val="21"/>
          <w:highlight w:val="none"/>
          <w:lang w:val="en-US" w:eastAsia="zh-CN"/>
        </w:rPr>
        <w:t>或法定代表人</w:t>
      </w:r>
      <w:r>
        <w:rPr>
          <w:rFonts w:hint="eastAsia" w:ascii="宋体" w:hAnsi="宋体"/>
          <w:sz w:val="21"/>
          <w:szCs w:val="21"/>
          <w:highlight w:val="none"/>
        </w:rPr>
        <w:t>签章或签字：</w:t>
      </w:r>
      <w:r>
        <w:rPr>
          <w:rFonts w:hint="eastAsia" w:ascii="宋体" w:hAnsi="宋体"/>
          <w:sz w:val="21"/>
          <w:szCs w:val="21"/>
          <w:highlight w:val="none"/>
          <w:u w:val="single"/>
        </w:rPr>
        <w:t xml:space="preserve">                      </w:t>
      </w:r>
    </w:p>
    <w:p w14:paraId="23543953">
      <w:pPr>
        <w:spacing w:line="360" w:lineRule="auto"/>
        <w:ind w:firstLine="435"/>
        <w:rPr>
          <w:rFonts w:ascii="宋体" w:hAnsi="宋体"/>
          <w:sz w:val="21"/>
          <w:szCs w:val="21"/>
          <w:highlight w:val="none"/>
        </w:rPr>
      </w:pPr>
      <w:r>
        <w:rPr>
          <w:rFonts w:hint="eastAsia" w:ascii="宋体" w:hAnsi="宋体"/>
          <w:sz w:val="21"/>
          <w:szCs w:val="21"/>
          <w:highlight w:val="none"/>
        </w:rPr>
        <w:t>职        务：</w:t>
      </w:r>
      <w:r>
        <w:rPr>
          <w:rFonts w:hint="eastAsia" w:ascii="宋体" w:hAnsi="宋体"/>
          <w:sz w:val="21"/>
          <w:szCs w:val="21"/>
          <w:highlight w:val="none"/>
          <w:u w:val="single"/>
        </w:rPr>
        <w:t xml:space="preserve">                            </w:t>
      </w:r>
    </w:p>
    <w:p w14:paraId="2DFC0611">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367" w:firstLineChars="175"/>
        <w:textAlignment w:val="auto"/>
        <w:rPr>
          <w:rFonts w:hint="eastAsia" w:ascii="宋体" w:hAnsi="宋体" w:cs="宋体"/>
          <w:b/>
          <w:color w:val="auto"/>
          <w:sz w:val="21"/>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sz w:val="21"/>
          <w:szCs w:val="21"/>
          <w:highlight w:val="none"/>
        </w:rPr>
        <w:t>日        期：</w:t>
      </w:r>
      <w:r>
        <w:rPr>
          <w:rFonts w:hint="eastAsia" w:ascii="宋体" w:hAnsi="宋体"/>
          <w:sz w:val="21"/>
          <w:szCs w:val="21"/>
          <w:highlight w:val="none"/>
          <w:u w:val="single"/>
        </w:rPr>
        <w:t xml:space="preserve">                            </w:t>
      </w:r>
    </w:p>
    <w:p w14:paraId="1DA926BD">
      <w:pPr>
        <w:tabs>
          <w:tab w:val="left" w:pos="2460"/>
        </w:tabs>
        <w:spacing w:line="360" w:lineRule="auto"/>
        <w:rPr>
          <w:rFonts w:ascii="宋体" w:hAnsi="宋体" w:cs="宋体"/>
          <w:b/>
          <w:color w:val="auto"/>
          <w:sz w:val="30"/>
          <w:szCs w:val="30"/>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cs="宋体"/>
          <w:b/>
          <w:color w:val="auto"/>
          <w:sz w:val="28"/>
          <w:highlight w:val="none"/>
        </w:rPr>
        <w:t xml:space="preserve">:  </w:t>
      </w:r>
      <w:r>
        <w:rPr>
          <w:rFonts w:hint="eastAsia" w:ascii="宋体" w:hAnsi="宋体" w:cs="宋体"/>
          <w:b/>
          <w:color w:val="auto"/>
          <w:sz w:val="28"/>
          <w:highlight w:val="none"/>
        </w:rPr>
        <w:tab/>
      </w:r>
      <w:r>
        <w:rPr>
          <w:rFonts w:hint="eastAsia" w:ascii="宋体" w:hAnsi="宋体" w:cs="宋体"/>
          <w:b/>
          <w:color w:val="auto"/>
          <w:sz w:val="30"/>
          <w:szCs w:val="30"/>
          <w:highlight w:val="none"/>
        </w:rPr>
        <w:t xml:space="preserve">                              </w:t>
      </w:r>
    </w:p>
    <w:p w14:paraId="716C9B16">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首次报价一览表</w:t>
      </w:r>
    </w:p>
    <w:p w14:paraId="6C96722B">
      <w:pPr>
        <w:spacing w:line="360" w:lineRule="auto"/>
        <w:ind w:left="-2" w:hanging="2"/>
        <w:jc w:val="center"/>
        <w:rPr>
          <w:rFonts w:ascii="宋体" w:hAnsi="宋体" w:cs="宋体"/>
          <w:b/>
          <w:color w:val="auto"/>
          <w:sz w:val="32"/>
          <w:szCs w:val="32"/>
          <w:highlight w:val="none"/>
        </w:rPr>
      </w:pPr>
    </w:p>
    <w:p w14:paraId="4220D408">
      <w:pPr>
        <w:pStyle w:val="20"/>
        <w:spacing w:line="320" w:lineRule="exact"/>
        <w:rPr>
          <w:rFonts w:ascii="宋体" w:hAnsi="宋体" w:eastAsia="宋体" w:cs="宋体"/>
          <w:b/>
          <w:color w:val="auto"/>
          <w:sz w:val="24"/>
          <w:highlight w:val="none"/>
        </w:rPr>
      </w:pPr>
    </w:p>
    <w:p w14:paraId="32ADE1BA">
      <w:pPr>
        <w:pStyle w:val="20"/>
        <w:spacing w:line="320" w:lineRule="exact"/>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6E7DBB7">
      <w:pPr>
        <w:pStyle w:val="61"/>
        <w:spacing w:line="360" w:lineRule="auto"/>
        <w:ind w:right="-58"/>
        <w:jc w:val="left"/>
        <w:rPr>
          <w:rFonts w:ascii="宋体" w:hAnsi="宋体" w:cs="宋体"/>
          <w:color w:val="auto"/>
          <w:sz w:val="21"/>
          <w:szCs w:val="21"/>
          <w:highlight w:val="none"/>
        </w:rPr>
      </w:pPr>
      <w:r>
        <w:rPr>
          <w:rFonts w:hint="eastAsia" w:ascii="宋体" w:hAnsi="宋体" w:cs="宋体"/>
          <w:b/>
          <w:color w:val="auto"/>
          <w:sz w:val="21"/>
          <w:szCs w:val="21"/>
          <w:highlight w:val="none"/>
        </w:rPr>
        <w:t>项目名称：</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rPr>
        <w:t xml:space="preserve">               [货币单位：人民币（元）]</w:t>
      </w:r>
    </w:p>
    <w:tbl>
      <w:tblPr>
        <w:tblStyle w:val="36"/>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929"/>
      </w:tblGrid>
      <w:tr w14:paraId="18CF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095A0E0C">
            <w:pPr>
              <w:autoSpaceDE w:val="0"/>
              <w:autoSpaceDN w:val="0"/>
              <w:spacing w:line="450" w:lineRule="exact"/>
              <w:jc w:val="center"/>
              <w:textAlignment w:val="bottom"/>
              <w:rPr>
                <w:rFonts w:ascii="宋体" w:hAnsi="宋体" w:cs="宋体"/>
                <w:color w:val="auto"/>
                <w:sz w:val="21"/>
                <w:szCs w:val="21"/>
                <w:highlight w:val="none"/>
              </w:rPr>
            </w:pPr>
            <w:r>
              <w:rPr>
                <w:rFonts w:hint="eastAsia" w:ascii="宋体" w:hAnsi="宋体" w:cs="宋体"/>
                <w:color w:val="auto"/>
                <w:sz w:val="21"/>
                <w:szCs w:val="21"/>
                <w:highlight w:val="none"/>
              </w:rPr>
              <w:t>总报价（元）</w:t>
            </w:r>
          </w:p>
        </w:tc>
        <w:tc>
          <w:tcPr>
            <w:tcW w:w="1349" w:type="dxa"/>
            <w:vAlign w:val="center"/>
          </w:tcPr>
          <w:p w14:paraId="73011856">
            <w:pPr>
              <w:autoSpaceDE w:val="0"/>
              <w:autoSpaceDN w:val="0"/>
              <w:spacing w:line="450" w:lineRule="exact"/>
              <w:jc w:val="center"/>
              <w:textAlignment w:val="bottom"/>
              <w:rPr>
                <w:rFonts w:ascii="宋体" w:hAnsi="宋体" w:cs="宋体"/>
                <w:color w:val="auto"/>
                <w:sz w:val="21"/>
                <w:szCs w:val="21"/>
                <w:highlight w:val="none"/>
              </w:rPr>
            </w:pPr>
            <w:r>
              <w:rPr>
                <w:rFonts w:hint="eastAsia" w:ascii="宋体" w:hAnsi="宋体" w:cs="宋体"/>
                <w:color w:val="auto"/>
                <w:sz w:val="21"/>
                <w:szCs w:val="21"/>
                <w:highlight w:val="none"/>
              </w:rPr>
              <w:t>大写</w:t>
            </w:r>
          </w:p>
        </w:tc>
        <w:tc>
          <w:tcPr>
            <w:tcW w:w="4929" w:type="dxa"/>
            <w:vAlign w:val="center"/>
          </w:tcPr>
          <w:p w14:paraId="3BAD6D98">
            <w:pPr>
              <w:autoSpaceDE w:val="0"/>
              <w:autoSpaceDN w:val="0"/>
              <w:spacing w:line="450" w:lineRule="exact"/>
              <w:jc w:val="center"/>
              <w:textAlignment w:val="bottom"/>
              <w:rPr>
                <w:rFonts w:ascii="宋体" w:hAnsi="宋体" w:cs="宋体"/>
                <w:color w:val="auto"/>
                <w:sz w:val="21"/>
                <w:szCs w:val="21"/>
                <w:highlight w:val="none"/>
              </w:rPr>
            </w:pPr>
          </w:p>
        </w:tc>
      </w:tr>
      <w:tr w14:paraId="6F3B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022640F7">
            <w:pPr>
              <w:rPr>
                <w:rFonts w:ascii="宋体" w:hAnsi="宋体" w:cs="宋体"/>
                <w:color w:val="auto"/>
                <w:sz w:val="21"/>
                <w:szCs w:val="21"/>
                <w:highlight w:val="none"/>
              </w:rPr>
            </w:pPr>
          </w:p>
        </w:tc>
        <w:tc>
          <w:tcPr>
            <w:tcW w:w="1349" w:type="dxa"/>
            <w:vAlign w:val="center"/>
          </w:tcPr>
          <w:p w14:paraId="5618F7F9">
            <w:pPr>
              <w:autoSpaceDE w:val="0"/>
              <w:autoSpaceDN w:val="0"/>
              <w:spacing w:line="450" w:lineRule="exact"/>
              <w:jc w:val="center"/>
              <w:textAlignment w:val="bottom"/>
              <w:rPr>
                <w:rFonts w:ascii="宋体" w:hAnsi="宋体" w:cs="宋体"/>
                <w:color w:val="auto"/>
                <w:sz w:val="21"/>
                <w:szCs w:val="21"/>
                <w:highlight w:val="none"/>
              </w:rPr>
            </w:pPr>
            <w:r>
              <w:rPr>
                <w:rFonts w:hint="eastAsia" w:ascii="宋体" w:hAnsi="宋体" w:cs="宋体"/>
                <w:color w:val="auto"/>
                <w:sz w:val="21"/>
                <w:szCs w:val="21"/>
                <w:highlight w:val="none"/>
              </w:rPr>
              <w:t>小写</w:t>
            </w:r>
          </w:p>
        </w:tc>
        <w:tc>
          <w:tcPr>
            <w:tcW w:w="4929" w:type="dxa"/>
            <w:vAlign w:val="center"/>
          </w:tcPr>
          <w:p w14:paraId="4BF56267">
            <w:pPr>
              <w:autoSpaceDE w:val="0"/>
              <w:autoSpaceDN w:val="0"/>
              <w:spacing w:line="450" w:lineRule="exact"/>
              <w:jc w:val="center"/>
              <w:textAlignment w:val="bottom"/>
              <w:rPr>
                <w:rFonts w:ascii="宋体" w:hAnsi="宋体" w:cs="宋体"/>
                <w:color w:val="auto"/>
                <w:sz w:val="21"/>
                <w:szCs w:val="21"/>
                <w:highlight w:val="none"/>
              </w:rPr>
            </w:pPr>
          </w:p>
        </w:tc>
      </w:tr>
    </w:tbl>
    <w:p w14:paraId="1AFFE543">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填报要求：</w:t>
      </w:r>
    </w:p>
    <w:p w14:paraId="25DED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总报价应当是完全履行</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内容及要求的价格体现，报价中须包含完成项目内容所需的一切人员工资（聘用人员的工资、福利、培训、津贴、奖金、社保缴费等）、</w:t>
      </w:r>
      <w:r>
        <w:rPr>
          <w:rFonts w:hint="eastAsia" w:ascii="宋体" w:hAnsi="宋体" w:eastAsia="宋体" w:cs="宋体"/>
          <w:color w:val="auto"/>
          <w:kern w:val="0"/>
          <w:sz w:val="21"/>
          <w:szCs w:val="21"/>
          <w:highlight w:val="none"/>
          <w:lang w:eastAsia="zh-CN"/>
        </w:rPr>
        <w:t>培训费用、</w:t>
      </w:r>
      <w:r>
        <w:rPr>
          <w:rFonts w:hint="eastAsia" w:ascii="宋体" w:hAnsi="宋体" w:eastAsia="宋体" w:cs="宋体"/>
          <w:color w:val="auto"/>
          <w:kern w:val="0"/>
          <w:sz w:val="21"/>
          <w:szCs w:val="21"/>
          <w:highlight w:val="none"/>
        </w:rPr>
        <w:t>管理费用、税费、利润、完成合同所需的一切本身和不可或缺的所有工作开支、政策性文件规定及合同包含的所有风险、责任等各项全部费用并承担一切风险责任</w:t>
      </w:r>
      <w:r>
        <w:rPr>
          <w:rFonts w:hint="eastAsia" w:ascii="宋体" w:hAnsi="宋体" w:eastAsia="宋体" w:cs="宋体"/>
          <w:color w:val="auto"/>
          <w:kern w:val="0"/>
          <w:sz w:val="21"/>
          <w:szCs w:val="21"/>
          <w:highlight w:val="none"/>
          <w:lang w:eastAsia="zh-CN"/>
        </w:rPr>
        <w:t>。</w:t>
      </w:r>
    </w:p>
    <w:p w14:paraId="1FD372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 w:val="21"/>
          <w:szCs w:val="21"/>
          <w:highlight w:val="none"/>
        </w:rPr>
      </w:pPr>
      <w:r>
        <w:rPr>
          <w:rFonts w:ascii="宋体" w:hAnsi="宋体" w:cs="宋体"/>
          <w:sz w:val="21"/>
          <w:szCs w:val="21"/>
          <w:highlight w:val="none"/>
        </w:rPr>
        <w:t>▲</w:t>
      </w:r>
      <w:r>
        <w:rPr>
          <w:rFonts w:hint="eastAsia" w:ascii="宋体" w:hAnsi="宋体" w:cs="宋体"/>
          <w:color w:val="auto"/>
          <w:kern w:val="0"/>
          <w:sz w:val="21"/>
          <w:szCs w:val="21"/>
          <w:highlight w:val="none"/>
        </w:rPr>
        <w:t>2.报价一经涂改，应在涂改处加盖单位公章，或者由法定代表人或全权代表签字或盖章，否则作无效标处理。</w:t>
      </w:r>
    </w:p>
    <w:p w14:paraId="34380E86">
      <w:pPr>
        <w:snapToGrid w:val="0"/>
        <w:spacing w:before="50" w:afterLines="50" w:line="360" w:lineRule="auto"/>
        <w:jc w:val="left"/>
        <w:rPr>
          <w:rFonts w:ascii="宋体" w:hAnsi="宋体" w:cs="宋体"/>
          <w:color w:val="auto"/>
          <w:sz w:val="21"/>
          <w:szCs w:val="21"/>
          <w:highlight w:val="none"/>
        </w:rPr>
      </w:pPr>
    </w:p>
    <w:p w14:paraId="47AECAEF">
      <w:pPr>
        <w:spacing w:line="360" w:lineRule="auto"/>
        <w:ind w:left="420"/>
        <w:rPr>
          <w:rFonts w:ascii="宋体" w:hAnsi="宋体" w:cs="宋体"/>
          <w:color w:val="auto"/>
          <w:sz w:val="21"/>
          <w:szCs w:val="21"/>
          <w:highlight w:val="none"/>
          <w:u w:val="single"/>
        </w:rPr>
      </w:pPr>
      <w:r>
        <w:rPr>
          <w:rFonts w:hint="eastAsia" w:ascii="宋体" w:hAnsi="宋体" w:cs="宋体"/>
          <w:color w:val="auto"/>
          <w:sz w:val="21"/>
          <w:szCs w:val="21"/>
          <w:highlight w:val="none"/>
        </w:rPr>
        <w:t>磋商供应商名称（公章）：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8655843">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lang w:eastAsia="zh-CN"/>
        </w:rPr>
        <w:t>法定代表人或磋商供应商代表（签章或签字）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DD6067D">
      <w:pPr>
        <w:spacing w:line="360" w:lineRule="auto"/>
        <w:ind w:firstLine="435"/>
        <w:rPr>
          <w:rFonts w:ascii="宋体" w:hAnsi="宋体" w:cs="宋体"/>
          <w:color w:val="auto"/>
          <w:sz w:val="21"/>
          <w:szCs w:val="21"/>
          <w:highlight w:val="none"/>
        </w:rPr>
      </w:pPr>
      <w:r>
        <w:rPr>
          <w:rFonts w:hint="eastAsia" w:ascii="宋体" w:hAnsi="宋体" w:cs="宋体"/>
          <w:color w:val="auto"/>
          <w:sz w:val="21"/>
          <w:szCs w:val="21"/>
          <w:highlight w:val="none"/>
        </w:rPr>
        <w:t>职        务：</w:t>
      </w:r>
      <w:r>
        <w:rPr>
          <w:rFonts w:hint="eastAsia" w:ascii="宋体" w:hAnsi="宋体" w:cs="宋体"/>
          <w:color w:val="auto"/>
          <w:sz w:val="21"/>
          <w:szCs w:val="21"/>
          <w:highlight w:val="none"/>
          <w:u w:val="single"/>
        </w:rPr>
        <w:t xml:space="preserve">                            </w:t>
      </w:r>
    </w:p>
    <w:p w14:paraId="3F31D208">
      <w:pPr>
        <w:spacing w:line="360" w:lineRule="auto"/>
        <w:ind w:firstLine="435"/>
        <w:rPr>
          <w:rFonts w:hint="eastAsia" w:ascii="宋体" w:hAnsi="宋体" w:cs="宋体"/>
          <w:color w:val="auto"/>
          <w:sz w:val="21"/>
          <w:szCs w:val="21"/>
          <w:highlight w:val="none"/>
          <w:u w:val="singl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4A16FAD">
      <w:pPr>
        <w:pStyle w:val="95"/>
        <w:snapToGrid w:val="0"/>
        <w:spacing w:line="500" w:lineRule="exact"/>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15</w:t>
      </w:r>
      <w:r>
        <w:rPr>
          <w:rFonts w:hint="eastAsia" w:ascii="宋体" w:hAnsi="宋体" w:eastAsia="宋体" w:cs="宋体"/>
          <w:b/>
          <w:color w:val="auto"/>
          <w:sz w:val="28"/>
          <w:highlight w:val="none"/>
        </w:rPr>
        <w:t xml:space="preserve">:  </w:t>
      </w:r>
    </w:p>
    <w:p w14:paraId="2BF6716A">
      <w:pPr>
        <w:pStyle w:val="95"/>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32"/>
          <w:szCs w:val="32"/>
          <w:highlight w:val="none"/>
        </w:rPr>
        <w:t>政府采购活动现场确认声明书</w:t>
      </w:r>
    </w:p>
    <w:p w14:paraId="4EB10EEA">
      <w:pPr>
        <w:pStyle w:val="109"/>
        <w:widowControl w:val="0"/>
        <w:snapToGrid w:val="0"/>
        <w:spacing w:line="360" w:lineRule="auto"/>
        <w:rPr>
          <w:rFonts w:hint="eastAsia" w:ascii="宋体" w:hAnsi="宋体" w:eastAsia="宋体" w:cs="宋体"/>
          <w:b/>
          <w:bCs/>
          <w:color w:val="auto"/>
          <w:sz w:val="21"/>
          <w:szCs w:val="21"/>
          <w:highlight w:val="none"/>
        </w:rPr>
      </w:pPr>
      <w:r>
        <w:rPr>
          <w:rFonts w:ascii="仿宋" w:hAnsi="仿宋"/>
          <w:b/>
          <w:sz w:val="21"/>
          <w:szCs w:val="21"/>
          <w:highlight w:val="none"/>
        </w:rPr>
        <w:t>(参加本项目采购活动的供应商须填写“政府采购活动现场确认声明书”，并在开标后填写完成，将扫描件发送至邮箱</w:t>
      </w:r>
      <w:r>
        <w:rPr>
          <w:rFonts w:hint="eastAsia" w:ascii="仿宋" w:hAnsi="仿宋"/>
          <w:b/>
          <w:sz w:val="21"/>
          <w:szCs w:val="21"/>
          <w:highlight w:val="none"/>
          <w:lang w:val="en-US" w:eastAsia="zh-CN"/>
        </w:rPr>
        <w:t>343188680</w:t>
      </w:r>
      <w:r>
        <w:rPr>
          <w:rFonts w:ascii="仿宋" w:hAnsi="仿宋"/>
          <w:b/>
          <w:sz w:val="21"/>
          <w:szCs w:val="21"/>
          <w:highlight w:val="none"/>
        </w:rPr>
        <w:t>@</w:t>
      </w:r>
      <w:r>
        <w:rPr>
          <w:rFonts w:hint="eastAsia" w:ascii="仿宋" w:hAnsi="仿宋"/>
          <w:b/>
          <w:sz w:val="21"/>
          <w:szCs w:val="21"/>
          <w:highlight w:val="none"/>
          <w:lang w:val="en-US" w:eastAsia="zh-CN"/>
        </w:rPr>
        <w:t>qq</w:t>
      </w:r>
      <w:r>
        <w:rPr>
          <w:rFonts w:ascii="仿宋" w:hAnsi="仿宋"/>
          <w:b/>
          <w:sz w:val="21"/>
          <w:szCs w:val="21"/>
          <w:highlight w:val="none"/>
        </w:rPr>
        <w:t>.com)</w:t>
      </w:r>
    </w:p>
    <w:p w14:paraId="1309736C">
      <w:pPr>
        <w:pStyle w:val="95"/>
        <w:snapToGrid w:val="0"/>
        <w:spacing w:line="400" w:lineRule="exact"/>
        <w:rPr>
          <w:rFonts w:hint="eastAsia" w:ascii="宋体" w:hAnsi="宋体" w:eastAsia="宋体" w:cs="宋体"/>
          <w:color w:val="auto"/>
          <w:kern w:val="0"/>
          <w:sz w:val="21"/>
          <w:szCs w:val="21"/>
          <w:highlight w:val="none"/>
          <w:u w:val="single"/>
          <w:lang w:eastAsia="zh-CN"/>
        </w:rPr>
      </w:pPr>
    </w:p>
    <w:p w14:paraId="5ADEE3D3">
      <w:pPr>
        <w:pStyle w:val="95"/>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台州市金清中学</w:t>
      </w:r>
      <w:r>
        <w:rPr>
          <w:rFonts w:hint="eastAsia" w:ascii="宋体" w:hAnsi="宋体" w:eastAsia="宋体" w:cs="宋体"/>
          <w:color w:val="auto"/>
          <w:kern w:val="0"/>
          <w:sz w:val="21"/>
          <w:szCs w:val="21"/>
          <w:highlight w:val="none"/>
          <w:u w:val="single"/>
          <w:lang w:val="en-US" w:eastAsia="zh-CN"/>
        </w:rPr>
        <w:t>/浙江中竞管理服务有限公司</w:t>
      </w:r>
      <w:r>
        <w:rPr>
          <w:rFonts w:hint="eastAsia" w:ascii="宋体" w:hAnsi="宋体" w:eastAsia="宋体" w:cs="宋体"/>
          <w:color w:val="auto"/>
          <w:kern w:val="0"/>
          <w:sz w:val="21"/>
          <w:szCs w:val="21"/>
          <w:highlight w:val="none"/>
        </w:rPr>
        <w:t>：</w:t>
      </w:r>
    </w:p>
    <w:p w14:paraId="32D913BF">
      <w:pPr>
        <w:pStyle w:val="95"/>
        <w:keepNext w:val="0"/>
        <w:keepLines w:val="0"/>
        <w:pageBreakBefore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lang w:val="en-US" w:eastAsia="zh-CN"/>
        </w:rPr>
        <w:t>（授权代表姓名），</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rPr>
        <w:t>（单位）</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法</w:t>
      </w:r>
      <w:r>
        <w:rPr>
          <w:rFonts w:hint="eastAsia" w:ascii="宋体" w:hAnsi="宋体" w:eastAsia="宋体" w:cs="宋体"/>
          <w:color w:val="auto"/>
          <w:spacing w:val="6"/>
          <w:sz w:val="21"/>
          <w:szCs w:val="21"/>
          <w:highlight w:val="none"/>
          <w:lang w:eastAsia="zh-CN"/>
        </w:rPr>
        <w:t>定代表</w:t>
      </w: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6"/>
          <w:sz w:val="21"/>
          <w:szCs w:val="21"/>
          <w:highlight w:val="none"/>
          <w:lang w:eastAsia="zh-CN"/>
        </w:rPr>
        <w:t>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lang w:val="en-US" w:eastAsia="zh-CN"/>
        </w:rPr>
        <w:t>台州市金清中学学生宿舍管理服务项目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lang w:val="en-US" w:eastAsia="zh-CN"/>
        </w:rPr>
        <w:t>ZJZJ-2024-072</w:t>
      </w:r>
      <w:r>
        <w:rPr>
          <w:rFonts w:hint="eastAsia" w:ascii="宋体" w:hAnsi="宋体" w:eastAsia="宋体" w:cs="宋体"/>
          <w:color w:val="auto"/>
          <w:spacing w:val="6"/>
          <w:sz w:val="21"/>
          <w:szCs w:val="21"/>
          <w:highlight w:val="none"/>
          <w:u w:val="single"/>
          <w:lang w:eastAsia="zh-CN"/>
        </w:rPr>
        <w:t>号</w:t>
      </w:r>
      <w:r>
        <w:rPr>
          <w:rFonts w:hint="eastAsia" w:ascii="宋体" w:hAnsi="宋体" w:eastAsia="宋体" w:cs="宋体"/>
          <w:color w:val="auto"/>
          <w:spacing w:val="6"/>
          <w:sz w:val="21"/>
          <w:szCs w:val="21"/>
          <w:highlight w:val="none"/>
        </w:rPr>
        <w:t>）政府采购活动，经与本单位法人代表（负责人）联系确认，现就有关公平竞争事项郑重声明如下：</w:t>
      </w:r>
    </w:p>
    <w:p w14:paraId="46BF7F70">
      <w:pPr>
        <w:pStyle w:val="10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本单位与采购人之间</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存在下列利害关系：</w:t>
      </w:r>
    </w:p>
    <w:p w14:paraId="621AD507">
      <w:pPr>
        <w:pStyle w:val="105"/>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2B0169B0">
      <w:pPr>
        <w:pStyle w:val="105"/>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（如有，请如实说明）</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62E1A578">
      <w:pPr>
        <w:pStyle w:val="105"/>
        <w:keepNext w:val="0"/>
        <w:keepLines w:val="0"/>
        <w:pageBreakBefore w:val="0"/>
        <w:widowControl/>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与其他所有供应商之间均不存在利害关系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（供应商名称）</w:t>
      </w:r>
      <w:r>
        <w:rPr>
          <w:rFonts w:hint="eastAsia" w:ascii="宋体" w:hAnsi="宋体" w:eastAsia="宋体" w:cs="宋体"/>
          <w:color w:val="auto"/>
          <w:kern w:val="0"/>
          <w:sz w:val="21"/>
          <w:szCs w:val="21"/>
          <w:highlight w:val="none"/>
        </w:rPr>
        <w:t>之间存在下列利害关系：</w:t>
      </w:r>
    </w:p>
    <w:p w14:paraId="3CD48682">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7D207C81">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44ADA23C">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54D31C20">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399C7908">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25798ED3">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5E7B37BE">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0"/>
        <w:rPr>
          <w:rFonts w:hint="eastAsia" w:ascii="宋体" w:hAnsi="宋体" w:eastAsia="宋体" w:cs="宋体"/>
          <w:color w:val="auto"/>
          <w:kern w:val="0"/>
          <w:sz w:val="21"/>
          <w:szCs w:val="21"/>
          <w:highlight w:val="none"/>
        </w:rPr>
      </w:pPr>
      <w:bookmarkStart w:id="29" w:name="_Toc17443"/>
      <w:bookmarkStart w:id="30" w:name="_Toc6796"/>
      <w:bookmarkStart w:id="31" w:name="_Toc24414"/>
      <w:r>
        <w:rPr>
          <w:rFonts w:hint="eastAsia" w:ascii="宋体" w:hAnsi="宋体" w:eastAsia="宋体" w:cs="宋体"/>
          <w:color w:val="auto"/>
          <w:kern w:val="0"/>
          <w:sz w:val="21"/>
          <w:szCs w:val="21"/>
          <w:highlight w:val="none"/>
        </w:rPr>
        <w:t>G.存在共同直接或间接投资设立子公司、联营企业和合营企业情况；</w:t>
      </w:r>
      <w:bookmarkEnd w:id="29"/>
      <w:bookmarkEnd w:id="30"/>
      <w:bookmarkEnd w:id="31"/>
    </w:p>
    <w:p w14:paraId="0D972954">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0BCFBB7">
      <w:pPr>
        <w:pStyle w:val="95"/>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5D25AAF0">
      <w:pPr>
        <w:pStyle w:val="10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56F14B83">
      <w:pPr>
        <w:pStyle w:val="105"/>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项利害关系。</w:t>
      </w:r>
    </w:p>
    <w:p w14:paraId="2808922F">
      <w:pPr>
        <w:pStyle w:val="95"/>
        <w:snapToGrid w:val="0"/>
        <w:rPr>
          <w:rFonts w:hint="eastAsia" w:ascii="宋体" w:hAnsi="宋体" w:eastAsia="宋体" w:cs="宋体"/>
          <w:color w:val="auto"/>
          <w:sz w:val="21"/>
          <w:szCs w:val="21"/>
          <w:highlight w:val="none"/>
        </w:rPr>
      </w:pPr>
    </w:p>
    <w:p w14:paraId="419456F9">
      <w:pPr>
        <w:pStyle w:val="95"/>
        <w:snapToGrid w:val="0"/>
        <w:ind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7E9FEE1E">
      <w:pPr>
        <w:pStyle w:val="95"/>
        <w:snapToGrid w:val="0"/>
        <w:ind w:firstLine="420" w:firstLineChars="200"/>
        <w:jc w:val="center"/>
        <w:rPr>
          <w:rFonts w:hint="eastAsia" w:ascii="宋体" w:hAnsi="宋体" w:eastAsia="宋体" w:cs="宋体"/>
          <w:color w:val="auto"/>
          <w:sz w:val="21"/>
          <w:szCs w:val="21"/>
          <w:highlight w:val="none"/>
          <w:lang w:val="en-US" w:eastAsia="zh-CN"/>
        </w:rPr>
      </w:pPr>
    </w:p>
    <w:p w14:paraId="275D779F">
      <w:pPr>
        <w:pStyle w:val="95"/>
        <w:snapToGrid w:val="0"/>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67352F69">
      <w:pPr>
        <w:pStyle w:val="6"/>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年   月    </w:t>
      </w:r>
      <w:r>
        <w:rPr>
          <w:rFonts w:hint="eastAsia" w:ascii="宋体" w:hAnsi="宋体" w:eastAsia="宋体" w:cs="宋体"/>
          <w:b w:val="0"/>
          <w:bCs w:val="0"/>
          <w:color w:val="auto"/>
          <w:sz w:val="21"/>
          <w:szCs w:val="21"/>
          <w:highlight w:val="none"/>
          <w:lang w:eastAsia="zh-CN"/>
        </w:rPr>
        <w:t>日</w:t>
      </w:r>
    </w:p>
    <w:p w14:paraId="2BE550C4">
      <w:pPr>
        <w:rPr>
          <w:rFonts w:hint="eastAsia"/>
          <w:highlight w:val="none"/>
          <w:lang w:val="en-GB"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7A"/>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8575"/>
    </w:sdtPr>
    <w:sdtContent>
      <w:p w14:paraId="7E81723E">
        <w:pPr>
          <w:pStyle w:val="24"/>
          <w:jc w:val="center"/>
        </w:pPr>
        <w:r>
          <w:fldChar w:fldCharType="begin"/>
        </w:r>
        <w:r>
          <w:instrText xml:space="preserve">PAGE   \* MERGEFORMAT</w:instrText>
        </w:r>
        <w:r>
          <w:fldChar w:fldCharType="separate"/>
        </w:r>
        <w:r>
          <w:rPr>
            <w:lang w:val="zh-CN"/>
          </w:rPr>
          <w:t>59</w:t>
        </w:r>
        <w:r>
          <w:rPr>
            <w:lang w:val="zh-CN"/>
          </w:rPr>
          <w:fldChar w:fldCharType="end"/>
        </w:r>
      </w:p>
    </w:sdtContent>
  </w:sdt>
  <w:p w14:paraId="4EC51638">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696615">
      <w:pPr>
        <w:pStyle w:val="28"/>
        <w:rPr>
          <w:sz w:val="21"/>
          <w:szCs w:val="21"/>
        </w:rPr>
      </w:pPr>
      <w:r>
        <w:rPr>
          <w:rStyle w:val="44"/>
          <w:sz w:val="21"/>
          <w:szCs w:val="21"/>
        </w:rPr>
        <w:footnoteRef/>
      </w:r>
      <w:r>
        <w:rPr>
          <w:sz w:val="21"/>
          <w:szCs w:val="21"/>
        </w:rPr>
        <w:t xml:space="preserve"> </w:t>
      </w:r>
      <w:r>
        <w:rPr>
          <w:rFonts w:hint="eastAsia" w:ascii="宋体" w:hAnsi="宋体"/>
          <w:bCs/>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9E22">
    <w:pPr>
      <w:pBdr>
        <w:bottom w:val="none" w:color="auto" w:sz="0" w:space="0"/>
      </w:pBdr>
      <w:spacing w:line="20" w:lineRule="atLeast"/>
      <w:ind w:right="-483" w:rightChars="-230"/>
      <w:rPr>
        <w:b/>
        <w:color w:val="808080"/>
        <w:kern w:val="0"/>
        <w:sz w:val="18"/>
        <w:u w:val="single"/>
      </w:rPr>
    </w:pPr>
  </w:p>
  <w:p w14:paraId="63F81D3A">
    <w:pPr>
      <w:keepNext w:val="0"/>
      <w:keepLines w:val="0"/>
      <w:pageBreakBefore w:val="0"/>
      <w:widowControl w:val="0"/>
      <w:pBdr>
        <w:bottom w:val="single" w:color="auto" w:sz="4" w:space="0"/>
      </w:pBdr>
      <w:kinsoku/>
      <w:wordWrap/>
      <w:overflowPunct/>
      <w:topLinePunct w:val="0"/>
      <w:autoSpaceDE/>
      <w:autoSpaceDN/>
      <w:bidi w:val="0"/>
      <w:adjustRightInd/>
      <w:snapToGrid/>
      <w:spacing w:line="20" w:lineRule="atLeast"/>
      <w:ind w:right="0" w:rightChars="0"/>
      <w:jc w:val="right"/>
      <w:textAlignment w:val="auto"/>
      <w:rPr>
        <w:b/>
        <w:color w:val="808080"/>
        <w:kern w:val="0"/>
        <w:sz w:val="18"/>
        <w:u w:val="single"/>
      </w:rPr>
    </w:pPr>
    <w:r>
      <w:rPr>
        <w:rFonts w:hint="eastAsia" w:ascii="宋体" w:hAnsi="宋体" w:cs="Calibri Light"/>
        <w:color w:val="000000" w:themeColor="text1"/>
        <w:kern w:val="0"/>
        <w:szCs w:val="21"/>
        <w:u w:val="none"/>
        <w:lang w:eastAsia="zh-CN"/>
      </w:rPr>
      <w:t>台州市金清中学学生宿舍管理服务项目</w:t>
    </w:r>
    <w:r>
      <w:rPr>
        <w:rFonts w:hint="eastAsia" w:ascii="宋体" w:hAnsi="宋体" w:cs="Calibri Light"/>
        <w:color w:val="000000" w:themeColor="text1"/>
        <w:kern w:val="0"/>
        <w:szCs w:val="21"/>
        <w:u w:val="none"/>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AF89"/>
    <w:multiLevelType w:val="singleLevel"/>
    <w:tmpl w:val="AEC7AF89"/>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2">
    <w:nsid w:val="4969F691"/>
    <w:multiLevelType w:val="singleLevel"/>
    <w:tmpl w:val="4969F691"/>
    <w:lvl w:ilvl="0" w:tentative="0">
      <w:start w:val="2"/>
      <w:numFmt w:val="decimal"/>
      <w:suff w:val="nothing"/>
      <w:lvlText w:val="（%1）"/>
      <w:lvlJc w:val="left"/>
    </w:lvl>
  </w:abstractNum>
  <w:abstractNum w:abstractNumId="3">
    <w:nsid w:val="4CE09ACB"/>
    <w:multiLevelType w:val="singleLevel"/>
    <w:tmpl w:val="4CE09ACB"/>
    <w:lvl w:ilvl="0" w:tentative="0">
      <w:start w:val="1"/>
      <w:numFmt w:val="chineseCounting"/>
      <w:suff w:val="nothing"/>
      <w:lvlText w:val="%1、"/>
      <w:lvlJc w:val="left"/>
      <w:rPr>
        <w:rFonts w:hint="eastAsia"/>
      </w:rPr>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4ZTlmYWZhMDgzMWEyMTIxYmI1OTJjNjQzMTQ4NWYifQ=="/>
  </w:docVars>
  <w:rsids>
    <w:rsidRoot w:val="00172A27"/>
    <w:rsid w:val="00002FCA"/>
    <w:rsid w:val="00003136"/>
    <w:rsid w:val="0000683A"/>
    <w:rsid w:val="000068E3"/>
    <w:rsid w:val="00007648"/>
    <w:rsid w:val="00007EDE"/>
    <w:rsid w:val="000113CF"/>
    <w:rsid w:val="00011562"/>
    <w:rsid w:val="00012B3E"/>
    <w:rsid w:val="00013A4D"/>
    <w:rsid w:val="000140CE"/>
    <w:rsid w:val="00014706"/>
    <w:rsid w:val="00014A3D"/>
    <w:rsid w:val="000171B6"/>
    <w:rsid w:val="00020CF0"/>
    <w:rsid w:val="0002114A"/>
    <w:rsid w:val="00023666"/>
    <w:rsid w:val="000238C2"/>
    <w:rsid w:val="00023980"/>
    <w:rsid w:val="0002421C"/>
    <w:rsid w:val="000242F7"/>
    <w:rsid w:val="00024749"/>
    <w:rsid w:val="000251CD"/>
    <w:rsid w:val="000300C0"/>
    <w:rsid w:val="00033334"/>
    <w:rsid w:val="00033E53"/>
    <w:rsid w:val="000343BB"/>
    <w:rsid w:val="00034FCB"/>
    <w:rsid w:val="000363A5"/>
    <w:rsid w:val="00037C6B"/>
    <w:rsid w:val="00040BE3"/>
    <w:rsid w:val="00041326"/>
    <w:rsid w:val="000427A3"/>
    <w:rsid w:val="00044A59"/>
    <w:rsid w:val="000505C2"/>
    <w:rsid w:val="00055B21"/>
    <w:rsid w:val="00057F44"/>
    <w:rsid w:val="00057F8A"/>
    <w:rsid w:val="00060E9E"/>
    <w:rsid w:val="000618F0"/>
    <w:rsid w:val="00061DEA"/>
    <w:rsid w:val="00062836"/>
    <w:rsid w:val="000643FA"/>
    <w:rsid w:val="00064887"/>
    <w:rsid w:val="00067CE3"/>
    <w:rsid w:val="000710A0"/>
    <w:rsid w:val="0007117D"/>
    <w:rsid w:val="00072B07"/>
    <w:rsid w:val="00075CEE"/>
    <w:rsid w:val="00076373"/>
    <w:rsid w:val="00077A92"/>
    <w:rsid w:val="00084D51"/>
    <w:rsid w:val="0008673F"/>
    <w:rsid w:val="00087EDA"/>
    <w:rsid w:val="00090125"/>
    <w:rsid w:val="0009075B"/>
    <w:rsid w:val="00090C06"/>
    <w:rsid w:val="00092528"/>
    <w:rsid w:val="0009289D"/>
    <w:rsid w:val="00093886"/>
    <w:rsid w:val="0009724B"/>
    <w:rsid w:val="0009771D"/>
    <w:rsid w:val="000A1651"/>
    <w:rsid w:val="000A1947"/>
    <w:rsid w:val="000A1D07"/>
    <w:rsid w:val="000A28D4"/>
    <w:rsid w:val="000A3E87"/>
    <w:rsid w:val="000A5FE4"/>
    <w:rsid w:val="000A6575"/>
    <w:rsid w:val="000A7D5A"/>
    <w:rsid w:val="000B6B0B"/>
    <w:rsid w:val="000B736F"/>
    <w:rsid w:val="000B7D2A"/>
    <w:rsid w:val="000C0B10"/>
    <w:rsid w:val="000C31A9"/>
    <w:rsid w:val="000C41E2"/>
    <w:rsid w:val="000C45B2"/>
    <w:rsid w:val="000C5B76"/>
    <w:rsid w:val="000C6D68"/>
    <w:rsid w:val="000D0BF3"/>
    <w:rsid w:val="000D34D3"/>
    <w:rsid w:val="000D4371"/>
    <w:rsid w:val="000D4788"/>
    <w:rsid w:val="000D5DAD"/>
    <w:rsid w:val="000E0FB3"/>
    <w:rsid w:val="000E1A6D"/>
    <w:rsid w:val="000E308E"/>
    <w:rsid w:val="000E3830"/>
    <w:rsid w:val="000E4D3D"/>
    <w:rsid w:val="000E7A67"/>
    <w:rsid w:val="000F2A3C"/>
    <w:rsid w:val="000F351F"/>
    <w:rsid w:val="000F39B8"/>
    <w:rsid w:val="000F3DC1"/>
    <w:rsid w:val="000F67CA"/>
    <w:rsid w:val="000F6C6B"/>
    <w:rsid w:val="000F7A33"/>
    <w:rsid w:val="00101B7B"/>
    <w:rsid w:val="00104099"/>
    <w:rsid w:val="00104C65"/>
    <w:rsid w:val="0010589B"/>
    <w:rsid w:val="00111749"/>
    <w:rsid w:val="00111E1B"/>
    <w:rsid w:val="00112B03"/>
    <w:rsid w:val="001139FC"/>
    <w:rsid w:val="001143E8"/>
    <w:rsid w:val="00114E4B"/>
    <w:rsid w:val="00114EF2"/>
    <w:rsid w:val="00116C9D"/>
    <w:rsid w:val="001216D2"/>
    <w:rsid w:val="001224C6"/>
    <w:rsid w:val="00122777"/>
    <w:rsid w:val="00122D50"/>
    <w:rsid w:val="001230AB"/>
    <w:rsid w:val="00123DC3"/>
    <w:rsid w:val="00125D09"/>
    <w:rsid w:val="001318A9"/>
    <w:rsid w:val="001319F6"/>
    <w:rsid w:val="00131B16"/>
    <w:rsid w:val="001341B3"/>
    <w:rsid w:val="001346F0"/>
    <w:rsid w:val="00134E23"/>
    <w:rsid w:val="00135FCE"/>
    <w:rsid w:val="00135FE3"/>
    <w:rsid w:val="001374B6"/>
    <w:rsid w:val="0013792F"/>
    <w:rsid w:val="00140EC9"/>
    <w:rsid w:val="001427EF"/>
    <w:rsid w:val="00142C82"/>
    <w:rsid w:val="001446DB"/>
    <w:rsid w:val="001451E4"/>
    <w:rsid w:val="001455A1"/>
    <w:rsid w:val="00147C0A"/>
    <w:rsid w:val="001501C0"/>
    <w:rsid w:val="00151661"/>
    <w:rsid w:val="001516AF"/>
    <w:rsid w:val="00151CF7"/>
    <w:rsid w:val="00153F10"/>
    <w:rsid w:val="00154E75"/>
    <w:rsid w:val="00156091"/>
    <w:rsid w:val="00156ED6"/>
    <w:rsid w:val="001574E8"/>
    <w:rsid w:val="00157CCB"/>
    <w:rsid w:val="00161076"/>
    <w:rsid w:val="00163234"/>
    <w:rsid w:val="0016361A"/>
    <w:rsid w:val="0016560E"/>
    <w:rsid w:val="00165E2E"/>
    <w:rsid w:val="00166939"/>
    <w:rsid w:val="00166951"/>
    <w:rsid w:val="00166D22"/>
    <w:rsid w:val="001707B1"/>
    <w:rsid w:val="00171617"/>
    <w:rsid w:val="00171CB7"/>
    <w:rsid w:val="00172A27"/>
    <w:rsid w:val="00175B4D"/>
    <w:rsid w:val="001771E5"/>
    <w:rsid w:val="001778D7"/>
    <w:rsid w:val="00181F9E"/>
    <w:rsid w:val="001830C2"/>
    <w:rsid w:val="001868AB"/>
    <w:rsid w:val="00186E9E"/>
    <w:rsid w:val="00190B97"/>
    <w:rsid w:val="00191356"/>
    <w:rsid w:val="0019183A"/>
    <w:rsid w:val="00196345"/>
    <w:rsid w:val="00196BAF"/>
    <w:rsid w:val="00196BFC"/>
    <w:rsid w:val="00196E50"/>
    <w:rsid w:val="00197336"/>
    <w:rsid w:val="00197EA5"/>
    <w:rsid w:val="00197F0C"/>
    <w:rsid w:val="001A030C"/>
    <w:rsid w:val="001A16E0"/>
    <w:rsid w:val="001A4EAF"/>
    <w:rsid w:val="001A52BE"/>
    <w:rsid w:val="001A554A"/>
    <w:rsid w:val="001A6152"/>
    <w:rsid w:val="001B20AE"/>
    <w:rsid w:val="001B22C4"/>
    <w:rsid w:val="001B2AA9"/>
    <w:rsid w:val="001B40C9"/>
    <w:rsid w:val="001B59DD"/>
    <w:rsid w:val="001B64C1"/>
    <w:rsid w:val="001C0B89"/>
    <w:rsid w:val="001C7567"/>
    <w:rsid w:val="001D10E8"/>
    <w:rsid w:val="001D1DB2"/>
    <w:rsid w:val="001D3188"/>
    <w:rsid w:val="001D4467"/>
    <w:rsid w:val="001D4752"/>
    <w:rsid w:val="001D53D7"/>
    <w:rsid w:val="001D6883"/>
    <w:rsid w:val="001D7F0C"/>
    <w:rsid w:val="001E0D09"/>
    <w:rsid w:val="001E4207"/>
    <w:rsid w:val="001E6596"/>
    <w:rsid w:val="001E66E4"/>
    <w:rsid w:val="001E738B"/>
    <w:rsid w:val="001E7EDC"/>
    <w:rsid w:val="001F00FE"/>
    <w:rsid w:val="001F6CBB"/>
    <w:rsid w:val="00200C86"/>
    <w:rsid w:val="0020116D"/>
    <w:rsid w:val="0020161D"/>
    <w:rsid w:val="00202892"/>
    <w:rsid w:val="00202F01"/>
    <w:rsid w:val="00203F60"/>
    <w:rsid w:val="00204B47"/>
    <w:rsid w:val="00205B28"/>
    <w:rsid w:val="00206D1D"/>
    <w:rsid w:val="00207A5A"/>
    <w:rsid w:val="002116C9"/>
    <w:rsid w:val="00214AF7"/>
    <w:rsid w:val="00215D9B"/>
    <w:rsid w:val="00216D7A"/>
    <w:rsid w:val="00216F12"/>
    <w:rsid w:val="002176DB"/>
    <w:rsid w:val="00217E6D"/>
    <w:rsid w:val="00220726"/>
    <w:rsid w:val="00225CDE"/>
    <w:rsid w:val="00225EE4"/>
    <w:rsid w:val="002272C6"/>
    <w:rsid w:val="00231A93"/>
    <w:rsid w:val="00234C48"/>
    <w:rsid w:val="00235351"/>
    <w:rsid w:val="00240849"/>
    <w:rsid w:val="00241EB4"/>
    <w:rsid w:val="00244053"/>
    <w:rsid w:val="00246F9E"/>
    <w:rsid w:val="00247660"/>
    <w:rsid w:val="0025079B"/>
    <w:rsid w:val="00251A01"/>
    <w:rsid w:val="00252C30"/>
    <w:rsid w:val="00254AC0"/>
    <w:rsid w:val="00255016"/>
    <w:rsid w:val="00256CB0"/>
    <w:rsid w:val="00256F23"/>
    <w:rsid w:val="00257A80"/>
    <w:rsid w:val="002600D1"/>
    <w:rsid w:val="00260934"/>
    <w:rsid w:val="00260D3C"/>
    <w:rsid w:val="0026109B"/>
    <w:rsid w:val="002635F8"/>
    <w:rsid w:val="00263B66"/>
    <w:rsid w:val="00264884"/>
    <w:rsid w:val="00270EB6"/>
    <w:rsid w:val="00271703"/>
    <w:rsid w:val="00273B2A"/>
    <w:rsid w:val="002760D9"/>
    <w:rsid w:val="0027782E"/>
    <w:rsid w:val="0028252E"/>
    <w:rsid w:val="0028341C"/>
    <w:rsid w:val="00283D1F"/>
    <w:rsid w:val="00284789"/>
    <w:rsid w:val="00285DFC"/>
    <w:rsid w:val="0028757B"/>
    <w:rsid w:val="00287BAB"/>
    <w:rsid w:val="00290A35"/>
    <w:rsid w:val="00291659"/>
    <w:rsid w:val="0029248E"/>
    <w:rsid w:val="002930C3"/>
    <w:rsid w:val="002947E2"/>
    <w:rsid w:val="00296AEA"/>
    <w:rsid w:val="0029708C"/>
    <w:rsid w:val="002A0F35"/>
    <w:rsid w:val="002A18EC"/>
    <w:rsid w:val="002A28B7"/>
    <w:rsid w:val="002A30A4"/>
    <w:rsid w:val="002A539D"/>
    <w:rsid w:val="002A56A9"/>
    <w:rsid w:val="002B04BE"/>
    <w:rsid w:val="002B08C7"/>
    <w:rsid w:val="002B171E"/>
    <w:rsid w:val="002B2D82"/>
    <w:rsid w:val="002B3107"/>
    <w:rsid w:val="002B31D9"/>
    <w:rsid w:val="002B55FC"/>
    <w:rsid w:val="002B56C9"/>
    <w:rsid w:val="002B67AD"/>
    <w:rsid w:val="002C00DB"/>
    <w:rsid w:val="002C2318"/>
    <w:rsid w:val="002C3AF4"/>
    <w:rsid w:val="002C595B"/>
    <w:rsid w:val="002C7644"/>
    <w:rsid w:val="002D0961"/>
    <w:rsid w:val="002D1599"/>
    <w:rsid w:val="002D3351"/>
    <w:rsid w:val="002D3C2B"/>
    <w:rsid w:val="002D45CE"/>
    <w:rsid w:val="002D47DD"/>
    <w:rsid w:val="002D4E9E"/>
    <w:rsid w:val="002D6080"/>
    <w:rsid w:val="002D6769"/>
    <w:rsid w:val="002E0695"/>
    <w:rsid w:val="002E12F2"/>
    <w:rsid w:val="002E168E"/>
    <w:rsid w:val="002E1E8B"/>
    <w:rsid w:val="002E4AD2"/>
    <w:rsid w:val="002E4B72"/>
    <w:rsid w:val="002E665C"/>
    <w:rsid w:val="002E7F7A"/>
    <w:rsid w:val="002F13C8"/>
    <w:rsid w:val="002F14B6"/>
    <w:rsid w:val="002F1F7F"/>
    <w:rsid w:val="002F2E84"/>
    <w:rsid w:val="002F384A"/>
    <w:rsid w:val="002F52DF"/>
    <w:rsid w:val="002F5AB8"/>
    <w:rsid w:val="002F61FA"/>
    <w:rsid w:val="002F67C7"/>
    <w:rsid w:val="002F6ED1"/>
    <w:rsid w:val="00301700"/>
    <w:rsid w:val="00301FF1"/>
    <w:rsid w:val="00302B3E"/>
    <w:rsid w:val="0030359F"/>
    <w:rsid w:val="0030490C"/>
    <w:rsid w:val="00305546"/>
    <w:rsid w:val="003071D7"/>
    <w:rsid w:val="0031039D"/>
    <w:rsid w:val="0031041F"/>
    <w:rsid w:val="00314627"/>
    <w:rsid w:val="00314F2B"/>
    <w:rsid w:val="00317C2F"/>
    <w:rsid w:val="0032065E"/>
    <w:rsid w:val="00321186"/>
    <w:rsid w:val="00321974"/>
    <w:rsid w:val="00321BE3"/>
    <w:rsid w:val="00321C34"/>
    <w:rsid w:val="00321DE2"/>
    <w:rsid w:val="003231FE"/>
    <w:rsid w:val="00323A73"/>
    <w:rsid w:val="003261EA"/>
    <w:rsid w:val="003263D5"/>
    <w:rsid w:val="0033046C"/>
    <w:rsid w:val="00331D38"/>
    <w:rsid w:val="00331F32"/>
    <w:rsid w:val="00331FFC"/>
    <w:rsid w:val="0033249C"/>
    <w:rsid w:val="003341A5"/>
    <w:rsid w:val="0033564A"/>
    <w:rsid w:val="00336C3E"/>
    <w:rsid w:val="00336F8A"/>
    <w:rsid w:val="00340F4F"/>
    <w:rsid w:val="00342053"/>
    <w:rsid w:val="003430D2"/>
    <w:rsid w:val="003439C0"/>
    <w:rsid w:val="00343FB7"/>
    <w:rsid w:val="003448C9"/>
    <w:rsid w:val="00345156"/>
    <w:rsid w:val="00347829"/>
    <w:rsid w:val="003505FE"/>
    <w:rsid w:val="0035233F"/>
    <w:rsid w:val="003625A2"/>
    <w:rsid w:val="00366A7A"/>
    <w:rsid w:val="003671A6"/>
    <w:rsid w:val="003672EE"/>
    <w:rsid w:val="00370436"/>
    <w:rsid w:val="003719D5"/>
    <w:rsid w:val="00372507"/>
    <w:rsid w:val="00372B98"/>
    <w:rsid w:val="00372E53"/>
    <w:rsid w:val="003738F0"/>
    <w:rsid w:val="00374028"/>
    <w:rsid w:val="00374CB0"/>
    <w:rsid w:val="00376057"/>
    <w:rsid w:val="00376175"/>
    <w:rsid w:val="003769A9"/>
    <w:rsid w:val="00376C70"/>
    <w:rsid w:val="00377352"/>
    <w:rsid w:val="00377566"/>
    <w:rsid w:val="00380683"/>
    <w:rsid w:val="00380C56"/>
    <w:rsid w:val="00381DA3"/>
    <w:rsid w:val="003861C0"/>
    <w:rsid w:val="00386D57"/>
    <w:rsid w:val="00387546"/>
    <w:rsid w:val="003915F1"/>
    <w:rsid w:val="00391A88"/>
    <w:rsid w:val="00395AF8"/>
    <w:rsid w:val="00397A50"/>
    <w:rsid w:val="003A3B71"/>
    <w:rsid w:val="003A4B1B"/>
    <w:rsid w:val="003A53DD"/>
    <w:rsid w:val="003A739A"/>
    <w:rsid w:val="003A783D"/>
    <w:rsid w:val="003B04B4"/>
    <w:rsid w:val="003B192D"/>
    <w:rsid w:val="003B1E1B"/>
    <w:rsid w:val="003B3825"/>
    <w:rsid w:val="003B4505"/>
    <w:rsid w:val="003B51FB"/>
    <w:rsid w:val="003B7536"/>
    <w:rsid w:val="003C0536"/>
    <w:rsid w:val="003C1341"/>
    <w:rsid w:val="003C662E"/>
    <w:rsid w:val="003D06E7"/>
    <w:rsid w:val="003D22B7"/>
    <w:rsid w:val="003D3BED"/>
    <w:rsid w:val="003D3CFD"/>
    <w:rsid w:val="003D4200"/>
    <w:rsid w:val="003D5AA1"/>
    <w:rsid w:val="003D7521"/>
    <w:rsid w:val="003E1AB7"/>
    <w:rsid w:val="003E1D65"/>
    <w:rsid w:val="003E1F1A"/>
    <w:rsid w:val="003E2A40"/>
    <w:rsid w:val="003E4624"/>
    <w:rsid w:val="003E68C8"/>
    <w:rsid w:val="003E6B73"/>
    <w:rsid w:val="003E6CF0"/>
    <w:rsid w:val="003F028E"/>
    <w:rsid w:val="003F25A4"/>
    <w:rsid w:val="003F312C"/>
    <w:rsid w:val="003F5720"/>
    <w:rsid w:val="003F693E"/>
    <w:rsid w:val="004029D8"/>
    <w:rsid w:val="00402B23"/>
    <w:rsid w:val="00404410"/>
    <w:rsid w:val="00405E5A"/>
    <w:rsid w:val="00410A27"/>
    <w:rsid w:val="0041340F"/>
    <w:rsid w:val="0041416B"/>
    <w:rsid w:val="004147D9"/>
    <w:rsid w:val="0041528D"/>
    <w:rsid w:val="004207DE"/>
    <w:rsid w:val="00420A2D"/>
    <w:rsid w:val="00420FB0"/>
    <w:rsid w:val="004242A6"/>
    <w:rsid w:val="00424ECB"/>
    <w:rsid w:val="004250B3"/>
    <w:rsid w:val="004270B4"/>
    <w:rsid w:val="00430B02"/>
    <w:rsid w:val="004330F7"/>
    <w:rsid w:val="00435E43"/>
    <w:rsid w:val="004402E3"/>
    <w:rsid w:val="0044224A"/>
    <w:rsid w:val="00442492"/>
    <w:rsid w:val="004426F5"/>
    <w:rsid w:val="00445DBE"/>
    <w:rsid w:val="00450129"/>
    <w:rsid w:val="00452557"/>
    <w:rsid w:val="004542DD"/>
    <w:rsid w:val="00456F48"/>
    <w:rsid w:val="004570CE"/>
    <w:rsid w:val="00457B04"/>
    <w:rsid w:val="0046059F"/>
    <w:rsid w:val="00463D64"/>
    <w:rsid w:val="00465D93"/>
    <w:rsid w:val="004663F2"/>
    <w:rsid w:val="00466D4E"/>
    <w:rsid w:val="00471905"/>
    <w:rsid w:val="00471C96"/>
    <w:rsid w:val="00472DDC"/>
    <w:rsid w:val="00473736"/>
    <w:rsid w:val="004743FD"/>
    <w:rsid w:val="004775F2"/>
    <w:rsid w:val="0048493E"/>
    <w:rsid w:val="00490148"/>
    <w:rsid w:val="00491AB3"/>
    <w:rsid w:val="004921ED"/>
    <w:rsid w:val="004932F9"/>
    <w:rsid w:val="00493974"/>
    <w:rsid w:val="00493DC3"/>
    <w:rsid w:val="00496264"/>
    <w:rsid w:val="004A025E"/>
    <w:rsid w:val="004A0E97"/>
    <w:rsid w:val="004A2C45"/>
    <w:rsid w:val="004A4A3D"/>
    <w:rsid w:val="004A4ACE"/>
    <w:rsid w:val="004A64B3"/>
    <w:rsid w:val="004A64F8"/>
    <w:rsid w:val="004A6646"/>
    <w:rsid w:val="004B0642"/>
    <w:rsid w:val="004B0C7C"/>
    <w:rsid w:val="004B30C4"/>
    <w:rsid w:val="004B4106"/>
    <w:rsid w:val="004C1411"/>
    <w:rsid w:val="004C537A"/>
    <w:rsid w:val="004C6B67"/>
    <w:rsid w:val="004C6BF3"/>
    <w:rsid w:val="004C6C06"/>
    <w:rsid w:val="004C70D5"/>
    <w:rsid w:val="004C7215"/>
    <w:rsid w:val="004D0AB5"/>
    <w:rsid w:val="004D0D99"/>
    <w:rsid w:val="004D1B4F"/>
    <w:rsid w:val="004D23EA"/>
    <w:rsid w:val="004D4442"/>
    <w:rsid w:val="004D4E7A"/>
    <w:rsid w:val="004E00CB"/>
    <w:rsid w:val="004E1B0E"/>
    <w:rsid w:val="004E2E89"/>
    <w:rsid w:val="004E3290"/>
    <w:rsid w:val="004E6325"/>
    <w:rsid w:val="004E656C"/>
    <w:rsid w:val="004E7BD8"/>
    <w:rsid w:val="004F2203"/>
    <w:rsid w:val="004F3E91"/>
    <w:rsid w:val="004F4E3B"/>
    <w:rsid w:val="004F53F0"/>
    <w:rsid w:val="004F6293"/>
    <w:rsid w:val="004F6578"/>
    <w:rsid w:val="00501A03"/>
    <w:rsid w:val="00502A79"/>
    <w:rsid w:val="00503BCD"/>
    <w:rsid w:val="005063AF"/>
    <w:rsid w:val="005078C0"/>
    <w:rsid w:val="0051052F"/>
    <w:rsid w:val="00512DC3"/>
    <w:rsid w:val="00514CCC"/>
    <w:rsid w:val="0051513C"/>
    <w:rsid w:val="005256DD"/>
    <w:rsid w:val="005259D4"/>
    <w:rsid w:val="0052619C"/>
    <w:rsid w:val="00527BD5"/>
    <w:rsid w:val="00530F94"/>
    <w:rsid w:val="0053244F"/>
    <w:rsid w:val="00535198"/>
    <w:rsid w:val="00535CD7"/>
    <w:rsid w:val="005423FB"/>
    <w:rsid w:val="005463F7"/>
    <w:rsid w:val="00547552"/>
    <w:rsid w:val="00547C56"/>
    <w:rsid w:val="00550FCC"/>
    <w:rsid w:val="00551E5F"/>
    <w:rsid w:val="00554569"/>
    <w:rsid w:val="00554938"/>
    <w:rsid w:val="00555C6C"/>
    <w:rsid w:val="00561E85"/>
    <w:rsid w:val="00562B0A"/>
    <w:rsid w:val="00563CD5"/>
    <w:rsid w:val="00564D79"/>
    <w:rsid w:val="005661F2"/>
    <w:rsid w:val="00566B89"/>
    <w:rsid w:val="00567E6E"/>
    <w:rsid w:val="00571317"/>
    <w:rsid w:val="00573A94"/>
    <w:rsid w:val="0058022E"/>
    <w:rsid w:val="0058067C"/>
    <w:rsid w:val="00581FE0"/>
    <w:rsid w:val="00583337"/>
    <w:rsid w:val="00583898"/>
    <w:rsid w:val="00590BA1"/>
    <w:rsid w:val="00591512"/>
    <w:rsid w:val="00591899"/>
    <w:rsid w:val="00592579"/>
    <w:rsid w:val="005927DD"/>
    <w:rsid w:val="00593FE4"/>
    <w:rsid w:val="00596B7C"/>
    <w:rsid w:val="005A0A5C"/>
    <w:rsid w:val="005A0CDF"/>
    <w:rsid w:val="005A101B"/>
    <w:rsid w:val="005A4133"/>
    <w:rsid w:val="005A5FA1"/>
    <w:rsid w:val="005B04A2"/>
    <w:rsid w:val="005B2CB7"/>
    <w:rsid w:val="005B3546"/>
    <w:rsid w:val="005B4F70"/>
    <w:rsid w:val="005B5F8B"/>
    <w:rsid w:val="005B7068"/>
    <w:rsid w:val="005C0078"/>
    <w:rsid w:val="005C4E74"/>
    <w:rsid w:val="005C63E0"/>
    <w:rsid w:val="005C6F29"/>
    <w:rsid w:val="005D1D0A"/>
    <w:rsid w:val="005E0C06"/>
    <w:rsid w:val="005E1015"/>
    <w:rsid w:val="005E35DC"/>
    <w:rsid w:val="005E440B"/>
    <w:rsid w:val="005E44AE"/>
    <w:rsid w:val="005E488C"/>
    <w:rsid w:val="005E7696"/>
    <w:rsid w:val="005E7BDA"/>
    <w:rsid w:val="005F20E6"/>
    <w:rsid w:val="005F383E"/>
    <w:rsid w:val="005F4CD0"/>
    <w:rsid w:val="005F5F0B"/>
    <w:rsid w:val="005F673A"/>
    <w:rsid w:val="005F6A48"/>
    <w:rsid w:val="006010CF"/>
    <w:rsid w:val="006060DE"/>
    <w:rsid w:val="00606B63"/>
    <w:rsid w:val="00610CE1"/>
    <w:rsid w:val="00612386"/>
    <w:rsid w:val="00613303"/>
    <w:rsid w:val="00616401"/>
    <w:rsid w:val="006169D1"/>
    <w:rsid w:val="00617444"/>
    <w:rsid w:val="00617909"/>
    <w:rsid w:val="00625233"/>
    <w:rsid w:val="00625394"/>
    <w:rsid w:val="006261DB"/>
    <w:rsid w:val="006268BF"/>
    <w:rsid w:val="00627192"/>
    <w:rsid w:val="00627531"/>
    <w:rsid w:val="00631F62"/>
    <w:rsid w:val="00632D0D"/>
    <w:rsid w:val="00634FB1"/>
    <w:rsid w:val="006350F0"/>
    <w:rsid w:val="00635D0C"/>
    <w:rsid w:val="0063604F"/>
    <w:rsid w:val="00637E20"/>
    <w:rsid w:val="006416F1"/>
    <w:rsid w:val="00642C8C"/>
    <w:rsid w:val="006439F3"/>
    <w:rsid w:val="00644F81"/>
    <w:rsid w:val="006453E4"/>
    <w:rsid w:val="00645549"/>
    <w:rsid w:val="00645967"/>
    <w:rsid w:val="00645BD2"/>
    <w:rsid w:val="0064660D"/>
    <w:rsid w:val="006475F2"/>
    <w:rsid w:val="006525B5"/>
    <w:rsid w:val="00655271"/>
    <w:rsid w:val="006552D9"/>
    <w:rsid w:val="006616BF"/>
    <w:rsid w:val="00661F52"/>
    <w:rsid w:val="006624C3"/>
    <w:rsid w:val="00664A3A"/>
    <w:rsid w:val="00667162"/>
    <w:rsid w:val="006707D6"/>
    <w:rsid w:val="00670DAC"/>
    <w:rsid w:val="006714C1"/>
    <w:rsid w:val="00671A9F"/>
    <w:rsid w:val="006741FF"/>
    <w:rsid w:val="006759BA"/>
    <w:rsid w:val="00675B75"/>
    <w:rsid w:val="006768C3"/>
    <w:rsid w:val="00681473"/>
    <w:rsid w:val="006819F7"/>
    <w:rsid w:val="00683339"/>
    <w:rsid w:val="006864F9"/>
    <w:rsid w:val="00686C9F"/>
    <w:rsid w:val="00690C98"/>
    <w:rsid w:val="006911DD"/>
    <w:rsid w:val="006933A8"/>
    <w:rsid w:val="006946DC"/>
    <w:rsid w:val="00694EAB"/>
    <w:rsid w:val="00695A94"/>
    <w:rsid w:val="00695DBD"/>
    <w:rsid w:val="00695E5C"/>
    <w:rsid w:val="00697352"/>
    <w:rsid w:val="006A0D62"/>
    <w:rsid w:val="006A1349"/>
    <w:rsid w:val="006A17F8"/>
    <w:rsid w:val="006A3442"/>
    <w:rsid w:val="006A3497"/>
    <w:rsid w:val="006A54BE"/>
    <w:rsid w:val="006B1A8C"/>
    <w:rsid w:val="006B6284"/>
    <w:rsid w:val="006C6130"/>
    <w:rsid w:val="006C616C"/>
    <w:rsid w:val="006C6F95"/>
    <w:rsid w:val="006D113F"/>
    <w:rsid w:val="006D14F1"/>
    <w:rsid w:val="006D26F8"/>
    <w:rsid w:val="006D3B16"/>
    <w:rsid w:val="006D5F00"/>
    <w:rsid w:val="006D623E"/>
    <w:rsid w:val="006D79D2"/>
    <w:rsid w:val="006E4349"/>
    <w:rsid w:val="006E6485"/>
    <w:rsid w:val="006F1EF4"/>
    <w:rsid w:val="006F1FF3"/>
    <w:rsid w:val="006F2265"/>
    <w:rsid w:val="006F3885"/>
    <w:rsid w:val="006F3D05"/>
    <w:rsid w:val="00700A76"/>
    <w:rsid w:val="007106F0"/>
    <w:rsid w:val="00711296"/>
    <w:rsid w:val="0071229C"/>
    <w:rsid w:val="00712B61"/>
    <w:rsid w:val="0071578B"/>
    <w:rsid w:val="00717067"/>
    <w:rsid w:val="007172C4"/>
    <w:rsid w:val="00721909"/>
    <w:rsid w:val="00721EC7"/>
    <w:rsid w:val="007230B2"/>
    <w:rsid w:val="007232E8"/>
    <w:rsid w:val="007306A5"/>
    <w:rsid w:val="0073081E"/>
    <w:rsid w:val="007313D6"/>
    <w:rsid w:val="007317FC"/>
    <w:rsid w:val="00733435"/>
    <w:rsid w:val="00733FD9"/>
    <w:rsid w:val="0073498A"/>
    <w:rsid w:val="00735B51"/>
    <w:rsid w:val="00740393"/>
    <w:rsid w:val="007404A5"/>
    <w:rsid w:val="007412C2"/>
    <w:rsid w:val="00741407"/>
    <w:rsid w:val="00742509"/>
    <w:rsid w:val="00744D37"/>
    <w:rsid w:val="007459E9"/>
    <w:rsid w:val="00746409"/>
    <w:rsid w:val="007507FC"/>
    <w:rsid w:val="00750954"/>
    <w:rsid w:val="007514D5"/>
    <w:rsid w:val="00753022"/>
    <w:rsid w:val="00753C4C"/>
    <w:rsid w:val="0075462B"/>
    <w:rsid w:val="00754894"/>
    <w:rsid w:val="00755E00"/>
    <w:rsid w:val="00760825"/>
    <w:rsid w:val="0076335B"/>
    <w:rsid w:val="00764672"/>
    <w:rsid w:val="00765C3E"/>
    <w:rsid w:val="00770B44"/>
    <w:rsid w:val="00771A4A"/>
    <w:rsid w:val="00772D71"/>
    <w:rsid w:val="0077324E"/>
    <w:rsid w:val="00780CB7"/>
    <w:rsid w:val="0078140D"/>
    <w:rsid w:val="00781FA9"/>
    <w:rsid w:val="007822AB"/>
    <w:rsid w:val="00782F73"/>
    <w:rsid w:val="00783FF2"/>
    <w:rsid w:val="00785AED"/>
    <w:rsid w:val="0078605D"/>
    <w:rsid w:val="00787152"/>
    <w:rsid w:val="00797397"/>
    <w:rsid w:val="007A0958"/>
    <w:rsid w:val="007A1E54"/>
    <w:rsid w:val="007A45F0"/>
    <w:rsid w:val="007A573B"/>
    <w:rsid w:val="007A5BF9"/>
    <w:rsid w:val="007A6B99"/>
    <w:rsid w:val="007B1D1F"/>
    <w:rsid w:val="007B30B3"/>
    <w:rsid w:val="007B4129"/>
    <w:rsid w:val="007B55D1"/>
    <w:rsid w:val="007B689E"/>
    <w:rsid w:val="007C17BC"/>
    <w:rsid w:val="007C3807"/>
    <w:rsid w:val="007C68C9"/>
    <w:rsid w:val="007C6B58"/>
    <w:rsid w:val="007C75D4"/>
    <w:rsid w:val="007D007C"/>
    <w:rsid w:val="007D0EBB"/>
    <w:rsid w:val="007D3652"/>
    <w:rsid w:val="007D54B5"/>
    <w:rsid w:val="007D62CB"/>
    <w:rsid w:val="007D7293"/>
    <w:rsid w:val="007E08DA"/>
    <w:rsid w:val="007E1544"/>
    <w:rsid w:val="007E2766"/>
    <w:rsid w:val="007E2ECB"/>
    <w:rsid w:val="007E53C3"/>
    <w:rsid w:val="007E6261"/>
    <w:rsid w:val="007E7C12"/>
    <w:rsid w:val="007F1AF6"/>
    <w:rsid w:val="007F240B"/>
    <w:rsid w:val="007F3155"/>
    <w:rsid w:val="007F333B"/>
    <w:rsid w:val="007F3F07"/>
    <w:rsid w:val="007F4149"/>
    <w:rsid w:val="007F5652"/>
    <w:rsid w:val="007F7985"/>
    <w:rsid w:val="00801F9E"/>
    <w:rsid w:val="0080298D"/>
    <w:rsid w:val="00804A64"/>
    <w:rsid w:val="00805C31"/>
    <w:rsid w:val="00805C45"/>
    <w:rsid w:val="0080693E"/>
    <w:rsid w:val="00806CEB"/>
    <w:rsid w:val="00812347"/>
    <w:rsid w:val="00814AFC"/>
    <w:rsid w:val="008151DC"/>
    <w:rsid w:val="0081595C"/>
    <w:rsid w:val="00815D7C"/>
    <w:rsid w:val="0081703E"/>
    <w:rsid w:val="008200FB"/>
    <w:rsid w:val="00821977"/>
    <w:rsid w:val="008221CB"/>
    <w:rsid w:val="008224E1"/>
    <w:rsid w:val="008224F2"/>
    <w:rsid w:val="008225AA"/>
    <w:rsid w:val="00823036"/>
    <w:rsid w:val="00825298"/>
    <w:rsid w:val="00830090"/>
    <w:rsid w:val="00835ECA"/>
    <w:rsid w:val="00836474"/>
    <w:rsid w:val="00840672"/>
    <w:rsid w:val="00842103"/>
    <w:rsid w:val="008431A5"/>
    <w:rsid w:val="00843554"/>
    <w:rsid w:val="0084380A"/>
    <w:rsid w:val="00845E89"/>
    <w:rsid w:val="008463D3"/>
    <w:rsid w:val="00846498"/>
    <w:rsid w:val="00852BED"/>
    <w:rsid w:val="00853028"/>
    <w:rsid w:val="00856105"/>
    <w:rsid w:val="00862B90"/>
    <w:rsid w:val="00863375"/>
    <w:rsid w:val="00864202"/>
    <w:rsid w:val="008651C3"/>
    <w:rsid w:val="00865883"/>
    <w:rsid w:val="008671B6"/>
    <w:rsid w:val="00867DE1"/>
    <w:rsid w:val="00872732"/>
    <w:rsid w:val="00873448"/>
    <w:rsid w:val="008734A3"/>
    <w:rsid w:val="00874417"/>
    <w:rsid w:val="00876290"/>
    <w:rsid w:val="0087659D"/>
    <w:rsid w:val="00876997"/>
    <w:rsid w:val="00880016"/>
    <w:rsid w:val="008820F3"/>
    <w:rsid w:val="008833CA"/>
    <w:rsid w:val="00887312"/>
    <w:rsid w:val="008878C2"/>
    <w:rsid w:val="00890994"/>
    <w:rsid w:val="0089321C"/>
    <w:rsid w:val="0089362A"/>
    <w:rsid w:val="00893875"/>
    <w:rsid w:val="00894544"/>
    <w:rsid w:val="00895956"/>
    <w:rsid w:val="008A082C"/>
    <w:rsid w:val="008A1E4C"/>
    <w:rsid w:val="008A25EE"/>
    <w:rsid w:val="008A3509"/>
    <w:rsid w:val="008A37AE"/>
    <w:rsid w:val="008A4C03"/>
    <w:rsid w:val="008A4C3D"/>
    <w:rsid w:val="008A4D22"/>
    <w:rsid w:val="008A53E9"/>
    <w:rsid w:val="008A5E57"/>
    <w:rsid w:val="008B3853"/>
    <w:rsid w:val="008B3988"/>
    <w:rsid w:val="008B7488"/>
    <w:rsid w:val="008B7D5E"/>
    <w:rsid w:val="008C26B6"/>
    <w:rsid w:val="008C2A6F"/>
    <w:rsid w:val="008D002F"/>
    <w:rsid w:val="008D13CD"/>
    <w:rsid w:val="008D181F"/>
    <w:rsid w:val="008D2450"/>
    <w:rsid w:val="008D344F"/>
    <w:rsid w:val="008D4698"/>
    <w:rsid w:val="008D5A5C"/>
    <w:rsid w:val="008D5D95"/>
    <w:rsid w:val="008D7A4A"/>
    <w:rsid w:val="008E1279"/>
    <w:rsid w:val="008E1608"/>
    <w:rsid w:val="008E5972"/>
    <w:rsid w:val="008F3150"/>
    <w:rsid w:val="008F3A7C"/>
    <w:rsid w:val="008F3B5A"/>
    <w:rsid w:val="008F46E1"/>
    <w:rsid w:val="00900F60"/>
    <w:rsid w:val="009019D2"/>
    <w:rsid w:val="009024EF"/>
    <w:rsid w:val="00902C4F"/>
    <w:rsid w:val="009038F5"/>
    <w:rsid w:val="009062C8"/>
    <w:rsid w:val="009079AE"/>
    <w:rsid w:val="00910878"/>
    <w:rsid w:val="009117F5"/>
    <w:rsid w:val="009119F4"/>
    <w:rsid w:val="00914E27"/>
    <w:rsid w:val="009170B9"/>
    <w:rsid w:val="00917D80"/>
    <w:rsid w:val="00920F44"/>
    <w:rsid w:val="00924A9B"/>
    <w:rsid w:val="009277CF"/>
    <w:rsid w:val="009303C2"/>
    <w:rsid w:val="009309B4"/>
    <w:rsid w:val="0093416F"/>
    <w:rsid w:val="00934FD8"/>
    <w:rsid w:val="00935821"/>
    <w:rsid w:val="009359BC"/>
    <w:rsid w:val="00935C11"/>
    <w:rsid w:val="0094101D"/>
    <w:rsid w:val="0094171A"/>
    <w:rsid w:val="00941B77"/>
    <w:rsid w:val="009421AE"/>
    <w:rsid w:val="00943DEF"/>
    <w:rsid w:val="00952F8E"/>
    <w:rsid w:val="00953824"/>
    <w:rsid w:val="00953CD2"/>
    <w:rsid w:val="00955A0B"/>
    <w:rsid w:val="009562BE"/>
    <w:rsid w:val="00956920"/>
    <w:rsid w:val="00957070"/>
    <w:rsid w:val="00957C45"/>
    <w:rsid w:val="00960EC4"/>
    <w:rsid w:val="00961A2A"/>
    <w:rsid w:val="0096281F"/>
    <w:rsid w:val="0096328A"/>
    <w:rsid w:val="00963FE2"/>
    <w:rsid w:val="00964CFF"/>
    <w:rsid w:val="0096518D"/>
    <w:rsid w:val="00972FC5"/>
    <w:rsid w:val="009755FF"/>
    <w:rsid w:val="009763C4"/>
    <w:rsid w:val="00977516"/>
    <w:rsid w:val="009825CD"/>
    <w:rsid w:val="009840D8"/>
    <w:rsid w:val="00984269"/>
    <w:rsid w:val="00984B2D"/>
    <w:rsid w:val="00984F88"/>
    <w:rsid w:val="00985083"/>
    <w:rsid w:val="009854D8"/>
    <w:rsid w:val="0098566F"/>
    <w:rsid w:val="0098695E"/>
    <w:rsid w:val="00987273"/>
    <w:rsid w:val="009907C0"/>
    <w:rsid w:val="00990C56"/>
    <w:rsid w:val="00990D35"/>
    <w:rsid w:val="00991E57"/>
    <w:rsid w:val="00994E0D"/>
    <w:rsid w:val="009A15BD"/>
    <w:rsid w:val="009A1880"/>
    <w:rsid w:val="009A3520"/>
    <w:rsid w:val="009A4312"/>
    <w:rsid w:val="009A5812"/>
    <w:rsid w:val="009B1C22"/>
    <w:rsid w:val="009B236A"/>
    <w:rsid w:val="009B2B58"/>
    <w:rsid w:val="009B5A50"/>
    <w:rsid w:val="009B6216"/>
    <w:rsid w:val="009B65B9"/>
    <w:rsid w:val="009B6A94"/>
    <w:rsid w:val="009B6FE1"/>
    <w:rsid w:val="009B7A46"/>
    <w:rsid w:val="009C08B9"/>
    <w:rsid w:val="009C19EE"/>
    <w:rsid w:val="009C3419"/>
    <w:rsid w:val="009C3BDA"/>
    <w:rsid w:val="009C56D5"/>
    <w:rsid w:val="009C689F"/>
    <w:rsid w:val="009C7F30"/>
    <w:rsid w:val="009D057E"/>
    <w:rsid w:val="009D0B7F"/>
    <w:rsid w:val="009D5772"/>
    <w:rsid w:val="009D593A"/>
    <w:rsid w:val="009D5F20"/>
    <w:rsid w:val="009E2421"/>
    <w:rsid w:val="009E49FD"/>
    <w:rsid w:val="009E4C25"/>
    <w:rsid w:val="009E6A3D"/>
    <w:rsid w:val="009F0D9E"/>
    <w:rsid w:val="009F1622"/>
    <w:rsid w:val="009F29D8"/>
    <w:rsid w:val="009F2B07"/>
    <w:rsid w:val="009F33DA"/>
    <w:rsid w:val="009F3A21"/>
    <w:rsid w:val="009F5970"/>
    <w:rsid w:val="009F5C8A"/>
    <w:rsid w:val="009F66EB"/>
    <w:rsid w:val="009F7548"/>
    <w:rsid w:val="00A00C21"/>
    <w:rsid w:val="00A05228"/>
    <w:rsid w:val="00A0530E"/>
    <w:rsid w:val="00A0753D"/>
    <w:rsid w:val="00A14ECF"/>
    <w:rsid w:val="00A15090"/>
    <w:rsid w:val="00A15562"/>
    <w:rsid w:val="00A156D7"/>
    <w:rsid w:val="00A15989"/>
    <w:rsid w:val="00A167B7"/>
    <w:rsid w:val="00A1730B"/>
    <w:rsid w:val="00A1732A"/>
    <w:rsid w:val="00A20506"/>
    <w:rsid w:val="00A20859"/>
    <w:rsid w:val="00A20EAD"/>
    <w:rsid w:val="00A2177C"/>
    <w:rsid w:val="00A22C02"/>
    <w:rsid w:val="00A23BBF"/>
    <w:rsid w:val="00A2430E"/>
    <w:rsid w:val="00A256A3"/>
    <w:rsid w:val="00A272A6"/>
    <w:rsid w:val="00A273A9"/>
    <w:rsid w:val="00A30C64"/>
    <w:rsid w:val="00A32DD3"/>
    <w:rsid w:val="00A3344B"/>
    <w:rsid w:val="00A342E2"/>
    <w:rsid w:val="00A3553C"/>
    <w:rsid w:val="00A360E1"/>
    <w:rsid w:val="00A3713E"/>
    <w:rsid w:val="00A37FEE"/>
    <w:rsid w:val="00A42C35"/>
    <w:rsid w:val="00A451E4"/>
    <w:rsid w:val="00A455BF"/>
    <w:rsid w:val="00A46AFE"/>
    <w:rsid w:val="00A470BB"/>
    <w:rsid w:val="00A47A12"/>
    <w:rsid w:val="00A51627"/>
    <w:rsid w:val="00A51F7A"/>
    <w:rsid w:val="00A522FF"/>
    <w:rsid w:val="00A525F7"/>
    <w:rsid w:val="00A53716"/>
    <w:rsid w:val="00A5441D"/>
    <w:rsid w:val="00A54EA5"/>
    <w:rsid w:val="00A56224"/>
    <w:rsid w:val="00A570D7"/>
    <w:rsid w:val="00A62116"/>
    <w:rsid w:val="00A62E41"/>
    <w:rsid w:val="00A677F0"/>
    <w:rsid w:val="00A67ED9"/>
    <w:rsid w:val="00A701B9"/>
    <w:rsid w:val="00A73CE8"/>
    <w:rsid w:val="00A75C09"/>
    <w:rsid w:val="00A835C3"/>
    <w:rsid w:val="00A84A29"/>
    <w:rsid w:val="00A85657"/>
    <w:rsid w:val="00A85F95"/>
    <w:rsid w:val="00A913AC"/>
    <w:rsid w:val="00A924D4"/>
    <w:rsid w:val="00A93BF9"/>
    <w:rsid w:val="00A946BA"/>
    <w:rsid w:val="00A96C47"/>
    <w:rsid w:val="00A97068"/>
    <w:rsid w:val="00AA042D"/>
    <w:rsid w:val="00AA693A"/>
    <w:rsid w:val="00AA7D94"/>
    <w:rsid w:val="00AB2D53"/>
    <w:rsid w:val="00AB6ACF"/>
    <w:rsid w:val="00AB725C"/>
    <w:rsid w:val="00AC0342"/>
    <w:rsid w:val="00AC1050"/>
    <w:rsid w:val="00AC2451"/>
    <w:rsid w:val="00AC3C97"/>
    <w:rsid w:val="00AC3D34"/>
    <w:rsid w:val="00AC5060"/>
    <w:rsid w:val="00AC5A17"/>
    <w:rsid w:val="00AC5F1E"/>
    <w:rsid w:val="00AC5F7E"/>
    <w:rsid w:val="00AC6351"/>
    <w:rsid w:val="00AC6CC8"/>
    <w:rsid w:val="00AD31FA"/>
    <w:rsid w:val="00AD540A"/>
    <w:rsid w:val="00AD580F"/>
    <w:rsid w:val="00AD635D"/>
    <w:rsid w:val="00AD6BCD"/>
    <w:rsid w:val="00AD6BE3"/>
    <w:rsid w:val="00AD70EF"/>
    <w:rsid w:val="00AE00E9"/>
    <w:rsid w:val="00AE046F"/>
    <w:rsid w:val="00AE24B1"/>
    <w:rsid w:val="00AE2CB8"/>
    <w:rsid w:val="00AE492D"/>
    <w:rsid w:val="00AE4A3F"/>
    <w:rsid w:val="00AE7F9B"/>
    <w:rsid w:val="00AF0B81"/>
    <w:rsid w:val="00AF2F24"/>
    <w:rsid w:val="00AF3BA8"/>
    <w:rsid w:val="00AF4390"/>
    <w:rsid w:val="00AF49C8"/>
    <w:rsid w:val="00AF65B7"/>
    <w:rsid w:val="00AF73F1"/>
    <w:rsid w:val="00AF7B2C"/>
    <w:rsid w:val="00B0051E"/>
    <w:rsid w:val="00B00F2F"/>
    <w:rsid w:val="00B010A1"/>
    <w:rsid w:val="00B03A22"/>
    <w:rsid w:val="00B050EC"/>
    <w:rsid w:val="00B05235"/>
    <w:rsid w:val="00B0540B"/>
    <w:rsid w:val="00B07396"/>
    <w:rsid w:val="00B12781"/>
    <w:rsid w:val="00B14B69"/>
    <w:rsid w:val="00B16346"/>
    <w:rsid w:val="00B17A77"/>
    <w:rsid w:val="00B2034C"/>
    <w:rsid w:val="00B2058C"/>
    <w:rsid w:val="00B2190E"/>
    <w:rsid w:val="00B21C95"/>
    <w:rsid w:val="00B228AD"/>
    <w:rsid w:val="00B23D28"/>
    <w:rsid w:val="00B24809"/>
    <w:rsid w:val="00B25614"/>
    <w:rsid w:val="00B25D83"/>
    <w:rsid w:val="00B25F6A"/>
    <w:rsid w:val="00B26944"/>
    <w:rsid w:val="00B30032"/>
    <w:rsid w:val="00B301E9"/>
    <w:rsid w:val="00B30F4B"/>
    <w:rsid w:val="00B31023"/>
    <w:rsid w:val="00B317EA"/>
    <w:rsid w:val="00B3371A"/>
    <w:rsid w:val="00B4084B"/>
    <w:rsid w:val="00B41154"/>
    <w:rsid w:val="00B41339"/>
    <w:rsid w:val="00B42B72"/>
    <w:rsid w:val="00B42D88"/>
    <w:rsid w:val="00B443A9"/>
    <w:rsid w:val="00B445C7"/>
    <w:rsid w:val="00B47353"/>
    <w:rsid w:val="00B51E88"/>
    <w:rsid w:val="00B53457"/>
    <w:rsid w:val="00B54005"/>
    <w:rsid w:val="00B562B5"/>
    <w:rsid w:val="00B57EA3"/>
    <w:rsid w:val="00B62DB0"/>
    <w:rsid w:val="00B65BAA"/>
    <w:rsid w:val="00B65F14"/>
    <w:rsid w:val="00B66E6B"/>
    <w:rsid w:val="00B71D6C"/>
    <w:rsid w:val="00B71E7B"/>
    <w:rsid w:val="00B725B1"/>
    <w:rsid w:val="00B75202"/>
    <w:rsid w:val="00B76C3E"/>
    <w:rsid w:val="00B80590"/>
    <w:rsid w:val="00B81990"/>
    <w:rsid w:val="00B83443"/>
    <w:rsid w:val="00B846C1"/>
    <w:rsid w:val="00B847EE"/>
    <w:rsid w:val="00B85CCB"/>
    <w:rsid w:val="00B87688"/>
    <w:rsid w:val="00B876B8"/>
    <w:rsid w:val="00B909BD"/>
    <w:rsid w:val="00B92A7D"/>
    <w:rsid w:val="00B93A27"/>
    <w:rsid w:val="00B95476"/>
    <w:rsid w:val="00B96994"/>
    <w:rsid w:val="00B97537"/>
    <w:rsid w:val="00B97748"/>
    <w:rsid w:val="00BA2984"/>
    <w:rsid w:val="00BA3948"/>
    <w:rsid w:val="00BA39AC"/>
    <w:rsid w:val="00BA4191"/>
    <w:rsid w:val="00BA47A9"/>
    <w:rsid w:val="00BA4FD8"/>
    <w:rsid w:val="00BA74E1"/>
    <w:rsid w:val="00BB3223"/>
    <w:rsid w:val="00BB428C"/>
    <w:rsid w:val="00BB5156"/>
    <w:rsid w:val="00BB7138"/>
    <w:rsid w:val="00BC2A0A"/>
    <w:rsid w:val="00BC64BE"/>
    <w:rsid w:val="00BC7CBA"/>
    <w:rsid w:val="00BD09D8"/>
    <w:rsid w:val="00BD7C68"/>
    <w:rsid w:val="00BE0775"/>
    <w:rsid w:val="00BE0FA1"/>
    <w:rsid w:val="00BE1AF7"/>
    <w:rsid w:val="00BE2E9A"/>
    <w:rsid w:val="00BE3750"/>
    <w:rsid w:val="00BE40F4"/>
    <w:rsid w:val="00BE50AB"/>
    <w:rsid w:val="00BE6831"/>
    <w:rsid w:val="00BF282A"/>
    <w:rsid w:val="00BF3C6B"/>
    <w:rsid w:val="00BF6BD9"/>
    <w:rsid w:val="00BF7CD7"/>
    <w:rsid w:val="00BF7DC7"/>
    <w:rsid w:val="00C00B53"/>
    <w:rsid w:val="00C02303"/>
    <w:rsid w:val="00C03BAA"/>
    <w:rsid w:val="00C03DD1"/>
    <w:rsid w:val="00C04958"/>
    <w:rsid w:val="00C05254"/>
    <w:rsid w:val="00C06BDF"/>
    <w:rsid w:val="00C07A1A"/>
    <w:rsid w:val="00C103B2"/>
    <w:rsid w:val="00C104D9"/>
    <w:rsid w:val="00C124D0"/>
    <w:rsid w:val="00C149CA"/>
    <w:rsid w:val="00C14C2E"/>
    <w:rsid w:val="00C151A2"/>
    <w:rsid w:val="00C152E9"/>
    <w:rsid w:val="00C15886"/>
    <w:rsid w:val="00C2095D"/>
    <w:rsid w:val="00C20A8F"/>
    <w:rsid w:val="00C22059"/>
    <w:rsid w:val="00C237C3"/>
    <w:rsid w:val="00C23D1E"/>
    <w:rsid w:val="00C247FB"/>
    <w:rsid w:val="00C26308"/>
    <w:rsid w:val="00C2789E"/>
    <w:rsid w:val="00C3044C"/>
    <w:rsid w:val="00C36EFE"/>
    <w:rsid w:val="00C407AB"/>
    <w:rsid w:val="00C43AFB"/>
    <w:rsid w:val="00C4711F"/>
    <w:rsid w:val="00C4790E"/>
    <w:rsid w:val="00C5234E"/>
    <w:rsid w:val="00C53199"/>
    <w:rsid w:val="00C53A4E"/>
    <w:rsid w:val="00C53E34"/>
    <w:rsid w:val="00C54073"/>
    <w:rsid w:val="00C5451B"/>
    <w:rsid w:val="00C55478"/>
    <w:rsid w:val="00C5673E"/>
    <w:rsid w:val="00C57291"/>
    <w:rsid w:val="00C5746C"/>
    <w:rsid w:val="00C61009"/>
    <w:rsid w:val="00C61E61"/>
    <w:rsid w:val="00C62905"/>
    <w:rsid w:val="00C62AF2"/>
    <w:rsid w:val="00C6410B"/>
    <w:rsid w:val="00C644C6"/>
    <w:rsid w:val="00C64A2E"/>
    <w:rsid w:val="00C65610"/>
    <w:rsid w:val="00C71AC9"/>
    <w:rsid w:val="00C72A2E"/>
    <w:rsid w:val="00C737B9"/>
    <w:rsid w:val="00C75B1C"/>
    <w:rsid w:val="00C77363"/>
    <w:rsid w:val="00C80519"/>
    <w:rsid w:val="00C8062B"/>
    <w:rsid w:val="00C8151E"/>
    <w:rsid w:val="00C822D0"/>
    <w:rsid w:val="00C878E5"/>
    <w:rsid w:val="00C91468"/>
    <w:rsid w:val="00C94876"/>
    <w:rsid w:val="00C95670"/>
    <w:rsid w:val="00C95B77"/>
    <w:rsid w:val="00C967B4"/>
    <w:rsid w:val="00C96F3C"/>
    <w:rsid w:val="00CA356F"/>
    <w:rsid w:val="00CA3F62"/>
    <w:rsid w:val="00CA494B"/>
    <w:rsid w:val="00CA64A4"/>
    <w:rsid w:val="00CB34FD"/>
    <w:rsid w:val="00CB3DD0"/>
    <w:rsid w:val="00CB436C"/>
    <w:rsid w:val="00CB62B7"/>
    <w:rsid w:val="00CB6812"/>
    <w:rsid w:val="00CC205D"/>
    <w:rsid w:val="00CC3C02"/>
    <w:rsid w:val="00CC420C"/>
    <w:rsid w:val="00CC6FC0"/>
    <w:rsid w:val="00CC7383"/>
    <w:rsid w:val="00CD0C54"/>
    <w:rsid w:val="00CD0CE2"/>
    <w:rsid w:val="00CD1B25"/>
    <w:rsid w:val="00CD20B8"/>
    <w:rsid w:val="00CD264B"/>
    <w:rsid w:val="00CD384C"/>
    <w:rsid w:val="00CD4666"/>
    <w:rsid w:val="00CD4880"/>
    <w:rsid w:val="00CD57D8"/>
    <w:rsid w:val="00CD6A45"/>
    <w:rsid w:val="00CE2298"/>
    <w:rsid w:val="00CE2A5B"/>
    <w:rsid w:val="00CE301F"/>
    <w:rsid w:val="00CF1425"/>
    <w:rsid w:val="00CF2EB6"/>
    <w:rsid w:val="00CF48C5"/>
    <w:rsid w:val="00CF5A31"/>
    <w:rsid w:val="00CF6170"/>
    <w:rsid w:val="00CF7383"/>
    <w:rsid w:val="00CF7862"/>
    <w:rsid w:val="00CF7BBF"/>
    <w:rsid w:val="00D0002C"/>
    <w:rsid w:val="00D011C5"/>
    <w:rsid w:val="00D042DB"/>
    <w:rsid w:val="00D0555E"/>
    <w:rsid w:val="00D074D4"/>
    <w:rsid w:val="00D12B8A"/>
    <w:rsid w:val="00D149C4"/>
    <w:rsid w:val="00D14B5F"/>
    <w:rsid w:val="00D15FA2"/>
    <w:rsid w:val="00D1650D"/>
    <w:rsid w:val="00D21EDA"/>
    <w:rsid w:val="00D241AA"/>
    <w:rsid w:val="00D30877"/>
    <w:rsid w:val="00D334D9"/>
    <w:rsid w:val="00D378D3"/>
    <w:rsid w:val="00D40C87"/>
    <w:rsid w:val="00D4237F"/>
    <w:rsid w:val="00D4244D"/>
    <w:rsid w:val="00D4404C"/>
    <w:rsid w:val="00D44256"/>
    <w:rsid w:val="00D453D0"/>
    <w:rsid w:val="00D51EFD"/>
    <w:rsid w:val="00D5202D"/>
    <w:rsid w:val="00D56248"/>
    <w:rsid w:val="00D60CF4"/>
    <w:rsid w:val="00D61DAB"/>
    <w:rsid w:val="00D61E15"/>
    <w:rsid w:val="00D61FB4"/>
    <w:rsid w:val="00D630F6"/>
    <w:rsid w:val="00D64448"/>
    <w:rsid w:val="00D64A80"/>
    <w:rsid w:val="00D66334"/>
    <w:rsid w:val="00D67704"/>
    <w:rsid w:val="00D7070A"/>
    <w:rsid w:val="00D71FD4"/>
    <w:rsid w:val="00D74708"/>
    <w:rsid w:val="00D81F57"/>
    <w:rsid w:val="00D83417"/>
    <w:rsid w:val="00D83BCF"/>
    <w:rsid w:val="00D83C25"/>
    <w:rsid w:val="00D85F3B"/>
    <w:rsid w:val="00D873CA"/>
    <w:rsid w:val="00D92C8A"/>
    <w:rsid w:val="00D97E02"/>
    <w:rsid w:val="00DA027C"/>
    <w:rsid w:val="00DA09ED"/>
    <w:rsid w:val="00DA18A2"/>
    <w:rsid w:val="00DA2D99"/>
    <w:rsid w:val="00DA4B90"/>
    <w:rsid w:val="00DA5346"/>
    <w:rsid w:val="00DA5722"/>
    <w:rsid w:val="00DA5B20"/>
    <w:rsid w:val="00DA5BB2"/>
    <w:rsid w:val="00DA6396"/>
    <w:rsid w:val="00DA7BB6"/>
    <w:rsid w:val="00DB1383"/>
    <w:rsid w:val="00DB47D4"/>
    <w:rsid w:val="00DB6391"/>
    <w:rsid w:val="00DB7244"/>
    <w:rsid w:val="00DC075A"/>
    <w:rsid w:val="00DC2AA9"/>
    <w:rsid w:val="00DC5836"/>
    <w:rsid w:val="00DD0861"/>
    <w:rsid w:val="00DD183F"/>
    <w:rsid w:val="00DD262E"/>
    <w:rsid w:val="00DD27B9"/>
    <w:rsid w:val="00DD3170"/>
    <w:rsid w:val="00DD373F"/>
    <w:rsid w:val="00DD3A1A"/>
    <w:rsid w:val="00DD47DA"/>
    <w:rsid w:val="00DD6107"/>
    <w:rsid w:val="00DE14BD"/>
    <w:rsid w:val="00DE19D5"/>
    <w:rsid w:val="00DE3307"/>
    <w:rsid w:val="00DE4A7D"/>
    <w:rsid w:val="00DE7AB1"/>
    <w:rsid w:val="00DE7AFA"/>
    <w:rsid w:val="00DF100A"/>
    <w:rsid w:val="00DF3B1F"/>
    <w:rsid w:val="00DF3B7F"/>
    <w:rsid w:val="00DF4AD1"/>
    <w:rsid w:val="00DF787E"/>
    <w:rsid w:val="00DF7B31"/>
    <w:rsid w:val="00E0335D"/>
    <w:rsid w:val="00E0364C"/>
    <w:rsid w:val="00E037C9"/>
    <w:rsid w:val="00E04C3C"/>
    <w:rsid w:val="00E052FD"/>
    <w:rsid w:val="00E0707E"/>
    <w:rsid w:val="00E12C79"/>
    <w:rsid w:val="00E139C4"/>
    <w:rsid w:val="00E16234"/>
    <w:rsid w:val="00E16594"/>
    <w:rsid w:val="00E167AB"/>
    <w:rsid w:val="00E209D9"/>
    <w:rsid w:val="00E21B19"/>
    <w:rsid w:val="00E22E74"/>
    <w:rsid w:val="00E237AB"/>
    <w:rsid w:val="00E24CAA"/>
    <w:rsid w:val="00E25A8F"/>
    <w:rsid w:val="00E3305F"/>
    <w:rsid w:val="00E36B63"/>
    <w:rsid w:val="00E3704A"/>
    <w:rsid w:val="00E4200D"/>
    <w:rsid w:val="00E42C45"/>
    <w:rsid w:val="00E43868"/>
    <w:rsid w:val="00E4389B"/>
    <w:rsid w:val="00E43E5B"/>
    <w:rsid w:val="00E47606"/>
    <w:rsid w:val="00E50C4B"/>
    <w:rsid w:val="00E51D60"/>
    <w:rsid w:val="00E563CF"/>
    <w:rsid w:val="00E57234"/>
    <w:rsid w:val="00E6388F"/>
    <w:rsid w:val="00E6434D"/>
    <w:rsid w:val="00E658EA"/>
    <w:rsid w:val="00E65B04"/>
    <w:rsid w:val="00E65D95"/>
    <w:rsid w:val="00E66F3C"/>
    <w:rsid w:val="00E72F55"/>
    <w:rsid w:val="00E778C0"/>
    <w:rsid w:val="00E80604"/>
    <w:rsid w:val="00E80842"/>
    <w:rsid w:val="00E80A32"/>
    <w:rsid w:val="00E813E3"/>
    <w:rsid w:val="00E82196"/>
    <w:rsid w:val="00E84069"/>
    <w:rsid w:val="00E8434A"/>
    <w:rsid w:val="00E8593D"/>
    <w:rsid w:val="00E90828"/>
    <w:rsid w:val="00E91DA6"/>
    <w:rsid w:val="00E94919"/>
    <w:rsid w:val="00E94D42"/>
    <w:rsid w:val="00E9598D"/>
    <w:rsid w:val="00E977E8"/>
    <w:rsid w:val="00E979FD"/>
    <w:rsid w:val="00EA057B"/>
    <w:rsid w:val="00EA29C5"/>
    <w:rsid w:val="00EA3F96"/>
    <w:rsid w:val="00EA4C11"/>
    <w:rsid w:val="00EA7801"/>
    <w:rsid w:val="00EB0686"/>
    <w:rsid w:val="00EB0E64"/>
    <w:rsid w:val="00EB4D57"/>
    <w:rsid w:val="00EB4D74"/>
    <w:rsid w:val="00EB7780"/>
    <w:rsid w:val="00EC0C0C"/>
    <w:rsid w:val="00EC2354"/>
    <w:rsid w:val="00EC3F20"/>
    <w:rsid w:val="00EC507A"/>
    <w:rsid w:val="00EC65A8"/>
    <w:rsid w:val="00EC66E7"/>
    <w:rsid w:val="00EC69FA"/>
    <w:rsid w:val="00EC6EAA"/>
    <w:rsid w:val="00EC6F52"/>
    <w:rsid w:val="00EC74A6"/>
    <w:rsid w:val="00ED1164"/>
    <w:rsid w:val="00ED6F36"/>
    <w:rsid w:val="00ED7569"/>
    <w:rsid w:val="00EE3E9F"/>
    <w:rsid w:val="00EE4173"/>
    <w:rsid w:val="00EF0A11"/>
    <w:rsid w:val="00EF1820"/>
    <w:rsid w:val="00EF2FD6"/>
    <w:rsid w:val="00EF659E"/>
    <w:rsid w:val="00EF6765"/>
    <w:rsid w:val="00EF681C"/>
    <w:rsid w:val="00EF7202"/>
    <w:rsid w:val="00EF7678"/>
    <w:rsid w:val="00F0193F"/>
    <w:rsid w:val="00F03472"/>
    <w:rsid w:val="00F06D0B"/>
    <w:rsid w:val="00F07551"/>
    <w:rsid w:val="00F10E91"/>
    <w:rsid w:val="00F11F82"/>
    <w:rsid w:val="00F129D0"/>
    <w:rsid w:val="00F13256"/>
    <w:rsid w:val="00F149CB"/>
    <w:rsid w:val="00F14DF1"/>
    <w:rsid w:val="00F154C7"/>
    <w:rsid w:val="00F15AFD"/>
    <w:rsid w:val="00F16324"/>
    <w:rsid w:val="00F17102"/>
    <w:rsid w:val="00F17F5F"/>
    <w:rsid w:val="00F22724"/>
    <w:rsid w:val="00F23E52"/>
    <w:rsid w:val="00F2694A"/>
    <w:rsid w:val="00F3086B"/>
    <w:rsid w:val="00F32356"/>
    <w:rsid w:val="00F3358A"/>
    <w:rsid w:val="00F34EF1"/>
    <w:rsid w:val="00F35F29"/>
    <w:rsid w:val="00F360F0"/>
    <w:rsid w:val="00F372AC"/>
    <w:rsid w:val="00F37745"/>
    <w:rsid w:val="00F37B0B"/>
    <w:rsid w:val="00F41A40"/>
    <w:rsid w:val="00F43626"/>
    <w:rsid w:val="00F47C6D"/>
    <w:rsid w:val="00F52856"/>
    <w:rsid w:val="00F5521E"/>
    <w:rsid w:val="00F56804"/>
    <w:rsid w:val="00F5706C"/>
    <w:rsid w:val="00F570D4"/>
    <w:rsid w:val="00F6139A"/>
    <w:rsid w:val="00F618CD"/>
    <w:rsid w:val="00F63A42"/>
    <w:rsid w:val="00F63E20"/>
    <w:rsid w:val="00F64DA9"/>
    <w:rsid w:val="00F6677C"/>
    <w:rsid w:val="00F667AF"/>
    <w:rsid w:val="00F66A2C"/>
    <w:rsid w:val="00F7030C"/>
    <w:rsid w:val="00F707E6"/>
    <w:rsid w:val="00F72390"/>
    <w:rsid w:val="00F726BF"/>
    <w:rsid w:val="00F7285D"/>
    <w:rsid w:val="00F742F7"/>
    <w:rsid w:val="00F74D10"/>
    <w:rsid w:val="00F80BF4"/>
    <w:rsid w:val="00F822A6"/>
    <w:rsid w:val="00F8233A"/>
    <w:rsid w:val="00F83408"/>
    <w:rsid w:val="00F835DD"/>
    <w:rsid w:val="00F84324"/>
    <w:rsid w:val="00F85622"/>
    <w:rsid w:val="00F8580F"/>
    <w:rsid w:val="00F87601"/>
    <w:rsid w:val="00FA0A47"/>
    <w:rsid w:val="00FA0F97"/>
    <w:rsid w:val="00FA1426"/>
    <w:rsid w:val="00FA198E"/>
    <w:rsid w:val="00FA1C99"/>
    <w:rsid w:val="00FA2A40"/>
    <w:rsid w:val="00FA7151"/>
    <w:rsid w:val="00FB0CFD"/>
    <w:rsid w:val="00FB2EE4"/>
    <w:rsid w:val="00FB4140"/>
    <w:rsid w:val="00FB6BC3"/>
    <w:rsid w:val="00FB7FCD"/>
    <w:rsid w:val="00FC0C02"/>
    <w:rsid w:val="00FC1BC1"/>
    <w:rsid w:val="00FC2CFA"/>
    <w:rsid w:val="00FC5200"/>
    <w:rsid w:val="00FC63C5"/>
    <w:rsid w:val="00FC75D1"/>
    <w:rsid w:val="00FC7949"/>
    <w:rsid w:val="00FD143A"/>
    <w:rsid w:val="00FD1A0B"/>
    <w:rsid w:val="00FD2770"/>
    <w:rsid w:val="00FD28D1"/>
    <w:rsid w:val="00FD2949"/>
    <w:rsid w:val="00FD3450"/>
    <w:rsid w:val="00FD6020"/>
    <w:rsid w:val="00FD6A95"/>
    <w:rsid w:val="00FE4399"/>
    <w:rsid w:val="00FE4B5B"/>
    <w:rsid w:val="00FE5504"/>
    <w:rsid w:val="00FE5C52"/>
    <w:rsid w:val="00FE5CE1"/>
    <w:rsid w:val="00FE65EB"/>
    <w:rsid w:val="00FE75FE"/>
    <w:rsid w:val="00FF1BCE"/>
    <w:rsid w:val="00FF5086"/>
    <w:rsid w:val="01061AFC"/>
    <w:rsid w:val="01476ABE"/>
    <w:rsid w:val="01577F23"/>
    <w:rsid w:val="01620F6B"/>
    <w:rsid w:val="01B83E7E"/>
    <w:rsid w:val="01C1297D"/>
    <w:rsid w:val="01E03674"/>
    <w:rsid w:val="029A7D90"/>
    <w:rsid w:val="029F7154"/>
    <w:rsid w:val="02F8574A"/>
    <w:rsid w:val="03104786"/>
    <w:rsid w:val="031F0BD0"/>
    <w:rsid w:val="032052DC"/>
    <w:rsid w:val="03683842"/>
    <w:rsid w:val="03A761ED"/>
    <w:rsid w:val="03AC1261"/>
    <w:rsid w:val="03C52BEB"/>
    <w:rsid w:val="03D065AC"/>
    <w:rsid w:val="03DD0618"/>
    <w:rsid w:val="03DE4D77"/>
    <w:rsid w:val="03F30732"/>
    <w:rsid w:val="048C1085"/>
    <w:rsid w:val="04983E5B"/>
    <w:rsid w:val="04CD731B"/>
    <w:rsid w:val="04DF7CDC"/>
    <w:rsid w:val="04FA1B54"/>
    <w:rsid w:val="052A72FA"/>
    <w:rsid w:val="053D39AA"/>
    <w:rsid w:val="0548762F"/>
    <w:rsid w:val="056C4495"/>
    <w:rsid w:val="057454BB"/>
    <w:rsid w:val="05A00FA6"/>
    <w:rsid w:val="05DE399C"/>
    <w:rsid w:val="05EC6E5B"/>
    <w:rsid w:val="05F81055"/>
    <w:rsid w:val="05FD550C"/>
    <w:rsid w:val="062261A4"/>
    <w:rsid w:val="06390F8D"/>
    <w:rsid w:val="06A26B21"/>
    <w:rsid w:val="06F931D4"/>
    <w:rsid w:val="070748C8"/>
    <w:rsid w:val="074D1B9A"/>
    <w:rsid w:val="078B537E"/>
    <w:rsid w:val="079C288F"/>
    <w:rsid w:val="07BE0ABB"/>
    <w:rsid w:val="07CA43AC"/>
    <w:rsid w:val="07FC186F"/>
    <w:rsid w:val="07FF3EB4"/>
    <w:rsid w:val="082779D0"/>
    <w:rsid w:val="08374B13"/>
    <w:rsid w:val="08477D6E"/>
    <w:rsid w:val="0865674A"/>
    <w:rsid w:val="089F2590"/>
    <w:rsid w:val="08FD02C4"/>
    <w:rsid w:val="092013BF"/>
    <w:rsid w:val="092F0FA4"/>
    <w:rsid w:val="09821223"/>
    <w:rsid w:val="09A81821"/>
    <w:rsid w:val="09BC5F3D"/>
    <w:rsid w:val="09FC4B93"/>
    <w:rsid w:val="0A0738CA"/>
    <w:rsid w:val="0A307C97"/>
    <w:rsid w:val="0A3A4A38"/>
    <w:rsid w:val="0A440D7C"/>
    <w:rsid w:val="0A58528A"/>
    <w:rsid w:val="0A9C4DF7"/>
    <w:rsid w:val="0AD92A42"/>
    <w:rsid w:val="0AE6531E"/>
    <w:rsid w:val="0AFF2E86"/>
    <w:rsid w:val="0B2722BD"/>
    <w:rsid w:val="0B3B41CE"/>
    <w:rsid w:val="0B6B1123"/>
    <w:rsid w:val="0B745622"/>
    <w:rsid w:val="0B7D26A9"/>
    <w:rsid w:val="0B7E024F"/>
    <w:rsid w:val="0B851417"/>
    <w:rsid w:val="0BB447B1"/>
    <w:rsid w:val="0C0C432F"/>
    <w:rsid w:val="0C1E64E9"/>
    <w:rsid w:val="0C420FD3"/>
    <w:rsid w:val="0C5A062A"/>
    <w:rsid w:val="0C5E6674"/>
    <w:rsid w:val="0C7E465D"/>
    <w:rsid w:val="0CB657C6"/>
    <w:rsid w:val="0CC021A1"/>
    <w:rsid w:val="0CE57E5A"/>
    <w:rsid w:val="0CE868BC"/>
    <w:rsid w:val="0D353973"/>
    <w:rsid w:val="0D3D3029"/>
    <w:rsid w:val="0D3F5F88"/>
    <w:rsid w:val="0D592FA6"/>
    <w:rsid w:val="0D8E5406"/>
    <w:rsid w:val="0DDA0D02"/>
    <w:rsid w:val="0DDF6582"/>
    <w:rsid w:val="0DE2468A"/>
    <w:rsid w:val="0E061AF0"/>
    <w:rsid w:val="0E146DE9"/>
    <w:rsid w:val="0E71409B"/>
    <w:rsid w:val="0EAE02A6"/>
    <w:rsid w:val="0EB66071"/>
    <w:rsid w:val="0ECD0C9A"/>
    <w:rsid w:val="0EFD592E"/>
    <w:rsid w:val="0F1669F0"/>
    <w:rsid w:val="0F1F5C56"/>
    <w:rsid w:val="0F2B4318"/>
    <w:rsid w:val="0F4710F7"/>
    <w:rsid w:val="0F5170E2"/>
    <w:rsid w:val="0F895230"/>
    <w:rsid w:val="0FB16A43"/>
    <w:rsid w:val="0FB44675"/>
    <w:rsid w:val="0FD83CA6"/>
    <w:rsid w:val="10252149"/>
    <w:rsid w:val="1045388D"/>
    <w:rsid w:val="112149A2"/>
    <w:rsid w:val="116A4DD1"/>
    <w:rsid w:val="1185525A"/>
    <w:rsid w:val="11E11FBB"/>
    <w:rsid w:val="11E6479D"/>
    <w:rsid w:val="11FF5458"/>
    <w:rsid w:val="12063B49"/>
    <w:rsid w:val="121F1FC2"/>
    <w:rsid w:val="122F6C04"/>
    <w:rsid w:val="1268153E"/>
    <w:rsid w:val="12883761"/>
    <w:rsid w:val="129C545E"/>
    <w:rsid w:val="12B7658A"/>
    <w:rsid w:val="12C80001"/>
    <w:rsid w:val="133E3F1F"/>
    <w:rsid w:val="13617BAD"/>
    <w:rsid w:val="136A0829"/>
    <w:rsid w:val="13863BC1"/>
    <w:rsid w:val="1388048D"/>
    <w:rsid w:val="139B0CFE"/>
    <w:rsid w:val="13A349AB"/>
    <w:rsid w:val="13C93948"/>
    <w:rsid w:val="13D644FC"/>
    <w:rsid w:val="13E7095B"/>
    <w:rsid w:val="13EB4F75"/>
    <w:rsid w:val="14132920"/>
    <w:rsid w:val="141A393F"/>
    <w:rsid w:val="14277AA1"/>
    <w:rsid w:val="1447588B"/>
    <w:rsid w:val="14697287"/>
    <w:rsid w:val="146F653B"/>
    <w:rsid w:val="1486276B"/>
    <w:rsid w:val="148849AF"/>
    <w:rsid w:val="14BB2524"/>
    <w:rsid w:val="14C80721"/>
    <w:rsid w:val="14E86739"/>
    <w:rsid w:val="15223B67"/>
    <w:rsid w:val="152E051C"/>
    <w:rsid w:val="158068C9"/>
    <w:rsid w:val="15B60AF1"/>
    <w:rsid w:val="15B85F93"/>
    <w:rsid w:val="15FA69B6"/>
    <w:rsid w:val="165E15C9"/>
    <w:rsid w:val="167E1BD5"/>
    <w:rsid w:val="168027E3"/>
    <w:rsid w:val="168B7F10"/>
    <w:rsid w:val="16B8213B"/>
    <w:rsid w:val="16DB3E86"/>
    <w:rsid w:val="16FB591E"/>
    <w:rsid w:val="17101557"/>
    <w:rsid w:val="17312619"/>
    <w:rsid w:val="1738499F"/>
    <w:rsid w:val="1759391E"/>
    <w:rsid w:val="17792AC5"/>
    <w:rsid w:val="17936E30"/>
    <w:rsid w:val="17B30F89"/>
    <w:rsid w:val="17EE31E8"/>
    <w:rsid w:val="18AB2EE3"/>
    <w:rsid w:val="18AE5C93"/>
    <w:rsid w:val="18B3029F"/>
    <w:rsid w:val="18CB4D29"/>
    <w:rsid w:val="18DB4C76"/>
    <w:rsid w:val="190103A7"/>
    <w:rsid w:val="19102702"/>
    <w:rsid w:val="193F1845"/>
    <w:rsid w:val="194B373A"/>
    <w:rsid w:val="19665FD6"/>
    <w:rsid w:val="19897100"/>
    <w:rsid w:val="19A40D8D"/>
    <w:rsid w:val="19A64D81"/>
    <w:rsid w:val="19D678CF"/>
    <w:rsid w:val="1A093C4A"/>
    <w:rsid w:val="1A195B45"/>
    <w:rsid w:val="1A1D3847"/>
    <w:rsid w:val="1A4B3542"/>
    <w:rsid w:val="1A885D43"/>
    <w:rsid w:val="1AA8728E"/>
    <w:rsid w:val="1AB737DE"/>
    <w:rsid w:val="1ABE07D3"/>
    <w:rsid w:val="1AE04D2E"/>
    <w:rsid w:val="1B041DF3"/>
    <w:rsid w:val="1B0E684C"/>
    <w:rsid w:val="1B1836E7"/>
    <w:rsid w:val="1B4125A4"/>
    <w:rsid w:val="1B6165DD"/>
    <w:rsid w:val="1B6F5DCC"/>
    <w:rsid w:val="1B8B1FC0"/>
    <w:rsid w:val="1BAC167D"/>
    <w:rsid w:val="1BAF5033"/>
    <w:rsid w:val="1BCC2910"/>
    <w:rsid w:val="1BDB0DA5"/>
    <w:rsid w:val="1BFB4FA4"/>
    <w:rsid w:val="1BFB6C18"/>
    <w:rsid w:val="1C064C9C"/>
    <w:rsid w:val="1C710883"/>
    <w:rsid w:val="1CB246CA"/>
    <w:rsid w:val="1CC9536F"/>
    <w:rsid w:val="1CCC6DC9"/>
    <w:rsid w:val="1CEB5018"/>
    <w:rsid w:val="1CF514DE"/>
    <w:rsid w:val="1D3D36AC"/>
    <w:rsid w:val="1D3E175D"/>
    <w:rsid w:val="1D504DDC"/>
    <w:rsid w:val="1D840FD9"/>
    <w:rsid w:val="1D8F4C7F"/>
    <w:rsid w:val="1DB56284"/>
    <w:rsid w:val="1DB775F0"/>
    <w:rsid w:val="1DBD278E"/>
    <w:rsid w:val="1DCE1DD7"/>
    <w:rsid w:val="1DE63703"/>
    <w:rsid w:val="1E140EE3"/>
    <w:rsid w:val="1E2C58E8"/>
    <w:rsid w:val="1E4C552C"/>
    <w:rsid w:val="1E777908"/>
    <w:rsid w:val="1E914B80"/>
    <w:rsid w:val="1EBA7111"/>
    <w:rsid w:val="1ECC0E79"/>
    <w:rsid w:val="1ED57846"/>
    <w:rsid w:val="1F2111C5"/>
    <w:rsid w:val="1F22127B"/>
    <w:rsid w:val="1F896D6A"/>
    <w:rsid w:val="1F901EA7"/>
    <w:rsid w:val="1FE3647B"/>
    <w:rsid w:val="20321AC5"/>
    <w:rsid w:val="203D31DE"/>
    <w:rsid w:val="205E5A7C"/>
    <w:rsid w:val="206C3E4C"/>
    <w:rsid w:val="207A6A56"/>
    <w:rsid w:val="209B32E3"/>
    <w:rsid w:val="20A72B0F"/>
    <w:rsid w:val="20AE793D"/>
    <w:rsid w:val="21302811"/>
    <w:rsid w:val="21612AEF"/>
    <w:rsid w:val="21872642"/>
    <w:rsid w:val="219F565B"/>
    <w:rsid w:val="224F6049"/>
    <w:rsid w:val="225D0766"/>
    <w:rsid w:val="228D5314"/>
    <w:rsid w:val="22D816FD"/>
    <w:rsid w:val="22DC5102"/>
    <w:rsid w:val="22E66B15"/>
    <w:rsid w:val="22F815C7"/>
    <w:rsid w:val="230E63A0"/>
    <w:rsid w:val="23215A82"/>
    <w:rsid w:val="23B36E4E"/>
    <w:rsid w:val="23DB6762"/>
    <w:rsid w:val="23FA2C6D"/>
    <w:rsid w:val="23FC31D7"/>
    <w:rsid w:val="242E1C8E"/>
    <w:rsid w:val="245F1C15"/>
    <w:rsid w:val="247F0D69"/>
    <w:rsid w:val="248B1ECD"/>
    <w:rsid w:val="2492704A"/>
    <w:rsid w:val="24CC0D68"/>
    <w:rsid w:val="24CE594B"/>
    <w:rsid w:val="24D175BE"/>
    <w:rsid w:val="24E231A5"/>
    <w:rsid w:val="250A6257"/>
    <w:rsid w:val="25125033"/>
    <w:rsid w:val="251E7212"/>
    <w:rsid w:val="253908EB"/>
    <w:rsid w:val="255B29D1"/>
    <w:rsid w:val="257F739C"/>
    <w:rsid w:val="26231D62"/>
    <w:rsid w:val="26427E21"/>
    <w:rsid w:val="26684EB3"/>
    <w:rsid w:val="269A4766"/>
    <w:rsid w:val="26B26BA7"/>
    <w:rsid w:val="26B70E7C"/>
    <w:rsid w:val="27095487"/>
    <w:rsid w:val="271444CA"/>
    <w:rsid w:val="273E1D47"/>
    <w:rsid w:val="27602263"/>
    <w:rsid w:val="278F2958"/>
    <w:rsid w:val="27A92F88"/>
    <w:rsid w:val="2810627B"/>
    <w:rsid w:val="282C2B0C"/>
    <w:rsid w:val="283616EF"/>
    <w:rsid w:val="28653204"/>
    <w:rsid w:val="286F3A6D"/>
    <w:rsid w:val="28841C17"/>
    <w:rsid w:val="28945237"/>
    <w:rsid w:val="289A2BC1"/>
    <w:rsid w:val="28A31A5B"/>
    <w:rsid w:val="28F42A8B"/>
    <w:rsid w:val="290774BB"/>
    <w:rsid w:val="29174EB1"/>
    <w:rsid w:val="297624F4"/>
    <w:rsid w:val="29A206CF"/>
    <w:rsid w:val="29B03307"/>
    <w:rsid w:val="29BF184A"/>
    <w:rsid w:val="2A12630A"/>
    <w:rsid w:val="2A1D47D1"/>
    <w:rsid w:val="2A3E362F"/>
    <w:rsid w:val="2A402398"/>
    <w:rsid w:val="2A67770A"/>
    <w:rsid w:val="2A6F6A9F"/>
    <w:rsid w:val="2A715FC2"/>
    <w:rsid w:val="2A877045"/>
    <w:rsid w:val="2A944B4E"/>
    <w:rsid w:val="2AAD6003"/>
    <w:rsid w:val="2AB078A1"/>
    <w:rsid w:val="2B176ADF"/>
    <w:rsid w:val="2B48435D"/>
    <w:rsid w:val="2B626D67"/>
    <w:rsid w:val="2B74142C"/>
    <w:rsid w:val="2B963C55"/>
    <w:rsid w:val="2BB533C1"/>
    <w:rsid w:val="2BD335AA"/>
    <w:rsid w:val="2C11611D"/>
    <w:rsid w:val="2C185162"/>
    <w:rsid w:val="2C2928E2"/>
    <w:rsid w:val="2C3047F6"/>
    <w:rsid w:val="2C3F33D3"/>
    <w:rsid w:val="2C5524AE"/>
    <w:rsid w:val="2C8E2877"/>
    <w:rsid w:val="2CA107C4"/>
    <w:rsid w:val="2CB54D5D"/>
    <w:rsid w:val="2CC7637F"/>
    <w:rsid w:val="2CD868DD"/>
    <w:rsid w:val="2CF41E9D"/>
    <w:rsid w:val="2CF9391A"/>
    <w:rsid w:val="2CFF231F"/>
    <w:rsid w:val="2D091D10"/>
    <w:rsid w:val="2D4733A7"/>
    <w:rsid w:val="2D4B56B9"/>
    <w:rsid w:val="2D4E5B0D"/>
    <w:rsid w:val="2D823E1A"/>
    <w:rsid w:val="2D9500FB"/>
    <w:rsid w:val="2DC251F3"/>
    <w:rsid w:val="2DFD2B52"/>
    <w:rsid w:val="2E6256D2"/>
    <w:rsid w:val="2E8F0142"/>
    <w:rsid w:val="2E931DAA"/>
    <w:rsid w:val="2E9A0FAB"/>
    <w:rsid w:val="2EA1016D"/>
    <w:rsid w:val="2EE330D8"/>
    <w:rsid w:val="2EFF2BA5"/>
    <w:rsid w:val="2F060DBC"/>
    <w:rsid w:val="2F10081C"/>
    <w:rsid w:val="2F217EA6"/>
    <w:rsid w:val="2F2A6187"/>
    <w:rsid w:val="2F4F5C4B"/>
    <w:rsid w:val="2F957D75"/>
    <w:rsid w:val="2FAB0962"/>
    <w:rsid w:val="2FCF4325"/>
    <w:rsid w:val="2FE16C3A"/>
    <w:rsid w:val="30236152"/>
    <w:rsid w:val="30A710B8"/>
    <w:rsid w:val="30AE6CC5"/>
    <w:rsid w:val="30B14AF9"/>
    <w:rsid w:val="30C57633"/>
    <w:rsid w:val="30EE4C7F"/>
    <w:rsid w:val="310F6B93"/>
    <w:rsid w:val="31307046"/>
    <w:rsid w:val="31475925"/>
    <w:rsid w:val="3159018B"/>
    <w:rsid w:val="316D3DF6"/>
    <w:rsid w:val="31A03297"/>
    <w:rsid w:val="31AA7955"/>
    <w:rsid w:val="31C51E84"/>
    <w:rsid w:val="31D1279F"/>
    <w:rsid w:val="31F00BD1"/>
    <w:rsid w:val="31F32814"/>
    <w:rsid w:val="321A33CA"/>
    <w:rsid w:val="323B2146"/>
    <w:rsid w:val="32905F8D"/>
    <w:rsid w:val="32BF33B7"/>
    <w:rsid w:val="32C710BC"/>
    <w:rsid w:val="32C91500"/>
    <w:rsid w:val="32F01D8B"/>
    <w:rsid w:val="332E2DC3"/>
    <w:rsid w:val="33685B1F"/>
    <w:rsid w:val="33952813"/>
    <w:rsid w:val="33BF025D"/>
    <w:rsid w:val="33C83E6D"/>
    <w:rsid w:val="33D90C83"/>
    <w:rsid w:val="33E77D72"/>
    <w:rsid w:val="33EB4E73"/>
    <w:rsid w:val="344934F1"/>
    <w:rsid w:val="345117AD"/>
    <w:rsid w:val="34520F36"/>
    <w:rsid w:val="349E3DB1"/>
    <w:rsid w:val="349F21A8"/>
    <w:rsid w:val="34E36491"/>
    <w:rsid w:val="35355BF4"/>
    <w:rsid w:val="35D151C8"/>
    <w:rsid w:val="35D83E36"/>
    <w:rsid w:val="35DD1985"/>
    <w:rsid w:val="35E33F07"/>
    <w:rsid w:val="36413C79"/>
    <w:rsid w:val="365438D0"/>
    <w:rsid w:val="369B7657"/>
    <w:rsid w:val="36BF1DD2"/>
    <w:rsid w:val="36CE1E68"/>
    <w:rsid w:val="36E76886"/>
    <w:rsid w:val="370A0339"/>
    <w:rsid w:val="372E4C4B"/>
    <w:rsid w:val="373E5157"/>
    <w:rsid w:val="37B7479C"/>
    <w:rsid w:val="37DC7F27"/>
    <w:rsid w:val="38066D52"/>
    <w:rsid w:val="387413D6"/>
    <w:rsid w:val="38B96CA5"/>
    <w:rsid w:val="38D01857"/>
    <w:rsid w:val="38E76B84"/>
    <w:rsid w:val="38EE3222"/>
    <w:rsid w:val="39137BCC"/>
    <w:rsid w:val="3946116B"/>
    <w:rsid w:val="39965A9D"/>
    <w:rsid w:val="399C171C"/>
    <w:rsid w:val="399C5643"/>
    <w:rsid w:val="39BD4A60"/>
    <w:rsid w:val="39BF6C2A"/>
    <w:rsid w:val="39D15B49"/>
    <w:rsid w:val="3A1E7B11"/>
    <w:rsid w:val="3A945BA3"/>
    <w:rsid w:val="3AC058DE"/>
    <w:rsid w:val="3AEF3D58"/>
    <w:rsid w:val="3AEF7F72"/>
    <w:rsid w:val="3B0A5051"/>
    <w:rsid w:val="3B2740B6"/>
    <w:rsid w:val="3B735A55"/>
    <w:rsid w:val="3B7566C9"/>
    <w:rsid w:val="3B972496"/>
    <w:rsid w:val="3BBA5358"/>
    <w:rsid w:val="3BCC14CB"/>
    <w:rsid w:val="3BD45506"/>
    <w:rsid w:val="3BD57167"/>
    <w:rsid w:val="3BFE6039"/>
    <w:rsid w:val="3C140BA3"/>
    <w:rsid w:val="3C305BD0"/>
    <w:rsid w:val="3C3570E9"/>
    <w:rsid w:val="3C3B6DA1"/>
    <w:rsid w:val="3C410E85"/>
    <w:rsid w:val="3CAE6CBC"/>
    <w:rsid w:val="3CB91A62"/>
    <w:rsid w:val="3CE8383B"/>
    <w:rsid w:val="3D063821"/>
    <w:rsid w:val="3D0F48FB"/>
    <w:rsid w:val="3D2A34E3"/>
    <w:rsid w:val="3D6430DB"/>
    <w:rsid w:val="3DBA34F4"/>
    <w:rsid w:val="3DFF671E"/>
    <w:rsid w:val="3E1924BD"/>
    <w:rsid w:val="3E483328"/>
    <w:rsid w:val="3E623328"/>
    <w:rsid w:val="3EDB09CA"/>
    <w:rsid w:val="3EE15E23"/>
    <w:rsid w:val="3EFD1561"/>
    <w:rsid w:val="3F086869"/>
    <w:rsid w:val="3F663552"/>
    <w:rsid w:val="3FAD63A0"/>
    <w:rsid w:val="3FC61C24"/>
    <w:rsid w:val="40217801"/>
    <w:rsid w:val="404B3E9C"/>
    <w:rsid w:val="40957E6F"/>
    <w:rsid w:val="40BD3321"/>
    <w:rsid w:val="40C8744E"/>
    <w:rsid w:val="411E2A95"/>
    <w:rsid w:val="41270F4B"/>
    <w:rsid w:val="414F7D88"/>
    <w:rsid w:val="417F3C69"/>
    <w:rsid w:val="41B415CD"/>
    <w:rsid w:val="41E402AC"/>
    <w:rsid w:val="41FE3DC7"/>
    <w:rsid w:val="42BD00FB"/>
    <w:rsid w:val="42EF715C"/>
    <w:rsid w:val="42F45B37"/>
    <w:rsid w:val="42F73E67"/>
    <w:rsid w:val="4395165B"/>
    <w:rsid w:val="43D877F5"/>
    <w:rsid w:val="43DF3F91"/>
    <w:rsid w:val="43E80C33"/>
    <w:rsid w:val="440F4BCD"/>
    <w:rsid w:val="441B4340"/>
    <w:rsid w:val="441D4910"/>
    <w:rsid w:val="44406D38"/>
    <w:rsid w:val="44645338"/>
    <w:rsid w:val="44931544"/>
    <w:rsid w:val="44C9404C"/>
    <w:rsid w:val="44D33E35"/>
    <w:rsid w:val="44F42F59"/>
    <w:rsid w:val="45026318"/>
    <w:rsid w:val="450A33CA"/>
    <w:rsid w:val="4528255F"/>
    <w:rsid w:val="45360DDB"/>
    <w:rsid w:val="45492D3D"/>
    <w:rsid w:val="45603F46"/>
    <w:rsid w:val="458727AA"/>
    <w:rsid w:val="45C22D40"/>
    <w:rsid w:val="45CE5353"/>
    <w:rsid w:val="45E00BE3"/>
    <w:rsid w:val="45EC0C24"/>
    <w:rsid w:val="45F5481D"/>
    <w:rsid w:val="4612255B"/>
    <w:rsid w:val="46257474"/>
    <w:rsid w:val="466F5577"/>
    <w:rsid w:val="468671F8"/>
    <w:rsid w:val="46BC37F2"/>
    <w:rsid w:val="46CB6D50"/>
    <w:rsid w:val="46D26F5F"/>
    <w:rsid w:val="46DC584E"/>
    <w:rsid w:val="46F22F79"/>
    <w:rsid w:val="4733072C"/>
    <w:rsid w:val="4750790D"/>
    <w:rsid w:val="4753235E"/>
    <w:rsid w:val="476C53B6"/>
    <w:rsid w:val="47A1125B"/>
    <w:rsid w:val="482F7BFF"/>
    <w:rsid w:val="48EC5AF0"/>
    <w:rsid w:val="48F91EF3"/>
    <w:rsid w:val="48FF75D2"/>
    <w:rsid w:val="493B4A09"/>
    <w:rsid w:val="497E1657"/>
    <w:rsid w:val="49A117C5"/>
    <w:rsid w:val="49D90FA4"/>
    <w:rsid w:val="4A087D3B"/>
    <w:rsid w:val="4A260275"/>
    <w:rsid w:val="4A674244"/>
    <w:rsid w:val="4A6D758D"/>
    <w:rsid w:val="4A7E16E6"/>
    <w:rsid w:val="4A8204BA"/>
    <w:rsid w:val="4A873D23"/>
    <w:rsid w:val="4AD66569"/>
    <w:rsid w:val="4AF96FA1"/>
    <w:rsid w:val="4B1730BE"/>
    <w:rsid w:val="4B390A4F"/>
    <w:rsid w:val="4BE56846"/>
    <w:rsid w:val="4BF165C8"/>
    <w:rsid w:val="4BFB55AA"/>
    <w:rsid w:val="4C2711FD"/>
    <w:rsid w:val="4C3D2474"/>
    <w:rsid w:val="4C903FC8"/>
    <w:rsid w:val="4C920D8C"/>
    <w:rsid w:val="4CE92A73"/>
    <w:rsid w:val="4D0B0C3B"/>
    <w:rsid w:val="4D1B4A9D"/>
    <w:rsid w:val="4D7A191D"/>
    <w:rsid w:val="4D9A5B1B"/>
    <w:rsid w:val="4DAA72FD"/>
    <w:rsid w:val="4DAE3310"/>
    <w:rsid w:val="4DD101CC"/>
    <w:rsid w:val="4DD70893"/>
    <w:rsid w:val="4E2B34A0"/>
    <w:rsid w:val="4E530DA6"/>
    <w:rsid w:val="4EB16A80"/>
    <w:rsid w:val="4EC33D83"/>
    <w:rsid w:val="4ECA007B"/>
    <w:rsid w:val="4ED132BC"/>
    <w:rsid w:val="4EE81B4D"/>
    <w:rsid w:val="4F0B668B"/>
    <w:rsid w:val="4F2238DD"/>
    <w:rsid w:val="4F6C0472"/>
    <w:rsid w:val="4F987AD3"/>
    <w:rsid w:val="4F9D2BC1"/>
    <w:rsid w:val="4FB01AEB"/>
    <w:rsid w:val="4FBF5856"/>
    <w:rsid w:val="4FCB61AC"/>
    <w:rsid w:val="50206CEA"/>
    <w:rsid w:val="505D4A7F"/>
    <w:rsid w:val="50847092"/>
    <w:rsid w:val="50903F43"/>
    <w:rsid w:val="50D2558F"/>
    <w:rsid w:val="50F239DB"/>
    <w:rsid w:val="51176F6E"/>
    <w:rsid w:val="512D054B"/>
    <w:rsid w:val="51870AAC"/>
    <w:rsid w:val="51E856F6"/>
    <w:rsid w:val="51EF500E"/>
    <w:rsid w:val="52546BE0"/>
    <w:rsid w:val="525B269A"/>
    <w:rsid w:val="528268DB"/>
    <w:rsid w:val="52B07B8F"/>
    <w:rsid w:val="52BF0BF7"/>
    <w:rsid w:val="52E066C6"/>
    <w:rsid w:val="53285977"/>
    <w:rsid w:val="537606EE"/>
    <w:rsid w:val="53AC7CDC"/>
    <w:rsid w:val="53E67D0C"/>
    <w:rsid w:val="54062349"/>
    <w:rsid w:val="541D0401"/>
    <w:rsid w:val="54250932"/>
    <w:rsid w:val="54BF65DD"/>
    <w:rsid w:val="550E6AF1"/>
    <w:rsid w:val="55113701"/>
    <w:rsid w:val="552B7BD1"/>
    <w:rsid w:val="552C2C30"/>
    <w:rsid w:val="55454F15"/>
    <w:rsid w:val="555D7051"/>
    <w:rsid w:val="555F7D27"/>
    <w:rsid w:val="559F0FE5"/>
    <w:rsid w:val="55A67168"/>
    <w:rsid w:val="55C0458D"/>
    <w:rsid w:val="55C71E85"/>
    <w:rsid w:val="55D10548"/>
    <w:rsid w:val="55D80180"/>
    <w:rsid w:val="564C0408"/>
    <w:rsid w:val="567A2032"/>
    <w:rsid w:val="569028CD"/>
    <w:rsid w:val="56AE08B0"/>
    <w:rsid w:val="56AF6BFF"/>
    <w:rsid w:val="57280BE4"/>
    <w:rsid w:val="5773598F"/>
    <w:rsid w:val="578E2A27"/>
    <w:rsid w:val="5797058E"/>
    <w:rsid w:val="57EA79C9"/>
    <w:rsid w:val="58136BF6"/>
    <w:rsid w:val="582D0A56"/>
    <w:rsid w:val="583652D4"/>
    <w:rsid w:val="583E6B5C"/>
    <w:rsid w:val="588F2508"/>
    <w:rsid w:val="58B05736"/>
    <w:rsid w:val="58BE1993"/>
    <w:rsid w:val="58C04E60"/>
    <w:rsid w:val="59261543"/>
    <w:rsid w:val="59400E96"/>
    <w:rsid w:val="594554D5"/>
    <w:rsid w:val="597933D0"/>
    <w:rsid w:val="599C7BD8"/>
    <w:rsid w:val="599D46E8"/>
    <w:rsid w:val="599F1184"/>
    <w:rsid w:val="59AA3419"/>
    <w:rsid w:val="59AE3DA7"/>
    <w:rsid w:val="59BE6AFF"/>
    <w:rsid w:val="59D402D4"/>
    <w:rsid w:val="5A2055FA"/>
    <w:rsid w:val="5A3B2A23"/>
    <w:rsid w:val="5A3D7F5A"/>
    <w:rsid w:val="5A493D13"/>
    <w:rsid w:val="5A50670B"/>
    <w:rsid w:val="5A7476F4"/>
    <w:rsid w:val="5A855897"/>
    <w:rsid w:val="5A95211A"/>
    <w:rsid w:val="5AB87B39"/>
    <w:rsid w:val="5B0C2013"/>
    <w:rsid w:val="5B1576E4"/>
    <w:rsid w:val="5B1B64A6"/>
    <w:rsid w:val="5B265EB5"/>
    <w:rsid w:val="5B424319"/>
    <w:rsid w:val="5B6E2968"/>
    <w:rsid w:val="5BA25B34"/>
    <w:rsid w:val="5BAE7556"/>
    <w:rsid w:val="5BBF7358"/>
    <w:rsid w:val="5BC562B5"/>
    <w:rsid w:val="5BE10579"/>
    <w:rsid w:val="5BE62B04"/>
    <w:rsid w:val="5BFA25FC"/>
    <w:rsid w:val="5C454872"/>
    <w:rsid w:val="5C62639E"/>
    <w:rsid w:val="5C932D4B"/>
    <w:rsid w:val="5CD01F00"/>
    <w:rsid w:val="5D0132A8"/>
    <w:rsid w:val="5D0505BD"/>
    <w:rsid w:val="5D6D4302"/>
    <w:rsid w:val="5DA52508"/>
    <w:rsid w:val="5DDB48DC"/>
    <w:rsid w:val="5DDC3F2E"/>
    <w:rsid w:val="5E2649D2"/>
    <w:rsid w:val="5E5218E8"/>
    <w:rsid w:val="5E6A32E8"/>
    <w:rsid w:val="5E875592"/>
    <w:rsid w:val="5E9641CF"/>
    <w:rsid w:val="5E99758D"/>
    <w:rsid w:val="5EC306B7"/>
    <w:rsid w:val="5F063D78"/>
    <w:rsid w:val="5F0F6EAA"/>
    <w:rsid w:val="5F520074"/>
    <w:rsid w:val="5F5D71F1"/>
    <w:rsid w:val="5F750196"/>
    <w:rsid w:val="5F961EFB"/>
    <w:rsid w:val="5FDC3F39"/>
    <w:rsid w:val="5FDD45BE"/>
    <w:rsid w:val="60190D86"/>
    <w:rsid w:val="606E2203"/>
    <w:rsid w:val="609B00D0"/>
    <w:rsid w:val="60BF3E34"/>
    <w:rsid w:val="60EC7228"/>
    <w:rsid w:val="610042FE"/>
    <w:rsid w:val="6176697F"/>
    <w:rsid w:val="61B45402"/>
    <w:rsid w:val="61D70C94"/>
    <w:rsid w:val="61D953C0"/>
    <w:rsid w:val="62065A1D"/>
    <w:rsid w:val="623D745C"/>
    <w:rsid w:val="6267552A"/>
    <w:rsid w:val="6276359D"/>
    <w:rsid w:val="62AC1528"/>
    <w:rsid w:val="62C331BD"/>
    <w:rsid w:val="62D60D7C"/>
    <w:rsid w:val="62EB174E"/>
    <w:rsid w:val="6322494F"/>
    <w:rsid w:val="634E33E0"/>
    <w:rsid w:val="635554EA"/>
    <w:rsid w:val="63624ED5"/>
    <w:rsid w:val="638044B2"/>
    <w:rsid w:val="63AC4E0C"/>
    <w:rsid w:val="63B60CD2"/>
    <w:rsid w:val="63E5047C"/>
    <w:rsid w:val="63FF0AF4"/>
    <w:rsid w:val="63FF755E"/>
    <w:rsid w:val="640D6BEF"/>
    <w:rsid w:val="6441217E"/>
    <w:rsid w:val="64BB2AEF"/>
    <w:rsid w:val="64F561FB"/>
    <w:rsid w:val="656B0502"/>
    <w:rsid w:val="65D460C0"/>
    <w:rsid w:val="65E33EAB"/>
    <w:rsid w:val="65E63B9C"/>
    <w:rsid w:val="65E81126"/>
    <w:rsid w:val="660364FC"/>
    <w:rsid w:val="661D2237"/>
    <w:rsid w:val="66832455"/>
    <w:rsid w:val="668B5259"/>
    <w:rsid w:val="66901D14"/>
    <w:rsid w:val="66911D59"/>
    <w:rsid w:val="66AE2BB2"/>
    <w:rsid w:val="66AE605A"/>
    <w:rsid w:val="66DA2779"/>
    <w:rsid w:val="6727446C"/>
    <w:rsid w:val="673F7B1E"/>
    <w:rsid w:val="67464C4A"/>
    <w:rsid w:val="677F245B"/>
    <w:rsid w:val="67C41711"/>
    <w:rsid w:val="67CB4B44"/>
    <w:rsid w:val="68452D7C"/>
    <w:rsid w:val="686925AE"/>
    <w:rsid w:val="68A43842"/>
    <w:rsid w:val="68BE37A5"/>
    <w:rsid w:val="68C45F81"/>
    <w:rsid w:val="69021213"/>
    <w:rsid w:val="695958B7"/>
    <w:rsid w:val="69734507"/>
    <w:rsid w:val="697F3E3A"/>
    <w:rsid w:val="698E0538"/>
    <w:rsid w:val="69B5065A"/>
    <w:rsid w:val="69C9645B"/>
    <w:rsid w:val="69F4223A"/>
    <w:rsid w:val="6A0434BE"/>
    <w:rsid w:val="6A4A07B0"/>
    <w:rsid w:val="6A600946"/>
    <w:rsid w:val="6A6F0D38"/>
    <w:rsid w:val="6A800CD7"/>
    <w:rsid w:val="6A91059F"/>
    <w:rsid w:val="6AA9322D"/>
    <w:rsid w:val="6AAB0C04"/>
    <w:rsid w:val="6AD71D05"/>
    <w:rsid w:val="6B053E23"/>
    <w:rsid w:val="6B1765A5"/>
    <w:rsid w:val="6B1C7422"/>
    <w:rsid w:val="6B3D59CB"/>
    <w:rsid w:val="6B510C55"/>
    <w:rsid w:val="6B616D49"/>
    <w:rsid w:val="6B7C755B"/>
    <w:rsid w:val="6B9145AA"/>
    <w:rsid w:val="6BD62996"/>
    <w:rsid w:val="6BD94B81"/>
    <w:rsid w:val="6BD95330"/>
    <w:rsid w:val="6BE95552"/>
    <w:rsid w:val="6BE96194"/>
    <w:rsid w:val="6C3B6FF3"/>
    <w:rsid w:val="6C4F6AFB"/>
    <w:rsid w:val="6C611FB5"/>
    <w:rsid w:val="6C6539DE"/>
    <w:rsid w:val="6C881A75"/>
    <w:rsid w:val="6CDF0A0C"/>
    <w:rsid w:val="6D267305"/>
    <w:rsid w:val="6D2E2A2F"/>
    <w:rsid w:val="6D62763D"/>
    <w:rsid w:val="6D716483"/>
    <w:rsid w:val="6D7E3A87"/>
    <w:rsid w:val="6D8A2DC6"/>
    <w:rsid w:val="6DF508D1"/>
    <w:rsid w:val="6DFB21AE"/>
    <w:rsid w:val="6E095F12"/>
    <w:rsid w:val="6E115CDA"/>
    <w:rsid w:val="6E20420B"/>
    <w:rsid w:val="6E6D0751"/>
    <w:rsid w:val="6E6D3BA4"/>
    <w:rsid w:val="6E813540"/>
    <w:rsid w:val="6E8B7347"/>
    <w:rsid w:val="6E8F3F27"/>
    <w:rsid w:val="6ECF0A2C"/>
    <w:rsid w:val="6EEA7239"/>
    <w:rsid w:val="6EF25156"/>
    <w:rsid w:val="6EF51E15"/>
    <w:rsid w:val="6F2319BD"/>
    <w:rsid w:val="6F450167"/>
    <w:rsid w:val="6F4F3F59"/>
    <w:rsid w:val="6F5204A4"/>
    <w:rsid w:val="6F7B5355"/>
    <w:rsid w:val="6F8D12F2"/>
    <w:rsid w:val="704C6CF1"/>
    <w:rsid w:val="70786F2B"/>
    <w:rsid w:val="708B5DA4"/>
    <w:rsid w:val="70C46851"/>
    <w:rsid w:val="70CB58EA"/>
    <w:rsid w:val="70E81C17"/>
    <w:rsid w:val="70EB0129"/>
    <w:rsid w:val="70FC5C49"/>
    <w:rsid w:val="710D62F5"/>
    <w:rsid w:val="711840D3"/>
    <w:rsid w:val="71886B1E"/>
    <w:rsid w:val="71A70C64"/>
    <w:rsid w:val="71B75952"/>
    <w:rsid w:val="71C823A7"/>
    <w:rsid w:val="71D71EF0"/>
    <w:rsid w:val="71F2536B"/>
    <w:rsid w:val="724038D4"/>
    <w:rsid w:val="72453820"/>
    <w:rsid w:val="727B2A36"/>
    <w:rsid w:val="72A95F79"/>
    <w:rsid w:val="72DB3FC7"/>
    <w:rsid w:val="73437337"/>
    <w:rsid w:val="736A5E0C"/>
    <w:rsid w:val="73A82490"/>
    <w:rsid w:val="73A925A0"/>
    <w:rsid w:val="74035919"/>
    <w:rsid w:val="7408277B"/>
    <w:rsid w:val="741E3A03"/>
    <w:rsid w:val="74310858"/>
    <w:rsid w:val="74422964"/>
    <w:rsid w:val="74695972"/>
    <w:rsid w:val="747358FB"/>
    <w:rsid w:val="747405C4"/>
    <w:rsid w:val="7496678D"/>
    <w:rsid w:val="74FE3403"/>
    <w:rsid w:val="750423A2"/>
    <w:rsid w:val="750B717B"/>
    <w:rsid w:val="751B72CA"/>
    <w:rsid w:val="752035B3"/>
    <w:rsid w:val="75785DB0"/>
    <w:rsid w:val="760D1E92"/>
    <w:rsid w:val="763C5757"/>
    <w:rsid w:val="76405998"/>
    <w:rsid w:val="76592168"/>
    <w:rsid w:val="76B91C24"/>
    <w:rsid w:val="76E4662D"/>
    <w:rsid w:val="7707109B"/>
    <w:rsid w:val="773A447A"/>
    <w:rsid w:val="7748200C"/>
    <w:rsid w:val="77514B57"/>
    <w:rsid w:val="77525D78"/>
    <w:rsid w:val="7760213D"/>
    <w:rsid w:val="77F33154"/>
    <w:rsid w:val="782D12EC"/>
    <w:rsid w:val="783E7867"/>
    <w:rsid w:val="78624D4D"/>
    <w:rsid w:val="78E51593"/>
    <w:rsid w:val="79163C5D"/>
    <w:rsid w:val="79561F17"/>
    <w:rsid w:val="796A4998"/>
    <w:rsid w:val="79A331C3"/>
    <w:rsid w:val="79A86043"/>
    <w:rsid w:val="79DD23F7"/>
    <w:rsid w:val="7A0C4606"/>
    <w:rsid w:val="7A273FAF"/>
    <w:rsid w:val="7A3A2C32"/>
    <w:rsid w:val="7A6D61E2"/>
    <w:rsid w:val="7AB21E46"/>
    <w:rsid w:val="7AB80475"/>
    <w:rsid w:val="7B063B68"/>
    <w:rsid w:val="7B1B13A5"/>
    <w:rsid w:val="7B293C42"/>
    <w:rsid w:val="7B3927AA"/>
    <w:rsid w:val="7B484F56"/>
    <w:rsid w:val="7B711D02"/>
    <w:rsid w:val="7B913E9B"/>
    <w:rsid w:val="7B9D1B97"/>
    <w:rsid w:val="7BED7A99"/>
    <w:rsid w:val="7C0C5A19"/>
    <w:rsid w:val="7C487B52"/>
    <w:rsid w:val="7C5C5BEE"/>
    <w:rsid w:val="7C5D2463"/>
    <w:rsid w:val="7C6914E9"/>
    <w:rsid w:val="7C745605"/>
    <w:rsid w:val="7C82671B"/>
    <w:rsid w:val="7C8F5627"/>
    <w:rsid w:val="7CA207E3"/>
    <w:rsid w:val="7CE20DD1"/>
    <w:rsid w:val="7D032E2D"/>
    <w:rsid w:val="7D0A3F03"/>
    <w:rsid w:val="7D1B12B0"/>
    <w:rsid w:val="7D4C75F8"/>
    <w:rsid w:val="7D4D1CE8"/>
    <w:rsid w:val="7D4E1003"/>
    <w:rsid w:val="7D5235BE"/>
    <w:rsid w:val="7D7653AD"/>
    <w:rsid w:val="7DCF3050"/>
    <w:rsid w:val="7DE738D1"/>
    <w:rsid w:val="7E392091"/>
    <w:rsid w:val="7E9852E3"/>
    <w:rsid w:val="7E9C2A38"/>
    <w:rsid w:val="7EA938EA"/>
    <w:rsid w:val="7EC30AC6"/>
    <w:rsid w:val="7ED97B54"/>
    <w:rsid w:val="7EE030AD"/>
    <w:rsid w:val="7F312C81"/>
    <w:rsid w:val="7F3B240A"/>
    <w:rsid w:val="7F632FC3"/>
    <w:rsid w:val="7FD234B3"/>
    <w:rsid w:val="7FF52F01"/>
    <w:rsid w:val="7FF6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8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7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8">
    <w:name w:val="heading 4"/>
    <w:basedOn w:val="1"/>
    <w:next w:val="1"/>
    <w:link w:val="10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88"/>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51"/>
    <w:qFormat/>
    <w:uiPriority w:val="0"/>
    <w:pPr>
      <w:keepNext/>
      <w:keepLines/>
      <w:spacing w:before="240" w:after="64" w:line="320" w:lineRule="auto"/>
      <w:outlineLvl w:val="5"/>
    </w:pPr>
    <w:rPr>
      <w:rFonts w:ascii="Calibri Light" w:hAnsi="Calibri Light" w:eastAsia="楷体_GB2312"/>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next w:val="4"/>
    <w:autoRedefine/>
    <w:qFormat/>
    <w:uiPriority w:val="0"/>
    <w:pPr>
      <w:spacing w:after="120" w:line="240" w:lineRule="auto"/>
      <w:ind w:left="420" w:leftChars="200" w:firstLine="420" w:firstLineChars="200"/>
    </w:pPr>
    <w:rPr>
      <w:rFonts w:ascii="等线" w:hAnsi="等线" w:eastAsia="宋体" w:cs="Times New Roman"/>
      <w:sz w:val="21"/>
      <w:szCs w:val="24"/>
    </w:rPr>
  </w:style>
  <w:style w:type="paragraph" w:customStyle="1" w:styleId="3">
    <w:name w:val="正文文本缩进1"/>
    <w:basedOn w:val="1"/>
    <w:next w:val="1"/>
    <w:autoRedefine/>
    <w:qFormat/>
    <w:uiPriority w:val="0"/>
    <w:pPr>
      <w:spacing w:line="380" w:lineRule="exact"/>
      <w:ind w:firstLine="480"/>
    </w:pPr>
    <w:rPr>
      <w:rFonts w:ascii="Calibri" w:hAnsi="Calibri" w:eastAsia="方正书宋简体" w:cs="黑体"/>
      <w:sz w:val="24"/>
      <w:szCs w:val="22"/>
    </w:rPr>
  </w:style>
  <w:style w:type="paragraph" w:customStyle="1" w:styleId="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kern w:val="0"/>
      <w:sz w:val="20"/>
    </w:rPr>
  </w:style>
  <w:style w:type="paragraph" w:styleId="11">
    <w:name w:val="List Number"/>
    <w:basedOn w:val="1"/>
    <w:qFormat/>
    <w:uiPriority w:val="0"/>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12">
    <w:name w:val="Normal Indent"/>
    <w:basedOn w:val="1"/>
    <w:next w:val="1"/>
    <w:qFormat/>
    <w:uiPriority w:val="0"/>
    <w:pPr>
      <w:ind w:firstLine="420"/>
    </w:pPr>
    <w:rPr>
      <w:szCs w:val="20"/>
    </w:rPr>
  </w:style>
  <w:style w:type="paragraph" w:styleId="13">
    <w:name w:val="caption"/>
    <w:basedOn w:val="1"/>
    <w:next w:val="1"/>
    <w:qFormat/>
    <w:uiPriority w:val="0"/>
    <w:pPr>
      <w:spacing w:before="152" w:after="160"/>
    </w:pPr>
    <w:rPr>
      <w:rFonts w:ascii="Tahoma" w:hAnsi="Tahoma" w:eastAsia="Cambria Math" w:cs="Tahoma"/>
      <w:sz w:val="20"/>
      <w:szCs w:val="20"/>
    </w:rPr>
  </w:style>
  <w:style w:type="paragraph" w:styleId="14">
    <w:name w:val="annotation text"/>
    <w:basedOn w:val="1"/>
    <w:link w:val="45"/>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next w:val="17"/>
    <w:link w:val="92"/>
    <w:qFormat/>
    <w:uiPriority w:val="0"/>
    <w:pPr>
      <w:spacing w:after="120"/>
    </w:pPr>
  </w:style>
  <w:style w:type="paragraph" w:styleId="17">
    <w:name w:val="Body Text First Indent"/>
    <w:basedOn w:val="16"/>
    <w:next w:val="1"/>
    <w:link w:val="101"/>
    <w:unhideWhenUsed/>
    <w:qFormat/>
    <w:uiPriority w:val="0"/>
    <w:pPr>
      <w:ind w:firstLine="420" w:firstLineChars="100"/>
    </w:pPr>
  </w:style>
  <w:style w:type="paragraph" w:styleId="18">
    <w:name w:val="Body Text Indent"/>
    <w:basedOn w:val="1"/>
    <w:next w:val="1"/>
    <w:link w:val="7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9">
    <w:name w:val="List 2"/>
    <w:basedOn w:val="1"/>
    <w:qFormat/>
    <w:uiPriority w:val="0"/>
    <w:pPr>
      <w:ind w:left="100" w:leftChars="200" w:hanging="200" w:hangingChars="200"/>
    </w:pPr>
  </w:style>
  <w:style w:type="paragraph" w:styleId="20">
    <w:name w:val="Plain Text"/>
    <w:basedOn w:val="1"/>
    <w:link w:val="50"/>
    <w:qFormat/>
    <w:uiPriority w:val="0"/>
    <w:rPr>
      <w:rFonts w:ascii="楷体_GB2312" w:hAnsi="Courier New" w:eastAsia="楷体_GB2312"/>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46"/>
    <w:qFormat/>
    <w:uiPriority w:val="0"/>
    <w:rPr>
      <w:sz w:val="18"/>
      <w:szCs w:val="18"/>
    </w:rPr>
  </w:style>
  <w:style w:type="paragraph" w:styleId="24">
    <w:name w:val="footer"/>
    <w:basedOn w:val="1"/>
    <w:link w:val="47"/>
    <w:qFormat/>
    <w:uiPriority w:val="0"/>
    <w:pPr>
      <w:tabs>
        <w:tab w:val="center" w:pos="4153"/>
        <w:tab w:val="right" w:pos="8306"/>
      </w:tabs>
      <w:snapToGrid w:val="0"/>
      <w:jc w:val="left"/>
    </w:pPr>
    <w:rPr>
      <w:sz w:val="18"/>
      <w:szCs w:val="18"/>
    </w:rPr>
  </w:style>
  <w:style w:type="paragraph" w:styleId="2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qFormat/>
    <w:uiPriority w:val="99"/>
    <w:pPr>
      <w:spacing w:before="240" w:after="60" w:line="312" w:lineRule="auto"/>
      <w:jc w:val="center"/>
      <w:outlineLvl w:val="1"/>
    </w:pPr>
    <w:rPr>
      <w:rFonts w:ascii="Cambria" w:hAnsi="Cambria" w:cs="Cambria"/>
      <w:b/>
      <w:bCs/>
      <w:kern w:val="28"/>
    </w:rPr>
  </w:style>
  <w:style w:type="paragraph" w:styleId="27">
    <w:name w:val="List"/>
    <w:basedOn w:val="1"/>
    <w:qFormat/>
    <w:uiPriority w:val="0"/>
    <w:pPr>
      <w:ind w:left="200" w:hanging="200" w:hangingChars="200"/>
    </w:pPr>
    <w:rPr>
      <w:sz w:val="28"/>
    </w:rPr>
  </w:style>
  <w:style w:type="paragraph" w:styleId="28">
    <w:name w:val="footnote text"/>
    <w:basedOn w:val="1"/>
    <w:link w:val="97"/>
    <w:unhideWhenUsed/>
    <w:qFormat/>
    <w:uiPriority w:val="99"/>
    <w:pPr>
      <w:snapToGrid w:val="0"/>
      <w:jc w:val="left"/>
    </w:pPr>
    <w:rPr>
      <w:rFonts w:eastAsia="Calibri"/>
      <w:sz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ind w:left="420" w:leftChars="200"/>
    </w:pPr>
    <w:rPr>
      <w:sz w:val="16"/>
      <w:szCs w:val="16"/>
    </w:rPr>
  </w:style>
  <w:style w:type="paragraph" w:styleId="31">
    <w:name w:val="toc 2"/>
    <w:basedOn w:val="1"/>
    <w:next w:val="1"/>
    <w:qFormat/>
    <w:uiPriority w:val="0"/>
    <w:pPr>
      <w:tabs>
        <w:tab w:val="right" w:leader="dot" w:pos="8296"/>
      </w:tabs>
      <w:spacing w:line="360" w:lineRule="auto"/>
      <w:ind w:left="420" w:leftChars="200"/>
    </w:pPr>
  </w:style>
  <w:style w:type="paragraph" w:styleId="32">
    <w:name w:val="Normal (Web)"/>
    <w:basedOn w:val="1"/>
    <w:next w:val="31"/>
    <w:qFormat/>
    <w:uiPriority w:val="0"/>
    <w:pPr>
      <w:widowControl/>
      <w:spacing w:before="100" w:beforeAutospacing="1" w:after="100" w:afterAutospacing="1"/>
      <w:jc w:val="left"/>
    </w:pPr>
    <w:rPr>
      <w:rFonts w:hint="eastAsia" w:ascii="楷体_GB2312" w:hAnsi="楷体_GB2312"/>
      <w:kern w:val="0"/>
      <w:sz w:val="24"/>
    </w:rPr>
  </w:style>
  <w:style w:type="paragraph" w:styleId="33">
    <w:name w:val="Title"/>
    <w:basedOn w:val="1"/>
    <w:next w:val="1"/>
    <w:link w:val="89"/>
    <w:qFormat/>
    <w:uiPriority w:val="99"/>
    <w:pPr>
      <w:spacing w:before="240" w:after="60"/>
      <w:jc w:val="center"/>
      <w:outlineLvl w:val="0"/>
    </w:pPr>
    <w:rPr>
      <w:rFonts w:ascii="Arial" w:hAnsi="Arial" w:cs="Arial"/>
      <w:b/>
      <w:bCs/>
      <w:sz w:val="32"/>
      <w:szCs w:val="32"/>
    </w:rPr>
  </w:style>
  <w:style w:type="paragraph" w:styleId="34">
    <w:name w:val="annotation subject"/>
    <w:basedOn w:val="14"/>
    <w:next w:val="14"/>
    <w:link w:val="48"/>
    <w:qFormat/>
    <w:uiPriority w:val="0"/>
    <w:rPr>
      <w:b/>
      <w:bCs/>
    </w:rPr>
  </w:style>
  <w:style w:type="paragraph" w:styleId="35">
    <w:name w:val="Body Text First Indent 2"/>
    <w:basedOn w:val="18"/>
    <w:next w:val="1"/>
    <w:link w:val="80"/>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0"/>
    <w:rPr>
      <w:i/>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styleId="44">
    <w:name w:val="footnote reference"/>
    <w:basedOn w:val="38"/>
    <w:unhideWhenUsed/>
    <w:qFormat/>
    <w:uiPriority w:val="99"/>
    <w:rPr>
      <w:vertAlign w:val="superscript"/>
    </w:rPr>
  </w:style>
  <w:style w:type="character" w:customStyle="1" w:styleId="45">
    <w:name w:val="批注文字 Char1"/>
    <w:link w:val="14"/>
    <w:qFormat/>
    <w:uiPriority w:val="0"/>
    <w:rPr>
      <w:kern w:val="2"/>
      <w:sz w:val="21"/>
      <w:szCs w:val="24"/>
    </w:rPr>
  </w:style>
  <w:style w:type="character" w:customStyle="1" w:styleId="46">
    <w:name w:val="批注框文本 Char"/>
    <w:link w:val="23"/>
    <w:qFormat/>
    <w:uiPriority w:val="0"/>
    <w:rPr>
      <w:kern w:val="2"/>
      <w:sz w:val="18"/>
      <w:szCs w:val="18"/>
    </w:rPr>
  </w:style>
  <w:style w:type="character" w:customStyle="1" w:styleId="47">
    <w:name w:val="页脚 Char"/>
    <w:link w:val="24"/>
    <w:qFormat/>
    <w:uiPriority w:val="0"/>
    <w:rPr>
      <w:kern w:val="2"/>
      <w:sz w:val="18"/>
      <w:szCs w:val="18"/>
    </w:rPr>
  </w:style>
  <w:style w:type="character" w:customStyle="1" w:styleId="48">
    <w:name w:val="批注主题 Char"/>
    <w:basedOn w:val="45"/>
    <w:link w:val="34"/>
    <w:qFormat/>
    <w:uiPriority w:val="0"/>
    <w:rPr>
      <w:kern w:val="2"/>
      <w:sz w:val="21"/>
      <w:szCs w:val="24"/>
    </w:rPr>
  </w:style>
  <w:style w:type="character" w:customStyle="1" w:styleId="49">
    <w:name w:val="页眉 Char"/>
    <w:link w:val="25"/>
    <w:qFormat/>
    <w:uiPriority w:val="0"/>
    <w:rPr>
      <w:kern w:val="2"/>
      <w:sz w:val="18"/>
      <w:szCs w:val="18"/>
    </w:rPr>
  </w:style>
  <w:style w:type="character" w:customStyle="1" w:styleId="50">
    <w:name w:val="纯文本 Char2"/>
    <w:link w:val="20"/>
    <w:qFormat/>
    <w:uiPriority w:val="0"/>
    <w:rPr>
      <w:rFonts w:ascii="楷体_GB2312" w:hAnsi="Courier New" w:eastAsia="楷体_GB2312"/>
      <w:kern w:val="2"/>
      <w:sz w:val="21"/>
      <w:szCs w:val="24"/>
      <w:lang w:val="en-US" w:eastAsia="zh-CN" w:bidi="ar-SA"/>
    </w:rPr>
  </w:style>
  <w:style w:type="character" w:customStyle="1" w:styleId="51">
    <w:name w:val="标题 6 Char"/>
    <w:link w:val="10"/>
    <w:semiHidden/>
    <w:qFormat/>
    <w:uiPriority w:val="0"/>
    <w:rPr>
      <w:rFonts w:ascii="Calibri Light" w:hAnsi="Calibri Light" w:eastAsia="楷体_GB2312" w:cs="@方正书宋简体"/>
      <w:b/>
      <w:bCs/>
      <w:kern w:val="2"/>
      <w:sz w:val="24"/>
      <w:szCs w:val="24"/>
    </w:rPr>
  </w:style>
  <w:style w:type="paragraph" w:customStyle="1" w:styleId="52">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53">
    <w:name w:val="列出段落1"/>
    <w:basedOn w:val="1"/>
    <w:qFormat/>
    <w:uiPriority w:val="0"/>
    <w:pPr>
      <w:ind w:firstLine="420" w:firstLineChars="200"/>
    </w:pPr>
    <w:rPr>
      <w:kern w:val="0"/>
      <w:szCs w:val="20"/>
    </w:rPr>
  </w:style>
  <w:style w:type="paragraph" w:customStyle="1" w:styleId="54">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6">
    <w:name w:val="列出段落2"/>
    <w:basedOn w:val="1"/>
    <w:qFormat/>
    <w:uiPriority w:val="34"/>
    <w:pPr>
      <w:ind w:firstLine="420" w:firstLineChars="200"/>
    </w:pPr>
    <w:rPr>
      <w:rFonts w:eastAsia="楷体_GB2312" w:cs="@方正书宋简体"/>
      <w:szCs w:val="22"/>
    </w:rPr>
  </w:style>
  <w:style w:type="paragraph" w:customStyle="1" w:styleId="57">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p0"/>
    <w:basedOn w:val="1"/>
    <w:qFormat/>
    <w:uiPriority w:val="0"/>
    <w:pPr>
      <w:widowControl/>
      <w:spacing w:line="365" w:lineRule="atLeast"/>
      <w:ind w:left="1"/>
    </w:pPr>
    <w:rPr>
      <w:kern w:val="0"/>
      <w:sz w:val="20"/>
      <w:szCs w:val="20"/>
    </w:rPr>
  </w:style>
  <w:style w:type="paragraph" w:customStyle="1" w:styleId="59">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60">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Char"/>
    <w:basedOn w:val="1"/>
    <w:qFormat/>
    <w:uiPriority w:val="0"/>
  </w:style>
  <w:style w:type="paragraph" w:customStyle="1" w:styleId="63">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64">
    <w:name w:val="正文_14"/>
    <w:qFormat/>
    <w:uiPriority w:val="0"/>
    <w:rPr>
      <w:rFonts w:ascii="Calibri" w:hAnsi="Calibri" w:eastAsia="宋体" w:cs="Times New Roman"/>
      <w:sz w:val="21"/>
      <w:lang w:val="en-US" w:eastAsia="zh-CN" w:bidi="ar-SA"/>
    </w:rPr>
  </w:style>
  <w:style w:type="paragraph" w:customStyle="1" w:styleId="6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Char1"/>
    <w:basedOn w:val="1"/>
    <w:qFormat/>
    <w:uiPriority w:val="0"/>
  </w:style>
  <w:style w:type="paragraph" w:customStyle="1" w:styleId="67">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6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9">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Table Paragraph"/>
    <w:basedOn w:val="1"/>
    <w:qFormat/>
    <w:uiPriority w:val="1"/>
    <w:rPr>
      <w:szCs w:val="20"/>
    </w:rPr>
  </w:style>
  <w:style w:type="paragraph" w:customStyle="1" w:styleId="72">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74">
    <w:name w:val="List Paragraph"/>
    <w:basedOn w:val="1"/>
    <w:qFormat/>
    <w:uiPriority w:val="99"/>
    <w:pPr>
      <w:ind w:firstLine="420" w:firstLineChars="200"/>
    </w:pPr>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标题 2 Char"/>
    <w:basedOn w:val="38"/>
    <w:link w:val="6"/>
    <w:semiHidden/>
    <w:qFormat/>
    <w:uiPriority w:val="0"/>
    <w:rPr>
      <w:rFonts w:asciiTheme="majorHAnsi" w:hAnsiTheme="majorHAnsi" w:eastAsiaTheme="majorEastAsia" w:cstheme="majorBidi"/>
      <w:b/>
      <w:bCs/>
      <w:kern w:val="2"/>
      <w:sz w:val="32"/>
      <w:szCs w:val="32"/>
    </w:rPr>
  </w:style>
  <w:style w:type="character" w:customStyle="1" w:styleId="79">
    <w:name w:val="正文文本缩进 Char"/>
    <w:basedOn w:val="38"/>
    <w:link w:val="18"/>
    <w:qFormat/>
    <w:uiPriority w:val="0"/>
    <w:rPr>
      <w:rFonts w:ascii="楷体_GB2312"/>
      <w:color w:val="000000"/>
      <w:sz w:val="24"/>
    </w:rPr>
  </w:style>
  <w:style w:type="character" w:customStyle="1" w:styleId="80">
    <w:name w:val="正文首行缩进 2 Char"/>
    <w:basedOn w:val="79"/>
    <w:link w:val="35"/>
    <w:qFormat/>
    <w:uiPriority w:val="0"/>
    <w:rPr>
      <w:rFonts w:ascii="楷体_GB2312"/>
      <w:color w:val="000000"/>
      <w:kern w:val="2"/>
      <w:sz w:val="21"/>
      <w:szCs w:val="24"/>
    </w:rPr>
  </w:style>
  <w:style w:type="character" w:customStyle="1" w:styleId="81">
    <w:name w:val="标题 1 Char"/>
    <w:basedOn w:val="38"/>
    <w:link w:val="5"/>
    <w:qFormat/>
    <w:uiPriority w:val="0"/>
    <w:rPr>
      <w:b/>
      <w:bCs/>
      <w:kern w:val="44"/>
      <w:sz w:val="44"/>
      <w:szCs w:val="44"/>
    </w:rPr>
  </w:style>
  <w:style w:type="table" w:customStyle="1" w:styleId="82">
    <w:name w:val="网格型1"/>
    <w:basedOn w:val="3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首行缩进"/>
    <w:basedOn w:val="1"/>
    <w:qFormat/>
    <w:uiPriority w:val="0"/>
    <w:pPr>
      <w:ind w:firstLine="480" w:firstLineChars="200"/>
    </w:pPr>
    <w:rPr>
      <w:szCs w:val="20"/>
      <w:lang w:val="zh-CN"/>
    </w:rPr>
  </w:style>
  <w:style w:type="paragraph" w:customStyle="1" w:styleId="84">
    <w:name w:val="￥正文"/>
    <w:basedOn w:val="1"/>
    <w:qFormat/>
    <w:uiPriority w:val="0"/>
    <w:pPr>
      <w:spacing w:line="360" w:lineRule="auto"/>
      <w:ind w:firstLine="200" w:firstLineChars="200"/>
    </w:pPr>
    <w:rPr>
      <w:kern w:val="0"/>
      <w:sz w:val="24"/>
      <w:szCs w:val="20"/>
    </w:rPr>
  </w:style>
  <w:style w:type="character" w:customStyle="1" w:styleId="85">
    <w:name w:val="纯文本 Char"/>
    <w:qFormat/>
    <w:uiPriority w:val="0"/>
    <w:rPr>
      <w:rFonts w:ascii="宋体" w:hAnsi="Courier New" w:eastAsia="宋体"/>
      <w:kern w:val="2"/>
      <w:sz w:val="24"/>
      <w:szCs w:val="24"/>
      <w:lang w:val="en-US" w:eastAsia="zh-CN" w:bidi="ar-SA"/>
    </w:rPr>
  </w:style>
  <w:style w:type="paragraph" w:customStyle="1" w:styleId="86">
    <w:name w:val="表格文字"/>
    <w:basedOn w:val="1"/>
    <w:next w:val="16"/>
    <w:qFormat/>
    <w:uiPriority w:val="0"/>
    <w:pPr>
      <w:adjustRightInd w:val="0"/>
      <w:spacing w:line="420" w:lineRule="atLeast"/>
      <w:jc w:val="left"/>
      <w:textAlignment w:val="baseline"/>
    </w:pPr>
    <w:rPr>
      <w:rFonts w:ascii="Times New Roman" w:hAnsi="Times New Roman"/>
      <w:kern w:val="0"/>
    </w:rPr>
  </w:style>
  <w:style w:type="character" w:customStyle="1" w:styleId="87">
    <w:name w:val="NormalCharacter"/>
    <w:semiHidden/>
    <w:qFormat/>
    <w:uiPriority w:val="0"/>
  </w:style>
  <w:style w:type="character" w:customStyle="1" w:styleId="88">
    <w:name w:val="标题 5 Char"/>
    <w:basedOn w:val="38"/>
    <w:link w:val="9"/>
    <w:semiHidden/>
    <w:qFormat/>
    <w:uiPriority w:val="0"/>
    <w:rPr>
      <w:b/>
      <w:bCs/>
      <w:kern w:val="2"/>
      <w:sz w:val="28"/>
      <w:szCs w:val="28"/>
    </w:rPr>
  </w:style>
  <w:style w:type="character" w:customStyle="1" w:styleId="89">
    <w:name w:val="标题 Char"/>
    <w:basedOn w:val="38"/>
    <w:link w:val="33"/>
    <w:qFormat/>
    <w:uiPriority w:val="99"/>
    <w:rPr>
      <w:rFonts w:ascii="Arial" w:hAnsi="Arial" w:cs="Arial"/>
      <w:b/>
      <w:bCs/>
      <w:kern w:val="2"/>
      <w:sz w:val="32"/>
      <w:szCs w:val="32"/>
    </w:rPr>
  </w:style>
  <w:style w:type="paragraph" w:styleId="90">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91">
    <w:name w:val="纯文本 Char1"/>
    <w:qFormat/>
    <w:uiPriority w:val="99"/>
    <w:rPr>
      <w:rFonts w:ascii="楷体_GB2312" w:hAnsi="Courier New" w:eastAsia="楷体_GB2312"/>
      <w:kern w:val="2"/>
      <w:sz w:val="21"/>
      <w:szCs w:val="24"/>
      <w:lang w:val="en-US" w:eastAsia="zh-CN" w:bidi="ar-SA"/>
    </w:rPr>
  </w:style>
  <w:style w:type="character" w:customStyle="1" w:styleId="92">
    <w:name w:val="正文文本 Char"/>
    <w:basedOn w:val="38"/>
    <w:link w:val="16"/>
    <w:qFormat/>
    <w:uiPriority w:val="0"/>
    <w:rPr>
      <w:kern w:val="2"/>
      <w:sz w:val="21"/>
      <w:szCs w:val="24"/>
    </w:rPr>
  </w:style>
  <w:style w:type="paragraph" w:customStyle="1" w:styleId="93">
    <w:name w:val="正文2"/>
    <w:basedOn w:val="1"/>
    <w:qFormat/>
    <w:uiPriority w:val="0"/>
    <w:pPr>
      <w:spacing w:before="156" w:line="360" w:lineRule="auto"/>
      <w:ind w:firstLine="510" w:firstLineChars="200"/>
    </w:pPr>
    <w:rPr>
      <w:sz w:val="24"/>
      <w:szCs w:val="20"/>
    </w:rPr>
  </w:style>
  <w:style w:type="character" w:styleId="94">
    <w:name w:val="Placeholder Text"/>
    <w:basedOn w:val="38"/>
    <w:semiHidden/>
    <w:qFormat/>
    <w:uiPriority w:val="99"/>
    <w:rPr>
      <w:color w:val="808080"/>
    </w:rPr>
  </w:style>
  <w:style w:type="paragraph" w:customStyle="1" w:styleId="95">
    <w:name w:val="纯文本1"/>
    <w:basedOn w:val="1"/>
    <w:qFormat/>
    <w:uiPriority w:val="0"/>
    <w:rPr>
      <w:rFonts w:ascii="楷体_GB2312" w:hAnsi="Courier New" w:eastAsia="楷体_GB2312"/>
    </w:rPr>
  </w:style>
  <w:style w:type="paragraph" w:customStyle="1" w:styleId="96">
    <w:name w:val="无间隔2"/>
    <w:qFormat/>
    <w:uiPriority w:val="0"/>
    <w:pPr>
      <w:adjustRightInd w:val="0"/>
      <w:snapToGrid w:val="0"/>
    </w:pPr>
    <w:rPr>
      <w:rFonts w:ascii="Tahoma" w:hAnsi="Tahoma" w:eastAsia="微软雅黑" w:cs="Times New Roman"/>
      <w:sz w:val="22"/>
      <w:szCs w:val="22"/>
      <w:lang w:val="en-US" w:eastAsia="zh-CN" w:bidi="ar-SA"/>
    </w:rPr>
  </w:style>
  <w:style w:type="character" w:customStyle="1" w:styleId="97">
    <w:name w:val="脚注文本 Char"/>
    <w:basedOn w:val="38"/>
    <w:link w:val="28"/>
    <w:qFormat/>
    <w:uiPriority w:val="99"/>
    <w:rPr>
      <w:rFonts w:eastAsia="Calibri"/>
      <w:kern w:val="2"/>
      <w:sz w:val="18"/>
      <w:szCs w:val="24"/>
    </w:rPr>
  </w:style>
  <w:style w:type="character" w:customStyle="1" w:styleId="98">
    <w:name w:val="批注文字 Char"/>
    <w:qFormat/>
    <w:uiPriority w:val="0"/>
    <w:rPr>
      <w:kern w:val="2"/>
      <w:sz w:val="21"/>
      <w:szCs w:val="24"/>
    </w:rPr>
  </w:style>
  <w:style w:type="paragraph" w:customStyle="1" w:styleId="99">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character" w:customStyle="1" w:styleId="100">
    <w:name w:val="标题 4 Char"/>
    <w:basedOn w:val="38"/>
    <w:link w:val="8"/>
    <w:semiHidden/>
    <w:qFormat/>
    <w:uiPriority w:val="0"/>
    <w:rPr>
      <w:rFonts w:asciiTheme="majorHAnsi" w:hAnsiTheme="majorHAnsi" w:eastAsiaTheme="majorEastAsia" w:cstheme="majorBidi"/>
      <w:b/>
      <w:bCs/>
      <w:kern w:val="2"/>
      <w:sz w:val="28"/>
      <w:szCs w:val="28"/>
    </w:rPr>
  </w:style>
  <w:style w:type="character" w:customStyle="1" w:styleId="101">
    <w:name w:val="正文首行缩进 Char"/>
    <w:basedOn w:val="92"/>
    <w:link w:val="17"/>
    <w:qFormat/>
    <w:uiPriority w:val="0"/>
  </w:style>
  <w:style w:type="paragraph" w:customStyle="1" w:styleId="102">
    <w:name w:val="签发人"/>
    <w:basedOn w:val="1"/>
    <w:qFormat/>
    <w:uiPriority w:val="0"/>
    <w:rPr>
      <w:rFonts w:ascii="Times New Roman" w:hAnsi="Times New Roman" w:eastAsia="楷体"/>
      <w:sz w:val="32"/>
    </w:rPr>
  </w:style>
  <w:style w:type="paragraph" w:customStyle="1" w:styleId="10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10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5">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07">
    <w:name w:val="Normal Indent1"/>
    <w:basedOn w:val="1"/>
    <w:qFormat/>
    <w:uiPriority w:val="0"/>
    <w:pPr>
      <w:ind w:firstLine="420" w:firstLineChars="200"/>
    </w:pPr>
  </w:style>
  <w:style w:type="paragraph" w:customStyle="1" w:styleId="108">
    <w:name w:val="Body text|1"/>
    <w:basedOn w:val="1"/>
    <w:qFormat/>
    <w:uiPriority w:val="0"/>
    <w:pPr>
      <w:widowControl w:val="0"/>
      <w:shd w:val="clear" w:color="auto" w:fill="auto"/>
      <w:spacing w:line="430" w:lineRule="auto"/>
      <w:ind w:firstLine="320"/>
    </w:pPr>
    <w:rPr>
      <w:rFonts w:ascii="宋体" w:hAnsi="宋体" w:eastAsia="宋体" w:cs="宋体"/>
      <w:sz w:val="22"/>
      <w:szCs w:val="22"/>
      <w:u w:val="none"/>
      <w:shd w:val="clear" w:color="auto" w:fill="auto"/>
      <w:lang w:val="zh-TW" w:eastAsia="zh-TW" w:bidi="zh-TW"/>
    </w:rPr>
  </w:style>
  <w:style w:type="paragraph" w:customStyle="1" w:styleId="109">
    <w:name w:val="Plain Text"/>
    <w:basedOn w:val="110"/>
    <w:autoRedefine/>
    <w:qFormat/>
    <w:uiPriority w:val="0"/>
    <w:pPr>
      <w:widowControl/>
      <w:jc w:val="left"/>
    </w:pPr>
    <w:rPr>
      <w:rFonts w:ascii="宋体" w:hAnsi="Courier New"/>
    </w:rPr>
  </w:style>
  <w:style w:type="paragraph" w:customStyle="1" w:styleId="11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C64D7-E0DC-4E03-BEC9-069E74461548}">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62</Pages>
  <Words>28630</Words>
  <Characters>30178</Characters>
  <Lines>255</Lines>
  <Paragraphs>71</Paragraphs>
  <TotalTime>10</TotalTime>
  <ScaleCrop>false</ScaleCrop>
  <LinksUpToDate>false</LinksUpToDate>
  <CharactersWithSpaces>32840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2020-08-21T02:47:00Z</dcterms:created>
  <dc:creator>dell</dc:creator>
  <cp:lastModifiedBy>项海芳</cp:lastModifiedBy>
  <cp:lastPrinted>2024-08-08T13:20:00Z</cp:lastPrinted>
  <dcterms:modified xsi:type="dcterms:W3CDTF">2024-08-12T02:12:07Z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A3DC057FFFF34D8ABCE047BBB62A4C59</vt:lpwstr>
  </property>
</Properties>
</file>