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8B04A">
      <w:pPr>
        <w:shd w:val="clear"/>
        <w:tabs>
          <w:tab w:val="left" w:pos="720"/>
          <w:tab w:val="left" w:pos="2160"/>
          <w:tab w:val="left" w:pos="2880"/>
          <w:tab w:val="left" w:pos="3600"/>
          <w:tab w:val="left" w:pos="4320"/>
          <w:tab w:val="left" w:pos="5040"/>
          <w:tab w:val="left" w:pos="5760"/>
        </w:tabs>
        <w:autoSpaceDE w:val="0"/>
        <w:autoSpaceDN w:val="0"/>
        <w:adjustRightInd w:val="0"/>
        <w:spacing w:line="360" w:lineRule="auto"/>
        <w:ind w:left="540" w:right="924" w:firstLine="355"/>
        <w:jc w:val="center"/>
        <w:rPr>
          <w:rFonts w:ascii="宋体"/>
          <w:b/>
          <w:color w:val="auto"/>
          <w:kern w:val="0"/>
          <w:sz w:val="52"/>
          <w:szCs w:val="52"/>
          <w:highlight w:val="none"/>
        </w:rPr>
      </w:pPr>
      <w:bookmarkStart w:id="662" w:name="_GoBack"/>
    </w:p>
    <w:p w14:paraId="7D2819D5">
      <w:pPr>
        <w:shd w:val="clear"/>
        <w:tabs>
          <w:tab w:val="left" w:pos="720"/>
          <w:tab w:val="left" w:pos="2160"/>
          <w:tab w:val="left" w:pos="2880"/>
          <w:tab w:val="left" w:pos="3600"/>
          <w:tab w:val="left" w:pos="4320"/>
          <w:tab w:val="left" w:pos="5040"/>
          <w:tab w:val="left" w:pos="5760"/>
        </w:tabs>
        <w:autoSpaceDE w:val="0"/>
        <w:autoSpaceDN w:val="0"/>
        <w:adjustRightInd w:val="0"/>
        <w:spacing w:line="360" w:lineRule="auto"/>
        <w:ind w:left="540" w:right="924" w:firstLine="355"/>
        <w:jc w:val="center"/>
        <w:rPr>
          <w:rFonts w:ascii="宋体"/>
          <w:b/>
          <w:color w:val="auto"/>
          <w:kern w:val="0"/>
          <w:sz w:val="52"/>
          <w:szCs w:val="52"/>
          <w:highlight w:val="none"/>
        </w:rPr>
      </w:pPr>
      <w:r>
        <w:rPr>
          <w:rFonts w:hint="eastAsia" w:ascii="宋体"/>
          <w:b/>
          <w:color w:val="auto"/>
          <w:kern w:val="0"/>
          <w:sz w:val="52"/>
          <w:szCs w:val="52"/>
          <w:highlight w:val="none"/>
        </w:rPr>
        <w:t>台州市政府采购</w:t>
      </w:r>
    </w:p>
    <w:p w14:paraId="3226CB20">
      <w:pPr>
        <w:shd w:val="clear"/>
        <w:tabs>
          <w:tab w:val="left" w:pos="720"/>
          <w:tab w:val="left" w:pos="2160"/>
          <w:tab w:val="left" w:pos="2880"/>
          <w:tab w:val="left" w:pos="3600"/>
          <w:tab w:val="left" w:pos="4320"/>
          <w:tab w:val="left" w:pos="5040"/>
          <w:tab w:val="left" w:pos="5760"/>
        </w:tabs>
        <w:autoSpaceDE w:val="0"/>
        <w:autoSpaceDN w:val="0"/>
        <w:adjustRightInd w:val="0"/>
        <w:spacing w:line="360" w:lineRule="auto"/>
        <w:ind w:left="540" w:right="924" w:firstLine="355"/>
        <w:jc w:val="center"/>
        <w:rPr>
          <w:rFonts w:ascii="宋体"/>
          <w:b/>
          <w:color w:val="auto"/>
          <w:kern w:val="0"/>
          <w:sz w:val="52"/>
          <w:szCs w:val="52"/>
          <w:highlight w:val="none"/>
        </w:rPr>
      </w:pPr>
      <w:r>
        <w:rPr>
          <w:rFonts w:hint="eastAsia" w:ascii="宋体"/>
          <w:b/>
          <w:color w:val="auto"/>
          <w:kern w:val="0"/>
          <w:sz w:val="52"/>
          <w:szCs w:val="52"/>
          <w:highlight w:val="none"/>
        </w:rPr>
        <w:t>竞争性磋商采购文件</w:t>
      </w:r>
    </w:p>
    <w:p w14:paraId="1391A251">
      <w:pPr>
        <w:shd w:val="clear"/>
        <w:tabs>
          <w:tab w:val="left" w:pos="720"/>
          <w:tab w:val="left" w:pos="2160"/>
          <w:tab w:val="left" w:pos="2880"/>
          <w:tab w:val="left" w:pos="3600"/>
          <w:tab w:val="left" w:pos="4320"/>
          <w:tab w:val="left" w:pos="5040"/>
          <w:tab w:val="left" w:pos="5760"/>
        </w:tabs>
        <w:autoSpaceDE w:val="0"/>
        <w:autoSpaceDN w:val="0"/>
        <w:adjustRightInd w:val="0"/>
        <w:spacing w:line="360" w:lineRule="auto"/>
        <w:ind w:left="540" w:right="924" w:firstLine="355"/>
        <w:jc w:val="center"/>
        <w:rPr>
          <w:rFonts w:hint="eastAsia" w:ascii="宋体" w:eastAsia="宋体"/>
          <w:b/>
          <w:color w:val="auto"/>
          <w:kern w:val="0"/>
          <w:sz w:val="32"/>
          <w:highlight w:val="none"/>
          <w:lang w:eastAsia="zh-CN"/>
        </w:rPr>
      </w:pPr>
      <w:r>
        <w:rPr>
          <w:rFonts w:hint="eastAsia" w:ascii="宋体"/>
          <w:b/>
          <w:color w:val="auto"/>
          <w:kern w:val="0"/>
          <w:sz w:val="32"/>
          <w:highlight w:val="none"/>
          <w:lang w:eastAsia="zh-CN"/>
        </w:rPr>
        <w:t>[2024]004号临</w:t>
      </w:r>
    </w:p>
    <w:p w14:paraId="35D867E4">
      <w:pPr>
        <w:shd w:val="clea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jc w:val="center"/>
        <w:rPr>
          <w:rFonts w:ascii="宋体"/>
          <w:color w:val="auto"/>
          <w:kern w:val="0"/>
          <w:sz w:val="24"/>
          <w:highlight w:val="none"/>
        </w:rPr>
      </w:pPr>
    </w:p>
    <w:p w14:paraId="7D5BDAF0">
      <w:pPr>
        <w:shd w:val="clear"/>
        <w:autoSpaceDE w:val="0"/>
        <w:autoSpaceDN w:val="0"/>
        <w:adjustRightInd w:val="0"/>
        <w:spacing w:line="360" w:lineRule="auto"/>
        <w:rPr>
          <w:rFonts w:ascii="宋体"/>
          <w:b/>
          <w:color w:val="auto"/>
          <w:kern w:val="0"/>
          <w:sz w:val="52"/>
          <w:szCs w:val="52"/>
          <w:highlight w:val="none"/>
        </w:rPr>
      </w:pPr>
    </w:p>
    <w:p w14:paraId="27C0250D">
      <w:pPr>
        <w:shd w:val="clear"/>
        <w:autoSpaceDE w:val="0"/>
        <w:autoSpaceDN w:val="0"/>
        <w:adjustRightInd w:val="0"/>
        <w:spacing w:line="360" w:lineRule="auto"/>
        <w:ind w:firstLine="1797" w:firstLineChars="642"/>
        <w:jc w:val="center"/>
        <w:rPr>
          <w:rFonts w:ascii="宋体"/>
          <w:color w:val="auto"/>
          <w:kern w:val="0"/>
          <w:sz w:val="28"/>
          <w:highlight w:val="none"/>
        </w:rPr>
      </w:pPr>
    </w:p>
    <w:p w14:paraId="2C26E8BC">
      <w:pPr>
        <w:shd w:val="clear"/>
        <w:autoSpaceDE w:val="0"/>
        <w:autoSpaceDN w:val="0"/>
        <w:adjustRightInd w:val="0"/>
        <w:spacing w:line="360" w:lineRule="auto"/>
        <w:jc w:val="center"/>
        <w:rPr>
          <w:rFonts w:hint="eastAsia" w:ascii="宋体" w:eastAsia="宋体"/>
          <w:color w:val="auto"/>
          <w:kern w:val="0"/>
          <w:sz w:val="28"/>
          <w:highlight w:val="none"/>
          <w:lang w:eastAsia="zh-CN"/>
        </w:rPr>
      </w:pPr>
      <w:r>
        <w:rPr>
          <w:rFonts w:hint="eastAsia" w:ascii="宋体"/>
          <w:color w:val="auto"/>
          <w:kern w:val="0"/>
          <w:sz w:val="28"/>
          <w:highlight w:val="none"/>
        </w:rPr>
        <w:t>采购项目：</w:t>
      </w:r>
      <w:r>
        <w:rPr>
          <w:rFonts w:hint="eastAsia" w:ascii="宋体" w:hAnsi="宋体" w:cs="Calibri Light"/>
          <w:color w:val="auto"/>
          <w:kern w:val="0"/>
          <w:sz w:val="28"/>
          <w:szCs w:val="28"/>
          <w:highlight w:val="none"/>
          <w:lang w:eastAsia="zh-CN"/>
        </w:rPr>
        <w:t>台州市农业科学研究院实验室提升工程</w:t>
      </w:r>
    </w:p>
    <w:p w14:paraId="534B998B">
      <w:pPr>
        <w:shd w:val="clear"/>
        <w:autoSpaceDE w:val="0"/>
        <w:autoSpaceDN w:val="0"/>
        <w:adjustRightInd w:val="0"/>
        <w:spacing w:line="360" w:lineRule="auto"/>
        <w:jc w:val="center"/>
        <w:rPr>
          <w:rFonts w:ascii="宋体"/>
          <w:color w:val="auto"/>
          <w:kern w:val="0"/>
          <w:sz w:val="28"/>
          <w:highlight w:val="none"/>
        </w:rPr>
      </w:pPr>
      <w:r>
        <w:rPr>
          <w:rFonts w:hint="eastAsia" w:ascii="宋体"/>
          <w:color w:val="auto"/>
          <w:kern w:val="0"/>
          <w:sz w:val="28"/>
          <w:highlight w:val="none"/>
        </w:rPr>
        <w:t>采 购 人：</w:t>
      </w:r>
      <w:r>
        <w:rPr>
          <w:rFonts w:hint="eastAsia" w:ascii="宋体" w:hAnsi="宋体" w:cs="Calibri Light"/>
          <w:color w:val="auto"/>
          <w:kern w:val="0"/>
          <w:sz w:val="28"/>
          <w:szCs w:val="28"/>
          <w:highlight w:val="none"/>
          <w:lang w:eastAsia="zh-CN"/>
        </w:rPr>
        <w:t>台州市农业科学研究院</w:t>
      </w:r>
      <w:r>
        <w:rPr>
          <w:rFonts w:hint="eastAsia" w:ascii="宋体" w:hAnsi="宋体" w:cs="Calibri Light"/>
          <w:color w:val="auto"/>
          <w:kern w:val="0"/>
          <w:sz w:val="28"/>
          <w:szCs w:val="28"/>
          <w:highlight w:val="none"/>
        </w:rPr>
        <w:t>（盖章）</w:t>
      </w:r>
    </w:p>
    <w:p w14:paraId="5BEE842E">
      <w:pPr>
        <w:shd w:val="clear"/>
        <w:autoSpaceDE w:val="0"/>
        <w:autoSpaceDN w:val="0"/>
        <w:adjustRightInd w:val="0"/>
        <w:spacing w:line="360" w:lineRule="auto"/>
        <w:rPr>
          <w:rFonts w:ascii="宋体"/>
          <w:color w:val="auto"/>
          <w:kern w:val="0"/>
          <w:sz w:val="28"/>
          <w:highlight w:val="none"/>
        </w:rPr>
      </w:pPr>
    </w:p>
    <w:p w14:paraId="30EF965F">
      <w:pPr>
        <w:shd w:val="clear"/>
        <w:autoSpaceDE w:val="0"/>
        <w:autoSpaceDN w:val="0"/>
        <w:adjustRightInd w:val="0"/>
        <w:spacing w:line="360" w:lineRule="auto"/>
        <w:rPr>
          <w:rFonts w:ascii="宋体"/>
          <w:color w:val="auto"/>
          <w:kern w:val="0"/>
          <w:sz w:val="28"/>
          <w:highlight w:val="none"/>
        </w:rPr>
      </w:pPr>
    </w:p>
    <w:p w14:paraId="343D36D5">
      <w:pPr>
        <w:shd w:val="clea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jc w:val="center"/>
        <w:rPr>
          <w:rFonts w:ascii="宋体"/>
          <w:color w:val="auto"/>
          <w:kern w:val="0"/>
          <w:sz w:val="32"/>
          <w:highlight w:val="none"/>
        </w:rPr>
      </w:pPr>
    </w:p>
    <w:p w14:paraId="01B0D72F">
      <w:pPr>
        <w:shd w:val="clea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jc w:val="center"/>
        <w:rPr>
          <w:rFonts w:ascii="宋体"/>
          <w:color w:val="auto"/>
          <w:kern w:val="0"/>
          <w:sz w:val="32"/>
          <w:highlight w:val="none"/>
        </w:rPr>
      </w:pPr>
    </w:p>
    <w:p w14:paraId="554103D3">
      <w:pPr>
        <w:shd w:val="clea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right="1800"/>
        <w:rPr>
          <w:rFonts w:ascii="宋体"/>
          <w:color w:val="auto"/>
          <w:kern w:val="0"/>
          <w:sz w:val="32"/>
          <w:highlight w:val="none"/>
        </w:rPr>
      </w:pPr>
    </w:p>
    <w:p w14:paraId="2F48B62C">
      <w:pPr>
        <w:shd w:val="clea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firstLine="560" w:firstLineChars="20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台州市建设咨询有限公司（盖章）</w:t>
      </w:r>
    </w:p>
    <w:p w14:paraId="60CA2201">
      <w:pPr>
        <w:shd w:val="clea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firstLine="560" w:firstLineChars="200"/>
        <w:jc w:val="center"/>
        <w:rPr>
          <w:color w:val="auto"/>
          <w:highlight w:val="none"/>
        </w:rPr>
      </w:pPr>
      <w:r>
        <w:rPr>
          <w:rFonts w:hint="eastAsia" w:ascii="宋体" w:hAnsi="宋体" w:cs="宋体"/>
          <w:color w:val="auto"/>
          <w:kern w:val="0"/>
          <w:sz w:val="28"/>
          <w:szCs w:val="28"/>
          <w:highlight w:val="none"/>
        </w:rPr>
        <w:t>202</w:t>
      </w:r>
      <w:r>
        <w:rPr>
          <w:rFonts w:hint="eastAsia" w:ascii="宋体" w:hAnsi="宋体" w:cs="宋体"/>
          <w:color w:val="auto"/>
          <w:kern w:val="0"/>
          <w:sz w:val="28"/>
          <w:szCs w:val="28"/>
          <w:highlight w:val="none"/>
          <w:lang w:val="en-US" w:eastAsia="zh-CN"/>
        </w:rPr>
        <w:t>4</w:t>
      </w:r>
      <w:r>
        <w:rPr>
          <w:rFonts w:hint="eastAsia" w:ascii="宋体" w:hAnsi="宋体" w:cs="宋体"/>
          <w:color w:val="auto"/>
          <w:kern w:val="0"/>
          <w:sz w:val="28"/>
          <w:szCs w:val="28"/>
          <w:highlight w:val="none"/>
        </w:rPr>
        <w:t>年</w:t>
      </w:r>
      <w:r>
        <w:rPr>
          <w:rFonts w:hint="eastAsia" w:ascii="宋体" w:hAnsi="宋体" w:cs="宋体"/>
          <w:color w:val="auto"/>
          <w:kern w:val="0"/>
          <w:sz w:val="28"/>
          <w:szCs w:val="28"/>
          <w:highlight w:val="none"/>
          <w:lang w:val="en-US" w:eastAsia="zh-CN"/>
        </w:rPr>
        <w:t>11</w:t>
      </w:r>
      <w:r>
        <w:rPr>
          <w:rFonts w:hint="eastAsia" w:ascii="宋体" w:hAnsi="宋体" w:cs="宋体"/>
          <w:color w:val="auto"/>
          <w:kern w:val="0"/>
          <w:sz w:val="28"/>
          <w:szCs w:val="28"/>
          <w:highlight w:val="none"/>
        </w:rPr>
        <w:t>月</w:t>
      </w:r>
    </w:p>
    <w:p w14:paraId="7D66C488">
      <w:pPr>
        <w:shd w:val="clear"/>
        <w:spacing w:line="360" w:lineRule="auto"/>
        <w:rPr>
          <w:color w:val="auto"/>
          <w:highlight w:val="none"/>
        </w:rPr>
      </w:pPr>
    </w:p>
    <w:p w14:paraId="2EE83294">
      <w:pPr>
        <w:pStyle w:val="36"/>
        <w:shd w:val="clear"/>
        <w:rPr>
          <w:color w:val="auto"/>
          <w:highlight w:val="none"/>
        </w:rPr>
      </w:pPr>
    </w:p>
    <w:p w14:paraId="1623B27A">
      <w:pPr>
        <w:shd w:val="clear"/>
        <w:spacing w:line="360" w:lineRule="auto"/>
        <w:rPr>
          <w:color w:val="auto"/>
          <w:highlight w:val="none"/>
        </w:rPr>
      </w:pPr>
    </w:p>
    <w:p w14:paraId="7C515321">
      <w:pPr>
        <w:shd w:val="clear"/>
        <w:rPr>
          <w:rFonts w:ascii="宋体" w:hAnsi="宋体" w:cs="Arial"/>
          <w:b/>
          <w:bCs/>
          <w:color w:val="auto"/>
          <w:sz w:val="36"/>
          <w:szCs w:val="36"/>
          <w:highlight w:val="none"/>
        </w:rPr>
      </w:pPr>
      <w:r>
        <w:rPr>
          <w:rFonts w:hint="eastAsia" w:ascii="宋体" w:hAnsi="宋体" w:cs="Arial"/>
          <w:b/>
          <w:bCs/>
          <w:color w:val="auto"/>
          <w:sz w:val="36"/>
          <w:szCs w:val="36"/>
          <w:highlight w:val="none"/>
        </w:rPr>
        <w:br w:type="page"/>
      </w:r>
    </w:p>
    <w:sdt>
      <w:sdtPr>
        <w:rPr>
          <w:rFonts w:hint="eastAsia" w:ascii="宋体" w:hAnsi="宋体" w:cs="宋体"/>
          <w:color w:val="auto"/>
          <w:sz w:val="32"/>
          <w:szCs w:val="32"/>
          <w:highlight w:val="none"/>
        </w:rPr>
        <w:id w:val="147453465"/>
        <w:docPartObj>
          <w:docPartGallery w:val="Table of Contents"/>
          <w:docPartUnique/>
        </w:docPartObj>
      </w:sdtPr>
      <w:sdtEndPr>
        <w:rPr>
          <w:rFonts w:hint="eastAsia" w:ascii="Times New Roman" w:hAnsi="Times New Roman" w:cs="Times New Roman"/>
          <w:color w:val="auto"/>
          <w:sz w:val="21"/>
          <w:szCs w:val="28"/>
          <w:highlight w:val="none"/>
        </w:rPr>
      </w:sdtEndPr>
      <w:sdtContent>
        <w:p w14:paraId="285B3020">
          <w:pPr>
            <w:shd w:val="clear"/>
            <w:jc w:val="center"/>
            <w:rPr>
              <w:rFonts w:ascii="宋体" w:hAnsi="宋体" w:cs="宋体"/>
              <w:color w:val="auto"/>
              <w:sz w:val="32"/>
              <w:szCs w:val="32"/>
              <w:highlight w:val="none"/>
            </w:rPr>
          </w:pPr>
        </w:p>
        <w:p w14:paraId="6301A164">
          <w:pPr>
            <w:shd w:val="clear"/>
            <w:spacing w:line="360" w:lineRule="auto"/>
            <w:jc w:val="center"/>
            <w:rPr>
              <w:rFonts w:ascii="宋体" w:hAnsi="宋体" w:cs="宋体"/>
              <w:color w:val="auto"/>
              <w:sz w:val="32"/>
              <w:szCs w:val="32"/>
              <w:highlight w:val="none"/>
            </w:rPr>
          </w:pPr>
          <w:r>
            <w:rPr>
              <w:rFonts w:hint="eastAsia" w:ascii="宋体" w:hAnsi="宋体" w:cs="宋体"/>
              <w:color w:val="auto"/>
              <w:sz w:val="32"/>
              <w:szCs w:val="32"/>
              <w:highlight w:val="none"/>
            </w:rPr>
            <w:t>目  录</w:t>
          </w:r>
        </w:p>
        <w:p w14:paraId="7E35BE89">
          <w:pPr>
            <w:pStyle w:val="57"/>
            <w:shd w:val="clear"/>
            <w:tabs>
              <w:tab w:val="right" w:leader="dot" w:pos="9070"/>
            </w:tabs>
            <w:spacing w:line="360" w:lineRule="auto"/>
            <w:rPr>
              <w:rFonts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color w:val="auto"/>
              <w:highlight w:val="none"/>
            </w:rPr>
            <w:fldChar w:fldCharType="begin"/>
          </w:r>
          <w:r>
            <w:rPr>
              <w:color w:val="auto"/>
              <w:highlight w:val="none"/>
            </w:rPr>
            <w:instrText xml:space="preserve"> HYPERLINK \l "_Toc32401" </w:instrText>
          </w:r>
          <w:r>
            <w:rPr>
              <w:color w:val="auto"/>
              <w:highlight w:val="none"/>
            </w:rPr>
            <w:fldChar w:fldCharType="separate"/>
          </w:r>
          <w:r>
            <w:rPr>
              <w:rFonts w:hint="eastAsia" w:ascii="宋体" w:hAnsi="宋体" w:cs="宋体"/>
              <w:color w:val="auto"/>
              <w:sz w:val="32"/>
              <w:szCs w:val="32"/>
              <w:highlight w:val="none"/>
            </w:rPr>
            <w:t>第一章 磋商邀请</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_Toc32401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3</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29828800">
          <w:pPr>
            <w:pStyle w:val="57"/>
            <w:shd w:val="clear"/>
            <w:tabs>
              <w:tab w:val="right" w:leader="dot" w:pos="9070"/>
            </w:tabs>
            <w:spacing w:line="360" w:lineRule="auto"/>
            <w:rPr>
              <w:rFonts w:ascii="宋体" w:hAnsi="宋体" w:cs="宋体"/>
              <w:color w:val="auto"/>
              <w:sz w:val="32"/>
              <w:szCs w:val="32"/>
              <w:highlight w:val="none"/>
            </w:rPr>
          </w:pPr>
          <w:r>
            <w:rPr>
              <w:color w:val="auto"/>
              <w:highlight w:val="none"/>
            </w:rPr>
            <w:fldChar w:fldCharType="begin"/>
          </w:r>
          <w:r>
            <w:rPr>
              <w:color w:val="auto"/>
              <w:highlight w:val="none"/>
            </w:rPr>
            <w:instrText xml:space="preserve"> HYPERLINK \l "_Toc6994" </w:instrText>
          </w:r>
          <w:r>
            <w:rPr>
              <w:color w:val="auto"/>
              <w:highlight w:val="none"/>
            </w:rPr>
            <w:fldChar w:fldCharType="separate"/>
          </w:r>
          <w:r>
            <w:rPr>
              <w:rFonts w:hint="eastAsia" w:ascii="宋体" w:hAnsi="宋体" w:cs="宋体"/>
              <w:color w:val="auto"/>
              <w:sz w:val="32"/>
              <w:szCs w:val="32"/>
              <w:highlight w:val="none"/>
            </w:rPr>
            <w:t>第二章 供应商须知</w:t>
          </w:r>
          <w:r>
            <w:rPr>
              <w:rFonts w:hint="eastAsia" w:ascii="宋体" w:hAnsi="宋体" w:cs="宋体"/>
              <w:color w:val="auto"/>
              <w:sz w:val="32"/>
              <w:szCs w:val="32"/>
              <w:highlight w:val="none"/>
            </w:rPr>
            <w:tab/>
          </w:r>
          <w:r>
            <w:rPr>
              <w:rFonts w:hint="eastAsia" w:ascii="宋体" w:hAnsi="宋体" w:cs="宋体"/>
              <w:color w:val="auto"/>
              <w:sz w:val="32"/>
              <w:szCs w:val="32"/>
              <w:highlight w:val="none"/>
            </w:rPr>
            <w:t>5</w:t>
          </w:r>
          <w:r>
            <w:rPr>
              <w:rFonts w:hint="eastAsia" w:ascii="宋体" w:hAnsi="宋体" w:cs="宋体"/>
              <w:color w:val="auto"/>
              <w:sz w:val="32"/>
              <w:szCs w:val="32"/>
              <w:highlight w:val="none"/>
            </w:rPr>
            <w:fldChar w:fldCharType="end"/>
          </w:r>
        </w:p>
        <w:p w14:paraId="7CF89566">
          <w:pPr>
            <w:pStyle w:val="57"/>
            <w:shd w:val="clear"/>
            <w:tabs>
              <w:tab w:val="right" w:leader="dot" w:pos="9070"/>
            </w:tabs>
            <w:spacing w:line="360" w:lineRule="auto"/>
            <w:rPr>
              <w:rFonts w:ascii="宋体" w:hAnsi="宋体" w:cs="宋体"/>
              <w:color w:val="auto"/>
              <w:sz w:val="32"/>
              <w:szCs w:val="32"/>
              <w:highlight w:val="none"/>
            </w:rPr>
          </w:pPr>
          <w:r>
            <w:rPr>
              <w:color w:val="auto"/>
              <w:highlight w:val="none"/>
            </w:rPr>
            <w:fldChar w:fldCharType="begin"/>
          </w:r>
          <w:r>
            <w:rPr>
              <w:color w:val="auto"/>
              <w:highlight w:val="none"/>
            </w:rPr>
            <w:instrText xml:space="preserve"> HYPERLINK \l "_Toc29935" </w:instrText>
          </w:r>
          <w:r>
            <w:rPr>
              <w:color w:val="auto"/>
              <w:highlight w:val="none"/>
            </w:rPr>
            <w:fldChar w:fldCharType="separate"/>
          </w:r>
          <w:r>
            <w:rPr>
              <w:rFonts w:hint="eastAsia" w:ascii="宋体" w:hAnsi="宋体" w:cs="宋体"/>
              <w:color w:val="auto"/>
              <w:sz w:val="32"/>
              <w:szCs w:val="32"/>
              <w:highlight w:val="none"/>
            </w:rPr>
            <w:t xml:space="preserve">第三章 </w:t>
          </w:r>
          <w:r>
            <w:rPr>
              <w:rFonts w:hint="eastAsia" w:ascii="宋体" w:hAnsi="宋体" w:cs="宋体"/>
              <w:color w:val="auto"/>
              <w:sz w:val="32"/>
              <w:szCs w:val="32"/>
              <w:highlight w:val="none"/>
              <w:lang w:eastAsia="zh-CN"/>
            </w:rPr>
            <w:t>采购需求</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_Toc29935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16</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3BC302D3">
          <w:pPr>
            <w:pStyle w:val="57"/>
            <w:shd w:val="clear"/>
            <w:tabs>
              <w:tab w:val="right" w:leader="dot" w:pos="9070"/>
            </w:tabs>
            <w:spacing w:line="360" w:lineRule="auto"/>
            <w:rPr>
              <w:rFonts w:ascii="宋体" w:hAnsi="宋体" w:cs="宋体"/>
              <w:color w:val="auto"/>
              <w:sz w:val="32"/>
              <w:szCs w:val="32"/>
              <w:highlight w:val="none"/>
            </w:rPr>
          </w:pPr>
          <w:r>
            <w:rPr>
              <w:color w:val="auto"/>
              <w:highlight w:val="none"/>
            </w:rPr>
            <w:fldChar w:fldCharType="begin"/>
          </w:r>
          <w:r>
            <w:rPr>
              <w:color w:val="auto"/>
              <w:highlight w:val="none"/>
            </w:rPr>
            <w:instrText xml:space="preserve"> HYPERLINK \l "_Toc19531" </w:instrText>
          </w:r>
          <w:r>
            <w:rPr>
              <w:color w:val="auto"/>
              <w:highlight w:val="none"/>
            </w:rPr>
            <w:fldChar w:fldCharType="separate"/>
          </w:r>
          <w:r>
            <w:rPr>
              <w:rFonts w:hint="eastAsia" w:ascii="宋体" w:hAnsi="宋体" w:cs="宋体"/>
              <w:color w:val="auto"/>
              <w:sz w:val="32"/>
              <w:szCs w:val="32"/>
              <w:highlight w:val="none"/>
            </w:rPr>
            <w:t>第四章 磋商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_Toc19531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19</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07E9ECCD">
          <w:pPr>
            <w:pStyle w:val="57"/>
            <w:shd w:val="clear"/>
            <w:tabs>
              <w:tab w:val="right" w:leader="dot" w:pos="9070"/>
            </w:tabs>
            <w:spacing w:line="360" w:lineRule="auto"/>
            <w:rPr>
              <w:rFonts w:ascii="宋体" w:hAnsi="宋体" w:cs="宋体"/>
              <w:color w:val="auto"/>
              <w:sz w:val="32"/>
              <w:szCs w:val="32"/>
              <w:highlight w:val="none"/>
            </w:rPr>
          </w:pPr>
          <w:r>
            <w:rPr>
              <w:color w:val="auto"/>
              <w:highlight w:val="none"/>
            </w:rPr>
            <w:fldChar w:fldCharType="begin"/>
          </w:r>
          <w:r>
            <w:rPr>
              <w:color w:val="auto"/>
              <w:highlight w:val="none"/>
            </w:rPr>
            <w:instrText xml:space="preserve"> HYPERLINK \l "_Toc21781" </w:instrText>
          </w:r>
          <w:r>
            <w:rPr>
              <w:color w:val="auto"/>
              <w:highlight w:val="none"/>
            </w:rPr>
            <w:fldChar w:fldCharType="separate"/>
          </w:r>
          <w:r>
            <w:rPr>
              <w:rFonts w:hint="eastAsia" w:ascii="宋体" w:hAnsi="宋体" w:cs="宋体"/>
              <w:color w:val="auto"/>
              <w:sz w:val="32"/>
              <w:szCs w:val="32"/>
              <w:highlight w:val="none"/>
            </w:rPr>
            <w:t>第五章 拟签订的合同文本</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_Toc21781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26</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0876D911">
          <w:pPr>
            <w:pStyle w:val="57"/>
            <w:shd w:val="clear"/>
            <w:tabs>
              <w:tab w:val="right" w:leader="dot" w:pos="9070"/>
            </w:tabs>
            <w:spacing w:line="360" w:lineRule="auto"/>
            <w:rPr>
              <w:rFonts w:hint="eastAsia" w:ascii="宋体" w:hAnsi="宋体" w:eastAsia="宋体" w:cs="宋体"/>
              <w:color w:val="auto"/>
              <w:sz w:val="32"/>
              <w:szCs w:val="32"/>
              <w:highlight w:val="none"/>
              <w:lang w:val="en-US" w:eastAsia="zh-CN"/>
            </w:rPr>
          </w:pPr>
          <w:r>
            <w:rPr>
              <w:color w:val="auto"/>
              <w:highlight w:val="none"/>
            </w:rPr>
            <w:fldChar w:fldCharType="begin"/>
          </w:r>
          <w:r>
            <w:rPr>
              <w:color w:val="auto"/>
              <w:highlight w:val="none"/>
            </w:rPr>
            <w:instrText xml:space="preserve"> HYPERLINK \l "_Toc22166" </w:instrText>
          </w:r>
          <w:r>
            <w:rPr>
              <w:color w:val="auto"/>
              <w:highlight w:val="none"/>
            </w:rPr>
            <w:fldChar w:fldCharType="separate"/>
          </w:r>
          <w:r>
            <w:rPr>
              <w:rFonts w:hint="eastAsia" w:ascii="宋体" w:hAnsi="宋体" w:cs="宋体"/>
              <w:color w:val="auto"/>
              <w:sz w:val="32"/>
              <w:szCs w:val="32"/>
              <w:highlight w:val="none"/>
            </w:rPr>
            <w:t>第六章 响应文件格式</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5</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lang w:val="en-US" w:eastAsia="zh-CN"/>
            </w:rPr>
            <w:t>7</w:t>
          </w:r>
        </w:p>
        <w:p w14:paraId="4B30D35E">
          <w:pPr>
            <w:shd w:val="clear"/>
            <w:spacing w:line="360" w:lineRule="auto"/>
            <w:rPr>
              <w:color w:val="auto"/>
              <w:sz w:val="28"/>
              <w:szCs w:val="28"/>
              <w:highlight w:val="none"/>
            </w:rPr>
          </w:pPr>
          <w:r>
            <w:rPr>
              <w:rFonts w:hint="eastAsia" w:ascii="宋体" w:hAnsi="宋体" w:cs="宋体"/>
              <w:color w:val="auto"/>
              <w:sz w:val="32"/>
              <w:szCs w:val="32"/>
              <w:highlight w:val="none"/>
            </w:rPr>
            <w:fldChar w:fldCharType="end"/>
          </w:r>
        </w:p>
      </w:sdtContent>
    </w:sdt>
    <w:p w14:paraId="61BF18C7">
      <w:pPr>
        <w:shd w:val="clear"/>
        <w:spacing w:line="360" w:lineRule="auto"/>
        <w:rPr>
          <w:color w:val="auto"/>
          <w:highlight w:val="none"/>
        </w:rPr>
      </w:pPr>
    </w:p>
    <w:p w14:paraId="02469468">
      <w:pPr>
        <w:shd w:val="clear"/>
        <w:spacing w:line="360" w:lineRule="auto"/>
        <w:rPr>
          <w:color w:val="auto"/>
          <w:highlight w:val="none"/>
        </w:rPr>
      </w:pPr>
    </w:p>
    <w:p w14:paraId="74A38C63">
      <w:pPr>
        <w:shd w:val="clear"/>
        <w:spacing w:line="360" w:lineRule="auto"/>
        <w:rPr>
          <w:color w:val="auto"/>
          <w:highlight w:val="none"/>
        </w:rPr>
      </w:pPr>
    </w:p>
    <w:p w14:paraId="28D6756E">
      <w:pPr>
        <w:shd w:val="clear"/>
        <w:spacing w:line="360" w:lineRule="auto"/>
        <w:rPr>
          <w:color w:val="auto"/>
          <w:highlight w:val="none"/>
        </w:rPr>
      </w:pPr>
    </w:p>
    <w:p w14:paraId="3230C4B1">
      <w:pPr>
        <w:shd w:val="clear"/>
        <w:spacing w:line="360" w:lineRule="auto"/>
        <w:rPr>
          <w:color w:val="auto"/>
          <w:highlight w:val="none"/>
        </w:rPr>
      </w:pPr>
    </w:p>
    <w:p w14:paraId="34B75749">
      <w:pPr>
        <w:shd w:val="clear"/>
        <w:spacing w:line="360" w:lineRule="auto"/>
        <w:rPr>
          <w:color w:val="auto"/>
          <w:highlight w:val="none"/>
        </w:rPr>
      </w:pPr>
    </w:p>
    <w:p w14:paraId="78460AA8">
      <w:pPr>
        <w:shd w:val="clear"/>
        <w:spacing w:line="360" w:lineRule="auto"/>
        <w:rPr>
          <w:color w:val="auto"/>
          <w:highlight w:val="none"/>
        </w:rPr>
      </w:pPr>
    </w:p>
    <w:p w14:paraId="68E4EE1C">
      <w:pPr>
        <w:shd w:val="clear"/>
        <w:spacing w:line="360" w:lineRule="auto"/>
        <w:rPr>
          <w:color w:val="auto"/>
          <w:highlight w:val="none"/>
        </w:rPr>
      </w:pPr>
    </w:p>
    <w:p w14:paraId="2B1317F9">
      <w:pPr>
        <w:shd w:val="clear"/>
        <w:spacing w:line="360" w:lineRule="auto"/>
        <w:rPr>
          <w:color w:val="auto"/>
          <w:highlight w:val="none"/>
        </w:rPr>
      </w:pPr>
    </w:p>
    <w:p w14:paraId="64AAA5C4">
      <w:pPr>
        <w:shd w:val="clear"/>
        <w:spacing w:line="360" w:lineRule="auto"/>
        <w:rPr>
          <w:color w:val="auto"/>
          <w:highlight w:val="none"/>
        </w:rPr>
      </w:pPr>
    </w:p>
    <w:p w14:paraId="294F1099">
      <w:pPr>
        <w:shd w:val="clear"/>
        <w:spacing w:line="360" w:lineRule="auto"/>
        <w:rPr>
          <w:color w:val="auto"/>
          <w:highlight w:val="none"/>
        </w:rPr>
      </w:pPr>
    </w:p>
    <w:p w14:paraId="7B979937">
      <w:pPr>
        <w:shd w:val="clear"/>
        <w:spacing w:line="360" w:lineRule="auto"/>
        <w:rPr>
          <w:color w:val="auto"/>
          <w:highlight w:val="none"/>
        </w:rPr>
      </w:pPr>
    </w:p>
    <w:p w14:paraId="6B064320">
      <w:pPr>
        <w:shd w:val="clear"/>
        <w:spacing w:line="360" w:lineRule="auto"/>
        <w:rPr>
          <w:color w:val="auto"/>
          <w:highlight w:val="none"/>
        </w:rPr>
      </w:pPr>
    </w:p>
    <w:p w14:paraId="7B289149">
      <w:pPr>
        <w:shd w:val="clear"/>
        <w:spacing w:line="360" w:lineRule="auto"/>
        <w:rPr>
          <w:color w:val="auto"/>
          <w:highlight w:val="none"/>
        </w:rPr>
      </w:pPr>
    </w:p>
    <w:p w14:paraId="65961827">
      <w:pPr>
        <w:shd w:val="clear"/>
        <w:spacing w:line="360" w:lineRule="auto"/>
        <w:rPr>
          <w:color w:val="auto"/>
          <w:highlight w:val="none"/>
        </w:rPr>
      </w:pPr>
    </w:p>
    <w:p w14:paraId="3E206563">
      <w:pPr>
        <w:shd w:val="clear"/>
        <w:rPr>
          <w:rFonts w:asciiTheme="majorEastAsia" w:hAnsiTheme="majorEastAsia" w:eastAsiaTheme="majorEastAsia"/>
          <w:b/>
          <w:color w:val="auto"/>
          <w:sz w:val="36"/>
          <w:szCs w:val="36"/>
          <w:highlight w:val="none"/>
        </w:rPr>
      </w:pPr>
      <w:r>
        <w:rPr>
          <w:rFonts w:hint="eastAsia" w:asciiTheme="majorEastAsia" w:hAnsiTheme="majorEastAsia" w:eastAsiaTheme="majorEastAsia"/>
          <w:b/>
          <w:color w:val="auto"/>
          <w:kern w:val="0"/>
          <w:sz w:val="36"/>
          <w:szCs w:val="36"/>
          <w:highlight w:val="none"/>
        </w:rPr>
        <w:br w:type="page"/>
      </w:r>
    </w:p>
    <w:p w14:paraId="61666377">
      <w:pPr>
        <w:numPr>
          <w:ilvl w:val="0"/>
          <w:numId w:val="3"/>
        </w:numPr>
        <w:shd w:val="clear"/>
        <w:tabs>
          <w:tab w:val="left" w:pos="180"/>
          <w:tab w:val="left" w:pos="360"/>
          <w:tab w:val="left" w:pos="540"/>
          <w:tab w:val="left" w:pos="8280"/>
        </w:tabs>
        <w:autoSpaceDE w:val="0"/>
        <w:autoSpaceDN w:val="0"/>
        <w:adjustRightInd w:val="0"/>
        <w:spacing w:line="360" w:lineRule="auto"/>
        <w:ind w:right="23"/>
        <w:jc w:val="center"/>
        <w:outlineLvl w:val="0"/>
        <w:rPr>
          <w:rFonts w:asciiTheme="majorEastAsia" w:hAnsiTheme="majorEastAsia" w:eastAsiaTheme="majorEastAsia"/>
          <w:b/>
          <w:color w:val="auto"/>
          <w:sz w:val="36"/>
          <w:szCs w:val="36"/>
          <w:highlight w:val="none"/>
        </w:rPr>
      </w:pPr>
      <w:bookmarkStart w:id="0" w:name="_Toc32401"/>
      <w:r>
        <w:rPr>
          <w:rFonts w:hint="eastAsia" w:asciiTheme="majorEastAsia" w:hAnsiTheme="majorEastAsia" w:eastAsiaTheme="majorEastAsia"/>
          <w:b/>
          <w:color w:val="auto"/>
          <w:kern w:val="0"/>
          <w:sz w:val="36"/>
          <w:szCs w:val="36"/>
          <w:highlight w:val="none"/>
        </w:rPr>
        <w:t>磋商邀请</w:t>
      </w:r>
      <w:bookmarkEnd w:id="0"/>
    </w:p>
    <w:p w14:paraId="68A32CF6">
      <w:pPr>
        <w:pStyle w:val="6"/>
        <w:shd w:val="clear"/>
        <w:spacing w:line="336" w:lineRule="auto"/>
        <w:ind w:right="0" w:firstLine="480" w:firstLineChars="200"/>
        <w:rPr>
          <w:rFonts w:asciiTheme="minorEastAsia" w:hAnsiTheme="minorEastAsia" w:eastAsiaTheme="minorEastAsia" w:cstheme="minorEastAsia"/>
          <w:b w:val="0"/>
          <w:color w:val="auto"/>
          <w:sz w:val="24"/>
          <w:szCs w:val="24"/>
          <w:highlight w:val="none"/>
        </w:rPr>
      </w:pPr>
      <w:bookmarkStart w:id="1" w:name="_Toc28359079"/>
      <w:bookmarkStart w:id="2" w:name="_Toc28359002"/>
      <w:bookmarkStart w:id="3" w:name="_Toc35393621"/>
      <w:bookmarkStart w:id="4" w:name="_Toc35393790"/>
      <w:bookmarkStart w:id="5" w:name="_Hlk24379207"/>
      <w:r>
        <w:rPr>
          <w:rFonts w:hint="eastAsia" w:asciiTheme="minorEastAsia" w:hAnsiTheme="minorEastAsia" w:eastAsiaTheme="minorEastAsia" w:cstheme="minorEastAsia"/>
          <w:b w:val="0"/>
          <w:color w:val="auto"/>
          <w:sz w:val="24"/>
          <w:szCs w:val="24"/>
          <w:highlight w:val="none"/>
          <w:u w:val="single"/>
        </w:rPr>
        <w:t>台州市建设咨询有限公司</w:t>
      </w:r>
      <w:r>
        <w:rPr>
          <w:rFonts w:hint="eastAsia" w:asciiTheme="minorEastAsia" w:hAnsiTheme="minorEastAsia" w:eastAsiaTheme="minorEastAsia" w:cstheme="minorEastAsia"/>
          <w:b w:val="0"/>
          <w:color w:val="auto"/>
          <w:sz w:val="24"/>
          <w:szCs w:val="24"/>
          <w:highlight w:val="none"/>
        </w:rPr>
        <w:t>受</w:t>
      </w:r>
      <w:r>
        <w:rPr>
          <w:rFonts w:hint="eastAsia" w:asciiTheme="minorEastAsia" w:hAnsiTheme="minorEastAsia" w:eastAsiaTheme="minorEastAsia" w:cstheme="minorEastAsia"/>
          <w:b w:val="0"/>
          <w:color w:val="auto"/>
          <w:sz w:val="24"/>
          <w:szCs w:val="24"/>
          <w:highlight w:val="none"/>
          <w:u w:val="single"/>
          <w:lang w:eastAsia="zh-CN"/>
        </w:rPr>
        <w:t>台州市农业科学研究院</w:t>
      </w:r>
      <w:r>
        <w:rPr>
          <w:rFonts w:hint="eastAsia" w:asciiTheme="minorEastAsia" w:hAnsiTheme="minorEastAsia" w:eastAsiaTheme="minorEastAsia" w:cstheme="minorEastAsia"/>
          <w:b w:val="0"/>
          <w:color w:val="auto"/>
          <w:sz w:val="24"/>
          <w:szCs w:val="24"/>
          <w:highlight w:val="none"/>
        </w:rPr>
        <w:t>委托，就</w:t>
      </w:r>
      <w:r>
        <w:rPr>
          <w:rFonts w:hint="eastAsia" w:asciiTheme="minorEastAsia" w:hAnsiTheme="minorEastAsia" w:eastAsiaTheme="minorEastAsia" w:cstheme="minorEastAsia"/>
          <w:b w:val="0"/>
          <w:color w:val="auto"/>
          <w:sz w:val="24"/>
          <w:szCs w:val="24"/>
          <w:highlight w:val="none"/>
          <w:u w:val="single"/>
          <w:lang w:eastAsia="zh-CN"/>
        </w:rPr>
        <w:t>台州市农业科学研究院实验室提升工程</w:t>
      </w:r>
      <w:r>
        <w:rPr>
          <w:rFonts w:hint="eastAsia" w:asciiTheme="minorEastAsia" w:hAnsiTheme="minorEastAsia" w:eastAsiaTheme="minorEastAsia" w:cstheme="minorEastAsia"/>
          <w:b w:val="0"/>
          <w:color w:val="auto"/>
          <w:sz w:val="24"/>
          <w:szCs w:val="24"/>
          <w:highlight w:val="none"/>
        </w:rPr>
        <w:t>进行竞争性磋商，欢迎符合资格条件的国内供应商前来磋商。</w:t>
      </w:r>
    </w:p>
    <w:p w14:paraId="1B9655BA">
      <w:pPr>
        <w:pStyle w:val="6"/>
        <w:shd w:val="clear"/>
        <w:spacing w:line="336" w:lineRule="auto"/>
        <w:ind w:right="0" w:firstLine="482"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一、项目基本情况</w:t>
      </w:r>
      <w:bookmarkEnd w:id="1"/>
      <w:bookmarkEnd w:id="2"/>
      <w:bookmarkEnd w:id="3"/>
      <w:bookmarkEnd w:id="4"/>
    </w:p>
    <w:p w14:paraId="018B1503">
      <w:pPr>
        <w:shd w:val="clear"/>
        <w:spacing w:line="336"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[2024]004号临</w:t>
      </w:r>
    </w:p>
    <w:bookmarkEnd w:id="5"/>
    <w:p w14:paraId="6CFB13D3">
      <w:pPr>
        <w:shd w:val="clear"/>
        <w:spacing w:line="336"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台州市农业科学研究院实验室提升工程</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3855"/>
        <w:gridCol w:w="1584"/>
        <w:gridCol w:w="716"/>
        <w:gridCol w:w="700"/>
        <w:gridCol w:w="1296"/>
      </w:tblGrid>
      <w:tr w14:paraId="1863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705" w:type="dxa"/>
            <w:vAlign w:val="center"/>
          </w:tcPr>
          <w:p w14:paraId="09A6CE2A">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标项号</w:t>
            </w:r>
          </w:p>
        </w:tc>
        <w:tc>
          <w:tcPr>
            <w:tcW w:w="3855" w:type="dxa"/>
            <w:vAlign w:val="center"/>
          </w:tcPr>
          <w:p w14:paraId="1F036CA7">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ind w:firstLine="120" w:firstLineChars="50"/>
              <w:jc w:val="center"/>
              <w:textAlignment w:val="auto"/>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标项名称</w:t>
            </w:r>
          </w:p>
        </w:tc>
        <w:tc>
          <w:tcPr>
            <w:tcW w:w="1584" w:type="dxa"/>
            <w:vAlign w:val="center"/>
          </w:tcPr>
          <w:p w14:paraId="54A5536B">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hint="eastAsia" w:asciiTheme="minorEastAsia" w:hAnsiTheme="minorEastAsia" w:eastAsiaTheme="minorEastAsia" w:cstheme="minorEastAsia"/>
                <w:b/>
                <w:color w:val="auto"/>
                <w:kern w:val="0"/>
                <w:sz w:val="24"/>
                <w:highlight w:val="none"/>
                <w:lang w:val="en-US" w:eastAsia="zh-CN"/>
              </w:rPr>
            </w:pPr>
            <w:r>
              <w:rPr>
                <w:rFonts w:hint="eastAsia" w:asciiTheme="minorEastAsia" w:hAnsiTheme="minorEastAsia" w:eastAsiaTheme="minorEastAsia" w:cstheme="minorEastAsia"/>
                <w:b/>
                <w:color w:val="auto"/>
                <w:kern w:val="0"/>
                <w:sz w:val="24"/>
                <w:highlight w:val="none"/>
                <w:lang w:val="en-US" w:eastAsia="zh-CN"/>
              </w:rPr>
              <w:t>服务内容</w:t>
            </w:r>
          </w:p>
        </w:tc>
        <w:tc>
          <w:tcPr>
            <w:tcW w:w="716" w:type="dxa"/>
            <w:vAlign w:val="center"/>
          </w:tcPr>
          <w:p w14:paraId="742625D3">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kern w:val="0"/>
                <w:sz w:val="24"/>
                <w:highlight w:val="none"/>
              </w:rPr>
              <w:t>数量</w:t>
            </w:r>
          </w:p>
        </w:tc>
        <w:tc>
          <w:tcPr>
            <w:tcW w:w="700" w:type="dxa"/>
            <w:vAlign w:val="center"/>
          </w:tcPr>
          <w:p w14:paraId="5ADCE0A7">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单位</w:t>
            </w:r>
          </w:p>
        </w:tc>
        <w:tc>
          <w:tcPr>
            <w:tcW w:w="1296" w:type="dxa"/>
            <w:vAlign w:val="center"/>
          </w:tcPr>
          <w:p w14:paraId="540ECF8F">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b/>
                <w:color w:val="auto"/>
                <w:sz w:val="24"/>
                <w:highlight w:val="none"/>
              </w:rPr>
            </w:pPr>
            <w:r>
              <w:rPr>
                <w:rFonts w:hint="eastAsia" w:ascii="宋体" w:hAnsi="宋体"/>
                <w:b/>
                <w:color w:val="auto"/>
                <w:sz w:val="24"/>
                <w:highlight w:val="none"/>
              </w:rPr>
              <w:t>最高</w:t>
            </w:r>
            <w:r>
              <w:rPr>
                <w:rFonts w:ascii="宋体" w:hAnsi="宋体"/>
                <w:b/>
                <w:color w:val="auto"/>
                <w:sz w:val="24"/>
                <w:highlight w:val="none"/>
              </w:rPr>
              <w:t>限</w:t>
            </w:r>
            <w:r>
              <w:rPr>
                <w:rFonts w:hint="eastAsia" w:ascii="宋体" w:hAnsi="宋体"/>
                <w:b/>
                <w:color w:val="auto"/>
                <w:sz w:val="24"/>
                <w:highlight w:val="none"/>
              </w:rPr>
              <w:t>价</w:t>
            </w:r>
          </w:p>
          <w:p w14:paraId="327339A2">
            <w:pPr>
              <w:keepNext w:val="0"/>
              <w:keepLines w:val="0"/>
              <w:pageBreakBefore w:val="0"/>
              <w:widowControl w:val="0"/>
              <w:shd w:val="clear"/>
              <w:kinsoku/>
              <w:wordWrap/>
              <w:overflowPunct/>
              <w:topLinePunct w:val="0"/>
              <w:bidi w:val="0"/>
              <w:snapToGrid w:val="0"/>
              <w:spacing w:line="240" w:lineRule="auto"/>
              <w:jc w:val="center"/>
              <w:textAlignment w:val="auto"/>
              <w:rPr>
                <w:rFonts w:asciiTheme="minorEastAsia" w:hAnsiTheme="minorEastAsia" w:cstheme="minorEastAsia"/>
                <w:b/>
                <w:color w:val="auto"/>
                <w:sz w:val="24"/>
                <w:highlight w:val="none"/>
              </w:rPr>
            </w:pPr>
            <w:r>
              <w:rPr>
                <w:rFonts w:hint="eastAsia" w:ascii="宋体" w:hAnsi="宋体"/>
                <w:b/>
                <w:color w:val="auto"/>
                <w:sz w:val="24"/>
                <w:highlight w:val="none"/>
              </w:rPr>
              <w:t>（元）</w:t>
            </w:r>
          </w:p>
        </w:tc>
      </w:tr>
      <w:tr w14:paraId="075E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705" w:type="dxa"/>
            <w:shd w:val="clear" w:color="auto" w:fill="auto"/>
            <w:vAlign w:val="center"/>
          </w:tcPr>
          <w:p w14:paraId="194722BB">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p>
        </w:tc>
        <w:tc>
          <w:tcPr>
            <w:tcW w:w="3855" w:type="dxa"/>
            <w:shd w:val="clear" w:color="auto" w:fill="auto"/>
            <w:vAlign w:val="center"/>
          </w:tcPr>
          <w:p w14:paraId="6C497B8A">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hint="eastAsia" w:asciiTheme="minorEastAsia" w:hAnsiTheme="minorEastAsia" w:eastAsiaTheme="minorEastAsia" w:cstheme="minorEastAsia"/>
                <w:b/>
                <w:color w:val="auto"/>
                <w:sz w:val="24"/>
                <w:highlight w:val="none"/>
                <w:lang w:eastAsia="zh-CN"/>
              </w:rPr>
            </w:pPr>
            <w:r>
              <w:rPr>
                <w:rFonts w:hint="eastAsia" w:asciiTheme="minorEastAsia" w:hAnsiTheme="minorEastAsia" w:eastAsiaTheme="minorEastAsia" w:cstheme="minorEastAsia"/>
                <w:bCs/>
                <w:color w:val="auto"/>
                <w:sz w:val="24"/>
                <w:highlight w:val="none"/>
                <w:lang w:eastAsia="zh-CN"/>
              </w:rPr>
              <w:t>台州市农业科学研究院实验室提升工程</w:t>
            </w:r>
          </w:p>
        </w:tc>
        <w:tc>
          <w:tcPr>
            <w:tcW w:w="1584" w:type="dxa"/>
            <w:shd w:val="clear" w:color="auto" w:fill="auto"/>
            <w:vAlign w:val="center"/>
          </w:tcPr>
          <w:p w14:paraId="6FDB889D">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hint="eastAsia" w:asciiTheme="minorEastAsia" w:hAnsiTheme="minorEastAsia" w:eastAsiaTheme="minorEastAsia" w:cstheme="minorEastAsia"/>
                <w:bCs/>
                <w:color w:val="auto"/>
                <w:sz w:val="24"/>
                <w:highlight w:val="none"/>
              </w:rPr>
            </w:pPr>
            <w:r>
              <w:rPr>
                <w:rFonts w:hint="eastAsia" w:ascii="宋体" w:hAnsi="宋体" w:cs="宋体"/>
                <w:color w:val="auto"/>
                <w:kern w:val="0"/>
                <w:sz w:val="24"/>
                <w:highlight w:val="none"/>
                <w:lang w:val="en-US" w:eastAsia="zh-CN"/>
              </w:rPr>
              <w:t>详见第三章采购需求</w:t>
            </w:r>
          </w:p>
        </w:tc>
        <w:tc>
          <w:tcPr>
            <w:tcW w:w="716" w:type="dxa"/>
            <w:shd w:val="clear" w:color="auto" w:fill="auto"/>
            <w:vAlign w:val="center"/>
          </w:tcPr>
          <w:p w14:paraId="7BFDF5C9">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1</w:t>
            </w:r>
          </w:p>
        </w:tc>
        <w:tc>
          <w:tcPr>
            <w:tcW w:w="700" w:type="dxa"/>
            <w:shd w:val="clear" w:color="auto" w:fill="auto"/>
            <w:vAlign w:val="center"/>
          </w:tcPr>
          <w:p w14:paraId="24429F3E">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项</w:t>
            </w:r>
          </w:p>
        </w:tc>
        <w:tc>
          <w:tcPr>
            <w:tcW w:w="1296" w:type="dxa"/>
            <w:shd w:val="clear" w:color="auto" w:fill="auto"/>
            <w:vAlign w:val="center"/>
          </w:tcPr>
          <w:p w14:paraId="50A52B29">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hint="default" w:asciiTheme="minorEastAsia" w:hAnsiTheme="minorEastAsia" w:eastAsiaTheme="minorEastAsia" w:cstheme="minorEastAsia"/>
                <w:b w:val="0"/>
                <w:bCs/>
                <w:color w:val="auto"/>
                <w:sz w:val="24"/>
                <w:highlight w:val="none"/>
                <w:lang w:val="en-US" w:eastAsia="zh-CN"/>
              </w:rPr>
            </w:pPr>
            <w:r>
              <w:rPr>
                <w:rFonts w:hint="eastAsia" w:asciiTheme="minorEastAsia" w:hAnsiTheme="minorEastAsia" w:eastAsiaTheme="minorEastAsia" w:cstheme="minorEastAsia"/>
                <w:b w:val="0"/>
                <w:bCs/>
                <w:color w:val="auto"/>
                <w:sz w:val="24"/>
                <w:highlight w:val="none"/>
                <w:lang w:val="en-US" w:eastAsia="zh-CN"/>
              </w:rPr>
              <w:t>2244915.2</w:t>
            </w:r>
          </w:p>
        </w:tc>
      </w:tr>
    </w:tbl>
    <w:p w14:paraId="1FEDD63A">
      <w:pPr>
        <w:pStyle w:val="6"/>
        <w:shd w:val="clear"/>
        <w:spacing w:line="336" w:lineRule="auto"/>
        <w:ind w:right="0" w:firstLine="482" w:firstLineChars="200"/>
        <w:rPr>
          <w:rFonts w:cs="宋体"/>
          <w:bCs/>
          <w:color w:val="auto"/>
          <w:sz w:val="24"/>
          <w:szCs w:val="24"/>
          <w:highlight w:val="none"/>
        </w:rPr>
      </w:pPr>
      <w:bookmarkStart w:id="6" w:name="_Toc28359003"/>
      <w:bookmarkStart w:id="7" w:name="_Toc35393622"/>
      <w:bookmarkStart w:id="8" w:name="_Toc28359080"/>
      <w:bookmarkStart w:id="9" w:name="_Toc35393791"/>
      <w:r>
        <w:rPr>
          <w:rFonts w:hint="eastAsia" w:cs="宋体"/>
          <w:bCs/>
          <w:color w:val="auto"/>
          <w:sz w:val="24"/>
          <w:szCs w:val="24"/>
          <w:highlight w:val="none"/>
        </w:rPr>
        <w:t>二、供应商的资格要求</w:t>
      </w:r>
      <w:bookmarkEnd w:id="6"/>
      <w:bookmarkEnd w:id="7"/>
      <w:bookmarkEnd w:id="8"/>
      <w:bookmarkEnd w:id="9"/>
    </w:p>
    <w:p w14:paraId="4C2A8234">
      <w:pPr>
        <w:shd w:val="clear"/>
        <w:spacing w:line="336" w:lineRule="auto"/>
        <w:ind w:firstLine="480" w:firstLineChars="200"/>
        <w:rPr>
          <w:rFonts w:hint="eastAsia" w:ascii="宋体" w:hAnsi="宋体" w:eastAsia="宋体" w:cs="宋体"/>
          <w:color w:val="auto"/>
          <w:sz w:val="24"/>
          <w:highlight w:val="none"/>
          <w:lang w:eastAsia="zh-CN"/>
        </w:rPr>
      </w:pPr>
      <w:bookmarkStart w:id="10" w:name="_Toc28359081"/>
      <w:bookmarkStart w:id="11" w:name="_Toc28359004"/>
      <w:bookmarkStart w:id="12" w:name="_Toc35393792"/>
      <w:bookmarkStart w:id="13" w:name="_Toc35393623"/>
      <w:r>
        <w:rPr>
          <w:rFonts w:hint="eastAsia" w:ascii="宋体" w:hAnsi="宋体" w:cs="宋体"/>
          <w:color w:val="auto"/>
          <w:sz w:val="24"/>
          <w:highlight w:val="none"/>
        </w:rPr>
        <w:t>（一）</w:t>
      </w:r>
      <w:r>
        <w:rPr>
          <w:rFonts w:hint="eastAsia" w:ascii="宋体" w:hAnsi="宋体" w:eastAsia="宋体" w:cs="宋体"/>
          <w:color w:val="auto"/>
          <w:sz w:val="24"/>
          <w:highlight w:val="none"/>
        </w:rPr>
        <w:t>满足《中华人民共和国政府采购法》第二十二条规定；未被“信用中国”（www.creditchina.gov.cn)、中国政府采购网（www.ccgp.gov.cn）列入失信被执行人、重大税收违法失信主体、政府采购严重违法失信行为记录名单</w:t>
      </w:r>
      <w:r>
        <w:rPr>
          <w:rFonts w:hint="eastAsia" w:ascii="宋体" w:hAnsi="宋体" w:eastAsia="宋体" w:cs="宋体"/>
          <w:color w:val="auto"/>
          <w:sz w:val="24"/>
          <w:highlight w:val="none"/>
          <w:lang w:eastAsia="zh-CN"/>
        </w:rPr>
        <w:t>。</w:t>
      </w:r>
    </w:p>
    <w:p w14:paraId="57047E05">
      <w:pPr>
        <w:shd w:val="clear"/>
        <w:spacing w:line="336"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（二）本项目的特定资格要求：</w:t>
      </w:r>
    </w:p>
    <w:p w14:paraId="5C6C0A52">
      <w:pPr>
        <w:shd w:val="clear"/>
        <w:spacing w:line="336"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1.同时</w:t>
      </w:r>
      <w:r>
        <w:rPr>
          <w:rFonts w:hint="eastAsia" w:ascii="宋体" w:hAnsi="宋体" w:cs="宋体"/>
          <w:color w:val="auto"/>
          <w:sz w:val="24"/>
          <w:highlight w:val="none"/>
        </w:rPr>
        <w:t>具有建筑装修装饰工程专业承包二级及以上资质</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建筑机电安装工程专业承包三级及以上资质（对应资质应在“浙江省建筑市场监管公共服务系统”上动态核查结果处于“合格”状态）</w:t>
      </w:r>
      <w:r>
        <w:rPr>
          <w:rFonts w:hint="eastAsia" w:ascii="宋体" w:hAnsi="宋体" w:cs="宋体"/>
          <w:color w:val="auto"/>
          <w:sz w:val="24"/>
          <w:highlight w:val="none"/>
          <w:lang w:eastAsia="zh-CN"/>
        </w:rPr>
        <w:t>；</w:t>
      </w:r>
    </w:p>
    <w:p w14:paraId="35078BB1">
      <w:pPr>
        <w:shd w:val="clear"/>
        <w:spacing w:line="336"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拟派项目负责人具有</w:t>
      </w:r>
      <w:r>
        <w:rPr>
          <w:rFonts w:hint="eastAsia" w:ascii="宋体" w:hAnsi="宋体" w:cs="宋体"/>
          <w:color w:val="auto"/>
          <w:sz w:val="24"/>
          <w:highlight w:val="none"/>
          <w:lang w:val="en-US" w:eastAsia="zh-CN"/>
        </w:rPr>
        <w:t>有效的建筑</w:t>
      </w:r>
      <w:r>
        <w:rPr>
          <w:rFonts w:hint="eastAsia" w:ascii="宋体" w:hAnsi="宋体" w:cs="宋体"/>
          <w:color w:val="auto"/>
          <w:sz w:val="24"/>
          <w:highlight w:val="none"/>
        </w:rPr>
        <w:t>工程二级及以上注册建造师资格证书</w:t>
      </w:r>
      <w:r>
        <w:rPr>
          <w:rFonts w:hint="eastAsia" w:ascii="宋体" w:hAnsi="宋体" w:cs="宋体"/>
          <w:color w:val="auto"/>
          <w:sz w:val="24"/>
          <w:highlight w:val="none"/>
          <w:lang w:eastAsia="zh-CN"/>
        </w:rPr>
        <w:t>。</w:t>
      </w:r>
    </w:p>
    <w:p w14:paraId="54C6E648">
      <w:pPr>
        <w:shd w:val="clear"/>
        <w:spacing w:line="336"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（三）落实政府采购政策需满足的资格要求：</w:t>
      </w:r>
      <w:r>
        <w:rPr>
          <w:rFonts w:hint="eastAsia" w:ascii="宋体" w:hAnsi="宋体" w:eastAsia="宋体" w:cs="宋体"/>
          <w:color w:val="auto"/>
          <w:sz w:val="24"/>
          <w:highlight w:val="none"/>
          <w:lang w:val="en-US" w:eastAsia="zh-CN"/>
        </w:rPr>
        <w:t>本项目</w:t>
      </w:r>
      <w:r>
        <w:rPr>
          <w:rFonts w:hint="eastAsia" w:ascii="宋体" w:hAnsi="宋体" w:eastAsia="宋体" w:cs="宋体"/>
          <w:color w:val="auto"/>
          <w:sz w:val="24"/>
          <w:highlight w:val="none"/>
        </w:rPr>
        <w:t>专门面向中小企业采购</w:t>
      </w:r>
      <w:r>
        <w:rPr>
          <w:rFonts w:hint="eastAsia" w:ascii="宋体" w:hAnsi="宋体" w:eastAsia="宋体" w:cs="宋体"/>
          <w:color w:val="auto"/>
          <w:sz w:val="24"/>
          <w:highlight w:val="none"/>
          <w:lang w:eastAsia="zh-CN"/>
        </w:rPr>
        <w:t>。</w:t>
      </w:r>
    </w:p>
    <w:p w14:paraId="5316867D">
      <w:pPr>
        <w:shd w:val="clear"/>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本项目接受联合体磋商。</w:t>
      </w:r>
    </w:p>
    <w:bookmarkEnd w:id="10"/>
    <w:bookmarkEnd w:id="11"/>
    <w:bookmarkEnd w:id="12"/>
    <w:bookmarkEnd w:id="13"/>
    <w:p w14:paraId="1FC28C9A">
      <w:pPr>
        <w:pStyle w:val="6"/>
        <w:shd w:val="clear"/>
        <w:spacing w:line="336" w:lineRule="auto"/>
        <w:ind w:right="0" w:firstLine="482" w:firstLineChars="200"/>
        <w:rPr>
          <w:rFonts w:cs="宋体"/>
          <w:bCs/>
          <w:color w:val="auto"/>
          <w:sz w:val="24"/>
          <w:szCs w:val="24"/>
          <w:highlight w:val="none"/>
        </w:rPr>
      </w:pPr>
      <w:r>
        <w:rPr>
          <w:rFonts w:hint="eastAsia" w:cs="宋体"/>
          <w:bCs/>
          <w:color w:val="auto"/>
          <w:sz w:val="24"/>
          <w:szCs w:val="24"/>
          <w:highlight w:val="none"/>
        </w:rPr>
        <w:t>三、获取磋商文件</w:t>
      </w:r>
    </w:p>
    <w:p w14:paraId="2B36AE88">
      <w:pPr>
        <w:pStyle w:val="6"/>
        <w:shd w:val="clear"/>
        <w:spacing w:line="336" w:lineRule="auto"/>
        <w:ind w:right="0" w:firstLine="482" w:firstLineChars="200"/>
        <w:rPr>
          <w:rFonts w:cs="宋体"/>
          <w:color w:val="auto"/>
          <w:sz w:val="24"/>
          <w:highlight w:val="none"/>
        </w:rPr>
      </w:pPr>
      <w:r>
        <w:rPr>
          <w:rFonts w:hint="eastAsia" w:cs="宋体"/>
          <w:color w:val="auto"/>
          <w:sz w:val="24"/>
          <w:szCs w:val="24"/>
          <w:highlight w:val="none"/>
        </w:rPr>
        <w:t>（一）时间：公告发布时间至响应截止时间</w:t>
      </w:r>
    </w:p>
    <w:p w14:paraId="38DD378F">
      <w:pPr>
        <w:pStyle w:val="36"/>
        <w:shd w:val="clear"/>
        <w:spacing w:line="336" w:lineRule="auto"/>
        <w:ind w:firstLine="480" w:firstLineChars="200"/>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（二）方式：浙江政府采购网</w:t>
      </w:r>
      <w:r>
        <w:rPr>
          <w:rFonts w:hint="eastAsia" w:ascii="宋体" w:hAnsi="宋体" w:eastAsia="宋体" w:cs="宋体"/>
          <w:color w:val="auto"/>
          <w:kern w:val="2"/>
          <w:sz w:val="24"/>
          <w:szCs w:val="24"/>
          <w:highlight w:val="none"/>
        </w:rPr>
        <w:t>（https://zfcg.czt.zj.gov.cn）</w:t>
      </w:r>
      <w:r>
        <w:rPr>
          <w:rFonts w:hint="eastAsia" w:ascii="宋体" w:hAnsi="宋体" w:eastAsia="宋体" w:cs="宋体"/>
          <w:color w:val="auto"/>
          <w:sz w:val="24"/>
          <w:szCs w:val="24"/>
          <w:highlight w:val="none"/>
        </w:rPr>
        <w:t>免费下载</w:t>
      </w:r>
    </w:p>
    <w:p w14:paraId="6B705D53">
      <w:pPr>
        <w:pStyle w:val="6"/>
        <w:shd w:val="clear"/>
        <w:spacing w:line="336" w:lineRule="auto"/>
        <w:ind w:right="0" w:firstLine="482" w:firstLineChars="200"/>
        <w:rPr>
          <w:rFonts w:cs="宋体"/>
          <w:bCs/>
          <w:color w:val="auto"/>
          <w:sz w:val="24"/>
          <w:szCs w:val="24"/>
          <w:highlight w:val="none"/>
        </w:rPr>
      </w:pPr>
      <w:bookmarkStart w:id="14" w:name="_Toc35393624"/>
      <w:bookmarkStart w:id="15" w:name="_Toc28359005"/>
      <w:bookmarkStart w:id="16" w:name="_Toc28359082"/>
      <w:bookmarkStart w:id="17" w:name="_Toc35393793"/>
      <w:r>
        <w:rPr>
          <w:rFonts w:hint="eastAsia" w:cs="宋体"/>
          <w:bCs/>
          <w:color w:val="auto"/>
          <w:sz w:val="24"/>
          <w:szCs w:val="24"/>
          <w:highlight w:val="none"/>
        </w:rPr>
        <w:t>四、提交磋商响应文件</w:t>
      </w:r>
      <w:bookmarkEnd w:id="14"/>
      <w:bookmarkEnd w:id="15"/>
      <w:bookmarkEnd w:id="16"/>
      <w:bookmarkEnd w:id="17"/>
    </w:p>
    <w:p w14:paraId="6D67EB00">
      <w:pPr>
        <w:shd w:val="clear"/>
        <w:spacing w:line="336" w:lineRule="auto"/>
        <w:ind w:firstLine="480" w:firstLineChars="200"/>
        <w:rPr>
          <w:rFonts w:ascii="宋体" w:hAnsi="宋体" w:cs="宋体"/>
          <w:iCs/>
          <w:color w:val="auto"/>
          <w:sz w:val="24"/>
          <w:highlight w:val="none"/>
          <w:u w:val="single"/>
        </w:rPr>
      </w:pPr>
      <w:bookmarkStart w:id="18" w:name="_Toc28359084"/>
      <w:bookmarkStart w:id="19" w:name="_Toc35393794"/>
      <w:bookmarkStart w:id="20" w:name="_Toc28359007"/>
      <w:bookmarkStart w:id="21" w:name="_Toc35393625"/>
      <w:r>
        <w:rPr>
          <w:rFonts w:hint="eastAsia" w:ascii="宋体" w:hAnsi="宋体" w:cs="宋体"/>
          <w:color w:val="auto"/>
          <w:sz w:val="24"/>
          <w:highlight w:val="none"/>
        </w:rPr>
        <w:t>（一）截止时间（磋商开始时间）：</w:t>
      </w:r>
      <w:r>
        <w:rPr>
          <w:rFonts w:hint="eastAsia" w:ascii="宋体" w:hAnsi="宋体" w:cs="宋体"/>
          <w:bCs/>
          <w:color w:val="auto"/>
          <w:sz w:val="24"/>
          <w:highlight w:val="none"/>
          <w:u w:val="single"/>
        </w:rPr>
        <w:t>202</w:t>
      </w:r>
      <w:r>
        <w:rPr>
          <w:rFonts w:hint="eastAsia" w:ascii="宋体" w:hAnsi="宋体" w:cs="宋体"/>
          <w:bCs/>
          <w:color w:val="auto"/>
          <w:sz w:val="24"/>
          <w:highlight w:val="none"/>
          <w:u w:val="single"/>
          <w:lang w:val="en-US" w:eastAsia="zh-CN"/>
        </w:rPr>
        <w:t>4</w:t>
      </w:r>
      <w:r>
        <w:rPr>
          <w:rFonts w:hint="eastAsia" w:ascii="宋体" w:hAnsi="宋体" w:cs="宋体"/>
          <w:bCs/>
          <w:color w:val="auto"/>
          <w:sz w:val="24"/>
          <w:highlight w:val="none"/>
          <w:u w:val="single"/>
        </w:rPr>
        <w:t>年</w:t>
      </w:r>
      <w:r>
        <w:rPr>
          <w:rFonts w:hint="eastAsia" w:ascii="宋体" w:hAnsi="宋体" w:cs="宋体"/>
          <w:color w:val="auto"/>
          <w:sz w:val="24"/>
          <w:highlight w:val="none"/>
          <w:u w:val="single"/>
          <w:lang w:val="en-US" w:eastAsia="zh-CN"/>
        </w:rPr>
        <w:t>12</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16</w:t>
      </w:r>
      <w:r>
        <w:rPr>
          <w:rFonts w:hint="eastAsia" w:ascii="宋体" w:hAnsi="宋体" w:cs="宋体"/>
          <w:bCs/>
          <w:color w:val="auto"/>
          <w:sz w:val="24"/>
          <w:highlight w:val="none"/>
          <w:u w:val="single"/>
        </w:rPr>
        <w:t>日09点00分</w:t>
      </w:r>
      <w:r>
        <w:rPr>
          <w:rFonts w:hint="eastAsia" w:ascii="宋体" w:hAnsi="宋体" w:cs="宋体"/>
          <w:bCs/>
          <w:color w:val="auto"/>
          <w:sz w:val="24"/>
          <w:highlight w:val="none"/>
        </w:rPr>
        <w:t>（北京时间）</w:t>
      </w:r>
    </w:p>
    <w:p w14:paraId="4216AA17">
      <w:pPr>
        <w:pStyle w:val="10"/>
        <w:shd w:val="clear"/>
        <w:spacing w:line="336"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（二）提交网址：浙江政府采购云平台（http://www.zcygov.cn）</w:t>
      </w:r>
    </w:p>
    <w:bookmarkEnd w:id="18"/>
    <w:bookmarkEnd w:id="19"/>
    <w:bookmarkEnd w:id="20"/>
    <w:bookmarkEnd w:id="21"/>
    <w:p w14:paraId="2FEF23CF">
      <w:pPr>
        <w:pStyle w:val="24"/>
        <w:shd w:val="clear"/>
        <w:spacing w:after="0" w:line="336" w:lineRule="auto"/>
        <w:ind w:left="0" w:leftChars="0"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五、发布公告</w:t>
      </w:r>
    </w:p>
    <w:p w14:paraId="4DC91E73">
      <w:pPr>
        <w:pStyle w:val="24"/>
        <w:shd w:val="clear"/>
        <w:spacing w:after="0" w:line="336" w:lineRule="auto"/>
        <w:ind w:left="0" w:leftChars="0" w:firstLine="480" w:firstLineChars="200"/>
        <w:rPr>
          <w:rFonts w:asciiTheme="minorEastAsia" w:hAnsiTheme="minorEastAsia" w:eastAsiaTheme="minorEastAsia" w:cstheme="minorEastAsia"/>
          <w:color w:val="auto"/>
          <w:kern w:val="0"/>
          <w:sz w:val="24"/>
          <w:highlight w:val="none"/>
        </w:rPr>
      </w:pPr>
      <w:bookmarkStart w:id="22" w:name="_Toc35393626"/>
      <w:bookmarkStart w:id="23" w:name="_Toc35393795"/>
      <w:r>
        <w:rPr>
          <w:rFonts w:hint="eastAsia" w:asciiTheme="minorEastAsia" w:hAnsiTheme="minorEastAsia" w:eastAsiaTheme="minorEastAsia" w:cstheme="minorEastAsia"/>
          <w:color w:val="auto"/>
          <w:kern w:val="0"/>
          <w:sz w:val="24"/>
          <w:highlight w:val="none"/>
        </w:rPr>
        <w:t>（一）公告网址：浙江政府采购网（</w:t>
      </w:r>
      <w:r>
        <w:rPr>
          <w:rFonts w:hint="eastAsia" w:asciiTheme="minorEastAsia" w:hAnsiTheme="minorEastAsia" w:eastAsiaTheme="minorEastAsia" w:cstheme="minorEastAsia"/>
          <w:color w:val="auto"/>
          <w:sz w:val="24"/>
          <w:highlight w:val="none"/>
        </w:rPr>
        <w:t>https://zfcg.czt.zj.gov.cn</w:t>
      </w:r>
      <w:r>
        <w:rPr>
          <w:rFonts w:hint="eastAsia" w:asciiTheme="minorEastAsia" w:hAnsiTheme="minorEastAsia" w:eastAsiaTheme="minorEastAsia" w:cstheme="minorEastAsia"/>
          <w:color w:val="auto"/>
          <w:kern w:val="0"/>
          <w:sz w:val="24"/>
          <w:highlight w:val="none"/>
        </w:rPr>
        <w:t>），台州市公共资源交易网（https://tzztb.zjtz.gov.cn）。</w:t>
      </w:r>
    </w:p>
    <w:p w14:paraId="52C74030">
      <w:pPr>
        <w:pStyle w:val="24"/>
        <w:shd w:val="clear"/>
        <w:spacing w:after="0" w:line="336" w:lineRule="auto"/>
        <w:ind w:left="0" w:leftChars="0"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（二）公告期限：本公告期限自发布之日起</w:t>
      </w:r>
      <w:r>
        <w:rPr>
          <w:rFonts w:hint="eastAsia" w:asciiTheme="minorEastAsia" w:hAnsiTheme="minorEastAsia" w:eastAsiaTheme="minorEastAsia" w:cstheme="minorEastAsia"/>
          <w:color w:val="auto"/>
          <w:kern w:val="0"/>
          <w:sz w:val="24"/>
          <w:highlight w:val="none"/>
          <w:lang w:val="en-US" w:eastAsia="zh-CN"/>
        </w:rPr>
        <w:t>三</w:t>
      </w:r>
      <w:r>
        <w:rPr>
          <w:rFonts w:hint="eastAsia" w:asciiTheme="minorEastAsia" w:hAnsiTheme="minorEastAsia" w:eastAsiaTheme="minorEastAsia" w:cstheme="minorEastAsia"/>
          <w:color w:val="auto"/>
          <w:kern w:val="0"/>
          <w:sz w:val="24"/>
          <w:highlight w:val="none"/>
        </w:rPr>
        <w:t>个工作日</w:t>
      </w:r>
    </w:p>
    <w:bookmarkEnd w:id="22"/>
    <w:bookmarkEnd w:id="23"/>
    <w:p w14:paraId="125A56E6">
      <w:pPr>
        <w:pStyle w:val="6"/>
        <w:shd w:val="clear"/>
        <w:spacing w:line="336" w:lineRule="auto"/>
        <w:ind w:right="0" w:firstLine="482" w:firstLineChars="200"/>
        <w:rPr>
          <w:rFonts w:asciiTheme="minorEastAsia" w:hAnsiTheme="minorEastAsia" w:eastAsiaTheme="minorEastAsia" w:cstheme="minorEastAsia"/>
          <w:bCs/>
          <w:color w:val="auto"/>
          <w:sz w:val="24"/>
          <w:szCs w:val="24"/>
          <w:highlight w:val="none"/>
        </w:rPr>
      </w:pPr>
      <w:bookmarkStart w:id="24" w:name="_Toc28359087"/>
      <w:bookmarkStart w:id="25" w:name="_Toc28359010"/>
      <w:r>
        <w:rPr>
          <w:rFonts w:hint="eastAsia" w:asciiTheme="minorEastAsia" w:hAnsiTheme="minorEastAsia" w:eastAsiaTheme="minorEastAsia" w:cstheme="minorEastAsia"/>
          <w:bCs/>
          <w:color w:val="auto"/>
          <w:sz w:val="24"/>
          <w:szCs w:val="24"/>
          <w:highlight w:val="none"/>
        </w:rPr>
        <w:t>六、注册报名</w:t>
      </w:r>
    </w:p>
    <w:p w14:paraId="43139E38">
      <w:pPr>
        <w:shd w:val="clear"/>
        <w:snapToGrid w:val="0"/>
        <w:spacing w:line="336"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参与政府采购项目的供应商，需登录浙江省政府采购网（https://zfcg.czt.zj.gov.cn/）进行注册后报名。</w:t>
      </w:r>
    </w:p>
    <w:p w14:paraId="27260BA3">
      <w:pPr>
        <w:pStyle w:val="6"/>
        <w:shd w:val="clear"/>
        <w:spacing w:line="336" w:lineRule="auto"/>
        <w:ind w:right="0" w:firstLine="482" w:firstLineChars="200"/>
        <w:rPr>
          <w:rFonts w:hint="default" w:asciiTheme="minorEastAsia" w:hAnsiTheme="minorEastAsia" w:eastAsiaTheme="minorEastAsia" w:cstheme="minorEastAsia"/>
          <w:bCs/>
          <w:color w:val="auto"/>
          <w:sz w:val="24"/>
          <w:szCs w:val="24"/>
          <w:highlight w:val="none"/>
          <w:lang w:val="en-US" w:eastAsia="zh-CN"/>
        </w:rPr>
      </w:pPr>
      <w:bookmarkStart w:id="26" w:name="_Toc35393796"/>
      <w:bookmarkStart w:id="27" w:name="_Toc28359008"/>
      <w:bookmarkStart w:id="28" w:name="_Toc28359085"/>
      <w:bookmarkStart w:id="29" w:name="_Toc35393627"/>
      <w:r>
        <w:rPr>
          <w:rFonts w:hint="eastAsia" w:asciiTheme="minorEastAsia" w:hAnsiTheme="minorEastAsia" w:eastAsiaTheme="minorEastAsia" w:cstheme="minorEastAsia"/>
          <w:bCs/>
          <w:color w:val="auto"/>
          <w:sz w:val="24"/>
          <w:szCs w:val="24"/>
          <w:highlight w:val="none"/>
          <w:lang w:val="en-US" w:eastAsia="zh-CN"/>
        </w:rPr>
        <w:t>七、其他补充事宜</w:t>
      </w:r>
    </w:p>
    <w:p w14:paraId="529B8EA4">
      <w:pPr>
        <w:shd w:val="clear"/>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6D5711F3">
      <w:pPr>
        <w:shd w:val="clear"/>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E5EEE5C">
      <w:pPr>
        <w:shd w:val="clear"/>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hAnsi="宋体" w:eastAsia="宋体" w:cs="宋体"/>
          <w:color w:val="auto"/>
          <w:sz w:val="24"/>
          <w:highlight w:val="none"/>
        </w:rPr>
        <w:br w:type="textWrapping"/>
      </w:r>
      <w:r>
        <w:rPr>
          <w:rFonts w:hint="eastAsia" w:ascii="宋体" w:hAnsi="宋体" w:eastAsia="宋体" w:cs="宋体"/>
          <w:color w:val="auto"/>
          <w:sz w:val="24"/>
          <w:highlight w:val="none"/>
        </w:rPr>
        <w:t>　　4.其他事项：详见采购文件</w:t>
      </w:r>
    </w:p>
    <w:p w14:paraId="1C13559F">
      <w:pPr>
        <w:pStyle w:val="6"/>
        <w:shd w:val="clear"/>
        <w:spacing w:line="336" w:lineRule="auto"/>
        <w:ind w:right="0" w:firstLine="482"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八</w:t>
      </w:r>
      <w:r>
        <w:rPr>
          <w:rFonts w:hint="eastAsia" w:asciiTheme="minorEastAsia" w:hAnsiTheme="minorEastAsia" w:eastAsiaTheme="minorEastAsia" w:cstheme="minorEastAsia"/>
          <w:bCs/>
          <w:color w:val="auto"/>
          <w:sz w:val="24"/>
          <w:szCs w:val="24"/>
          <w:highlight w:val="none"/>
        </w:rPr>
        <w:t>、联系</w:t>
      </w:r>
      <w:bookmarkEnd w:id="26"/>
      <w:bookmarkEnd w:id="27"/>
      <w:bookmarkEnd w:id="28"/>
      <w:bookmarkEnd w:id="29"/>
      <w:r>
        <w:rPr>
          <w:rFonts w:hint="eastAsia" w:asciiTheme="minorEastAsia" w:hAnsiTheme="minorEastAsia" w:eastAsiaTheme="minorEastAsia" w:cstheme="minorEastAsia"/>
          <w:bCs/>
          <w:color w:val="auto"/>
          <w:sz w:val="24"/>
          <w:szCs w:val="24"/>
          <w:highlight w:val="none"/>
        </w:rPr>
        <w:t>方式</w:t>
      </w:r>
    </w:p>
    <w:p w14:paraId="326AC918">
      <w:pPr>
        <w:shd w:val="clear"/>
        <w:snapToGrid w:val="0"/>
        <w:spacing w:line="336" w:lineRule="auto"/>
        <w:ind w:firstLine="482"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（一）采购人（受理磋商文件相关质疑及答复）</w:t>
      </w:r>
    </w:p>
    <w:p w14:paraId="0BCBBF52">
      <w:pPr>
        <w:shd w:val="clear"/>
        <w:spacing w:line="336"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名 称：</w:t>
      </w:r>
      <w:r>
        <w:rPr>
          <w:rFonts w:hint="eastAsia" w:asciiTheme="minorEastAsia" w:hAnsiTheme="minorEastAsia" w:eastAsiaTheme="minorEastAsia" w:cstheme="minorEastAsia"/>
          <w:color w:val="auto"/>
          <w:sz w:val="24"/>
          <w:highlight w:val="none"/>
          <w:u w:val="single"/>
          <w:lang w:eastAsia="zh-CN"/>
        </w:rPr>
        <w:t>台州市农业科学研究院</w:t>
      </w:r>
    </w:p>
    <w:p w14:paraId="56058E8E">
      <w:pPr>
        <w:shd w:val="clear"/>
        <w:spacing w:line="336" w:lineRule="auto"/>
        <w:ind w:firstLine="480" w:firstLineChars="200"/>
        <w:rPr>
          <w:rFonts w:hint="default" w:asciiTheme="minorEastAsia" w:hAnsiTheme="minorEastAsia" w:eastAsiaTheme="minorEastAsia" w:cstheme="minorEastAsia"/>
          <w:color w:val="auto"/>
          <w:sz w:val="24"/>
          <w:highlight w:val="none"/>
          <w:u w:val="single"/>
          <w:lang w:val="en-US"/>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lang w:val="en-US" w:eastAsia="zh-CN"/>
        </w:rPr>
        <w:t>台州市湾新区渔舟路1069号</w:t>
      </w:r>
    </w:p>
    <w:p w14:paraId="10CAEE74">
      <w:pPr>
        <w:shd w:val="clear"/>
        <w:spacing w:line="336" w:lineRule="auto"/>
        <w:ind w:firstLine="480" w:firstLineChars="200"/>
        <w:rPr>
          <w:rFonts w:hint="eastAsia" w:asciiTheme="minorEastAsia" w:hAnsiTheme="minorEastAsia" w:eastAsiaTheme="minorEastAsia" w:cstheme="minorEastAsia"/>
          <w:color w:val="auto"/>
          <w:sz w:val="24"/>
          <w:highlight w:val="none"/>
          <w:u w:val="single"/>
          <w:lang w:val="en-US" w:eastAsia="zh-CN"/>
        </w:rPr>
      </w:pPr>
      <w:r>
        <w:rPr>
          <w:rFonts w:hint="eastAsia" w:asciiTheme="minorEastAsia" w:hAnsiTheme="minorEastAsia" w:eastAsiaTheme="minorEastAsia" w:cstheme="minorEastAsia"/>
          <w:color w:val="auto"/>
          <w:sz w:val="24"/>
          <w:highlight w:val="none"/>
          <w:lang w:val="en-US" w:eastAsia="zh-CN"/>
        </w:rPr>
        <w:t>项目</w:t>
      </w:r>
      <w:r>
        <w:rPr>
          <w:rFonts w:hint="eastAsia" w:asciiTheme="minorEastAsia" w:hAnsiTheme="minorEastAsia" w:eastAsiaTheme="minorEastAsia" w:cstheme="minorEastAsia"/>
          <w:color w:val="auto"/>
          <w:sz w:val="24"/>
          <w:highlight w:val="none"/>
        </w:rPr>
        <w:t>联系人</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询问</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w:t>
      </w:r>
      <w:bookmarkStart w:id="30" w:name="_Toc28359086"/>
      <w:bookmarkStart w:id="31" w:name="_Toc28359009"/>
      <w:r>
        <w:rPr>
          <w:rFonts w:hint="eastAsia" w:asciiTheme="minorEastAsia" w:hAnsiTheme="minorEastAsia" w:eastAsiaTheme="minorEastAsia" w:cstheme="minorEastAsia"/>
          <w:color w:val="auto"/>
          <w:sz w:val="24"/>
          <w:highlight w:val="none"/>
          <w:u w:val="single"/>
          <w:lang w:val="en-US" w:eastAsia="zh-CN"/>
        </w:rPr>
        <w:t>张</w:t>
      </w:r>
      <w:r>
        <w:rPr>
          <w:rFonts w:hint="eastAsia" w:asciiTheme="minorEastAsia" w:hAnsiTheme="minorEastAsia" w:eastAsiaTheme="minorEastAsia" w:cstheme="minorEastAsia"/>
          <w:color w:val="auto"/>
          <w:sz w:val="24"/>
          <w:highlight w:val="none"/>
          <w:u w:val="single"/>
          <w:lang w:eastAsia="zh-CN"/>
        </w:rPr>
        <w:t>先生</w:t>
      </w:r>
    </w:p>
    <w:p w14:paraId="7FFCA917">
      <w:pPr>
        <w:shd w:val="clear"/>
        <w:spacing w:line="336" w:lineRule="auto"/>
        <w:ind w:firstLine="480" w:firstLineChars="200"/>
        <w:rPr>
          <w:rFonts w:hint="default" w:ascii="宋体" w:hAnsi="宋体" w:cs="宋体"/>
          <w:color w:val="auto"/>
          <w:sz w:val="24"/>
          <w:highlight w:val="none"/>
          <w:u w:val="single"/>
          <w:lang w:val="en-US"/>
        </w:rPr>
      </w:pPr>
      <w:r>
        <w:rPr>
          <w:rFonts w:hint="eastAsia" w:ascii="宋体" w:hAnsi="宋体" w:cs="宋体"/>
          <w:color w:val="auto"/>
          <w:sz w:val="24"/>
          <w:highlight w:val="none"/>
          <w:lang w:val="en-US" w:eastAsia="zh-CN"/>
        </w:rPr>
        <w:t>项目</w:t>
      </w:r>
      <w:r>
        <w:rPr>
          <w:rFonts w:hint="eastAsia" w:ascii="宋体" w:hAnsi="宋体" w:cs="宋体"/>
          <w:color w:val="auto"/>
          <w:sz w:val="24"/>
          <w:highlight w:val="none"/>
        </w:rPr>
        <w:t>联系</w:t>
      </w:r>
      <w:r>
        <w:rPr>
          <w:rFonts w:hint="eastAsia" w:ascii="宋体" w:hAnsi="宋体" w:cs="宋体"/>
          <w:color w:val="auto"/>
          <w:sz w:val="24"/>
          <w:highlight w:val="none"/>
          <w:lang w:val="en-US" w:eastAsia="zh-CN"/>
        </w:rPr>
        <w:t>电话（询问）</w:t>
      </w:r>
      <w:r>
        <w:rPr>
          <w:rFonts w:hint="eastAsia" w:ascii="宋体" w:hAnsi="宋体" w:cs="宋体"/>
          <w:color w:val="auto"/>
          <w:sz w:val="24"/>
          <w:highlight w:val="none"/>
        </w:rPr>
        <w:t>：</w:t>
      </w:r>
      <w:r>
        <w:rPr>
          <w:rFonts w:hint="eastAsia" w:ascii="宋体" w:hAnsi="宋体" w:cs="宋体"/>
          <w:color w:val="auto"/>
          <w:sz w:val="24"/>
          <w:highlight w:val="none"/>
          <w:u w:val="single"/>
          <w:lang w:val="en-US" w:eastAsia="zh-CN"/>
        </w:rPr>
        <w:t>0576-81833609</w:t>
      </w:r>
    </w:p>
    <w:bookmarkEnd w:id="30"/>
    <w:bookmarkEnd w:id="31"/>
    <w:p w14:paraId="7C41F268">
      <w:pPr>
        <w:shd w:val="clear"/>
        <w:spacing w:line="336"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质疑联系人：</w:t>
      </w:r>
      <w:r>
        <w:rPr>
          <w:rFonts w:hint="eastAsia" w:ascii="宋体" w:hAnsi="宋体" w:cs="宋体"/>
          <w:color w:val="auto"/>
          <w:sz w:val="24"/>
          <w:highlight w:val="none"/>
          <w:u w:val="single"/>
          <w:lang w:val="en-US" w:eastAsia="zh-CN"/>
        </w:rPr>
        <w:t>徐先生</w:t>
      </w:r>
    </w:p>
    <w:p w14:paraId="66459605">
      <w:pPr>
        <w:shd w:val="clear"/>
        <w:spacing w:line="336"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lang w:val="en-US" w:eastAsia="zh-CN"/>
        </w:rPr>
        <w:t>质疑联系电话：</w:t>
      </w:r>
      <w:r>
        <w:rPr>
          <w:rFonts w:hint="eastAsia" w:ascii="宋体" w:hAnsi="宋体" w:cs="宋体"/>
          <w:color w:val="auto"/>
          <w:sz w:val="24"/>
          <w:highlight w:val="none"/>
          <w:u w:val="single"/>
          <w:lang w:val="en-US" w:eastAsia="zh-CN"/>
        </w:rPr>
        <w:t>0576-81833609</w:t>
      </w:r>
    </w:p>
    <w:p w14:paraId="2D43A654">
      <w:pPr>
        <w:shd w:val="clear"/>
        <w:spacing w:line="336"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w:t>
      </w:r>
      <w:r>
        <w:rPr>
          <w:rFonts w:hint="eastAsia" w:ascii="宋体" w:hAnsi="宋体" w:cs="宋体"/>
          <w:b/>
          <w:bCs/>
          <w:color w:val="auto"/>
          <w:sz w:val="24"/>
          <w:highlight w:val="none"/>
        </w:rPr>
        <w:t>采购组织机构</w:t>
      </w:r>
    </w:p>
    <w:p w14:paraId="2B6D4A49">
      <w:pPr>
        <w:shd w:val="clear"/>
        <w:spacing w:line="336"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名 称：</w:t>
      </w:r>
      <w:r>
        <w:rPr>
          <w:rFonts w:hint="eastAsia" w:ascii="宋体" w:hAnsi="宋体" w:cs="宋体"/>
          <w:color w:val="auto"/>
          <w:sz w:val="24"/>
          <w:highlight w:val="none"/>
          <w:u w:val="single"/>
        </w:rPr>
        <w:t>台州市建设咨询有限公司</w:t>
      </w:r>
    </w:p>
    <w:p w14:paraId="1DABA2B3">
      <w:pPr>
        <w:shd w:val="clear"/>
        <w:spacing w:line="336"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台州市市府大道507号台州国际商务广场1幢11楼</w:t>
      </w:r>
    </w:p>
    <w:p w14:paraId="5D493122">
      <w:pPr>
        <w:shd w:val="clear"/>
        <w:spacing w:line="336"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项目联系人：</w:t>
      </w:r>
      <w:r>
        <w:rPr>
          <w:rFonts w:hint="eastAsia" w:ascii="宋体" w:hAnsi="宋体" w:cs="宋体"/>
          <w:color w:val="auto"/>
          <w:sz w:val="24"/>
          <w:highlight w:val="none"/>
          <w:u w:val="single"/>
          <w:lang w:val="en-US" w:eastAsia="zh-CN"/>
        </w:rPr>
        <w:t>王先生</w:t>
      </w:r>
    </w:p>
    <w:p w14:paraId="7D2BE6D0">
      <w:pPr>
        <w:shd w:val="clear"/>
        <w:spacing w:line="336"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联系电话：</w:t>
      </w:r>
      <w:r>
        <w:rPr>
          <w:rFonts w:hint="eastAsia" w:ascii="宋体" w:hAnsi="宋体" w:cs="宋体"/>
          <w:color w:val="auto"/>
          <w:sz w:val="24"/>
          <w:highlight w:val="none"/>
          <w:u w:val="single"/>
          <w:lang w:val="en-US" w:eastAsia="zh-CN"/>
        </w:rPr>
        <w:t>15157693555</w:t>
      </w:r>
    </w:p>
    <w:p w14:paraId="19B25528">
      <w:pPr>
        <w:shd w:val="clear"/>
        <w:spacing w:line="336"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受理联系人：</w:t>
      </w:r>
      <w:r>
        <w:rPr>
          <w:rFonts w:hint="eastAsia" w:ascii="宋体" w:hAnsi="宋体" w:cs="宋体"/>
          <w:color w:val="auto"/>
          <w:sz w:val="24"/>
          <w:highlight w:val="none"/>
          <w:u w:val="single"/>
        </w:rPr>
        <w:t>徐</w:t>
      </w:r>
      <w:r>
        <w:rPr>
          <w:rFonts w:hint="eastAsia" w:ascii="宋体" w:hAnsi="宋体" w:cs="宋体"/>
          <w:color w:val="auto"/>
          <w:sz w:val="24"/>
          <w:highlight w:val="none"/>
          <w:u w:val="single"/>
          <w:lang w:val="en-US" w:eastAsia="zh-CN"/>
        </w:rPr>
        <w:t>先生</w:t>
      </w:r>
      <w:r>
        <w:rPr>
          <w:rFonts w:hint="eastAsia" w:ascii="宋体" w:hAnsi="宋体" w:cs="宋体"/>
          <w:color w:val="auto"/>
          <w:sz w:val="24"/>
          <w:highlight w:val="none"/>
          <w:u w:val="single"/>
        </w:rPr>
        <w:t>（受理注册、磋商结果相关质疑及答复）</w:t>
      </w:r>
    </w:p>
    <w:p w14:paraId="23B75630">
      <w:pPr>
        <w:shd w:val="clear"/>
        <w:spacing w:line="336"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0576-885</w:t>
      </w:r>
      <w:r>
        <w:rPr>
          <w:rFonts w:hint="eastAsia" w:ascii="宋体" w:hAnsi="宋体" w:cs="宋体"/>
          <w:color w:val="auto"/>
          <w:sz w:val="24"/>
          <w:highlight w:val="none"/>
          <w:u w:val="single"/>
          <w:lang w:val="en-US" w:eastAsia="zh-CN"/>
        </w:rPr>
        <w:t>20051</w:t>
      </w:r>
    </w:p>
    <w:p w14:paraId="0698FB79">
      <w:pPr>
        <w:shd w:val="clear"/>
        <w:spacing w:line="336" w:lineRule="auto"/>
        <w:ind w:firstLine="482" w:firstLineChars="2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（三）同级政府采购监管机构</w:t>
      </w:r>
    </w:p>
    <w:p w14:paraId="587A17B9">
      <w:pPr>
        <w:shd w:val="clear"/>
        <w:spacing w:line="336" w:lineRule="auto"/>
        <w:ind w:firstLine="480" w:firstLineChars="2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名 称：</w:t>
      </w:r>
      <w:r>
        <w:rPr>
          <w:rFonts w:hint="eastAsia" w:asciiTheme="minorEastAsia" w:hAnsiTheme="minorEastAsia" w:eastAsiaTheme="minorEastAsia" w:cstheme="minorEastAsia"/>
          <w:color w:val="auto"/>
          <w:sz w:val="24"/>
          <w:highlight w:val="none"/>
          <w:u w:val="single"/>
        </w:rPr>
        <w:t>台州市财政局政府采购监管处</w:t>
      </w:r>
    </w:p>
    <w:p w14:paraId="6892CE69">
      <w:pPr>
        <w:shd w:val="clear"/>
        <w:spacing w:line="336" w:lineRule="auto"/>
        <w:ind w:firstLine="480" w:firstLineChars="2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台州经济开发区纬一路</w:t>
      </w:r>
    </w:p>
    <w:p w14:paraId="6B19985C">
      <w:pPr>
        <w:shd w:val="clear"/>
        <w:spacing w:line="336" w:lineRule="auto"/>
        <w:ind w:firstLine="480" w:firstLineChars="2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联系人：</w:t>
      </w:r>
      <w:r>
        <w:rPr>
          <w:rFonts w:hint="eastAsia" w:asciiTheme="minorEastAsia" w:hAnsiTheme="minorEastAsia" w:eastAsiaTheme="minorEastAsia" w:cstheme="minorEastAsia"/>
          <w:color w:val="auto"/>
          <w:sz w:val="24"/>
          <w:highlight w:val="none"/>
          <w:u w:val="single"/>
        </w:rPr>
        <w:t>陈女士/李女士</w:t>
      </w:r>
    </w:p>
    <w:p w14:paraId="0786DBA8">
      <w:pPr>
        <w:shd w:val="clear"/>
        <w:spacing w:line="336" w:lineRule="auto"/>
        <w:ind w:firstLine="480" w:firstLineChars="2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联系电话：</w:t>
      </w:r>
      <w:r>
        <w:rPr>
          <w:rFonts w:hint="eastAsia" w:asciiTheme="minorEastAsia" w:hAnsiTheme="minorEastAsia" w:eastAsiaTheme="minorEastAsia" w:cstheme="minorEastAsia"/>
          <w:color w:val="auto"/>
          <w:sz w:val="24"/>
          <w:highlight w:val="none"/>
          <w:u w:val="single"/>
        </w:rPr>
        <w:t>0576-88206705/0576-88206731</w:t>
      </w:r>
    </w:p>
    <w:p w14:paraId="0BB4262E">
      <w:pPr>
        <w:shd w:val="clear"/>
        <w:spacing w:line="336" w:lineRule="auto"/>
        <w:ind w:firstLine="482" w:firstLineChars="2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（四）政采云平台</w:t>
      </w:r>
    </w:p>
    <w:p w14:paraId="75C0EAF8">
      <w:pPr>
        <w:shd w:val="clear"/>
        <w:spacing w:line="336" w:lineRule="auto"/>
        <w:ind w:firstLine="480" w:firstLineChars="200"/>
        <w:rPr>
          <w:rFonts w:eastAsiaTheme="minorEastAsia"/>
          <w:color w:val="auto"/>
          <w:highlight w:val="none"/>
        </w:rPr>
      </w:pPr>
      <w:r>
        <w:rPr>
          <w:rFonts w:hint="eastAsia" w:asciiTheme="minorEastAsia" w:hAnsiTheme="minorEastAsia" w:eastAsiaTheme="minorEastAsia" w:cstheme="minorEastAsia"/>
          <w:color w:val="auto"/>
          <w:sz w:val="24"/>
          <w:highlight w:val="none"/>
        </w:rPr>
        <w:t>联系电话：</w:t>
      </w:r>
      <w:r>
        <w:rPr>
          <w:rFonts w:hint="eastAsia" w:asciiTheme="minorEastAsia" w:hAnsiTheme="minorEastAsia" w:eastAsiaTheme="minorEastAsia" w:cstheme="minorEastAsia"/>
          <w:color w:val="auto"/>
          <w:sz w:val="24"/>
          <w:highlight w:val="none"/>
          <w:u w:val="single"/>
        </w:rPr>
        <w:t>95763</w:t>
      </w:r>
    </w:p>
    <w:p w14:paraId="5B5DD15C">
      <w:pPr>
        <w:shd w:val="clea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36" w:lineRule="auto"/>
        <w:ind w:firstLine="539"/>
        <w:jc w:val="right"/>
        <w:rPr>
          <w:rFonts w:hint="eastAsia" w:asciiTheme="minorEastAsia" w:hAnsiTheme="minorEastAsia" w:eastAsiaTheme="minorEastAsia" w:cstheme="minorEastAsia"/>
          <w:color w:val="auto"/>
          <w:sz w:val="24"/>
          <w:highlight w:val="none"/>
          <w:shd w:val="clear" w:color="auto" w:fill="FFFFFF"/>
        </w:rPr>
      </w:pPr>
    </w:p>
    <w:p w14:paraId="0DF93B61">
      <w:pPr>
        <w:shd w:val="clea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36" w:lineRule="auto"/>
        <w:ind w:firstLine="539"/>
        <w:jc w:val="right"/>
        <w:rPr>
          <w:rFonts w:hint="eastAsia" w:asciiTheme="minorEastAsia" w:hAnsiTheme="minorEastAsia" w:eastAsiaTheme="minorEastAsia" w:cstheme="minorEastAsia"/>
          <w:color w:val="auto"/>
          <w:sz w:val="24"/>
          <w:highlight w:val="none"/>
          <w:shd w:val="clear" w:color="auto" w:fill="FFFFFF"/>
        </w:rPr>
      </w:pPr>
    </w:p>
    <w:p w14:paraId="083A9CD5">
      <w:pPr>
        <w:shd w:val="clea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36" w:lineRule="auto"/>
        <w:ind w:firstLine="539"/>
        <w:jc w:val="right"/>
        <w:rPr>
          <w:rFonts w:hint="eastAsia" w:asciiTheme="minorEastAsia" w:hAnsiTheme="minorEastAsia" w:eastAsiaTheme="minorEastAsia" w:cstheme="minorEastAsia"/>
          <w:color w:val="auto"/>
          <w:sz w:val="24"/>
          <w:highlight w:val="none"/>
          <w:shd w:val="clear" w:color="auto" w:fill="FFFFFF"/>
        </w:rPr>
      </w:pPr>
    </w:p>
    <w:p w14:paraId="1A13EF16">
      <w:pPr>
        <w:shd w:val="clea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36" w:lineRule="auto"/>
        <w:ind w:firstLine="539"/>
        <w:jc w:val="right"/>
        <w:rPr>
          <w:rFonts w:hint="eastAsia" w:asciiTheme="minorEastAsia" w:hAnsiTheme="minorEastAsia" w:eastAsiaTheme="minorEastAsia" w:cstheme="minorEastAsia"/>
          <w:color w:val="auto"/>
          <w:sz w:val="24"/>
          <w:highlight w:val="none"/>
          <w:shd w:val="clear" w:color="auto" w:fill="FFFFFF"/>
        </w:rPr>
      </w:pPr>
      <w:r>
        <w:rPr>
          <w:rFonts w:hint="eastAsia" w:asciiTheme="minorEastAsia" w:hAnsiTheme="minorEastAsia" w:eastAsiaTheme="minorEastAsia" w:cstheme="minorEastAsia"/>
          <w:color w:val="auto"/>
          <w:sz w:val="24"/>
          <w:highlight w:val="none"/>
          <w:shd w:val="clear" w:color="auto" w:fill="FFFFFF"/>
          <w:lang w:eastAsia="zh-CN"/>
        </w:rPr>
        <w:t>台州市农业科学研究院</w:t>
      </w:r>
    </w:p>
    <w:p w14:paraId="4E377001">
      <w:pPr>
        <w:shd w:val="clea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36" w:lineRule="auto"/>
        <w:ind w:firstLine="539"/>
        <w:jc w:val="righ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shd w:val="clear" w:color="auto" w:fill="FFFFFF"/>
        </w:rPr>
        <w:t>台州市建设咨询有限公司</w:t>
      </w:r>
    </w:p>
    <w:p w14:paraId="2E3CA8EA">
      <w:pPr>
        <w:widowControl/>
        <w:shd w:val="clear"/>
        <w:spacing w:line="336" w:lineRule="auto"/>
        <w:jc w:val="righ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202</w:t>
      </w: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年</w:t>
      </w:r>
      <w:r>
        <w:rPr>
          <w:rFonts w:hint="eastAsia" w:asciiTheme="minorEastAsia" w:hAnsiTheme="minorEastAsia" w:eastAsiaTheme="minorEastAsia" w:cstheme="minorEastAsia"/>
          <w:color w:val="auto"/>
          <w:sz w:val="24"/>
          <w:highlight w:val="none"/>
          <w:lang w:val="en-US" w:eastAsia="zh-CN"/>
        </w:rPr>
        <w:t>11</w:t>
      </w:r>
      <w:r>
        <w:rPr>
          <w:rFonts w:hint="eastAsia" w:asciiTheme="minorEastAsia" w:hAnsiTheme="minorEastAsia" w:eastAsiaTheme="minorEastAsia" w:cstheme="minorEastAsia"/>
          <w:color w:val="auto"/>
          <w:kern w:val="0"/>
          <w:sz w:val="24"/>
          <w:highlight w:val="none"/>
        </w:rPr>
        <w:t>月</w:t>
      </w:r>
    </w:p>
    <w:p w14:paraId="3C23305E">
      <w:pPr>
        <w:pStyle w:val="35"/>
        <w:shd w:val="clear"/>
        <w:spacing w:before="120"/>
        <w:rPr>
          <w:color w:val="auto"/>
          <w:highlight w:val="none"/>
        </w:rPr>
      </w:pPr>
    </w:p>
    <w:p w14:paraId="5BBF9C4D">
      <w:pPr>
        <w:pStyle w:val="35"/>
        <w:shd w:val="clear"/>
        <w:spacing w:before="120"/>
        <w:rPr>
          <w:color w:val="auto"/>
          <w:highlight w:val="none"/>
        </w:rPr>
      </w:pPr>
    </w:p>
    <w:p w14:paraId="7397C318">
      <w:pPr>
        <w:pStyle w:val="35"/>
        <w:shd w:val="clear"/>
        <w:spacing w:before="120"/>
        <w:ind w:firstLine="0"/>
        <w:rPr>
          <w:color w:val="auto"/>
          <w:highlight w:val="none"/>
        </w:rPr>
        <w:sectPr>
          <w:headerReference r:id="rId5" w:type="first"/>
          <w:headerReference r:id="rId4" w:type="default"/>
          <w:footerReference r:id="rId6" w:type="default"/>
          <w:pgSz w:w="11906" w:h="16838"/>
          <w:pgMar w:top="1417" w:right="1418" w:bottom="1417" w:left="1418" w:header="851" w:footer="851" w:gutter="0"/>
          <w:cols w:space="720" w:num="1"/>
          <w:docGrid w:linePitch="312" w:charSpace="0"/>
        </w:sectPr>
      </w:pPr>
    </w:p>
    <w:p w14:paraId="6803C328">
      <w:pPr>
        <w:pStyle w:val="35"/>
        <w:shd w:val="clear"/>
        <w:spacing w:before="120"/>
        <w:ind w:firstLine="0"/>
        <w:rPr>
          <w:color w:val="auto"/>
          <w:highlight w:val="none"/>
        </w:rPr>
      </w:pPr>
    </w:p>
    <w:bookmarkEnd w:id="24"/>
    <w:bookmarkEnd w:id="25"/>
    <w:p w14:paraId="008824AB">
      <w:pPr>
        <w:numPr>
          <w:ilvl w:val="0"/>
          <w:numId w:val="4"/>
        </w:numPr>
        <w:shd w:val="clear"/>
        <w:spacing w:line="360" w:lineRule="auto"/>
        <w:jc w:val="center"/>
        <w:outlineLvl w:val="0"/>
        <w:rPr>
          <w:rFonts w:asciiTheme="minorEastAsia" w:hAnsiTheme="minorEastAsia" w:eastAsiaTheme="minorEastAsia"/>
          <w:b/>
          <w:color w:val="auto"/>
          <w:sz w:val="36"/>
          <w:szCs w:val="36"/>
          <w:highlight w:val="none"/>
        </w:rPr>
      </w:pPr>
      <w:bookmarkStart w:id="32" w:name="_Toc6994"/>
      <w:r>
        <w:rPr>
          <w:rFonts w:hint="eastAsia" w:asciiTheme="minorEastAsia" w:hAnsiTheme="minorEastAsia" w:eastAsiaTheme="minorEastAsia"/>
          <w:b/>
          <w:color w:val="auto"/>
          <w:sz w:val="36"/>
          <w:szCs w:val="36"/>
          <w:highlight w:val="none"/>
        </w:rPr>
        <w:t>供应商须知</w:t>
      </w:r>
      <w:bookmarkEnd w:id="32"/>
    </w:p>
    <w:p w14:paraId="3A0C5638">
      <w:pPr>
        <w:numPr>
          <w:ilvl w:val="0"/>
          <w:numId w:val="5"/>
        </w:numPr>
        <w:shd w:val="clear"/>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前附表</w:t>
      </w:r>
    </w:p>
    <w:tbl>
      <w:tblPr>
        <w:tblStyle w:val="25"/>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760"/>
        <w:gridCol w:w="6501"/>
      </w:tblGrid>
      <w:tr w14:paraId="6FEE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514395BA">
            <w:pPr>
              <w:keepNext w:val="0"/>
              <w:keepLines w:val="0"/>
              <w:pageBreakBefore w:val="0"/>
              <w:widowControl w:val="0"/>
              <w:shd w:val="clear"/>
              <w:kinsoku/>
              <w:wordWrap/>
              <w:overflowPunct/>
              <w:topLinePunct w:val="0"/>
              <w:bidi w:val="0"/>
              <w:adjustRightInd w:val="0"/>
              <w:snapToGrid w:val="0"/>
              <w:spacing w:line="240" w:lineRule="auto"/>
              <w:jc w:val="center"/>
              <w:textAlignment w:val="auto"/>
              <w:rPr>
                <w:rFonts w:ascii="宋体" w:hAnsi="宋体" w:cs="宋体"/>
                <w:color w:val="auto"/>
                <w:szCs w:val="21"/>
                <w:highlight w:val="none"/>
              </w:rPr>
            </w:pPr>
            <w:r>
              <w:rPr>
                <w:rFonts w:hint="eastAsia" w:ascii="仿宋_GB2312" w:hAnsi="仿宋" w:eastAsia="仿宋_GB2312" w:cs="仿宋_GB2312"/>
                <w:b/>
                <w:color w:val="auto"/>
                <w:sz w:val="24"/>
                <w:highlight w:val="none"/>
              </w:rPr>
              <w:t>序号</w:t>
            </w:r>
          </w:p>
        </w:tc>
        <w:tc>
          <w:tcPr>
            <w:tcW w:w="1760" w:type="dxa"/>
            <w:tcBorders>
              <w:top w:val="single" w:color="auto" w:sz="4" w:space="0"/>
              <w:left w:val="single" w:color="auto" w:sz="4" w:space="0"/>
              <w:bottom w:val="single" w:color="auto" w:sz="4" w:space="0"/>
              <w:right w:val="single" w:color="auto" w:sz="4" w:space="0"/>
            </w:tcBorders>
            <w:vAlign w:val="center"/>
          </w:tcPr>
          <w:p w14:paraId="2817E0DF">
            <w:pPr>
              <w:keepNext w:val="0"/>
              <w:keepLines w:val="0"/>
              <w:pageBreakBefore w:val="0"/>
              <w:widowControl w:val="0"/>
              <w:shd w:val="clear"/>
              <w:kinsoku/>
              <w:wordWrap/>
              <w:overflowPunct/>
              <w:topLinePunct w:val="0"/>
              <w:bidi w:val="0"/>
              <w:adjustRightInd w:val="0"/>
              <w:snapToGrid w:val="0"/>
              <w:spacing w:line="240" w:lineRule="auto"/>
              <w:jc w:val="center"/>
              <w:textAlignment w:val="auto"/>
              <w:rPr>
                <w:rFonts w:ascii="宋体" w:hAnsi="宋体" w:cs="宋体"/>
                <w:color w:val="auto"/>
                <w:szCs w:val="21"/>
                <w:highlight w:val="none"/>
              </w:rPr>
            </w:pPr>
            <w:r>
              <w:rPr>
                <w:rFonts w:hint="eastAsia" w:ascii="仿宋_GB2312" w:hAnsi="仿宋" w:eastAsia="仿宋_GB2312" w:cs="仿宋_GB2312"/>
                <w:b/>
                <w:color w:val="auto"/>
                <w:sz w:val="24"/>
                <w:highlight w:val="none"/>
              </w:rPr>
              <w:t>事项</w:t>
            </w:r>
          </w:p>
        </w:tc>
        <w:tc>
          <w:tcPr>
            <w:tcW w:w="6501" w:type="dxa"/>
            <w:tcBorders>
              <w:top w:val="single" w:color="auto" w:sz="4" w:space="0"/>
              <w:left w:val="single" w:color="auto" w:sz="4" w:space="0"/>
              <w:bottom w:val="single" w:color="auto" w:sz="4" w:space="0"/>
              <w:right w:val="single" w:color="auto" w:sz="4" w:space="0"/>
            </w:tcBorders>
            <w:vAlign w:val="center"/>
          </w:tcPr>
          <w:p w14:paraId="70F81041">
            <w:pPr>
              <w:keepNext w:val="0"/>
              <w:keepLines w:val="0"/>
              <w:pageBreakBefore w:val="0"/>
              <w:widowControl w:val="0"/>
              <w:shd w:val="clear"/>
              <w:kinsoku/>
              <w:wordWrap/>
              <w:overflowPunct/>
              <w:topLinePunct w:val="0"/>
              <w:bidi w:val="0"/>
              <w:adjustRightInd w:val="0"/>
              <w:snapToGrid w:val="0"/>
              <w:spacing w:line="240" w:lineRule="auto"/>
              <w:jc w:val="center"/>
              <w:textAlignment w:val="auto"/>
              <w:rPr>
                <w:rFonts w:ascii="宋体" w:hAnsi="宋体" w:cs="宋体"/>
                <w:color w:val="auto"/>
                <w:szCs w:val="21"/>
                <w:highlight w:val="none"/>
              </w:rPr>
            </w:pPr>
            <w:r>
              <w:rPr>
                <w:rFonts w:hint="eastAsia" w:ascii="仿宋_GB2312" w:hAnsi="仿宋" w:eastAsia="仿宋_GB2312" w:cs="仿宋_GB2312"/>
                <w:b/>
                <w:color w:val="auto"/>
                <w:sz w:val="24"/>
                <w:highlight w:val="none"/>
              </w:rPr>
              <w:t>本项目的特别规定</w:t>
            </w:r>
          </w:p>
        </w:tc>
      </w:tr>
      <w:tr w14:paraId="2C84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1C26597B">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1</w:t>
            </w:r>
          </w:p>
        </w:tc>
        <w:tc>
          <w:tcPr>
            <w:tcW w:w="1760" w:type="dxa"/>
            <w:tcBorders>
              <w:top w:val="single" w:color="auto" w:sz="4" w:space="0"/>
              <w:left w:val="single" w:color="auto" w:sz="4" w:space="0"/>
              <w:bottom w:val="single" w:color="auto" w:sz="4" w:space="0"/>
              <w:right w:val="single" w:color="auto" w:sz="4" w:space="0"/>
            </w:tcBorders>
            <w:vAlign w:val="center"/>
          </w:tcPr>
          <w:p w14:paraId="57280C20">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是否允许联合体</w:t>
            </w:r>
          </w:p>
        </w:tc>
        <w:tc>
          <w:tcPr>
            <w:tcW w:w="6501" w:type="dxa"/>
            <w:tcBorders>
              <w:top w:val="single" w:color="auto" w:sz="4" w:space="0"/>
              <w:left w:val="single" w:color="auto" w:sz="4" w:space="0"/>
              <w:bottom w:val="single" w:color="auto" w:sz="4" w:space="0"/>
              <w:right w:val="single" w:color="auto" w:sz="4" w:space="0"/>
            </w:tcBorders>
            <w:vAlign w:val="center"/>
          </w:tcPr>
          <w:p w14:paraId="3054ADE0">
            <w:pPr>
              <w:keepNext w:val="0"/>
              <w:keepLines w:val="0"/>
              <w:pageBreakBefore w:val="0"/>
              <w:widowControl w:val="0"/>
              <w:shd w:val="clear"/>
              <w:kinsoku/>
              <w:wordWrap/>
              <w:overflowPunct/>
              <w:topLinePunct w:val="0"/>
              <w:bidi w:val="0"/>
              <w:snapToGrid w:val="0"/>
              <w:spacing w:line="360" w:lineRule="auto"/>
              <w:jc w:val="both"/>
              <w:textAlignment w:val="auto"/>
              <w:rPr>
                <w:rFonts w:hint="eastAsia" w:ascii="宋体" w:hAnsi="宋体" w:cs="宋体"/>
                <w:color w:val="auto"/>
                <w:highlight w:val="none"/>
              </w:rPr>
            </w:pPr>
            <w:r>
              <w:rPr>
                <w:rFonts w:hint="eastAsia" w:ascii="宋体" w:hAnsi="宋体" w:cs="宋体"/>
                <w:color w:val="auto"/>
                <w:highlight w:val="none"/>
                <w:lang w:eastAsia="zh-CN"/>
              </w:rPr>
              <w:t>☑</w:t>
            </w:r>
            <w:r>
              <w:rPr>
                <w:rFonts w:hint="eastAsia" w:ascii="宋体" w:hAnsi="宋体" w:cs="宋体"/>
                <w:color w:val="auto"/>
                <w:highlight w:val="none"/>
              </w:rPr>
              <w:t>是/</w:t>
            </w:r>
            <w:r>
              <w:rPr>
                <w:rFonts w:hint="eastAsia" w:ascii="宋体" w:hAnsi="宋体" w:cs="宋体"/>
                <w:color w:val="auto"/>
                <w:highlight w:val="none"/>
                <w:lang w:eastAsia="zh-CN"/>
              </w:rPr>
              <w:t>□</w:t>
            </w:r>
            <w:r>
              <w:rPr>
                <w:rFonts w:hint="eastAsia" w:ascii="宋体" w:hAnsi="宋体" w:cs="宋体"/>
                <w:color w:val="auto"/>
                <w:highlight w:val="none"/>
              </w:rPr>
              <w:t xml:space="preserve"> 否</w:t>
            </w:r>
          </w:p>
          <w:p w14:paraId="2D4F6D18">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szCs w:val="21"/>
                <w:highlight w:val="none"/>
              </w:rPr>
            </w:pPr>
            <w:r>
              <w:rPr>
                <w:rFonts w:hint="eastAsia" w:ascii="Times New Roman" w:hAnsi="Times New Roman" w:cs="Times New Roman"/>
                <w:b/>
                <w:bCs/>
                <w:color w:val="auto"/>
                <w:highlight w:val="none"/>
                <w:lang w:eastAsia="zh-CN"/>
              </w:rPr>
              <w:t>（</w:t>
            </w:r>
            <w:r>
              <w:rPr>
                <w:rFonts w:hint="eastAsia" w:ascii="Times New Roman" w:hAnsi="Times New Roman" w:cs="Times New Roman"/>
                <w:b/>
                <w:bCs/>
                <w:color w:val="auto"/>
                <w:highlight w:val="none"/>
                <w:lang w:val="en-US" w:eastAsia="zh-CN"/>
              </w:rPr>
              <w:t>以联合体形式参加政府采购活动，联合体各方均为中小企业的，联合体视同中小企业。其中，联合体各方均为小微企业的，联合体视同小微企业。</w:t>
            </w:r>
            <w:r>
              <w:rPr>
                <w:rFonts w:hint="eastAsia" w:ascii="Times New Roman" w:hAnsi="Times New Roman" w:cs="Times New Roman"/>
                <w:b/>
                <w:bCs/>
                <w:color w:val="auto"/>
                <w:highlight w:val="none"/>
                <w:lang w:eastAsia="zh-CN"/>
              </w:rPr>
              <w:t>）</w:t>
            </w:r>
          </w:p>
        </w:tc>
      </w:tr>
      <w:tr w14:paraId="303B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60F4F9B5">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2</w:t>
            </w:r>
          </w:p>
        </w:tc>
        <w:tc>
          <w:tcPr>
            <w:tcW w:w="1760" w:type="dxa"/>
            <w:tcBorders>
              <w:top w:val="single" w:color="auto" w:sz="4" w:space="0"/>
              <w:left w:val="single" w:color="auto" w:sz="4" w:space="0"/>
              <w:bottom w:val="single" w:color="auto" w:sz="4" w:space="0"/>
              <w:right w:val="single" w:color="auto" w:sz="4" w:space="0"/>
            </w:tcBorders>
            <w:vAlign w:val="center"/>
          </w:tcPr>
          <w:p w14:paraId="0884CAC5">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是否允许分包</w:t>
            </w:r>
          </w:p>
        </w:tc>
        <w:tc>
          <w:tcPr>
            <w:tcW w:w="6501" w:type="dxa"/>
            <w:tcBorders>
              <w:top w:val="single" w:color="auto" w:sz="4" w:space="0"/>
              <w:left w:val="single" w:color="auto" w:sz="4" w:space="0"/>
              <w:bottom w:val="single" w:color="auto" w:sz="4" w:space="0"/>
              <w:right w:val="single" w:color="auto" w:sz="4" w:space="0"/>
            </w:tcBorders>
            <w:vAlign w:val="center"/>
          </w:tcPr>
          <w:p w14:paraId="0717316D">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szCs w:val="21"/>
                <w:highlight w:val="none"/>
              </w:rPr>
            </w:pPr>
            <w:r>
              <w:rPr>
                <w:rFonts w:hint="eastAsia" w:ascii="宋体" w:hAnsi="宋体" w:cs="宋体"/>
                <w:color w:val="auto"/>
                <w:highlight w:val="none"/>
              </w:rPr>
              <w:t>□ 是（但主体部分不得分包，详见招标需求内容）/☑否</w:t>
            </w:r>
          </w:p>
        </w:tc>
      </w:tr>
      <w:tr w14:paraId="465A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15F23E3E">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3</w:t>
            </w:r>
          </w:p>
        </w:tc>
        <w:tc>
          <w:tcPr>
            <w:tcW w:w="1760" w:type="dxa"/>
            <w:tcBorders>
              <w:top w:val="single" w:color="auto" w:sz="4" w:space="0"/>
              <w:left w:val="single" w:color="auto" w:sz="4" w:space="0"/>
              <w:bottom w:val="single" w:color="auto" w:sz="4" w:space="0"/>
              <w:right w:val="single" w:color="auto" w:sz="4" w:space="0"/>
            </w:tcBorders>
            <w:vAlign w:val="center"/>
          </w:tcPr>
          <w:p w14:paraId="601F387F">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答疑会或</w:t>
            </w:r>
          </w:p>
          <w:p w14:paraId="33ED43A6">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现场踏勘</w:t>
            </w:r>
          </w:p>
        </w:tc>
        <w:tc>
          <w:tcPr>
            <w:tcW w:w="6501" w:type="dxa"/>
            <w:tcBorders>
              <w:top w:val="single" w:color="auto" w:sz="4" w:space="0"/>
              <w:left w:val="single" w:color="auto" w:sz="4" w:space="0"/>
              <w:bottom w:val="single" w:color="auto" w:sz="4" w:space="0"/>
              <w:right w:val="single" w:color="auto" w:sz="4" w:space="0"/>
            </w:tcBorders>
            <w:vAlign w:val="center"/>
          </w:tcPr>
          <w:p w14:paraId="73A6C9C1">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kern w:val="0"/>
                <w:szCs w:val="21"/>
                <w:highlight w:val="none"/>
              </w:rPr>
            </w:pPr>
            <w:r>
              <w:rPr>
                <w:rFonts w:hint="eastAsia" w:ascii="宋体" w:hAnsi="宋体" w:cs="宋体"/>
                <w:color w:val="auto"/>
                <w:szCs w:val="21"/>
                <w:highlight w:val="none"/>
              </w:rPr>
              <w:t>无</w:t>
            </w:r>
          </w:p>
        </w:tc>
      </w:tr>
      <w:tr w14:paraId="3F88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6E09B248">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4</w:t>
            </w:r>
          </w:p>
        </w:tc>
        <w:tc>
          <w:tcPr>
            <w:tcW w:w="1760" w:type="dxa"/>
            <w:tcBorders>
              <w:top w:val="single" w:color="auto" w:sz="4" w:space="0"/>
              <w:left w:val="single" w:color="auto" w:sz="4" w:space="0"/>
              <w:bottom w:val="single" w:color="auto" w:sz="4" w:space="0"/>
              <w:right w:val="single" w:color="auto" w:sz="4" w:space="0"/>
            </w:tcBorders>
            <w:vAlign w:val="center"/>
          </w:tcPr>
          <w:p w14:paraId="703457BC">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响应文件的制作和递交</w:t>
            </w:r>
          </w:p>
        </w:tc>
        <w:tc>
          <w:tcPr>
            <w:tcW w:w="6501" w:type="dxa"/>
            <w:tcBorders>
              <w:top w:val="single" w:color="auto" w:sz="4" w:space="0"/>
              <w:left w:val="single" w:color="auto" w:sz="4" w:space="0"/>
              <w:bottom w:val="single" w:color="auto" w:sz="4" w:space="0"/>
              <w:right w:val="single" w:color="auto" w:sz="4" w:space="0"/>
            </w:tcBorders>
            <w:vAlign w:val="center"/>
          </w:tcPr>
          <w:p w14:paraId="779E4FB3">
            <w:pPr>
              <w:keepNext w:val="0"/>
              <w:keepLines w:val="0"/>
              <w:pageBreakBefore w:val="0"/>
              <w:widowControl w:val="0"/>
              <w:shd w:val="clear"/>
              <w:kinsoku/>
              <w:wordWrap/>
              <w:overflowPunct/>
              <w:topLinePunct w:val="0"/>
              <w:bidi w:val="0"/>
              <w:snapToGrid w:val="0"/>
              <w:spacing w:line="360" w:lineRule="auto"/>
              <w:ind w:firstLine="420" w:firstLineChars="200"/>
              <w:jc w:val="both"/>
              <w:textAlignment w:val="auto"/>
              <w:rPr>
                <w:color w:val="auto"/>
                <w:highlight w:val="none"/>
              </w:rPr>
            </w:pPr>
            <w:r>
              <w:rPr>
                <w:rFonts w:hint="eastAsia"/>
                <w:color w:val="auto"/>
                <w:highlight w:val="none"/>
              </w:rPr>
              <w:t>请供应商仔细阅读“政府采购项目电子交易操作指南”。</w:t>
            </w:r>
          </w:p>
          <w:p w14:paraId="21758C85">
            <w:pPr>
              <w:keepNext w:val="0"/>
              <w:keepLines w:val="0"/>
              <w:pageBreakBefore w:val="0"/>
              <w:widowControl w:val="0"/>
              <w:shd w:val="clear"/>
              <w:kinsoku/>
              <w:wordWrap/>
              <w:overflowPunct/>
              <w:topLinePunct w:val="0"/>
              <w:bidi w:val="0"/>
              <w:snapToGrid w:val="0"/>
              <w:spacing w:line="360" w:lineRule="auto"/>
              <w:ind w:firstLine="420" w:firstLineChars="200"/>
              <w:jc w:val="both"/>
              <w:textAlignment w:val="auto"/>
              <w:rPr>
                <w:color w:val="auto"/>
                <w:highlight w:val="none"/>
              </w:rPr>
            </w:pPr>
            <w:r>
              <w:rPr>
                <w:rFonts w:hint="eastAsia"/>
                <w:color w:val="auto"/>
                <w:highlight w:val="none"/>
              </w:rPr>
              <w:t>1.响应文件的制作：供应商按照本项目磋商文件和政采云平台的要求,通过政采云电子交易客户端编制、加密并递交响应文件（下载网址：</w:t>
            </w:r>
            <w:r>
              <w:rPr>
                <w:color w:val="auto"/>
                <w:highlight w:val="none"/>
              </w:rPr>
              <w:fldChar w:fldCharType="begin"/>
            </w:r>
            <w:r>
              <w:rPr>
                <w:color w:val="auto"/>
                <w:highlight w:val="none"/>
              </w:rPr>
              <w:instrText xml:space="preserve"> HYPERLINK "http://www.zjzfcg.gov.cn/bidClientTemplate/2019-09-24/12975.html）。" </w:instrText>
            </w:r>
            <w:r>
              <w:rPr>
                <w:color w:val="auto"/>
                <w:highlight w:val="none"/>
              </w:rPr>
              <w:fldChar w:fldCharType="separate"/>
            </w:r>
            <w:r>
              <w:rPr>
                <w:rFonts w:hint="eastAsia"/>
                <w:color w:val="auto"/>
                <w:highlight w:val="none"/>
              </w:rPr>
              <w:t>https://zfcg.czt.zj.gov.cn/download/index.html）。</w:t>
            </w:r>
            <w:r>
              <w:rPr>
                <w:rFonts w:hint="eastAsia"/>
                <w:color w:val="auto"/>
                <w:highlight w:val="none"/>
              </w:rPr>
              <w:fldChar w:fldCharType="end"/>
            </w:r>
          </w:p>
          <w:p w14:paraId="1A26339D">
            <w:pPr>
              <w:keepNext w:val="0"/>
              <w:keepLines w:val="0"/>
              <w:pageBreakBefore w:val="0"/>
              <w:widowControl w:val="0"/>
              <w:shd w:val="clear"/>
              <w:kinsoku/>
              <w:wordWrap/>
              <w:overflowPunct/>
              <w:topLinePunct w:val="0"/>
              <w:bidi w:val="0"/>
              <w:snapToGrid w:val="0"/>
              <w:spacing w:line="360" w:lineRule="auto"/>
              <w:ind w:firstLine="420" w:firstLineChars="200"/>
              <w:jc w:val="both"/>
              <w:textAlignment w:val="auto"/>
              <w:rPr>
                <w:color w:val="auto"/>
                <w:highlight w:val="none"/>
              </w:rPr>
            </w:pPr>
            <w:r>
              <w:rPr>
                <w:rFonts w:hint="eastAsia"/>
                <w:color w:val="auto"/>
                <w:highlight w:val="none"/>
              </w:rPr>
              <w:t>2.递交响应文件：供应商应当在响应截止时间前（磋商当天北京时间09:00）完成响应文件的递交，逾期递交的响应文件恕不接受。补充或者修改响应文件的，应当先行撤回原文件，补充、修改后重新递交。响应截止时间前未完成</w:t>
            </w:r>
            <w:r>
              <w:rPr>
                <w:rFonts w:hint="eastAsia" w:ascii="宋体" w:hAnsi="宋体" w:cs="宋体"/>
                <w:color w:val="auto"/>
                <w:szCs w:val="21"/>
                <w:highlight w:val="none"/>
              </w:rPr>
              <w:t>递交</w:t>
            </w:r>
            <w:r>
              <w:rPr>
                <w:rFonts w:hint="eastAsia"/>
                <w:color w:val="auto"/>
                <w:highlight w:val="none"/>
              </w:rPr>
              <w:t>的，视为撤回响应文件。</w:t>
            </w:r>
          </w:p>
          <w:p w14:paraId="104E9E5E">
            <w:pPr>
              <w:keepNext w:val="0"/>
              <w:keepLines w:val="0"/>
              <w:pageBreakBefore w:val="0"/>
              <w:widowControl w:val="0"/>
              <w:shd w:val="clear"/>
              <w:kinsoku/>
              <w:wordWrap/>
              <w:overflowPunct/>
              <w:topLinePunct w:val="0"/>
              <w:bidi w:val="0"/>
              <w:snapToGrid w:val="0"/>
              <w:spacing w:line="360" w:lineRule="auto"/>
              <w:ind w:firstLine="420" w:firstLineChars="200"/>
              <w:jc w:val="both"/>
              <w:textAlignment w:val="auto"/>
              <w:rPr>
                <w:rFonts w:hint="eastAsia"/>
                <w:color w:val="auto"/>
                <w:highlight w:val="none"/>
              </w:rPr>
            </w:pPr>
            <w:r>
              <w:rPr>
                <w:rFonts w:hint="eastAsia"/>
                <w:color w:val="auto"/>
                <w:highlight w:val="none"/>
              </w:rPr>
              <w:t>3.响应文件解密：供应商应在响应文件开启解密后30分钟内完成解密。</w:t>
            </w:r>
          </w:p>
          <w:p w14:paraId="32E07AC5">
            <w:pPr>
              <w:keepNext w:val="0"/>
              <w:keepLines w:val="0"/>
              <w:pageBreakBefore w:val="0"/>
              <w:widowControl w:val="0"/>
              <w:shd w:val="clear"/>
              <w:kinsoku/>
              <w:wordWrap/>
              <w:overflowPunct/>
              <w:topLinePunct w:val="0"/>
              <w:bidi w:val="0"/>
              <w:snapToGrid w:val="0"/>
              <w:spacing w:line="360" w:lineRule="auto"/>
              <w:ind w:firstLine="422" w:firstLineChars="200"/>
              <w:jc w:val="both"/>
              <w:textAlignment w:val="auto"/>
              <w:rPr>
                <w:rFonts w:ascii="宋体" w:hAnsi="宋体" w:cs="宋体"/>
                <w:color w:val="auto"/>
                <w:kern w:val="0"/>
                <w:szCs w:val="21"/>
                <w:highlight w:val="none"/>
              </w:rPr>
            </w:pPr>
            <w:r>
              <w:rPr>
                <w:rFonts w:hint="eastAsia" w:ascii="宋体" w:hAnsi="宋体"/>
                <w:b/>
                <w:color w:val="auto"/>
                <w:szCs w:val="21"/>
                <w:highlight w:val="none"/>
                <w:lang w:val="en-US" w:eastAsia="zh-CN"/>
              </w:rPr>
              <w:t>4</w:t>
            </w:r>
            <w:r>
              <w:rPr>
                <w:rFonts w:hint="eastAsia" w:ascii="宋体" w:hAnsi="宋体"/>
                <w:b/>
                <w:color w:val="auto"/>
                <w:szCs w:val="21"/>
                <w:highlight w:val="none"/>
              </w:rPr>
              <w:t>.结束解密后，供应商通过邮件形式将填写完整且经</w:t>
            </w:r>
            <w:r>
              <w:rPr>
                <w:rFonts w:hint="eastAsia" w:ascii="宋体" w:hAnsi="宋体"/>
                <w:b/>
                <w:color w:val="auto"/>
                <w:szCs w:val="21"/>
                <w:highlight w:val="none"/>
                <w:lang w:val="en-US" w:eastAsia="zh-CN"/>
              </w:rPr>
              <w:t>法定代表人或</w:t>
            </w:r>
            <w:r>
              <w:rPr>
                <w:rFonts w:hint="eastAsia" w:ascii="宋体" w:hAnsi="宋体"/>
                <w:b/>
                <w:color w:val="auto"/>
                <w:szCs w:val="21"/>
                <w:highlight w:val="none"/>
              </w:rPr>
              <w:t>授权代表签署的《政府采购活动现场确认声明书》（格式见磋商文件</w:t>
            </w:r>
            <w:r>
              <w:rPr>
                <w:rFonts w:hint="eastAsia" w:ascii="宋体" w:hAnsi="宋体"/>
                <w:b/>
                <w:color w:val="auto"/>
                <w:szCs w:val="21"/>
                <w:highlight w:val="none"/>
                <w:lang w:val="en-US" w:eastAsia="zh-CN"/>
              </w:rPr>
              <w:t>附件15</w:t>
            </w:r>
            <w:r>
              <w:rPr>
                <w:rFonts w:hint="eastAsia" w:ascii="宋体" w:hAnsi="宋体"/>
                <w:b/>
                <w:color w:val="auto"/>
                <w:szCs w:val="21"/>
                <w:highlight w:val="none"/>
              </w:rPr>
              <w:t>）扫描件发至邮箱：</w:t>
            </w:r>
            <w:r>
              <w:rPr>
                <w:rFonts w:hint="eastAsia" w:ascii="宋体" w:hAnsi="宋体"/>
                <w:b/>
                <w:color w:val="auto"/>
                <w:szCs w:val="21"/>
                <w:highlight w:val="none"/>
                <w:lang w:val="en-US" w:eastAsia="zh-CN"/>
              </w:rPr>
              <w:t>543114552</w:t>
            </w:r>
            <w:r>
              <w:rPr>
                <w:rFonts w:hint="eastAsia" w:ascii="宋体" w:hAnsi="宋体"/>
                <w:b/>
                <w:color w:val="auto"/>
                <w:szCs w:val="21"/>
                <w:highlight w:val="none"/>
              </w:rPr>
              <w:t>@qq.com；未按时提交或未提交的，视为默认无现场确认声明书所描述的相关回避事项。</w:t>
            </w:r>
          </w:p>
        </w:tc>
      </w:tr>
      <w:tr w14:paraId="7B594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0BFA5A17">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5</w:t>
            </w:r>
          </w:p>
        </w:tc>
        <w:tc>
          <w:tcPr>
            <w:tcW w:w="1760" w:type="dxa"/>
            <w:tcBorders>
              <w:top w:val="single" w:color="auto" w:sz="4" w:space="0"/>
              <w:left w:val="single" w:color="auto" w:sz="4" w:space="0"/>
              <w:bottom w:val="single" w:color="auto" w:sz="4" w:space="0"/>
              <w:right w:val="single" w:color="auto" w:sz="4" w:space="0"/>
            </w:tcBorders>
            <w:vAlign w:val="center"/>
          </w:tcPr>
          <w:p w14:paraId="413A3679">
            <w:pPr>
              <w:pStyle w:val="24"/>
              <w:keepNext w:val="0"/>
              <w:keepLines w:val="0"/>
              <w:pageBreakBefore w:val="0"/>
              <w:widowControl w:val="0"/>
              <w:shd w:val="clear"/>
              <w:kinsoku/>
              <w:wordWrap/>
              <w:overflowPunct/>
              <w:topLinePunct w:val="0"/>
              <w:bidi w:val="0"/>
              <w:snapToGrid w:val="0"/>
              <w:spacing w:after="0" w:line="240" w:lineRule="auto"/>
              <w:ind w:left="0" w:leftChars="0" w:firstLine="0"/>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备份响应文件的递交</w:t>
            </w:r>
          </w:p>
        </w:tc>
        <w:tc>
          <w:tcPr>
            <w:tcW w:w="6501" w:type="dxa"/>
            <w:tcBorders>
              <w:top w:val="single" w:color="auto" w:sz="4" w:space="0"/>
              <w:left w:val="single" w:color="auto" w:sz="4" w:space="0"/>
              <w:bottom w:val="single" w:color="auto" w:sz="4" w:space="0"/>
              <w:right w:val="single" w:color="auto" w:sz="4" w:space="0"/>
            </w:tcBorders>
            <w:vAlign w:val="center"/>
          </w:tcPr>
          <w:p w14:paraId="60A553D3">
            <w:pPr>
              <w:pStyle w:val="24"/>
              <w:keepNext w:val="0"/>
              <w:keepLines w:val="0"/>
              <w:pageBreakBefore w:val="0"/>
              <w:widowControl w:val="0"/>
              <w:shd w:val="clear"/>
              <w:kinsoku/>
              <w:wordWrap/>
              <w:overflowPunct/>
              <w:topLinePunct w:val="0"/>
              <w:bidi w:val="0"/>
              <w:snapToGrid w:val="0"/>
              <w:spacing w:after="0" w:line="360" w:lineRule="auto"/>
              <w:ind w:left="0" w:leftChars="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备份响应文件是通过</w:t>
            </w:r>
            <w:r>
              <w:rPr>
                <w:rFonts w:hint="eastAsia"/>
                <w:color w:val="auto"/>
                <w:highlight w:val="none"/>
              </w:rPr>
              <w:t>“政采云电子交易客户端”</w:t>
            </w:r>
            <w:r>
              <w:rPr>
                <w:rFonts w:hint="eastAsia" w:ascii="宋体" w:hAnsi="宋体" w:cs="宋体"/>
                <w:color w:val="auto"/>
                <w:szCs w:val="21"/>
                <w:highlight w:val="none"/>
              </w:rPr>
              <w:t>制做响应文件产生的备份文件，请供应商自行妥善保管。</w:t>
            </w:r>
          </w:p>
          <w:p w14:paraId="66A65A59">
            <w:pPr>
              <w:pStyle w:val="24"/>
              <w:keepNext w:val="0"/>
              <w:keepLines w:val="0"/>
              <w:pageBreakBefore w:val="0"/>
              <w:widowControl w:val="0"/>
              <w:shd w:val="clear"/>
              <w:kinsoku/>
              <w:wordWrap/>
              <w:overflowPunct/>
              <w:topLinePunct w:val="0"/>
              <w:bidi w:val="0"/>
              <w:snapToGrid w:val="0"/>
              <w:spacing w:after="0" w:line="360" w:lineRule="auto"/>
              <w:ind w:left="0" w:leftChars="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1.使用前提：供应商自行在线解密操作失败无法按时寻求技术人员帮助解密，或者寻求技术人员帮助仍无法按时完成解密。</w:t>
            </w:r>
          </w:p>
          <w:p w14:paraId="70C1F1AC">
            <w:pPr>
              <w:pStyle w:val="24"/>
              <w:keepNext w:val="0"/>
              <w:keepLines w:val="0"/>
              <w:pageBreakBefore w:val="0"/>
              <w:widowControl w:val="0"/>
              <w:shd w:val="clear"/>
              <w:kinsoku/>
              <w:wordWrap/>
              <w:overflowPunct/>
              <w:topLinePunct w:val="0"/>
              <w:bidi w:val="0"/>
              <w:snapToGrid w:val="0"/>
              <w:spacing w:after="0" w:line="360" w:lineRule="auto"/>
              <w:ind w:left="0" w:leftChars="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2.递交截止时间：磋商当天</w:t>
            </w:r>
            <w:r>
              <w:rPr>
                <w:rFonts w:hint="eastAsia" w:ascii="宋体" w:hAnsi="宋体" w:cs="宋体"/>
                <w:color w:val="auto"/>
                <w:szCs w:val="21"/>
                <w:highlight w:val="none"/>
                <w:u w:val="single"/>
              </w:rPr>
              <w:t>09:00</w:t>
            </w:r>
            <w:r>
              <w:rPr>
                <w:rFonts w:hint="eastAsia" w:ascii="宋体" w:hAnsi="宋体" w:cs="宋体"/>
                <w:color w:val="auto"/>
                <w:szCs w:val="21"/>
                <w:highlight w:val="none"/>
              </w:rPr>
              <w:t>（北京时间）。</w:t>
            </w:r>
          </w:p>
          <w:p w14:paraId="6F412CEA">
            <w:pPr>
              <w:pStyle w:val="24"/>
              <w:keepNext w:val="0"/>
              <w:keepLines w:val="0"/>
              <w:pageBreakBefore w:val="0"/>
              <w:widowControl w:val="0"/>
              <w:shd w:val="clear"/>
              <w:kinsoku/>
              <w:wordWrap/>
              <w:overflowPunct/>
              <w:topLinePunct w:val="0"/>
              <w:bidi w:val="0"/>
              <w:snapToGrid w:val="0"/>
              <w:spacing w:after="0" w:line="360" w:lineRule="auto"/>
              <w:ind w:left="0" w:leftChars="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3.投递邮箱：</w:t>
            </w:r>
            <w:r>
              <w:rPr>
                <w:rFonts w:hint="eastAsia" w:ascii="宋体" w:hAnsi="宋体" w:cs="宋体"/>
                <w:color w:val="auto"/>
                <w:szCs w:val="21"/>
                <w:highlight w:val="none"/>
                <w:lang w:val="en-US" w:eastAsia="zh-CN"/>
              </w:rPr>
              <w:t>543114552</w:t>
            </w:r>
            <w:r>
              <w:rPr>
                <w:rFonts w:hint="eastAsia" w:ascii="宋体" w:hAnsi="宋体" w:cs="宋体"/>
                <w:color w:val="auto"/>
                <w:szCs w:val="21"/>
                <w:highlight w:val="none"/>
              </w:rPr>
              <w:t>@qq.com。</w:t>
            </w:r>
          </w:p>
          <w:p w14:paraId="06A243DF">
            <w:pPr>
              <w:pStyle w:val="24"/>
              <w:keepNext w:val="0"/>
              <w:keepLines w:val="0"/>
              <w:pageBreakBefore w:val="0"/>
              <w:widowControl w:val="0"/>
              <w:shd w:val="clear"/>
              <w:kinsoku/>
              <w:wordWrap/>
              <w:overflowPunct/>
              <w:topLinePunct w:val="0"/>
              <w:bidi w:val="0"/>
              <w:snapToGrid w:val="0"/>
              <w:spacing w:after="0" w:line="360" w:lineRule="auto"/>
              <w:ind w:left="0" w:leftChars="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4.未按上述要求递交备份响应文件或所提供的备份响应文件不符合要求的视同放弃本次磋商，仅提交备份响应文件的，</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无效。</w:t>
            </w:r>
          </w:p>
          <w:p w14:paraId="098520C5">
            <w:pPr>
              <w:pStyle w:val="24"/>
              <w:keepNext w:val="0"/>
              <w:keepLines w:val="0"/>
              <w:pageBreakBefore w:val="0"/>
              <w:widowControl w:val="0"/>
              <w:shd w:val="clear"/>
              <w:kinsoku/>
              <w:wordWrap/>
              <w:overflowPunct/>
              <w:topLinePunct w:val="0"/>
              <w:bidi w:val="0"/>
              <w:snapToGrid w:val="0"/>
              <w:spacing w:after="0" w:line="360" w:lineRule="auto"/>
              <w:ind w:left="0" w:leftChars="0" w:firstLineChars="200"/>
              <w:jc w:val="both"/>
              <w:textAlignment w:val="auto"/>
              <w:rPr>
                <w:rFonts w:ascii="宋体" w:hAnsi="宋体" w:cs="宋体"/>
                <w:color w:val="auto"/>
                <w:kern w:val="0"/>
                <w:szCs w:val="21"/>
                <w:highlight w:val="none"/>
              </w:rPr>
            </w:pPr>
            <w:r>
              <w:rPr>
                <w:rFonts w:hint="eastAsia" w:ascii="宋体" w:hAnsi="宋体" w:cs="宋体"/>
                <w:color w:val="auto"/>
                <w:highlight w:val="none"/>
              </w:rPr>
              <w:t>5.供应商未按时完成解密的，并符合备份响应文件使用前提的，供应商应提供备份响应文件，否则视为放弃</w:t>
            </w:r>
            <w:r>
              <w:rPr>
                <w:rFonts w:hint="eastAsia" w:ascii="宋体" w:hAnsi="宋体" w:cs="宋体"/>
                <w:color w:val="auto"/>
                <w:highlight w:val="none"/>
                <w:lang w:eastAsia="zh-CN"/>
              </w:rPr>
              <w:t>响应</w:t>
            </w:r>
            <w:r>
              <w:rPr>
                <w:rFonts w:hint="eastAsia" w:ascii="宋体" w:hAnsi="宋体" w:cs="宋体"/>
                <w:color w:val="auto"/>
                <w:highlight w:val="none"/>
              </w:rPr>
              <w:t>。</w:t>
            </w:r>
          </w:p>
        </w:tc>
      </w:tr>
      <w:tr w14:paraId="28581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03E804C0">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6</w:t>
            </w:r>
          </w:p>
        </w:tc>
        <w:tc>
          <w:tcPr>
            <w:tcW w:w="1760" w:type="dxa"/>
            <w:tcBorders>
              <w:top w:val="single" w:color="auto" w:sz="4" w:space="0"/>
              <w:left w:val="single" w:color="auto" w:sz="4" w:space="0"/>
              <w:bottom w:val="single" w:color="auto" w:sz="4" w:space="0"/>
              <w:right w:val="single" w:color="auto" w:sz="4" w:space="0"/>
            </w:tcBorders>
            <w:vAlign w:val="center"/>
          </w:tcPr>
          <w:p w14:paraId="5D2169D2">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磋商注意事项</w:t>
            </w:r>
          </w:p>
        </w:tc>
        <w:tc>
          <w:tcPr>
            <w:tcW w:w="6501" w:type="dxa"/>
            <w:tcBorders>
              <w:top w:val="single" w:color="auto" w:sz="4" w:space="0"/>
              <w:left w:val="single" w:color="auto" w:sz="4" w:space="0"/>
              <w:bottom w:val="single" w:color="auto" w:sz="4" w:space="0"/>
              <w:right w:val="single" w:color="auto" w:sz="4" w:space="0"/>
            </w:tcBorders>
            <w:vAlign w:val="center"/>
          </w:tcPr>
          <w:p w14:paraId="22D5A0E7">
            <w:pPr>
              <w:pStyle w:val="14"/>
              <w:keepNext w:val="0"/>
              <w:keepLines w:val="0"/>
              <w:pageBreakBefore w:val="0"/>
              <w:widowControl w:val="0"/>
              <w:shd w:val="clear"/>
              <w:kinsoku/>
              <w:wordWrap/>
              <w:overflowPunct/>
              <w:topLinePunct w:val="0"/>
              <w:bidi w:val="0"/>
              <w:adjustRightInd w:val="0"/>
              <w:snapToGrid w:val="0"/>
              <w:spacing w:line="360" w:lineRule="auto"/>
              <w:ind w:firstLine="420" w:firstLineChars="200"/>
              <w:jc w:val="both"/>
              <w:textAlignment w:val="auto"/>
              <w:rPr>
                <w:rFonts w:hAnsi="宋体" w:cs="宋体"/>
                <w:bCs/>
                <w:color w:val="auto"/>
                <w:szCs w:val="21"/>
                <w:highlight w:val="none"/>
              </w:rPr>
            </w:pPr>
            <w:r>
              <w:rPr>
                <w:rFonts w:hint="eastAsia" w:hAnsi="宋体" w:cs="宋体"/>
                <w:bCs/>
                <w:color w:val="auto"/>
                <w:szCs w:val="21"/>
                <w:highlight w:val="none"/>
              </w:rPr>
              <w:t>1.本项目实行电子采购，采用电子响应文件。若供应商参与本项目，自行承担磋商活动一切费用。</w:t>
            </w:r>
          </w:p>
          <w:p w14:paraId="08961C0C">
            <w:pPr>
              <w:pStyle w:val="14"/>
              <w:keepNext w:val="0"/>
              <w:keepLines w:val="0"/>
              <w:pageBreakBefore w:val="0"/>
              <w:widowControl w:val="0"/>
              <w:shd w:val="clear"/>
              <w:kinsoku/>
              <w:wordWrap/>
              <w:overflowPunct/>
              <w:topLinePunct w:val="0"/>
              <w:bidi w:val="0"/>
              <w:adjustRightInd w:val="0"/>
              <w:snapToGrid w:val="0"/>
              <w:spacing w:line="360" w:lineRule="auto"/>
              <w:ind w:firstLine="420" w:firstLineChars="200"/>
              <w:jc w:val="both"/>
              <w:textAlignment w:val="auto"/>
              <w:rPr>
                <w:rFonts w:hAnsi="宋体" w:cs="宋体"/>
                <w:color w:val="auto"/>
                <w:szCs w:val="21"/>
                <w:highlight w:val="none"/>
              </w:rPr>
            </w:pPr>
            <w:r>
              <w:rPr>
                <w:rFonts w:hint="eastAsia" w:hAnsi="宋体" w:cs="宋体"/>
                <w:bCs/>
                <w:color w:val="auto"/>
                <w:szCs w:val="21"/>
                <w:highlight w:val="none"/>
              </w:rPr>
              <w:t>2.磋商前准备：各供应商在磋商前确保成为浙江省政府采购网正式注册供应商，并完成CA数字证书办理。（办理流程详见本磋商邀请附件：“政采云CA签章申领操作流程”）。因未注册入库、未办理CA数字证书等原因造成无法递交响应文件或递交失败等后果由供应商自行承担。</w:t>
            </w:r>
          </w:p>
        </w:tc>
      </w:tr>
      <w:tr w14:paraId="0189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39CBFA79">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1760" w:type="dxa"/>
            <w:tcBorders>
              <w:top w:val="single" w:color="auto" w:sz="4" w:space="0"/>
              <w:left w:val="single" w:color="auto" w:sz="4" w:space="0"/>
              <w:bottom w:val="single" w:color="auto" w:sz="4" w:space="0"/>
              <w:right w:val="single" w:color="auto" w:sz="4" w:space="0"/>
            </w:tcBorders>
            <w:vAlign w:val="center"/>
          </w:tcPr>
          <w:p w14:paraId="04F90230">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信用信息查询渠道</w:t>
            </w:r>
          </w:p>
        </w:tc>
        <w:tc>
          <w:tcPr>
            <w:tcW w:w="6501" w:type="dxa"/>
            <w:tcBorders>
              <w:top w:val="single" w:color="auto" w:sz="4" w:space="0"/>
              <w:left w:val="single" w:color="auto" w:sz="4" w:space="0"/>
              <w:bottom w:val="single" w:color="auto" w:sz="4" w:space="0"/>
              <w:right w:val="single" w:color="auto" w:sz="4" w:space="0"/>
            </w:tcBorders>
            <w:vAlign w:val="center"/>
          </w:tcPr>
          <w:p w14:paraId="1DC96DB7">
            <w:pPr>
              <w:keepNext w:val="0"/>
              <w:keepLines w:val="0"/>
              <w:pageBreakBefore w:val="0"/>
              <w:widowControl w:val="0"/>
              <w:shd w:val="clear"/>
              <w:kinsoku/>
              <w:wordWrap/>
              <w:overflowPunct/>
              <w:topLinePunct w:val="0"/>
              <w:bidi w:val="0"/>
              <w:snapToGrid w:val="0"/>
              <w:spacing w:line="360" w:lineRule="auto"/>
              <w:jc w:val="both"/>
              <w:textAlignment w:val="auto"/>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信用中国（网址：</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cs="Arial" w:asciiTheme="minorEastAsia" w:hAnsiTheme="minorEastAsia" w:eastAsiaTheme="minorEastAsia"/>
                <w:color w:val="auto"/>
                <w:szCs w:val="21"/>
                <w:highlight w:val="none"/>
              </w:rPr>
              <w:t>http://www.creditchina.gov.cn</w:t>
            </w:r>
            <w:r>
              <w:rPr>
                <w:rFonts w:cs="Arial" w:asciiTheme="minorEastAsia" w:hAnsiTheme="minorEastAsia" w:eastAsiaTheme="minorEastAsia"/>
                <w:color w:val="auto"/>
                <w:szCs w:val="21"/>
                <w:highlight w:val="none"/>
              </w:rPr>
              <w:fldChar w:fldCharType="end"/>
            </w:r>
            <w:r>
              <w:rPr>
                <w:rFonts w:hint="eastAsia" w:cs="Arial" w:asciiTheme="minorEastAsia" w:hAnsiTheme="minorEastAsia" w:eastAsiaTheme="minorEastAsia"/>
                <w:color w:val="auto"/>
                <w:szCs w:val="21"/>
                <w:highlight w:val="none"/>
              </w:rPr>
              <w:t>)</w:t>
            </w:r>
          </w:p>
          <w:p w14:paraId="49A86E45">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szCs w:val="21"/>
                <w:highlight w:val="none"/>
              </w:rPr>
            </w:pPr>
            <w:r>
              <w:rPr>
                <w:rFonts w:hint="eastAsia" w:cs="Arial" w:asciiTheme="minorEastAsia" w:hAnsiTheme="minorEastAsia" w:eastAsiaTheme="minorEastAsia"/>
                <w:color w:val="auto"/>
                <w:szCs w:val="21"/>
                <w:highlight w:val="none"/>
              </w:rPr>
              <w:t>中国政府采购网（网址：</w:t>
            </w:r>
            <w:r>
              <w:rPr>
                <w:rFonts w:cs="Arial" w:asciiTheme="minorEastAsia" w:hAnsiTheme="minorEastAsia" w:eastAsiaTheme="minorEastAsia"/>
                <w:color w:val="auto"/>
                <w:szCs w:val="21"/>
                <w:highlight w:val="none"/>
              </w:rPr>
              <w:t>http://www.ccgp.gov.cn</w:t>
            </w:r>
            <w:r>
              <w:rPr>
                <w:rFonts w:hint="eastAsia" w:cs="Arial" w:asciiTheme="minorEastAsia" w:hAnsiTheme="minorEastAsia" w:eastAsiaTheme="minorEastAsia"/>
                <w:color w:val="auto"/>
                <w:szCs w:val="21"/>
                <w:highlight w:val="none"/>
              </w:rPr>
              <w:t>)</w:t>
            </w:r>
          </w:p>
        </w:tc>
      </w:tr>
      <w:tr w14:paraId="11A9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39D70D2D">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8</w:t>
            </w:r>
          </w:p>
        </w:tc>
        <w:tc>
          <w:tcPr>
            <w:tcW w:w="1760" w:type="dxa"/>
            <w:tcBorders>
              <w:top w:val="single" w:color="auto" w:sz="4" w:space="0"/>
              <w:left w:val="single" w:color="auto" w:sz="4" w:space="0"/>
              <w:bottom w:val="single" w:color="auto" w:sz="4" w:space="0"/>
              <w:right w:val="single" w:color="auto" w:sz="4" w:space="0"/>
            </w:tcBorders>
            <w:vAlign w:val="center"/>
          </w:tcPr>
          <w:p w14:paraId="6C5ECE4B">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color w:val="auto"/>
                <w:highlight w:val="none"/>
              </w:rPr>
              <w:t>中小企业预留份额情况</w:t>
            </w:r>
          </w:p>
        </w:tc>
        <w:tc>
          <w:tcPr>
            <w:tcW w:w="6501" w:type="dxa"/>
            <w:tcBorders>
              <w:top w:val="single" w:color="auto" w:sz="4" w:space="0"/>
              <w:left w:val="single" w:color="auto" w:sz="4" w:space="0"/>
              <w:bottom w:val="single" w:color="auto" w:sz="4" w:space="0"/>
              <w:right w:val="single" w:color="auto" w:sz="4" w:space="0"/>
            </w:tcBorders>
            <w:vAlign w:val="center"/>
          </w:tcPr>
          <w:p w14:paraId="7A9FEE7A">
            <w:pPr>
              <w:keepNext w:val="0"/>
              <w:keepLines w:val="0"/>
              <w:pageBreakBefore w:val="0"/>
              <w:widowControl w:val="0"/>
              <w:shd w:val="clear"/>
              <w:kinsoku/>
              <w:wordWrap/>
              <w:overflowPunct/>
              <w:topLinePunct w:val="0"/>
              <w:bidi w:val="0"/>
              <w:snapToGrid w:val="0"/>
              <w:spacing w:line="360" w:lineRule="auto"/>
              <w:jc w:val="both"/>
              <w:textAlignment w:val="auto"/>
              <w:rPr>
                <w:rFonts w:hint="eastAsia"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根据《政府采购促进中小企业发展管理办法》财库〔2020〕46号文件的规定，本项目属于专门面向中小企业采购的项目。</w:t>
            </w:r>
          </w:p>
        </w:tc>
      </w:tr>
      <w:tr w14:paraId="2C64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2E4FFF25">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9</w:t>
            </w:r>
          </w:p>
        </w:tc>
        <w:tc>
          <w:tcPr>
            <w:tcW w:w="1760" w:type="dxa"/>
            <w:tcBorders>
              <w:top w:val="single" w:color="auto" w:sz="4" w:space="0"/>
              <w:left w:val="single" w:color="auto" w:sz="4" w:space="0"/>
              <w:bottom w:val="single" w:color="auto" w:sz="4" w:space="0"/>
              <w:right w:val="single" w:color="auto" w:sz="4" w:space="0"/>
            </w:tcBorders>
            <w:vAlign w:val="center"/>
          </w:tcPr>
          <w:p w14:paraId="4953E4EE">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中小企业优惠措施</w:t>
            </w:r>
          </w:p>
        </w:tc>
        <w:tc>
          <w:tcPr>
            <w:tcW w:w="6501" w:type="dxa"/>
            <w:tcBorders>
              <w:top w:val="single" w:color="auto" w:sz="4" w:space="0"/>
              <w:left w:val="single" w:color="auto" w:sz="4" w:space="0"/>
              <w:bottom w:val="single" w:color="auto" w:sz="4" w:space="0"/>
              <w:right w:val="single" w:color="auto" w:sz="4" w:space="0"/>
            </w:tcBorders>
            <w:vAlign w:val="center"/>
          </w:tcPr>
          <w:p w14:paraId="359C2D4B">
            <w:pPr>
              <w:keepNext w:val="0"/>
              <w:keepLines w:val="0"/>
              <w:pageBreakBefore w:val="0"/>
              <w:widowControl w:val="0"/>
              <w:shd w:val="clear"/>
              <w:kinsoku/>
              <w:wordWrap/>
              <w:overflowPunct/>
              <w:topLinePunct w:val="0"/>
              <w:bidi w:val="0"/>
              <w:snapToGrid w:val="0"/>
              <w:spacing w:line="360" w:lineRule="auto"/>
              <w:jc w:val="both"/>
              <w:textAlignment w:val="auto"/>
              <w:rPr>
                <w:rFonts w:hint="eastAsia" w:cs="Arial" w:asciiTheme="minorEastAsia" w:hAnsiTheme="minorEastAsia" w:eastAsiaTheme="minorEastAsia"/>
                <w:color w:val="auto"/>
                <w:szCs w:val="21"/>
                <w:highlight w:val="none"/>
                <w:lang w:eastAsia="zh-CN"/>
              </w:rPr>
            </w:pPr>
            <w:r>
              <w:rPr>
                <w:rFonts w:hint="eastAsia" w:cs="Arial" w:asciiTheme="minorEastAsia" w:hAnsiTheme="minorEastAsia" w:eastAsiaTheme="minorEastAsia"/>
                <w:color w:val="auto"/>
                <w:szCs w:val="21"/>
                <w:highlight w:val="none"/>
              </w:rPr>
              <w:t>1.项目属性</w:t>
            </w:r>
            <w:r>
              <w:rPr>
                <w:rFonts w:hint="eastAsia" w:cs="Arial" w:asciiTheme="minorEastAsia" w:hAnsiTheme="minorEastAsia" w:eastAsiaTheme="minorEastAsia"/>
                <w:color w:val="auto"/>
                <w:szCs w:val="21"/>
                <w:highlight w:val="none"/>
                <w:lang w:eastAsia="zh-CN"/>
              </w:rPr>
              <w:t>：</w:t>
            </w:r>
            <w:r>
              <w:rPr>
                <w:rFonts w:hint="eastAsia" w:cs="Arial" w:asciiTheme="minorEastAsia" w:hAnsiTheme="minorEastAsia" w:eastAsiaTheme="minorEastAsia"/>
                <w:color w:val="auto"/>
                <w:szCs w:val="21"/>
                <w:highlight w:val="none"/>
                <w:u w:val="single"/>
                <w:lang w:val="en-US" w:eastAsia="zh-CN"/>
              </w:rPr>
              <w:t>建筑业</w:t>
            </w:r>
          </w:p>
          <w:p w14:paraId="5C305122">
            <w:pPr>
              <w:keepNext w:val="0"/>
              <w:keepLines w:val="0"/>
              <w:pageBreakBefore w:val="0"/>
              <w:widowControl w:val="0"/>
              <w:shd w:val="clear"/>
              <w:kinsoku/>
              <w:wordWrap/>
              <w:overflowPunct/>
              <w:topLinePunct w:val="0"/>
              <w:bidi w:val="0"/>
              <w:snapToGrid w:val="0"/>
              <w:spacing w:line="360" w:lineRule="auto"/>
              <w:jc w:val="both"/>
              <w:textAlignment w:val="auto"/>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2.中小企业划分标准所属行业（具体根据《中小企业划型标准规定》执行）</w:t>
            </w:r>
          </w:p>
          <w:p w14:paraId="6622EAFA">
            <w:pPr>
              <w:keepNext w:val="0"/>
              <w:keepLines w:val="0"/>
              <w:pageBreakBefore w:val="0"/>
              <w:widowControl w:val="0"/>
              <w:shd w:val="clear"/>
              <w:kinsoku/>
              <w:wordWrap/>
              <w:overflowPunct/>
              <w:topLinePunct w:val="0"/>
              <w:bidi w:val="0"/>
              <w:snapToGrid w:val="0"/>
              <w:spacing w:line="360" w:lineRule="auto"/>
              <w:jc w:val="both"/>
              <w:textAlignment w:val="auto"/>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采购标的：</w:t>
            </w:r>
            <w:r>
              <w:rPr>
                <w:rFonts w:hint="eastAsia" w:cs="Arial" w:asciiTheme="minorEastAsia" w:hAnsiTheme="minorEastAsia" w:eastAsiaTheme="minorEastAsia"/>
                <w:color w:val="auto"/>
                <w:szCs w:val="21"/>
                <w:highlight w:val="none"/>
                <w:u w:val="single"/>
                <w:lang w:eastAsia="zh-CN"/>
              </w:rPr>
              <w:t>台州市农业科学研究院实验室提升工程</w:t>
            </w:r>
            <w:r>
              <w:rPr>
                <w:rFonts w:hint="eastAsia" w:cs="Arial" w:asciiTheme="minorEastAsia" w:hAnsiTheme="minorEastAsia" w:eastAsiaTheme="minorEastAsia"/>
                <w:color w:val="auto"/>
                <w:szCs w:val="21"/>
                <w:highlight w:val="none"/>
              </w:rPr>
              <w:t>，</w:t>
            </w:r>
          </w:p>
          <w:p w14:paraId="33277ED8">
            <w:pPr>
              <w:keepNext w:val="0"/>
              <w:keepLines w:val="0"/>
              <w:pageBreakBefore w:val="0"/>
              <w:widowControl w:val="0"/>
              <w:shd w:val="clear"/>
              <w:kinsoku/>
              <w:wordWrap/>
              <w:overflowPunct/>
              <w:topLinePunct w:val="0"/>
              <w:bidi w:val="0"/>
              <w:snapToGrid w:val="0"/>
              <w:spacing w:line="360" w:lineRule="auto"/>
              <w:jc w:val="both"/>
              <w:textAlignment w:val="auto"/>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所属行业：</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三</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建筑业</w:t>
            </w:r>
            <w:r>
              <w:rPr>
                <w:rFonts w:hint="eastAsia" w:cs="Arial" w:asciiTheme="minorEastAsia" w:hAnsiTheme="minorEastAsia" w:eastAsiaTheme="minorEastAsia"/>
                <w:color w:val="auto"/>
                <w:szCs w:val="21"/>
                <w:highlight w:val="none"/>
              </w:rPr>
              <w:t>。</w:t>
            </w:r>
          </w:p>
          <w:p w14:paraId="3CA34468">
            <w:pPr>
              <w:keepNext w:val="0"/>
              <w:keepLines w:val="0"/>
              <w:pageBreakBefore w:val="0"/>
              <w:widowControl w:val="0"/>
              <w:shd w:val="clear"/>
              <w:kinsoku/>
              <w:wordWrap/>
              <w:overflowPunct/>
              <w:topLinePunct w:val="0"/>
              <w:bidi w:val="0"/>
              <w:snapToGrid w:val="0"/>
              <w:spacing w:line="360" w:lineRule="auto"/>
              <w:jc w:val="both"/>
              <w:textAlignment w:val="auto"/>
              <w:rPr>
                <w:rFonts w:hint="eastAsia"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划分标准如下：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500CCE4">
            <w:pPr>
              <w:keepNext w:val="0"/>
              <w:keepLines w:val="0"/>
              <w:pageBreakBefore w:val="0"/>
              <w:widowControl w:val="0"/>
              <w:shd w:val="clear"/>
              <w:kinsoku/>
              <w:wordWrap/>
              <w:overflowPunct/>
              <w:topLinePunct w:val="0"/>
              <w:bidi w:val="0"/>
              <w:snapToGrid w:val="0"/>
              <w:spacing w:line="360" w:lineRule="auto"/>
              <w:jc w:val="both"/>
              <w:textAlignment w:val="auto"/>
              <w:rPr>
                <w:rFonts w:hint="eastAsia"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3.属于享受政府采购支持政策的残疾人福利性单位，应符合财库〔2017〕141号文件规定，视同小型、微型企业，在</w:t>
            </w:r>
            <w:r>
              <w:rPr>
                <w:rFonts w:hint="eastAsia" w:cs="Arial" w:asciiTheme="minorEastAsia" w:hAnsiTheme="minorEastAsia" w:eastAsiaTheme="minorEastAsia"/>
                <w:color w:val="auto"/>
                <w:szCs w:val="21"/>
                <w:highlight w:val="none"/>
                <w:lang w:eastAsia="zh-CN"/>
              </w:rPr>
              <w:t>响应</w:t>
            </w:r>
            <w:r>
              <w:rPr>
                <w:rFonts w:hint="eastAsia" w:cs="Arial" w:asciiTheme="minorEastAsia" w:hAnsiTheme="minorEastAsia" w:eastAsiaTheme="minorEastAsia"/>
                <w:color w:val="auto"/>
                <w:szCs w:val="21"/>
                <w:highlight w:val="none"/>
              </w:rPr>
              <w:t>文件中提供《残疾人福利性单位声明函》（见附件）。</w:t>
            </w:r>
          </w:p>
          <w:p w14:paraId="0994BF83">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szCs w:val="21"/>
                <w:highlight w:val="none"/>
              </w:rPr>
            </w:pPr>
            <w:r>
              <w:rPr>
                <w:rFonts w:hint="eastAsia" w:cs="Arial" w:asciiTheme="minorEastAsia" w:hAnsiTheme="minorEastAsia" w:eastAsiaTheme="minorEastAsia"/>
                <w:color w:val="auto"/>
                <w:szCs w:val="21"/>
                <w:highlight w:val="none"/>
              </w:rPr>
              <w:t>4.根据财库〔2014〕68号的相关规定，在政府采购活动中，监狱企业的视同小型、微型企业，并在</w:t>
            </w:r>
            <w:r>
              <w:rPr>
                <w:rFonts w:hint="eastAsia" w:cs="Arial" w:asciiTheme="minorEastAsia" w:hAnsiTheme="minorEastAsia" w:eastAsiaTheme="minorEastAsia"/>
                <w:color w:val="auto"/>
                <w:szCs w:val="21"/>
                <w:highlight w:val="none"/>
                <w:lang w:eastAsia="zh-CN"/>
              </w:rPr>
              <w:t>响应</w:t>
            </w:r>
            <w:r>
              <w:rPr>
                <w:rFonts w:hint="eastAsia" w:cs="Arial" w:asciiTheme="minorEastAsia" w:hAnsiTheme="minorEastAsia" w:eastAsiaTheme="minorEastAsia"/>
                <w:color w:val="auto"/>
                <w:szCs w:val="21"/>
                <w:highlight w:val="none"/>
              </w:rPr>
              <w:t>文件中提供由省级以上监狱管理局、戒毒管理局（含新疆生产建设兵团）出具的属于监狱企业的证明文件（格式自拟）。</w:t>
            </w:r>
          </w:p>
        </w:tc>
      </w:tr>
      <w:tr w14:paraId="1C8C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3694737C">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highlight w:val="none"/>
              </w:rPr>
            </w:pPr>
            <w:r>
              <w:rPr>
                <w:rFonts w:hint="eastAsia" w:ascii="宋体" w:hAnsi="宋体" w:cs="宋体"/>
                <w:color w:val="auto"/>
                <w:highlight w:val="none"/>
              </w:rPr>
              <w:t>10</w:t>
            </w:r>
          </w:p>
        </w:tc>
        <w:tc>
          <w:tcPr>
            <w:tcW w:w="1760" w:type="dxa"/>
            <w:tcBorders>
              <w:top w:val="single" w:color="auto" w:sz="4" w:space="0"/>
              <w:left w:val="single" w:color="auto" w:sz="4" w:space="0"/>
              <w:bottom w:val="single" w:color="auto" w:sz="4" w:space="0"/>
              <w:right w:val="single" w:color="auto" w:sz="4" w:space="0"/>
            </w:tcBorders>
            <w:vAlign w:val="center"/>
          </w:tcPr>
          <w:p w14:paraId="6B558D36">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highlight w:val="none"/>
              </w:rPr>
            </w:pPr>
            <w:r>
              <w:rPr>
                <w:rFonts w:hint="eastAsia" w:ascii="宋体" w:hAnsi="宋体" w:cs="宋体"/>
                <w:color w:val="auto"/>
                <w:highlight w:val="none"/>
              </w:rPr>
              <w:t>质疑渠道</w:t>
            </w:r>
          </w:p>
        </w:tc>
        <w:tc>
          <w:tcPr>
            <w:tcW w:w="6501" w:type="dxa"/>
            <w:tcBorders>
              <w:top w:val="single" w:color="auto" w:sz="4" w:space="0"/>
              <w:left w:val="single" w:color="auto" w:sz="4" w:space="0"/>
              <w:bottom w:val="single" w:color="auto" w:sz="4" w:space="0"/>
              <w:right w:val="single" w:color="auto" w:sz="4" w:space="0"/>
            </w:tcBorders>
            <w:vAlign w:val="center"/>
          </w:tcPr>
          <w:p w14:paraId="13D72C1D">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highlight w:val="none"/>
              </w:rPr>
            </w:pPr>
            <w:r>
              <w:rPr>
                <w:rFonts w:hint="eastAsia" w:ascii="宋体" w:hAnsi="宋体" w:cs="宋体"/>
                <w:color w:val="auto"/>
                <w:highlight w:val="none"/>
              </w:rPr>
              <w:t>政采云平台网上质疑系统。</w:t>
            </w:r>
          </w:p>
        </w:tc>
      </w:tr>
      <w:tr w14:paraId="6D71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10FDB569">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11</w:t>
            </w:r>
          </w:p>
        </w:tc>
        <w:tc>
          <w:tcPr>
            <w:tcW w:w="1760" w:type="dxa"/>
            <w:tcBorders>
              <w:top w:val="single" w:color="auto" w:sz="4" w:space="0"/>
              <w:left w:val="single" w:color="auto" w:sz="4" w:space="0"/>
              <w:bottom w:val="single" w:color="auto" w:sz="4" w:space="0"/>
              <w:right w:val="single" w:color="auto" w:sz="4" w:space="0"/>
            </w:tcBorders>
            <w:vAlign w:val="center"/>
          </w:tcPr>
          <w:p w14:paraId="6B844D9A">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采购代理机构代理费用的收取标准和方式</w:t>
            </w:r>
          </w:p>
        </w:tc>
        <w:tc>
          <w:tcPr>
            <w:tcW w:w="6501" w:type="dxa"/>
            <w:tcBorders>
              <w:top w:val="single" w:color="auto" w:sz="4" w:space="0"/>
              <w:left w:val="single" w:color="auto" w:sz="4" w:space="0"/>
              <w:bottom w:val="single" w:color="auto" w:sz="4" w:space="0"/>
              <w:right w:val="single" w:color="auto" w:sz="4" w:space="0"/>
            </w:tcBorders>
            <w:vAlign w:val="center"/>
          </w:tcPr>
          <w:p w14:paraId="6A195952">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w:t>
            </w:r>
            <w:r>
              <w:rPr>
                <w:rFonts w:hint="eastAsia" w:ascii="宋体" w:hAnsi="宋体" w:cs="宋体"/>
                <w:color w:val="000000" w:themeColor="text1"/>
                <w:highlight w:val="none"/>
                <w:lang w:val="en-US" w:eastAsia="zh-CN"/>
                <w14:textFill>
                  <w14:solidFill>
                    <w14:schemeClr w14:val="tx1"/>
                  </w14:solidFill>
                </w14:textFill>
              </w:rPr>
              <w:t>磋商</w:t>
            </w:r>
            <w:r>
              <w:rPr>
                <w:rFonts w:hint="eastAsia" w:ascii="宋体" w:hAnsi="宋体" w:cs="宋体"/>
                <w:color w:val="000000" w:themeColor="text1"/>
                <w:highlight w:val="none"/>
                <w14:textFill>
                  <w14:solidFill>
                    <w14:schemeClr w14:val="tx1"/>
                  </w14:solidFill>
                </w14:textFill>
              </w:rPr>
              <w:t>应以人民币报价；</w:t>
            </w:r>
          </w:p>
          <w:p w14:paraId="07A22F9C">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不论</w:t>
            </w:r>
            <w:r>
              <w:rPr>
                <w:rFonts w:hint="eastAsia" w:ascii="宋体" w:hAnsi="宋体" w:cs="宋体"/>
                <w:color w:val="000000" w:themeColor="text1"/>
                <w:highlight w:val="none"/>
                <w:lang w:val="en-US" w:eastAsia="zh-CN"/>
                <w14:textFill>
                  <w14:solidFill>
                    <w14:schemeClr w14:val="tx1"/>
                  </w14:solidFill>
                </w14:textFill>
              </w:rPr>
              <w:t>磋商</w:t>
            </w:r>
            <w:r>
              <w:rPr>
                <w:rFonts w:hint="eastAsia" w:ascii="宋体" w:hAnsi="宋体" w:cs="宋体"/>
                <w:color w:val="000000" w:themeColor="text1"/>
                <w:highlight w:val="none"/>
                <w14:textFill>
                  <w14:solidFill>
                    <w14:schemeClr w14:val="tx1"/>
                  </w14:solidFill>
                </w14:textFill>
              </w:rPr>
              <w:t>结果如何，供应商均应自行承担所有与</w:t>
            </w:r>
            <w:r>
              <w:rPr>
                <w:rFonts w:hint="eastAsia" w:ascii="宋体" w:hAnsi="宋体" w:cs="宋体"/>
                <w:color w:val="000000" w:themeColor="text1"/>
                <w:highlight w:val="none"/>
                <w:lang w:val="en-US" w:eastAsia="zh-CN"/>
                <w14:textFill>
                  <w14:solidFill>
                    <w14:schemeClr w14:val="tx1"/>
                  </w14:solidFill>
                </w14:textFill>
              </w:rPr>
              <w:t>采购活动</w:t>
            </w:r>
            <w:r>
              <w:rPr>
                <w:rFonts w:hint="eastAsia" w:ascii="宋体" w:hAnsi="宋体" w:cs="宋体"/>
                <w:color w:val="000000" w:themeColor="text1"/>
                <w:highlight w:val="none"/>
                <w14:textFill>
                  <w14:solidFill>
                    <w14:schemeClr w14:val="tx1"/>
                  </w14:solidFill>
                </w14:textFill>
              </w:rPr>
              <w:t>有关的全部费用；</w:t>
            </w:r>
          </w:p>
          <w:p w14:paraId="238409D3">
            <w:pPr>
              <w:keepNext w:val="0"/>
              <w:keepLines w:val="0"/>
              <w:pageBreakBefore w:val="0"/>
              <w:widowControl w:val="0"/>
              <w:shd w:val="clear"/>
              <w:kinsoku/>
              <w:wordWrap/>
              <w:overflowPunct/>
              <w:topLinePunct w:val="0"/>
              <w:bidi w:val="0"/>
              <w:snapToGrid w:val="0"/>
              <w:spacing w:line="360" w:lineRule="auto"/>
              <w:jc w:val="both"/>
              <w:textAlignment w:val="auto"/>
              <w:rPr>
                <w:rFonts w:ascii="宋体" w:hAnsi="宋体" w:cs="宋体"/>
                <w:color w:val="auto"/>
                <w:szCs w:val="21"/>
                <w:highlight w:val="none"/>
              </w:rPr>
            </w:pPr>
            <w:r>
              <w:rPr>
                <w:rFonts w:hint="eastAsia" w:ascii="宋体" w:hAnsi="宋体" w:cs="宋体"/>
                <w:color w:val="000000" w:themeColor="text1"/>
                <w:highlight w:val="none"/>
                <w14:textFill>
                  <w14:solidFill>
                    <w14:schemeClr w14:val="tx1"/>
                  </w14:solidFill>
                </w14:textFill>
              </w:rPr>
              <w:t>本项目</w:t>
            </w:r>
            <w:r>
              <w:rPr>
                <w:rFonts w:hint="eastAsia" w:ascii="宋体" w:hAnsi="宋体" w:cs="宋体"/>
                <w:b/>
                <w:bCs/>
                <w:color w:val="000000" w:themeColor="text1"/>
                <w:highlight w:val="none"/>
                <w14:textFill>
                  <w14:solidFill>
                    <w14:schemeClr w14:val="tx1"/>
                  </w14:solidFill>
                </w14:textFill>
              </w:rPr>
              <w:t>招标代理服务费</w:t>
            </w:r>
            <w:r>
              <w:rPr>
                <w:rFonts w:hint="eastAsia" w:ascii="宋体" w:hAnsi="宋体" w:cs="宋体"/>
                <w:b/>
                <w:bCs/>
                <w:color w:val="000000" w:themeColor="text1"/>
                <w:highlight w:val="none"/>
                <w:lang w:val="en-US" w:eastAsia="zh-CN"/>
                <w14:textFill>
                  <w14:solidFill>
                    <w14:schemeClr w14:val="tx1"/>
                  </w14:solidFill>
                </w14:textFill>
              </w:rPr>
              <w:t>为</w:t>
            </w:r>
            <w:r>
              <w:rPr>
                <w:rFonts w:hint="eastAsia" w:ascii="宋体" w:hAnsi="宋体" w:cs="宋体"/>
                <w:b/>
                <w:bCs/>
                <w:color w:val="000000" w:themeColor="text1"/>
                <w:highlight w:val="none"/>
                <w:u w:val="single"/>
                <w:lang w:val="en-US" w:eastAsia="zh-CN"/>
                <w14:textFill>
                  <w14:solidFill>
                    <w14:schemeClr w14:val="tx1"/>
                  </w14:solidFill>
                </w14:textFill>
              </w:rPr>
              <w:t>18714</w:t>
            </w:r>
            <w:r>
              <w:rPr>
                <w:rFonts w:hint="eastAsia" w:ascii="宋体" w:hAnsi="宋体" w:cs="宋体"/>
                <w:b/>
                <w:bCs/>
                <w:color w:val="000000" w:themeColor="text1"/>
                <w:highlight w:val="none"/>
                <w:u w:val="single"/>
                <w14:textFill>
                  <w14:solidFill>
                    <w14:schemeClr w14:val="tx1"/>
                  </w14:solidFill>
                </w14:textFill>
              </w:rPr>
              <w:t>元</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由成交供应商支付，请各供应商报价时综合考虑。</w:t>
            </w:r>
          </w:p>
        </w:tc>
      </w:tr>
      <w:tr w14:paraId="1659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6A9B8E93">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12</w:t>
            </w:r>
          </w:p>
        </w:tc>
        <w:tc>
          <w:tcPr>
            <w:tcW w:w="1760" w:type="dxa"/>
            <w:tcBorders>
              <w:top w:val="single" w:color="auto" w:sz="4" w:space="0"/>
              <w:left w:val="single" w:color="auto" w:sz="4" w:space="0"/>
              <w:bottom w:val="single" w:color="auto" w:sz="4" w:space="0"/>
              <w:right w:val="single" w:color="auto" w:sz="4" w:space="0"/>
            </w:tcBorders>
            <w:vAlign w:val="center"/>
          </w:tcPr>
          <w:p w14:paraId="024E1C49">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lang w:val="zh-CN"/>
              </w:rPr>
              <w:t>实质性条款</w:t>
            </w:r>
          </w:p>
        </w:tc>
        <w:tc>
          <w:tcPr>
            <w:tcW w:w="6501" w:type="dxa"/>
            <w:tcBorders>
              <w:top w:val="single" w:color="auto" w:sz="4" w:space="0"/>
              <w:left w:val="single" w:color="auto" w:sz="4" w:space="0"/>
              <w:bottom w:val="single" w:color="auto" w:sz="4" w:space="0"/>
              <w:right w:val="single" w:color="auto" w:sz="4" w:space="0"/>
            </w:tcBorders>
            <w:vAlign w:val="center"/>
          </w:tcPr>
          <w:p w14:paraId="385E337A">
            <w:pPr>
              <w:keepNext w:val="0"/>
              <w:keepLines w:val="0"/>
              <w:pageBreakBefore w:val="0"/>
              <w:widowControl w:val="0"/>
              <w:shd w:val="clear"/>
              <w:kinsoku/>
              <w:wordWrap/>
              <w:overflowPunct/>
              <w:topLinePunct w:val="0"/>
              <w:autoSpaceDE w:val="0"/>
              <w:autoSpaceDN w:val="0"/>
              <w:bidi w:val="0"/>
              <w:adjustRightInd w:val="0"/>
              <w:snapToGrid w:val="0"/>
              <w:spacing w:line="360" w:lineRule="auto"/>
              <w:jc w:val="both"/>
              <w:textAlignment w:val="auto"/>
              <w:rPr>
                <w:rFonts w:ascii="宋体" w:hAnsi="宋体" w:cs="宋体"/>
                <w:color w:val="auto"/>
                <w:szCs w:val="21"/>
                <w:highlight w:val="none"/>
              </w:rPr>
            </w:pPr>
            <w:r>
              <w:rPr>
                <w:rFonts w:hint="eastAsia" w:ascii="宋体" w:hAnsi="宋体" w:cs="宋体"/>
                <w:color w:val="auto"/>
                <w:kern w:val="0"/>
                <w:szCs w:val="21"/>
                <w:highlight w:val="none"/>
                <w:lang w:val="zh-CN"/>
              </w:rPr>
              <w:t>带“</w:t>
            </w:r>
            <w:r>
              <w:rPr>
                <w:rFonts w:hint="eastAsia" w:ascii="宋体" w:hAnsi="宋体" w:cs="宋体"/>
                <w:bCs/>
                <w:color w:val="auto"/>
                <w:szCs w:val="21"/>
                <w:highlight w:val="none"/>
              </w:rPr>
              <w:t>▲”的条款是实质性条款，</w:t>
            </w:r>
            <w:r>
              <w:rPr>
                <w:rFonts w:hint="eastAsia" w:ascii="宋体" w:hAnsi="宋体" w:cs="宋体"/>
                <w:bCs/>
                <w:color w:val="auto"/>
                <w:szCs w:val="21"/>
                <w:highlight w:val="none"/>
                <w:lang w:val="en-US" w:eastAsia="zh-CN"/>
              </w:rPr>
              <w:t>响应</w:t>
            </w:r>
            <w:r>
              <w:rPr>
                <w:rFonts w:hint="eastAsia" w:ascii="宋体" w:hAnsi="宋体" w:cs="宋体"/>
                <w:bCs/>
                <w:color w:val="auto"/>
                <w:szCs w:val="21"/>
                <w:highlight w:val="none"/>
              </w:rPr>
              <w:t>文件须作出实质性响应，否则作无效</w:t>
            </w:r>
            <w:r>
              <w:rPr>
                <w:rFonts w:hint="eastAsia" w:ascii="宋体" w:hAnsi="宋体" w:cs="宋体"/>
                <w:bCs/>
                <w:color w:val="auto"/>
                <w:szCs w:val="21"/>
                <w:highlight w:val="none"/>
                <w:lang w:val="en-US" w:eastAsia="zh-CN"/>
              </w:rPr>
              <w:t>响应</w:t>
            </w:r>
            <w:r>
              <w:rPr>
                <w:rFonts w:hint="eastAsia" w:ascii="宋体" w:hAnsi="宋体" w:cs="宋体"/>
                <w:bCs/>
                <w:color w:val="auto"/>
                <w:szCs w:val="21"/>
                <w:highlight w:val="none"/>
              </w:rPr>
              <w:t>处理。</w:t>
            </w:r>
          </w:p>
        </w:tc>
      </w:tr>
      <w:tr w14:paraId="32B2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58FE23DE">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13</w:t>
            </w:r>
          </w:p>
        </w:tc>
        <w:tc>
          <w:tcPr>
            <w:tcW w:w="1760" w:type="dxa"/>
            <w:tcBorders>
              <w:top w:val="single" w:color="auto" w:sz="4" w:space="0"/>
              <w:left w:val="single" w:color="auto" w:sz="4" w:space="0"/>
              <w:bottom w:val="single" w:color="auto" w:sz="4" w:space="0"/>
              <w:right w:val="single" w:color="auto" w:sz="4" w:space="0"/>
            </w:tcBorders>
            <w:vAlign w:val="center"/>
          </w:tcPr>
          <w:p w14:paraId="5959174C">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asciiTheme="minorEastAsia" w:hAnsiTheme="minorEastAsia" w:eastAsiaTheme="minorEastAsia"/>
                <w:color w:val="auto"/>
                <w:highlight w:val="none"/>
              </w:rPr>
              <w:t>主要性能参数</w:t>
            </w:r>
          </w:p>
        </w:tc>
        <w:tc>
          <w:tcPr>
            <w:tcW w:w="6501" w:type="dxa"/>
            <w:tcBorders>
              <w:top w:val="single" w:color="auto" w:sz="4" w:space="0"/>
              <w:left w:val="single" w:color="auto" w:sz="4" w:space="0"/>
              <w:bottom w:val="single" w:color="auto" w:sz="4" w:space="0"/>
              <w:right w:val="single" w:color="auto" w:sz="4" w:space="0"/>
            </w:tcBorders>
            <w:vAlign w:val="center"/>
          </w:tcPr>
          <w:p w14:paraId="5EF5B59F">
            <w:pPr>
              <w:keepNext w:val="0"/>
              <w:keepLines w:val="0"/>
              <w:pageBreakBefore w:val="0"/>
              <w:widowControl w:val="0"/>
              <w:shd w:val="clear"/>
              <w:kinsoku/>
              <w:wordWrap/>
              <w:overflowPunct/>
              <w:topLinePunct w:val="0"/>
              <w:autoSpaceDE w:val="0"/>
              <w:autoSpaceDN w:val="0"/>
              <w:bidi w:val="0"/>
              <w:adjustRightInd w:val="0"/>
              <w:snapToGrid w:val="0"/>
              <w:spacing w:line="360" w:lineRule="auto"/>
              <w:jc w:val="both"/>
              <w:textAlignment w:val="auto"/>
              <w:rPr>
                <w:rFonts w:cs="宋体"/>
                <w:color w:val="auto"/>
                <w:szCs w:val="21"/>
                <w:highlight w:val="none"/>
              </w:rPr>
            </w:pPr>
            <w:r>
              <w:rPr>
                <w:rFonts w:hint="eastAsia" w:ascii="宋体" w:hAnsi="宋体" w:cs="宋体"/>
                <w:color w:val="auto"/>
                <w:szCs w:val="21"/>
                <w:highlight w:val="none"/>
              </w:rPr>
              <w:t>带“★”的条款是</w:t>
            </w:r>
            <w:r>
              <w:rPr>
                <w:rFonts w:asciiTheme="minorEastAsia" w:hAnsiTheme="minorEastAsia" w:eastAsiaTheme="minorEastAsia"/>
                <w:color w:val="auto"/>
                <w:highlight w:val="none"/>
              </w:rPr>
              <w:t>主要性能参数</w:t>
            </w:r>
            <w:r>
              <w:rPr>
                <w:rFonts w:hint="eastAsia" w:asciiTheme="minorEastAsia" w:hAnsiTheme="minorEastAsia" w:eastAsiaTheme="minorEastAsia"/>
                <w:color w:val="auto"/>
                <w:highlight w:val="none"/>
              </w:rPr>
              <w:t>。</w:t>
            </w:r>
          </w:p>
        </w:tc>
      </w:tr>
      <w:tr w14:paraId="4A67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7EC841CF">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14</w:t>
            </w:r>
          </w:p>
        </w:tc>
        <w:tc>
          <w:tcPr>
            <w:tcW w:w="1760" w:type="dxa"/>
            <w:tcBorders>
              <w:top w:val="single" w:color="auto" w:sz="4" w:space="0"/>
              <w:left w:val="single" w:color="auto" w:sz="4" w:space="0"/>
              <w:bottom w:val="single" w:color="auto" w:sz="4" w:space="0"/>
              <w:right w:val="single" w:color="auto" w:sz="4" w:space="0"/>
            </w:tcBorders>
            <w:vAlign w:val="center"/>
          </w:tcPr>
          <w:p w14:paraId="3254843A">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书面形式</w:t>
            </w:r>
          </w:p>
        </w:tc>
        <w:tc>
          <w:tcPr>
            <w:tcW w:w="6501" w:type="dxa"/>
            <w:tcBorders>
              <w:top w:val="single" w:color="auto" w:sz="4" w:space="0"/>
              <w:left w:val="single" w:color="auto" w:sz="4" w:space="0"/>
              <w:bottom w:val="single" w:color="auto" w:sz="4" w:space="0"/>
              <w:right w:val="single" w:color="auto" w:sz="4" w:space="0"/>
            </w:tcBorders>
            <w:vAlign w:val="center"/>
          </w:tcPr>
          <w:p w14:paraId="3EDFDD8B">
            <w:pPr>
              <w:keepNext w:val="0"/>
              <w:keepLines w:val="0"/>
              <w:pageBreakBefore w:val="0"/>
              <w:widowControl w:val="0"/>
              <w:shd w:val="clear"/>
              <w:kinsoku/>
              <w:wordWrap/>
              <w:overflowPunct/>
              <w:topLinePunct w:val="0"/>
              <w:autoSpaceDE w:val="0"/>
              <w:autoSpaceDN w:val="0"/>
              <w:bidi w:val="0"/>
              <w:adjustRightInd w:val="0"/>
              <w:snapToGrid w:val="0"/>
              <w:spacing w:line="360" w:lineRule="auto"/>
              <w:jc w:val="both"/>
              <w:textAlignment w:val="auto"/>
              <w:rPr>
                <w:rFonts w:ascii="宋体" w:hAnsi="宋体" w:cs="宋体"/>
                <w:color w:val="auto"/>
                <w:szCs w:val="21"/>
                <w:highlight w:val="none"/>
              </w:rPr>
            </w:pPr>
            <w:r>
              <w:rPr>
                <w:rFonts w:hint="eastAsia" w:ascii="宋体" w:hAnsi="宋体" w:cs="宋体"/>
                <w:color w:val="auto"/>
                <w:szCs w:val="21"/>
                <w:highlight w:val="none"/>
              </w:rPr>
              <w:t>包括电子邮件、信函、传真。</w:t>
            </w:r>
          </w:p>
        </w:tc>
      </w:tr>
      <w:tr w14:paraId="518C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14:paraId="242C97AC">
            <w:pPr>
              <w:keepNext w:val="0"/>
              <w:keepLines w:val="0"/>
              <w:pageBreakBefore w:val="0"/>
              <w:widowControl w:val="0"/>
              <w:shd w:val="clear"/>
              <w:kinsoku/>
              <w:wordWrap/>
              <w:overflowPunct/>
              <w:topLinePunct w:val="0"/>
              <w:bidi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15</w:t>
            </w:r>
          </w:p>
        </w:tc>
        <w:tc>
          <w:tcPr>
            <w:tcW w:w="1760" w:type="dxa"/>
            <w:tcBorders>
              <w:top w:val="single" w:color="auto" w:sz="4" w:space="0"/>
              <w:left w:val="single" w:color="auto" w:sz="4" w:space="0"/>
              <w:bottom w:val="single" w:color="auto" w:sz="4" w:space="0"/>
              <w:right w:val="single" w:color="auto" w:sz="4" w:space="0"/>
            </w:tcBorders>
            <w:vAlign w:val="center"/>
          </w:tcPr>
          <w:p w14:paraId="467612BB">
            <w:pPr>
              <w:keepNext w:val="0"/>
              <w:keepLines w:val="0"/>
              <w:pageBreakBefore w:val="0"/>
              <w:widowControl w:val="0"/>
              <w:shd w:val="clear"/>
              <w:kinsoku/>
              <w:wordWrap/>
              <w:overflowPunct/>
              <w:topLinePunct w:val="0"/>
              <w:autoSpaceDE w:val="0"/>
              <w:autoSpaceDN w:val="0"/>
              <w:bidi w:val="0"/>
              <w:adjustRightInd w:val="0"/>
              <w:snapToGrid w:val="0"/>
              <w:spacing w:line="240" w:lineRule="auto"/>
              <w:jc w:val="center"/>
              <w:textAlignment w:val="auto"/>
              <w:rPr>
                <w:rFonts w:ascii="宋体" w:hAnsi="宋体" w:cs="宋体"/>
                <w:color w:val="auto"/>
                <w:szCs w:val="21"/>
                <w:highlight w:val="none"/>
              </w:rPr>
            </w:pPr>
            <w:r>
              <w:rPr>
                <w:rFonts w:hint="eastAsia" w:ascii="宋体" w:hAnsi="宋体" w:cs="宋体"/>
                <w:color w:val="auto"/>
                <w:szCs w:val="21"/>
                <w:highlight w:val="none"/>
              </w:rPr>
              <w:t>解释权</w:t>
            </w:r>
          </w:p>
        </w:tc>
        <w:tc>
          <w:tcPr>
            <w:tcW w:w="6501" w:type="dxa"/>
            <w:tcBorders>
              <w:top w:val="single" w:color="auto" w:sz="4" w:space="0"/>
              <w:left w:val="single" w:color="auto" w:sz="4" w:space="0"/>
              <w:bottom w:val="single" w:color="auto" w:sz="4" w:space="0"/>
              <w:right w:val="single" w:color="auto" w:sz="4" w:space="0"/>
            </w:tcBorders>
            <w:vAlign w:val="center"/>
          </w:tcPr>
          <w:p w14:paraId="215A4D52">
            <w:pPr>
              <w:keepNext w:val="0"/>
              <w:keepLines w:val="0"/>
              <w:pageBreakBefore w:val="0"/>
              <w:widowControl w:val="0"/>
              <w:shd w:val="clear"/>
              <w:kinsoku/>
              <w:wordWrap/>
              <w:overflowPunct/>
              <w:topLinePunct w:val="0"/>
              <w:autoSpaceDE w:val="0"/>
              <w:autoSpaceDN w:val="0"/>
              <w:bidi w:val="0"/>
              <w:adjustRightInd w:val="0"/>
              <w:snapToGrid w:val="0"/>
              <w:spacing w:line="360" w:lineRule="auto"/>
              <w:jc w:val="both"/>
              <w:textAlignment w:val="auto"/>
              <w:rPr>
                <w:rFonts w:ascii="宋体" w:hAnsi="宋体" w:cs="宋体"/>
                <w:color w:val="auto"/>
                <w:szCs w:val="21"/>
                <w:highlight w:val="none"/>
              </w:rPr>
            </w:pPr>
            <w:r>
              <w:rPr>
                <w:rFonts w:hint="eastAsia" w:ascii="宋体" w:hAnsi="宋体" w:cs="宋体"/>
                <w:color w:val="auto"/>
                <w:szCs w:val="21"/>
                <w:highlight w:val="none"/>
              </w:rPr>
              <w:t>本采购文件解释权属于采购人和采购组织机构</w:t>
            </w:r>
          </w:p>
        </w:tc>
      </w:tr>
    </w:tbl>
    <w:p w14:paraId="2AD25C26">
      <w:pPr>
        <w:pStyle w:val="14"/>
        <w:shd w:val="clear"/>
        <w:snapToGrid w:val="0"/>
        <w:spacing w:line="360" w:lineRule="auto"/>
        <w:ind w:firstLine="420" w:firstLineChars="200"/>
        <w:rPr>
          <w:rFonts w:hint="eastAsia" w:asciiTheme="minorEastAsia" w:hAnsiTheme="minorEastAsia" w:eastAsiaTheme="minorEastAsia"/>
          <w:bCs/>
          <w:color w:val="auto"/>
          <w:szCs w:val="21"/>
          <w:highlight w:val="none"/>
        </w:rPr>
      </w:pPr>
    </w:p>
    <w:p w14:paraId="2E51E68A">
      <w:pPr>
        <w:pStyle w:val="14"/>
        <w:shd w:val="clear"/>
        <w:snapToGrid w:val="0"/>
        <w:spacing w:line="360" w:lineRule="auto"/>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其他：政采贷服务、合同履约保函服务、预付款保函服务</w:t>
      </w:r>
    </w:p>
    <w:p w14:paraId="045B8D2F">
      <w:pPr>
        <w:pStyle w:val="14"/>
        <w:keepNext w:val="0"/>
        <w:keepLines w:val="0"/>
        <w:pageBreakBefore w:val="0"/>
        <w:widowControl w:val="0"/>
        <w:shd w:val="clear"/>
        <w:kinsoku/>
        <w:wordWrap/>
        <w:overflowPunct/>
        <w:topLinePunct w:val="0"/>
        <w:autoSpaceDE/>
        <w:autoSpaceDN/>
        <w:bidi w:val="0"/>
        <w:adjustRightInd/>
        <w:snapToGrid w:val="0"/>
        <w:spacing w:line="360" w:lineRule="auto"/>
        <w:ind w:right="-210" w:rightChars="-100" w:firstLine="420" w:firstLineChars="200"/>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根据监管部门通知，成交供应商可根据项目情况及自身需求向以下银行申请政采贷服务:</w:t>
      </w:r>
    </w:p>
    <w:tbl>
      <w:tblPr>
        <w:tblStyle w:val="25"/>
        <w:tblW w:w="8970"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1"/>
        <w:gridCol w:w="1417"/>
        <w:gridCol w:w="1605"/>
        <w:gridCol w:w="2787"/>
      </w:tblGrid>
      <w:tr w14:paraId="00CE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5689971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银行</w:t>
            </w:r>
          </w:p>
        </w:tc>
        <w:tc>
          <w:tcPr>
            <w:tcW w:w="1417" w:type="dxa"/>
            <w:vAlign w:val="center"/>
          </w:tcPr>
          <w:p w14:paraId="4D55B5C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贷款年利率</w:t>
            </w:r>
          </w:p>
        </w:tc>
        <w:tc>
          <w:tcPr>
            <w:tcW w:w="1605" w:type="dxa"/>
            <w:vAlign w:val="center"/>
          </w:tcPr>
          <w:p w14:paraId="2C4A2B1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联系人</w:t>
            </w:r>
          </w:p>
        </w:tc>
        <w:tc>
          <w:tcPr>
            <w:tcW w:w="2787" w:type="dxa"/>
            <w:vAlign w:val="center"/>
          </w:tcPr>
          <w:p w14:paraId="6A685BE1">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联系电话</w:t>
            </w:r>
          </w:p>
        </w:tc>
      </w:tr>
      <w:tr w14:paraId="68CDE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0A8AFAB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中国工商银行</w:t>
            </w:r>
          </w:p>
        </w:tc>
        <w:tc>
          <w:tcPr>
            <w:tcW w:w="1417" w:type="dxa"/>
            <w:vAlign w:val="center"/>
          </w:tcPr>
          <w:p w14:paraId="0C771FBC">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3.8%起</w:t>
            </w:r>
          </w:p>
        </w:tc>
        <w:tc>
          <w:tcPr>
            <w:tcW w:w="1605" w:type="dxa"/>
            <w:vAlign w:val="center"/>
          </w:tcPr>
          <w:p w14:paraId="25079AC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卢嘉诚</w:t>
            </w:r>
          </w:p>
        </w:tc>
        <w:tc>
          <w:tcPr>
            <w:tcW w:w="2787" w:type="dxa"/>
            <w:vAlign w:val="center"/>
          </w:tcPr>
          <w:p w14:paraId="66D57CA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13867658508</w:t>
            </w:r>
          </w:p>
        </w:tc>
      </w:tr>
      <w:tr w14:paraId="2F94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5C1474A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中国农业银行</w:t>
            </w:r>
          </w:p>
        </w:tc>
        <w:tc>
          <w:tcPr>
            <w:tcW w:w="1417" w:type="dxa"/>
            <w:vAlign w:val="center"/>
          </w:tcPr>
          <w:p w14:paraId="423CD0B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3.8%起</w:t>
            </w:r>
          </w:p>
        </w:tc>
        <w:tc>
          <w:tcPr>
            <w:tcW w:w="1605" w:type="dxa"/>
            <w:vAlign w:val="center"/>
          </w:tcPr>
          <w:p w14:paraId="6FD05A3C">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龚盛</w:t>
            </w:r>
          </w:p>
        </w:tc>
        <w:tc>
          <w:tcPr>
            <w:tcW w:w="2787" w:type="dxa"/>
            <w:vAlign w:val="center"/>
          </w:tcPr>
          <w:p w14:paraId="318B622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15858682216</w:t>
            </w:r>
          </w:p>
        </w:tc>
      </w:tr>
      <w:tr w14:paraId="59F2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65451FE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中国建设银行</w:t>
            </w:r>
          </w:p>
        </w:tc>
        <w:tc>
          <w:tcPr>
            <w:tcW w:w="1417" w:type="dxa"/>
            <w:vAlign w:val="center"/>
          </w:tcPr>
          <w:p w14:paraId="4F1C6C3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3.8%起</w:t>
            </w:r>
          </w:p>
        </w:tc>
        <w:tc>
          <w:tcPr>
            <w:tcW w:w="1605" w:type="dxa"/>
            <w:vAlign w:val="center"/>
          </w:tcPr>
          <w:p w14:paraId="449535E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梅晶晶</w:t>
            </w:r>
          </w:p>
        </w:tc>
        <w:tc>
          <w:tcPr>
            <w:tcW w:w="2787" w:type="dxa"/>
            <w:vAlign w:val="center"/>
          </w:tcPr>
          <w:p w14:paraId="75CDAA3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88525339  13736585303</w:t>
            </w:r>
          </w:p>
        </w:tc>
      </w:tr>
      <w:tr w14:paraId="60DE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751AE62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中国银行</w:t>
            </w:r>
          </w:p>
        </w:tc>
        <w:tc>
          <w:tcPr>
            <w:tcW w:w="1417" w:type="dxa"/>
            <w:vAlign w:val="center"/>
          </w:tcPr>
          <w:p w14:paraId="0D3EC414">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3.75%起</w:t>
            </w:r>
          </w:p>
        </w:tc>
        <w:tc>
          <w:tcPr>
            <w:tcW w:w="1605" w:type="dxa"/>
            <w:vAlign w:val="center"/>
          </w:tcPr>
          <w:p w14:paraId="055B9B14">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王海</w:t>
            </w:r>
          </w:p>
        </w:tc>
        <w:tc>
          <w:tcPr>
            <w:tcW w:w="2787" w:type="dxa"/>
            <w:vAlign w:val="center"/>
          </w:tcPr>
          <w:p w14:paraId="17B2F15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13857677798</w:t>
            </w:r>
          </w:p>
        </w:tc>
      </w:tr>
      <w:tr w14:paraId="04AF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58BDBF0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浦发银行台州分行</w:t>
            </w:r>
          </w:p>
        </w:tc>
        <w:tc>
          <w:tcPr>
            <w:tcW w:w="1417" w:type="dxa"/>
            <w:vAlign w:val="center"/>
          </w:tcPr>
          <w:p w14:paraId="74BD4E5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4.05%起</w:t>
            </w:r>
          </w:p>
        </w:tc>
        <w:tc>
          <w:tcPr>
            <w:tcW w:w="1605" w:type="dxa"/>
            <w:vAlign w:val="center"/>
          </w:tcPr>
          <w:p w14:paraId="20E0200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王渊</w:t>
            </w:r>
          </w:p>
        </w:tc>
        <w:tc>
          <w:tcPr>
            <w:tcW w:w="2787" w:type="dxa"/>
            <w:vAlign w:val="center"/>
          </w:tcPr>
          <w:p w14:paraId="18A5A2B7">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13616676319</w:t>
            </w:r>
          </w:p>
        </w:tc>
      </w:tr>
      <w:tr w14:paraId="0AE33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19A49A5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浦发银行椒江分行</w:t>
            </w:r>
          </w:p>
        </w:tc>
        <w:tc>
          <w:tcPr>
            <w:tcW w:w="1417" w:type="dxa"/>
            <w:vAlign w:val="center"/>
          </w:tcPr>
          <w:p w14:paraId="5B74282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4.05%起</w:t>
            </w:r>
          </w:p>
        </w:tc>
        <w:tc>
          <w:tcPr>
            <w:tcW w:w="1605" w:type="dxa"/>
            <w:vAlign w:val="center"/>
          </w:tcPr>
          <w:p w14:paraId="0F2E50DE">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孙瑞华</w:t>
            </w:r>
          </w:p>
        </w:tc>
        <w:tc>
          <w:tcPr>
            <w:tcW w:w="2787" w:type="dxa"/>
            <w:vAlign w:val="center"/>
          </w:tcPr>
          <w:p w14:paraId="7C53002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13857688081</w:t>
            </w:r>
          </w:p>
        </w:tc>
      </w:tr>
      <w:tr w14:paraId="1C55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1AE44EC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交通银行台州分行</w:t>
            </w:r>
          </w:p>
        </w:tc>
        <w:tc>
          <w:tcPr>
            <w:tcW w:w="1417" w:type="dxa"/>
            <w:vAlign w:val="center"/>
          </w:tcPr>
          <w:p w14:paraId="5BBCF19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3.75%起</w:t>
            </w:r>
          </w:p>
        </w:tc>
        <w:tc>
          <w:tcPr>
            <w:tcW w:w="1605" w:type="dxa"/>
            <w:vAlign w:val="center"/>
          </w:tcPr>
          <w:p w14:paraId="25CF4BC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周翔宇</w:t>
            </w:r>
          </w:p>
        </w:tc>
        <w:tc>
          <w:tcPr>
            <w:tcW w:w="2787" w:type="dxa"/>
            <w:vAlign w:val="center"/>
          </w:tcPr>
          <w:p w14:paraId="286E86D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13867697018</w:t>
            </w:r>
          </w:p>
        </w:tc>
      </w:tr>
      <w:tr w14:paraId="2F96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6BB98AF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招商银行台州分行</w:t>
            </w:r>
          </w:p>
        </w:tc>
        <w:tc>
          <w:tcPr>
            <w:tcW w:w="1417" w:type="dxa"/>
            <w:vAlign w:val="center"/>
          </w:tcPr>
          <w:p w14:paraId="0377337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4.32%起</w:t>
            </w:r>
          </w:p>
        </w:tc>
        <w:tc>
          <w:tcPr>
            <w:tcW w:w="1605" w:type="dxa"/>
            <w:vAlign w:val="center"/>
          </w:tcPr>
          <w:p w14:paraId="24D11D54">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王海玲</w:t>
            </w:r>
          </w:p>
        </w:tc>
        <w:tc>
          <w:tcPr>
            <w:tcW w:w="2787" w:type="dxa"/>
            <w:vAlign w:val="center"/>
          </w:tcPr>
          <w:p w14:paraId="526D45F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13566413827</w:t>
            </w:r>
          </w:p>
        </w:tc>
      </w:tr>
      <w:tr w14:paraId="5AA2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545F7ED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浙商银行台州分行</w:t>
            </w:r>
          </w:p>
        </w:tc>
        <w:tc>
          <w:tcPr>
            <w:tcW w:w="1417" w:type="dxa"/>
            <w:vAlign w:val="center"/>
          </w:tcPr>
          <w:p w14:paraId="46A8D8B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5.01%起</w:t>
            </w:r>
          </w:p>
        </w:tc>
        <w:tc>
          <w:tcPr>
            <w:tcW w:w="1605" w:type="dxa"/>
            <w:vAlign w:val="center"/>
          </w:tcPr>
          <w:p w14:paraId="642B1FE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章涉漪</w:t>
            </w:r>
          </w:p>
        </w:tc>
        <w:tc>
          <w:tcPr>
            <w:tcW w:w="2787" w:type="dxa"/>
            <w:vAlign w:val="center"/>
          </w:tcPr>
          <w:p w14:paraId="1BA6BD94">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81880185  13606681262</w:t>
            </w:r>
          </w:p>
        </w:tc>
      </w:tr>
      <w:tr w14:paraId="3950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0EAC90E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中信银行台州分行</w:t>
            </w:r>
          </w:p>
        </w:tc>
        <w:tc>
          <w:tcPr>
            <w:tcW w:w="1417" w:type="dxa"/>
            <w:vAlign w:val="center"/>
          </w:tcPr>
          <w:p w14:paraId="5E7753D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4.15%起</w:t>
            </w:r>
          </w:p>
        </w:tc>
        <w:tc>
          <w:tcPr>
            <w:tcW w:w="1605" w:type="dxa"/>
            <w:vAlign w:val="center"/>
          </w:tcPr>
          <w:p w14:paraId="54A86B5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陈金园</w:t>
            </w:r>
          </w:p>
        </w:tc>
        <w:tc>
          <w:tcPr>
            <w:tcW w:w="2787" w:type="dxa"/>
            <w:vAlign w:val="center"/>
          </w:tcPr>
          <w:p w14:paraId="4C266B1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13586052161</w:t>
            </w:r>
          </w:p>
        </w:tc>
      </w:tr>
      <w:tr w14:paraId="76F4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71E644B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华夏银行台州分行</w:t>
            </w:r>
          </w:p>
        </w:tc>
        <w:tc>
          <w:tcPr>
            <w:tcW w:w="1417" w:type="dxa"/>
            <w:vAlign w:val="center"/>
          </w:tcPr>
          <w:p w14:paraId="79ABDEB6">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4.5%起</w:t>
            </w:r>
          </w:p>
        </w:tc>
        <w:tc>
          <w:tcPr>
            <w:tcW w:w="1605" w:type="dxa"/>
            <w:vAlign w:val="center"/>
          </w:tcPr>
          <w:p w14:paraId="3147C60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邱明达</w:t>
            </w:r>
          </w:p>
        </w:tc>
        <w:tc>
          <w:tcPr>
            <w:tcW w:w="2787" w:type="dxa"/>
            <w:vAlign w:val="center"/>
          </w:tcPr>
          <w:p w14:paraId="2BDDEDA1">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81871518  13736252233</w:t>
            </w:r>
          </w:p>
        </w:tc>
      </w:tr>
      <w:tr w14:paraId="52BC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40B5AF6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泰隆银行开发区支行</w:t>
            </w:r>
          </w:p>
        </w:tc>
        <w:tc>
          <w:tcPr>
            <w:tcW w:w="1417" w:type="dxa"/>
            <w:vAlign w:val="center"/>
          </w:tcPr>
          <w:p w14:paraId="7A465A7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5.6%起</w:t>
            </w:r>
          </w:p>
        </w:tc>
        <w:tc>
          <w:tcPr>
            <w:tcW w:w="1605" w:type="dxa"/>
            <w:vAlign w:val="center"/>
          </w:tcPr>
          <w:p w14:paraId="179B21A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梁宛莉</w:t>
            </w:r>
          </w:p>
        </w:tc>
        <w:tc>
          <w:tcPr>
            <w:tcW w:w="2787" w:type="dxa"/>
            <w:vAlign w:val="center"/>
          </w:tcPr>
          <w:p w14:paraId="602CA694">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13306869100</w:t>
            </w:r>
          </w:p>
        </w:tc>
      </w:tr>
      <w:tr w14:paraId="57CE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50C43EAE">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民泰银行椒江支行</w:t>
            </w:r>
          </w:p>
        </w:tc>
        <w:tc>
          <w:tcPr>
            <w:tcW w:w="1417" w:type="dxa"/>
            <w:vAlign w:val="center"/>
          </w:tcPr>
          <w:p w14:paraId="215845B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5.8%起</w:t>
            </w:r>
          </w:p>
        </w:tc>
        <w:tc>
          <w:tcPr>
            <w:tcW w:w="1605" w:type="dxa"/>
            <w:vAlign w:val="center"/>
          </w:tcPr>
          <w:p w14:paraId="03C2A40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陈慧珠</w:t>
            </w:r>
          </w:p>
        </w:tc>
        <w:tc>
          <w:tcPr>
            <w:tcW w:w="2787" w:type="dxa"/>
            <w:vAlign w:val="center"/>
          </w:tcPr>
          <w:p w14:paraId="5339C54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13857699669</w:t>
            </w:r>
          </w:p>
        </w:tc>
      </w:tr>
      <w:tr w14:paraId="14A5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11033E9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绍兴银行台州分行</w:t>
            </w:r>
          </w:p>
        </w:tc>
        <w:tc>
          <w:tcPr>
            <w:tcW w:w="1417" w:type="dxa"/>
            <w:vAlign w:val="center"/>
          </w:tcPr>
          <w:p w14:paraId="7182806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5.1%起</w:t>
            </w:r>
          </w:p>
        </w:tc>
        <w:tc>
          <w:tcPr>
            <w:tcW w:w="1605" w:type="dxa"/>
            <w:vAlign w:val="center"/>
          </w:tcPr>
          <w:p w14:paraId="7B86E1F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郭庭斌</w:t>
            </w:r>
          </w:p>
        </w:tc>
        <w:tc>
          <w:tcPr>
            <w:tcW w:w="2787" w:type="dxa"/>
            <w:vAlign w:val="center"/>
          </w:tcPr>
          <w:p w14:paraId="2BC83F3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15958633119</w:t>
            </w:r>
          </w:p>
        </w:tc>
      </w:tr>
      <w:tr w14:paraId="741C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7F7DAB2E">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温州银行台州分行</w:t>
            </w:r>
          </w:p>
        </w:tc>
        <w:tc>
          <w:tcPr>
            <w:tcW w:w="1417" w:type="dxa"/>
            <w:vAlign w:val="center"/>
          </w:tcPr>
          <w:p w14:paraId="7E60449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4.55%起</w:t>
            </w:r>
          </w:p>
        </w:tc>
        <w:tc>
          <w:tcPr>
            <w:tcW w:w="1605" w:type="dxa"/>
            <w:vAlign w:val="center"/>
          </w:tcPr>
          <w:p w14:paraId="1D30DE5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王晓波</w:t>
            </w:r>
          </w:p>
        </w:tc>
        <w:tc>
          <w:tcPr>
            <w:tcW w:w="2787" w:type="dxa"/>
            <w:vAlign w:val="center"/>
          </w:tcPr>
          <w:p w14:paraId="3E5D9F4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15824005475</w:t>
            </w:r>
          </w:p>
        </w:tc>
      </w:tr>
      <w:tr w14:paraId="5EF9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161" w:type="dxa"/>
            <w:vAlign w:val="center"/>
          </w:tcPr>
          <w:p w14:paraId="3B07E2C7">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平安银行台州分行</w:t>
            </w:r>
          </w:p>
        </w:tc>
        <w:tc>
          <w:tcPr>
            <w:tcW w:w="1417" w:type="dxa"/>
            <w:vAlign w:val="center"/>
          </w:tcPr>
          <w:p w14:paraId="4427D90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6.53%起</w:t>
            </w:r>
          </w:p>
        </w:tc>
        <w:tc>
          <w:tcPr>
            <w:tcW w:w="1605" w:type="dxa"/>
            <w:vAlign w:val="center"/>
          </w:tcPr>
          <w:p w14:paraId="265B424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李俊丽</w:t>
            </w:r>
          </w:p>
        </w:tc>
        <w:tc>
          <w:tcPr>
            <w:tcW w:w="2787" w:type="dxa"/>
            <w:vAlign w:val="center"/>
          </w:tcPr>
          <w:p w14:paraId="7EF5EB1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15906861025</w:t>
            </w:r>
          </w:p>
        </w:tc>
      </w:tr>
      <w:tr w14:paraId="3689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7B98B1C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宁波银行台州分行</w:t>
            </w:r>
          </w:p>
        </w:tc>
        <w:tc>
          <w:tcPr>
            <w:tcW w:w="1417" w:type="dxa"/>
            <w:vAlign w:val="center"/>
          </w:tcPr>
          <w:p w14:paraId="62DFAA4E">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4.35%起</w:t>
            </w:r>
          </w:p>
        </w:tc>
        <w:tc>
          <w:tcPr>
            <w:tcW w:w="1605" w:type="dxa"/>
            <w:vAlign w:val="center"/>
          </w:tcPr>
          <w:p w14:paraId="79C8ADE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戴莉丽</w:t>
            </w:r>
          </w:p>
        </w:tc>
        <w:tc>
          <w:tcPr>
            <w:tcW w:w="2787" w:type="dxa"/>
            <w:vAlign w:val="center"/>
          </w:tcPr>
          <w:p w14:paraId="5B29351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13566627207</w:t>
            </w:r>
          </w:p>
        </w:tc>
      </w:tr>
      <w:tr w14:paraId="5FB7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1AF425F1">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金华银行台州分行</w:t>
            </w:r>
          </w:p>
        </w:tc>
        <w:tc>
          <w:tcPr>
            <w:tcW w:w="1417" w:type="dxa"/>
            <w:vAlign w:val="center"/>
          </w:tcPr>
          <w:p w14:paraId="7E5F409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4.05%起</w:t>
            </w:r>
          </w:p>
        </w:tc>
        <w:tc>
          <w:tcPr>
            <w:tcW w:w="1605" w:type="dxa"/>
            <w:vAlign w:val="center"/>
          </w:tcPr>
          <w:p w14:paraId="11D21906">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金雪婷</w:t>
            </w:r>
          </w:p>
        </w:tc>
        <w:tc>
          <w:tcPr>
            <w:tcW w:w="2787" w:type="dxa"/>
            <w:vAlign w:val="center"/>
          </w:tcPr>
          <w:p w14:paraId="68BF4E4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81886670  15968661569</w:t>
            </w:r>
          </w:p>
        </w:tc>
      </w:tr>
      <w:tr w14:paraId="1593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607AD9F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台州银行</w:t>
            </w:r>
          </w:p>
        </w:tc>
        <w:tc>
          <w:tcPr>
            <w:tcW w:w="1417" w:type="dxa"/>
            <w:vAlign w:val="center"/>
          </w:tcPr>
          <w:p w14:paraId="30C941C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5.6%起</w:t>
            </w:r>
          </w:p>
        </w:tc>
        <w:tc>
          <w:tcPr>
            <w:tcW w:w="1605" w:type="dxa"/>
            <w:vAlign w:val="center"/>
          </w:tcPr>
          <w:p w14:paraId="5A3A1376">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洪婷</w:t>
            </w:r>
          </w:p>
        </w:tc>
        <w:tc>
          <w:tcPr>
            <w:tcW w:w="2787" w:type="dxa"/>
            <w:vAlign w:val="center"/>
          </w:tcPr>
          <w:p w14:paraId="7130835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15858624999</w:t>
            </w:r>
          </w:p>
        </w:tc>
      </w:tr>
      <w:tr w14:paraId="600A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1" w:type="dxa"/>
            <w:vAlign w:val="center"/>
          </w:tcPr>
          <w:p w14:paraId="11B2654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邮储银行台州分行</w:t>
            </w:r>
          </w:p>
        </w:tc>
        <w:tc>
          <w:tcPr>
            <w:tcW w:w="1417" w:type="dxa"/>
            <w:vAlign w:val="center"/>
          </w:tcPr>
          <w:p w14:paraId="08BDC90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3.85%起</w:t>
            </w:r>
          </w:p>
        </w:tc>
        <w:tc>
          <w:tcPr>
            <w:tcW w:w="1605" w:type="dxa"/>
            <w:vAlign w:val="center"/>
          </w:tcPr>
          <w:p w14:paraId="1A1E638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董庆</w:t>
            </w:r>
          </w:p>
        </w:tc>
        <w:tc>
          <w:tcPr>
            <w:tcW w:w="2787" w:type="dxa"/>
            <w:vAlign w:val="center"/>
          </w:tcPr>
          <w:p w14:paraId="75E412B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81888982  18957683735</w:t>
            </w:r>
          </w:p>
        </w:tc>
      </w:tr>
    </w:tbl>
    <w:p w14:paraId="5329D49F">
      <w:pPr>
        <w:pStyle w:val="14"/>
        <w:shd w:val="clear"/>
        <w:snapToGrid w:val="0"/>
        <w:spacing w:line="360" w:lineRule="auto"/>
        <w:ind w:firstLine="420" w:firstLineChars="200"/>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合同履约保函联系方式</w:t>
      </w:r>
    </w:p>
    <w:tbl>
      <w:tblPr>
        <w:tblStyle w:val="25"/>
        <w:tblW w:w="8970"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1635"/>
        <w:gridCol w:w="1391"/>
        <w:gridCol w:w="1411"/>
      </w:tblGrid>
      <w:tr w14:paraId="3E03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533" w:type="dxa"/>
            <w:vAlign w:val="center"/>
          </w:tcPr>
          <w:p w14:paraId="3E3CD92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保险公司名称</w:t>
            </w:r>
          </w:p>
        </w:tc>
        <w:tc>
          <w:tcPr>
            <w:tcW w:w="1635" w:type="dxa"/>
            <w:vAlign w:val="center"/>
          </w:tcPr>
          <w:p w14:paraId="37196A4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保费率</w:t>
            </w:r>
          </w:p>
        </w:tc>
        <w:tc>
          <w:tcPr>
            <w:tcW w:w="1391" w:type="dxa"/>
            <w:vAlign w:val="center"/>
          </w:tcPr>
          <w:p w14:paraId="0BC30FFA">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联系人</w:t>
            </w:r>
          </w:p>
        </w:tc>
        <w:tc>
          <w:tcPr>
            <w:tcW w:w="1411" w:type="dxa"/>
            <w:vAlign w:val="center"/>
          </w:tcPr>
          <w:p w14:paraId="0CE651F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联系电话</w:t>
            </w:r>
          </w:p>
        </w:tc>
      </w:tr>
      <w:tr w14:paraId="65E3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3B842F76">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中国人寿财产保险股份有限公司台州中心支公司</w:t>
            </w:r>
          </w:p>
        </w:tc>
        <w:tc>
          <w:tcPr>
            <w:tcW w:w="1635" w:type="dxa"/>
            <w:vAlign w:val="center"/>
          </w:tcPr>
          <w:p w14:paraId="6CDCC6C7">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年费率1%，最低保费500元</w:t>
            </w:r>
          </w:p>
        </w:tc>
        <w:tc>
          <w:tcPr>
            <w:tcW w:w="1391" w:type="dxa"/>
            <w:vAlign w:val="center"/>
          </w:tcPr>
          <w:p w14:paraId="685D228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徐凌</w:t>
            </w:r>
          </w:p>
        </w:tc>
        <w:tc>
          <w:tcPr>
            <w:tcW w:w="1411" w:type="dxa"/>
            <w:vAlign w:val="center"/>
          </w:tcPr>
          <w:p w14:paraId="3C9E8D66">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13905168070</w:t>
            </w:r>
          </w:p>
        </w:tc>
      </w:tr>
      <w:tr w14:paraId="1B09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5CC44F2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永诚财产保险股份有限公司台州分公司</w:t>
            </w:r>
          </w:p>
        </w:tc>
        <w:tc>
          <w:tcPr>
            <w:tcW w:w="1635" w:type="dxa"/>
            <w:vAlign w:val="center"/>
          </w:tcPr>
          <w:p w14:paraId="2D155FFC">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年费率1%，最低保费1000元</w:t>
            </w:r>
          </w:p>
        </w:tc>
        <w:tc>
          <w:tcPr>
            <w:tcW w:w="1391" w:type="dxa"/>
            <w:vAlign w:val="center"/>
          </w:tcPr>
          <w:p w14:paraId="1D06B37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尹刚强</w:t>
            </w:r>
          </w:p>
        </w:tc>
        <w:tc>
          <w:tcPr>
            <w:tcW w:w="1411" w:type="dxa"/>
            <w:vAlign w:val="center"/>
          </w:tcPr>
          <w:p w14:paraId="3837F53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13750668184</w:t>
            </w:r>
          </w:p>
        </w:tc>
      </w:tr>
      <w:tr w14:paraId="65E0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2CE6F1D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华泰财产保险有限公司台州中心支公司</w:t>
            </w:r>
          </w:p>
        </w:tc>
        <w:tc>
          <w:tcPr>
            <w:tcW w:w="1635" w:type="dxa"/>
            <w:vAlign w:val="center"/>
          </w:tcPr>
          <w:p w14:paraId="6E1886D8">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年费率0.5%，最低保费1000元</w:t>
            </w:r>
          </w:p>
        </w:tc>
        <w:tc>
          <w:tcPr>
            <w:tcW w:w="1391" w:type="dxa"/>
            <w:vAlign w:val="center"/>
          </w:tcPr>
          <w:p w14:paraId="38A2168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王灵芳</w:t>
            </w:r>
          </w:p>
        </w:tc>
        <w:tc>
          <w:tcPr>
            <w:tcW w:w="1411" w:type="dxa"/>
            <w:vAlign w:val="center"/>
          </w:tcPr>
          <w:p w14:paraId="795DB71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88869818 13586123199</w:t>
            </w:r>
          </w:p>
        </w:tc>
      </w:tr>
      <w:tr w14:paraId="2C0C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0E21191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中国大地财产保险股份有限公司台州中心支公司</w:t>
            </w:r>
          </w:p>
        </w:tc>
        <w:tc>
          <w:tcPr>
            <w:tcW w:w="1635" w:type="dxa"/>
            <w:vAlign w:val="center"/>
          </w:tcPr>
          <w:p w14:paraId="2ADD6E71">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年费率1.5%，最低保费1000元</w:t>
            </w:r>
          </w:p>
        </w:tc>
        <w:tc>
          <w:tcPr>
            <w:tcW w:w="1391" w:type="dxa"/>
            <w:vAlign w:val="center"/>
          </w:tcPr>
          <w:p w14:paraId="71F46EC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徐小明</w:t>
            </w:r>
          </w:p>
        </w:tc>
        <w:tc>
          <w:tcPr>
            <w:tcW w:w="1411" w:type="dxa"/>
            <w:vAlign w:val="center"/>
          </w:tcPr>
          <w:p w14:paraId="43B32FD5">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88552788      13968603112</w:t>
            </w:r>
          </w:p>
        </w:tc>
      </w:tr>
      <w:tr w14:paraId="38E5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7A71BF9C">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阳光保险台州中心支公司</w:t>
            </w:r>
          </w:p>
        </w:tc>
        <w:tc>
          <w:tcPr>
            <w:tcW w:w="1635" w:type="dxa"/>
            <w:vAlign w:val="center"/>
          </w:tcPr>
          <w:p w14:paraId="26C6FB79">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年费率1%，最低保费500元</w:t>
            </w:r>
          </w:p>
        </w:tc>
        <w:tc>
          <w:tcPr>
            <w:tcW w:w="1391" w:type="dxa"/>
            <w:vAlign w:val="center"/>
          </w:tcPr>
          <w:p w14:paraId="7F52E8E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林高明</w:t>
            </w:r>
          </w:p>
        </w:tc>
        <w:tc>
          <w:tcPr>
            <w:tcW w:w="1411" w:type="dxa"/>
            <w:vAlign w:val="center"/>
          </w:tcPr>
          <w:p w14:paraId="63CAA8E1">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15888682693</w:t>
            </w:r>
          </w:p>
        </w:tc>
      </w:tr>
      <w:tr w14:paraId="7FE2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103E1830">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中华联合财产保险股份有限公司台州中心支公司</w:t>
            </w:r>
          </w:p>
        </w:tc>
        <w:tc>
          <w:tcPr>
            <w:tcW w:w="1635" w:type="dxa"/>
            <w:vAlign w:val="center"/>
          </w:tcPr>
          <w:p w14:paraId="748C1F1D">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年费率2%，最低保费500元</w:t>
            </w:r>
          </w:p>
        </w:tc>
        <w:tc>
          <w:tcPr>
            <w:tcW w:w="1391" w:type="dxa"/>
            <w:vAlign w:val="center"/>
          </w:tcPr>
          <w:p w14:paraId="30F57823">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王仙高</w:t>
            </w:r>
          </w:p>
        </w:tc>
        <w:tc>
          <w:tcPr>
            <w:tcW w:w="1411" w:type="dxa"/>
            <w:vAlign w:val="center"/>
          </w:tcPr>
          <w:p w14:paraId="68670134">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13858600221</w:t>
            </w:r>
          </w:p>
        </w:tc>
      </w:tr>
      <w:tr w14:paraId="1448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2E234CCE">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中国人民财产保险股份有限公司台州中心支公司</w:t>
            </w:r>
          </w:p>
        </w:tc>
        <w:tc>
          <w:tcPr>
            <w:tcW w:w="1635" w:type="dxa"/>
            <w:vAlign w:val="center"/>
          </w:tcPr>
          <w:p w14:paraId="3F4C73B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年费率0.3%，最低保费1000元</w:t>
            </w:r>
          </w:p>
        </w:tc>
        <w:tc>
          <w:tcPr>
            <w:tcW w:w="1391" w:type="dxa"/>
            <w:vAlign w:val="center"/>
          </w:tcPr>
          <w:p w14:paraId="5D0CD4F2">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王仙春</w:t>
            </w:r>
          </w:p>
        </w:tc>
        <w:tc>
          <w:tcPr>
            <w:tcW w:w="1411" w:type="dxa"/>
            <w:vAlign w:val="center"/>
          </w:tcPr>
          <w:p w14:paraId="25F76DE7">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13515769179</w:t>
            </w:r>
          </w:p>
        </w:tc>
      </w:tr>
      <w:tr w14:paraId="0987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vAlign w:val="center"/>
          </w:tcPr>
          <w:p w14:paraId="09D0DC5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永安财产保险股份有限公司台州中心支公司</w:t>
            </w:r>
          </w:p>
        </w:tc>
        <w:tc>
          <w:tcPr>
            <w:tcW w:w="1635" w:type="dxa"/>
            <w:vAlign w:val="center"/>
          </w:tcPr>
          <w:p w14:paraId="65751BA1">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年费率0.3%，最低保费1000元</w:t>
            </w:r>
          </w:p>
        </w:tc>
        <w:tc>
          <w:tcPr>
            <w:tcW w:w="1391" w:type="dxa"/>
            <w:vAlign w:val="center"/>
          </w:tcPr>
          <w:p w14:paraId="6025263F">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王春宇</w:t>
            </w:r>
          </w:p>
        </w:tc>
        <w:tc>
          <w:tcPr>
            <w:tcW w:w="1411" w:type="dxa"/>
            <w:vAlign w:val="center"/>
          </w:tcPr>
          <w:p w14:paraId="4F1ACCBB">
            <w:pPr>
              <w:pStyle w:val="14"/>
              <w:keepNext w:val="0"/>
              <w:keepLines w:val="0"/>
              <w:pageBreakBefore w:val="0"/>
              <w:widowControl w:val="0"/>
              <w:shd w:val="clear"/>
              <w:kinsoku/>
              <w:wordWrap/>
              <w:overflowPunct/>
              <w:topLinePunct w:val="0"/>
              <w:autoSpaceDE/>
              <w:autoSpaceDN/>
              <w:bidi w:val="0"/>
              <w:adjustRightInd/>
              <w:snapToGrid w:val="0"/>
              <w:spacing w:line="240" w:lineRule="auto"/>
              <w:jc w:val="center"/>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13676675331</w:t>
            </w:r>
          </w:p>
        </w:tc>
      </w:tr>
    </w:tbl>
    <w:p w14:paraId="6D66D254">
      <w:pPr>
        <w:pStyle w:val="14"/>
        <w:shd w:val="clear"/>
        <w:snapToGrid w:val="0"/>
        <w:spacing w:line="360" w:lineRule="auto"/>
        <w:ind w:firstLine="420" w:firstLineChars="200"/>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预付款保函联系方式</w:t>
      </w:r>
    </w:p>
    <w:tbl>
      <w:tblPr>
        <w:tblStyle w:val="25"/>
        <w:tblW w:w="8970"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4"/>
        <w:gridCol w:w="1650"/>
        <w:gridCol w:w="1375"/>
        <w:gridCol w:w="1411"/>
      </w:tblGrid>
      <w:tr w14:paraId="39899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534" w:type="dxa"/>
            <w:vAlign w:val="center"/>
          </w:tcPr>
          <w:p w14:paraId="69A48493">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保险公司名称</w:t>
            </w:r>
          </w:p>
        </w:tc>
        <w:tc>
          <w:tcPr>
            <w:tcW w:w="1650" w:type="dxa"/>
            <w:vAlign w:val="center"/>
          </w:tcPr>
          <w:p w14:paraId="75D462E9">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保费率</w:t>
            </w:r>
          </w:p>
        </w:tc>
        <w:tc>
          <w:tcPr>
            <w:tcW w:w="1375" w:type="dxa"/>
            <w:vAlign w:val="center"/>
          </w:tcPr>
          <w:p w14:paraId="1264AA1D">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联系人</w:t>
            </w:r>
          </w:p>
        </w:tc>
        <w:tc>
          <w:tcPr>
            <w:tcW w:w="1411" w:type="dxa"/>
            <w:vAlign w:val="center"/>
          </w:tcPr>
          <w:p w14:paraId="1B196A9B">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联系电话</w:t>
            </w:r>
          </w:p>
        </w:tc>
      </w:tr>
      <w:tr w14:paraId="19F1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534" w:type="dxa"/>
            <w:vAlign w:val="center"/>
          </w:tcPr>
          <w:p w14:paraId="774A9F4B">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中国人寿财产保险股份有限公司台州中心支公司</w:t>
            </w:r>
          </w:p>
        </w:tc>
        <w:tc>
          <w:tcPr>
            <w:tcW w:w="1650" w:type="dxa"/>
            <w:vAlign w:val="center"/>
          </w:tcPr>
          <w:p w14:paraId="142CA9B7">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年费率3%，最低保费500元</w:t>
            </w:r>
          </w:p>
        </w:tc>
        <w:tc>
          <w:tcPr>
            <w:tcW w:w="1375" w:type="dxa"/>
            <w:vAlign w:val="center"/>
          </w:tcPr>
          <w:p w14:paraId="40CAF0C2">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徐凌</w:t>
            </w:r>
          </w:p>
        </w:tc>
        <w:tc>
          <w:tcPr>
            <w:tcW w:w="1411" w:type="dxa"/>
            <w:vAlign w:val="center"/>
          </w:tcPr>
          <w:p w14:paraId="46DFA3CC">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13905168070</w:t>
            </w:r>
          </w:p>
        </w:tc>
      </w:tr>
      <w:tr w14:paraId="3171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4534" w:type="dxa"/>
            <w:vAlign w:val="center"/>
          </w:tcPr>
          <w:p w14:paraId="6210ECFE">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阳光保险台州中心支公司</w:t>
            </w:r>
          </w:p>
        </w:tc>
        <w:tc>
          <w:tcPr>
            <w:tcW w:w="1650" w:type="dxa"/>
            <w:vAlign w:val="center"/>
          </w:tcPr>
          <w:p w14:paraId="5EB8B217">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年费率1%，最低保费500元</w:t>
            </w:r>
          </w:p>
        </w:tc>
        <w:tc>
          <w:tcPr>
            <w:tcW w:w="1375" w:type="dxa"/>
            <w:vAlign w:val="center"/>
          </w:tcPr>
          <w:p w14:paraId="19AD3015">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林高明</w:t>
            </w:r>
          </w:p>
        </w:tc>
        <w:tc>
          <w:tcPr>
            <w:tcW w:w="1411" w:type="dxa"/>
            <w:vAlign w:val="center"/>
          </w:tcPr>
          <w:p w14:paraId="45466126">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15888682693</w:t>
            </w:r>
          </w:p>
        </w:tc>
      </w:tr>
      <w:tr w14:paraId="3C9B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534" w:type="dxa"/>
            <w:vAlign w:val="center"/>
          </w:tcPr>
          <w:p w14:paraId="4A21D4EE">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天安财产保险股份有限公司台州中心支公司</w:t>
            </w:r>
          </w:p>
        </w:tc>
        <w:tc>
          <w:tcPr>
            <w:tcW w:w="1650" w:type="dxa"/>
            <w:vAlign w:val="center"/>
          </w:tcPr>
          <w:p w14:paraId="6BCDCF62">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年费率1%-2%，最低保费500元</w:t>
            </w:r>
          </w:p>
        </w:tc>
        <w:tc>
          <w:tcPr>
            <w:tcW w:w="1375" w:type="dxa"/>
            <w:vAlign w:val="center"/>
          </w:tcPr>
          <w:p w14:paraId="6A25B336">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罗赛</w:t>
            </w:r>
          </w:p>
        </w:tc>
        <w:tc>
          <w:tcPr>
            <w:tcW w:w="1411" w:type="dxa"/>
            <w:vAlign w:val="center"/>
          </w:tcPr>
          <w:p w14:paraId="5D33F978">
            <w:pPr>
              <w:pStyle w:val="14"/>
              <w:keepNext w:val="0"/>
              <w:keepLines w:val="0"/>
              <w:pageBreakBefore w:val="0"/>
              <w:widowControl w:val="0"/>
              <w:shd w:val="clear"/>
              <w:kinsoku/>
              <w:wordWrap/>
              <w:overflowPunct/>
              <w:topLinePunct w:val="0"/>
              <w:autoSpaceDE/>
              <w:autoSpaceDN/>
              <w:bidi w:val="0"/>
              <w:adjustRightInd/>
              <w:snapToGrid w:val="0"/>
              <w:spacing w:line="240" w:lineRule="auto"/>
              <w:jc w:val="both"/>
              <w:textAlignment w:val="auto"/>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13736605643</w:t>
            </w:r>
          </w:p>
        </w:tc>
      </w:tr>
    </w:tbl>
    <w:p w14:paraId="2C4F4D19">
      <w:pPr>
        <w:pStyle w:val="14"/>
        <w:shd w:val="clear"/>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二、说 明</w:t>
      </w:r>
    </w:p>
    <w:p w14:paraId="6E989CAD">
      <w:pPr>
        <w:pStyle w:val="15"/>
        <w:numPr>
          <w:ilvl w:val="0"/>
          <w:numId w:val="6"/>
        </w:numPr>
        <w:shd w:val="clear"/>
        <w:spacing w:line="360" w:lineRule="auto"/>
        <w:ind w:left="0" w:leftChars="0"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总则</w:t>
      </w:r>
    </w:p>
    <w:p w14:paraId="0985D3DA">
      <w:pPr>
        <w:shd w:val="clear"/>
        <w:snapToGrid w:val="0"/>
        <w:spacing w:line="360" w:lineRule="auto"/>
        <w:ind w:firstLine="480" w:firstLineChars="20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本</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文件依据《中华人民共和国政府采购法》、《中华人民共和国政府采购法实施条例》（国务院令第658号）和</w:t>
      </w:r>
      <w:r>
        <w:rPr>
          <w:rFonts w:hAnsi="宋体"/>
          <w:color w:val="auto"/>
          <w:sz w:val="24"/>
          <w:highlight w:val="none"/>
        </w:rPr>
        <w:t>《政府采购竞争性磋商采购方式管理暂行办法》</w:t>
      </w:r>
      <w:r>
        <w:rPr>
          <w:rFonts w:asciiTheme="minorEastAsia" w:hAnsiTheme="minorEastAsia" w:eastAsiaTheme="minorEastAsia"/>
          <w:color w:val="auto"/>
          <w:sz w:val="24"/>
          <w:highlight w:val="none"/>
        </w:rPr>
        <w:t>（</w:t>
      </w:r>
      <w:r>
        <w:rPr>
          <w:rFonts w:hAnsi="宋体"/>
          <w:color w:val="auto"/>
          <w:sz w:val="24"/>
          <w:highlight w:val="none"/>
        </w:rPr>
        <w:t>财库〔</w:t>
      </w:r>
      <w:r>
        <w:rPr>
          <w:color w:val="auto"/>
          <w:sz w:val="24"/>
          <w:highlight w:val="none"/>
        </w:rPr>
        <w:t>2014</w:t>
      </w:r>
      <w:r>
        <w:rPr>
          <w:rFonts w:hAnsi="宋体"/>
          <w:color w:val="auto"/>
          <w:sz w:val="24"/>
          <w:highlight w:val="none"/>
        </w:rPr>
        <w:t>〕</w:t>
      </w:r>
      <w:r>
        <w:rPr>
          <w:color w:val="auto"/>
          <w:sz w:val="24"/>
          <w:highlight w:val="none"/>
        </w:rPr>
        <w:t>214</w:t>
      </w:r>
      <w:r>
        <w:rPr>
          <w:rFonts w:hAnsi="宋体"/>
          <w:color w:val="auto"/>
          <w:sz w:val="24"/>
          <w:highlight w:val="none"/>
        </w:rPr>
        <w:t>号</w:t>
      </w:r>
      <w:r>
        <w:rPr>
          <w:rFonts w:asciiTheme="minorEastAsia" w:hAnsiTheme="minorEastAsia" w:eastAsiaTheme="minorEastAsia"/>
          <w:color w:val="auto"/>
          <w:sz w:val="24"/>
          <w:highlight w:val="none"/>
        </w:rPr>
        <w:t>）及国家和</w:t>
      </w:r>
      <w:r>
        <w:rPr>
          <w:rFonts w:hint="eastAsia" w:asciiTheme="minorEastAsia" w:hAnsiTheme="minorEastAsia" w:eastAsiaTheme="minorEastAsia"/>
          <w:color w:val="auto"/>
          <w:sz w:val="24"/>
          <w:highlight w:val="none"/>
        </w:rPr>
        <w:t>浙江省</w:t>
      </w:r>
      <w:r>
        <w:rPr>
          <w:rFonts w:asciiTheme="minorEastAsia" w:hAnsiTheme="minorEastAsia" w:eastAsiaTheme="minorEastAsia"/>
          <w:color w:val="auto"/>
          <w:sz w:val="24"/>
          <w:highlight w:val="none"/>
        </w:rPr>
        <w:t>有关法律、法规、规章编制。</w:t>
      </w:r>
    </w:p>
    <w:p w14:paraId="04CADA8C">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供应商应仔细阅读本项目</w:t>
      </w:r>
      <w:r>
        <w:rPr>
          <w:rFonts w:hint="eastAsia" w:asciiTheme="minorEastAsia" w:hAnsiTheme="minorEastAsia" w:eastAsiaTheme="minorEastAsia"/>
          <w:color w:val="auto"/>
          <w:sz w:val="24"/>
          <w:highlight w:val="none"/>
        </w:rPr>
        <w:t>采购</w:t>
      </w:r>
      <w:r>
        <w:rPr>
          <w:rFonts w:asciiTheme="minorEastAsia" w:hAnsiTheme="minorEastAsia" w:eastAsiaTheme="minorEastAsia"/>
          <w:color w:val="auto"/>
          <w:sz w:val="24"/>
          <w:highlight w:val="none"/>
        </w:rPr>
        <w:t>公告及</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文件的所有内容（包括变更、补充、澄清以及修改等，均为</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文件的组成部分），按照</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文件要求以及格式编制</w:t>
      </w:r>
      <w:r>
        <w:rPr>
          <w:rFonts w:hint="eastAsia" w:asciiTheme="minorEastAsia" w:hAnsiTheme="minorEastAsia" w:eastAsiaTheme="minorEastAsia"/>
          <w:color w:val="auto"/>
          <w:sz w:val="24"/>
          <w:highlight w:val="none"/>
        </w:rPr>
        <w:t>磋商响应</w:t>
      </w:r>
      <w:r>
        <w:rPr>
          <w:rFonts w:asciiTheme="minorEastAsia" w:hAnsiTheme="minorEastAsia" w:eastAsiaTheme="minorEastAsia"/>
          <w:color w:val="auto"/>
          <w:sz w:val="24"/>
          <w:highlight w:val="none"/>
        </w:rPr>
        <w:t>文件，并保证其真实性，否则</w:t>
      </w:r>
      <w:r>
        <w:rPr>
          <w:rFonts w:hint="eastAsia"/>
          <w:color w:val="auto"/>
          <w:sz w:val="24"/>
          <w:highlight w:val="none"/>
        </w:rPr>
        <w:t>由此引起的一切后果应由</w:t>
      </w:r>
      <w:r>
        <w:rPr>
          <w:rFonts w:hint="eastAsia" w:asciiTheme="minorEastAsia" w:hAnsiTheme="minorEastAsia" w:eastAsiaTheme="minorEastAsia"/>
          <w:color w:val="auto"/>
          <w:sz w:val="24"/>
          <w:highlight w:val="none"/>
          <w:lang w:eastAsia="zh-CN"/>
        </w:rPr>
        <w:t>响应</w:t>
      </w:r>
      <w:r>
        <w:rPr>
          <w:rFonts w:asciiTheme="minorEastAsia" w:hAnsiTheme="minorEastAsia" w:eastAsiaTheme="minorEastAsia"/>
          <w:color w:val="auto"/>
          <w:sz w:val="24"/>
          <w:highlight w:val="none"/>
        </w:rPr>
        <w:t>供应商</w:t>
      </w:r>
      <w:r>
        <w:rPr>
          <w:rFonts w:hint="eastAsia"/>
          <w:color w:val="auto"/>
          <w:sz w:val="24"/>
          <w:highlight w:val="none"/>
        </w:rPr>
        <w:t>承担</w:t>
      </w:r>
      <w:r>
        <w:rPr>
          <w:rFonts w:asciiTheme="minorEastAsia" w:hAnsiTheme="minorEastAsia" w:eastAsiaTheme="minorEastAsia"/>
          <w:color w:val="auto"/>
          <w:sz w:val="24"/>
          <w:highlight w:val="none"/>
        </w:rPr>
        <w:t>。</w:t>
      </w:r>
    </w:p>
    <w:p w14:paraId="73F8E2C5">
      <w:pPr>
        <w:numPr>
          <w:ilvl w:val="0"/>
          <w:numId w:val="6"/>
        </w:numPr>
        <w:shd w:val="clear"/>
        <w:snapToGrid w:val="0"/>
        <w:spacing w:line="360" w:lineRule="auto"/>
        <w:ind w:firstLine="482" w:firstLineChars="200"/>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适用范围</w:t>
      </w:r>
    </w:p>
    <w:p w14:paraId="40D84B0B">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本磋商文件适用于</w:t>
      </w:r>
      <w:r>
        <w:rPr>
          <w:rFonts w:hint="eastAsia" w:asciiTheme="minorEastAsia" w:hAnsiTheme="minorEastAsia" w:eastAsiaTheme="minorEastAsia"/>
          <w:bCs/>
          <w:color w:val="auto"/>
          <w:sz w:val="24"/>
          <w:highlight w:val="none"/>
        </w:rPr>
        <w:t>本次</w:t>
      </w:r>
      <w:r>
        <w:rPr>
          <w:rFonts w:hint="eastAsia" w:asciiTheme="minorEastAsia" w:hAnsiTheme="minorEastAsia" w:eastAsiaTheme="minorEastAsia"/>
          <w:color w:val="auto"/>
          <w:sz w:val="24"/>
          <w:highlight w:val="none"/>
        </w:rPr>
        <w:t>项目的</w:t>
      </w:r>
      <w:r>
        <w:rPr>
          <w:rFonts w:hint="eastAsia" w:ascii="宋体" w:hAnsi="宋体"/>
          <w:color w:val="auto"/>
          <w:sz w:val="24"/>
          <w:highlight w:val="none"/>
        </w:rPr>
        <w:t>磋商、</w:t>
      </w:r>
      <w:r>
        <w:rPr>
          <w:rFonts w:hint="eastAsia" w:ascii="宋体" w:hAnsi="宋体"/>
          <w:bCs/>
          <w:color w:val="auto"/>
          <w:sz w:val="24"/>
          <w:highlight w:val="none"/>
        </w:rPr>
        <w:t>评审、确定成交供应商</w:t>
      </w:r>
      <w:r>
        <w:rPr>
          <w:rFonts w:hint="eastAsia" w:asciiTheme="minorEastAsia" w:hAnsiTheme="minorEastAsia" w:eastAsiaTheme="minorEastAsia"/>
          <w:color w:val="auto"/>
          <w:sz w:val="24"/>
          <w:highlight w:val="none"/>
        </w:rPr>
        <w:t>、验收、合同履约、付款等行为（法律、法规另有规定的，从其规定）。</w:t>
      </w:r>
    </w:p>
    <w:p w14:paraId="465B94D3">
      <w:pPr>
        <w:pStyle w:val="2"/>
        <w:shd w:val="clear"/>
        <w:spacing w:line="360" w:lineRule="auto"/>
        <w:ind w:firstLine="480" w:firstLineChars="200"/>
        <w:rPr>
          <w:color w:val="auto"/>
          <w:highlight w:val="none"/>
        </w:rPr>
      </w:pPr>
      <w:r>
        <w:rPr>
          <w:color w:val="auto"/>
          <w:highlight w:val="none"/>
        </w:rPr>
        <w:t>本</w:t>
      </w:r>
      <w:r>
        <w:rPr>
          <w:rFonts w:hint="eastAsia"/>
          <w:color w:val="auto"/>
          <w:highlight w:val="none"/>
        </w:rPr>
        <w:t>磋商</w:t>
      </w:r>
      <w:r>
        <w:rPr>
          <w:color w:val="auto"/>
          <w:highlight w:val="none"/>
        </w:rPr>
        <w:t>文件仅适用于本次</w:t>
      </w:r>
      <w:r>
        <w:rPr>
          <w:rFonts w:hint="eastAsia"/>
          <w:color w:val="auto"/>
          <w:highlight w:val="none"/>
        </w:rPr>
        <w:t>采购</w:t>
      </w:r>
      <w:r>
        <w:rPr>
          <w:color w:val="auto"/>
          <w:highlight w:val="none"/>
        </w:rPr>
        <w:t>公告中所涉及的项目和内容。</w:t>
      </w:r>
    </w:p>
    <w:p w14:paraId="2C3F8F04">
      <w:pPr>
        <w:shd w:val="clear"/>
        <w:snapToGrid w:val="0"/>
        <w:spacing w:line="360" w:lineRule="auto"/>
        <w:ind w:firstLine="482" w:firstLineChars="200"/>
        <w:outlineLvl w:val="1"/>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（三）当事人</w:t>
      </w:r>
    </w:p>
    <w:p w14:paraId="7B0CCFF6">
      <w:pPr>
        <w:pStyle w:val="7"/>
        <w:keepNext w:val="0"/>
        <w:keepLines w:val="0"/>
        <w:shd w:val="clear"/>
        <w:tabs>
          <w:tab w:val="left" w:pos="0"/>
          <w:tab w:val="left" w:pos="851"/>
        </w:tabs>
        <w:snapToGrid w:val="0"/>
        <w:spacing w:before="0" w:after="0" w:line="360" w:lineRule="auto"/>
        <w:ind w:firstLine="480" w:firstLineChars="200"/>
        <w:rPr>
          <w:rFonts w:asciiTheme="minorEastAsia" w:hAnsiTheme="minorEastAsia" w:eastAsiaTheme="minorEastAsia"/>
          <w:bCs w:val="0"/>
          <w:color w:val="auto"/>
          <w:sz w:val="24"/>
          <w:szCs w:val="24"/>
          <w:highlight w:val="none"/>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highlight w:val="none"/>
        </w:rPr>
        <w:t>采购人：是指依法进行政府采购的国家机关、事业单位和团体组织。</w:t>
      </w:r>
    </w:p>
    <w:p w14:paraId="1E852653">
      <w:pPr>
        <w:pStyle w:val="7"/>
        <w:keepNext w:val="0"/>
        <w:keepLines w:val="0"/>
        <w:shd w:val="clear"/>
        <w:tabs>
          <w:tab w:val="left" w:pos="0"/>
          <w:tab w:val="left" w:pos="851"/>
        </w:tabs>
        <w:snapToGrid w:val="0"/>
        <w:spacing w:before="0" w:after="0"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hint="eastAsia"/>
          <w:bCs w:val="0"/>
          <w:color w:val="auto"/>
          <w:sz w:val="24"/>
          <w:szCs w:val="24"/>
          <w:highlight w:val="none"/>
          <w:lang w:val="zh-CN"/>
        </w:rPr>
        <w:t>采购组织机构：</w:t>
      </w:r>
      <w:r>
        <w:rPr>
          <w:rFonts w:hint="eastAsia"/>
          <w:bCs w:val="0"/>
          <w:color w:val="auto"/>
          <w:sz w:val="24"/>
          <w:szCs w:val="24"/>
          <w:highlight w:val="none"/>
        </w:rPr>
        <w:t>是</w:t>
      </w:r>
      <w:r>
        <w:rPr>
          <w:rFonts w:hint="eastAsia"/>
          <w:bCs w:val="0"/>
          <w:color w:val="auto"/>
          <w:sz w:val="24"/>
          <w:szCs w:val="24"/>
          <w:highlight w:val="none"/>
          <w:lang w:val="zh-CN"/>
        </w:rPr>
        <w:t>指采购人委托组织</w:t>
      </w:r>
      <w:r>
        <w:rPr>
          <w:rFonts w:hint="eastAsia"/>
          <w:bCs w:val="0"/>
          <w:color w:val="auto"/>
          <w:sz w:val="24"/>
          <w:szCs w:val="24"/>
          <w:highlight w:val="none"/>
        </w:rPr>
        <w:t>磋商</w:t>
      </w:r>
      <w:r>
        <w:rPr>
          <w:rFonts w:hint="eastAsia"/>
          <w:bCs w:val="0"/>
          <w:color w:val="auto"/>
          <w:sz w:val="24"/>
          <w:szCs w:val="24"/>
          <w:highlight w:val="none"/>
          <w:lang w:val="zh-CN"/>
        </w:rPr>
        <w:t>的集中采购机构</w:t>
      </w:r>
      <w:r>
        <w:rPr>
          <w:rFonts w:hint="eastAsia" w:cs="Arial"/>
          <w:bCs w:val="0"/>
          <w:color w:val="auto"/>
          <w:sz w:val="24"/>
          <w:szCs w:val="24"/>
          <w:highlight w:val="none"/>
        </w:rPr>
        <w:t>/</w:t>
      </w:r>
      <w:r>
        <w:rPr>
          <w:rFonts w:hint="eastAsia"/>
          <w:bCs w:val="0"/>
          <w:color w:val="auto"/>
          <w:sz w:val="24"/>
          <w:szCs w:val="24"/>
          <w:highlight w:val="none"/>
          <w:lang w:val="zh-CN"/>
        </w:rPr>
        <w:t>采购代理机构。</w:t>
      </w:r>
    </w:p>
    <w:p w14:paraId="138EE57C">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3.供应商：是指向采购人提供货物、工程或者服务的法人、其他组织或者自然人</w:t>
      </w:r>
      <w:r>
        <w:rPr>
          <w:rFonts w:asciiTheme="minorEastAsia" w:hAnsiTheme="minorEastAsia" w:eastAsiaTheme="minorEastAsia"/>
          <w:color w:val="auto"/>
          <w:sz w:val="24"/>
          <w:highlight w:val="none"/>
        </w:rPr>
        <w:t>。</w:t>
      </w:r>
    </w:p>
    <w:p w14:paraId="13B69CBE">
      <w:pPr>
        <w:shd w:val="clear"/>
        <w:snapToGrid w:val="0"/>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rPr>
        <w:t>4.成交</w:t>
      </w:r>
      <w:r>
        <w:rPr>
          <w:rFonts w:hint="eastAsia" w:ascii="宋体" w:hAnsi="宋体"/>
          <w:color w:val="auto"/>
          <w:sz w:val="24"/>
          <w:highlight w:val="none"/>
          <w:lang w:val="zh-CN"/>
        </w:rPr>
        <w:t>供应商：是指经</w:t>
      </w:r>
      <w:r>
        <w:rPr>
          <w:rFonts w:hint="eastAsia" w:asciiTheme="minorEastAsia" w:hAnsiTheme="minorEastAsia" w:eastAsiaTheme="minorEastAsia" w:cstheme="minorBidi"/>
          <w:color w:val="auto"/>
          <w:sz w:val="24"/>
          <w:highlight w:val="none"/>
        </w:rPr>
        <w:t>磋商小组</w:t>
      </w:r>
      <w:r>
        <w:rPr>
          <w:rFonts w:hint="eastAsia" w:ascii="宋体" w:hAnsi="宋体"/>
          <w:color w:val="auto"/>
          <w:sz w:val="24"/>
          <w:highlight w:val="none"/>
          <w:lang w:val="zh-CN"/>
        </w:rPr>
        <w:t>评审确定的对</w:t>
      </w:r>
      <w:r>
        <w:rPr>
          <w:rFonts w:hint="eastAsia" w:ascii="宋体" w:hAnsi="宋体"/>
          <w:color w:val="auto"/>
          <w:sz w:val="24"/>
          <w:highlight w:val="none"/>
        </w:rPr>
        <w:t>磋商</w:t>
      </w:r>
      <w:r>
        <w:rPr>
          <w:rFonts w:hint="eastAsia" w:ascii="宋体" w:hAnsi="宋体"/>
          <w:color w:val="auto"/>
          <w:sz w:val="24"/>
          <w:highlight w:val="none"/>
          <w:lang w:val="zh-CN"/>
        </w:rPr>
        <w:t>文件作出实质性响应，经采购人按照规定在</w:t>
      </w:r>
      <w:r>
        <w:rPr>
          <w:rFonts w:hint="eastAsia" w:asciiTheme="minorEastAsia" w:hAnsiTheme="minorEastAsia" w:eastAsiaTheme="minorEastAsia" w:cstheme="minorBidi"/>
          <w:color w:val="auto"/>
          <w:sz w:val="24"/>
          <w:highlight w:val="none"/>
        </w:rPr>
        <w:t>磋商小组</w:t>
      </w:r>
      <w:r>
        <w:rPr>
          <w:rFonts w:hint="eastAsia" w:ascii="宋体" w:hAnsi="宋体"/>
          <w:color w:val="auto"/>
          <w:sz w:val="24"/>
          <w:highlight w:val="none"/>
          <w:lang w:val="zh-CN"/>
        </w:rPr>
        <w:t>推荐的</w:t>
      </w:r>
      <w:r>
        <w:rPr>
          <w:rFonts w:hint="eastAsia" w:ascii="宋体" w:hAnsi="宋体"/>
          <w:color w:val="auto"/>
          <w:sz w:val="24"/>
          <w:highlight w:val="none"/>
        </w:rPr>
        <w:t>成交</w:t>
      </w:r>
      <w:r>
        <w:rPr>
          <w:rFonts w:hint="eastAsia" w:ascii="宋体" w:hAnsi="宋体"/>
          <w:color w:val="auto"/>
          <w:sz w:val="24"/>
          <w:highlight w:val="none"/>
          <w:lang w:val="zh-CN"/>
        </w:rPr>
        <w:t>候选人中确定的或受采购人委托直接确认的，与采购人签订合同资格的供应商。</w:t>
      </w:r>
    </w:p>
    <w:p w14:paraId="7AF5F316">
      <w:pPr>
        <w:pStyle w:val="24"/>
        <w:shd w:val="clear"/>
        <w:spacing w:after="0" w:line="360" w:lineRule="auto"/>
        <w:ind w:left="0" w:leftChars="0" w:firstLine="480" w:firstLineChars="200"/>
        <w:rPr>
          <w:color w:val="auto"/>
          <w:highlight w:val="none"/>
        </w:rPr>
      </w:pPr>
      <w:r>
        <w:rPr>
          <w:rFonts w:hint="eastAsia" w:ascii="宋体" w:hAnsi="宋体"/>
          <w:color w:val="auto"/>
          <w:sz w:val="24"/>
          <w:highlight w:val="none"/>
        </w:rPr>
        <w:t>5.联合体：</w:t>
      </w:r>
      <w:r>
        <w:rPr>
          <w:rFonts w:hint="eastAsia"/>
          <w:color w:val="auto"/>
          <w:sz w:val="24"/>
          <w:highlight w:val="none"/>
        </w:rPr>
        <w:t>两个或两个以上法人或者其他组织可以组成一个联合体，以一个供应商的身份共同参与磋商。</w:t>
      </w:r>
    </w:p>
    <w:p w14:paraId="0D3345C6">
      <w:pPr>
        <w:shd w:val="clear"/>
        <w:snapToGrid w:val="0"/>
        <w:spacing w:line="360" w:lineRule="auto"/>
        <w:ind w:firstLine="482" w:firstLineChars="200"/>
        <w:rPr>
          <w:b/>
          <w:bCs/>
          <w:color w:val="auto"/>
          <w:sz w:val="24"/>
          <w:highlight w:val="none"/>
        </w:rPr>
      </w:pPr>
      <w:r>
        <w:rPr>
          <w:rFonts w:hint="eastAsia"/>
          <w:b/>
          <w:bCs/>
          <w:color w:val="auto"/>
          <w:sz w:val="24"/>
          <w:highlight w:val="none"/>
        </w:rPr>
        <w:t>（四）</w:t>
      </w:r>
      <w:r>
        <w:rPr>
          <w:b/>
          <w:bCs/>
          <w:color w:val="auto"/>
          <w:sz w:val="24"/>
          <w:highlight w:val="none"/>
        </w:rPr>
        <w:t>以联合体形式</w:t>
      </w:r>
      <w:r>
        <w:rPr>
          <w:rFonts w:hint="eastAsia"/>
          <w:b/>
          <w:bCs/>
          <w:color w:val="auto"/>
          <w:sz w:val="24"/>
          <w:highlight w:val="none"/>
        </w:rPr>
        <w:t>磋商</w:t>
      </w:r>
      <w:r>
        <w:rPr>
          <w:b/>
          <w:bCs/>
          <w:color w:val="auto"/>
          <w:sz w:val="24"/>
          <w:highlight w:val="none"/>
        </w:rPr>
        <w:t>的，应符合以下规定：</w:t>
      </w:r>
    </w:p>
    <w:p w14:paraId="01B32E07">
      <w:pPr>
        <w:shd w:val="clear"/>
        <w:snapToGrid w:val="0"/>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1.联</w:t>
      </w:r>
      <w:r>
        <w:rPr>
          <w:color w:val="auto"/>
          <w:sz w:val="24"/>
          <w:highlight w:val="none"/>
        </w:rPr>
        <w:t>合体各方应签订联合体协议书，明确联合体牵头人和各方权利义务，并作为</w:t>
      </w:r>
      <w:r>
        <w:rPr>
          <w:rFonts w:hint="eastAsia"/>
          <w:color w:val="auto"/>
          <w:sz w:val="24"/>
          <w:highlight w:val="none"/>
        </w:rPr>
        <w:t>磋商响应</w:t>
      </w:r>
      <w:r>
        <w:rPr>
          <w:color w:val="auto"/>
          <w:sz w:val="24"/>
          <w:highlight w:val="none"/>
        </w:rPr>
        <w:t>文件组成分部分。</w:t>
      </w:r>
    </w:p>
    <w:p w14:paraId="7D761E8B">
      <w:pPr>
        <w:shd w:val="clear"/>
        <w:snapToGrid w:val="0"/>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2.联</w:t>
      </w:r>
      <w:r>
        <w:rPr>
          <w:color w:val="auto"/>
          <w:sz w:val="24"/>
          <w:highlight w:val="none"/>
        </w:rPr>
        <w:t>合体各方均应当具备</w:t>
      </w:r>
      <w:r>
        <w:rPr>
          <w:rFonts w:hint="eastAsia" w:ascii="宋体" w:hAnsi="宋体"/>
          <w:color w:val="auto"/>
          <w:sz w:val="24"/>
          <w:highlight w:val="none"/>
          <w:lang w:val="zh-CN"/>
        </w:rPr>
        <w:t>《中华人民共和国政府采购法》</w:t>
      </w:r>
      <w:r>
        <w:rPr>
          <w:color w:val="auto"/>
          <w:sz w:val="24"/>
          <w:highlight w:val="none"/>
        </w:rPr>
        <w:t>第二十二条规定的条件，并在</w:t>
      </w:r>
      <w:r>
        <w:rPr>
          <w:rFonts w:hint="eastAsia"/>
          <w:color w:val="auto"/>
          <w:sz w:val="24"/>
          <w:highlight w:val="none"/>
        </w:rPr>
        <w:t>响应</w:t>
      </w:r>
      <w:r>
        <w:rPr>
          <w:color w:val="auto"/>
          <w:sz w:val="24"/>
          <w:highlight w:val="none"/>
        </w:rPr>
        <w:t>文件中提供联合体各方的相关证明材料。</w:t>
      </w:r>
    </w:p>
    <w:p w14:paraId="21304546">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3.联合体成员存在不良信用记录的，视同联合体存在不良信用记录。</w:t>
      </w:r>
    </w:p>
    <w:p w14:paraId="3A88E66A">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4.联合体各方中至少应当有一方符合采购人规定的资格要求。由同一资质条件的供应商组成的联合体，应当按照资质等级较低的供应商确定联合体资质等级。</w:t>
      </w:r>
    </w:p>
    <w:p w14:paraId="69106EF8">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5.联合体各方不得再以自己名义单独参加同一</w:t>
      </w:r>
      <w:r>
        <w:rPr>
          <w:rFonts w:hint="eastAsia" w:ascii="宋体" w:hAnsi="宋体" w:cs="宋体"/>
          <w:color w:val="auto"/>
          <w:sz w:val="24"/>
          <w:highlight w:val="none"/>
        </w:rPr>
        <w:t>合同项</w:t>
      </w:r>
      <w:r>
        <w:rPr>
          <w:rFonts w:hint="eastAsia" w:asciiTheme="minorEastAsia" w:hAnsiTheme="minorEastAsia" w:eastAsiaTheme="minorEastAsia"/>
          <w:color w:val="auto"/>
          <w:sz w:val="24"/>
          <w:highlight w:val="none"/>
        </w:rPr>
        <w:t>，也不得组成新的联合体参加同一项目。</w:t>
      </w:r>
    </w:p>
    <w:p w14:paraId="2790495E">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6.联合体各方应当共同与采购人签订采购合同，就合同约定的事项对采购人承担连带责任。</w:t>
      </w:r>
    </w:p>
    <w:p w14:paraId="432EC64C">
      <w:pPr>
        <w:shd w:val="clear"/>
        <w:snapToGrid w:val="0"/>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7.磋商</w:t>
      </w:r>
      <w:r>
        <w:rPr>
          <w:color w:val="auto"/>
          <w:sz w:val="24"/>
          <w:highlight w:val="none"/>
        </w:rPr>
        <w:t>时，应以联合体协议中确定的主体方名义</w:t>
      </w:r>
      <w:r>
        <w:rPr>
          <w:rFonts w:hint="eastAsia" w:asciiTheme="minorEastAsia" w:hAnsiTheme="minorEastAsia" w:eastAsiaTheme="minorEastAsia"/>
          <w:color w:val="auto"/>
          <w:sz w:val="24"/>
          <w:highlight w:val="none"/>
        </w:rPr>
        <w:t>磋商</w:t>
      </w:r>
      <w:r>
        <w:rPr>
          <w:color w:val="auto"/>
          <w:sz w:val="24"/>
          <w:highlight w:val="none"/>
        </w:rPr>
        <w:t>，对联合体各方均具有约束力。</w:t>
      </w:r>
    </w:p>
    <w:p w14:paraId="0CCB03F3">
      <w:pPr>
        <w:shd w:val="clear"/>
        <w:snapToGrid w:val="0"/>
        <w:spacing w:line="360" w:lineRule="auto"/>
        <w:ind w:firstLine="482" w:firstLineChars="200"/>
        <w:rPr>
          <w:b/>
          <w:bCs/>
          <w:color w:val="auto"/>
          <w:sz w:val="24"/>
          <w:highlight w:val="none"/>
        </w:rPr>
      </w:pPr>
      <w:r>
        <w:rPr>
          <w:rFonts w:hint="eastAsia"/>
          <w:b/>
          <w:bCs/>
          <w:color w:val="auto"/>
          <w:sz w:val="24"/>
          <w:highlight w:val="none"/>
        </w:rPr>
        <w:t>（五）</w:t>
      </w:r>
      <w:r>
        <w:rPr>
          <w:b/>
          <w:bCs/>
          <w:color w:val="auto"/>
          <w:sz w:val="24"/>
          <w:highlight w:val="none"/>
        </w:rPr>
        <w:t>语言文字以及度量衡单位</w:t>
      </w:r>
    </w:p>
    <w:p w14:paraId="184638BE">
      <w:pPr>
        <w:shd w:val="clear"/>
        <w:snapToGrid w:val="0"/>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1</w:t>
      </w:r>
      <w:r>
        <w:rPr>
          <w:rFonts w:hint="eastAsia"/>
          <w:color w:val="auto"/>
          <w:sz w:val="24"/>
          <w:highlight w:val="none"/>
        </w:rPr>
        <w:t>.磋商响应文件以及供应商与采购代理机构就有磋商事宜的所有来往函电，均应以中文汉语书写，除签字、盖章、专用名称等特殊情形外。磋商响应资料提供外文证书或者外国语视听资料的，应当附有中文译本，由翻译机构盖章或者翻译人员签名。</w:t>
      </w:r>
    </w:p>
    <w:p w14:paraId="59B37252">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2.所有计量均采用中国法定的计量单位。</w:t>
      </w:r>
    </w:p>
    <w:p w14:paraId="770477F3">
      <w:pPr>
        <w:shd w:val="clear"/>
        <w:snapToGrid w:val="0"/>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3.所有</w:t>
      </w:r>
      <w:r>
        <w:rPr>
          <w:color w:val="auto"/>
          <w:sz w:val="24"/>
          <w:highlight w:val="none"/>
        </w:rPr>
        <w:t>报价一律使用人民币，货币单位：元。</w:t>
      </w:r>
    </w:p>
    <w:p w14:paraId="5B03AB0E">
      <w:pPr>
        <w:pStyle w:val="37"/>
        <w:shd w:val="clear"/>
        <w:tabs>
          <w:tab w:val="left" w:pos="437"/>
        </w:tabs>
        <w:spacing w:line="360" w:lineRule="auto"/>
        <w:ind w:firstLine="482"/>
        <w:rPr>
          <w:b/>
          <w:bCs/>
          <w:color w:val="auto"/>
          <w:sz w:val="24"/>
          <w:szCs w:val="24"/>
          <w:highlight w:val="none"/>
        </w:rPr>
      </w:pPr>
      <w:r>
        <w:rPr>
          <w:rFonts w:hint="eastAsia"/>
          <w:b/>
          <w:bCs/>
          <w:color w:val="auto"/>
          <w:sz w:val="24"/>
          <w:szCs w:val="24"/>
          <w:highlight w:val="none"/>
        </w:rPr>
        <w:t>（六）</w:t>
      </w:r>
      <w:r>
        <w:rPr>
          <w:b/>
          <w:bCs/>
          <w:color w:val="auto"/>
          <w:sz w:val="24"/>
          <w:szCs w:val="24"/>
          <w:highlight w:val="none"/>
        </w:rPr>
        <w:t>现场踏勘</w:t>
      </w:r>
    </w:p>
    <w:p w14:paraId="633004A5">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1.磋商文件规定组织踏勘现场的，采购人按磋商文件规定的时间、地点组织供应商踏勘项目现场。</w:t>
      </w:r>
    </w:p>
    <w:p w14:paraId="3B824392">
      <w:pPr>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2.供应商自行承担踏勘现场发生的责任、风险和自身费用。</w:t>
      </w:r>
    </w:p>
    <w:p w14:paraId="6B7E01F3">
      <w:pPr>
        <w:shd w:val="clear"/>
        <w:snapToGrid w:val="0"/>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3.采购人</w:t>
      </w:r>
      <w:r>
        <w:rPr>
          <w:color w:val="auto"/>
          <w:sz w:val="24"/>
          <w:highlight w:val="none"/>
        </w:rPr>
        <w:t>在踏勘现场中介绍的资料和数据等，不构成对</w:t>
      </w:r>
      <w:r>
        <w:rPr>
          <w:rFonts w:hint="eastAsia"/>
          <w:color w:val="auto"/>
          <w:sz w:val="24"/>
          <w:highlight w:val="none"/>
        </w:rPr>
        <w:t>磋商</w:t>
      </w:r>
      <w:r>
        <w:rPr>
          <w:color w:val="auto"/>
          <w:sz w:val="24"/>
          <w:highlight w:val="none"/>
        </w:rPr>
        <w:t>文件的修改或不作为</w:t>
      </w:r>
      <w:r>
        <w:rPr>
          <w:rFonts w:hint="eastAsia"/>
          <w:color w:val="auto"/>
          <w:sz w:val="24"/>
          <w:highlight w:val="none"/>
        </w:rPr>
        <w:t>供应商</w:t>
      </w:r>
      <w:r>
        <w:rPr>
          <w:color w:val="auto"/>
          <w:sz w:val="24"/>
          <w:highlight w:val="none"/>
        </w:rPr>
        <w:t>编制</w:t>
      </w:r>
      <w:r>
        <w:rPr>
          <w:rFonts w:hint="eastAsia"/>
          <w:color w:val="auto"/>
          <w:sz w:val="24"/>
          <w:highlight w:val="none"/>
        </w:rPr>
        <w:t>磋商响应</w:t>
      </w:r>
      <w:r>
        <w:rPr>
          <w:color w:val="auto"/>
          <w:sz w:val="24"/>
          <w:highlight w:val="none"/>
        </w:rPr>
        <w:t>文件的依据。</w:t>
      </w:r>
    </w:p>
    <w:p w14:paraId="73B761C4">
      <w:pPr>
        <w:pStyle w:val="14"/>
        <w:shd w:val="clear"/>
        <w:snapToGrid w:val="0"/>
        <w:spacing w:line="360" w:lineRule="auto"/>
        <w:ind w:firstLine="482" w:firstLineChars="200"/>
        <w:rPr>
          <w:rFonts w:hAnsi="宋体"/>
          <w:b/>
          <w:color w:val="auto"/>
          <w:sz w:val="24"/>
          <w:highlight w:val="none"/>
        </w:rPr>
      </w:pPr>
      <w:r>
        <w:rPr>
          <w:rFonts w:hint="eastAsia" w:hAnsi="宋体"/>
          <w:b/>
          <w:color w:val="auto"/>
          <w:sz w:val="24"/>
          <w:highlight w:val="none"/>
        </w:rPr>
        <w:t>（七）特别说明</w:t>
      </w:r>
    </w:p>
    <w:p w14:paraId="53ED92DE">
      <w:pPr>
        <w:pStyle w:val="14"/>
        <w:shd w:val="clea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1.供应商磋商</w:t>
      </w:r>
      <w:r>
        <w:rPr>
          <w:rFonts w:asciiTheme="minorEastAsia" w:hAnsiTheme="minorEastAsia" w:eastAsiaTheme="minorEastAsia"/>
          <w:color w:val="auto"/>
          <w:sz w:val="24"/>
          <w:highlight w:val="none"/>
        </w:rPr>
        <w:t>所使用的资格、信誉、荣誉、业绩与企业认证必须为本法人所拥有</w:t>
      </w:r>
      <w:r>
        <w:rPr>
          <w:rFonts w:hint="eastAsia" w:asciiTheme="minorEastAsia" w:hAnsiTheme="minorEastAsia" w:eastAsiaTheme="minorEastAsia"/>
          <w:color w:val="auto"/>
          <w:sz w:val="24"/>
          <w:highlight w:val="none"/>
        </w:rPr>
        <w:t>且所提供的资料都是真实有效的</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供应商磋商</w:t>
      </w:r>
      <w:r>
        <w:rPr>
          <w:rFonts w:asciiTheme="minorEastAsia" w:hAnsiTheme="minorEastAsia" w:eastAsiaTheme="minorEastAsia"/>
          <w:color w:val="auto"/>
          <w:sz w:val="24"/>
          <w:highlight w:val="none"/>
        </w:rPr>
        <w:t>所使用的采购项目实施人员必须为本法人员工。</w:t>
      </w:r>
    </w:p>
    <w:p w14:paraId="6FFD9348">
      <w:pPr>
        <w:pStyle w:val="37"/>
        <w:shd w:val="clear"/>
        <w:snapToGrid w:val="0"/>
        <w:spacing w:line="360" w:lineRule="auto"/>
        <w:ind w:firstLine="480"/>
        <w:rPr>
          <w:rFonts w:asciiTheme="minorEastAsia" w:hAnsiTheme="minorEastAsia" w:eastAsiaTheme="minorEastAsia" w:cstheme="minorBidi"/>
          <w:color w:val="auto"/>
          <w:sz w:val="24"/>
          <w:highlight w:val="none"/>
        </w:rPr>
      </w:pPr>
      <w:r>
        <w:rPr>
          <w:rFonts w:hint="eastAsia" w:asciiTheme="minorEastAsia" w:hAnsiTheme="minorEastAsia" w:eastAsiaTheme="minorEastAsia" w:cstheme="minorBidi"/>
          <w:color w:val="auto"/>
          <w:sz w:val="24"/>
          <w:highlight w:val="none"/>
        </w:rPr>
        <w:t>2.供应商所投产品除磋商文件中明确规定要求“提供官网截图或相应检测报告的证明材料”以外，所有技术参数描述均以响应文件为准。供应商对所投产品技术参数的真实性承担法律责任。项目磋商结束后、质疑期限内，如有质疑供应商认为成交供应商所投产品、响应文件技术参数与采购需求存在重大偏离、错误、甚至造假的情况，如采购文件中未明确规定要求“提供官网截图或相应检测报告的证明材料”的，应提供其他具体有效的证明材料。</w:t>
      </w:r>
    </w:p>
    <w:p w14:paraId="70EE63F1">
      <w:pPr>
        <w:pStyle w:val="37"/>
        <w:shd w:val="clear"/>
        <w:snapToGrid w:val="0"/>
        <w:spacing w:line="360" w:lineRule="auto"/>
        <w:ind w:firstLine="480"/>
        <w:rPr>
          <w:rFonts w:asciiTheme="minorEastAsia" w:hAnsiTheme="minorEastAsia" w:eastAsiaTheme="minorEastAsia" w:cstheme="minorBidi"/>
          <w:color w:val="auto"/>
          <w:sz w:val="24"/>
          <w:highlight w:val="none"/>
        </w:rPr>
      </w:pPr>
      <w:r>
        <w:rPr>
          <w:rFonts w:hint="eastAsia" w:asciiTheme="minorEastAsia" w:hAnsiTheme="minorEastAsia" w:eastAsiaTheme="minorEastAsia" w:cstheme="minorBidi"/>
          <w:color w:val="auto"/>
          <w:sz w:val="24"/>
          <w:highlight w:val="none"/>
        </w:rPr>
        <w:t>3.本磋商文件中关于电子磋商、响应内容、流程如与政采云系统中最新的内容、操作不一致的，以政采云系统中的要求为准。</w:t>
      </w:r>
    </w:p>
    <w:p w14:paraId="1AA4E3B9">
      <w:pPr>
        <w:shd w:val="clear"/>
        <w:tabs>
          <w:tab w:val="left" w:pos="720"/>
          <w:tab w:val="left" w:pos="1260"/>
          <w:tab w:val="left" w:pos="2160"/>
          <w:tab w:val="left" w:pos="2880"/>
          <w:tab w:val="left" w:pos="3600"/>
          <w:tab w:val="left" w:pos="4320"/>
          <w:tab w:val="left" w:pos="5040"/>
          <w:tab w:val="left" w:pos="5760"/>
        </w:tabs>
        <w:autoSpaceDE w:val="0"/>
        <w:autoSpaceDN w:val="0"/>
        <w:adjustRightInd w:val="0"/>
        <w:spacing w:line="360" w:lineRule="auto"/>
        <w:ind w:firstLine="482" w:firstLineChars="200"/>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二、磋商文件</w:t>
      </w:r>
    </w:p>
    <w:p w14:paraId="73A27069">
      <w:pPr>
        <w:pStyle w:val="37"/>
        <w:shd w:val="clear"/>
        <w:snapToGrid w:val="0"/>
        <w:spacing w:line="360" w:lineRule="auto"/>
        <w:ind w:firstLine="480"/>
        <w:rPr>
          <w:rFonts w:asciiTheme="minorEastAsia" w:hAnsiTheme="minorEastAsia" w:eastAsiaTheme="minorEastAsia" w:cstheme="minorBidi"/>
          <w:color w:val="auto"/>
          <w:sz w:val="24"/>
          <w:highlight w:val="none"/>
        </w:rPr>
      </w:pPr>
      <w:r>
        <w:rPr>
          <w:rFonts w:hint="eastAsia" w:asciiTheme="minorEastAsia" w:hAnsiTheme="minorEastAsia" w:eastAsiaTheme="minorEastAsia" w:cstheme="minorBidi"/>
          <w:color w:val="auto"/>
          <w:sz w:val="24"/>
          <w:highlight w:val="none"/>
        </w:rPr>
        <w:t>（一）磋商文件由磋商文件总目录所列内容组成。</w:t>
      </w:r>
    </w:p>
    <w:p w14:paraId="66EB8060">
      <w:pPr>
        <w:pStyle w:val="37"/>
        <w:shd w:val="clear"/>
        <w:snapToGrid w:val="0"/>
        <w:spacing w:line="360" w:lineRule="auto"/>
        <w:ind w:firstLine="480"/>
        <w:rPr>
          <w:rFonts w:asciiTheme="minorEastAsia" w:hAnsiTheme="minorEastAsia" w:eastAsiaTheme="minorEastAsia" w:cstheme="minorBidi"/>
          <w:color w:val="auto"/>
          <w:sz w:val="24"/>
          <w:highlight w:val="none"/>
        </w:rPr>
      </w:pPr>
      <w:r>
        <w:rPr>
          <w:rFonts w:hint="eastAsia" w:asciiTheme="minorEastAsia" w:hAnsiTheme="minorEastAsia" w:eastAsiaTheme="minorEastAsia" w:cstheme="minorBidi"/>
          <w:color w:val="auto"/>
          <w:sz w:val="24"/>
          <w:highlight w:val="none"/>
        </w:rPr>
        <w:t>（二）供应商在规定的时间内未对磋商文件提出疑问、质疑或要求澄清的，将视其为无异议。</w:t>
      </w:r>
    </w:p>
    <w:p w14:paraId="7A354069">
      <w:pPr>
        <w:pStyle w:val="37"/>
        <w:shd w:val="clear"/>
        <w:snapToGrid w:val="0"/>
        <w:spacing w:line="360" w:lineRule="auto"/>
        <w:ind w:firstLine="480"/>
        <w:rPr>
          <w:rFonts w:asciiTheme="minorEastAsia" w:hAnsiTheme="minorEastAsia" w:eastAsiaTheme="minorEastAsia" w:cstheme="minorBidi"/>
          <w:color w:val="auto"/>
          <w:sz w:val="24"/>
          <w:highlight w:val="none"/>
        </w:rPr>
      </w:pPr>
      <w:r>
        <w:rPr>
          <w:rFonts w:hint="eastAsia" w:asciiTheme="minorEastAsia" w:hAnsiTheme="minorEastAsia" w:eastAsiaTheme="minorEastAsia" w:cstheme="minorBidi"/>
          <w:color w:val="auto"/>
          <w:sz w:val="24"/>
          <w:highlight w:val="none"/>
        </w:rPr>
        <w:t>（三）对磋商文件中描述有歧义或前后不一致的地方，磋商小组有权进行评判，但对同一条款的评判应适用于每个供应商。</w:t>
      </w:r>
    </w:p>
    <w:p w14:paraId="34A079A3">
      <w:pPr>
        <w:pStyle w:val="37"/>
        <w:shd w:val="clear"/>
        <w:snapToGrid w:val="0"/>
        <w:spacing w:line="360" w:lineRule="auto"/>
        <w:ind w:firstLine="480"/>
        <w:rPr>
          <w:rFonts w:asciiTheme="minorEastAsia" w:hAnsiTheme="minorEastAsia" w:eastAsiaTheme="minorEastAsia"/>
          <w:color w:val="auto"/>
          <w:kern w:val="0"/>
          <w:sz w:val="24"/>
          <w:highlight w:val="none"/>
        </w:rPr>
      </w:pPr>
      <w:r>
        <w:rPr>
          <w:rFonts w:hint="eastAsia" w:asciiTheme="minorEastAsia" w:hAnsiTheme="minorEastAsia" w:eastAsiaTheme="minorEastAsia" w:cstheme="minorBidi"/>
          <w:color w:val="auto"/>
          <w:sz w:val="24"/>
          <w:highlight w:val="none"/>
        </w:rPr>
        <w:t>（四）采购组织机构对磋商文件进行必要的澄清更正的，澄清或者修改的内容可能影响磋商文件编制的，于磋商截止时间的5日前在浙江省政府采购网上以更正公告的形式通知各潜在的供应商。不足5日的，采购人或者采购组织机构应当顺延提交响应文件的截止时间。</w:t>
      </w:r>
    </w:p>
    <w:p w14:paraId="638D5A60">
      <w:pPr>
        <w:shd w:val="clear"/>
        <w:tabs>
          <w:tab w:val="left" w:pos="1418"/>
        </w:tabs>
        <w:autoSpaceDE w:val="0"/>
        <w:autoSpaceDN w:val="0"/>
        <w:adjustRightInd w:val="0"/>
        <w:spacing w:line="360" w:lineRule="auto"/>
        <w:ind w:firstLine="482" w:firstLineChars="200"/>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三、响应文件</w:t>
      </w:r>
    </w:p>
    <w:p w14:paraId="0172526F">
      <w:pPr>
        <w:pStyle w:val="10"/>
        <w:shd w:val="clear"/>
        <w:spacing w:line="360" w:lineRule="auto"/>
        <w:ind w:firstLine="482" w:firstLineChars="200"/>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（一）响应文件的编制</w:t>
      </w:r>
    </w:p>
    <w:p w14:paraId="74469E1C">
      <w:pPr>
        <w:pStyle w:val="10"/>
        <w:shd w:val="clear"/>
        <w:spacing w:line="360" w:lineRule="auto"/>
        <w:ind w:firstLine="480" w:firstLineChars="200"/>
        <w:rPr>
          <w:rFonts w:asciiTheme="minorEastAsia" w:hAnsiTheme="minorEastAsia" w:eastAsiaTheme="minorEastAsia"/>
          <w:bCs/>
          <w:color w:val="auto"/>
          <w:kern w:val="0"/>
          <w:sz w:val="24"/>
          <w:highlight w:val="none"/>
        </w:rPr>
      </w:pPr>
      <w:r>
        <w:rPr>
          <w:rFonts w:hint="eastAsia" w:asciiTheme="minorEastAsia" w:hAnsiTheme="minorEastAsia" w:eastAsiaTheme="minorEastAsia"/>
          <w:color w:val="auto"/>
          <w:kern w:val="0"/>
          <w:sz w:val="24"/>
          <w:highlight w:val="none"/>
        </w:rPr>
        <w:t>供应商接到磋商文件后，按照采购组织机构的要求提供：磋商响应文件</w:t>
      </w:r>
      <w:r>
        <w:rPr>
          <w:rFonts w:hint="eastAsia" w:asciiTheme="minorEastAsia" w:hAnsiTheme="minorEastAsia" w:eastAsiaTheme="minorEastAsia"/>
          <w:color w:val="auto"/>
          <w:kern w:val="0"/>
          <w:sz w:val="24"/>
          <w:highlight w:val="none"/>
          <w:lang w:val="zh-CN"/>
        </w:rPr>
        <w:t>。【特别提示：如在磋商响应时有要求提供资料原件的，将原件扫描放入响应文件】。</w:t>
      </w:r>
      <w:r>
        <w:rPr>
          <w:rFonts w:hint="eastAsia" w:asciiTheme="minorEastAsia" w:hAnsiTheme="minorEastAsia" w:eastAsiaTheme="minorEastAsia"/>
          <w:bCs/>
          <w:color w:val="auto"/>
          <w:kern w:val="0"/>
          <w:sz w:val="24"/>
          <w:highlight w:val="none"/>
        </w:rPr>
        <w:t>本磋商文件中若有多标项的，若参与多标项</w:t>
      </w:r>
      <w:r>
        <w:rPr>
          <w:rFonts w:hint="eastAsia" w:asciiTheme="minorEastAsia" w:hAnsiTheme="minorEastAsia" w:eastAsiaTheme="minorEastAsia"/>
          <w:bCs/>
          <w:color w:val="auto"/>
          <w:kern w:val="0"/>
          <w:sz w:val="24"/>
          <w:highlight w:val="none"/>
          <w:lang w:val="en-US" w:eastAsia="zh-CN"/>
        </w:rPr>
        <w:t>磋商</w:t>
      </w:r>
      <w:r>
        <w:rPr>
          <w:rFonts w:hint="eastAsia" w:asciiTheme="minorEastAsia" w:hAnsiTheme="minorEastAsia" w:eastAsiaTheme="minorEastAsia"/>
          <w:bCs/>
          <w:color w:val="auto"/>
          <w:kern w:val="0"/>
          <w:sz w:val="24"/>
          <w:highlight w:val="none"/>
        </w:rPr>
        <w:t>的，则按每个标项分别独立编制磋商响应文件。</w:t>
      </w:r>
    </w:p>
    <w:p w14:paraId="7798A117">
      <w:pPr>
        <w:shd w:val="clear"/>
        <w:snapToGrid w:val="0"/>
        <w:spacing w:line="360" w:lineRule="auto"/>
        <w:ind w:firstLine="482" w:firstLineChars="200"/>
        <w:rPr>
          <w:rFonts w:ascii="宋体" w:hAnsi="宋体"/>
          <w:color w:val="auto"/>
          <w:kern w:val="0"/>
          <w:sz w:val="24"/>
          <w:highlight w:val="none"/>
        </w:rPr>
      </w:pPr>
      <w:r>
        <w:rPr>
          <w:rFonts w:hint="eastAsia" w:ascii="宋体" w:hAnsi="宋体" w:cs="宋体"/>
          <w:b/>
          <w:color w:val="auto"/>
          <w:sz w:val="24"/>
          <w:highlight w:val="none"/>
        </w:rPr>
        <w:t>▲</w:t>
      </w:r>
      <w:r>
        <w:rPr>
          <w:rFonts w:hint="eastAsia" w:ascii="宋体" w:hAnsi="宋体"/>
          <w:b/>
          <w:color w:val="auto"/>
          <w:sz w:val="24"/>
          <w:highlight w:val="none"/>
        </w:rPr>
        <w:t>1、资格证明内容</w:t>
      </w:r>
    </w:p>
    <w:p w14:paraId="0F217CA4">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rPr>
        <w:t>（1）磋商声明书（附件1）</w:t>
      </w:r>
      <w:r>
        <w:rPr>
          <w:rStyle w:val="30"/>
          <w:rFonts w:hint="eastAsia" w:ascii="Times New Roman" w:hAnsi="Times New Roman" w:cs="Times New Roman"/>
          <w:b w:val="0"/>
          <w:color w:val="auto"/>
          <w:highlight w:val="none"/>
          <w:u w:val="none"/>
          <w:lang w:eastAsia="zh-CN"/>
        </w:rPr>
        <w:t>；</w:t>
      </w:r>
    </w:p>
    <w:p w14:paraId="65C76518">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rPr>
        <w:t>（2）授权委托书</w:t>
      </w:r>
      <w:r>
        <w:rPr>
          <w:rStyle w:val="30"/>
          <w:rFonts w:hint="eastAsia" w:ascii="Times New Roman" w:hAnsi="Times New Roman" w:cs="Times New Roman"/>
          <w:b w:val="0"/>
          <w:color w:val="auto"/>
          <w:highlight w:val="none"/>
          <w:u w:val="none"/>
          <w:lang w:val="en-US" w:eastAsia="zh-CN"/>
        </w:rPr>
        <w:t>或联合体授权委托书</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法定代表人办理磋商事宜的</w:t>
      </w:r>
      <w:r>
        <w:rPr>
          <w:rStyle w:val="30"/>
          <w:rFonts w:hint="eastAsia" w:ascii="Times New Roman" w:hAnsi="Times New Roman" w:cs="Times New Roman"/>
          <w:b w:val="0"/>
          <w:color w:val="auto"/>
          <w:highlight w:val="none"/>
          <w:u w:val="none"/>
        </w:rPr>
        <w:t>，则无需提交授权委托书</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以联合体形式响应时需提供联合体授权委托书</w:t>
      </w:r>
      <w:r>
        <w:rPr>
          <w:rStyle w:val="30"/>
          <w:rFonts w:hint="eastAsia" w:ascii="Times New Roman" w:hAnsi="Times New Roman" w:cs="Times New Roman"/>
          <w:b w:val="0"/>
          <w:color w:val="auto"/>
          <w:highlight w:val="none"/>
          <w:u w:val="none"/>
        </w:rPr>
        <w:t>)（附件</w:t>
      </w:r>
      <w:r>
        <w:rPr>
          <w:rStyle w:val="30"/>
          <w:rFonts w:hint="eastAsia" w:ascii="Times New Roman" w:hAnsi="Times New Roman" w:cs="Times New Roman"/>
          <w:b w:val="0"/>
          <w:color w:val="auto"/>
          <w:highlight w:val="none"/>
          <w:u w:val="none"/>
          <w:lang w:val="en-US" w:eastAsia="zh-CN"/>
        </w:rPr>
        <w:t>2-1、附件2-2</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w:t>
      </w:r>
    </w:p>
    <w:p w14:paraId="7604B9B4">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3</w:t>
      </w:r>
      <w:r>
        <w:rPr>
          <w:rStyle w:val="30"/>
          <w:rFonts w:hint="eastAsia" w:ascii="Times New Roman" w:hAnsi="Times New Roman" w:cs="Times New Roman"/>
          <w:b w:val="0"/>
          <w:color w:val="auto"/>
          <w:highlight w:val="none"/>
          <w:u w:val="none"/>
          <w:lang w:eastAsia="zh-CN"/>
        </w:rPr>
        <w:t>）联合体共同磋商协议书</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val="en-US" w:eastAsia="zh-CN"/>
        </w:rPr>
        <w:t>以联合体形式响应</w:t>
      </w:r>
      <w:r>
        <w:rPr>
          <w:rStyle w:val="30"/>
          <w:rFonts w:hint="eastAsia" w:ascii="Times New Roman" w:hAnsi="Times New Roman" w:cs="Times New Roman"/>
          <w:b w:val="0"/>
          <w:color w:val="auto"/>
          <w:highlight w:val="none"/>
          <w:u w:val="none"/>
          <w:lang w:eastAsia="zh-CN"/>
        </w:rPr>
        <w:t>时需提供）（</w:t>
      </w:r>
      <w:r>
        <w:rPr>
          <w:rStyle w:val="30"/>
          <w:rFonts w:hint="eastAsia" w:ascii="Times New Roman" w:hAnsi="Times New Roman" w:cs="Times New Roman"/>
          <w:b w:val="0"/>
          <w:color w:val="auto"/>
          <w:highlight w:val="none"/>
          <w:u w:val="none"/>
          <w:lang w:val="en-US" w:eastAsia="zh-CN"/>
        </w:rPr>
        <w:t>附件3</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w:t>
      </w:r>
    </w:p>
    <w:p w14:paraId="54C4FF86">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4</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法人或者其他组织的营业执照等证明文件</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以</w:t>
      </w:r>
      <w:r>
        <w:rPr>
          <w:rStyle w:val="30"/>
          <w:rFonts w:hint="eastAsia" w:ascii="Times New Roman" w:hAnsi="Times New Roman" w:cs="Times New Roman"/>
          <w:b w:val="0"/>
          <w:color w:val="auto"/>
          <w:highlight w:val="none"/>
          <w:u w:val="none"/>
        </w:rPr>
        <w:t>自然人</w:t>
      </w:r>
      <w:r>
        <w:rPr>
          <w:rStyle w:val="30"/>
          <w:rFonts w:hint="eastAsia" w:ascii="Times New Roman" w:hAnsi="Times New Roman" w:cs="Times New Roman"/>
          <w:b w:val="0"/>
          <w:color w:val="auto"/>
          <w:highlight w:val="none"/>
          <w:u w:val="none"/>
          <w:lang w:val="en-US" w:eastAsia="zh-CN"/>
        </w:rPr>
        <w:t>响应时需提供</w:t>
      </w:r>
      <w:r>
        <w:rPr>
          <w:rStyle w:val="30"/>
          <w:rFonts w:hint="eastAsia" w:ascii="Times New Roman" w:hAnsi="Times New Roman" w:cs="Times New Roman"/>
          <w:b w:val="0"/>
          <w:color w:val="auto"/>
          <w:highlight w:val="none"/>
          <w:u w:val="none"/>
        </w:rPr>
        <w:t>身份证明</w:t>
      </w:r>
      <w:r>
        <w:rPr>
          <w:rStyle w:val="30"/>
          <w:rFonts w:hint="eastAsia" w:ascii="Times New Roman" w:hAnsi="Times New Roman" w:cs="Times New Roman"/>
          <w:b w:val="0"/>
          <w:color w:val="auto"/>
          <w:highlight w:val="none"/>
          <w:u w:val="none"/>
          <w:lang w:eastAsia="zh-CN"/>
        </w:rPr>
        <w:t>）；</w:t>
      </w:r>
    </w:p>
    <w:p w14:paraId="147B8096">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5</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具有依法缴纳税收和社会保障资金证明的承诺函（附件</w:t>
      </w:r>
      <w:r>
        <w:rPr>
          <w:rStyle w:val="30"/>
          <w:rFonts w:hint="eastAsia" w:ascii="Times New Roman" w:hAnsi="Times New Roman" w:cs="Times New Roman"/>
          <w:b w:val="0"/>
          <w:color w:val="auto"/>
          <w:highlight w:val="none"/>
          <w:u w:val="none"/>
          <w:lang w:val="en-US" w:eastAsia="zh-CN"/>
        </w:rPr>
        <w:t>4</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w:t>
      </w:r>
    </w:p>
    <w:p w14:paraId="4E088CE4">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6</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具有良好的商业信誉和健全的财务会计制度的承诺函（附件</w:t>
      </w:r>
      <w:r>
        <w:rPr>
          <w:rStyle w:val="30"/>
          <w:rFonts w:hint="eastAsia" w:ascii="Times New Roman" w:hAnsi="Times New Roman" w:cs="Times New Roman"/>
          <w:b w:val="0"/>
          <w:color w:val="auto"/>
          <w:highlight w:val="none"/>
          <w:u w:val="none"/>
          <w:lang w:val="en-US" w:eastAsia="zh-CN"/>
        </w:rPr>
        <w:t>5</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w:t>
      </w:r>
    </w:p>
    <w:p w14:paraId="3FC417E2">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7</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具有履行合同所必须的设备和专业技术能力的承诺函（附件</w:t>
      </w:r>
      <w:r>
        <w:rPr>
          <w:rStyle w:val="30"/>
          <w:rFonts w:hint="eastAsia" w:ascii="Times New Roman" w:hAnsi="Times New Roman" w:cs="Times New Roman"/>
          <w:b w:val="0"/>
          <w:color w:val="auto"/>
          <w:highlight w:val="none"/>
          <w:u w:val="none"/>
          <w:lang w:val="en-US" w:eastAsia="zh-CN"/>
        </w:rPr>
        <w:t>6</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w:t>
      </w:r>
    </w:p>
    <w:p w14:paraId="7BE58B9E">
      <w:pPr>
        <w:pStyle w:val="21"/>
        <w:shd w:val="clear"/>
        <w:ind w:left="0" w:leftChars="0" w:firstLine="470"/>
        <w:rPr>
          <w:rStyle w:val="30"/>
          <w:rFonts w:hint="eastAsia" w:ascii="Times New Roman" w:hAnsi="Times New Roman" w:cs="Times New Roman"/>
          <w:b w:val="0"/>
          <w:color w:val="auto"/>
          <w:highlight w:val="none"/>
          <w:u w:val="none"/>
          <w:lang w:val="en-US" w:eastAsia="zh-CN"/>
        </w:rPr>
      </w:pPr>
      <w:r>
        <w:rPr>
          <w:rStyle w:val="30"/>
          <w:rFonts w:hint="eastAsia" w:ascii="Times New Roman" w:hAnsi="Times New Roman" w:cs="Times New Roman"/>
          <w:b w:val="0"/>
          <w:color w:val="auto"/>
          <w:highlight w:val="none"/>
          <w:u w:val="none"/>
          <w:lang w:val="en-US" w:eastAsia="zh-CN"/>
        </w:rPr>
        <w:t>（8）中小企业、</w:t>
      </w:r>
      <w:r>
        <w:rPr>
          <w:rStyle w:val="30"/>
          <w:rFonts w:hint="eastAsia" w:ascii="Times New Roman" w:hAnsi="Times New Roman" w:cs="Times New Roman"/>
          <w:b w:val="0"/>
          <w:color w:val="auto"/>
          <w:highlight w:val="none"/>
          <w:u w:val="none"/>
          <w:lang w:val="en-GB" w:eastAsia="zh-CN"/>
        </w:rPr>
        <w:t>残疾人福利性单位、监狱企业</w:t>
      </w:r>
      <w:r>
        <w:rPr>
          <w:rStyle w:val="30"/>
          <w:rFonts w:hint="eastAsia" w:ascii="Times New Roman" w:hAnsi="Times New Roman" w:cs="Times New Roman"/>
          <w:b w:val="0"/>
          <w:color w:val="auto"/>
          <w:highlight w:val="none"/>
          <w:u w:val="none"/>
          <w:lang w:val="en-US" w:eastAsia="zh-CN"/>
        </w:rPr>
        <w:t>等声明（附件7）；</w:t>
      </w:r>
    </w:p>
    <w:p w14:paraId="1C93D1F6">
      <w:pPr>
        <w:pStyle w:val="21"/>
        <w:shd w:val="clear"/>
        <w:ind w:left="0" w:leftChars="0" w:firstLine="470"/>
        <w:rPr>
          <w:rStyle w:val="30"/>
          <w:rFonts w:hint="eastAsia" w:ascii="Times New Roman" w:hAnsi="Times New Roman" w:cs="Times New Roman"/>
          <w:b w:val="0"/>
          <w:color w:val="auto"/>
          <w:highlight w:val="none"/>
          <w:u w:val="none"/>
          <w:lang w:val="en-GB" w:eastAsia="zh-CN"/>
        </w:rPr>
      </w:pPr>
      <w:r>
        <w:rPr>
          <w:rStyle w:val="30"/>
          <w:rFonts w:hint="eastAsia" w:ascii="Times New Roman" w:hAnsi="Times New Roman" w:cs="Times New Roman"/>
          <w:b w:val="0"/>
          <w:color w:val="auto"/>
          <w:highlight w:val="none"/>
          <w:u w:val="none"/>
          <w:lang w:val="en-GB" w:eastAsia="zh-CN"/>
        </w:rPr>
        <w:t>（</w:t>
      </w:r>
      <w:r>
        <w:rPr>
          <w:rStyle w:val="30"/>
          <w:rFonts w:hint="eastAsia" w:ascii="Times New Roman" w:hAnsi="Times New Roman" w:cs="Times New Roman"/>
          <w:b w:val="0"/>
          <w:color w:val="auto"/>
          <w:highlight w:val="none"/>
          <w:u w:val="none"/>
          <w:lang w:val="en-US" w:eastAsia="zh-CN"/>
        </w:rPr>
        <w:t>9</w:t>
      </w:r>
      <w:r>
        <w:rPr>
          <w:rStyle w:val="30"/>
          <w:rFonts w:hint="eastAsia" w:ascii="Times New Roman" w:hAnsi="Times New Roman" w:cs="Times New Roman"/>
          <w:b w:val="0"/>
          <w:color w:val="auto"/>
          <w:highlight w:val="none"/>
          <w:u w:val="none"/>
          <w:lang w:val="en-GB" w:eastAsia="zh-CN"/>
        </w:rPr>
        <w:t>）本项目要求的特定资</w:t>
      </w:r>
      <w:r>
        <w:rPr>
          <w:rStyle w:val="30"/>
          <w:rFonts w:hint="eastAsia" w:ascii="Times New Roman" w:hAnsi="Times New Roman" w:cs="Times New Roman"/>
          <w:b w:val="0"/>
          <w:color w:val="auto"/>
          <w:highlight w:val="none"/>
          <w:u w:val="none"/>
          <w:lang w:val="en-US" w:eastAsia="zh-CN"/>
        </w:rPr>
        <w:t>格（</w:t>
      </w:r>
      <w:r>
        <w:rPr>
          <w:rStyle w:val="30"/>
          <w:rFonts w:hint="eastAsia" w:ascii="Times New Roman" w:hAnsi="Times New Roman" w:cs="Times New Roman"/>
          <w:b w:val="0"/>
          <w:color w:val="auto"/>
          <w:highlight w:val="none"/>
          <w:u w:val="none"/>
          <w:lang w:val="en-GB" w:eastAsia="zh-CN"/>
        </w:rPr>
        <w:t>资质</w:t>
      </w:r>
      <w:r>
        <w:rPr>
          <w:rStyle w:val="30"/>
          <w:rFonts w:hint="eastAsia" w:ascii="Times New Roman" w:hAnsi="Times New Roman" w:cs="Times New Roman"/>
          <w:b w:val="0"/>
          <w:color w:val="auto"/>
          <w:highlight w:val="none"/>
          <w:u w:val="none"/>
          <w:lang w:val="en-US" w:eastAsia="zh-CN"/>
        </w:rPr>
        <w:t>证书、安全生产许可证扫描件</w:t>
      </w:r>
      <w:r>
        <w:rPr>
          <w:rStyle w:val="30"/>
          <w:rFonts w:hint="eastAsia" w:ascii="Times New Roman" w:hAnsi="Times New Roman" w:cs="Times New Roman"/>
          <w:b w:val="0"/>
          <w:color w:val="auto"/>
          <w:highlight w:val="none"/>
          <w:u w:val="none"/>
          <w:lang w:val="en-GB" w:eastAsia="zh-CN"/>
        </w:rPr>
        <w:t>；</w:t>
      </w:r>
      <w:r>
        <w:rPr>
          <w:rStyle w:val="30"/>
          <w:rFonts w:hint="eastAsia" w:ascii="Times New Roman" w:hAnsi="Times New Roman" w:cs="Times New Roman"/>
          <w:b w:val="0"/>
          <w:color w:val="auto"/>
          <w:highlight w:val="none"/>
          <w:u w:val="none"/>
          <w:lang w:val="en-US" w:eastAsia="zh-CN"/>
        </w:rPr>
        <w:t>供应商</w:t>
      </w:r>
      <w:r>
        <w:rPr>
          <w:rStyle w:val="30"/>
          <w:rFonts w:hint="eastAsia" w:ascii="Times New Roman" w:hAnsi="Times New Roman" w:cs="Times New Roman"/>
          <w:b w:val="0"/>
          <w:color w:val="auto"/>
          <w:highlight w:val="none"/>
          <w:u w:val="none"/>
          <w:lang w:val="en-GB" w:eastAsia="zh-CN"/>
        </w:rPr>
        <w:t>对应</w:t>
      </w:r>
      <w:r>
        <w:rPr>
          <w:rStyle w:val="30"/>
          <w:rFonts w:hint="eastAsia" w:ascii="Times New Roman" w:hAnsi="Times New Roman" w:cs="Times New Roman"/>
          <w:b w:val="0"/>
          <w:color w:val="auto"/>
          <w:highlight w:val="none"/>
          <w:u w:val="none"/>
          <w:lang w:val="en-US" w:eastAsia="zh-CN"/>
        </w:rPr>
        <w:t>资质在响应截止日前一周的周一在“浙江省建筑市场监管公共服务系统”上的资质动态核查结果证明；</w:t>
      </w:r>
      <w:r>
        <w:rPr>
          <w:rStyle w:val="30"/>
          <w:rFonts w:hint="eastAsia" w:ascii="Times New Roman" w:hAnsi="Times New Roman" w:cs="Times New Roman"/>
          <w:b w:val="0"/>
          <w:color w:val="auto"/>
          <w:highlight w:val="none"/>
          <w:u w:val="none"/>
          <w:lang w:val="en-GB" w:eastAsia="zh-CN"/>
        </w:rPr>
        <w:t>项目负责人注册建造师资格证书</w:t>
      </w:r>
      <w:r>
        <w:rPr>
          <w:rStyle w:val="30"/>
          <w:rFonts w:hint="eastAsia" w:ascii="Times New Roman" w:hAnsi="Times New Roman" w:cs="Times New Roman"/>
          <w:b w:val="0"/>
          <w:color w:val="auto"/>
          <w:highlight w:val="none"/>
          <w:u w:val="none"/>
          <w:lang w:val="en-US" w:eastAsia="zh-CN"/>
        </w:rPr>
        <w:t>及</w:t>
      </w:r>
      <w:r>
        <w:rPr>
          <w:rStyle w:val="30"/>
          <w:rFonts w:hint="eastAsia" w:ascii="Times New Roman" w:hAnsi="Times New Roman" w:cs="Times New Roman"/>
          <w:b w:val="0"/>
          <w:color w:val="auto"/>
          <w:highlight w:val="none"/>
          <w:u w:val="none"/>
          <w:lang w:val="en-GB" w:eastAsia="zh-CN"/>
        </w:rPr>
        <w:t>“三类人员”B类证书</w:t>
      </w:r>
      <w:r>
        <w:rPr>
          <w:rStyle w:val="30"/>
          <w:rFonts w:hint="eastAsia" w:ascii="Times New Roman" w:hAnsi="Times New Roman" w:cs="Times New Roman"/>
          <w:b w:val="0"/>
          <w:color w:val="auto"/>
          <w:highlight w:val="none"/>
          <w:u w:val="none"/>
          <w:lang w:val="en-US" w:eastAsia="zh-CN"/>
        </w:rPr>
        <w:t>扫描件）；</w:t>
      </w:r>
    </w:p>
    <w:p w14:paraId="3D606370">
      <w:pPr>
        <w:pStyle w:val="21"/>
        <w:shd w:val="clear"/>
        <w:ind w:left="0" w:leftChars="0" w:firstLine="470"/>
        <w:rPr>
          <w:rStyle w:val="30"/>
          <w:rFonts w:hint="eastAsia" w:ascii="Times New Roman" w:hAnsi="Times New Roman" w:eastAsia="宋体" w:cs="Times New Roman"/>
          <w:b w:val="0"/>
          <w:color w:val="auto"/>
          <w:highlight w:val="none"/>
          <w:u w:val="none"/>
          <w:lang w:eastAsia="zh-CN"/>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10</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需要说明的其他资料</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如有</w:t>
      </w:r>
      <w:r>
        <w:rPr>
          <w:rStyle w:val="30"/>
          <w:rFonts w:hint="eastAsia" w:ascii="Times New Roman" w:hAnsi="Times New Roman" w:cs="Times New Roman"/>
          <w:b w:val="0"/>
          <w:color w:val="auto"/>
          <w:highlight w:val="none"/>
          <w:u w:val="none"/>
          <w:lang w:eastAsia="zh-CN"/>
        </w:rPr>
        <w:t>）。</w:t>
      </w:r>
    </w:p>
    <w:p w14:paraId="26AB01CF">
      <w:pPr>
        <w:shd w:val="clear"/>
        <w:snapToGrid w:val="0"/>
        <w:spacing w:line="360" w:lineRule="auto"/>
        <w:ind w:firstLine="482" w:firstLineChars="200"/>
        <w:rPr>
          <w:rFonts w:ascii="宋体" w:hAnsi="宋体" w:cs="宋体"/>
          <w:color w:val="auto"/>
          <w:sz w:val="24"/>
          <w:highlight w:val="none"/>
          <w:u w:val="single"/>
        </w:rPr>
      </w:pPr>
      <w:r>
        <w:rPr>
          <w:rFonts w:hint="eastAsia" w:ascii="宋体" w:hAnsi="宋体"/>
          <w:b/>
          <w:color w:val="auto"/>
          <w:sz w:val="24"/>
          <w:highlight w:val="none"/>
        </w:rPr>
        <w:t>2、商务与技术内容</w:t>
      </w:r>
    </w:p>
    <w:p w14:paraId="43A0FE02">
      <w:pPr>
        <w:shd w:val="clear"/>
        <w:snapToGrid w:val="0"/>
        <w:spacing w:line="360" w:lineRule="auto"/>
        <w:ind w:firstLine="480" w:firstLineChars="200"/>
        <w:rPr>
          <w:rFonts w:hint="eastAsia" w:ascii="宋体" w:hAnsi="宋体" w:eastAsia="宋体"/>
          <w:bCs/>
          <w:color w:val="auto"/>
          <w:sz w:val="24"/>
          <w:highlight w:val="none"/>
          <w:lang w:eastAsia="zh-CN"/>
        </w:rPr>
      </w:pPr>
      <w:r>
        <w:rPr>
          <w:rFonts w:hint="eastAsia" w:ascii="宋体" w:hAnsi="宋体"/>
          <w:bCs/>
          <w:color w:val="auto"/>
          <w:sz w:val="24"/>
          <w:highlight w:val="none"/>
        </w:rPr>
        <w:t>（</w:t>
      </w:r>
      <w:r>
        <w:rPr>
          <w:rFonts w:ascii="宋体" w:hAnsi="宋体"/>
          <w:bCs/>
          <w:color w:val="auto"/>
          <w:sz w:val="24"/>
          <w:highlight w:val="none"/>
        </w:rPr>
        <w:t>1）</w:t>
      </w:r>
      <w:r>
        <w:rPr>
          <w:rFonts w:hint="eastAsia" w:ascii="宋体" w:hAnsi="宋体"/>
          <w:bCs/>
          <w:color w:val="auto"/>
          <w:sz w:val="24"/>
          <w:highlight w:val="none"/>
        </w:rPr>
        <w:t>供应商情况介绍(附件</w:t>
      </w:r>
      <w:r>
        <w:rPr>
          <w:rFonts w:hint="eastAsia" w:ascii="宋体" w:hAnsi="宋体"/>
          <w:bCs/>
          <w:color w:val="auto"/>
          <w:sz w:val="24"/>
          <w:highlight w:val="none"/>
          <w:lang w:val="en-US" w:eastAsia="zh-CN"/>
        </w:rPr>
        <w:t>8</w:t>
      </w:r>
      <w:r>
        <w:rPr>
          <w:rFonts w:hint="eastAsia" w:ascii="宋体" w:hAnsi="宋体"/>
          <w:bCs/>
          <w:color w:val="auto"/>
          <w:sz w:val="24"/>
          <w:highlight w:val="none"/>
        </w:rPr>
        <w:t>）</w:t>
      </w:r>
      <w:r>
        <w:rPr>
          <w:rFonts w:hint="eastAsia" w:ascii="宋体" w:hAnsi="宋体"/>
          <w:bCs/>
          <w:color w:val="auto"/>
          <w:sz w:val="24"/>
          <w:highlight w:val="none"/>
          <w:lang w:eastAsia="zh-CN"/>
        </w:rPr>
        <w:t>；</w:t>
      </w:r>
    </w:p>
    <w:p w14:paraId="437BFD80">
      <w:pPr>
        <w:shd w:val="clear"/>
        <w:snapToGrid w:val="0"/>
        <w:spacing w:line="360" w:lineRule="auto"/>
        <w:ind w:firstLine="480" w:firstLineChars="200"/>
        <w:rPr>
          <w:rFonts w:hint="eastAsia" w:ascii="宋体" w:hAnsi="宋体" w:eastAsia="宋体"/>
          <w:bCs/>
          <w:color w:val="auto"/>
          <w:sz w:val="24"/>
          <w:highlight w:val="none"/>
          <w:lang w:eastAsia="zh-CN"/>
        </w:rPr>
      </w:pPr>
      <w:r>
        <w:rPr>
          <w:rFonts w:hint="eastAsia" w:ascii="宋体" w:hAnsi="宋体"/>
          <w:bCs/>
          <w:color w:val="auto"/>
          <w:sz w:val="24"/>
          <w:highlight w:val="none"/>
        </w:rPr>
        <w:t>（2）项目方案（由供应商根据采购文件和</w:t>
      </w:r>
      <w:r>
        <w:rPr>
          <w:rFonts w:hint="eastAsia" w:ascii="宋体" w:hAnsi="宋体"/>
          <w:bCs/>
          <w:color w:val="auto"/>
          <w:sz w:val="24"/>
          <w:highlight w:val="none"/>
          <w:lang w:val="en-US" w:eastAsia="zh-CN"/>
        </w:rPr>
        <w:t>评分标准</w:t>
      </w:r>
      <w:r>
        <w:rPr>
          <w:rFonts w:hint="eastAsia" w:ascii="宋体" w:hAnsi="宋体"/>
          <w:bCs/>
          <w:color w:val="auto"/>
          <w:sz w:val="24"/>
          <w:highlight w:val="none"/>
        </w:rPr>
        <w:t>自行拟定）</w:t>
      </w:r>
      <w:r>
        <w:rPr>
          <w:rFonts w:hint="eastAsia" w:ascii="宋体" w:hAnsi="宋体"/>
          <w:bCs/>
          <w:color w:val="auto"/>
          <w:sz w:val="24"/>
          <w:highlight w:val="none"/>
          <w:lang w:eastAsia="zh-CN"/>
        </w:rPr>
        <w:t>；</w:t>
      </w:r>
    </w:p>
    <w:p w14:paraId="21DB967D">
      <w:pPr>
        <w:shd w:val="clear"/>
        <w:snapToGrid w:val="0"/>
        <w:spacing w:line="360" w:lineRule="auto"/>
        <w:ind w:firstLine="480" w:firstLineChars="200"/>
        <w:rPr>
          <w:rFonts w:hint="eastAsia" w:ascii="宋体" w:hAnsi="宋体" w:eastAsia="宋体"/>
          <w:bCs/>
          <w:color w:val="auto"/>
          <w:sz w:val="24"/>
          <w:highlight w:val="none"/>
          <w:lang w:eastAsia="zh-CN"/>
        </w:rPr>
      </w:pPr>
      <w:r>
        <w:rPr>
          <w:rFonts w:hint="eastAsia" w:ascii="宋体" w:hAnsi="宋体"/>
          <w:bCs/>
          <w:color w:val="auto"/>
          <w:sz w:val="24"/>
          <w:highlight w:val="none"/>
        </w:rPr>
        <w:t>（3）项目负责人情况表（附件</w:t>
      </w:r>
      <w:r>
        <w:rPr>
          <w:rFonts w:hint="eastAsia" w:ascii="宋体" w:hAnsi="宋体"/>
          <w:bCs/>
          <w:color w:val="auto"/>
          <w:sz w:val="24"/>
          <w:highlight w:val="none"/>
          <w:lang w:val="en-US" w:eastAsia="zh-CN"/>
        </w:rPr>
        <w:t>9</w:t>
      </w:r>
      <w:r>
        <w:rPr>
          <w:rFonts w:hint="eastAsia" w:ascii="宋体" w:hAnsi="宋体"/>
          <w:bCs/>
          <w:color w:val="auto"/>
          <w:sz w:val="24"/>
          <w:highlight w:val="none"/>
        </w:rPr>
        <w:t>）</w:t>
      </w:r>
      <w:r>
        <w:rPr>
          <w:rFonts w:hint="eastAsia" w:ascii="宋体" w:hAnsi="宋体"/>
          <w:bCs/>
          <w:color w:val="auto"/>
          <w:sz w:val="24"/>
          <w:highlight w:val="none"/>
          <w:lang w:eastAsia="zh-CN"/>
        </w:rPr>
        <w:t>；</w:t>
      </w:r>
    </w:p>
    <w:p w14:paraId="5E8308B0">
      <w:pPr>
        <w:shd w:val="clear"/>
        <w:snapToGrid w:val="0"/>
        <w:spacing w:line="360" w:lineRule="auto"/>
        <w:ind w:firstLine="480" w:firstLineChars="200"/>
        <w:rPr>
          <w:rFonts w:hint="eastAsia" w:ascii="宋体" w:hAnsi="宋体" w:eastAsia="宋体" w:cs="Times New Roman"/>
          <w:bCs/>
          <w:color w:val="auto"/>
          <w:sz w:val="24"/>
          <w:highlight w:val="none"/>
          <w:lang w:eastAsia="zh-CN"/>
        </w:rPr>
      </w:pPr>
      <w:r>
        <w:rPr>
          <w:rFonts w:hint="eastAsia" w:ascii="宋体" w:hAnsi="宋体"/>
          <w:bCs/>
          <w:color w:val="auto"/>
          <w:sz w:val="24"/>
          <w:highlight w:val="none"/>
        </w:rPr>
        <w:t>（4）项目实施人员</w:t>
      </w:r>
      <w:r>
        <w:rPr>
          <w:rFonts w:hint="eastAsia" w:ascii="宋体" w:hAnsi="宋体" w:cs="Times New Roman"/>
          <w:bCs/>
          <w:color w:val="auto"/>
          <w:sz w:val="24"/>
          <w:highlight w:val="none"/>
        </w:rPr>
        <w:t>一览表（附件</w:t>
      </w:r>
      <w:r>
        <w:rPr>
          <w:rFonts w:hint="eastAsia" w:ascii="宋体" w:hAnsi="宋体" w:cs="Times New Roman"/>
          <w:bCs/>
          <w:color w:val="auto"/>
          <w:sz w:val="24"/>
          <w:highlight w:val="none"/>
          <w:lang w:val="en-US" w:eastAsia="zh-CN"/>
        </w:rPr>
        <w:t>10</w:t>
      </w:r>
      <w:r>
        <w:rPr>
          <w:rFonts w:hint="eastAsia" w:ascii="宋体" w:hAnsi="宋体" w:cs="Times New Roman"/>
          <w:bCs/>
          <w:color w:val="auto"/>
          <w:sz w:val="24"/>
          <w:highlight w:val="none"/>
        </w:rPr>
        <w:t>）</w:t>
      </w:r>
      <w:r>
        <w:rPr>
          <w:rFonts w:hint="eastAsia" w:ascii="宋体" w:hAnsi="宋体" w:cs="Times New Roman"/>
          <w:bCs/>
          <w:color w:val="auto"/>
          <w:sz w:val="24"/>
          <w:highlight w:val="none"/>
          <w:lang w:eastAsia="zh-CN"/>
        </w:rPr>
        <w:t>；</w:t>
      </w:r>
    </w:p>
    <w:p w14:paraId="0D87E097">
      <w:pPr>
        <w:shd w:val="clear"/>
        <w:snapToGrid w:val="0"/>
        <w:spacing w:line="360" w:lineRule="auto"/>
        <w:ind w:firstLine="480" w:firstLineChars="200"/>
        <w:rPr>
          <w:rFonts w:hint="eastAsia" w:ascii="宋体" w:hAnsi="宋体" w:eastAsia="宋体" w:cs="Times New Roman"/>
          <w:bCs/>
          <w:color w:val="auto"/>
          <w:sz w:val="24"/>
          <w:highlight w:val="none"/>
          <w:lang w:eastAsia="zh-CN"/>
        </w:rPr>
      </w:pPr>
      <w:r>
        <w:rPr>
          <w:rFonts w:hint="eastAsia" w:ascii="宋体" w:hAnsi="宋体" w:cs="Times New Roman"/>
          <w:bCs/>
          <w:color w:val="auto"/>
          <w:sz w:val="24"/>
          <w:highlight w:val="none"/>
        </w:rPr>
        <w:t>（5）</w:t>
      </w:r>
      <w:r>
        <w:rPr>
          <w:rFonts w:hint="eastAsia" w:ascii="宋体" w:hAnsi="宋体" w:cs="Times New Roman"/>
          <w:bCs/>
          <w:color w:val="auto"/>
          <w:sz w:val="24"/>
          <w:highlight w:val="none"/>
          <w:lang w:eastAsia="zh-CN"/>
        </w:rPr>
        <w:t>需求条款</w:t>
      </w:r>
      <w:r>
        <w:rPr>
          <w:rFonts w:hint="eastAsia" w:ascii="宋体" w:hAnsi="宋体" w:cs="Times New Roman"/>
          <w:bCs/>
          <w:color w:val="auto"/>
          <w:sz w:val="24"/>
          <w:highlight w:val="none"/>
        </w:rPr>
        <w:t>响应表（附件</w:t>
      </w:r>
      <w:r>
        <w:rPr>
          <w:rFonts w:hint="eastAsia" w:ascii="宋体" w:hAnsi="宋体" w:cs="Times New Roman"/>
          <w:bCs/>
          <w:color w:val="auto"/>
          <w:sz w:val="24"/>
          <w:highlight w:val="none"/>
          <w:lang w:val="en-US" w:eastAsia="zh-CN"/>
        </w:rPr>
        <w:t>11</w:t>
      </w:r>
      <w:r>
        <w:rPr>
          <w:rFonts w:hint="eastAsia" w:ascii="宋体" w:hAnsi="宋体" w:cs="Times New Roman"/>
          <w:bCs/>
          <w:color w:val="auto"/>
          <w:sz w:val="24"/>
          <w:highlight w:val="none"/>
        </w:rPr>
        <w:t>）</w:t>
      </w:r>
      <w:r>
        <w:rPr>
          <w:rFonts w:hint="eastAsia" w:ascii="宋体" w:hAnsi="宋体" w:cs="Times New Roman"/>
          <w:bCs/>
          <w:color w:val="auto"/>
          <w:sz w:val="24"/>
          <w:highlight w:val="none"/>
          <w:lang w:eastAsia="zh-CN"/>
        </w:rPr>
        <w:t>；</w:t>
      </w:r>
    </w:p>
    <w:p w14:paraId="307B013A">
      <w:pPr>
        <w:shd w:val="clear"/>
        <w:snapToGrid w:val="0"/>
        <w:spacing w:line="360" w:lineRule="auto"/>
        <w:ind w:firstLine="480" w:firstLineChars="200"/>
        <w:rPr>
          <w:rFonts w:hint="eastAsia" w:ascii="宋体" w:hAnsi="宋体" w:eastAsia="宋体" w:cs="Times New Roman"/>
          <w:bCs/>
          <w:color w:val="auto"/>
          <w:sz w:val="24"/>
          <w:highlight w:val="none"/>
          <w:lang w:eastAsia="zh-CN"/>
        </w:rPr>
      </w:pPr>
      <w:r>
        <w:rPr>
          <w:rFonts w:hint="eastAsia" w:ascii="宋体" w:hAnsi="宋体" w:cs="Times New Roman"/>
          <w:bCs/>
          <w:color w:val="auto"/>
          <w:sz w:val="24"/>
          <w:highlight w:val="none"/>
        </w:rPr>
        <w:t>（6）证书一览表（附件</w:t>
      </w:r>
      <w:r>
        <w:rPr>
          <w:rFonts w:hint="eastAsia" w:ascii="宋体" w:hAnsi="宋体" w:cs="Times New Roman"/>
          <w:bCs/>
          <w:color w:val="auto"/>
          <w:sz w:val="24"/>
          <w:highlight w:val="none"/>
          <w:lang w:val="en-US" w:eastAsia="zh-CN"/>
        </w:rPr>
        <w:t>12</w:t>
      </w:r>
      <w:r>
        <w:rPr>
          <w:rFonts w:hint="eastAsia" w:ascii="宋体" w:hAnsi="宋体" w:cs="Times New Roman"/>
          <w:bCs/>
          <w:color w:val="auto"/>
          <w:sz w:val="24"/>
          <w:highlight w:val="none"/>
        </w:rPr>
        <w:t>）</w:t>
      </w:r>
      <w:r>
        <w:rPr>
          <w:rFonts w:hint="eastAsia" w:ascii="宋体" w:hAnsi="宋体" w:cs="Times New Roman"/>
          <w:bCs/>
          <w:color w:val="auto"/>
          <w:sz w:val="24"/>
          <w:highlight w:val="none"/>
          <w:lang w:eastAsia="zh-CN"/>
        </w:rPr>
        <w:t>；</w:t>
      </w:r>
    </w:p>
    <w:p w14:paraId="67CCB082">
      <w:pPr>
        <w:pStyle w:val="10"/>
        <w:widowControl/>
        <w:numPr>
          <w:ilvl w:val="255"/>
          <w:numId w:val="0"/>
        </w:numPr>
        <w:shd w:val="clear"/>
        <w:snapToGrid w:val="0"/>
        <w:spacing w:line="360" w:lineRule="auto"/>
        <w:ind w:firstLine="480" w:firstLineChars="200"/>
        <w:rPr>
          <w:rFonts w:hint="eastAsia" w:ascii="宋体" w:hAnsi="宋体" w:eastAsia="宋体"/>
          <w:bCs/>
          <w:color w:val="auto"/>
          <w:sz w:val="24"/>
          <w:highlight w:val="none"/>
          <w:lang w:eastAsia="zh-CN"/>
        </w:rPr>
      </w:pPr>
      <w:r>
        <w:rPr>
          <w:rFonts w:hint="eastAsia" w:ascii="宋体" w:hAnsi="宋体"/>
          <w:bCs/>
          <w:color w:val="auto"/>
          <w:sz w:val="24"/>
          <w:highlight w:val="none"/>
        </w:rPr>
        <w:t>（7）同类业绩证明（附件</w:t>
      </w:r>
      <w:r>
        <w:rPr>
          <w:rFonts w:hint="eastAsia" w:ascii="宋体" w:hAnsi="宋体"/>
          <w:bCs/>
          <w:color w:val="auto"/>
          <w:sz w:val="24"/>
          <w:highlight w:val="none"/>
          <w:lang w:val="en-US" w:eastAsia="zh-CN"/>
        </w:rPr>
        <w:t>13</w:t>
      </w:r>
      <w:r>
        <w:rPr>
          <w:rFonts w:hint="eastAsia" w:ascii="宋体" w:hAnsi="宋体"/>
          <w:bCs/>
          <w:color w:val="auto"/>
          <w:sz w:val="24"/>
          <w:highlight w:val="none"/>
        </w:rPr>
        <w:t>）</w:t>
      </w:r>
      <w:r>
        <w:rPr>
          <w:rFonts w:hint="eastAsia" w:ascii="宋体" w:hAnsi="宋体"/>
          <w:bCs/>
          <w:color w:val="auto"/>
          <w:sz w:val="24"/>
          <w:highlight w:val="none"/>
          <w:lang w:eastAsia="zh-CN"/>
        </w:rPr>
        <w:t>；</w:t>
      </w:r>
    </w:p>
    <w:p w14:paraId="7D553AE5">
      <w:pPr>
        <w:pStyle w:val="10"/>
        <w:widowControl/>
        <w:numPr>
          <w:ilvl w:val="255"/>
          <w:numId w:val="0"/>
        </w:numPr>
        <w:shd w:val="clear"/>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bCs/>
          <w:color w:val="auto"/>
          <w:sz w:val="24"/>
          <w:highlight w:val="none"/>
        </w:rPr>
        <w:t>（8）符合采购文件规定的其他证明文件及评分标准中涉及的其他材料</w:t>
      </w:r>
      <w:r>
        <w:rPr>
          <w:rFonts w:hint="eastAsia" w:ascii="宋体" w:hAnsi="宋体"/>
          <w:bCs/>
          <w:color w:val="auto"/>
          <w:sz w:val="24"/>
          <w:highlight w:val="none"/>
          <w:lang w:eastAsia="zh-CN"/>
        </w:rPr>
        <w:t>。</w:t>
      </w:r>
    </w:p>
    <w:p w14:paraId="3AE957AE">
      <w:pPr>
        <w:shd w:val="clear"/>
        <w:autoSpaceDE w:val="0"/>
        <w:autoSpaceDN w:val="0"/>
        <w:adjustRightInd w:val="0"/>
        <w:spacing w:line="360" w:lineRule="auto"/>
        <w:ind w:left="426" w:firstLine="65" w:firstLineChars="27"/>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3、报价内容</w:t>
      </w:r>
    </w:p>
    <w:p w14:paraId="1EEBB0E9">
      <w:pPr>
        <w:shd w:val="clear"/>
        <w:autoSpaceDE w:val="0"/>
        <w:autoSpaceDN w:val="0"/>
        <w:adjustRightInd w:val="0"/>
        <w:spacing w:line="360" w:lineRule="auto"/>
        <w:ind w:firstLine="480" w:firstLineChars="200"/>
        <w:rPr>
          <w:rFonts w:hint="eastAsia" w:asciiTheme="minorEastAsia" w:hAnsiTheme="minorEastAsia" w:eastAsiaTheme="minorEastAsia"/>
          <w:color w:val="auto"/>
          <w:kern w:val="0"/>
          <w:sz w:val="24"/>
          <w:highlight w:val="none"/>
          <w:lang w:eastAsia="zh-CN"/>
        </w:rPr>
      </w:pPr>
      <w:r>
        <w:rPr>
          <w:rFonts w:hint="eastAsia" w:asciiTheme="minorEastAsia" w:hAnsiTheme="minorEastAsia" w:eastAsiaTheme="minorEastAsia"/>
          <w:color w:val="auto"/>
          <w:kern w:val="0"/>
          <w:sz w:val="24"/>
          <w:highlight w:val="none"/>
        </w:rPr>
        <w:t>（1）</w:t>
      </w:r>
      <w:r>
        <w:rPr>
          <w:rFonts w:hint="eastAsia" w:asciiTheme="minorEastAsia" w:hAnsiTheme="minorEastAsia" w:eastAsiaTheme="minorEastAsia"/>
          <w:color w:val="auto"/>
          <w:kern w:val="0"/>
          <w:sz w:val="24"/>
          <w:highlight w:val="none"/>
          <w:lang w:eastAsia="zh-CN"/>
        </w:rPr>
        <w:t>首次报价一览表</w:t>
      </w:r>
      <w:r>
        <w:rPr>
          <w:rFonts w:hint="eastAsia" w:asciiTheme="minorEastAsia" w:hAnsiTheme="minorEastAsia" w:eastAsiaTheme="minorEastAsia"/>
          <w:color w:val="auto"/>
          <w:kern w:val="0"/>
          <w:sz w:val="24"/>
          <w:highlight w:val="none"/>
        </w:rPr>
        <w:t>（附件1</w:t>
      </w:r>
      <w:r>
        <w:rPr>
          <w:rFonts w:hint="eastAsia" w:asciiTheme="minorEastAsia" w:hAnsiTheme="minorEastAsia" w:eastAsiaTheme="minorEastAsia"/>
          <w:color w:val="auto"/>
          <w:kern w:val="0"/>
          <w:sz w:val="24"/>
          <w:highlight w:val="none"/>
          <w:lang w:val="en-US" w:eastAsia="zh-CN"/>
        </w:rPr>
        <w:t>4</w:t>
      </w:r>
      <w:r>
        <w:rPr>
          <w:rFonts w:hint="eastAsia" w:asciiTheme="minorEastAsia" w:hAnsiTheme="minorEastAsia" w:eastAsiaTheme="minorEastAsia"/>
          <w:color w:val="auto"/>
          <w:kern w:val="0"/>
          <w:sz w:val="24"/>
          <w:highlight w:val="none"/>
        </w:rPr>
        <w:t>）</w:t>
      </w:r>
      <w:r>
        <w:rPr>
          <w:rFonts w:hint="eastAsia" w:asciiTheme="minorEastAsia" w:hAnsiTheme="minorEastAsia" w:eastAsiaTheme="minorEastAsia"/>
          <w:color w:val="auto"/>
          <w:kern w:val="0"/>
          <w:sz w:val="24"/>
          <w:highlight w:val="none"/>
          <w:lang w:eastAsia="zh-CN"/>
        </w:rPr>
        <w:t>；</w:t>
      </w:r>
    </w:p>
    <w:p w14:paraId="3EF48FE5">
      <w:pPr>
        <w:shd w:val="clear"/>
        <w:autoSpaceDE w:val="0"/>
        <w:autoSpaceDN w:val="0"/>
        <w:adjustRightInd w:val="0"/>
        <w:spacing w:line="360" w:lineRule="auto"/>
        <w:ind w:firstLine="480" w:firstLineChars="200"/>
        <w:rPr>
          <w:rFonts w:hint="eastAsia" w:asciiTheme="minorEastAsia" w:hAnsiTheme="minorEastAsia" w:eastAsiaTheme="minorEastAsia"/>
          <w:b/>
          <w:color w:val="auto"/>
          <w:kern w:val="0"/>
          <w:sz w:val="24"/>
          <w:highlight w:val="none"/>
          <w:lang w:eastAsia="zh-CN"/>
        </w:rPr>
      </w:pPr>
      <w:r>
        <w:rPr>
          <w:rFonts w:hint="eastAsia" w:asciiTheme="minorEastAsia" w:hAnsiTheme="minorEastAsia" w:eastAsiaTheme="minorEastAsia"/>
          <w:color w:val="auto"/>
          <w:kern w:val="0"/>
          <w:sz w:val="24"/>
          <w:highlight w:val="none"/>
        </w:rPr>
        <w:t>（2）针对报价供应商认为其他需要说明的</w:t>
      </w:r>
      <w:r>
        <w:rPr>
          <w:rFonts w:hint="eastAsia" w:asciiTheme="minorEastAsia" w:hAnsiTheme="minorEastAsia" w:eastAsiaTheme="minorEastAsia"/>
          <w:color w:val="auto"/>
          <w:kern w:val="0"/>
          <w:sz w:val="24"/>
          <w:highlight w:val="none"/>
          <w:lang w:eastAsia="zh-CN"/>
        </w:rPr>
        <w:t>。</w:t>
      </w:r>
    </w:p>
    <w:p w14:paraId="7BB67AF3">
      <w:pPr>
        <w:pStyle w:val="10"/>
        <w:shd w:val="clear"/>
        <w:spacing w:line="360" w:lineRule="auto"/>
        <w:ind w:firstLine="482" w:firstLineChars="200"/>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（二）报价</w:t>
      </w:r>
    </w:p>
    <w:p w14:paraId="623BB435">
      <w:pPr>
        <w:pStyle w:val="10"/>
        <w:shd w:val="clear"/>
        <w:spacing w:line="360" w:lineRule="auto"/>
        <w:ind w:firstLine="480" w:firstLineChars="200"/>
        <w:rPr>
          <w:rFonts w:asciiTheme="minorEastAsia" w:hAnsiTheme="minorEastAsia" w:eastAsiaTheme="minorEastAsia"/>
          <w:bCs/>
          <w:color w:val="auto"/>
          <w:kern w:val="0"/>
          <w:sz w:val="24"/>
          <w:highlight w:val="none"/>
        </w:rPr>
      </w:pPr>
      <w:r>
        <w:rPr>
          <w:rFonts w:hint="eastAsia" w:asciiTheme="minorEastAsia" w:hAnsiTheme="minorEastAsia" w:eastAsiaTheme="minorEastAsia"/>
          <w:bCs/>
          <w:color w:val="auto"/>
          <w:kern w:val="0"/>
          <w:sz w:val="24"/>
          <w:highlight w:val="none"/>
        </w:rPr>
        <w:t>1.供应商应按照采购需求内容、责任范围以及合同条款进行报价。并按“</w:t>
      </w:r>
      <w:r>
        <w:rPr>
          <w:rFonts w:hint="eastAsia" w:asciiTheme="minorEastAsia" w:hAnsiTheme="minorEastAsia" w:eastAsiaTheme="minorEastAsia"/>
          <w:bCs/>
          <w:color w:val="auto"/>
          <w:kern w:val="0"/>
          <w:sz w:val="24"/>
          <w:highlight w:val="none"/>
          <w:lang w:eastAsia="zh-CN"/>
        </w:rPr>
        <w:t>首次报价一览表</w:t>
      </w:r>
      <w:r>
        <w:rPr>
          <w:rFonts w:hint="eastAsia" w:asciiTheme="minorEastAsia" w:hAnsiTheme="minorEastAsia" w:eastAsiaTheme="minorEastAsia"/>
          <w:bCs/>
          <w:color w:val="auto"/>
          <w:kern w:val="0"/>
          <w:sz w:val="24"/>
          <w:highlight w:val="none"/>
        </w:rPr>
        <w:t>”规定的格式报出总价和分项价格。总价中不得包含磋商文件要求以外的内容，否则，在评审时不予核减。</w:t>
      </w:r>
    </w:p>
    <w:p w14:paraId="7D974494">
      <w:pPr>
        <w:pStyle w:val="10"/>
        <w:shd w:val="clear"/>
        <w:spacing w:line="360" w:lineRule="auto"/>
        <w:ind w:firstLine="482" w:firstLineChars="200"/>
        <w:rPr>
          <w:rFonts w:asciiTheme="minorEastAsia" w:hAnsiTheme="minorEastAsia" w:eastAsiaTheme="minorEastAsia"/>
          <w:bCs/>
          <w:color w:val="auto"/>
          <w:kern w:val="0"/>
          <w:sz w:val="24"/>
          <w:highlight w:val="none"/>
        </w:rPr>
      </w:pPr>
      <w:r>
        <w:rPr>
          <w:rFonts w:hint="eastAsia" w:ascii="宋体" w:hAnsi="宋体" w:cs="宋体"/>
          <w:b/>
          <w:color w:val="auto"/>
          <w:sz w:val="24"/>
          <w:highlight w:val="none"/>
        </w:rPr>
        <w:t>▲</w:t>
      </w:r>
      <w:r>
        <w:rPr>
          <w:rFonts w:hint="eastAsia" w:asciiTheme="minorEastAsia" w:hAnsiTheme="minorEastAsia" w:eastAsiaTheme="minorEastAsia"/>
          <w:bCs/>
          <w:color w:val="auto"/>
          <w:kern w:val="0"/>
          <w:sz w:val="24"/>
          <w:highlight w:val="none"/>
        </w:rPr>
        <w:t>2.</w:t>
      </w:r>
      <w:r>
        <w:rPr>
          <w:rFonts w:hint="eastAsia" w:ascii="宋体" w:hAnsi="宋体" w:cs="Times New Roman"/>
          <w:bCs/>
          <w:color w:val="auto"/>
          <w:kern w:val="0"/>
          <w:sz w:val="24"/>
          <w:highlight w:val="none"/>
          <w:lang w:eastAsia="zh-CN"/>
        </w:rPr>
        <w:t>磋商</w:t>
      </w:r>
      <w:r>
        <w:rPr>
          <w:rFonts w:hint="eastAsia" w:ascii="宋体" w:hAnsi="宋体" w:cs="Times New Roman"/>
          <w:bCs/>
          <w:color w:val="auto"/>
          <w:kern w:val="0"/>
          <w:sz w:val="24"/>
          <w:highlight w:val="none"/>
          <w:lang w:val="en-US" w:eastAsia="zh-CN"/>
        </w:rPr>
        <w:t>最终</w:t>
      </w:r>
      <w:r>
        <w:rPr>
          <w:rFonts w:hint="eastAsia" w:ascii="宋体" w:hAnsi="宋体" w:cs="Times New Roman"/>
          <w:bCs/>
          <w:color w:val="auto"/>
          <w:kern w:val="0"/>
          <w:sz w:val="24"/>
          <w:highlight w:val="none"/>
        </w:rPr>
        <w:t>报价是履行合同的最终价格，</w:t>
      </w:r>
      <w:r>
        <w:rPr>
          <w:rFonts w:hint="eastAsia" w:ascii="宋体" w:hAnsi="宋体" w:cs="Times New Roman"/>
          <w:bCs/>
          <w:color w:val="auto"/>
          <w:kern w:val="0"/>
          <w:sz w:val="24"/>
          <w:highlight w:val="none"/>
          <w:lang w:eastAsia="zh-CN"/>
        </w:rPr>
        <w:t>为</w:t>
      </w:r>
      <w:r>
        <w:rPr>
          <w:rFonts w:hint="eastAsia" w:ascii="宋体" w:hAnsi="宋体" w:cs="Times New Roman"/>
          <w:bCs/>
          <w:color w:val="auto"/>
          <w:kern w:val="0"/>
          <w:sz w:val="24"/>
          <w:highlight w:val="none"/>
          <w:lang w:val="en-US" w:eastAsia="zh-CN"/>
        </w:rPr>
        <w:t>采购</w:t>
      </w:r>
      <w:r>
        <w:rPr>
          <w:rFonts w:hint="eastAsia" w:ascii="宋体" w:hAnsi="宋体" w:cs="Times New Roman"/>
          <w:bCs/>
          <w:color w:val="auto"/>
          <w:kern w:val="0"/>
          <w:sz w:val="24"/>
          <w:highlight w:val="none"/>
          <w:lang w:eastAsia="zh-CN"/>
        </w:rPr>
        <w:t>文件所确定的</w:t>
      </w:r>
      <w:r>
        <w:rPr>
          <w:rFonts w:hint="eastAsia" w:ascii="宋体" w:hAnsi="宋体" w:cs="Times New Roman"/>
          <w:bCs/>
          <w:color w:val="auto"/>
          <w:kern w:val="0"/>
          <w:sz w:val="24"/>
          <w:highlight w:val="none"/>
          <w:lang w:val="en-US" w:eastAsia="zh-CN"/>
        </w:rPr>
        <w:t>采购需求</w:t>
      </w:r>
      <w:r>
        <w:rPr>
          <w:rFonts w:hint="eastAsia" w:ascii="宋体" w:hAnsi="宋体" w:cs="Times New Roman"/>
          <w:bCs/>
          <w:color w:val="auto"/>
          <w:kern w:val="0"/>
          <w:sz w:val="24"/>
          <w:highlight w:val="none"/>
          <w:lang w:eastAsia="zh-CN"/>
        </w:rPr>
        <w:t>范围内和合同中要求完成的全部工作内容以及</w:t>
      </w:r>
      <w:r>
        <w:rPr>
          <w:rFonts w:hint="eastAsia" w:ascii="宋体" w:hAnsi="宋体" w:cs="Times New Roman"/>
          <w:bCs/>
          <w:color w:val="auto"/>
          <w:kern w:val="0"/>
          <w:sz w:val="24"/>
          <w:highlight w:val="none"/>
          <w:lang w:val="en-US" w:eastAsia="zh-CN"/>
        </w:rPr>
        <w:t>成交供应商</w:t>
      </w:r>
      <w:r>
        <w:rPr>
          <w:rFonts w:hint="eastAsia" w:ascii="宋体" w:hAnsi="宋体" w:cs="Times New Roman"/>
          <w:bCs/>
          <w:color w:val="auto"/>
          <w:kern w:val="0"/>
          <w:sz w:val="24"/>
          <w:highlight w:val="none"/>
          <w:lang w:eastAsia="zh-CN"/>
        </w:rPr>
        <w:t>承诺</w:t>
      </w:r>
      <w:r>
        <w:rPr>
          <w:rFonts w:hint="eastAsia" w:ascii="宋体" w:hAnsi="宋体" w:cs="Times New Roman"/>
          <w:bCs/>
          <w:color w:val="auto"/>
          <w:kern w:val="0"/>
          <w:sz w:val="24"/>
          <w:highlight w:val="none"/>
          <w:lang w:val="en-US" w:eastAsia="zh-CN"/>
        </w:rPr>
        <w:t>内容</w:t>
      </w:r>
      <w:r>
        <w:rPr>
          <w:rFonts w:hint="eastAsia" w:cs="Times New Roman" w:asciiTheme="minorEastAsia" w:hAnsiTheme="minorEastAsia" w:eastAsiaTheme="minorEastAsia"/>
          <w:bCs/>
          <w:kern w:val="0"/>
          <w:sz w:val="24"/>
          <w:highlight w:val="none"/>
        </w:rPr>
        <w:t>，包括但不限于</w:t>
      </w:r>
      <w:r>
        <w:rPr>
          <w:rFonts w:hint="eastAsia" w:cs="Times New Roman" w:asciiTheme="minorEastAsia" w:hAnsiTheme="minorEastAsia" w:eastAsiaTheme="minorEastAsia"/>
          <w:bCs/>
          <w:kern w:val="0"/>
          <w:sz w:val="24"/>
          <w:highlight w:val="none"/>
          <w:lang w:val="zh-CN"/>
        </w:rPr>
        <w:t>分部分项工程费、措施项目费、其他项目费、规费和税金</w:t>
      </w:r>
      <w:r>
        <w:rPr>
          <w:rFonts w:hint="eastAsia" w:cs="Times New Roman" w:asciiTheme="minorEastAsia" w:hAnsiTheme="minorEastAsia" w:eastAsiaTheme="minorEastAsia"/>
          <w:bCs/>
          <w:kern w:val="0"/>
          <w:sz w:val="24"/>
          <w:highlight w:val="none"/>
          <w:lang w:val="en-US" w:eastAsia="zh-CN"/>
        </w:rPr>
        <w:t>等与本项目有关的一切费用。</w:t>
      </w:r>
      <w:r>
        <w:rPr>
          <w:rFonts w:hint="eastAsia" w:asciiTheme="minorEastAsia" w:hAnsiTheme="minorEastAsia" w:eastAsiaTheme="minorEastAsia"/>
          <w:bCs/>
          <w:color w:val="auto"/>
          <w:kern w:val="0"/>
          <w:sz w:val="24"/>
          <w:highlight w:val="none"/>
        </w:rPr>
        <w:t>各供应商应根据采购人提供的服务内容，以及实际情况和自身的综合实力，竞报</w:t>
      </w:r>
      <w:r>
        <w:rPr>
          <w:rFonts w:hint="eastAsia" w:asciiTheme="minorEastAsia" w:hAnsiTheme="minorEastAsia" w:eastAsiaTheme="minorEastAsia"/>
          <w:bCs/>
          <w:color w:val="auto"/>
          <w:kern w:val="0"/>
          <w:sz w:val="24"/>
          <w:highlight w:val="none"/>
          <w:lang w:val="en-US" w:eastAsia="zh-CN"/>
        </w:rPr>
        <w:t>总</w:t>
      </w:r>
      <w:r>
        <w:rPr>
          <w:rFonts w:hint="eastAsia" w:asciiTheme="minorEastAsia" w:hAnsiTheme="minorEastAsia" w:eastAsiaTheme="minorEastAsia"/>
          <w:bCs/>
          <w:color w:val="auto"/>
          <w:kern w:val="0"/>
          <w:sz w:val="24"/>
          <w:highlight w:val="none"/>
        </w:rPr>
        <w:t>报价。总报价以人民币元计。知识产权等由供应商在报价时综合考虑，以后不作任何调整。</w:t>
      </w:r>
    </w:p>
    <w:p w14:paraId="5C88AC98">
      <w:pPr>
        <w:pStyle w:val="10"/>
        <w:shd w:val="clear"/>
        <w:spacing w:line="360" w:lineRule="auto"/>
        <w:ind w:firstLine="480" w:firstLineChars="200"/>
        <w:rPr>
          <w:rFonts w:asciiTheme="minorEastAsia" w:hAnsiTheme="minorEastAsia" w:eastAsiaTheme="minorEastAsia"/>
          <w:bCs/>
          <w:color w:val="auto"/>
          <w:kern w:val="0"/>
          <w:sz w:val="24"/>
          <w:highlight w:val="none"/>
        </w:rPr>
      </w:pPr>
      <w:r>
        <w:rPr>
          <w:rFonts w:hint="eastAsia" w:asciiTheme="minorEastAsia" w:hAnsiTheme="minorEastAsia" w:eastAsiaTheme="minorEastAsia"/>
          <w:bCs/>
          <w:color w:val="auto"/>
          <w:kern w:val="0"/>
          <w:sz w:val="24"/>
          <w:highlight w:val="none"/>
        </w:rPr>
        <w:t>3.磋商报价不得为选择性报价和附有条件的报价。</w:t>
      </w:r>
    </w:p>
    <w:p w14:paraId="00EEC0A8">
      <w:pPr>
        <w:pStyle w:val="10"/>
        <w:shd w:val="clear"/>
        <w:spacing w:line="360" w:lineRule="auto"/>
        <w:ind w:firstLine="482" w:firstLineChars="200"/>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（三）响应文件的有效期</w:t>
      </w:r>
    </w:p>
    <w:p w14:paraId="766087CC">
      <w:pPr>
        <w:pStyle w:val="10"/>
        <w:shd w:val="clear"/>
        <w:spacing w:line="360" w:lineRule="auto"/>
        <w:ind w:firstLine="482" w:firstLineChars="200"/>
        <w:rPr>
          <w:rFonts w:ascii="宋体" w:hAnsi="宋体"/>
          <w:color w:val="auto"/>
          <w:sz w:val="24"/>
          <w:highlight w:val="none"/>
          <w:lang w:val="en-GB"/>
        </w:rPr>
      </w:pPr>
      <w:r>
        <w:rPr>
          <w:rFonts w:hint="eastAsia" w:ascii="宋体" w:hAnsi="宋体" w:cs="宋体"/>
          <w:b/>
          <w:color w:val="auto"/>
          <w:sz w:val="24"/>
          <w:highlight w:val="none"/>
        </w:rPr>
        <w:t>▲</w:t>
      </w:r>
      <w:r>
        <w:rPr>
          <w:rFonts w:hint="eastAsia" w:ascii="宋体" w:hAnsi="宋体"/>
          <w:color w:val="auto"/>
          <w:sz w:val="24"/>
          <w:highlight w:val="none"/>
        </w:rPr>
        <w:t>1.响应文件有效期为磋商</w:t>
      </w:r>
      <w:r>
        <w:rPr>
          <w:rFonts w:hint="eastAsia" w:ascii="宋体" w:hAnsi="宋体"/>
          <w:color w:val="auto"/>
          <w:sz w:val="24"/>
          <w:highlight w:val="none"/>
          <w:lang w:val="en-GB"/>
        </w:rPr>
        <w:t>截止日起90天。</w:t>
      </w:r>
    </w:p>
    <w:p w14:paraId="5DC331D0">
      <w:pPr>
        <w:pStyle w:val="10"/>
        <w:shd w:val="clear"/>
        <w:spacing w:line="360" w:lineRule="auto"/>
        <w:ind w:firstLine="480" w:firstLineChars="200"/>
        <w:rPr>
          <w:rFonts w:ascii="宋体" w:hAnsi="宋体"/>
          <w:color w:val="auto"/>
          <w:sz w:val="24"/>
          <w:highlight w:val="none"/>
          <w:lang w:val="en-GB"/>
        </w:rPr>
      </w:pPr>
      <w:r>
        <w:rPr>
          <w:rFonts w:hint="eastAsia" w:ascii="宋体" w:hAnsi="宋体"/>
          <w:color w:val="auto"/>
          <w:sz w:val="24"/>
          <w:highlight w:val="none"/>
        </w:rPr>
        <w:t>2.</w:t>
      </w:r>
      <w:r>
        <w:rPr>
          <w:rFonts w:hint="eastAsia" w:ascii="宋体" w:hAnsi="宋体"/>
          <w:color w:val="auto"/>
          <w:sz w:val="24"/>
          <w:highlight w:val="none"/>
          <w:lang w:val="en-GB"/>
        </w:rPr>
        <w:t>在特殊情况下，采购人可与</w:t>
      </w:r>
      <w:r>
        <w:rPr>
          <w:rFonts w:hint="eastAsia" w:ascii="宋体" w:hAnsi="宋体"/>
          <w:color w:val="auto"/>
          <w:sz w:val="24"/>
          <w:highlight w:val="none"/>
        </w:rPr>
        <w:t>供应商</w:t>
      </w:r>
      <w:r>
        <w:rPr>
          <w:rFonts w:hint="eastAsia" w:ascii="宋体" w:hAnsi="宋体"/>
          <w:color w:val="auto"/>
          <w:sz w:val="24"/>
          <w:highlight w:val="none"/>
          <w:lang w:val="en-GB"/>
        </w:rPr>
        <w:t>协商延长</w:t>
      </w:r>
      <w:r>
        <w:rPr>
          <w:rFonts w:hint="eastAsia" w:ascii="宋体" w:hAnsi="宋体"/>
          <w:color w:val="auto"/>
          <w:sz w:val="24"/>
          <w:highlight w:val="none"/>
        </w:rPr>
        <w:t>响应</w:t>
      </w:r>
      <w:r>
        <w:rPr>
          <w:rFonts w:hint="eastAsia" w:ascii="宋体" w:hAnsi="宋体"/>
          <w:color w:val="auto"/>
          <w:sz w:val="24"/>
          <w:highlight w:val="none"/>
          <w:lang w:val="en-GB"/>
        </w:rPr>
        <w:t>文件的有效期，这种要求和答复均以书面形式进行。</w:t>
      </w:r>
    </w:p>
    <w:p w14:paraId="3545E1D2">
      <w:pPr>
        <w:shd w:val="clear"/>
        <w:snapToGrid w:val="0"/>
        <w:spacing w:line="360" w:lineRule="auto"/>
        <w:ind w:firstLine="480" w:firstLineChars="200"/>
        <w:outlineLvl w:val="0"/>
        <w:rPr>
          <w:rFonts w:asciiTheme="minorEastAsia" w:hAnsiTheme="minorEastAsia" w:eastAsiaTheme="minorEastAsia"/>
          <w:color w:val="auto"/>
          <w:sz w:val="24"/>
          <w:highlight w:val="none"/>
        </w:rPr>
      </w:pPr>
      <w:bookmarkStart w:id="33" w:name="_Toc8754"/>
      <w:r>
        <w:rPr>
          <w:rFonts w:hint="eastAsia" w:ascii="宋体" w:hAnsi="宋体"/>
          <w:color w:val="auto"/>
          <w:sz w:val="24"/>
          <w:highlight w:val="none"/>
        </w:rPr>
        <w:t>3.成交供应商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磋商响应文件</w:t>
      </w:r>
      <w:r>
        <w:rPr>
          <w:rFonts w:asciiTheme="minorEastAsia" w:hAnsiTheme="minorEastAsia" w:eastAsiaTheme="minorEastAsia"/>
          <w:color w:val="auto"/>
          <w:sz w:val="24"/>
          <w:highlight w:val="none"/>
        </w:rPr>
        <w:t>自开标之日起至合同履行完毕均应保持有效。</w:t>
      </w:r>
      <w:bookmarkEnd w:id="33"/>
    </w:p>
    <w:p w14:paraId="78E65FD4">
      <w:pPr>
        <w:shd w:val="clear"/>
        <w:snapToGrid w:val="0"/>
        <w:spacing w:line="360" w:lineRule="auto"/>
        <w:ind w:firstLine="482" w:firstLineChars="200"/>
        <w:outlineLvl w:val="0"/>
        <w:rPr>
          <w:rFonts w:asciiTheme="minorEastAsia" w:hAnsiTheme="minorEastAsia" w:eastAsiaTheme="minorEastAsia"/>
          <w:b/>
          <w:color w:val="auto"/>
          <w:kern w:val="0"/>
          <w:sz w:val="24"/>
          <w:highlight w:val="none"/>
        </w:rPr>
      </w:pPr>
      <w:bookmarkStart w:id="34" w:name="_Toc14235"/>
      <w:r>
        <w:rPr>
          <w:rFonts w:hint="eastAsia" w:asciiTheme="minorEastAsia" w:hAnsiTheme="minorEastAsia" w:eastAsiaTheme="minorEastAsia"/>
          <w:b/>
          <w:color w:val="auto"/>
          <w:kern w:val="0"/>
          <w:sz w:val="24"/>
          <w:highlight w:val="none"/>
        </w:rPr>
        <w:t>（四）响应文件的签署</w:t>
      </w:r>
      <w:bookmarkEnd w:id="34"/>
    </w:p>
    <w:p w14:paraId="6DB62F87">
      <w:pPr>
        <w:pStyle w:val="10"/>
        <w:shd w:val="clear"/>
        <w:spacing w:line="360" w:lineRule="auto"/>
        <w:ind w:firstLine="480" w:firstLineChars="200"/>
        <w:rPr>
          <w:rFonts w:asciiTheme="minorEastAsia" w:hAnsiTheme="minorEastAsia" w:eastAsiaTheme="minorEastAsia"/>
          <w:bCs/>
          <w:color w:val="auto"/>
          <w:kern w:val="0"/>
          <w:sz w:val="24"/>
          <w:highlight w:val="none"/>
        </w:rPr>
      </w:pPr>
      <w:r>
        <w:rPr>
          <w:rFonts w:hint="eastAsia" w:asciiTheme="minorEastAsia" w:hAnsiTheme="minorEastAsia" w:eastAsiaTheme="minorEastAsia"/>
          <w:bCs/>
          <w:color w:val="auto"/>
          <w:kern w:val="0"/>
          <w:sz w:val="24"/>
          <w:highlight w:val="none"/>
        </w:rPr>
        <w:t>1.响应文件需由法定代表人或经其正式授权的代表签字或盖章（本项目如允许联合体且供应商是联合体的，联合体牵头单位应盖章，并签署联合体牵头单位法定代表人或经其正式授权的代表的全名）。授权代表须出具书面授权证明，其《法定代表人授权书》应附在磋商响应文件中。</w:t>
      </w:r>
    </w:p>
    <w:p w14:paraId="251D7773">
      <w:pPr>
        <w:pStyle w:val="10"/>
        <w:shd w:val="clear"/>
        <w:spacing w:line="360" w:lineRule="auto"/>
        <w:ind w:firstLine="480" w:firstLineChars="200"/>
        <w:rPr>
          <w:rFonts w:asciiTheme="minorEastAsia" w:hAnsiTheme="minorEastAsia" w:eastAsiaTheme="minorEastAsia"/>
          <w:bCs/>
          <w:color w:val="auto"/>
          <w:kern w:val="0"/>
          <w:sz w:val="24"/>
          <w:highlight w:val="none"/>
        </w:rPr>
      </w:pPr>
      <w:r>
        <w:rPr>
          <w:rFonts w:hint="eastAsia" w:asciiTheme="minorEastAsia" w:hAnsiTheme="minorEastAsia" w:eastAsiaTheme="minorEastAsia"/>
          <w:bCs/>
          <w:color w:val="auto"/>
          <w:kern w:val="0"/>
          <w:sz w:val="24"/>
          <w:highlight w:val="none"/>
        </w:rPr>
        <w:t>2.响应文件中所有的插字、涂改和增删，必须由法定代表人或经其正式授权的代表在旁边签字或盖章才有效。</w:t>
      </w:r>
    </w:p>
    <w:p w14:paraId="695F4A57">
      <w:pPr>
        <w:shd w:val="clear"/>
        <w:autoSpaceDE w:val="0"/>
        <w:autoSpaceDN w:val="0"/>
        <w:adjustRightInd w:val="0"/>
        <w:spacing w:line="360" w:lineRule="auto"/>
        <w:ind w:firstLine="482" w:firstLineChars="200"/>
        <w:rPr>
          <w:rFonts w:asciiTheme="minorEastAsia" w:hAnsiTheme="minorEastAsia"/>
          <w:b/>
          <w:bCs/>
          <w:color w:val="auto"/>
          <w:sz w:val="24"/>
          <w:highlight w:val="none"/>
        </w:rPr>
      </w:pPr>
      <w:r>
        <w:rPr>
          <w:rFonts w:hint="eastAsia" w:asciiTheme="minorEastAsia" w:hAnsiTheme="minorEastAsia"/>
          <w:b/>
          <w:bCs/>
          <w:color w:val="auto"/>
          <w:sz w:val="24"/>
          <w:highlight w:val="none"/>
        </w:rPr>
        <w:t>（五）</w:t>
      </w:r>
      <w:r>
        <w:rPr>
          <w:rFonts w:hint="eastAsia" w:asciiTheme="minorEastAsia" w:hAnsiTheme="minorEastAsia" w:eastAsiaTheme="minorEastAsia"/>
          <w:b/>
          <w:color w:val="auto"/>
          <w:kern w:val="0"/>
          <w:sz w:val="24"/>
          <w:highlight w:val="none"/>
        </w:rPr>
        <w:t>响应</w:t>
      </w:r>
      <w:r>
        <w:rPr>
          <w:rFonts w:hint="eastAsia" w:asciiTheme="minorEastAsia" w:hAnsiTheme="minorEastAsia" w:eastAsiaTheme="minorEastAsia"/>
          <w:b/>
          <w:bCs/>
          <w:color w:val="auto"/>
          <w:sz w:val="24"/>
          <w:highlight w:val="none"/>
        </w:rPr>
        <w:t>文件</w:t>
      </w:r>
      <w:r>
        <w:rPr>
          <w:rFonts w:hint="eastAsia" w:asciiTheme="minorEastAsia" w:hAnsiTheme="minorEastAsia"/>
          <w:b/>
          <w:bCs/>
          <w:color w:val="auto"/>
          <w:sz w:val="24"/>
          <w:highlight w:val="none"/>
        </w:rPr>
        <w:t>的递交要求</w:t>
      </w:r>
    </w:p>
    <w:p w14:paraId="74C50EFA">
      <w:pPr>
        <w:shd w:val="clear"/>
        <w:tabs>
          <w:tab w:val="left" w:pos="1418"/>
        </w:tabs>
        <w:autoSpaceDE w:val="0"/>
        <w:autoSpaceDN w:val="0"/>
        <w:adjustRightInd w:val="0"/>
        <w:spacing w:line="360" w:lineRule="auto"/>
        <w:ind w:firstLine="480" w:firstLineChars="200"/>
        <w:rPr>
          <w:rFonts w:asciiTheme="minorEastAsia" w:hAnsiTheme="minorEastAsia" w:eastAsiaTheme="minorEastAsia"/>
          <w:color w:val="auto"/>
          <w:kern w:val="0"/>
          <w:sz w:val="24"/>
          <w:highlight w:val="none"/>
        </w:rPr>
      </w:pPr>
      <w:r>
        <w:rPr>
          <w:rFonts w:hint="eastAsia" w:asciiTheme="majorEastAsia" w:hAnsiTheme="majorEastAsia" w:eastAsiaTheme="majorEastAsia" w:cstheme="majorEastAsia"/>
          <w:color w:val="auto"/>
          <w:sz w:val="24"/>
          <w:highlight w:val="none"/>
        </w:rPr>
        <w:t>按照前附表要求提交，</w:t>
      </w:r>
      <w:r>
        <w:rPr>
          <w:rFonts w:hint="eastAsia" w:asciiTheme="minorEastAsia" w:hAnsiTheme="minorEastAsia" w:eastAsiaTheme="minorEastAsia"/>
          <w:color w:val="auto"/>
          <w:kern w:val="0"/>
          <w:sz w:val="24"/>
          <w:highlight w:val="none"/>
        </w:rPr>
        <w:t>如采购组织机构延长截止时间和开标时间，采购组织机构和供应商的权利和义务将受到新的截止时间和开标时间的约束。</w:t>
      </w:r>
    </w:p>
    <w:p w14:paraId="40423E46">
      <w:pPr>
        <w:shd w:val="clear"/>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kern w:val="0"/>
          <w:sz w:val="24"/>
          <w:highlight w:val="none"/>
        </w:rPr>
        <w:t>四、</w:t>
      </w:r>
      <w:r>
        <w:rPr>
          <w:rFonts w:hint="eastAsia" w:asciiTheme="minorEastAsia" w:hAnsiTheme="minorEastAsia" w:eastAsiaTheme="minorEastAsia"/>
          <w:b/>
          <w:color w:val="auto"/>
          <w:sz w:val="24"/>
          <w:highlight w:val="none"/>
        </w:rPr>
        <w:t>磋商</w:t>
      </w:r>
      <w:r>
        <w:rPr>
          <w:rFonts w:asciiTheme="minorEastAsia" w:hAnsiTheme="minorEastAsia" w:eastAsiaTheme="minorEastAsia"/>
          <w:b/>
          <w:color w:val="auto"/>
          <w:sz w:val="24"/>
          <w:highlight w:val="none"/>
        </w:rPr>
        <w:t>程序</w:t>
      </w:r>
    </w:p>
    <w:p w14:paraId="6667F2EE">
      <w:pPr>
        <w:pStyle w:val="10"/>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（一）磋商开始时间到后，主持人准时组织磋商；</w:t>
      </w:r>
    </w:p>
    <w:p w14:paraId="69452629">
      <w:pPr>
        <w:pStyle w:val="10"/>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（二）宣布磋商纪律；</w:t>
      </w:r>
    </w:p>
    <w:p w14:paraId="3B6C3A63">
      <w:pPr>
        <w:pStyle w:val="10"/>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（三）宣布采购组织机构工作人员；</w:t>
      </w:r>
    </w:p>
    <w:p w14:paraId="3C8B392E">
      <w:pPr>
        <w:pStyle w:val="10"/>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（四）供应商登录政采云平台，用“项目采购-开标评标”功能对响应文件进行在线解密。在线解密</w:t>
      </w:r>
      <w:r>
        <w:rPr>
          <w:rFonts w:hint="eastAsia" w:ascii="宋体" w:hAnsi="宋体" w:cs="宋体"/>
          <w:bCs/>
          <w:color w:val="auto"/>
          <w:kern w:val="0"/>
          <w:sz w:val="24"/>
          <w:szCs w:val="24"/>
          <w:highlight w:val="none"/>
        </w:rPr>
        <w:t>响应文件</w:t>
      </w:r>
      <w:r>
        <w:rPr>
          <w:rFonts w:hint="eastAsia" w:ascii="宋体" w:hAnsi="宋体" w:cs="宋体"/>
          <w:color w:val="auto"/>
          <w:sz w:val="24"/>
          <w:szCs w:val="24"/>
          <w:highlight w:val="none"/>
        </w:rPr>
        <w:t>时间为磋商时间起半个小时内；</w:t>
      </w:r>
    </w:p>
    <w:p w14:paraId="02AD703F">
      <w:pPr>
        <w:pStyle w:val="10"/>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（五）采购组织机构工作人员当众宣布磋商响应供应商名称和磋商文件规定的需要宣布的其他内容；</w:t>
      </w:r>
    </w:p>
    <w:p w14:paraId="01E6E555">
      <w:pPr>
        <w:pStyle w:val="14"/>
        <w:shd w:val="clear"/>
        <w:snapToGrid w:val="0"/>
        <w:spacing w:line="360" w:lineRule="auto"/>
        <w:ind w:firstLine="480" w:firstLineChars="200"/>
        <w:outlineLvl w:val="1"/>
        <w:rPr>
          <w:rFonts w:hAnsi="宋体" w:cs="宋体"/>
          <w:bCs/>
          <w:color w:val="auto"/>
          <w:sz w:val="24"/>
          <w:highlight w:val="none"/>
        </w:rPr>
      </w:pPr>
      <w:r>
        <w:rPr>
          <w:rFonts w:hint="eastAsia" w:hAnsi="宋体" w:cs="宋体"/>
          <w:bCs/>
          <w:color w:val="auto"/>
          <w:sz w:val="24"/>
          <w:highlight w:val="none"/>
        </w:rPr>
        <w:t>（六）磋商(详见第四章)；</w:t>
      </w:r>
    </w:p>
    <w:p w14:paraId="7F069006">
      <w:pPr>
        <w:pStyle w:val="14"/>
        <w:shd w:val="clear"/>
        <w:snapToGrid w:val="0"/>
        <w:spacing w:line="360" w:lineRule="auto"/>
        <w:ind w:firstLine="480" w:firstLineChars="200"/>
        <w:rPr>
          <w:rFonts w:hAnsi="宋体" w:cs="宋体"/>
          <w:color w:val="auto"/>
          <w:sz w:val="24"/>
          <w:highlight w:val="none"/>
        </w:rPr>
      </w:pPr>
      <w:r>
        <w:rPr>
          <w:rFonts w:hint="eastAsia" w:hAnsi="宋体" w:cs="宋体"/>
          <w:bCs/>
          <w:color w:val="auto"/>
          <w:sz w:val="24"/>
          <w:highlight w:val="none"/>
        </w:rPr>
        <w:t>（七）磋商结果公告。</w:t>
      </w:r>
    </w:p>
    <w:p w14:paraId="2512F05E">
      <w:pPr>
        <w:pStyle w:val="10"/>
        <w:shd w:val="clear"/>
        <w:spacing w:line="360" w:lineRule="auto"/>
        <w:ind w:firstLine="482" w:firstLineChars="200"/>
        <w:rPr>
          <w:b/>
          <w:bCs/>
          <w:color w:val="auto"/>
          <w:sz w:val="24"/>
          <w:szCs w:val="24"/>
          <w:highlight w:val="none"/>
        </w:rPr>
      </w:pPr>
      <w:r>
        <w:rPr>
          <w:rFonts w:hint="eastAsia"/>
          <w:b/>
          <w:bCs/>
          <w:color w:val="auto"/>
          <w:sz w:val="24"/>
          <w:szCs w:val="24"/>
          <w:highlight w:val="none"/>
        </w:rPr>
        <w:t>五、磋商异议</w:t>
      </w:r>
    </w:p>
    <w:p w14:paraId="55C22E83">
      <w:pPr>
        <w:pStyle w:val="10"/>
        <w:shd w:val="clear"/>
        <w:spacing w:line="360" w:lineRule="auto"/>
        <w:ind w:firstLine="480" w:firstLineChars="200"/>
        <w:rPr>
          <w:color w:val="auto"/>
          <w:sz w:val="24"/>
          <w:szCs w:val="24"/>
          <w:highlight w:val="none"/>
        </w:rPr>
      </w:pPr>
      <w:r>
        <w:rPr>
          <w:rFonts w:hint="eastAsia"/>
          <w:color w:val="auto"/>
          <w:sz w:val="24"/>
          <w:szCs w:val="24"/>
          <w:highlight w:val="none"/>
        </w:rPr>
        <w:t>供应商代表对磋商过程和磋商记录有疑义，以及认为采购人、采购</w:t>
      </w:r>
      <w:r>
        <w:rPr>
          <w:rFonts w:hint="eastAsia" w:asciiTheme="minorEastAsia" w:hAnsiTheme="minorEastAsia" w:eastAsiaTheme="minorEastAsia" w:cstheme="minorBidi"/>
          <w:color w:val="auto"/>
          <w:sz w:val="24"/>
          <w:szCs w:val="24"/>
          <w:highlight w:val="none"/>
        </w:rPr>
        <w:t>组织</w:t>
      </w:r>
      <w:r>
        <w:rPr>
          <w:rFonts w:hint="eastAsia"/>
          <w:color w:val="auto"/>
          <w:sz w:val="24"/>
          <w:szCs w:val="24"/>
          <w:highlight w:val="none"/>
        </w:rPr>
        <w:t>机构相关工作人员有需要回避的情形的，应当场提出询问或者回避申请，磋商会议结束后不再接受相关询问、质疑或者回避申请。</w:t>
      </w:r>
    </w:p>
    <w:p w14:paraId="4418F62E">
      <w:pPr>
        <w:pStyle w:val="22"/>
        <w:shd w:val="clear"/>
        <w:spacing w:before="0" w:beforeAutospacing="0" w:after="0" w:afterAutospacing="0" w:line="360" w:lineRule="auto"/>
        <w:ind w:firstLine="482" w:firstLineChars="200"/>
        <w:jc w:val="both"/>
        <w:rPr>
          <w:rFonts w:hint="default" w:asciiTheme="minorEastAsia" w:hAnsiTheme="minorEastAsia"/>
          <w:b/>
          <w:color w:val="auto"/>
          <w:highlight w:val="none"/>
        </w:rPr>
      </w:pPr>
      <w:r>
        <w:rPr>
          <w:rFonts w:asciiTheme="minorEastAsia" w:hAnsiTheme="minorEastAsia" w:eastAsiaTheme="minorEastAsia"/>
          <w:b/>
          <w:color w:val="auto"/>
          <w:highlight w:val="none"/>
        </w:rPr>
        <w:t>六、</w:t>
      </w:r>
      <w:r>
        <w:rPr>
          <w:b/>
          <w:color w:val="auto"/>
          <w:highlight w:val="none"/>
        </w:rPr>
        <w:t>磋商结果确定</w:t>
      </w:r>
    </w:p>
    <w:p w14:paraId="6D5E1391">
      <w:pPr>
        <w:pStyle w:val="22"/>
        <w:shd w:val="clear"/>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asciiTheme="minorEastAsia" w:hAnsiTheme="minorEastAsia" w:eastAsiaTheme="minorEastAsia"/>
          <w:color w:val="auto"/>
          <w:highlight w:val="none"/>
        </w:rPr>
        <w:t>（一）</w:t>
      </w:r>
      <w:r>
        <w:rPr>
          <w:color w:val="auto"/>
          <w:highlight w:val="none"/>
        </w:rPr>
        <w:t>确定成交供应商。</w:t>
      </w:r>
      <w:r>
        <w:rPr>
          <w:rFonts w:asciiTheme="minorEastAsia" w:hAnsiTheme="minorEastAsia" w:eastAsiaTheme="minorEastAsia"/>
          <w:color w:val="auto"/>
          <w:highlight w:val="none"/>
        </w:rPr>
        <w:t>磋商小组根据采购单位的</w:t>
      </w:r>
      <w:r>
        <w:rPr>
          <w:color w:val="auto"/>
          <w:highlight w:val="none"/>
        </w:rPr>
        <w:t>《授权意见确认书》</w:t>
      </w:r>
      <w:r>
        <w:rPr>
          <w:rFonts w:asciiTheme="minorEastAsia" w:hAnsiTheme="minorEastAsia" w:eastAsiaTheme="minorEastAsia"/>
          <w:color w:val="auto"/>
          <w:highlight w:val="none"/>
        </w:rPr>
        <w:t>，推荐成交候选人或确定成交供应商。其中推荐成交候选人的，采购组织机构在评审结束后2个工作日内将评审报告送采购人，采购人自收到评审报告之日起5个工作日内在评审报告推荐的成交候选人中确定成交供应商。</w:t>
      </w:r>
    </w:p>
    <w:p w14:paraId="3D57B8FF">
      <w:pPr>
        <w:shd w:val="clear"/>
        <w:spacing w:line="360" w:lineRule="auto"/>
        <w:ind w:firstLine="480" w:firstLineChars="200"/>
        <w:rPr>
          <w:rFonts w:ascii="宋体" w:hAnsi="宋体"/>
          <w:color w:val="auto"/>
          <w:kern w:val="0"/>
          <w:sz w:val="24"/>
          <w:highlight w:val="none"/>
        </w:rPr>
      </w:pPr>
      <w:r>
        <w:rPr>
          <w:rFonts w:hint="eastAsia" w:asciiTheme="minorEastAsia" w:hAnsiTheme="minorEastAsia" w:eastAsiaTheme="minorEastAsia"/>
          <w:color w:val="auto"/>
          <w:sz w:val="24"/>
          <w:highlight w:val="none"/>
        </w:rPr>
        <w:t>（二）</w:t>
      </w:r>
      <w:r>
        <w:rPr>
          <w:rFonts w:hint="eastAsia" w:ascii="宋体" w:hAnsi="宋体"/>
          <w:color w:val="auto"/>
          <w:kern w:val="0"/>
          <w:sz w:val="24"/>
          <w:highlight w:val="none"/>
        </w:rPr>
        <w:t>发布成交结果公告。采购组织机构自成交供应商</w:t>
      </w:r>
      <w:r>
        <w:rPr>
          <w:rFonts w:ascii="宋体" w:hAnsi="宋体"/>
          <w:color w:val="auto"/>
          <w:kern w:val="0"/>
          <w:sz w:val="24"/>
          <w:highlight w:val="none"/>
        </w:rPr>
        <w:t>确定</w:t>
      </w:r>
      <w:r>
        <w:rPr>
          <w:rFonts w:hint="eastAsia" w:ascii="宋体" w:hAnsi="宋体"/>
          <w:color w:val="auto"/>
          <w:kern w:val="0"/>
          <w:sz w:val="24"/>
          <w:highlight w:val="none"/>
        </w:rPr>
        <w:t>之日起</w:t>
      </w:r>
      <w:r>
        <w:rPr>
          <w:rFonts w:ascii="宋体" w:hAnsi="宋体"/>
          <w:color w:val="auto"/>
          <w:kern w:val="0"/>
          <w:sz w:val="24"/>
          <w:highlight w:val="none"/>
        </w:rPr>
        <w:t>2个工作日内</w:t>
      </w:r>
      <w:r>
        <w:rPr>
          <w:rFonts w:hint="eastAsia" w:ascii="宋体" w:hAnsi="宋体"/>
          <w:color w:val="auto"/>
          <w:kern w:val="0"/>
          <w:sz w:val="24"/>
          <w:highlight w:val="none"/>
        </w:rPr>
        <w:t>，</w:t>
      </w:r>
      <w:r>
        <w:rPr>
          <w:rFonts w:ascii="宋体" w:hAnsi="宋体"/>
          <w:color w:val="auto"/>
          <w:kern w:val="0"/>
          <w:sz w:val="24"/>
          <w:highlight w:val="none"/>
        </w:rPr>
        <w:t>在</w:t>
      </w:r>
      <w:r>
        <w:rPr>
          <w:rFonts w:hint="eastAsia" w:ascii="宋体" w:hAnsi="宋体"/>
          <w:color w:val="auto"/>
          <w:kern w:val="0"/>
          <w:sz w:val="24"/>
          <w:highlight w:val="none"/>
        </w:rPr>
        <w:t>浙江</w:t>
      </w:r>
      <w:r>
        <w:rPr>
          <w:rFonts w:ascii="宋体" w:hAnsi="宋体"/>
          <w:color w:val="auto"/>
          <w:kern w:val="0"/>
          <w:sz w:val="24"/>
          <w:highlight w:val="none"/>
        </w:rPr>
        <w:t>省</w:t>
      </w:r>
      <w:r>
        <w:rPr>
          <w:rFonts w:hint="eastAsia" w:ascii="宋体" w:hAnsi="宋体"/>
          <w:color w:val="auto"/>
          <w:kern w:val="0"/>
          <w:sz w:val="24"/>
          <w:highlight w:val="none"/>
        </w:rPr>
        <w:t>政府采购</w:t>
      </w:r>
      <w:r>
        <w:rPr>
          <w:rFonts w:ascii="宋体" w:hAnsi="宋体"/>
          <w:color w:val="auto"/>
          <w:kern w:val="0"/>
          <w:sz w:val="24"/>
          <w:highlight w:val="none"/>
        </w:rPr>
        <w:t>网</w:t>
      </w:r>
      <w:r>
        <w:rPr>
          <w:rFonts w:hint="eastAsia" w:ascii="宋体" w:hAnsi="宋体"/>
          <w:color w:val="auto"/>
          <w:kern w:val="0"/>
          <w:sz w:val="24"/>
          <w:highlight w:val="none"/>
        </w:rPr>
        <w:t>和台州市公共资源交易网上</w:t>
      </w:r>
      <w:r>
        <w:rPr>
          <w:rFonts w:ascii="宋体" w:hAnsi="宋体"/>
          <w:color w:val="auto"/>
          <w:kern w:val="0"/>
          <w:sz w:val="24"/>
          <w:highlight w:val="none"/>
        </w:rPr>
        <w:t>公告</w:t>
      </w:r>
      <w:r>
        <w:rPr>
          <w:rFonts w:hint="eastAsia" w:ascii="宋体" w:hAnsi="宋体"/>
          <w:color w:val="auto"/>
          <w:kern w:val="0"/>
          <w:sz w:val="24"/>
          <w:highlight w:val="none"/>
        </w:rPr>
        <w:t>成交结果，成交</w:t>
      </w:r>
      <w:r>
        <w:rPr>
          <w:color w:val="auto"/>
          <w:sz w:val="24"/>
          <w:highlight w:val="none"/>
        </w:rPr>
        <w:t>结果公告期为 1 个工作日</w:t>
      </w:r>
      <w:r>
        <w:rPr>
          <w:rFonts w:hint="eastAsia" w:ascii="宋体" w:hAnsi="宋体"/>
          <w:color w:val="auto"/>
          <w:kern w:val="0"/>
          <w:sz w:val="24"/>
          <w:highlight w:val="none"/>
        </w:rPr>
        <w:t>。</w:t>
      </w:r>
    </w:p>
    <w:p w14:paraId="5CD7D849">
      <w:pPr>
        <w:pStyle w:val="11"/>
        <w:shd w:val="clear"/>
        <w:spacing w:line="360" w:lineRule="auto"/>
        <w:ind w:firstLine="480" w:firstLineChars="200"/>
        <w:jc w:val="both"/>
        <w:rPr>
          <w:color w:val="auto"/>
          <w:highlight w:val="none"/>
        </w:rPr>
      </w:pPr>
      <w:r>
        <w:rPr>
          <w:rFonts w:hint="eastAsia" w:ascii="宋体" w:hAnsi="宋体"/>
          <w:color w:val="auto"/>
          <w:kern w:val="0"/>
          <w:sz w:val="24"/>
          <w:highlight w:val="none"/>
        </w:rPr>
        <w:t>（三）发放成交通知书。采购组织机构在发布成交结果公告的同时，</w:t>
      </w:r>
      <w:r>
        <w:rPr>
          <w:rFonts w:hint="eastAsia"/>
          <w:color w:val="auto"/>
          <w:sz w:val="24"/>
          <w:highlight w:val="none"/>
        </w:rPr>
        <w:t>通过政采云平台向成交供应商发放成交通知书</w:t>
      </w:r>
      <w:r>
        <w:rPr>
          <w:rFonts w:hint="eastAsia" w:ascii="宋体" w:hAnsi="宋体"/>
          <w:color w:val="auto"/>
          <w:kern w:val="0"/>
          <w:sz w:val="24"/>
          <w:highlight w:val="none"/>
        </w:rPr>
        <w:t>。</w:t>
      </w:r>
    </w:p>
    <w:p w14:paraId="45AB399A">
      <w:pPr>
        <w:shd w:val="clear"/>
        <w:spacing w:line="360" w:lineRule="auto"/>
        <w:ind w:firstLine="482" w:firstLineChars="200"/>
        <w:rPr>
          <w:rFonts w:ascii="宋体" w:hAnsi="宋体"/>
          <w:color w:val="auto"/>
          <w:kern w:val="0"/>
          <w:sz w:val="24"/>
          <w:highlight w:val="none"/>
        </w:rPr>
      </w:pPr>
      <w:r>
        <w:rPr>
          <w:rFonts w:hint="eastAsia" w:asciiTheme="minorEastAsia" w:hAnsiTheme="minorEastAsia" w:eastAsiaTheme="minorEastAsia"/>
          <w:b/>
          <w:color w:val="auto"/>
          <w:sz w:val="24"/>
          <w:highlight w:val="none"/>
        </w:rPr>
        <w:t>七</w:t>
      </w:r>
      <w:r>
        <w:rPr>
          <w:rFonts w:asciiTheme="minorEastAsia" w:hAnsiTheme="minorEastAsia" w:eastAsiaTheme="minorEastAsia"/>
          <w:b/>
          <w:color w:val="auto"/>
          <w:sz w:val="24"/>
          <w:highlight w:val="none"/>
        </w:rPr>
        <w:t>、</w:t>
      </w:r>
      <w:r>
        <w:rPr>
          <w:rFonts w:hint="eastAsia" w:ascii="宋体" w:hAnsi="宋体"/>
          <w:b/>
          <w:color w:val="auto"/>
          <w:kern w:val="0"/>
          <w:sz w:val="24"/>
          <w:highlight w:val="none"/>
        </w:rPr>
        <w:t>合同签订及公告</w:t>
      </w:r>
    </w:p>
    <w:p w14:paraId="34CBBBEF">
      <w:pPr>
        <w:shd w:val="clear"/>
        <w:spacing w:line="360" w:lineRule="auto"/>
        <w:ind w:firstLine="482" w:firstLineChars="200"/>
        <w:rPr>
          <w:rFonts w:ascii="宋体" w:hAnsi="宋体"/>
          <w:b/>
          <w:color w:val="auto"/>
          <w:kern w:val="0"/>
          <w:sz w:val="24"/>
          <w:highlight w:val="none"/>
        </w:rPr>
      </w:pPr>
      <w:r>
        <w:rPr>
          <w:rFonts w:hint="eastAsia" w:ascii="宋体" w:hAnsi="宋体"/>
          <w:b/>
          <w:color w:val="auto"/>
          <w:sz w:val="24"/>
          <w:highlight w:val="none"/>
        </w:rPr>
        <w:t>（一）签订合同</w:t>
      </w:r>
    </w:p>
    <w:p w14:paraId="3ADB1CD2">
      <w:pPr>
        <w:pStyle w:val="22"/>
        <w:shd w:val="clear"/>
        <w:spacing w:before="0" w:beforeAutospacing="0" w:after="0" w:afterAutospacing="0" w:line="360" w:lineRule="auto"/>
        <w:ind w:firstLine="480" w:firstLineChars="200"/>
        <w:jc w:val="both"/>
        <w:rPr>
          <w:rFonts w:hint="default"/>
          <w:color w:val="auto"/>
          <w:highlight w:val="none"/>
        </w:rPr>
      </w:pPr>
      <w:r>
        <w:rPr>
          <w:color w:val="auto"/>
          <w:highlight w:val="none"/>
        </w:rPr>
        <w:t>1.采购人应当自成交通知书发出之日起30日内，按照磋商文件和成交供应商响应文件内容要求，与成交供应商签订书面合同或者电子合同。所签订的合同不得对磋商文件确定的事项和成交供应商响应文件作实质性修改。</w:t>
      </w:r>
    </w:p>
    <w:p w14:paraId="3C3B0783">
      <w:pPr>
        <w:pStyle w:val="22"/>
        <w:shd w:val="clear"/>
        <w:spacing w:before="0" w:beforeAutospacing="0" w:after="0" w:afterAutospacing="0" w:line="360" w:lineRule="auto"/>
        <w:ind w:firstLine="480" w:firstLineChars="200"/>
        <w:jc w:val="both"/>
        <w:rPr>
          <w:rFonts w:hint="default"/>
          <w:color w:val="auto"/>
          <w:highlight w:val="none"/>
        </w:rPr>
      </w:pPr>
      <w:r>
        <w:rPr>
          <w:color w:val="auto"/>
          <w:highlight w:val="none"/>
        </w:rPr>
        <w:t>2.采购人不得向成交供应商提出任何不合理的要求作为签订合同的条件。</w:t>
      </w:r>
    </w:p>
    <w:p w14:paraId="31E4FBD9">
      <w:pPr>
        <w:pStyle w:val="22"/>
        <w:shd w:val="clear"/>
        <w:spacing w:before="0" w:beforeAutospacing="0" w:after="0" w:afterAutospacing="0" w:line="360" w:lineRule="auto"/>
        <w:ind w:firstLine="480" w:firstLineChars="200"/>
        <w:jc w:val="both"/>
        <w:rPr>
          <w:rFonts w:hint="default"/>
          <w:color w:val="auto"/>
          <w:highlight w:val="none"/>
        </w:rPr>
      </w:pPr>
      <w:r>
        <w:rPr>
          <w:color w:val="auto"/>
          <w:highlight w:val="none"/>
        </w:rPr>
        <w:t>3.成交供应商无故拖延、拒签合同的,将取消成交资格。</w:t>
      </w:r>
    </w:p>
    <w:p w14:paraId="08F3FE00">
      <w:pPr>
        <w:pStyle w:val="22"/>
        <w:shd w:val="clear"/>
        <w:spacing w:before="0" w:beforeAutospacing="0" w:after="0" w:afterAutospacing="0" w:line="360" w:lineRule="auto"/>
        <w:ind w:firstLine="480" w:firstLineChars="200"/>
        <w:jc w:val="both"/>
        <w:rPr>
          <w:rFonts w:hint="default"/>
          <w:color w:val="auto"/>
          <w:highlight w:val="none"/>
        </w:rPr>
      </w:pPr>
      <w:r>
        <w:rPr>
          <w:color w:val="auto"/>
          <w:highlight w:val="none"/>
        </w:rPr>
        <w:t>4.成交供应商拒绝与采购人签订合同的，采购人可以按照评审报告推荐的成交候选人名单排序，确定下一候选人为成交供应商，也可以重新开展政府采购活动。同时，拒绝与采购人签订合同的供应商，由同级财政部门依法作出处理。</w:t>
      </w:r>
    </w:p>
    <w:p w14:paraId="4A6CAA03">
      <w:pPr>
        <w:pStyle w:val="22"/>
        <w:shd w:val="clear"/>
        <w:spacing w:before="0" w:beforeAutospacing="0" w:after="0" w:afterAutospacing="0" w:line="360" w:lineRule="auto"/>
        <w:ind w:firstLine="480" w:firstLineChars="200"/>
        <w:jc w:val="both"/>
        <w:rPr>
          <w:rFonts w:hint="default"/>
          <w:color w:val="auto"/>
          <w:highlight w:val="none"/>
        </w:rPr>
      </w:pPr>
      <w:r>
        <w:rPr>
          <w:color w:val="auto"/>
          <w:highlight w:val="none"/>
        </w:rPr>
        <w:t>5.询问或者质疑事项可能影响成交结果的，采购人应当暂停签订合同，已经签订合同的，应当中止履行合同。</w:t>
      </w:r>
    </w:p>
    <w:p w14:paraId="718EF827">
      <w:pPr>
        <w:pStyle w:val="22"/>
        <w:shd w:val="clear"/>
        <w:spacing w:before="0" w:beforeAutospacing="0" w:after="0" w:afterAutospacing="0" w:line="360" w:lineRule="auto"/>
        <w:ind w:firstLine="482" w:firstLineChars="200"/>
        <w:jc w:val="both"/>
        <w:rPr>
          <w:rFonts w:hint="default" w:cs="仿宋_GB2312"/>
          <w:b/>
          <w:color w:val="auto"/>
          <w:highlight w:val="none"/>
        </w:rPr>
      </w:pPr>
      <w:r>
        <w:rPr>
          <w:b/>
          <w:color w:val="auto"/>
          <w:highlight w:val="none"/>
        </w:rPr>
        <w:t>（二）合同公告及备案</w:t>
      </w:r>
    </w:p>
    <w:p w14:paraId="11C95ABC">
      <w:pPr>
        <w:pStyle w:val="13"/>
        <w:shd w:val="clear"/>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1.采购人应当自政府采购合同签订之日起2个工作日内，</w:t>
      </w:r>
      <w:r>
        <w:rPr>
          <w:rFonts w:ascii="宋体" w:hAnsi="宋体"/>
          <w:color w:val="auto"/>
          <w:kern w:val="0"/>
          <w:sz w:val="24"/>
          <w:highlight w:val="none"/>
        </w:rPr>
        <w:t>在省级以上财政部门指定的</w:t>
      </w:r>
      <w:r>
        <w:rPr>
          <w:rFonts w:hint="eastAsia" w:ascii="宋体" w:hAnsi="宋体"/>
          <w:color w:val="auto"/>
          <w:kern w:val="0"/>
          <w:sz w:val="24"/>
          <w:highlight w:val="none"/>
        </w:rPr>
        <w:t>政府采购信息发布</w:t>
      </w:r>
      <w:r>
        <w:rPr>
          <w:rFonts w:ascii="宋体" w:hAnsi="宋体"/>
          <w:color w:val="auto"/>
          <w:kern w:val="0"/>
          <w:sz w:val="24"/>
          <w:highlight w:val="none"/>
        </w:rPr>
        <w:t>媒体及相关网站</w:t>
      </w:r>
      <w:r>
        <w:rPr>
          <w:rFonts w:hint="eastAsia" w:ascii="宋体" w:hAnsi="宋体"/>
          <w:color w:val="auto"/>
          <w:kern w:val="0"/>
          <w:sz w:val="24"/>
          <w:highlight w:val="none"/>
        </w:rPr>
        <w:t>上</w:t>
      </w:r>
      <w:r>
        <w:rPr>
          <w:rFonts w:ascii="宋体" w:hAnsi="宋体"/>
          <w:color w:val="auto"/>
          <w:kern w:val="0"/>
          <w:sz w:val="24"/>
          <w:highlight w:val="none"/>
        </w:rPr>
        <w:t>公告</w:t>
      </w:r>
      <w:r>
        <w:rPr>
          <w:rFonts w:hint="eastAsia" w:ascii="宋体" w:hAnsi="宋体"/>
          <w:color w:val="auto"/>
          <w:sz w:val="24"/>
          <w:highlight w:val="none"/>
        </w:rPr>
        <w:t>。</w:t>
      </w:r>
    </w:p>
    <w:p w14:paraId="61A32B8D">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2.采购人应当自政府采购合同签订之日起7个工作日内，</w:t>
      </w:r>
      <w:r>
        <w:rPr>
          <w:rFonts w:hint="eastAsia"/>
          <w:color w:val="auto"/>
          <w:sz w:val="24"/>
          <w:highlight w:val="none"/>
        </w:rPr>
        <w:t>将政府采购合同通过政采云平台提交至</w:t>
      </w:r>
      <w:r>
        <w:rPr>
          <w:rFonts w:hint="eastAsia" w:ascii="宋体" w:hAnsi="宋体"/>
          <w:color w:val="auto"/>
          <w:sz w:val="24"/>
          <w:highlight w:val="none"/>
        </w:rPr>
        <w:t>同级人民政府财政部门备案存档。</w:t>
      </w:r>
    </w:p>
    <w:p w14:paraId="6F2844FE">
      <w:pPr>
        <w:pStyle w:val="11"/>
        <w:shd w:val="clear"/>
        <w:spacing w:line="360" w:lineRule="auto"/>
        <w:ind w:firstLine="482" w:firstLineChars="200"/>
        <w:jc w:val="both"/>
        <w:rPr>
          <w:rFonts w:ascii="宋体" w:hAnsi="宋体"/>
          <w:b/>
          <w:bCs/>
          <w:color w:val="auto"/>
          <w:sz w:val="24"/>
          <w:highlight w:val="none"/>
        </w:rPr>
      </w:pPr>
      <w:r>
        <w:rPr>
          <w:rFonts w:hint="eastAsia" w:ascii="宋体" w:hAnsi="宋体"/>
          <w:b/>
          <w:bCs/>
          <w:color w:val="auto"/>
          <w:sz w:val="24"/>
          <w:highlight w:val="none"/>
        </w:rPr>
        <w:t>八、询问、质疑与投诉</w:t>
      </w:r>
    </w:p>
    <w:p w14:paraId="527461C3">
      <w:pPr>
        <w:pStyle w:val="11"/>
        <w:shd w:val="clear"/>
        <w:spacing w:line="360" w:lineRule="auto"/>
        <w:ind w:firstLine="482" w:firstLineChars="200"/>
        <w:jc w:val="both"/>
        <w:rPr>
          <w:rFonts w:ascii="宋体" w:hAnsi="宋体"/>
          <w:b/>
          <w:bCs/>
          <w:color w:val="auto"/>
          <w:sz w:val="24"/>
          <w:highlight w:val="none"/>
        </w:rPr>
      </w:pPr>
      <w:r>
        <w:rPr>
          <w:rFonts w:hint="eastAsia" w:ascii="宋体" w:hAnsi="宋体"/>
          <w:b/>
          <w:bCs/>
          <w:color w:val="auto"/>
          <w:sz w:val="24"/>
          <w:highlight w:val="none"/>
        </w:rPr>
        <w:t>（一）询问</w:t>
      </w:r>
    </w:p>
    <w:p w14:paraId="538B413B">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磋商供应商对政府采购活动事项（磋商文件、采购过程和成交结果）有疑问的，可以向采购人或采购</w:t>
      </w:r>
      <w:r>
        <w:rPr>
          <w:rFonts w:hint="eastAsia" w:asciiTheme="minorEastAsia" w:hAnsiTheme="minorEastAsia" w:eastAsiaTheme="minorEastAsia" w:cstheme="minorBidi"/>
          <w:color w:val="auto"/>
          <w:sz w:val="24"/>
          <w:highlight w:val="none"/>
        </w:rPr>
        <w:t>组织</w:t>
      </w:r>
      <w:r>
        <w:rPr>
          <w:rFonts w:hint="eastAsia" w:ascii="宋体" w:hAnsi="宋体"/>
          <w:color w:val="auto"/>
          <w:sz w:val="24"/>
          <w:highlight w:val="none"/>
        </w:rPr>
        <w:t>机构提出询问，采购人或采购</w:t>
      </w:r>
      <w:r>
        <w:rPr>
          <w:rFonts w:hint="eastAsia" w:asciiTheme="minorEastAsia" w:hAnsiTheme="minorEastAsia" w:eastAsiaTheme="minorEastAsia" w:cstheme="minorBidi"/>
          <w:color w:val="auto"/>
          <w:sz w:val="24"/>
          <w:highlight w:val="none"/>
        </w:rPr>
        <w:t>组织</w:t>
      </w:r>
      <w:r>
        <w:rPr>
          <w:rFonts w:hint="eastAsia" w:ascii="宋体" w:hAnsi="宋体"/>
          <w:color w:val="auto"/>
          <w:sz w:val="24"/>
          <w:highlight w:val="none"/>
        </w:rPr>
        <w:t>机构将及时作出答复，但答复的内容不涉及商业秘密。询问可以口头方式提出，也可以书面方式提出。联系方式见第一章“磋商邀请”中“采购人、采购</w:t>
      </w:r>
      <w:r>
        <w:rPr>
          <w:rFonts w:hint="eastAsia" w:asciiTheme="minorEastAsia" w:hAnsiTheme="minorEastAsia" w:eastAsiaTheme="minorEastAsia" w:cstheme="minorBidi"/>
          <w:color w:val="auto"/>
          <w:sz w:val="24"/>
          <w:highlight w:val="none"/>
        </w:rPr>
        <w:t>组织</w:t>
      </w:r>
      <w:r>
        <w:rPr>
          <w:rFonts w:hint="eastAsia" w:ascii="宋体" w:hAnsi="宋体"/>
          <w:color w:val="auto"/>
          <w:sz w:val="24"/>
          <w:highlight w:val="none"/>
        </w:rPr>
        <w:t>机构的名称、地址和联系方式”。</w:t>
      </w:r>
    </w:p>
    <w:p w14:paraId="12FB7E5F">
      <w:pPr>
        <w:pStyle w:val="11"/>
        <w:shd w:val="clear"/>
        <w:spacing w:line="360" w:lineRule="auto"/>
        <w:ind w:firstLine="482" w:firstLineChars="200"/>
        <w:jc w:val="both"/>
        <w:rPr>
          <w:rFonts w:ascii="宋体" w:hAnsi="宋体"/>
          <w:b/>
          <w:bCs/>
          <w:color w:val="auto"/>
          <w:sz w:val="24"/>
          <w:highlight w:val="none"/>
        </w:rPr>
      </w:pPr>
      <w:r>
        <w:rPr>
          <w:rFonts w:hint="eastAsia" w:ascii="宋体" w:hAnsi="宋体"/>
          <w:b/>
          <w:bCs/>
          <w:color w:val="auto"/>
          <w:sz w:val="24"/>
          <w:highlight w:val="none"/>
        </w:rPr>
        <w:t>（二）质疑</w:t>
      </w:r>
    </w:p>
    <w:p w14:paraId="15AEF19F">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1.报名本项目的供应商认为磋商文件、采购过程和成交结果使自己的权益受到损害的，以书面形式或政采云平台的质疑系统一次性向采购人或采购</w:t>
      </w:r>
      <w:r>
        <w:rPr>
          <w:rFonts w:hint="eastAsia" w:asciiTheme="minorEastAsia" w:hAnsiTheme="minorEastAsia" w:eastAsiaTheme="minorEastAsia" w:cstheme="minorBidi"/>
          <w:color w:val="auto"/>
          <w:sz w:val="24"/>
          <w:highlight w:val="none"/>
        </w:rPr>
        <w:t>组织</w:t>
      </w:r>
      <w:r>
        <w:rPr>
          <w:rFonts w:hint="eastAsia" w:ascii="宋体" w:hAnsi="宋体"/>
          <w:color w:val="auto"/>
          <w:sz w:val="24"/>
          <w:highlight w:val="none"/>
        </w:rPr>
        <w:t>机构书面提出质疑：</w:t>
      </w:r>
    </w:p>
    <w:p w14:paraId="53F440E2">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（1）供应商认为磋商文件的内容损害其权益的，应当自获取之日起（获取截止日之后收到磋商文件的，以获取截止日为准）7个工作日内提出质疑；</w:t>
      </w:r>
    </w:p>
    <w:p w14:paraId="65FE512B">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（2）供应商对采购过程提出质疑的，应当在各采购程序环节结束之日起7个工作日内提出质疑；</w:t>
      </w:r>
    </w:p>
    <w:p w14:paraId="3C82A6EC">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（3）供应商对成交结果提出质疑的，应当在成交结果公告期限届满之日起7个工作日内提出质疑；</w:t>
      </w:r>
    </w:p>
    <w:p w14:paraId="645B6834">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2.采购人或采购</w:t>
      </w:r>
      <w:r>
        <w:rPr>
          <w:rFonts w:hint="eastAsia" w:asciiTheme="minorEastAsia" w:hAnsiTheme="minorEastAsia" w:eastAsiaTheme="minorEastAsia" w:cstheme="minorBidi"/>
          <w:color w:val="auto"/>
          <w:sz w:val="24"/>
          <w:highlight w:val="none"/>
        </w:rPr>
        <w:t>组织</w:t>
      </w:r>
      <w:r>
        <w:rPr>
          <w:rFonts w:hint="eastAsia" w:ascii="宋体" w:hAnsi="宋体"/>
          <w:color w:val="auto"/>
          <w:sz w:val="24"/>
          <w:highlight w:val="none"/>
        </w:rPr>
        <w:t>机构在收到磋商供应商的书面质疑后7个工作日内作出答复，并以书面形式通知质疑磋商供应商和其他有关磋商供应商，但答复内容不涉及商业秘密。</w:t>
      </w:r>
    </w:p>
    <w:p w14:paraId="60CEA863">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3.供应商质疑应当有明确的请求和必要的证明材料，包括但不限于权益受损害的情况说明及受损害的原因、证据内容等，并对质疑内容的真实性承担责任。(依据《中华人民共和国政府采购法实施条例》第五十七条，捏造事实、提供虚假材料或者以非法手段取得证明材料不能作为质疑、投诉的证明材料）。</w:t>
      </w:r>
    </w:p>
    <w:p w14:paraId="729A0B1A">
      <w:pPr>
        <w:pStyle w:val="11"/>
        <w:shd w:val="clear"/>
        <w:spacing w:line="360" w:lineRule="auto"/>
        <w:ind w:firstLine="482" w:firstLineChars="200"/>
        <w:jc w:val="both"/>
        <w:rPr>
          <w:rFonts w:ascii="宋体" w:hAnsi="宋体"/>
          <w:b/>
          <w:bCs/>
          <w:color w:val="auto"/>
          <w:sz w:val="24"/>
          <w:highlight w:val="none"/>
        </w:rPr>
      </w:pPr>
      <w:r>
        <w:rPr>
          <w:rFonts w:hint="eastAsia" w:ascii="宋体" w:hAnsi="宋体"/>
          <w:b/>
          <w:bCs/>
          <w:color w:val="auto"/>
          <w:sz w:val="24"/>
          <w:highlight w:val="none"/>
        </w:rPr>
        <w:t>（三）投诉</w:t>
      </w:r>
    </w:p>
    <w:p w14:paraId="1D940D6E">
      <w:pPr>
        <w:pStyle w:val="11"/>
        <w:shd w:val="clear"/>
        <w:spacing w:line="360" w:lineRule="auto"/>
        <w:ind w:firstLine="480" w:firstLineChars="200"/>
        <w:jc w:val="both"/>
        <w:rPr>
          <w:rFonts w:ascii="宋体" w:hAnsi="宋体"/>
          <w:color w:val="auto"/>
          <w:sz w:val="24"/>
          <w:highlight w:val="none"/>
        </w:rPr>
      </w:pPr>
      <w:r>
        <w:rPr>
          <w:rFonts w:hint="eastAsia" w:ascii="宋体" w:hAnsi="宋体"/>
          <w:color w:val="auto"/>
          <w:sz w:val="24"/>
          <w:highlight w:val="none"/>
        </w:rPr>
        <w:t>磋商供应商对采购人或采购</w:t>
      </w:r>
      <w:r>
        <w:rPr>
          <w:rFonts w:hint="eastAsia" w:asciiTheme="minorEastAsia" w:hAnsiTheme="minorEastAsia" w:eastAsiaTheme="minorEastAsia" w:cstheme="minorBidi"/>
          <w:color w:val="auto"/>
          <w:sz w:val="24"/>
          <w:highlight w:val="none"/>
        </w:rPr>
        <w:t>组织</w:t>
      </w:r>
      <w:r>
        <w:rPr>
          <w:rFonts w:hint="eastAsia" w:ascii="宋体" w:hAnsi="宋体"/>
          <w:color w:val="auto"/>
          <w:sz w:val="24"/>
          <w:highlight w:val="none"/>
        </w:rPr>
        <w:t>机构的质疑答复不满意或在规定时间内未得到答复的，可以在答复期满后15个工作日内，向同级政府采购监督管理机构投诉。</w:t>
      </w:r>
    </w:p>
    <w:p w14:paraId="1B895F07">
      <w:pPr>
        <w:pStyle w:val="11"/>
        <w:shd w:val="clear"/>
        <w:spacing w:line="360" w:lineRule="auto"/>
        <w:ind w:firstLine="480" w:firstLineChars="200"/>
        <w:jc w:val="both"/>
        <w:rPr>
          <w:rFonts w:ascii="宋体" w:hAnsi="宋体"/>
          <w:color w:val="auto"/>
          <w:sz w:val="24"/>
          <w:highlight w:val="none"/>
        </w:rPr>
      </w:pPr>
    </w:p>
    <w:p w14:paraId="70F5BF8B">
      <w:pPr>
        <w:pStyle w:val="11"/>
        <w:shd w:val="clear"/>
        <w:spacing w:line="360" w:lineRule="auto"/>
        <w:jc w:val="both"/>
        <w:rPr>
          <w:rFonts w:ascii="宋体" w:hAnsi="宋体"/>
          <w:color w:val="auto"/>
          <w:sz w:val="24"/>
          <w:highlight w:val="none"/>
        </w:rPr>
        <w:sectPr>
          <w:footnotePr>
            <w:numRestart w:val="eachPage"/>
          </w:footnotePr>
          <w:endnotePr>
            <w:numRestart w:val="eachSect"/>
          </w:endnotePr>
          <w:pgSz w:w="11907" w:h="16840"/>
          <w:pgMar w:top="1417" w:right="1417" w:bottom="1417" w:left="1417" w:header="851" w:footer="839" w:gutter="0"/>
          <w:pgNumType w:fmt="decimal"/>
          <w:cols w:space="720" w:num="1"/>
          <w:docGrid w:linePitch="435" w:charSpace="-6554"/>
        </w:sectPr>
      </w:pPr>
    </w:p>
    <w:p w14:paraId="74503E49">
      <w:pPr>
        <w:numPr>
          <w:ilvl w:val="0"/>
          <w:numId w:val="4"/>
        </w:numPr>
        <w:shd w:val="clear"/>
        <w:spacing w:line="360" w:lineRule="auto"/>
        <w:jc w:val="center"/>
        <w:outlineLvl w:val="0"/>
        <w:rPr>
          <w:rFonts w:asciiTheme="minorEastAsia" w:hAnsiTheme="minorEastAsia" w:eastAsiaTheme="minorEastAsia"/>
          <w:b/>
          <w:color w:val="auto"/>
          <w:sz w:val="36"/>
          <w:szCs w:val="36"/>
          <w:highlight w:val="none"/>
        </w:rPr>
      </w:pPr>
      <w:bookmarkStart w:id="35" w:name="_Toc29935"/>
      <w:r>
        <w:rPr>
          <w:rFonts w:hint="eastAsia" w:asciiTheme="minorEastAsia" w:hAnsiTheme="minorEastAsia" w:eastAsiaTheme="minorEastAsia"/>
          <w:b/>
          <w:color w:val="auto"/>
          <w:sz w:val="36"/>
          <w:szCs w:val="36"/>
          <w:highlight w:val="none"/>
          <w:lang w:val="en-US" w:eastAsia="zh-CN"/>
        </w:rPr>
        <w:t>采购</w:t>
      </w:r>
      <w:r>
        <w:rPr>
          <w:rFonts w:hint="eastAsia" w:asciiTheme="minorEastAsia" w:hAnsiTheme="minorEastAsia" w:eastAsiaTheme="minorEastAsia"/>
          <w:b/>
          <w:color w:val="auto"/>
          <w:sz w:val="36"/>
          <w:szCs w:val="36"/>
          <w:highlight w:val="none"/>
        </w:rPr>
        <w:t>需求</w:t>
      </w:r>
      <w:bookmarkEnd w:id="35"/>
    </w:p>
    <w:p w14:paraId="2B64B341">
      <w:pPr>
        <w:shd w:val="clear"/>
        <w:tabs>
          <w:tab w:val="left" w:pos="8280"/>
        </w:tabs>
        <w:autoSpaceDE w:val="0"/>
        <w:autoSpaceDN w:val="0"/>
        <w:adjustRightInd w:val="0"/>
        <w:spacing w:line="360" w:lineRule="auto"/>
        <w:ind w:right="25"/>
        <w:rPr>
          <w:rFonts w:ascii="宋体" w:hAnsi="宋体"/>
          <w:color w:val="auto"/>
          <w:sz w:val="28"/>
          <w:szCs w:val="22"/>
          <w:highlight w:val="none"/>
        </w:rPr>
      </w:pPr>
      <w:r>
        <w:rPr>
          <w:rFonts w:hint="eastAsia" w:ascii="宋体" w:hAnsi="宋体"/>
          <w:b/>
          <w:color w:val="auto"/>
          <w:sz w:val="28"/>
          <w:szCs w:val="22"/>
          <w:highlight w:val="none"/>
        </w:rPr>
        <w:t>一、磋商项目一览表</w:t>
      </w:r>
    </w:p>
    <w:p w14:paraId="69B37A0D">
      <w:pPr>
        <w:shd w:val="clear"/>
        <w:tabs>
          <w:tab w:val="left" w:pos="8280"/>
        </w:tabs>
        <w:autoSpaceDE w:val="0"/>
        <w:autoSpaceDN w:val="0"/>
        <w:adjustRightInd w:val="0"/>
        <w:spacing w:line="360" w:lineRule="auto"/>
        <w:ind w:right="25" w:firstLine="480" w:firstLineChars="200"/>
        <w:rPr>
          <w:rFonts w:ascii="宋体" w:hAnsi="宋体"/>
          <w:color w:val="auto"/>
          <w:sz w:val="24"/>
          <w:highlight w:val="none"/>
        </w:rPr>
      </w:pPr>
      <w:r>
        <w:rPr>
          <w:rFonts w:hint="eastAsia" w:ascii="宋体" w:hAnsi="宋体"/>
          <w:color w:val="auto"/>
          <w:sz w:val="24"/>
          <w:highlight w:val="none"/>
        </w:rPr>
        <w:t>本次</w:t>
      </w:r>
      <w:r>
        <w:rPr>
          <w:rFonts w:hint="eastAsia" w:ascii="宋体" w:hAnsi="宋体"/>
          <w:color w:val="auto"/>
          <w:sz w:val="24"/>
          <w:highlight w:val="none"/>
          <w:lang w:val="en-US" w:eastAsia="zh-CN"/>
        </w:rPr>
        <w:t>磋商</w:t>
      </w:r>
      <w:r>
        <w:rPr>
          <w:rFonts w:hint="eastAsia" w:ascii="宋体" w:hAnsi="宋体"/>
          <w:color w:val="auto"/>
          <w:sz w:val="24"/>
          <w:highlight w:val="none"/>
        </w:rPr>
        <w:t>共</w:t>
      </w:r>
      <w:r>
        <w:rPr>
          <w:rFonts w:hint="eastAsia" w:ascii="宋体" w:hAnsi="宋体"/>
          <w:color w:val="auto"/>
          <w:sz w:val="24"/>
          <w:highlight w:val="none"/>
          <w:u w:val="single"/>
        </w:rPr>
        <w:t xml:space="preserve"> 一 </w:t>
      </w:r>
      <w:r>
        <w:rPr>
          <w:rFonts w:hint="eastAsia" w:ascii="宋体" w:hAnsi="宋体"/>
          <w:color w:val="auto"/>
          <w:sz w:val="24"/>
          <w:highlight w:val="none"/>
        </w:rPr>
        <w:t>个标项，具体内容如下表：</w:t>
      </w:r>
    </w:p>
    <w:tbl>
      <w:tblPr>
        <w:tblStyle w:val="25"/>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4284"/>
        <w:gridCol w:w="615"/>
        <w:gridCol w:w="675"/>
        <w:gridCol w:w="1680"/>
        <w:gridCol w:w="999"/>
      </w:tblGrid>
      <w:tr w14:paraId="498F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655" w:type="dxa"/>
            <w:vAlign w:val="center"/>
          </w:tcPr>
          <w:p w14:paraId="5C118424">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asciiTheme="minorEastAsia" w:hAnsiTheme="minorEastAsia" w:eastAsiaTheme="minorEastAsia" w:cstheme="minorEastAsia"/>
                <w:b/>
                <w:sz w:val="24"/>
                <w:highlight w:val="none"/>
              </w:rPr>
            </w:pPr>
            <w:bookmarkStart w:id="36" w:name="_Toc197221626"/>
            <w:r>
              <w:rPr>
                <w:rFonts w:hint="eastAsia" w:asciiTheme="minorEastAsia" w:hAnsiTheme="minorEastAsia" w:eastAsiaTheme="minorEastAsia" w:cstheme="minorEastAsia"/>
                <w:b/>
                <w:sz w:val="24"/>
                <w:highlight w:val="none"/>
                <w:lang w:val="en-US" w:eastAsia="zh-CN"/>
              </w:rPr>
              <w:t>序号</w:t>
            </w:r>
          </w:p>
        </w:tc>
        <w:tc>
          <w:tcPr>
            <w:tcW w:w="4284" w:type="dxa"/>
            <w:vAlign w:val="center"/>
          </w:tcPr>
          <w:p w14:paraId="53DDA906">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lang w:eastAsia="zh-CN"/>
              </w:rPr>
              <w:t>标项</w:t>
            </w:r>
            <w:r>
              <w:rPr>
                <w:rFonts w:hint="eastAsia" w:asciiTheme="minorEastAsia" w:hAnsiTheme="minorEastAsia" w:eastAsiaTheme="minorEastAsia" w:cstheme="minorEastAsia"/>
                <w:b/>
                <w:sz w:val="24"/>
                <w:highlight w:val="none"/>
              </w:rPr>
              <w:t>名称</w:t>
            </w:r>
          </w:p>
        </w:tc>
        <w:tc>
          <w:tcPr>
            <w:tcW w:w="615" w:type="dxa"/>
            <w:vAlign w:val="center"/>
          </w:tcPr>
          <w:p w14:paraId="23BD1A8D">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kern w:val="0"/>
                <w:sz w:val="24"/>
                <w:highlight w:val="none"/>
              </w:rPr>
              <w:t>数量</w:t>
            </w:r>
          </w:p>
        </w:tc>
        <w:tc>
          <w:tcPr>
            <w:tcW w:w="675" w:type="dxa"/>
            <w:vAlign w:val="center"/>
          </w:tcPr>
          <w:p w14:paraId="1308526E">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单位</w:t>
            </w:r>
          </w:p>
        </w:tc>
        <w:tc>
          <w:tcPr>
            <w:tcW w:w="1680" w:type="dxa"/>
            <w:vAlign w:val="center"/>
          </w:tcPr>
          <w:p w14:paraId="1FF46743">
            <w:pPr>
              <w:keepNext w:val="0"/>
              <w:keepLines w:val="0"/>
              <w:pageBreakBefore w:val="0"/>
              <w:shd w:val="clear"/>
              <w:kinsoku/>
              <w:wordWrap/>
              <w:overflowPunct/>
              <w:topLinePunct w:val="0"/>
              <w:bidi w:val="0"/>
              <w:adjustRightInd w:val="0"/>
              <w:ind w:firstLine="0" w:firstLineChars="0"/>
              <w:jc w:val="center"/>
              <w:textAlignment w:val="auto"/>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最高限价</w:t>
            </w:r>
          </w:p>
        </w:tc>
        <w:tc>
          <w:tcPr>
            <w:tcW w:w="999" w:type="dxa"/>
            <w:vAlign w:val="center"/>
          </w:tcPr>
          <w:p w14:paraId="51E85E4F">
            <w:pPr>
              <w:keepNext w:val="0"/>
              <w:keepLines w:val="0"/>
              <w:pageBreakBefore w:val="0"/>
              <w:shd w:val="clear"/>
              <w:kinsoku/>
              <w:wordWrap/>
              <w:overflowPunct/>
              <w:topLinePunct w:val="0"/>
              <w:bidi w:val="0"/>
              <w:adjustRightInd w:val="0"/>
              <w:ind w:firstLine="0" w:firstLineChars="0"/>
              <w:jc w:val="center"/>
              <w:textAlignment w:val="auto"/>
              <w:rPr>
                <w:rFonts w:hint="eastAsia" w:asciiTheme="minorEastAsia" w:hAnsiTheme="minorEastAsia" w:eastAsiaTheme="minorEastAsia" w:cstheme="minorEastAsia"/>
                <w:b/>
                <w:sz w:val="24"/>
                <w:highlight w:val="none"/>
                <w:lang w:val="en-US" w:eastAsia="zh-CN"/>
              </w:rPr>
            </w:pPr>
            <w:r>
              <w:rPr>
                <w:rFonts w:hint="eastAsia" w:asciiTheme="minorEastAsia" w:hAnsiTheme="minorEastAsia" w:eastAsiaTheme="minorEastAsia" w:cstheme="minorEastAsia"/>
                <w:b/>
                <w:sz w:val="24"/>
                <w:highlight w:val="none"/>
                <w:lang w:val="en-US" w:eastAsia="zh-CN"/>
              </w:rPr>
              <w:t>工期</w:t>
            </w:r>
          </w:p>
        </w:tc>
      </w:tr>
      <w:tr w14:paraId="2AF2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5" w:type="dxa"/>
            <w:vAlign w:val="center"/>
          </w:tcPr>
          <w:p w14:paraId="189F25E2">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asciiTheme="minorEastAsia" w:hAnsiTheme="minorEastAsia" w:eastAsiaTheme="minorEastAsia" w:cstheme="minorEastAsia"/>
                <w:b w:val="0"/>
                <w:bCs/>
                <w:sz w:val="24"/>
                <w:highlight w:val="none"/>
              </w:rPr>
            </w:pPr>
            <w:r>
              <w:rPr>
                <w:rFonts w:hint="eastAsia" w:asciiTheme="minorEastAsia" w:hAnsiTheme="minorEastAsia" w:eastAsiaTheme="minorEastAsia" w:cstheme="minorEastAsia"/>
                <w:b w:val="0"/>
                <w:bCs/>
                <w:sz w:val="24"/>
                <w:highlight w:val="none"/>
              </w:rPr>
              <w:t>1</w:t>
            </w:r>
          </w:p>
        </w:tc>
        <w:tc>
          <w:tcPr>
            <w:tcW w:w="4284" w:type="dxa"/>
            <w:vAlign w:val="center"/>
          </w:tcPr>
          <w:p w14:paraId="4FAB346E">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hint="eastAsia" w:asciiTheme="minorEastAsia" w:hAnsiTheme="minorEastAsia" w:eastAsiaTheme="minorEastAsia" w:cstheme="minorEastAsia"/>
                <w:b w:val="0"/>
                <w:bCs/>
                <w:sz w:val="24"/>
                <w:highlight w:val="none"/>
                <w:lang w:eastAsia="zh-CN"/>
              </w:rPr>
            </w:pPr>
            <w:r>
              <w:rPr>
                <w:rFonts w:hint="eastAsia" w:asciiTheme="minorEastAsia" w:hAnsiTheme="minorEastAsia" w:eastAsiaTheme="minorEastAsia" w:cstheme="minorEastAsia"/>
                <w:b w:val="0"/>
                <w:bCs/>
                <w:sz w:val="24"/>
                <w:highlight w:val="none"/>
                <w:lang w:eastAsia="zh-CN"/>
              </w:rPr>
              <w:t>台州市农业科学研究院实验室提升工程</w:t>
            </w:r>
          </w:p>
        </w:tc>
        <w:tc>
          <w:tcPr>
            <w:tcW w:w="615" w:type="dxa"/>
            <w:vAlign w:val="center"/>
          </w:tcPr>
          <w:p w14:paraId="7BE12F38">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hint="default" w:asciiTheme="minorEastAsia" w:hAnsiTheme="minorEastAsia" w:eastAsiaTheme="minorEastAsia" w:cstheme="minorEastAsia"/>
                <w:b w:val="0"/>
                <w:bCs/>
                <w:sz w:val="24"/>
                <w:highlight w:val="none"/>
                <w:lang w:val="en-US" w:eastAsia="zh-CN"/>
              </w:rPr>
            </w:pPr>
            <w:r>
              <w:rPr>
                <w:rFonts w:hint="eastAsia" w:asciiTheme="minorEastAsia" w:hAnsiTheme="minorEastAsia" w:eastAsiaTheme="minorEastAsia" w:cstheme="minorEastAsia"/>
                <w:b w:val="0"/>
                <w:bCs/>
                <w:sz w:val="24"/>
                <w:highlight w:val="none"/>
                <w:lang w:val="en-US" w:eastAsia="zh-CN"/>
              </w:rPr>
              <w:t>1</w:t>
            </w:r>
          </w:p>
        </w:tc>
        <w:tc>
          <w:tcPr>
            <w:tcW w:w="675" w:type="dxa"/>
            <w:vAlign w:val="center"/>
          </w:tcPr>
          <w:p w14:paraId="1C29FE64">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hint="default" w:asciiTheme="minorEastAsia" w:hAnsiTheme="minorEastAsia" w:eastAsiaTheme="minorEastAsia" w:cstheme="minorEastAsia"/>
                <w:b w:val="0"/>
                <w:bCs/>
                <w:sz w:val="24"/>
                <w:highlight w:val="none"/>
                <w:lang w:val="en-US" w:eastAsia="zh-CN"/>
              </w:rPr>
            </w:pPr>
            <w:r>
              <w:rPr>
                <w:rFonts w:hint="eastAsia" w:asciiTheme="minorEastAsia" w:hAnsiTheme="minorEastAsia" w:eastAsiaTheme="minorEastAsia" w:cstheme="minorEastAsia"/>
                <w:b w:val="0"/>
                <w:bCs/>
                <w:sz w:val="24"/>
                <w:highlight w:val="none"/>
                <w:lang w:val="en-US" w:eastAsia="zh-CN"/>
              </w:rPr>
              <w:t>项</w:t>
            </w:r>
          </w:p>
        </w:tc>
        <w:tc>
          <w:tcPr>
            <w:tcW w:w="1680" w:type="dxa"/>
            <w:shd w:val="clear" w:color="auto" w:fill="auto"/>
            <w:vAlign w:val="center"/>
          </w:tcPr>
          <w:p w14:paraId="4BDF7F38">
            <w:pPr>
              <w:keepNext w:val="0"/>
              <w:keepLines w:val="0"/>
              <w:pageBreakBefore w:val="0"/>
              <w:widowControl w:val="0"/>
              <w:shd w:val="clear"/>
              <w:tabs>
                <w:tab w:val="left" w:pos="8280"/>
              </w:tabs>
              <w:kinsoku/>
              <w:wordWrap/>
              <w:overflowPunct/>
              <w:topLinePunct w:val="0"/>
              <w:autoSpaceDE w:val="0"/>
              <w:autoSpaceDN w:val="0"/>
              <w:bidi w:val="0"/>
              <w:adjustRightInd w:val="0"/>
              <w:snapToGrid w:val="0"/>
              <w:spacing w:line="240" w:lineRule="auto"/>
              <w:jc w:val="center"/>
              <w:textAlignment w:val="auto"/>
              <w:rPr>
                <w:rFonts w:hint="default" w:asciiTheme="minorEastAsia" w:hAnsiTheme="minorEastAsia" w:eastAsiaTheme="minorEastAsia" w:cstheme="minorEastAsia"/>
                <w:b w:val="0"/>
                <w:bCs/>
                <w:sz w:val="24"/>
                <w:highlight w:val="none"/>
                <w:lang w:val="en-US" w:eastAsia="zh-CN"/>
              </w:rPr>
            </w:pPr>
            <w:r>
              <w:rPr>
                <w:rFonts w:hint="eastAsia" w:asciiTheme="minorEastAsia" w:hAnsiTheme="minorEastAsia" w:eastAsiaTheme="minorEastAsia" w:cstheme="minorEastAsia"/>
                <w:b w:val="0"/>
                <w:bCs/>
                <w:color w:val="auto"/>
                <w:sz w:val="24"/>
                <w:highlight w:val="none"/>
                <w:lang w:val="en-US" w:eastAsia="zh-CN"/>
              </w:rPr>
              <w:t>2244915.2元</w:t>
            </w:r>
          </w:p>
        </w:tc>
        <w:tc>
          <w:tcPr>
            <w:tcW w:w="999" w:type="dxa"/>
            <w:vAlign w:val="center"/>
          </w:tcPr>
          <w:p w14:paraId="1DC9342A">
            <w:pPr>
              <w:keepNext w:val="0"/>
              <w:keepLines w:val="0"/>
              <w:pageBreakBefore w:val="0"/>
              <w:shd w:val="clear"/>
              <w:tabs>
                <w:tab w:val="left" w:pos="8280"/>
              </w:tabs>
              <w:kinsoku/>
              <w:wordWrap/>
              <w:overflowPunct/>
              <w:topLinePunct w:val="0"/>
              <w:autoSpaceDE w:val="0"/>
              <w:autoSpaceDN w:val="0"/>
              <w:bidi w:val="0"/>
              <w:adjustRightInd w:val="0"/>
              <w:ind w:firstLine="0" w:firstLineChars="0"/>
              <w:jc w:val="center"/>
              <w:textAlignment w:val="auto"/>
              <w:rPr>
                <w:rFonts w:hint="default" w:asciiTheme="minorEastAsia" w:hAnsiTheme="minorEastAsia" w:eastAsiaTheme="minorEastAsia" w:cstheme="minorEastAsia"/>
                <w:b w:val="0"/>
                <w:bCs/>
                <w:sz w:val="24"/>
                <w:highlight w:val="none"/>
                <w:lang w:val="en-US" w:eastAsia="zh-CN"/>
              </w:rPr>
            </w:pPr>
            <w:r>
              <w:rPr>
                <w:rFonts w:hint="eastAsia" w:asciiTheme="minorEastAsia" w:hAnsiTheme="minorEastAsia" w:eastAsiaTheme="minorEastAsia" w:cstheme="minorEastAsia"/>
                <w:b w:val="0"/>
                <w:bCs/>
                <w:sz w:val="24"/>
                <w:highlight w:val="none"/>
                <w:lang w:val="en-US" w:eastAsia="zh-CN"/>
              </w:rPr>
              <w:t>120日历天</w:t>
            </w:r>
          </w:p>
        </w:tc>
      </w:tr>
    </w:tbl>
    <w:p w14:paraId="07813213">
      <w:pPr>
        <w:shd w:val="clear"/>
        <w:tabs>
          <w:tab w:val="left" w:pos="8280"/>
        </w:tabs>
        <w:autoSpaceDE w:val="0"/>
        <w:autoSpaceDN w:val="0"/>
        <w:adjustRightInd w:val="0"/>
        <w:spacing w:line="360" w:lineRule="auto"/>
        <w:ind w:right="25"/>
        <w:rPr>
          <w:rFonts w:hint="eastAsia" w:ascii="宋体" w:hAnsi="宋体" w:eastAsia="宋体" w:cs="Times New Roman"/>
          <w:b/>
          <w:color w:val="auto"/>
          <w:sz w:val="28"/>
          <w:szCs w:val="22"/>
          <w:highlight w:val="none"/>
        </w:rPr>
      </w:pPr>
      <w:r>
        <w:rPr>
          <w:rFonts w:hint="eastAsia" w:ascii="宋体" w:hAnsi="宋体" w:eastAsia="宋体" w:cs="Times New Roman"/>
          <w:b/>
          <w:color w:val="auto"/>
          <w:sz w:val="28"/>
          <w:szCs w:val="22"/>
          <w:highlight w:val="none"/>
        </w:rPr>
        <w:t>二、工程概况</w:t>
      </w:r>
    </w:p>
    <w:p w14:paraId="1A1B99F9">
      <w:pPr>
        <w:pStyle w:val="68"/>
        <w:shd w:val="clear"/>
        <w:spacing w:line="360" w:lineRule="auto"/>
        <w:rPr>
          <w:rFonts w:hint="eastAsia" w:ascii="Times New Roman" w:hAnsi="Times New Roman" w:eastAsia="宋体" w:cs="宋体"/>
          <w:sz w:val="24"/>
          <w:szCs w:val="24"/>
          <w:highlight w:val="none"/>
          <w:lang w:eastAsia="zh-CN"/>
        </w:rPr>
      </w:pPr>
      <w:r>
        <w:rPr>
          <w:rFonts w:hint="eastAsia" w:ascii="Times New Roman" w:hAnsi="Times New Roman"/>
          <w:sz w:val="24"/>
          <w:szCs w:val="24"/>
          <w:highlight w:val="none"/>
        </w:rPr>
        <w:t>1</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采购</w:t>
      </w:r>
      <w:r>
        <w:rPr>
          <w:rFonts w:hint="eastAsia" w:ascii="Times New Roman" w:hAnsi="Times New Roman"/>
          <w:sz w:val="24"/>
          <w:szCs w:val="24"/>
          <w:highlight w:val="none"/>
        </w:rPr>
        <w:t>概况：</w:t>
      </w:r>
      <w:r>
        <w:rPr>
          <w:rFonts w:hint="eastAsia" w:ascii="Times New Roman" w:hAnsi="Times New Roman"/>
          <w:sz w:val="24"/>
          <w:szCs w:val="24"/>
          <w:highlight w:val="none"/>
          <w:lang w:eastAsia="zh-CN"/>
        </w:rPr>
        <w:t>本次的主要内</w:t>
      </w:r>
      <w:r>
        <w:rPr>
          <w:rFonts w:hint="eastAsia" w:ascii="Times New Roman" w:hAnsi="Times New Roman" w:eastAsia="宋体" w:cs="宋体"/>
          <w:sz w:val="24"/>
          <w:szCs w:val="24"/>
          <w:highlight w:val="none"/>
          <w:lang w:eastAsia="zh-CN"/>
        </w:rPr>
        <w:t>容为</w:t>
      </w:r>
      <w:r>
        <w:rPr>
          <w:rFonts w:hint="eastAsia" w:ascii="Times New Roman" w:hAnsi="Times New Roman" w:cs="宋体"/>
          <w:sz w:val="24"/>
          <w:szCs w:val="24"/>
          <w:highlight w:val="none"/>
          <w:lang w:eastAsia="zh-CN"/>
        </w:rPr>
        <w:t>台州市农业科学研究院实验室提升工程</w:t>
      </w:r>
      <w:r>
        <w:rPr>
          <w:rFonts w:hint="eastAsia" w:ascii="Times New Roman" w:hAnsi="Times New Roman" w:eastAsia="宋体" w:cs="宋体"/>
          <w:sz w:val="24"/>
          <w:szCs w:val="24"/>
          <w:highlight w:val="none"/>
          <w:lang w:val="en-US" w:eastAsia="zh-CN"/>
        </w:rPr>
        <w:t>。</w:t>
      </w:r>
    </w:p>
    <w:p w14:paraId="53BF18B5">
      <w:pPr>
        <w:pStyle w:val="68"/>
        <w:shd w:val="clear"/>
        <w:spacing w:line="360" w:lineRule="auto"/>
        <w:rPr>
          <w:rFonts w:hint="eastAsia" w:ascii="Times New Roman" w:hAnsi="Times New Roman"/>
          <w:sz w:val="24"/>
          <w:szCs w:val="24"/>
          <w:highlight w:val="none"/>
        </w:rPr>
      </w:pPr>
      <w:r>
        <w:rPr>
          <w:rFonts w:hint="eastAsia" w:ascii="Times New Roman" w:hAnsi="Times New Roman"/>
          <w:sz w:val="24"/>
          <w:szCs w:val="24"/>
          <w:highlight w:val="none"/>
        </w:rPr>
        <w:t>2</w:t>
      </w:r>
      <w:r>
        <w:rPr>
          <w:rFonts w:hint="eastAsia" w:ascii="Times New Roman" w:hAnsi="Times New Roman"/>
          <w:sz w:val="24"/>
          <w:szCs w:val="24"/>
          <w:highlight w:val="none"/>
          <w:lang w:eastAsia="zh-CN"/>
        </w:rPr>
        <w:t>、</w:t>
      </w:r>
      <w:r>
        <w:rPr>
          <w:rFonts w:hint="eastAsia" w:ascii="Times New Roman" w:hAnsi="Times New Roman"/>
          <w:sz w:val="24"/>
          <w:szCs w:val="24"/>
          <w:highlight w:val="none"/>
        </w:rPr>
        <w:t>建设地点：</w:t>
      </w:r>
      <w:r>
        <w:rPr>
          <w:rFonts w:hint="eastAsia" w:ascii="Times New Roman" w:hAnsi="Times New Roman" w:eastAsia="宋体" w:cs="宋体"/>
          <w:sz w:val="24"/>
          <w:szCs w:val="24"/>
          <w:highlight w:val="none"/>
          <w:lang w:val="en-US" w:eastAsia="zh-CN"/>
        </w:rPr>
        <w:t>台州</w:t>
      </w:r>
      <w:r>
        <w:rPr>
          <w:rFonts w:hint="eastAsia" w:ascii="Times New Roman" w:hAnsi="Times New Roman" w:cs="宋体"/>
          <w:sz w:val="24"/>
          <w:szCs w:val="24"/>
          <w:highlight w:val="none"/>
          <w:lang w:val="en-US" w:eastAsia="zh-CN"/>
        </w:rPr>
        <w:t>市范围内采购人指定地点</w:t>
      </w:r>
      <w:r>
        <w:rPr>
          <w:rFonts w:hint="eastAsia" w:ascii="Times New Roman" w:hAnsi="Times New Roman"/>
          <w:sz w:val="24"/>
          <w:szCs w:val="24"/>
          <w:highlight w:val="none"/>
        </w:rPr>
        <w:t>。</w:t>
      </w:r>
    </w:p>
    <w:p w14:paraId="3EB6BA6B">
      <w:pPr>
        <w:pStyle w:val="68"/>
        <w:shd w:val="clear"/>
        <w:spacing w:line="360" w:lineRule="auto"/>
        <w:rPr>
          <w:rFonts w:hint="eastAsia" w:ascii="Times New Roman" w:hAnsi="Times New Roman"/>
          <w:sz w:val="24"/>
          <w:szCs w:val="24"/>
          <w:highlight w:val="none"/>
        </w:rPr>
      </w:pPr>
      <w:r>
        <w:rPr>
          <w:rFonts w:hint="eastAsia" w:ascii="Times New Roman" w:hAnsi="Times New Roman"/>
          <w:sz w:val="24"/>
          <w:szCs w:val="24"/>
          <w:highlight w:val="none"/>
        </w:rPr>
        <w:t>3</w:t>
      </w:r>
      <w:r>
        <w:rPr>
          <w:rFonts w:hint="eastAsia" w:ascii="Times New Roman" w:hAnsi="Times New Roman"/>
          <w:sz w:val="24"/>
          <w:szCs w:val="24"/>
          <w:highlight w:val="none"/>
          <w:lang w:eastAsia="zh-CN"/>
        </w:rPr>
        <w:t>、</w:t>
      </w:r>
      <w:r>
        <w:rPr>
          <w:rFonts w:hint="eastAsia" w:ascii="Times New Roman" w:hAnsi="Times New Roman"/>
          <w:sz w:val="24"/>
          <w:szCs w:val="24"/>
          <w:highlight w:val="none"/>
        </w:rPr>
        <w:t>建设</w:t>
      </w:r>
      <w:r>
        <w:rPr>
          <w:rFonts w:hint="eastAsia" w:ascii="Times New Roman" w:hAnsi="Times New Roman" w:eastAsia="宋体" w:cs="宋体"/>
          <w:sz w:val="24"/>
          <w:szCs w:val="24"/>
          <w:highlight w:val="none"/>
          <w:lang w:val="en-US" w:eastAsia="zh-CN"/>
        </w:rPr>
        <w:t>内容：</w:t>
      </w:r>
      <w:r>
        <w:rPr>
          <w:rFonts w:hint="eastAsia" w:ascii="Times New Roman" w:hAnsi="Times New Roman"/>
          <w:sz w:val="24"/>
          <w:szCs w:val="24"/>
          <w:highlight w:val="none"/>
          <w:lang w:val="en-US" w:eastAsia="zh-CN"/>
        </w:rPr>
        <w:t>包括部分实验室改造及家具、设备采购等，改造面积约1750平方米。具体详见工程量清单及工程施工图纸。</w:t>
      </w:r>
      <w:r>
        <w:rPr>
          <w:rFonts w:hint="eastAsia" w:ascii="Times New Roman" w:hAnsi="Times New Roman"/>
          <w:sz w:val="24"/>
          <w:szCs w:val="24"/>
          <w:highlight w:val="none"/>
        </w:rPr>
        <w:t xml:space="preserve">  </w:t>
      </w:r>
    </w:p>
    <w:p w14:paraId="1B7F74E3">
      <w:pPr>
        <w:shd w:val="clear"/>
        <w:snapToGrid w:val="0"/>
        <w:ind w:firstLine="480" w:firstLineChars="200"/>
        <w:jc w:val="left"/>
        <w:rPr>
          <w:rFonts w:hint="eastAsia" w:ascii="宋体" w:hAnsi="宋体"/>
          <w:color w:val="auto"/>
          <w:kern w:val="0"/>
          <w:sz w:val="24"/>
          <w:highlight w:val="none"/>
        </w:rPr>
      </w:pPr>
      <w:r>
        <w:rPr>
          <w:rFonts w:hint="eastAsia" w:ascii="Times New Roman" w:hAnsi="Times New Roman" w:eastAsia="宋体" w:cs="宋体"/>
          <w:kern w:val="2"/>
          <w:sz w:val="24"/>
          <w:szCs w:val="24"/>
          <w:highlight w:val="none"/>
          <w:lang w:val="en-US" w:eastAsia="zh-CN" w:bidi="ar-SA"/>
        </w:rPr>
        <w:t>▲4、工期：合同签订后</w:t>
      </w:r>
      <w:r>
        <w:rPr>
          <w:rFonts w:hint="eastAsia" w:cs="宋体"/>
          <w:b/>
          <w:bCs/>
          <w:kern w:val="2"/>
          <w:sz w:val="24"/>
          <w:szCs w:val="24"/>
          <w:highlight w:val="none"/>
          <w:u w:val="single"/>
          <w:lang w:val="en-US" w:eastAsia="zh-CN" w:bidi="ar-SA"/>
        </w:rPr>
        <w:t>120日历天</w:t>
      </w:r>
      <w:r>
        <w:rPr>
          <w:rFonts w:hint="eastAsia" w:ascii="Times New Roman" w:hAnsi="Times New Roman" w:eastAsia="宋体" w:cs="宋体"/>
          <w:kern w:val="2"/>
          <w:sz w:val="24"/>
          <w:szCs w:val="24"/>
          <w:highlight w:val="none"/>
          <w:lang w:val="en-US" w:eastAsia="zh-CN" w:bidi="ar-SA"/>
        </w:rPr>
        <w:t xml:space="preserve">内完成。 </w:t>
      </w:r>
      <w:r>
        <w:rPr>
          <w:rFonts w:hint="eastAsia" w:ascii="Times New Roman" w:hAnsi="Times New Roman"/>
          <w:sz w:val="24"/>
          <w:szCs w:val="24"/>
          <w:highlight w:val="none"/>
        </w:rPr>
        <w:t xml:space="preserve">      </w:t>
      </w:r>
      <w:r>
        <w:rPr>
          <w:rFonts w:hint="eastAsia" w:ascii="Times New Roman" w:hAnsi="Times New Roman"/>
          <w:highlight w:val="none"/>
        </w:rPr>
        <w:t xml:space="preserve">        </w:t>
      </w:r>
      <w:bookmarkStart w:id="37" w:name="OLE_LINK4"/>
    </w:p>
    <w:bookmarkEnd w:id="37"/>
    <w:p w14:paraId="14FD55E5">
      <w:pPr>
        <w:shd w:val="clear"/>
        <w:tabs>
          <w:tab w:val="left" w:pos="8280"/>
        </w:tabs>
        <w:autoSpaceDE w:val="0"/>
        <w:autoSpaceDN w:val="0"/>
        <w:adjustRightInd w:val="0"/>
        <w:spacing w:line="360" w:lineRule="auto"/>
        <w:ind w:right="25"/>
        <w:rPr>
          <w:rFonts w:hint="eastAsia" w:ascii="宋体" w:hAnsi="宋体" w:eastAsia="宋体" w:cs="Times New Roman"/>
          <w:b/>
          <w:color w:val="auto"/>
          <w:sz w:val="28"/>
          <w:szCs w:val="22"/>
          <w:highlight w:val="none"/>
        </w:rPr>
      </w:pPr>
      <w:r>
        <w:rPr>
          <w:rFonts w:hint="eastAsia" w:ascii="宋体" w:hAnsi="宋体" w:eastAsia="宋体" w:cs="Times New Roman"/>
          <w:b/>
          <w:color w:val="auto"/>
          <w:sz w:val="28"/>
          <w:szCs w:val="22"/>
          <w:highlight w:val="none"/>
        </w:rPr>
        <w:t>三、报价依据与要求</w:t>
      </w:r>
    </w:p>
    <w:p w14:paraId="01E7CAE3">
      <w:pPr>
        <w:pStyle w:val="68"/>
        <w:shd w:val="clear"/>
        <w:spacing w:line="360" w:lineRule="auto"/>
        <w:rPr>
          <w:rFonts w:hint="eastAsia" w:ascii="Times New Roman" w:hAnsi="Times New Roman" w:eastAsia="宋体" w:cs="宋体"/>
          <w:sz w:val="24"/>
          <w:szCs w:val="24"/>
          <w:highlight w:val="none"/>
          <w:lang w:eastAsia="zh-CN"/>
        </w:rPr>
      </w:pPr>
      <w:r>
        <w:rPr>
          <w:rFonts w:hint="eastAsia" w:ascii="Times New Roman" w:hAnsi="Times New Roman" w:eastAsia="宋体" w:cs="宋体"/>
          <w:sz w:val="24"/>
          <w:szCs w:val="24"/>
          <w:highlight w:val="none"/>
          <w:lang w:eastAsia="zh-CN"/>
        </w:rPr>
        <w:t>1、现行国家、省、市有关工程设计规范，强制性标准；</w:t>
      </w:r>
    </w:p>
    <w:p w14:paraId="750E652A">
      <w:pPr>
        <w:pStyle w:val="68"/>
        <w:shd w:val="clear"/>
        <w:spacing w:line="360" w:lineRule="auto"/>
        <w:rPr>
          <w:rFonts w:hint="eastAsia" w:ascii="Times New Roman" w:hAnsi="Times New Roman" w:eastAsia="宋体" w:cs="宋体"/>
          <w:sz w:val="24"/>
          <w:szCs w:val="24"/>
          <w:highlight w:val="none"/>
          <w:lang w:eastAsia="zh-CN"/>
        </w:rPr>
      </w:pPr>
      <w:r>
        <w:rPr>
          <w:rFonts w:hint="eastAsia" w:ascii="Times New Roman" w:hAnsi="Times New Roman" w:eastAsia="宋体" w:cs="宋体"/>
          <w:sz w:val="24"/>
          <w:szCs w:val="24"/>
          <w:highlight w:val="none"/>
          <w:lang w:val="en-US" w:eastAsia="zh-CN"/>
        </w:rPr>
        <w:t>2</w:t>
      </w:r>
      <w:r>
        <w:rPr>
          <w:rFonts w:hint="eastAsia" w:ascii="Times New Roman" w:hAnsi="Times New Roman" w:eastAsia="宋体" w:cs="宋体"/>
          <w:sz w:val="24"/>
          <w:szCs w:val="24"/>
          <w:highlight w:val="none"/>
          <w:lang w:eastAsia="zh-CN"/>
        </w:rPr>
        <w:t>、供应商需充分考虑以下影响因素，由此产生的费用计入投标报价中：</w:t>
      </w:r>
    </w:p>
    <w:p w14:paraId="59D0CFFF">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（1）</w:t>
      </w:r>
      <w:r>
        <w:rPr>
          <w:rFonts w:hint="eastAsia" w:ascii="Times New Roman" w:hAnsi="Times New Roman" w:eastAsia="宋体" w:cs="宋体"/>
          <w:sz w:val="24"/>
          <w:szCs w:val="24"/>
          <w:highlight w:val="none"/>
          <w:lang w:val="en-US" w:eastAsia="zh-CN"/>
        </w:rPr>
        <w:t>本工程采用综合单价法计价(一般计税法)</w:t>
      </w:r>
      <w:r>
        <w:rPr>
          <w:rFonts w:hint="eastAsia" w:ascii="Times New Roman" w:hAnsi="Times New Roman" w:cs="宋体"/>
          <w:sz w:val="24"/>
          <w:szCs w:val="24"/>
          <w:highlight w:val="none"/>
          <w:lang w:val="en-US" w:eastAsia="zh-CN"/>
        </w:rPr>
        <w:t>；</w:t>
      </w:r>
    </w:p>
    <w:p w14:paraId="4BA7BC4D">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（2）</w:t>
      </w:r>
      <w:r>
        <w:rPr>
          <w:rFonts w:hint="eastAsia" w:ascii="Times New Roman" w:hAnsi="Times New Roman" w:eastAsia="宋体" w:cs="宋体"/>
          <w:sz w:val="24"/>
          <w:szCs w:val="24"/>
          <w:highlight w:val="none"/>
          <w:lang w:val="en-US" w:eastAsia="zh-CN"/>
        </w:rPr>
        <w:t>取费标准:企业管理费、利润、规费按各专业中值计算;税金按 9%计取;不计提前竣工增加费、标化工地增加费、行车、行人千扰增加费</w:t>
      </w:r>
      <w:r>
        <w:rPr>
          <w:rFonts w:hint="eastAsia" w:ascii="Times New Roman" w:hAnsi="Times New Roman" w:cs="宋体"/>
          <w:sz w:val="24"/>
          <w:szCs w:val="24"/>
          <w:highlight w:val="none"/>
          <w:lang w:val="en-US" w:eastAsia="zh-CN"/>
        </w:rPr>
        <w:t>；</w:t>
      </w:r>
    </w:p>
    <w:p w14:paraId="4A0A1DD9">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（3）</w:t>
      </w:r>
      <w:r>
        <w:rPr>
          <w:rFonts w:hint="eastAsia" w:ascii="Times New Roman" w:hAnsi="Times New Roman" w:eastAsia="宋体" w:cs="宋体"/>
          <w:sz w:val="24"/>
          <w:szCs w:val="24"/>
          <w:highlight w:val="none"/>
          <w:lang w:val="en-US" w:eastAsia="zh-CN"/>
        </w:rPr>
        <w:t>本工程安全文明施工费已增加疫情常态化防控费用</w:t>
      </w:r>
      <w:r>
        <w:rPr>
          <w:rFonts w:hint="eastAsia" w:ascii="Times New Roman" w:hAnsi="Times New Roman" w:cs="宋体"/>
          <w:sz w:val="24"/>
          <w:szCs w:val="24"/>
          <w:highlight w:val="none"/>
          <w:lang w:val="en-US" w:eastAsia="zh-CN"/>
        </w:rPr>
        <w:t>；</w:t>
      </w:r>
    </w:p>
    <w:p w14:paraId="217FA3A8">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（4）</w:t>
      </w:r>
      <w:r>
        <w:rPr>
          <w:rFonts w:hint="eastAsia" w:ascii="Times New Roman" w:hAnsi="Times New Roman" w:eastAsia="宋体" w:cs="宋体"/>
          <w:sz w:val="24"/>
          <w:szCs w:val="24"/>
          <w:highlight w:val="none"/>
          <w:lang w:val="en-US" w:eastAsia="zh-CN"/>
        </w:rPr>
        <w:t>本工程设备价格含配件</w:t>
      </w:r>
      <w:r>
        <w:rPr>
          <w:rFonts w:hint="eastAsia" w:ascii="Times New Roman" w:hAnsi="Times New Roman" w:cs="宋体"/>
          <w:sz w:val="24"/>
          <w:szCs w:val="24"/>
          <w:highlight w:val="none"/>
          <w:lang w:val="en-US" w:eastAsia="zh-CN"/>
        </w:rPr>
        <w:t>；</w:t>
      </w:r>
    </w:p>
    <w:p w14:paraId="60F93406">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（5）</w:t>
      </w:r>
      <w:r>
        <w:rPr>
          <w:rFonts w:hint="eastAsia" w:ascii="Times New Roman" w:hAnsi="Times New Roman" w:eastAsia="宋体" w:cs="宋体"/>
          <w:sz w:val="24"/>
          <w:szCs w:val="24"/>
          <w:highlight w:val="none"/>
          <w:lang w:val="en-US" w:eastAsia="zh-CN"/>
        </w:rPr>
        <w:t>本工程量定额子目要求各潜在投标人根据</w:t>
      </w:r>
      <w:r>
        <w:rPr>
          <w:rFonts w:hint="eastAsia" w:ascii="Times New Roman" w:hAnsi="Times New Roman" w:cs="宋体"/>
          <w:sz w:val="24"/>
          <w:szCs w:val="24"/>
          <w:highlight w:val="none"/>
          <w:lang w:val="en-US" w:eastAsia="zh-CN"/>
        </w:rPr>
        <w:t>采购</w:t>
      </w:r>
      <w:r>
        <w:rPr>
          <w:rFonts w:hint="eastAsia" w:ascii="Times New Roman" w:hAnsi="Times New Roman" w:eastAsia="宋体" w:cs="宋体"/>
          <w:sz w:val="24"/>
          <w:szCs w:val="24"/>
          <w:highlight w:val="none"/>
          <w:lang w:val="en-US" w:eastAsia="zh-CN"/>
        </w:rPr>
        <w:t>文件、施工图纸、项目特征内容等进行综合报价，对定额中描述不够详尽、不完整之处，要求各潜在投标人根据施工规范及施工图纸结合现行的定额、计价规范等在相应子目中综合考虑，结算时，除法律法规、行业主管部门明确规定可以调整外不作调整</w:t>
      </w:r>
      <w:r>
        <w:rPr>
          <w:rFonts w:hint="eastAsia" w:ascii="Times New Roman" w:hAnsi="Times New Roman" w:cs="宋体"/>
          <w:sz w:val="24"/>
          <w:szCs w:val="24"/>
          <w:highlight w:val="none"/>
          <w:lang w:val="en-US" w:eastAsia="zh-CN"/>
        </w:rPr>
        <w:t>；</w:t>
      </w:r>
    </w:p>
    <w:p w14:paraId="345C18DA">
      <w:pPr>
        <w:pStyle w:val="68"/>
        <w:shd w:val="clear"/>
        <w:spacing w:line="360" w:lineRule="auto"/>
        <w:rPr>
          <w:rFonts w:hint="eastAsia" w:ascii="Times New Roman" w:hAnsi="Times New Roman" w:cs="宋体"/>
          <w:sz w:val="24"/>
          <w:szCs w:val="24"/>
          <w:highlight w:val="none"/>
          <w:lang w:val="en-US" w:eastAsia="zh-CN"/>
        </w:rPr>
      </w:pPr>
      <w:r>
        <w:rPr>
          <w:rFonts w:hint="eastAsia" w:ascii="Times New Roman" w:hAnsi="Times New Roman" w:cs="宋体"/>
          <w:sz w:val="24"/>
          <w:szCs w:val="24"/>
          <w:highlight w:val="none"/>
          <w:lang w:val="en-US" w:eastAsia="zh-CN"/>
        </w:rPr>
        <w:t>（6）采购</w:t>
      </w:r>
      <w:r>
        <w:rPr>
          <w:rFonts w:hint="eastAsia" w:ascii="Times New Roman" w:hAnsi="Times New Roman" w:eastAsia="宋体" w:cs="宋体"/>
          <w:sz w:val="24"/>
          <w:szCs w:val="24"/>
          <w:highlight w:val="none"/>
          <w:lang w:val="en-US" w:eastAsia="zh-CN"/>
        </w:rPr>
        <w:t>人提供的控制价中定额套用及定额工程量仅供各投标人参考，投标人需结合图纸和定额项目特征，自行决策，综合报价</w:t>
      </w:r>
      <w:r>
        <w:rPr>
          <w:rFonts w:hint="eastAsia" w:ascii="Times New Roman" w:hAnsi="Times New Roman" w:cs="宋体"/>
          <w:sz w:val="24"/>
          <w:szCs w:val="24"/>
          <w:highlight w:val="none"/>
          <w:lang w:val="en-US" w:eastAsia="zh-CN"/>
        </w:rPr>
        <w:t>；</w:t>
      </w:r>
    </w:p>
    <w:p w14:paraId="3D4A928E">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（7）</w:t>
      </w:r>
      <w:r>
        <w:rPr>
          <w:rFonts w:hint="eastAsia" w:ascii="Times New Roman" w:hAnsi="Times New Roman" w:eastAsia="宋体" w:cs="宋体"/>
          <w:sz w:val="24"/>
          <w:szCs w:val="24"/>
          <w:highlight w:val="none"/>
          <w:lang w:val="en-US" w:eastAsia="zh-CN"/>
        </w:rPr>
        <w:t>实际施工时需涉及到用水、用电和运输等问题应根据</w:t>
      </w:r>
      <w:r>
        <w:rPr>
          <w:rFonts w:hint="eastAsia" w:ascii="Times New Roman" w:hAnsi="Times New Roman" w:cs="宋体"/>
          <w:sz w:val="24"/>
          <w:szCs w:val="24"/>
          <w:highlight w:val="none"/>
          <w:lang w:val="en-US" w:eastAsia="zh-CN"/>
        </w:rPr>
        <w:t>采购</w:t>
      </w:r>
      <w:r>
        <w:rPr>
          <w:rFonts w:hint="eastAsia" w:ascii="Times New Roman" w:hAnsi="Times New Roman" w:eastAsia="宋体" w:cs="宋体"/>
          <w:sz w:val="24"/>
          <w:szCs w:val="24"/>
          <w:highlight w:val="none"/>
          <w:lang w:val="en-US" w:eastAsia="zh-CN"/>
        </w:rPr>
        <w:t>文件的约定自行考虑相应的费用，结算时不再调整或增加定额子目或综合单价</w:t>
      </w:r>
      <w:r>
        <w:rPr>
          <w:rFonts w:hint="eastAsia" w:ascii="Times New Roman" w:hAnsi="Times New Roman" w:cs="宋体"/>
          <w:sz w:val="24"/>
          <w:szCs w:val="24"/>
          <w:highlight w:val="none"/>
          <w:lang w:val="en-US" w:eastAsia="zh-CN"/>
        </w:rPr>
        <w:t>；</w:t>
      </w:r>
    </w:p>
    <w:p w14:paraId="631CD5E4">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（8）</w:t>
      </w:r>
      <w:r>
        <w:rPr>
          <w:rFonts w:hint="eastAsia" w:ascii="Times New Roman" w:hAnsi="Times New Roman" w:eastAsia="宋体" w:cs="宋体"/>
          <w:sz w:val="24"/>
          <w:szCs w:val="24"/>
          <w:highlight w:val="none"/>
          <w:lang w:val="en-US" w:eastAsia="zh-CN"/>
        </w:rPr>
        <w:t>本工程WDZB-YJY-5*6/JDG20按40m计，结算按实结算</w:t>
      </w:r>
      <w:r>
        <w:rPr>
          <w:rFonts w:hint="eastAsia" w:ascii="Times New Roman" w:hAnsi="Times New Roman" w:cs="宋体"/>
          <w:sz w:val="24"/>
          <w:szCs w:val="24"/>
          <w:highlight w:val="none"/>
          <w:lang w:val="en-US" w:eastAsia="zh-CN"/>
        </w:rPr>
        <w:t>；</w:t>
      </w:r>
    </w:p>
    <w:p w14:paraId="366FCEE5">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（9）</w:t>
      </w:r>
      <w:r>
        <w:rPr>
          <w:rFonts w:hint="eastAsia" w:ascii="Times New Roman" w:hAnsi="Times New Roman" w:eastAsia="宋体" w:cs="宋体"/>
          <w:sz w:val="24"/>
          <w:szCs w:val="24"/>
          <w:highlight w:val="none"/>
          <w:lang w:val="en-US" w:eastAsia="zh-CN"/>
        </w:rPr>
        <w:t>本工程建筑垃圾运距按 10km考虑</w:t>
      </w:r>
      <w:r>
        <w:rPr>
          <w:rFonts w:hint="eastAsia" w:ascii="Times New Roman" w:hAnsi="Times New Roman" w:cs="宋体"/>
          <w:sz w:val="24"/>
          <w:szCs w:val="24"/>
          <w:highlight w:val="none"/>
          <w:lang w:val="en-US" w:eastAsia="zh-CN"/>
        </w:rPr>
        <w:t>；</w:t>
      </w:r>
    </w:p>
    <w:p w14:paraId="6ACF781E">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（10）</w:t>
      </w:r>
      <w:r>
        <w:rPr>
          <w:rFonts w:hint="eastAsia" w:ascii="Times New Roman" w:hAnsi="Times New Roman" w:eastAsia="宋体" w:cs="宋体"/>
          <w:sz w:val="24"/>
          <w:szCs w:val="24"/>
          <w:highlight w:val="none"/>
          <w:lang w:val="en-US" w:eastAsia="zh-CN"/>
        </w:rPr>
        <w:t>本工程墙面修复按 500 元/项考虑</w:t>
      </w:r>
      <w:r>
        <w:rPr>
          <w:rFonts w:hint="eastAsia" w:ascii="Times New Roman" w:hAnsi="Times New Roman" w:cs="宋体"/>
          <w:sz w:val="24"/>
          <w:szCs w:val="24"/>
          <w:highlight w:val="none"/>
          <w:lang w:val="en-US" w:eastAsia="zh-CN"/>
        </w:rPr>
        <w:t>；</w:t>
      </w:r>
    </w:p>
    <w:p w14:paraId="02A61686">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cs="宋体"/>
          <w:sz w:val="24"/>
          <w:szCs w:val="24"/>
          <w:highlight w:val="none"/>
          <w:lang w:val="en-US" w:eastAsia="zh-CN"/>
        </w:rPr>
        <w:t>（11）</w:t>
      </w:r>
      <w:r>
        <w:rPr>
          <w:rFonts w:hint="eastAsia" w:ascii="Times New Roman" w:hAnsi="Times New Roman" w:eastAsia="宋体" w:cs="宋体"/>
          <w:sz w:val="24"/>
          <w:szCs w:val="24"/>
          <w:highlight w:val="none"/>
          <w:lang w:val="en-US" w:eastAsia="zh-CN"/>
        </w:rPr>
        <w:t>本工程弱电、家具设备工程量暂定，结算按实结算</w:t>
      </w:r>
      <w:r>
        <w:rPr>
          <w:rFonts w:hint="eastAsia" w:ascii="Times New Roman" w:hAnsi="Times New Roman" w:cs="宋体"/>
          <w:sz w:val="24"/>
          <w:szCs w:val="24"/>
          <w:highlight w:val="none"/>
          <w:lang w:val="en-US" w:eastAsia="zh-CN"/>
        </w:rPr>
        <w:t>。</w:t>
      </w:r>
    </w:p>
    <w:p w14:paraId="5A32D331">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▲3、具体采购数量按实结算，采购人有权单方面做出决定增加或减少或取消数量，但不得调整综合单价。引起承包总价变化，最终以审计为准。</w:t>
      </w:r>
    </w:p>
    <w:bookmarkEnd w:id="36"/>
    <w:p w14:paraId="2E727B5F">
      <w:pPr>
        <w:pStyle w:val="68"/>
        <w:shd w:val="clear"/>
        <w:spacing w:line="360" w:lineRule="auto"/>
        <w:rPr>
          <w:rFonts w:hint="eastAsia" w:ascii="Times New Roman" w:hAnsi="Times New Roman" w:eastAsia="宋体" w:cs="宋体"/>
          <w:sz w:val="24"/>
          <w:szCs w:val="24"/>
          <w:highlight w:val="none"/>
          <w:lang w:val="en-US" w:eastAsia="zh-CN"/>
        </w:rPr>
      </w:pPr>
      <w:bookmarkStart w:id="38" w:name="_Toc6672"/>
      <w:bookmarkStart w:id="39" w:name="_Toc1511"/>
      <w:bookmarkStart w:id="40" w:name="_Toc31806"/>
      <w:bookmarkStart w:id="41" w:name="_Toc54881595"/>
      <w:bookmarkStart w:id="42" w:name="_Toc531162039"/>
      <w:r>
        <w:rPr>
          <w:rFonts w:hint="eastAsia" w:ascii="Times New Roman" w:hAnsi="Times New Roman" w:eastAsia="宋体" w:cs="宋体"/>
          <w:sz w:val="24"/>
          <w:szCs w:val="24"/>
          <w:highlight w:val="none"/>
          <w:lang w:val="en-US" w:eastAsia="zh-CN"/>
        </w:rPr>
        <w:t>4、材料质量要求</w:t>
      </w:r>
      <w:bookmarkEnd w:id="38"/>
      <w:bookmarkEnd w:id="39"/>
      <w:bookmarkEnd w:id="40"/>
      <w:bookmarkEnd w:id="41"/>
      <w:bookmarkEnd w:id="42"/>
    </w:p>
    <w:p w14:paraId="388A3C91">
      <w:pPr>
        <w:pStyle w:val="68"/>
        <w:shd w:val="clear"/>
        <w:spacing w:line="360" w:lineRule="auto"/>
        <w:rPr>
          <w:rFonts w:hint="default"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（1）材料选择</w:t>
      </w:r>
    </w:p>
    <w:p w14:paraId="743EE7FC">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本采购文件涉及的其他主要材料及零星材料，各供应商须根据设计施工图的要求及意图按中高档的用材标准进行选材并报价，所有材料要求采用在行业内有一定知名度的品牌，并符合环保要求，严禁选择不合设计要求的低档材料进行报价及组织施工实施。</w:t>
      </w:r>
    </w:p>
    <w:p w14:paraId="2170496C">
      <w:pPr>
        <w:pStyle w:val="68"/>
        <w:shd w:val="clear"/>
        <w:spacing w:line="360" w:lineRule="auto"/>
        <w:rPr>
          <w:rFonts w:hint="eastAsia" w:ascii="Times New Roman" w:hAnsi="Times New Roman" w:eastAsia="宋体" w:cs="宋体"/>
          <w:sz w:val="24"/>
          <w:szCs w:val="24"/>
          <w:highlight w:val="none"/>
          <w:lang w:val="en-US" w:eastAsia="zh-CN"/>
        </w:rPr>
      </w:pPr>
      <w:bookmarkStart w:id="43" w:name="_Toc4975"/>
      <w:r>
        <w:rPr>
          <w:rFonts w:hint="eastAsia" w:ascii="Times New Roman" w:hAnsi="Times New Roman" w:eastAsia="宋体" w:cs="宋体"/>
          <w:sz w:val="24"/>
          <w:szCs w:val="24"/>
          <w:highlight w:val="none"/>
          <w:lang w:val="en-US" w:eastAsia="zh-CN"/>
        </w:rPr>
        <w:t>（2）材料的质量保证</w:t>
      </w:r>
      <w:bookmarkEnd w:id="43"/>
    </w:p>
    <w:p w14:paraId="7D004246">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①在免费保修期内，供应商对有缺陷的部位必须无偿地给予修理与更换，并承担一切由此引起的对采购人或第三者的直接损失，除非该缺陷是由于人为破坏或合同规定的不可抗因素造成的损坏。</w:t>
      </w:r>
    </w:p>
    <w:p w14:paraId="61089EE9">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②供应商必须对所承包的工程的质量负全部责任，其责任不因其他材料生产商提供的保证书而减轻或更改。</w:t>
      </w:r>
    </w:p>
    <w:p w14:paraId="46868CFD">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③材料检验结果证明其有害物质含量指标超标的产品不得在工程上使用。</w:t>
      </w:r>
    </w:p>
    <w:p w14:paraId="0FBA189E">
      <w:pPr>
        <w:pStyle w:val="68"/>
        <w:shd w:val="clear"/>
        <w:spacing w:line="360" w:lineRule="auto"/>
        <w:rPr>
          <w:rFonts w:hint="eastAsia" w:ascii="Times New Roman" w:hAnsi="Times New Roman" w:eastAsia="宋体" w:cs="宋体"/>
          <w:sz w:val="24"/>
          <w:szCs w:val="24"/>
          <w:highlight w:val="none"/>
          <w:lang w:val="en-US" w:eastAsia="zh-CN"/>
        </w:rPr>
      </w:pPr>
      <w:bookmarkStart w:id="44" w:name="_Toc11675"/>
      <w:r>
        <w:rPr>
          <w:rFonts w:hint="eastAsia" w:ascii="Times New Roman" w:hAnsi="Times New Roman" w:eastAsia="宋体" w:cs="宋体"/>
          <w:sz w:val="24"/>
          <w:szCs w:val="24"/>
          <w:highlight w:val="none"/>
          <w:lang w:val="en-US" w:eastAsia="zh-CN"/>
        </w:rPr>
        <w:t>（3）供应要求</w:t>
      </w:r>
      <w:bookmarkEnd w:id="44"/>
    </w:p>
    <w:p w14:paraId="549951ED">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①本次招标承包范围内的施工材料均由供应商根据本采购文件、设计图纸和国家有关规定的具体要求进行采购、运输、检验、保管，但采购人保留变更和指定材料的权利；所有材料须有产品合格证和质量保证书，应先送样品，样品经设计方、监理方、采购人确认与采购要求一致后封存，批量供应时应与样品一致，并经相关部门检验合格后方可使用。</w:t>
      </w:r>
    </w:p>
    <w:p w14:paraId="2EA3ACF0">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②由供应商采购的主要材料，当供应商选定的产品质量达不到设计要求和预期质量目标时，采购人保留更换的权利，且中标价不予调整。</w:t>
      </w:r>
      <w:r>
        <w:rPr>
          <w:rFonts w:hint="eastAsia" w:ascii="Times New Roman" w:hAnsi="Times New Roman" w:eastAsia="宋体" w:cs="宋体"/>
          <w:sz w:val="24"/>
          <w:szCs w:val="24"/>
          <w:highlight w:val="none"/>
          <w:lang w:val="en-US" w:eastAsia="zh-CN"/>
        </w:rPr>
        <w:tab/>
      </w:r>
      <w:bookmarkStart w:id="45" w:name="_Toc4130"/>
      <w:bookmarkStart w:id="46" w:name="_Toc9120"/>
      <w:bookmarkStart w:id="47" w:name="_Toc283976565"/>
      <w:bookmarkStart w:id="48" w:name="_Toc16521987"/>
      <w:bookmarkStart w:id="49" w:name="_Toc8305391"/>
      <w:bookmarkStart w:id="50" w:name="_Toc15385"/>
      <w:bookmarkStart w:id="51" w:name="_Toc229990375"/>
      <w:bookmarkStart w:id="52" w:name="_Toc29411"/>
      <w:bookmarkStart w:id="53" w:name="_Toc288556318"/>
      <w:bookmarkStart w:id="54" w:name="_Toc282596330"/>
      <w:bookmarkStart w:id="55" w:name="_Toc394573962"/>
      <w:bookmarkStart w:id="56" w:name="_Toc372899892"/>
      <w:bookmarkStart w:id="57" w:name="_Toc283886275"/>
    </w:p>
    <w:p w14:paraId="39CE1D8F">
      <w:pPr>
        <w:shd w:val="clear"/>
        <w:tabs>
          <w:tab w:val="left" w:pos="8280"/>
        </w:tabs>
        <w:autoSpaceDE w:val="0"/>
        <w:autoSpaceDN w:val="0"/>
        <w:adjustRightInd w:val="0"/>
        <w:spacing w:line="360" w:lineRule="auto"/>
        <w:ind w:right="25"/>
        <w:rPr>
          <w:rFonts w:hint="eastAsia" w:ascii="宋体" w:hAnsi="宋体" w:eastAsia="宋体" w:cs="Times New Roman"/>
          <w:b/>
          <w:color w:val="auto"/>
          <w:sz w:val="28"/>
          <w:szCs w:val="22"/>
          <w:highlight w:val="none"/>
        </w:rPr>
      </w:pPr>
      <w:r>
        <w:rPr>
          <w:rFonts w:hint="eastAsia" w:ascii="宋体" w:hAnsi="宋体" w:eastAsia="宋体" w:cs="Times New Roman"/>
          <w:b/>
          <w:color w:val="auto"/>
          <w:sz w:val="28"/>
          <w:szCs w:val="22"/>
          <w:highlight w:val="none"/>
          <w:lang w:val="en-US" w:eastAsia="zh-CN"/>
        </w:rPr>
        <w:t>四</w:t>
      </w:r>
      <w:r>
        <w:rPr>
          <w:rFonts w:hint="eastAsia" w:ascii="宋体" w:hAnsi="宋体" w:eastAsia="宋体" w:cs="Times New Roman"/>
          <w:b/>
          <w:color w:val="auto"/>
          <w:sz w:val="28"/>
          <w:szCs w:val="22"/>
          <w:highlight w:val="none"/>
        </w:rPr>
        <w:t>、商务需求</w:t>
      </w:r>
    </w:p>
    <w:p w14:paraId="3B4131E2">
      <w:pPr>
        <w:pStyle w:val="68"/>
        <w:shd w:val="clear"/>
        <w:spacing w:line="360" w:lineRule="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bCs/>
          <w:sz w:val="24"/>
          <w:szCs w:val="24"/>
          <w:highlight w:val="none"/>
          <w:lang w:val="en-US" w:eastAsia="zh-CN"/>
        </w:rPr>
        <w:t>1、合同价格形式：</w:t>
      </w:r>
      <w:r>
        <w:rPr>
          <w:rFonts w:hint="eastAsia" w:ascii="Times New Roman" w:hAnsi="Times New Roman" w:eastAsia="宋体" w:cs="宋体"/>
          <w:sz w:val="24"/>
          <w:szCs w:val="24"/>
          <w:highlight w:val="none"/>
          <w:lang w:val="en-US" w:eastAsia="zh-CN"/>
        </w:rPr>
        <w:t>本工程采用固定结算率，结算率一次性包死，结算率=（投标总报价/预算价）×100%。本工程按</w:t>
      </w:r>
      <w:r>
        <w:rPr>
          <w:rFonts w:hint="eastAsia" w:ascii="Times New Roman" w:hAnsi="Times New Roman" w:cs="宋体"/>
          <w:sz w:val="24"/>
          <w:szCs w:val="24"/>
          <w:highlight w:val="none"/>
          <w:lang w:val="en-US" w:eastAsia="zh-CN"/>
        </w:rPr>
        <w:t>采购</w:t>
      </w:r>
      <w:r>
        <w:rPr>
          <w:rFonts w:hint="eastAsia" w:ascii="Times New Roman" w:hAnsi="Times New Roman" w:eastAsia="宋体" w:cs="宋体"/>
          <w:sz w:val="24"/>
          <w:szCs w:val="24"/>
          <w:highlight w:val="none"/>
          <w:lang w:val="en-US" w:eastAsia="zh-CN"/>
        </w:rPr>
        <w:t>人提供的预算价结合固定结算率方式结算，结算时应按照</w:t>
      </w:r>
      <w:r>
        <w:rPr>
          <w:rFonts w:hint="eastAsia" w:ascii="Times New Roman" w:hAnsi="Times New Roman" w:cs="宋体"/>
          <w:sz w:val="24"/>
          <w:szCs w:val="24"/>
          <w:highlight w:val="none"/>
          <w:lang w:val="en-US" w:eastAsia="zh-CN"/>
        </w:rPr>
        <w:t>采购</w:t>
      </w:r>
      <w:r>
        <w:rPr>
          <w:rFonts w:hint="eastAsia" w:ascii="Times New Roman" w:hAnsi="Times New Roman" w:eastAsia="宋体" w:cs="宋体"/>
          <w:sz w:val="24"/>
          <w:szCs w:val="24"/>
          <w:highlight w:val="none"/>
          <w:lang w:val="en-US" w:eastAsia="zh-CN"/>
        </w:rPr>
        <w:t>人提供的预算文件的计量依据、组价方式、取费标准等进行结算，不得调整。</w:t>
      </w:r>
    </w:p>
    <w:p w14:paraId="70C4E080">
      <w:pPr>
        <w:pStyle w:val="68"/>
        <w:shd w:val="clear"/>
        <w:spacing w:line="360" w:lineRule="auto"/>
        <w:rPr>
          <w:rFonts w:hint="eastAsia" w:ascii="Times New Roman" w:hAnsi="Times New Roman" w:eastAsia="宋体" w:cs="宋体"/>
          <w:sz w:val="24"/>
          <w:szCs w:val="24"/>
          <w:highlight w:val="none"/>
          <w:lang w:val="en-US" w:eastAsia="zh-CN"/>
        </w:rPr>
        <w:sectPr>
          <w:footnotePr>
            <w:numRestart w:val="eachPage"/>
          </w:footnotePr>
          <w:endnotePr>
            <w:numRestart w:val="eachSect"/>
          </w:endnotePr>
          <w:pgSz w:w="11907" w:h="16840"/>
          <w:pgMar w:top="1417" w:right="1417" w:bottom="1417" w:left="1417" w:header="851" w:footer="839" w:gutter="0"/>
          <w:pgNumType w:fmt="decimal"/>
          <w:cols w:space="720" w:num="1"/>
          <w:docGrid w:linePitch="435" w:charSpace="-6554"/>
        </w:sectPr>
      </w:pPr>
      <w:r>
        <w:rPr>
          <w:rFonts w:hint="eastAsia" w:ascii="Times New Roman" w:hAnsi="Times New Roman" w:eastAsia="宋体" w:cs="宋体"/>
          <w:b/>
          <w:bCs/>
          <w:sz w:val="24"/>
          <w:szCs w:val="24"/>
          <w:highlight w:val="none"/>
          <w:lang w:val="en-US" w:eastAsia="zh-CN"/>
        </w:rPr>
        <w:t>2、付款条件：</w:t>
      </w:r>
      <w:r>
        <w:rPr>
          <w:rFonts w:hint="eastAsia" w:ascii="Times New Roman" w:hAnsi="Times New Roman" w:eastAsia="宋体" w:cs="宋体"/>
          <w:sz w:val="24"/>
          <w:szCs w:val="24"/>
          <w:highlight w:val="none"/>
          <w:lang w:val="en-US" w:eastAsia="zh-CN"/>
        </w:rPr>
        <w:t>详见合同条款。</w:t>
      </w:r>
    </w:p>
    <w:bookmarkEnd w:id="45"/>
    <w:bookmarkEnd w:id="46"/>
    <w:bookmarkEnd w:id="47"/>
    <w:bookmarkEnd w:id="48"/>
    <w:bookmarkEnd w:id="49"/>
    <w:bookmarkEnd w:id="50"/>
    <w:bookmarkEnd w:id="51"/>
    <w:bookmarkEnd w:id="52"/>
    <w:bookmarkEnd w:id="53"/>
    <w:bookmarkEnd w:id="54"/>
    <w:bookmarkEnd w:id="55"/>
    <w:bookmarkEnd w:id="56"/>
    <w:bookmarkEnd w:id="57"/>
    <w:p w14:paraId="75681A3A">
      <w:pPr>
        <w:numPr>
          <w:ilvl w:val="0"/>
          <w:numId w:val="4"/>
        </w:numPr>
        <w:shd w:val="clear"/>
        <w:spacing w:line="360" w:lineRule="auto"/>
        <w:jc w:val="center"/>
        <w:outlineLvl w:val="0"/>
        <w:rPr>
          <w:rFonts w:asciiTheme="minorEastAsia" w:hAnsiTheme="minorEastAsia" w:eastAsiaTheme="minorEastAsia"/>
          <w:b/>
          <w:color w:val="auto"/>
          <w:sz w:val="36"/>
          <w:szCs w:val="36"/>
          <w:highlight w:val="none"/>
        </w:rPr>
      </w:pPr>
      <w:bookmarkStart w:id="58" w:name="_Toc19531"/>
      <w:r>
        <w:rPr>
          <w:rFonts w:hint="eastAsia" w:asciiTheme="minorEastAsia" w:hAnsiTheme="minorEastAsia" w:eastAsiaTheme="minorEastAsia"/>
          <w:b/>
          <w:color w:val="auto"/>
          <w:sz w:val="36"/>
          <w:szCs w:val="36"/>
          <w:highlight w:val="none"/>
        </w:rPr>
        <w:t>磋商</w:t>
      </w:r>
      <w:bookmarkEnd w:id="58"/>
    </w:p>
    <w:p w14:paraId="2B2D0933">
      <w:pPr>
        <w:shd w:val="clea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一、磋商原则</w:t>
      </w:r>
    </w:p>
    <w:p w14:paraId="386D5AD3">
      <w:pPr>
        <w:shd w:val="clear"/>
        <w:spacing w:line="360" w:lineRule="auto"/>
        <w:ind w:firstLine="480" w:firstLineChars="200"/>
        <w:rPr>
          <w:rFonts w:ascii="宋体" w:hAnsi="宋体" w:cs="宋体"/>
          <w:b/>
          <w:bCs/>
          <w:color w:val="auto"/>
          <w:sz w:val="24"/>
          <w:highlight w:val="none"/>
        </w:rPr>
      </w:pPr>
      <w:r>
        <w:rPr>
          <w:rFonts w:hint="eastAsia" w:ascii="宋体" w:hAnsi="宋体" w:cs="宋体"/>
          <w:color w:val="auto"/>
          <w:sz w:val="24"/>
          <w:highlight w:val="none"/>
        </w:rPr>
        <w:t>磋商小组必须按照客观、公正、审慎的原则，根据磋商文件规定的评审程序、评审方法和评审标准进行独立评审。未实质性响应磋商文件的响应文件按无效响应处理，磋商小组应当告知提交响应文件的供应商。</w:t>
      </w:r>
    </w:p>
    <w:p w14:paraId="3C432C92">
      <w:pPr>
        <w:shd w:val="clea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二、评审方法</w:t>
      </w:r>
    </w:p>
    <w:p w14:paraId="11733EB7">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综合评分法,是指响应文件满足磋商文件全部实质性要求且按照评审因素的量化指标评审得分最高的供应商为成交候选人的评标方法。</w:t>
      </w:r>
    </w:p>
    <w:p w14:paraId="38236D85">
      <w:pPr>
        <w:pStyle w:val="14"/>
        <w:shd w:val="clear"/>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bCs/>
          <w:color w:val="auto"/>
          <w:sz w:val="24"/>
          <w:highlight w:val="none"/>
        </w:rPr>
        <w:t>三、磋商小组</w:t>
      </w:r>
    </w:p>
    <w:p w14:paraId="7B24DE23">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r>
        <w:rPr>
          <w:rFonts w:hint="eastAsia" w:asciiTheme="minorEastAsia" w:hAnsiTheme="minorEastAsia" w:eastAsiaTheme="minorEastAsia" w:cstheme="minorBidi"/>
          <w:color w:val="auto"/>
          <w:sz w:val="24"/>
          <w:highlight w:val="none"/>
        </w:rPr>
        <w:t>磋商小组</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rPr>
        <w:t>采购人代表和评审专家共3人以上单数</w:t>
      </w:r>
      <w:r>
        <w:rPr>
          <w:rFonts w:asciiTheme="minorEastAsia" w:hAnsiTheme="minorEastAsia" w:eastAsiaTheme="minorEastAsia"/>
          <w:color w:val="auto"/>
          <w:sz w:val="24"/>
          <w:highlight w:val="none"/>
        </w:rPr>
        <w:t>组成</w:t>
      </w:r>
      <w:r>
        <w:rPr>
          <w:rFonts w:hint="eastAsia" w:asciiTheme="minorEastAsia" w:hAnsiTheme="minorEastAsia" w:eastAsiaTheme="minorEastAsia"/>
          <w:color w:val="auto"/>
          <w:sz w:val="24"/>
          <w:highlight w:val="none"/>
        </w:rPr>
        <w:t>。</w:t>
      </w:r>
    </w:p>
    <w:p w14:paraId="5A654ECD">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r>
        <w:rPr>
          <w:rFonts w:hint="eastAsia" w:asciiTheme="minorEastAsia" w:hAnsiTheme="minorEastAsia" w:eastAsiaTheme="minorEastAsia" w:cstheme="minorBidi"/>
          <w:color w:val="auto"/>
          <w:sz w:val="24"/>
          <w:highlight w:val="none"/>
        </w:rPr>
        <w:t>磋商小组</w:t>
      </w:r>
      <w:r>
        <w:rPr>
          <w:rFonts w:hint="eastAsia" w:asciiTheme="minorEastAsia" w:hAnsiTheme="minorEastAsia" w:eastAsiaTheme="minorEastAsia"/>
          <w:color w:val="auto"/>
          <w:sz w:val="24"/>
          <w:highlight w:val="none"/>
        </w:rPr>
        <w:t>成员</w:t>
      </w:r>
      <w:r>
        <w:rPr>
          <w:rFonts w:hint="eastAsia" w:ascii="宋体" w:hAnsi="宋体" w:cs="宋体"/>
          <w:color w:val="auto"/>
          <w:sz w:val="24"/>
          <w:szCs w:val="24"/>
          <w:highlight w:val="none"/>
        </w:rPr>
        <w:t>与参与磋商的供应商</w:t>
      </w:r>
      <w:r>
        <w:rPr>
          <w:rFonts w:hint="eastAsia" w:asciiTheme="minorEastAsia" w:hAnsiTheme="minorEastAsia" w:eastAsiaTheme="minorEastAsia"/>
          <w:color w:val="auto"/>
          <w:sz w:val="24"/>
          <w:highlight w:val="none"/>
        </w:rPr>
        <w:t>有下列情形之一的，应当回避：</w:t>
      </w:r>
    </w:p>
    <w:p w14:paraId="13A38D4B">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1.参加采购活动前3年内与供应商存在劳动关系；</w:t>
      </w:r>
    </w:p>
    <w:p w14:paraId="15D7325B">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2.参加采购活动前3年内担任供应商的董事、监事；</w:t>
      </w:r>
    </w:p>
    <w:p w14:paraId="7CC41535">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3.参加采购活动前3年内是供应商的控股股东或者实际控制人；</w:t>
      </w:r>
    </w:p>
    <w:p w14:paraId="2A2F92A7">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4.与供应商的法定代表人或者负责人有夫妻、直系血亲、三代以内旁系血亲或者近姻亲关系；</w:t>
      </w:r>
    </w:p>
    <w:p w14:paraId="6B5490C5">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5.与供应商有其他可能影响政府采购活动公平、公正进行的关系。</w:t>
      </w:r>
    </w:p>
    <w:p w14:paraId="6CD2F3A0">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w:t>
      </w:r>
      <w:r>
        <w:rPr>
          <w:rFonts w:hint="eastAsia" w:asciiTheme="minorEastAsia" w:hAnsiTheme="minorEastAsia" w:eastAsiaTheme="minorEastAsia" w:cstheme="minorBidi"/>
          <w:color w:val="auto"/>
          <w:sz w:val="24"/>
          <w:highlight w:val="none"/>
        </w:rPr>
        <w:t>磋商小组</w:t>
      </w:r>
      <w:r>
        <w:rPr>
          <w:rFonts w:hint="eastAsia" w:asciiTheme="minorEastAsia" w:hAnsiTheme="minorEastAsia" w:eastAsiaTheme="minorEastAsia"/>
          <w:color w:val="auto"/>
          <w:sz w:val="24"/>
          <w:highlight w:val="none"/>
        </w:rPr>
        <w:t>负责具体评审事务，并独立履行下列职责：</w:t>
      </w:r>
    </w:p>
    <w:p w14:paraId="0C379F60">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1.审查、评价响应文件是否符合磋商文件的商务、技术等实质性要求；</w:t>
      </w:r>
    </w:p>
    <w:p w14:paraId="786BB028">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2.要求供应商对响应文件有关事项作出澄清或者说明；</w:t>
      </w:r>
    </w:p>
    <w:p w14:paraId="0C530F5E">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3.对响应文件进行比较和评价；</w:t>
      </w:r>
    </w:p>
    <w:p w14:paraId="5FBC77EE">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4.确定成交候选人名单，以及根据采购人委托直接确定成交供应商；</w:t>
      </w:r>
    </w:p>
    <w:p w14:paraId="75399735">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5.向采购人、采购</w:t>
      </w:r>
      <w:r>
        <w:rPr>
          <w:rFonts w:hint="eastAsia" w:asciiTheme="minorEastAsia" w:hAnsiTheme="minorEastAsia" w:eastAsiaTheme="minorEastAsia" w:cstheme="minorBidi"/>
          <w:color w:val="auto"/>
          <w:sz w:val="24"/>
          <w:highlight w:val="none"/>
        </w:rPr>
        <w:t>组织</w:t>
      </w:r>
      <w:r>
        <w:rPr>
          <w:rFonts w:hint="eastAsia" w:asciiTheme="minorEastAsia" w:hAnsiTheme="minorEastAsia" w:eastAsiaTheme="minorEastAsia"/>
          <w:color w:val="auto"/>
          <w:sz w:val="24"/>
          <w:highlight w:val="none"/>
        </w:rPr>
        <w:t>机构或者有关部门报告评审中发现的违法行为；</w:t>
      </w:r>
    </w:p>
    <w:p w14:paraId="4B6282B8">
      <w:pPr>
        <w:pStyle w:val="10"/>
        <w:shd w:val="clea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6.法律法规规定的其他职责。</w:t>
      </w:r>
    </w:p>
    <w:p w14:paraId="197C56A6">
      <w:pPr>
        <w:shd w:val="clea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四、磋商要求</w:t>
      </w:r>
    </w:p>
    <w:p w14:paraId="209A0189">
      <w:pPr>
        <w:shd w:val="clea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（一）采购人、采购代理机构不得对磋商小组中的评审专家作倾向性、误导性的解释或者说明。</w:t>
      </w:r>
    </w:p>
    <w:p w14:paraId="10E5E1F0">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（二）磋商小组所有成员应当集中与单一供应商分别进行磋商，并给予所有参加磋商的供应商平等的磋商机会。</w:t>
      </w:r>
    </w:p>
    <w:p w14:paraId="7340A60C">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（三）在磋商过程中，磋商小组可以根据磋商文件和磋商情况实质性变动采购需求中的技术、服务要求以及合同草案条款，但不得变动磋商文件中的其他内容。实质性变动的内容，须经采购人代表确认。</w:t>
      </w:r>
    </w:p>
    <w:p w14:paraId="6AD71AFF">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（四）对磋商文件作出的实质性变动是磋商文件的有效组成部分，磋商小组应当及时以书面形式同时通知所有参加磋商的供应商。</w:t>
      </w:r>
    </w:p>
    <w:p w14:paraId="0F542536">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（五）供应商应当按照磋商文件的变动情况和磋商小组的要求重新提交响应文件，并由其法定代表人或授权代表签字或者加盖公章。</w:t>
      </w:r>
    </w:p>
    <w:p w14:paraId="7DE9D91F">
      <w:pPr>
        <w:shd w:val="clear"/>
        <w:spacing w:line="360" w:lineRule="auto"/>
        <w:ind w:firstLine="480" w:firstLineChars="200"/>
        <w:rPr>
          <w:rFonts w:asciiTheme="minorEastAsia" w:hAnsiTheme="minorEastAsia" w:eastAsiaTheme="minorEastAsia"/>
          <w:color w:val="auto"/>
          <w:sz w:val="24"/>
          <w:highlight w:val="none"/>
        </w:rPr>
      </w:pPr>
      <w:r>
        <w:rPr>
          <w:rFonts w:hint="eastAsia" w:ascii="宋体" w:hAnsi="宋体" w:cs="宋体"/>
          <w:color w:val="auto"/>
          <w:sz w:val="24"/>
          <w:highlight w:val="none"/>
        </w:rPr>
        <w:t>（六）已提交响应文件的供应商，在提交最后报价之前，可以根据磋商情况退出磋商。</w:t>
      </w:r>
    </w:p>
    <w:p w14:paraId="7C1C53CA">
      <w:pPr>
        <w:pStyle w:val="22"/>
        <w:shd w:val="clear"/>
        <w:spacing w:before="0" w:beforeAutospacing="0" w:after="0" w:afterAutospacing="0" w:line="360" w:lineRule="auto"/>
        <w:ind w:firstLine="482" w:firstLineChars="200"/>
        <w:jc w:val="both"/>
        <w:rPr>
          <w:rFonts w:hint="default" w:asciiTheme="minorEastAsia" w:hAnsiTheme="minorEastAsia" w:eastAsiaTheme="minorEastAsia"/>
          <w:b/>
          <w:color w:val="auto"/>
          <w:highlight w:val="none"/>
        </w:rPr>
      </w:pPr>
      <w:r>
        <w:rPr>
          <w:rFonts w:asciiTheme="minorEastAsia" w:hAnsiTheme="minorEastAsia" w:eastAsiaTheme="minorEastAsia"/>
          <w:b/>
          <w:color w:val="auto"/>
          <w:highlight w:val="none"/>
        </w:rPr>
        <w:t>五、无效响应情形</w:t>
      </w:r>
    </w:p>
    <w:p w14:paraId="13A9BCE0">
      <w:pPr>
        <w:pStyle w:val="22"/>
        <w:shd w:val="clear"/>
        <w:tabs>
          <w:tab w:val="left" w:pos="7380"/>
        </w:tabs>
        <w:adjustRightInd w:val="0"/>
        <w:snapToGrid w:val="0"/>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hint="eastAsia" w:asciiTheme="minorEastAsia" w:hAnsiTheme="minorEastAsia" w:eastAsiaTheme="minorEastAsia"/>
          <w:color w:val="auto"/>
          <w:sz w:val="24"/>
          <w:szCs w:val="32"/>
          <w:highlight w:val="none"/>
        </w:rPr>
        <w:t>（一）</w:t>
      </w:r>
      <w:r>
        <w:rPr>
          <w:rFonts w:asciiTheme="minorEastAsia" w:hAnsiTheme="minorEastAsia" w:eastAsiaTheme="minorEastAsia"/>
          <w:color w:val="auto"/>
          <w:highlight w:val="none"/>
        </w:rPr>
        <w:t>不具备磋商文件中规定的资格要求的；</w:t>
      </w:r>
      <w:r>
        <w:rPr>
          <w:rFonts w:hint="default" w:asciiTheme="minorEastAsia" w:hAnsiTheme="minorEastAsia" w:eastAsiaTheme="minorEastAsia"/>
          <w:color w:val="auto"/>
          <w:highlight w:val="none"/>
        </w:rPr>
        <w:tab/>
      </w:r>
    </w:p>
    <w:p w14:paraId="2F9A19F9">
      <w:pPr>
        <w:pStyle w:val="22"/>
        <w:shd w:val="clear"/>
        <w:adjustRightInd w:val="0"/>
        <w:snapToGrid w:val="0"/>
        <w:spacing w:before="0" w:beforeAutospacing="0" w:after="0" w:afterAutospacing="0" w:line="360" w:lineRule="auto"/>
        <w:ind w:firstLine="480" w:firstLineChars="200"/>
        <w:jc w:val="both"/>
        <w:rPr>
          <w:rFonts w:hint="eastAsia" w:ascii="宋体" w:hAnsi="宋体" w:eastAsia="宋体" w:cs="宋体"/>
          <w:color w:val="auto"/>
          <w:kern w:val="0"/>
          <w:sz w:val="24"/>
          <w:highlight w:val="none"/>
          <w:lang w:eastAsia="zh-CN"/>
        </w:rPr>
      </w:pPr>
      <w:r>
        <w:rPr>
          <w:rFonts w:asciiTheme="minorEastAsia" w:hAnsiTheme="minorEastAsia" w:eastAsiaTheme="minorEastAsia"/>
          <w:color w:val="auto"/>
          <w:szCs w:val="32"/>
          <w:highlight w:val="none"/>
        </w:rPr>
        <w:t>（</w:t>
      </w:r>
      <w:r>
        <w:rPr>
          <w:rFonts w:hint="eastAsia" w:asciiTheme="minorEastAsia" w:hAnsiTheme="minorEastAsia" w:eastAsiaTheme="minorEastAsia"/>
          <w:color w:val="auto"/>
          <w:szCs w:val="32"/>
          <w:highlight w:val="none"/>
          <w:lang w:val="en-US" w:eastAsia="zh-CN"/>
        </w:rPr>
        <w:t>二</w:t>
      </w:r>
      <w:r>
        <w:rPr>
          <w:rFonts w:asciiTheme="minorEastAsia" w:hAnsiTheme="minorEastAsia" w:eastAsiaTheme="minorEastAsia"/>
          <w:color w:val="auto"/>
          <w:szCs w:val="32"/>
          <w:highlight w:val="none"/>
        </w:rPr>
        <w:t>）</w:t>
      </w:r>
      <w:r>
        <w:rPr>
          <w:rFonts w:hint="eastAsia" w:ascii="宋体" w:hAnsi="宋体" w:cs="宋体"/>
          <w:color w:val="auto"/>
          <w:kern w:val="0"/>
          <w:sz w:val="24"/>
          <w:highlight w:val="none"/>
        </w:rPr>
        <w:t>响应文件未按照采购文件要求签署、盖章的</w:t>
      </w:r>
      <w:r>
        <w:rPr>
          <w:rFonts w:hint="eastAsia" w:ascii="宋体" w:hAnsi="宋体" w:cs="宋体"/>
          <w:color w:val="auto"/>
          <w:kern w:val="0"/>
          <w:sz w:val="24"/>
          <w:highlight w:val="none"/>
          <w:lang w:eastAsia="zh-CN"/>
        </w:rPr>
        <w:t>；</w:t>
      </w:r>
    </w:p>
    <w:p w14:paraId="127CAE30">
      <w:pPr>
        <w:pStyle w:val="22"/>
        <w:shd w:val="clear"/>
        <w:adjustRightInd w:val="0"/>
        <w:snapToGrid w:val="0"/>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三</w:t>
      </w:r>
      <w:r>
        <w:rPr>
          <w:rFonts w:hint="eastAsia" w:asciiTheme="minorEastAsia" w:hAnsiTheme="minorEastAsia" w:eastAsiaTheme="minorEastAsia"/>
          <w:color w:val="auto"/>
          <w:highlight w:val="none"/>
          <w:lang w:eastAsia="zh-CN"/>
        </w:rPr>
        <w:t>）</w:t>
      </w:r>
      <w:r>
        <w:rPr>
          <w:rFonts w:asciiTheme="minorEastAsia" w:hAnsiTheme="minorEastAsia" w:eastAsiaTheme="minorEastAsia"/>
          <w:color w:val="auto"/>
          <w:highlight w:val="none"/>
        </w:rPr>
        <w:t>响应文件含有采购人不能接受的附加条件的；</w:t>
      </w:r>
    </w:p>
    <w:p w14:paraId="3AD06EC8">
      <w:pPr>
        <w:pStyle w:val="11"/>
        <w:shd w:val="clear"/>
        <w:spacing w:line="360" w:lineRule="auto"/>
        <w:ind w:firstLine="480" w:firstLineChars="200"/>
        <w:jc w:val="both"/>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sz w:val="24"/>
          <w:szCs w:val="32"/>
          <w:highlight w:val="none"/>
          <w:lang w:val="en-US" w:eastAsia="zh-CN"/>
        </w:rPr>
        <w:t>四</w:t>
      </w: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kern w:val="0"/>
          <w:sz w:val="24"/>
          <w:highlight w:val="none"/>
        </w:rPr>
        <w:t>磋商小组认为供应商的报价明显低于其他通过符合性审查供应商的报价，有可能影响产品质量或者不能诚信履约的，供应商在限定的时间内不能证明其报价合理性的，磋商小组应当将其作为无效</w:t>
      </w:r>
      <w:r>
        <w:rPr>
          <w:rFonts w:hint="eastAsia" w:asciiTheme="minorEastAsia" w:hAnsiTheme="minorEastAsia" w:eastAsiaTheme="minorEastAsia"/>
          <w:color w:val="auto"/>
          <w:kern w:val="0"/>
          <w:sz w:val="24"/>
          <w:highlight w:val="none"/>
          <w:lang w:eastAsia="zh-CN"/>
        </w:rPr>
        <w:t>响应</w:t>
      </w:r>
      <w:r>
        <w:rPr>
          <w:rFonts w:hint="eastAsia" w:asciiTheme="minorEastAsia" w:hAnsiTheme="minorEastAsia" w:eastAsiaTheme="minorEastAsia"/>
          <w:color w:val="auto"/>
          <w:kern w:val="0"/>
          <w:sz w:val="24"/>
          <w:highlight w:val="none"/>
        </w:rPr>
        <w:t>处理；</w:t>
      </w:r>
    </w:p>
    <w:p w14:paraId="358A1030">
      <w:pPr>
        <w:pStyle w:val="22"/>
        <w:shd w:val="clear"/>
        <w:adjustRightInd w:val="0"/>
        <w:snapToGrid w:val="0"/>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asciiTheme="minorEastAsia" w:hAnsiTheme="minorEastAsia" w:eastAsiaTheme="minorEastAsia"/>
          <w:color w:val="auto"/>
          <w:szCs w:val="32"/>
          <w:highlight w:val="none"/>
        </w:rPr>
        <w:t>（</w:t>
      </w:r>
      <w:r>
        <w:rPr>
          <w:rFonts w:hint="eastAsia" w:asciiTheme="minorEastAsia" w:hAnsiTheme="minorEastAsia" w:eastAsiaTheme="minorEastAsia"/>
          <w:color w:val="auto"/>
          <w:szCs w:val="32"/>
          <w:highlight w:val="none"/>
          <w:lang w:val="en-US" w:eastAsia="zh-CN"/>
        </w:rPr>
        <w:t>五</w:t>
      </w:r>
      <w:r>
        <w:rPr>
          <w:rFonts w:asciiTheme="minorEastAsia" w:hAnsiTheme="minorEastAsia" w:eastAsiaTheme="minorEastAsia"/>
          <w:color w:val="auto"/>
          <w:szCs w:val="32"/>
          <w:highlight w:val="none"/>
        </w:rPr>
        <w:t>）</w:t>
      </w:r>
      <w:r>
        <w:rPr>
          <w:rFonts w:hint="eastAsia" w:asciiTheme="minorEastAsia" w:hAnsiTheme="minorEastAsia" w:eastAsiaTheme="minorEastAsia"/>
          <w:color w:val="auto"/>
          <w:szCs w:val="32"/>
          <w:highlight w:val="none"/>
          <w:lang w:val="en-US" w:eastAsia="zh-CN"/>
        </w:rPr>
        <w:t>最后</w:t>
      </w:r>
      <w:r>
        <w:rPr>
          <w:rFonts w:asciiTheme="minorEastAsia" w:hAnsiTheme="minorEastAsia" w:eastAsiaTheme="minorEastAsia"/>
          <w:color w:val="auto"/>
          <w:highlight w:val="none"/>
        </w:rPr>
        <w:t xml:space="preserve">报价超过磋商文件中规定的预算金额/最高限价； </w:t>
      </w:r>
    </w:p>
    <w:p w14:paraId="382BA06A">
      <w:pPr>
        <w:shd w:val="clear"/>
        <w:tabs>
          <w:tab w:val="left" w:pos="1898"/>
        </w:tabs>
        <w:autoSpaceDE w:val="0"/>
        <w:autoSpaceDN w:val="0"/>
        <w:adjustRightInd w:val="0"/>
        <w:snapToGrid w:val="0"/>
        <w:spacing w:line="360" w:lineRule="auto"/>
        <w:ind w:firstLine="480" w:firstLineChars="200"/>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sz w:val="24"/>
          <w:szCs w:val="32"/>
          <w:highlight w:val="none"/>
          <w:lang w:val="en-US" w:eastAsia="zh-CN"/>
        </w:rPr>
        <w:t>六</w:t>
      </w: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sz w:val="24"/>
          <w:highlight w:val="none"/>
        </w:rPr>
        <w:t>响应文件</w:t>
      </w:r>
      <w:r>
        <w:rPr>
          <w:rFonts w:hint="eastAsia" w:asciiTheme="minorEastAsia" w:hAnsiTheme="minorEastAsia" w:eastAsiaTheme="minorEastAsia"/>
          <w:color w:val="auto"/>
          <w:kern w:val="0"/>
          <w:sz w:val="24"/>
          <w:highlight w:val="none"/>
        </w:rPr>
        <w:t xml:space="preserve">存在虚假材料的； </w:t>
      </w:r>
    </w:p>
    <w:p w14:paraId="150759FD">
      <w:pPr>
        <w:pStyle w:val="22"/>
        <w:adjustRightInd w:val="0"/>
        <w:snapToGrid w:val="0"/>
        <w:spacing w:before="0" w:beforeAutospacing="0" w:after="0" w:afterAutospacing="0" w:line="360" w:lineRule="auto"/>
        <w:ind w:firstLine="480" w:firstLineChars="200"/>
        <w:jc w:val="both"/>
        <w:rPr>
          <w:rFonts w:cs="Times New Roman" w:asciiTheme="minorEastAsia" w:hAnsiTheme="minorEastAsia" w:eastAsiaTheme="minorEastAsia"/>
          <w:szCs w:val="32"/>
          <w:highlight w:val="none"/>
        </w:rPr>
      </w:pP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sz w:val="24"/>
          <w:szCs w:val="32"/>
          <w:highlight w:val="none"/>
          <w:lang w:val="en-US" w:eastAsia="zh-CN"/>
        </w:rPr>
        <w:t>七</w:t>
      </w:r>
      <w:r>
        <w:rPr>
          <w:rFonts w:hint="eastAsia" w:asciiTheme="minorEastAsia" w:hAnsiTheme="minorEastAsia" w:eastAsiaTheme="minorEastAsia"/>
          <w:color w:val="auto"/>
          <w:sz w:val="24"/>
          <w:szCs w:val="32"/>
          <w:highlight w:val="none"/>
        </w:rPr>
        <w:t>）</w:t>
      </w:r>
      <w:r>
        <w:rPr>
          <w:rFonts w:hint="eastAsia" w:cs="Times New Roman" w:asciiTheme="minorEastAsia" w:hAnsiTheme="minorEastAsia" w:eastAsiaTheme="minorEastAsia"/>
          <w:szCs w:val="32"/>
          <w:highlight w:val="none"/>
          <w:lang w:val="en-US" w:eastAsia="zh-CN"/>
        </w:rPr>
        <w:t>有下列情形之一</w:t>
      </w:r>
      <w:r>
        <w:rPr>
          <w:rFonts w:cs="Times New Roman" w:asciiTheme="minorEastAsia" w:hAnsiTheme="minorEastAsia" w:eastAsiaTheme="minorEastAsia"/>
          <w:szCs w:val="32"/>
          <w:highlight w:val="none"/>
        </w:rPr>
        <w:t>视为</w:t>
      </w:r>
      <w:r>
        <w:rPr>
          <w:rFonts w:hint="eastAsia" w:cs="Times New Roman" w:asciiTheme="minorEastAsia" w:hAnsiTheme="minorEastAsia" w:eastAsiaTheme="minorEastAsia"/>
          <w:szCs w:val="32"/>
          <w:highlight w:val="none"/>
        </w:rPr>
        <w:t>供应商</w:t>
      </w:r>
      <w:r>
        <w:rPr>
          <w:rFonts w:cs="Times New Roman" w:asciiTheme="minorEastAsia" w:hAnsiTheme="minorEastAsia" w:eastAsiaTheme="minorEastAsia"/>
          <w:szCs w:val="32"/>
          <w:highlight w:val="none"/>
        </w:rPr>
        <w:t>串通</w:t>
      </w:r>
      <w:r>
        <w:rPr>
          <w:rFonts w:hint="eastAsia" w:cs="Times New Roman" w:asciiTheme="minorEastAsia" w:hAnsiTheme="minorEastAsia" w:eastAsiaTheme="minorEastAsia"/>
          <w:szCs w:val="32"/>
          <w:highlight w:val="none"/>
          <w:lang w:eastAsia="zh-CN"/>
        </w:rPr>
        <w:t>磋商响应</w:t>
      </w:r>
      <w:r>
        <w:rPr>
          <w:rFonts w:cs="Times New Roman" w:asciiTheme="minorEastAsia" w:hAnsiTheme="minorEastAsia" w:eastAsiaTheme="minorEastAsia"/>
          <w:szCs w:val="32"/>
          <w:highlight w:val="none"/>
        </w:rPr>
        <w:t>，其</w:t>
      </w:r>
      <w:r>
        <w:rPr>
          <w:rFonts w:hint="eastAsia" w:cs="Times New Roman" w:asciiTheme="minorEastAsia" w:hAnsiTheme="minorEastAsia" w:eastAsiaTheme="minorEastAsia"/>
          <w:szCs w:val="32"/>
          <w:highlight w:val="none"/>
          <w:lang w:eastAsia="zh-CN"/>
        </w:rPr>
        <w:t>磋商响应</w:t>
      </w:r>
      <w:r>
        <w:rPr>
          <w:rFonts w:cs="Times New Roman" w:asciiTheme="minorEastAsia" w:hAnsiTheme="minorEastAsia" w:eastAsiaTheme="minorEastAsia"/>
          <w:szCs w:val="32"/>
          <w:highlight w:val="none"/>
        </w:rPr>
        <w:t>无效</w:t>
      </w:r>
      <w:r>
        <w:rPr>
          <w:rFonts w:hint="eastAsia" w:cs="Times New Roman" w:asciiTheme="minorEastAsia" w:hAnsiTheme="minorEastAsia" w:eastAsiaTheme="minorEastAsia"/>
          <w:szCs w:val="32"/>
          <w:highlight w:val="none"/>
        </w:rPr>
        <w:t>，并移送采购监管部门</w:t>
      </w:r>
      <w:r>
        <w:rPr>
          <w:rFonts w:cs="Times New Roman" w:asciiTheme="minorEastAsia" w:hAnsiTheme="minorEastAsia" w:eastAsiaTheme="minorEastAsia"/>
          <w:szCs w:val="32"/>
          <w:highlight w:val="none"/>
        </w:rPr>
        <w:t>：</w:t>
      </w:r>
    </w:p>
    <w:p w14:paraId="1C013546">
      <w:pPr>
        <w:pStyle w:val="22"/>
        <w:adjustRightInd w:val="0"/>
        <w:snapToGrid w:val="0"/>
        <w:spacing w:before="0" w:beforeAutospacing="0" w:after="0" w:afterAutospacing="0" w:line="360" w:lineRule="auto"/>
        <w:ind w:firstLine="480" w:firstLineChars="200"/>
        <w:jc w:val="both"/>
        <w:rPr>
          <w:rFonts w:cs="Times New Roman" w:asciiTheme="minorEastAsia" w:hAnsiTheme="minorEastAsia" w:eastAsiaTheme="minorEastAsia"/>
          <w:szCs w:val="32"/>
          <w:highlight w:val="none"/>
        </w:rPr>
      </w:pPr>
      <w:r>
        <w:rPr>
          <w:rFonts w:hint="eastAsia" w:cs="Times New Roman" w:asciiTheme="minorEastAsia" w:hAnsiTheme="minorEastAsia" w:eastAsiaTheme="minorEastAsia"/>
          <w:szCs w:val="32"/>
          <w:highlight w:val="none"/>
        </w:rPr>
        <w:t>1.</w:t>
      </w:r>
      <w:r>
        <w:rPr>
          <w:rFonts w:cs="Times New Roman" w:asciiTheme="minorEastAsia" w:hAnsiTheme="minorEastAsia" w:eastAsiaTheme="minorEastAsia"/>
          <w:szCs w:val="32"/>
          <w:highlight w:val="none"/>
        </w:rPr>
        <w:t>不同</w:t>
      </w:r>
      <w:r>
        <w:rPr>
          <w:rFonts w:hint="eastAsia" w:cs="Times New Roman" w:asciiTheme="minorEastAsia" w:hAnsiTheme="minorEastAsia" w:eastAsiaTheme="minorEastAsia"/>
          <w:szCs w:val="32"/>
          <w:highlight w:val="none"/>
        </w:rPr>
        <w:t>供应商</w:t>
      </w:r>
      <w:r>
        <w:rPr>
          <w:rFonts w:cs="Times New Roman" w:asciiTheme="minorEastAsia" w:hAnsiTheme="minorEastAsia" w:eastAsiaTheme="minorEastAsia"/>
          <w:szCs w:val="32"/>
          <w:highlight w:val="none"/>
        </w:rPr>
        <w:t>的</w:t>
      </w:r>
      <w:r>
        <w:rPr>
          <w:rFonts w:hint="eastAsia" w:cs="Times New Roman" w:asciiTheme="minorEastAsia" w:hAnsiTheme="minorEastAsia" w:eastAsiaTheme="minorEastAsia"/>
          <w:szCs w:val="32"/>
          <w:highlight w:val="none"/>
          <w:lang w:eastAsia="zh-CN"/>
        </w:rPr>
        <w:t>响应文件</w:t>
      </w:r>
      <w:r>
        <w:rPr>
          <w:rFonts w:cs="Times New Roman" w:asciiTheme="minorEastAsia" w:hAnsiTheme="minorEastAsia" w:eastAsiaTheme="minorEastAsia"/>
          <w:szCs w:val="32"/>
          <w:highlight w:val="none"/>
        </w:rPr>
        <w:t>由同一单位或者个人编制；</w:t>
      </w:r>
    </w:p>
    <w:p w14:paraId="40C63A5A">
      <w:pPr>
        <w:pStyle w:val="22"/>
        <w:adjustRightInd w:val="0"/>
        <w:snapToGrid w:val="0"/>
        <w:spacing w:before="0" w:beforeAutospacing="0" w:after="0" w:afterAutospacing="0" w:line="360" w:lineRule="auto"/>
        <w:ind w:firstLine="480" w:firstLineChars="200"/>
        <w:jc w:val="both"/>
        <w:rPr>
          <w:rFonts w:hint="default" w:cs="Times New Roman" w:asciiTheme="minorEastAsia" w:hAnsiTheme="minorEastAsia" w:eastAsiaTheme="minorEastAsia"/>
          <w:szCs w:val="32"/>
          <w:highlight w:val="none"/>
        </w:rPr>
      </w:pPr>
      <w:r>
        <w:rPr>
          <w:rFonts w:cs="Times New Roman" w:asciiTheme="minorEastAsia" w:hAnsiTheme="minorEastAsia" w:eastAsiaTheme="minorEastAsia"/>
          <w:szCs w:val="32"/>
          <w:highlight w:val="none"/>
        </w:rPr>
        <w:t>2.不同供应商委托同一单位或者个人办理</w:t>
      </w:r>
      <w:r>
        <w:rPr>
          <w:rFonts w:hint="eastAsia" w:cs="Times New Roman" w:asciiTheme="minorEastAsia" w:hAnsiTheme="minorEastAsia" w:eastAsiaTheme="minorEastAsia"/>
          <w:szCs w:val="32"/>
          <w:highlight w:val="none"/>
          <w:lang w:eastAsia="zh-CN"/>
        </w:rPr>
        <w:t>磋商响应</w:t>
      </w:r>
      <w:r>
        <w:rPr>
          <w:rFonts w:cs="Times New Roman" w:asciiTheme="minorEastAsia" w:hAnsiTheme="minorEastAsia" w:eastAsiaTheme="minorEastAsia"/>
          <w:szCs w:val="32"/>
          <w:highlight w:val="none"/>
        </w:rPr>
        <w:t>事宜；</w:t>
      </w:r>
    </w:p>
    <w:p w14:paraId="38800600">
      <w:pPr>
        <w:pStyle w:val="22"/>
        <w:adjustRightInd w:val="0"/>
        <w:snapToGrid w:val="0"/>
        <w:spacing w:before="0" w:beforeAutospacing="0" w:after="0" w:afterAutospacing="0" w:line="360" w:lineRule="auto"/>
        <w:ind w:firstLine="480" w:firstLineChars="200"/>
        <w:jc w:val="both"/>
        <w:rPr>
          <w:rFonts w:hint="default" w:cs="Times New Roman" w:asciiTheme="minorEastAsia" w:hAnsiTheme="minorEastAsia" w:eastAsiaTheme="minorEastAsia"/>
          <w:szCs w:val="32"/>
          <w:highlight w:val="none"/>
        </w:rPr>
      </w:pPr>
      <w:r>
        <w:rPr>
          <w:rFonts w:cs="Times New Roman" w:asciiTheme="minorEastAsia" w:hAnsiTheme="minorEastAsia" w:eastAsiaTheme="minorEastAsia"/>
          <w:szCs w:val="32"/>
          <w:highlight w:val="none"/>
        </w:rPr>
        <w:t>3.不同供应商的</w:t>
      </w:r>
      <w:r>
        <w:rPr>
          <w:rFonts w:hint="eastAsia" w:cs="Times New Roman" w:asciiTheme="minorEastAsia" w:hAnsiTheme="minorEastAsia" w:eastAsiaTheme="minorEastAsia"/>
          <w:szCs w:val="32"/>
          <w:highlight w:val="none"/>
          <w:lang w:eastAsia="zh-CN"/>
        </w:rPr>
        <w:t>响应文件</w:t>
      </w:r>
      <w:r>
        <w:rPr>
          <w:rFonts w:cs="Times New Roman" w:asciiTheme="minorEastAsia" w:hAnsiTheme="minorEastAsia" w:eastAsiaTheme="minorEastAsia"/>
          <w:szCs w:val="32"/>
          <w:highlight w:val="none"/>
        </w:rPr>
        <w:t>载明的项目管理成员或者联系人员为同一人；</w:t>
      </w:r>
    </w:p>
    <w:p w14:paraId="41CF4052">
      <w:pPr>
        <w:pStyle w:val="22"/>
        <w:adjustRightInd w:val="0"/>
        <w:snapToGrid w:val="0"/>
        <w:spacing w:before="0" w:beforeAutospacing="0" w:after="0" w:afterAutospacing="0" w:line="360" w:lineRule="auto"/>
        <w:ind w:firstLine="480" w:firstLineChars="200"/>
        <w:jc w:val="both"/>
        <w:rPr>
          <w:rFonts w:hint="default" w:cs="Times New Roman" w:asciiTheme="minorEastAsia" w:hAnsiTheme="minorEastAsia" w:eastAsiaTheme="minorEastAsia"/>
          <w:szCs w:val="32"/>
          <w:highlight w:val="none"/>
        </w:rPr>
      </w:pPr>
      <w:r>
        <w:rPr>
          <w:rFonts w:cs="Times New Roman" w:asciiTheme="minorEastAsia" w:hAnsiTheme="minorEastAsia" w:eastAsiaTheme="minorEastAsia"/>
          <w:szCs w:val="32"/>
          <w:highlight w:val="none"/>
        </w:rPr>
        <w:t>4.不同供应商的</w:t>
      </w:r>
      <w:r>
        <w:rPr>
          <w:rFonts w:hint="eastAsia" w:cs="Times New Roman" w:asciiTheme="minorEastAsia" w:hAnsiTheme="minorEastAsia" w:eastAsiaTheme="minorEastAsia"/>
          <w:szCs w:val="32"/>
          <w:highlight w:val="none"/>
          <w:lang w:eastAsia="zh-CN"/>
        </w:rPr>
        <w:t>响应文件</w:t>
      </w:r>
      <w:r>
        <w:rPr>
          <w:rFonts w:cs="Times New Roman" w:asciiTheme="minorEastAsia" w:hAnsiTheme="minorEastAsia" w:eastAsiaTheme="minorEastAsia"/>
          <w:szCs w:val="32"/>
          <w:highlight w:val="none"/>
        </w:rPr>
        <w:t>异常一致或者</w:t>
      </w:r>
      <w:r>
        <w:rPr>
          <w:rFonts w:hint="eastAsia" w:cs="Times New Roman" w:asciiTheme="minorEastAsia" w:hAnsiTheme="minorEastAsia" w:eastAsiaTheme="minorEastAsia"/>
          <w:szCs w:val="32"/>
          <w:highlight w:val="none"/>
          <w:lang w:eastAsia="zh-CN"/>
        </w:rPr>
        <w:t>磋商响应</w:t>
      </w:r>
      <w:r>
        <w:rPr>
          <w:rFonts w:cs="Times New Roman" w:asciiTheme="minorEastAsia" w:hAnsiTheme="minorEastAsia" w:eastAsiaTheme="minorEastAsia"/>
          <w:szCs w:val="32"/>
          <w:highlight w:val="none"/>
        </w:rPr>
        <w:t>报价呈规律性差异；</w:t>
      </w:r>
    </w:p>
    <w:p w14:paraId="60F0EE58">
      <w:pPr>
        <w:pStyle w:val="22"/>
        <w:shd w:val="clear"/>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cs="Times New Roman" w:asciiTheme="minorEastAsia" w:hAnsiTheme="minorEastAsia" w:eastAsiaTheme="minorEastAsia"/>
          <w:szCs w:val="32"/>
          <w:highlight w:val="none"/>
        </w:rPr>
        <w:t>5.不同供应商的</w:t>
      </w:r>
      <w:r>
        <w:rPr>
          <w:rFonts w:hint="eastAsia" w:cs="Times New Roman" w:asciiTheme="minorEastAsia" w:hAnsiTheme="minorEastAsia" w:eastAsiaTheme="minorEastAsia"/>
          <w:szCs w:val="32"/>
          <w:highlight w:val="none"/>
          <w:lang w:eastAsia="zh-CN"/>
        </w:rPr>
        <w:t>响应文件</w:t>
      </w:r>
      <w:r>
        <w:rPr>
          <w:rFonts w:cs="Times New Roman" w:asciiTheme="minorEastAsia" w:hAnsiTheme="minorEastAsia" w:eastAsiaTheme="minorEastAsia"/>
          <w:szCs w:val="32"/>
          <w:highlight w:val="none"/>
        </w:rPr>
        <w:t>相互混装。</w:t>
      </w:r>
    </w:p>
    <w:p w14:paraId="3B9A3D30">
      <w:pPr>
        <w:pStyle w:val="22"/>
        <w:shd w:val="clear"/>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asciiTheme="minorEastAsia" w:hAnsiTheme="minorEastAsia" w:eastAsiaTheme="minorEastAsia"/>
          <w:color w:val="auto"/>
          <w:szCs w:val="32"/>
          <w:highlight w:val="none"/>
        </w:rPr>
        <w:t>（</w:t>
      </w:r>
      <w:r>
        <w:rPr>
          <w:rFonts w:hint="eastAsia" w:asciiTheme="minorEastAsia" w:hAnsiTheme="minorEastAsia" w:eastAsiaTheme="minorEastAsia"/>
          <w:color w:val="auto"/>
          <w:szCs w:val="32"/>
          <w:highlight w:val="none"/>
          <w:lang w:val="en-US" w:eastAsia="zh-CN"/>
        </w:rPr>
        <w:t>八</w:t>
      </w:r>
      <w:r>
        <w:rPr>
          <w:rFonts w:asciiTheme="minorEastAsia" w:hAnsiTheme="minorEastAsia" w:eastAsiaTheme="minorEastAsia"/>
          <w:color w:val="auto"/>
          <w:szCs w:val="32"/>
          <w:highlight w:val="none"/>
        </w:rPr>
        <w:t>）</w:t>
      </w:r>
      <w:r>
        <w:rPr>
          <w:rFonts w:cs="宋体"/>
          <w:color w:val="auto"/>
          <w:highlight w:val="none"/>
        </w:rPr>
        <w:t>实质性要求（磋商文件中打“▲”内容）不响应的；</w:t>
      </w:r>
    </w:p>
    <w:p w14:paraId="51356DE7">
      <w:pPr>
        <w:pStyle w:val="10"/>
        <w:shd w:val="clear"/>
        <w:spacing w:line="360" w:lineRule="auto"/>
        <w:ind w:firstLine="480" w:firstLineChars="200"/>
        <w:rPr>
          <w:rFonts w:asciiTheme="minorEastAsia" w:hAnsiTheme="minorEastAsia" w:eastAsiaTheme="minorEastAsia"/>
          <w:color w:val="auto"/>
          <w:kern w:val="0"/>
          <w:sz w:val="24"/>
          <w:szCs w:val="24"/>
          <w:highlight w:val="none"/>
        </w:rPr>
      </w:pP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sz w:val="24"/>
          <w:szCs w:val="32"/>
          <w:highlight w:val="none"/>
          <w:lang w:val="en-US" w:eastAsia="zh-CN"/>
        </w:rPr>
        <w:t>九</w:t>
      </w: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kern w:val="0"/>
          <w:sz w:val="24"/>
          <w:szCs w:val="24"/>
          <w:highlight w:val="none"/>
        </w:rPr>
        <w:t>商务条款不响应；</w:t>
      </w:r>
    </w:p>
    <w:p w14:paraId="436100A8">
      <w:pPr>
        <w:pStyle w:val="10"/>
        <w:shd w:val="clear"/>
        <w:spacing w:line="360" w:lineRule="auto"/>
        <w:ind w:firstLine="480" w:firstLineChars="200"/>
        <w:rPr>
          <w:rFonts w:asciiTheme="minorEastAsia" w:hAnsiTheme="minorEastAsia" w:eastAsiaTheme="minorEastAsia"/>
          <w:color w:val="auto"/>
          <w:kern w:val="0"/>
          <w:sz w:val="24"/>
          <w:szCs w:val="24"/>
          <w:highlight w:val="none"/>
        </w:rPr>
      </w:pPr>
      <w:r>
        <w:rPr>
          <w:rFonts w:hint="eastAsia" w:asciiTheme="minorEastAsia" w:hAnsiTheme="minorEastAsia" w:eastAsiaTheme="minorEastAsia"/>
          <w:color w:val="auto"/>
          <w:sz w:val="24"/>
          <w:szCs w:val="32"/>
          <w:highlight w:val="none"/>
        </w:rPr>
        <w:t>（十）</w:t>
      </w:r>
      <w:r>
        <w:rPr>
          <w:rFonts w:hint="eastAsia" w:cs="宋体"/>
          <w:color w:val="auto"/>
          <w:sz w:val="24"/>
          <w:szCs w:val="24"/>
          <w:highlight w:val="none"/>
        </w:rPr>
        <w:t>响应</w:t>
      </w:r>
      <w:r>
        <w:rPr>
          <w:rFonts w:hint="eastAsia" w:asciiTheme="minorEastAsia" w:hAnsiTheme="minorEastAsia" w:eastAsiaTheme="minorEastAsia"/>
          <w:color w:val="auto"/>
          <w:kern w:val="0"/>
          <w:sz w:val="24"/>
          <w:szCs w:val="24"/>
          <w:highlight w:val="none"/>
        </w:rPr>
        <w:t>文件有效期不足的；</w:t>
      </w:r>
    </w:p>
    <w:p w14:paraId="5DBCC75A">
      <w:pPr>
        <w:pStyle w:val="10"/>
        <w:shd w:val="clear"/>
        <w:spacing w:line="360" w:lineRule="auto"/>
        <w:ind w:firstLine="480" w:firstLineChars="200"/>
        <w:rPr>
          <w:rFonts w:asciiTheme="minorEastAsia" w:hAnsiTheme="minorEastAsia" w:eastAsiaTheme="minorEastAsia"/>
          <w:color w:val="auto"/>
          <w:kern w:val="0"/>
          <w:sz w:val="24"/>
          <w:szCs w:val="24"/>
          <w:highlight w:val="none"/>
        </w:rPr>
      </w:pPr>
      <w:r>
        <w:rPr>
          <w:rFonts w:hint="eastAsia" w:asciiTheme="minorEastAsia" w:hAnsiTheme="minorEastAsia" w:eastAsiaTheme="minorEastAsia"/>
          <w:color w:val="auto"/>
          <w:sz w:val="24"/>
          <w:szCs w:val="32"/>
          <w:highlight w:val="none"/>
        </w:rPr>
        <w:t>（十</w:t>
      </w:r>
      <w:r>
        <w:rPr>
          <w:rFonts w:hint="eastAsia" w:asciiTheme="minorEastAsia" w:hAnsiTheme="minorEastAsia" w:eastAsiaTheme="minorEastAsia"/>
          <w:color w:val="auto"/>
          <w:sz w:val="24"/>
          <w:szCs w:val="32"/>
          <w:highlight w:val="none"/>
          <w:lang w:val="en-US" w:eastAsia="zh-CN"/>
        </w:rPr>
        <w:t>一</w:t>
      </w: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kern w:val="0"/>
          <w:sz w:val="24"/>
          <w:szCs w:val="24"/>
          <w:highlight w:val="none"/>
        </w:rPr>
        <w:t>逾期或未按要求提交</w:t>
      </w:r>
      <w:r>
        <w:rPr>
          <w:rFonts w:hint="eastAsia" w:cs="宋体"/>
          <w:color w:val="auto"/>
          <w:sz w:val="24"/>
          <w:szCs w:val="24"/>
          <w:highlight w:val="none"/>
        </w:rPr>
        <w:t>响应</w:t>
      </w:r>
      <w:r>
        <w:rPr>
          <w:rFonts w:hint="eastAsia" w:asciiTheme="minorEastAsia" w:hAnsiTheme="minorEastAsia" w:eastAsiaTheme="minorEastAsia"/>
          <w:color w:val="auto"/>
          <w:kern w:val="0"/>
          <w:sz w:val="24"/>
          <w:szCs w:val="24"/>
          <w:highlight w:val="none"/>
        </w:rPr>
        <w:t>文件的。</w:t>
      </w:r>
    </w:p>
    <w:p w14:paraId="0440F144">
      <w:pPr>
        <w:pStyle w:val="10"/>
        <w:shd w:val="clear"/>
        <w:spacing w:line="360" w:lineRule="auto"/>
        <w:ind w:firstLine="480" w:firstLineChars="200"/>
        <w:rPr>
          <w:rFonts w:asciiTheme="minorEastAsia" w:hAnsiTheme="minorEastAsia"/>
          <w:color w:val="auto"/>
          <w:kern w:val="0"/>
          <w:sz w:val="24"/>
          <w:szCs w:val="24"/>
          <w:highlight w:val="none"/>
        </w:rPr>
      </w:pPr>
      <w:r>
        <w:rPr>
          <w:rFonts w:hint="eastAsia" w:asciiTheme="minorEastAsia" w:hAnsiTheme="minorEastAsia" w:eastAsiaTheme="minorEastAsia"/>
          <w:color w:val="auto"/>
          <w:sz w:val="24"/>
          <w:szCs w:val="32"/>
          <w:highlight w:val="none"/>
        </w:rPr>
        <w:t>（十</w:t>
      </w:r>
      <w:r>
        <w:rPr>
          <w:rFonts w:hint="eastAsia" w:asciiTheme="minorEastAsia" w:hAnsiTheme="minorEastAsia" w:eastAsiaTheme="minorEastAsia"/>
          <w:color w:val="auto"/>
          <w:sz w:val="24"/>
          <w:szCs w:val="32"/>
          <w:highlight w:val="none"/>
          <w:lang w:val="en-US" w:eastAsia="zh-CN"/>
        </w:rPr>
        <w:t>二</w:t>
      </w:r>
      <w:r>
        <w:rPr>
          <w:rFonts w:hint="eastAsia" w:asciiTheme="minorEastAsia" w:hAnsiTheme="minorEastAsia" w:eastAsiaTheme="minorEastAsia"/>
          <w:color w:val="auto"/>
          <w:sz w:val="24"/>
          <w:szCs w:val="32"/>
          <w:highlight w:val="none"/>
        </w:rPr>
        <w:t>）</w:t>
      </w:r>
      <w:r>
        <w:rPr>
          <w:rFonts w:hint="eastAsia" w:asciiTheme="minorEastAsia" w:hAnsiTheme="minorEastAsia" w:eastAsiaTheme="minorEastAsia"/>
          <w:color w:val="auto"/>
          <w:kern w:val="0"/>
          <w:sz w:val="24"/>
          <w:szCs w:val="24"/>
          <w:highlight w:val="none"/>
        </w:rPr>
        <w:t>其他</w:t>
      </w:r>
      <w:r>
        <w:rPr>
          <w:rFonts w:ascii="宋体" w:hAnsi="宋体" w:cs="宋体"/>
          <w:color w:val="auto"/>
          <w:sz w:val="24"/>
          <w:szCs w:val="24"/>
          <w:highlight w:val="none"/>
        </w:rPr>
        <w:t>不符合法律、法规相关规定的</w:t>
      </w:r>
      <w:r>
        <w:rPr>
          <w:rFonts w:hint="eastAsia" w:ascii="宋体" w:hAnsi="宋体" w:cs="宋体"/>
          <w:color w:val="auto"/>
          <w:sz w:val="24"/>
          <w:szCs w:val="24"/>
          <w:highlight w:val="none"/>
        </w:rPr>
        <w:t>。</w:t>
      </w:r>
    </w:p>
    <w:p w14:paraId="505803F9">
      <w:pPr>
        <w:shd w:val="clear"/>
        <w:autoSpaceDE w:val="0"/>
        <w:autoSpaceDN w:val="0"/>
        <w:adjustRightInd w:val="0"/>
        <w:spacing w:line="360" w:lineRule="auto"/>
        <w:ind w:firstLine="482" w:firstLineChars="200"/>
        <w:rPr>
          <w:rFonts w:asciiTheme="minorEastAsia" w:hAnsiTheme="minorEastAsia" w:eastAsiaTheme="minorEastAsia"/>
          <w:color w:val="auto"/>
          <w:kern w:val="0"/>
          <w:sz w:val="24"/>
          <w:highlight w:val="none"/>
        </w:rPr>
      </w:pPr>
      <w:r>
        <w:rPr>
          <w:rFonts w:hint="eastAsia" w:asciiTheme="minorEastAsia" w:hAnsiTheme="minorEastAsia" w:eastAsiaTheme="minorEastAsia"/>
          <w:b/>
          <w:color w:val="auto"/>
          <w:kern w:val="0"/>
          <w:sz w:val="24"/>
          <w:highlight w:val="none"/>
        </w:rPr>
        <w:t>六、终止磋商情形</w:t>
      </w:r>
    </w:p>
    <w:p w14:paraId="183D1787">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（一）出现影响采购公正的违法、违规行为的；</w:t>
      </w:r>
    </w:p>
    <w:p w14:paraId="2163464F">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（二）磋商小组发现磋商文件存在歧义、重大缺陷导致评审工作无法进行，或者磋商文件内容违反国家有关强制性规定的；</w:t>
      </w:r>
    </w:p>
    <w:p w14:paraId="55E648C9">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（三）因重大变故，采购任务取消的；</w:t>
      </w:r>
    </w:p>
    <w:p w14:paraId="41778659">
      <w:pPr>
        <w:shd w:val="clear"/>
        <w:spacing w:line="360" w:lineRule="auto"/>
        <w:ind w:firstLine="480" w:firstLineChars="200"/>
        <w:rPr>
          <w:rFonts w:ascii="宋体" w:hAnsi="宋体" w:cs="宋体"/>
          <w:b/>
          <w:bCs/>
          <w:color w:val="auto"/>
          <w:sz w:val="24"/>
          <w:highlight w:val="none"/>
        </w:rPr>
      </w:pPr>
      <w:r>
        <w:rPr>
          <w:rFonts w:hint="eastAsia" w:ascii="宋体" w:hAnsi="宋体" w:cs="宋体"/>
          <w:color w:val="auto"/>
          <w:sz w:val="24"/>
          <w:highlight w:val="none"/>
        </w:rPr>
        <w:t>（四）在采购过程中符合磋商要求的供应商或者提交最后报价的供应商不足3家的（市场竞争不充分的科研项目，以及需要扶持的科技成果转化项目，提交最后报价的供应商可以为2家）；</w:t>
      </w:r>
    </w:p>
    <w:p w14:paraId="21CE36A2">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（五）法律、法规和磋商文件规定的其他导致评审结果无效的。</w:t>
      </w:r>
    </w:p>
    <w:p w14:paraId="3967190B">
      <w:pPr>
        <w:pStyle w:val="14"/>
        <w:shd w:val="clear"/>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七、磋商</w:t>
      </w:r>
      <w:r>
        <w:rPr>
          <w:rFonts w:asciiTheme="minorEastAsia" w:hAnsiTheme="minorEastAsia" w:eastAsiaTheme="minorEastAsia"/>
          <w:b/>
          <w:color w:val="auto"/>
          <w:sz w:val="24"/>
          <w:highlight w:val="none"/>
        </w:rPr>
        <w:t>过程的监控</w:t>
      </w:r>
    </w:p>
    <w:p w14:paraId="1E43C034">
      <w:pPr>
        <w:pStyle w:val="22"/>
        <w:shd w:val="clear"/>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rFonts w:asciiTheme="minorEastAsia" w:hAnsiTheme="minorEastAsia" w:eastAsiaTheme="minorEastAsia"/>
          <w:color w:val="auto"/>
          <w:highlight w:val="none"/>
        </w:rPr>
        <w:t>本项目磋商过程实行全程录音、录像监控，政府采购监管部门视情进行现场监督，供应商在磋商过程中所进行的试图影响磋商结果的不公正活动，可能导致其磋商响应被拒绝。</w:t>
      </w:r>
    </w:p>
    <w:p w14:paraId="6EBE3D8D">
      <w:pPr>
        <w:pStyle w:val="22"/>
        <w:shd w:val="clear"/>
        <w:spacing w:before="0" w:beforeAutospacing="0" w:after="0" w:afterAutospacing="0" w:line="360" w:lineRule="auto"/>
        <w:ind w:firstLine="482" w:firstLineChars="200"/>
        <w:jc w:val="both"/>
        <w:rPr>
          <w:rFonts w:hint="default"/>
          <w:b/>
          <w:bCs/>
          <w:color w:val="auto"/>
          <w:highlight w:val="none"/>
        </w:rPr>
      </w:pPr>
      <w:r>
        <w:rPr>
          <w:rFonts w:asciiTheme="minorEastAsia" w:hAnsiTheme="minorEastAsia" w:eastAsiaTheme="minorEastAsia"/>
          <w:b/>
          <w:bCs/>
          <w:color w:val="auto"/>
          <w:highlight w:val="none"/>
        </w:rPr>
        <w:t>八、</w:t>
      </w:r>
      <w:r>
        <w:rPr>
          <w:b/>
          <w:bCs/>
          <w:color w:val="auto"/>
          <w:highlight w:val="none"/>
        </w:rPr>
        <w:t>政府采购政策落实</w:t>
      </w:r>
      <w:r>
        <w:rPr>
          <w:b/>
          <w:bCs/>
          <w:highlight w:val="none"/>
        </w:rPr>
        <w:t>(本项目</w:t>
      </w:r>
      <w:r>
        <w:rPr>
          <w:rFonts w:cs="宋体"/>
          <w:b/>
          <w:highlight w:val="none"/>
        </w:rPr>
        <w:t>专门面向中小企业，不再享受相应的小微企业优惠政策进行价格扣除)</w:t>
      </w:r>
    </w:p>
    <w:p w14:paraId="43C1C13B">
      <w:pPr>
        <w:pStyle w:val="14"/>
        <w:shd w:val="clear"/>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bCs/>
          <w:color w:val="auto"/>
          <w:sz w:val="24"/>
          <w:highlight w:val="none"/>
        </w:rPr>
        <w:t>九、评审</w:t>
      </w:r>
      <w:r>
        <w:rPr>
          <w:rFonts w:asciiTheme="minorEastAsia" w:hAnsiTheme="minorEastAsia" w:eastAsiaTheme="minorEastAsia"/>
          <w:b/>
          <w:bCs/>
          <w:color w:val="auto"/>
          <w:sz w:val="24"/>
          <w:highlight w:val="none"/>
        </w:rPr>
        <w:t>程序</w:t>
      </w:r>
    </w:p>
    <w:p w14:paraId="5DF6944D">
      <w:pPr>
        <w:shd w:val="clear"/>
        <w:snapToGrid w:val="0"/>
        <w:spacing w:line="360" w:lineRule="auto"/>
        <w:ind w:firstLine="482" w:firstLineChars="200"/>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（一）资格</w:t>
      </w:r>
      <w:r>
        <w:rPr>
          <w:rFonts w:asciiTheme="minorEastAsia" w:hAnsiTheme="minorEastAsia" w:eastAsiaTheme="minorEastAsia"/>
          <w:b/>
          <w:bCs/>
          <w:color w:val="auto"/>
          <w:sz w:val="24"/>
          <w:highlight w:val="none"/>
        </w:rPr>
        <w:t>审查</w:t>
      </w:r>
    </w:p>
    <w:p w14:paraId="48F1A008">
      <w:pPr>
        <w:pStyle w:val="11"/>
        <w:shd w:val="clear"/>
        <w:spacing w:line="360" w:lineRule="auto"/>
        <w:ind w:firstLine="480" w:firstLineChars="200"/>
        <w:jc w:val="both"/>
        <w:rPr>
          <w:rFonts w:asciiTheme="minorEastAsia" w:hAnsiTheme="minorEastAsia" w:eastAsiaTheme="minorEastAsia"/>
          <w:color w:val="auto"/>
          <w:sz w:val="24"/>
          <w:highlight w:val="none"/>
        </w:rPr>
      </w:pPr>
      <w:r>
        <w:rPr>
          <w:rFonts w:hint="eastAsia" w:ascii="宋体" w:hAnsi="宋体" w:cs="宋体"/>
          <w:color w:val="auto"/>
          <w:sz w:val="24"/>
          <w:highlight w:val="none"/>
        </w:rPr>
        <w:t>响应文件解密后</w:t>
      </w:r>
      <w:r>
        <w:rPr>
          <w:rFonts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rPr>
        <w:t>或</w:t>
      </w:r>
      <w:r>
        <w:rPr>
          <w:rFonts w:asciiTheme="minorEastAsia" w:hAnsiTheme="minorEastAsia" w:eastAsiaTheme="minorEastAsia"/>
          <w:color w:val="auto"/>
          <w:sz w:val="24"/>
          <w:highlight w:val="none"/>
        </w:rPr>
        <w:t>采购组织机构依法对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的资格进行审查，对审查发现无效的进行必要的询标，</w:t>
      </w:r>
      <w:r>
        <w:rPr>
          <w:rFonts w:hint="eastAsia"/>
          <w:color w:val="auto"/>
          <w:sz w:val="24"/>
          <w:highlight w:val="none"/>
        </w:rPr>
        <w:t>在政采云平台公布</w:t>
      </w:r>
      <w:r>
        <w:rPr>
          <w:rFonts w:asciiTheme="minorEastAsia" w:hAnsiTheme="minorEastAsia" w:eastAsiaTheme="minorEastAsia"/>
          <w:color w:val="auto"/>
          <w:sz w:val="24"/>
          <w:highlight w:val="none"/>
        </w:rPr>
        <w:t>无效</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名单、</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无效的原因。</w:t>
      </w:r>
    </w:p>
    <w:tbl>
      <w:tblPr>
        <w:tblStyle w:val="25"/>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4"/>
        <w:gridCol w:w="7423"/>
      </w:tblGrid>
      <w:tr w14:paraId="4FB4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694" w:type="dxa"/>
            <w:vAlign w:val="center"/>
          </w:tcPr>
          <w:p w14:paraId="36A48C8A">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具有独立承担民事责任的能力</w:t>
            </w:r>
          </w:p>
        </w:tc>
        <w:tc>
          <w:tcPr>
            <w:tcW w:w="7423" w:type="dxa"/>
            <w:vAlign w:val="center"/>
          </w:tcPr>
          <w:p w14:paraId="7289C511">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right="63" w:firstLine="420" w:firstLineChars="200"/>
              <w:textAlignment w:val="auto"/>
              <w:rPr>
                <w:color w:val="auto"/>
                <w:szCs w:val="21"/>
                <w:highlight w:val="none"/>
              </w:rPr>
            </w:pPr>
            <w:r>
              <w:rPr>
                <w:rFonts w:hint="eastAsia"/>
                <w:color w:val="auto"/>
                <w:szCs w:val="21"/>
                <w:highlight w:val="none"/>
              </w:rPr>
              <w:t>在中华人民共和国境内注册的法人或其他组织或自然人，</w:t>
            </w:r>
            <w:r>
              <w:rPr>
                <w:rFonts w:hint="eastAsia"/>
                <w:b/>
                <w:bCs/>
                <w:color w:val="auto"/>
                <w:szCs w:val="21"/>
                <w:highlight w:val="none"/>
              </w:rPr>
              <w:t>提</w:t>
            </w:r>
            <w:r>
              <w:rPr>
                <w:rFonts w:hint="eastAsia"/>
                <w:b/>
                <w:bCs/>
                <w:color w:val="auto"/>
                <w:szCs w:val="21"/>
                <w:highlight w:val="none"/>
                <w:lang w:val="en-US" w:eastAsia="zh-CN"/>
              </w:rPr>
              <w:t>供</w:t>
            </w:r>
            <w:r>
              <w:rPr>
                <w:rFonts w:hint="eastAsia"/>
                <w:b/>
                <w:bCs/>
                <w:color w:val="auto"/>
                <w:szCs w:val="21"/>
                <w:highlight w:val="none"/>
              </w:rPr>
              <w:t>有效的营业执照（或事业法人登记证或身份证等相关证明）扫描件</w:t>
            </w:r>
            <w:r>
              <w:rPr>
                <w:rFonts w:hint="eastAsia"/>
                <w:color w:val="auto"/>
                <w:szCs w:val="21"/>
                <w:highlight w:val="none"/>
              </w:rPr>
              <w:t>。</w:t>
            </w:r>
            <w:r>
              <w:rPr>
                <w:rFonts w:hint="eastAsia" w:ascii="宋体" w:hAnsi="宋体" w:eastAsia="宋体" w:cs="宋体"/>
                <w:color w:val="000000" w:themeColor="text1"/>
                <w:sz w:val="21"/>
                <w:szCs w:val="21"/>
                <w:highlight w:val="none"/>
                <w14:textFill>
                  <w14:solidFill>
                    <w14:schemeClr w14:val="tx1"/>
                  </w14:solidFill>
                </w14:textFill>
              </w:rPr>
              <w:t>法定代表人委托办理招标事宜的请提交授权委托书</w:t>
            </w:r>
            <w:r>
              <w:rPr>
                <w:rFonts w:hint="eastAsia" w:ascii="宋体" w:hAnsi="宋体" w:eastAsia="宋体" w:cs="宋体"/>
                <w:color w:val="000000" w:themeColor="text1"/>
                <w:sz w:val="21"/>
                <w:szCs w:val="21"/>
                <w:highlight w:val="none"/>
                <w:lang w:eastAsia="zh-CN"/>
                <w14:textFill>
                  <w14:solidFill>
                    <w14:schemeClr w14:val="tx1"/>
                  </w14:solidFill>
                </w14:textFill>
              </w:rPr>
              <w:t>（根据附件</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授权委托书</w:t>
            </w:r>
            <w:r>
              <w:rPr>
                <w:rFonts w:hint="eastAsia" w:ascii="宋体" w:hAnsi="宋体" w:eastAsia="宋体" w:cs="宋体"/>
                <w:color w:val="000000" w:themeColor="text1"/>
                <w:sz w:val="21"/>
                <w:szCs w:val="21"/>
                <w:highlight w:val="none"/>
                <w:lang w:val="en-US" w:eastAsia="zh-CN"/>
                <w14:textFill>
                  <w14:solidFill>
                    <w14:schemeClr w14:val="tx1"/>
                  </w14:solidFill>
                </w14:textFill>
              </w:rPr>
              <w:t>》填报</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lang w:eastAsia="zh-CN"/>
                <w14:textFill>
                  <w14:solidFill>
                    <w14:schemeClr w14:val="tx1"/>
                  </w14:solidFill>
                </w14:textFill>
              </w:rPr>
              <w:t>。</w:t>
            </w:r>
          </w:p>
        </w:tc>
      </w:tr>
      <w:tr w14:paraId="1883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1694" w:type="dxa"/>
            <w:shd w:val="clear" w:color="auto" w:fill="F6F6F6"/>
            <w:vAlign w:val="center"/>
          </w:tcPr>
          <w:p w14:paraId="6F1D33C8">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有依法缴纳税收和社会保障资金的良好记录</w:t>
            </w:r>
          </w:p>
        </w:tc>
        <w:tc>
          <w:tcPr>
            <w:tcW w:w="7423" w:type="dxa"/>
            <w:shd w:val="clear" w:color="auto" w:fill="F6F6F6"/>
            <w:vAlign w:val="center"/>
          </w:tcPr>
          <w:p w14:paraId="23BAF636">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right="63" w:firstLine="420" w:firstLineChars="200"/>
              <w:textAlignment w:val="auto"/>
              <w:rPr>
                <w:color w:val="auto"/>
                <w:szCs w:val="21"/>
                <w:highlight w:val="none"/>
              </w:rPr>
            </w:pPr>
            <w:r>
              <w:rPr>
                <w:rFonts w:hint="eastAsia"/>
                <w:color w:val="auto"/>
                <w:szCs w:val="21"/>
                <w:highlight w:val="none"/>
              </w:rPr>
              <w:t>提供具有依法缴纳税收和</w:t>
            </w:r>
            <w:r>
              <w:rPr>
                <w:rFonts w:hint="eastAsia"/>
                <w:color w:val="auto"/>
                <w:sz w:val="24"/>
                <w:highlight w:val="none"/>
              </w:rPr>
              <w:t>社会保障资金证明</w:t>
            </w:r>
            <w:r>
              <w:rPr>
                <w:rFonts w:hint="eastAsia"/>
                <w:color w:val="auto"/>
                <w:szCs w:val="21"/>
                <w:highlight w:val="none"/>
              </w:rPr>
              <w:t>的承诺函</w:t>
            </w:r>
            <w:r>
              <w:rPr>
                <w:rFonts w:hint="eastAsia"/>
                <w:color w:val="auto"/>
                <w:szCs w:val="21"/>
                <w:highlight w:val="none"/>
                <w:lang w:eastAsia="zh-CN"/>
              </w:rPr>
              <w:t>（</w:t>
            </w:r>
            <w:r>
              <w:rPr>
                <w:rFonts w:hint="eastAsia"/>
                <w:color w:val="auto"/>
                <w:szCs w:val="21"/>
                <w:highlight w:val="none"/>
                <w:lang w:val="en-US" w:eastAsia="zh-CN"/>
              </w:rPr>
              <w:t>附件4</w:t>
            </w:r>
            <w:r>
              <w:rPr>
                <w:rFonts w:hint="eastAsia"/>
                <w:color w:val="auto"/>
                <w:szCs w:val="21"/>
                <w:highlight w:val="none"/>
                <w:lang w:eastAsia="zh-CN"/>
              </w:rPr>
              <w:t>）</w:t>
            </w:r>
            <w:r>
              <w:rPr>
                <w:rFonts w:hint="eastAsia"/>
                <w:color w:val="auto"/>
                <w:szCs w:val="21"/>
                <w:highlight w:val="none"/>
              </w:rPr>
              <w:t>。</w:t>
            </w:r>
          </w:p>
        </w:tc>
      </w:tr>
      <w:tr w14:paraId="1659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7" w:hRule="atLeast"/>
          <w:jc w:val="center"/>
        </w:trPr>
        <w:tc>
          <w:tcPr>
            <w:tcW w:w="1694" w:type="dxa"/>
            <w:vAlign w:val="center"/>
          </w:tcPr>
          <w:p w14:paraId="1837F57B">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具有良好的商业信誉和健全的财务会计制度</w:t>
            </w:r>
          </w:p>
        </w:tc>
        <w:tc>
          <w:tcPr>
            <w:tcW w:w="7423" w:type="dxa"/>
            <w:vAlign w:val="center"/>
          </w:tcPr>
          <w:p w14:paraId="216D5C6D">
            <w:pPr>
              <w:pStyle w:val="56"/>
              <w:keepNext w:val="0"/>
              <w:keepLines w:val="0"/>
              <w:pageBreakBefore w:val="0"/>
              <w:widowControl w:val="0"/>
              <w:shd w:val="clear"/>
              <w:kinsoku/>
              <w:wordWrap/>
              <w:overflowPunct/>
              <w:topLinePunct w:val="0"/>
              <w:autoSpaceDE/>
              <w:autoSpaceDN/>
              <w:bidi w:val="0"/>
              <w:adjustRightInd/>
              <w:snapToGrid w:val="0"/>
              <w:spacing w:line="240" w:lineRule="auto"/>
              <w:ind w:firstLine="420" w:firstLineChars="200"/>
              <w:textAlignment w:val="auto"/>
              <w:rPr>
                <w:color w:val="auto"/>
                <w:szCs w:val="21"/>
                <w:highlight w:val="none"/>
              </w:rPr>
            </w:pPr>
            <w:r>
              <w:rPr>
                <w:rFonts w:hint="eastAsia"/>
                <w:color w:val="auto"/>
                <w:szCs w:val="21"/>
                <w:highlight w:val="none"/>
              </w:rPr>
              <w:t>提供具有良好的商业信誉和健全的财务会计制度的承诺函</w:t>
            </w:r>
            <w:r>
              <w:rPr>
                <w:rFonts w:hint="eastAsia"/>
                <w:color w:val="auto"/>
                <w:szCs w:val="21"/>
                <w:highlight w:val="none"/>
                <w:lang w:eastAsia="zh-CN"/>
              </w:rPr>
              <w:t>（</w:t>
            </w:r>
            <w:r>
              <w:rPr>
                <w:rFonts w:hint="eastAsia"/>
                <w:color w:val="auto"/>
                <w:szCs w:val="21"/>
                <w:highlight w:val="none"/>
                <w:lang w:val="en-US" w:eastAsia="zh-CN"/>
              </w:rPr>
              <w:t>附件5</w:t>
            </w:r>
            <w:r>
              <w:rPr>
                <w:rFonts w:hint="eastAsia"/>
                <w:color w:val="auto"/>
                <w:szCs w:val="21"/>
                <w:highlight w:val="none"/>
                <w:lang w:eastAsia="zh-CN"/>
              </w:rPr>
              <w:t>）</w:t>
            </w:r>
            <w:r>
              <w:rPr>
                <w:rFonts w:hint="eastAsia"/>
                <w:color w:val="auto"/>
                <w:szCs w:val="21"/>
                <w:highlight w:val="none"/>
              </w:rPr>
              <w:t>。</w:t>
            </w:r>
          </w:p>
        </w:tc>
      </w:tr>
      <w:tr w14:paraId="3845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694" w:type="dxa"/>
            <w:shd w:val="clear" w:color="auto" w:fill="F6F6F6"/>
            <w:vAlign w:val="center"/>
          </w:tcPr>
          <w:p w14:paraId="621CDA00">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履行合同所必需的设备和专业技术能力</w:t>
            </w:r>
          </w:p>
        </w:tc>
        <w:tc>
          <w:tcPr>
            <w:tcW w:w="7423" w:type="dxa"/>
            <w:shd w:val="clear" w:color="auto" w:fill="F6F6F6"/>
            <w:vAlign w:val="center"/>
          </w:tcPr>
          <w:p w14:paraId="77784481">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0" w:firstLineChars="200"/>
              <w:textAlignment w:val="auto"/>
              <w:rPr>
                <w:color w:val="auto"/>
                <w:szCs w:val="21"/>
                <w:highlight w:val="none"/>
              </w:rPr>
            </w:pPr>
            <w:r>
              <w:rPr>
                <w:rFonts w:hint="eastAsia"/>
                <w:color w:val="auto"/>
                <w:szCs w:val="21"/>
                <w:highlight w:val="none"/>
              </w:rPr>
              <w:t>提供具有履行合同所必须的设备和专业技术能力的承诺函</w:t>
            </w:r>
            <w:r>
              <w:rPr>
                <w:rFonts w:hint="eastAsia"/>
                <w:color w:val="auto"/>
                <w:szCs w:val="21"/>
                <w:highlight w:val="none"/>
                <w:lang w:eastAsia="zh-CN"/>
              </w:rPr>
              <w:t>（</w:t>
            </w:r>
            <w:r>
              <w:rPr>
                <w:rFonts w:hint="eastAsia"/>
                <w:color w:val="auto"/>
                <w:szCs w:val="21"/>
                <w:highlight w:val="none"/>
                <w:lang w:val="en-US" w:eastAsia="zh-CN"/>
              </w:rPr>
              <w:t>附件6</w:t>
            </w:r>
            <w:r>
              <w:rPr>
                <w:rFonts w:hint="eastAsia"/>
                <w:color w:val="auto"/>
                <w:szCs w:val="21"/>
                <w:highlight w:val="none"/>
                <w:lang w:eastAsia="zh-CN"/>
              </w:rPr>
              <w:t>）</w:t>
            </w:r>
            <w:r>
              <w:rPr>
                <w:rFonts w:hint="eastAsia"/>
                <w:color w:val="auto"/>
                <w:szCs w:val="21"/>
                <w:highlight w:val="none"/>
              </w:rPr>
              <w:t>。</w:t>
            </w:r>
          </w:p>
        </w:tc>
      </w:tr>
      <w:tr w14:paraId="10E9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1694" w:type="dxa"/>
            <w:vAlign w:val="center"/>
          </w:tcPr>
          <w:p w14:paraId="5650681C">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参加采购活动前</w:t>
            </w:r>
            <w:r>
              <w:rPr>
                <w:rFonts w:hint="eastAsia"/>
                <w:color w:val="auto"/>
                <w:w w:val="110"/>
                <w:szCs w:val="21"/>
                <w:highlight w:val="none"/>
              </w:rPr>
              <w:t>3</w:t>
            </w:r>
            <w:r>
              <w:rPr>
                <w:rFonts w:hint="eastAsia"/>
                <w:color w:val="auto"/>
                <w:szCs w:val="21"/>
                <w:highlight w:val="none"/>
              </w:rPr>
              <w:t>年内，在经营活动中没有重大违法记录</w:t>
            </w:r>
          </w:p>
        </w:tc>
        <w:tc>
          <w:tcPr>
            <w:tcW w:w="7423" w:type="dxa"/>
            <w:vAlign w:val="center"/>
          </w:tcPr>
          <w:p w14:paraId="2F7AED9F">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right="63" w:firstLine="420" w:firstLineChars="200"/>
              <w:textAlignment w:val="auto"/>
              <w:rPr>
                <w:color w:val="auto"/>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参加</w:t>
            </w:r>
            <w:r>
              <w:rPr>
                <w:rFonts w:hint="eastAsia" w:ascii="宋体" w:hAnsi="宋体" w:eastAsia="宋体" w:cs="宋体"/>
                <w:color w:val="000000" w:themeColor="text1"/>
                <w:sz w:val="21"/>
                <w:szCs w:val="21"/>
                <w:highlight w:val="none"/>
                <w:lang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采购活动前3年内，在经营活动中没有重大违法记录</w:t>
            </w:r>
            <w:r>
              <w:rPr>
                <w:rFonts w:hint="eastAsia" w:ascii="宋体" w:hAnsi="宋体" w:eastAsia="宋体" w:cs="宋体"/>
                <w:color w:val="000000" w:themeColor="text1"/>
                <w:sz w:val="21"/>
                <w:szCs w:val="21"/>
                <w:highlight w:val="none"/>
                <w:lang w:eastAsia="zh-CN"/>
                <w14:textFill>
                  <w14:solidFill>
                    <w14:schemeClr w14:val="tx1"/>
                  </w14:solidFill>
                </w14:textFill>
              </w:rPr>
              <w:t>（根据附件</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cs="宋体"/>
                <w:b/>
                <w:bCs/>
                <w:color w:val="000000" w:themeColor="text1"/>
                <w:sz w:val="21"/>
                <w:szCs w:val="21"/>
                <w:highlight w:val="none"/>
                <w:lang w:val="en-US" w:eastAsia="zh-CN"/>
                <w14:textFill>
                  <w14:solidFill>
                    <w14:schemeClr w14:val="tx1"/>
                  </w14:solidFill>
                </w14:textFill>
              </w:rPr>
              <w:t>磋商</w:t>
            </w:r>
            <w:r>
              <w:rPr>
                <w:rFonts w:hint="eastAsia" w:ascii="宋体" w:hAnsi="宋体" w:eastAsia="宋体" w:cs="宋体"/>
                <w:b/>
                <w:bCs/>
                <w:color w:val="000000" w:themeColor="text1"/>
                <w:sz w:val="21"/>
                <w:szCs w:val="21"/>
                <w:highlight w:val="none"/>
                <w14:textFill>
                  <w14:solidFill>
                    <w14:schemeClr w14:val="tx1"/>
                  </w14:solidFill>
                </w14:textFill>
              </w:rPr>
              <w:t>声明书</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p>
        </w:tc>
      </w:tr>
      <w:tr w14:paraId="175A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1694" w:type="dxa"/>
            <w:shd w:val="clear" w:color="auto" w:fill="F1F1F1" w:themeFill="background1" w:themeFillShade="F2"/>
            <w:vAlign w:val="center"/>
          </w:tcPr>
          <w:p w14:paraId="114E9CFB">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jc w:val="center"/>
              <w:textAlignment w:val="auto"/>
              <w:rPr>
                <w:rFonts w:hint="eastAsia"/>
                <w:color w:val="auto"/>
                <w:szCs w:val="21"/>
                <w:highlight w:val="none"/>
              </w:rPr>
            </w:pPr>
            <w:r>
              <w:rPr>
                <w:rFonts w:hint="eastAsia"/>
                <w:color w:val="auto"/>
                <w:szCs w:val="21"/>
                <w:highlight w:val="none"/>
              </w:rPr>
              <w:t>信用记录</w:t>
            </w:r>
          </w:p>
        </w:tc>
        <w:tc>
          <w:tcPr>
            <w:tcW w:w="7423" w:type="dxa"/>
            <w:shd w:val="clear" w:color="auto" w:fill="F1F1F1" w:themeFill="background1" w:themeFillShade="F2"/>
            <w:vAlign w:val="center"/>
          </w:tcPr>
          <w:p w14:paraId="5CA6AFBD">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0" w:firstLineChars="200"/>
              <w:jc w:val="left"/>
              <w:textAlignment w:val="auto"/>
              <w:rPr>
                <w:rFonts w:hint="default"/>
                <w:color w:val="auto"/>
                <w:szCs w:val="21"/>
                <w:highlight w:val="none"/>
              </w:rPr>
            </w:pPr>
            <w:r>
              <w:rPr>
                <w:rFonts w:hint="eastAsia"/>
                <w:color w:val="auto"/>
                <w:szCs w:val="21"/>
                <w:highlight w:val="none"/>
              </w:rPr>
              <w:t>1.截止时点：开标后</w:t>
            </w:r>
            <w:r>
              <w:rPr>
                <w:rFonts w:hint="eastAsia"/>
                <w:color w:val="auto"/>
                <w:szCs w:val="21"/>
                <w:highlight w:val="none"/>
                <w:lang w:val="en-US" w:eastAsia="zh-CN"/>
              </w:rPr>
              <w:t>评审结束前</w:t>
            </w:r>
            <w:r>
              <w:rPr>
                <w:rFonts w:hint="eastAsia"/>
                <w:color w:val="auto"/>
                <w:szCs w:val="21"/>
                <w:highlight w:val="none"/>
              </w:rPr>
              <w:t>。</w:t>
            </w:r>
          </w:p>
          <w:p w14:paraId="21088CFF">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0" w:firstLineChars="200"/>
              <w:jc w:val="left"/>
              <w:textAlignment w:val="auto"/>
              <w:rPr>
                <w:rFonts w:hint="eastAsia"/>
                <w:color w:val="auto"/>
                <w:szCs w:val="21"/>
                <w:highlight w:val="none"/>
                <w:lang w:eastAsia="zh-CN"/>
              </w:rPr>
            </w:pPr>
            <w:r>
              <w:rPr>
                <w:rFonts w:hint="eastAsia"/>
                <w:color w:val="auto"/>
                <w:szCs w:val="21"/>
                <w:highlight w:val="none"/>
              </w:rPr>
              <w:t>2.信用信息查询记录和证据留存的具体方式：由采购组织机构在规定查询时间内打印信用信息查询记录并归入项目档案。</w:t>
            </w:r>
          </w:p>
          <w:p w14:paraId="51F72FBD">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0" w:firstLineChars="200"/>
              <w:jc w:val="left"/>
              <w:textAlignment w:val="auto"/>
              <w:rPr>
                <w:rFonts w:hint="eastAsia"/>
                <w:color w:val="auto"/>
                <w:szCs w:val="21"/>
                <w:highlight w:val="none"/>
              </w:rPr>
            </w:pPr>
            <w:r>
              <w:rPr>
                <w:rFonts w:hint="eastAsia"/>
                <w:color w:val="auto"/>
                <w:szCs w:val="21"/>
                <w:highlight w:val="none"/>
              </w:rPr>
              <w:t>3.使用规则：供应商未被列入“信用中国”失信被执行人或重大税收违法案件当事人名单；未处于“中国政府采购网”政府采购严重违法失信行为信息记录中的禁止参加政府采购活动期间。</w:t>
            </w:r>
          </w:p>
        </w:tc>
      </w:tr>
      <w:tr w14:paraId="2E13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694" w:type="dxa"/>
            <w:shd w:val="clear" w:color="auto" w:fill="auto"/>
            <w:vAlign w:val="center"/>
          </w:tcPr>
          <w:p w14:paraId="36A59F27">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jc w:val="center"/>
              <w:textAlignment w:val="auto"/>
              <w:rPr>
                <w:color w:val="auto"/>
                <w:szCs w:val="21"/>
                <w:highlight w:val="none"/>
              </w:rPr>
            </w:pPr>
            <w:r>
              <w:rPr>
                <w:rFonts w:hint="eastAsia"/>
                <w:color w:val="auto"/>
                <w:szCs w:val="21"/>
                <w:highlight w:val="none"/>
              </w:rPr>
              <w:t>联合体参与磋商</w:t>
            </w:r>
          </w:p>
        </w:tc>
        <w:tc>
          <w:tcPr>
            <w:tcW w:w="7423" w:type="dxa"/>
            <w:shd w:val="clear" w:color="auto" w:fill="auto"/>
            <w:vAlign w:val="center"/>
          </w:tcPr>
          <w:p w14:paraId="662D967A">
            <w:pPr>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auto"/>
                <w:sz w:val="21"/>
                <w:szCs w:val="21"/>
                <w:highlight w:val="none"/>
                <w:lang w:val="en-US" w:eastAsia="zh-CN"/>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若以联合体形式</w:t>
            </w:r>
            <w:r>
              <w:rPr>
                <w:rFonts w:hint="eastAsia" w:ascii="宋体" w:hAnsi="宋体" w:cs="宋体"/>
                <w:color w:val="000000" w:themeColor="text1"/>
                <w:sz w:val="21"/>
                <w:szCs w:val="21"/>
                <w:highlight w:val="none"/>
                <w:lang w:val="en-US" w:eastAsia="zh-CN"/>
                <w14:textFill>
                  <w14:solidFill>
                    <w14:schemeClr w14:val="tx1"/>
                  </w14:solidFill>
                </w14:textFill>
              </w:rPr>
              <w:t>参与磋商</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请提交联合体授权委托书</w:t>
            </w:r>
            <w:r>
              <w:rPr>
                <w:rFonts w:hint="eastAsia" w:ascii="宋体" w:hAnsi="宋体" w:eastAsia="宋体" w:cs="宋体"/>
                <w:color w:val="000000" w:themeColor="text1"/>
                <w:sz w:val="21"/>
                <w:szCs w:val="21"/>
                <w:highlight w:val="none"/>
                <w:lang w:eastAsia="zh-CN"/>
                <w14:textFill>
                  <w14:solidFill>
                    <w14:schemeClr w14:val="tx1"/>
                  </w14:solidFill>
                </w14:textFill>
              </w:rPr>
              <w:t>（根据附件</w:t>
            </w:r>
            <w:r>
              <w:rPr>
                <w:rFonts w:hint="eastAsia" w:ascii="宋体" w:hAnsi="宋体" w:eastAsia="宋体" w:cs="宋体"/>
                <w:color w:val="000000" w:themeColor="text1"/>
                <w:sz w:val="21"/>
                <w:szCs w:val="21"/>
                <w:highlight w:val="none"/>
                <w:lang w:val="en-US" w:eastAsia="zh-CN"/>
                <w14:textFill>
                  <w14:solidFill>
                    <w14:schemeClr w14:val="tx1"/>
                  </w14:solidFill>
                </w14:textFill>
              </w:rPr>
              <w:t>2-2</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《联合体</w:t>
            </w:r>
            <w:r>
              <w:rPr>
                <w:rFonts w:hint="eastAsia" w:ascii="宋体" w:hAnsi="宋体" w:eastAsia="宋体" w:cs="宋体"/>
                <w:b/>
                <w:bCs/>
                <w:color w:val="000000" w:themeColor="text1"/>
                <w:sz w:val="21"/>
                <w:szCs w:val="21"/>
                <w:highlight w:val="none"/>
                <w:lang w:eastAsia="zh-CN"/>
                <w14:textFill>
                  <w14:solidFill>
                    <w14:schemeClr w14:val="tx1"/>
                  </w14:solidFill>
                </w14:textFill>
              </w:rPr>
              <w:t>授权委托书</w:t>
            </w:r>
            <w:r>
              <w:rPr>
                <w:rFonts w:hint="eastAsia" w:ascii="宋体" w:hAnsi="宋体" w:eastAsia="宋体" w:cs="宋体"/>
                <w:color w:val="000000" w:themeColor="text1"/>
                <w:sz w:val="21"/>
                <w:szCs w:val="21"/>
                <w:highlight w:val="none"/>
                <w:lang w:val="en-US" w:eastAsia="zh-CN"/>
                <w14:textFill>
                  <w14:solidFill>
                    <w14:schemeClr w14:val="tx1"/>
                  </w14:solidFill>
                </w14:textFill>
              </w:rPr>
              <w:t>》填报</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并载明联合体各方承担的工作和义务</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根据附件3 《</w:t>
            </w:r>
            <w:r>
              <w:rPr>
                <w:rFonts w:hint="eastAsia" w:ascii="宋体" w:hAnsi="宋体" w:cs="宋体"/>
                <w:b/>
                <w:bCs/>
                <w:color w:val="000000" w:themeColor="text1"/>
                <w:sz w:val="21"/>
                <w:szCs w:val="21"/>
                <w:highlight w:val="none"/>
                <w:lang w:eastAsia="zh-CN"/>
                <w14:textFill>
                  <w14:solidFill>
                    <w14:schemeClr w14:val="tx1"/>
                  </w14:solidFill>
                </w14:textFill>
              </w:rPr>
              <w:t>联合体共同磋商协议书</w:t>
            </w:r>
            <w:r>
              <w:rPr>
                <w:rFonts w:hint="eastAsia" w:ascii="宋体" w:hAnsi="宋体" w:eastAsia="宋体" w:cs="宋体"/>
                <w:color w:val="000000" w:themeColor="text1"/>
                <w:sz w:val="21"/>
                <w:szCs w:val="21"/>
                <w:highlight w:val="none"/>
                <w:lang w:val="en-US" w:eastAsia="zh-CN"/>
                <w14:textFill>
                  <w14:solidFill>
                    <w14:schemeClr w14:val="tx1"/>
                  </w14:solidFill>
                </w14:textFill>
              </w:rPr>
              <w:t>》填报</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58616365">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0" w:firstLineChars="200"/>
              <w:textAlignment w:val="auto"/>
              <w:rPr>
                <w:color w:val="auto"/>
                <w:szCs w:val="21"/>
                <w:highlight w:val="none"/>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若</w:t>
            </w:r>
            <w:r>
              <w:rPr>
                <w:rFonts w:hint="eastAsia" w:ascii="宋体" w:hAnsi="宋体" w:eastAsia="宋体" w:cs="宋体"/>
                <w:color w:val="000000" w:themeColor="text1"/>
                <w:sz w:val="21"/>
                <w:szCs w:val="21"/>
                <w:highlight w:val="none"/>
                <w14:textFill>
                  <w14:solidFill>
                    <w14:schemeClr w14:val="tx1"/>
                  </w14:solidFill>
                </w14:textFill>
              </w:rPr>
              <w:t>以联合体形式</w:t>
            </w:r>
            <w:r>
              <w:rPr>
                <w:rFonts w:hint="eastAsia" w:ascii="宋体" w:hAnsi="宋体" w:cs="宋体"/>
                <w:color w:val="000000" w:themeColor="text1"/>
                <w:sz w:val="21"/>
                <w:szCs w:val="21"/>
                <w:highlight w:val="none"/>
                <w:lang w:val="en-US" w:eastAsia="zh-CN"/>
                <w14:textFill>
                  <w14:solidFill>
                    <w14:schemeClr w14:val="tx1"/>
                  </w14:solidFill>
                </w14:textFill>
              </w:rPr>
              <w:t>参与磋商</w:t>
            </w:r>
            <w:r>
              <w:rPr>
                <w:rFonts w:hint="eastAsia" w:ascii="宋体" w:hAnsi="宋体" w:eastAsia="宋体" w:cs="宋体"/>
                <w:color w:val="000000" w:themeColor="text1"/>
                <w:sz w:val="21"/>
                <w:szCs w:val="21"/>
                <w:highlight w:val="none"/>
                <w14:textFill>
                  <w14:solidFill>
                    <w14:schemeClr w14:val="tx1"/>
                  </w14:solidFill>
                </w14:textFill>
              </w:rPr>
              <w:t>，联合体各方均须满足</w:t>
            </w:r>
            <w:r>
              <w:rPr>
                <w:rFonts w:hint="eastAsia" w:ascii="宋体" w:hAnsi="宋体" w:eastAsia="宋体" w:cs="宋体"/>
                <w:color w:val="000000" w:themeColor="text1"/>
                <w:sz w:val="21"/>
                <w:szCs w:val="21"/>
                <w:highlight w:val="none"/>
                <w:lang w:val="en-US" w:eastAsia="zh-CN"/>
                <w14:textFill>
                  <w14:solidFill>
                    <w14:schemeClr w14:val="tx1"/>
                  </w14:solidFill>
                </w14:textFill>
              </w:rPr>
              <w:t>上方</w:t>
            </w:r>
            <w:r>
              <w:rPr>
                <w:rFonts w:hint="eastAsia" w:ascii="宋体" w:hAnsi="宋体" w:eastAsia="宋体" w:cs="宋体"/>
                <w:color w:val="000000" w:themeColor="text1"/>
                <w:sz w:val="21"/>
                <w:szCs w:val="21"/>
                <w:highlight w:val="none"/>
                <w14:textFill>
                  <w14:solidFill>
                    <w14:schemeClr w14:val="tx1"/>
                  </w14:solidFill>
                </w14:textFill>
              </w:rPr>
              <w:t>条款</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并提供相应承诺或说明</w:t>
            </w:r>
            <w:r>
              <w:rPr>
                <w:rFonts w:hint="eastAsia" w:ascii="宋体" w:hAnsi="宋体" w:eastAsia="宋体" w:cs="宋体"/>
                <w:color w:val="000000" w:themeColor="text1"/>
                <w:sz w:val="21"/>
                <w:szCs w:val="21"/>
                <w:highlight w:val="none"/>
                <w14:textFill>
                  <w14:solidFill>
                    <w14:schemeClr w14:val="tx1"/>
                  </w14:solidFill>
                </w14:textFill>
              </w:rPr>
              <w:t>。</w:t>
            </w:r>
          </w:p>
        </w:tc>
      </w:tr>
      <w:tr w14:paraId="2B64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2" w:hRule="atLeast"/>
          <w:jc w:val="center"/>
        </w:trPr>
        <w:tc>
          <w:tcPr>
            <w:tcW w:w="1694" w:type="dxa"/>
            <w:shd w:val="clear" w:color="auto" w:fill="E7E6E6" w:themeFill="background2"/>
            <w:vAlign w:val="center"/>
          </w:tcPr>
          <w:p w14:paraId="724C18B5">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资质</w:t>
            </w:r>
          </w:p>
        </w:tc>
        <w:tc>
          <w:tcPr>
            <w:tcW w:w="7423" w:type="dxa"/>
            <w:shd w:val="clear" w:color="auto" w:fill="E7E6E6" w:themeFill="background2"/>
            <w:vAlign w:val="center"/>
          </w:tcPr>
          <w:p w14:paraId="0D67FF4C">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1.提供有效的建筑装修装饰工程专业承包二级及以上资质和建筑机电安装工程专业承包三级及以上资质证书扫描件；供应商</w:t>
            </w:r>
            <w:r>
              <w:rPr>
                <w:rFonts w:hint="eastAsia" w:ascii="宋体" w:hAnsi="宋体" w:eastAsia="宋体" w:cs="宋体"/>
                <w:b/>
                <w:bCs/>
                <w:color w:val="auto"/>
                <w:szCs w:val="21"/>
                <w:highlight w:val="none"/>
                <w:lang w:val="en-GB" w:eastAsia="zh-CN"/>
              </w:rPr>
              <w:t>对应</w:t>
            </w:r>
            <w:r>
              <w:rPr>
                <w:rFonts w:hint="eastAsia" w:ascii="宋体" w:hAnsi="宋体" w:eastAsia="宋体" w:cs="宋体"/>
                <w:b/>
                <w:bCs/>
                <w:color w:val="auto"/>
                <w:szCs w:val="21"/>
                <w:highlight w:val="none"/>
                <w:lang w:val="en-US" w:eastAsia="zh-CN"/>
              </w:rPr>
              <w:t>资质在响应截止日</w:t>
            </w:r>
            <w:r>
              <w:rPr>
                <w:rFonts w:hint="eastAsia" w:cs="宋体"/>
                <w:b/>
                <w:bCs/>
                <w:color w:val="auto"/>
                <w:szCs w:val="21"/>
                <w:highlight w:val="none"/>
                <w:lang w:val="en-US" w:eastAsia="zh-CN"/>
              </w:rPr>
              <w:t>前一周</w:t>
            </w:r>
            <w:r>
              <w:rPr>
                <w:rFonts w:hint="eastAsia" w:ascii="宋体" w:hAnsi="宋体" w:eastAsia="宋体" w:cs="宋体"/>
                <w:b/>
                <w:bCs/>
                <w:color w:val="auto"/>
                <w:szCs w:val="21"/>
                <w:highlight w:val="none"/>
                <w:lang w:val="en-US" w:eastAsia="zh-CN"/>
              </w:rPr>
              <w:t>的周一在“浙江省建筑市场监管公共服务系统”上的资质动态核查结果证明；</w:t>
            </w:r>
          </w:p>
          <w:p w14:paraId="3836ED75">
            <w:pPr>
              <w:pStyle w:val="56"/>
              <w:keepNext w:val="0"/>
              <w:keepLines w:val="0"/>
              <w:pageBreakBefore w:val="0"/>
              <w:widowControl w:val="0"/>
              <w:shd w:val="clear"/>
              <w:kinsoku/>
              <w:wordWrap/>
              <w:overflowPunct/>
              <w:topLinePunct w:val="0"/>
              <w:autoSpaceDE/>
              <w:autoSpaceDN/>
              <w:bidi w:val="0"/>
              <w:adjustRightInd/>
              <w:snapToGrid w:val="0"/>
              <w:spacing w:line="240" w:lineRule="auto"/>
              <w:ind w:left="64" w:firstLine="422" w:firstLineChars="200"/>
              <w:textAlignment w:val="auto"/>
              <w:rPr>
                <w:color w:val="auto"/>
                <w:szCs w:val="21"/>
                <w:highlight w:val="none"/>
              </w:rPr>
            </w:pPr>
            <w:r>
              <w:rPr>
                <w:rFonts w:hint="eastAsia" w:ascii="宋体" w:hAnsi="宋体" w:eastAsia="宋体" w:cs="宋体"/>
                <w:b/>
                <w:bCs/>
                <w:color w:val="auto"/>
                <w:szCs w:val="21"/>
                <w:highlight w:val="none"/>
                <w:lang w:val="en-US" w:eastAsia="zh-CN"/>
              </w:rPr>
              <w:t>2.提供有效的项目负责人建筑工程二级及以上注册建造师资格证书及</w:t>
            </w:r>
            <w:r>
              <w:rPr>
                <w:rFonts w:hint="eastAsia" w:ascii="宋体" w:hAnsi="宋体" w:eastAsia="宋体" w:cs="宋体"/>
                <w:b/>
                <w:bCs/>
                <w:color w:val="auto"/>
                <w:szCs w:val="21"/>
                <w:highlight w:val="none"/>
                <w:lang w:val="en-GB" w:eastAsia="zh-CN"/>
              </w:rPr>
              <w:t>“三类人员”B类证书</w:t>
            </w:r>
            <w:r>
              <w:rPr>
                <w:rFonts w:hint="eastAsia" w:ascii="宋体" w:hAnsi="宋体" w:eastAsia="宋体" w:cs="宋体"/>
                <w:b/>
                <w:bCs/>
                <w:color w:val="auto"/>
                <w:szCs w:val="21"/>
                <w:highlight w:val="none"/>
                <w:lang w:val="en-US" w:eastAsia="zh-CN"/>
              </w:rPr>
              <w:t>扫描件。</w:t>
            </w:r>
          </w:p>
        </w:tc>
      </w:tr>
      <w:tr w14:paraId="6C71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7" w:hRule="atLeast"/>
          <w:jc w:val="center"/>
        </w:trPr>
        <w:tc>
          <w:tcPr>
            <w:tcW w:w="1694" w:type="dxa"/>
            <w:shd w:val="clear" w:color="auto" w:fill="auto"/>
            <w:vAlign w:val="center"/>
          </w:tcPr>
          <w:p w14:paraId="2DFFC7D5">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落实政府采购政策需满足的资格要求</w:t>
            </w:r>
          </w:p>
        </w:tc>
        <w:tc>
          <w:tcPr>
            <w:tcW w:w="7423" w:type="dxa"/>
            <w:shd w:val="clear" w:color="auto" w:fill="auto"/>
            <w:vAlign w:val="center"/>
          </w:tcPr>
          <w:p w14:paraId="15180512">
            <w:pPr>
              <w:pStyle w:val="56"/>
              <w:keepNext w:val="0"/>
              <w:keepLines w:val="0"/>
              <w:pageBreakBefore w:val="0"/>
              <w:widowControl w:val="0"/>
              <w:shd w:val="clear"/>
              <w:kinsoku/>
              <w:wordWrap/>
              <w:overflowPunct/>
              <w:topLinePunct w:val="0"/>
              <w:autoSpaceDE/>
              <w:autoSpaceDN/>
              <w:bidi w:val="0"/>
              <w:adjustRightInd/>
              <w:snapToGrid w:val="0"/>
              <w:spacing w:line="240" w:lineRule="auto"/>
              <w:ind w:firstLine="420" w:firstLineChars="200"/>
              <w:textAlignment w:val="auto"/>
              <w:rPr>
                <w:color w:val="auto"/>
                <w:szCs w:val="21"/>
                <w:highlight w:val="none"/>
              </w:rPr>
            </w:pPr>
            <w:r>
              <w:rPr>
                <w:rFonts w:hint="eastAsia"/>
                <w:color w:val="auto"/>
                <w:szCs w:val="21"/>
                <w:highlight w:val="none"/>
              </w:rPr>
              <w:t>提供</w:t>
            </w:r>
            <w:r>
              <w:rPr>
                <w:rFonts w:hint="eastAsia"/>
                <w:b/>
                <w:bCs/>
                <w:color w:val="auto"/>
                <w:szCs w:val="21"/>
                <w:highlight w:val="none"/>
              </w:rPr>
              <w:t>中小企业声明函</w:t>
            </w:r>
            <w:r>
              <w:rPr>
                <w:rFonts w:hint="eastAsia"/>
                <w:color w:val="auto"/>
                <w:szCs w:val="21"/>
                <w:highlight w:val="none"/>
              </w:rPr>
              <w:t>（</w:t>
            </w:r>
            <w:r>
              <w:rPr>
                <w:rFonts w:hint="eastAsia"/>
                <w:color w:val="auto"/>
                <w:szCs w:val="21"/>
                <w:highlight w:val="none"/>
                <w:lang w:val="en-US" w:eastAsia="zh-CN"/>
              </w:rPr>
              <w:t>详见附件</w:t>
            </w:r>
            <w:r>
              <w:rPr>
                <w:rFonts w:hint="eastAsia"/>
                <w:color w:val="auto"/>
                <w:szCs w:val="21"/>
                <w:highlight w:val="none"/>
              </w:rPr>
              <w:t>）或</w:t>
            </w:r>
            <w:r>
              <w:rPr>
                <w:rFonts w:hint="eastAsia"/>
                <w:b/>
                <w:bCs/>
                <w:color w:val="auto"/>
                <w:szCs w:val="21"/>
                <w:highlight w:val="none"/>
              </w:rPr>
              <w:t>残疾人福利性单位声明函</w:t>
            </w:r>
            <w:r>
              <w:rPr>
                <w:rFonts w:hint="eastAsia"/>
                <w:color w:val="auto"/>
                <w:szCs w:val="21"/>
                <w:highlight w:val="none"/>
              </w:rPr>
              <w:t>（</w:t>
            </w:r>
            <w:r>
              <w:rPr>
                <w:rFonts w:hint="eastAsia"/>
                <w:color w:val="auto"/>
                <w:szCs w:val="21"/>
                <w:highlight w:val="none"/>
                <w:lang w:val="en-US" w:eastAsia="zh-CN"/>
              </w:rPr>
              <w:t>详见附件</w:t>
            </w:r>
            <w:r>
              <w:rPr>
                <w:rFonts w:hint="eastAsia"/>
                <w:color w:val="auto"/>
                <w:szCs w:val="21"/>
                <w:highlight w:val="none"/>
              </w:rPr>
              <w:t>）或</w:t>
            </w:r>
            <w:r>
              <w:rPr>
                <w:rFonts w:hint="eastAsia"/>
                <w:b/>
                <w:bCs/>
                <w:color w:val="auto"/>
                <w:szCs w:val="21"/>
                <w:highlight w:val="none"/>
              </w:rPr>
              <w:t>监狱企业证明文件</w:t>
            </w:r>
            <w:r>
              <w:rPr>
                <w:rFonts w:hint="eastAsia"/>
                <w:color w:val="auto"/>
                <w:szCs w:val="21"/>
                <w:highlight w:val="none"/>
              </w:rPr>
              <w:t>。</w:t>
            </w:r>
          </w:p>
        </w:tc>
      </w:tr>
    </w:tbl>
    <w:p w14:paraId="52546040">
      <w:pPr>
        <w:pStyle w:val="11"/>
        <w:shd w:val="clear"/>
        <w:spacing w:line="360" w:lineRule="auto"/>
        <w:ind w:firstLine="422" w:firstLineChars="200"/>
        <w:jc w:val="both"/>
        <w:rPr>
          <w:rFonts w:asciiTheme="minorEastAsia" w:hAnsiTheme="minorEastAsia" w:eastAsiaTheme="minorEastAsia"/>
          <w:b/>
          <w:bCs/>
          <w:color w:val="auto"/>
          <w:highlight w:val="none"/>
        </w:rPr>
      </w:pPr>
    </w:p>
    <w:p w14:paraId="70FA3A12">
      <w:pPr>
        <w:pStyle w:val="11"/>
        <w:shd w:val="clear"/>
        <w:spacing w:line="360" w:lineRule="auto"/>
        <w:ind w:firstLine="422" w:firstLineChars="200"/>
        <w:jc w:val="both"/>
        <w:rPr>
          <w:rFonts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（二）</w:t>
      </w:r>
      <w:r>
        <w:rPr>
          <w:rFonts w:asciiTheme="minorEastAsia" w:hAnsiTheme="minorEastAsia" w:eastAsiaTheme="minorEastAsia"/>
          <w:b/>
          <w:bCs/>
          <w:color w:val="auto"/>
          <w:highlight w:val="none"/>
        </w:rPr>
        <w:t>符合性审查</w:t>
      </w:r>
    </w:p>
    <w:p w14:paraId="2C45E20D">
      <w:pPr>
        <w:pStyle w:val="11"/>
        <w:shd w:val="clear"/>
        <w:spacing w:line="360" w:lineRule="auto"/>
        <w:ind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stheme="minorBidi"/>
          <w:color w:val="auto"/>
          <w:sz w:val="24"/>
          <w:highlight w:val="none"/>
        </w:rPr>
        <w:t>磋商小组</w:t>
      </w:r>
      <w:r>
        <w:rPr>
          <w:rFonts w:asciiTheme="minorEastAsia" w:hAnsiTheme="minorEastAsia" w:eastAsiaTheme="minorEastAsia"/>
          <w:color w:val="auto"/>
          <w:sz w:val="24"/>
          <w:highlight w:val="none"/>
        </w:rPr>
        <w:t>应当对符合资格的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磋商响应</w:t>
      </w:r>
      <w:r>
        <w:rPr>
          <w:rFonts w:asciiTheme="minorEastAsia" w:hAnsiTheme="minorEastAsia" w:eastAsiaTheme="minorEastAsia"/>
          <w:color w:val="auto"/>
          <w:sz w:val="24"/>
          <w:highlight w:val="none"/>
        </w:rPr>
        <w:t>文件进行符合性审查，以确定其是否满足</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文件的实质性要求，对审查发现无效的进行必要的询标，</w:t>
      </w:r>
      <w:r>
        <w:rPr>
          <w:rFonts w:hint="eastAsia"/>
          <w:color w:val="auto"/>
          <w:sz w:val="24"/>
          <w:highlight w:val="none"/>
        </w:rPr>
        <w:t>对</w:t>
      </w:r>
      <w:r>
        <w:rPr>
          <w:rFonts w:asciiTheme="minorEastAsia" w:hAnsiTheme="minorEastAsia" w:eastAsiaTheme="minorEastAsia"/>
          <w:color w:val="auto"/>
          <w:sz w:val="24"/>
          <w:highlight w:val="none"/>
        </w:rPr>
        <w:t>无效</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名单</w:t>
      </w:r>
      <w:r>
        <w:rPr>
          <w:rFonts w:hint="eastAsia" w:asciiTheme="minorEastAsia" w:hAnsiTheme="minorEastAsia" w:eastAsiaTheme="minorEastAsia"/>
          <w:color w:val="auto"/>
          <w:sz w:val="24"/>
          <w:highlight w:val="none"/>
        </w:rPr>
        <w:t>及响应</w:t>
      </w:r>
      <w:r>
        <w:rPr>
          <w:rFonts w:asciiTheme="minorEastAsia" w:hAnsiTheme="minorEastAsia" w:eastAsiaTheme="minorEastAsia"/>
          <w:color w:val="auto"/>
          <w:sz w:val="24"/>
          <w:highlight w:val="none"/>
        </w:rPr>
        <w:t>无效原因</w:t>
      </w:r>
      <w:r>
        <w:rPr>
          <w:rFonts w:hint="eastAsia" w:asciiTheme="minorEastAsia" w:hAnsiTheme="minorEastAsia" w:eastAsiaTheme="minorEastAsia"/>
          <w:color w:val="auto"/>
          <w:sz w:val="24"/>
          <w:highlight w:val="none"/>
        </w:rPr>
        <w:t>的公布方式同上。</w:t>
      </w:r>
    </w:p>
    <w:tbl>
      <w:tblPr>
        <w:tblStyle w:val="25"/>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2"/>
        <w:gridCol w:w="7476"/>
      </w:tblGrid>
      <w:tr w14:paraId="5061F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exact"/>
          <w:jc w:val="center"/>
        </w:trPr>
        <w:tc>
          <w:tcPr>
            <w:tcW w:w="1702" w:type="dxa"/>
            <w:vAlign w:val="center"/>
          </w:tcPr>
          <w:p w14:paraId="16B2DF97">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磋商响应文件</w:t>
            </w:r>
          </w:p>
        </w:tc>
        <w:tc>
          <w:tcPr>
            <w:tcW w:w="7476" w:type="dxa"/>
            <w:vAlign w:val="center"/>
          </w:tcPr>
          <w:p w14:paraId="6434AC09">
            <w:pPr>
              <w:pStyle w:val="56"/>
              <w:keepNext w:val="0"/>
              <w:keepLines w:val="0"/>
              <w:pageBreakBefore w:val="0"/>
              <w:widowControl w:val="0"/>
              <w:shd w:val="clear"/>
              <w:kinsoku/>
              <w:wordWrap/>
              <w:overflowPunct/>
              <w:topLinePunct w:val="0"/>
              <w:autoSpaceDE/>
              <w:autoSpaceDN/>
              <w:bidi w:val="0"/>
              <w:adjustRightInd/>
              <w:snapToGrid w:val="0"/>
              <w:spacing w:line="240" w:lineRule="auto"/>
              <w:ind w:firstLine="420" w:firstLineChars="200"/>
              <w:jc w:val="left"/>
              <w:textAlignment w:val="auto"/>
              <w:rPr>
                <w:color w:val="auto"/>
                <w:szCs w:val="21"/>
                <w:highlight w:val="none"/>
              </w:rPr>
            </w:pPr>
            <w:r>
              <w:rPr>
                <w:rFonts w:hint="eastAsia"/>
                <w:color w:val="auto"/>
                <w:szCs w:val="21"/>
                <w:highlight w:val="none"/>
              </w:rPr>
              <w:t>磋商响应文件按要求签署、盖章。</w:t>
            </w:r>
          </w:p>
        </w:tc>
      </w:tr>
      <w:tr w14:paraId="4C3C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exact"/>
          <w:jc w:val="center"/>
        </w:trPr>
        <w:tc>
          <w:tcPr>
            <w:tcW w:w="1702" w:type="dxa"/>
            <w:shd w:val="clear" w:color="auto" w:fill="F6F6F6"/>
            <w:vAlign w:val="center"/>
          </w:tcPr>
          <w:p w14:paraId="12EE7FCE">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串通投标</w:t>
            </w:r>
          </w:p>
        </w:tc>
        <w:tc>
          <w:tcPr>
            <w:tcW w:w="7476" w:type="dxa"/>
            <w:shd w:val="clear" w:color="auto" w:fill="F6F6F6"/>
            <w:vAlign w:val="center"/>
          </w:tcPr>
          <w:p w14:paraId="12675AD9">
            <w:pPr>
              <w:pStyle w:val="56"/>
              <w:keepNext w:val="0"/>
              <w:keepLines w:val="0"/>
              <w:pageBreakBefore w:val="0"/>
              <w:widowControl w:val="0"/>
              <w:kinsoku/>
              <w:wordWrap/>
              <w:overflowPunct/>
              <w:topLinePunct w:val="0"/>
              <w:autoSpaceDE/>
              <w:autoSpaceDN/>
              <w:bidi w:val="0"/>
              <w:adjustRightInd/>
              <w:snapToGrid/>
              <w:spacing w:before="48" w:line="300" w:lineRule="auto"/>
              <w:ind w:firstLine="420" w:firstLineChars="200"/>
              <w:jc w:val="left"/>
              <w:textAlignment w:val="auto"/>
              <w:rPr>
                <w:color w:val="auto"/>
                <w:szCs w:val="21"/>
                <w:highlight w:val="none"/>
              </w:rPr>
            </w:pPr>
            <w:r>
              <w:rPr>
                <w:rFonts w:hint="eastAsia"/>
                <w:sz w:val="21"/>
                <w:szCs w:val="21"/>
                <w:highlight w:val="none"/>
              </w:rPr>
              <w:t>未出现财政部87号令《政府采购货物和服务招标投标管理办法》第三十七条规定的串通投标情形。</w:t>
            </w:r>
          </w:p>
        </w:tc>
      </w:tr>
      <w:tr w14:paraId="7BA3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exact"/>
          <w:jc w:val="center"/>
        </w:trPr>
        <w:tc>
          <w:tcPr>
            <w:tcW w:w="1702" w:type="dxa"/>
            <w:vAlign w:val="center"/>
          </w:tcPr>
          <w:p w14:paraId="60823939">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“▲”实质性条款</w:t>
            </w:r>
          </w:p>
        </w:tc>
        <w:tc>
          <w:tcPr>
            <w:tcW w:w="7476" w:type="dxa"/>
            <w:vAlign w:val="center"/>
          </w:tcPr>
          <w:p w14:paraId="61E84C69">
            <w:pPr>
              <w:pStyle w:val="56"/>
              <w:keepNext w:val="0"/>
              <w:keepLines w:val="0"/>
              <w:pageBreakBefore w:val="0"/>
              <w:widowControl w:val="0"/>
              <w:shd w:val="clear"/>
              <w:kinsoku/>
              <w:wordWrap/>
              <w:overflowPunct/>
              <w:topLinePunct w:val="0"/>
              <w:autoSpaceDE/>
              <w:autoSpaceDN/>
              <w:bidi w:val="0"/>
              <w:adjustRightInd/>
              <w:snapToGrid w:val="0"/>
              <w:spacing w:line="240" w:lineRule="auto"/>
              <w:ind w:firstLine="420" w:firstLineChars="200"/>
              <w:jc w:val="left"/>
              <w:textAlignment w:val="auto"/>
              <w:rPr>
                <w:color w:val="auto"/>
                <w:szCs w:val="21"/>
                <w:highlight w:val="none"/>
              </w:rPr>
            </w:pPr>
            <w:r>
              <w:rPr>
                <w:rFonts w:hint="eastAsia"/>
                <w:color w:val="auto"/>
                <w:szCs w:val="21"/>
                <w:highlight w:val="none"/>
              </w:rPr>
              <w:t>“▲”实质性条款满足磋商文件要求。</w:t>
            </w:r>
          </w:p>
        </w:tc>
      </w:tr>
      <w:tr w14:paraId="72B6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exact"/>
          <w:jc w:val="center"/>
        </w:trPr>
        <w:tc>
          <w:tcPr>
            <w:tcW w:w="1702" w:type="dxa"/>
            <w:shd w:val="clear" w:color="auto" w:fill="F6F6F6"/>
            <w:vAlign w:val="center"/>
          </w:tcPr>
          <w:p w14:paraId="16A5BE4D">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rFonts w:hint="eastAsia"/>
                <w:color w:val="auto"/>
                <w:szCs w:val="21"/>
                <w:highlight w:val="none"/>
              </w:rPr>
            </w:pPr>
            <w:r>
              <w:rPr>
                <w:rFonts w:hint="eastAsia"/>
                <w:color w:val="auto"/>
                <w:szCs w:val="21"/>
                <w:highlight w:val="none"/>
                <w:lang w:val="en-US" w:eastAsia="zh-CN"/>
              </w:rPr>
              <w:t>无效标情形</w:t>
            </w:r>
          </w:p>
        </w:tc>
        <w:tc>
          <w:tcPr>
            <w:tcW w:w="7476" w:type="dxa"/>
            <w:shd w:val="clear" w:color="auto" w:fill="F6F6F6"/>
            <w:vAlign w:val="center"/>
          </w:tcPr>
          <w:p w14:paraId="189F9176">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firstLine="420" w:firstLineChars="200"/>
              <w:textAlignment w:val="auto"/>
              <w:rPr>
                <w:rFonts w:hint="eastAsia" w:ascii="宋体" w:hAnsi="宋体" w:eastAsia="宋体" w:cs="宋体"/>
                <w:color w:val="auto"/>
                <w:szCs w:val="21"/>
                <w:highlight w:val="none"/>
              </w:rPr>
            </w:pPr>
            <w:r>
              <w:rPr>
                <w:rFonts w:hint="eastAsia" w:cs="宋体"/>
                <w:color w:val="auto"/>
                <w:szCs w:val="21"/>
                <w:highlight w:val="none"/>
                <w:lang w:val="en-US" w:eastAsia="zh-CN"/>
              </w:rPr>
              <w:t>响应</w:t>
            </w:r>
            <w:r>
              <w:rPr>
                <w:rFonts w:hint="eastAsia" w:ascii="宋体" w:hAnsi="宋体" w:eastAsia="宋体" w:cs="宋体"/>
                <w:color w:val="auto"/>
                <w:szCs w:val="21"/>
                <w:highlight w:val="none"/>
                <w:lang w:val="en-US" w:eastAsia="zh-CN"/>
              </w:rPr>
              <w:t>文件未出现</w:t>
            </w:r>
            <w:r>
              <w:rPr>
                <w:rFonts w:hint="eastAsia" w:cs="宋体"/>
                <w:color w:val="auto"/>
                <w:szCs w:val="21"/>
                <w:highlight w:val="none"/>
                <w:lang w:val="en-US" w:eastAsia="zh-CN"/>
              </w:rPr>
              <w:t>采购</w:t>
            </w:r>
            <w:r>
              <w:rPr>
                <w:rFonts w:hint="eastAsia" w:ascii="宋体" w:hAnsi="宋体" w:eastAsia="宋体" w:cs="宋体"/>
                <w:color w:val="auto"/>
                <w:szCs w:val="21"/>
                <w:highlight w:val="none"/>
                <w:lang w:val="en-US" w:eastAsia="zh-CN"/>
              </w:rPr>
              <w:t>文件中规定的无效标情形。</w:t>
            </w:r>
          </w:p>
        </w:tc>
      </w:tr>
      <w:tr w14:paraId="689A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exact"/>
          <w:jc w:val="center"/>
        </w:trPr>
        <w:tc>
          <w:tcPr>
            <w:tcW w:w="1702" w:type="dxa"/>
            <w:vAlign w:val="center"/>
          </w:tcPr>
          <w:p w14:paraId="096B49B8">
            <w:pPr>
              <w:pStyle w:val="56"/>
              <w:keepNext w:val="0"/>
              <w:keepLines w:val="0"/>
              <w:pageBreakBefore w:val="0"/>
              <w:widowControl w:val="0"/>
              <w:shd w:val="clear"/>
              <w:kinsoku/>
              <w:wordWrap/>
              <w:overflowPunct/>
              <w:topLinePunct w:val="0"/>
              <w:autoSpaceDE/>
              <w:autoSpaceDN/>
              <w:bidi w:val="0"/>
              <w:adjustRightInd/>
              <w:snapToGrid w:val="0"/>
              <w:spacing w:line="240" w:lineRule="auto"/>
              <w:ind w:right="146"/>
              <w:jc w:val="center"/>
              <w:textAlignment w:val="auto"/>
              <w:rPr>
                <w:color w:val="auto"/>
                <w:szCs w:val="21"/>
                <w:highlight w:val="none"/>
              </w:rPr>
            </w:pPr>
            <w:r>
              <w:rPr>
                <w:rFonts w:hint="eastAsia"/>
                <w:color w:val="auto"/>
                <w:szCs w:val="21"/>
                <w:highlight w:val="none"/>
              </w:rPr>
              <w:t>附加条件</w:t>
            </w:r>
          </w:p>
        </w:tc>
        <w:tc>
          <w:tcPr>
            <w:tcW w:w="7476" w:type="dxa"/>
            <w:vAlign w:val="center"/>
          </w:tcPr>
          <w:p w14:paraId="343AB260">
            <w:pPr>
              <w:pStyle w:val="56"/>
              <w:keepNext w:val="0"/>
              <w:keepLines w:val="0"/>
              <w:pageBreakBefore w:val="0"/>
              <w:widowControl w:val="0"/>
              <w:shd w:val="clear"/>
              <w:kinsoku/>
              <w:wordWrap/>
              <w:overflowPunct/>
              <w:topLinePunct w:val="0"/>
              <w:autoSpaceDE/>
              <w:autoSpaceDN/>
              <w:bidi w:val="0"/>
              <w:adjustRightInd/>
              <w:snapToGrid w:val="0"/>
              <w:spacing w:line="240" w:lineRule="auto"/>
              <w:ind w:firstLine="420" w:firstLineChars="200"/>
              <w:textAlignment w:val="auto"/>
              <w:rPr>
                <w:color w:val="auto"/>
                <w:szCs w:val="21"/>
                <w:highlight w:val="none"/>
              </w:rPr>
            </w:pPr>
            <w:r>
              <w:rPr>
                <w:rFonts w:hint="eastAsia"/>
                <w:color w:val="auto"/>
                <w:szCs w:val="21"/>
                <w:highlight w:val="none"/>
              </w:rPr>
              <w:t>磋商响应文件未含有采购人不可接受的附加条件。</w:t>
            </w:r>
          </w:p>
        </w:tc>
      </w:tr>
    </w:tbl>
    <w:p w14:paraId="79E80F10">
      <w:pPr>
        <w:shd w:val="clear"/>
        <w:autoSpaceDE w:val="0"/>
        <w:autoSpaceDN w:val="0"/>
        <w:spacing w:line="360" w:lineRule="auto"/>
        <w:ind w:firstLine="482" w:firstLineChars="200"/>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（三）</w:t>
      </w:r>
      <w:r>
        <w:rPr>
          <w:rFonts w:hint="eastAsia" w:asciiTheme="minorEastAsia" w:hAnsiTheme="minorEastAsia" w:eastAsiaTheme="minorEastAsia"/>
          <w:b/>
          <w:bCs/>
          <w:color w:val="auto"/>
          <w:sz w:val="24"/>
          <w:highlight w:val="none"/>
        </w:rPr>
        <w:t>商务技术及价格评审</w:t>
      </w:r>
    </w:p>
    <w:p w14:paraId="6B5C668F">
      <w:pPr>
        <w:pStyle w:val="22"/>
        <w:shd w:val="clear"/>
        <w:spacing w:before="0" w:beforeAutospacing="0" w:after="0" w:afterAutospacing="0" w:line="360" w:lineRule="auto"/>
        <w:ind w:firstLine="480" w:firstLineChars="200"/>
        <w:jc w:val="both"/>
        <w:rPr>
          <w:rFonts w:hint="eastAsia"/>
          <w:color w:val="auto"/>
          <w:highlight w:val="none"/>
        </w:rPr>
      </w:pPr>
      <w:r>
        <w:rPr>
          <w:color w:val="auto"/>
          <w:highlight w:val="none"/>
        </w:rPr>
        <w:t>项目评标方法为综合评分法，总计100分，</w:t>
      </w:r>
      <w:r>
        <w:rPr>
          <w:rFonts w:hint="eastAsia"/>
          <w:color w:val="auto"/>
          <w:highlight w:val="none"/>
        </w:rPr>
        <w:t>其中</w:t>
      </w:r>
      <w:r>
        <w:rPr>
          <w:rFonts w:hint="eastAsia"/>
          <w:color w:val="auto"/>
          <w:highlight w:val="none"/>
          <w:lang w:val="en-US" w:eastAsia="zh-CN"/>
        </w:rPr>
        <w:t>价格得分满分30</w:t>
      </w:r>
      <w:r>
        <w:rPr>
          <w:rFonts w:hint="eastAsia"/>
          <w:color w:val="auto"/>
          <w:highlight w:val="none"/>
        </w:rPr>
        <w:t>分、商务与技术</w:t>
      </w:r>
      <w:r>
        <w:rPr>
          <w:rFonts w:hint="eastAsia"/>
          <w:color w:val="auto"/>
          <w:highlight w:val="none"/>
          <w:lang w:val="en-US" w:eastAsia="zh-CN"/>
        </w:rPr>
        <w:t>得分满分70</w:t>
      </w:r>
      <w:r>
        <w:rPr>
          <w:rFonts w:hint="eastAsia"/>
          <w:color w:val="auto"/>
          <w:highlight w:val="none"/>
        </w:rPr>
        <w:t>分。</w:t>
      </w:r>
      <w:r>
        <w:rPr>
          <w:rFonts w:hint="eastAsia"/>
          <w:color w:val="auto"/>
          <w:highlight w:val="none"/>
          <w:lang w:val="en-US" w:eastAsia="zh-CN"/>
        </w:rPr>
        <w:t>供应商</w:t>
      </w:r>
      <w:r>
        <w:rPr>
          <w:rFonts w:hint="eastAsia"/>
          <w:color w:val="auto"/>
          <w:highlight w:val="none"/>
        </w:rPr>
        <w:t>的总得分＝商务与技术文件得分+报价文件得分。</w:t>
      </w:r>
    </w:p>
    <w:p w14:paraId="3F74140D">
      <w:pPr>
        <w:pStyle w:val="22"/>
        <w:shd w:val="clear"/>
        <w:spacing w:before="0" w:beforeAutospacing="0" w:after="0" w:afterAutospacing="0" w:line="360" w:lineRule="auto"/>
        <w:ind w:firstLine="480" w:firstLineChars="200"/>
        <w:jc w:val="both"/>
        <w:rPr>
          <w:rFonts w:hint="default" w:asciiTheme="minorEastAsia" w:hAnsiTheme="minorEastAsia" w:eastAsiaTheme="minorEastAsia"/>
          <w:color w:val="auto"/>
          <w:highlight w:val="none"/>
        </w:rPr>
      </w:pPr>
      <w:r>
        <w:rPr>
          <w:color w:val="auto"/>
          <w:highlight w:val="none"/>
        </w:rPr>
        <w:t>评标按以下标准及要求进行。</w:t>
      </w:r>
      <w:r>
        <w:rPr>
          <w:rFonts w:cs="宋体"/>
          <w:color w:val="auto"/>
          <w:highlight w:val="none"/>
        </w:rPr>
        <w:t>评标委员会成员按商务与技术文件的评分标准，在分值范围内各自打分。商务与技术文件分按照评标委员会成员的评分结果取平均值，为供应商的商务与技术文件得分。（评委评分结果每项保留1位小数，第2位四舍五入；平均值小数点后保留2位，第3位四舍五入）</w:t>
      </w:r>
      <w:r>
        <w:rPr>
          <w:rFonts w:asciiTheme="minorEastAsia" w:hAnsiTheme="minorEastAsia" w:eastAsiaTheme="minorEastAsia"/>
          <w:color w:val="auto"/>
          <w:highlight w:val="none"/>
        </w:rPr>
        <w:t>：</w:t>
      </w:r>
    </w:p>
    <w:p w14:paraId="1FDA0BA5">
      <w:pPr>
        <w:pStyle w:val="37"/>
        <w:numPr>
          <w:ilvl w:val="0"/>
          <w:numId w:val="7"/>
        </w:numPr>
        <w:shd w:val="clear"/>
        <w:autoSpaceDE w:val="0"/>
        <w:autoSpaceDN w:val="0"/>
        <w:adjustRightInd w:val="0"/>
        <w:spacing w:line="360" w:lineRule="auto"/>
        <w:ind w:right="85" w:firstLineChars="0"/>
        <w:rPr>
          <w:rFonts w:hint="eastAsia" w:ascii="宋体"/>
          <w:b/>
          <w:bCs/>
          <w:color w:val="auto"/>
          <w:sz w:val="24"/>
          <w:highlight w:val="none"/>
        </w:rPr>
      </w:pPr>
      <w:r>
        <w:rPr>
          <w:rFonts w:hint="eastAsia" w:ascii="宋体"/>
          <w:b/>
          <w:bCs/>
          <w:color w:val="auto"/>
          <w:sz w:val="24"/>
          <w:highlight w:val="none"/>
        </w:rPr>
        <w:t>评分标准</w:t>
      </w:r>
    </w:p>
    <w:tbl>
      <w:tblPr>
        <w:tblStyle w:val="25"/>
        <w:tblW w:w="9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285"/>
        <w:gridCol w:w="6640"/>
        <w:gridCol w:w="1005"/>
      </w:tblGrid>
      <w:tr w14:paraId="456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560" w:type="dxa"/>
            <w:noWrap w:val="0"/>
            <w:vAlign w:val="center"/>
          </w:tcPr>
          <w:p w14:paraId="5A6AFE0A">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85" w:type="dxa"/>
            <w:noWrap w:val="0"/>
            <w:vAlign w:val="center"/>
          </w:tcPr>
          <w:p w14:paraId="23496BC3">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640" w:type="dxa"/>
            <w:noWrap w:val="0"/>
            <w:vAlign w:val="center"/>
          </w:tcPr>
          <w:p w14:paraId="702BA762">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评分细则</w:t>
            </w:r>
          </w:p>
        </w:tc>
        <w:tc>
          <w:tcPr>
            <w:tcW w:w="1005" w:type="dxa"/>
            <w:noWrap w:val="0"/>
            <w:vAlign w:val="center"/>
          </w:tcPr>
          <w:p w14:paraId="583D5A97">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分值范围</w:t>
            </w:r>
          </w:p>
        </w:tc>
      </w:tr>
      <w:tr w14:paraId="2C95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490" w:type="dxa"/>
            <w:gridSpan w:val="4"/>
            <w:noWrap w:val="0"/>
            <w:vAlign w:val="center"/>
          </w:tcPr>
          <w:p w14:paraId="4AC4ED8B">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r>
      <w:tr w14:paraId="1F36A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0" w:type="dxa"/>
            <w:noWrap w:val="0"/>
            <w:vAlign w:val="center"/>
          </w:tcPr>
          <w:p w14:paraId="44ED36D4">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85" w:type="dxa"/>
            <w:noWrap w:val="0"/>
            <w:vAlign w:val="center"/>
          </w:tcPr>
          <w:p w14:paraId="5B4B256F">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cs="宋体"/>
                <w:b w:val="0"/>
                <w:bCs/>
                <w:color w:val="auto"/>
                <w:sz w:val="21"/>
                <w:szCs w:val="21"/>
                <w:highlight w:val="none"/>
                <w:lang w:val="en-US" w:eastAsia="zh-CN"/>
              </w:rPr>
              <w:t>同类</w:t>
            </w:r>
            <w:r>
              <w:rPr>
                <w:rFonts w:hint="eastAsia" w:ascii="宋体" w:hAnsi="宋体" w:eastAsia="宋体" w:cs="宋体"/>
                <w:b w:val="0"/>
                <w:bCs/>
                <w:color w:val="auto"/>
                <w:sz w:val="21"/>
                <w:szCs w:val="21"/>
                <w:highlight w:val="none"/>
              </w:rPr>
              <w:t>业绩</w:t>
            </w:r>
          </w:p>
        </w:tc>
        <w:tc>
          <w:tcPr>
            <w:tcW w:w="6640" w:type="dxa"/>
            <w:noWrap w:val="0"/>
            <w:vAlign w:val="center"/>
          </w:tcPr>
          <w:p w14:paraId="1D066099">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cs="宋体"/>
                <w:b w:val="0"/>
                <w:bCs/>
                <w:color w:val="auto"/>
                <w:sz w:val="21"/>
                <w:szCs w:val="21"/>
                <w:highlight w:val="none"/>
                <w:lang w:val="en-US" w:eastAsia="zh-CN"/>
              </w:rPr>
              <w:t>供应商</w:t>
            </w:r>
            <w:r>
              <w:rPr>
                <w:rFonts w:hint="eastAsia" w:ascii="宋体" w:hAnsi="宋体" w:eastAsia="宋体" w:cs="宋体"/>
                <w:b w:val="0"/>
                <w:bCs/>
                <w:color w:val="auto"/>
                <w:sz w:val="21"/>
                <w:szCs w:val="21"/>
                <w:highlight w:val="none"/>
                <w:lang w:eastAsia="zh-CN"/>
              </w:rPr>
              <w:t>提供</w:t>
            </w:r>
            <w:r>
              <w:rPr>
                <w:rFonts w:hint="eastAsia" w:ascii="宋体" w:hAnsi="宋体" w:eastAsia="宋体" w:cs="宋体"/>
                <w:b w:val="0"/>
                <w:bCs/>
                <w:color w:val="auto"/>
                <w:sz w:val="21"/>
                <w:szCs w:val="21"/>
                <w:highlight w:val="none"/>
              </w:rPr>
              <w:t>自20</w:t>
            </w:r>
            <w:r>
              <w:rPr>
                <w:rFonts w:hint="eastAsia" w:ascii="宋体" w:hAnsi="宋体" w:cs="宋体"/>
                <w:b w:val="0"/>
                <w:bCs/>
                <w:color w:val="auto"/>
                <w:sz w:val="21"/>
                <w:szCs w:val="21"/>
                <w:highlight w:val="none"/>
                <w:lang w:val="en-US" w:eastAsia="zh-CN"/>
              </w:rPr>
              <w:t>20</w:t>
            </w:r>
            <w:r>
              <w:rPr>
                <w:rFonts w:hint="eastAsia" w:ascii="宋体" w:hAnsi="宋体" w:eastAsia="宋体" w:cs="宋体"/>
                <w:b w:val="0"/>
                <w:bCs/>
                <w:color w:val="auto"/>
                <w:sz w:val="21"/>
                <w:szCs w:val="21"/>
                <w:highlight w:val="none"/>
              </w:rPr>
              <w:t>年1月1日以</w:t>
            </w:r>
            <w:r>
              <w:rPr>
                <w:rFonts w:hint="eastAsia" w:ascii="宋体" w:hAnsi="宋体" w:cs="宋体"/>
                <w:b w:val="0"/>
                <w:bCs/>
                <w:color w:val="auto"/>
                <w:sz w:val="21"/>
                <w:szCs w:val="21"/>
                <w:highlight w:val="none"/>
                <w:lang w:val="en-US" w:eastAsia="zh-CN"/>
              </w:rPr>
              <w:t>来（以合同签订时间为准）</w:t>
            </w:r>
            <w:r>
              <w:rPr>
                <w:rFonts w:hint="eastAsia" w:ascii="宋体" w:hAnsi="宋体" w:eastAsia="宋体" w:cs="宋体"/>
                <w:b w:val="0"/>
                <w:bCs/>
                <w:color w:val="auto"/>
                <w:sz w:val="21"/>
                <w:szCs w:val="21"/>
                <w:highlight w:val="none"/>
                <w:lang w:eastAsia="zh-CN"/>
              </w:rPr>
              <w:t>，类似项目</w:t>
            </w:r>
            <w:r>
              <w:rPr>
                <w:rFonts w:hint="eastAsia" w:ascii="宋体" w:hAnsi="宋体" w:cs="宋体"/>
                <w:b w:val="0"/>
                <w:bCs/>
                <w:color w:val="auto"/>
                <w:sz w:val="21"/>
                <w:szCs w:val="21"/>
                <w:highlight w:val="none"/>
                <w:lang w:val="en-US" w:eastAsia="zh-CN"/>
              </w:rPr>
              <w:t>合同</w:t>
            </w:r>
            <w:r>
              <w:rPr>
                <w:rFonts w:hint="eastAsia" w:ascii="宋体" w:hAnsi="宋体" w:eastAsia="宋体" w:cs="宋体"/>
                <w:b w:val="0"/>
                <w:bCs/>
                <w:color w:val="auto"/>
                <w:sz w:val="21"/>
                <w:szCs w:val="21"/>
                <w:highlight w:val="none"/>
                <w:lang w:eastAsia="zh-CN"/>
              </w:rPr>
              <w:t>每份得</w:t>
            </w:r>
            <w:r>
              <w:rPr>
                <w:rFonts w:hint="eastAsia" w:ascii="宋体" w:hAnsi="宋体" w:cs="宋体"/>
                <w:b w:val="0"/>
                <w:bCs/>
                <w:color w:val="auto"/>
                <w:sz w:val="21"/>
                <w:szCs w:val="21"/>
                <w:highlight w:val="none"/>
                <w:lang w:val="en-US" w:eastAsia="zh-CN"/>
              </w:rPr>
              <w:t>0.5</w:t>
            </w:r>
            <w:r>
              <w:rPr>
                <w:rFonts w:hint="eastAsia" w:ascii="宋体" w:hAnsi="宋体" w:eastAsia="宋体" w:cs="宋体"/>
                <w:b w:val="0"/>
                <w:bCs/>
                <w:color w:val="auto"/>
                <w:sz w:val="21"/>
                <w:szCs w:val="21"/>
                <w:highlight w:val="none"/>
                <w:lang w:eastAsia="zh-CN"/>
              </w:rPr>
              <w:t>分，最高得</w:t>
            </w:r>
            <w:r>
              <w:rPr>
                <w:rFonts w:hint="eastAsia" w:ascii="宋体" w:hAnsi="宋体" w:cs="宋体"/>
                <w:b w:val="0"/>
                <w:bCs/>
                <w:color w:val="auto"/>
                <w:sz w:val="21"/>
                <w:szCs w:val="21"/>
                <w:highlight w:val="none"/>
                <w:lang w:val="en-US" w:eastAsia="zh-CN"/>
              </w:rPr>
              <w:t>1.5</w:t>
            </w:r>
            <w:r>
              <w:rPr>
                <w:rFonts w:hint="eastAsia" w:ascii="宋体" w:hAnsi="宋体" w:eastAsia="宋体" w:cs="宋体"/>
                <w:b w:val="0"/>
                <w:bCs/>
                <w:color w:val="auto"/>
                <w:sz w:val="21"/>
                <w:szCs w:val="21"/>
                <w:highlight w:val="none"/>
                <w:lang w:eastAsia="zh-CN"/>
              </w:rPr>
              <w:t>分</w:t>
            </w:r>
            <w:r>
              <w:rPr>
                <w:rFonts w:hint="eastAsia" w:ascii="宋体" w:hAnsi="宋体" w:cs="宋体"/>
                <w:b w:val="0"/>
                <w:bCs/>
                <w:color w:val="auto"/>
                <w:sz w:val="21"/>
                <w:szCs w:val="21"/>
                <w:highlight w:val="none"/>
                <w:lang w:eastAsia="zh-CN"/>
              </w:rPr>
              <w:t>。</w:t>
            </w:r>
            <w:r>
              <w:rPr>
                <w:rFonts w:hint="eastAsia" w:ascii="宋体" w:hAnsi="宋体" w:eastAsia="宋体" w:cs="宋体"/>
                <w:b/>
                <w:bCs w:val="0"/>
                <w:color w:val="auto"/>
                <w:sz w:val="21"/>
                <w:szCs w:val="21"/>
                <w:highlight w:val="none"/>
                <w:lang w:eastAsia="zh-CN"/>
              </w:rPr>
              <w:t>（提供合同</w:t>
            </w:r>
            <w:r>
              <w:rPr>
                <w:rFonts w:hint="eastAsia" w:ascii="宋体" w:hAnsi="宋体" w:cs="宋体"/>
                <w:b/>
                <w:bCs w:val="0"/>
                <w:color w:val="auto"/>
                <w:sz w:val="21"/>
                <w:szCs w:val="21"/>
                <w:highlight w:val="none"/>
                <w:lang w:val="en-US" w:eastAsia="zh-CN"/>
              </w:rPr>
              <w:t>扫描</w:t>
            </w:r>
            <w:r>
              <w:rPr>
                <w:rFonts w:hint="eastAsia" w:ascii="宋体" w:hAnsi="宋体" w:eastAsia="宋体" w:cs="宋体"/>
                <w:b/>
                <w:bCs w:val="0"/>
                <w:color w:val="auto"/>
                <w:sz w:val="21"/>
                <w:szCs w:val="21"/>
                <w:highlight w:val="none"/>
                <w:lang w:eastAsia="zh-CN"/>
              </w:rPr>
              <w:t>件，</w:t>
            </w:r>
            <w:r>
              <w:rPr>
                <w:rFonts w:hint="eastAsia" w:ascii="宋体" w:hAnsi="宋体" w:eastAsia="宋体" w:cs="宋体"/>
                <w:b/>
                <w:bCs w:val="0"/>
                <w:color w:val="auto"/>
                <w:kern w:val="2"/>
                <w:sz w:val="21"/>
                <w:szCs w:val="21"/>
                <w:highlight w:val="none"/>
                <w:u w:val="none"/>
                <w:lang w:val="zh-TW" w:eastAsia="zh-TW" w:bidi="ar-SA"/>
              </w:rPr>
              <w:t>否则不得分</w:t>
            </w:r>
            <w:r>
              <w:rPr>
                <w:rFonts w:hint="eastAsia" w:ascii="宋体" w:hAnsi="宋体" w:eastAsia="宋体" w:cs="宋体"/>
                <w:b/>
                <w:bCs w:val="0"/>
                <w:color w:val="auto"/>
                <w:kern w:val="2"/>
                <w:sz w:val="21"/>
                <w:szCs w:val="21"/>
                <w:highlight w:val="none"/>
                <w:u w:val="none"/>
                <w:lang w:val="zh-TW" w:eastAsia="zh-CN" w:bidi="ar-SA"/>
              </w:rPr>
              <w:t>）</w:t>
            </w:r>
          </w:p>
        </w:tc>
        <w:tc>
          <w:tcPr>
            <w:tcW w:w="1005" w:type="dxa"/>
            <w:noWrap w:val="0"/>
            <w:vAlign w:val="center"/>
          </w:tcPr>
          <w:p w14:paraId="45003160">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color w:val="auto"/>
                <w:sz w:val="24"/>
                <w:szCs w:val="24"/>
                <w:highlight w:val="none"/>
              </w:rPr>
            </w:pPr>
            <w:r>
              <w:rPr>
                <w:rFonts w:hint="eastAsia" w:ascii="宋体" w:hAnsi="宋体" w:cs="宋体"/>
                <w:b w:val="0"/>
                <w:bCs/>
                <w:color w:val="auto"/>
                <w:sz w:val="21"/>
                <w:szCs w:val="21"/>
                <w:highlight w:val="none"/>
                <w:lang w:val="en-US" w:eastAsia="zh-CN"/>
              </w:rPr>
              <w:t>0-1.5</w:t>
            </w:r>
            <w:r>
              <w:rPr>
                <w:rFonts w:hint="eastAsia" w:ascii="宋体" w:hAnsi="宋体" w:eastAsia="宋体" w:cs="宋体"/>
                <w:b w:val="0"/>
                <w:bCs/>
                <w:color w:val="auto"/>
                <w:sz w:val="21"/>
                <w:szCs w:val="21"/>
                <w:highlight w:val="none"/>
              </w:rPr>
              <w:t>分</w:t>
            </w:r>
          </w:p>
        </w:tc>
      </w:tr>
      <w:tr w14:paraId="27B0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0" w:type="dxa"/>
            <w:noWrap w:val="0"/>
            <w:vAlign w:val="center"/>
          </w:tcPr>
          <w:p w14:paraId="74B260E5">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1285" w:type="dxa"/>
            <w:noWrap w:val="0"/>
            <w:vAlign w:val="center"/>
          </w:tcPr>
          <w:p w14:paraId="4A16BCCB">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企业认证</w:t>
            </w:r>
          </w:p>
        </w:tc>
        <w:tc>
          <w:tcPr>
            <w:tcW w:w="6640" w:type="dxa"/>
            <w:noWrap w:val="0"/>
            <w:vAlign w:val="center"/>
          </w:tcPr>
          <w:p w14:paraId="16328C09">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供应商提供有效的质量体系认证、环境管理体系认证、职业健康管理体系认证的得3分，未提供或提供不完整的不得分。</w:t>
            </w:r>
            <w:r>
              <w:rPr>
                <w:rFonts w:hint="eastAsia" w:ascii="宋体" w:hAnsi="宋体" w:eastAsia="宋体" w:cs="宋体"/>
                <w:b/>
                <w:bCs w:val="0"/>
                <w:color w:val="auto"/>
                <w:sz w:val="21"/>
                <w:szCs w:val="21"/>
                <w:highlight w:val="none"/>
                <w:lang w:eastAsia="zh-CN"/>
              </w:rPr>
              <w:t>（提供</w:t>
            </w:r>
            <w:r>
              <w:rPr>
                <w:rFonts w:hint="eastAsia" w:ascii="宋体" w:hAnsi="宋体" w:cs="宋体"/>
                <w:b/>
                <w:bCs w:val="0"/>
                <w:color w:val="auto"/>
                <w:sz w:val="21"/>
                <w:szCs w:val="21"/>
                <w:highlight w:val="none"/>
                <w:lang w:val="en-US" w:eastAsia="zh-CN"/>
              </w:rPr>
              <w:t>有效期内的认证证书扫描</w:t>
            </w:r>
            <w:r>
              <w:rPr>
                <w:rFonts w:hint="eastAsia" w:ascii="宋体" w:hAnsi="宋体" w:eastAsia="宋体" w:cs="宋体"/>
                <w:b/>
                <w:bCs w:val="0"/>
                <w:color w:val="auto"/>
                <w:sz w:val="21"/>
                <w:szCs w:val="21"/>
                <w:highlight w:val="none"/>
                <w:lang w:eastAsia="zh-CN"/>
              </w:rPr>
              <w:t>件，</w:t>
            </w:r>
            <w:r>
              <w:rPr>
                <w:rFonts w:hint="eastAsia" w:ascii="宋体" w:hAnsi="宋体" w:eastAsia="宋体" w:cs="宋体"/>
                <w:b/>
                <w:bCs w:val="0"/>
                <w:color w:val="auto"/>
                <w:kern w:val="2"/>
                <w:sz w:val="21"/>
                <w:szCs w:val="21"/>
                <w:highlight w:val="none"/>
                <w:u w:val="none"/>
                <w:lang w:val="zh-TW" w:eastAsia="zh-TW" w:bidi="ar-SA"/>
              </w:rPr>
              <w:t>否则不得分</w:t>
            </w:r>
            <w:r>
              <w:rPr>
                <w:rFonts w:hint="eastAsia" w:ascii="宋体" w:hAnsi="宋体" w:eastAsia="宋体" w:cs="宋体"/>
                <w:b/>
                <w:bCs w:val="0"/>
                <w:color w:val="auto"/>
                <w:kern w:val="2"/>
                <w:sz w:val="21"/>
                <w:szCs w:val="21"/>
                <w:highlight w:val="none"/>
                <w:u w:val="none"/>
                <w:lang w:val="zh-TW" w:eastAsia="zh-CN" w:bidi="ar-SA"/>
              </w:rPr>
              <w:t>）</w:t>
            </w:r>
          </w:p>
        </w:tc>
        <w:tc>
          <w:tcPr>
            <w:tcW w:w="1005" w:type="dxa"/>
            <w:noWrap w:val="0"/>
            <w:vAlign w:val="center"/>
          </w:tcPr>
          <w:p w14:paraId="546538AE">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0-3分</w:t>
            </w:r>
          </w:p>
        </w:tc>
      </w:tr>
      <w:tr w14:paraId="4006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0" w:type="dxa"/>
            <w:noWrap w:val="0"/>
            <w:vAlign w:val="center"/>
          </w:tcPr>
          <w:p w14:paraId="65CD8BF9">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1285" w:type="dxa"/>
            <w:noWrap w:val="0"/>
            <w:vAlign w:val="center"/>
          </w:tcPr>
          <w:p w14:paraId="3788743A">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产品检测</w:t>
            </w:r>
          </w:p>
        </w:tc>
        <w:tc>
          <w:tcPr>
            <w:tcW w:w="6640" w:type="dxa"/>
            <w:noWrap w:val="0"/>
            <w:vAlign w:val="center"/>
          </w:tcPr>
          <w:p w14:paraId="2DE65535">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投标产品</w:t>
            </w:r>
            <w:r>
              <w:rPr>
                <w:rFonts w:hint="eastAsia" w:ascii="宋体" w:hAnsi="宋体" w:cs="宋体"/>
                <w:b w:val="0"/>
                <w:bCs/>
                <w:color w:val="auto"/>
                <w:sz w:val="21"/>
                <w:szCs w:val="21"/>
                <w:highlight w:val="none"/>
                <w:lang w:val="en-US" w:eastAsia="zh-CN"/>
              </w:rPr>
              <w:t>“实验台面”</w:t>
            </w:r>
            <w:r>
              <w:rPr>
                <w:rFonts w:hint="eastAsia" w:ascii="宋体" w:hAnsi="宋体" w:eastAsia="宋体" w:cs="宋体"/>
                <w:b w:val="0"/>
                <w:bCs/>
                <w:color w:val="auto"/>
                <w:sz w:val="21"/>
                <w:szCs w:val="21"/>
                <w:highlight w:val="none"/>
                <w:lang w:val="en-US" w:eastAsia="zh-CN"/>
              </w:rPr>
              <w:t>提供省级及以上第三方检测机构出具的的检测报告</w:t>
            </w:r>
            <w:r>
              <w:rPr>
                <w:rFonts w:hint="eastAsia" w:ascii="宋体" w:hAnsi="宋体" w:cs="宋体"/>
                <w:b w:val="0"/>
                <w:bCs/>
                <w:color w:val="auto"/>
                <w:sz w:val="21"/>
                <w:szCs w:val="21"/>
                <w:highlight w:val="none"/>
                <w:lang w:val="en-US" w:eastAsia="zh-CN"/>
              </w:rPr>
              <w:t>：</w:t>
            </w:r>
          </w:p>
          <w:p w14:paraId="737342C2">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1.</w:t>
            </w:r>
            <w:r>
              <w:rPr>
                <w:rFonts w:hint="eastAsia" w:ascii="宋体" w:hAnsi="宋体" w:cs="宋体"/>
                <w:b w:val="0"/>
                <w:bCs/>
                <w:color w:val="auto"/>
                <w:sz w:val="21"/>
                <w:szCs w:val="21"/>
                <w:highlight w:val="none"/>
                <w:lang w:val="en-US" w:eastAsia="zh-CN"/>
              </w:rPr>
              <w:t>按照“GB/T17657-2022”检验方法，检验内容包含硫酸（98%）、硝酸（65%）、氢氧化钠（40%）、磷酸（85%）、氯化镁（10%）、硫酸铜（10%）、硫化钠饱和液、四氯化碳、苯、甲苯、丙酮、石脑油、正己烷、二甲苯,上述检验内容检验结果为无明显变化</w:t>
            </w:r>
            <w:r>
              <w:rPr>
                <w:rFonts w:hint="eastAsia" w:ascii="宋体" w:hAnsi="宋体" w:eastAsia="宋体" w:cs="宋体"/>
                <w:b w:val="0"/>
                <w:bCs/>
                <w:color w:val="auto"/>
                <w:sz w:val="21"/>
                <w:szCs w:val="21"/>
                <w:highlight w:val="none"/>
                <w:lang w:val="en-US" w:eastAsia="zh-CN"/>
              </w:rPr>
              <w:t>的</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lang w:val="en-US" w:eastAsia="zh-CN"/>
              </w:rPr>
              <w:t>得</w:t>
            </w:r>
            <w:r>
              <w:rPr>
                <w:rFonts w:hint="eastAsia" w:ascii="宋体" w:hAnsi="宋体" w:cs="宋体"/>
                <w:b w:val="0"/>
                <w:bCs/>
                <w:color w:val="auto"/>
                <w:sz w:val="21"/>
                <w:szCs w:val="21"/>
                <w:highlight w:val="none"/>
                <w:lang w:val="en-US" w:eastAsia="zh-CN"/>
              </w:rPr>
              <w:t>1.5</w:t>
            </w:r>
            <w:r>
              <w:rPr>
                <w:rFonts w:hint="eastAsia" w:ascii="宋体" w:hAnsi="宋体" w:eastAsia="宋体" w:cs="宋体"/>
                <w:b w:val="0"/>
                <w:bCs/>
                <w:color w:val="auto"/>
                <w:sz w:val="21"/>
                <w:szCs w:val="21"/>
                <w:highlight w:val="none"/>
                <w:lang w:val="en-US" w:eastAsia="zh-CN"/>
              </w:rPr>
              <w:t>分。</w:t>
            </w:r>
          </w:p>
          <w:p w14:paraId="535F1579">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40" w:lineRule="auto"/>
              <w:textAlignment w:val="auto"/>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2.按照“GB/T17657-2022”检验方法，检验内容“表面耐龟裂性”检验结果为用6倍放大镜观察表面无裂纹的，得1分。</w:t>
            </w:r>
          </w:p>
          <w:p w14:paraId="0D241767">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40" w:lineRule="auto"/>
              <w:textAlignment w:val="auto"/>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3.按照“GB/T17657-2022”检验方法，检验内容“表面耐冷热循环性能”检验结果为表面无裂痕、鼓泡等的，得1分。</w:t>
            </w:r>
          </w:p>
          <w:p w14:paraId="12AEA294">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40" w:lineRule="auto"/>
              <w:textAlignment w:val="auto"/>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4.按照“GB/T17657-2022”检验方法，检验内容“表面耐干热”检验结果为无明显变化的，得1分。</w:t>
            </w:r>
          </w:p>
          <w:p w14:paraId="310905C6">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40" w:lineRule="auto"/>
              <w:textAlignment w:val="auto"/>
              <w:rPr>
                <w:rFonts w:hint="eastAsia"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5.按照“GB/T17657-2022”检验方法，检验内容“抗冲击性能（1m，0.324kg）”检验结果为表面无破损、压痕直径不超过6mm的，得1分。</w:t>
            </w:r>
          </w:p>
          <w:p w14:paraId="74CD3E25">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4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
                <w:bCs w:val="0"/>
                <w:color w:val="auto"/>
                <w:sz w:val="21"/>
                <w:szCs w:val="21"/>
                <w:highlight w:val="none"/>
                <w:lang w:val="en-US" w:eastAsia="zh-CN"/>
              </w:rPr>
              <w:t>（提供</w:t>
            </w:r>
            <w:r>
              <w:rPr>
                <w:rFonts w:hint="eastAsia" w:ascii="宋体" w:hAnsi="宋体" w:cs="宋体"/>
                <w:b/>
                <w:bCs w:val="0"/>
                <w:color w:val="auto"/>
                <w:sz w:val="21"/>
                <w:szCs w:val="21"/>
                <w:highlight w:val="none"/>
                <w:lang w:val="en-US" w:eastAsia="zh-CN"/>
              </w:rPr>
              <w:t>包含</w:t>
            </w:r>
            <w:r>
              <w:rPr>
                <w:rFonts w:hint="eastAsia" w:ascii="宋体" w:hAnsi="宋体" w:eastAsia="宋体" w:cs="宋体"/>
                <w:b/>
                <w:bCs w:val="0"/>
                <w:color w:val="auto"/>
                <w:sz w:val="21"/>
                <w:szCs w:val="21"/>
                <w:highlight w:val="none"/>
                <w:lang w:val="en-US" w:eastAsia="zh-CN"/>
              </w:rPr>
              <w:t>CMA、CNAS认证标志检测报告扫描件，否则不得分）</w:t>
            </w:r>
          </w:p>
        </w:tc>
        <w:tc>
          <w:tcPr>
            <w:tcW w:w="1005" w:type="dxa"/>
            <w:noWrap w:val="0"/>
            <w:vAlign w:val="center"/>
          </w:tcPr>
          <w:p w14:paraId="1AA07070">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0-</w:t>
            </w:r>
            <w:r>
              <w:rPr>
                <w:rFonts w:hint="eastAsia" w:ascii="宋体" w:hAnsi="宋体" w:cs="宋体"/>
                <w:b w:val="0"/>
                <w:bCs/>
                <w:color w:val="auto"/>
                <w:sz w:val="21"/>
                <w:szCs w:val="21"/>
                <w:highlight w:val="none"/>
                <w:lang w:val="en-US" w:eastAsia="zh-CN"/>
              </w:rPr>
              <w:t>5.5</w:t>
            </w:r>
            <w:r>
              <w:rPr>
                <w:rFonts w:hint="eastAsia" w:ascii="宋体" w:hAnsi="宋体" w:eastAsia="宋体" w:cs="宋体"/>
                <w:b w:val="0"/>
                <w:bCs/>
                <w:color w:val="auto"/>
                <w:sz w:val="21"/>
                <w:szCs w:val="21"/>
                <w:highlight w:val="none"/>
                <w:lang w:val="en-US" w:eastAsia="zh-CN"/>
              </w:rPr>
              <w:t>分</w:t>
            </w:r>
          </w:p>
        </w:tc>
      </w:tr>
      <w:tr w14:paraId="7B14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490" w:type="dxa"/>
            <w:gridSpan w:val="4"/>
            <w:noWrap w:val="0"/>
            <w:vAlign w:val="center"/>
          </w:tcPr>
          <w:p w14:paraId="356A4311">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60</w:t>
            </w:r>
            <w:r>
              <w:rPr>
                <w:rFonts w:hint="eastAsia" w:ascii="宋体" w:hAnsi="宋体" w:eastAsia="宋体" w:cs="宋体"/>
                <w:color w:val="auto"/>
                <w:sz w:val="24"/>
                <w:szCs w:val="24"/>
                <w:highlight w:val="none"/>
              </w:rPr>
              <w:t>分）</w:t>
            </w:r>
          </w:p>
        </w:tc>
      </w:tr>
      <w:tr w14:paraId="41BE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5FB55719">
            <w:pPr>
              <w:pStyle w:val="67"/>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p>
        </w:tc>
        <w:tc>
          <w:tcPr>
            <w:tcW w:w="1285" w:type="dxa"/>
            <w:noWrap w:val="0"/>
            <w:vAlign w:val="center"/>
          </w:tcPr>
          <w:p w14:paraId="1C5A512F">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图纸二次深化</w:t>
            </w:r>
          </w:p>
        </w:tc>
        <w:tc>
          <w:tcPr>
            <w:tcW w:w="6640" w:type="dxa"/>
            <w:noWrap w:val="0"/>
            <w:vAlign w:val="center"/>
          </w:tcPr>
          <w:p w14:paraId="18F11BE2">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本项目的设计</w:t>
            </w:r>
            <w:r>
              <w:rPr>
                <w:rFonts w:hint="eastAsia" w:ascii="宋体" w:hAnsi="宋体" w:cs="宋体"/>
                <w:b w:val="0"/>
                <w:bCs/>
                <w:color w:val="auto"/>
                <w:sz w:val="21"/>
                <w:szCs w:val="21"/>
                <w:highlight w:val="none"/>
                <w:lang w:val="en-US" w:eastAsia="zh-CN"/>
              </w:rPr>
              <w:t>图纸二次深化科学、</w:t>
            </w:r>
            <w:r>
              <w:rPr>
                <w:rFonts w:hint="eastAsia" w:ascii="宋体" w:hAnsi="宋体" w:eastAsia="宋体" w:cs="宋体"/>
                <w:b w:val="0"/>
                <w:bCs/>
                <w:color w:val="auto"/>
                <w:sz w:val="21"/>
                <w:szCs w:val="21"/>
                <w:highlight w:val="none"/>
                <w:lang w:eastAsia="zh-CN"/>
              </w:rPr>
              <w:t>合理</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可行</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全面细致</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符合项目实际需求的</w:t>
            </w:r>
            <w:r>
              <w:rPr>
                <w:rFonts w:hint="eastAsia" w:ascii="宋体" w:hAnsi="宋体" w:eastAsia="宋体" w:cs="宋体"/>
                <w:b w:val="0"/>
                <w:bCs/>
                <w:color w:val="auto"/>
                <w:sz w:val="21"/>
                <w:szCs w:val="21"/>
                <w:highlight w:val="none"/>
                <w:lang w:eastAsia="zh-CN"/>
              </w:rPr>
              <w:t>得</w:t>
            </w:r>
            <w:r>
              <w:rPr>
                <w:rFonts w:hint="eastAsia" w:ascii="宋体" w:hAnsi="宋体" w:eastAsia="宋体" w:cs="宋体"/>
                <w:b w:val="0"/>
                <w:bCs/>
                <w:color w:val="auto"/>
                <w:sz w:val="21"/>
                <w:szCs w:val="21"/>
                <w:highlight w:val="none"/>
                <w:lang w:val="en-US" w:eastAsia="zh-CN"/>
              </w:rPr>
              <w:t>8</w:t>
            </w:r>
            <w:r>
              <w:rPr>
                <w:rFonts w:hint="eastAsia" w:ascii="宋体" w:hAnsi="宋体" w:eastAsia="宋体" w:cs="宋体"/>
                <w:b w:val="0"/>
                <w:bCs/>
                <w:color w:val="auto"/>
                <w:sz w:val="21"/>
                <w:szCs w:val="21"/>
                <w:highlight w:val="none"/>
                <w:lang w:eastAsia="zh-CN"/>
              </w:rPr>
              <w:t>分；</w:t>
            </w:r>
          </w:p>
          <w:p w14:paraId="63A5E543">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本项目的设计</w:t>
            </w:r>
            <w:r>
              <w:rPr>
                <w:rFonts w:hint="eastAsia" w:ascii="宋体" w:hAnsi="宋体" w:cs="宋体"/>
                <w:b w:val="0"/>
                <w:bCs/>
                <w:color w:val="auto"/>
                <w:sz w:val="21"/>
                <w:szCs w:val="21"/>
                <w:highlight w:val="none"/>
                <w:lang w:val="en-US" w:eastAsia="zh-CN"/>
              </w:rPr>
              <w:t>图纸二次深化基本科学、</w:t>
            </w:r>
            <w:r>
              <w:rPr>
                <w:rFonts w:hint="eastAsia" w:ascii="宋体" w:hAnsi="宋体" w:eastAsia="宋体" w:cs="宋体"/>
                <w:b w:val="0"/>
                <w:bCs/>
                <w:color w:val="auto"/>
                <w:sz w:val="21"/>
                <w:szCs w:val="21"/>
                <w:highlight w:val="none"/>
                <w:lang w:eastAsia="zh-CN"/>
              </w:rPr>
              <w:t>合理</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可行</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较为细致</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基本满足项目实际需求的</w:t>
            </w:r>
            <w:r>
              <w:rPr>
                <w:rFonts w:hint="eastAsia" w:ascii="宋体" w:hAnsi="宋体" w:eastAsia="宋体" w:cs="宋体"/>
                <w:b w:val="0"/>
                <w:bCs/>
                <w:color w:val="auto"/>
                <w:sz w:val="21"/>
                <w:szCs w:val="21"/>
                <w:highlight w:val="none"/>
                <w:lang w:eastAsia="zh-CN"/>
              </w:rPr>
              <w:t>得</w:t>
            </w: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lang w:eastAsia="zh-CN"/>
              </w:rPr>
              <w:t>分；</w:t>
            </w:r>
          </w:p>
          <w:p w14:paraId="71D03991">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本项目的设计</w:t>
            </w:r>
            <w:r>
              <w:rPr>
                <w:rFonts w:hint="eastAsia" w:ascii="宋体" w:hAnsi="宋体" w:cs="宋体"/>
                <w:b w:val="0"/>
                <w:bCs/>
                <w:color w:val="auto"/>
                <w:sz w:val="21"/>
                <w:szCs w:val="21"/>
                <w:highlight w:val="none"/>
                <w:lang w:val="en-US" w:eastAsia="zh-CN"/>
              </w:rPr>
              <w:t>图纸二次深化欠科学、</w:t>
            </w:r>
            <w:r>
              <w:rPr>
                <w:rFonts w:hint="eastAsia" w:ascii="宋体" w:hAnsi="宋体" w:eastAsia="宋体" w:cs="宋体"/>
                <w:b w:val="0"/>
                <w:bCs/>
                <w:color w:val="auto"/>
                <w:sz w:val="21"/>
                <w:szCs w:val="21"/>
                <w:highlight w:val="none"/>
                <w:lang w:eastAsia="zh-CN"/>
              </w:rPr>
              <w:t>合理</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可行性差</w:t>
            </w:r>
            <w:r>
              <w:rPr>
                <w:rFonts w:hint="eastAsia" w:ascii="宋体" w:hAnsi="宋体" w:cs="宋体"/>
                <w:b w:val="0"/>
                <w:bCs/>
                <w:color w:val="auto"/>
                <w:sz w:val="21"/>
                <w:szCs w:val="21"/>
                <w:highlight w:val="none"/>
                <w:lang w:eastAsia="zh-CN"/>
              </w:rPr>
              <w:t>，</w:t>
            </w:r>
            <w:r>
              <w:rPr>
                <w:rFonts w:hint="eastAsia" w:ascii="宋体" w:hAnsi="宋体" w:cs="宋体"/>
                <w:b w:val="0"/>
                <w:bCs/>
                <w:color w:val="auto"/>
                <w:sz w:val="21"/>
                <w:szCs w:val="21"/>
                <w:highlight w:val="none"/>
                <w:lang w:val="en-US" w:eastAsia="zh-CN"/>
              </w:rPr>
              <w:t>较为粗糙</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不满足项目需求的</w:t>
            </w:r>
            <w:r>
              <w:rPr>
                <w:rFonts w:hint="eastAsia" w:ascii="宋体" w:hAnsi="宋体" w:eastAsia="宋体" w:cs="宋体"/>
                <w:b w:val="0"/>
                <w:bCs/>
                <w:color w:val="auto"/>
                <w:sz w:val="21"/>
                <w:szCs w:val="21"/>
                <w:highlight w:val="none"/>
                <w:lang w:eastAsia="zh-CN"/>
              </w:rPr>
              <w:t>得</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eastAsia="zh-CN"/>
              </w:rPr>
              <w:t>分；</w:t>
            </w:r>
          </w:p>
          <w:p w14:paraId="334CB259">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未提供不得分。</w:t>
            </w:r>
          </w:p>
        </w:tc>
        <w:tc>
          <w:tcPr>
            <w:tcW w:w="1005" w:type="dxa"/>
            <w:noWrap w:val="0"/>
            <w:vAlign w:val="center"/>
          </w:tcPr>
          <w:p w14:paraId="59115D58">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8</w:t>
            </w:r>
            <w:r>
              <w:rPr>
                <w:rFonts w:hint="eastAsia" w:ascii="宋体" w:hAnsi="宋体" w:eastAsia="宋体" w:cs="宋体"/>
                <w:b w:val="0"/>
                <w:bCs/>
                <w:color w:val="auto"/>
                <w:sz w:val="21"/>
                <w:szCs w:val="21"/>
                <w:highlight w:val="none"/>
              </w:rPr>
              <w:t>分</w:t>
            </w:r>
          </w:p>
        </w:tc>
      </w:tr>
      <w:tr w14:paraId="3054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5392449B">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p>
        </w:tc>
        <w:tc>
          <w:tcPr>
            <w:tcW w:w="1285" w:type="dxa"/>
            <w:noWrap w:val="0"/>
            <w:vAlign w:val="center"/>
          </w:tcPr>
          <w:p w14:paraId="4DDB7CA5">
            <w:pPr>
              <w:pStyle w:val="13"/>
              <w:ind w:left="0" w:leftChars="0" w:firstLine="0" w:firstLineChars="0"/>
              <w:jc w:val="center"/>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施工方案</w:t>
            </w:r>
          </w:p>
        </w:tc>
        <w:tc>
          <w:tcPr>
            <w:tcW w:w="6640" w:type="dxa"/>
            <w:noWrap w:val="0"/>
            <w:vAlign w:val="center"/>
          </w:tcPr>
          <w:p w14:paraId="6D01F354">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zh-CN" w:eastAsia="zh-CN"/>
              </w:rPr>
            </w:pPr>
            <w:r>
              <w:rPr>
                <w:rFonts w:hint="eastAsia" w:ascii="宋体" w:hAnsi="宋体" w:eastAsia="宋体" w:cs="宋体"/>
                <w:b w:val="0"/>
                <w:bCs/>
                <w:color w:val="auto"/>
                <w:sz w:val="21"/>
                <w:szCs w:val="21"/>
                <w:highlight w:val="none"/>
                <w:lang w:val="en-US" w:eastAsia="zh-CN"/>
              </w:rPr>
              <w:t>针对本项目的施工方案（包括但不限于施工准备充足，投入人力、材料和机械设备齐全，施工顺序明确，各阶段衔接到位）</w:t>
            </w:r>
            <w:r>
              <w:rPr>
                <w:rFonts w:hint="eastAsia" w:ascii="宋体" w:hAnsi="宋体" w:eastAsia="宋体" w:cs="宋体"/>
                <w:b w:val="0"/>
                <w:bCs/>
                <w:color w:val="auto"/>
                <w:sz w:val="21"/>
                <w:szCs w:val="21"/>
                <w:highlight w:val="none"/>
                <w:lang w:val="zh-CN" w:eastAsia="zh-CN"/>
              </w:rPr>
              <w:t>科学、合理、完善、</w:t>
            </w:r>
            <w:r>
              <w:rPr>
                <w:rFonts w:hint="eastAsia" w:ascii="宋体" w:hAnsi="宋体" w:eastAsia="宋体" w:cs="宋体"/>
                <w:b w:val="0"/>
                <w:bCs/>
                <w:color w:val="auto"/>
                <w:sz w:val="21"/>
                <w:szCs w:val="21"/>
                <w:highlight w:val="none"/>
                <w:lang w:val="en-US" w:eastAsia="zh-CN"/>
              </w:rPr>
              <w:t>满足采购需求</w:t>
            </w:r>
            <w:r>
              <w:rPr>
                <w:rFonts w:hint="eastAsia" w:ascii="宋体" w:hAnsi="宋体" w:eastAsia="宋体" w:cs="宋体"/>
                <w:b w:val="0"/>
                <w:bCs/>
                <w:color w:val="auto"/>
                <w:sz w:val="21"/>
                <w:szCs w:val="21"/>
                <w:highlight w:val="none"/>
                <w:lang w:val="zh-CN" w:eastAsia="zh-CN"/>
              </w:rPr>
              <w:t>的得</w:t>
            </w:r>
            <w:r>
              <w:rPr>
                <w:rFonts w:hint="eastAsia" w:ascii="宋体" w:hAnsi="宋体" w:eastAsia="宋体" w:cs="宋体"/>
                <w:b w:val="0"/>
                <w:bCs/>
                <w:color w:val="auto"/>
                <w:sz w:val="21"/>
                <w:szCs w:val="21"/>
                <w:highlight w:val="none"/>
                <w:lang w:val="en-US" w:eastAsia="zh-CN"/>
              </w:rPr>
              <w:t>9</w:t>
            </w:r>
            <w:r>
              <w:rPr>
                <w:rFonts w:hint="eastAsia" w:ascii="宋体" w:hAnsi="宋体" w:eastAsia="宋体" w:cs="宋体"/>
                <w:b w:val="0"/>
                <w:bCs/>
                <w:color w:val="auto"/>
                <w:sz w:val="21"/>
                <w:szCs w:val="21"/>
                <w:highlight w:val="none"/>
                <w:lang w:val="zh-CN" w:eastAsia="zh-CN"/>
              </w:rPr>
              <w:t>分；</w:t>
            </w:r>
          </w:p>
          <w:p w14:paraId="13A6C155">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zh-CN" w:eastAsia="zh-CN"/>
              </w:rPr>
            </w:pPr>
            <w:r>
              <w:rPr>
                <w:rFonts w:hint="eastAsia" w:ascii="宋体" w:hAnsi="宋体" w:eastAsia="宋体" w:cs="宋体"/>
                <w:b w:val="0"/>
                <w:bCs/>
                <w:color w:val="auto"/>
                <w:sz w:val="21"/>
                <w:szCs w:val="21"/>
                <w:highlight w:val="none"/>
                <w:lang w:val="en-US" w:eastAsia="zh-CN"/>
              </w:rPr>
              <w:t>针对本项目的施工方案（包括但不限于施工准备充足，投入人力、材料和机械设备齐全，施工顺序明确，各阶段衔接到位）</w:t>
            </w:r>
            <w:r>
              <w:rPr>
                <w:rFonts w:hint="eastAsia" w:ascii="宋体" w:hAnsi="宋体" w:eastAsia="宋体" w:cs="宋体"/>
                <w:b w:val="0"/>
                <w:bCs/>
                <w:color w:val="auto"/>
                <w:sz w:val="21"/>
                <w:szCs w:val="21"/>
                <w:highlight w:val="none"/>
                <w:lang w:val="zh-CN" w:eastAsia="zh-CN"/>
              </w:rPr>
              <w:t>基本科学、合理、完善、基本</w:t>
            </w:r>
            <w:r>
              <w:rPr>
                <w:rFonts w:hint="eastAsia" w:ascii="宋体" w:hAnsi="宋体" w:eastAsia="宋体" w:cs="宋体"/>
                <w:b w:val="0"/>
                <w:bCs/>
                <w:color w:val="auto"/>
                <w:sz w:val="21"/>
                <w:szCs w:val="21"/>
                <w:highlight w:val="none"/>
                <w:lang w:val="en-US" w:eastAsia="zh-CN"/>
              </w:rPr>
              <w:t>满足采购需求</w:t>
            </w:r>
            <w:r>
              <w:rPr>
                <w:rFonts w:hint="eastAsia" w:ascii="宋体" w:hAnsi="宋体" w:eastAsia="宋体" w:cs="宋体"/>
                <w:b w:val="0"/>
                <w:bCs/>
                <w:color w:val="auto"/>
                <w:sz w:val="21"/>
                <w:szCs w:val="21"/>
                <w:highlight w:val="none"/>
                <w:lang w:val="zh-CN" w:eastAsia="zh-CN"/>
              </w:rPr>
              <w:t>的得</w:t>
            </w: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lang w:val="zh-CN" w:eastAsia="zh-CN"/>
              </w:rPr>
              <w:t>分；</w:t>
            </w:r>
          </w:p>
          <w:p w14:paraId="06763135">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针对本项目的施工方案（包括但不限于施工准备充足，投入人力、材料和机械设备齐全，施工顺序明确，各阶段衔接到位）</w:t>
            </w:r>
            <w:r>
              <w:rPr>
                <w:rFonts w:hint="eastAsia" w:ascii="宋体" w:hAnsi="宋体" w:eastAsia="宋体" w:cs="宋体"/>
                <w:b w:val="0"/>
                <w:bCs/>
                <w:color w:val="auto"/>
                <w:sz w:val="21"/>
                <w:szCs w:val="21"/>
                <w:highlight w:val="none"/>
                <w:lang w:val="zh-CN" w:eastAsia="zh-CN"/>
              </w:rPr>
              <w:t>有一定缺陷，不能满足</w:t>
            </w:r>
            <w:r>
              <w:rPr>
                <w:rFonts w:hint="eastAsia" w:ascii="宋体" w:hAnsi="宋体" w:eastAsia="宋体" w:cs="宋体"/>
                <w:b w:val="0"/>
                <w:bCs/>
                <w:color w:val="auto"/>
                <w:sz w:val="21"/>
                <w:szCs w:val="21"/>
                <w:highlight w:val="none"/>
                <w:lang w:val="en-US" w:eastAsia="zh-CN"/>
              </w:rPr>
              <w:t>采购</w:t>
            </w:r>
            <w:r>
              <w:rPr>
                <w:rFonts w:hint="eastAsia" w:ascii="宋体" w:hAnsi="宋体" w:eastAsia="宋体" w:cs="宋体"/>
                <w:b w:val="0"/>
                <w:bCs/>
                <w:color w:val="auto"/>
                <w:sz w:val="21"/>
                <w:szCs w:val="21"/>
                <w:highlight w:val="none"/>
                <w:lang w:val="zh-CN" w:eastAsia="zh-CN"/>
              </w:rPr>
              <w:t>需求的得</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val="zh-CN" w:eastAsia="zh-CN"/>
              </w:rPr>
              <w:t>分</w:t>
            </w:r>
            <w:r>
              <w:rPr>
                <w:rFonts w:hint="eastAsia" w:ascii="宋体" w:hAnsi="宋体" w:eastAsia="宋体" w:cs="宋体"/>
                <w:b w:val="0"/>
                <w:bCs/>
                <w:color w:val="auto"/>
                <w:sz w:val="21"/>
                <w:szCs w:val="21"/>
                <w:highlight w:val="none"/>
                <w:lang w:val="en-US" w:eastAsia="zh-CN"/>
              </w:rPr>
              <w:t>；</w:t>
            </w:r>
          </w:p>
          <w:p w14:paraId="49BE3CF7">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eastAsia="zh-CN"/>
              </w:rPr>
              <w:t>未提供不得分。</w:t>
            </w:r>
          </w:p>
        </w:tc>
        <w:tc>
          <w:tcPr>
            <w:tcW w:w="1005" w:type="dxa"/>
            <w:noWrap w:val="0"/>
            <w:vAlign w:val="center"/>
          </w:tcPr>
          <w:p w14:paraId="7687FC68">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9</w:t>
            </w:r>
            <w:r>
              <w:rPr>
                <w:rFonts w:hint="eastAsia" w:ascii="宋体" w:hAnsi="宋体" w:eastAsia="宋体" w:cs="宋体"/>
                <w:b w:val="0"/>
                <w:bCs/>
                <w:color w:val="auto"/>
                <w:sz w:val="21"/>
                <w:szCs w:val="21"/>
                <w:highlight w:val="none"/>
              </w:rPr>
              <w:t>分</w:t>
            </w:r>
          </w:p>
        </w:tc>
      </w:tr>
      <w:tr w14:paraId="0829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0FAB5A18">
            <w:pPr>
              <w:pStyle w:val="10"/>
              <w:keepNext w:val="0"/>
              <w:keepLines w:val="0"/>
              <w:pageBreakBefore w:val="0"/>
              <w:numPr>
                <w:ilvl w:val="0"/>
                <w:numId w:val="0"/>
              </w:numPr>
              <w:shd w:val="clear" w:color="auto" w:fill="auto"/>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1285" w:type="dxa"/>
            <w:noWrap w:val="0"/>
            <w:vAlign w:val="center"/>
          </w:tcPr>
          <w:p w14:paraId="2CC3F716">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1"/>
                <w:szCs w:val="21"/>
                <w:highlight w:val="none"/>
              </w:rPr>
              <w:t>对工程施工重点、难点关键技术、工艺的分析及解决方案</w:t>
            </w:r>
          </w:p>
        </w:tc>
        <w:tc>
          <w:tcPr>
            <w:tcW w:w="6640" w:type="dxa"/>
            <w:noWrap w:val="0"/>
            <w:vAlign w:val="center"/>
          </w:tcPr>
          <w:p w14:paraId="12B0C4D8">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提出本工程存在的重点、难点，并附有科学、系统、安全、可操作性强解决方案（保障措施得力，对施工关键技术、工艺把握准确，应用到位，阐释清晰），得8分；</w:t>
            </w:r>
          </w:p>
          <w:p w14:paraId="7EC74FE7">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 xml:space="preserve">提出本工程存在的重点、难点，并附有比较科学、系统、安全、可操作性比较强的解决方案（保障措施比较得力，对施工关键技术、工艺把握比较准确，应用到位，阐释比较清晰），得6分； </w:t>
            </w:r>
          </w:p>
          <w:p w14:paraId="5DA6DBAC">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提出本工程存在的重点、难点，解决方案不够科学、系统、安全、可操作性（保障措施一般，对施工关键技术、工艺把握存在缺陷，阐释不够清晰），得3分；</w:t>
            </w:r>
          </w:p>
          <w:p w14:paraId="770FDAB4">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 xml:space="preserve">未提供不得分。 </w:t>
            </w:r>
          </w:p>
        </w:tc>
        <w:tc>
          <w:tcPr>
            <w:tcW w:w="1005" w:type="dxa"/>
            <w:noWrap w:val="0"/>
            <w:vAlign w:val="center"/>
          </w:tcPr>
          <w:p w14:paraId="0D6A717E">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8</w:t>
            </w:r>
            <w:r>
              <w:rPr>
                <w:rFonts w:hint="eastAsia" w:ascii="宋体" w:hAnsi="宋体" w:eastAsia="宋体" w:cs="宋体"/>
                <w:b w:val="0"/>
                <w:bCs/>
                <w:color w:val="auto"/>
                <w:sz w:val="21"/>
                <w:szCs w:val="21"/>
                <w:highlight w:val="none"/>
              </w:rPr>
              <w:t>分</w:t>
            </w:r>
          </w:p>
        </w:tc>
      </w:tr>
      <w:tr w14:paraId="4902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7212D90A">
            <w:pPr>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1285" w:type="dxa"/>
            <w:noWrap w:val="0"/>
            <w:vAlign w:val="center"/>
          </w:tcPr>
          <w:p w14:paraId="4A6A1615">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拟投入本项目的实验家具生产设备</w:t>
            </w:r>
          </w:p>
        </w:tc>
        <w:tc>
          <w:tcPr>
            <w:tcW w:w="6640" w:type="dxa"/>
            <w:noWrap w:val="0"/>
            <w:vAlign w:val="center"/>
          </w:tcPr>
          <w:p w14:paraId="5C2CC835">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投入本项目</w:t>
            </w:r>
            <w:r>
              <w:rPr>
                <w:rFonts w:hint="eastAsia" w:ascii="宋体" w:hAnsi="宋体" w:cs="宋体"/>
                <w:b w:val="0"/>
                <w:bCs/>
                <w:color w:val="auto"/>
                <w:sz w:val="21"/>
                <w:szCs w:val="21"/>
                <w:highlight w:val="none"/>
                <w:lang w:val="en-US" w:eastAsia="zh-CN"/>
              </w:rPr>
              <w:t>实验家具的生产厂家生产设备</w:t>
            </w:r>
            <w:r>
              <w:rPr>
                <w:rFonts w:hint="eastAsia" w:ascii="宋体" w:hAnsi="宋体" w:eastAsia="宋体" w:cs="宋体"/>
                <w:b w:val="0"/>
                <w:bCs/>
                <w:color w:val="auto"/>
                <w:sz w:val="21"/>
                <w:szCs w:val="21"/>
                <w:highlight w:val="none"/>
                <w:lang w:val="en-US" w:eastAsia="zh-CN"/>
              </w:rPr>
              <w:t>先进、</w:t>
            </w:r>
            <w:r>
              <w:rPr>
                <w:rFonts w:hint="eastAsia" w:ascii="宋体" w:hAnsi="宋体" w:cs="宋体"/>
                <w:b w:val="0"/>
                <w:bCs/>
                <w:color w:val="auto"/>
                <w:sz w:val="21"/>
                <w:szCs w:val="21"/>
                <w:highlight w:val="none"/>
                <w:lang w:val="en-US" w:eastAsia="zh-CN"/>
              </w:rPr>
              <w:t>种类丰富、数量充足的得7分</w:t>
            </w:r>
            <w:r>
              <w:rPr>
                <w:rFonts w:hint="eastAsia" w:ascii="宋体" w:hAnsi="宋体" w:eastAsia="宋体" w:cs="宋体"/>
                <w:b w:val="0"/>
                <w:bCs/>
                <w:color w:val="auto"/>
                <w:sz w:val="21"/>
                <w:szCs w:val="21"/>
                <w:highlight w:val="none"/>
                <w:lang w:val="en-US" w:eastAsia="zh-CN"/>
              </w:rPr>
              <w:t>；</w:t>
            </w:r>
          </w:p>
          <w:p w14:paraId="51CA7932">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投入本项目</w:t>
            </w:r>
            <w:r>
              <w:rPr>
                <w:rFonts w:hint="eastAsia" w:ascii="宋体" w:hAnsi="宋体" w:cs="宋体"/>
                <w:b w:val="0"/>
                <w:bCs/>
                <w:color w:val="auto"/>
                <w:sz w:val="21"/>
                <w:szCs w:val="21"/>
                <w:highlight w:val="none"/>
                <w:lang w:val="en-US" w:eastAsia="zh-CN"/>
              </w:rPr>
              <w:t>实验家具的生产厂家的生产设备较为</w:t>
            </w:r>
            <w:r>
              <w:rPr>
                <w:rFonts w:hint="eastAsia" w:ascii="宋体" w:hAnsi="宋体" w:eastAsia="宋体" w:cs="宋体"/>
                <w:b w:val="0"/>
                <w:bCs/>
                <w:color w:val="auto"/>
                <w:sz w:val="21"/>
                <w:szCs w:val="21"/>
                <w:highlight w:val="none"/>
                <w:lang w:val="en-US" w:eastAsia="zh-CN"/>
              </w:rPr>
              <w:t>先进、</w:t>
            </w:r>
            <w:r>
              <w:rPr>
                <w:rFonts w:hint="eastAsia" w:ascii="宋体" w:hAnsi="宋体" w:cs="宋体"/>
                <w:b w:val="0"/>
                <w:bCs/>
                <w:color w:val="auto"/>
                <w:sz w:val="21"/>
                <w:szCs w:val="21"/>
                <w:highlight w:val="none"/>
                <w:lang w:val="en-US" w:eastAsia="zh-CN"/>
              </w:rPr>
              <w:t>种类比较丰富、数量基本满足采购需求的得5分</w:t>
            </w:r>
            <w:r>
              <w:rPr>
                <w:rFonts w:hint="eastAsia" w:ascii="宋体" w:hAnsi="宋体" w:eastAsia="宋体" w:cs="宋体"/>
                <w:b w:val="0"/>
                <w:bCs/>
                <w:color w:val="auto"/>
                <w:sz w:val="21"/>
                <w:szCs w:val="21"/>
                <w:highlight w:val="none"/>
                <w:lang w:val="en-US" w:eastAsia="zh-CN"/>
              </w:rPr>
              <w:t>；</w:t>
            </w:r>
          </w:p>
          <w:p w14:paraId="7FFC1E69">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投入本项目</w:t>
            </w:r>
            <w:r>
              <w:rPr>
                <w:rFonts w:hint="eastAsia" w:ascii="宋体" w:hAnsi="宋体" w:cs="宋体"/>
                <w:b w:val="0"/>
                <w:bCs/>
                <w:color w:val="auto"/>
                <w:sz w:val="21"/>
                <w:szCs w:val="21"/>
                <w:highlight w:val="none"/>
                <w:lang w:val="en-US" w:eastAsia="zh-CN"/>
              </w:rPr>
              <w:t>实验家具的生产厂家的生产设备陈旧</w:t>
            </w:r>
            <w:r>
              <w:rPr>
                <w:rFonts w:hint="eastAsia" w:ascii="宋体" w:hAnsi="宋体" w:eastAsia="宋体" w:cs="宋体"/>
                <w:b w:val="0"/>
                <w:bCs/>
                <w:color w:val="auto"/>
                <w:sz w:val="21"/>
                <w:szCs w:val="21"/>
                <w:highlight w:val="none"/>
                <w:lang w:val="en-US" w:eastAsia="zh-CN"/>
              </w:rPr>
              <w:t>、</w:t>
            </w:r>
            <w:r>
              <w:rPr>
                <w:rFonts w:hint="eastAsia" w:ascii="宋体" w:hAnsi="宋体" w:cs="宋体"/>
                <w:b w:val="0"/>
                <w:bCs/>
                <w:color w:val="auto"/>
                <w:sz w:val="21"/>
                <w:szCs w:val="21"/>
                <w:highlight w:val="none"/>
                <w:lang w:val="en-US" w:eastAsia="zh-CN"/>
              </w:rPr>
              <w:t>种类单一、数量不能满足采购需求的得3分</w:t>
            </w:r>
            <w:r>
              <w:rPr>
                <w:rFonts w:hint="eastAsia" w:ascii="宋体" w:hAnsi="宋体" w:eastAsia="宋体" w:cs="宋体"/>
                <w:b w:val="0"/>
                <w:bCs/>
                <w:color w:val="auto"/>
                <w:sz w:val="21"/>
                <w:szCs w:val="21"/>
                <w:highlight w:val="none"/>
                <w:lang w:val="en-US" w:eastAsia="zh-CN"/>
              </w:rPr>
              <w:t>；</w:t>
            </w:r>
          </w:p>
          <w:p w14:paraId="64877EE0">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未提供不得分。</w:t>
            </w:r>
          </w:p>
        </w:tc>
        <w:tc>
          <w:tcPr>
            <w:tcW w:w="1005" w:type="dxa"/>
            <w:noWrap w:val="0"/>
            <w:vAlign w:val="center"/>
          </w:tcPr>
          <w:p w14:paraId="6B644CB9">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7分</w:t>
            </w:r>
          </w:p>
        </w:tc>
      </w:tr>
      <w:tr w14:paraId="20ED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0C8D62F7">
            <w:pPr>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285" w:type="dxa"/>
            <w:noWrap w:val="0"/>
            <w:vAlign w:val="center"/>
          </w:tcPr>
          <w:p w14:paraId="37D90BD8">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1"/>
                <w:szCs w:val="21"/>
                <w:highlight w:val="none"/>
              </w:rPr>
              <w:t>施工质量保证措施</w:t>
            </w:r>
          </w:p>
        </w:tc>
        <w:tc>
          <w:tcPr>
            <w:tcW w:w="6640" w:type="dxa"/>
            <w:noWrap w:val="0"/>
            <w:vAlign w:val="center"/>
          </w:tcPr>
          <w:p w14:paraId="0679D65E">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cs="宋体"/>
                <w:b w:val="0"/>
                <w:bCs/>
                <w:color w:val="auto"/>
                <w:sz w:val="21"/>
                <w:szCs w:val="21"/>
                <w:highlight w:val="none"/>
                <w:lang w:val="en-US" w:eastAsia="zh-CN"/>
              </w:rPr>
              <w:t>施工</w:t>
            </w:r>
            <w:r>
              <w:rPr>
                <w:rFonts w:hint="eastAsia" w:ascii="宋体" w:hAnsi="宋体" w:eastAsia="宋体" w:cs="宋体"/>
                <w:b w:val="0"/>
                <w:bCs/>
                <w:color w:val="auto"/>
                <w:sz w:val="21"/>
                <w:szCs w:val="21"/>
                <w:highlight w:val="none"/>
              </w:rPr>
              <w:t>质量保证</w:t>
            </w:r>
            <w:r>
              <w:rPr>
                <w:rFonts w:hint="eastAsia" w:ascii="宋体" w:hAnsi="宋体" w:eastAsia="宋体" w:cs="宋体"/>
                <w:b w:val="0"/>
                <w:bCs/>
                <w:color w:val="auto"/>
                <w:sz w:val="21"/>
                <w:szCs w:val="21"/>
                <w:highlight w:val="none"/>
                <w:lang w:eastAsia="zh-CN"/>
              </w:rPr>
              <w:t>措施</w:t>
            </w:r>
            <w:r>
              <w:rPr>
                <w:rFonts w:hint="eastAsia" w:ascii="宋体" w:hAnsi="宋体" w:eastAsia="宋体" w:cs="宋体"/>
                <w:b w:val="0"/>
                <w:bCs/>
                <w:color w:val="auto"/>
                <w:sz w:val="21"/>
                <w:szCs w:val="21"/>
                <w:highlight w:val="none"/>
              </w:rPr>
              <w:t>全面细致、结合实际、措施具体，责任到人</w:t>
            </w:r>
            <w:r>
              <w:rPr>
                <w:rFonts w:hint="eastAsia" w:ascii="宋体" w:hAnsi="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lang w:val="en-US" w:eastAsia="zh-CN"/>
              </w:rPr>
              <w:t>分</w:t>
            </w:r>
            <w:r>
              <w:rPr>
                <w:rFonts w:hint="eastAsia" w:ascii="宋体" w:hAnsi="宋体" w:cs="宋体"/>
                <w:b w:val="0"/>
                <w:bCs/>
                <w:color w:val="auto"/>
                <w:sz w:val="21"/>
                <w:szCs w:val="21"/>
                <w:highlight w:val="none"/>
                <w:lang w:val="en-US" w:eastAsia="zh-CN"/>
              </w:rPr>
              <w:t>；</w:t>
            </w:r>
          </w:p>
          <w:p w14:paraId="16D29C1C">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cs="宋体"/>
                <w:b w:val="0"/>
                <w:bCs/>
                <w:color w:val="auto"/>
                <w:sz w:val="21"/>
                <w:szCs w:val="21"/>
                <w:highlight w:val="none"/>
                <w:lang w:val="en-US" w:eastAsia="zh-CN"/>
              </w:rPr>
              <w:t>施工</w:t>
            </w:r>
            <w:r>
              <w:rPr>
                <w:rFonts w:hint="eastAsia" w:ascii="宋体" w:hAnsi="宋体" w:eastAsia="宋体" w:cs="宋体"/>
                <w:b w:val="0"/>
                <w:bCs/>
                <w:color w:val="auto"/>
                <w:sz w:val="21"/>
                <w:szCs w:val="21"/>
                <w:highlight w:val="none"/>
              </w:rPr>
              <w:t>质量保证</w:t>
            </w:r>
            <w:r>
              <w:rPr>
                <w:rFonts w:hint="eastAsia" w:ascii="宋体" w:hAnsi="宋体" w:eastAsia="宋体" w:cs="宋体"/>
                <w:b w:val="0"/>
                <w:bCs/>
                <w:color w:val="auto"/>
                <w:sz w:val="21"/>
                <w:szCs w:val="21"/>
                <w:highlight w:val="none"/>
                <w:lang w:eastAsia="zh-CN"/>
              </w:rPr>
              <w:t>措施</w:t>
            </w:r>
            <w:r>
              <w:rPr>
                <w:rFonts w:hint="eastAsia" w:ascii="宋体" w:hAnsi="宋体" w:cs="宋体"/>
                <w:b w:val="0"/>
                <w:bCs/>
                <w:color w:val="auto"/>
                <w:sz w:val="21"/>
                <w:szCs w:val="21"/>
                <w:highlight w:val="none"/>
                <w:lang w:val="en-US" w:eastAsia="zh-CN"/>
              </w:rPr>
              <w:t>比较</w:t>
            </w:r>
            <w:r>
              <w:rPr>
                <w:rFonts w:hint="eastAsia" w:ascii="宋体" w:hAnsi="宋体" w:eastAsia="宋体" w:cs="宋体"/>
                <w:b w:val="0"/>
                <w:bCs/>
                <w:color w:val="auto"/>
                <w:sz w:val="21"/>
                <w:szCs w:val="21"/>
                <w:highlight w:val="none"/>
              </w:rPr>
              <w:t>全面细致、</w:t>
            </w:r>
            <w:r>
              <w:rPr>
                <w:rFonts w:hint="eastAsia" w:ascii="宋体" w:hAnsi="宋体" w:cs="宋体"/>
                <w:b w:val="0"/>
                <w:bCs/>
                <w:color w:val="auto"/>
                <w:sz w:val="21"/>
                <w:szCs w:val="21"/>
                <w:highlight w:val="none"/>
                <w:lang w:val="en-US" w:eastAsia="zh-CN"/>
              </w:rPr>
              <w:t>能够</w:t>
            </w:r>
            <w:r>
              <w:rPr>
                <w:rFonts w:hint="eastAsia" w:ascii="宋体" w:hAnsi="宋体" w:eastAsia="宋体" w:cs="宋体"/>
                <w:b w:val="0"/>
                <w:bCs/>
                <w:color w:val="auto"/>
                <w:sz w:val="21"/>
                <w:szCs w:val="21"/>
                <w:highlight w:val="none"/>
              </w:rPr>
              <w:t>结合实际、措施</w:t>
            </w:r>
            <w:r>
              <w:rPr>
                <w:rFonts w:hint="eastAsia" w:ascii="宋体" w:hAnsi="宋体" w:cs="宋体"/>
                <w:b w:val="0"/>
                <w:bCs/>
                <w:color w:val="auto"/>
                <w:sz w:val="21"/>
                <w:szCs w:val="21"/>
                <w:highlight w:val="none"/>
                <w:lang w:val="en-US" w:eastAsia="zh-CN"/>
              </w:rPr>
              <w:t>比较</w:t>
            </w:r>
            <w:r>
              <w:rPr>
                <w:rFonts w:hint="eastAsia" w:ascii="宋体" w:hAnsi="宋体" w:eastAsia="宋体" w:cs="宋体"/>
                <w:b w:val="0"/>
                <w:bCs/>
                <w:color w:val="auto"/>
                <w:sz w:val="21"/>
                <w:szCs w:val="21"/>
                <w:highlight w:val="none"/>
              </w:rPr>
              <w:t>具体，</w:t>
            </w:r>
            <w:r>
              <w:rPr>
                <w:rFonts w:hint="eastAsia" w:ascii="宋体" w:hAnsi="宋体" w:cs="宋体"/>
                <w:b w:val="0"/>
                <w:bCs/>
                <w:color w:val="auto"/>
                <w:sz w:val="21"/>
                <w:szCs w:val="21"/>
                <w:highlight w:val="none"/>
                <w:lang w:val="en-US" w:eastAsia="zh-CN"/>
              </w:rPr>
              <w:t>能够</w:t>
            </w:r>
            <w:r>
              <w:rPr>
                <w:rFonts w:hint="eastAsia" w:ascii="宋体" w:hAnsi="宋体" w:eastAsia="宋体" w:cs="宋体"/>
                <w:b w:val="0"/>
                <w:bCs/>
                <w:color w:val="auto"/>
                <w:sz w:val="21"/>
                <w:szCs w:val="21"/>
                <w:highlight w:val="none"/>
              </w:rPr>
              <w:t>责任到人</w:t>
            </w:r>
            <w:r>
              <w:rPr>
                <w:rFonts w:hint="eastAsia" w:ascii="宋体" w:hAnsi="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val="en-US" w:eastAsia="zh-CN"/>
              </w:rPr>
              <w:t>分</w:t>
            </w:r>
            <w:r>
              <w:rPr>
                <w:rFonts w:hint="eastAsia" w:ascii="宋体" w:hAnsi="宋体" w:cs="宋体"/>
                <w:b w:val="0"/>
                <w:bCs/>
                <w:color w:val="auto"/>
                <w:sz w:val="21"/>
                <w:szCs w:val="21"/>
                <w:highlight w:val="none"/>
                <w:lang w:val="en-US" w:eastAsia="zh-CN"/>
              </w:rPr>
              <w:t>；</w:t>
            </w:r>
          </w:p>
          <w:p w14:paraId="5C0E5837">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cs="宋体"/>
                <w:b w:val="0"/>
                <w:bCs/>
                <w:color w:val="auto"/>
                <w:sz w:val="21"/>
                <w:szCs w:val="21"/>
                <w:highlight w:val="none"/>
                <w:lang w:val="en-US" w:eastAsia="zh-CN"/>
              </w:rPr>
              <w:t>施工</w:t>
            </w:r>
            <w:r>
              <w:rPr>
                <w:rFonts w:hint="eastAsia" w:ascii="宋体" w:hAnsi="宋体" w:eastAsia="宋体" w:cs="宋体"/>
                <w:b w:val="0"/>
                <w:bCs/>
                <w:color w:val="auto"/>
                <w:sz w:val="21"/>
                <w:szCs w:val="21"/>
                <w:highlight w:val="none"/>
              </w:rPr>
              <w:t>质量保证</w:t>
            </w:r>
            <w:r>
              <w:rPr>
                <w:rFonts w:hint="eastAsia" w:ascii="宋体" w:hAnsi="宋体" w:eastAsia="宋体" w:cs="宋体"/>
                <w:b w:val="0"/>
                <w:bCs/>
                <w:color w:val="auto"/>
                <w:sz w:val="21"/>
                <w:szCs w:val="21"/>
                <w:highlight w:val="none"/>
                <w:lang w:eastAsia="zh-CN"/>
              </w:rPr>
              <w:t>措施</w:t>
            </w:r>
            <w:r>
              <w:rPr>
                <w:rFonts w:hint="eastAsia" w:ascii="宋体" w:hAnsi="宋体" w:cs="宋体"/>
                <w:b w:val="0"/>
                <w:bCs/>
                <w:color w:val="auto"/>
                <w:sz w:val="21"/>
                <w:szCs w:val="21"/>
                <w:highlight w:val="none"/>
                <w:lang w:val="en-US" w:eastAsia="zh-CN"/>
              </w:rPr>
              <w:t>不够</w:t>
            </w:r>
            <w:r>
              <w:rPr>
                <w:rFonts w:hint="eastAsia" w:ascii="宋体" w:hAnsi="宋体" w:eastAsia="宋体" w:cs="宋体"/>
                <w:b w:val="0"/>
                <w:bCs/>
                <w:color w:val="auto"/>
                <w:sz w:val="21"/>
                <w:szCs w:val="21"/>
                <w:highlight w:val="none"/>
              </w:rPr>
              <w:t>全面细致、</w:t>
            </w:r>
            <w:r>
              <w:rPr>
                <w:rFonts w:hint="eastAsia" w:ascii="宋体" w:hAnsi="宋体" w:cs="宋体"/>
                <w:b w:val="0"/>
                <w:bCs/>
                <w:color w:val="auto"/>
                <w:sz w:val="21"/>
                <w:szCs w:val="21"/>
                <w:highlight w:val="none"/>
                <w:lang w:val="en-US" w:eastAsia="zh-CN"/>
              </w:rPr>
              <w:t>不能完全</w:t>
            </w:r>
            <w:r>
              <w:rPr>
                <w:rFonts w:hint="eastAsia" w:ascii="宋体" w:hAnsi="宋体" w:eastAsia="宋体" w:cs="宋体"/>
                <w:b w:val="0"/>
                <w:bCs/>
                <w:color w:val="auto"/>
                <w:sz w:val="21"/>
                <w:szCs w:val="21"/>
                <w:highlight w:val="none"/>
              </w:rPr>
              <w:t>结合实际、措施</w:t>
            </w:r>
            <w:r>
              <w:rPr>
                <w:rFonts w:hint="eastAsia" w:ascii="宋体" w:hAnsi="宋体" w:cs="宋体"/>
                <w:b w:val="0"/>
                <w:bCs/>
                <w:color w:val="auto"/>
                <w:sz w:val="21"/>
                <w:szCs w:val="21"/>
                <w:highlight w:val="none"/>
                <w:lang w:val="en-US" w:eastAsia="zh-CN"/>
              </w:rPr>
              <w:t>不够</w:t>
            </w:r>
            <w:r>
              <w:rPr>
                <w:rFonts w:hint="eastAsia" w:ascii="宋体" w:hAnsi="宋体" w:eastAsia="宋体" w:cs="宋体"/>
                <w:b w:val="0"/>
                <w:bCs/>
                <w:color w:val="auto"/>
                <w:sz w:val="21"/>
                <w:szCs w:val="21"/>
                <w:highlight w:val="none"/>
              </w:rPr>
              <w:t>具体，</w:t>
            </w:r>
            <w:r>
              <w:rPr>
                <w:rFonts w:hint="eastAsia" w:ascii="宋体" w:hAnsi="宋体" w:cs="宋体"/>
                <w:b w:val="0"/>
                <w:bCs/>
                <w:color w:val="auto"/>
                <w:sz w:val="21"/>
                <w:szCs w:val="21"/>
                <w:highlight w:val="none"/>
                <w:lang w:val="en-US" w:eastAsia="zh-CN"/>
              </w:rPr>
              <w:t>不能完全</w:t>
            </w:r>
            <w:r>
              <w:rPr>
                <w:rFonts w:hint="eastAsia" w:ascii="宋体" w:hAnsi="宋体" w:eastAsia="宋体" w:cs="宋体"/>
                <w:b w:val="0"/>
                <w:bCs/>
                <w:color w:val="auto"/>
                <w:sz w:val="21"/>
                <w:szCs w:val="21"/>
                <w:highlight w:val="none"/>
              </w:rPr>
              <w:t>责任到人</w:t>
            </w:r>
            <w:r>
              <w:rPr>
                <w:rFonts w:hint="eastAsia" w:ascii="宋体" w:hAnsi="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val="en-US" w:eastAsia="zh-CN"/>
              </w:rPr>
              <w:t>分</w:t>
            </w:r>
            <w:r>
              <w:rPr>
                <w:rFonts w:hint="eastAsia" w:ascii="宋体" w:hAnsi="宋体" w:cs="宋体"/>
                <w:b w:val="0"/>
                <w:bCs/>
                <w:color w:val="auto"/>
                <w:sz w:val="21"/>
                <w:szCs w:val="21"/>
                <w:highlight w:val="none"/>
                <w:lang w:val="en-US" w:eastAsia="zh-CN"/>
              </w:rPr>
              <w:t>；</w:t>
            </w:r>
          </w:p>
          <w:p w14:paraId="726FE0F1">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cs="宋体"/>
                <w:b w:val="0"/>
                <w:bCs/>
                <w:color w:val="auto"/>
                <w:sz w:val="21"/>
                <w:szCs w:val="21"/>
                <w:highlight w:val="none"/>
                <w:lang w:val="en-US" w:eastAsia="zh-CN"/>
              </w:rPr>
              <w:t>未提供不得分。</w:t>
            </w:r>
          </w:p>
        </w:tc>
        <w:tc>
          <w:tcPr>
            <w:tcW w:w="1005" w:type="dxa"/>
            <w:noWrap w:val="0"/>
            <w:vAlign w:val="center"/>
          </w:tcPr>
          <w:p w14:paraId="2618946D">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分</w:t>
            </w:r>
          </w:p>
        </w:tc>
      </w:tr>
      <w:tr w14:paraId="1B08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45DDE2A5">
            <w:pPr>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285" w:type="dxa"/>
            <w:noWrap w:val="0"/>
            <w:vAlign w:val="center"/>
          </w:tcPr>
          <w:p w14:paraId="64B8077A">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1"/>
                <w:szCs w:val="21"/>
                <w:highlight w:val="none"/>
              </w:rPr>
              <w:t>安全生产、文明施工的措施</w:t>
            </w:r>
          </w:p>
        </w:tc>
        <w:tc>
          <w:tcPr>
            <w:tcW w:w="6640" w:type="dxa"/>
            <w:noWrap w:val="0"/>
            <w:vAlign w:val="center"/>
          </w:tcPr>
          <w:p w14:paraId="3451556E">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安全文明施工保证计划全面周到、完整，关键地点、工序、环节控制保障措施得力，责任人具体</w:t>
            </w:r>
            <w:r>
              <w:rPr>
                <w:rFonts w:hint="eastAsia" w:ascii="宋体" w:hAnsi="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lang w:val="en-US" w:eastAsia="zh-CN"/>
              </w:rPr>
              <w:t>分</w:t>
            </w:r>
            <w:r>
              <w:rPr>
                <w:rFonts w:hint="eastAsia" w:ascii="宋体" w:hAnsi="宋体" w:cs="宋体"/>
                <w:b w:val="0"/>
                <w:bCs/>
                <w:color w:val="auto"/>
                <w:sz w:val="21"/>
                <w:szCs w:val="21"/>
                <w:highlight w:val="none"/>
                <w:lang w:val="en-US" w:eastAsia="zh-CN"/>
              </w:rPr>
              <w:t>；</w:t>
            </w:r>
          </w:p>
          <w:p w14:paraId="47782AF7">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安全文明施工保证计划</w:t>
            </w:r>
            <w:r>
              <w:rPr>
                <w:rFonts w:hint="eastAsia" w:ascii="宋体" w:hAnsi="宋体" w:cs="宋体"/>
                <w:b w:val="0"/>
                <w:bCs/>
                <w:color w:val="auto"/>
                <w:sz w:val="21"/>
                <w:szCs w:val="21"/>
                <w:highlight w:val="none"/>
                <w:lang w:val="en-US" w:eastAsia="zh-CN"/>
              </w:rPr>
              <w:t>比较</w:t>
            </w:r>
            <w:r>
              <w:rPr>
                <w:rFonts w:hint="eastAsia" w:ascii="宋体" w:hAnsi="宋体" w:eastAsia="宋体" w:cs="宋体"/>
                <w:b w:val="0"/>
                <w:bCs/>
                <w:color w:val="auto"/>
                <w:sz w:val="21"/>
                <w:szCs w:val="21"/>
                <w:highlight w:val="none"/>
              </w:rPr>
              <w:t>全面周到、完整，关键地点、工序、环节控制保障措施</w:t>
            </w:r>
            <w:r>
              <w:rPr>
                <w:rFonts w:hint="eastAsia" w:ascii="宋体" w:hAnsi="宋体" w:cs="宋体"/>
                <w:b w:val="0"/>
                <w:bCs/>
                <w:color w:val="auto"/>
                <w:sz w:val="21"/>
                <w:szCs w:val="21"/>
                <w:highlight w:val="none"/>
                <w:lang w:val="en-US" w:eastAsia="zh-CN"/>
              </w:rPr>
              <w:t>比较</w:t>
            </w:r>
            <w:r>
              <w:rPr>
                <w:rFonts w:hint="eastAsia" w:ascii="宋体" w:hAnsi="宋体" w:eastAsia="宋体" w:cs="宋体"/>
                <w:b w:val="0"/>
                <w:bCs/>
                <w:color w:val="auto"/>
                <w:sz w:val="21"/>
                <w:szCs w:val="21"/>
                <w:highlight w:val="none"/>
              </w:rPr>
              <w:t>得力，责任人具体</w:t>
            </w:r>
            <w:r>
              <w:rPr>
                <w:rFonts w:hint="eastAsia" w:ascii="宋体" w:hAnsi="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val="en-US" w:eastAsia="zh-CN"/>
              </w:rPr>
              <w:t>分</w:t>
            </w:r>
            <w:r>
              <w:rPr>
                <w:rFonts w:hint="eastAsia" w:ascii="宋体" w:hAnsi="宋体" w:cs="宋体"/>
                <w:b w:val="0"/>
                <w:bCs/>
                <w:color w:val="auto"/>
                <w:sz w:val="21"/>
                <w:szCs w:val="21"/>
                <w:highlight w:val="none"/>
                <w:lang w:val="en-US" w:eastAsia="zh-CN"/>
              </w:rPr>
              <w:t>；</w:t>
            </w:r>
          </w:p>
          <w:p w14:paraId="14ED9F55">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安全文明施工保证计划</w:t>
            </w:r>
            <w:r>
              <w:rPr>
                <w:rFonts w:hint="eastAsia" w:ascii="宋体" w:hAnsi="宋体" w:cs="宋体"/>
                <w:b w:val="0"/>
                <w:bCs/>
                <w:color w:val="auto"/>
                <w:sz w:val="21"/>
                <w:szCs w:val="21"/>
                <w:highlight w:val="none"/>
                <w:lang w:val="en-US" w:eastAsia="zh-CN"/>
              </w:rPr>
              <w:t>不够</w:t>
            </w:r>
            <w:r>
              <w:rPr>
                <w:rFonts w:hint="eastAsia" w:ascii="宋体" w:hAnsi="宋体" w:eastAsia="宋体" w:cs="宋体"/>
                <w:b w:val="0"/>
                <w:bCs/>
                <w:color w:val="auto"/>
                <w:sz w:val="21"/>
                <w:szCs w:val="21"/>
                <w:highlight w:val="none"/>
              </w:rPr>
              <w:t>全面周到、完整，关键地点、工序、环节控制保障措施</w:t>
            </w:r>
            <w:r>
              <w:rPr>
                <w:rFonts w:hint="eastAsia" w:ascii="宋体" w:hAnsi="宋体" w:cs="宋体"/>
                <w:b w:val="0"/>
                <w:bCs/>
                <w:color w:val="auto"/>
                <w:sz w:val="21"/>
                <w:szCs w:val="21"/>
                <w:highlight w:val="none"/>
                <w:lang w:val="en-US" w:eastAsia="zh-CN"/>
              </w:rPr>
              <w:t>不够完善</w:t>
            </w:r>
            <w:r>
              <w:rPr>
                <w:rFonts w:hint="eastAsia" w:ascii="宋体" w:hAnsi="宋体" w:eastAsia="宋体" w:cs="宋体"/>
                <w:b w:val="0"/>
                <w:bCs/>
                <w:color w:val="auto"/>
                <w:sz w:val="21"/>
                <w:szCs w:val="21"/>
                <w:highlight w:val="none"/>
              </w:rPr>
              <w:t>，责任人</w:t>
            </w:r>
            <w:r>
              <w:rPr>
                <w:rFonts w:hint="eastAsia" w:ascii="宋体" w:hAnsi="宋体" w:cs="宋体"/>
                <w:b w:val="0"/>
                <w:bCs/>
                <w:color w:val="auto"/>
                <w:sz w:val="21"/>
                <w:szCs w:val="21"/>
                <w:highlight w:val="none"/>
                <w:lang w:val="en-US" w:eastAsia="zh-CN"/>
              </w:rPr>
              <w:t>不够</w:t>
            </w:r>
            <w:r>
              <w:rPr>
                <w:rFonts w:hint="eastAsia" w:ascii="宋体" w:hAnsi="宋体" w:eastAsia="宋体" w:cs="宋体"/>
                <w:b w:val="0"/>
                <w:bCs/>
                <w:color w:val="auto"/>
                <w:sz w:val="21"/>
                <w:szCs w:val="21"/>
                <w:highlight w:val="none"/>
              </w:rPr>
              <w:t>具体</w:t>
            </w:r>
            <w:r>
              <w:rPr>
                <w:rFonts w:hint="eastAsia" w:ascii="宋体" w:hAnsi="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val="en-US" w:eastAsia="zh-CN"/>
              </w:rPr>
              <w:t>分</w:t>
            </w:r>
            <w:r>
              <w:rPr>
                <w:rFonts w:hint="eastAsia" w:ascii="宋体" w:hAnsi="宋体" w:cs="宋体"/>
                <w:b w:val="0"/>
                <w:bCs/>
                <w:color w:val="auto"/>
                <w:sz w:val="21"/>
                <w:szCs w:val="21"/>
                <w:highlight w:val="none"/>
                <w:lang w:val="en-US" w:eastAsia="zh-CN"/>
              </w:rPr>
              <w:t>；</w:t>
            </w:r>
          </w:p>
          <w:p w14:paraId="448ACB05">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cs="宋体"/>
                <w:b w:val="0"/>
                <w:bCs/>
                <w:color w:val="auto"/>
                <w:sz w:val="21"/>
                <w:szCs w:val="21"/>
                <w:highlight w:val="none"/>
                <w:lang w:val="en-US" w:eastAsia="zh-CN"/>
              </w:rPr>
              <w:t>未提供不得分。</w:t>
            </w:r>
          </w:p>
        </w:tc>
        <w:tc>
          <w:tcPr>
            <w:tcW w:w="1005" w:type="dxa"/>
            <w:noWrap w:val="0"/>
            <w:vAlign w:val="center"/>
          </w:tcPr>
          <w:p w14:paraId="2154AE06">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分</w:t>
            </w:r>
          </w:p>
        </w:tc>
      </w:tr>
      <w:tr w14:paraId="5C00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60" w:type="dxa"/>
            <w:noWrap w:val="0"/>
            <w:vAlign w:val="center"/>
          </w:tcPr>
          <w:p w14:paraId="26818264">
            <w:pPr>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285" w:type="dxa"/>
            <w:noWrap w:val="0"/>
            <w:vAlign w:val="center"/>
          </w:tcPr>
          <w:p w14:paraId="0AF64207">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1"/>
                <w:szCs w:val="21"/>
                <w:highlight w:val="none"/>
              </w:rPr>
              <w:t>施工进度计划和各阶段进度保证措施</w:t>
            </w:r>
          </w:p>
        </w:tc>
        <w:tc>
          <w:tcPr>
            <w:tcW w:w="6640" w:type="dxa"/>
            <w:noWrap w:val="0"/>
            <w:vAlign w:val="center"/>
          </w:tcPr>
          <w:p w14:paraId="0AEF21E4">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施工进度计划和各阶段进度保证措施合理、可行，关键线路清晰、准确、完整</w:t>
            </w:r>
            <w:r>
              <w:rPr>
                <w:rFonts w:hint="eastAsia" w:ascii="宋体" w:hAnsi="宋体" w:eastAsia="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eastAsia="宋体" w:cs="宋体"/>
                <w:b w:val="0"/>
                <w:bCs/>
                <w:color w:val="auto"/>
                <w:sz w:val="21"/>
                <w:szCs w:val="21"/>
                <w:highlight w:val="none"/>
                <w:lang w:val="en-US" w:eastAsia="zh-CN"/>
              </w:rPr>
              <w:t>8分</w:t>
            </w:r>
            <w:r>
              <w:rPr>
                <w:rFonts w:hint="eastAsia" w:ascii="宋体" w:hAnsi="宋体" w:cs="宋体"/>
                <w:b w:val="0"/>
                <w:bCs/>
                <w:color w:val="auto"/>
                <w:sz w:val="21"/>
                <w:szCs w:val="21"/>
                <w:highlight w:val="none"/>
                <w:lang w:val="en-US" w:eastAsia="zh-CN"/>
              </w:rPr>
              <w:t>；</w:t>
            </w:r>
          </w:p>
          <w:p w14:paraId="0F8D7DAC">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施工进度计划和各阶段进度保证措施</w:t>
            </w:r>
            <w:r>
              <w:rPr>
                <w:rFonts w:hint="eastAsia" w:ascii="宋体" w:hAnsi="宋体" w:eastAsia="宋体" w:cs="宋体"/>
                <w:b w:val="0"/>
                <w:bCs/>
                <w:color w:val="auto"/>
                <w:sz w:val="21"/>
                <w:szCs w:val="21"/>
                <w:highlight w:val="none"/>
                <w:lang w:val="en-US" w:eastAsia="zh-CN"/>
              </w:rPr>
              <w:t>比较</w:t>
            </w:r>
            <w:r>
              <w:rPr>
                <w:rFonts w:hint="eastAsia" w:ascii="宋体" w:hAnsi="宋体" w:eastAsia="宋体" w:cs="宋体"/>
                <w:b w:val="0"/>
                <w:bCs/>
                <w:color w:val="auto"/>
                <w:sz w:val="21"/>
                <w:szCs w:val="21"/>
                <w:highlight w:val="none"/>
              </w:rPr>
              <w:t>合理、可行，关键线路</w:t>
            </w:r>
            <w:r>
              <w:rPr>
                <w:rFonts w:hint="eastAsia" w:ascii="宋体" w:hAnsi="宋体" w:eastAsia="宋体" w:cs="宋体"/>
                <w:b w:val="0"/>
                <w:bCs/>
                <w:color w:val="auto"/>
                <w:sz w:val="21"/>
                <w:szCs w:val="21"/>
                <w:highlight w:val="none"/>
                <w:lang w:val="en-US" w:eastAsia="zh-CN"/>
              </w:rPr>
              <w:t>比较</w:t>
            </w:r>
            <w:r>
              <w:rPr>
                <w:rFonts w:hint="eastAsia" w:ascii="宋体" w:hAnsi="宋体" w:eastAsia="宋体" w:cs="宋体"/>
                <w:b w:val="0"/>
                <w:bCs/>
                <w:color w:val="auto"/>
                <w:sz w:val="21"/>
                <w:szCs w:val="21"/>
                <w:highlight w:val="none"/>
              </w:rPr>
              <w:t>清晰、准确、完整</w:t>
            </w:r>
            <w:r>
              <w:rPr>
                <w:rFonts w:hint="eastAsia" w:ascii="宋体" w:hAnsi="宋体" w:eastAsia="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eastAsia="宋体" w:cs="宋体"/>
                <w:b w:val="0"/>
                <w:bCs/>
                <w:color w:val="auto"/>
                <w:sz w:val="21"/>
                <w:szCs w:val="21"/>
                <w:highlight w:val="none"/>
                <w:lang w:val="en-US" w:eastAsia="zh-CN"/>
              </w:rPr>
              <w:t>6分</w:t>
            </w:r>
            <w:r>
              <w:rPr>
                <w:rFonts w:hint="eastAsia" w:ascii="宋体" w:hAnsi="宋体" w:cs="宋体"/>
                <w:b w:val="0"/>
                <w:bCs/>
                <w:color w:val="auto"/>
                <w:sz w:val="21"/>
                <w:szCs w:val="21"/>
                <w:highlight w:val="none"/>
                <w:lang w:val="en-US" w:eastAsia="zh-CN"/>
              </w:rPr>
              <w:t>；</w:t>
            </w:r>
          </w:p>
          <w:p w14:paraId="1EA2736E">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施工进度计划和各阶段进度保证措施</w:t>
            </w:r>
            <w:r>
              <w:rPr>
                <w:rFonts w:hint="eastAsia" w:ascii="宋体" w:hAnsi="宋体" w:eastAsia="宋体" w:cs="宋体"/>
                <w:b w:val="0"/>
                <w:bCs/>
                <w:color w:val="auto"/>
                <w:sz w:val="21"/>
                <w:szCs w:val="21"/>
                <w:highlight w:val="none"/>
                <w:lang w:val="en-US" w:eastAsia="zh-CN"/>
              </w:rPr>
              <w:t>不够</w:t>
            </w:r>
            <w:r>
              <w:rPr>
                <w:rFonts w:hint="eastAsia" w:ascii="宋体" w:hAnsi="宋体" w:eastAsia="宋体" w:cs="宋体"/>
                <w:b w:val="0"/>
                <w:bCs/>
                <w:color w:val="auto"/>
                <w:sz w:val="21"/>
                <w:szCs w:val="21"/>
                <w:highlight w:val="none"/>
              </w:rPr>
              <w:t>合理、可行，关键线路</w:t>
            </w:r>
            <w:r>
              <w:rPr>
                <w:rFonts w:hint="eastAsia" w:ascii="宋体" w:hAnsi="宋体" w:eastAsia="宋体" w:cs="宋体"/>
                <w:b w:val="0"/>
                <w:bCs/>
                <w:color w:val="auto"/>
                <w:sz w:val="21"/>
                <w:szCs w:val="21"/>
                <w:highlight w:val="none"/>
                <w:lang w:val="en-US" w:eastAsia="zh-CN"/>
              </w:rPr>
              <w:t>不够</w:t>
            </w:r>
            <w:r>
              <w:rPr>
                <w:rFonts w:hint="eastAsia" w:ascii="宋体" w:hAnsi="宋体" w:eastAsia="宋体" w:cs="宋体"/>
                <w:b w:val="0"/>
                <w:bCs/>
                <w:color w:val="auto"/>
                <w:sz w:val="21"/>
                <w:szCs w:val="21"/>
                <w:highlight w:val="none"/>
              </w:rPr>
              <w:t>清晰、准确、完整</w:t>
            </w:r>
            <w:r>
              <w:rPr>
                <w:rFonts w:hint="eastAsia" w:ascii="宋体" w:hAnsi="宋体" w:eastAsia="宋体" w:cs="宋体"/>
                <w:b w:val="0"/>
                <w:bCs/>
                <w:color w:val="auto"/>
                <w:sz w:val="21"/>
                <w:szCs w:val="21"/>
                <w:highlight w:val="none"/>
                <w:lang w:val="en-US" w:eastAsia="zh-CN"/>
              </w:rPr>
              <w:t>的</w:t>
            </w:r>
            <w:r>
              <w:rPr>
                <w:rFonts w:hint="eastAsia" w:ascii="宋体" w:hAnsi="宋体" w:eastAsia="宋体" w:cs="宋体"/>
                <w:b w:val="0"/>
                <w:bCs/>
                <w:color w:val="auto"/>
                <w:sz w:val="21"/>
                <w:szCs w:val="21"/>
                <w:highlight w:val="none"/>
                <w:lang w:eastAsia="zh-CN"/>
              </w:rPr>
              <w:t>得</w:t>
            </w:r>
            <w:r>
              <w:rPr>
                <w:rFonts w:hint="eastAsia" w:ascii="宋体" w:hAnsi="宋体" w:eastAsia="宋体" w:cs="宋体"/>
                <w:b w:val="0"/>
                <w:bCs/>
                <w:color w:val="auto"/>
                <w:sz w:val="21"/>
                <w:szCs w:val="21"/>
                <w:highlight w:val="none"/>
                <w:lang w:val="en-US" w:eastAsia="zh-CN"/>
              </w:rPr>
              <w:t>3分</w:t>
            </w:r>
            <w:r>
              <w:rPr>
                <w:rFonts w:hint="eastAsia" w:ascii="宋体" w:hAnsi="宋体" w:cs="宋体"/>
                <w:b w:val="0"/>
                <w:bCs/>
                <w:color w:val="auto"/>
                <w:sz w:val="21"/>
                <w:szCs w:val="21"/>
                <w:highlight w:val="none"/>
                <w:lang w:val="en-US" w:eastAsia="zh-CN"/>
              </w:rPr>
              <w:t>；</w:t>
            </w:r>
          </w:p>
          <w:p w14:paraId="65709DB8">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未提供不得分。</w:t>
            </w:r>
          </w:p>
        </w:tc>
        <w:tc>
          <w:tcPr>
            <w:tcW w:w="1005" w:type="dxa"/>
            <w:noWrap w:val="0"/>
            <w:vAlign w:val="center"/>
          </w:tcPr>
          <w:p w14:paraId="60B16FB0">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8</w:t>
            </w:r>
            <w:r>
              <w:rPr>
                <w:rFonts w:hint="eastAsia" w:ascii="宋体" w:hAnsi="宋体" w:eastAsia="宋体" w:cs="宋体"/>
                <w:b w:val="0"/>
                <w:bCs/>
                <w:color w:val="auto"/>
                <w:sz w:val="21"/>
                <w:szCs w:val="21"/>
                <w:highlight w:val="none"/>
              </w:rPr>
              <w:t>分</w:t>
            </w:r>
          </w:p>
        </w:tc>
      </w:tr>
      <w:tr w14:paraId="2AAC5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77F247B7">
            <w:pPr>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1285" w:type="dxa"/>
            <w:noWrap w:val="0"/>
            <w:vAlign w:val="center"/>
          </w:tcPr>
          <w:p w14:paraId="2E9F81ED">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售后服务</w:t>
            </w:r>
          </w:p>
        </w:tc>
        <w:tc>
          <w:tcPr>
            <w:tcW w:w="6640" w:type="dxa"/>
            <w:noWrap w:val="0"/>
            <w:vAlign w:val="center"/>
          </w:tcPr>
          <w:p w14:paraId="3342FA10">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质保期</w:t>
            </w:r>
            <w:r>
              <w:rPr>
                <w:rFonts w:hint="eastAsia" w:ascii="宋体" w:hAnsi="宋体" w:eastAsia="宋体" w:cs="宋体"/>
                <w:b w:val="0"/>
                <w:bCs/>
                <w:color w:val="auto"/>
                <w:sz w:val="21"/>
                <w:szCs w:val="21"/>
                <w:highlight w:val="none"/>
                <w:lang w:val="en-US" w:eastAsia="zh-CN"/>
              </w:rPr>
              <w:t>内的服务</w:t>
            </w:r>
            <w:r>
              <w:rPr>
                <w:rFonts w:hint="eastAsia" w:ascii="宋体" w:hAnsi="宋体" w:eastAsia="宋体" w:cs="宋体"/>
                <w:b w:val="0"/>
                <w:bCs/>
                <w:color w:val="auto"/>
                <w:sz w:val="21"/>
                <w:szCs w:val="21"/>
                <w:highlight w:val="none"/>
              </w:rPr>
              <w:t>响应</w:t>
            </w:r>
            <w:r>
              <w:rPr>
                <w:rFonts w:hint="eastAsia" w:ascii="宋体" w:hAnsi="宋体" w:eastAsia="宋体" w:cs="宋体"/>
                <w:b w:val="0"/>
                <w:bCs/>
                <w:color w:val="auto"/>
                <w:sz w:val="21"/>
                <w:szCs w:val="21"/>
                <w:highlight w:val="none"/>
                <w:lang w:val="en-US" w:eastAsia="zh-CN"/>
              </w:rPr>
              <w:t>方案可操作性强、全面</w:t>
            </w:r>
            <w:r>
              <w:rPr>
                <w:rFonts w:hint="eastAsia" w:ascii="宋体" w:hAnsi="宋体" w:eastAsia="宋体" w:cs="宋体"/>
                <w:b w:val="0"/>
                <w:bCs/>
                <w:color w:val="auto"/>
                <w:sz w:val="21"/>
                <w:szCs w:val="21"/>
                <w:highlight w:val="none"/>
              </w:rPr>
              <w:t>的</w:t>
            </w:r>
            <w:r>
              <w:rPr>
                <w:rFonts w:hint="eastAsia" w:ascii="宋体" w:hAnsi="宋体" w:eastAsia="宋体" w:cs="宋体"/>
                <w:b w:val="0"/>
                <w:bCs/>
                <w:color w:val="auto"/>
                <w:sz w:val="21"/>
                <w:szCs w:val="21"/>
                <w:highlight w:val="none"/>
                <w:lang w:val="en-US" w:eastAsia="zh-CN"/>
              </w:rPr>
              <w:t>得6分</w:t>
            </w:r>
            <w:r>
              <w:rPr>
                <w:rFonts w:hint="eastAsia" w:ascii="宋体" w:hAnsi="宋体" w:eastAsia="宋体" w:cs="宋体"/>
                <w:b w:val="0"/>
                <w:bCs/>
                <w:color w:val="auto"/>
                <w:sz w:val="21"/>
                <w:szCs w:val="21"/>
                <w:highlight w:val="none"/>
              </w:rPr>
              <w:t>；</w:t>
            </w:r>
          </w:p>
          <w:p w14:paraId="3A2EFD9B">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质保期</w:t>
            </w:r>
            <w:r>
              <w:rPr>
                <w:rFonts w:hint="eastAsia" w:ascii="宋体" w:hAnsi="宋体" w:eastAsia="宋体" w:cs="宋体"/>
                <w:b w:val="0"/>
                <w:bCs/>
                <w:color w:val="auto"/>
                <w:sz w:val="21"/>
                <w:szCs w:val="21"/>
                <w:highlight w:val="none"/>
                <w:lang w:val="en-US" w:eastAsia="zh-CN"/>
              </w:rPr>
              <w:t>内的服务</w:t>
            </w:r>
            <w:r>
              <w:rPr>
                <w:rFonts w:hint="eastAsia" w:ascii="宋体" w:hAnsi="宋体" w:eastAsia="宋体" w:cs="宋体"/>
                <w:b w:val="0"/>
                <w:bCs/>
                <w:color w:val="auto"/>
                <w:sz w:val="21"/>
                <w:szCs w:val="21"/>
                <w:highlight w:val="none"/>
              </w:rPr>
              <w:t>响应</w:t>
            </w:r>
            <w:r>
              <w:rPr>
                <w:rFonts w:hint="eastAsia" w:ascii="宋体" w:hAnsi="宋体" w:eastAsia="宋体" w:cs="宋体"/>
                <w:b w:val="0"/>
                <w:bCs/>
                <w:color w:val="auto"/>
                <w:sz w:val="21"/>
                <w:szCs w:val="21"/>
                <w:highlight w:val="none"/>
                <w:lang w:val="en-US" w:eastAsia="zh-CN"/>
              </w:rPr>
              <w:t>方案可操作性</w:t>
            </w:r>
            <w:r>
              <w:rPr>
                <w:rFonts w:hint="eastAsia" w:ascii="宋体" w:hAnsi="宋体" w:eastAsia="宋体" w:cs="宋体"/>
                <w:b w:val="0"/>
                <w:bCs/>
                <w:color w:val="auto"/>
                <w:sz w:val="21"/>
                <w:szCs w:val="21"/>
                <w:highlight w:val="none"/>
              </w:rPr>
              <w:t>一般</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有待提高</w:t>
            </w:r>
            <w:r>
              <w:rPr>
                <w:rFonts w:hint="eastAsia" w:ascii="宋体" w:hAnsi="宋体" w:eastAsia="宋体" w:cs="宋体"/>
                <w:b w:val="0"/>
                <w:bCs/>
                <w:color w:val="auto"/>
                <w:sz w:val="21"/>
                <w:szCs w:val="21"/>
                <w:highlight w:val="none"/>
              </w:rPr>
              <w:t>的</w:t>
            </w:r>
            <w:r>
              <w:rPr>
                <w:rFonts w:hint="eastAsia" w:ascii="宋体" w:hAnsi="宋体" w:eastAsia="宋体" w:cs="宋体"/>
                <w:b w:val="0"/>
                <w:bCs/>
                <w:color w:val="auto"/>
                <w:sz w:val="21"/>
                <w:szCs w:val="21"/>
                <w:highlight w:val="none"/>
                <w:lang w:val="en-US" w:eastAsia="zh-CN"/>
              </w:rPr>
              <w:t>得4分</w:t>
            </w:r>
            <w:r>
              <w:rPr>
                <w:rFonts w:hint="eastAsia" w:ascii="宋体" w:hAnsi="宋体" w:eastAsia="宋体" w:cs="宋体"/>
                <w:b w:val="0"/>
                <w:bCs/>
                <w:color w:val="auto"/>
                <w:sz w:val="21"/>
                <w:szCs w:val="21"/>
                <w:highlight w:val="none"/>
              </w:rPr>
              <w:t>；</w:t>
            </w:r>
          </w:p>
          <w:p w14:paraId="53DAB11B">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针对</w:t>
            </w:r>
            <w:r>
              <w:rPr>
                <w:rFonts w:hint="eastAsia" w:ascii="宋体" w:hAnsi="宋体" w:eastAsia="宋体" w:cs="宋体"/>
                <w:b w:val="0"/>
                <w:bCs/>
                <w:color w:val="auto"/>
                <w:sz w:val="21"/>
                <w:szCs w:val="21"/>
                <w:highlight w:val="none"/>
                <w:lang w:val="en-US" w:eastAsia="zh-CN"/>
              </w:rPr>
              <w:t>本项目的</w:t>
            </w:r>
            <w:r>
              <w:rPr>
                <w:rFonts w:hint="eastAsia" w:ascii="宋体" w:hAnsi="宋体" w:eastAsia="宋体" w:cs="宋体"/>
                <w:b w:val="0"/>
                <w:bCs/>
                <w:color w:val="auto"/>
                <w:sz w:val="21"/>
                <w:szCs w:val="21"/>
                <w:highlight w:val="none"/>
              </w:rPr>
              <w:t>质保期</w:t>
            </w:r>
            <w:r>
              <w:rPr>
                <w:rFonts w:hint="eastAsia" w:ascii="宋体" w:hAnsi="宋体" w:eastAsia="宋体" w:cs="宋体"/>
                <w:b w:val="0"/>
                <w:bCs/>
                <w:color w:val="auto"/>
                <w:sz w:val="21"/>
                <w:szCs w:val="21"/>
                <w:highlight w:val="none"/>
                <w:lang w:val="en-US" w:eastAsia="zh-CN"/>
              </w:rPr>
              <w:t>内的服务</w:t>
            </w:r>
            <w:r>
              <w:rPr>
                <w:rFonts w:hint="eastAsia" w:ascii="宋体" w:hAnsi="宋体" w:eastAsia="宋体" w:cs="宋体"/>
                <w:b w:val="0"/>
                <w:bCs/>
                <w:color w:val="auto"/>
                <w:sz w:val="21"/>
                <w:szCs w:val="21"/>
                <w:highlight w:val="none"/>
              </w:rPr>
              <w:t>响应</w:t>
            </w:r>
            <w:r>
              <w:rPr>
                <w:rFonts w:hint="eastAsia" w:ascii="宋体" w:hAnsi="宋体" w:eastAsia="宋体" w:cs="宋体"/>
                <w:b w:val="0"/>
                <w:bCs/>
                <w:color w:val="auto"/>
                <w:sz w:val="21"/>
                <w:szCs w:val="21"/>
                <w:highlight w:val="none"/>
                <w:lang w:val="en-US" w:eastAsia="zh-CN"/>
              </w:rPr>
              <w:t>方案可操作性差，不全面</w:t>
            </w:r>
            <w:r>
              <w:rPr>
                <w:rFonts w:hint="eastAsia" w:ascii="宋体" w:hAnsi="宋体" w:eastAsia="宋体" w:cs="宋体"/>
                <w:b w:val="0"/>
                <w:bCs/>
                <w:color w:val="auto"/>
                <w:sz w:val="21"/>
                <w:szCs w:val="21"/>
                <w:highlight w:val="none"/>
              </w:rPr>
              <w:t>的</w:t>
            </w:r>
            <w:r>
              <w:rPr>
                <w:rFonts w:hint="eastAsia" w:ascii="宋体" w:hAnsi="宋体" w:eastAsia="宋体" w:cs="宋体"/>
                <w:b w:val="0"/>
                <w:bCs/>
                <w:color w:val="auto"/>
                <w:sz w:val="21"/>
                <w:szCs w:val="21"/>
                <w:highlight w:val="none"/>
                <w:lang w:val="en-US" w:eastAsia="zh-CN"/>
              </w:rPr>
              <w:t>得2分；</w:t>
            </w:r>
          </w:p>
          <w:p w14:paraId="05D1B47A">
            <w:pPr>
              <w:keepNext w:val="0"/>
              <w:keepLines w:val="0"/>
              <w:pageBreakBefore w:val="0"/>
              <w:widowControl w:val="0"/>
              <w:shd w:val="clear" w:color="auto" w:fill="auto"/>
              <w:kinsoku/>
              <w:wordWrap/>
              <w:overflowPunct/>
              <w:topLinePunct w:val="0"/>
              <w:autoSpaceDE/>
              <w:autoSpaceDN/>
              <w:bidi w:val="0"/>
              <w:adjustRightInd/>
              <w:snapToGrid w:val="0"/>
              <w:spacing w:line="240" w:lineRule="auto"/>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未提供不得分。</w:t>
            </w:r>
          </w:p>
        </w:tc>
        <w:tc>
          <w:tcPr>
            <w:tcW w:w="1005" w:type="dxa"/>
            <w:noWrap w:val="0"/>
            <w:vAlign w:val="center"/>
          </w:tcPr>
          <w:p w14:paraId="1B47C73E">
            <w:pPr>
              <w:keepNext w:val="0"/>
              <w:keepLines w:val="0"/>
              <w:pageBreakBefore w:val="0"/>
              <w:widowControl w:val="0"/>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分</w:t>
            </w:r>
          </w:p>
        </w:tc>
      </w:tr>
      <w:tr w14:paraId="2D35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490" w:type="dxa"/>
            <w:gridSpan w:val="4"/>
            <w:noWrap w:val="0"/>
            <w:vAlign w:val="center"/>
          </w:tcPr>
          <w:p w14:paraId="6A8C39B3">
            <w:pPr>
              <w:keepNext w:val="0"/>
              <w:keepLines w:val="0"/>
              <w:pageBreakBefore w:val="0"/>
              <w:shd w:val="clear" w:color="auto" w:fill="auto"/>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0分）</w:t>
            </w:r>
          </w:p>
        </w:tc>
      </w:tr>
      <w:tr w14:paraId="0C2A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0" w:type="dxa"/>
            <w:noWrap w:val="0"/>
            <w:vAlign w:val="center"/>
          </w:tcPr>
          <w:p w14:paraId="110F0A54">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color w:val="auto"/>
                <w:sz w:val="21"/>
                <w:szCs w:val="21"/>
                <w:highlight w:val="none"/>
                <w:lang w:val="en-US"/>
              </w:rPr>
            </w:pPr>
            <w:r>
              <w:rPr>
                <w:rFonts w:hint="eastAsia" w:ascii="宋体" w:hAnsi="宋体" w:cs="宋体"/>
                <w:b w:val="0"/>
                <w:bCs/>
                <w:color w:val="auto"/>
                <w:sz w:val="21"/>
                <w:szCs w:val="21"/>
                <w:highlight w:val="none"/>
                <w:lang w:val="en-US" w:eastAsia="zh-CN"/>
              </w:rPr>
              <w:t>12</w:t>
            </w:r>
          </w:p>
        </w:tc>
        <w:tc>
          <w:tcPr>
            <w:tcW w:w="1285" w:type="dxa"/>
            <w:noWrap w:val="0"/>
            <w:vAlign w:val="center"/>
          </w:tcPr>
          <w:p w14:paraId="491E346A">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报价</w:t>
            </w:r>
            <w:r>
              <w:rPr>
                <w:rFonts w:hint="eastAsia" w:ascii="宋体" w:hAnsi="宋体" w:eastAsia="宋体" w:cs="宋体"/>
                <w:b w:val="0"/>
                <w:bCs/>
                <w:color w:val="auto"/>
                <w:sz w:val="21"/>
                <w:szCs w:val="21"/>
                <w:highlight w:val="none"/>
                <w:lang w:val="en-US" w:eastAsia="zh-CN"/>
              </w:rPr>
              <w:t>得</w:t>
            </w:r>
            <w:r>
              <w:rPr>
                <w:rFonts w:hint="eastAsia" w:ascii="宋体" w:hAnsi="宋体" w:eastAsia="宋体" w:cs="宋体"/>
                <w:b w:val="0"/>
                <w:bCs/>
                <w:color w:val="auto"/>
                <w:sz w:val="21"/>
                <w:szCs w:val="21"/>
                <w:highlight w:val="none"/>
              </w:rPr>
              <w:t>分</w:t>
            </w:r>
          </w:p>
        </w:tc>
        <w:tc>
          <w:tcPr>
            <w:tcW w:w="6640" w:type="dxa"/>
            <w:noWrap w:val="0"/>
            <w:vAlign w:val="top"/>
          </w:tcPr>
          <w:p w14:paraId="03549D20">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以合格</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有效</w:t>
            </w:r>
            <w:r>
              <w:rPr>
                <w:rFonts w:hint="eastAsia" w:ascii="宋体" w:hAnsi="宋体" w:eastAsia="宋体" w:cs="宋体"/>
                <w:color w:val="auto"/>
                <w:sz w:val="21"/>
                <w:szCs w:val="21"/>
                <w:highlight w:val="none"/>
                <w:lang w:val="en-US" w:eastAsia="zh-CN"/>
              </w:rPr>
              <w:t>响应</w:t>
            </w:r>
            <w:r>
              <w:rPr>
                <w:rFonts w:hint="eastAsia" w:ascii="宋体" w:hAnsi="宋体" w:cs="宋体"/>
                <w:color w:val="auto"/>
                <w:sz w:val="21"/>
                <w:szCs w:val="21"/>
                <w:highlight w:val="none"/>
                <w:lang w:val="en-US" w:eastAsia="zh-CN"/>
              </w:rPr>
              <w:t>最终总</w:t>
            </w:r>
            <w:r>
              <w:rPr>
                <w:rFonts w:hint="eastAsia" w:ascii="宋体" w:hAnsi="宋体" w:eastAsia="宋体" w:cs="宋体"/>
                <w:color w:val="auto"/>
                <w:sz w:val="21"/>
                <w:szCs w:val="21"/>
                <w:highlight w:val="none"/>
              </w:rPr>
              <w:t>报价中的最低价为基准价，基准价为</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分。报价</w:t>
            </w:r>
            <w:r>
              <w:rPr>
                <w:rFonts w:hint="eastAsia" w:ascii="宋体" w:hAnsi="宋体" w:eastAsia="宋体" w:cs="宋体"/>
                <w:color w:val="auto"/>
                <w:sz w:val="21"/>
                <w:szCs w:val="21"/>
                <w:highlight w:val="none"/>
                <w:lang w:val="en-US" w:eastAsia="zh-CN"/>
              </w:rPr>
              <w:t>得</w:t>
            </w:r>
            <w:r>
              <w:rPr>
                <w:rFonts w:hint="eastAsia" w:ascii="宋体" w:hAnsi="宋体" w:eastAsia="宋体" w:cs="宋体"/>
                <w:color w:val="auto"/>
                <w:sz w:val="21"/>
                <w:szCs w:val="21"/>
                <w:highlight w:val="none"/>
              </w:rPr>
              <w:t>分＝（基准价/最终</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报价）×</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%×100（小数点后保留2位小数）。</w:t>
            </w:r>
          </w:p>
          <w:p w14:paraId="7B4095A8">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bCs/>
                <w:color w:val="auto"/>
                <w:sz w:val="21"/>
                <w:szCs w:val="21"/>
                <w:highlight w:val="none"/>
                <w:lang w:val="en-US" w:eastAsia="zh-CN"/>
              </w:rPr>
              <w:t>关于价格分计算的说明：</w:t>
            </w:r>
            <w:r>
              <w:rPr>
                <w:rFonts w:hint="eastAsia" w:ascii="宋体" w:hAnsi="宋体" w:eastAsia="宋体" w:cs="宋体"/>
                <w:color w:val="auto"/>
                <w:sz w:val="21"/>
                <w:szCs w:val="21"/>
                <w:highlight w:val="none"/>
                <w:lang w:val="en-US" w:eastAsia="zh-CN"/>
              </w:rPr>
              <w:t>本项目专门面向中小企业采购，报价分评审时不再执行价格评审优惠的扶持政策。</w:t>
            </w:r>
          </w:p>
        </w:tc>
        <w:tc>
          <w:tcPr>
            <w:tcW w:w="1005" w:type="dxa"/>
            <w:noWrap w:val="0"/>
            <w:vAlign w:val="center"/>
          </w:tcPr>
          <w:p w14:paraId="696A27C1">
            <w:pPr>
              <w:pStyle w:val="2"/>
              <w:keepNext w:val="0"/>
              <w:keepLines w:val="0"/>
              <w:pageBreakBefore w:val="0"/>
              <w:widowControl w:val="0"/>
              <w:shd w:val="clear" w:color="auto" w:fill="auto"/>
              <w:kinsoku/>
              <w:wordWrap/>
              <w:overflowPunct/>
              <w:topLinePunct w:val="0"/>
              <w:autoSpaceDE/>
              <w:autoSpaceDN/>
              <w:bidi w:val="0"/>
              <w:adjustRightInd/>
              <w:snapToGrid w:val="0"/>
              <w:spacing w:after="0" w:line="24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0-</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0分</w:t>
            </w:r>
          </w:p>
        </w:tc>
      </w:tr>
    </w:tbl>
    <w:p w14:paraId="78B9AAEC">
      <w:pPr>
        <w:pStyle w:val="13"/>
        <w:shd w:val="clear"/>
        <w:rPr>
          <w:rFonts w:hint="eastAsia" w:ascii="宋体" w:hAnsi="宋体" w:cs="宋体"/>
          <w:b/>
          <w:bCs/>
          <w:color w:val="auto"/>
          <w:sz w:val="24"/>
          <w:highlight w:val="none"/>
        </w:rPr>
      </w:pPr>
    </w:p>
    <w:p w14:paraId="1E341B43">
      <w:pPr>
        <w:shd w:val="clear"/>
        <w:spacing w:line="360" w:lineRule="auto"/>
        <w:ind w:firstLine="482" w:firstLineChars="200"/>
        <w:rPr>
          <w:rFonts w:ascii="宋体" w:hAnsi="宋体" w:cs="宋体"/>
          <w:color w:val="auto"/>
          <w:sz w:val="24"/>
          <w:highlight w:val="none"/>
        </w:rPr>
      </w:pPr>
      <w:r>
        <w:rPr>
          <w:rFonts w:hint="eastAsia" w:ascii="宋体" w:hAnsi="宋体" w:cs="宋体"/>
          <w:b/>
          <w:bCs/>
          <w:color w:val="auto"/>
          <w:sz w:val="24"/>
          <w:highlight w:val="none"/>
        </w:rPr>
        <w:t>2.最后报价</w:t>
      </w:r>
    </w:p>
    <w:p w14:paraId="555F8B41">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（1）磋商文件能够详细列明采购标的的技术、服务要求的，磋商结束后，磋商小组将要求所有实质性响应的供应商在规定时间内提交最后报价，最后报价是供应商响应文件的有效组成部分。</w:t>
      </w:r>
    </w:p>
    <w:p w14:paraId="56D92F1C">
      <w:pPr>
        <w:pStyle w:val="36"/>
        <w:shd w:val="clear"/>
        <w:spacing w:line="360" w:lineRule="auto"/>
        <w:ind w:firstLine="480" w:firstLineChars="200"/>
        <w:jc w:val="both"/>
        <w:rPr>
          <w:color w:val="auto"/>
          <w:highlight w:val="none"/>
        </w:rPr>
      </w:pPr>
      <w:r>
        <w:rPr>
          <w:rFonts w:hint="eastAsia" w:ascii="宋体" w:hAnsi="宋体" w:eastAsia="宋体" w:cs="宋体"/>
          <w:color w:val="auto"/>
          <w:sz w:val="24"/>
          <w:szCs w:val="24"/>
          <w:highlight w:val="none"/>
        </w:rPr>
        <w:t>（2）磋商文件不能详细列明采购标的的技术、服务要求的，需经磋商由供应商提供最终设计方案或解决方案的，磋商结束后，磋商小组按照少数服从多数的原则投票推荐3家以上供应商的设计方案或解决方案，并要求其在规定时间内提交最后报价。</w:t>
      </w:r>
    </w:p>
    <w:p w14:paraId="1B2B2B25">
      <w:pPr>
        <w:pStyle w:val="14"/>
        <w:shd w:val="clear"/>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3.评审要求</w:t>
      </w:r>
    </w:p>
    <w:p w14:paraId="1A27F6AA">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(1)磋商小组应当按照磋商文件中规定的评标方法和标准，对符合性审查合格的响应文件的商务部分和技术部分进行综合比较与评价，其中</w:t>
      </w:r>
      <w:r>
        <w:rPr>
          <w:rFonts w:hint="eastAsia" w:ascii="宋体"/>
          <w:bCs/>
          <w:color w:val="auto"/>
          <w:sz w:val="24"/>
          <w:highlight w:val="none"/>
          <w:lang w:val="zh-CN"/>
        </w:rPr>
        <w:t>客观</w:t>
      </w:r>
      <w:r>
        <w:rPr>
          <w:rFonts w:hint="eastAsia" w:ascii="宋体"/>
          <w:bCs/>
          <w:color w:val="auto"/>
          <w:sz w:val="24"/>
          <w:highlight w:val="none"/>
        </w:rPr>
        <w:t>评分项的分值</w:t>
      </w:r>
      <w:r>
        <w:rPr>
          <w:rFonts w:hint="eastAsia" w:ascii="宋体"/>
          <w:bCs/>
          <w:color w:val="auto"/>
          <w:sz w:val="24"/>
          <w:highlight w:val="none"/>
          <w:lang w:val="zh-CN"/>
        </w:rPr>
        <w:t>应当一致。</w:t>
      </w:r>
    </w:p>
    <w:p w14:paraId="7CCE17DD">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（2）对于磋商响应文件中含义不明确、同类问题表述不一致或者有明显文字和计算错误的内容，磋商小组应当要求供应商作出必要的澄清、说明或者补正。</w:t>
      </w:r>
    </w:p>
    <w:p w14:paraId="67B0A158">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（3）供应商的澄清（说明或者补正）采用书面形式，并加盖公章（电子印章）或者由法定代表人或授权代表签字，且不得超出磋商响应文件的范围或者改变磋商响应文件的实质性内容。</w:t>
      </w:r>
    </w:p>
    <w:p w14:paraId="32B908C3">
      <w:pPr>
        <w:shd w:val="clea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（四）结果汇总及排序</w:t>
      </w:r>
    </w:p>
    <w:p w14:paraId="6E9B5679">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1.经磋商确定最终采购需求和提交最后报价的供应商后，由磋商小组采用综合评分法对提交最后报价的供应商的响应文件和最后报价进行综合比较与评价。根据综合评分情况，按评审得分由高到低顺序推荐</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名成交候选供应商。评审得分相同的，按照最后报价由高到低的顺序推荐。评审得分且最后</w:t>
      </w:r>
      <w:r>
        <w:rPr>
          <w:rFonts w:hint="eastAsia" w:ascii="宋体" w:hAnsi="宋体" w:cs="宋体"/>
          <w:color w:val="auto"/>
          <w:sz w:val="24"/>
          <w:highlight w:val="none"/>
          <w:lang w:val="en-US" w:eastAsia="zh-CN"/>
        </w:rPr>
        <w:t>总</w:t>
      </w:r>
      <w:r>
        <w:rPr>
          <w:rFonts w:hint="eastAsia" w:ascii="宋体" w:hAnsi="宋体" w:cs="宋体"/>
          <w:color w:val="auto"/>
          <w:sz w:val="24"/>
          <w:highlight w:val="none"/>
        </w:rPr>
        <w:t>报价相同的，按照技术指标优劣顺序推荐。</w:t>
      </w:r>
    </w:p>
    <w:p w14:paraId="065BA190">
      <w:pPr>
        <w:shd w:val="clea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（五）编写评审报告</w:t>
      </w:r>
    </w:p>
    <w:p w14:paraId="65780A49">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磋商小组根据全体评审人员签字的原始记录和得分情况编写评审报告。</w:t>
      </w:r>
    </w:p>
    <w:p w14:paraId="50A8B852">
      <w:pPr>
        <w:shd w:val="clear"/>
        <w:spacing w:line="360" w:lineRule="auto"/>
        <w:jc w:val="center"/>
        <w:outlineLvl w:val="0"/>
        <w:rPr>
          <w:rFonts w:hint="eastAsia" w:asciiTheme="minorEastAsia" w:hAnsiTheme="minorEastAsia" w:eastAsiaTheme="minorEastAsia"/>
          <w:b/>
          <w:color w:val="auto"/>
          <w:sz w:val="36"/>
          <w:szCs w:val="36"/>
          <w:highlight w:val="none"/>
        </w:rPr>
        <w:sectPr>
          <w:pgSz w:w="11906" w:h="16838"/>
          <w:pgMar w:top="1417" w:right="1418" w:bottom="1417" w:left="1418" w:header="851" w:footer="851" w:gutter="0"/>
          <w:cols w:space="720" w:num="1"/>
          <w:docGrid w:linePitch="312" w:charSpace="0"/>
        </w:sectPr>
      </w:pPr>
      <w:bookmarkStart w:id="59" w:name="_Toc21781"/>
    </w:p>
    <w:p w14:paraId="3CE23107">
      <w:pPr>
        <w:shd w:val="clear"/>
        <w:spacing w:line="360" w:lineRule="auto"/>
        <w:jc w:val="center"/>
        <w:outlineLvl w:val="0"/>
        <w:rPr>
          <w:rFonts w:asciiTheme="minorEastAsia" w:hAnsiTheme="minorEastAsia" w:eastAsiaTheme="minorEastAsia"/>
          <w:b/>
          <w:color w:val="auto"/>
          <w:sz w:val="36"/>
          <w:szCs w:val="36"/>
          <w:highlight w:val="none"/>
        </w:rPr>
      </w:pPr>
      <w:r>
        <w:rPr>
          <w:rFonts w:hint="eastAsia" w:asciiTheme="minorEastAsia" w:hAnsiTheme="minorEastAsia" w:eastAsiaTheme="minorEastAsia"/>
          <w:b/>
          <w:color w:val="auto"/>
          <w:sz w:val="36"/>
          <w:szCs w:val="36"/>
          <w:highlight w:val="none"/>
        </w:rPr>
        <w:t xml:space="preserve">第五章  </w:t>
      </w:r>
      <w:bookmarkEnd w:id="59"/>
      <w:r>
        <w:rPr>
          <w:rFonts w:hint="eastAsia" w:asciiTheme="minorEastAsia" w:hAnsiTheme="minorEastAsia" w:eastAsiaTheme="minorEastAsia"/>
          <w:b/>
          <w:color w:val="auto"/>
          <w:sz w:val="36"/>
          <w:szCs w:val="36"/>
          <w:highlight w:val="none"/>
        </w:rPr>
        <w:t>拟签订的合同文本</w:t>
      </w:r>
    </w:p>
    <w:p w14:paraId="0E18C459">
      <w:pPr>
        <w:shd w:val="clear"/>
        <w:adjustRightInd w:val="0"/>
        <w:snapToGrid w:val="0"/>
        <w:spacing w:line="400" w:lineRule="exact"/>
        <w:jc w:val="center"/>
        <w:rPr>
          <w:rFonts w:hint="eastAsia" w:eastAsia="黑体"/>
          <w:b/>
          <w:color w:val="auto"/>
          <w:sz w:val="32"/>
          <w:szCs w:val="32"/>
          <w:highlight w:val="none"/>
        </w:rPr>
      </w:pPr>
    </w:p>
    <w:p w14:paraId="6B231464">
      <w:pPr>
        <w:shd w:val="clear"/>
        <w:rPr>
          <w:rFonts w:hint="eastAsia"/>
          <w:color w:val="auto"/>
          <w:sz w:val="24"/>
          <w:szCs w:val="24"/>
          <w:highlight w:val="none"/>
        </w:rPr>
      </w:pPr>
    </w:p>
    <w:p w14:paraId="15B7306C">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合同文本采用《建设工程施工合同（示范文本）》（GF-2017-0201）。</w:t>
      </w:r>
    </w:p>
    <w:p w14:paraId="4D57CF16">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合同通用条款采用《建设工程施工合同（示范文本）》的通用条款（GF-2017-0201）。</w:t>
      </w:r>
    </w:p>
    <w:p w14:paraId="63A0CECC">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合同专用条款中的主要条款将由招标人(发包人)与中标人(承包人)根据投标文件签订</w:t>
      </w:r>
    </w:p>
    <w:p w14:paraId="43F2707C">
      <w:pPr>
        <w:bidi w:val="0"/>
        <w:rPr>
          <w:rFonts w:hint="eastAsia" w:ascii="Times New Roman" w:hAnsi="Times New Roman" w:eastAsia="宋体" w:cs="Times New Roman"/>
          <w:kern w:val="2"/>
          <w:sz w:val="21"/>
          <w:szCs w:val="24"/>
          <w:highlight w:val="none"/>
          <w:lang w:val="en-US" w:eastAsia="zh-CN" w:bidi="ar-SA"/>
        </w:rPr>
      </w:pPr>
    </w:p>
    <w:p w14:paraId="2416887B">
      <w:pPr>
        <w:bidi w:val="0"/>
        <w:rPr>
          <w:rFonts w:hint="eastAsia"/>
          <w:highlight w:val="none"/>
          <w:lang w:val="en-US" w:eastAsia="zh-CN"/>
        </w:rPr>
      </w:pPr>
    </w:p>
    <w:p w14:paraId="22707BB3">
      <w:pPr>
        <w:tabs>
          <w:tab w:val="left" w:pos="3295"/>
        </w:tabs>
        <w:bidi w:val="0"/>
        <w:jc w:val="left"/>
        <w:rPr>
          <w:rFonts w:hint="eastAsia"/>
          <w:highlight w:val="none"/>
          <w:lang w:val="en-US" w:eastAsia="zh-CN"/>
        </w:rPr>
        <w:sectPr>
          <w:footnotePr>
            <w:numRestart w:val="eachPage"/>
          </w:footnotePr>
          <w:endnotePr>
            <w:numRestart w:val="eachSect"/>
          </w:endnotePr>
          <w:pgSz w:w="11907" w:h="16840"/>
          <w:pgMar w:top="1417" w:right="1417" w:bottom="1417" w:left="1417" w:header="851" w:footer="839" w:gutter="0"/>
          <w:pgNumType w:fmt="decimal"/>
          <w:cols w:space="720" w:num="1"/>
          <w:docGrid w:linePitch="435" w:charSpace="-6554"/>
        </w:sectPr>
      </w:pPr>
      <w:r>
        <w:rPr>
          <w:rFonts w:hint="eastAsia"/>
          <w:highlight w:val="none"/>
          <w:lang w:val="en-US" w:eastAsia="zh-CN"/>
        </w:rPr>
        <w:tab/>
      </w:r>
    </w:p>
    <w:p w14:paraId="47775C5A">
      <w:pPr>
        <w:spacing w:line="586" w:lineRule="exact"/>
        <w:jc w:val="center"/>
        <w:outlineLvl w:val="1"/>
        <w:rPr>
          <w:rFonts w:hint="eastAsia" w:ascii="宋体" w:hAnsi="宋体" w:cs="宋体"/>
          <w:b/>
          <w:bCs/>
          <w:sz w:val="32"/>
          <w:szCs w:val="32"/>
          <w:highlight w:val="none"/>
        </w:rPr>
      </w:pPr>
      <w:bookmarkStart w:id="60" w:name="_Toc11280_WPSOffice_Level2"/>
      <w:bookmarkStart w:id="61" w:name="_Toc4672_WPSOffice_Level2"/>
      <w:bookmarkStart w:id="62" w:name="_Toc1162_WPSOffice_Level2"/>
      <w:bookmarkStart w:id="63" w:name="_Toc31364_WPSOffice_Level2"/>
      <w:bookmarkStart w:id="64" w:name="_Toc22925"/>
      <w:bookmarkStart w:id="65" w:name="_Toc351203480"/>
      <w:bookmarkStart w:id="66" w:name="_Toc296890982"/>
      <w:bookmarkStart w:id="67" w:name="_Toc31836"/>
      <w:bookmarkStart w:id="68" w:name="_Toc296503025"/>
      <w:bookmarkStart w:id="69" w:name="_Toc8305380"/>
      <w:bookmarkStart w:id="70" w:name="_Toc532282495"/>
      <w:bookmarkStart w:id="71" w:name="_Toc16521976"/>
      <w:bookmarkStart w:id="72" w:name="_Toc239477934"/>
      <w:bookmarkStart w:id="73" w:name="_Toc267580969"/>
      <w:bookmarkStart w:id="74" w:name="_Toc511741122"/>
      <w:r>
        <w:rPr>
          <w:rFonts w:hint="eastAsia" w:ascii="宋体" w:hAnsi="宋体" w:cs="宋体"/>
          <w:b/>
          <w:bCs/>
          <w:sz w:val="32"/>
          <w:szCs w:val="32"/>
          <w:highlight w:val="none"/>
        </w:rPr>
        <w:t>第一部分  合同协议书</w:t>
      </w:r>
      <w:bookmarkEnd w:id="60"/>
      <w:bookmarkEnd w:id="61"/>
      <w:bookmarkEnd w:id="62"/>
      <w:bookmarkEnd w:id="63"/>
      <w:bookmarkEnd w:id="64"/>
    </w:p>
    <w:p w14:paraId="4A913D89">
      <w:pPr>
        <w:spacing w:line="586" w:lineRule="exact"/>
        <w:jc w:val="center"/>
        <w:rPr>
          <w:rFonts w:hint="eastAsia" w:ascii="宋体" w:hAnsi="宋体" w:cs="宋体"/>
          <w:b/>
          <w:bCs/>
          <w:sz w:val="32"/>
          <w:szCs w:val="32"/>
          <w:highlight w:val="none"/>
        </w:rPr>
      </w:pPr>
    </w:p>
    <w:p w14:paraId="4A5C89F9">
      <w:pPr>
        <w:spacing w:line="360" w:lineRule="exact"/>
        <w:rPr>
          <w:rFonts w:hint="eastAsia" w:ascii="宋体" w:hAnsi="宋体" w:cs="宋体"/>
          <w:b/>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43A5ACC3">
      <w:pPr>
        <w:spacing w:line="360" w:lineRule="exact"/>
        <w:rPr>
          <w:rFonts w:hint="eastAsia" w:ascii="宋体" w:hAnsi="宋体" w:cs="宋体"/>
          <w:b/>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p>
    <w:p w14:paraId="330F3654">
      <w:pPr>
        <w:spacing w:line="360" w:lineRule="exact"/>
        <w:ind w:firstLine="412" w:firstLineChars="200"/>
        <w:jc w:val="left"/>
        <w:rPr>
          <w:rFonts w:hint="eastAsia" w:ascii="宋体" w:hAnsi="宋体" w:cs="宋体"/>
          <w:szCs w:val="21"/>
          <w:highlight w:val="none"/>
        </w:rPr>
      </w:pPr>
      <w:r>
        <w:rPr>
          <w:rFonts w:hint="eastAsia" w:ascii="宋体" w:hAnsi="宋体" w:cs="宋体"/>
          <w:szCs w:val="21"/>
          <w:highlight w:val="none"/>
        </w:rPr>
        <w:t>根据《中华人民共和国</w:t>
      </w:r>
      <w:r>
        <w:rPr>
          <w:rFonts w:hint="eastAsia" w:ascii="宋体" w:hAnsi="宋体" w:cs="宋体"/>
          <w:szCs w:val="21"/>
          <w:highlight w:val="none"/>
          <w:lang w:val="en-US" w:eastAsia="zh-CN"/>
        </w:rPr>
        <w:t>民法典</w:t>
      </w:r>
      <w:r>
        <w:rPr>
          <w:rFonts w:hint="eastAsia" w:ascii="宋体" w:hAnsi="宋体" w:cs="宋体"/>
          <w:szCs w:val="21"/>
          <w:highlight w:val="none"/>
        </w:rPr>
        <w:t>》、《中华人民共和国建筑法》及有关法律规定，遵循平等、自愿、公平和诚实信用的原则，双方就</w:t>
      </w:r>
      <w:r>
        <w:rPr>
          <w:rFonts w:hint="eastAsia" w:ascii="宋体" w:hAnsi="宋体" w:cs="宋体"/>
          <w:szCs w:val="21"/>
          <w:highlight w:val="none"/>
          <w:u w:val="single"/>
          <w:lang w:eastAsia="zh-CN"/>
        </w:rPr>
        <w:t>台州市农业科学研究院实验室提升工程</w:t>
      </w:r>
      <w:r>
        <w:rPr>
          <w:rFonts w:hint="eastAsia" w:ascii="宋体" w:hAnsi="宋体" w:cs="宋体"/>
          <w:szCs w:val="21"/>
          <w:highlight w:val="none"/>
        </w:rPr>
        <w:t>施工及有关事项协商一致，共同达成如下协议：</w:t>
      </w:r>
    </w:p>
    <w:p w14:paraId="1EA48BB7">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75" w:name="_Toc351203481"/>
      <w:r>
        <w:rPr>
          <w:rFonts w:hint="eastAsia" w:ascii="宋体" w:hAnsi="宋体" w:eastAsia="宋体" w:cs="宋体"/>
          <w:bCs w:val="0"/>
          <w:sz w:val="21"/>
          <w:szCs w:val="21"/>
          <w:highlight w:val="none"/>
        </w:rPr>
        <w:t xml:space="preserve"> 一、工程概况</w:t>
      </w:r>
      <w:bookmarkEnd w:id="75"/>
    </w:p>
    <w:p w14:paraId="48B76432">
      <w:pPr>
        <w:spacing w:line="360" w:lineRule="exact"/>
        <w:ind w:firstLine="404" w:firstLineChars="196"/>
        <w:rPr>
          <w:rFonts w:hint="eastAsia" w:ascii="宋体" w:hAnsi="宋体" w:cs="宋体"/>
          <w:szCs w:val="21"/>
          <w:highlight w:val="none"/>
          <w:u w:val="single"/>
        </w:rPr>
      </w:pPr>
      <w:r>
        <w:rPr>
          <w:rFonts w:hint="eastAsia" w:ascii="宋体" w:hAnsi="宋体" w:cs="宋体"/>
          <w:bCs/>
          <w:szCs w:val="21"/>
          <w:highlight w:val="none"/>
        </w:rPr>
        <w:t>1．工程名称</w:t>
      </w:r>
      <w:r>
        <w:rPr>
          <w:rFonts w:hint="eastAsia" w:ascii="宋体" w:hAnsi="宋体" w:cs="宋体"/>
          <w:szCs w:val="21"/>
          <w:highlight w:val="none"/>
        </w:rPr>
        <w:t>：</w:t>
      </w:r>
      <w:r>
        <w:rPr>
          <w:rFonts w:hint="eastAsia" w:ascii="宋体" w:hAnsi="宋体" w:cs="宋体"/>
          <w:szCs w:val="21"/>
          <w:highlight w:val="none"/>
          <w:u w:val="single"/>
          <w:lang w:eastAsia="zh-CN"/>
        </w:rPr>
        <w:t>台州市农业科学研究院实验室提升工程</w:t>
      </w:r>
      <w:r>
        <w:rPr>
          <w:rFonts w:hint="eastAsia" w:ascii="宋体" w:hAnsi="宋体" w:cs="宋体"/>
          <w:szCs w:val="21"/>
          <w:highlight w:val="none"/>
        </w:rPr>
        <w:t>。</w:t>
      </w:r>
    </w:p>
    <w:p w14:paraId="103AD22F">
      <w:pPr>
        <w:spacing w:line="360" w:lineRule="exact"/>
        <w:ind w:firstLine="404" w:firstLineChars="196"/>
        <w:rPr>
          <w:rFonts w:hint="eastAsia" w:ascii="宋体" w:hAnsi="宋体" w:cs="宋体"/>
          <w:bCs/>
          <w:szCs w:val="21"/>
          <w:highlight w:val="none"/>
        </w:rPr>
      </w:pPr>
      <w:r>
        <w:rPr>
          <w:rFonts w:hint="eastAsia" w:ascii="宋体" w:hAnsi="宋体" w:cs="宋体"/>
          <w:bCs/>
          <w:szCs w:val="21"/>
          <w:highlight w:val="none"/>
        </w:rPr>
        <w:t>2．工程地点：</w:t>
      </w:r>
      <w:r>
        <w:rPr>
          <w:rFonts w:hint="eastAsia" w:ascii="宋体" w:hAnsi="宋体" w:cs="宋体"/>
          <w:szCs w:val="21"/>
          <w:highlight w:val="none"/>
          <w:u w:val="single"/>
        </w:rPr>
        <w:t xml:space="preserve"> </w:t>
      </w:r>
      <w:r>
        <w:rPr>
          <w:rFonts w:hint="eastAsia"/>
          <w:szCs w:val="21"/>
          <w:highlight w:val="none"/>
          <w:u w:val="single"/>
          <w:lang w:val="en-US" w:eastAsia="zh-CN"/>
        </w:rPr>
        <w:t xml:space="preserve">        </w:t>
      </w:r>
      <w:r>
        <w:rPr>
          <w:rFonts w:hint="eastAsia" w:ascii="宋体" w:hAnsi="宋体" w:cs="宋体"/>
          <w:szCs w:val="21"/>
          <w:highlight w:val="none"/>
        </w:rPr>
        <w:t>。</w:t>
      </w:r>
    </w:p>
    <w:p w14:paraId="73B98E72">
      <w:pPr>
        <w:spacing w:line="360" w:lineRule="exact"/>
        <w:ind w:firstLine="404" w:firstLineChars="196"/>
        <w:rPr>
          <w:rFonts w:hint="eastAsia" w:ascii="宋体" w:hAnsi="宋体" w:cs="宋体"/>
          <w:bCs/>
          <w:szCs w:val="21"/>
          <w:highlight w:val="none"/>
        </w:rPr>
      </w:pPr>
      <w:r>
        <w:rPr>
          <w:rFonts w:hint="eastAsia" w:ascii="宋体" w:hAnsi="宋体" w:cs="宋体"/>
          <w:bCs/>
          <w:szCs w:val="21"/>
          <w:highlight w:val="none"/>
        </w:rPr>
        <w:t>3．工程立项批准文号：</w:t>
      </w:r>
      <w:r>
        <w:rPr>
          <w:rFonts w:hint="eastAsia" w:ascii="宋体" w:hAnsi="宋体" w:cs="宋体"/>
          <w:bCs/>
          <w:szCs w:val="21"/>
          <w:highlight w:val="none"/>
          <w:u w:val="single"/>
        </w:rPr>
        <w:t xml:space="preserve">                              </w:t>
      </w:r>
      <w:r>
        <w:rPr>
          <w:rFonts w:hint="eastAsia" w:ascii="宋体" w:hAnsi="宋体" w:cs="宋体"/>
          <w:bCs/>
          <w:szCs w:val="21"/>
          <w:highlight w:val="none"/>
        </w:rPr>
        <w:t>。</w:t>
      </w:r>
    </w:p>
    <w:p w14:paraId="3003B56B">
      <w:pPr>
        <w:spacing w:line="360" w:lineRule="exact"/>
        <w:ind w:firstLine="404" w:firstLineChars="196"/>
        <w:rPr>
          <w:rFonts w:hint="eastAsia" w:ascii="宋体" w:hAnsi="宋体" w:cs="宋体"/>
          <w:bCs/>
          <w:szCs w:val="21"/>
          <w:highlight w:val="none"/>
        </w:rPr>
      </w:pPr>
      <w:r>
        <w:rPr>
          <w:rFonts w:hint="eastAsia" w:ascii="宋体" w:hAnsi="宋体" w:cs="宋体"/>
          <w:bCs/>
          <w:szCs w:val="21"/>
          <w:highlight w:val="none"/>
        </w:rPr>
        <w:t>4．资金来源：</w:t>
      </w:r>
      <w:r>
        <w:rPr>
          <w:rFonts w:hint="eastAsia" w:ascii="宋体" w:hAnsi="宋体" w:cs="宋体"/>
          <w:szCs w:val="21"/>
          <w:highlight w:val="none"/>
          <w:u w:val="single"/>
          <w:lang w:val="en-US" w:eastAsia="zh-CN"/>
        </w:rPr>
        <w:t>自筹</w:t>
      </w:r>
      <w:r>
        <w:rPr>
          <w:rFonts w:hint="eastAsia"/>
          <w:szCs w:val="21"/>
          <w:highlight w:val="none"/>
          <w:u w:val="single"/>
        </w:rPr>
        <w:t>100%</w:t>
      </w:r>
      <w:r>
        <w:rPr>
          <w:rFonts w:hint="eastAsia" w:ascii="宋体" w:hAnsi="宋体" w:cs="宋体"/>
          <w:bCs/>
          <w:szCs w:val="21"/>
          <w:highlight w:val="none"/>
        </w:rPr>
        <w:t>。</w:t>
      </w:r>
    </w:p>
    <w:p w14:paraId="2B6E4614">
      <w:pPr>
        <w:spacing w:line="360" w:lineRule="exact"/>
        <w:ind w:firstLine="404" w:firstLineChars="196"/>
        <w:rPr>
          <w:rFonts w:hint="eastAsia" w:ascii="宋体" w:hAnsi="宋体" w:cs="宋体"/>
          <w:bCs/>
          <w:szCs w:val="21"/>
          <w:highlight w:val="none"/>
        </w:rPr>
      </w:pPr>
      <w:r>
        <w:rPr>
          <w:rFonts w:hint="eastAsia" w:ascii="宋体" w:hAnsi="宋体" w:cs="宋体"/>
          <w:bCs/>
          <w:szCs w:val="21"/>
          <w:highlight w:val="none"/>
        </w:rPr>
        <w:t>5．工程内容：</w:t>
      </w:r>
      <w:r>
        <w:rPr>
          <w:rFonts w:hint="eastAsia" w:ascii="宋体" w:hAnsi="宋体" w:cs="宋体"/>
          <w:szCs w:val="21"/>
          <w:highlight w:val="none"/>
          <w:u w:val="single"/>
        </w:rPr>
        <w:t xml:space="preserve"> </w:t>
      </w:r>
      <w:r>
        <w:rPr>
          <w:rFonts w:hint="eastAsia"/>
          <w:szCs w:val="21"/>
          <w:highlight w:val="none"/>
          <w:u w:val="single"/>
          <w:shd w:val="clear" w:color="auto" w:fill="auto"/>
          <w:lang w:val="en-US" w:eastAsia="zh-CN"/>
        </w:rPr>
        <w:t xml:space="preserve">         </w:t>
      </w:r>
      <w:r>
        <w:rPr>
          <w:rFonts w:hint="eastAsia" w:ascii="宋体" w:hAnsi="宋体" w:cs="宋体"/>
          <w:bCs/>
          <w:szCs w:val="21"/>
          <w:highlight w:val="none"/>
        </w:rPr>
        <w:t>。</w:t>
      </w:r>
    </w:p>
    <w:p w14:paraId="54E4914A">
      <w:pPr>
        <w:spacing w:line="360" w:lineRule="exact"/>
        <w:ind w:firstLine="404" w:firstLineChars="196"/>
        <w:rPr>
          <w:rFonts w:hint="eastAsia" w:ascii="宋体" w:hAnsi="宋体" w:cs="宋体"/>
          <w:bCs/>
          <w:szCs w:val="21"/>
          <w:highlight w:val="none"/>
        </w:rPr>
      </w:pPr>
      <w:r>
        <w:rPr>
          <w:rFonts w:hint="eastAsia" w:ascii="宋体" w:hAnsi="宋体" w:cs="宋体"/>
          <w:szCs w:val="21"/>
          <w:highlight w:val="none"/>
        </w:rPr>
        <w:t>群体工程应附《承包人承揽工程项目一览表》（附件1）。</w:t>
      </w:r>
    </w:p>
    <w:p w14:paraId="3157A3D5">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6．工程承包范围：</w:t>
      </w:r>
    </w:p>
    <w:p w14:paraId="77AD735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（1）发包人提供的施工图纸所包含的</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工程等，为施工总承包；</w:t>
      </w:r>
    </w:p>
    <w:p w14:paraId="42A74672">
      <w:pPr>
        <w:pStyle w:val="8"/>
        <w:keepNext w:val="0"/>
        <w:keepLines w:val="0"/>
        <w:spacing w:before="0" w:after="0" w:line="360" w:lineRule="exact"/>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w:t>
      </w:r>
      <w:bookmarkStart w:id="76" w:name="_Toc351203482"/>
      <w:r>
        <w:rPr>
          <w:rFonts w:hint="eastAsia" w:ascii="宋体" w:hAnsi="宋体" w:eastAsia="宋体" w:cs="宋体"/>
          <w:bCs w:val="0"/>
          <w:sz w:val="21"/>
          <w:szCs w:val="21"/>
          <w:highlight w:val="none"/>
        </w:rPr>
        <w:t xml:space="preserve"> 二、合同工期</w:t>
      </w:r>
      <w:bookmarkEnd w:id="76"/>
    </w:p>
    <w:p w14:paraId="4E39DF15">
      <w:pPr>
        <w:spacing w:line="360" w:lineRule="exact"/>
        <w:ind w:firstLine="412" w:firstLineChars="200"/>
        <w:rPr>
          <w:rFonts w:hint="eastAsia" w:ascii="宋体" w:hAnsi="宋体" w:eastAsia="宋体" w:cs="宋体"/>
          <w:szCs w:val="21"/>
          <w:highlight w:val="none"/>
        </w:rPr>
      </w:pPr>
      <w:r>
        <w:rPr>
          <w:rFonts w:hint="eastAsia" w:ascii="宋体" w:hAnsi="宋体" w:eastAsia="宋体" w:cs="宋体"/>
          <w:szCs w:val="21"/>
          <w:highlight w:val="none"/>
        </w:rPr>
        <w:t>计划开工日期：</w:t>
      </w:r>
      <w:r>
        <w:rPr>
          <w:rFonts w:hint="eastAsia" w:ascii="宋体" w:hAnsi="宋体" w:eastAsia="宋体" w:cs="宋体"/>
          <w:szCs w:val="21"/>
          <w:highlight w:val="none"/>
          <w:u w:val="single"/>
        </w:rPr>
        <w:t>以发包人的开工通知为准</w:t>
      </w:r>
      <w:r>
        <w:rPr>
          <w:rFonts w:hint="eastAsia" w:ascii="宋体" w:hAnsi="宋体" w:eastAsia="宋体" w:cs="宋体"/>
          <w:szCs w:val="21"/>
          <w:highlight w:val="none"/>
        </w:rPr>
        <w:t>。</w:t>
      </w:r>
    </w:p>
    <w:p w14:paraId="66A4080C">
      <w:pPr>
        <w:spacing w:line="360" w:lineRule="exact"/>
        <w:ind w:firstLine="412" w:firstLineChars="200"/>
        <w:rPr>
          <w:rFonts w:hint="eastAsia" w:ascii="宋体" w:hAnsi="宋体" w:eastAsia="宋体" w:cs="宋体"/>
          <w:szCs w:val="21"/>
          <w:highlight w:val="none"/>
        </w:rPr>
      </w:pPr>
      <w:r>
        <w:rPr>
          <w:rFonts w:hint="eastAsia" w:ascii="宋体" w:hAnsi="宋体" w:eastAsia="宋体" w:cs="宋体"/>
          <w:szCs w:val="21"/>
          <w:highlight w:val="none"/>
        </w:rPr>
        <w:t>计划竣工日期：</w:t>
      </w:r>
      <w:r>
        <w:rPr>
          <w:rFonts w:hint="eastAsia" w:ascii="宋体" w:hAnsi="宋体" w:eastAsia="宋体" w:cs="宋体"/>
          <w:szCs w:val="21"/>
          <w:highlight w:val="none"/>
          <w:u w:val="single"/>
        </w:rPr>
        <w:t>按合同工期顺推</w:t>
      </w:r>
      <w:r>
        <w:rPr>
          <w:rFonts w:hint="eastAsia" w:ascii="宋体" w:hAnsi="宋体" w:eastAsia="宋体" w:cs="宋体"/>
          <w:szCs w:val="21"/>
          <w:highlight w:val="none"/>
        </w:rPr>
        <w:t>。</w:t>
      </w:r>
    </w:p>
    <w:p w14:paraId="289B6D6F">
      <w:pPr>
        <w:spacing w:line="360" w:lineRule="exact"/>
        <w:ind w:firstLine="412" w:firstLineChars="200"/>
        <w:rPr>
          <w:rFonts w:hint="eastAsia" w:ascii="宋体" w:hAnsi="宋体" w:eastAsia="宋体" w:cs="宋体"/>
          <w:szCs w:val="21"/>
          <w:highlight w:val="none"/>
        </w:rPr>
      </w:pPr>
      <w:r>
        <w:rPr>
          <w:rFonts w:hint="eastAsia" w:ascii="宋体" w:hAnsi="宋体" w:eastAsia="宋体" w:cs="宋体"/>
          <w:szCs w:val="21"/>
          <w:highlight w:val="none"/>
        </w:rPr>
        <w:t>工期总日历天数：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天。工期总日历天数与根据前述计划开、竣工日期计算的工期天数不一致的，以工期总日历天数为准。</w:t>
      </w:r>
    </w:p>
    <w:p w14:paraId="215F68CC">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77" w:name="_Toc351203483"/>
      <w:r>
        <w:rPr>
          <w:rFonts w:hint="eastAsia" w:ascii="宋体" w:hAnsi="宋体" w:eastAsia="宋体" w:cs="宋体"/>
          <w:bCs w:val="0"/>
          <w:sz w:val="21"/>
          <w:szCs w:val="21"/>
          <w:highlight w:val="none"/>
        </w:rPr>
        <w:t>三、质量标准</w:t>
      </w:r>
      <w:bookmarkEnd w:id="77"/>
    </w:p>
    <w:p w14:paraId="1CADF7AF">
      <w:pPr>
        <w:spacing w:line="360" w:lineRule="exact"/>
        <w:ind w:firstLine="459"/>
        <w:rPr>
          <w:rFonts w:hint="eastAsia" w:ascii="宋体" w:hAnsi="宋体" w:cs="宋体"/>
          <w:szCs w:val="21"/>
          <w:highlight w:val="none"/>
        </w:rPr>
      </w:pPr>
      <w:r>
        <w:rPr>
          <w:rFonts w:hint="eastAsia" w:ascii="宋体" w:hAnsi="宋体" w:cs="宋体"/>
          <w:szCs w:val="21"/>
          <w:highlight w:val="none"/>
        </w:rPr>
        <w:t>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14:paraId="5AD0B99D">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78" w:name="_Toc351203484"/>
      <w:r>
        <w:rPr>
          <w:rFonts w:hint="eastAsia" w:ascii="宋体" w:hAnsi="宋体" w:eastAsia="宋体" w:cs="宋体"/>
          <w:bCs w:val="0"/>
          <w:sz w:val="21"/>
          <w:szCs w:val="21"/>
          <w:highlight w:val="none"/>
        </w:rPr>
        <w:t>四、签约合同价与合同价格形式</w:t>
      </w:r>
      <w:bookmarkEnd w:id="78"/>
    </w:p>
    <w:p w14:paraId="25D2275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1．签约合同价为：</w:t>
      </w:r>
    </w:p>
    <w:p w14:paraId="157ED3F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57C84D8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其中：</w:t>
      </w:r>
    </w:p>
    <w:p w14:paraId="4DA8AC1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（1）安全文明施工费：</w:t>
      </w:r>
    </w:p>
    <w:p w14:paraId="28B7CAF2">
      <w:pPr>
        <w:spacing w:line="360" w:lineRule="exact"/>
        <w:ind w:firstLine="927" w:firstLineChars="450"/>
        <w:rPr>
          <w:rFonts w:hint="eastAsia"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21F87A8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（2）材料和工程设备暂估价金额：</w:t>
      </w:r>
    </w:p>
    <w:p w14:paraId="0DF32D60">
      <w:pPr>
        <w:spacing w:line="360" w:lineRule="exact"/>
        <w:ind w:firstLine="927" w:firstLineChars="450"/>
        <w:rPr>
          <w:rFonts w:hint="eastAsia"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77ED72F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（3）专业工程暂估价金额：</w:t>
      </w:r>
    </w:p>
    <w:p w14:paraId="4CEE9179">
      <w:pPr>
        <w:spacing w:line="360" w:lineRule="exact"/>
        <w:ind w:firstLine="927" w:firstLineChars="450"/>
        <w:rPr>
          <w:rFonts w:hint="eastAsia"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1286B7E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（4）暂列金额：</w:t>
      </w:r>
    </w:p>
    <w:p w14:paraId="6D5D2F9B">
      <w:pPr>
        <w:spacing w:line="360" w:lineRule="exact"/>
        <w:ind w:firstLine="927" w:firstLineChars="450"/>
        <w:rPr>
          <w:rFonts w:hint="eastAsia"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051D309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2．合同价格形式：</w:t>
      </w:r>
      <w:r>
        <w:rPr>
          <w:rFonts w:hint="eastAsia" w:ascii="宋体" w:hAnsi="宋体" w:cs="宋体"/>
          <w:szCs w:val="21"/>
          <w:highlight w:val="none"/>
          <w:u w:val="single"/>
        </w:rPr>
        <w:t>〔单价合同〕</w:t>
      </w:r>
      <w:r>
        <w:rPr>
          <w:rFonts w:hint="eastAsia" w:ascii="宋体" w:hAnsi="宋体" w:cs="宋体"/>
          <w:szCs w:val="21"/>
          <w:highlight w:val="none"/>
        </w:rPr>
        <w:t>。</w:t>
      </w:r>
    </w:p>
    <w:p w14:paraId="5EDD328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3．发包人向承包人支付工程价款及其他应当支付的款项均须汇入承包人合同协议书中的银行账户。</w:t>
      </w:r>
    </w:p>
    <w:p w14:paraId="5C3F0156">
      <w:pPr>
        <w:spacing w:line="360" w:lineRule="exact"/>
        <w:ind w:firstLine="346" w:firstLineChars="168"/>
        <w:rPr>
          <w:rFonts w:hint="eastAsia" w:ascii="宋体" w:hAnsi="宋体" w:cs="宋体"/>
          <w:szCs w:val="21"/>
          <w:highlight w:val="none"/>
        </w:rPr>
      </w:pPr>
      <w:r>
        <w:rPr>
          <w:rFonts w:hint="eastAsia" w:ascii="宋体" w:hAnsi="宋体" w:cs="宋体"/>
          <w:szCs w:val="21"/>
          <w:highlight w:val="none"/>
          <w:shd w:val="clear" w:color="auto" w:fill="FFFFFF"/>
        </w:rPr>
        <w:t>承包人完成本合同项下应税行为的计税方式按</w:t>
      </w:r>
      <w:r>
        <w:rPr>
          <w:rFonts w:hint="eastAsia" w:ascii="宋体" w:hAnsi="宋体" w:cs="宋体"/>
          <w:szCs w:val="21"/>
          <w:highlight w:val="none"/>
        </w:rPr>
        <w:t>以下第</w:t>
      </w:r>
      <w:r>
        <w:rPr>
          <w:rFonts w:hint="eastAsia" w:ascii="宋体" w:hAnsi="宋体" w:cs="宋体"/>
          <w:szCs w:val="21"/>
          <w:highlight w:val="none"/>
          <w:u w:val="single"/>
          <w:shd w:val="clear" w:color="auto" w:fill="FFFFFF"/>
        </w:rPr>
        <w:t xml:space="preserve">  </w:t>
      </w:r>
      <w:r>
        <w:rPr>
          <w:rFonts w:hint="eastAsia" w:ascii="宋体" w:hAnsi="宋体" w:cs="宋体"/>
          <w:szCs w:val="21"/>
          <w:highlight w:val="none"/>
          <w:u w:val="single"/>
          <w:shd w:val="clear" w:color="auto" w:fill="FFFFFF"/>
          <w:lang w:val="en-US" w:eastAsia="zh-CN"/>
        </w:rPr>
        <w:t>1</w:t>
      </w:r>
      <w:r>
        <w:rPr>
          <w:rFonts w:hint="eastAsia" w:ascii="宋体" w:hAnsi="宋体" w:cs="宋体"/>
          <w:szCs w:val="21"/>
          <w:highlight w:val="none"/>
          <w:u w:val="single"/>
          <w:shd w:val="clear" w:color="auto" w:fill="FFFFFF"/>
        </w:rPr>
        <w:t xml:space="preserve">  </w:t>
      </w:r>
      <w:r>
        <w:rPr>
          <w:rFonts w:hint="eastAsia" w:ascii="宋体" w:hAnsi="宋体" w:cs="宋体"/>
          <w:szCs w:val="21"/>
          <w:highlight w:val="none"/>
          <w:shd w:val="clear" w:color="auto" w:fill="FFFFFF"/>
        </w:rPr>
        <w:t>种方法，并与</w:t>
      </w:r>
      <w:r>
        <w:rPr>
          <w:rFonts w:hint="eastAsia" w:ascii="宋体" w:hAnsi="宋体" w:cs="宋体"/>
          <w:szCs w:val="21"/>
          <w:highlight w:val="none"/>
        </w:rPr>
        <w:t>工程计价时采用的计税方法一致。</w:t>
      </w:r>
    </w:p>
    <w:p w14:paraId="222F91FA">
      <w:pPr>
        <w:spacing w:line="360" w:lineRule="exact"/>
        <w:ind w:firstLine="346" w:firstLineChars="168"/>
        <w:rPr>
          <w:rFonts w:hint="eastAsia" w:ascii="宋体" w:hAnsi="宋体" w:cs="宋体"/>
          <w:szCs w:val="21"/>
          <w:highlight w:val="none"/>
        </w:rPr>
      </w:pPr>
      <w:r>
        <w:rPr>
          <w:rFonts w:hint="eastAsia" w:ascii="宋体" w:hAnsi="宋体" w:cs="宋体"/>
          <w:szCs w:val="21"/>
          <w:highlight w:val="none"/>
          <w:shd w:val="clear" w:color="auto" w:fill="FFFFFF"/>
        </w:rPr>
        <w:t>（1）一般计税方法。</w:t>
      </w:r>
    </w:p>
    <w:p w14:paraId="4C73D5CB">
      <w:pPr>
        <w:spacing w:line="360" w:lineRule="exact"/>
        <w:ind w:firstLine="346" w:firstLineChars="168"/>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shd w:val="clear" w:color="auto" w:fill="FFFFFF"/>
        </w:rPr>
        <w:t>简易计税方法。</w:t>
      </w:r>
    </w:p>
    <w:p w14:paraId="4C2CE528">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79" w:name="_Toc351203485"/>
      <w:r>
        <w:rPr>
          <w:rFonts w:hint="eastAsia" w:ascii="宋体" w:hAnsi="宋体" w:eastAsia="宋体" w:cs="宋体"/>
          <w:bCs w:val="0"/>
          <w:sz w:val="21"/>
          <w:szCs w:val="21"/>
          <w:highlight w:val="none"/>
        </w:rPr>
        <w:t>五、</w:t>
      </w:r>
      <w:bookmarkEnd w:id="79"/>
      <w:r>
        <w:rPr>
          <w:rFonts w:hint="eastAsia" w:ascii="宋体" w:hAnsi="宋体" w:eastAsia="宋体" w:cs="宋体"/>
          <w:bCs w:val="0"/>
          <w:sz w:val="21"/>
          <w:szCs w:val="21"/>
          <w:highlight w:val="none"/>
        </w:rPr>
        <w:t>项目经理</w:t>
      </w:r>
    </w:p>
    <w:p w14:paraId="5D88B1D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14:paraId="549C6AA2">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80" w:name="_Toc351203486"/>
      <w:r>
        <w:rPr>
          <w:rFonts w:hint="eastAsia" w:ascii="宋体" w:hAnsi="宋体" w:eastAsia="宋体" w:cs="宋体"/>
          <w:bCs w:val="0"/>
          <w:sz w:val="21"/>
          <w:szCs w:val="21"/>
          <w:highlight w:val="none"/>
        </w:rPr>
        <w:t>六、合同文件构成</w:t>
      </w:r>
      <w:bookmarkEnd w:id="80"/>
    </w:p>
    <w:p w14:paraId="4DBDF10B">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本协议书与下列文件一起构成合同文件：</w:t>
      </w:r>
    </w:p>
    <w:p w14:paraId="7CE4580F">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（1）中标通知书（如果有）；</w:t>
      </w:r>
    </w:p>
    <w:p w14:paraId="3DA141B1">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（2）投标函及其附录（如果有）；</w:t>
      </w:r>
    </w:p>
    <w:p w14:paraId="3190DD4E">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（3）专用合同条款及其附件；</w:t>
      </w:r>
    </w:p>
    <w:p w14:paraId="208428A9">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（4）通用合同条款；</w:t>
      </w:r>
    </w:p>
    <w:p w14:paraId="25833D7A">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（5）技术标准和要求；</w:t>
      </w:r>
    </w:p>
    <w:p w14:paraId="761BCD08">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（6）图纸；</w:t>
      </w:r>
    </w:p>
    <w:p w14:paraId="1D064CEB">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（7）已标价工程量清单或预算书；</w:t>
      </w:r>
    </w:p>
    <w:p w14:paraId="49B6C6DE">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（8）其他合同文件。</w:t>
      </w:r>
    </w:p>
    <w:p w14:paraId="06E243A4">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在合同订立及履行过程中形成的与合同有关的文件均构成合同文件组成部分。</w:t>
      </w:r>
    </w:p>
    <w:p w14:paraId="05005FA3">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上述各项合同文件包括合同当事人就该项合同文件所作出的补充和修改，属于同一类内容的文件，应以最新签署的为准。专用合同条款及其附件须经合同当事人签字或盖章。</w:t>
      </w:r>
    </w:p>
    <w:p w14:paraId="2E0714D5">
      <w:pPr>
        <w:pStyle w:val="8"/>
        <w:keepNext w:val="0"/>
        <w:keepLines w:val="0"/>
        <w:spacing w:before="0" w:after="0" w:line="360" w:lineRule="exact"/>
        <w:ind w:firstLine="309" w:firstLineChars="150"/>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七、创优目标</w:t>
      </w:r>
    </w:p>
    <w:p w14:paraId="51C34120">
      <w:pPr>
        <w:autoSpaceDE w:val="0"/>
        <w:autoSpaceDN w:val="0"/>
        <w:adjustRightInd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工程质量创</w:t>
      </w:r>
      <w:r>
        <w:rPr>
          <w:rFonts w:hint="eastAsia" w:ascii="宋体" w:hAnsi="宋体" w:cs="宋体"/>
          <w:szCs w:val="21"/>
          <w:highlight w:val="none"/>
          <w:u w:val="single"/>
        </w:rPr>
        <w:t>〔</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〕优质工程</w:t>
      </w:r>
      <w:r>
        <w:rPr>
          <w:rFonts w:hint="eastAsia" w:ascii="宋体" w:hAnsi="宋体" w:cs="宋体"/>
          <w:szCs w:val="21"/>
          <w:highlight w:val="none"/>
          <w:u w:val="none"/>
        </w:rPr>
        <w:t>。</w:t>
      </w:r>
    </w:p>
    <w:p w14:paraId="46697F96">
      <w:pPr>
        <w:autoSpaceDE w:val="0"/>
        <w:autoSpaceDN w:val="0"/>
        <w:adjustRightInd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安全文明施工创</w:t>
      </w:r>
      <w:r>
        <w:rPr>
          <w:rFonts w:hint="eastAsia" w:ascii="宋体" w:hAnsi="宋体" w:cs="宋体"/>
          <w:szCs w:val="21"/>
          <w:highlight w:val="none"/>
          <w:u w:val="single"/>
        </w:rPr>
        <w:t>〔</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〕安全文明标准化工地</w:t>
      </w:r>
      <w:r>
        <w:rPr>
          <w:rFonts w:hint="eastAsia" w:ascii="宋体" w:hAnsi="宋体" w:cs="宋体"/>
          <w:szCs w:val="21"/>
          <w:highlight w:val="none"/>
          <w:u w:val="none"/>
        </w:rPr>
        <w:t>。</w:t>
      </w:r>
    </w:p>
    <w:p w14:paraId="50BCA9AB">
      <w:pPr>
        <w:pStyle w:val="8"/>
        <w:keepNext w:val="0"/>
        <w:keepLines w:val="0"/>
        <w:spacing w:before="0" w:after="0" w:line="360" w:lineRule="exact"/>
        <w:ind w:firstLine="412" w:firstLineChars="200"/>
        <w:rPr>
          <w:rFonts w:hint="eastAsia" w:ascii="宋体" w:hAnsi="宋体" w:eastAsia="宋体" w:cs="宋体"/>
          <w:bCs w:val="0"/>
          <w:sz w:val="21"/>
          <w:szCs w:val="21"/>
          <w:highlight w:val="none"/>
        </w:rPr>
      </w:pPr>
      <w:bookmarkStart w:id="81" w:name="_Toc351203487"/>
      <w:r>
        <w:rPr>
          <w:rFonts w:hint="eastAsia" w:ascii="宋体" w:hAnsi="宋体" w:eastAsia="宋体" w:cs="宋体"/>
          <w:bCs w:val="0"/>
          <w:sz w:val="21"/>
          <w:szCs w:val="21"/>
          <w:highlight w:val="none"/>
        </w:rPr>
        <w:t>八、承诺</w:t>
      </w:r>
      <w:bookmarkEnd w:id="81"/>
    </w:p>
    <w:p w14:paraId="55A00BC8">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1．发包人承诺按照法律规定履行项目审批手续、筹集工程建设资金并按照合同约定的期限和方式支付合同价款。</w:t>
      </w:r>
    </w:p>
    <w:p w14:paraId="4E0DC4D3">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2．承包人承诺按照法律规定及合同约定组织完成工程施工，确保工程质量和安全，不进行转包及违法分包，并在缺陷责任期及保修期内承担相应的工程维修责任。</w:t>
      </w:r>
    </w:p>
    <w:p w14:paraId="348C9E05">
      <w:pPr>
        <w:tabs>
          <w:tab w:val="left" w:pos="0"/>
        </w:tabs>
        <w:spacing w:line="360" w:lineRule="exact"/>
        <w:ind w:firstLine="412" w:firstLineChars="200"/>
        <w:rPr>
          <w:rFonts w:hint="eastAsia" w:ascii="宋体" w:hAnsi="宋体" w:cs="宋体"/>
          <w:kern w:val="0"/>
          <w:szCs w:val="21"/>
          <w:highlight w:val="none"/>
        </w:rPr>
      </w:pPr>
      <w:r>
        <w:rPr>
          <w:rFonts w:hint="eastAsia" w:ascii="宋体" w:hAnsi="宋体" w:cs="宋体"/>
          <w:bCs/>
          <w:szCs w:val="21"/>
          <w:highlight w:val="none"/>
        </w:rPr>
        <w:t xml:space="preserve">3. </w:t>
      </w:r>
      <w:r>
        <w:rPr>
          <w:rFonts w:hint="eastAsia" w:ascii="宋体" w:hAnsi="宋体" w:cs="宋体"/>
          <w:kern w:val="0"/>
          <w:szCs w:val="21"/>
          <w:highlight w:val="none"/>
        </w:rPr>
        <w:t>承包人</w:t>
      </w:r>
      <w:r>
        <w:rPr>
          <w:rFonts w:hint="eastAsia" w:ascii="宋体" w:hAnsi="宋体" w:cs="宋体"/>
          <w:bCs/>
          <w:szCs w:val="21"/>
          <w:highlight w:val="none"/>
        </w:rPr>
        <w:t>承诺</w:t>
      </w:r>
      <w:r>
        <w:rPr>
          <w:rFonts w:hint="eastAsia" w:ascii="宋体" w:hAnsi="宋体" w:cs="宋体"/>
          <w:kern w:val="0"/>
          <w:szCs w:val="21"/>
          <w:highlight w:val="none"/>
        </w:rPr>
        <w:t>不拖欠工人工资，因拖欠工资造成的一切后果，均由承包人承担，发包人有权将应拔付的工程款，先代付工人工资。</w:t>
      </w:r>
    </w:p>
    <w:p w14:paraId="47B6329B">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4．发包人和承包人通过招投标形式签订合同的，双方理解并承诺不再就同一工程另行签订与合同实质性内容相背离的协议。</w:t>
      </w:r>
    </w:p>
    <w:p w14:paraId="702690BB">
      <w:pPr>
        <w:spacing w:line="360" w:lineRule="exact"/>
        <w:outlineLvl w:val="2"/>
        <w:rPr>
          <w:rFonts w:hint="eastAsia" w:ascii="宋体" w:hAnsi="宋体" w:cs="宋体"/>
          <w:b/>
          <w:bCs/>
          <w:szCs w:val="21"/>
          <w:highlight w:val="none"/>
        </w:rPr>
      </w:pPr>
      <w:bookmarkStart w:id="82" w:name="_Toc351203488"/>
      <w:r>
        <w:rPr>
          <w:rFonts w:hint="eastAsia" w:ascii="宋体" w:hAnsi="宋体" w:cs="宋体"/>
          <w:b/>
          <w:bCs/>
          <w:szCs w:val="21"/>
          <w:highlight w:val="none"/>
        </w:rPr>
        <w:t xml:space="preserve">    九、词语含义</w:t>
      </w:r>
      <w:bookmarkEnd w:id="82"/>
    </w:p>
    <w:p w14:paraId="0B5AC439">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本协议书中词语含义与第二部分通用合同条款中赋予的含义相同。</w:t>
      </w:r>
    </w:p>
    <w:p w14:paraId="6E2FF9F3">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r>
        <w:rPr>
          <w:rFonts w:hint="eastAsia" w:ascii="宋体" w:hAnsi="宋体" w:eastAsia="宋体" w:cs="宋体"/>
          <w:b w:val="0"/>
          <w:sz w:val="21"/>
          <w:szCs w:val="21"/>
          <w:highlight w:val="none"/>
        </w:rPr>
        <w:t xml:space="preserve"> </w:t>
      </w:r>
      <w:r>
        <w:rPr>
          <w:rFonts w:hint="eastAsia" w:ascii="宋体" w:hAnsi="宋体" w:eastAsia="宋体" w:cs="宋体"/>
          <w:bCs w:val="0"/>
          <w:sz w:val="21"/>
          <w:szCs w:val="21"/>
          <w:highlight w:val="none"/>
        </w:rPr>
        <w:t xml:space="preserve"> </w:t>
      </w:r>
      <w:bookmarkStart w:id="83" w:name="_Toc351203489"/>
      <w:r>
        <w:rPr>
          <w:rFonts w:hint="eastAsia" w:ascii="宋体" w:hAnsi="宋体" w:eastAsia="宋体" w:cs="宋体"/>
          <w:bCs w:val="0"/>
          <w:sz w:val="21"/>
          <w:szCs w:val="21"/>
          <w:highlight w:val="none"/>
        </w:rPr>
        <w:t>十、签订时间</w:t>
      </w:r>
      <w:bookmarkEnd w:id="83"/>
    </w:p>
    <w:p w14:paraId="7BAFB3C1">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本合同于</w:t>
      </w:r>
      <w:r>
        <w:rPr>
          <w:rFonts w:hint="eastAsia" w:ascii="宋体" w:hAnsi="宋体" w:cs="宋体"/>
          <w:bCs/>
          <w:szCs w:val="21"/>
          <w:highlight w:val="none"/>
          <w:u w:val="single"/>
        </w:rPr>
        <w:t xml:space="preserve">         </w:t>
      </w:r>
      <w:r>
        <w:rPr>
          <w:rFonts w:hint="eastAsia" w:ascii="宋体" w:hAnsi="宋体" w:cs="宋体"/>
          <w:bCs/>
          <w:szCs w:val="21"/>
          <w:highlight w:val="none"/>
        </w:rPr>
        <w:t>年</w:t>
      </w:r>
      <w:r>
        <w:rPr>
          <w:rFonts w:hint="eastAsia" w:ascii="宋体" w:hAnsi="宋体" w:cs="宋体"/>
          <w:bCs/>
          <w:szCs w:val="21"/>
          <w:highlight w:val="none"/>
          <w:u w:val="single"/>
        </w:rPr>
        <w:t xml:space="preserve">    </w:t>
      </w:r>
      <w:r>
        <w:rPr>
          <w:rFonts w:hint="eastAsia" w:ascii="宋体" w:hAnsi="宋体" w:cs="宋体"/>
          <w:bCs/>
          <w:szCs w:val="21"/>
          <w:highlight w:val="none"/>
        </w:rPr>
        <w:t>月</w:t>
      </w:r>
      <w:r>
        <w:rPr>
          <w:rFonts w:hint="eastAsia" w:ascii="宋体" w:hAnsi="宋体" w:cs="宋体"/>
          <w:bCs/>
          <w:szCs w:val="21"/>
          <w:highlight w:val="none"/>
          <w:u w:val="single"/>
        </w:rPr>
        <w:t xml:space="preserve">    </w:t>
      </w:r>
      <w:r>
        <w:rPr>
          <w:rFonts w:hint="eastAsia" w:ascii="宋体" w:hAnsi="宋体" w:cs="宋体"/>
          <w:bCs/>
          <w:szCs w:val="21"/>
          <w:highlight w:val="none"/>
        </w:rPr>
        <w:t>日签订。</w:t>
      </w:r>
    </w:p>
    <w:p w14:paraId="051BBA7A">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84" w:name="_Toc351203490"/>
      <w:r>
        <w:rPr>
          <w:rFonts w:hint="eastAsia" w:ascii="宋体" w:hAnsi="宋体" w:eastAsia="宋体" w:cs="宋体"/>
          <w:bCs w:val="0"/>
          <w:sz w:val="21"/>
          <w:szCs w:val="21"/>
          <w:highlight w:val="none"/>
        </w:rPr>
        <w:t>十一、签订地点</w:t>
      </w:r>
      <w:bookmarkEnd w:id="84"/>
    </w:p>
    <w:p w14:paraId="6AE6C799">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本合同在</w:t>
      </w:r>
      <w:r>
        <w:rPr>
          <w:rFonts w:hint="eastAsia" w:ascii="宋体" w:hAnsi="宋体" w:cs="宋体"/>
          <w:bCs/>
          <w:szCs w:val="21"/>
          <w:highlight w:val="none"/>
          <w:u w:val="single"/>
        </w:rPr>
        <w:t xml:space="preserve">                                    </w:t>
      </w:r>
      <w:r>
        <w:rPr>
          <w:rFonts w:hint="eastAsia" w:ascii="宋体" w:hAnsi="宋体" w:cs="宋体"/>
          <w:bCs/>
          <w:szCs w:val="21"/>
          <w:highlight w:val="none"/>
        </w:rPr>
        <w:t>签订。</w:t>
      </w:r>
    </w:p>
    <w:p w14:paraId="1A1D7D7E">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85" w:name="_Toc351203491"/>
      <w:r>
        <w:rPr>
          <w:rFonts w:hint="eastAsia" w:ascii="宋体" w:hAnsi="宋体" w:eastAsia="宋体" w:cs="宋体"/>
          <w:bCs w:val="0"/>
          <w:sz w:val="21"/>
          <w:szCs w:val="21"/>
          <w:highlight w:val="none"/>
        </w:rPr>
        <w:t>十二、补充协议</w:t>
      </w:r>
      <w:bookmarkEnd w:id="85"/>
    </w:p>
    <w:p w14:paraId="43E9A263">
      <w:pPr>
        <w:spacing w:line="360" w:lineRule="exact"/>
        <w:ind w:firstLine="412" w:firstLineChars="200"/>
        <w:rPr>
          <w:rFonts w:hint="eastAsia" w:ascii="宋体" w:hAnsi="宋体" w:cs="宋体"/>
          <w:b/>
          <w:bCs/>
          <w:szCs w:val="21"/>
          <w:highlight w:val="none"/>
        </w:rPr>
      </w:pPr>
      <w:r>
        <w:rPr>
          <w:rFonts w:hint="eastAsia" w:ascii="宋体" w:hAnsi="宋体" w:cs="宋体"/>
          <w:bCs/>
          <w:szCs w:val="21"/>
          <w:highlight w:val="none"/>
        </w:rPr>
        <w:t>合同未尽事宜，合同当事人另行签订补充协议，补充协议是合同的组成部分。</w:t>
      </w:r>
    </w:p>
    <w:p w14:paraId="106A2098">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86" w:name="_Toc351203492"/>
      <w:r>
        <w:rPr>
          <w:rFonts w:hint="eastAsia" w:ascii="宋体" w:hAnsi="宋体" w:eastAsia="宋体" w:cs="宋体"/>
          <w:bCs w:val="0"/>
          <w:sz w:val="21"/>
          <w:szCs w:val="21"/>
          <w:highlight w:val="none"/>
        </w:rPr>
        <w:t>十三、合同生效</w:t>
      </w:r>
      <w:bookmarkEnd w:id="86"/>
    </w:p>
    <w:p w14:paraId="0E5A2687">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本合同自</w:t>
      </w:r>
      <w:r>
        <w:rPr>
          <w:rFonts w:hint="eastAsia" w:ascii="宋体" w:hAnsi="宋体" w:cs="宋体"/>
          <w:bCs/>
          <w:szCs w:val="21"/>
          <w:highlight w:val="none"/>
          <w:u w:val="single"/>
        </w:rPr>
        <w:t>双方法定代表人或委托代理人签字并加盖公章后</w:t>
      </w:r>
      <w:r>
        <w:rPr>
          <w:rFonts w:hint="eastAsia" w:ascii="宋体" w:hAnsi="宋体" w:cs="宋体"/>
          <w:bCs/>
          <w:szCs w:val="21"/>
          <w:highlight w:val="none"/>
        </w:rPr>
        <w:t>生效。</w:t>
      </w:r>
    </w:p>
    <w:p w14:paraId="79D87750">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 xml:space="preserve">    </w:t>
      </w:r>
      <w:bookmarkStart w:id="87" w:name="_Toc351203493"/>
      <w:r>
        <w:rPr>
          <w:rFonts w:hint="eastAsia" w:ascii="宋体" w:hAnsi="宋体" w:eastAsia="宋体" w:cs="宋体"/>
          <w:bCs w:val="0"/>
          <w:sz w:val="21"/>
          <w:szCs w:val="21"/>
          <w:highlight w:val="none"/>
        </w:rPr>
        <w:t>十四、合同份数</w:t>
      </w:r>
      <w:bookmarkEnd w:id="87"/>
    </w:p>
    <w:p w14:paraId="0F05C9CC">
      <w:pPr>
        <w:spacing w:line="360" w:lineRule="exact"/>
        <w:ind w:firstLine="412" w:firstLineChars="200"/>
        <w:rPr>
          <w:rFonts w:hint="eastAsia" w:ascii="宋体" w:hAnsi="宋体" w:cs="宋体"/>
          <w:bCs/>
          <w:szCs w:val="21"/>
          <w:highlight w:val="none"/>
        </w:rPr>
      </w:pPr>
      <w:r>
        <w:rPr>
          <w:rFonts w:hint="eastAsia" w:ascii="宋体" w:hAnsi="宋体" w:cs="宋体"/>
          <w:bCs/>
          <w:szCs w:val="21"/>
          <w:highlight w:val="none"/>
        </w:rPr>
        <w:t>本合同一式</w:t>
      </w:r>
      <w:r>
        <w:rPr>
          <w:rFonts w:hint="eastAsia" w:ascii="宋体" w:hAnsi="宋体" w:cs="宋体"/>
          <w:bCs/>
          <w:szCs w:val="21"/>
          <w:highlight w:val="none"/>
          <w:u w:val="single"/>
        </w:rPr>
        <w:t xml:space="preserve">    </w:t>
      </w:r>
      <w:r>
        <w:rPr>
          <w:rFonts w:hint="eastAsia" w:ascii="宋体" w:hAnsi="宋体" w:cs="宋体"/>
          <w:bCs/>
          <w:szCs w:val="21"/>
          <w:highlight w:val="none"/>
        </w:rPr>
        <w:t>份，均具有同等法律效力，发包人执</w:t>
      </w:r>
      <w:r>
        <w:rPr>
          <w:rFonts w:hint="eastAsia" w:ascii="宋体" w:hAnsi="宋体" w:cs="宋体"/>
          <w:bCs/>
          <w:szCs w:val="21"/>
          <w:highlight w:val="none"/>
          <w:u w:val="single"/>
        </w:rPr>
        <w:t xml:space="preserve">    </w:t>
      </w:r>
      <w:r>
        <w:rPr>
          <w:rFonts w:hint="eastAsia" w:ascii="宋体" w:hAnsi="宋体" w:cs="宋体"/>
          <w:bCs/>
          <w:szCs w:val="21"/>
          <w:highlight w:val="none"/>
        </w:rPr>
        <w:t>份，承包人执</w:t>
      </w:r>
      <w:r>
        <w:rPr>
          <w:rFonts w:hint="eastAsia" w:ascii="宋体" w:hAnsi="宋体" w:cs="宋体"/>
          <w:bCs/>
          <w:szCs w:val="21"/>
          <w:highlight w:val="none"/>
          <w:u w:val="single"/>
        </w:rPr>
        <w:t xml:space="preserve">    </w:t>
      </w:r>
      <w:r>
        <w:rPr>
          <w:rFonts w:hint="eastAsia" w:ascii="宋体" w:hAnsi="宋体" w:cs="宋体"/>
          <w:bCs/>
          <w:szCs w:val="21"/>
          <w:highlight w:val="none"/>
        </w:rPr>
        <w:t>份。</w:t>
      </w:r>
    </w:p>
    <w:p w14:paraId="0967077D">
      <w:pPr>
        <w:spacing w:line="360" w:lineRule="exact"/>
        <w:rPr>
          <w:rFonts w:hint="eastAsia" w:ascii="宋体" w:hAnsi="宋体" w:cs="宋体"/>
          <w:bCs/>
          <w:szCs w:val="21"/>
          <w:highlight w:val="none"/>
        </w:rPr>
      </w:pPr>
    </w:p>
    <w:p w14:paraId="634FDEAC">
      <w:pPr>
        <w:spacing w:line="360" w:lineRule="exact"/>
        <w:rPr>
          <w:rFonts w:hint="eastAsia" w:ascii="宋体" w:hAnsi="宋体" w:cs="宋体"/>
          <w:bCs/>
          <w:szCs w:val="21"/>
          <w:highlight w:val="none"/>
        </w:rPr>
      </w:pPr>
    </w:p>
    <w:p w14:paraId="53F17178">
      <w:pPr>
        <w:spacing w:line="360" w:lineRule="exact"/>
        <w:rPr>
          <w:rFonts w:hint="eastAsia" w:ascii="宋体" w:hAnsi="宋体" w:cs="宋体"/>
          <w:bCs/>
          <w:szCs w:val="21"/>
          <w:highlight w:val="none"/>
        </w:rPr>
      </w:pPr>
    </w:p>
    <w:p w14:paraId="5E66EA1E">
      <w:pPr>
        <w:spacing w:line="360" w:lineRule="exact"/>
        <w:rPr>
          <w:rFonts w:hint="eastAsia" w:ascii="宋体" w:hAnsi="宋体" w:cs="宋体"/>
          <w:szCs w:val="21"/>
          <w:highlight w:val="none"/>
        </w:rPr>
      </w:pPr>
      <w:r>
        <w:rPr>
          <w:rFonts w:hint="eastAsia" w:ascii="宋体" w:hAnsi="宋体" w:cs="宋体"/>
          <w:szCs w:val="21"/>
          <w:highlight w:val="none"/>
        </w:rPr>
        <w:t>发包人：  （公章）                 承包人：  （公章）</w:t>
      </w:r>
    </w:p>
    <w:p w14:paraId="42A8F6F5">
      <w:pPr>
        <w:spacing w:line="360" w:lineRule="exact"/>
        <w:rPr>
          <w:rFonts w:hint="eastAsia" w:ascii="宋体" w:hAnsi="宋体" w:cs="宋体"/>
          <w:szCs w:val="21"/>
          <w:highlight w:val="none"/>
          <w:u w:val="single"/>
        </w:rPr>
      </w:pPr>
    </w:p>
    <w:p w14:paraId="75BCA489">
      <w:pPr>
        <w:spacing w:line="360" w:lineRule="exact"/>
        <w:rPr>
          <w:rFonts w:hint="eastAsia" w:ascii="宋体" w:hAnsi="宋体" w:cs="宋体"/>
          <w:szCs w:val="21"/>
          <w:highlight w:val="none"/>
          <w:u w:val="single"/>
        </w:rPr>
      </w:pPr>
    </w:p>
    <w:p w14:paraId="4B8C6F16">
      <w:pPr>
        <w:spacing w:line="360" w:lineRule="exact"/>
        <w:rPr>
          <w:rFonts w:hint="eastAsia" w:ascii="宋体" w:hAnsi="宋体" w:cs="宋体"/>
          <w:szCs w:val="21"/>
          <w:highlight w:val="none"/>
        </w:rPr>
      </w:pPr>
      <w:r>
        <w:rPr>
          <w:rFonts w:hint="eastAsia" w:ascii="宋体" w:hAnsi="宋体" w:cs="宋体"/>
          <w:szCs w:val="21"/>
          <w:highlight w:val="none"/>
        </w:rPr>
        <w:t xml:space="preserve">法定代表人或其委托代理人：    </w:t>
      </w:r>
      <w:r>
        <w:rPr>
          <w:rFonts w:hint="eastAsia" w:ascii="宋体" w:hAnsi="宋体" w:cs="宋体"/>
          <w:szCs w:val="21"/>
          <w:highlight w:val="none"/>
          <w:lang w:val="en-US" w:eastAsia="zh-CN"/>
        </w:rPr>
        <w:t xml:space="preserve">     </w:t>
      </w:r>
      <w:r>
        <w:rPr>
          <w:rFonts w:hint="eastAsia" w:ascii="宋体" w:hAnsi="宋体" w:cs="宋体"/>
          <w:szCs w:val="21"/>
          <w:highlight w:val="none"/>
        </w:rPr>
        <w:t>法定代表人或其委托代理人：</w:t>
      </w:r>
    </w:p>
    <w:p w14:paraId="0C852188">
      <w:pPr>
        <w:spacing w:line="360" w:lineRule="exact"/>
        <w:rPr>
          <w:rFonts w:hint="eastAsia" w:ascii="宋体" w:hAnsi="宋体" w:cs="宋体"/>
          <w:szCs w:val="21"/>
          <w:highlight w:val="none"/>
        </w:rPr>
      </w:pPr>
      <w:r>
        <w:rPr>
          <w:rFonts w:hint="eastAsia" w:ascii="宋体" w:hAnsi="宋体" w:cs="宋体"/>
          <w:szCs w:val="21"/>
          <w:highlight w:val="none"/>
        </w:rPr>
        <w:t xml:space="preserve">（签字）                      </w:t>
      </w:r>
      <w:r>
        <w:rPr>
          <w:rFonts w:hint="eastAsia" w:ascii="宋体" w:hAnsi="宋体" w:cs="宋体"/>
          <w:szCs w:val="21"/>
          <w:highlight w:val="none"/>
          <w:lang w:val="en-US" w:eastAsia="zh-CN"/>
        </w:rPr>
        <w:t xml:space="preserve">     </w:t>
      </w:r>
      <w:r>
        <w:rPr>
          <w:rFonts w:hint="eastAsia" w:ascii="宋体" w:hAnsi="宋体" w:cs="宋体"/>
          <w:szCs w:val="21"/>
          <w:highlight w:val="none"/>
        </w:rPr>
        <w:t>（签字）</w:t>
      </w:r>
    </w:p>
    <w:p w14:paraId="6496BDC8">
      <w:pPr>
        <w:tabs>
          <w:tab w:val="left" w:pos="4410"/>
        </w:tabs>
        <w:spacing w:line="360" w:lineRule="exact"/>
        <w:rPr>
          <w:rFonts w:hint="eastAsia" w:ascii="宋体" w:hAnsi="宋体" w:cs="宋体"/>
          <w:szCs w:val="21"/>
          <w:highlight w:val="none"/>
        </w:rPr>
      </w:pPr>
      <w:r>
        <w:rPr>
          <w:rFonts w:hint="eastAsia" w:ascii="宋体" w:hAnsi="宋体" w:cs="宋体"/>
          <w:szCs w:val="21"/>
          <w:highlight w:val="none"/>
        </w:rPr>
        <w:t>统一社会信用代码：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统一社会信用代码：</w:t>
      </w:r>
      <w:r>
        <w:rPr>
          <w:rFonts w:hint="eastAsia" w:ascii="宋体" w:hAnsi="宋体" w:cs="宋体"/>
          <w:szCs w:val="21"/>
          <w:highlight w:val="none"/>
          <w:u w:val="single"/>
        </w:rPr>
        <w:t xml:space="preserve">          </w:t>
      </w:r>
    </w:p>
    <w:p w14:paraId="4DF0AD99">
      <w:pPr>
        <w:spacing w:line="360" w:lineRule="exact"/>
        <w:rPr>
          <w:rFonts w:hint="eastAsia" w:ascii="宋体" w:hAnsi="宋体" w:cs="宋体"/>
          <w:szCs w:val="21"/>
          <w:highlight w:val="none"/>
        </w:rPr>
      </w:pPr>
      <w:r>
        <w:rPr>
          <w:rFonts w:hint="eastAsia" w:ascii="宋体" w:hAnsi="宋体" w:cs="宋体"/>
          <w:szCs w:val="21"/>
          <w:highlight w:val="none"/>
        </w:rPr>
        <w:t>地  址：</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0C57D433">
      <w:pPr>
        <w:spacing w:line="360" w:lineRule="exact"/>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2D7348D0">
      <w:pPr>
        <w:spacing w:line="360" w:lineRule="exact"/>
        <w:rPr>
          <w:rFonts w:hint="eastAsia"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法定代表人：</w:t>
      </w:r>
      <w:r>
        <w:rPr>
          <w:rFonts w:hint="eastAsia" w:ascii="宋体" w:hAnsi="宋体" w:cs="宋体"/>
          <w:szCs w:val="21"/>
          <w:highlight w:val="none"/>
          <w:u w:val="single"/>
        </w:rPr>
        <w:t xml:space="preserve">                </w:t>
      </w:r>
    </w:p>
    <w:p w14:paraId="4DDA842B">
      <w:pPr>
        <w:spacing w:line="360" w:lineRule="exact"/>
        <w:rPr>
          <w:rFonts w:hint="eastAsia"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委托代理人：</w:t>
      </w:r>
      <w:r>
        <w:rPr>
          <w:rFonts w:hint="eastAsia" w:ascii="宋体" w:hAnsi="宋体" w:cs="宋体"/>
          <w:szCs w:val="21"/>
          <w:highlight w:val="none"/>
          <w:u w:val="single"/>
        </w:rPr>
        <w:t xml:space="preserve">                </w:t>
      </w:r>
    </w:p>
    <w:p w14:paraId="6B9FF35F">
      <w:pPr>
        <w:spacing w:line="360" w:lineRule="exact"/>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27CFB01C">
      <w:pPr>
        <w:spacing w:line="360" w:lineRule="exact"/>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3D5CA1E0">
      <w:pPr>
        <w:spacing w:line="360" w:lineRule="exact"/>
        <w:rPr>
          <w:rFonts w:hint="eastAsia"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电子信箱：</w:t>
      </w:r>
      <w:r>
        <w:rPr>
          <w:rFonts w:hint="eastAsia" w:ascii="宋体" w:hAnsi="宋体" w:cs="宋体"/>
          <w:szCs w:val="21"/>
          <w:highlight w:val="none"/>
          <w:u w:val="single"/>
        </w:rPr>
        <w:t xml:space="preserve">                  </w:t>
      </w:r>
    </w:p>
    <w:p w14:paraId="36508164">
      <w:pPr>
        <w:spacing w:line="360" w:lineRule="exact"/>
        <w:rPr>
          <w:rFonts w:hint="eastAsia" w:ascii="宋体" w:hAnsi="宋体" w:cs="宋体"/>
          <w:szCs w:val="21"/>
          <w:highlight w:val="none"/>
        </w:rPr>
      </w:pPr>
      <w:r>
        <w:rPr>
          <w:rFonts w:hint="eastAsia" w:ascii="宋体" w:hAnsi="宋体" w:cs="宋体"/>
          <w:szCs w:val="21"/>
          <w:highlight w:val="none"/>
        </w:rPr>
        <w:t>开户银行：</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开户银行：</w:t>
      </w:r>
      <w:r>
        <w:rPr>
          <w:rFonts w:hint="eastAsia" w:ascii="宋体" w:hAnsi="宋体" w:cs="宋体"/>
          <w:szCs w:val="21"/>
          <w:highlight w:val="none"/>
          <w:u w:val="single"/>
        </w:rPr>
        <w:t xml:space="preserve">                  </w:t>
      </w:r>
    </w:p>
    <w:p w14:paraId="4C0DDAF1">
      <w:pPr>
        <w:spacing w:line="360" w:lineRule="exact"/>
        <w:rPr>
          <w:rFonts w:hint="eastAsia" w:ascii="宋体" w:hAnsi="宋体" w:cs="宋体"/>
          <w:b/>
          <w:szCs w:val="21"/>
          <w:highlight w:val="none"/>
        </w:rPr>
      </w:pPr>
      <w:r>
        <w:rPr>
          <w:rFonts w:hint="eastAsia" w:ascii="宋体" w:hAnsi="宋体" w:cs="宋体"/>
          <w:szCs w:val="21"/>
          <w:highlight w:val="none"/>
        </w:rPr>
        <w:t>账  号：</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账  号：</w:t>
      </w:r>
      <w:r>
        <w:rPr>
          <w:rFonts w:hint="eastAsia" w:ascii="宋体" w:hAnsi="宋体" w:cs="宋体"/>
          <w:szCs w:val="21"/>
          <w:highlight w:val="none"/>
          <w:u w:val="single"/>
        </w:rPr>
        <w:t xml:space="preserve">                    </w:t>
      </w:r>
    </w:p>
    <w:bookmarkEnd w:id="65"/>
    <w:bookmarkEnd w:id="66"/>
    <w:bookmarkEnd w:id="67"/>
    <w:bookmarkEnd w:id="68"/>
    <w:bookmarkEnd w:id="69"/>
    <w:bookmarkEnd w:id="70"/>
    <w:bookmarkEnd w:id="71"/>
    <w:p w14:paraId="17E9C0CE">
      <w:pPr>
        <w:pStyle w:val="23"/>
        <w:jc w:val="both"/>
        <w:outlineLvl w:val="9"/>
        <w:rPr>
          <w:rFonts w:hint="eastAsia"/>
          <w:highlight w:val="none"/>
        </w:rPr>
      </w:pPr>
      <w:bookmarkStart w:id="88" w:name="_Toc23841"/>
      <w:bookmarkStart w:id="89" w:name="_Toc8305381"/>
      <w:bookmarkStart w:id="90" w:name="_Toc16521977"/>
    </w:p>
    <w:p w14:paraId="34B424EC">
      <w:pPr>
        <w:pStyle w:val="23"/>
        <w:jc w:val="both"/>
        <w:outlineLvl w:val="9"/>
        <w:rPr>
          <w:rFonts w:hint="eastAsia"/>
          <w:highlight w:val="none"/>
        </w:rPr>
      </w:pPr>
    </w:p>
    <w:p w14:paraId="6E192B49">
      <w:pPr>
        <w:pStyle w:val="23"/>
        <w:outlineLvl w:val="1"/>
        <w:rPr>
          <w:rFonts w:hint="eastAsia"/>
          <w:highlight w:val="none"/>
        </w:rPr>
        <w:sectPr>
          <w:headerReference r:id="rId7" w:type="default"/>
          <w:footerReference r:id="rId9" w:type="default"/>
          <w:headerReference r:id="rId8" w:type="even"/>
          <w:footerReference r:id="rId10" w:type="even"/>
          <w:pgSz w:w="11907" w:h="16840"/>
          <w:pgMar w:top="1417" w:right="1417" w:bottom="1417" w:left="1417" w:header="851" w:footer="1559" w:gutter="0"/>
          <w:pgNumType w:fmt="decimal"/>
          <w:cols w:space="720" w:num="1"/>
          <w:docGrid w:type="linesAndChars" w:linePitch="586" w:charSpace="-842"/>
        </w:sectPr>
      </w:pPr>
      <w:bookmarkStart w:id="91" w:name="_Toc22782_WPSOffice_Level2"/>
      <w:bookmarkStart w:id="92" w:name="_Toc20410"/>
      <w:bookmarkStart w:id="93" w:name="_Toc7559"/>
      <w:bookmarkStart w:id="94" w:name="_Toc26288_WPSOffice_Level2"/>
      <w:bookmarkStart w:id="95" w:name="_Toc3457"/>
      <w:bookmarkStart w:id="96" w:name="_Toc291_WPSOffice_Level2"/>
      <w:bookmarkStart w:id="97" w:name="_Toc26281_WPSOffice_Level2"/>
    </w:p>
    <w:p w14:paraId="6E022137">
      <w:pPr>
        <w:pStyle w:val="23"/>
        <w:outlineLvl w:val="1"/>
        <w:rPr>
          <w:rFonts w:hint="eastAsia"/>
          <w:highlight w:val="none"/>
        </w:rPr>
      </w:pPr>
      <w:r>
        <w:rPr>
          <w:rFonts w:hint="eastAsia"/>
          <w:highlight w:val="none"/>
        </w:rPr>
        <w:t>第二部分   通用合同条款</w:t>
      </w:r>
      <w:bookmarkEnd w:id="88"/>
      <w:bookmarkEnd w:id="89"/>
      <w:bookmarkEnd w:id="90"/>
      <w:bookmarkEnd w:id="91"/>
      <w:bookmarkEnd w:id="92"/>
      <w:bookmarkEnd w:id="93"/>
      <w:bookmarkEnd w:id="94"/>
      <w:bookmarkEnd w:id="95"/>
      <w:bookmarkEnd w:id="96"/>
      <w:bookmarkEnd w:id="97"/>
    </w:p>
    <w:p w14:paraId="52F7E77F">
      <w:pPr>
        <w:pStyle w:val="7"/>
        <w:spacing w:before="0" w:after="0" w:line="600" w:lineRule="exact"/>
        <w:jc w:val="center"/>
        <w:rPr>
          <w:rFonts w:hint="eastAsia" w:ascii="Arial" w:hAnsi="Arial" w:eastAsia="宋体" w:cs="Times New Roman"/>
          <w:b/>
          <w:bCs w:val="0"/>
          <w:kern w:val="0"/>
          <w:sz w:val="32"/>
          <w:szCs w:val="20"/>
          <w:highlight w:val="none"/>
          <w:lang w:val="en-US" w:eastAsia="zh-CN" w:bidi="ar-SA"/>
        </w:rPr>
      </w:pPr>
      <w:r>
        <w:rPr>
          <w:rFonts w:hint="eastAsia" w:ascii="宋体" w:hAnsi="宋体" w:eastAsia="宋体" w:cs="宋体"/>
          <w:b w:val="0"/>
          <w:bCs w:val="0"/>
          <w:kern w:val="2"/>
          <w:sz w:val="21"/>
          <w:szCs w:val="21"/>
          <w:highlight w:val="none"/>
          <w:lang w:val="en-US" w:eastAsia="zh-CN" w:bidi="ar-SA"/>
        </w:rPr>
        <w:t>合同通用条款采用《建设工程施工合同（示范文本）》的通用条款（GF-2017-0201）（略）</w:t>
      </w:r>
      <w:r>
        <w:rPr>
          <w:rFonts w:hint="eastAsia" w:ascii="宋体" w:hAnsi="宋体" w:eastAsia="宋体" w:cs="宋体"/>
          <w:b w:val="0"/>
          <w:bCs w:val="0"/>
          <w:kern w:val="2"/>
          <w:sz w:val="21"/>
          <w:szCs w:val="21"/>
          <w:highlight w:val="none"/>
          <w:lang w:val="en-US" w:eastAsia="zh-CN" w:bidi="ar-SA"/>
        </w:rPr>
        <w:br w:type="page"/>
      </w:r>
      <w:bookmarkStart w:id="98" w:name="_Toc2338_WPSOffice_Level2"/>
      <w:bookmarkStart w:id="99" w:name="_Toc24132_WPSOffice_Level2"/>
      <w:bookmarkStart w:id="100" w:name="_Toc9065_WPSOffice_Level2"/>
      <w:bookmarkStart w:id="101" w:name="_Toc7585_WPSOffice_Level2"/>
      <w:bookmarkStart w:id="102" w:name="_Toc18134"/>
      <w:bookmarkStart w:id="103" w:name="_Toc351203632"/>
      <w:bookmarkStart w:id="104" w:name="_Toc16377"/>
      <w:bookmarkStart w:id="105" w:name="_Toc25803"/>
      <w:r>
        <w:rPr>
          <w:rFonts w:hint="eastAsia" w:ascii="Arial" w:hAnsi="Arial" w:eastAsia="宋体" w:cs="Times New Roman"/>
          <w:b/>
          <w:bCs w:val="0"/>
          <w:kern w:val="0"/>
          <w:sz w:val="32"/>
          <w:szCs w:val="20"/>
          <w:highlight w:val="none"/>
          <w:lang w:val="en-US" w:eastAsia="zh-CN" w:bidi="ar-SA"/>
        </w:rPr>
        <w:t>第三部分  专用合同条款</w:t>
      </w:r>
      <w:bookmarkEnd w:id="98"/>
      <w:bookmarkEnd w:id="99"/>
      <w:bookmarkEnd w:id="100"/>
      <w:bookmarkEnd w:id="101"/>
      <w:bookmarkEnd w:id="102"/>
      <w:bookmarkEnd w:id="103"/>
      <w:bookmarkEnd w:id="104"/>
      <w:bookmarkEnd w:id="105"/>
    </w:p>
    <w:p w14:paraId="1D3D82E7">
      <w:pPr>
        <w:spacing w:line="360" w:lineRule="exact"/>
        <w:ind w:firstLine="2212" w:firstLineChars="700"/>
        <w:rPr>
          <w:rFonts w:hint="eastAsia" w:eastAsia="黑体"/>
          <w:sz w:val="32"/>
          <w:szCs w:val="32"/>
          <w:highlight w:val="none"/>
        </w:rPr>
      </w:pPr>
    </w:p>
    <w:p w14:paraId="0CDC6242">
      <w:pPr>
        <w:pStyle w:val="8"/>
        <w:keepNext w:val="0"/>
        <w:keepLines w:val="0"/>
        <w:spacing w:before="0" w:after="0" w:line="360" w:lineRule="exact"/>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1</w:t>
      </w:r>
      <w:bookmarkStart w:id="106" w:name="_Toc297048342"/>
      <w:bookmarkStart w:id="107" w:name="_Toc292559866"/>
      <w:bookmarkStart w:id="108" w:name="_Toc292559361"/>
      <w:bookmarkStart w:id="109" w:name="_Toc296891196"/>
      <w:bookmarkStart w:id="110" w:name="_Toc296347155"/>
      <w:bookmarkStart w:id="111" w:name="_Toc296890984"/>
      <w:bookmarkStart w:id="112" w:name="_Toc296503156"/>
      <w:bookmarkStart w:id="113" w:name="_Toc297120456"/>
      <w:bookmarkStart w:id="114" w:name="_Toc296346657"/>
      <w:bookmarkStart w:id="115" w:name="_Toc296944495"/>
      <w:r>
        <w:rPr>
          <w:rFonts w:hint="eastAsia" w:ascii="宋体" w:hAnsi="宋体" w:eastAsia="宋体" w:cs="宋体"/>
          <w:bCs w:val="0"/>
          <w:sz w:val="21"/>
          <w:szCs w:val="21"/>
          <w:highlight w:val="none"/>
        </w:rPr>
        <w:t>．一般约定</w:t>
      </w:r>
    </w:p>
    <w:bookmarkEnd w:id="106"/>
    <w:bookmarkEnd w:id="107"/>
    <w:bookmarkEnd w:id="108"/>
    <w:bookmarkEnd w:id="109"/>
    <w:bookmarkEnd w:id="110"/>
    <w:bookmarkEnd w:id="111"/>
    <w:bookmarkEnd w:id="112"/>
    <w:bookmarkEnd w:id="113"/>
    <w:bookmarkEnd w:id="114"/>
    <w:bookmarkEnd w:id="115"/>
    <w:p w14:paraId="2AAA006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 词语定义</w:t>
      </w:r>
    </w:p>
    <w:p w14:paraId="64DD1C9D">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1.1.1合同</w:t>
      </w:r>
    </w:p>
    <w:p w14:paraId="0451D014">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1.1.1.10其他合同文件包括：</w:t>
      </w:r>
      <w:r>
        <w:rPr>
          <w:rFonts w:hint="eastAsia" w:ascii="宋体" w:hAnsi="宋体" w:cs="宋体"/>
          <w:kern w:val="0"/>
          <w:szCs w:val="21"/>
          <w:highlight w:val="none"/>
          <w:u w:val="single"/>
        </w:rPr>
        <w:t>工程招标文件、《台州市本级政府投资项目工程变更管理办法》（台政办函〔2019〕25号）、除投标函及其附录和已标价工程量清单或预算书外的其它投标文件、经批准的施工组织设计、专项施工方案</w:t>
      </w:r>
      <w:r>
        <w:rPr>
          <w:rFonts w:hint="eastAsia" w:ascii="宋体" w:hAnsi="宋体" w:cs="宋体"/>
          <w:kern w:val="0"/>
          <w:szCs w:val="21"/>
          <w:highlight w:val="none"/>
          <w:u w:val="none"/>
        </w:rPr>
        <w:t>。</w:t>
      </w:r>
    </w:p>
    <w:p w14:paraId="482546E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1.1.2合同当事人及其他相关方</w:t>
      </w:r>
    </w:p>
    <w:p w14:paraId="32FCF5A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1.1.2.4监理人：</w:t>
      </w:r>
    </w:p>
    <w:p w14:paraId="6CD4389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名    称：</w:t>
      </w:r>
      <w:r>
        <w:rPr>
          <w:rFonts w:hint="eastAsia" w:ascii="宋体" w:hAnsi="宋体" w:cs="宋体"/>
          <w:szCs w:val="21"/>
          <w:highlight w:val="none"/>
          <w:u w:val="single"/>
        </w:rPr>
        <w:t xml:space="preserve">                                             </w:t>
      </w:r>
      <w:r>
        <w:rPr>
          <w:rFonts w:hint="eastAsia" w:ascii="宋体" w:hAnsi="宋体" w:cs="宋体"/>
          <w:szCs w:val="21"/>
          <w:highlight w:val="none"/>
        </w:rPr>
        <w:t>；</w:t>
      </w:r>
    </w:p>
    <w:p w14:paraId="4560928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资质类别和等级：</w:t>
      </w:r>
      <w:r>
        <w:rPr>
          <w:rFonts w:hint="eastAsia" w:ascii="宋体" w:hAnsi="宋体" w:cs="宋体"/>
          <w:szCs w:val="21"/>
          <w:highlight w:val="none"/>
          <w:u w:val="single"/>
        </w:rPr>
        <w:t xml:space="preserve">                                       </w:t>
      </w:r>
      <w:r>
        <w:rPr>
          <w:rFonts w:hint="eastAsia" w:ascii="宋体" w:hAnsi="宋体" w:cs="宋体"/>
          <w:szCs w:val="21"/>
          <w:highlight w:val="none"/>
        </w:rPr>
        <w:t>；</w:t>
      </w:r>
    </w:p>
    <w:p w14:paraId="738302A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7887C7E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3BD96A7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32D74B5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1.1.2.5设计人：</w:t>
      </w:r>
    </w:p>
    <w:p w14:paraId="0DBB27B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名    称：</w:t>
      </w:r>
      <w:r>
        <w:rPr>
          <w:rFonts w:hint="eastAsia" w:ascii="宋体" w:hAnsi="宋体" w:cs="宋体"/>
          <w:szCs w:val="21"/>
          <w:highlight w:val="none"/>
          <w:u w:val="single"/>
        </w:rPr>
        <w:t xml:space="preserve">                                             </w:t>
      </w:r>
      <w:r>
        <w:rPr>
          <w:rFonts w:hint="eastAsia" w:ascii="宋体" w:hAnsi="宋体" w:cs="宋体"/>
          <w:szCs w:val="21"/>
          <w:highlight w:val="none"/>
        </w:rPr>
        <w:t>；</w:t>
      </w:r>
    </w:p>
    <w:p w14:paraId="59D35B3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资质类别和等级：</w:t>
      </w:r>
      <w:r>
        <w:rPr>
          <w:rFonts w:hint="eastAsia" w:ascii="宋体" w:hAnsi="宋体" w:cs="宋体"/>
          <w:szCs w:val="21"/>
          <w:highlight w:val="none"/>
          <w:u w:val="single"/>
        </w:rPr>
        <w:t xml:space="preserve">                                       </w:t>
      </w:r>
      <w:r>
        <w:rPr>
          <w:rFonts w:hint="eastAsia" w:ascii="宋体" w:hAnsi="宋体" w:cs="宋体"/>
          <w:szCs w:val="21"/>
          <w:highlight w:val="none"/>
        </w:rPr>
        <w:t>；</w:t>
      </w:r>
    </w:p>
    <w:p w14:paraId="53B6106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76CEABF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7AA0EAA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2180BCC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1.1.3工程和设备</w:t>
      </w:r>
    </w:p>
    <w:p w14:paraId="45AF329B">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1.1.3.7作为施工现场组成部分的其他场所包括：</w:t>
      </w:r>
      <w:r>
        <w:rPr>
          <w:rFonts w:hint="eastAsia" w:ascii="宋体" w:hAnsi="宋体" w:cs="宋体"/>
          <w:szCs w:val="21"/>
          <w:highlight w:val="none"/>
          <w:u w:val="single"/>
        </w:rPr>
        <w:t xml:space="preserve">               </w:t>
      </w:r>
    </w:p>
    <w:p w14:paraId="4D4C8E3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1.1.3.9永久占地包括：</w:t>
      </w:r>
      <w:r>
        <w:rPr>
          <w:rFonts w:hint="eastAsia" w:ascii="宋体" w:hAnsi="宋体" w:cs="宋体"/>
          <w:szCs w:val="21"/>
          <w:highlight w:val="none"/>
          <w:u w:val="single"/>
        </w:rPr>
        <w:t xml:space="preserve">                                     </w:t>
      </w:r>
    </w:p>
    <w:p w14:paraId="6565795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1.1.3.10临时占地包括：</w:t>
      </w:r>
      <w:r>
        <w:rPr>
          <w:rFonts w:hint="eastAsia" w:ascii="宋体" w:hAnsi="宋体" w:cs="宋体"/>
          <w:szCs w:val="21"/>
          <w:highlight w:val="none"/>
          <w:u w:val="single"/>
        </w:rPr>
        <w:t xml:space="preserve">                                    </w:t>
      </w:r>
    </w:p>
    <w:p w14:paraId="4074C37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 法律</w:t>
      </w:r>
    </w:p>
    <w:p w14:paraId="07191D33">
      <w:pPr>
        <w:autoSpaceDE w:val="0"/>
        <w:autoSpaceDN w:val="0"/>
        <w:adjustRightInd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适用于合同的其他规范性文件：</w:t>
      </w:r>
      <w:r>
        <w:rPr>
          <w:rFonts w:hint="eastAsia" w:ascii="宋体" w:hAnsi="宋体" w:eastAsia="宋体" w:cs="宋体"/>
          <w:szCs w:val="21"/>
          <w:highlight w:val="none"/>
          <w:u w:val="single"/>
        </w:rPr>
        <w:t>《浙江省安装工程预算定额》(2018 版)、《浙江省土建工程预算定额》(2018 版)、《浙江省建设工程计价规则》(2018版)及省市有关规定及省市有关补充规定和解释</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《建设工程工程量清单计价规范》(GB50500-2013)、《通用安装工程工程量计算规范》(GB50856-2013)、《浙江省建设工程工程量清单计价指引》及浙江省有关规定</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'关于增值税调整后我省建设工程计价依据增值税税率及有关计价调整的通知’浙建建发[2019]92号</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《省建设厅关于调整建筑工程安全文明施工费的通知》浙建建发[2022]37号</w:t>
      </w:r>
      <w:r>
        <w:rPr>
          <w:rFonts w:hint="eastAsia" w:ascii="宋体" w:hAnsi="宋体" w:eastAsia="宋体" w:cs="宋体"/>
          <w:szCs w:val="21"/>
          <w:highlight w:val="none"/>
          <w:u w:val="single"/>
        </w:rPr>
        <w:t>等工程所在地现行的有关规定及补充规定和解释</w:t>
      </w:r>
      <w:r>
        <w:rPr>
          <w:rFonts w:hint="eastAsia" w:ascii="宋体" w:hAnsi="宋体" w:cs="宋体"/>
          <w:szCs w:val="21"/>
          <w:highlight w:val="none"/>
        </w:rPr>
        <w:t>。</w:t>
      </w:r>
    </w:p>
    <w:p w14:paraId="656F103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 标准和规范</w:t>
      </w:r>
    </w:p>
    <w:p w14:paraId="4E8B1CC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1.4.1适用于工程的标准规范包括：</w:t>
      </w:r>
      <w:r>
        <w:rPr>
          <w:rFonts w:hint="eastAsia" w:ascii="宋体" w:hAnsi="宋体" w:cs="宋体"/>
          <w:szCs w:val="21"/>
          <w:highlight w:val="none"/>
          <w:u w:val="single"/>
        </w:rPr>
        <w:t>现行的国家、省、市施工验收规范、质量评定标准及有关规定。合同工期内的标准、规范，招标文件中的技术要求等</w:t>
      </w:r>
      <w:r>
        <w:rPr>
          <w:rFonts w:hint="eastAsia" w:ascii="宋体" w:hAnsi="宋体" w:cs="宋体"/>
          <w:szCs w:val="21"/>
          <w:highlight w:val="none"/>
        </w:rPr>
        <w:t>。</w:t>
      </w:r>
    </w:p>
    <w:p w14:paraId="66B42FB0">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1.4.2发包人提供国外标准、规范的名称：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3E796471">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发包人提供国外标准、规范的份数：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7A89C43E">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发包人提供国外标准、规范的名称：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1FED5D4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1.4.3发包人对工程的技术标准和功能要求的特殊要求：</w:t>
      </w:r>
      <w:r>
        <w:rPr>
          <w:rFonts w:hint="eastAsia" w:ascii="宋体" w:hAnsi="宋体" w:cs="宋体"/>
          <w:szCs w:val="21"/>
          <w:highlight w:val="none"/>
          <w:u w:val="single"/>
        </w:rPr>
        <w:t xml:space="preserve">     </w:t>
      </w:r>
      <w:r>
        <w:rPr>
          <w:rFonts w:hint="eastAsia" w:ascii="宋体" w:hAnsi="宋体" w:cs="宋体"/>
          <w:szCs w:val="21"/>
          <w:highlight w:val="none"/>
        </w:rPr>
        <w:t>。</w:t>
      </w:r>
    </w:p>
    <w:p w14:paraId="54AE6BA0">
      <w:pPr>
        <w:spacing w:line="360" w:lineRule="exact"/>
        <w:rPr>
          <w:rFonts w:hint="eastAsia" w:ascii="宋体" w:hAnsi="宋体" w:cs="宋体"/>
          <w:szCs w:val="21"/>
          <w:highlight w:val="none"/>
        </w:rPr>
      </w:pPr>
      <w:r>
        <w:rPr>
          <w:rFonts w:hint="eastAsia" w:ascii="宋体" w:hAnsi="宋体" w:cs="宋体"/>
          <w:szCs w:val="21"/>
          <w:highlight w:val="none"/>
          <w:u w:val="single"/>
        </w:rPr>
        <w:t>（注：国家没有相应标准、规范且不使用国外标准、规范时，按发包人和承包人商定的方案施工）</w:t>
      </w:r>
      <w:r>
        <w:rPr>
          <w:rFonts w:hint="eastAsia" w:ascii="宋体" w:hAnsi="宋体" w:cs="宋体"/>
          <w:szCs w:val="21"/>
          <w:highlight w:val="none"/>
        </w:rPr>
        <w:t>。</w:t>
      </w:r>
    </w:p>
    <w:p w14:paraId="6EB51C5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 合同文件的优先顺序</w:t>
      </w:r>
    </w:p>
    <w:p w14:paraId="1FEE01A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合同文件组成及优先顺序为：</w:t>
      </w:r>
      <w:r>
        <w:rPr>
          <w:rFonts w:hint="eastAsia" w:ascii="宋体" w:hAnsi="宋体" w:cs="宋体"/>
          <w:szCs w:val="21"/>
          <w:highlight w:val="none"/>
          <w:u w:val="single"/>
        </w:rPr>
        <w:t>按通用合同条款</w:t>
      </w:r>
      <w:r>
        <w:rPr>
          <w:rFonts w:hint="eastAsia" w:ascii="宋体" w:hAnsi="宋体" w:cs="宋体"/>
          <w:szCs w:val="21"/>
          <w:highlight w:val="none"/>
          <w:u w:val="none"/>
        </w:rPr>
        <w:t>。</w:t>
      </w:r>
    </w:p>
    <w:p w14:paraId="49442F8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 图纸和承包人文件</w:t>
      </w:r>
      <w:r>
        <w:rPr>
          <w:rFonts w:hint="eastAsia" w:ascii="宋体" w:hAnsi="宋体" w:cs="宋体"/>
          <w:szCs w:val="21"/>
          <w:highlight w:val="none"/>
        </w:rPr>
        <w:tab/>
      </w:r>
    </w:p>
    <w:p w14:paraId="14B8A02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1.6.1图纸的提供</w:t>
      </w:r>
    </w:p>
    <w:p w14:paraId="6AEE1CF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发包人向承包人提供图纸的期限：</w:t>
      </w:r>
      <w:r>
        <w:rPr>
          <w:rFonts w:hint="eastAsia" w:ascii="宋体" w:hAnsi="宋体" w:cs="宋体"/>
          <w:szCs w:val="21"/>
          <w:highlight w:val="none"/>
          <w:u w:val="single"/>
        </w:rPr>
        <w:t>开工日期</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天前</w:t>
      </w:r>
      <w:r>
        <w:rPr>
          <w:rFonts w:hint="eastAsia" w:ascii="宋体" w:hAnsi="宋体" w:cs="宋体"/>
          <w:szCs w:val="21"/>
          <w:highlight w:val="none"/>
        </w:rPr>
        <w:t>；</w:t>
      </w:r>
    </w:p>
    <w:p w14:paraId="0D0800C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发包人向承包人提供图纸的数量：</w:t>
      </w:r>
      <w:r>
        <w:rPr>
          <w:rFonts w:hint="eastAsia" w:ascii="宋体" w:hAnsi="宋体" w:cs="宋体"/>
          <w:szCs w:val="21"/>
          <w:highlight w:val="none"/>
          <w:u w:val="single"/>
        </w:rPr>
        <w:t>纸质施工图〔</w:t>
      </w:r>
      <w:r>
        <w:rPr>
          <w:rFonts w:hint="eastAsia" w:ascii="宋体" w:hAnsi="宋体" w:cs="宋体"/>
          <w:szCs w:val="21"/>
          <w:highlight w:val="none"/>
          <w:u w:val="single"/>
          <w:lang w:val="en-US" w:eastAsia="zh-CN"/>
        </w:rPr>
        <w:t>叁</w:t>
      </w:r>
      <w:r>
        <w:rPr>
          <w:rFonts w:hint="eastAsia" w:ascii="宋体" w:hAnsi="宋体" w:cs="宋体"/>
          <w:szCs w:val="21"/>
          <w:highlight w:val="none"/>
          <w:u w:val="single"/>
        </w:rPr>
        <w:t>〕套并附目录清单及与其一致的电子版施工图</w:t>
      </w:r>
      <w:r>
        <w:rPr>
          <w:rFonts w:hint="eastAsia" w:ascii="宋体" w:hAnsi="宋体" w:cs="宋体"/>
          <w:szCs w:val="21"/>
          <w:highlight w:val="none"/>
          <w:u w:val="none"/>
        </w:rPr>
        <w:t>。</w:t>
      </w:r>
    </w:p>
    <w:p w14:paraId="6FDF565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发包人向承包人提供图纸的内容：</w:t>
      </w:r>
      <w:r>
        <w:rPr>
          <w:rFonts w:hint="eastAsia" w:ascii="宋体" w:hAnsi="宋体" w:cs="宋体"/>
          <w:szCs w:val="21"/>
          <w:highlight w:val="none"/>
          <w:u w:val="single"/>
        </w:rPr>
        <w:t>（</w:t>
      </w:r>
      <w:r>
        <w:rPr>
          <w:rFonts w:hint="eastAsia" w:ascii="宋体" w:hAnsi="宋体" w:cs="宋体"/>
          <w:kern w:val="0"/>
          <w:szCs w:val="21"/>
          <w:highlight w:val="none"/>
          <w:u w:val="single"/>
        </w:rPr>
        <w:t>注：</w:t>
      </w:r>
      <w:r>
        <w:rPr>
          <w:rFonts w:hint="eastAsia" w:ascii="宋体" w:hAnsi="宋体" w:cs="宋体"/>
          <w:szCs w:val="21"/>
          <w:highlight w:val="none"/>
          <w:u w:val="single"/>
        </w:rPr>
        <w:t>须载明施工图纸名称、工程号、版本、出图日期、目录、已有的变更联系单编号等）</w:t>
      </w:r>
      <w:r>
        <w:rPr>
          <w:rFonts w:hint="eastAsia" w:ascii="宋体" w:hAnsi="宋体" w:cs="宋体"/>
          <w:szCs w:val="21"/>
          <w:highlight w:val="none"/>
        </w:rPr>
        <w:t>。</w:t>
      </w:r>
    </w:p>
    <w:p w14:paraId="389052D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1.6.4承包人文件</w:t>
      </w:r>
    </w:p>
    <w:p w14:paraId="6423149B">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需要由承包人提供的文件，包括：</w:t>
      </w:r>
      <w:r>
        <w:rPr>
          <w:rFonts w:hint="eastAsia" w:ascii="宋体" w:hAnsi="宋体" w:cs="宋体"/>
          <w:szCs w:val="21"/>
          <w:highlight w:val="none"/>
          <w:u w:val="single"/>
        </w:rPr>
        <w:t>资金月使用计划，施工组织设计、专项施工方案、工程总进度计划、工程月进度计划表等</w:t>
      </w:r>
      <w:r>
        <w:rPr>
          <w:rFonts w:hint="eastAsia" w:ascii="宋体" w:hAnsi="宋体" w:cs="宋体"/>
          <w:szCs w:val="21"/>
          <w:highlight w:val="none"/>
        </w:rPr>
        <w:t>；</w:t>
      </w:r>
      <w:r>
        <w:rPr>
          <w:rFonts w:hint="eastAsia" w:ascii="宋体" w:hAnsi="宋体" w:cs="宋体"/>
          <w:szCs w:val="21"/>
          <w:highlight w:val="none"/>
          <w:u w:val="single"/>
        </w:rPr>
        <w:t>承包人提交修正后的施工组织设计、专项施工方案等的技术标准不低于投标承诺或原承诺标准，且修改或优化后的施工组织设计、专项施工方案须报监理人、发包人批准</w:t>
      </w:r>
      <w:r>
        <w:rPr>
          <w:rFonts w:hint="eastAsia" w:ascii="宋体" w:hAnsi="宋体" w:cs="宋体"/>
          <w:szCs w:val="21"/>
          <w:highlight w:val="none"/>
        </w:rPr>
        <w:t>；</w:t>
      </w:r>
    </w:p>
    <w:p w14:paraId="6F5C383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承包人提供的文件的期限为：</w:t>
      </w:r>
      <w:r>
        <w:rPr>
          <w:rFonts w:hint="eastAsia" w:ascii="宋体" w:hAnsi="宋体" w:cs="宋体"/>
          <w:szCs w:val="21"/>
          <w:highlight w:val="none"/>
          <w:u w:val="single"/>
        </w:rPr>
        <w:t>施工组织设计、进度计划在接到开工通知（或确定开工日期）后7天内，专项施工方案在相应部位施工前7天；发包人对承包人的施工组织设计（或方案）和进度计划提出质疑和合理修正时，承包人应7天内提供修正完成并重新提交；每月20日前向发包人提交下月进度计划和施工方案</w:t>
      </w:r>
      <w:r>
        <w:rPr>
          <w:rFonts w:hint="eastAsia" w:ascii="宋体" w:hAnsi="宋体" w:cs="宋体"/>
          <w:szCs w:val="21"/>
          <w:highlight w:val="none"/>
        </w:rPr>
        <w:t>；</w:t>
      </w:r>
    </w:p>
    <w:p w14:paraId="69ACDA1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承包人提供的文件的数量为：</w:t>
      </w:r>
      <w:r>
        <w:rPr>
          <w:rFonts w:hint="eastAsia" w:ascii="宋体" w:hAnsi="宋体" w:cs="宋体"/>
          <w:szCs w:val="21"/>
          <w:highlight w:val="none"/>
          <w:u w:val="single"/>
        </w:rPr>
        <w:t xml:space="preserve">  </w:t>
      </w:r>
      <w:r>
        <w:rPr>
          <w:rFonts w:hint="eastAsia" w:ascii="宋体" w:hAnsi="宋体" w:cs="宋体"/>
          <w:szCs w:val="21"/>
          <w:highlight w:val="none"/>
          <w:u w:val="single"/>
        </w:rPr>
        <w:t>按发包人要求执行</w:t>
      </w:r>
      <w:r>
        <w:rPr>
          <w:rFonts w:hint="eastAsia" w:ascii="宋体" w:hAnsi="宋体" w:cs="宋体"/>
          <w:szCs w:val="21"/>
          <w:highlight w:val="none"/>
          <w:u w:val="single"/>
        </w:rPr>
        <w:t xml:space="preserve">         </w:t>
      </w:r>
      <w:r>
        <w:rPr>
          <w:rFonts w:hint="eastAsia" w:ascii="宋体" w:hAnsi="宋体" w:cs="宋体"/>
          <w:szCs w:val="21"/>
          <w:highlight w:val="none"/>
        </w:rPr>
        <w:t>；</w:t>
      </w:r>
    </w:p>
    <w:p w14:paraId="4664624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承包人提供的文件的形式为：</w:t>
      </w:r>
      <w:r>
        <w:rPr>
          <w:rFonts w:hint="eastAsia" w:ascii="宋体" w:hAnsi="宋体" w:cs="宋体"/>
          <w:szCs w:val="21"/>
          <w:highlight w:val="none"/>
          <w:u w:val="single"/>
        </w:rPr>
        <w:t>纸质及电子版本     </w:t>
      </w:r>
      <w:r>
        <w:rPr>
          <w:rFonts w:hint="eastAsia" w:ascii="宋体" w:hAnsi="宋体" w:cs="宋体"/>
          <w:szCs w:val="21"/>
          <w:highlight w:val="none"/>
        </w:rPr>
        <w:t>；</w:t>
      </w:r>
    </w:p>
    <w:p w14:paraId="0AC5BD9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发包人审批承包人文件的期限：</w:t>
      </w:r>
      <w:r>
        <w:rPr>
          <w:rFonts w:hint="eastAsia" w:ascii="宋体" w:hAnsi="宋体" w:cs="宋体"/>
          <w:szCs w:val="21"/>
          <w:highlight w:val="none"/>
          <w:u w:val="single"/>
        </w:rPr>
        <w:t>收到相应文件后7天内 </w:t>
      </w:r>
      <w:r>
        <w:rPr>
          <w:rFonts w:hint="eastAsia" w:ascii="宋体" w:hAnsi="宋体" w:cs="宋体"/>
          <w:szCs w:val="21"/>
          <w:highlight w:val="none"/>
        </w:rPr>
        <w:t>。</w:t>
      </w:r>
    </w:p>
    <w:p w14:paraId="43D0F4C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1.6.5现场图纸准备</w:t>
      </w:r>
    </w:p>
    <w:p w14:paraId="539353C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关于现场图纸准备的约定：</w:t>
      </w:r>
      <w:r>
        <w:rPr>
          <w:rFonts w:hint="eastAsia" w:ascii="宋体" w:hAnsi="宋体" w:cs="宋体"/>
          <w:szCs w:val="21"/>
          <w:highlight w:val="none"/>
          <w:u w:val="single"/>
        </w:rPr>
        <w:t>由监理人在现场保管一套完整施工图，供发包人、监理人及有关人员进行工程检查等活动时使用</w:t>
      </w:r>
      <w:r>
        <w:rPr>
          <w:rFonts w:hint="eastAsia" w:ascii="宋体" w:hAnsi="宋体" w:cs="宋体"/>
          <w:szCs w:val="21"/>
          <w:highlight w:val="none"/>
        </w:rPr>
        <w:t>。</w:t>
      </w:r>
    </w:p>
    <w:p w14:paraId="0EED530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1.7 联络</w:t>
      </w:r>
    </w:p>
    <w:p w14:paraId="40BA1F3D">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1.7.1发包人和承包人应当在</w:t>
      </w:r>
      <w:r>
        <w:rPr>
          <w:rFonts w:hint="eastAsia" w:ascii="宋体" w:hAnsi="宋体" w:cs="宋体"/>
          <w:szCs w:val="21"/>
          <w:highlight w:val="none"/>
          <w:u w:val="single"/>
        </w:rPr>
        <w:t xml:space="preserve">7  </w:t>
      </w:r>
      <w:r>
        <w:rPr>
          <w:rFonts w:hint="eastAsia" w:ascii="宋体" w:hAnsi="宋体" w:cs="宋体"/>
          <w:kern w:val="0"/>
          <w:szCs w:val="21"/>
          <w:highlight w:val="none"/>
        </w:rPr>
        <w:t>天内将与合同有关的通知、批准、证明、证书、指示、指令、要求、请求、同意、意见、确定和决定等书面函件送达对方当事人。</w:t>
      </w:r>
    </w:p>
    <w:p w14:paraId="00B80D7B">
      <w:pPr>
        <w:spacing w:line="360" w:lineRule="exact"/>
        <w:ind w:left="362" w:leftChars="176"/>
        <w:rPr>
          <w:rFonts w:hint="eastAsia" w:ascii="宋体" w:hAnsi="宋体" w:cs="宋体"/>
          <w:kern w:val="0"/>
          <w:szCs w:val="21"/>
          <w:highlight w:val="none"/>
        </w:rPr>
      </w:pPr>
      <w:r>
        <w:rPr>
          <w:rFonts w:hint="eastAsia" w:ascii="宋体" w:hAnsi="宋体" w:cs="宋体"/>
          <w:kern w:val="0"/>
          <w:szCs w:val="21"/>
          <w:highlight w:val="none"/>
        </w:rPr>
        <w:t>1.7.2发包人接收文件的地点：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084BBB63">
      <w:pPr>
        <w:spacing w:line="360" w:lineRule="exact"/>
        <w:ind w:left="362" w:leftChars="176"/>
        <w:rPr>
          <w:rFonts w:hint="eastAsia" w:ascii="宋体" w:hAnsi="宋体" w:cs="宋体"/>
          <w:kern w:val="0"/>
          <w:szCs w:val="21"/>
          <w:highlight w:val="none"/>
          <w:u w:val="single"/>
        </w:rPr>
      </w:pPr>
      <w:r>
        <w:rPr>
          <w:rFonts w:hint="eastAsia" w:ascii="宋体" w:hAnsi="宋体" w:cs="宋体"/>
          <w:kern w:val="0"/>
          <w:szCs w:val="21"/>
          <w:highlight w:val="none"/>
        </w:rPr>
        <w:t>发包人接收文件的电子</w:t>
      </w:r>
      <w:r>
        <w:rPr>
          <w:rFonts w:hint="eastAsia" w:ascii="宋体" w:hAnsi="宋体" w:cs="宋体"/>
          <w:szCs w:val="21"/>
          <w:highlight w:val="none"/>
        </w:rPr>
        <w:t>信箱</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79FD33B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发包人指定的接收人为：</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注：</w:t>
      </w:r>
      <w:r>
        <w:rPr>
          <w:rFonts w:hint="eastAsia" w:ascii="宋体" w:hAnsi="宋体" w:cs="宋体"/>
          <w:szCs w:val="21"/>
          <w:highlight w:val="none"/>
          <w:u w:val="single"/>
        </w:rPr>
        <w:t xml:space="preserve">2人以上及联系电话）      </w:t>
      </w:r>
      <w:r>
        <w:rPr>
          <w:rFonts w:hint="eastAsia" w:ascii="宋体" w:hAnsi="宋体" w:cs="宋体"/>
          <w:kern w:val="0"/>
          <w:szCs w:val="21"/>
          <w:highlight w:val="none"/>
        </w:rPr>
        <w:t>。</w:t>
      </w:r>
    </w:p>
    <w:p w14:paraId="5590A5A4">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承包人接收文件的地点：</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58506CBE">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承包人接收文件的电子</w:t>
      </w:r>
      <w:r>
        <w:rPr>
          <w:rFonts w:hint="eastAsia" w:ascii="宋体" w:hAnsi="宋体" w:cs="宋体"/>
          <w:szCs w:val="21"/>
          <w:highlight w:val="none"/>
        </w:rPr>
        <w:t>信箱</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1B1AFB35">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承包人指定的接收人为：</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注：</w:t>
      </w:r>
      <w:r>
        <w:rPr>
          <w:rFonts w:hint="eastAsia" w:ascii="宋体" w:hAnsi="宋体" w:cs="宋体"/>
          <w:szCs w:val="21"/>
          <w:highlight w:val="none"/>
          <w:u w:val="single"/>
        </w:rPr>
        <w:t xml:space="preserve">2人以上及联系电话）      </w:t>
      </w:r>
      <w:r>
        <w:rPr>
          <w:rFonts w:hint="eastAsia" w:ascii="宋体" w:hAnsi="宋体" w:cs="宋体"/>
          <w:kern w:val="0"/>
          <w:szCs w:val="21"/>
          <w:highlight w:val="none"/>
        </w:rPr>
        <w:t>。</w:t>
      </w:r>
    </w:p>
    <w:p w14:paraId="5C4BCBFF">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监理人接收文件的地点：</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69CB4152">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监理人接收文件的电子</w:t>
      </w:r>
      <w:r>
        <w:rPr>
          <w:rFonts w:hint="eastAsia" w:ascii="宋体" w:hAnsi="宋体" w:cs="宋体"/>
          <w:szCs w:val="21"/>
          <w:highlight w:val="none"/>
        </w:rPr>
        <w:t>信箱</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3C6E55E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监理人指定的接收人为：</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注：</w:t>
      </w:r>
      <w:r>
        <w:rPr>
          <w:rFonts w:hint="eastAsia" w:ascii="宋体" w:hAnsi="宋体" w:cs="宋体"/>
          <w:szCs w:val="21"/>
          <w:highlight w:val="none"/>
          <w:u w:val="single"/>
        </w:rPr>
        <w:t xml:space="preserve">2人以上及联系电话）      </w:t>
      </w:r>
      <w:r>
        <w:rPr>
          <w:rFonts w:hint="eastAsia" w:ascii="宋体" w:hAnsi="宋体" w:cs="宋体"/>
          <w:kern w:val="0"/>
          <w:szCs w:val="21"/>
          <w:highlight w:val="none"/>
        </w:rPr>
        <w:t>。</w:t>
      </w:r>
    </w:p>
    <w:p w14:paraId="48AF0E55">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u w:val="single"/>
        </w:rPr>
        <w:t>发包人、承包人、监理人的文件接收地址、接收人（含联系电话）发生变动的，应提前3天通知各方</w:t>
      </w:r>
      <w:r>
        <w:rPr>
          <w:rFonts w:hint="eastAsia" w:ascii="宋体" w:hAnsi="宋体" w:cs="宋体"/>
          <w:kern w:val="0"/>
          <w:szCs w:val="21"/>
          <w:highlight w:val="none"/>
          <w:u w:val="none"/>
        </w:rPr>
        <w:t>。</w:t>
      </w:r>
    </w:p>
    <w:p w14:paraId="7DC5770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1.10 交通运输</w:t>
      </w:r>
    </w:p>
    <w:p w14:paraId="5912BAD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Start w:id="116" w:name="_Toc318581155"/>
      <w:bookmarkStart w:id="117" w:name="_Toc304295521"/>
      <w:bookmarkStart w:id="118" w:name="_Toc300934943"/>
      <w:bookmarkStart w:id="119" w:name="_Toc303539100"/>
      <w:bookmarkStart w:id="120" w:name="_Toc312677986"/>
      <w:r>
        <w:rPr>
          <w:rFonts w:hint="eastAsia" w:ascii="宋体" w:hAnsi="宋体" w:cs="宋体"/>
          <w:szCs w:val="21"/>
          <w:highlight w:val="none"/>
        </w:rPr>
        <w:t>.10.1出入现场的权利</w:t>
      </w:r>
    </w:p>
    <w:p w14:paraId="4C7D12A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关于出入现场的权利的约定：</w:t>
      </w:r>
      <w:r>
        <w:rPr>
          <w:rFonts w:hint="eastAsia" w:ascii="宋体" w:hAnsi="宋体" w:cs="宋体"/>
          <w:szCs w:val="21"/>
          <w:highlight w:val="none"/>
          <w:u w:val="single"/>
        </w:rPr>
        <w:t>按通用合同条款，可视工程实际双方再补充约定</w:t>
      </w:r>
      <w:r>
        <w:rPr>
          <w:rFonts w:hint="eastAsia" w:ascii="宋体" w:hAnsi="宋体" w:cs="宋体"/>
          <w:szCs w:val="21"/>
          <w:highlight w:val="none"/>
        </w:rPr>
        <w:t>。</w:t>
      </w:r>
    </w:p>
    <w:bookmarkEnd w:id="116"/>
    <w:bookmarkEnd w:id="117"/>
    <w:bookmarkEnd w:id="118"/>
    <w:bookmarkEnd w:id="119"/>
    <w:bookmarkEnd w:id="120"/>
    <w:p w14:paraId="2CE29F9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Start w:id="121" w:name="_Toc300934944"/>
      <w:bookmarkStart w:id="122" w:name="_Toc312677987"/>
      <w:bookmarkStart w:id="123" w:name="_Toc318581156"/>
      <w:bookmarkStart w:id="124" w:name="_Toc304295522"/>
      <w:bookmarkStart w:id="125" w:name="_Toc303539101"/>
      <w:r>
        <w:rPr>
          <w:rFonts w:hint="eastAsia" w:ascii="宋体" w:hAnsi="宋体" w:cs="宋体"/>
          <w:szCs w:val="21"/>
          <w:highlight w:val="none"/>
        </w:rPr>
        <w:t>.10.3场内交通</w:t>
      </w:r>
    </w:p>
    <w:p w14:paraId="3412B355">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关于场外交通和场内交通的边界的约定：</w:t>
      </w:r>
      <w:r>
        <w:rPr>
          <w:rFonts w:hint="eastAsia" w:ascii="宋体" w:hAnsi="宋体" w:cs="宋体"/>
          <w:szCs w:val="21"/>
          <w:highlight w:val="none"/>
          <w:u w:val="single"/>
        </w:rPr>
        <w:t xml:space="preserve"> </w:t>
      </w:r>
      <w:r>
        <w:rPr>
          <w:rFonts w:hint="eastAsia" w:ascii="宋体" w:hAnsi="宋体" w:eastAsia="宋体" w:cs="宋体"/>
          <w:color w:val="auto"/>
          <w:spacing w:val="6"/>
          <w:kern w:val="0"/>
          <w:sz w:val="21"/>
          <w:szCs w:val="21"/>
          <w:highlight w:val="none"/>
          <w:u w:val="single"/>
        </w:rPr>
        <w:t>以现场实际施工条件为准</w:t>
      </w:r>
      <w:r>
        <w:rPr>
          <w:rFonts w:hint="eastAsia" w:ascii="宋体" w:hAnsi="宋体" w:cs="宋体"/>
          <w:szCs w:val="21"/>
          <w:highlight w:val="none"/>
        </w:rPr>
        <w:t>。</w:t>
      </w:r>
    </w:p>
    <w:p w14:paraId="1356D1A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关于发包人向承包人免费提供满足工程施工需要的场内道路和交通设施的约定：</w:t>
      </w:r>
      <w:r>
        <w:rPr>
          <w:rFonts w:hint="eastAsia" w:ascii="宋体" w:hAnsi="宋体" w:cs="宋体"/>
          <w:kern w:val="0"/>
          <w:szCs w:val="21"/>
          <w:highlight w:val="none"/>
          <w:u w:val="single"/>
        </w:rPr>
        <w:t>发包人提供的场内交通条件为现状，承包人自行组织现场踏勘</w:t>
      </w:r>
      <w:r>
        <w:rPr>
          <w:rFonts w:hint="eastAsia" w:ascii="宋体" w:hAnsi="宋体" w:cs="宋体"/>
          <w:szCs w:val="21"/>
          <w:highlight w:val="none"/>
        </w:rPr>
        <w:t>。</w:t>
      </w:r>
      <w:bookmarkEnd w:id="121"/>
      <w:bookmarkEnd w:id="122"/>
      <w:bookmarkEnd w:id="123"/>
      <w:bookmarkEnd w:id="124"/>
      <w:bookmarkEnd w:id="125"/>
      <w:bookmarkStart w:id="126" w:name="_Toc318581157"/>
      <w:r>
        <w:rPr>
          <w:rFonts w:hint="eastAsia" w:ascii="宋体" w:hAnsi="宋体" w:eastAsia="宋体" w:cs="宋体"/>
          <w:color w:val="auto"/>
          <w:spacing w:val="6"/>
          <w:kern w:val="0"/>
          <w:sz w:val="21"/>
          <w:szCs w:val="21"/>
          <w:highlight w:val="none"/>
          <w:u w:val="single"/>
        </w:rPr>
        <w:t>施工场地内道路和交通设施由承包人自行解决，场地布置费用已计入合同价款；如因工程需要临时占用红线外场地及市政道路，由承包人自行协调并负责办理审批手续同时承担相应费用</w:t>
      </w:r>
      <w:r>
        <w:rPr>
          <w:rFonts w:hint="eastAsia" w:ascii="宋体" w:hAnsi="宋体" w:eastAsia="宋体" w:cs="宋体"/>
          <w:color w:val="auto"/>
          <w:spacing w:val="6"/>
          <w:kern w:val="0"/>
          <w:sz w:val="21"/>
          <w:szCs w:val="21"/>
          <w:highlight w:val="none"/>
          <w:u w:val="none"/>
        </w:rPr>
        <w:t>。</w:t>
      </w:r>
    </w:p>
    <w:p w14:paraId="69F0529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1.10.4超大件和超重件的运输</w:t>
      </w:r>
    </w:p>
    <w:p w14:paraId="52FB94D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运输超大件或超重件所需的道路和桥梁临时加固改造费用和其他有关费用由</w:t>
      </w:r>
      <w:r>
        <w:rPr>
          <w:rFonts w:hint="eastAsia" w:ascii="宋体" w:hAnsi="宋体"/>
          <w:highlight w:val="none"/>
          <w:u w:val="single"/>
        </w:rPr>
        <w:t>承包人在报价中综合考虑，并承担相应费用</w:t>
      </w:r>
      <w:r>
        <w:rPr>
          <w:rFonts w:hint="eastAsia" w:ascii="宋体" w:hAnsi="宋体" w:cs="宋体"/>
          <w:szCs w:val="21"/>
          <w:highlight w:val="none"/>
          <w:u w:val="none"/>
        </w:rPr>
        <w:t>。</w:t>
      </w:r>
    </w:p>
    <w:bookmarkEnd w:id="126"/>
    <w:p w14:paraId="727BCE1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1.11 知识产权</w:t>
      </w:r>
    </w:p>
    <w:p w14:paraId="25E7D57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539DBCD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关于发包人提供的上述文件的使用限制的要求：</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6EE7346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1.11.2关于承包人为实施工程所编制文件的著作权的归属：</w:t>
      </w:r>
      <w:r>
        <w:rPr>
          <w:rFonts w:hint="eastAsia" w:ascii="宋体" w:hAnsi="宋体" w:cs="宋体"/>
          <w:szCs w:val="21"/>
          <w:highlight w:val="none"/>
          <w:u w:val="single"/>
        </w:rPr>
        <w:t>发包人</w:t>
      </w:r>
      <w:r>
        <w:rPr>
          <w:rFonts w:hint="eastAsia" w:ascii="宋体" w:hAnsi="宋体" w:cs="宋体"/>
          <w:szCs w:val="21"/>
          <w:highlight w:val="none"/>
        </w:rPr>
        <w:t>。</w:t>
      </w:r>
    </w:p>
    <w:p w14:paraId="4FB9071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关于承包人提供的上述文件的使用限制的要求：</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0FD8143E">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1.11.4承包人在施工过程中所采用的专利、专有技术、技术秘密的使用费的承担方式：</w:t>
      </w:r>
      <w:r>
        <w:rPr>
          <w:rFonts w:hint="eastAsia" w:ascii="宋体" w:hAnsi="宋体" w:cs="宋体"/>
          <w:szCs w:val="21"/>
          <w:highlight w:val="none"/>
          <w:u w:val="single"/>
        </w:rPr>
        <w:t>包含在合同价内</w:t>
      </w:r>
      <w:r>
        <w:rPr>
          <w:rFonts w:hint="eastAsia" w:ascii="宋体" w:hAnsi="宋体" w:cs="宋体"/>
          <w:kern w:val="0"/>
          <w:szCs w:val="21"/>
          <w:highlight w:val="none"/>
        </w:rPr>
        <w:t>。</w:t>
      </w:r>
    </w:p>
    <w:p w14:paraId="32D3393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1.13 工程量清单错误的修正</w:t>
      </w:r>
    </w:p>
    <w:p w14:paraId="67EECD4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出现工程量清单错误时，是否调整合同价格：</w:t>
      </w:r>
      <w:r>
        <w:rPr>
          <w:rFonts w:hint="eastAsia" w:ascii="宋体" w:hAnsi="宋体" w:cs="宋体"/>
          <w:szCs w:val="21"/>
          <w:highlight w:val="none"/>
          <w:u w:val="single"/>
        </w:rPr>
        <w:t>工程量清单特征描述不符引起造价变化的子目及工程量清单漏项子目按专用条款10.4.1（2）（3）（4）条约定调整合同价格</w:t>
      </w:r>
      <w:r>
        <w:rPr>
          <w:rFonts w:hint="eastAsia" w:ascii="宋体" w:hAnsi="宋体" w:cs="宋体"/>
          <w:kern w:val="0"/>
          <w:szCs w:val="21"/>
          <w:highlight w:val="none"/>
        </w:rPr>
        <w:t>。</w:t>
      </w:r>
    </w:p>
    <w:p w14:paraId="7B8DBC5C">
      <w:pPr>
        <w:autoSpaceDE w:val="0"/>
        <w:autoSpaceDN w:val="0"/>
        <w:spacing w:line="360" w:lineRule="exact"/>
        <w:ind w:firstLine="412" w:firstLineChars="200"/>
        <w:rPr>
          <w:rFonts w:hint="eastAsia" w:ascii="宋体" w:hAnsi="宋体" w:cs="宋体"/>
          <w:szCs w:val="21"/>
          <w:highlight w:val="none"/>
          <w:u w:val="single"/>
          <w:lang w:val="zh-CN"/>
        </w:rPr>
      </w:pPr>
      <w:r>
        <w:rPr>
          <w:rFonts w:hint="eastAsia" w:ascii="宋体" w:hAnsi="宋体" w:cs="宋体"/>
          <w:szCs w:val="21"/>
          <w:highlight w:val="none"/>
        </w:rPr>
        <w:t>允许调整合同价格的工程量偏差范围：</w:t>
      </w:r>
      <w:r>
        <w:rPr>
          <w:rFonts w:hint="eastAsia" w:ascii="宋体" w:hAnsi="宋体" w:cs="宋体"/>
          <w:szCs w:val="21"/>
          <w:highlight w:val="none"/>
          <w:u w:val="single"/>
        </w:rPr>
        <w:t>因招标工程量清单中的工程量</w:t>
      </w:r>
      <w:r>
        <w:rPr>
          <w:rFonts w:hint="eastAsia" w:ascii="宋体" w:hAnsi="宋体" w:cs="宋体"/>
          <w:szCs w:val="21"/>
          <w:highlight w:val="none"/>
          <w:u w:val="single"/>
          <w:lang w:val="zh-CN"/>
        </w:rPr>
        <w:t>计算偏差或工程变更等引起的</w:t>
      </w:r>
      <w:r>
        <w:rPr>
          <w:rFonts w:hint="eastAsia" w:ascii="宋体" w:hAnsi="宋体" w:cs="宋体"/>
          <w:szCs w:val="21"/>
          <w:highlight w:val="none"/>
          <w:u w:val="single"/>
        </w:rPr>
        <w:t>工程量变化不调整综合单价；但如综合单价异常（综合单价异常是指：投标综合单价与按专用合同条款21.2条中计价依据计算的综合单价偏差±30%以上），工程量增加，调整综合单价的工程量偏差范围及综合单价确定方法按专用条款10.4.1（1）（2）（3）（4）条约定，工程量减少按投标综合单价计算，不调整综合单价</w:t>
      </w:r>
      <w:r>
        <w:rPr>
          <w:rFonts w:hint="eastAsia" w:ascii="宋体" w:hAnsi="宋体" w:cs="宋体"/>
          <w:szCs w:val="21"/>
          <w:highlight w:val="none"/>
          <w:u w:val="none"/>
        </w:rPr>
        <w:t>。</w:t>
      </w:r>
    </w:p>
    <w:p w14:paraId="2F09EE9B">
      <w:pPr>
        <w:pStyle w:val="8"/>
        <w:keepNext w:val="0"/>
        <w:keepLines w:val="0"/>
        <w:spacing w:before="0" w:after="0" w:line="360" w:lineRule="exact"/>
        <w:rPr>
          <w:rFonts w:hint="eastAsia" w:ascii="宋体" w:hAnsi="宋体" w:eastAsia="宋体" w:cs="宋体"/>
          <w:bCs w:val="0"/>
          <w:sz w:val="21"/>
          <w:szCs w:val="21"/>
          <w:highlight w:val="none"/>
        </w:rPr>
      </w:pPr>
      <w:bookmarkStart w:id="127" w:name="_Toc351203634"/>
      <w:r>
        <w:rPr>
          <w:rFonts w:hint="eastAsia" w:ascii="宋体" w:hAnsi="宋体" w:eastAsia="宋体" w:cs="宋体"/>
          <w:bCs w:val="0"/>
          <w:sz w:val="21"/>
          <w:szCs w:val="21"/>
          <w:highlight w:val="none"/>
        </w:rPr>
        <w:t>2</w:t>
      </w:r>
      <w:bookmarkStart w:id="128" w:name="_Toc296891197"/>
      <w:bookmarkStart w:id="129" w:name="_Toc296890985"/>
      <w:bookmarkStart w:id="130" w:name="_Toc296347156"/>
      <w:bookmarkStart w:id="131" w:name="_Toc296503157"/>
      <w:bookmarkStart w:id="132" w:name="_Toc296346658"/>
      <w:bookmarkStart w:id="133" w:name="_Toc297048343"/>
      <w:bookmarkStart w:id="134" w:name="_Toc296944496"/>
      <w:bookmarkStart w:id="135" w:name="_Toc292559362"/>
      <w:bookmarkStart w:id="136" w:name="_Toc297120457"/>
      <w:bookmarkStart w:id="137" w:name="_Toc292559867"/>
      <w:r>
        <w:rPr>
          <w:rFonts w:hint="eastAsia" w:ascii="宋体" w:hAnsi="宋体" w:eastAsia="宋体" w:cs="宋体"/>
          <w:bCs w:val="0"/>
          <w:sz w:val="21"/>
          <w:szCs w:val="21"/>
          <w:highlight w:val="none"/>
        </w:rPr>
        <w:t>．发包人</w:t>
      </w:r>
      <w:bookmarkEnd w:id="127"/>
    </w:p>
    <w:bookmarkEnd w:id="128"/>
    <w:bookmarkEnd w:id="129"/>
    <w:bookmarkEnd w:id="130"/>
    <w:bookmarkEnd w:id="131"/>
    <w:bookmarkEnd w:id="132"/>
    <w:bookmarkEnd w:id="133"/>
    <w:bookmarkEnd w:id="134"/>
    <w:bookmarkEnd w:id="135"/>
    <w:bookmarkEnd w:id="136"/>
    <w:bookmarkEnd w:id="137"/>
    <w:p w14:paraId="02C8DD8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2.2 发包人代表</w:t>
      </w:r>
    </w:p>
    <w:p w14:paraId="6E6CDD7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发包人代表：</w:t>
      </w:r>
    </w:p>
    <w:p w14:paraId="7FD12AD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740CAAD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身份证号：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25F679D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职    务：</w:t>
      </w:r>
      <w:r>
        <w:rPr>
          <w:rFonts w:hint="eastAsia" w:ascii="宋体" w:hAnsi="宋体" w:cs="宋体"/>
          <w:szCs w:val="21"/>
          <w:highlight w:val="none"/>
          <w:u w:val="single"/>
        </w:rPr>
        <w:t xml:space="preserve">                                             </w:t>
      </w:r>
      <w:r>
        <w:rPr>
          <w:rFonts w:hint="eastAsia" w:ascii="宋体" w:hAnsi="宋体" w:cs="宋体"/>
          <w:szCs w:val="21"/>
          <w:highlight w:val="none"/>
        </w:rPr>
        <w:t>；</w:t>
      </w:r>
    </w:p>
    <w:p w14:paraId="60958AC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4C95E40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7AD9A91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2F4614F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发包人对发包人代表的授权范围如下：</w:t>
      </w:r>
      <w:r>
        <w:rPr>
          <w:rFonts w:hint="eastAsia" w:ascii="宋体" w:hAnsi="宋体" w:cs="宋体"/>
          <w:szCs w:val="21"/>
          <w:highlight w:val="none"/>
          <w:u w:val="single"/>
        </w:rPr>
        <w:t>对本项目的工程造价、质量、安全、进度、等进行全面管理，并参加隐蔽工程验收、检查。</w:t>
      </w:r>
      <w:r>
        <w:rPr>
          <w:rFonts w:hint="eastAsia" w:ascii="宋体" w:hAnsi="宋体" w:eastAsia="宋体" w:cs="宋体"/>
          <w:szCs w:val="21"/>
          <w:highlight w:val="none"/>
          <w:u w:val="single"/>
        </w:rPr>
        <w:t>但涉及工程价款确认及工程量变更、工程变更的</w:t>
      </w:r>
      <w:r>
        <w:rPr>
          <w:rFonts w:hint="eastAsia" w:ascii="宋体" w:hAnsi="宋体" w:eastAsia="宋体" w:cs="宋体"/>
          <w:szCs w:val="21"/>
          <w:highlight w:val="none"/>
          <w:u w:val="single"/>
          <w:lang w:val="en-US" w:eastAsia="zh-CN"/>
        </w:rPr>
        <w:t>还</w:t>
      </w:r>
      <w:r>
        <w:rPr>
          <w:rFonts w:hint="eastAsia" w:ascii="宋体" w:hAnsi="宋体" w:eastAsia="宋体" w:cs="宋体"/>
          <w:szCs w:val="21"/>
          <w:highlight w:val="none"/>
          <w:u w:val="single"/>
        </w:rPr>
        <w:t>需由发包人盖章确认</w:t>
      </w:r>
      <w:r>
        <w:rPr>
          <w:rFonts w:hint="eastAsia" w:ascii="宋体" w:hAnsi="宋体" w:cs="宋体"/>
          <w:szCs w:val="21"/>
          <w:highlight w:val="none"/>
        </w:rPr>
        <w:t>。</w:t>
      </w:r>
    </w:p>
    <w:p w14:paraId="14FA273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2.4 施工现场、施工条件和基础资料的提供</w:t>
      </w:r>
    </w:p>
    <w:p w14:paraId="6526646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2.4.1提供施工现场</w:t>
      </w:r>
    </w:p>
    <w:p w14:paraId="4F32DB3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关于发包人移交施工现场的期限要求：</w:t>
      </w:r>
      <w:r>
        <w:rPr>
          <w:rFonts w:hint="eastAsia" w:ascii="宋体" w:hAnsi="宋体" w:cs="宋体"/>
          <w:szCs w:val="21"/>
          <w:highlight w:val="none"/>
          <w:u w:val="single"/>
        </w:rPr>
        <w:t>开工日期</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天前</w:t>
      </w:r>
      <w:r>
        <w:rPr>
          <w:rFonts w:hint="eastAsia" w:ascii="宋体" w:hAnsi="宋体" w:cs="宋体"/>
          <w:szCs w:val="21"/>
          <w:highlight w:val="none"/>
        </w:rPr>
        <w:t>。</w:t>
      </w:r>
    </w:p>
    <w:p w14:paraId="7EB4D73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2.4.2提供施工条件</w:t>
      </w:r>
    </w:p>
    <w:p w14:paraId="156C9C13">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关于发包人应负责提供施工所需要的条件，包括：</w:t>
      </w:r>
      <w:r>
        <w:rPr>
          <w:rFonts w:hint="eastAsia" w:ascii="宋体" w:hAnsi="宋体" w:eastAsia="宋体" w:cs="宋体"/>
          <w:color w:val="auto"/>
          <w:sz w:val="21"/>
          <w:szCs w:val="21"/>
          <w:highlight w:val="none"/>
          <w:u w:val="single"/>
        </w:rPr>
        <w:t>发包人提供的施工条件为现状，承包人自行组织现场踏勘了解，涉及施工用电、用水等由承包人自行考虑，相关费用已含在合同价中不再另行计取</w:t>
      </w:r>
      <w:r>
        <w:rPr>
          <w:rFonts w:hint="eastAsia" w:ascii="宋体" w:hAnsi="宋体" w:eastAsia="宋体" w:cs="宋体"/>
          <w:color w:val="auto"/>
          <w:sz w:val="21"/>
          <w:szCs w:val="21"/>
          <w:highlight w:val="none"/>
        </w:rPr>
        <w:t>。</w:t>
      </w:r>
    </w:p>
    <w:p w14:paraId="3829A10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2.5 资金来源证明及支付担保</w:t>
      </w:r>
    </w:p>
    <w:p w14:paraId="458820C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发包人提供资金来源证明的期限要求：</w:t>
      </w:r>
      <w:r>
        <w:rPr>
          <w:rFonts w:hint="eastAsia" w:ascii="宋体" w:hAnsi="宋体" w:cs="宋体"/>
          <w:szCs w:val="21"/>
          <w:highlight w:val="none"/>
          <w:u w:val="single"/>
        </w:rPr>
        <w:t xml:space="preserve">                </w:t>
      </w:r>
      <w:r>
        <w:rPr>
          <w:rFonts w:hint="eastAsia" w:ascii="宋体" w:hAnsi="宋体" w:cs="宋体"/>
          <w:szCs w:val="21"/>
          <w:highlight w:val="none"/>
        </w:rPr>
        <w:t>。</w:t>
      </w:r>
    </w:p>
    <w:p w14:paraId="2B77AF2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发包人是否提供支付担保：</w:t>
      </w:r>
      <w:r>
        <w:rPr>
          <w:rFonts w:hint="eastAsia" w:ascii="宋体" w:hAnsi="宋体" w:cs="宋体"/>
          <w:szCs w:val="21"/>
          <w:highlight w:val="none"/>
          <w:u w:val="single"/>
        </w:rPr>
        <w:t xml:space="preserve">                </w:t>
      </w:r>
      <w:r>
        <w:rPr>
          <w:rFonts w:hint="eastAsia" w:ascii="宋体" w:hAnsi="宋体" w:cs="宋体"/>
          <w:szCs w:val="21"/>
          <w:highlight w:val="none"/>
        </w:rPr>
        <w:t>。</w:t>
      </w:r>
    </w:p>
    <w:p w14:paraId="0F13F8A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发包人提供支付担保的形式：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38C4DDF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2.6 支付合同价款</w:t>
      </w:r>
    </w:p>
    <w:p w14:paraId="48CF0D6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发包人应按合同约定向承包人及时支付合同价款。</w:t>
      </w:r>
    </w:p>
    <w:p w14:paraId="6BB4DFA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2.7 组织竣工验收</w:t>
      </w:r>
    </w:p>
    <w:p w14:paraId="3362D3A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发包人应按合同约定及时组织竣工验收。</w:t>
      </w:r>
    </w:p>
    <w:p w14:paraId="265504BA">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承包人完成合同范围内工程内容，发包人应根据施工图纸、现行施工验收规范和质量验收标准及时组织工程质量验收</w:t>
      </w:r>
      <w:r>
        <w:rPr>
          <w:rFonts w:hint="eastAsia" w:ascii="宋体" w:hAnsi="宋体" w:cs="宋体"/>
          <w:szCs w:val="21"/>
          <w:highlight w:val="none"/>
          <w:u w:val="none"/>
        </w:rPr>
        <w:t>。</w:t>
      </w:r>
    </w:p>
    <w:p w14:paraId="701A344D">
      <w:pPr>
        <w:pStyle w:val="8"/>
        <w:keepNext w:val="0"/>
        <w:keepLines w:val="0"/>
        <w:spacing w:before="0" w:after="0" w:line="360" w:lineRule="exact"/>
        <w:rPr>
          <w:rFonts w:hint="eastAsia" w:ascii="宋体" w:hAnsi="宋体" w:eastAsia="宋体" w:cs="宋体"/>
          <w:bCs w:val="0"/>
          <w:sz w:val="21"/>
          <w:szCs w:val="21"/>
          <w:highlight w:val="none"/>
        </w:rPr>
      </w:pPr>
      <w:bookmarkStart w:id="138" w:name="_Toc351203635"/>
      <w:r>
        <w:rPr>
          <w:rFonts w:hint="eastAsia" w:ascii="宋体" w:hAnsi="宋体" w:eastAsia="宋体" w:cs="宋体"/>
          <w:bCs w:val="0"/>
          <w:sz w:val="21"/>
          <w:szCs w:val="21"/>
          <w:highlight w:val="none"/>
        </w:rPr>
        <w:t>3</w:t>
      </w:r>
      <w:bookmarkStart w:id="139" w:name="_Toc296503158"/>
      <w:bookmarkStart w:id="140" w:name="_Toc296346659"/>
      <w:bookmarkStart w:id="141" w:name="_Toc296944497"/>
      <w:bookmarkStart w:id="142" w:name="_Toc296890986"/>
      <w:bookmarkStart w:id="143" w:name="_Toc296891198"/>
      <w:bookmarkStart w:id="144" w:name="_Toc297048344"/>
      <w:bookmarkStart w:id="145" w:name="_Toc292559868"/>
      <w:bookmarkStart w:id="146" w:name="_Toc292559363"/>
      <w:bookmarkStart w:id="147" w:name="_Toc296347157"/>
      <w:bookmarkStart w:id="148" w:name="_Toc297120458"/>
      <w:r>
        <w:rPr>
          <w:rFonts w:hint="eastAsia" w:ascii="宋体" w:hAnsi="宋体" w:eastAsia="宋体" w:cs="宋体"/>
          <w:bCs w:val="0"/>
          <w:sz w:val="21"/>
          <w:szCs w:val="21"/>
          <w:highlight w:val="none"/>
        </w:rPr>
        <w:t>．承包人</w:t>
      </w:r>
      <w:bookmarkEnd w:id="138"/>
    </w:p>
    <w:bookmarkEnd w:id="139"/>
    <w:bookmarkEnd w:id="140"/>
    <w:bookmarkEnd w:id="141"/>
    <w:bookmarkEnd w:id="142"/>
    <w:bookmarkEnd w:id="143"/>
    <w:bookmarkEnd w:id="144"/>
    <w:bookmarkEnd w:id="145"/>
    <w:bookmarkEnd w:id="146"/>
    <w:bookmarkEnd w:id="147"/>
    <w:bookmarkEnd w:id="148"/>
    <w:p w14:paraId="654830D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3.1 承包人的一般义务</w:t>
      </w:r>
    </w:p>
    <w:p w14:paraId="60A7F6B8">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（9）</w:t>
      </w:r>
      <w:r>
        <w:rPr>
          <w:rFonts w:hint="eastAsia" w:ascii="宋体" w:hAnsi="宋体" w:cs="宋体"/>
          <w:szCs w:val="21"/>
          <w:highlight w:val="none"/>
        </w:rPr>
        <w:t>承包人提交的竣工资料的内容：</w:t>
      </w:r>
      <w:r>
        <w:rPr>
          <w:rFonts w:hint="eastAsia" w:ascii="宋体" w:hAnsi="宋体" w:cs="宋体"/>
          <w:szCs w:val="21"/>
          <w:highlight w:val="none"/>
          <w:u w:val="single"/>
        </w:rPr>
        <w:t>向发包人提交按规范规定应由承包人编制部分的竣工资料，包括含施工过程中验收、检查时拍摄或录制的相片、影像资料等，并符合建设工程资料存档要求</w:t>
      </w:r>
      <w:r>
        <w:rPr>
          <w:rFonts w:hint="eastAsia" w:ascii="宋体" w:hAnsi="宋体" w:cs="宋体"/>
          <w:szCs w:val="21"/>
          <w:highlight w:val="none"/>
        </w:rPr>
        <w:t>。</w:t>
      </w:r>
    </w:p>
    <w:p w14:paraId="736F9D5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承包人需要提交的竣工资料套数：</w:t>
      </w:r>
      <w:r>
        <w:rPr>
          <w:rFonts w:hint="eastAsia" w:ascii="宋体" w:hAnsi="宋体" w:eastAsia="宋体" w:cs="宋体"/>
          <w:color w:val="auto"/>
          <w:sz w:val="21"/>
          <w:szCs w:val="21"/>
          <w:highlight w:val="none"/>
          <w:u w:val="single"/>
        </w:rPr>
        <w:t>满足发包人需求份数</w:t>
      </w:r>
      <w:r>
        <w:rPr>
          <w:rFonts w:hint="eastAsia" w:ascii="宋体" w:hAnsi="宋体" w:cs="宋体"/>
          <w:szCs w:val="21"/>
          <w:highlight w:val="none"/>
        </w:rPr>
        <w:t>。</w:t>
      </w:r>
    </w:p>
    <w:p w14:paraId="147263B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承包人提交的竣工资料的费用承担：</w:t>
      </w:r>
      <w:r>
        <w:rPr>
          <w:rFonts w:hint="eastAsia" w:ascii="宋体" w:hAnsi="宋体" w:cs="宋体"/>
          <w:szCs w:val="21"/>
          <w:highlight w:val="none"/>
          <w:u w:val="single"/>
        </w:rPr>
        <w:t>由承包人承担</w:t>
      </w:r>
      <w:r>
        <w:rPr>
          <w:rFonts w:hint="eastAsia" w:ascii="宋体" w:hAnsi="宋体" w:cs="宋体"/>
          <w:szCs w:val="21"/>
          <w:highlight w:val="none"/>
        </w:rPr>
        <w:t>。</w:t>
      </w:r>
    </w:p>
    <w:p w14:paraId="47A33DE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承包人提交的竣工资料移交时间：</w:t>
      </w:r>
      <w:r>
        <w:rPr>
          <w:rFonts w:hint="eastAsia" w:ascii="宋体" w:hAnsi="宋体" w:cs="宋体"/>
          <w:szCs w:val="21"/>
          <w:highlight w:val="none"/>
          <w:u w:val="single"/>
        </w:rPr>
        <w:t>工程竣工验收合格后7天内</w:t>
      </w:r>
      <w:r>
        <w:rPr>
          <w:rFonts w:hint="eastAsia" w:ascii="宋体" w:hAnsi="宋体" w:cs="宋体"/>
          <w:szCs w:val="21"/>
          <w:highlight w:val="none"/>
        </w:rPr>
        <w:t>。</w:t>
      </w:r>
    </w:p>
    <w:p w14:paraId="5A90977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承包人提交的竣工资料形式要求：</w:t>
      </w:r>
      <w:r>
        <w:rPr>
          <w:rFonts w:hint="eastAsia" w:ascii="宋体" w:hAnsi="宋体" w:cs="宋体"/>
          <w:szCs w:val="21"/>
          <w:highlight w:val="none"/>
          <w:u w:val="single"/>
        </w:rPr>
        <w:t>纸质及相关电子数据</w:t>
      </w:r>
      <w:r>
        <w:rPr>
          <w:rFonts w:hint="eastAsia" w:ascii="宋体" w:hAnsi="宋体" w:cs="宋体"/>
          <w:szCs w:val="21"/>
          <w:highlight w:val="none"/>
        </w:rPr>
        <w:t>。</w:t>
      </w:r>
    </w:p>
    <w:p w14:paraId="290A24FF">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（10）承包人应履行的其他义务：</w:t>
      </w:r>
    </w:p>
    <w:p w14:paraId="39BE7ECD">
      <w:pPr>
        <w:spacing w:line="360" w:lineRule="exact"/>
        <w:ind w:firstLine="515" w:firstLineChars="250"/>
        <w:rPr>
          <w:rFonts w:hint="eastAsia" w:ascii="宋体" w:hAnsi="宋体" w:cs="宋体"/>
          <w:szCs w:val="21"/>
          <w:highlight w:val="none"/>
          <w:u w:val="single"/>
        </w:rPr>
      </w:pPr>
      <w:r>
        <w:rPr>
          <w:rFonts w:hint="eastAsia" w:ascii="宋体" w:hAnsi="宋体" w:cs="宋体"/>
          <w:szCs w:val="21"/>
          <w:highlight w:val="none"/>
          <w:u w:val="single"/>
        </w:rPr>
        <w:t>a.向发包人、监理人提供施工现场办公室各1间免费使用</w:t>
      </w:r>
      <w:r>
        <w:rPr>
          <w:rFonts w:hint="eastAsia" w:ascii="宋体" w:hAnsi="宋体" w:cs="宋体"/>
          <w:szCs w:val="21"/>
          <w:highlight w:val="none"/>
          <w:u w:val="none"/>
        </w:rPr>
        <w:t xml:space="preserve">。 </w:t>
      </w:r>
    </w:p>
    <w:p w14:paraId="3279DE22">
      <w:pPr>
        <w:spacing w:line="360" w:lineRule="exact"/>
        <w:ind w:firstLine="515" w:firstLineChars="250"/>
        <w:rPr>
          <w:rFonts w:hint="eastAsia" w:ascii="宋体" w:hAnsi="宋体" w:cs="宋体"/>
          <w:szCs w:val="21"/>
          <w:highlight w:val="none"/>
          <w:u w:val="single"/>
        </w:rPr>
      </w:pPr>
      <w:r>
        <w:rPr>
          <w:rFonts w:hint="eastAsia" w:ascii="宋体" w:hAnsi="宋体" w:cs="宋体"/>
          <w:szCs w:val="21"/>
          <w:highlight w:val="none"/>
          <w:u w:val="single"/>
        </w:rPr>
        <w:t>b.在施工中必须严格按照规范操作，对不按规范要求施工或未采取防护措施，造成的损失由承包人承担</w:t>
      </w:r>
      <w:r>
        <w:rPr>
          <w:rFonts w:hint="eastAsia" w:ascii="宋体" w:hAnsi="宋体" w:cs="宋体"/>
          <w:szCs w:val="21"/>
          <w:highlight w:val="none"/>
          <w:u w:val="none"/>
        </w:rPr>
        <w:t>。</w:t>
      </w:r>
    </w:p>
    <w:p w14:paraId="13ACD8AC">
      <w:pPr>
        <w:spacing w:line="360" w:lineRule="exact"/>
        <w:ind w:firstLine="515" w:firstLineChars="250"/>
        <w:rPr>
          <w:rFonts w:hint="eastAsia" w:ascii="宋体" w:hAnsi="宋体" w:cs="宋体"/>
          <w:szCs w:val="21"/>
          <w:highlight w:val="none"/>
          <w:u w:val="single"/>
        </w:rPr>
      </w:pPr>
      <w:r>
        <w:rPr>
          <w:rFonts w:hint="eastAsia" w:ascii="宋体" w:hAnsi="宋体" w:cs="宋体"/>
          <w:szCs w:val="21"/>
          <w:highlight w:val="none"/>
          <w:u w:val="single"/>
        </w:rPr>
        <w:t>c.本项目施工安全由承包人负总责</w:t>
      </w:r>
      <w:r>
        <w:rPr>
          <w:rFonts w:hint="eastAsia" w:ascii="宋体" w:hAnsi="宋体" w:cs="宋体"/>
          <w:szCs w:val="21"/>
          <w:highlight w:val="none"/>
          <w:u w:val="none"/>
        </w:rPr>
        <w:t>。</w:t>
      </w:r>
    </w:p>
    <w:p w14:paraId="2322FA92">
      <w:pPr>
        <w:spacing w:line="360" w:lineRule="exact"/>
        <w:ind w:firstLine="521" w:firstLineChars="253"/>
        <w:rPr>
          <w:rFonts w:hint="eastAsia" w:ascii="宋体" w:hAnsi="宋体" w:cs="宋体"/>
          <w:kern w:val="0"/>
          <w:szCs w:val="21"/>
          <w:highlight w:val="none"/>
          <w:u w:val="single"/>
        </w:rPr>
      </w:pPr>
      <w:r>
        <w:rPr>
          <w:rFonts w:hint="eastAsia" w:ascii="宋体" w:hAnsi="宋体" w:cs="宋体"/>
          <w:szCs w:val="21"/>
          <w:highlight w:val="none"/>
          <w:u w:val="single"/>
        </w:rPr>
        <w:t>d.按当地有关部门要求，</w:t>
      </w:r>
      <w:r>
        <w:rPr>
          <w:rFonts w:hint="eastAsia" w:ascii="宋体" w:hAnsi="宋体" w:cs="宋体"/>
          <w:kern w:val="0"/>
          <w:szCs w:val="21"/>
          <w:highlight w:val="none"/>
          <w:u w:val="single"/>
        </w:rPr>
        <w:t>由承包人办理有关施工场地交通、环卫和施工噪音排放等手续。</w:t>
      </w:r>
      <w:r>
        <w:rPr>
          <w:rFonts w:hint="eastAsia" w:ascii="宋体" w:hAnsi="宋体" w:eastAsia="宋体" w:cs="宋体"/>
          <w:color w:val="auto"/>
          <w:sz w:val="21"/>
          <w:szCs w:val="21"/>
          <w:highlight w:val="none"/>
          <w:u w:val="single"/>
        </w:rPr>
        <w:t>如需涉及到车辆准运等行政许可、备案、审批等程序均由承包人自行办理发包人给予配合，发生的费用包含在投标报价内不再另外计算</w:t>
      </w:r>
      <w:r>
        <w:rPr>
          <w:rFonts w:hint="eastAsia" w:ascii="宋体" w:hAnsi="宋体" w:eastAsia="宋体" w:cs="宋体"/>
          <w:color w:val="auto"/>
          <w:sz w:val="21"/>
          <w:szCs w:val="21"/>
          <w:highlight w:val="none"/>
          <w:u w:val="none"/>
        </w:rPr>
        <w:t>。</w:t>
      </w:r>
    </w:p>
    <w:p w14:paraId="00B8B2F6">
      <w:pPr>
        <w:spacing w:line="360" w:lineRule="exact"/>
        <w:rPr>
          <w:rFonts w:hint="eastAsia" w:ascii="宋体" w:hAnsi="宋体" w:cs="宋体"/>
          <w:kern w:val="0"/>
          <w:szCs w:val="21"/>
          <w:highlight w:val="none"/>
          <w:u w:val="single"/>
        </w:rPr>
      </w:pPr>
      <w:r>
        <w:rPr>
          <w:rFonts w:hint="eastAsia" w:ascii="宋体" w:hAnsi="宋体" w:cs="宋体"/>
          <w:kern w:val="0"/>
          <w:szCs w:val="21"/>
          <w:highlight w:val="none"/>
        </w:rPr>
        <w:t>（11）承包人诚实信用的承诺：</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none"/>
        </w:rPr>
        <w:t>。</w:t>
      </w:r>
    </w:p>
    <w:p w14:paraId="57638D4C">
      <w:pPr>
        <w:spacing w:line="360" w:lineRule="exact"/>
        <w:rPr>
          <w:rFonts w:hint="eastAsia" w:ascii="宋体" w:hAnsi="宋体" w:cs="宋体"/>
          <w:szCs w:val="21"/>
          <w:highlight w:val="none"/>
          <w:u w:val="single"/>
        </w:rPr>
      </w:pPr>
      <w:r>
        <w:rPr>
          <w:rFonts w:hint="eastAsia" w:ascii="宋体" w:hAnsi="宋体" w:cs="宋体"/>
          <w:kern w:val="0"/>
          <w:szCs w:val="21"/>
          <w:highlight w:val="none"/>
        </w:rPr>
        <w:t>（12）承包人使用新技术、工法、工艺的承诺</w:t>
      </w:r>
      <w:r>
        <w:rPr>
          <w:rFonts w:hint="eastAsia" w:ascii="宋体" w:hAnsi="宋体" w:cs="宋体"/>
          <w:kern w:val="0"/>
          <w:szCs w:val="21"/>
          <w:highlight w:val="none"/>
          <w:lang w:eastAsia="zh-CN"/>
        </w:rPr>
        <w:t>：</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 xml:space="preserve">    </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none"/>
        </w:rPr>
        <w:t>。</w:t>
      </w:r>
    </w:p>
    <w:p w14:paraId="4F8B4A3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3.2 项目经理</w:t>
      </w:r>
    </w:p>
    <w:p w14:paraId="4E23F31C">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3.2.1</w:t>
      </w:r>
      <w:r>
        <w:rPr>
          <w:rFonts w:hint="eastAsia" w:ascii="宋体" w:hAnsi="宋体" w:cs="宋体"/>
          <w:szCs w:val="21"/>
          <w:highlight w:val="none"/>
        </w:rPr>
        <w:t>项目经理：</w:t>
      </w:r>
    </w:p>
    <w:p w14:paraId="58A503B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6752529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身份证号：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39D2E8C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建造师执业资格等级：</w:t>
      </w:r>
      <w:r>
        <w:rPr>
          <w:rFonts w:hint="eastAsia" w:ascii="宋体" w:hAnsi="宋体" w:cs="宋体"/>
          <w:szCs w:val="21"/>
          <w:highlight w:val="none"/>
          <w:u w:val="single"/>
        </w:rPr>
        <w:t xml:space="preserve">                                   </w:t>
      </w:r>
      <w:r>
        <w:rPr>
          <w:rFonts w:hint="eastAsia" w:ascii="宋体" w:hAnsi="宋体" w:cs="宋体"/>
          <w:szCs w:val="21"/>
          <w:highlight w:val="none"/>
        </w:rPr>
        <w:t>；</w:t>
      </w:r>
    </w:p>
    <w:p w14:paraId="19CE494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建造师注册证书号：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0391081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建造师执业印章号：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1C4E239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安全生产考核合格证书号：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34E23DE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4518944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1EBCD14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09145B9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 xml:space="preserve">承包人对项目经理的授权范围如下：  </w:t>
      </w:r>
      <w:r>
        <w:rPr>
          <w:rFonts w:hint="eastAsia" w:ascii="宋体" w:hAnsi="宋体" w:cs="宋体"/>
          <w:szCs w:val="21"/>
          <w:highlight w:val="none"/>
          <w:u w:val="single"/>
        </w:rPr>
        <w:t xml:space="preserve">                     </w:t>
      </w:r>
      <w:r>
        <w:rPr>
          <w:rFonts w:hint="eastAsia" w:ascii="宋体" w:hAnsi="宋体" w:cs="宋体"/>
          <w:szCs w:val="21"/>
          <w:highlight w:val="none"/>
        </w:rPr>
        <w:t>。</w:t>
      </w:r>
    </w:p>
    <w:p w14:paraId="07455151">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关于项目经理每月在施工现场的时间要求：</w:t>
      </w:r>
      <w:r>
        <w:rPr>
          <w:rFonts w:hint="eastAsia" w:ascii="宋体" w:hAnsi="宋体" w:cs="宋体"/>
          <w:szCs w:val="21"/>
          <w:highlight w:val="none"/>
          <w:u w:val="single"/>
        </w:rPr>
        <w:t>不少于24天</w:t>
      </w:r>
      <w:r>
        <w:rPr>
          <w:rFonts w:hint="eastAsia" w:ascii="宋体" w:hAnsi="宋体" w:cs="宋体"/>
          <w:szCs w:val="21"/>
          <w:highlight w:val="none"/>
        </w:rPr>
        <w:t>；</w:t>
      </w:r>
    </w:p>
    <w:p w14:paraId="03846364">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承包人未提交劳动合同，以及没有为项目经理缴纳社会保险证明的违约责任：</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0112BF48">
      <w:pPr>
        <w:shd w:val="clear" w:color="auto" w:fill="auto"/>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项目经理未经批准，擅自离开施工现场的违约责任：</w:t>
      </w:r>
      <w:r>
        <w:rPr>
          <w:rFonts w:hint="eastAsia" w:ascii="宋体" w:hAnsi="宋体" w:cs="宋体"/>
          <w:kern w:val="0"/>
          <w:szCs w:val="21"/>
          <w:highlight w:val="none"/>
          <w:u w:val="single"/>
          <w:lang w:val="en-US" w:eastAsia="zh-CN"/>
        </w:rPr>
        <w:t>月到岗</w:t>
      </w:r>
      <w:r>
        <w:rPr>
          <w:rFonts w:hint="eastAsia" w:ascii="宋体" w:hAnsi="宋体" w:cs="宋体"/>
          <w:highlight w:val="none"/>
          <w:u w:val="single"/>
        </w:rPr>
        <w:t>不少于24天，不足天数，</w:t>
      </w:r>
      <w:r>
        <w:rPr>
          <w:rFonts w:hint="eastAsia" w:ascii="宋体" w:hAnsi="宋体" w:cs="宋体"/>
          <w:highlight w:val="none"/>
          <w:u w:val="single"/>
          <w:lang w:val="en-US" w:eastAsia="zh-CN"/>
        </w:rPr>
        <w:t>每天罚120元</w:t>
      </w:r>
      <w:r>
        <w:rPr>
          <w:rFonts w:hint="eastAsia" w:ascii="宋体" w:hAnsi="宋体" w:cs="宋体"/>
          <w:highlight w:val="none"/>
          <w:u w:val="single"/>
        </w:rPr>
        <w:t>，每月结算，在当期工程款支付时扣除。另遇有工程检查、验收或参观等活动时，无特殊原因不得</w:t>
      </w:r>
      <w:r>
        <w:rPr>
          <w:rFonts w:hint="eastAsia" w:ascii="宋体" w:hAnsi="宋体" w:cs="宋体"/>
          <w:kern w:val="0"/>
          <w:highlight w:val="none"/>
          <w:u w:val="single"/>
        </w:rPr>
        <w:t>离开施工现场。项目负责人须参加监理例会等会议不得无故缺席，因无故缺席每次罚500元</w:t>
      </w:r>
      <w:r>
        <w:rPr>
          <w:rFonts w:hint="eastAsia" w:ascii="宋体" w:hAnsi="宋体" w:cs="宋体"/>
          <w:szCs w:val="21"/>
          <w:highlight w:val="none"/>
        </w:rPr>
        <w:t>。</w:t>
      </w:r>
    </w:p>
    <w:p w14:paraId="3CF33BB7">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3.2.3承包人擅自更换项目经理的违约责任：</w:t>
      </w:r>
      <w:r>
        <w:rPr>
          <w:rFonts w:hint="eastAsia" w:ascii="宋体" w:hAnsi="宋体" w:eastAsia="宋体" w:cs="宋体"/>
          <w:color w:val="auto"/>
          <w:sz w:val="21"/>
          <w:szCs w:val="21"/>
          <w:highlight w:val="none"/>
          <w:u w:val="single"/>
        </w:rPr>
        <w:t>项目经理因发生重大安全事故不适合再任、生病住院、终止劳动合同关系（提供相关部门或单位证明材料）、被责令停止执业、羁押或判刑情形</w:t>
      </w:r>
      <w:r>
        <w:rPr>
          <w:rFonts w:hint="eastAsia" w:ascii="仿宋_GB2312" w:hAnsi="宋体"/>
          <w:szCs w:val="21"/>
          <w:highlight w:val="none"/>
          <w:u w:val="single"/>
        </w:rPr>
        <w:t>，确已无法继续担任项目经理，承包人向发包人提出申请，</w:t>
      </w:r>
      <w:r>
        <w:rPr>
          <w:rFonts w:hint="eastAsia" w:ascii="仿宋_GB2312" w:hAnsi="宋体"/>
          <w:szCs w:val="21"/>
          <w:highlight w:val="none"/>
          <w:u w:val="single"/>
          <w:lang w:eastAsia="zh-CN"/>
        </w:rPr>
        <w:t>须征得发包人同意</w:t>
      </w:r>
      <w:r>
        <w:rPr>
          <w:rFonts w:hint="eastAsia" w:ascii="仿宋_GB2312" w:hAnsi="宋体"/>
          <w:szCs w:val="21"/>
          <w:highlight w:val="none"/>
          <w:u w:val="single"/>
        </w:rPr>
        <w:t>，并报所在地建设行政主管部门备案，</w:t>
      </w:r>
      <w:r>
        <w:rPr>
          <w:rFonts w:hint="eastAsia"/>
          <w:szCs w:val="21"/>
          <w:highlight w:val="none"/>
          <w:u w:val="single"/>
        </w:rPr>
        <w:t>更换到位的项目经理资质、信用等级不低于原项目经理；</w:t>
      </w:r>
      <w:r>
        <w:rPr>
          <w:rFonts w:hint="eastAsia" w:ascii="仿宋_GB2312" w:hAnsi="宋体"/>
          <w:szCs w:val="21"/>
          <w:highlight w:val="none"/>
          <w:u w:val="single"/>
        </w:rPr>
        <w:t>如</w:t>
      </w:r>
      <w:r>
        <w:rPr>
          <w:szCs w:val="21"/>
          <w:highlight w:val="none"/>
          <w:u w:val="single"/>
        </w:rPr>
        <w:t>承包人擅自更换</w:t>
      </w:r>
      <w:r>
        <w:rPr>
          <w:rFonts w:hint="eastAsia" w:ascii="仿宋_GB2312" w:hAnsi="宋体"/>
          <w:szCs w:val="21"/>
          <w:highlight w:val="none"/>
          <w:u w:val="single"/>
        </w:rPr>
        <w:t>，</w:t>
      </w:r>
      <w:r>
        <w:rPr>
          <w:rFonts w:hint="eastAsia" w:ascii="宋体" w:hAnsi="宋体" w:eastAsia="宋体" w:cs="宋体"/>
          <w:color w:val="auto"/>
          <w:sz w:val="21"/>
          <w:szCs w:val="21"/>
          <w:highlight w:val="none"/>
          <w:u w:val="single"/>
        </w:rPr>
        <w:t>按每更换一人次</w:t>
      </w:r>
      <w:r>
        <w:rPr>
          <w:rFonts w:hint="eastAsia" w:ascii="宋体" w:hAnsi="宋体" w:cs="宋体"/>
          <w:color w:val="auto"/>
          <w:sz w:val="21"/>
          <w:szCs w:val="21"/>
          <w:highlight w:val="none"/>
          <w:u w:val="single"/>
          <w:lang w:val="en-US" w:eastAsia="zh-CN"/>
        </w:rPr>
        <w:t>罚3000元</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在当期工程款支付时扣除</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及至发包人可通知承包人全部解除合同，并赔偿发包人损失</w:t>
      </w:r>
      <w:r>
        <w:rPr>
          <w:rFonts w:hint="eastAsia" w:ascii="宋体" w:hAnsi="宋体" w:eastAsia="宋体" w:cs="宋体"/>
          <w:color w:val="auto"/>
          <w:sz w:val="21"/>
          <w:szCs w:val="21"/>
          <w:highlight w:val="none"/>
        </w:rPr>
        <w:t>。</w:t>
      </w:r>
    </w:p>
    <w:p w14:paraId="596D9B4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3.2.4承包人无正当理由拒绝更换项目经理的违约责任：</w:t>
      </w:r>
      <w:r>
        <w:rPr>
          <w:rFonts w:hint="eastAsia" w:ascii="宋体" w:hAnsi="宋体" w:cs="宋体"/>
          <w:szCs w:val="21"/>
          <w:highlight w:val="none"/>
          <w:u w:val="single"/>
        </w:rPr>
        <w:t>发包人可通知承包人解除合同</w:t>
      </w:r>
      <w:r>
        <w:rPr>
          <w:rFonts w:hint="eastAsia" w:ascii="宋体" w:hAnsi="宋体" w:cs="宋体"/>
          <w:szCs w:val="21"/>
          <w:highlight w:val="none"/>
          <w:u w:val="none"/>
        </w:rPr>
        <w:t>。</w:t>
      </w:r>
    </w:p>
    <w:p w14:paraId="1340FEE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3.3 承包人人员</w:t>
      </w:r>
    </w:p>
    <w:p w14:paraId="0AC0061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3.3.1承包人提交项目管理机构及施工现场管理人员安排报告的期限：</w:t>
      </w:r>
      <w:r>
        <w:rPr>
          <w:rFonts w:hint="eastAsia" w:ascii="宋体" w:hAnsi="宋体" w:cs="宋体"/>
          <w:szCs w:val="21"/>
          <w:highlight w:val="none"/>
          <w:u w:val="single"/>
        </w:rPr>
        <w:t xml:space="preserve">接到开工通知（或确定开工日期）后7天内 </w:t>
      </w:r>
      <w:r>
        <w:rPr>
          <w:rFonts w:hint="eastAsia" w:ascii="宋体" w:hAnsi="宋体" w:cs="宋体"/>
          <w:szCs w:val="21"/>
          <w:highlight w:val="none"/>
        </w:rPr>
        <w:t>。</w:t>
      </w:r>
    </w:p>
    <w:p w14:paraId="154FBB9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3.3.3承包人无正当理由拒绝撤换主要施工管理人员的违约责任：</w:t>
      </w:r>
      <w:r>
        <w:rPr>
          <w:rFonts w:hint="eastAsia" w:ascii="宋体" w:hAnsi="宋体" w:cs="宋体"/>
          <w:szCs w:val="21"/>
          <w:highlight w:val="none"/>
          <w:u w:val="single"/>
        </w:rPr>
        <w:t>发包人可通知承包人解除合同，</w:t>
      </w:r>
      <w:r>
        <w:rPr>
          <w:rFonts w:hint="eastAsia" w:ascii="宋体" w:hAnsi="宋体" w:eastAsia="宋体" w:cs="宋体"/>
          <w:color w:val="auto"/>
          <w:sz w:val="21"/>
          <w:szCs w:val="21"/>
          <w:highlight w:val="none"/>
          <w:u w:val="single"/>
        </w:rPr>
        <w:t>同时赔偿发包人损失</w:t>
      </w:r>
      <w:r>
        <w:rPr>
          <w:rFonts w:hint="eastAsia" w:ascii="宋体" w:hAnsi="宋体" w:cs="宋体"/>
          <w:szCs w:val="21"/>
          <w:highlight w:val="none"/>
        </w:rPr>
        <w:t>。</w:t>
      </w:r>
    </w:p>
    <w:p w14:paraId="6790DB60">
      <w:pPr>
        <w:spacing w:line="360" w:lineRule="exact"/>
        <w:ind w:firstLine="351" w:firstLineChars="170"/>
        <w:rPr>
          <w:rFonts w:hint="eastAsia" w:ascii="宋体" w:hAnsi="宋体" w:cs="宋体"/>
          <w:szCs w:val="21"/>
          <w:highlight w:val="none"/>
          <w:u w:val="single"/>
        </w:rPr>
      </w:pPr>
      <w:r>
        <w:rPr>
          <w:rFonts w:hint="eastAsia" w:ascii="宋体" w:hAnsi="宋体" w:cs="宋体"/>
          <w:szCs w:val="21"/>
          <w:highlight w:val="none"/>
        </w:rPr>
        <w:t>3.3.4承包人主要施工管理人员离开施工现场的批准要求：</w:t>
      </w:r>
      <w:r>
        <w:rPr>
          <w:rFonts w:hint="eastAsia" w:ascii="宋体" w:hAnsi="宋体" w:cs="宋体"/>
          <w:szCs w:val="21"/>
          <w:highlight w:val="none"/>
          <w:u w:val="single"/>
        </w:rPr>
        <w:t>按通用合同条款；未经批准擅自离开施工现场按相关行业主管部发布的规定处理；另遇有工程检查、验收或参观等活动时，无特殊原因不得请假</w:t>
      </w:r>
      <w:r>
        <w:rPr>
          <w:rFonts w:hint="eastAsia" w:ascii="宋体" w:hAnsi="宋体" w:cs="宋体"/>
          <w:szCs w:val="21"/>
          <w:highlight w:val="none"/>
        </w:rPr>
        <w:t>。</w:t>
      </w:r>
    </w:p>
    <w:p w14:paraId="14CD0A7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3.3.5承包人擅自更换主要施工管理人员的违约责任：</w:t>
      </w:r>
      <w:r>
        <w:rPr>
          <w:rFonts w:hint="eastAsia" w:ascii="宋体" w:hAnsi="宋体" w:eastAsia="宋体" w:cs="宋体"/>
          <w:color w:val="auto"/>
          <w:sz w:val="21"/>
          <w:szCs w:val="21"/>
          <w:highlight w:val="none"/>
          <w:u w:val="single"/>
        </w:rPr>
        <w:t>因发生重大安全事故不适合再任、因生病住院、终止劳动合同关系（提供相关部门或单位证明材料）、被责令停止执业、羁押或判刑情形，无法继续担任相应岗位工作，承包人向发包人提出申请，</w:t>
      </w:r>
      <w:r>
        <w:rPr>
          <w:rFonts w:hint="eastAsia" w:ascii="仿宋_GB2312" w:hAnsi="宋体"/>
          <w:szCs w:val="21"/>
          <w:highlight w:val="none"/>
          <w:u w:val="single"/>
          <w:lang w:eastAsia="zh-CN"/>
        </w:rPr>
        <w:t>须征得发包人同意</w:t>
      </w:r>
      <w:r>
        <w:rPr>
          <w:rFonts w:hint="eastAsia" w:ascii="仿宋_GB2312" w:hAnsi="宋体"/>
          <w:szCs w:val="21"/>
          <w:highlight w:val="none"/>
          <w:u w:val="single"/>
        </w:rPr>
        <w:t>，并报所在地建设行政主管部门备案</w:t>
      </w:r>
      <w:r>
        <w:rPr>
          <w:rFonts w:hint="eastAsia" w:ascii="宋体" w:hAnsi="宋体" w:eastAsia="宋体" w:cs="宋体"/>
          <w:color w:val="auto"/>
          <w:sz w:val="21"/>
          <w:szCs w:val="21"/>
          <w:highlight w:val="none"/>
          <w:u w:val="single"/>
        </w:rPr>
        <w:t>，对更换到位的技术负责人资质、信用等级应不低于原技术负责人。除上述情形外不允许更换，如承包人擅自更换，按技术负责人每更换一人次</w:t>
      </w:r>
      <w:r>
        <w:rPr>
          <w:rFonts w:hint="eastAsia" w:ascii="宋体" w:hAnsi="宋体" w:cs="宋体"/>
          <w:color w:val="auto"/>
          <w:sz w:val="21"/>
          <w:szCs w:val="21"/>
          <w:highlight w:val="none"/>
          <w:u w:val="single"/>
          <w:lang w:val="en-US" w:eastAsia="zh-CN"/>
        </w:rPr>
        <w:t>罚1500元</w:t>
      </w:r>
      <w:r>
        <w:rPr>
          <w:rFonts w:hint="eastAsia" w:ascii="宋体" w:hAnsi="宋体" w:eastAsia="宋体" w:cs="宋体"/>
          <w:color w:val="auto"/>
          <w:sz w:val="21"/>
          <w:szCs w:val="21"/>
          <w:highlight w:val="none"/>
          <w:u w:val="single"/>
        </w:rPr>
        <w:t>；其他关键岗位人员每更换一人次</w:t>
      </w:r>
      <w:r>
        <w:rPr>
          <w:rFonts w:hint="eastAsia" w:ascii="宋体" w:hAnsi="宋体" w:cs="宋体"/>
          <w:color w:val="auto"/>
          <w:sz w:val="21"/>
          <w:szCs w:val="21"/>
          <w:highlight w:val="none"/>
          <w:u w:val="single"/>
          <w:lang w:val="en-US" w:eastAsia="zh-CN"/>
        </w:rPr>
        <w:t>罚500元</w:t>
      </w:r>
      <w:r>
        <w:rPr>
          <w:rFonts w:hint="eastAsia" w:ascii="宋体" w:hAnsi="宋体" w:eastAsia="宋体" w:cs="宋体"/>
          <w:color w:val="auto"/>
          <w:sz w:val="21"/>
          <w:szCs w:val="21"/>
          <w:highlight w:val="none"/>
          <w:u w:val="single"/>
        </w:rPr>
        <w:t>，在当期工程款支付时扣除</w:t>
      </w:r>
      <w:r>
        <w:rPr>
          <w:rFonts w:hint="eastAsia" w:ascii="宋体" w:hAnsi="宋体" w:cs="宋体"/>
          <w:szCs w:val="21"/>
          <w:highlight w:val="none"/>
        </w:rPr>
        <w:t>。</w:t>
      </w:r>
    </w:p>
    <w:p w14:paraId="46BBDB5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承包人主要施工管理人员擅自离开施工现场的违约责任：</w:t>
      </w:r>
      <w:r>
        <w:rPr>
          <w:rFonts w:hint="eastAsia" w:ascii="宋体" w:hAnsi="宋体" w:cs="宋体"/>
          <w:highlight w:val="none"/>
          <w:u w:val="single"/>
        </w:rPr>
        <w:t>关键岗位人员到岗达不到24天的，不足天数每人次每天</w:t>
      </w:r>
      <w:r>
        <w:rPr>
          <w:rFonts w:hint="eastAsia" w:ascii="宋体" w:hAnsi="宋体" w:cs="宋体"/>
          <w:highlight w:val="none"/>
          <w:u w:val="single"/>
          <w:lang w:val="en-US" w:eastAsia="zh-CN"/>
        </w:rPr>
        <w:t>罚60元</w:t>
      </w:r>
      <w:r>
        <w:rPr>
          <w:rFonts w:hint="eastAsia" w:ascii="宋体" w:hAnsi="宋体" w:cs="宋体"/>
          <w:highlight w:val="none"/>
          <w:u w:val="single"/>
        </w:rPr>
        <w:t>，每月结算，在当期工程款支付时扣除</w:t>
      </w:r>
      <w:r>
        <w:rPr>
          <w:rFonts w:hint="eastAsia" w:ascii="宋体" w:hAnsi="宋体" w:cs="宋体"/>
          <w:szCs w:val="21"/>
          <w:highlight w:val="none"/>
        </w:rPr>
        <w:t>。</w:t>
      </w:r>
    </w:p>
    <w:p w14:paraId="7ADD2A6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w:t>
      </w:r>
      <w:bookmarkStart w:id="149" w:name="_Toc297123492"/>
      <w:bookmarkStart w:id="150" w:name="_Toc303539102"/>
      <w:bookmarkStart w:id="151" w:name="_Toc297120459"/>
      <w:bookmarkStart w:id="152" w:name="_Toc296944498"/>
      <w:bookmarkStart w:id="153" w:name="_Toc292559364"/>
      <w:bookmarkStart w:id="154" w:name="_Toc296347158"/>
      <w:bookmarkStart w:id="155" w:name="_Toc296890987"/>
      <w:bookmarkStart w:id="156" w:name="_Toc296346660"/>
      <w:bookmarkStart w:id="157" w:name="_Toc304295523"/>
      <w:bookmarkStart w:id="158" w:name="_Toc296503159"/>
      <w:bookmarkStart w:id="159" w:name="_Toc297216151"/>
      <w:bookmarkStart w:id="160" w:name="_Toc312677988"/>
      <w:bookmarkStart w:id="161" w:name="_Toc300934945"/>
      <w:bookmarkStart w:id="162" w:name="_Toc292559869"/>
      <w:bookmarkStart w:id="163" w:name="_Toc296891199"/>
      <w:bookmarkStart w:id="164" w:name="_Toc297048345"/>
      <w:r>
        <w:rPr>
          <w:rFonts w:hint="eastAsia" w:ascii="宋体" w:hAnsi="宋体" w:cs="宋体"/>
          <w:szCs w:val="21"/>
          <w:highlight w:val="none"/>
        </w:rPr>
        <w:t>.5 分包</w:t>
      </w: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7AD0B6B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w:t>
      </w:r>
      <w:bookmarkStart w:id="165" w:name="_Toc296944499"/>
      <w:bookmarkStart w:id="166" w:name="_Toc296346661"/>
      <w:bookmarkStart w:id="167" w:name="_Toc300934946"/>
      <w:bookmarkStart w:id="168" w:name="_Toc297123493"/>
      <w:bookmarkStart w:id="169" w:name="_Toc297216152"/>
      <w:bookmarkStart w:id="170" w:name="_Toc292559365"/>
      <w:bookmarkStart w:id="171" w:name="_Toc296890988"/>
      <w:bookmarkStart w:id="172" w:name="_Toc297120460"/>
      <w:bookmarkStart w:id="173" w:name="_Toc296347159"/>
      <w:bookmarkStart w:id="174" w:name="_Toc303539103"/>
      <w:bookmarkStart w:id="175" w:name="_Toc292559870"/>
      <w:bookmarkStart w:id="176" w:name="_Toc296503160"/>
      <w:bookmarkStart w:id="177" w:name="_Toc304295524"/>
      <w:bookmarkStart w:id="178" w:name="_Toc296891200"/>
      <w:bookmarkStart w:id="179" w:name="_Toc297048346"/>
      <w:bookmarkStart w:id="180" w:name="_Toc318581158"/>
      <w:bookmarkStart w:id="181" w:name="_Toc312677989"/>
      <w:r>
        <w:rPr>
          <w:rFonts w:hint="eastAsia" w:ascii="宋体" w:hAnsi="宋体" w:cs="宋体"/>
          <w:szCs w:val="21"/>
          <w:highlight w:val="none"/>
        </w:rPr>
        <w:t>.5.1分包的一般约定</w:t>
      </w:r>
    </w:p>
    <w:p w14:paraId="2BEA4BA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禁止分包的工程包括：</w:t>
      </w:r>
      <w:r>
        <w:rPr>
          <w:rFonts w:hint="eastAsia" w:ascii="宋体" w:hAnsi="宋体" w:cs="宋体"/>
          <w:szCs w:val="21"/>
          <w:highlight w:val="none"/>
          <w:u w:val="single"/>
        </w:rPr>
        <w:t>工程主体结构、关键性工作</w:t>
      </w:r>
      <w:r>
        <w:rPr>
          <w:rFonts w:hint="eastAsia" w:ascii="宋体" w:hAnsi="宋体" w:cs="宋体"/>
          <w:szCs w:val="21"/>
          <w:highlight w:val="none"/>
        </w:rPr>
        <w:t>。</w:t>
      </w:r>
    </w:p>
    <w:p w14:paraId="4A838C2F">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主体结构、关键性工作的范围：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Start w:id="182" w:name="_Toc296890989"/>
      <w:bookmarkStart w:id="183" w:name="_Toc296346662"/>
      <w:bookmarkStart w:id="184" w:name="_Toc296944500"/>
      <w:bookmarkStart w:id="185" w:name="_Toc296347160"/>
      <w:bookmarkStart w:id="186" w:name="_Toc297120461"/>
      <w:bookmarkStart w:id="187" w:name="_Toc297048347"/>
      <w:bookmarkStart w:id="188" w:name="_Toc296503161"/>
      <w:bookmarkStart w:id="189" w:name="_Toc297216153"/>
      <w:bookmarkStart w:id="190" w:name="_Toc300934947"/>
      <w:bookmarkStart w:id="191" w:name="_Toc296891201"/>
      <w:bookmarkStart w:id="192" w:name="_Toc297123494"/>
      <w:bookmarkStart w:id="193" w:name="_Toc304295525"/>
      <w:bookmarkStart w:id="194" w:name="_Toc303539104"/>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25960E8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w:t>
      </w:r>
      <w:bookmarkStart w:id="195" w:name="_Toc318581159"/>
      <w:bookmarkStart w:id="196" w:name="_Toc312677990"/>
      <w:r>
        <w:rPr>
          <w:rFonts w:hint="eastAsia" w:ascii="宋体" w:hAnsi="宋体" w:cs="宋体"/>
          <w:szCs w:val="21"/>
          <w:highlight w:val="none"/>
        </w:rPr>
        <w:t>.5.2分包的确定</w:t>
      </w:r>
    </w:p>
    <w:p w14:paraId="41004E52">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允许分包的专业工程包括：</w:t>
      </w:r>
      <w:r>
        <w:rPr>
          <w:rFonts w:hint="eastAsia" w:ascii="宋体" w:hAnsi="宋体" w:cs="宋体"/>
          <w:szCs w:val="21"/>
          <w:highlight w:val="none"/>
          <w:u w:val="single"/>
        </w:rPr>
        <w:t xml:space="preserve">                          </w:t>
      </w:r>
      <w:r>
        <w:rPr>
          <w:rFonts w:hint="eastAsia" w:ascii="宋体" w:hAnsi="宋体" w:cs="宋体"/>
          <w:szCs w:val="21"/>
          <w:highlight w:val="none"/>
        </w:rPr>
        <w:t>。</w:t>
      </w:r>
    </w:p>
    <w:p w14:paraId="718D9F6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其他关于分包的约定：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2D1B9E9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3.5.4分包合同价款</w:t>
      </w:r>
    </w:p>
    <w:p w14:paraId="2818F31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关于分包合同价款支付的约定：</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195"/>
    <w:bookmarkEnd w:id="196"/>
    <w:p w14:paraId="7B2E9C3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3.6 工程照管与成品、半成品保护</w:t>
      </w:r>
    </w:p>
    <w:p w14:paraId="38EA5068">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承包人负责照管工程及工程相关的材料、工程设备的起始时间：</w:t>
      </w:r>
      <w:r>
        <w:rPr>
          <w:rFonts w:hint="eastAsia" w:ascii="宋体" w:hAnsi="宋体" w:cs="宋体"/>
          <w:kern w:val="0"/>
          <w:szCs w:val="21"/>
          <w:highlight w:val="none"/>
          <w:u w:val="single"/>
        </w:rPr>
        <w:t>按通用合同条款执行</w:t>
      </w:r>
      <w:r>
        <w:rPr>
          <w:rFonts w:hint="eastAsia" w:ascii="宋体" w:hAnsi="宋体" w:cs="宋体"/>
          <w:kern w:val="0"/>
          <w:szCs w:val="21"/>
          <w:highlight w:val="none"/>
        </w:rPr>
        <w:t>。</w:t>
      </w:r>
    </w:p>
    <w:p w14:paraId="2C19369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3.7 履约担保</w:t>
      </w:r>
    </w:p>
    <w:p w14:paraId="1E3159E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承包人是否提供履约担保：</w:t>
      </w:r>
      <w:r>
        <w:rPr>
          <w:rFonts w:hint="eastAsia" w:ascii="宋体" w:hAnsi="宋体" w:cs="宋体"/>
          <w:szCs w:val="21"/>
          <w:highlight w:val="none"/>
          <w:u w:val="single"/>
          <w:lang w:val="en-US" w:eastAsia="zh-CN"/>
        </w:rPr>
        <w:t xml:space="preserve">     /    </w:t>
      </w:r>
      <w:r>
        <w:rPr>
          <w:rFonts w:hint="eastAsia" w:ascii="宋体" w:hAnsi="宋体" w:cs="宋体"/>
          <w:szCs w:val="21"/>
          <w:highlight w:val="none"/>
        </w:rPr>
        <w:t>。</w:t>
      </w:r>
    </w:p>
    <w:p w14:paraId="5AC1872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承包人提供履约担保的形式、金额及期限：</w:t>
      </w:r>
      <w:r>
        <w:rPr>
          <w:rFonts w:hint="eastAsia" w:ascii="宋体" w:hAnsi="宋体" w:cs="宋体"/>
          <w:szCs w:val="21"/>
          <w:highlight w:val="none"/>
          <w:u w:val="single"/>
          <w:lang w:val="en-US" w:eastAsia="zh-CN"/>
        </w:rPr>
        <w:t xml:space="preserve">      /      </w:t>
      </w:r>
      <w:r>
        <w:rPr>
          <w:rFonts w:hint="eastAsia" w:ascii="宋体" w:hAnsi="宋体" w:cs="宋体"/>
          <w:szCs w:val="21"/>
          <w:highlight w:val="none"/>
        </w:rPr>
        <w:t>。</w:t>
      </w:r>
    </w:p>
    <w:p w14:paraId="049D3F3F">
      <w:pPr>
        <w:pStyle w:val="8"/>
        <w:keepNext w:val="0"/>
        <w:keepLines w:val="0"/>
        <w:spacing w:before="0" w:after="0" w:line="360" w:lineRule="exact"/>
        <w:rPr>
          <w:rFonts w:hint="eastAsia" w:ascii="宋体" w:hAnsi="宋体" w:eastAsia="宋体" w:cs="宋体"/>
          <w:bCs w:val="0"/>
          <w:sz w:val="21"/>
          <w:szCs w:val="21"/>
          <w:highlight w:val="none"/>
        </w:rPr>
      </w:pPr>
      <w:bookmarkStart w:id="197" w:name="_Toc351203636"/>
      <w:r>
        <w:rPr>
          <w:rFonts w:hint="eastAsia" w:ascii="宋体" w:hAnsi="宋体" w:eastAsia="宋体" w:cs="宋体"/>
          <w:bCs w:val="0"/>
          <w:sz w:val="21"/>
          <w:szCs w:val="21"/>
          <w:highlight w:val="none"/>
        </w:rPr>
        <w:t>4</w:t>
      </w:r>
      <w:bookmarkStart w:id="198" w:name="_Toc296503162"/>
      <w:bookmarkStart w:id="199" w:name="_Toc296891202"/>
      <w:bookmarkStart w:id="200" w:name="_Toc296347161"/>
      <w:bookmarkStart w:id="201" w:name="_Toc292559871"/>
      <w:bookmarkStart w:id="202" w:name="_Toc296890990"/>
      <w:bookmarkStart w:id="203" w:name="_Toc292559366"/>
      <w:bookmarkStart w:id="204" w:name="_Toc297120462"/>
      <w:bookmarkStart w:id="205" w:name="_Toc296944501"/>
      <w:bookmarkStart w:id="206" w:name="_Toc296346663"/>
      <w:bookmarkStart w:id="207" w:name="_Toc267251413"/>
      <w:bookmarkStart w:id="208" w:name="_Toc297048348"/>
      <w:r>
        <w:rPr>
          <w:rFonts w:hint="eastAsia" w:ascii="宋体" w:hAnsi="宋体" w:eastAsia="宋体" w:cs="宋体"/>
          <w:bCs w:val="0"/>
          <w:sz w:val="21"/>
          <w:szCs w:val="21"/>
          <w:highlight w:val="none"/>
        </w:rPr>
        <w:t>．监</w:t>
      </w:r>
      <w:bookmarkEnd w:id="198"/>
      <w:bookmarkEnd w:id="199"/>
      <w:bookmarkEnd w:id="200"/>
      <w:bookmarkEnd w:id="201"/>
      <w:bookmarkEnd w:id="202"/>
      <w:bookmarkEnd w:id="203"/>
      <w:bookmarkEnd w:id="204"/>
      <w:bookmarkEnd w:id="205"/>
      <w:bookmarkEnd w:id="206"/>
      <w:bookmarkEnd w:id="207"/>
      <w:bookmarkEnd w:id="208"/>
      <w:r>
        <w:rPr>
          <w:rFonts w:hint="eastAsia" w:ascii="宋体" w:hAnsi="宋体" w:eastAsia="宋体" w:cs="宋体"/>
          <w:bCs w:val="0"/>
          <w:sz w:val="21"/>
          <w:szCs w:val="21"/>
          <w:highlight w:val="none"/>
        </w:rPr>
        <w:t>理人</w:t>
      </w:r>
      <w:bookmarkEnd w:id="197"/>
    </w:p>
    <w:p w14:paraId="0E39FE7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4.1 监理人的一般规定</w:t>
      </w:r>
    </w:p>
    <w:p w14:paraId="4B0A515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关于监理人的监理内容：</w:t>
      </w:r>
      <w:r>
        <w:rPr>
          <w:rFonts w:hint="eastAsia" w:ascii="宋体" w:hAnsi="宋体" w:cs="宋体"/>
          <w:szCs w:val="21"/>
          <w:highlight w:val="none"/>
          <w:u w:val="single"/>
        </w:rPr>
        <w:t xml:space="preserve"> 按本工程监理合同约定内容</w:t>
      </w:r>
      <w:r>
        <w:rPr>
          <w:rFonts w:hint="eastAsia" w:ascii="宋体" w:hAnsi="宋体" w:cs="宋体"/>
          <w:szCs w:val="21"/>
          <w:highlight w:val="none"/>
        </w:rPr>
        <w:t>。</w:t>
      </w:r>
    </w:p>
    <w:p w14:paraId="3D28125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关于监理人的监理权限：〔</w:t>
      </w:r>
      <w:r>
        <w:rPr>
          <w:rFonts w:hint="eastAsia" w:ascii="宋体" w:hAnsi="宋体" w:cs="宋体"/>
          <w:szCs w:val="21"/>
          <w:highlight w:val="none"/>
          <w:u w:val="single"/>
        </w:rPr>
        <w:t>按本工程监理合同约定内容，涉及工程变更（含设计变更等参建各方变更）均需报发包人审批后生效</w:t>
      </w:r>
      <w:r>
        <w:rPr>
          <w:rFonts w:hint="eastAsia" w:ascii="宋体" w:hAnsi="宋体" w:cs="宋体"/>
          <w:szCs w:val="21"/>
          <w:highlight w:val="none"/>
        </w:rPr>
        <w:t>〕。</w:t>
      </w:r>
    </w:p>
    <w:p w14:paraId="7D27E96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关于监理人在施工现场的办公场所、生活场所的提供和费用承担的约定：</w:t>
      </w:r>
      <w:r>
        <w:rPr>
          <w:rFonts w:hint="eastAsia" w:ascii="宋体" w:hAnsi="宋体" w:cs="宋体"/>
          <w:szCs w:val="21"/>
          <w:highlight w:val="none"/>
          <w:u w:val="single"/>
        </w:rPr>
        <w:t xml:space="preserve"> 由承包人免费提供办公室1间使用</w:t>
      </w:r>
      <w:r>
        <w:rPr>
          <w:rFonts w:hint="eastAsia" w:ascii="宋体" w:hAnsi="宋体" w:cs="宋体"/>
          <w:szCs w:val="21"/>
          <w:highlight w:val="none"/>
          <w:u w:val="none"/>
        </w:rPr>
        <w:t>。</w:t>
      </w:r>
    </w:p>
    <w:p w14:paraId="39C7BB5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4.2 监理人员</w:t>
      </w:r>
    </w:p>
    <w:p w14:paraId="4B2BC6A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总监理工程师：</w:t>
      </w:r>
    </w:p>
    <w:p w14:paraId="30DC0F5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33866DA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职    务：</w:t>
      </w:r>
      <w:r>
        <w:rPr>
          <w:rFonts w:hint="eastAsia" w:ascii="宋体" w:hAnsi="宋体" w:cs="宋体"/>
          <w:szCs w:val="21"/>
          <w:highlight w:val="none"/>
          <w:u w:val="single"/>
        </w:rPr>
        <w:t xml:space="preserve">                                             </w:t>
      </w:r>
      <w:r>
        <w:rPr>
          <w:rFonts w:hint="eastAsia" w:ascii="宋体" w:hAnsi="宋体" w:cs="宋体"/>
          <w:szCs w:val="21"/>
          <w:highlight w:val="none"/>
        </w:rPr>
        <w:t>；</w:t>
      </w:r>
    </w:p>
    <w:p w14:paraId="1FF3CDB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监理工程师执业资格证书号：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739E68D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20A8DA1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0A79893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2319EAD2">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关于监理人的其他约定：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7F4A2BE0">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（1）监理人授权超出合同约定，承包人有权提出异议，如监理人对于承包人合理的异议不予接受，则承包人可要求发包人就该事项作出处理决定</w:t>
      </w:r>
      <w:r>
        <w:rPr>
          <w:rFonts w:hint="eastAsia" w:ascii="宋体" w:hAnsi="宋体" w:cs="宋体"/>
          <w:szCs w:val="21"/>
          <w:highlight w:val="none"/>
          <w:u w:val="none"/>
        </w:rPr>
        <w:t>；</w:t>
      </w:r>
    </w:p>
    <w:p w14:paraId="6F7F297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（2）对于监理人更换其委派的监理人员，监理人在征得发包人同意后应当提前48小时书面通知承包人</w:t>
      </w:r>
      <w:r>
        <w:rPr>
          <w:rFonts w:hint="eastAsia" w:ascii="宋体" w:hAnsi="宋体" w:cs="宋体"/>
          <w:szCs w:val="21"/>
          <w:highlight w:val="none"/>
          <w:u w:val="none"/>
        </w:rPr>
        <w:t>；</w:t>
      </w:r>
    </w:p>
    <w:p w14:paraId="405FEB4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（3）监理人对其监理人员的任何授权，承包人均有权要求监理人提供书面的授权文件，否则，承包人有权拒绝接受监理人员的指示</w:t>
      </w:r>
      <w:r>
        <w:rPr>
          <w:rFonts w:hint="eastAsia" w:ascii="宋体" w:hAnsi="宋体" w:cs="宋体"/>
          <w:szCs w:val="21"/>
          <w:highlight w:val="none"/>
          <w:u w:val="none"/>
        </w:rPr>
        <w:t>。</w:t>
      </w:r>
    </w:p>
    <w:p w14:paraId="5CDA793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4.4 商定或确定</w:t>
      </w:r>
    </w:p>
    <w:p w14:paraId="6D9E01E9">
      <w:pPr>
        <w:spacing w:line="360" w:lineRule="exact"/>
        <w:ind w:firstLine="412" w:firstLineChars="200"/>
        <w:rPr>
          <w:rFonts w:hint="eastAsia" w:ascii="宋体" w:hAnsi="宋体" w:cs="宋体"/>
          <w:szCs w:val="21"/>
          <w:highlight w:val="none"/>
        </w:rPr>
      </w:pPr>
      <w:bookmarkStart w:id="209" w:name="_Toc267251418"/>
      <w:r>
        <w:rPr>
          <w:rFonts w:hint="eastAsia" w:ascii="宋体" w:hAnsi="宋体" w:cs="宋体"/>
          <w:szCs w:val="21"/>
          <w:highlight w:val="none"/>
        </w:rPr>
        <w:t>在发包人和承包人不能通过协商达成一致意见时，发包人授权监理人对以下事项进行确定：</w:t>
      </w:r>
    </w:p>
    <w:p w14:paraId="2B481B8E">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w:t>
      </w:r>
      <w:r>
        <w:rPr>
          <w:rFonts w:hint="eastAsia" w:ascii="宋体" w:hAnsi="宋体" w:cs="宋体"/>
          <w:szCs w:val="21"/>
          <w:highlight w:val="none"/>
          <w:u w:val="single"/>
        </w:rPr>
        <w:t xml:space="preserve">                                   </w:t>
      </w:r>
      <w:r>
        <w:rPr>
          <w:rFonts w:hint="eastAsia" w:ascii="宋体" w:hAnsi="宋体" w:cs="宋体"/>
          <w:szCs w:val="21"/>
          <w:highlight w:val="none"/>
        </w:rPr>
        <w:t>；</w:t>
      </w:r>
    </w:p>
    <w:p w14:paraId="237E8E57">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w:t>
      </w:r>
      <w:r>
        <w:rPr>
          <w:rFonts w:hint="eastAsia" w:ascii="宋体" w:hAnsi="宋体" w:cs="宋体"/>
          <w:szCs w:val="21"/>
          <w:highlight w:val="none"/>
          <w:u w:val="single"/>
        </w:rPr>
        <w:t xml:space="preserve">                                   </w:t>
      </w:r>
      <w:r>
        <w:rPr>
          <w:rFonts w:hint="eastAsia" w:ascii="宋体" w:hAnsi="宋体" w:cs="宋体"/>
          <w:szCs w:val="21"/>
          <w:highlight w:val="none"/>
        </w:rPr>
        <w:t>；</w:t>
      </w:r>
    </w:p>
    <w:p w14:paraId="4A3BB371">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（3）</w:t>
      </w:r>
      <w:r>
        <w:rPr>
          <w:rFonts w:hint="eastAsia" w:ascii="宋体" w:hAnsi="宋体" w:cs="宋体"/>
          <w:szCs w:val="21"/>
          <w:highlight w:val="none"/>
          <w:u w:val="single"/>
        </w:rPr>
        <w:t xml:space="preserve">                                   </w:t>
      </w:r>
      <w:r>
        <w:rPr>
          <w:rFonts w:hint="eastAsia" w:ascii="宋体" w:hAnsi="宋体" w:cs="宋体"/>
          <w:szCs w:val="21"/>
          <w:highlight w:val="none"/>
        </w:rPr>
        <w:t>。</w:t>
      </w:r>
    </w:p>
    <w:p w14:paraId="6C2D206F">
      <w:pPr>
        <w:pStyle w:val="8"/>
        <w:keepNext w:val="0"/>
        <w:keepLines w:val="0"/>
        <w:spacing w:before="0" w:after="0" w:line="360" w:lineRule="exact"/>
        <w:rPr>
          <w:rFonts w:hint="eastAsia" w:ascii="宋体" w:hAnsi="宋体" w:eastAsia="宋体" w:cs="宋体"/>
          <w:bCs w:val="0"/>
          <w:sz w:val="21"/>
          <w:szCs w:val="21"/>
          <w:highlight w:val="none"/>
        </w:rPr>
      </w:pPr>
      <w:bookmarkStart w:id="210" w:name="_Toc351203637"/>
      <w:r>
        <w:rPr>
          <w:rFonts w:hint="eastAsia" w:ascii="宋体" w:hAnsi="宋体" w:eastAsia="宋体" w:cs="宋体"/>
          <w:bCs w:val="0"/>
          <w:sz w:val="21"/>
          <w:szCs w:val="21"/>
          <w:highlight w:val="none"/>
        </w:rPr>
        <w:t>5</w:t>
      </w:r>
      <w:bookmarkEnd w:id="209"/>
      <w:bookmarkStart w:id="211" w:name="_Toc296890991"/>
      <w:bookmarkStart w:id="212" w:name="_Toc296346664"/>
      <w:bookmarkStart w:id="213" w:name="_Toc297048349"/>
      <w:bookmarkStart w:id="214" w:name="_Toc292559367"/>
      <w:bookmarkStart w:id="215" w:name="_Toc296944502"/>
      <w:bookmarkStart w:id="216" w:name="_Toc296891203"/>
      <w:bookmarkStart w:id="217" w:name="_Toc296347162"/>
      <w:bookmarkStart w:id="218" w:name="_Toc297120463"/>
      <w:bookmarkStart w:id="219" w:name="_Toc296503163"/>
      <w:bookmarkStart w:id="220" w:name="_Toc292559872"/>
      <w:r>
        <w:rPr>
          <w:rFonts w:hint="eastAsia" w:ascii="宋体" w:hAnsi="宋体" w:eastAsia="宋体" w:cs="宋体"/>
          <w:bCs w:val="0"/>
          <w:sz w:val="21"/>
          <w:szCs w:val="21"/>
          <w:highlight w:val="none"/>
        </w:rPr>
        <w:t>．工程质量</w:t>
      </w:r>
      <w:bookmarkEnd w:id="210"/>
    </w:p>
    <w:p w14:paraId="3B50230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5.1 质量要求</w:t>
      </w:r>
    </w:p>
    <w:p w14:paraId="302B75A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5</w:t>
      </w:r>
      <w:bookmarkStart w:id="221" w:name="_Toc300934949"/>
      <w:bookmarkStart w:id="222" w:name="_Toc318581164"/>
      <w:bookmarkStart w:id="223" w:name="_Toc297123496"/>
      <w:bookmarkStart w:id="224" w:name="_Toc303539106"/>
      <w:bookmarkStart w:id="225" w:name="_Toc297216155"/>
      <w:bookmarkStart w:id="226" w:name="_Toc304295527"/>
      <w:bookmarkStart w:id="227" w:name="_Toc312677997"/>
      <w:r>
        <w:rPr>
          <w:rFonts w:hint="eastAsia" w:ascii="宋体" w:hAnsi="宋体" w:cs="宋体"/>
          <w:szCs w:val="21"/>
          <w:highlight w:val="none"/>
        </w:rPr>
        <w:t>.1.1特殊质量标准和要求：</w:t>
      </w:r>
      <w:r>
        <w:rPr>
          <w:rFonts w:hint="eastAsia" w:ascii="宋体" w:hAnsi="宋体" w:cs="宋体"/>
          <w:szCs w:val="21"/>
          <w:highlight w:val="none"/>
          <w:u w:val="single"/>
        </w:rPr>
        <w:t xml:space="preserve">                          </w:t>
      </w:r>
      <w:r>
        <w:rPr>
          <w:rFonts w:hint="eastAsia" w:ascii="宋体" w:hAnsi="宋体" w:cs="宋体"/>
          <w:szCs w:val="21"/>
          <w:highlight w:val="none"/>
        </w:rPr>
        <w:t>。</w:t>
      </w:r>
    </w:p>
    <w:p w14:paraId="4C2DEAD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关于工程质量奖项的约定：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40C89F9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5.3 隐蔽工程检查</w:t>
      </w:r>
    </w:p>
    <w:p w14:paraId="3ADB85B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5.3.2承包人提前通知监理人隐蔽工程检查的期限的约定：</w:t>
      </w:r>
      <w:r>
        <w:rPr>
          <w:rFonts w:hint="eastAsia" w:ascii="宋体" w:hAnsi="宋体" w:cs="宋体"/>
          <w:szCs w:val="21"/>
          <w:highlight w:val="none"/>
          <w:u w:val="single"/>
        </w:rPr>
        <w:t>按通用合同条款执行</w:t>
      </w:r>
      <w:r>
        <w:rPr>
          <w:rFonts w:hint="eastAsia" w:ascii="宋体" w:hAnsi="宋体" w:cs="宋体"/>
          <w:szCs w:val="21"/>
          <w:highlight w:val="none"/>
          <w:u w:val="none"/>
        </w:rPr>
        <w:t>。</w:t>
      </w:r>
    </w:p>
    <w:p w14:paraId="2EC730A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监理人不能按时进行检查时，应提前</w:t>
      </w:r>
      <w:r>
        <w:rPr>
          <w:rFonts w:hint="eastAsia" w:ascii="宋体" w:hAnsi="宋体" w:cs="宋体"/>
          <w:szCs w:val="21"/>
          <w:highlight w:val="none"/>
          <w:u w:val="single"/>
        </w:rPr>
        <w:t>24</w:t>
      </w:r>
      <w:r>
        <w:rPr>
          <w:rFonts w:hint="eastAsia" w:ascii="宋体" w:hAnsi="宋体" w:cs="宋体"/>
          <w:szCs w:val="21"/>
          <w:highlight w:val="none"/>
        </w:rPr>
        <w:t>小时提交书面延期要求。</w:t>
      </w:r>
    </w:p>
    <w:p w14:paraId="70B1918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关于延期最长不得超过：</w:t>
      </w:r>
      <w:r>
        <w:rPr>
          <w:rFonts w:hint="eastAsia" w:ascii="宋体" w:hAnsi="宋体" w:cs="宋体"/>
          <w:szCs w:val="21"/>
          <w:highlight w:val="none"/>
          <w:u w:val="single"/>
        </w:rPr>
        <w:t>24</w:t>
      </w:r>
      <w:r>
        <w:rPr>
          <w:rFonts w:hint="eastAsia" w:ascii="宋体" w:hAnsi="宋体" w:cs="宋体"/>
          <w:szCs w:val="21"/>
          <w:highlight w:val="none"/>
        </w:rPr>
        <w:t>小时，由此导致工期延误的，工期予以顺延。</w:t>
      </w:r>
    </w:p>
    <w:p w14:paraId="094E30A3">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重要节点的隐蔽工程验收过程、验收部位除办理纸质验收记录，承包人还应保留验收部位、验收过程、验收人员相片、影像等资料</w:t>
      </w:r>
      <w:r>
        <w:rPr>
          <w:rFonts w:hint="eastAsia" w:ascii="宋体" w:hAnsi="宋体" w:cs="宋体"/>
          <w:szCs w:val="21"/>
          <w:highlight w:val="none"/>
          <w:u w:val="none"/>
        </w:rPr>
        <w:t>。</w:t>
      </w:r>
    </w:p>
    <w:p w14:paraId="1DDC96C3">
      <w:pPr>
        <w:pStyle w:val="8"/>
        <w:keepNext w:val="0"/>
        <w:keepLines w:val="0"/>
        <w:spacing w:before="0" w:after="0" w:line="360" w:lineRule="exact"/>
        <w:rPr>
          <w:rFonts w:hint="eastAsia" w:ascii="宋体" w:hAnsi="宋体" w:eastAsia="宋体" w:cs="宋体"/>
          <w:bCs w:val="0"/>
          <w:sz w:val="21"/>
          <w:szCs w:val="21"/>
          <w:highlight w:val="none"/>
        </w:rPr>
      </w:pPr>
      <w:bookmarkStart w:id="228" w:name="_Toc351203638"/>
      <w:r>
        <w:rPr>
          <w:rFonts w:hint="eastAsia" w:ascii="宋体" w:hAnsi="宋体" w:eastAsia="宋体" w:cs="宋体"/>
          <w:bCs w:val="0"/>
          <w:sz w:val="21"/>
          <w:szCs w:val="21"/>
          <w:highlight w:val="none"/>
        </w:rPr>
        <w:t>6．安全文明施工与环境保护</w:t>
      </w:r>
      <w:bookmarkEnd w:id="228"/>
    </w:p>
    <w:p w14:paraId="7748FF2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6.1 安全文明施工</w:t>
      </w:r>
    </w:p>
    <w:p w14:paraId="6484A83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6.1.1项目安全生产的达标目标及相应事项的约定：</w:t>
      </w:r>
      <w:r>
        <w:rPr>
          <w:rFonts w:hint="eastAsia" w:ascii="宋体" w:hAnsi="宋体" w:cs="宋体"/>
          <w:szCs w:val="21"/>
          <w:highlight w:val="none"/>
          <w:u w:val="single"/>
        </w:rPr>
        <w:t>按《浙江省建筑施工安全标准化管理规定》（浙建建〔2012〕54号），及工程所在地相关主管部门发布的有关施工现场安全文明施工（含扬尘防护、监测），门禁考勤管理，噪音、污水排放，视频监控等管理规定执行</w:t>
      </w:r>
      <w:r>
        <w:rPr>
          <w:rFonts w:hint="eastAsia" w:ascii="宋体" w:hAnsi="宋体" w:cs="宋体"/>
          <w:szCs w:val="21"/>
          <w:highlight w:val="none"/>
          <w:u w:val="none"/>
        </w:rPr>
        <w:t>。</w:t>
      </w:r>
    </w:p>
    <w:p w14:paraId="0BDE901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6.1.4关于治安保卫的特别约定：</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699167F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关于编制施工场地治安管理计划的约定：</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443580E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6.1.5文明施工</w:t>
      </w:r>
    </w:p>
    <w:p w14:paraId="316C0C59">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合同当事人对文明施工的要求：</w:t>
      </w:r>
      <w:r>
        <w:rPr>
          <w:rFonts w:hint="eastAsia" w:ascii="宋体" w:hAnsi="宋体" w:cs="宋体"/>
          <w:szCs w:val="21"/>
          <w:highlight w:val="none"/>
          <w:u w:val="single"/>
        </w:rPr>
        <w:t>按省、市发有关文明施工管理规定执行</w:t>
      </w:r>
      <w:r>
        <w:rPr>
          <w:rFonts w:hint="eastAsia" w:ascii="宋体" w:hAnsi="宋体" w:cs="宋体"/>
          <w:szCs w:val="21"/>
          <w:highlight w:val="none"/>
        </w:rPr>
        <w:t>。</w:t>
      </w:r>
    </w:p>
    <w:p w14:paraId="71217713">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6.1.6关于安全文明施工费支付比例和支付期限的约定：</w:t>
      </w:r>
      <w:r>
        <w:rPr>
          <w:rFonts w:hint="eastAsia" w:ascii="宋体" w:hAnsi="宋体" w:cs="宋体"/>
          <w:szCs w:val="21"/>
          <w:highlight w:val="none"/>
          <w:u w:val="single"/>
        </w:rPr>
        <w:t>安全文明施工费预付费用包含在工程预付款内，与工程预付款一并支付，支付比例为安全文明施工费（不含创标化工地增加费）总额的（</w:t>
      </w:r>
      <w:r>
        <w:rPr>
          <w:rFonts w:hint="eastAsia" w:ascii="宋体" w:hAnsi="宋体" w:cs="宋体"/>
          <w:szCs w:val="21"/>
          <w:highlight w:val="none"/>
          <w:u w:val="single"/>
          <w:lang w:val="en-US" w:eastAsia="zh-CN"/>
        </w:rPr>
        <w:t>100</w:t>
      </w:r>
      <w:r>
        <w:rPr>
          <w:rFonts w:hint="eastAsia" w:ascii="宋体" w:hAnsi="宋体" w:cs="宋体"/>
          <w:szCs w:val="21"/>
          <w:highlight w:val="none"/>
          <w:u w:val="single"/>
        </w:rPr>
        <w:t>）%，金额为（    ）元。</w:t>
      </w:r>
      <w:r>
        <w:rPr>
          <w:rFonts w:hint="eastAsia" w:ascii="宋体" w:hAnsi="宋体" w:cs="宋体"/>
          <w:szCs w:val="21"/>
          <w:highlight w:val="none"/>
          <w:u w:val="single"/>
        </w:rPr>
        <w:t>安全文明施工费承包人应专款专用，在财务账目中应单独列项</w:t>
      </w:r>
      <w:r>
        <w:rPr>
          <w:rFonts w:hint="eastAsia" w:ascii="宋体" w:hAnsi="宋体" w:cs="宋体"/>
          <w:szCs w:val="21"/>
          <w:highlight w:val="none"/>
        </w:rPr>
        <w:t>。</w:t>
      </w:r>
    </w:p>
    <w:p w14:paraId="58325CF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安全文明施工费包含在合同价内。承包人经发包人同意采取合同约定以外的安全措施所产生的费用，由发、承包人协商处理；未经发包人同意，发包人可不承担由此增加费用</w:t>
      </w:r>
      <w:r>
        <w:rPr>
          <w:rFonts w:hint="eastAsia" w:ascii="宋体" w:hAnsi="宋体" w:cs="宋体"/>
          <w:szCs w:val="21"/>
          <w:highlight w:val="none"/>
          <w:u w:val="none"/>
        </w:rPr>
        <w:t>；</w:t>
      </w:r>
    </w:p>
    <w:bookmarkEnd w:id="221"/>
    <w:bookmarkEnd w:id="222"/>
    <w:bookmarkEnd w:id="223"/>
    <w:bookmarkEnd w:id="224"/>
    <w:bookmarkEnd w:id="225"/>
    <w:bookmarkEnd w:id="226"/>
    <w:bookmarkEnd w:id="227"/>
    <w:p w14:paraId="44CA4C0B">
      <w:pPr>
        <w:pStyle w:val="8"/>
        <w:keepNext w:val="0"/>
        <w:keepLines w:val="0"/>
        <w:spacing w:before="0" w:after="0" w:line="360" w:lineRule="exact"/>
        <w:rPr>
          <w:rFonts w:hint="eastAsia" w:ascii="宋体" w:hAnsi="宋体" w:eastAsia="宋体" w:cs="宋体"/>
          <w:bCs w:val="0"/>
          <w:sz w:val="21"/>
          <w:szCs w:val="21"/>
          <w:highlight w:val="none"/>
        </w:rPr>
      </w:pPr>
      <w:bookmarkStart w:id="229" w:name="_Toc351203639"/>
      <w:r>
        <w:rPr>
          <w:rFonts w:hint="eastAsia" w:ascii="宋体" w:hAnsi="宋体" w:eastAsia="宋体" w:cs="宋体"/>
          <w:bCs w:val="0"/>
          <w:sz w:val="21"/>
          <w:szCs w:val="21"/>
          <w:highlight w:val="none"/>
        </w:rPr>
        <w:t>7．工期和进度</w:t>
      </w:r>
      <w:bookmarkEnd w:id="229"/>
    </w:p>
    <w:p w14:paraId="4FE1D36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7.1 施工组织设计</w:t>
      </w:r>
    </w:p>
    <w:p w14:paraId="0935FB8A">
      <w:pPr>
        <w:autoSpaceDE w:val="0"/>
        <w:autoSpaceDN w:val="0"/>
        <w:adjustRightInd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7.1.1合</w:t>
      </w:r>
      <w:r>
        <w:rPr>
          <w:rFonts w:hint="eastAsia" w:ascii="宋体" w:hAnsi="宋体" w:cs="宋体"/>
          <w:kern w:val="0"/>
          <w:szCs w:val="21"/>
          <w:highlight w:val="none"/>
        </w:rPr>
        <w:t>同当事人约定的施工组织设计应包括的其他内容：</w:t>
      </w:r>
      <w:r>
        <w:rPr>
          <w:rFonts w:hint="eastAsia" w:ascii="宋体" w:hAnsi="宋体" w:cs="宋体"/>
          <w:szCs w:val="21"/>
          <w:highlight w:val="none"/>
          <w:u w:val="single"/>
        </w:rPr>
        <w:t>对特殊工艺施工、危险性较大分部分项工程施工,应按规定组织专家论证及办理审批手续</w:t>
      </w:r>
      <w:r>
        <w:rPr>
          <w:rFonts w:hint="eastAsia" w:ascii="宋体" w:hAnsi="宋体" w:cs="宋体"/>
          <w:szCs w:val="21"/>
          <w:highlight w:val="none"/>
          <w:u w:val="none"/>
        </w:rPr>
        <w:t>。</w:t>
      </w:r>
    </w:p>
    <w:p w14:paraId="49CAB373">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u w:val="single"/>
        </w:rPr>
        <w:t>监理人、发包人对施工组织设计、专项施工方案的批准，仅表示对施工技术方案的认可；如构成工程变更或者涉及工程价款调整的，承包人应在提交的审批表中载明，并同时提交工程造价文件，经监理人、发包人审批后作为结算依据（</w:t>
      </w:r>
      <w:r>
        <w:rPr>
          <w:rFonts w:hint="eastAsia" w:ascii="宋体" w:hAnsi="宋体" w:cs="宋体"/>
          <w:kern w:val="0"/>
          <w:szCs w:val="21"/>
          <w:highlight w:val="none"/>
          <w:u w:val="single"/>
        </w:rPr>
        <w:t>注：</w:t>
      </w:r>
      <w:r>
        <w:rPr>
          <w:rFonts w:hint="eastAsia" w:ascii="宋体" w:hAnsi="宋体" w:cs="宋体"/>
          <w:szCs w:val="21"/>
          <w:highlight w:val="none"/>
          <w:u w:val="single"/>
        </w:rPr>
        <w:t>政府性投资项目，应按当地政府规定的项目变更办理程序办理）</w:t>
      </w:r>
      <w:r>
        <w:rPr>
          <w:rFonts w:hint="eastAsia" w:ascii="宋体" w:hAnsi="宋体" w:cs="宋体"/>
          <w:szCs w:val="21"/>
          <w:highlight w:val="none"/>
          <w:u w:val="none"/>
        </w:rPr>
        <w:t>。</w:t>
      </w:r>
    </w:p>
    <w:p w14:paraId="6275677B">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7.1.2</w:t>
      </w:r>
      <w:r>
        <w:rPr>
          <w:rFonts w:hint="eastAsia" w:ascii="宋体" w:hAnsi="宋体" w:cs="宋体"/>
          <w:kern w:val="0"/>
          <w:szCs w:val="21"/>
          <w:highlight w:val="none"/>
        </w:rPr>
        <w:t>施工组织设计的提交和修改</w:t>
      </w:r>
    </w:p>
    <w:p w14:paraId="43EDDD75">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承包人提交详细施工组织设计的期限的约定：</w:t>
      </w:r>
      <w:r>
        <w:rPr>
          <w:rFonts w:hint="eastAsia" w:ascii="宋体" w:hAnsi="宋体" w:cs="宋体"/>
          <w:szCs w:val="21"/>
          <w:highlight w:val="none"/>
          <w:u w:val="single"/>
        </w:rPr>
        <w:t>接到开工通知（或确定开工日期）后7天内，专项施工方案在相应部位施工前7天。发包人对承包人的施工组织设计（或方案）提出质疑和合理修正时，承包人应7天内修正完成并重新提交；每月20日前向发包方提交下月进度计划和施工方案</w:t>
      </w:r>
      <w:r>
        <w:rPr>
          <w:rFonts w:hint="eastAsia" w:ascii="宋体" w:hAnsi="宋体" w:cs="宋体"/>
          <w:szCs w:val="21"/>
          <w:highlight w:val="none"/>
        </w:rPr>
        <w:t>；</w:t>
      </w:r>
    </w:p>
    <w:p w14:paraId="4113151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发包人和监理人在收到详细的施工组织设计后确认或提出修改意见的期限：</w:t>
      </w:r>
      <w:r>
        <w:rPr>
          <w:rFonts w:hint="eastAsia" w:ascii="宋体" w:hAnsi="宋体" w:cs="宋体"/>
          <w:szCs w:val="21"/>
          <w:highlight w:val="none"/>
          <w:u w:val="single"/>
        </w:rPr>
        <w:t>收到相应文件后7天内</w:t>
      </w:r>
      <w:r>
        <w:rPr>
          <w:rFonts w:hint="eastAsia" w:ascii="宋体" w:hAnsi="宋体" w:cs="宋体"/>
          <w:szCs w:val="21"/>
          <w:highlight w:val="none"/>
        </w:rPr>
        <w:t>。</w:t>
      </w:r>
    </w:p>
    <w:p w14:paraId="439E917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w:t>
      </w:r>
      <w:bookmarkStart w:id="230" w:name="_Toc297123514"/>
      <w:bookmarkStart w:id="231" w:name="_Toc304295541"/>
      <w:bookmarkStart w:id="232" w:name="_Toc300934966"/>
      <w:bookmarkStart w:id="233" w:name="_Toc297216173"/>
      <w:bookmarkStart w:id="234" w:name="_Toc312678005"/>
      <w:bookmarkStart w:id="235" w:name="_Toc312677479"/>
      <w:bookmarkStart w:id="236" w:name="_Toc303539123"/>
      <w:r>
        <w:rPr>
          <w:rFonts w:hint="eastAsia" w:ascii="宋体" w:hAnsi="宋体" w:cs="宋体"/>
          <w:szCs w:val="21"/>
          <w:highlight w:val="none"/>
        </w:rPr>
        <w:t>.2 施工进度计划</w:t>
      </w:r>
    </w:p>
    <w:p w14:paraId="5F9FA63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7.2.2施工进度计划的修订</w:t>
      </w:r>
    </w:p>
    <w:p w14:paraId="7F6C414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发包人和监理人在收到修订的施工进度计划后确认或提出修改意见的期限：</w:t>
      </w:r>
      <w:r>
        <w:rPr>
          <w:rFonts w:hint="eastAsia" w:ascii="宋体" w:hAnsi="宋体" w:cs="宋体"/>
          <w:szCs w:val="21"/>
          <w:highlight w:val="none"/>
          <w:u w:val="single"/>
        </w:rPr>
        <w:t>收到相应文件后7天内</w:t>
      </w:r>
      <w:r>
        <w:rPr>
          <w:rFonts w:hint="eastAsia" w:ascii="宋体" w:hAnsi="宋体" w:cs="宋体"/>
          <w:szCs w:val="21"/>
          <w:highlight w:val="none"/>
        </w:rPr>
        <w:t>。</w:t>
      </w:r>
    </w:p>
    <w:p w14:paraId="073A1AB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7.3 开工</w:t>
      </w:r>
    </w:p>
    <w:p w14:paraId="1F73994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7.3.1开工准备</w:t>
      </w:r>
    </w:p>
    <w:p w14:paraId="1B5E8D23">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关于承包人提交</w:t>
      </w:r>
      <w:r>
        <w:rPr>
          <w:rFonts w:hint="eastAsia" w:ascii="宋体" w:hAnsi="宋体" w:cs="宋体"/>
          <w:kern w:val="0"/>
          <w:szCs w:val="21"/>
          <w:highlight w:val="none"/>
        </w:rPr>
        <w:t>工程开工报审表的期限：</w:t>
      </w:r>
      <w:r>
        <w:rPr>
          <w:rFonts w:hint="eastAsia" w:ascii="宋体" w:hAnsi="宋体" w:cs="宋体"/>
          <w:szCs w:val="21"/>
          <w:highlight w:val="none"/>
          <w:u w:val="single"/>
        </w:rPr>
        <w:t>接到开工通知（或确定开工日期）后</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天内</w:t>
      </w:r>
      <w:r>
        <w:rPr>
          <w:rFonts w:hint="eastAsia" w:ascii="宋体" w:hAnsi="宋体" w:cs="宋体"/>
          <w:szCs w:val="21"/>
          <w:highlight w:val="none"/>
        </w:rPr>
        <w:t>。</w:t>
      </w:r>
    </w:p>
    <w:p w14:paraId="4889CDF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关于发包人应完成的其他开工准备工作及期限：</w:t>
      </w:r>
      <w:r>
        <w:rPr>
          <w:rFonts w:hint="eastAsia" w:ascii="宋体" w:hAnsi="宋体" w:cs="宋体"/>
          <w:szCs w:val="21"/>
          <w:highlight w:val="none"/>
          <w:u w:val="single"/>
        </w:rPr>
        <w:t>开工前</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天</w:t>
      </w:r>
      <w:r>
        <w:rPr>
          <w:rFonts w:hint="eastAsia" w:ascii="宋体" w:hAnsi="宋体" w:cs="宋体"/>
          <w:szCs w:val="21"/>
          <w:highlight w:val="none"/>
        </w:rPr>
        <w:t>。</w:t>
      </w:r>
    </w:p>
    <w:p w14:paraId="508089C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关于承包人应完成的其他开工准备工作及期限：</w:t>
      </w:r>
      <w:r>
        <w:rPr>
          <w:rFonts w:hint="eastAsia" w:ascii="宋体" w:hAnsi="宋体" w:cs="宋体"/>
          <w:szCs w:val="21"/>
          <w:highlight w:val="none"/>
          <w:u w:val="single"/>
        </w:rPr>
        <w:t>开工前</w:t>
      </w:r>
      <w:r>
        <w:rPr>
          <w:rFonts w:hint="eastAsia" w:ascii="宋体" w:hAnsi="宋体" w:cs="宋体"/>
          <w:szCs w:val="21"/>
          <w:highlight w:val="none"/>
          <w:u w:val="none"/>
        </w:rPr>
        <w:t>。</w:t>
      </w:r>
    </w:p>
    <w:p w14:paraId="5FF1E28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7.3.2开工通知</w:t>
      </w:r>
    </w:p>
    <w:p w14:paraId="20B6637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发包人（或监理人）在计划开工日期前</w:t>
      </w:r>
      <w:r>
        <w:rPr>
          <w:rFonts w:hint="eastAsia" w:ascii="宋体" w:hAnsi="宋体" w:cs="宋体"/>
          <w:szCs w:val="21"/>
          <w:highlight w:val="none"/>
          <w:lang w:val="en-US" w:eastAsia="zh-CN"/>
        </w:rPr>
        <w:t>5</w:t>
      </w:r>
      <w:r>
        <w:rPr>
          <w:rFonts w:hint="eastAsia" w:ascii="宋体" w:hAnsi="宋体" w:cs="宋体"/>
          <w:szCs w:val="21"/>
          <w:highlight w:val="none"/>
        </w:rPr>
        <w:t>天向承包人发出开工通知，工期自开工通知中载明的开工日期起算。</w:t>
      </w:r>
    </w:p>
    <w:p w14:paraId="59AFB0AC">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因发包人原因造成监理人未能在计划开工日期之日起90天内发出开工通知的，承包人有权提出价格调整要求，或者解除合同。发包人应当承担由此增加的费用或赔偿承包人的损失</w:t>
      </w:r>
      <w:r>
        <w:rPr>
          <w:rFonts w:hint="eastAsia" w:ascii="宋体" w:hAnsi="宋体" w:cs="宋体"/>
          <w:szCs w:val="21"/>
          <w:highlight w:val="none"/>
          <w:u w:val="none"/>
        </w:rPr>
        <w:t>。</w:t>
      </w:r>
    </w:p>
    <w:bookmarkEnd w:id="230"/>
    <w:bookmarkEnd w:id="231"/>
    <w:bookmarkEnd w:id="232"/>
    <w:bookmarkEnd w:id="233"/>
    <w:bookmarkEnd w:id="234"/>
    <w:bookmarkEnd w:id="235"/>
    <w:bookmarkEnd w:id="236"/>
    <w:p w14:paraId="57DAD9D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7.4 测量放线</w:t>
      </w:r>
    </w:p>
    <w:p w14:paraId="4EADB1EA">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7.4.1发包人通过监理人向承包人提供测量基准点、基准线和水准点及其书面资料的期限：</w:t>
      </w:r>
      <w:r>
        <w:rPr>
          <w:rFonts w:hint="eastAsia" w:ascii="宋体" w:hAnsi="宋体" w:cs="宋体"/>
          <w:szCs w:val="21"/>
          <w:highlight w:val="none"/>
          <w:u w:val="single"/>
        </w:rPr>
        <w:t xml:space="preserve"> 按通用合同条款执行</w:t>
      </w:r>
      <w:r>
        <w:rPr>
          <w:rFonts w:hint="eastAsia" w:ascii="宋体" w:hAnsi="宋体" w:cs="宋体"/>
          <w:szCs w:val="21"/>
          <w:highlight w:val="none"/>
        </w:rPr>
        <w:t>。</w:t>
      </w:r>
    </w:p>
    <w:p w14:paraId="2747C7B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w:t>
      </w:r>
      <w:bookmarkStart w:id="237" w:name="_Toc312678010"/>
      <w:bookmarkStart w:id="238" w:name="_Toc297123516"/>
      <w:bookmarkStart w:id="239" w:name="_Toc312677484"/>
      <w:bookmarkStart w:id="240" w:name="_Toc304295546"/>
      <w:bookmarkStart w:id="241" w:name="_Toc303539125"/>
      <w:bookmarkStart w:id="242" w:name="_Toc300934968"/>
      <w:bookmarkStart w:id="243" w:name="_Toc297216175"/>
      <w:r>
        <w:rPr>
          <w:rFonts w:hint="eastAsia" w:ascii="宋体" w:hAnsi="宋体" w:cs="宋体"/>
          <w:szCs w:val="21"/>
          <w:highlight w:val="none"/>
        </w:rPr>
        <w:t>.5 工期延误</w:t>
      </w:r>
    </w:p>
    <w:bookmarkEnd w:id="237"/>
    <w:bookmarkEnd w:id="238"/>
    <w:bookmarkEnd w:id="239"/>
    <w:bookmarkEnd w:id="240"/>
    <w:bookmarkEnd w:id="241"/>
    <w:bookmarkEnd w:id="242"/>
    <w:bookmarkEnd w:id="243"/>
    <w:p w14:paraId="697C2E1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7.5.1因发包人原因导致工期延误</w:t>
      </w:r>
    </w:p>
    <w:p w14:paraId="6E3BA14F">
      <w:pPr>
        <w:spacing w:line="360" w:lineRule="exact"/>
        <w:ind w:firstLine="309" w:firstLineChars="150"/>
        <w:rPr>
          <w:rFonts w:hint="eastAsia" w:ascii="宋体" w:hAnsi="宋体" w:cs="宋体"/>
          <w:szCs w:val="21"/>
          <w:highlight w:val="none"/>
          <w:u w:val="single"/>
        </w:rPr>
      </w:pPr>
      <w:r>
        <w:rPr>
          <w:rFonts w:hint="eastAsia" w:ascii="宋体" w:hAnsi="宋体" w:cs="宋体"/>
          <w:szCs w:val="21"/>
          <w:highlight w:val="none"/>
        </w:rPr>
        <w:t>（7）因发包人原因导致工期延误的其他情形：</w:t>
      </w:r>
      <w:r>
        <w:rPr>
          <w:rFonts w:hint="eastAsia" w:ascii="宋体" w:hAnsi="宋体" w:cs="宋体"/>
          <w:szCs w:val="21"/>
          <w:highlight w:val="none"/>
          <w:u w:val="single"/>
        </w:rPr>
        <w:t xml:space="preserve">               </w:t>
      </w:r>
      <w:r>
        <w:rPr>
          <w:rFonts w:hint="eastAsia" w:ascii="宋体" w:hAnsi="宋体" w:cs="宋体"/>
          <w:szCs w:val="21"/>
          <w:highlight w:val="none"/>
        </w:rPr>
        <w:t>。</w:t>
      </w:r>
    </w:p>
    <w:p w14:paraId="4D16803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w:t>
      </w:r>
      <w:bookmarkStart w:id="244" w:name="_Toc318581169"/>
      <w:bookmarkStart w:id="245" w:name="_Toc312678012"/>
      <w:bookmarkStart w:id="246" w:name="_Toc312677486"/>
      <w:bookmarkStart w:id="247" w:name="_Toc303539127"/>
      <w:bookmarkStart w:id="248" w:name="_Toc304295548"/>
      <w:bookmarkStart w:id="249" w:name="_Toc297216177"/>
      <w:bookmarkStart w:id="250" w:name="_Toc300934970"/>
      <w:bookmarkStart w:id="251" w:name="_Toc297123518"/>
      <w:r>
        <w:rPr>
          <w:rFonts w:hint="eastAsia" w:ascii="宋体" w:hAnsi="宋体" w:cs="宋体"/>
          <w:szCs w:val="21"/>
          <w:highlight w:val="none"/>
        </w:rPr>
        <w:t>.5.2因承包人原因导致工期延误</w:t>
      </w:r>
    </w:p>
    <w:bookmarkEnd w:id="244"/>
    <w:bookmarkEnd w:id="245"/>
    <w:bookmarkEnd w:id="246"/>
    <w:p w14:paraId="12C14DEE">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因</w:t>
      </w:r>
      <w:bookmarkStart w:id="252" w:name="_Toc312678013"/>
      <w:bookmarkStart w:id="253" w:name="_Toc312677487"/>
      <w:bookmarkStart w:id="254" w:name="_Toc318581170"/>
      <w:r>
        <w:rPr>
          <w:rFonts w:hint="eastAsia" w:ascii="宋体" w:hAnsi="宋体" w:cs="宋体"/>
          <w:szCs w:val="21"/>
          <w:highlight w:val="none"/>
        </w:rPr>
        <w:t>承包人原因造成工期延误，逾期竣工违约金的计算方法为：</w:t>
      </w:r>
      <w:r>
        <w:rPr>
          <w:rFonts w:hint="eastAsia" w:ascii="宋体" w:hAnsi="宋体" w:cs="宋体"/>
          <w:szCs w:val="21"/>
          <w:highlight w:val="none"/>
          <w:u w:val="single"/>
        </w:rPr>
        <w:t>每天</w:t>
      </w:r>
      <w:r>
        <w:rPr>
          <w:rFonts w:hint="eastAsia" w:ascii="宋体" w:hAnsi="宋体" w:cs="宋体"/>
          <w:szCs w:val="21"/>
          <w:highlight w:val="none"/>
          <w:u w:val="single"/>
          <w:lang w:val="en-US" w:eastAsia="zh-CN"/>
        </w:rPr>
        <w:t>1000</w:t>
      </w:r>
      <w:r>
        <w:rPr>
          <w:rFonts w:hint="eastAsia" w:ascii="宋体" w:hAnsi="宋体" w:cs="宋体"/>
          <w:szCs w:val="21"/>
          <w:highlight w:val="none"/>
          <w:u w:val="single"/>
        </w:rPr>
        <w:t>元</w:t>
      </w:r>
      <w:bookmarkEnd w:id="247"/>
      <w:bookmarkEnd w:id="248"/>
      <w:bookmarkEnd w:id="249"/>
      <w:bookmarkEnd w:id="250"/>
      <w:bookmarkEnd w:id="251"/>
      <w:bookmarkEnd w:id="252"/>
      <w:bookmarkEnd w:id="253"/>
      <w:r>
        <w:rPr>
          <w:rFonts w:hint="eastAsia" w:ascii="宋体" w:hAnsi="宋体" w:cs="宋体"/>
          <w:szCs w:val="21"/>
          <w:highlight w:val="none"/>
        </w:rPr>
        <w:t>。</w:t>
      </w:r>
    </w:p>
    <w:bookmarkEnd w:id="254"/>
    <w:p w14:paraId="6477168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因承包人原因造成工期延误，逾</w:t>
      </w:r>
      <w:bookmarkStart w:id="255" w:name="_Toc312678014"/>
      <w:bookmarkStart w:id="256" w:name="_Toc318581171"/>
      <w:r>
        <w:rPr>
          <w:rFonts w:hint="eastAsia" w:ascii="宋体" w:hAnsi="宋体" w:cs="宋体"/>
          <w:szCs w:val="21"/>
          <w:highlight w:val="none"/>
        </w:rPr>
        <w:t>期竣工违约金的上限：</w:t>
      </w:r>
      <w:r>
        <w:rPr>
          <w:rFonts w:hint="eastAsia" w:ascii="宋体" w:hAnsi="宋体" w:cs="宋体"/>
          <w:color w:val="auto"/>
          <w:sz w:val="21"/>
          <w:szCs w:val="21"/>
          <w:highlight w:val="none"/>
          <w:u w:val="single"/>
          <w:lang w:val="en-US" w:eastAsia="zh-CN"/>
        </w:rPr>
        <w:t>12000元</w:t>
      </w:r>
      <w:r>
        <w:rPr>
          <w:rFonts w:hint="eastAsia" w:ascii="宋体" w:hAnsi="宋体" w:eastAsia="宋体" w:cs="宋体"/>
          <w:color w:val="auto"/>
          <w:sz w:val="21"/>
          <w:szCs w:val="21"/>
          <w:highlight w:val="none"/>
          <w:u w:val="single"/>
        </w:rPr>
        <w:t>，对发包人造成损失超过违约金的，除承担违约金外同时赔偿发包人损失</w:t>
      </w:r>
      <w:r>
        <w:rPr>
          <w:rFonts w:hint="eastAsia" w:ascii="宋体" w:hAnsi="宋体" w:cs="宋体"/>
          <w:szCs w:val="21"/>
          <w:highlight w:val="none"/>
        </w:rPr>
        <w:t>。</w:t>
      </w:r>
    </w:p>
    <w:bookmarkEnd w:id="255"/>
    <w:bookmarkEnd w:id="256"/>
    <w:p w14:paraId="2188A90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w:t>
      </w:r>
      <w:bookmarkStart w:id="257" w:name="_Toc300934971"/>
      <w:bookmarkStart w:id="258" w:name="_Toc304295549"/>
      <w:bookmarkStart w:id="259" w:name="_Toc312678015"/>
      <w:bookmarkStart w:id="260" w:name="_Toc297216178"/>
      <w:bookmarkStart w:id="261" w:name="_Toc297123519"/>
      <w:bookmarkStart w:id="262" w:name="_Toc303539128"/>
      <w:r>
        <w:rPr>
          <w:rFonts w:hint="eastAsia" w:ascii="宋体" w:hAnsi="宋体" w:cs="宋体"/>
          <w:szCs w:val="21"/>
          <w:highlight w:val="none"/>
        </w:rPr>
        <w:t>.6 不</w:t>
      </w:r>
      <w:bookmarkEnd w:id="257"/>
      <w:bookmarkEnd w:id="258"/>
      <w:bookmarkEnd w:id="259"/>
      <w:bookmarkEnd w:id="260"/>
      <w:bookmarkEnd w:id="261"/>
      <w:bookmarkEnd w:id="262"/>
      <w:r>
        <w:rPr>
          <w:rFonts w:hint="eastAsia" w:ascii="宋体" w:hAnsi="宋体" w:cs="宋体"/>
          <w:szCs w:val="21"/>
          <w:highlight w:val="none"/>
        </w:rPr>
        <w:t>利物质条件</w:t>
      </w:r>
    </w:p>
    <w:p w14:paraId="77CCF86E">
      <w:pPr>
        <w:spacing w:line="360" w:lineRule="exact"/>
        <w:ind w:firstLine="412" w:firstLineChars="200"/>
        <w:rPr>
          <w:rFonts w:hint="eastAsia" w:ascii="宋体" w:hAnsi="宋体" w:cs="宋体"/>
          <w:szCs w:val="21"/>
          <w:highlight w:val="none"/>
        </w:rPr>
      </w:pPr>
      <w:bookmarkStart w:id="263" w:name="_Toc312678016"/>
      <w:bookmarkStart w:id="264" w:name="_Toc303539129"/>
      <w:bookmarkStart w:id="265" w:name="_Toc297123520"/>
      <w:bookmarkStart w:id="266" w:name="_Toc300934972"/>
      <w:bookmarkStart w:id="267" w:name="_Toc318581172"/>
      <w:bookmarkStart w:id="268" w:name="_Toc304295550"/>
      <w:bookmarkStart w:id="269" w:name="_Toc297216179"/>
      <w:r>
        <w:rPr>
          <w:rFonts w:hint="eastAsia" w:ascii="宋体" w:hAnsi="宋体" w:cs="宋体"/>
          <w:szCs w:val="21"/>
          <w:highlight w:val="none"/>
        </w:rPr>
        <w:t>不利物质条件的其他情形和有关约定：</w:t>
      </w:r>
    </w:p>
    <w:p w14:paraId="33A2F0E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u w:val="single"/>
        </w:rPr>
        <w:t>每天连续停水、停电超过8小时以上</w:t>
      </w:r>
      <w:r>
        <w:rPr>
          <w:rFonts w:hint="eastAsia" w:ascii="宋体" w:hAnsi="宋体" w:cs="宋体"/>
          <w:szCs w:val="21"/>
          <w:highlight w:val="none"/>
          <w:u w:val="none"/>
        </w:rPr>
        <w:t>。</w:t>
      </w:r>
    </w:p>
    <w:p w14:paraId="2B96F90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（2）</w:t>
      </w:r>
      <w:r>
        <w:rPr>
          <w:rFonts w:hint="eastAsia" w:ascii="宋体" w:hAnsi="宋体" w:cs="宋体"/>
          <w:szCs w:val="21"/>
          <w:highlight w:val="none"/>
          <w:u w:val="single"/>
        </w:rPr>
        <w:t>因政府行政命令（因承包人原因的除外）</w:t>
      </w:r>
      <w:r>
        <w:rPr>
          <w:rFonts w:hint="eastAsia" w:ascii="宋体" w:hAnsi="宋体" w:cs="宋体"/>
          <w:szCs w:val="21"/>
          <w:highlight w:val="none"/>
          <w:u w:val="none"/>
        </w:rPr>
        <w:t>。</w:t>
      </w:r>
    </w:p>
    <w:p w14:paraId="68C45705">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（3）</w:t>
      </w:r>
      <w:r>
        <w:rPr>
          <w:rFonts w:hint="eastAsia" w:ascii="宋体" w:hAnsi="宋体" w:cs="宋体"/>
          <w:szCs w:val="21"/>
          <w:highlight w:val="none"/>
          <w:u w:val="single"/>
        </w:rPr>
        <w:t>非因双方原因而无法控制的爆炸、火灾等事件</w:t>
      </w:r>
      <w:r>
        <w:rPr>
          <w:rFonts w:hint="eastAsia" w:ascii="宋体" w:hAnsi="宋体" w:cs="宋体"/>
          <w:szCs w:val="21"/>
          <w:highlight w:val="none"/>
          <w:u w:val="none"/>
        </w:rPr>
        <w:t>。</w:t>
      </w:r>
    </w:p>
    <w:p w14:paraId="40D3C09A">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（4）</w:t>
      </w:r>
      <w:r>
        <w:rPr>
          <w:rFonts w:hint="eastAsia" w:ascii="宋体" w:hAnsi="宋体" w:cs="宋体"/>
          <w:szCs w:val="21"/>
          <w:highlight w:val="none"/>
          <w:u w:val="single"/>
        </w:rPr>
        <w:t>施工场地周围地下管线保护，地下障碍物和污染物排除，邻近建筑物、构筑物的保护要求</w:t>
      </w:r>
      <w:r>
        <w:rPr>
          <w:rFonts w:hint="eastAsia" w:ascii="宋体" w:hAnsi="宋体" w:cs="宋体"/>
          <w:szCs w:val="21"/>
          <w:highlight w:val="none"/>
          <w:u w:val="none"/>
        </w:rPr>
        <w:t>。</w:t>
      </w:r>
    </w:p>
    <w:p w14:paraId="5C0599E0">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（5）</w:t>
      </w:r>
      <w:r>
        <w:rPr>
          <w:rFonts w:hint="eastAsia" w:ascii="宋体" w:hAnsi="宋体" w:cs="宋体"/>
          <w:szCs w:val="21"/>
          <w:highlight w:val="none"/>
          <w:u w:val="single"/>
        </w:rPr>
        <w:t>地质勘探资料未涉及的地下管道、暗沟、岩层等</w:t>
      </w:r>
      <w:r>
        <w:rPr>
          <w:rFonts w:hint="eastAsia" w:ascii="宋体" w:hAnsi="宋体" w:cs="宋体"/>
          <w:szCs w:val="21"/>
          <w:highlight w:val="none"/>
          <w:u w:val="none"/>
        </w:rPr>
        <w:t>。</w:t>
      </w:r>
    </w:p>
    <w:p w14:paraId="67EEEAB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承包人为克服不利物质条件，所采取合理措施而增加的费用和延误的工期由发包人承担；承包人虽然采取了合理的措施，但不利物质条件发生后，仍导致了工程现场损失，则参照通用合同条款17.3条处理</w:t>
      </w:r>
      <w:r>
        <w:rPr>
          <w:rFonts w:hint="eastAsia" w:ascii="宋体" w:hAnsi="宋体" w:cs="宋体"/>
          <w:szCs w:val="21"/>
          <w:highlight w:val="none"/>
          <w:u w:val="none"/>
        </w:rPr>
        <w:t>。</w:t>
      </w:r>
    </w:p>
    <w:bookmarkEnd w:id="263"/>
    <w:bookmarkEnd w:id="264"/>
    <w:bookmarkEnd w:id="265"/>
    <w:bookmarkEnd w:id="266"/>
    <w:bookmarkEnd w:id="267"/>
    <w:bookmarkEnd w:id="268"/>
    <w:bookmarkEnd w:id="269"/>
    <w:p w14:paraId="7B1CC92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w:t>
      </w:r>
      <w:bookmarkStart w:id="270" w:name="_Toc312678017"/>
      <w:bookmarkStart w:id="271" w:name="_Toc303539130"/>
      <w:bookmarkStart w:id="272" w:name="_Toc297216180"/>
      <w:bookmarkStart w:id="273" w:name="_Toc297123521"/>
      <w:bookmarkStart w:id="274" w:name="_Toc304295551"/>
      <w:bookmarkStart w:id="275" w:name="_Toc300934973"/>
      <w:r>
        <w:rPr>
          <w:rFonts w:hint="eastAsia" w:ascii="宋体" w:hAnsi="宋体" w:cs="宋体"/>
          <w:szCs w:val="21"/>
          <w:highlight w:val="none"/>
        </w:rPr>
        <w:t>.7 异常恶劣的气候条件</w:t>
      </w:r>
    </w:p>
    <w:bookmarkEnd w:id="270"/>
    <w:bookmarkEnd w:id="271"/>
    <w:bookmarkEnd w:id="272"/>
    <w:bookmarkEnd w:id="273"/>
    <w:bookmarkEnd w:id="274"/>
    <w:bookmarkEnd w:id="275"/>
    <w:p w14:paraId="1B8E2A1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发包人和承包人同意以下情形视为异常恶劣的气候条件：</w:t>
      </w:r>
    </w:p>
    <w:p w14:paraId="15FBD9CD">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w:t>
      </w:r>
      <w:r>
        <w:rPr>
          <w:rFonts w:hint="eastAsia" w:ascii="宋体" w:hAnsi="宋体" w:cs="宋体"/>
          <w:szCs w:val="21"/>
          <w:highlight w:val="none"/>
          <w:u w:val="single"/>
        </w:rPr>
        <w:t>8-10级（含10级）持续24小时的大风（台风）</w:t>
      </w:r>
      <w:r>
        <w:rPr>
          <w:rFonts w:hint="eastAsia" w:ascii="宋体" w:hAnsi="宋体" w:cs="宋体"/>
          <w:szCs w:val="21"/>
          <w:highlight w:val="none"/>
        </w:rPr>
        <w:t>；</w:t>
      </w:r>
    </w:p>
    <w:p w14:paraId="19D92BA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24小时内持续降雨且降水量为200mm以上</w:t>
      </w:r>
      <w:r>
        <w:rPr>
          <w:rFonts w:hint="eastAsia" w:ascii="宋体" w:hAnsi="宋体" w:cs="宋体"/>
          <w:szCs w:val="21"/>
          <w:highlight w:val="none"/>
        </w:rPr>
        <w:t>；</w:t>
      </w:r>
    </w:p>
    <w:p w14:paraId="21B52EF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40摄氏度及以上且持续2天以上的高温天气</w:t>
      </w:r>
      <w:r>
        <w:rPr>
          <w:rFonts w:hint="eastAsia" w:ascii="宋体" w:hAnsi="宋体" w:cs="宋体"/>
          <w:szCs w:val="21"/>
          <w:highlight w:val="none"/>
        </w:rPr>
        <w:t>。</w:t>
      </w:r>
    </w:p>
    <w:p w14:paraId="26D577D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承包人为克服异常恶劣的气候条件，所采取合理措施而增加的费用和延误的工期由发包人承担；承包人虽然采取了合理的措施，但异常恶劣的气候条件发生后，仍导致了工程现场损失，则参照通用合同条款17.3处理。</w:t>
      </w:r>
    </w:p>
    <w:p w14:paraId="00D0FAF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7.9 提前竣工的奖励</w:t>
      </w:r>
    </w:p>
    <w:p w14:paraId="2C0EB73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7.9.2提前竣工的奖励：</w:t>
      </w:r>
      <w:r>
        <w:rPr>
          <w:rFonts w:hint="eastAsia" w:ascii="宋体" w:hAnsi="宋体" w:cs="宋体"/>
          <w:szCs w:val="21"/>
          <w:highlight w:val="none"/>
          <w:u w:val="single"/>
        </w:rPr>
        <w:t xml:space="preserve">                                </w:t>
      </w:r>
      <w:r>
        <w:rPr>
          <w:rFonts w:hint="eastAsia" w:ascii="宋体" w:hAnsi="宋体" w:cs="宋体"/>
          <w:szCs w:val="21"/>
          <w:highlight w:val="none"/>
        </w:rPr>
        <w:t>。</w:t>
      </w:r>
    </w:p>
    <w:p w14:paraId="414D676D">
      <w:pPr>
        <w:pStyle w:val="8"/>
        <w:keepNext w:val="0"/>
        <w:keepLines w:val="0"/>
        <w:spacing w:before="0" w:after="0" w:line="360" w:lineRule="exact"/>
        <w:rPr>
          <w:rFonts w:hint="eastAsia" w:ascii="宋体" w:hAnsi="宋体" w:eastAsia="宋体" w:cs="宋体"/>
          <w:bCs w:val="0"/>
          <w:sz w:val="21"/>
          <w:szCs w:val="21"/>
          <w:highlight w:val="none"/>
        </w:rPr>
      </w:pPr>
      <w:bookmarkStart w:id="276" w:name="_Toc351203640"/>
      <w:r>
        <w:rPr>
          <w:rFonts w:hint="eastAsia" w:ascii="宋体" w:hAnsi="宋体" w:eastAsia="宋体" w:cs="宋体"/>
          <w:bCs w:val="0"/>
          <w:sz w:val="21"/>
          <w:szCs w:val="21"/>
          <w:highlight w:val="none"/>
        </w:rPr>
        <w:t>8．材料与设备</w:t>
      </w:r>
      <w:bookmarkEnd w:id="276"/>
    </w:p>
    <w:p w14:paraId="194E4185">
      <w:pPr>
        <w:spacing w:line="360" w:lineRule="exact"/>
        <w:ind w:firstLine="615"/>
        <w:rPr>
          <w:rFonts w:hint="eastAsia" w:ascii="宋体" w:hAnsi="宋体" w:cs="宋体"/>
          <w:szCs w:val="21"/>
          <w:highlight w:val="none"/>
        </w:rPr>
      </w:pPr>
      <w:r>
        <w:rPr>
          <w:rFonts w:hint="eastAsia" w:ascii="宋体" w:hAnsi="宋体" w:cs="宋体"/>
          <w:szCs w:val="21"/>
          <w:highlight w:val="none"/>
        </w:rPr>
        <w:t>8.1 发包人供应材料与工程设备</w:t>
      </w:r>
    </w:p>
    <w:p w14:paraId="68F6ED58">
      <w:pPr>
        <w:spacing w:line="360" w:lineRule="exact"/>
        <w:ind w:firstLine="615"/>
        <w:rPr>
          <w:rFonts w:hint="eastAsia" w:ascii="宋体" w:hAnsi="宋体" w:cs="宋体"/>
          <w:szCs w:val="21"/>
          <w:highlight w:val="none"/>
        </w:rPr>
      </w:pPr>
      <w:r>
        <w:rPr>
          <w:rFonts w:hint="eastAsia" w:ascii="宋体" w:hAnsi="宋体" w:cs="宋体"/>
          <w:szCs w:val="21"/>
          <w:highlight w:val="none"/>
        </w:rPr>
        <w:t>本工程中</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材料由发包人提供，详见附件2：发包人供应材料设备一览表。</w:t>
      </w:r>
    </w:p>
    <w:p w14:paraId="49DB986A">
      <w:pPr>
        <w:spacing w:line="360" w:lineRule="exact"/>
        <w:ind w:firstLine="615"/>
        <w:rPr>
          <w:rFonts w:hint="eastAsia" w:ascii="宋体" w:hAnsi="宋体" w:cs="宋体"/>
          <w:szCs w:val="21"/>
          <w:highlight w:val="none"/>
        </w:rPr>
      </w:pPr>
      <w:r>
        <w:rPr>
          <w:rFonts w:hint="eastAsia" w:ascii="宋体" w:hAnsi="宋体" w:cs="宋体"/>
          <w:szCs w:val="21"/>
          <w:highlight w:val="none"/>
        </w:rPr>
        <w:t>发包人提供的</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材料费用（除税价款）在每期应付工程款（或竣工结算）的税前工程造价中扣回。（适用一般计税方法）</w:t>
      </w:r>
    </w:p>
    <w:p w14:paraId="29451A6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8.2 承包人采购材料与工程设备</w:t>
      </w:r>
    </w:p>
    <w:p w14:paraId="6BF29357">
      <w:pPr>
        <w:snapToGrid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（1）材料品牌、规格和使用要求：按招标文件（相应）技术标准和要求执行。凡是招标文件注明规格、型号或品牌、产地的材料，承包人必须按照招标文件要求采购和施工；如需调整，必须经得发包人认可</w:t>
      </w:r>
      <w:r>
        <w:rPr>
          <w:rFonts w:hint="eastAsia" w:ascii="宋体" w:hAnsi="宋体" w:cs="宋体"/>
          <w:szCs w:val="21"/>
          <w:highlight w:val="none"/>
          <w:u w:val="none"/>
        </w:rPr>
        <w:t>。</w:t>
      </w:r>
    </w:p>
    <w:p w14:paraId="669012FF">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（2）本工程已确定价格的建筑材料均由承包人自行采购、运输和保管</w:t>
      </w:r>
      <w:r>
        <w:rPr>
          <w:rFonts w:hint="eastAsia" w:ascii="宋体" w:hAnsi="宋体" w:cs="宋体"/>
          <w:szCs w:val="21"/>
          <w:highlight w:val="none"/>
          <w:u w:val="none"/>
        </w:rPr>
        <w:t>。</w:t>
      </w:r>
    </w:p>
    <w:p w14:paraId="394DD5BF">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（3）本工程要求使用材料要求（注：如商品砼、商品砂浆、保温节能材料、新型材料等）</w:t>
      </w:r>
      <w:r>
        <w:rPr>
          <w:rFonts w:hint="eastAsia" w:ascii="宋体" w:hAnsi="宋体" w:cs="宋体"/>
          <w:szCs w:val="21"/>
          <w:highlight w:val="none"/>
          <w:u w:val="none"/>
        </w:rPr>
        <w:t>。</w:t>
      </w:r>
    </w:p>
    <w:p w14:paraId="49AA00E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（4）所有材料必须有相关合格证明资料，符合施工图纸和规范要求，且品牌、产地需报监理人及发包人备案后方可进场</w:t>
      </w:r>
      <w:r>
        <w:rPr>
          <w:rFonts w:hint="eastAsia" w:ascii="宋体" w:hAnsi="宋体" w:cs="宋体"/>
          <w:szCs w:val="21"/>
          <w:highlight w:val="none"/>
          <w:u w:val="none"/>
        </w:rPr>
        <w:t>。</w:t>
      </w:r>
    </w:p>
    <w:p w14:paraId="5ACE5439">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（5）合同中原暂定价材料或由工程变更产生的无价材料（按有关规定可不组织招标采购的）由承包人采购时，应由发包人签证确定价格后采购，发包人收到承包人价格确定申请后，7日内审批完毕</w:t>
      </w:r>
      <w:r>
        <w:rPr>
          <w:rFonts w:hint="eastAsia" w:ascii="宋体" w:hAnsi="宋体" w:cs="宋体"/>
          <w:szCs w:val="21"/>
          <w:highlight w:val="none"/>
          <w:u w:val="none"/>
        </w:rPr>
        <w:t>。</w:t>
      </w:r>
    </w:p>
    <w:bookmarkEnd w:id="211"/>
    <w:bookmarkEnd w:id="212"/>
    <w:bookmarkEnd w:id="213"/>
    <w:bookmarkEnd w:id="214"/>
    <w:bookmarkEnd w:id="215"/>
    <w:bookmarkEnd w:id="216"/>
    <w:bookmarkEnd w:id="217"/>
    <w:bookmarkEnd w:id="218"/>
    <w:bookmarkEnd w:id="219"/>
    <w:bookmarkEnd w:id="220"/>
    <w:p w14:paraId="084B19F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w:t>
      </w:r>
      <w:bookmarkStart w:id="277" w:name="_Toc297048353"/>
      <w:bookmarkStart w:id="278" w:name="_Toc296890995"/>
      <w:bookmarkStart w:id="279" w:name="_Toc297123527"/>
      <w:bookmarkStart w:id="280" w:name="_Toc304295556"/>
      <w:bookmarkStart w:id="281" w:name="_Toc296503167"/>
      <w:bookmarkStart w:id="282" w:name="_Toc296891207"/>
      <w:bookmarkStart w:id="283" w:name="_Toc312678019"/>
      <w:bookmarkStart w:id="284" w:name="_Toc296347166"/>
      <w:bookmarkStart w:id="285" w:name="_Toc297216186"/>
      <w:bookmarkStart w:id="286" w:name="_Toc292559877"/>
      <w:bookmarkStart w:id="287" w:name="_Toc292559372"/>
      <w:bookmarkStart w:id="288" w:name="_Toc300934979"/>
      <w:bookmarkStart w:id="289" w:name="_Toc296944506"/>
      <w:bookmarkStart w:id="290" w:name="_Toc297120467"/>
      <w:bookmarkStart w:id="291" w:name="_Toc303539136"/>
      <w:bookmarkStart w:id="292" w:name="_Toc296346668"/>
      <w:bookmarkStart w:id="293" w:name="_Toc312677493"/>
      <w:bookmarkStart w:id="294" w:name="_Toc280868654"/>
      <w:bookmarkStart w:id="295" w:name="_Toc280868655"/>
      <w:bookmarkStart w:id="296" w:name="_Toc280868656"/>
      <w:bookmarkStart w:id="297" w:name="_Toc267251424"/>
      <w:r>
        <w:rPr>
          <w:rFonts w:hint="eastAsia" w:ascii="宋体" w:hAnsi="宋体" w:cs="宋体"/>
          <w:szCs w:val="21"/>
          <w:highlight w:val="none"/>
        </w:rPr>
        <w:t>.4 材料与工程设备的保管与使用</w:t>
      </w:r>
    </w:p>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14:paraId="7F6854F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w:t>
      </w:r>
      <w:bookmarkStart w:id="298" w:name="_Toc292559373"/>
      <w:bookmarkStart w:id="299" w:name="_Toc292559878"/>
      <w:bookmarkStart w:id="300" w:name="_Toc296503168"/>
      <w:bookmarkStart w:id="301" w:name="_Toc296347167"/>
      <w:bookmarkStart w:id="302" w:name="_Toc297048354"/>
      <w:bookmarkStart w:id="303" w:name="_Toc296891208"/>
      <w:bookmarkStart w:id="304" w:name="_Toc318581173"/>
      <w:bookmarkStart w:id="305" w:name="_Toc303539137"/>
      <w:bookmarkStart w:id="306" w:name="_Toc297216187"/>
      <w:bookmarkStart w:id="307" w:name="_Toc296944507"/>
      <w:bookmarkStart w:id="308" w:name="_Toc304295557"/>
      <w:bookmarkStart w:id="309" w:name="_Toc312677494"/>
      <w:bookmarkStart w:id="310" w:name="_Toc300934980"/>
      <w:bookmarkStart w:id="311" w:name="_Toc296890996"/>
      <w:bookmarkStart w:id="312" w:name="_Toc312678020"/>
      <w:bookmarkStart w:id="313" w:name="_Toc297120468"/>
      <w:bookmarkStart w:id="314" w:name="_Toc297123528"/>
      <w:bookmarkStart w:id="315" w:name="_Toc296346669"/>
      <w:r>
        <w:rPr>
          <w:rFonts w:hint="eastAsia" w:ascii="宋体" w:hAnsi="宋体" w:cs="宋体"/>
          <w:szCs w:val="21"/>
          <w:highlight w:val="none"/>
        </w:rPr>
        <w:t>.4.1发包人供应的材料设备的保管费用的承担：</w:t>
      </w:r>
    </w:p>
    <w:p w14:paraId="5A584EE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w:t>
      </w:r>
      <w:r>
        <w:rPr>
          <w:rFonts w:hint="eastAsia" w:ascii="宋体" w:hAnsi="宋体" w:cs="宋体"/>
          <w:szCs w:val="21"/>
          <w:highlight w:val="none"/>
          <w:u w:val="single"/>
        </w:rPr>
        <w:t xml:space="preserve">发包人支付承包人保管费（或称总承包服务费），以提供材料金额（含进项税）为基数，乘以费率（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）%计算</w:t>
      </w:r>
      <w:r>
        <w:rPr>
          <w:rFonts w:hint="eastAsia" w:ascii="宋体" w:hAnsi="宋体" w:cs="宋体"/>
          <w:szCs w:val="21"/>
          <w:highlight w:val="none"/>
          <w:u w:val="none"/>
        </w:rPr>
        <w:t>。</w:t>
      </w:r>
      <w:bookmarkEnd w:id="298"/>
      <w:bookmarkEnd w:id="299"/>
    </w:p>
    <w:p w14:paraId="4190B07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发包人支付承包人保管费（或称总承包服务费），以提供设备金额（含进项税）为基数，乘以费率（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）%计算</w:t>
      </w:r>
      <w:r>
        <w:rPr>
          <w:rFonts w:hint="eastAsia" w:ascii="宋体" w:hAnsi="宋体" w:cs="宋体"/>
          <w:szCs w:val="21"/>
          <w:highlight w:val="none"/>
          <w:u w:val="none"/>
        </w:rPr>
        <w:t>。</w:t>
      </w:r>
    </w:p>
    <w:p w14:paraId="24EC336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8.6 样品</w:t>
      </w:r>
    </w:p>
    <w:p w14:paraId="3C7E9249">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8.6.1样品的报送与封存</w:t>
      </w:r>
    </w:p>
    <w:p w14:paraId="674FADE6">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需要承包人报送样品的材料或工程设备，样品的种类、名称、规格、数量要求：</w:t>
      </w:r>
      <w:r>
        <w:rPr>
          <w:rFonts w:hint="eastAsia" w:ascii="宋体" w:hAnsi="宋体" w:cs="宋体"/>
          <w:szCs w:val="21"/>
          <w:highlight w:val="none"/>
          <w:u w:val="single"/>
        </w:rPr>
        <w:t>按发包人要求提供</w:t>
      </w:r>
      <w:r>
        <w:rPr>
          <w:rFonts w:hint="eastAsia" w:ascii="宋体" w:hAnsi="宋体" w:cs="宋体"/>
          <w:szCs w:val="21"/>
          <w:highlight w:val="none"/>
        </w:rPr>
        <w:t>。</w:t>
      </w:r>
    </w:p>
    <w:p w14:paraId="66B8E2E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8.8 施工设备和临时设施</w:t>
      </w:r>
    </w:p>
    <w:p w14:paraId="733DFCAE">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8.8.1承包人提供的施工设备和临时设施</w:t>
      </w:r>
    </w:p>
    <w:p w14:paraId="5D63112C">
      <w:pPr>
        <w:autoSpaceDE w:val="0"/>
        <w:autoSpaceDN w:val="0"/>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关于修建临时设施费用承担的约定：</w:t>
      </w:r>
      <w:r>
        <w:rPr>
          <w:rFonts w:hint="eastAsia" w:ascii="宋体" w:hAnsi="宋体" w:cs="宋体"/>
          <w:szCs w:val="21"/>
          <w:highlight w:val="none"/>
          <w:u w:val="single"/>
        </w:rPr>
        <w:t>由承包人承担</w:t>
      </w:r>
      <w:r>
        <w:rPr>
          <w:rFonts w:hint="eastAsia" w:ascii="宋体" w:hAnsi="宋体" w:cs="宋体"/>
          <w:szCs w:val="21"/>
          <w:highlight w:val="none"/>
        </w:rPr>
        <w:t>。</w:t>
      </w:r>
    </w:p>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5D449188">
      <w:pPr>
        <w:pStyle w:val="8"/>
        <w:keepNext w:val="0"/>
        <w:keepLines w:val="0"/>
        <w:spacing w:before="0" w:after="0" w:line="360" w:lineRule="exact"/>
        <w:rPr>
          <w:rFonts w:hint="eastAsia" w:ascii="宋体" w:hAnsi="宋体" w:eastAsia="宋体" w:cs="宋体"/>
          <w:bCs w:val="0"/>
          <w:sz w:val="21"/>
          <w:szCs w:val="21"/>
          <w:highlight w:val="none"/>
        </w:rPr>
      </w:pPr>
      <w:bookmarkStart w:id="316" w:name="_Toc351203641"/>
      <w:r>
        <w:rPr>
          <w:rFonts w:hint="eastAsia" w:ascii="宋体" w:hAnsi="宋体" w:eastAsia="宋体" w:cs="宋体"/>
          <w:bCs w:val="0"/>
          <w:sz w:val="21"/>
          <w:szCs w:val="21"/>
          <w:highlight w:val="none"/>
        </w:rPr>
        <w:t>9</w:t>
      </w:r>
      <w:bookmarkEnd w:id="295"/>
      <w:bookmarkEnd w:id="296"/>
      <w:bookmarkEnd w:id="297"/>
      <w:bookmarkStart w:id="317" w:name="_Toc303539139"/>
      <w:bookmarkStart w:id="318" w:name="_Toc312678021"/>
      <w:bookmarkStart w:id="319" w:name="_Toc304295559"/>
      <w:bookmarkStart w:id="320" w:name="_Toc297216192"/>
      <w:bookmarkStart w:id="321" w:name="_Toc300934982"/>
      <w:bookmarkStart w:id="322" w:name="_Toc297123533"/>
      <w:bookmarkStart w:id="323" w:name="_Toc312677495"/>
      <w:bookmarkStart w:id="324" w:name="_Toc297048359"/>
      <w:bookmarkStart w:id="325" w:name="_Toc296891213"/>
      <w:bookmarkStart w:id="326" w:name="_Toc297120473"/>
      <w:bookmarkStart w:id="327" w:name="_Toc296503173"/>
      <w:bookmarkStart w:id="328" w:name="_Toc267251427"/>
      <w:bookmarkStart w:id="329" w:name="_Toc267251428"/>
      <w:bookmarkStart w:id="330" w:name="_Toc296346674"/>
      <w:bookmarkStart w:id="331" w:name="_Toc296891001"/>
      <w:bookmarkStart w:id="332" w:name="_Toc296944512"/>
      <w:bookmarkStart w:id="333" w:name="_Toc296347172"/>
      <w:bookmarkStart w:id="334" w:name="_Toc292559883"/>
      <w:bookmarkStart w:id="335" w:name="_Toc292559378"/>
      <w:r>
        <w:rPr>
          <w:rFonts w:hint="eastAsia" w:ascii="宋体" w:hAnsi="宋体" w:eastAsia="宋体" w:cs="宋体"/>
          <w:bCs w:val="0"/>
          <w:sz w:val="21"/>
          <w:szCs w:val="21"/>
          <w:highlight w:val="none"/>
        </w:rPr>
        <w:t>．试验与检验</w:t>
      </w:r>
      <w:bookmarkEnd w:id="316"/>
    </w:p>
    <w:bookmarkEnd w:id="317"/>
    <w:bookmarkEnd w:id="318"/>
    <w:bookmarkEnd w:id="319"/>
    <w:bookmarkEnd w:id="320"/>
    <w:bookmarkEnd w:id="321"/>
    <w:bookmarkEnd w:id="322"/>
    <w:bookmarkEnd w:id="323"/>
    <w:p w14:paraId="3C14EFF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9</w:t>
      </w:r>
      <w:bookmarkStart w:id="336" w:name="_Toc297216193"/>
      <w:bookmarkStart w:id="337" w:name="_Toc300934983"/>
      <w:bookmarkStart w:id="338" w:name="_Toc297123534"/>
      <w:bookmarkStart w:id="339" w:name="_Toc312677496"/>
      <w:bookmarkStart w:id="340" w:name="_Toc304295560"/>
      <w:bookmarkStart w:id="341" w:name="_Toc303539140"/>
      <w:bookmarkStart w:id="342" w:name="_Toc312678022"/>
      <w:r>
        <w:rPr>
          <w:rFonts w:hint="eastAsia" w:ascii="宋体" w:hAnsi="宋体" w:cs="宋体"/>
          <w:szCs w:val="21"/>
          <w:highlight w:val="none"/>
        </w:rPr>
        <w:t>.1 试验设备与试验人员</w:t>
      </w:r>
    </w:p>
    <w:bookmarkEnd w:id="336"/>
    <w:bookmarkEnd w:id="337"/>
    <w:bookmarkEnd w:id="338"/>
    <w:bookmarkEnd w:id="339"/>
    <w:bookmarkEnd w:id="340"/>
    <w:bookmarkEnd w:id="341"/>
    <w:bookmarkEnd w:id="342"/>
    <w:p w14:paraId="56B6591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9</w:t>
      </w:r>
      <w:bookmarkStart w:id="343" w:name="_Toc312678023"/>
      <w:bookmarkStart w:id="344" w:name="_Toc304295561"/>
      <w:bookmarkStart w:id="345" w:name="_Toc297216194"/>
      <w:bookmarkStart w:id="346" w:name="_Toc300934984"/>
      <w:bookmarkStart w:id="347" w:name="_Toc297123535"/>
      <w:bookmarkStart w:id="348" w:name="_Toc303539141"/>
      <w:bookmarkStart w:id="349" w:name="_Toc312677497"/>
      <w:bookmarkStart w:id="350" w:name="_Toc318581174"/>
      <w:r>
        <w:rPr>
          <w:rFonts w:hint="eastAsia" w:ascii="宋体" w:hAnsi="宋体" w:cs="宋体"/>
          <w:szCs w:val="21"/>
          <w:highlight w:val="none"/>
        </w:rPr>
        <w:t>.1.2试验设备</w:t>
      </w:r>
    </w:p>
    <w:p w14:paraId="3FE2000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施工现场需要配置的试验场所：</w:t>
      </w:r>
      <w:bookmarkEnd w:id="343"/>
      <w:bookmarkEnd w:id="344"/>
      <w:bookmarkEnd w:id="345"/>
      <w:bookmarkEnd w:id="346"/>
      <w:bookmarkEnd w:id="347"/>
      <w:bookmarkEnd w:id="348"/>
      <w:bookmarkEnd w:id="349"/>
      <w:bookmarkStart w:id="351" w:name="_Toc303539142"/>
      <w:bookmarkStart w:id="352" w:name="_Toc297123536"/>
      <w:bookmarkStart w:id="353" w:name="_Toc297216195"/>
      <w:bookmarkStart w:id="354" w:name="_Toc312677498"/>
      <w:bookmarkStart w:id="355" w:name="_Toc312678024"/>
      <w:bookmarkStart w:id="356" w:name="_Toc304295562"/>
      <w:bookmarkStart w:id="357" w:name="_Toc300934985"/>
      <w:r>
        <w:rPr>
          <w:rFonts w:hint="eastAsia" w:ascii="宋体" w:hAnsi="宋体" w:cs="宋体"/>
          <w:szCs w:val="21"/>
          <w:highlight w:val="none"/>
          <w:u w:val="single"/>
        </w:rPr>
        <w:t>按规范及（当地）建设行政主管部门要求配置</w:t>
      </w:r>
      <w:r>
        <w:rPr>
          <w:rFonts w:hint="eastAsia" w:ascii="宋体" w:hAnsi="宋体" w:cs="宋体"/>
          <w:szCs w:val="21"/>
          <w:highlight w:val="none"/>
        </w:rPr>
        <w:t>。</w:t>
      </w:r>
    </w:p>
    <w:p w14:paraId="7BB2B69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施工现场需要配备的试验设备：</w:t>
      </w:r>
      <w:r>
        <w:rPr>
          <w:rFonts w:hint="eastAsia" w:ascii="宋体" w:hAnsi="宋体" w:cs="宋体"/>
          <w:szCs w:val="21"/>
          <w:highlight w:val="none"/>
          <w:u w:val="single"/>
        </w:rPr>
        <w:t>按规范及（当地）建设行政主管部门要求配置</w:t>
      </w:r>
      <w:r>
        <w:rPr>
          <w:rFonts w:hint="eastAsia" w:ascii="宋体" w:hAnsi="宋体" w:cs="宋体"/>
          <w:szCs w:val="21"/>
          <w:highlight w:val="none"/>
        </w:rPr>
        <w:t>。</w:t>
      </w:r>
    </w:p>
    <w:p w14:paraId="504ECCD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施工现场需要具备的其他试验条件：</w:t>
      </w:r>
      <w:r>
        <w:rPr>
          <w:rFonts w:hint="eastAsia" w:ascii="宋体" w:hAnsi="宋体" w:cs="宋体"/>
          <w:szCs w:val="21"/>
          <w:highlight w:val="none"/>
          <w:u w:val="single"/>
        </w:rPr>
        <w:t>按规范及（当地）建设行政主管部门要求配置</w:t>
      </w:r>
      <w:r>
        <w:rPr>
          <w:rFonts w:hint="eastAsia" w:ascii="宋体" w:hAnsi="宋体" w:cs="宋体"/>
          <w:szCs w:val="21"/>
          <w:highlight w:val="none"/>
        </w:rPr>
        <w:t>。</w:t>
      </w:r>
    </w:p>
    <w:p w14:paraId="36CED3B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9.3 材料、工程设备和工程的试验和检验</w:t>
      </w:r>
    </w:p>
    <w:p w14:paraId="1BC3215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9.3.4材料、设备和工程的试验和检验的费用：</w:t>
      </w:r>
    </w:p>
    <w:p w14:paraId="37296EB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1）材料、设备和工程的试验按《建设工程质量管理条例》、《房屋建筑工程和市政基础设施工程实行见证取样和送检的规定》、《浙江省房屋建筑和市政基础设施工程质量检测管理实施办法》等及工程所在地有关工程质量检测的规定实施。</w:t>
      </w:r>
    </w:p>
    <w:p w14:paraId="47D017F0">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2）对建筑材料、构件和建筑安装物进行一般鉴定、检查所发生的费用，包括建设工程质量见证取样检测费、建筑施工企业配合检测及自设试验室进行试验所耗用的材料和化学药品等费用由承包人承担；专项检测试验费、新结构、新材料、构件破坏性试验及其他特殊要求检测试验等检测试验费由发包人承担。</w:t>
      </w:r>
    </w:p>
    <w:p w14:paraId="1B059D0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3）当发包人或监理人指示承包人为核实本工程某一部分或某种材料设备是否有缺陷时，承包人应按要求进行检（试）验。如果该检（试）验表明确有缺陷存在，则检（试）验和试样的费用，发包人供应材料设备的，由发包人承担；承包人采购材料设备的，由承包人承担。如果该检（试）验表明没有缺陷，则由发包人承担检（试）验和试样的费用。</w:t>
      </w:r>
    </w:p>
    <w:p w14:paraId="06E36FE9">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4）当质量安全管理机构根据规范，要求发包人与承包人开展本工程某一部分质量实体或某项材料设备质量抽检，如地基基础工程检测、主体结构工程现场实体检测、建筑节能检验、空气检测等专项检测需要时，发包人与承包人应配合，按要求进行检（试）验，检测、恢复费用由发包人承担。如检测不合格，则由承包人承担本次及重新检测、恢复费用。</w:t>
      </w:r>
    </w:p>
    <w:p w14:paraId="42F55B3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9.4 现场工艺试验</w:t>
      </w:r>
    </w:p>
    <w:p w14:paraId="571D964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现场工艺试验的有关约定：</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350"/>
    <w:bookmarkEnd w:id="351"/>
    <w:bookmarkEnd w:id="352"/>
    <w:bookmarkEnd w:id="353"/>
    <w:bookmarkEnd w:id="354"/>
    <w:bookmarkEnd w:id="355"/>
    <w:bookmarkEnd w:id="356"/>
    <w:bookmarkEnd w:id="357"/>
    <w:p w14:paraId="4AD3A0F1">
      <w:pPr>
        <w:pStyle w:val="8"/>
        <w:keepNext w:val="0"/>
        <w:keepLines w:val="0"/>
        <w:spacing w:before="0" w:after="0" w:line="360" w:lineRule="exact"/>
        <w:rPr>
          <w:rFonts w:hint="eastAsia" w:ascii="宋体" w:hAnsi="宋体" w:eastAsia="宋体" w:cs="宋体"/>
          <w:bCs w:val="0"/>
          <w:sz w:val="21"/>
          <w:szCs w:val="21"/>
          <w:highlight w:val="none"/>
        </w:rPr>
      </w:pPr>
      <w:bookmarkStart w:id="358" w:name="_Toc351203642"/>
      <w:r>
        <w:rPr>
          <w:rFonts w:hint="eastAsia" w:ascii="宋体" w:hAnsi="宋体" w:eastAsia="宋体" w:cs="宋体"/>
          <w:bCs w:val="0"/>
          <w:sz w:val="21"/>
          <w:szCs w:val="21"/>
          <w:highlight w:val="none"/>
        </w:rPr>
        <w:t>1</w:t>
      </w:r>
      <w:bookmarkEnd w:id="324"/>
      <w:bookmarkEnd w:id="325"/>
      <w:bookmarkEnd w:id="326"/>
      <w:bookmarkEnd w:id="327"/>
      <w:bookmarkEnd w:id="328"/>
      <w:bookmarkEnd w:id="329"/>
      <w:bookmarkEnd w:id="330"/>
      <w:bookmarkEnd w:id="331"/>
      <w:bookmarkEnd w:id="332"/>
      <w:bookmarkEnd w:id="333"/>
      <w:bookmarkEnd w:id="334"/>
      <w:bookmarkEnd w:id="335"/>
      <w:bookmarkStart w:id="359" w:name="_Toc300934989"/>
      <w:bookmarkStart w:id="360" w:name="_Toc296503193"/>
      <w:bookmarkStart w:id="361" w:name="_Toc297216199"/>
      <w:bookmarkStart w:id="362" w:name="_Toc297120493"/>
      <w:bookmarkStart w:id="363" w:name="_Toc296347192"/>
      <w:bookmarkStart w:id="364" w:name="_Toc292559398"/>
      <w:bookmarkStart w:id="365" w:name="_Toc296944532"/>
      <w:bookmarkStart w:id="366" w:name="_Toc296346694"/>
      <w:bookmarkStart w:id="367" w:name="_Toc304295566"/>
      <w:bookmarkStart w:id="368" w:name="_Toc297123540"/>
      <w:bookmarkStart w:id="369" w:name="_Toc292559903"/>
      <w:bookmarkStart w:id="370" w:name="_Toc296891233"/>
      <w:bookmarkStart w:id="371" w:name="_Toc296891021"/>
      <w:bookmarkStart w:id="372" w:name="_Toc303539146"/>
      <w:bookmarkStart w:id="373" w:name="_Toc297048379"/>
      <w:bookmarkStart w:id="374" w:name="_Toc312677499"/>
      <w:bookmarkStart w:id="375" w:name="_Toc312678025"/>
      <w:bookmarkStart w:id="376" w:name="_Toc267251440"/>
      <w:bookmarkStart w:id="377" w:name="_Toc267251433"/>
      <w:bookmarkStart w:id="378" w:name="_Toc267251437"/>
      <w:bookmarkStart w:id="379" w:name="_Toc267251439"/>
      <w:bookmarkStart w:id="380" w:name="_Toc267251435"/>
      <w:bookmarkStart w:id="381" w:name="_Toc267251441"/>
      <w:bookmarkStart w:id="382" w:name="_Toc267251442"/>
      <w:r>
        <w:rPr>
          <w:rFonts w:hint="eastAsia" w:ascii="宋体" w:hAnsi="宋体" w:eastAsia="宋体" w:cs="宋体"/>
          <w:bCs w:val="0"/>
          <w:sz w:val="21"/>
          <w:szCs w:val="21"/>
          <w:highlight w:val="none"/>
        </w:rPr>
        <w:t>0．变更</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bookmarkEnd w:id="374"/>
    <w:bookmarkEnd w:id="375"/>
    <w:p w14:paraId="02C258A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Start w:id="383" w:name="_Toc297048380"/>
      <w:bookmarkStart w:id="384" w:name="_Toc297123541"/>
      <w:bookmarkStart w:id="385" w:name="_Toc292559904"/>
      <w:bookmarkStart w:id="386" w:name="_Toc292559399"/>
      <w:bookmarkStart w:id="387" w:name="_Toc304295567"/>
      <w:bookmarkStart w:id="388" w:name="_Toc296346695"/>
      <w:bookmarkStart w:id="389" w:name="_Toc296503194"/>
      <w:bookmarkStart w:id="390" w:name="_Toc297216200"/>
      <w:bookmarkStart w:id="391" w:name="_Toc296347193"/>
      <w:bookmarkStart w:id="392" w:name="_Toc303539147"/>
      <w:bookmarkStart w:id="393" w:name="_Toc296944533"/>
      <w:bookmarkStart w:id="394" w:name="_Toc312677500"/>
      <w:bookmarkStart w:id="395" w:name="_Toc296891234"/>
      <w:bookmarkStart w:id="396" w:name="_Toc300934990"/>
      <w:bookmarkStart w:id="397" w:name="_Toc297120494"/>
      <w:bookmarkStart w:id="398" w:name="_Toc312678026"/>
      <w:bookmarkStart w:id="399" w:name="_Toc296891022"/>
      <w:r>
        <w:rPr>
          <w:rFonts w:hint="eastAsia" w:ascii="宋体" w:hAnsi="宋体" w:cs="宋体"/>
          <w:szCs w:val="21"/>
          <w:highlight w:val="none"/>
        </w:rPr>
        <w:t>0.1 变更的范围</w:t>
      </w:r>
    </w:p>
    <w:p w14:paraId="1C0964B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关于变更的范围的约定：</w:t>
      </w:r>
      <w:r>
        <w:rPr>
          <w:rFonts w:hint="eastAsia" w:ascii="宋体" w:hAnsi="宋体" w:cs="宋体"/>
          <w:szCs w:val="21"/>
          <w:highlight w:val="none"/>
          <w:u w:val="single"/>
        </w:rPr>
        <w:t>按通用合同条款。工程变更引起工程量的减少或增加，承包人不得因此拒绝施工</w:t>
      </w:r>
      <w:r>
        <w:rPr>
          <w:rFonts w:hint="eastAsia" w:ascii="宋体" w:hAnsi="宋体" w:cs="宋体"/>
          <w:szCs w:val="21"/>
          <w:highlight w:val="none"/>
          <w:u w:val="none"/>
        </w:rPr>
        <w:t>。</w:t>
      </w:r>
    </w:p>
    <w:p w14:paraId="11F51DB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10.4 变更估价</w:t>
      </w:r>
    </w:p>
    <w:p w14:paraId="50CB4C8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10.4.1变更估价原则</w:t>
      </w:r>
    </w:p>
    <w:p w14:paraId="33F2773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 xml:space="preserve">关于变更估价的约定: </w:t>
      </w:r>
    </w:p>
    <w:p w14:paraId="4606C80C">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1）变更后项目与投标人已标价工程量清单有相同项目的，按照相同项目综合单价确定。如该综合单价异常，则投标清单中合价金额占合同总价2%及以上的分部分项清单项目，其工程量增加超过本项目工程数量15%以上；或投标清单中合价金额占合同总价不到2%的分部分项清单项目，工程量增加超过本项目工程数量25%以上，该分部分项清单超过约定幅度外部分工程量的综合单价按专用条款10.4.1（2）（3）（4）条约定调整，工程量减少按投标综合单价计算，不调整综合单价</w:t>
      </w:r>
      <w:r>
        <w:rPr>
          <w:rFonts w:hint="eastAsia" w:ascii="宋体" w:hAnsi="宋体" w:cs="宋体"/>
          <w:szCs w:val="21"/>
          <w:highlight w:val="none"/>
          <w:u w:val="none"/>
        </w:rPr>
        <w:t>。</w:t>
      </w:r>
    </w:p>
    <w:p w14:paraId="4507920D">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综合单价异常是指：投标综合单价与按专用合同条款21.2条中计价依据计算的综合单价偏差±30%以上</w:t>
      </w:r>
      <w:r>
        <w:rPr>
          <w:rFonts w:hint="eastAsia" w:ascii="宋体" w:hAnsi="宋体" w:cs="宋体"/>
          <w:szCs w:val="21"/>
          <w:highlight w:val="none"/>
          <w:u w:val="none"/>
        </w:rPr>
        <w:t>。</w:t>
      </w:r>
    </w:p>
    <w:p w14:paraId="20FBBF1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（2）变更后项目与投标人已标价工程量清单中没有适用的综合单价，但有类似的工程项目综合单价，承包人可参照类似工程项目综合单价计算，并报发包人确定</w:t>
      </w:r>
      <w:r>
        <w:rPr>
          <w:rFonts w:hint="eastAsia" w:ascii="宋体" w:hAnsi="宋体" w:cs="宋体"/>
          <w:szCs w:val="21"/>
          <w:highlight w:val="none"/>
          <w:u w:val="none"/>
        </w:rPr>
        <w:t>。</w:t>
      </w:r>
    </w:p>
    <w:p w14:paraId="1B05750A">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a、</w:t>
      </w:r>
      <w:r>
        <w:rPr>
          <w:rFonts w:hint="eastAsia" w:ascii="宋体" w:hAnsi="宋体" w:cs="宋体"/>
          <w:szCs w:val="21"/>
          <w:highlight w:val="none"/>
          <w:u w:val="single"/>
        </w:rPr>
        <w:t>某种材料（或半成品及成品）等级、标准变化的，清单组合子目不变，仅调整不同的材料市场价格之差</w:t>
      </w:r>
      <w:r>
        <w:rPr>
          <w:rFonts w:hint="eastAsia" w:ascii="宋体" w:hAnsi="宋体" w:cs="宋体"/>
          <w:szCs w:val="21"/>
          <w:highlight w:val="none"/>
          <w:u w:val="none"/>
        </w:rPr>
        <w:t>；</w:t>
      </w:r>
    </w:p>
    <w:p w14:paraId="6199F4F9">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b、</w:t>
      </w:r>
      <w:r>
        <w:rPr>
          <w:rFonts w:hint="eastAsia" w:ascii="宋体" w:hAnsi="宋体" w:cs="宋体"/>
          <w:szCs w:val="21"/>
          <w:highlight w:val="none"/>
          <w:u w:val="single"/>
        </w:rPr>
        <w:t>清单项目组合内容中某一个（或多个）定额子目发生变化，不影响其他特征及工程内容价格的，仅调整发生变化的定额子目价格</w:t>
      </w:r>
      <w:r>
        <w:rPr>
          <w:rFonts w:hint="eastAsia" w:ascii="宋体" w:hAnsi="宋体" w:cs="宋体"/>
          <w:szCs w:val="21"/>
          <w:highlight w:val="none"/>
          <w:u w:val="none"/>
        </w:rPr>
        <w:t>。</w:t>
      </w:r>
    </w:p>
    <w:p w14:paraId="739B398C">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c、</w:t>
      </w:r>
      <w:r>
        <w:rPr>
          <w:rFonts w:hint="eastAsia" w:ascii="宋体" w:hAnsi="宋体" w:cs="宋体"/>
          <w:szCs w:val="21"/>
          <w:highlight w:val="none"/>
          <w:u w:val="single"/>
        </w:rPr>
        <w:t>如该类似工程项目的综合单价异常，则不宜参照，按专用条款10.4.1（3）（4）款重新计算综合单价</w:t>
      </w:r>
      <w:r>
        <w:rPr>
          <w:rFonts w:hint="eastAsia" w:ascii="宋体" w:hAnsi="宋体" w:cs="宋体"/>
          <w:szCs w:val="21"/>
          <w:highlight w:val="none"/>
          <w:u w:val="none"/>
        </w:rPr>
        <w:t>。</w:t>
      </w:r>
    </w:p>
    <w:p w14:paraId="743972E6">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3）变更后项目与已标价工程量清单没有适用的综合单价，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r>
        <w:rPr>
          <w:rFonts w:hint="eastAsia" w:ascii="宋体" w:hAnsi="宋体" w:cs="宋体"/>
          <w:szCs w:val="21"/>
          <w:highlight w:val="none"/>
          <w:u w:val="none"/>
        </w:rPr>
        <w:t>。</w:t>
      </w:r>
    </w:p>
    <w:p w14:paraId="739E19A2">
      <w:pPr>
        <w:spacing w:line="360" w:lineRule="exact"/>
        <w:ind w:firstLine="412" w:firstLineChars="200"/>
        <w:rPr>
          <w:rFonts w:hint="eastAsia" w:ascii="宋体" w:hAnsi="宋体" w:cs="宋体"/>
          <w:bCs/>
          <w:szCs w:val="21"/>
          <w:highlight w:val="none"/>
          <w:u w:val="single"/>
        </w:rPr>
      </w:pPr>
      <w:r>
        <w:rPr>
          <w:rFonts w:hint="eastAsia" w:ascii="宋体" w:hAnsi="宋体" w:cs="宋体"/>
          <w:szCs w:val="21"/>
          <w:highlight w:val="none"/>
          <w:u w:val="single"/>
        </w:rPr>
        <w:t>（4）如按以上编制依据缺项的内容，承包人应通过市场调查等手段提出单价，并报发包人确定后执行</w:t>
      </w:r>
      <w:r>
        <w:rPr>
          <w:rFonts w:hint="eastAsia" w:ascii="宋体" w:hAnsi="宋体" w:cs="宋体"/>
          <w:szCs w:val="21"/>
          <w:highlight w:val="none"/>
          <w:u w:val="none"/>
        </w:rPr>
        <w:t>。</w:t>
      </w:r>
    </w:p>
    <w:p w14:paraId="1C64071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10.4.2变更估价程序</w:t>
      </w:r>
    </w:p>
    <w:p w14:paraId="7FFD55DA">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承包人收到发包人、监理人、设计单位的变更指示后14天内向发包人提交变更估价申请</w:t>
      </w:r>
      <w:r>
        <w:rPr>
          <w:rFonts w:hint="eastAsia" w:ascii="宋体" w:hAnsi="宋体" w:cs="宋体"/>
          <w:szCs w:val="21"/>
          <w:highlight w:val="none"/>
          <w:u w:val="none"/>
        </w:rPr>
        <w:t>。</w:t>
      </w:r>
    </w:p>
    <w:p w14:paraId="69F4B61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承包人提出工程变更、专项施工方案等变更应同时提交变更估价申请</w:t>
      </w:r>
      <w:r>
        <w:rPr>
          <w:rFonts w:hint="eastAsia" w:ascii="宋体" w:hAnsi="宋体" w:cs="宋体"/>
          <w:szCs w:val="21"/>
          <w:highlight w:val="none"/>
          <w:u w:val="none"/>
        </w:rPr>
        <w:t>。</w:t>
      </w:r>
    </w:p>
    <w:p w14:paraId="425A647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承包人提交的变更估价申请，发包人和监理人应予以签收，并在14天内审批完毕</w:t>
      </w:r>
      <w:r>
        <w:rPr>
          <w:rFonts w:hint="eastAsia" w:ascii="宋体" w:hAnsi="宋体" w:cs="宋体"/>
          <w:szCs w:val="21"/>
          <w:highlight w:val="none"/>
          <w:u w:val="none"/>
        </w:rPr>
        <w:t>。</w:t>
      </w:r>
    </w:p>
    <w:p w14:paraId="3A7F31A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Start w:id="400" w:name="_Toc292559402"/>
      <w:bookmarkStart w:id="401" w:name="_Toc296503197"/>
      <w:bookmarkStart w:id="402" w:name="_Toc296891237"/>
      <w:bookmarkStart w:id="403" w:name="_Toc297123544"/>
      <w:bookmarkStart w:id="404" w:name="_Toc296891025"/>
      <w:bookmarkStart w:id="405" w:name="_Toc300934993"/>
      <w:bookmarkStart w:id="406" w:name="_Toc296346698"/>
      <w:bookmarkStart w:id="407" w:name="_Toc297216203"/>
      <w:bookmarkStart w:id="408" w:name="_Toc296944536"/>
      <w:bookmarkStart w:id="409" w:name="_Toc303539150"/>
      <w:bookmarkStart w:id="410" w:name="_Toc297048383"/>
      <w:bookmarkStart w:id="411" w:name="_Toc292559907"/>
      <w:bookmarkStart w:id="412" w:name="_Toc296347196"/>
      <w:bookmarkStart w:id="413" w:name="_Toc297120497"/>
      <w:bookmarkStart w:id="414" w:name="_Toc312677503"/>
      <w:bookmarkStart w:id="415" w:name="_Toc312678029"/>
      <w:bookmarkStart w:id="416" w:name="_Toc304295570"/>
      <w:r>
        <w:rPr>
          <w:rFonts w:hint="eastAsia" w:ascii="宋体" w:hAnsi="宋体" w:cs="宋体"/>
          <w:szCs w:val="21"/>
          <w:highlight w:val="none"/>
        </w:rPr>
        <w:t>0.5 承</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Start w:id="417" w:name="_Toc292559408"/>
      <w:bookmarkStart w:id="418" w:name="_Toc292559913"/>
      <w:bookmarkStart w:id="419" w:name="_Toc296891243"/>
      <w:bookmarkStart w:id="420" w:name="_Toc296503203"/>
      <w:bookmarkStart w:id="421" w:name="_Toc296347202"/>
      <w:bookmarkStart w:id="422" w:name="_Toc297123545"/>
      <w:bookmarkStart w:id="423" w:name="_Toc296891031"/>
      <w:bookmarkStart w:id="424" w:name="_Toc300934994"/>
      <w:bookmarkStart w:id="425" w:name="_Toc297048389"/>
      <w:bookmarkStart w:id="426" w:name="_Toc296346704"/>
      <w:bookmarkStart w:id="427" w:name="_Toc296944542"/>
      <w:bookmarkStart w:id="428" w:name="_Toc297120503"/>
      <w:bookmarkStart w:id="429" w:name="_Toc297216204"/>
      <w:bookmarkStart w:id="430" w:name="_Toc303539151"/>
      <w:r>
        <w:rPr>
          <w:rFonts w:hint="eastAsia" w:ascii="宋体" w:hAnsi="宋体" w:cs="宋体"/>
          <w:szCs w:val="21"/>
          <w:highlight w:val="none"/>
        </w:rPr>
        <w:t>包人的合理化建议</w:t>
      </w:r>
    </w:p>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14:paraId="0CCBD73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监理人审查承包人合理化建议的期限：</w:t>
      </w:r>
      <w:r>
        <w:rPr>
          <w:rFonts w:hint="eastAsia" w:ascii="宋体" w:hAnsi="宋体" w:cs="宋体"/>
          <w:szCs w:val="21"/>
          <w:highlight w:val="none"/>
          <w:u w:val="single"/>
        </w:rPr>
        <w:t>按通用条款执行</w:t>
      </w:r>
      <w:r>
        <w:rPr>
          <w:rFonts w:hint="eastAsia" w:ascii="宋体" w:hAnsi="宋体" w:cs="宋体"/>
          <w:szCs w:val="21"/>
          <w:highlight w:val="none"/>
        </w:rPr>
        <w:t>。</w:t>
      </w:r>
    </w:p>
    <w:p w14:paraId="1F379FA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发包人审批承包人合理化建议的期限：</w:t>
      </w:r>
      <w:r>
        <w:rPr>
          <w:rFonts w:hint="eastAsia" w:ascii="宋体" w:hAnsi="宋体" w:cs="宋体"/>
          <w:szCs w:val="21"/>
          <w:highlight w:val="none"/>
          <w:u w:val="single"/>
        </w:rPr>
        <w:t>按通用条款执行</w:t>
      </w:r>
      <w:r>
        <w:rPr>
          <w:rFonts w:hint="eastAsia" w:ascii="宋体" w:hAnsi="宋体" w:cs="宋体"/>
          <w:szCs w:val="21"/>
          <w:highlight w:val="none"/>
        </w:rPr>
        <w:t>。</w:t>
      </w:r>
    </w:p>
    <w:p w14:paraId="423F2EBF">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承</w:t>
      </w:r>
      <w:bookmarkStart w:id="431" w:name="_Toc300934995"/>
      <w:bookmarkStart w:id="432" w:name="_Toc292559914"/>
      <w:bookmarkStart w:id="433" w:name="_Toc297120504"/>
      <w:bookmarkStart w:id="434" w:name="_Toc312678030"/>
      <w:bookmarkStart w:id="435" w:name="_Toc296503204"/>
      <w:bookmarkStart w:id="436" w:name="_Toc312677504"/>
      <w:bookmarkStart w:id="437" w:name="_Toc297123546"/>
      <w:bookmarkStart w:id="438" w:name="_Toc303539152"/>
      <w:bookmarkStart w:id="439" w:name="_Toc296891244"/>
      <w:bookmarkStart w:id="440" w:name="_Toc296346705"/>
      <w:bookmarkStart w:id="441" w:name="_Toc318581175"/>
      <w:bookmarkStart w:id="442" w:name="_Toc304295571"/>
      <w:bookmarkStart w:id="443" w:name="_Toc296347203"/>
      <w:bookmarkStart w:id="444" w:name="_Toc292559409"/>
      <w:bookmarkStart w:id="445" w:name="_Toc297048390"/>
      <w:bookmarkStart w:id="446" w:name="_Toc297216205"/>
      <w:bookmarkStart w:id="447" w:name="_Toc296891032"/>
      <w:bookmarkStart w:id="448" w:name="_Toc296944543"/>
      <w:r>
        <w:rPr>
          <w:rFonts w:hint="eastAsia" w:ascii="宋体" w:hAnsi="宋体" w:cs="宋体"/>
          <w:szCs w:val="21"/>
          <w:highlight w:val="none"/>
        </w:rPr>
        <w:t>包人提出的合理化建议降低了合同价格或者提高了工程经济效益的奖励的方法和金额为：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10F058B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Start w:id="449" w:name="_Toc297120499"/>
      <w:bookmarkStart w:id="450" w:name="_Toc296346700"/>
      <w:bookmarkStart w:id="451" w:name="_Toc296347198"/>
      <w:bookmarkStart w:id="452" w:name="_Toc303539154"/>
      <w:bookmarkStart w:id="453" w:name="_Toc296891027"/>
      <w:bookmarkStart w:id="454" w:name="_Toc296503199"/>
      <w:bookmarkStart w:id="455" w:name="_Toc304295574"/>
      <w:bookmarkStart w:id="456" w:name="_Toc297123548"/>
      <w:bookmarkStart w:id="457" w:name="_Toc297048385"/>
      <w:bookmarkStart w:id="458" w:name="_Toc296944538"/>
      <w:bookmarkStart w:id="459" w:name="_Toc292559404"/>
      <w:bookmarkStart w:id="460" w:name="_Toc312678033"/>
      <w:bookmarkStart w:id="461" w:name="_Toc296891239"/>
      <w:bookmarkStart w:id="462" w:name="_Toc312677507"/>
      <w:bookmarkStart w:id="463" w:name="_Toc292559909"/>
      <w:bookmarkStart w:id="464" w:name="_Toc297216207"/>
      <w:bookmarkStart w:id="465" w:name="_Toc300934997"/>
      <w:r>
        <w:rPr>
          <w:rFonts w:hint="eastAsia" w:ascii="宋体" w:hAnsi="宋体" w:cs="宋体"/>
          <w:szCs w:val="21"/>
          <w:highlight w:val="none"/>
        </w:rPr>
        <w:t>0.7 暂估价</w:t>
      </w: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14:paraId="2AD4AC15">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暂</w:t>
      </w:r>
      <w:bookmarkStart w:id="466" w:name="_Toc318581176"/>
      <w:bookmarkStart w:id="467" w:name="_Toc312677508"/>
      <w:bookmarkStart w:id="468" w:name="_Toc312678034"/>
      <w:r>
        <w:rPr>
          <w:rFonts w:hint="eastAsia" w:ascii="宋体" w:hAnsi="宋体" w:cs="宋体"/>
          <w:kern w:val="0"/>
          <w:szCs w:val="21"/>
          <w:highlight w:val="none"/>
        </w:rPr>
        <w:t>估价材料和工程设备的明细详见附件11：《</w:t>
      </w:r>
      <w:r>
        <w:rPr>
          <w:rFonts w:hint="eastAsia" w:ascii="宋体" w:hAnsi="宋体" w:cs="宋体"/>
          <w:szCs w:val="21"/>
          <w:highlight w:val="none"/>
        </w:rPr>
        <w:t>暂估价一览表》</w:t>
      </w:r>
      <w:r>
        <w:rPr>
          <w:rFonts w:hint="eastAsia" w:ascii="宋体" w:hAnsi="宋体" w:cs="宋体"/>
          <w:kern w:val="0"/>
          <w:szCs w:val="21"/>
          <w:highlight w:val="none"/>
        </w:rPr>
        <w:t>。</w:t>
      </w:r>
    </w:p>
    <w:bookmarkEnd w:id="466"/>
    <w:bookmarkEnd w:id="467"/>
    <w:bookmarkEnd w:id="468"/>
    <w:p w14:paraId="3D229B0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Start w:id="469" w:name="_Toc312677509"/>
      <w:bookmarkStart w:id="470" w:name="_Toc318581177"/>
      <w:bookmarkStart w:id="471" w:name="_Toc312678035"/>
      <w:r>
        <w:rPr>
          <w:rFonts w:hint="eastAsia" w:ascii="宋体" w:hAnsi="宋体" w:cs="宋体"/>
          <w:szCs w:val="21"/>
          <w:highlight w:val="none"/>
        </w:rPr>
        <w:t>0.7.1依法必须招标的暂估价项目</w:t>
      </w:r>
    </w:p>
    <w:bookmarkEnd w:id="469"/>
    <w:bookmarkEnd w:id="470"/>
    <w:bookmarkEnd w:id="471"/>
    <w:p w14:paraId="4174B6E5">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无承包价（暂定价）或工程变更新增的单项材料、设备、专业分包工程估算价在</w:t>
      </w:r>
      <w:r>
        <w:rPr>
          <w:rFonts w:hint="eastAsia" w:ascii="宋体" w:hAnsi="宋体" w:cs="宋体"/>
          <w:szCs w:val="21"/>
          <w:highlight w:val="none"/>
          <w:u w:val="single"/>
        </w:rPr>
        <w:t>50万元</w:t>
      </w:r>
      <w:r>
        <w:rPr>
          <w:rFonts w:hint="eastAsia" w:ascii="宋体" w:hAnsi="宋体" w:cs="宋体"/>
          <w:szCs w:val="21"/>
          <w:highlight w:val="none"/>
          <w:u w:val="single"/>
        </w:rPr>
        <w:t>以上的（指可以向同一家供应商采购的同类材料总价），须由发、承包双方通过招标确定价格、供应商或分包人。承包人应按照施工进度计划，在招标工作启动前28天通知发包人，并提交暂估价招标方案和工作分工。与组织招标工作有关的费用由发包人承担。</w:t>
      </w:r>
    </w:p>
    <w:p w14:paraId="6BCF910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10.7.2不属于依法必须招标的暂估价项目：</w:t>
      </w:r>
      <w:r>
        <w:rPr>
          <w:rFonts w:hint="eastAsia" w:ascii="宋体" w:hAnsi="宋体" w:cs="宋体"/>
          <w:szCs w:val="21"/>
          <w:highlight w:val="none"/>
          <w:u w:val="single"/>
        </w:rPr>
        <w:t>按通用合同条款</w:t>
      </w:r>
      <w:r>
        <w:rPr>
          <w:rFonts w:hint="eastAsia" w:ascii="宋体" w:hAnsi="宋体" w:cs="宋体"/>
          <w:szCs w:val="21"/>
          <w:highlight w:val="none"/>
          <w:u w:val="none"/>
        </w:rPr>
        <w:t>。</w:t>
      </w:r>
    </w:p>
    <w:p w14:paraId="05295F4A">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第3种方式：</w:t>
      </w:r>
      <w:r>
        <w:rPr>
          <w:rFonts w:hint="eastAsia" w:ascii="宋体" w:hAnsi="宋体" w:cs="宋体"/>
          <w:kern w:val="0"/>
          <w:szCs w:val="21"/>
          <w:highlight w:val="none"/>
        </w:rPr>
        <w:t>承包人直接实施的暂估价项目</w:t>
      </w:r>
    </w:p>
    <w:p w14:paraId="3F6F6B8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承包人直接实施的暂估价项目的约定：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42A3A6C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10.8 暂列金额</w:t>
      </w:r>
    </w:p>
    <w:p w14:paraId="47EC02C9">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合同当事人关于暂列金额使用的约定：</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70595D8B">
      <w:pPr>
        <w:autoSpaceDE w:val="0"/>
        <w:autoSpaceDN w:val="0"/>
        <w:adjustRightInd w:val="0"/>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创标化工地增加费计算方法</w:t>
      </w:r>
      <w:r>
        <w:rPr>
          <w:rFonts w:hint="eastAsia" w:ascii="宋体" w:hAnsi="宋体" w:cs="宋体"/>
          <w:kern w:val="0"/>
          <w:szCs w:val="21"/>
          <w:highlight w:val="none"/>
          <w:u w:val="single"/>
        </w:rPr>
        <w:t>：本工程无创标化工地目标</w:t>
      </w:r>
      <w:r>
        <w:rPr>
          <w:rFonts w:hint="eastAsia" w:ascii="宋体" w:hAnsi="宋体" w:cs="宋体"/>
          <w:kern w:val="0"/>
          <w:szCs w:val="21"/>
          <w:highlight w:val="none"/>
        </w:rPr>
        <w:t>。</w:t>
      </w:r>
    </w:p>
    <w:p w14:paraId="7BE375A8">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创优质工程增加费计算方法</w:t>
      </w:r>
      <w:r>
        <w:rPr>
          <w:rFonts w:hint="eastAsia" w:ascii="宋体" w:hAnsi="宋体" w:cs="宋体"/>
          <w:kern w:val="0"/>
          <w:szCs w:val="21"/>
          <w:highlight w:val="none"/>
          <w:u w:val="single"/>
        </w:rPr>
        <w:t>：本工程无创优质工程目标</w:t>
      </w:r>
      <w:r>
        <w:rPr>
          <w:rFonts w:hint="eastAsia" w:ascii="宋体" w:hAnsi="宋体" w:cs="宋体"/>
          <w:kern w:val="0"/>
          <w:szCs w:val="21"/>
          <w:highlight w:val="none"/>
        </w:rPr>
        <w:t>。</w:t>
      </w:r>
    </w:p>
    <w:p w14:paraId="3B5F7416">
      <w:pPr>
        <w:pStyle w:val="8"/>
        <w:keepNext w:val="0"/>
        <w:keepLines w:val="0"/>
        <w:spacing w:before="0" w:after="0" w:line="360" w:lineRule="exact"/>
        <w:rPr>
          <w:rFonts w:hint="eastAsia" w:ascii="宋体" w:hAnsi="宋体" w:eastAsia="宋体" w:cs="宋体"/>
          <w:bCs w:val="0"/>
          <w:sz w:val="21"/>
          <w:szCs w:val="21"/>
          <w:highlight w:val="none"/>
        </w:rPr>
      </w:pPr>
      <w:bookmarkStart w:id="472" w:name="_Toc351203643"/>
      <w:r>
        <w:rPr>
          <w:rFonts w:hint="eastAsia" w:ascii="宋体" w:hAnsi="宋体" w:eastAsia="宋体" w:cs="宋体"/>
          <w:bCs w:val="0"/>
          <w:sz w:val="21"/>
          <w:szCs w:val="21"/>
          <w:highlight w:val="none"/>
        </w:rPr>
        <w:t>11．价格调整</w:t>
      </w:r>
      <w:bookmarkEnd w:id="472"/>
    </w:p>
    <w:p w14:paraId="72505685">
      <w:pPr>
        <w:spacing w:line="360" w:lineRule="exact"/>
        <w:ind w:firstLine="412" w:firstLineChars="200"/>
        <w:rPr>
          <w:rFonts w:hint="eastAsia" w:ascii="宋体" w:hAnsi="宋体" w:cs="宋体"/>
          <w:szCs w:val="21"/>
          <w:highlight w:val="none"/>
        </w:rPr>
      </w:pPr>
      <w:bookmarkStart w:id="473" w:name="_Toc296503201"/>
      <w:bookmarkStart w:id="474" w:name="_Toc297120501"/>
      <w:bookmarkStart w:id="475" w:name="_Toc300935000"/>
      <w:bookmarkStart w:id="476" w:name="_Toc296891241"/>
      <w:bookmarkStart w:id="477" w:name="_Toc296347200"/>
      <w:bookmarkStart w:id="478" w:name="_Toc304295577"/>
      <w:bookmarkStart w:id="479" w:name="_Toc296346702"/>
      <w:bookmarkStart w:id="480" w:name="_Toc292559406"/>
      <w:bookmarkStart w:id="481" w:name="_Toc297216209"/>
      <w:bookmarkStart w:id="482" w:name="_Toc297048387"/>
      <w:bookmarkStart w:id="483" w:name="_Toc292559911"/>
      <w:bookmarkStart w:id="484" w:name="_Toc297123550"/>
      <w:bookmarkStart w:id="485" w:name="_Toc296891029"/>
      <w:bookmarkStart w:id="486" w:name="_Toc312678039"/>
      <w:bookmarkStart w:id="487" w:name="_Toc296944540"/>
      <w:bookmarkStart w:id="488" w:name="_Toc303539157"/>
      <w:r>
        <w:rPr>
          <w:rFonts w:hint="eastAsia" w:ascii="宋体" w:hAnsi="宋体" w:cs="宋体"/>
          <w:szCs w:val="21"/>
          <w:highlight w:val="none"/>
        </w:rPr>
        <w:t>11.1 市场价格波动引起的调整</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5C5AEFD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市场价格波动是否调整合同价格的约定：采用以下第</w:t>
      </w:r>
      <w:r>
        <w:rPr>
          <w:rFonts w:hint="eastAsia" w:ascii="宋体" w:hAnsi="宋体" w:cs="宋体"/>
          <w:szCs w:val="21"/>
          <w:highlight w:val="none"/>
          <w:u w:val="single"/>
        </w:rPr>
        <w:t>2</w:t>
      </w:r>
      <w:r>
        <w:rPr>
          <w:rFonts w:hint="eastAsia" w:ascii="宋体" w:hAnsi="宋体" w:cs="宋体"/>
          <w:szCs w:val="21"/>
          <w:highlight w:val="none"/>
        </w:rPr>
        <w:t>种方式对合同价格进行调整。</w:t>
      </w:r>
    </w:p>
    <w:p w14:paraId="251D3B6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第1种方式：采用价格指数进行价格调整。</w:t>
      </w:r>
    </w:p>
    <w:p w14:paraId="1AA29CC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关于各可调因子、定值和变值权重，以及基本价格指数及其来源的约定：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2545B07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第2种方式：采用市场价格信息进行价格调整。</w:t>
      </w:r>
    </w:p>
    <w:p w14:paraId="67846BA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调整金额为可调整人工、材料差价乘对应数量。人工、材料数量根据分部分项及技术措施项目的工程数量乘对应综合单价所包含的人工、材料用量计算；人工、材料调整的差价部分不作为企业管理费、利润及施工组织措施费、规费的取费基数，仅另计取税金；人工、材料差价计算时间均为在合同工期（包括发包人同意顺延的工期）范围内。人工、材料差价按下列方式计算：</w:t>
      </w:r>
    </w:p>
    <w:p w14:paraId="1CF290B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u w:val="single"/>
        </w:rPr>
        <w:t>列入调差范围的人工、材料种类：</w:t>
      </w:r>
      <w:r>
        <w:rPr>
          <w:rFonts w:hint="eastAsia" w:ascii="宋体" w:hAnsi="宋体" w:cs="宋体"/>
          <w:szCs w:val="21"/>
          <w:highlight w:val="none"/>
          <w:u w:val="single"/>
          <w:shd w:val="clear" w:color="auto" w:fill="auto"/>
        </w:rPr>
        <w:t>〔人工（包括机械费中机上人工）、</w:t>
      </w:r>
      <w:r>
        <w:rPr>
          <w:rFonts w:hint="eastAsia" w:ascii="宋体" w:hAnsi="宋体" w:eastAsia="宋体" w:cs="宋体"/>
          <w:szCs w:val="21"/>
          <w:highlight w:val="none"/>
          <w:u w:val="single"/>
          <w:shd w:val="clear" w:color="auto" w:fill="auto"/>
        </w:rPr>
        <w:t>钢材</w:t>
      </w:r>
      <w:r>
        <w:rPr>
          <w:rFonts w:hint="eastAsia" w:ascii="宋体" w:hAnsi="宋体" w:eastAsia="宋体" w:cs="宋体"/>
          <w:szCs w:val="21"/>
          <w:highlight w:val="none"/>
          <w:u w:val="single"/>
          <w:shd w:val="clear" w:color="auto" w:fill="auto"/>
          <w:lang w:eastAsia="zh-CN"/>
        </w:rPr>
        <w:t>、</w:t>
      </w:r>
      <w:r>
        <w:rPr>
          <w:rFonts w:hint="eastAsia" w:ascii="宋体" w:hAnsi="宋体" w:eastAsia="宋体" w:cs="宋体"/>
          <w:szCs w:val="21"/>
          <w:highlight w:val="none"/>
          <w:u w:val="single"/>
          <w:shd w:val="clear" w:color="auto" w:fill="auto"/>
        </w:rPr>
        <w:t>水泥、黄砂、碎石、砖、砌块、电力电缆</w:t>
      </w:r>
      <w:r>
        <w:rPr>
          <w:rFonts w:hint="eastAsia" w:ascii="宋体" w:hAnsi="宋体" w:cs="宋体"/>
          <w:szCs w:val="21"/>
          <w:highlight w:val="none"/>
          <w:u w:val="single"/>
          <w:shd w:val="clear" w:color="auto" w:fill="auto"/>
        </w:rPr>
        <w:t>〕</w:t>
      </w:r>
      <w:r>
        <w:rPr>
          <w:rFonts w:hint="eastAsia" w:ascii="宋体" w:hAnsi="宋体" w:cs="宋体"/>
          <w:szCs w:val="21"/>
          <w:highlight w:val="none"/>
          <w:u w:val="single"/>
        </w:rPr>
        <w:t>。其差价计算方法如下</w:t>
      </w:r>
      <w:r>
        <w:rPr>
          <w:rFonts w:hint="eastAsia" w:ascii="宋体" w:hAnsi="宋体" w:cs="宋体"/>
          <w:szCs w:val="21"/>
          <w:highlight w:val="none"/>
        </w:rPr>
        <w:t>：</w:t>
      </w:r>
    </w:p>
    <w:p w14:paraId="555BDA0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（1）基准价格A1的确定：</w:t>
      </w:r>
      <w:r>
        <w:rPr>
          <w:rFonts w:hint="eastAsia" w:ascii="宋体" w:hAnsi="宋体" w:cs="宋体"/>
          <w:szCs w:val="21"/>
          <w:highlight w:val="none"/>
          <w:u w:val="single"/>
        </w:rPr>
        <w:t>A1=编制招标控制价（预算书）时所采用《台州造价》（工程所在地</w:t>
      </w:r>
      <w:r>
        <w:rPr>
          <w:rFonts w:hint="eastAsia" w:ascii="宋体" w:hAnsi="宋体" w:cs="宋体"/>
          <w:szCs w:val="21"/>
          <w:highlight w:val="none"/>
          <w:u w:val="single"/>
          <w:lang w:eastAsia="zh-CN"/>
        </w:rPr>
        <w:t>）</w:t>
      </w:r>
      <w:r>
        <w:rPr>
          <w:rFonts w:hint="eastAsia" w:ascii="宋体" w:hAnsi="宋体" w:cs="宋体"/>
          <w:szCs w:val="21"/>
          <w:highlight w:val="none"/>
          <w:u w:val="single"/>
        </w:rPr>
        <w:t>的人工、材料价格</w:t>
      </w:r>
      <w:r>
        <w:rPr>
          <w:rFonts w:hint="eastAsia" w:ascii="宋体" w:hAnsi="宋体" w:cs="宋体"/>
          <w:szCs w:val="21"/>
          <w:highlight w:val="none"/>
          <w:u w:val="none"/>
        </w:rPr>
        <w:t>。</w:t>
      </w:r>
    </w:p>
    <w:p w14:paraId="4F5E840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（2）施工期市场价格A2的确定：</w:t>
      </w:r>
      <w:r>
        <w:rPr>
          <w:rFonts w:hint="eastAsia" w:ascii="宋体" w:hAnsi="宋体"/>
          <w:highlight w:val="none"/>
          <w:u w:val="single"/>
          <w:shd w:val="clear" w:color="auto" w:fill="auto"/>
        </w:rPr>
        <w:t>A2＝</w:t>
      </w:r>
      <w:r>
        <w:rPr>
          <w:rFonts w:hint="eastAsia" w:ascii="宋体" w:hAnsi="宋体"/>
          <w:highlight w:val="none"/>
          <w:u w:val="single"/>
          <w:shd w:val="clear" w:color="auto" w:fill="auto"/>
          <w:lang w:val="en-US" w:eastAsia="zh-CN"/>
        </w:rPr>
        <w:t>整个工程</w:t>
      </w:r>
      <w:r>
        <w:rPr>
          <w:rFonts w:hint="eastAsia" w:ascii="宋体" w:hAnsi="宋体"/>
          <w:highlight w:val="none"/>
          <w:u w:val="single"/>
          <w:shd w:val="clear" w:color="auto" w:fill="auto"/>
        </w:rPr>
        <w:t>施工期等施工期对应《台州造价》（工程所在地）人工、材料信息价算术平均价</w:t>
      </w:r>
      <w:r>
        <w:rPr>
          <w:rFonts w:hint="eastAsia" w:ascii="宋体" w:hAnsi="宋体"/>
          <w:highlight w:val="none"/>
          <w:u w:val="none"/>
          <w:shd w:val="clear" w:color="auto" w:fill="auto"/>
        </w:rPr>
        <w:t>。</w:t>
      </w:r>
    </w:p>
    <w:p w14:paraId="0E04827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（3）材料（人工）差价=A2－A1。</w:t>
      </w:r>
    </w:p>
    <w:p w14:paraId="5428C20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未列入调差范围的材料，如其合价（含税材料价）超过 30 万元或占签约合同价2%（指同一材质材料），且在施工期的市场平均价相对基准价格（或招标控制价中对应价格）涨跌幅度超过20%，则超过部分的差价调整</w:t>
      </w:r>
      <w:r>
        <w:rPr>
          <w:rFonts w:hint="eastAsia" w:ascii="宋体" w:hAnsi="宋体" w:cs="宋体"/>
          <w:szCs w:val="21"/>
          <w:highlight w:val="none"/>
        </w:rPr>
        <w:t>。</w:t>
      </w:r>
    </w:p>
    <w:p w14:paraId="53D2048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除上述第1、2点可调差情形外，其余材料及机械费（除机上人工）施工期市场价格波动不调整价格</w:t>
      </w:r>
      <w:r>
        <w:rPr>
          <w:rFonts w:hint="eastAsia" w:ascii="宋体" w:hAnsi="宋体" w:cs="宋体"/>
          <w:szCs w:val="21"/>
          <w:highlight w:val="none"/>
          <w:u w:val="none"/>
        </w:rPr>
        <w:t>。</w:t>
      </w:r>
    </w:p>
    <w:p w14:paraId="1152D1D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第3种方式：其他价格调整方式：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1AC9E55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11.2 法律变化引起的调整 ：</w:t>
      </w:r>
      <w:r>
        <w:rPr>
          <w:rFonts w:hint="eastAsia" w:ascii="宋体" w:hAnsi="宋体" w:cs="宋体"/>
          <w:szCs w:val="21"/>
          <w:highlight w:val="none"/>
          <w:u w:val="single"/>
        </w:rPr>
        <w:t>基准日期以后变化由发包人承担，但由承包人原因导致工期延误时的法律变化引起合同价增加的由承包人承担，合同价下降的由发包人受益</w:t>
      </w:r>
      <w:r>
        <w:rPr>
          <w:rFonts w:hint="eastAsia" w:ascii="宋体" w:hAnsi="宋体" w:cs="宋体"/>
          <w:szCs w:val="21"/>
          <w:highlight w:val="none"/>
          <w:u w:val="none"/>
        </w:rPr>
        <w:t>。</w:t>
      </w:r>
      <w:r>
        <w:rPr>
          <w:rFonts w:hint="eastAsia" w:ascii="宋体" w:hAnsi="宋体" w:cs="宋体"/>
          <w:szCs w:val="21"/>
          <w:highlight w:val="none"/>
        </w:rPr>
        <w:t xml:space="preserve"> </w:t>
      </w:r>
    </w:p>
    <w:bookmarkEnd w:id="376"/>
    <w:bookmarkEnd w:id="377"/>
    <w:bookmarkEnd w:id="378"/>
    <w:bookmarkEnd w:id="379"/>
    <w:bookmarkEnd w:id="380"/>
    <w:bookmarkEnd w:id="381"/>
    <w:p w14:paraId="622538D3">
      <w:pPr>
        <w:pStyle w:val="8"/>
        <w:keepNext w:val="0"/>
        <w:keepLines w:val="0"/>
        <w:spacing w:before="0" w:after="0" w:line="360" w:lineRule="exact"/>
        <w:rPr>
          <w:rFonts w:hint="eastAsia" w:ascii="宋体" w:hAnsi="宋体" w:eastAsia="宋体" w:cs="宋体"/>
          <w:bCs w:val="0"/>
          <w:sz w:val="21"/>
          <w:szCs w:val="21"/>
          <w:highlight w:val="none"/>
        </w:rPr>
      </w:pPr>
      <w:bookmarkStart w:id="489" w:name="_Toc296346706"/>
      <w:bookmarkStart w:id="490" w:name="_Toc296891245"/>
      <w:bookmarkStart w:id="491" w:name="_Toc296944544"/>
      <w:bookmarkStart w:id="492" w:name="_Toc297120505"/>
      <w:bookmarkStart w:id="493" w:name="_Toc292559410"/>
      <w:bookmarkStart w:id="494" w:name="_Toc296347204"/>
      <w:bookmarkStart w:id="495" w:name="_Toc296503205"/>
      <w:bookmarkStart w:id="496" w:name="_Toc297048391"/>
      <w:bookmarkStart w:id="497" w:name="_Toc292559915"/>
      <w:bookmarkStart w:id="498" w:name="_Toc296891033"/>
      <w:bookmarkStart w:id="499" w:name="_Toc351203644"/>
      <w:bookmarkStart w:id="500" w:name="_Toc297123552"/>
      <w:bookmarkStart w:id="501" w:name="_Toc297216211"/>
      <w:bookmarkStart w:id="502" w:name="_Toc303539159"/>
      <w:bookmarkStart w:id="503" w:name="_Toc304295579"/>
      <w:bookmarkStart w:id="504" w:name="_Toc312678040"/>
      <w:bookmarkStart w:id="505" w:name="_Toc300935002"/>
      <w:r>
        <w:rPr>
          <w:rFonts w:hint="eastAsia" w:ascii="宋体" w:hAnsi="宋体" w:eastAsia="宋体" w:cs="宋体"/>
          <w:bCs w:val="0"/>
          <w:sz w:val="21"/>
          <w:szCs w:val="21"/>
          <w:highlight w:val="none"/>
        </w:rPr>
        <w:t>12</w:t>
      </w:r>
      <w:bookmarkEnd w:id="489"/>
      <w:bookmarkEnd w:id="490"/>
      <w:bookmarkEnd w:id="491"/>
      <w:bookmarkEnd w:id="492"/>
      <w:bookmarkEnd w:id="493"/>
      <w:bookmarkEnd w:id="494"/>
      <w:bookmarkEnd w:id="495"/>
      <w:bookmarkEnd w:id="496"/>
      <w:bookmarkEnd w:id="497"/>
      <w:bookmarkEnd w:id="498"/>
      <w:r>
        <w:rPr>
          <w:rFonts w:hint="eastAsia" w:ascii="宋体" w:hAnsi="宋体" w:eastAsia="宋体" w:cs="宋体"/>
          <w:bCs w:val="0"/>
          <w:sz w:val="21"/>
          <w:szCs w:val="21"/>
          <w:highlight w:val="none"/>
        </w:rPr>
        <w:t>．合同价格、计量与支付</w:t>
      </w:r>
      <w:bookmarkEnd w:id="499"/>
    </w:p>
    <w:bookmarkEnd w:id="500"/>
    <w:bookmarkEnd w:id="501"/>
    <w:bookmarkEnd w:id="502"/>
    <w:bookmarkEnd w:id="503"/>
    <w:bookmarkEnd w:id="504"/>
    <w:bookmarkEnd w:id="505"/>
    <w:p w14:paraId="4EFD0B4D">
      <w:pPr>
        <w:spacing w:line="360" w:lineRule="exact"/>
        <w:ind w:firstLine="412" w:firstLineChars="200"/>
        <w:rPr>
          <w:rFonts w:hint="eastAsia" w:ascii="宋体" w:hAnsi="宋体" w:cs="宋体"/>
          <w:szCs w:val="21"/>
          <w:highlight w:val="none"/>
        </w:rPr>
      </w:pPr>
      <w:bookmarkStart w:id="506" w:name="_Toc267251461"/>
      <w:bookmarkStart w:id="507" w:name="_Toc292559916"/>
      <w:bookmarkStart w:id="508" w:name="_Toc292559411"/>
      <w:bookmarkStart w:id="509" w:name="_Toc296891246"/>
      <w:bookmarkStart w:id="510" w:name="_Toc296944545"/>
      <w:bookmarkStart w:id="511" w:name="_Toc296346707"/>
      <w:bookmarkStart w:id="512" w:name="_Toc296503206"/>
      <w:bookmarkStart w:id="513" w:name="_Toc296347205"/>
      <w:bookmarkStart w:id="514" w:name="_Toc296891034"/>
      <w:bookmarkStart w:id="515" w:name="_Toc297120506"/>
      <w:bookmarkStart w:id="516" w:name="_Toc297048392"/>
      <w:bookmarkStart w:id="517" w:name="_Toc303539160"/>
      <w:bookmarkStart w:id="518" w:name="_Toc297123553"/>
      <w:bookmarkStart w:id="519" w:name="_Toc300935003"/>
      <w:bookmarkStart w:id="520" w:name="_Toc297216212"/>
      <w:bookmarkStart w:id="521" w:name="_Toc312678041"/>
      <w:bookmarkStart w:id="522" w:name="_Toc304295580"/>
      <w:r>
        <w:rPr>
          <w:rFonts w:hint="eastAsia" w:ascii="宋体" w:hAnsi="宋体" w:cs="宋体"/>
          <w:szCs w:val="21"/>
          <w:highlight w:val="none"/>
        </w:rPr>
        <w:t>12.1 合</w:t>
      </w:r>
      <w:bookmarkEnd w:id="506"/>
      <w:bookmarkEnd w:id="507"/>
      <w:bookmarkEnd w:id="508"/>
      <w:r>
        <w:rPr>
          <w:rFonts w:hint="eastAsia" w:ascii="宋体" w:hAnsi="宋体" w:cs="宋体"/>
          <w:szCs w:val="21"/>
          <w:highlight w:val="none"/>
        </w:rPr>
        <w:t>同价</w:t>
      </w:r>
      <w:bookmarkEnd w:id="509"/>
      <w:bookmarkEnd w:id="510"/>
      <w:bookmarkEnd w:id="511"/>
      <w:bookmarkEnd w:id="512"/>
      <w:bookmarkEnd w:id="513"/>
      <w:bookmarkEnd w:id="514"/>
      <w:bookmarkEnd w:id="515"/>
      <w:bookmarkEnd w:id="516"/>
      <w:r>
        <w:rPr>
          <w:rFonts w:hint="eastAsia" w:ascii="宋体" w:hAnsi="宋体" w:cs="宋体"/>
          <w:szCs w:val="21"/>
          <w:highlight w:val="none"/>
        </w:rPr>
        <w:t>格形式</w:t>
      </w:r>
    </w:p>
    <w:p w14:paraId="1708B07C">
      <w:pPr>
        <w:pStyle w:val="14"/>
        <w:adjustRightInd w:val="0"/>
        <w:spacing w:line="360" w:lineRule="exact"/>
        <w:ind w:firstLine="412" w:firstLineChars="200"/>
        <w:rPr>
          <w:rFonts w:hint="eastAsia" w:hAnsi="宋体" w:cs="宋体"/>
          <w:kern w:val="0"/>
          <w:szCs w:val="21"/>
          <w:highlight w:val="none"/>
        </w:rPr>
      </w:pPr>
      <w:r>
        <w:rPr>
          <w:rFonts w:hint="eastAsia" w:hAnsi="宋体" w:cs="宋体"/>
          <w:kern w:val="0"/>
          <w:szCs w:val="21"/>
          <w:highlight w:val="none"/>
        </w:rPr>
        <w:t>本合同价款采用第</w:t>
      </w:r>
      <w:r>
        <w:rPr>
          <w:rFonts w:hint="eastAsia" w:hAnsi="宋体" w:cs="宋体"/>
          <w:kern w:val="0"/>
          <w:szCs w:val="21"/>
          <w:highlight w:val="none"/>
          <w:u w:val="single"/>
        </w:rPr>
        <w:t xml:space="preserve">  1  </w:t>
      </w:r>
      <w:r>
        <w:rPr>
          <w:rFonts w:hint="eastAsia" w:hAnsi="宋体" w:cs="宋体"/>
          <w:kern w:val="0"/>
          <w:szCs w:val="21"/>
          <w:highlight w:val="none"/>
        </w:rPr>
        <w:t>种方式</w:t>
      </w:r>
      <w:r>
        <w:rPr>
          <w:rFonts w:hint="eastAsia" w:hAnsi="宋体" w:cs="宋体"/>
          <w:kern w:val="0"/>
          <w:szCs w:val="21"/>
          <w:highlight w:val="none"/>
          <w:u w:val="single"/>
        </w:rPr>
        <w:t xml:space="preserve">  </w:t>
      </w:r>
      <w:r>
        <w:rPr>
          <w:rFonts w:hint="eastAsia" w:hAnsi="宋体" w:cs="宋体"/>
          <w:szCs w:val="21"/>
          <w:highlight w:val="none"/>
          <w:u w:val="single"/>
        </w:rPr>
        <w:t>单价合同</w:t>
      </w:r>
      <w:r>
        <w:rPr>
          <w:rFonts w:hint="eastAsia" w:hAnsi="宋体" w:cs="宋体"/>
          <w:kern w:val="0"/>
          <w:szCs w:val="21"/>
          <w:highlight w:val="none"/>
          <w:u w:val="single"/>
        </w:rPr>
        <w:t xml:space="preserve">  </w:t>
      </w:r>
      <w:r>
        <w:rPr>
          <w:rFonts w:hint="eastAsia" w:hAnsi="宋体" w:cs="宋体"/>
          <w:kern w:val="0"/>
          <w:szCs w:val="21"/>
          <w:highlight w:val="none"/>
        </w:rPr>
        <w:t>确定。</w:t>
      </w:r>
    </w:p>
    <w:bookmarkEnd w:id="517"/>
    <w:bookmarkEnd w:id="518"/>
    <w:bookmarkEnd w:id="519"/>
    <w:bookmarkEnd w:id="520"/>
    <w:bookmarkEnd w:id="521"/>
    <w:bookmarkEnd w:id="522"/>
    <w:p w14:paraId="16BF0BC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1．单价合同。</w:t>
      </w:r>
    </w:p>
    <w:p w14:paraId="3D6458BE">
      <w:pPr>
        <w:spacing w:line="360" w:lineRule="exact"/>
        <w:ind w:firstLine="309" w:firstLineChars="150"/>
        <w:rPr>
          <w:rFonts w:hint="eastAsia" w:ascii="宋体" w:hAnsi="宋体" w:cs="宋体"/>
          <w:szCs w:val="21"/>
          <w:highlight w:val="none"/>
        </w:rPr>
      </w:pPr>
      <w:r>
        <w:rPr>
          <w:rFonts w:hint="eastAsia" w:ascii="宋体" w:hAnsi="宋体" w:cs="宋体"/>
          <w:szCs w:val="21"/>
          <w:highlight w:val="none"/>
        </w:rPr>
        <w:t>综合单价包含的风险范围：</w:t>
      </w:r>
    </w:p>
    <w:p w14:paraId="1690292E">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lang w:eastAsia="zh-CN"/>
        </w:rPr>
        <w:t>（</w:t>
      </w:r>
      <w:r>
        <w:rPr>
          <w:rFonts w:hint="eastAsia" w:ascii="宋体" w:hAnsi="宋体" w:cs="宋体"/>
          <w:szCs w:val="21"/>
          <w:highlight w:val="none"/>
          <w:u w:val="single"/>
        </w:rPr>
        <w:t>1</w:t>
      </w:r>
      <w:r>
        <w:rPr>
          <w:rFonts w:hint="eastAsia" w:ascii="宋体" w:hAnsi="宋体" w:cs="宋体"/>
          <w:szCs w:val="21"/>
          <w:highlight w:val="none"/>
          <w:u w:val="single"/>
          <w:lang w:eastAsia="zh-CN"/>
        </w:rPr>
        <w:t>）</w:t>
      </w:r>
      <w:r>
        <w:rPr>
          <w:rFonts w:hint="eastAsia" w:ascii="宋体" w:hAnsi="宋体" w:cs="宋体"/>
          <w:szCs w:val="21"/>
          <w:highlight w:val="none"/>
          <w:u w:val="single"/>
        </w:rPr>
        <w:t>本工程的结算率一次性包死，结算率=（投标总报价/</w:t>
      </w:r>
      <w:r>
        <w:rPr>
          <w:rFonts w:hint="eastAsia" w:ascii="宋体" w:hAnsi="宋体" w:cs="宋体"/>
          <w:szCs w:val="21"/>
          <w:highlight w:val="none"/>
          <w:u w:val="single"/>
          <w:lang w:val="en-US" w:eastAsia="zh-CN"/>
        </w:rPr>
        <w:t>预算价</w:t>
      </w:r>
      <w:r>
        <w:rPr>
          <w:rFonts w:hint="eastAsia" w:ascii="宋体" w:hAnsi="宋体" w:cs="宋体"/>
          <w:szCs w:val="21"/>
          <w:highlight w:val="none"/>
          <w:u w:val="single"/>
        </w:rPr>
        <w:t>）×100%</w:t>
      </w:r>
      <w:r>
        <w:rPr>
          <w:rFonts w:hint="eastAsia" w:ascii="宋体" w:hAnsi="宋体" w:cs="宋体"/>
          <w:szCs w:val="21"/>
          <w:highlight w:val="none"/>
          <w:u w:val="none"/>
        </w:rPr>
        <w:t>。</w:t>
      </w:r>
    </w:p>
    <w:p w14:paraId="50E6B516">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2</w:t>
      </w:r>
      <w:r>
        <w:rPr>
          <w:rFonts w:hint="eastAsia" w:ascii="宋体" w:hAnsi="宋体" w:cs="宋体"/>
          <w:szCs w:val="21"/>
          <w:highlight w:val="none"/>
          <w:u w:val="single"/>
          <w:lang w:eastAsia="zh-CN"/>
        </w:rPr>
        <w:t>）</w:t>
      </w:r>
      <w:r>
        <w:rPr>
          <w:rFonts w:hint="eastAsia" w:ascii="宋体" w:hAnsi="宋体" w:cs="宋体"/>
          <w:szCs w:val="21"/>
          <w:highlight w:val="none"/>
          <w:u w:val="single"/>
        </w:rPr>
        <w:t>本工程按发包人提供的</w:t>
      </w:r>
      <w:r>
        <w:rPr>
          <w:rFonts w:hint="eastAsia" w:ascii="宋体" w:hAnsi="宋体" w:cs="宋体"/>
          <w:szCs w:val="21"/>
          <w:highlight w:val="none"/>
          <w:u w:val="single"/>
          <w:lang w:val="en-US" w:eastAsia="zh-CN"/>
        </w:rPr>
        <w:t>预算价</w:t>
      </w:r>
      <w:r>
        <w:rPr>
          <w:rFonts w:hint="eastAsia" w:ascii="宋体" w:hAnsi="宋体" w:cs="宋体"/>
          <w:szCs w:val="21"/>
          <w:highlight w:val="none"/>
          <w:u w:val="single"/>
        </w:rPr>
        <w:t>结合固定结算率方式结算，结算时应按照</w:t>
      </w:r>
      <w:r>
        <w:rPr>
          <w:rFonts w:hint="eastAsia" w:ascii="宋体" w:hAnsi="宋体" w:cs="宋体"/>
          <w:szCs w:val="21"/>
          <w:highlight w:val="none"/>
          <w:u w:val="single"/>
          <w:lang w:val="en-US" w:eastAsia="zh-CN"/>
        </w:rPr>
        <w:t>预算价</w:t>
      </w:r>
      <w:r>
        <w:rPr>
          <w:rFonts w:hint="eastAsia" w:ascii="宋体" w:hAnsi="宋体" w:cs="宋体"/>
          <w:szCs w:val="21"/>
          <w:highlight w:val="none"/>
          <w:u w:val="single"/>
        </w:rPr>
        <w:t>的计量依据、组价方式、取费标准、工程量清单综合单价确定办法等进行结算，不得调整</w:t>
      </w:r>
      <w:r>
        <w:rPr>
          <w:rFonts w:hint="eastAsia" w:ascii="宋体" w:hAnsi="宋体" w:cs="宋体"/>
          <w:szCs w:val="21"/>
          <w:highlight w:val="none"/>
          <w:u w:val="none"/>
        </w:rPr>
        <w:t>；</w:t>
      </w:r>
    </w:p>
    <w:p w14:paraId="4A5F1370">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3</w:t>
      </w:r>
      <w:r>
        <w:rPr>
          <w:rFonts w:hint="eastAsia" w:ascii="宋体" w:hAnsi="宋体" w:cs="宋体"/>
          <w:szCs w:val="21"/>
          <w:highlight w:val="none"/>
          <w:u w:val="single"/>
          <w:lang w:eastAsia="zh-CN"/>
        </w:rPr>
        <w:t>）</w:t>
      </w:r>
      <w:r>
        <w:rPr>
          <w:rFonts w:hint="eastAsia" w:ascii="宋体" w:hAnsi="宋体" w:cs="宋体"/>
          <w:szCs w:val="21"/>
          <w:highlight w:val="none"/>
          <w:u w:val="single"/>
        </w:rPr>
        <w:t>计日工综合单价[工数经发包人签证，综合结算单价（含税金、规费等其他费用）] 技术工按260元/工日，普工按180元/工日计取</w:t>
      </w:r>
      <w:r>
        <w:rPr>
          <w:rFonts w:hint="eastAsia" w:ascii="宋体" w:hAnsi="宋体" w:cs="宋体"/>
          <w:szCs w:val="21"/>
          <w:highlight w:val="none"/>
          <w:u w:val="none"/>
        </w:rPr>
        <w:t>；</w:t>
      </w:r>
    </w:p>
    <w:p w14:paraId="1FA9D270">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4</w:t>
      </w:r>
      <w:r>
        <w:rPr>
          <w:rFonts w:hint="eastAsia" w:ascii="宋体" w:hAnsi="宋体" w:cs="宋体"/>
          <w:szCs w:val="21"/>
          <w:highlight w:val="none"/>
          <w:u w:val="single"/>
          <w:lang w:eastAsia="zh-CN"/>
        </w:rPr>
        <w:t>）</w:t>
      </w:r>
      <w:r>
        <w:rPr>
          <w:rFonts w:hint="eastAsia" w:ascii="宋体" w:hAnsi="宋体" w:cs="宋体"/>
          <w:szCs w:val="21"/>
          <w:highlight w:val="none"/>
          <w:u w:val="single"/>
        </w:rPr>
        <w:t>如实际施工机械种类、台数与</w:t>
      </w:r>
      <w:r>
        <w:rPr>
          <w:rFonts w:hint="eastAsia" w:ascii="宋体" w:hAnsi="宋体" w:cs="宋体"/>
          <w:szCs w:val="21"/>
          <w:highlight w:val="none"/>
          <w:u w:val="single"/>
          <w:lang w:val="en-US" w:eastAsia="zh-CN"/>
        </w:rPr>
        <w:t>预算价</w:t>
      </w:r>
      <w:r>
        <w:rPr>
          <w:rFonts w:hint="eastAsia" w:ascii="宋体" w:hAnsi="宋体" w:cs="宋体"/>
          <w:szCs w:val="21"/>
          <w:highlight w:val="none"/>
          <w:u w:val="single"/>
        </w:rPr>
        <w:t>不同，不予调整（具体以</w:t>
      </w:r>
      <w:r>
        <w:rPr>
          <w:rFonts w:hint="eastAsia" w:ascii="宋体" w:hAnsi="宋体" w:cs="宋体"/>
          <w:szCs w:val="21"/>
          <w:highlight w:val="none"/>
          <w:u w:val="single"/>
          <w:lang w:val="en-US" w:eastAsia="zh-CN"/>
        </w:rPr>
        <w:t>预算价</w:t>
      </w:r>
      <w:r>
        <w:rPr>
          <w:rFonts w:hint="eastAsia" w:ascii="宋体" w:hAnsi="宋体" w:cs="宋体"/>
          <w:szCs w:val="21"/>
          <w:highlight w:val="none"/>
          <w:u w:val="single"/>
        </w:rPr>
        <w:t>为准）</w:t>
      </w:r>
      <w:r>
        <w:rPr>
          <w:rFonts w:hint="eastAsia" w:ascii="宋体" w:hAnsi="宋体" w:cs="宋体"/>
          <w:szCs w:val="21"/>
          <w:highlight w:val="none"/>
          <w:u w:val="none"/>
        </w:rPr>
        <w:t>；</w:t>
      </w:r>
    </w:p>
    <w:p w14:paraId="0BD6B061">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5</w:t>
      </w:r>
      <w:r>
        <w:rPr>
          <w:rFonts w:hint="eastAsia" w:ascii="宋体" w:hAnsi="宋体" w:cs="宋体"/>
          <w:szCs w:val="21"/>
          <w:highlight w:val="none"/>
          <w:u w:val="single"/>
          <w:lang w:eastAsia="zh-CN"/>
        </w:rPr>
        <w:t>）</w:t>
      </w:r>
      <w:r>
        <w:rPr>
          <w:rFonts w:hint="eastAsia" w:ascii="宋体" w:hAnsi="宋体" w:cs="宋体"/>
          <w:szCs w:val="21"/>
          <w:highlight w:val="none"/>
          <w:u w:val="single"/>
        </w:rPr>
        <w:t>变更引起的无价材料按采购前发包人的签证价</w:t>
      </w:r>
      <w:r>
        <w:rPr>
          <w:rFonts w:hint="eastAsia" w:ascii="宋体" w:hAnsi="宋体" w:cs="宋体"/>
          <w:szCs w:val="21"/>
          <w:highlight w:val="none"/>
          <w:u w:val="none"/>
        </w:rPr>
        <w:t>。</w:t>
      </w:r>
    </w:p>
    <w:p w14:paraId="0363A6C8">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w:t>
      </w:r>
      <w:r>
        <w:rPr>
          <w:rFonts w:hint="eastAsia" w:ascii="宋体" w:hAnsi="宋体" w:cs="宋体"/>
          <w:szCs w:val="21"/>
          <w:highlight w:val="none"/>
          <w:u w:val="single"/>
          <w:lang w:val="en-US" w:eastAsia="zh-CN"/>
        </w:rPr>
        <w:t>6</w:t>
      </w:r>
      <w:r>
        <w:rPr>
          <w:rFonts w:hint="eastAsia" w:ascii="宋体" w:hAnsi="宋体" w:cs="宋体"/>
          <w:szCs w:val="21"/>
          <w:highlight w:val="none"/>
          <w:u w:val="single"/>
        </w:rPr>
        <w:t>）其他可能发生的费用：</w:t>
      </w:r>
    </w:p>
    <w:p w14:paraId="46919B6D">
      <w:pPr>
        <w:shd w:val="clear" w:color="auto" w:fill="auto"/>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a.因施工噪音、物体坠落、材料抛散而扰民及影响环境卫生、交通城管、现场文明和施工安全等问题而产生的费用，由承包人自行解决；</w:t>
      </w:r>
    </w:p>
    <w:p w14:paraId="2F9BA94D">
      <w:pPr>
        <w:shd w:val="clear" w:color="auto" w:fill="auto"/>
        <w:autoSpaceDE w:val="0"/>
        <w:autoSpaceDN w:val="0"/>
        <w:spacing w:line="360" w:lineRule="exact"/>
        <w:ind w:firstLine="412" w:firstLineChars="200"/>
        <w:rPr>
          <w:rFonts w:hint="eastAsia" w:ascii="宋体" w:hAnsi="宋体" w:eastAsia="宋体" w:cs="宋体"/>
          <w:szCs w:val="21"/>
          <w:highlight w:val="none"/>
          <w:u w:val="single"/>
        </w:rPr>
      </w:pPr>
      <w:r>
        <w:rPr>
          <w:rFonts w:hint="eastAsia" w:ascii="宋体" w:hAnsi="宋体" w:eastAsia="宋体" w:cs="宋体"/>
          <w:szCs w:val="21"/>
          <w:highlight w:val="none"/>
          <w:u w:val="single"/>
        </w:rPr>
        <w:t>b.实际施工中可能发生街道管理费、干扰费、环保费、占道押金等其它费用；</w:t>
      </w:r>
    </w:p>
    <w:p w14:paraId="1A7FF1F9">
      <w:pPr>
        <w:pStyle w:val="14"/>
        <w:adjustRightInd w:val="0"/>
        <w:spacing w:line="360" w:lineRule="exact"/>
        <w:ind w:firstLine="412" w:firstLineChars="200"/>
        <w:rPr>
          <w:rFonts w:hint="eastAsia" w:hAnsi="宋体" w:cs="宋体"/>
          <w:szCs w:val="21"/>
          <w:highlight w:val="none"/>
          <w:u w:val="single"/>
        </w:rPr>
      </w:pPr>
      <w:r>
        <w:rPr>
          <w:rFonts w:hint="eastAsia" w:ascii="宋体" w:hAnsi="宋体" w:eastAsia="宋体" w:cs="宋体"/>
          <w:szCs w:val="21"/>
          <w:highlight w:val="none"/>
          <w:u w:val="single"/>
          <w:lang w:val="en-US" w:eastAsia="zh-CN"/>
        </w:rPr>
        <w:t>c.本工程项目报价要求承包人根据施工图纸、工程内容综合报价，对于没有在预算中列出的工序内容，要求承包人根据施工规范要求在相应子目中综合考虑，不作调整。</w:t>
      </w:r>
    </w:p>
    <w:p w14:paraId="723E537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lang w:val="en-US" w:eastAsia="zh-CN"/>
        </w:rPr>
        <w:t>d.本工程墙面修复按500元/项计，承包人综合考虑，结算不作调整。</w:t>
      </w:r>
    </w:p>
    <w:p w14:paraId="553F925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已包含在合同价内</w:t>
      </w:r>
      <w:r>
        <w:rPr>
          <w:rFonts w:hint="eastAsia" w:ascii="宋体" w:hAnsi="宋体" w:cs="宋体"/>
          <w:szCs w:val="21"/>
          <w:highlight w:val="none"/>
        </w:rPr>
        <w:t>。</w:t>
      </w:r>
    </w:p>
    <w:p w14:paraId="3F31172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风险范围以外合同价格的调整方法：</w:t>
      </w:r>
    </w:p>
    <w:p w14:paraId="5C612A8C">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lang w:val="zh-CN"/>
        </w:rPr>
        <w:t>（1）</w:t>
      </w:r>
      <w:r>
        <w:rPr>
          <w:rFonts w:hint="eastAsia" w:ascii="宋体" w:hAnsi="宋体" w:cs="宋体"/>
          <w:szCs w:val="21"/>
          <w:highlight w:val="none"/>
          <w:u w:val="single"/>
        </w:rPr>
        <w:t>工程量按照专用条款12.3.1条规定，由承包人计量，发包人及其委托的相关机构审核。</w:t>
      </w:r>
    </w:p>
    <w:p w14:paraId="14927DD7">
      <w:pPr>
        <w:autoSpaceDE w:val="0"/>
        <w:autoSpaceDN w:val="0"/>
        <w:spacing w:line="360" w:lineRule="exact"/>
        <w:ind w:firstLine="412" w:firstLineChars="200"/>
        <w:rPr>
          <w:rFonts w:hint="eastAsia" w:ascii="宋体" w:hAnsi="宋体" w:cs="宋体"/>
          <w:szCs w:val="21"/>
          <w:highlight w:val="none"/>
          <w:u w:val="single"/>
          <w:lang w:val="zh-CN"/>
        </w:rPr>
      </w:pPr>
      <w:r>
        <w:rPr>
          <w:rFonts w:hint="eastAsia" w:ascii="宋体" w:hAnsi="宋体" w:cs="宋体"/>
          <w:szCs w:val="21"/>
          <w:highlight w:val="none"/>
          <w:u w:val="single"/>
        </w:rPr>
        <w:t>（2）</w:t>
      </w:r>
      <w:r>
        <w:rPr>
          <w:rFonts w:hint="eastAsia" w:ascii="宋体" w:hAnsi="宋体" w:cs="宋体"/>
          <w:kern w:val="0"/>
          <w:szCs w:val="21"/>
          <w:highlight w:val="none"/>
          <w:u w:val="single"/>
        </w:rPr>
        <w:t>市场价格波动引起的调整按</w:t>
      </w:r>
      <w:r>
        <w:rPr>
          <w:rFonts w:hint="eastAsia" w:ascii="宋体" w:hAnsi="宋体" w:cs="宋体"/>
          <w:szCs w:val="21"/>
          <w:highlight w:val="none"/>
          <w:u w:val="single"/>
        </w:rPr>
        <w:t>专用合同条款第11.1款约定调整。</w:t>
      </w:r>
    </w:p>
    <w:p w14:paraId="61CC61D7">
      <w:pPr>
        <w:autoSpaceDE w:val="0"/>
        <w:autoSpaceDN w:val="0"/>
        <w:spacing w:line="360" w:lineRule="exact"/>
        <w:ind w:firstLine="412" w:firstLineChars="200"/>
        <w:rPr>
          <w:rFonts w:hint="eastAsia" w:ascii="宋体" w:hAnsi="宋体" w:cs="宋体"/>
          <w:szCs w:val="21"/>
          <w:highlight w:val="none"/>
          <w:u w:val="single"/>
          <w:lang w:val="zh-CN"/>
        </w:rPr>
      </w:pPr>
      <w:r>
        <w:rPr>
          <w:rFonts w:hint="eastAsia" w:ascii="宋体" w:hAnsi="宋体" w:cs="宋体"/>
          <w:szCs w:val="21"/>
          <w:highlight w:val="none"/>
          <w:u w:val="single"/>
          <w:lang w:val="zh-CN"/>
        </w:rPr>
        <w:t>（3）因发包人提供的工程量清单项目工程数量计算偏差或工程变更引起的</w:t>
      </w:r>
      <w:r>
        <w:rPr>
          <w:rFonts w:hint="eastAsia" w:ascii="宋体" w:hAnsi="宋体" w:cs="宋体"/>
          <w:szCs w:val="21"/>
          <w:highlight w:val="none"/>
          <w:u w:val="single"/>
        </w:rPr>
        <w:t>工程量增加，综合单价的确定按专用条款10.4.1条执行；</w:t>
      </w:r>
    </w:p>
    <w:p w14:paraId="02A24C3F">
      <w:pPr>
        <w:autoSpaceDE w:val="0"/>
        <w:autoSpaceDN w:val="0"/>
        <w:spacing w:line="360" w:lineRule="exact"/>
        <w:ind w:firstLine="412" w:firstLineChars="200"/>
        <w:rPr>
          <w:rFonts w:hint="eastAsia" w:ascii="宋体" w:hAnsi="宋体" w:cs="宋体"/>
          <w:szCs w:val="21"/>
          <w:highlight w:val="none"/>
          <w:u w:val="single"/>
          <w:lang w:val="zh-CN"/>
        </w:rPr>
      </w:pPr>
      <w:r>
        <w:rPr>
          <w:rFonts w:hint="eastAsia" w:ascii="宋体" w:hAnsi="宋体" w:cs="宋体"/>
          <w:szCs w:val="21"/>
          <w:highlight w:val="none"/>
          <w:u w:val="single"/>
          <w:lang w:val="zh-CN"/>
        </w:rPr>
        <w:t>（4）发包人提供的工程量清单项目漏项、错项、工程变更引起的新增项目、工程量清单项目特征局部变更，</w:t>
      </w:r>
      <w:r>
        <w:rPr>
          <w:rFonts w:hint="eastAsia" w:ascii="宋体" w:hAnsi="宋体" w:cs="宋体"/>
          <w:szCs w:val="21"/>
          <w:highlight w:val="none"/>
          <w:u w:val="single"/>
        </w:rPr>
        <w:t>与已标价工程量清单项目不同或相类似项目，</w:t>
      </w:r>
      <w:r>
        <w:rPr>
          <w:rFonts w:hint="eastAsia" w:ascii="宋体" w:hAnsi="宋体" w:cs="宋体"/>
          <w:szCs w:val="21"/>
          <w:highlight w:val="none"/>
          <w:u w:val="single"/>
          <w:lang w:val="zh-CN"/>
        </w:rPr>
        <w:t>其综合单价的确定方法</w:t>
      </w:r>
      <w:r>
        <w:rPr>
          <w:rFonts w:hint="eastAsia" w:ascii="宋体" w:hAnsi="宋体" w:cs="宋体"/>
          <w:szCs w:val="21"/>
          <w:highlight w:val="none"/>
          <w:u w:val="single"/>
        </w:rPr>
        <w:t>按专用条款10.4.1条约定调整。</w:t>
      </w:r>
    </w:p>
    <w:p w14:paraId="2D5D12C5">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（5）因非承包人原因的分部分项工程量清单漏项、错项、工程变更及清单工程量增减等，引起措施项目内容、工程数量发生变化，则调整措施项目费用：</w:t>
      </w:r>
    </w:p>
    <w:p w14:paraId="3E84860C">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a、采用综合单价计价的按专用条款第10.4.1条计算综合单价。</w:t>
      </w:r>
    </w:p>
    <w:p w14:paraId="7615837B">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b、计量单位采用以“项”计价的措施项目，工程量清单项目及工程数量变化引起措施变动部分重新组价。</w:t>
      </w:r>
    </w:p>
    <w:p w14:paraId="701ACDDE">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c、施工组织措施项目，按合同约定费率内容，调整措施费用计算基数。</w:t>
      </w:r>
    </w:p>
    <w:p w14:paraId="3ADDC813">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（6）未在投标价中包含的专项施工方案（注：主要指超过一定规模的危险性较大的分部分项工程）的施工及论证费用，根据施工现场实际参照合同专用条款10.4.1款约定方法确定或签证。</w:t>
      </w:r>
    </w:p>
    <w:p w14:paraId="509842F4">
      <w:pPr>
        <w:autoSpaceDE w:val="0"/>
        <w:autoSpaceDN w:val="0"/>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（7）</w:t>
      </w:r>
      <w:r>
        <w:rPr>
          <w:rFonts w:hint="eastAsia" w:ascii="宋体" w:hAnsi="宋体" w:cs="宋体"/>
          <w:bCs/>
          <w:szCs w:val="21"/>
          <w:highlight w:val="none"/>
          <w:u w:val="single"/>
        </w:rPr>
        <w:t>土方及泥浆处置点发生变化，调整合同价格。</w:t>
      </w:r>
    </w:p>
    <w:p w14:paraId="041CF56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2．总价合同。</w:t>
      </w:r>
    </w:p>
    <w:p w14:paraId="1E94E1B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总价包含的风险范围：</w:t>
      </w:r>
      <w:r>
        <w:rPr>
          <w:rFonts w:hint="eastAsia" w:ascii="宋体" w:hAnsi="宋体" w:cs="宋体"/>
          <w:szCs w:val="21"/>
          <w:highlight w:val="none"/>
          <w:u w:val="single"/>
        </w:rPr>
        <w:t xml:space="preserve">                                </w:t>
      </w:r>
      <w:r>
        <w:rPr>
          <w:rFonts w:hint="eastAsia" w:ascii="宋体" w:hAnsi="宋体" w:cs="宋体"/>
          <w:szCs w:val="21"/>
          <w:highlight w:val="none"/>
        </w:rPr>
        <w:t>。</w:t>
      </w:r>
    </w:p>
    <w:p w14:paraId="0B677D7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 xml:space="preserve">                            </w:t>
      </w:r>
      <w:r>
        <w:rPr>
          <w:rFonts w:hint="eastAsia" w:ascii="宋体" w:hAnsi="宋体" w:cs="宋体"/>
          <w:szCs w:val="21"/>
          <w:highlight w:val="none"/>
        </w:rPr>
        <w:t>。</w:t>
      </w:r>
    </w:p>
    <w:p w14:paraId="0AE7AA6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风险范围以外合同价格的调整方法：</w:t>
      </w:r>
      <w:r>
        <w:rPr>
          <w:rFonts w:hint="eastAsia" w:ascii="宋体" w:hAnsi="宋体" w:cs="宋体"/>
          <w:szCs w:val="21"/>
          <w:highlight w:val="none"/>
          <w:u w:val="single"/>
        </w:rPr>
        <w:t xml:space="preserve">                 </w:t>
      </w:r>
      <w:r>
        <w:rPr>
          <w:rFonts w:hint="eastAsia" w:ascii="宋体" w:hAnsi="宋体" w:cs="宋体"/>
          <w:szCs w:val="21"/>
          <w:highlight w:val="none"/>
        </w:rPr>
        <w:t>。</w:t>
      </w:r>
    </w:p>
    <w:p w14:paraId="6A0E412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3．其他价格方式：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30D79101">
      <w:pPr>
        <w:spacing w:line="360" w:lineRule="exact"/>
        <w:ind w:firstLine="412" w:firstLineChars="200"/>
        <w:rPr>
          <w:rFonts w:hint="eastAsia" w:ascii="宋体" w:hAnsi="宋体" w:cs="宋体"/>
          <w:szCs w:val="21"/>
          <w:highlight w:val="none"/>
        </w:rPr>
      </w:pPr>
      <w:bookmarkStart w:id="523" w:name="_Toc297123554"/>
      <w:bookmarkStart w:id="524" w:name="_Toc312678042"/>
      <w:bookmarkStart w:id="525" w:name="_Toc304295581"/>
      <w:bookmarkStart w:id="526" w:name="_Toc300935004"/>
      <w:bookmarkStart w:id="527" w:name="_Toc303539161"/>
      <w:bookmarkStart w:id="528" w:name="_Toc297216213"/>
      <w:bookmarkStart w:id="529" w:name="_Toc292559917"/>
      <w:bookmarkStart w:id="530" w:name="_Toc296346708"/>
      <w:bookmarkStart w:id="531" w:name="_Toc296944546"/>
      <w:bookmarkStart w:id="532" w:name="_Toc297120507"/>
      <w:bookmarkStart w:id="533" w:name="_Toc296347206"/>
      <w:bookmarkStart w:id="534" w:name="_Toc296503207"/>
      <w:bookmarkStart w:id="535" w:name="_Toc296891247"/>
      <w:bookmarkStart w:id="536" w:name="_Toc292559412"/>
      <w:bookmarkStart w:id="537" w:name="_Toc297048393"/>
      <w:bookmarkStart w:id="538" w:name="_Toc296891035"/>
      <w:r>
        <w:rPr>
          <w:rFonts w:hint="eastAsia" w:ascii="宋体" w:hAnsi="宋体" w:cs="宋体"/>
          <w:szCs w:val="21"/>
          <w:highlight w:val="none"/>
        </w:rPr>
        <w:t>12.2 预付款</w:t>
      </w:r>
    </w:p>
    <w:bookmarkEnd w:id="523"/>
    <w:bookmarkEnd w:id="524"/>
    <w:bookmarkEnd w:id="525"/>
    <w:bookmarkEnd w:id="526"/>
    <w:bookmarkEnd w:id="527"/>
    <w:bookmarkEnd w:id="528"/>
    <w:p w14:paraId="36B5E9C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12.2.1预付款的支付</w:t>
      </w:r>
    </w:p>
    <w:p w14:paraId="7015D18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预付款支付比例或金额：</w:t>
      </w:r>
      <w:r>
        <w:rPr>
          <w:rFonts w:hint="eastAsia" w:ascii="宋体" w:hAnsi="宋体" w:cs="宋体"/>
          <w:szCs w:val="21"/>
          <w:highlight w:val="none"/>
          <w:u w:val="single"/>
        </w:rPr>
        <w:t>签约合同价的</w:t>
      </w:r>
      <w:r>
        <w:rPr>
          <w:rFonts w:hint="eastAsia" w:ascii="宋体" w:hAnsi="宋体" w:cs="宋体"/>
          <w:szCs w:val="21"/>
          <w:highlight w:val="none"/>
          <w:u w:val="single"/>
          <w:lang w:val="en-US" w:eastAsia="zh-CN"/>
        </w:rPr>
        <w:t>4</w:t>
      </w:r>
      <w:r>
        <w:rPr>
          <w:rFonts w:hint="eastAsia" w:ascii="宋体" w:hAnsi="宋体" w:cs="宋体"/>
          <w:szCs w:val="21"/>
          <w:highlight w:val="none"/>
          <w:u w:val="single"/>
        </w:rPr>
        <w:t>0%，金额（    ）元，包含专用条款6.1.6条所列的安全文明施工费。</w:t>
      </w:r>
    </w:p>
    <w:p w14:paraId="10592DD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预付款支付期限：</w:t>
      </w:r>
      <w:r>
        <w:rPr>
          <w:rFonts w:hint="eastAsia" w:ascii="宋体" w:hAnsi="宋体" w:eastAsia="宋体" w:cs="宋体"/>
          <w:color w:val="auto"/>
          <w:sz w:val="21"/>
          <w:szCs w:val="21"/>
          <w:highlight w:val="none"/>
          <w:u w:val="single"/>
        </w:rPr>
        <w:t>按投标时承诺的人员、机械设备进场开工后</w:t>
      </w:r>
      <w:r>
        <w:rPr>
          <w:rFonts w:hint="eastAsia" w:ascii="宋体" w:hAnsi="宋体" w:cs="宋体"/>
          <w:color w:val="auto"/>
          <w:sz w:val="21"/>
          <w:szCs w:val="21"/>
          <w:highlight w:val="none"/>
          <w:u w:val="single"/>
          <w:lang w:val="en-US" w:eastAsia="zh-CN"/>
        </w:rPr>
        <w:t>15个工作日</w:t>
      </w:r>
      <w:r>
        <w:rPr>
          <w:rFonts w:hint="eastAsia" w:ascii="宋体" w:hAnsi="宋体" w:eastAsia="宋体" w:cs="宋体"/>
          <w:color w:val="auto"/>
          <w:sz w:val="21"/>
          <w:szCs w:val="21"/>
          <w:highlight w:val="none"/>
          <w:u w:val="single"/>
        </w:rPr>
        <w:t>内</w:t>
      </w:r>
      <w:r>
        <w:rPr>
          <w:rFonts w:hint="eastAsia" w:ascii="宋体" w:hAnsi="宋体" w:cs="宋体"/>
          <w:szCs w:val="21"/>
          <w:highlight w:val="none"/>
        </w:rPr>
        <w:t>。</w:t>
      </w:r>
    </w:p>
    <w:p w14:paraId="29C5E69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预付款扣回的方式：</w:t>
      </w:r>
      <w:r>
        <w:rPr>
          <w:rFonts w:hint="eastAsia" w:ascii="宋体" w:hAnsi="宋体" w:cs="宋体"/>
          <w:szCs w:val="21"/>
          <w:highlight w:val="none"/>
          <w:u w:val="single"/>
        </w:rPr>
        <w:t>不扣回。作为工程款，不抵扣每期应付进度款</w:t>
      </w:r>
      <w:r>
        <w:rPr>
          <w:rFonts w:hint="eastAsia" w:ascii="宋体" w:hAnsi="宋体" w:cs="宋体"/>
          <w:szCs w:val="21"/>
          <w:highlight w:val="none"/>
        </w:rPr>
        <w:t>。</w:t>
      </w:r>
    </w:p>
    <w:p w14:paraId="6C05DC3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12.2.2预付款担保</w:t>
      </w:r>
    </w:p>
    <w:p w14:paraId="3A1DFCB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 xml:space="preserve">承包人提交预付款担保的期限： </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w:t>
      </w:r>
    </w:p>
    <w:p w14:paraId="25E6FE5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预付款担保的形式为：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529"/>
    <w:bookmarkEnd w:id="530"/>
    <w:bookmarkEnd w:id="531"/>
    <w:bookmarkEnd w:id="532"/>
    <w:bookmarkEnd w:id="533"/>
    <w:bookmarkEnd w:id="534"/>
    <w:bookmarkEnd w:id="535"/>
    <w:bookmarkEnd w:id="536"/>
    <w:bookmarkEnd w:id="537"/>
    <w:bookmarkEnd w:id="538"/>
    <w:p w14:paraId="2CBD02E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 计量</w:t>
      </w:r>
    </w:p>
    <w:p w14:paraId="66A05A7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12.3.1计量原则</w:t>
      </w:r>
    </w:p>
    <w:p w14:paraId="643983AF">
      <w:pPr>
        <w:spacing w:line="360" w:lineRule="exact"/>
        <w:ind w:firstLine="412" w:firstLineChars="200"/>
        <w:rPr>
          <w:rFonts w:hint="eastAsia" w:ascii="宋体" w:hAnsi="宋体" w:cs="宋体"/>
          <w:szCs w:val="21"/>
          <w:highlight w:val="none"/>
          <w:u w:val="single"/>
        </w:rPr>
      </w:pPr>
      <w:r>
        <w:rPr>
          <w:rFonts w:hint="eastAsia" w:ascii="宋体" w:hAnsi="宋体" w:eastAsia="宋体" w:cs="Times New Roman"/>
          <w:highlight w:val="none"/>
          <w:u w:val="single"/>
          <w:shd w:val="clear" w:color="auto" w:fill="auto"/>
        </w:rPr>
        <w:t>工程量计算按照实际完成施工图纸范围内和经发包人同意增加的施工内容按实计算，工程量计算规则按照发包人提供的工程量清单中说明的工程量计算规则计量。</w:t>
      </w:r>
      <w:r>
        <w:rPr>
          <w:rFonts w:hint="eastAsia" w:ascii="宋体" w:hAnsi="宋体" w:eastAsia="宋体" w:cs="宋体"/>
          <w:color w:val="auto"/>
          <w:sz w:val="21"/>
          <w:szCs w:val="21"/>
          <w:highlight w:val="none"/>
          <w:u w:val="single"/>
        </w:rPr>
        <w:t>以上规定的工程量计算规则中没有的子目，其工程量按照有合同约束力的图纸所标示尺寸的理论净量计算。计量采用中华人民共和国法定的基本计量单位。</w:t>
      </w:r>
    </w:p>
    <w:p w14:paraId="44AAD73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12.3.2计量周期：</w:t>
      </w:r>
    </w:p>
    <w:p w14:paraId="0D83B79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关于计量周期的约定：</w:t>
      </w:r>
      <w:r>
        <w:rPr>
          <w:rFonts w:hint="eastAsia"/>
          <w:color w:val="auto"/>
          <w:szCs w:val="21"/>
          <w:highlight w:val="none"/>
          <w:u w:val="single"/>
        </w:rPr>
        <w:t>按形象进度</w:t>
      </w:r>
      <w:r>
        <w:rPr>
          <w:rFonts w:hint="eastAsia" w:ascii="宋体" w:hAnsi="宋体" w:cs="宋体"/>
          <w:szCs w:val="21"/>
          <w:highlight w:val="none"/>
        </w:rPr>
        <w:t>。</w:t>
      </w:r>
    </w:p>
    <w:p w14:paraId="1BBDA21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12.3.3单价合同的计量</w:t>
      </w:r>
    </w:p>
    <w:p w14:paraId="1F9E5570">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关于单价合同计量的约定：</w:t>
      </w:r>
      <w:r>
        <w:rPr>
          <w:rFonts w:hint="eastAsia" w:ascii="宋体" w:hAnsi="宋体" w:cs="宋体"/>
          <w:szCs w:val="21"/>
          <w:highlight w:val="none"/>
          <w:u w:val="single"/>
        </w:rPr>
        <w:t>按通用合同条款执行</w:t>
      </w:r>
      <w:r>
        <w:rPr>
          <w:rFonts w:hint="eastAsia" w:ascii="宋体" w:hAnsi="宋体" w:cs="宋体"/>
          <w:szCs w:val="21"/>
          <w:highlight w:val="none"/>
          <w:u w:val="none"/>
        </w:rPr>
        <w:t>。</w:t>
      </w:r>
    </w:p>
    <w:p w14:paraId="161AFBCD">
      <w:pPr>
        <w:spacing w:line="360" w:lineRule="exact"/>
        <w:ind w:firstLine="412" w:firstLineChars="200"/>
        <w:rPr>
          <w:rFonts w:hint="eastAsia" w:ascii="宋体" w:hAnsi="宋体" w:cs="宋体"/>
          <w:kern w:val="0"/>
          <w:szCs w:val="21"/>
          <w:highlight w:val="none"/>
          <w:u w:val="single"/>
        </w:rPr>
      </w:pPr>
      <w:r>
        <w:rPr>
          <w:rFonts w:hint="eastAsia" w:ascii="宋体" w:hAnsi="宋体" w:cs="宋体"/>
          <w:szCs w:val="21"/>
          <w:highlight w:val="none"/>
          <w:u w:val="single"/>
        </w:rPr>
        <w:t>（</w:t>
      </w:r>
      <w:r>
        <w:rPr>
          <w:rFonts w:hint="eastAsia" w:ascii="宋体" w:hAnsi="宋体" w:cs="宋体"/>
          <w:kern w:val="0"/>
          <w:szCs w:val="21"/>
          <w:highlight w:val="none"/>
          <w:u w:val="single"/>
        </w:rPr>
        <w:t>4）确认的当期工程量和单价仅作为当期工程进度款支付的依据</w:t>
      </w:r>
      <w:r>
        <w:rPr>
          <w:rFonts w:hint="eastAsia" w:ascii="宋体" w:hAnsi="宋体" w:cs="宋体"/>
          <w:kern w:val="0"/>
          <w:szCs w:val="21"/>
          <w:highlight w:val="none"/>
          <w:u w:val="none"/>
        </w:rPr>
        <w:t>。</w:t>
      </w:r>
    </w:p>
    <w:p w14:paraId="1A3B0CF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12.3.4总价合同的计量</w:t>
      </w:r>
    </w:p>
    <w:p w14:paraId="0570C9A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关于总价合同计量的约定：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0B55D8A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12.3.5总价合同采用支付分解表计量支付的，是否适用第</w:t>
      </w:r>
      <w:r>
        <w:rPr>
          <w:rFonts w:hint="eastAsia" w:ascii="宋体" w:hAnsi="宋体" w:cs="宋体"/>
          <w:kern w:val="0"/>
          <w:szCs w:val="21"/>
          <w:highlight w:val="none"/>
        </w:rPr>
        <w:t xml:space="preserve">12.3.4 </w:t>
      </w:r>
      <w:r>
        <w:rPr>
          <w:rFonts w:hint="eastAsia" w:ascii="宋体" w:hAnsi="宋体" w:cs="宋体"/>
          <w:szCs w:val="21"/>
          <w:highlight w:val="none"/>
        </w:rPr>
        <w:t>项</w:t>
      </w:r>
      <w:r>
        <w:rPr>
          <w:rFonts w:hint="eastAsia" w:ascii="宋体" w:hAnsi="宋体" w:cs="宋体"/>
          <w:kern w:val="0"/>
          <w:szCs w:val="21"/>
          <w:highlight w:val="none"/>
        </w:rPr>
        <w:t>〔总价合同的计量〕</w:t>
      </w:r>
      <w:r>
        <w:rPr>
          <w:rFonts w:hint="eastAsia" w:ascii="宋体" w:hAnsi="宋体" w:cs="宋体"/>
          <w:szCs w:val="21"/>
          <w:highlight w:val="none"/>
        </w:rPr>
        <w:t>约定进行计量：</w:t>
      </w:r>
      <w:r>
        <w:rPr>
          <w:rFonts w:hint="eastAsia" w:ascii="宋体" w:hAnsi="宋体" w:cs="宋体"/>
          <w:szCs w:val="21"/>
          <w:highlight w:val="none"/>
          <w:u w:val="single"/>
        </w:rPr>
        <w:t xml:space="preserve">                     </w:t>
      </w:r>
      <w:r>
        <w:rPr>
          <w:rFonts w:hint="eastAsia" w:ascii="宋体" w:hAnsi="宋体" w:cs="宋体"/>
          <w:szCs w:val="21"/>
          <w:highlight w:val="none"/>
        </w:rPr>
        <w:t>。</w:t>
      </w:r>
    </w:p>
    <w:p w14:paraId="719AC56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12.3.6其他价格形式合同的计量</w:t>
      </w:r>
    </w:p>
    <w:p w14:paraId="1B7477D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其他价格形式的计量方式和程序：</w:t>
      </w:r>
      <w:r>
        <w:rPr>
          <w:rFonts w:hint="eastAsia" w:ascii="宋体" w:hAnsi="宋体" w:cs="宋体"/>
          <w:szCs w:val="21"/>
          <w:highlight w:val="none"/>
          <w:u w:val="single"/>
        </w:rPr>
        <w:t xml:space="preserve">    /     </w:t>
      </w:r>
      <w:r>
        <w:rPr>
          <w:rFonts w:hint="eastAsia" w:ascii="宋体" w:hAnsi="宋体" w:cs="宋体"/>
          <w:szCs w:val="21"/>
          <w:highlight w:val="none"/>
        </w:rPr>
        <w:t>。</w:t>
      </w:r>
    </w:p>
    <w:p w14:paraId="069F80E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12.4 工程进度款支付</w:t>
      </w:r>
    </w:p>
    <w:p w14:paraId="049E7205">
      <w:pPr>
        <w:spacing w:line="360" w:lineRule="exact"/>
        <w:ind w:firstLine="412" w:firstLineChars="200"/>
        <w:rPr>
          <w:rFonts w:hint="eastAsia" w:ascii="宋体" w:hAnsi="宋体" w:cs="宋体"/>
          <w:szCs w:val="21"/>
          <w:highlight w:val="none"/>
        </w:rPr>
      </w:pPr>
      <w:bookmarkStart w:id="539" w:name="_Toc296346712"/>
      <w:bookmarkStart w:id="540" w:name="_Toc297048397"/>
      <w:bookmarkStart w:id="541" w:name="_Toc303539163"/>
      <w:bookmarkStart w:id="542" w:name="_Toc296503211"/>
      <w:bookmarkStart w:id="543" w:name="_Toc300935006"/>
      <w:bookmarkStart w:id="544" w:name="_Toc292559921"/>
      <w:bookmarkStart w:id="545" w:name="_Toc296891251"/>
      <w:bookmarkStart w:id="546" w:name="_Toc296891039"/>
      <w:bookmarkStart w:id="547" w:name="_Toc297216215"/>
      <w:bookmarkStart w:id="548" w:name="_Toc296944550"/>
      <w:bookmarkStart w:id="549" w:name="_Toc297123556"/>
      <w:bookmarkStart w:id="550" w:name="_Toc296347210"/>
      <w:bookmarkStart w:id="551" w:name="_Toc297120511"/>
      <w:bookmarkStart w:id="552" w:name="_Toc292559416"/>
      <w:r>
        <w:rPr>
          <w:rFonts w:hint="eastAsia" w:ascii="宋体" w:hAnsi="宋体" w:cs="宋体"/>
          <w:szCs w:val="21"/>
          <w:highlight w:val="none"/>
        </w:rPr>
        <w:t>12.4.1付款周期</w:t>
      </w:r>
    </w:p>
    <w:p w14:paraId="4FD3585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关于付款周期的约定：</w:t>
      </w:r>
      <w:r>
        <w:rPr>
          <w:rFonts w:hint="eastAsia"/>
          <w:color w:val="auto"/>
          <w:szCs w:val="21"/>
          <w:highlight w:val="none"/>
          <w:u w:val="single"/>
        </w:rPr>
        <w:t>按形象进度</w:t>
      </w:r>
      <w:r>
        <w:rPr>
          <w:rFonts w:hint="eastAsia"/>
          <w:color w:val="auto"/>
          <w:szCs w:val="21"/>
          <w:highlight w:val="none"/>
          <w:u w:val="single"/>
          <w:lang w:val="en-US" w:eastAsia="zh-CN"/>
        </w:rPr>
        <w:t>支付</w:t>
      </w:r>
      <w:r>
        <w:rPr>
          <w:rFonts w:hint="eastAsia" w:ascii="宋体" w:hAnsi="宋体" w:cs="宋体"/>
          <w:szCs w:val="21"/>
          <w:highlight w:val="none"/>
        </w:rPr>
        <w:t>。</w:t>
      </w:r>
    </w:p>
    <w:p w14:paraId="27A09D1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12.4.2进度付款申请单的编制</w:t>
      </w:r>
    </w:p>
    <w:p w14:paraId="5D846F2B">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关于进度付款申请单编制的约定：</w:t>
      </w:r>
      <w:r>
        <w:rPr>
          <w:rFonts w:hint="eastAsia"/>
          <w:color w:val="auto"/>
          <w:szCs w:val="21"/>
          <w:highlight w:val="none"/>
          <w:u w:val="single"/>
        </w:rPr>
        <w:t>合同范围内施工内容施工完成，参建各方（建设、监理、施工、勘察、设计单位等）对工程验收并签署工程质量合格文件后，支付至合同价的85%</w:t>
      </w:r>
      <w:r>
        <w:rPr>
          <w:color w:val="auto"/>
          <w:szCs w:val="21"/>
          <w:highlight w:val="none"/>
          <w:u w:val="single"/>
        </w:rPr>
        <w:t>。</w:t>
      </w:r>
      <w:r>
        <w:rPr>
          <w:rFonts w:hint="eastAsia"/>
          <w:color w:val="auto"/>
          <w:szCs w:val="21"/>
          <w:highlight w:val="none"/>
          <w:u w:val="single"/>
        </w:rPr>
        <w:t>承包人结算报送并经发包人或相关部门审核后，付至审定金额的100%(发包人支付完成最后工程结算付款前，承包人提供质量保证金保函)</w:t>
      </w:r>
    </w:p>
    <w:p w14:paraId="047D7C2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其余按通用合同条款</w:t>
      </w:r>
      <w:r>
        <w:rPr>
          <w:rFonts w:hint="eastAsia" w:ascii="宋体" w:hAnsi="宋体" w:cs="宋体"/>
          <w:szCs w:val="21"/>
          <w:highlight w:val="none"/>
        </w:rPr>
        <w:t>。</w:t>
      </w:r>
    </w:p>
    <w:p w14:paraId="7724AAD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hint="eastAsia" w:ascii="宋体" w:hAnsi="宋体" w:cs="宋体"/>
          <w:szCs w:val="21"/>
          <w:highlight w:val="none"/>
        </w:rPr>
        <w:t>2.4.3进度付款申请单的提交</w:t>
      </w:r>
    </w:p>
    <w:p w14:paraId="2760FAE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（1）单价合同进度付款申请单提交的约定：</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0D18531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（2）总价合同进度付款申请单提交的约定：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15F1659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（3）其他价格形式合同进度付款申请单提交的约定：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0915566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12.4.4进度款审核和支付</w:t>
      </w:r>
    </w:p>
    <w:p w14:paraId="256C36D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（1）监理人审查并报送发包人的期限：</w:t>
      </w:r>
      <w:r>
        <w:rPr>
          <w:rFonts w:hint="eastAsia" w:ascii="宋体" w:hAnsi="宋体" w:cs="宋体"/>
          <w:szCs w:val="21"/>
          <w:highlight w:val="none"/>
          <w:u w:val="single"/>
        </w:rPr>
        <w:t xml:space="preserve">按通用合同条款 </w:t>
      </w:r>
      <w:r>
        <w:rPr>
          <w:rFonts w:hint="eastAsia" w:ascii="宋体" w:hAnsi="宋体" w:cs="宋体"/>
          <w:szCs w:val="21"/>
          <w:highlight w:val="none"/>
        </w:rPr>
        <w:t>。</w:t>
      </w:r>
    </w:p>
    <w:p w14:paraId="4A7ED12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发包人完成审批并签发进度款支付证书的期限：</w:t>
      </w:r>
      <w:r>
        <w:rPr>
          <w:rFonts w:hint="eastAsia" w:ascii="宋体" w:hAnsi="宋体" w:cs="宋体"/>
          <w:szCs w:val="21"/>
          <w:highlight w:val="none"/>
          <w:u w:val="single"/>
        </w:rPr>
        <w:t>按通用合同条款</w:t>
      </w:r>
      <w:r>
        <w:rPr>
          <w:rFonts w:hint="eastAsia" w:ascii="宋体" w:hAnsi="宋体" w:cs="宋体"/>
          <w:szCs w:val="21"/>
          <w:highlight w:val="none"/>
        </w:rPr>
        <w:t>。</w:t>
      </w:r>
    </w:p>
    <w:p w14:paraId="48793F64">
      <w:pPr>
        <w:spacing w:line="360" w:lineRule="exact"/>
        <w:ind w:firstLine="412"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发包人支付进度款的期限：</w:t>
      </w:r>
      <w:r>
        <w:rPr>
          <w:rFonts w:hint="eastAsia" w:ascii="宋体" w:hAnsi="宋体" w:eastAsia="宋体" w:cs="宋体"/>
          <w:szCs w:val="21"/>
          <w:highlight w:val="none"/>
          <w:u w:val="single"/>
        </w:rPr>
        <w:t>在发包人确认计量结果后1</w:t>
      </w:r>
      <w:r>
        <w:rPr>
          <w:rFonts w:hint="eastAsia" w:ascii="宋体" w:hAnsi="宋体" w:eastAsia="宋体" w:cs="宋体"/>
          <w:szCs w:val="21"/>
          <w:highlight w:val="none"/>
          <w:u w:val="single"/>
          <w:lang w:val="en-US" w:eastAsia="zh-CN"/>
        </w:rPr>
        <w:t>5个工作日内</w:t>
      </w:r>
      <w:r>
        <w:rPr>
          <w:rFonts w:hint="eastAsia" w:ascii="宋体" w:hAnsi="宋体" w:eastAsia="宋体" w:cs="宋体"/>
          <w:szCs w:val="21"/>
          <w:highlight w:val="none"/>
          <w:u w:val="single"/>
        </w:rPr>
        <w:t>完成支付</w:t>
      </w:r>
      <w:r>
        <w:rPr>
          <w:rFonts w:hint="eastAsia" w:ascii="宋体" w:hAnsi="宋体" w:eastAsia="宋体" w:cs="宋体"/>
          <w:szCs w:val="21"/>
          <w:highlight w:val="none"/>
        </w:rPr>
        <w:t>。</w:t>
      </w:r>
    </w:p>
    <w:p w14:paraId="2030D2D2">
      <w:pPr>
        <w:spacing w:line="360" w:lineRule="exact"/>
        <w:ind w:firstLine="412" w:firstLineChars="200"/>
        <w:rPr>
          <w:rFonts w:hint="eastAsia" w:ascii="宋体" w:hAnsi="宋体" w:cs="宋体"/>
          <w:szCs w:val="21"/>
          <w:highlight w:val="none"/>
        </w:rPr>
      </w:pPr>
      <w:r>
        <w:rPr>
          <w:rFonts w:hint="eastAsia" w:ascii="宋体" w:hAnsi="宋体" w:eastAsia="宋体" w:cs="宋体"/>
          <w:szCs w:val="21"/>
          <w:highlight w:val="none"/>
        </w:rPr>
        <w:t>发包人逾期支付进度款的违约金的计算方式：</w:t>
      </w:r>
      <w:r>
        <w:rPr>
          <w:rFonts w:hint="eastAsia" w:ascii="宋体" w:hAnsi="宋体" w:eastAsia="宋体" w:cs="宋体"/>
          <w:szCs w:val="21"/>
          <w:highlight w:val="none"/>
          <w:u w:val="single"/>
        </w:rPr>
        <w:t>支付应付工程进度款的利息，利率按同期全国</w:t>
      </w:r>
      <w:r>
        <w:rPr>
          <w:rFonts w:hint="eastAsia" w:ascii="宋体" w:hAnsi="宋体" w:cs="宋体"/>
          <w:szCs w:val="21"/>
          <w:highlight w:val="none"/>
          <w:u w:val="single"/>
        </w:rPr>
        <w:t>银行间同业拆借中心公布的贷款市场报价利率，时间为从约定应付之日起至支付之日止计算利息</w:t>
      </w:r>
      <w:r>
        <w:rPr>
          <w:rFonts w:hint="eastAsia" w:ascii="宋体" w:hAnsi="宋体" w:cs="宋体"/>
          <w:szCs w:val="21"/>
          <w:highlight w:val="none"/>
        </w:rPr>
        <w:t>。</w:t>
      </w:r>
    </w:p>
    <w:p w14:paraId="7F271B9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发包人每月签发的工程量审核报告、进度款支付证书或临时进度款支付证书，仅为本期工程进度款支付依据，不作为发包人已同意、批准或接受了承包人完成的相应部分工作或已确认计量结果</w:t>
      </w:r>
      <w:r>
        <w:rPr>
          <w:rFonts w:hint="eastAsia" w:ascii="宋体" w:hAnsi="宋体" w:cs="宋体"/>
          <w:szCs w:val="21"/>
          <w:highlight w:val="none"/>
          <w:u w:val="none"/>
        </w:rPr>
        <w:t>。</w:t>
      </w:r>
    </w:p>
    <w:p w14:paraId="4AAFDFA1">
      <w:pPr>
        <w:spacing w:line="360" w:lineRule="exact"/>
        <w:ind w:firstLine="404" w:firstLineChars="196"/>
        <w:rPr>
          <w:rFonts w:hint="eastAsia" w:ascii="宋体" w:hAnsi="宋体" w:cs="宋体"/>
          <w:szCs w:val="21"/>
          <w:highlight w:val="none"/>
        </w:rPr>
      </w:pPr>
      <w:r>
        <w:rPr>
          <w:rFonts w:hint="eastAsia" w:ascii="宋体" w:hAnsi="宋体" w:cs="宋体"/>
          <w:szCs w:val="21"/>
          <w:highlight w:val="none"/>
        </w:rPr>
        <w:t>12.4.6支付分解表的编制</w:t>
      </w:r>
    </w:p>
    <w:p w14:paraId="77E0EA4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 xml:space="preserve">2、总价合同支付分解表的编制与审批： </w:t>
      </w:r>
      <w:r>
        <w:rPr>
          <w:rFonts w:hint="eastAsia" w:ascii="宋体" w:hAnsi="宋体" w:cs="宋体"/>
          <w:szCs w:val="21"/>
          <w:highlight w:val="none"/>
          <w:u w:val="single"/>
        </w:rPr>
        <w:t xml:space="preserve">                </w:t>
      </w:r>
      <w:r>
        <w:rPr>
          <w:rFonts w:hint="eastAsia" w:ascii="宋体" w:hAnsi="宋体" w:cs="宋体"/>
          <w:szCs w:val="21"/>
          <w:highlight w:val="none"/>
        </w:rPr>
        <w:t>。</w:t>
      </w:r>
    </w:p>
    <w:p w14:paraId="5FA2DA2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3、单价合同的总价项目支付分解表的编制与审批：</w:t>
      </w:r>
      <w:r>
        <w:rPr>
          <w:rFonts w:hint="eastAsia" w:ascii="宋体" w:hAnsi="宋体" w:cs="宋体"/>
          <w:szCs w:val="21"/>
          <w:highlight w:val="none"/>
          <w:u w:val="single"/>
        </w:rPr>
        <w:t xml:space="preserve">       </w:t>
      </w:r>
      <w:r>
        <w:rPr>
          <w:rFonts w:hint="eastAsia" w:ascii="宋体" w:hAnsi="宋体" w:cs="宋体"/>
          <w:szCs w:val="21"/>
          <w:highlight w:val="none"/>
        </w:rPr>
        <w:t>。</w:t>
      </w:r>
    </w:p>
    <w:p w14:paraId="310A0CC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12.5 支付帐户</w:t>
      </w:r>
    </w:p>
    <w:p w14:paraId="24468F88">
      <w:pPr>
        <w:spacing w:line="360" w:lineRule="exact"/>
        <w:ind w:firstLine="412" w:firstLineChars="200"/>
        <w:rPr>
          <w:rFonts w:hint="eastAsia" w:ascii="宋体" w:hAnsi="宋体" w:cs="宋体"/>
          <w:szCs w:val="21"/>
          <w:highlight w:val="none"/>
        </w:rPr>
      </w:pPr>
      <w:r>
        <w:rPr>
          <w:rFonts w:hint="eastAsia" w:ascii="宋体" w:hAnsi="宋体" w:eastAsia="宋体" w:cs="宋体"/>
          <w:color w:val="auto"/>
          <w:sz w:val="21"/>
          <w:szCs w:val="21"/>
          <w:highlight w:val="none"/>
        </w:rPr>
        <w:t>发包人应将合同价款支至合同协议书中约定的承包人帐户：</w:t>
      </w:r>
      <w:r>
        <w:rPr>
          <w:rFonts w:hint="eastAsia" w:ascii="宋体" w:hAnsi="宋体" w:eastAsia="宋体" w:cs="宋体"/>
          <w:color w:val="auto"/>
          <w:sz w:val="21"/>
          <w:szCs w:val="21"/>
          <w:highlight w:val="none"/>
          <w:u w:val="single"/>
        </w:rPr>
        <w:t xml:space="preserve">开户行：              帐号：                       </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rPr>
        <w:t>承包人收取款项时应开具建筑业统一发票。</w:t>
      </w:r>
    </w:p>
    <w:p w14:paraId="252CF73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如承包人因经营需要将工程款支付至其他指定帐户时，应向发包人书面申请，并由承包人法定代表人或授权代表签字、盖章。</w:t>
      </w:r>
    </w:p>
    <w:bookmarkEnd w:id="382"/>
    <w:p w14:paraId="3EAE487D">
      <w:pPr>
        <w:pStyle w:val="8"/>
        <w:keepNext w:val="0"/>
        <w:keepLines w:val="0"/>
        <w:spacing w:before="0" w:after="0" w:line="360" w:lineRule="exact"/>
        <w:rPr>
          <w:rFonts w:hint="eastAsia" w:ascii="宋体" w:hAnsi="宋体" w:eastAsia="宋体" w:cs="宋体"/>
          <w:bCs w:val="0"/>
          <w:sz w:val="21"/>
          <w:szCs w:val="21"/>
          <w:highlight w:val="none"/>
        </w:rPr>
      </w:pPr>
      <w:bookmarkStart w:id="553" w:name="_Toc351203645"/>
      <w:bookmarkStart w:id="554" w:name="_Toc296346720"/>
      <w:bookmarkStart w:id="555" w:name="_Toc296891047"/>
      <w:bookmarkStart w:id="556" w:name="_Toc297048405"/>
      <w:bookmarkStart w:id="557" w:name="_Toc296503219"/>
      <w:bookmarkStart w:id="558" w:name="_Toc292559424"/>
      <w:bookmarkStart w:id="559" w:name="_Toc296891259"/>
      <w:bookmarkStart w:id="560" w:name="_Toc304295593"/>
      <w:bookmarkStart w:id="561" w:name="_Toc312678053"/>
      <w:bookmarkStart w:id="562" w:name="_Toc297123564"/>
      <w:bookmarkStart w:id="563" w:name="_Toc297120519"/>
      <w:bookmarkStart w:id="564" w:name="_Toc292559929"/>
      <w:bookmarkStart w:id="565" w:name="_Toc296347218"/>
      <w:bookmarkStart w:id="566" w:name="_Toc303539172"/>
      <w:bookmarkStart w:id="567" w:name="_Toc296944558"/>
      <w:bookmarkStart w:id="568" w:name="_Toc300935015"/>
      <w:bookmarkStart w:id="569" w:name="_Toc297216223"/>
      <w:r>
        <w:rPr>
          <w:rFonts w:hint="eastAsia" w:ascii="宋体" w:hAnsi="宋体" w:eastAsia="宋体" w:cs="宋体"/>
          <w:bCs w:val="0"/>
          <w:sz w:val="21"/>
          <w:szCs w:val="21"/>
          <w:highlight w:val="none"/>
        </w:rPr>
        <w:t>13．验收和工程试车</w:t>
      </w:r>
      <w:bookmarkEnd w:id="553"/>
    </w:p>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14:paraId="7CC135C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13.1 分部分项工程验收</w:t>
      </w:r>
    </w:p>
    <w:p w14:paraId="23E3527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13.1.2监理人不能按时进行验收时，应提前</w:t>
      </w:r>
      <w:r>
        <w:rPr>
          <w:rFonts w:hint="eastAsia" w:ascii="宋体" w:hAnsi="宋体" w:cs="宋体"/>
          <w:szCs w:val="21"/>
          <w:highlight w:val="none"/>
          <w:u w:val="single"/>
        </w:rPr>
        <w:t>24</w:t>
      </w:r>
      <w:r>
        <w:rPr>
          <w:rFonts w:hint="eastAsia" w:ascii="宋体" w:hAnsi="宋体" w:cs="宋体"/>
          <w:szCs w:val="21"/>
          <w:highlight w:val="none"/>
        </w:rPr>
        <w:t>小时提交书面延期要求。</w:t>
      </w:r>
    </w:p>
    <w:p w14:paraId="06ED2B3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关于延期最长不得超过：</w:t>
      </w:r>
      <w:r>
        <w:rPr>
          <w:rFonts w:hint="eastAsia" w:ascii="宋体" w:hAnsi="宋体" w:cs="宋体"/>
          <w:szCs w:val="21"/>
          <w:highlight w:val="none"/>
          <w:u w:val="single"/>
        </w:rPr>
        <w:t>24</w:t>
      </w:r>
      <w:r>
        <w:rPr>
          <w:rFonts w:hint="eastAsia" w:ascii="宋体" w:hAnsi="宋体" w:cs="宋体"/>
          <w:szCs w:val="21"/>
          <w:highlight w:val="none"/>
        </w:rPr>
        <w:t>小时。</w:t>
      </w:r>
    </w:p>
    <w:p w14:paraId="6008C10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工程验收过程、验收部位除办理纸质验收记录，还应留置验收部位、验收过程、主要验收人员相片、影像等资料</w:t>
      </w:r>
      <w:r>
        <w:rPr>
          <w:rFonts w:hint="eastAsia" w:ascii="宋体" w:hAnsi="宋体" w:cs="宋体"/>
          <w:szCs w:val="21"/>
          <w:highlight w:val="none"/>
          <w:u w:val="none"/>
        </w:rPr>
        <w:t>。</w:t>
      </w:r>
    </w:p>
    <w:p w14:paraId="64955B55">
      <w:pPr>
        <w:spacing w:line="360" w:lineRule="exact"/>
        <w:ind w:firstLine="412" w:firstLineChars="200"/>
        <w:rPr>
          <w:rFonts w:hint="eastAsia" w:ascii="宋体" w:hAnsi="宋体" w:cs="宋体"/>
          <w:szCs w:val="21"/>
          <w:highlight w:val="none"/>
        </w:rPr>
      </w:pPr>
      <w:bookmarkStart w:id="570" w:name="_Toc296891263"/>
      <w:bookmarkStart w:id="571" w:name="_Toc296346724"/>
      <w:bookmarkStart w:id="572" w:name="_Toc297123565"/>
      <w:bookmarkStart w:id="573" w:name="_Toc297120523"/>
      <w:bookmarkStart w:id="574" w:name="_Toc297216224"/>
      <w:bookmarkStart w:id="575" w:name="_Toc300935016"/>
      <w:bookmarkStart w:id="576" w:name="_Toc296944562"/>
      <w:bookmarkStart w:id="577" w:name="_Toc312678056"/>
      <w:bookmarkStart w:id="578" w:name="_Toc296503223"/>
      <w:bookmarkStart w:id="579" w:name="_Toc296891051"/>
      <w:bookmarkStart w:id="580" w:name="_Toc303539173"/>
      <w:bookmarkStart w:id="581" w:name="_Toc292559933"/>
      <w:bookmarkStart w:id="582" w:name="_Toc304295596"/>
      <w:bookmarkStart w:id="583" w:name="_Toc296347222"/>
      <w:bookmarkStart w:id="584" w:name="_Toc292559428"/>
      <w:bookmarkStart w:id="585" w:name="_Toc297048409"/>
      <w:bookmarkStart w:id="586" w:name="_Toc267251475"/>
      <w:bookmarkStart w:id="587" w:name="_Toc267251470"/>
      <w:bookmarkStart w:id="588" w:name="_Toc267251474"/>
      <w:bookmarkStart w:id="589" w:name="_Toc267251473"/>
      <w:bookmarkStart w:id="590" w:name="_Toc267251472"/>
      <w:bookmarkStart w:id="591" w:name="_Toc267251471"/>
      <w:bookmarkStart w:id="592" w:name="_Toc267251476"/>
      <w:r>
        <w:rPr>
          <w:rFonts w:hint="eastAsia" w:ascii="宋体" w:hAnsi="宋体" w:cs="宋体"/>
          <w:szCs w:val="21"/>
          <w:highlight w:val="none"/>
        </w:rPr>
        <w:t>13.2 竣工验收</w:t>
      </w:r>
    </w:p>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14:paraId="4411BF7B">
      <w:pPr>
        <w:spacing w:line="360" w:lineRule="exact"/>
        <w:ind w:firstLine="412" w:firstLineChars="200"/>
        <w:rPr>
          <w:rFonts w:hint="eastAsia" w:ascii="宋体" w:hAnsi="宋体" w:cs="宋体"/>
          <w:szCs w:val="21"/>
          <w:highlight w:val="none"/>
        </w:rPr>
      </w:pPr>
      <w:bookmarkStart w:id="593" w:name="_Toc280868704"/>
      <w:bookmarkStart w:id="594" w:name="_Toc280868705"/>
      <w:bookmarkStart w:id="595" w:name="_Toc280868706"/>
      <w:bookmarkStart w:id="596" w:name="_Toc280868707"/>
      <w:bookmarkStart w:id="597" w:name="_Toc280868708"/>
      <w:bookmarkStart w:id="598" w:name="_Toc280868709"/>
      <w:r>
        <w:rPr>
          <w:rFonts w:hint="eastAsia" w:ascii="宋体" w:hAnsi="宋体" w:cs="宋体"/>
          <w:szCs w:val="21"/>
          <w:highlight w:val="none"/>
        </w:rPr>
        <w:t>13.2.2竣工验收程序</w:t>
      </w:r>
    </w:p>
    <w:bookmarkEnd w:id="593"/>
    <w:p w14:paraId="53394BB7">
      <w:pPr>
        <w:spacing w:line="360" w:lineRule="exact"/>
        <w:ind w:left="3" w:firstLine="443" w:firstLineChars="215"/>
        <w:rPr>
          <w:rFonts w:hint="eastAsia" w:ascii="宋体" w:hAnsi="宋体" w:cs="宋体"/>
          <w:szCs w:val="21"/>
          <w:highlight w:val="none"/>
        </w:rPr>
      </w:pPr>
      <w:r>
        <w:rPr>
          <w:rFonts w:hint="eastAsia" w:ascii="宋体" w:hAnsi="宋体" w:cs="宋体"/>
          <w:kern w:val="0"/>
          <w:szCs w:val="21"/>
          <w:highlight w:val="none"/>
        </w:rPr>
        <w:t>关于竣工验收程序的约定：</w:t>
      </w:r>
      <w:r>
        <w:rPr>
          <w:rFonts w:hint="eastAsia" w:ascii="宋体" w:hAnsi="宋体" w:cs="宋体"/>
          <w:szCs w:val="21"/>
          <w:highlight w:val="none"/>
          <w:u w:val="single"/>
        </w:rPr>
        <w:t>竣工验收程序按通用合同条款</w:t>
      </w:r>
      <w:r>
        <w:rPr>
          <w:rFonts w:hint="eastAsia" w:ascii="宋体" w:hAnsi="宋体" w:cs="宋体"/>
          <w:szCs w:val="21"/>
          <w:highlight w:val="none"/>
          <w:u w:val="none"/>
        </w:rPr>
        <w:t>。</w:t>
      </w:r>
    </w:p>
    <w:p w14:paraId="6453726A">
      <w:pPr>
        <w:spacing w:line="360" w:lineRule="exact"/>
        <w:ind w:left="3" w:firstLine="443" w:firstLineChars="215"/>
        <w:rPr>
          <w:rFonts w:hint="eastAsia" w:ascii="宋体" w:hAnsi="宋体" w:cs="宋体"/>
          <w:szCs w:val="21"/>
          <w:highlight w:val="none"/>
        </w:rPr>
      </w:pPr>
      <w:r>
        <w:rPr>
          <w:rFonts w:hint="eastAsia" w:ascii="宋体" w:hAnsi="宋体" w:cs="宋体"/>
          <w:szCs w:val="21"/>
          <w:highlight w:val="none"/>
          <w:u w:val="single"/>
        </w:rPr>
        <w:t>承包人完成合同范围内的工程内容，向发包人或监理人提出验收申请，发包人应在监理人收到承包人提交的验收申请报告42天内组织监理人、承包人、设计勘察人等相关单位完成验收，并签署工程质量合格文件</w:t>
      </w:r>
      <w:r>
        <w:rPr>
          <w:rFonts w:hint="eastAsia" w:ascii="宋体" w:hAnsi="宋体" w:cs="宋体"/>
          <w:szCs w:val="21"/>
          <w:highlight w:val="none"/>
        </w:rPr>
        <w:t>。</w:t>
      </w:r>
      <w:r>
        <w:rPr>
          <w:rFonts w:hint="eastAsia" w:ascii="宋体" w:hAnsi="宋体" w:cs="宋体"/>
          <w:szCs w:val="21"/>
          <w:highlight w:val="none"/>
          <w:u w:val="single"/>
        </w:rPr>
        <w:t>承包人须配合发包人进行工程竣工验收</w:t>
      </w:r>
      <w:r>
        <w:rPr>
          <w:rFonts w:hint="eastAsia" w:ascii="宋体" w:hAnsi="宋体" w:cs="宋体"/>
          <w:szCs w:val="21"/>
          <w:highlight w:val="none"/>
          <w:u w:val="none"/>
        </w:rPr>
        <w:t>。</w:t>
      </w:r>
    </w:p>
    <w:p w14:paraId="31213512">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发包人不按照本项约定组织竣工验收、颁发工程接收证书的违约金的计算方法：</w:t>
      </w:r>
      <w:r>
        <w:rPr>
          <w:rFonts w:hint="eastAsia" w:ascii="宋体" w:hAnsi="宋体" w:cs="宋体"/>
          <w:szCs w:val="21"/>
          <w:highlight w:val="none"/>
          <w:u w:val="single"/>
        </w:rPr>
        <w:t>不计违约金</w:t>
      </w:r>
      <w:r>
        <w:rPr>
          <w:rFonts w:hint="eastAsia" w:ascii="宋体" w:hAnsi="宋体" w:cs="宋体"/>
          <w:szCs w:val="21"/>
          <w:highlight w:val="none"/>
          <w:u w:val="none"/>
        </w:rPr>
        <w:t>。</w:t>
      </w:r>
    </w:p>
    <w:p w14:paraId="1994D6D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u w:val="single"/>
        </w:rPr>
        <w:t>因发包人原因，未在监理人接收到承包人提交的验收申请报告42天内完成验收，或完成验收不予签发工程接收证书的，以提交验收申请报告的日期为实际竣工日期</w:t>
      </w:r>
      <w:r>
        <w:rPr>
          <w:rFonts w:hint="eastAsia" w:ascii="宋体" w:hAnsi="宋体" w:cs="宋体"/>
          <w:szCs w:val="21"/>
          <w:highlight w:val="none"/>
        </w:rPr>
        <w:t>。</w:t>
      </w:r>
    </w:p>
    <w:p w14:paraId="16ADB14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13.2.3竣工日期</w:t>
      </w:r>
    </w:p>
    <w:p w14:paraId="13448CD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（1）承包人完成合同范围内的全部工程以及有关工作，工程经验收合格的，以承包人提交验收申请报告之日为合同工期计算终止日。</w:t>
      </w:r>
    </w:p>
    <w:p w14:paraId="48C2944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（2）其余按通用合同条款。</w:t>
      </w:r>
    </w:p>
    <w:bookmarkEnd w:id="594"/>
    <w:p w14:paraId="6E0B01E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13.2.5移交、接收全部与部分工程</w:t>
      </w:r>
    </w:p>
    <w:bookmarkEnd w:id="595"/>
    <w:p w14:paraId="5D056ABD">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承包人向发包人移交工程的期限：</w:t>
      </w:r>
      <w:r>
        <w:rPr>
          <w:rFonts w:hint="eastAsia" w:ascii="宋体" w:hAnsi="宋体" w:cs="宋体"/>
          <w:szCs w:val="21"/>
          <w:highlight w:val="none"/>
          <w:u w:val="single"/>
        </w:rPr>
        <w:t>按通用条款执行</w:t>
      </w:r>
      <w:r>
        <w:rPr>
          <w:rFonts w:hint="eastAsia" w:ascii="宋体" w:hAnsi="宋体" w:cs="宋体"/>
          <w:szCs w:val="21"/>
          <w:highlight w:val="none"/>
        </w:rPr>
        <w:t>。</w:t>
      </w:r>
    </w:p>
    <w:p w14:paraId="43B2F240">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发包人未按本合同约定接收全部或部分工程的，违约金的计算方法为：</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596"/>
    <w:p w14:paraId="71AA933E">
      <w:pPr>
        <w:spacing w:line="360" w:lineRule="exact"/>
        <w:ind w:left="391" w:leftChars="189" w:hanging="2" w:hangingChars="1"/>
        <w:rPr>
          <w:rFonts w:hint="eastAsia" w:ascii="宋体" w:hAnsi="宋体" w:cs="宋体"/>
          <w:szCs w:val="21"/>
          <w:highlight w:val="none"/>
        </w:rPr>
      </w:pPr>
      <w:r>
        <w:rPr>
          <w:rFonts w:hint="eastAsia" w:ascii="宋体" w:hAnsi="宋体" w:cs="宋体"/>
          <w:szCs w:val="21"/>
          <w:highlight w:val="none"/>
        </w:rPr>
        <w:t>承包人未按时移交工程的，违约金的计算方法为：</w:t>
      </w:r>
      <w:r>
        <w:rPr>
          <w:rFonts w:hint="eastAsia" w:ascii="宋体" w:hAnsi="宋体" w:eastAsia="宋体" w:cs="宋体"/>
          <w:color w:val="auto"/>
          <w:sz w:val="21"/>
          <w:szCs w:val="21"/>
          <w:highlight w:val="none"/>
          <w:u w:val="single"/>
        </w:rPr>
        <w:t>按每天20</w:t>
      </w:r>
      <w:r>
        <w:rPr>
          <w:rFonts w:hint="eastAsia" w:ascii="宋体" w:hAnsi="宋体" w:eastAsia="宋体" w:cs="宋体"/>
          <w:color w:val="auto"/>
          <w:sz w:val="21"/>
          <w:szCs w:val="21"/>
          <w:highlight w:val="none"/>
          <w:u w:val="single"/>
          <w:lang w:val="en-US" w:eastAsia="zh-CN"/>
        </w:rPr>
        <w:t>0</w:t>
      </w:r>
      <w:r>
        <w:rPr>
          <w:rFonts w:hint="eastAsia" w:ascii="宋体" w:hAnsi="宋体" w:eastAsia="宋体" w:cs="宋体"/>
          <w:color w:val="auto"/>
          <w:sz w:val="21"/>
          <w:szCs w:val="21"/>
          <w:highlight w:val="none"/>
          <w:u w:val="single"/>
        </w:rPr>
        <w:t>0元计取</w:t>
      </w:r>
      <w:r>
        <w:rPr>
          <w:rFonts w:hint="eastAsia" w:ascii="宋体" w:hAnsi="宋体" w:cs="宋体"/>
          <w:szCs w:val="21"/>
          <w:highlight w:val="none"/>
        </w:rPr>
        <w:t>。</w:t>
      </w:r>
    </w:p>
    <w:p w14:paraId="34DBD9A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13.3 工程试车</w:t>
      </w:r>
    </w:p>
    <w:bookmarkEnd w:id="597"/>
    <w:p w14:paraId="24018AE4">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13.3.1试车程序</w:t>
      </w:r>
    </w:p>
    <w:p w14:paraId="6C6EAF96">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工程试车内容：</w:t>
      </w:r>
      <w:r>
        <w:rPr>
          <w:rFonts w:hint="eastAsia" w:ascii="宋体" w:hAnsi="宋体" w:cs="宋体"/>
          <w:szCs w:val="21"/>
          <w:highlight w:val="none"/>
          <w:u w:val="single"/>
        </w:rPr>
        <w:t xml:space="preserve">                    </w:t>
      </w:r>
      <w:r>
        <w:rPr>
          <w:rFonts w:hint="eastAsia" w:ascii="宋体" w:hAnsi="宋体" w:cs="宋体"/>
          <w:szCs w:val="21"/>
          <w:highlight w:val="none"/>
        </w:rPr>
        <w:t>。</w:t>
      </w:r>
    </w:p>
    <w:p w14:paraId="2BD7AD18">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（1）单机无负荷试车费用由</w:t>
      </w:r>
      <w:r>
        <w:rPr>
          <w:rFonts w:hint="eastAsia" w:ascii="宋体" w:hAnsi="宋体" w:cs="宋体"/>
          <w:szCs w:val="21"/>
          <w:highlight w:val="none"/>
          <w:u w:val="single"/>
        </w:rPr>
        <w:t xml:space="preserve">                     </w:t>
      </w:r>
      <w:r>
        <w:rPr>
          <w:rFonts w:hint="eastAsia" w:ascii="宋体" w:hAnsi="宋体" w:cs="宋体"/>
          <w:kern w:val="0"/>
          <w:szCs w:val="21"/>
          <w:highlight w:val="none"/>
        </w:rPr>
        <w:t>承担；</w:t>
      </w:r>
    </w:p>
    <w:p w14:paraId="5996769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（2）无负荷联动试车费用由</w:t>
      </w:r>
      <w:r>
        <w:rPr>
          <w:rFonts w:hint="eastAsia" w:ascii="宋体" w:hAnsi="宋体" w:cs="宋体"/>
          <w:szCs w:val="21"/>
          <w:highlight w:val="none"/>
          <w:u w:val="single"/>
        </w:rPr>
        <w:t xml:space="preserve">                     </w:t>
      </w:r>
      <w:r>
        <w:rPr>
          <w:rFonts w:hint="eastAsia" w:ascii="宋体" w:hAnsi="宋体" w:cs="宋体"/>
          <w:kern w:val="0"/>
          <w:szCs w:val="21"/>
          <w:highlight w:val="none"/>
        </w:rPr>
        <w:t>承担。</w:t>
      </w:r>
    </w:p>
    <w:p w14:paraId="5E969767">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13.3.3投料试车</w:t>
      </w:r>
    </w:p>
    <w:p w14:paraId="7C49016B">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关于投料试车相关事项的约定：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3979926A">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13.6 竣工退场</w:t>
      </w:r>
    </w:p>
    <w:p w14:paraId="1E6ABF7C">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13.6.1竣工退场</w:t>
      </w:r>
    </w:p>
    <w:p w14:paraId="0B231430">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承包人完成竣工退场的期限：</w:t>
      </w:r>
      <w:r>
        <w:rPr>
          <w:rFonts w:hint="eastAsia" w:ascii="宋体" w:hAnsi="宋体" w:cs="宋体"/>
          <w:szCs w:val="21"/>
          <w:highlight w:val="none"/>
          <w:u w:val="single"/>
        </w:rPr>
        <w:t xml:space="preserve"> 颁发工程接收证书后7天内</w:t>
      </w:r>
      <w:r>
        <w:rPr>
          <w:rFonts w:hint="eastAsia" w:ascii="宋体" w:hAnsi="宋体" w:cs="宋体"/>
          <w:kern w:val="0"/>
          <w:szCs w:val="21"/>
          <w:highlight w:val="none"/>
        </w:rPr>
        <w:t>。</w:t>
      </w:r>
    </w:p>
    <w:p w14:paraId="6C607FC8">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13.6.2地表还原</w:t>
      </w:r>
    </w:p>
    <w:p w14:paraId="5F578F1E">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6072EED">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本工程场地恢复的要求：</w:t>
      </w:r>
    </w:p>
    <w:p w14:paraId="107E8AD9">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（1）清理完成施工现场垃圾，临建的拆除与场地复原；</w:t>
      </w:r>
    </w:p>
    <w:p w14:paraId="716D014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（2）施工后废弃材料、设备清理撤离；</w:t>
      </w:r>
    </w:p>
    <w:p w14:paraId="5A1A1210">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（3）承包人造成的施工现场周边施工堆积物及场地清理。</w:t>
      </w:r>
    </w:p>
    <w:p w14:paraId="5185B793">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（4）其它要求：</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425CB292">
      <w:pPr>
        <w:pStyle w:val="8"/>
        <w:keepNext w:val="0"/>
        <w:keepLines w:val="0"/>
        <w:spacing w:before="0" w:after="0" w:line="360" w:lineRule="exact"/>
        <w:rPr>
          <w:rFonts w:hint="eastAsia" w:ascii="宋体" w:hAnsi="宋体" w:eastAsia="宋体" w:cs="宋体"/>
          <w:bCs w:val="0"/>
          <w:sz w:val="21"/>
          <w:szCs w:val="21"/>
          <w:highlight w:val="none"/>
        </w:rPr>
      </w:pPr>
      <w:bookmarkStart w:id="599" w:name="_Toc351203646"/>
      <w:r>
        <w:rPr>
          <w:rFonts w:hint="eastAsia" w:ascii="宋体" w:hAnsi="宋体" w:eastAsia="宋体" w:cs="宋体"/>
          <w:bCs w:val="0"/>
          <w:sz w:val="21"/>
          <w:szCs w:val="21"/>
          <w:highlight w:val="none"/>
        </w:rPr>
        <w:t>14．竣工结算</w:t>
      </w:r>
      <w:bookmarkEnd w:id="599"/>
    </w:p>
    <w:p w14:paraId="3E6E2D0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14.1 竣工结算申请</w:t>
      </w:r>
    </w:p>
    <w:p w14:paraId="44030C5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1.承包人提交竣工结算申请的期限：</w:t>
      </w:r>
    </w:p>
    <w:p w14:paraId="6E24335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承包人完成合同范围内施工内容，参建各方（建设、监理、施工、勘察、设计单位等）对工程验收并签署工程质量合格文件后可在28天内，向发包人或监理人、发包人委托的中介机构提交最终工程结算申请，并提交完整的工程结算资料一套</w:t>
      </w:r>
      <w:r>
        <w:rPr>
          <w:rFonts w:hint="eastAsia" w:ascii="宋体" w:hAnsi="宋体" w:cs="宋体"/>
          <w:szCs w:val="21"/>
          <w:highlight w:val="none"/>
          <w:u w:val="none"/>
        </w:rPr>
        <w:t>。</w:t>
      </w:r>
    </w:p>
    <w:p w14:paraId="234C5C20">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工程验收后，承包人超过90天未提交最终工程结算资料，经发包人催告后28天，承包人还不提交工程结算资料的，发包人可根据自己资料办理工程结算，且视为承包人认可工程结算结果</w:t>
      </w:r>
      <w:r>
        <w:rPr>
          <w:rFonts w:hint="eastAsia" w:ascii="宋体" w:hAnsi="宋体" w:cs="宋体"/>
          <w:szCs w:val="21"/>
          <w:highlight w:val="none"/>
          <w:u w:val="none"/>
        </w:rPr>
        <w:t>。</w:t>
      </w:r>
    </w:p>
    <w:p w14:paraId="757A2EC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2.竣工结算申请单应包括的内容：</w:t>
      </w:r>
      <w:r>
        <w:rPr>
          <w:rFonts w:hint="eastAsia" w:ascii="宋体" w:hAnsi="宋体" w:cs="宋体"/>
          <w:szCs w:val="21"/>
          <w:highlight w:val="none"/>
          <w:u w:val="single"/>
        </w:rPr>
        <w:t>包括但不限于施工合同、补充协议、招标文件、投标文件、竣工图纸、施工方案以及经确认的工程变更、工程索赔、现场签证，相关施工记录，〔各分段节点工程结算审核报告、〕工程款收款证明、逾期付款利息计算书等相关资料</w:t>
      </w:r>
      <w:r>
        <w:rPr>
          <w:rFonts w:hint="eastAsia" w:ascii="宋体" w:hAnsi="宋体" w:cs="宋体"/>
          <w:szCs w:val="21"/>
          <w:highlight w:val="none"/>
          <w:u w:val="none"/>
        </w:rPr>
        <w:t>。</w:t>
      </w:r>
    </w:p>
    <w:p w14:paraId="07C37D7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14.2 竣工结算审核</w:t>
      </w:r>
    </w:p>
    <w:p w14:paraId="1EEBC405">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（1）发包人结算审核时间：</w:t>
      </w:r>
    </w:p>
    <w:p w14:paraId="56831524">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发包人收到承包人递交的最终工程结算报告及结算资料后，在（</w:t>
      </w:r>
      <w:r>
        <w:rPr>
          <w:rFonts w:hint="eastAsia" w:ascii="宋体" w:hAnsi="宋体" w:cs="宋体"/>
          <w:szCs w:val="21"/>
          <w:highlight w:val="none"/>
          <w:u w:val="single"/>
          <w:lang w:val="en-US" w:eastAsia="zh-CN"/>
        </w:rPr>
        <w:t>180</w:t>
      </w:r>
      <w:r>
        <w:rPr>
          <w:rFonts w:hint="eastAsia" w:ascii="宋体" w:hAnsi="宋体" w:cs="宋体"/>
          <w:szCs w:val="21"/>
          <w:highlight w:val="none"/>
          <w:u w:val="single"/>
        </w:rPr>
        <w:t>）天内审核完毕，并签发最终工程结算证书（</w:t>
      </w:r>
      <w:r>
        <w:rPr>
          <w:rFonts w:hint="eastAsia" w:ascii="宋体" w:hAnsi="宋体" w:cs="宋体"/>
          <w:kern w:val="0"/>
          <w:szCs w:val="21"/>
          <w:highlight w:val="none"/>
          <w:u w:val="single"/>
        </w:rPr>
        <w:t>注：</w:t>
      </w:r>
      <w:r>
        <w:rPr>
          <w:rFonts w:hint="eastAsia" w:ascii="宋体" w:hAnsi="宋体" w:cs="宋体"/>
          <w:szCs w:val="21"/>
          <w:highlight w:val="none"/>
          <w:u w:val="single"/>
        </w:rPr>
        <w:t>政府性投资工程项目，在确定审核时间时应将相关部门监管复核时间计入）。</w:t>
      </w:r>
    </w:p>
    <w:p w14:paraId="1A148F20">
      <w:pPr>
        <w:spacing w:line="360" w:lineRule="exact"/>
        <w:ind w:firstLine="412" w:firstLineChars="200"/>
        <w:rPr>
          <w:rFonts w:hint="eastAsia" w:ascii="宋体" w:hAnsi="宋体" w:cs="宋体"/>
          <w:szCs w:val="21"/>
          <w:highlight w:val="none"/>
          <w:u w:val="single"/>
        </w:rPr>
      </w:pPr>
      <w:r>
        <w:rPr>
          <w:rFonts w:hint="eastAsia" w:ascii="宋体" w:hAnsi="宋体" w:eastAsia="宋体" w:cs="宋体"/>
          <w:color w:val="auto"/>
          <w:sz w:val="21"/>
          <w:szCs w:val="21"/>
          <w:highlight w:val="none"/>
          <w:u w:val="single"/>
        </w:rPr>
        <w:t>如发包人或审价机构收到承包人提交的完整结算资料后未能在上述期限内给予审核完毕，不视为发包人认可承包人递交的最终工程结算报告，发包人不承担逾期审核责任</w:t>
      </w:r>
      <w:r>
        <w:rPr>
          <w:rFonts w:hint="eastAsia" w:ascii="宋体" w:hAnsi="宋体" w:cs="宋体"/>
          <w:szCs w:val="21"/>
          <w:highlight w:val="none"/>
          <w:u w:val="single"/>
        </w:rPr>
        <w:t>；</w:t>
      </w:r>
    </w:p>
    <w:p w14:paraId="5AF2105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（2）发包人在签署最终工程结算证书后</w:t>
      </w:r>
      <w:r>
        <w:rPr>
          <w:rFonts w:hint="eastAsia" w:ascii="宋体" w:hAnsi="宋体" w:cs="宋体"/>
          <w:szCs w:val="21"/>
          <w:highlight w:val="none"/>
          <w:u w:val="single"/>
          <w:lang w:val="en-US" w:eastAsia="zh-CN"/>
        </w:rPr>
        <w:t>30</w:t>
      </w:r>
      <w:r>
        <w:rPr>
          <w:rFonts w:hint="eastAsia" w:ascii="宋体" w:hAnsi="宋体" w:cs="宋体"/>
          <w:szCs w:val="21"/>
          <w:highlight w:val="none"/>
          <w:u w:val="single"/>
        </w:rPr>
        <w:t>天内，按专用条款15.3条办理工程质量保证金留置手续后完成对承包人的付款。逾期支付按同期全国银行间同业拆借中心公布的贷款市场报价利率支付违约金；逾期超过56天，按同期全国银行间同业拆借中心公布的贷款市场报价利率的2倍支付违约金。</w:t>
      </w:r>
    </w:p>
    <w:p w14:paraId="20B2B1AE">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u w:val="single"/>
        </w:rPr>
        <w:t>（3）承包人对发包人签认的最终工程结算证书有异议的，可对无异议部分签署确认意见，同时对有异议部分签署争议解决途径意见。发包人先支付承包人无异议部分工程结算价款，异议部分重新进行复核或按照第20条处理。</w:t>
      </w:r>
    </w:p>
    <w:p w14:paraId="59F9F92A">
      <w:pPr>
        <w:spacing w:line="360" w:lineRule="exact"/>
        <w:ind w:firstLine="412" w:firstLineChars="200"/>
        <w:rPr>
          <w:rFonts w:hint="eastAsia" w:ascii="宋体" w:hAnsi="宋体" w:cs="宋体"/>
          <w:szCs w:val="21"/>
          <w:highlight w:val="none"/>
          <w:u w:val="single"/>
        </w:rPr>
      </w:pPr>
      <w:r>
        <w:rPr>
          <w:rFonts w:hint="eastAsia" w:ascii="宋体" w:hAnsi="宋体" w:eastAsia="宋体" w:cs="宋体"/>
          <w:color w:val="auto"/>
          <w:sz w:val="21"/>
          <w:szCs w:val="21"/>
          <w:highlight w:val="none"/>
          <w:u w:val="single"/>
        </w:rPr>
        <w:t>（4）工程价款必须经过有关部门或发包人委托的第三方审定。工程审计（价）后的核减</w:t>
      </w:r>
      <w:r>
        <w:rPr>
          <w:rFonts w:hint="eastAsia" w:ascii="宋体" w:hAnsi="宋体" w:eastAsia="宋体" w:cs="宋体"/>
          <w:color w:val="auto"/>
          <w:sz w:val="21"/>
          <w:szCs w:val="21"/>
          <w:highlight w:val="none"/>
          <w:u w:val="single"/>
          <w:lang w:eastAsia="zh-CN"/>
        </w:rPr>
        <w:t>（核增）</w:t>
      </w:r>
      <w:r>
        <w:rPr>
          <w:rFonts w:hint="eastAsia" w:ascii="宋体" w:hAnsi="宋体" w:eastAsia="宋体" w:cs="宋体"/>
          <w:color w:val="auto"/>
          <w:sz w:val="21"/>
          <w:szCs w:val="21"/>
          <w:highlight w:val="none"/>
          <w:u w:val="single"/>
        </w:rPr>
        <w:t>费用超过送审结算价5%以上部分的审计（价）费由承包人承担</w:t>
      </w:r>
      <w:r>
        <w:rPr>
          <w:rFonts w:hint="eastAsia" w:ascii="宋体" w:hAnsi="宋体" w:eastAsia="宋体" w:cs="宋体"/>
          <w:color w:val="auto"/>
          <w:sz w:val="21"/>
          <w:szCs w:val="21"/>
          <w:highlight w:val="none"/>
          <w:u w:val="none"/>
        </w:rPr>
        <w:t>。</w:t>
      </w:r>
    </w:p>
    <w:p w14:paraId="705FBE5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14.4 最终结清</w:t>
      </w:r>
    </w:p>
    <w:p w14:paraId="6F671728">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14.4.1最终结清申请单</w:t>
      </w:r>
    </w:p>
    <w:p w14:paraId="12B1A41A">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承包人提交最终结清申请单的份数：</w:t>
      </w:r>
      <w:r>
        <w:rPr>
          <w:rFonts w:hint="eastAsia" w:ascii="宋体" w:hAnsi="宋体" w:eastAsia="宋体" w:cs="宋体"/>
          <w:color w:val="auto"/>
          <w:sz w:val="21"/>
          <w:szCs w:val="21"/>
          <w:highlight w:val="none"/>
          <w:u w:val="single"/>
        </w:rPr>
        <w:t>满足发包人需求份数</w:t>
      </w:r>
      <w:r>
        <w:rPr>
          <w:rFonts w:hint="eastAsia" w:ascii="宋体" w:hAnsi="宋体" w:cs="宋体"/>
          <w:szCs w:val="21"/>
          <w:highlight w:val="none"/>
        </w:rPr>
        <w:t>。</w:t>
      </w:r>
    </w:p>
    <w:p w14:paraId="01CDBC7C">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承包人提交最终结算申请单的期限：</w:t>
      </w:r>
      <w:r>
        <w:rPr>
          <w:rFonts w:hint="eastAsia" w:ascii="宋体" w:hAnsi="宋体" w:cs="宋体"/>
          <w:szCs w:val="21"/>
          <w:highlight w:val="none"/>
          <w:u w:val="single"/>
        </w:rPr>
        <w:t>缺陷责任期终止后7天内</w:t>
      </w:r>
      <w:r>
        <w:rPr>
          <w:rFonts w:hint="eastAsia" w:ascii="宋体" w:hAnsi="宋体" w:cs="宋体"/>
          <w:szCs w:val="21"/>
          <w:highlight w:val="none"/>
        </w:rPr>
        <w:t xml:space="preserve">。 </w:t>
      </w:r>
    </w:p>
    <w:p w14:paraId="6AAE8D7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14.4.2最终结清证书和支付</w:t>
      </w:r>
    </w:p>
    <w:p w14:paraId="3959C55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（1）发包人完成最终结清申请单的审批并颁发最终结清证书的期限：</w:t>
      </w:r>
      <w:r>
        <w:rPr>
          <w:rFonts w:hint="eastAsia" w:ascii="宋体" w:hAnsi="宋体" w:cs="宋体"/>
          <w:szCs w:val="21"/>
          <w:highlight w:val="none"/>
          <w:u w:val="single"/>
        </w:rPr>
        <w:t>按通用条款</w:t>
      </w:r>
      <w:r>
        <w:rPr>
          <w:rFonts w:hint="eastAsia" w:ascii="宋体" w:hAnsi="宋体" w:cs="宋体"/>
          <w:szCs w:val="21"/>
          <w:highlight w:val="none"/>
        </w:rPr>
        <w:t>。</w:t>
      </w:r>
    </w:p>
    <w:p w14:paraId="1E50170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（2）发包人完成支付的期限：</w:t>
      </w:r>
      <w:r>
        <w:rPr>
          <w:rFonts w:hint="eastAsia" w:ascii="宋体" w:hAnsi="宋体" w:cs="宋体"/>
          <w:szCs w:val="21"/>
          <w:highlight w:val="none"/>
          <w:u w:val="single"/>
        </w:rPr>
        <w:t>按通用条款</w:t>
      </w:r>
      <w:r>
        <w:rPr>
          <w:rFonts w:hint="eastAsia" w:ascii="宋体" w:hAnsi="宋体" w:cs="宋体"/>
          <w:szCs w:val="21"/>
          <w:highlight w:val="none"/>
        </w:rPr>
        <w:t>。</w:t>
      </w:r>
    </w:p>
    <w:bookmarkEnd w:id="586"/>
    <w:bookmarkEnd w:id="587"/>
    <w:bookmarkEnd w:id="588"/>
    <w:bookmarkEnd w:id="589"/>
    <w:bookmarkEnd w:id="590"/>
    <w:bookmarkEnd w:id="591"/>
    <w:bookmarkEnd w:id="592"/>
    <w:bookmarkEnd w:id="598"/>
    <w:p w14:paraId="4551E89E">
      <w:pPr>
        <w:pStyle w:val="8"/>
        <w:keepNext w:val="0"/>
        <w:keepLines w:val="0"/>
        <w:spacing w:before="0" w:after="0" w:line="360" w:lineRule="exact"/>
        <w:rPr>
          <w:rFonts w:hint="eastAsia" w:ascii="宋体" w:hAnsi="宋体" w:eastAsia="宋体" w:cs="宋体"/>
          <w:bCs w:val="0"/>
          <w:sz w:val="21"/>
          <w:szCs w:val="21"/>
          <w:highlight w:val="none"/>
        </w:rPr>
      </w:pPr>
      <w:bookmarkStart w:id="600" w:name="_Toc351203647"/>
      <w:bookmarkStart w:id="601" w:name="_Toc267251483"/>
      <w:bookmarkStart w:id="602" w:name="_Toc267251484"/>
      <w:bookmarkStart w:id="603" w:name="_Toc267251482"/>
      <w:bookmarkStart w:id="604" w:name="_Toc267251485"/>
      <w:bookmarkStart w:id="605" w:name="_Toc267251489"/>
      <w:bookmarkStart w:id="606" w:name="_Toc267251490"/>
      <w:bookmarkStart w:id="607" w:name="_Toc267251486"/>
      <w:bookmarkStart w:id="608" w:name="_Toc267251488"/>
      <w:bookmarkStart w:id="609" w:name="_Toc267251494"/>
      <w:bookmarkStart w:id="610" w:name="_Toc267251496"/>
      <w:bookmarkStart w:id="611" w:name="_Toc267251503"/>
      <w:bookmarkStart w:id="612" w:name="_Toc267251499"/>
      <w:bookmarkStart w:id="613" w:name="_Toc267251497"/>
      <w:bookmarkStart w:id="614" w:name="_Toc267251492"/>
      <w:bookmarkStart w:id="615" w:name="_Toc267251501"/>
      <w:bookmarkStart w:id="616" w:name="_Toc267251502"/>
      <w:bookmarkStart w:id="617" w:name="_Toc267251495"/>
      <w:bookmarkStart w:id="618" w:name="_Toc267251498"/>
      <w:bookmarkStart w:id="619" w:name="_Toc267251491"/>
      <w:bookmarkStart w:id="620" w:name="_Toc267251493"/>
      <w:bookmarkStart w:id="621" w:name="_Toc267251504"/>
      <w:bookmarkStart w:id="622" w:name="_Toc267251506"/>
      <w:bookmarkStart w:id="623" w:name="_Toc267251507"/>
      <w:bookmarkStart w:id="624" w:name="_Toc267251508"/>
      <w:bookmarkStart w:id="625" w:name="_Toc267251514"/>
      <w:bookmarkStart w:id="626" w:name="_Toc267251511"/>
      <w:bookmarkStart w:id="627" w:name="_Toc267251513"/>
      <w:bookmarkStart w:id="628" w:name="_Toc267251509"/>
      <w:bookmarkStart w:id="629" w:name="_Toc267251510"/>
      <w:bookmarkStart w:id="630" w:name="_Toc267251515"/>
      <w:r>
        <w:rPr>
          <w:rFonts w:hint="eastAsia" w:ascii="宋体" w:hAnsi="宋体" w:eastAsia="宋体" w:cs="宋体"/>
          <w:bCs w:val="0"/>
          <w:sz w:val="21"/>
          <w:szCs w:val="21"/>
          <w:highlight w:val="none"/>
        </w:rPr>
        <w:t>15．缺陷责任期与保修</w:t>
      </w:r>
      <w:bookmarkEnd w:id="600"/>
    </w:p>
    <w:p w14:paraId="45F68CB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15.2 缺陷责任期</w:t>
      </w:r>
      <w:bookmarkEnd w:id="601"/>
    </w:p>
    <w:p w14:paraId="7FE6828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缺陷责任期的具体期限：</w:t>
      </w:r>
      <w:r>
        <w:rPr>
          <w:rFonts w:hint="eastAsia" w:ascii="宋体" w:hAnsi="宋体" w:cs="宋体"/>
          <w:szCs w:val="21"/>
          <w:highlight w:val="none"/>
          <w:u w:val="single"/>
        </w:rPr>
        <w:t>缺陷责任期24个月，其余按通用条款执行</w:t>
      </w:r>
      <w:r>
        <w:rPr>
          <w:rFonts w:hint="eastAsia" w:ascii="宋体" w:hAnsi="宋体" w:cs="宋体"/>
          <w:szCs w:val="21"/>
          <w:highlight w:val="none"/>
        </w:rPr>
        <w:t>。</w:t>
      </w:r>
    </w:p>
    <w:p w14:paraId="279AE29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15.3 质量保证金</w:t>
      </w:r>
    </w:p>
    <w:p w14:paraId="00CAA81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关于是否扣留质量保证金的约定：</w:t>
      </w:r>
      <w:r>
        <w:rPr>
          <w:rFonts w:hint="eastAsia" w:ascii="宋体" w:hAnsi="宋体" w:cs="宋体"/>
          <w:szCs w:val="21"/>
          <w:highlight w:val="none"/>
          <w:u w:val="single"/>
        </w:rPr>
        <w:t>留置质量保证金</w:t>
      </w:r>
      <w:r>
        <w:rPr>
          <w:rFonts w:hint="eastAsia" w:ascii="宋体" w:hAnsi="宋体" w:cs="宋体"/>
          <w:szCs w:val="21"/>
          <w:highlight w:val="none"/>
        </w:rPr>
        <w:t>。</w:t>
      </w:r>
    </w:p>
    <w:p w14:paraId="1077D28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15.3.1承包人提供质量保证金的方式</w:t>
      </w:r>
    </w:p>
    <w:p w14:paraId="508F9D4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质量保证金采用以下第</w:t>
      </w:r>
      <w:r>
        <w:rPr>
          <w:rFonts w:hint="eastAsia" w:ascii="宋体" w:hAnsi="宋体" w:cs="宋体"/>
          <w:szCs w:val="21"/>
          <w:highlight w:val="none"/>
          <w:u w:val="single"/>
        </w:rPr>
        <w:t xml:space="preserve">  1  </w:t>
      </w:r>
      <w:r>
        <w:rPr>
          <w:rFonts w:hint="eastAsia" w:ascii="宋体" w:hAnsi="宋体" w:cs="宋体"/>
          <w:szCs w:val="21"/>
          <w:highlight w:val="none"/>
        </w:rPr>
        <w:t>种方式：</w:t>
      </w:r>
    </w:p>
    <w:p w14:paraId="753B3892">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（1）质量保证金保函，</w:t>
      </w:r>
      <w:r>
        <w:rPr>
          <w:rFonts w:hint="eastAsia" w:ascii="宋体" w:hAnsi="宋体" w:cs="宋体"/>
          <w:szCs w:val="21"/>
          <w:highlight w:val="none"/>
        </w:rPr>
        <w:t>保函形式为银行保函〔保险保</w:t>
      </w:r>
      <w:r>
        <w:rPr>
          <w:rFonts w:hint="eastAsia" w:ascii="宋体" w:hAnsi="宋体" w:eastAsia="宋体" w:cs="宋体"/>
          <w:szCs w:val="21"/>
          <w:highlight w:val="none"/>
        </w:rPr>
        <w:t>函</w:t>
      </w:r>
      <w:r>
        <w:rPr>
          <w:rFonts w:hint="eastAsia" w:ascii="宋体" w:hAnsi="宋体" w:eastAsia="宋体" w:cs="宋体"/>
          <w:szCs w:val="21"/>
          <w:highlight w:val="none"/>
          <w:lang w:val="en-US" w:eastAsia="zh-CN"/>
        </w:rPr>
        <w:t>或</w:t>
      </w:r>
      <w:r>
        <w:rPr>
          <w:rFonts w:hint="eastAsia" w:ascii="宋体" w:hAnsi="宋体" w:eastAsia="宋体" w:cs="宋体"/>
          <w:szCs w:val="21"/>
          <w:highlight w:val="none"/>
        </w:rPr>
        <w:t>融资担保公司保函</w:t>
      </w:r>
      <w:r>
        <w:rPr>
          <w:rFonts w:hint="eastAsia" w:ascii="宋体" w:hAnsi="宋体" w:cs="宋体"/>
          <w:szCs w:val="21"/>
          <w:highlight w:val="none"/>
        </w:rPr>
        <w:t>〕，</w:t>
      </w:r>
      <w:r>
        <w:rPr>
          <w:rFonts w:hint="eastAsia" w:ascii="宋体" w:hAnsi="宋体" w:cs="宋体"/>
          <w:kern w:val="0"/>
          <w:szCs w:val="21"/>
          <w:highlight w:val="none"/>
        </w:rPr>
        <w:t xml:space="preserve">金额为1.5 %的工程结算价款； </w:t>
      </w:r>
    </w:p>
    <w:p w14:paraId="5A41F5BC">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w:t>
      </w:r>
      <w:r>
        <w:rPr>
          <w:rFonts w:hint="eastAsia" w:ascii="宋体" w:hAnsi="宋体" w:cs="宋体"/>
          <w:kern w:val="0"/>
          <w:szCs w:val="21"/>
          <w:highlight w:val="none"/>
          <w:u w:val="single"/>
        </w:rPr>
        <w:t xml:space="preserve"> 1.5 %</w:t>
      </w:r>
      <w:r>
        <w:rPr>
          <w:rFonts w:hint="eastAsia" w:ascii="宋体" w:hAnsi="宋体" w:cs="宋体"/>
          <w:kern w:val="0"/>
          <w:szCs w:val="21"/>
          <w:highlight w:val="none"/>
        </w:rPr>
        <w:t>的工程结算价款；</w:t>
      </w:r>
    </w:p>
    <w:p w14:paraId="5D666AFD">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（3）其他方式:</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0C9EDE1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 xml:space="preserve">15.3.2质量保证金的扣留 </w:t>
      </w:r>
    </w:p>
    <w:p w14:paraId="0C7FB1D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质量保证金的扣留采取以下第</w:t>
      </w:r>
      <w:r>
        <w:rPr>
          <w:rFonts w:hint="eastAsia" w:ascii="宋体" w:hAnsi="宋体" w:cs="宋体"/>
          <w:szCs w:val="21"/>
          <w:highlight w:val="none"/>
          <w:u w:val="single"/>
        </w:rPr>
        <w:t xml:space="preserve">  3  </w:t>
      </w:r>
      <w:r>
        <w:rPr>
          <w:rFonts w:hint="eastAsia" w:ascii="宋体" w:hAnsi="宋体" w:cs="宋体"/>
          <w:szCs w:val="21"/>
          <w:highlight w:val="none"/>
        </w:rPr>
        <w:t>种方式：</w:t>
      </w:r>
    </w:p>
    <w:p w14:paraId="7EFD416B">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（1）在支付工程进度款时逐次扣留，在此情形下，质量保证金的计算基数不包括预付款的支付、扣回以及价格调整的金额；</w:t>
      </w:r>
    </w:p>
    <w:p w14:paraId="6B49A748">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（2）工程竣工结算时一次性扣留质量保证金；</w:t>
      </w:r>
    </w:p>
    <w:p w14:paraId="03CCCE8C">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（3）其他扣留方式:</w:t>
      </w:r>
      <w:r>
        <w:rPr>
          <w:rFonts w:hint="eastAsia" w:ascii="宋体" w:hAnsi="宋体" w:cs="宋体"/>
          <w:kern w:val="0"/>
          <w:szCs w:val="21"/>
          <w:highlight w:val="none"/>
          <w:u w:val="single"/>
        </w:rPr>
        <w:t>发包人支付完成最后工程结算付款前，承包人提供质量保证金保函</w:t>
      </w:r>
      <w:r>
        <w:rPr>
          <w:rFonts w:hint="eastAsia" w:ascii="宋体" w:hAnsi="宋体" w:cs="宋体"/>
          <w:kern w:val="0"/>
          <w:szCs w:val="21"/>
          <w:highlight w:val="none"/>
        </w:rPr>
        <w:t>。</w:t>
      </w:r>
    </w:p>
    <w:p w14:paraId="4AE9BB23">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关于质量保证金的补充约定：</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none"/>
        </w:rPr>
        <w:t>。</w:t>
      </w:r>
    </w:p>
    <w:p w14:paraId="03E3FBC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15.3.3质量保证金的退还</w:t>
      </w:r>
    </w:p>
    <w:p w14:paraId="0CF8284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质量保证金按以下第</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4</w:t>
      </w:r>
      <w:r>
        <w:rPr>
          <w:rFonts w:hint="eastAsia" w:ascii="宋体" w:hAnsi="宋体" w:cs="宋体"/>
          <w:szCs w:val="21"/>
          <w:highlight w:val="none"/>
          <w:u w:val="single"/>
        </w:rPr>
        <w:t xml:space="preserve"> </w:t>
      </w:r>
      <w:r>
        <w:rPr>
          <w:rFonts w:hint="eastAsia" w:ascii="宋体" w:hAnsi="宋体" w:cs="宋体"/>
          <w:szCs w:val="21"/>
          <w:highlight w:val="none"/>
        </w:rPr>
        <w:t>方式退回：</w:t>
      </w:r>
    </w:p>
    <w:p w14:paraId="38D8B5C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（1）缺陷责任期终止后，发包人退还剩余的质量保证金。</w:t>
      </w:r>
    </w:p>
    <w:p w14:paraId="6523E51A">
      <w:pPr>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（2）建筑工程：工程竣工验收合格后满1年返还质量保证金的30%，满2年返还全部预留的质量保证金。</w:t>
      </w:r>
    </w:p>
    <w:p w14:paraId="46A6A8E5">
      <w:pPr>
        <w:adjustRightInd w:val="0"/>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（3）市政工程：工程竣工验收合格后满1年返还全部质量保证金。</w:t>
      </w:r>
    </w:p>
    <w:p w14:paraId="3B30A695">
      <w:pPr>
        <w:spacing w:line="360" w:lineRule="exact"/>
        <w:ind w:firstLine="412" w:firstLineChars="200"/>
        <w:rPr>
          <w:rFonts w:hint="eastAsia" w:ascii="宋体" w:hAnsi="宋体" w:eastAsia="宋体" w:cs="宋体"/>
          <w:szCs w:val="21"/>
          <w:highlight w:val="none"/>
          <w:lang w:eastAsia="zh-CN"/>
        </w:rPr>
      </w:pPr>
      <w:r>
        <w:rPr>
          <w:rFonts w:hint="eastAsia" w:ascii="宋体" w:hAnsi="宋体" w:cs="宋体"/>
          <w:szCs w:val="21"/>
          <w:highlight w:val="none"/>
        </w:rPr>
        <w:t>（4）其它：</w:t>
      </w:r>
      <w:r>
        <w:rPr>
          <w:rFonts w:hint="eastAsia" w:ascii="宋体" w:hAnsi="宋体"/>
          <w:bCs/>
          <w:highlight w:val="none"/>
          <w:u w:val="single"/>
        </w:rPr>
        <w:t>工程竣工验收合格后满2年，</w:t>
      </w:r>
      <w:r>
        <w:rPr>
          <w:rFonts w:hint="eastAsia" w:ascii="宋体" w:hAnsi="宋体" w:eastAsia="宋体" w:cs="Times New Roman"/>
          <w:bCs/>
          <w:highlight w:val="none"/>
          <w:u w:val="single"/>
          <w:lang w:val="en-US" w:eastAsia="zh-CN"/>
        </w:rPr>
        <w:t>承包人在无任何违约责任的情况下，</w:t>
      </w:r>
      <w:r>
        <w:rPr>
          <w:rFonts w:hint="eastAsia" w:ascii="宋体" w:hAnsi="宋体" w:eastAsia="宋体" w:cs="Times New Roman"/>
          <w:bCs/>
          <w:highlight w:val="none"/>
          <w:u w:val="single"/>
        </w:rPr>
        <w:t>质</w:t>
      </w:r>
      <w:r>
        <w:rPr>
          <w:rFonts w:hint="eastAsia" w:ascii="宋体" w:hAnsi="宋体"/>
          <w:bCs/>
          <w:highlight w:val="none"/>
          <w:u w:val="single"/>
        </w:rPr>
        <w:t>量保证金</w:t>
      </w:r>
      <w:r>
        <w:rPr>
          <w:rFonts w:hint="eastAsia" w:ascii="宋体" w:hAnsi="宋体"/>
          <w:kern w:val="0"/>
          <w:highlight w:val="none"/>
          <w:u w:val="single"/>
        </w:rPr>
        <w:t>保函自动失效</w:t>
      </w:r>
      <w:r>
        <w:rPr>
          <w:rFonts w:hint="eastAsia" w:ascii="宋体" w:hAnsi="宋体"/>
          <w:kern w:val="0"/>
          <w:highlight w:val="none"/>
          <w:u w:val="none"/>
          <w:lang w:eastAsia="zh-CN"/>
        </w:rPr>
        <w:t>。</w:t>
      </w:r>
    </w:p>
    <w:bookmarkEnd w:id="602"/>
    <w:bookmarkEnd w:id="603"/>
    <w:p w14:paraId="71DB498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15.4 保修</w:t>
      </w:r>
    </w:p>
    <w:bookmarkEnd w:id="604"/>
    <w:p w14:paraId="3A29F32F">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15.4.1保修责任</w:t>
      </w:r>
    </w:p>
    <w:p w14:paraId="3B6B471A">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工程保修期为：</w:t>
      </w:r>
      <w:r>
        <w:rPr>
          <w:rFonts w:hint="eastAsia" w:ascii="宋体" w:hAnsi="宋体" w:cs="宋体"/>
          <w:kern w:val="0"/>
          <w:szCs w:val="21"/>
          <w:highlight w:val="none"/>
          <w:u w:val="single"/>
        </w:rPr>
        <w:t>按本合同附件3《工程质量保修书》</w:t>
      </w:r>
      <w:r>
        <w:rPr>
          <w:rFonts w:hint="eastAsia" w:ascii="宋体" w:hAnsi="宋体" w:cs="宋体"/>
          <w:kern w:val="0"/>
          <w:szCs w:val="21"/>
          <w:highlight w:val="none"/>
        </w:rPr>
        <w:t>。</w:t>
      </w:r>
    </w:p>
    <w:p w14:paraId="73C0BF0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15.4.3修复通知</w:t>
      </w:r>
    </w:p>
    <w:p w14:paraId="54579379">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承包人收到保修通知并到达工程现场的合理时间：</w:t>
      </w:r>
      <w:r>
        <w:rPr>
          <w:rFonts w:hint="eastAsia" w:ascii="宋体" w:hAnsi="宋体" w:cs="宋体"/>
          <w:kern w:val="0"/>
          <w:szCs w:val="21"/>
          <w:highlight w:val="none"/>
          <w:u w:val="single"/>
        </w:rPr>
        <w:t>按通用条款</w:t>
      </w:r>
      <w:r>
        <w:rPr>
          <w:rFonts w:hint="eastAsia" w:ascii="宋体" w:hAnsi="宋体" w:cs="宋体"/>
          <w:kern w:val="0"/>
          <w:szCs w:val="21"/>
          <w:highlight w:val="none"/>
        </w:rPr>
        <w:t>。</w:t>
      </w:r>
    </w:p>
    <w:bookmarkEnd w:id="605"/>
    <w:bookmarkEnd w:id="606"/>
    <w:bookmarkEnd w:id="607"/>
    <w:bookmarkEnd w:id="608"/>
    <w:p w14:paraId="07AF6D46">
      <w:pPr>
        <w:pStyle w:val="8"/>
        <w:keepNext w:val="0"/>
        <w:keepLines w:val="0"/>
        <w:spacing w:before="0" w:after="0" w:line="360" w:lineRule="exact"/>
        <w:rPr>
          <w:rFonts w:hint="eastAsia" w:ascii="宋体" w:hAnsi="宋体" w:eastAsia="宋体" w:cs="宋体"/>
          <w:bCs w:val="0"/>
          <w:sz w:val="21"/>
          <w:szCs w:val="21"/>
          <w:highlight w:val="none"/>
        </w:rPr>
      </w:pPr>
      <w:bookmarkStart w:id="631" w:name="_Toc351203648"/>
      <w:bookmarkStart w:id="632" w:name="_Toc280868717"/>
      <w:bookmarkStart w:id="633" w:name="_Toc280868718"/>
      <w:r>
        <w:rPr>
          <w:rFonts w:hint="eastAsia" w:ascii="宋体" w:hAnsi="宋体" w:eastAsia="宋体" w:cs="宋体"/>
          <w:bCs w:val="0"/>
          <w:sz w:val="21"/>
          <w:szCs w:val="21"/>
          <w:highlight w:val="none"/>
        </w:rPr>
        <w:t>16．违约</w:t>
      </w:r>
      <w:bookmarkEnd w:id="631"/>
    </w:p>
    <w:p w14:paraId="6BB55DC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16.1 发包人违约</w:t>
      </w:r>
    </w:p>
    <w:p w14:paraId="6657DF2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16.1.1发包人违约的情形</w:t>
      </w:r>
    </w:p>
    <w:p w14:paraId="604B059A">
      <w:pPr>
        <w:spacing w:line="360" w:lineRule="exact"/>
        <w:ind w:left="799" w:leftChars="188" w:hanging="412" w:hangingChars="200"/>
        <w:rPr>
          <w:rFonts w:hint="eastAsia" w:ascii="宋体" w:hAnsi="宋体" w:cs="宋体"/>
          <w:kern w:val="0"/>
          <w:szCs w:val="21"/>
          <w:highlight w:val="none"/>
        </w:rPr>
      </w:pPr>
      <w:r>
        <w:rPr>
          <w:rFonts w:hint="eastAsia" w:ascii="宋体" w:hAnsi="宋体" w:cs="宋体"/>
          <w:kern w:val="0"/>
          <w:szCs w:val="21"/>
          <w:highlight w:val="none"/>
        </w:rPr>
        <w:t>发包人违约的其他情形：</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4333FABA">
      <w:pPr>
        <w:spacing w:line="360" w:lineRule="exact"/>
        <w:ind w:left="997" w:leftChars="188" w:hanging="610" w:hangingChars="296"/>
        <w:rPr>
          <w:rFonts w:hint="eastAsia" w:ascii="宋体" w:hAnsi="宋体" w:cs="宋体"/>
          <w:kern w:val="0"/>
          <w:szCs w:val="21"/>
          <w:highlight w:val="none"/>
        </w:rPr>
      </w:pPr>
      <w:r>
        <w:rPr>
          <w:rFonts w:hint="eastAsia" w:ascii="宋体" w:hAnsi="宋体" w:cs="宋体"/>
          <w:kern w:val="0"/>
          <w:szCs w:val="21"/>
          <w:highlight w:val="none"/>
        </w:rPr>
        <w:t>16.1.2发包人违约的责任</w:t>
      </w:r>
    </w:p>
    <w:p w14:paraId="5A530C1B">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628AA6D3">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（1）因发包人原因未能在计划开工日期前7天内下达开工通知的违约责任：</w:t>
      </w:r>
      <w:r>
        <w:rPr>
          <w:rFonts w:hint="eastAsia" w:ascii="宋体" w:hAnsi="宋体" w:cs="宋体"/>
          <w:kern w:val="0"/>
          <w:szCs w:val="21"/>
          <w:highlight w:val="none"/>
          <w:u w:val="single"/>
        </w:rPr>
        <w:t>赔偿承包人相关损失；属于专用合同条款7.3.2条约定情形的，按该条款约定处理</w:t>
      </w:r>
      <w:r>
        <w:rPr>
          <w:rFonts w:hint="eastAsia" w:ascii="宋体" w:hAnsi="宋体" w:cs="宋体"/>
          <w:kern w:val="0"/>
          <w:szCs w:val="21"/>
          <w:highlight w:val="none"/>
          <w:u w:val="none"/>
        </w:rPr>
        <w:t>；</w:t>
      </w:r>
    </w:p>
    <w:p w14:paraId="6BA86D4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（2）因发包人原因未能按合同约定支付合同价款的违约责任：</w:t>
      </w:r>
      <w:r>
        <w:rPr>
          <w:rFonts w:hint="eastAsia" w:ascii="宋体" w:hAnsi="宋体" w:cs="宋体"/>
          <w:szCs w:val="21"/>
          <w:highlight w:val="none"/>
          <w:u w:val="single"/>
        </w:rPr>
        <w:t>支付违约金，违约金为应付合同价款的利息；造成工期延误的顺延工期，并承担承包人的相应损失费用</w:t>
      </w:r>
      <w:r>
        <w:rPr>
          <w:rFonts w:hint="eastAsia" w:ascii="宋体" w:hAnsi="宋体" w:cs="宋体"/>
          <w:szCs w:val="21"/>
          <w:highlight w:val="none"/>
          <w:u w:val="none"/>
        </w:rPr>
        <w:t>；</w:t>
      </w:r>
    </w:p>
    <w:p w14:paraId="17B52609">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（3）发包人违反第10.1款〔变更的范围〕第（2）项约定，自行实施被取消的工作或转由他人实施的违约责任：</w:t>
      </w:r>
      <w:r>
        <w:rPr>
          <w:rFonts w:hint="eastAsia" w:ascii="宋体" w:hAnsi="宋体" w:cs="宋体"/>
          <w:kern w:val="0"/>
          <w:szCs w:val="21"/>
          <w:highlight w:val="none"/>
          <w:u w:val="single"/>
        </w:rPr>
        <w:t xml:space="preserve"> 支付承包人该项工作合理利润，按取消工作签约合同价（  </w:t>
      </w:r>
      <w:r>
        <w:rPr>
          <w:rFonts w:hint="eastAsia" w:ascii="宋体" w:hAnsi="宋体" w:cs="宋体"/>
          <w:kern w:val="0"/>
          <w:szCs w:val="21"/>
          <w:highlight w:val="none"/>
          <w:u w:val="single"/>
          <w:lang w:val="en-US" w:eastAsia="zh-CN"/>
        </w:rPr>
        <w:t>/</w:t>
      </w:r>
      <w:r>
        <w:rPr>
          <w:rFonts w:hint="eastAsia" w:ascii="宋体" w:hAnsi="宋体" w:cs="宋体"/>
          <w:kern w:val="0"/>
          <w:szCs w:val="21"/>
          <w:highlight w:val="none"/>
          <w:u w:val="single"/>
        </w:rPr>
        <w:t xml:space="preserve">  ）%计算</w:t>
      </w:r>
      <w:r>
        <w:rPr>
          <w:rFonts w:hint="eastAsia" w:ascii="宋体" w:hAnsi="宋体" w:cs="宋体"/>
          <w:kern w:val="0"/>
          <w:szCs w:val="21"/>
          <w:highlight w:val="none"/>
          <w:u w:val="none"/>
        </w:rPr>
        <w:t>；</w:t>
      </w:r>
    </w:p>
    <w:p w14:paraId="386F3D9E">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cs="宋体"/>
          <w:szCs w:val="21"/>
          <w:highlight w:val="none"/>
          <w:u w:val="single"/>
        </w:rPr>
        <w:t>造成工期延误的顺延工期，并承担增加的造价及承包人的相应损失费用等</w:t>
      </w:r>
      <w:r>
        <w:rPr>
          <w:rFonts w:hint="eastAsia" w:ascii="宋体" w:hAnsi="宋体" w:cs="宋体"/>
          <w:szCs w:val="21"/>
          <w:highlight w:val="none"/>
          <w:u w:val="none"/>
        </w:rPr>
        <w:t>；</w:t>
      </w:r>
    </w:p>
    <w:p w14:paraId="10C11547">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（5）因发包人违反合同约定造成暂停施工的违约责任：</w:t>
      </w:r>
      <w:r>
        <w:rPr>
          <w:rFonts w:hint="eastAsia" w:ascii="宋体" w:hAnsi="宋体" w:cs="宋体"/>
          <w:szCs w:val="21"/>
          <w:highlight w:val="none"/>
          <w:u w:val="single"/>
        </w:rPr>
        <w:t>造成工期延误的顺延工期，并承担增加的造价及承包人的相应损失费用等</w:t>
      </w:r>
      <w:r>
        <w:rPr>
          <w:rFonts w:hint="eastAsia" w:ascii="宋体" w:hAnsi="宋体" w:cs="宋体"/>
          <w:szCs w:val="21"/>
          <w:highlight w:val="none"/>
          <w:u w:val="none"/>
        </w:rPr>
        <w:t>。</w:t>
      </w:r>
    </w:p>
    <w:p w14:paraId="10A31CA5">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（6）发包人无正当理由没有在约定期限内发出复工指示，导致承包人无法复工的违约责任：</w:t>
      </w:r>
      <w:r>
        <w:rPr>
          <w:rFonts w:hint="eastAsia" w:ascii="宋体" w:hAnsi="宋体" w:cs="宋体"/>
          <w:szCs w:val="21"/>
          <w:highlight w:val="none"/>
          <w:u w:val="single"/>
        </w:rPr>
        <w:t>造成工期延误的顺延工期，并承担增加的造价及承包人的相应损失费用等</w:t>
      </w:r>
      <w:r>
        <w:rPr>
          <w:rFonts w:hint="eastAsia" w:ascii="宋体" w:hAnsi="宋体" w:cs="宋体"/>
          <w:szCs w:val="21"/>
          <w:highlight w:val="none"/>
          <w:u w:val="none"/>
        </w:rPr>
        <w:t>。</w:t>
      </w:r>
    </w:p>
    <w:p w14:paraId="6BD0388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（7）其他：</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p>
    <w:p w14:paraId="21E52987">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16.1.3因发包人违约解除合同</w:t>
      </w:r>
    </w:p>
    <w:p w14:paraId="0C88FBE7">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承包人按16.1.1项〔发包人违约的情形〕约定暂停施工满</w:t>
      </w:r>
      <w:r>
        <w:rPr>
          <w:rFonts w:hint="eastAsia" w:ascii="宋体" w:hAnsi="宋体" w:cs="宋体"/>
          <w:kern w:val="0"/>
          <w:szCs w:val="21"/>
          <w:highlight w:val="none"/>
          <w:u w:val="single"/>
          <w:lang w:val="en-US" w:eastAsia="zh-CN"/>
        </w:rPr>
        <w:t>28</w:t>
      </w:r>
      <w:r>
        <w:rPr>
          <w:rFonts w:hint="eastAsia" w:ascii="宋体" w:hAnsi="宋体" w:cs="宋体"/>
          <w:kern w:val="0"/>
          <w:szCs w:val="21"/>
          <w:highlight w:val="none"/>
        </w:rPr>
        <w:t>天后发包人仍不纠正其违约行为并致使合同目的不能实现的，承包人有权解除合同。</w:t>
      </w:r>
    </w:p>
    <w:p w14:paraId="04154DB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16.2 承包人违约</w:t>
      </w:r>
    </w:p>
    <w:p w14:paraId="45AA20F0">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16.2.1承包人违约的情形</w:t>
      </w:r>
    </w:p>
    <w:p w14:paraId="007E3B44">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承包人违约的其他情形：</w:t>
      </w:r>
    </w:p>
    <w:p w14:paraId="35774462">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（1）</w:t>
      </w:r>
      <w:r>
        <w:rPr>
          <w:rFonts w:hint="eastAsia" w:ascii="宋体" w:hAnsi="宋体" w:cs="宋体"/>
          <w:szCs w:val="21"/>
          <w:highlight w:val="none"/>
          <w:u w:val="single"/>
        </w:rPr>
        <w:t>机械设备、施工项目班子未按投标承诺及时到位</w:t>
      </w:r>
      <w:r>
        <w:rPr>
          <w:rFonts w:hint="eastAsia" w:ascii="宋体" w:hAnsi="宋体" w:cs="宋体"/>
          <w:szCs w:val="21"/>
          <w:highlight w:val="none"/>
          <w:u w:val="none"/>
        </w:rPr>
        <w:t>；</w:t>
      </w:r>
    </w:p>
    <w:p w14:paraId="7160B165">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（2）</w:t>
      </w:r>
      <w:r>
        <w:rPr>
          <w:rFonts w:hint="eastAsia" w:ascii="宋体" w:hAnsi="宋体" w:cs="宋体"/>
          <w:szCs w:val="21"/>
          <w:highlight w:val="none"/>
          <w:u w:val="single"/>
        </w:rPr>
        <w:t>本工程在实施过程中，承包人的施工队伍素质、施工力量、现场安全文明施工不符合投标书的承诺，造成现场管理混乱、工程质量和进度达不到投标所承诺的要求</w:t>
      </w:r>
      <w:r>
        <w:rPr>
          <w:rFonts w:hint="eastAsia" w:ascii="宋体" w:hAnsi="宋体" w:cs="宋体"/>
          <w:szCs w:val="21"/>
          <w:highlight w:val="none"/>
          <w:u w:val="none"/>
        </w:rPr>
        <w:t>；</w:t>
      </w:r>
    </w:p>
    <w:p w14:paraId="121F80A0">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（3）</w:t>
      </w:r>
      <w:r>
        <w:rPr>
          <w:rFonts w:hint="eastAsia" w:ascii="宋体" w:hAnsi="宋体" w:cs="宋体"/>
          <w:szCs w:val="21"/>
          <w:highlight w:val="none"/>
          <w:u w:val="single"/>
        </w:rPr>
        <w:t>承包人允许其他人挂靠经营、私自转包</w:t>
      </w:r>
      <w:r>
        <w:rPr>
          <w:rFonts w:hint="eastAsia" w:ascii="宋体" w:hAnsi="宋体" w:cs="宋体"/>
          <w:kern w:val="0"/>
          <w:szCs w:val="21"/>
          <w:highlight w:val="none"/>
        </w:rPr>
        <w:t>；</w:t>
      </w:r>
    </w:p>
    <w:p w14:paraId="33604736">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rPr>
        <w:t>（4）</w:t>
      </w:r>
      <w:r>
        <w:rPr>
          <w:rFonts w:hint="eastAsia" w:ascii="宋体" w:hAnsi="宋体" w:cs="宋体"/>
          <w:kern w:val="0"/>
          <w:szCs w:val="21"/>
          <w:highlight w:val="none"/>
          <w:u w:val="single"/>
        </w:rPr>
        <w:t>承包人未达到投标时所承诺的诚信、技术标准</w:t>
      </w:r>
      <w:r>
        <w:rPr>
          <w:rFonts w:hint="eastAsia" w:ascii="宋体" w:hAnsi="宋体" w:cs="宋体"/>
          <w:kern w:val="0"/>
          <w:szCs w:val="21"/>
          <w:highlight w:val="none"/>
          <w:u w:val="none"/>
        </w:rPr>
        <w:t>。</w:t>
      </w:r>
    </w:p>
    <w:p w14:paraId="1D04DF0A">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16.2.2承包人违约的责任</w:t>
      </w:r>
    </w:p>
    <w:p w14:paraId="70AD8693">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承包人违约责任的承担方式和计算方法：</w:t>
      </w:r>
    </w:p>
    <w:p w14:paraId="237153E2">
      <w:pPr>
        <w:spacing w:line="360" w:lineRule="exact"/>
        <w:ind w:firstLine="412" w:firstLineChars="200"/>
        <w:rPr>
          <w:rFonts w:hint="default" w:ascii="宋体" w:hAnsi="宋体" w:eastAsia="宋体" w:cs="宋体"/>
          <w:szCs w:val="21"/>
          <w:highlight w:val="none"/>
          <w:u w:val="single"/>
          <w:lang w:val="en-US" w:eastAsia="zh-CN"/>
        </w:rPr>
      </w:pPr>
      <w:r>
        <w:rPr>
          <w:rFonts w:hint="eastAsia" w:ascii="宋体" w:hAnsi="宋体" w:cs="宋体"/>
          <w:kern w:val="0"/>
          <w:szCs w:val="21"/>
          <w:highlight w:val="none"/>
        </w:rPr>
        <w:t>（1）</w:t>
      </w:r>
      <w:r>
        <w:rPr>
          <w:rFonts w:hint="eastAsia" w:ascii="宋体" w:hAnsi="宋体" w:cs="宋体"/>
          <w:kern w:val="0"/>
          <w:szCs w:val="21"/>
          <w:highlight w:val="none"/>
          <w:u w:val="single"/>
        </w:rPr>
        <w:t>机械设备未按投标承诺到位，每项</w:t>
      </w:r>
      <w:r>
        <w:rPr>
          <w:rFonts w:hint="eastAsia" w:ascii="宋体" w:hAnsi="宋体" w:cs="宋体"/>
          <w:kern w:val="0"/>
          <w:szCs w:val="21"/>
          <w:highlight w:val="none"/>
          <w:u w:val="single"/>
          <w:lang w:val="en-US" w:eastAsia="zh-CN"/>
        </w:rPr>
        <w:t>罚500元</w:t>
      </w:r>
      <w:r>
        <w:rPr>
          <w:rFonts w:hint="eastAsia" w:ascii="宋体" w:hAnsi="宋体" w:cs="宋体"/>
          <w:kern w:val="0"/>
          <w:szCs w:val="21"/>
          <w:highlight w:val="none"/>
          <w:u w:val="none"/>
          <w:lang w:val="en-US" w:eastAsia="zh-CN"/>
        </w:rPr>
        <w:t>。</w:t>
      </w:r>
    </w:p>
    <w:p w14:paraId="47F55BEB">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（2）</w:t>
      </w:r>
      <w:r>
        <w:rPr>
          <w:rFonts w:hint="eastAsia" w:ascii="宋体" w:hAnsi="宋体" w:cs="宋体"/>
          <w:szCs w:val="21"/>
          <w:highlight w:val="none"/>
          <w:u w:val="single"/>
        </w:rPr>
        <w:t>现场安全文明施工不符合投标书承诺，扣减相应安全文明施工费用；</w:t>
      </w:r>
      <w:r>
        <w:rPr>
          <w:rFonts w:hint="eastAsia" w:ascii="宋体" w:hAnsi="宋体" w:cs="宋体"/>
          <w:kern w:val="0"/>
          <w:szCs w:val="21"/>
          <w:highlight w:val="none"/>
          <w:u w:val="single"/>
        </w:rPr>
        <w:t>承包人原因造成现场管理混乱、</w:t>
      </w:r>
      <w:r>
        <w:rPr>
          <w:rFonts w:hint="eastAsia" w:ascii="宋体" w:hAnsi="宋体" w:cs="宋体"/>
          <w:szCs w:val="21"/>
          <w:highlight w:val="none"/>
          <w:u w:val="single"/>
        </w:rPr>
        <w:t>工程质量和进度达不到投标承诺的要求，发包人有权要求承包人调整充实施工力量、更换项目班子，及至解除施工合同，并赔偿发包人损失</w:t>
      </w:r>
      <w:r>
        <w:rPr>
          <w:rFonts w:hint="eastAsia" w:ascii="宋体" w:hAnsi="宋体" w:cs="宋体"/>
          <w:szCs w:val="21"/>
          <w:highlight w:val="none"/>
          <w:u w:val="none"/>
        </w:rPr>
        <w:t>。</w:t>
      </w:r>
    </w:p>
    <w:p w14:paraId="403F7255">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（3）</w:t>
      </w:r>
      <w:r>
        <w:rPr>
          <w:rFonts w:hint="eastAsia" w:ascii="宋体" w:hAnsi="宋体" w:cs="宋体"/>
          <w:szCs w:val="21"/>
          <w:highlight w:val="none"/>
          <w:u w:val="single"/>
        </w:rPr>
        <w:t>发现承包人允许其他人挂靠经营、私自转包，赔偿发包人损失，并责令退出工地</w:t>
      </w:r>
      <w:r>
        <w:rPr>
          <w:rFonts w:hint="eastAsia" w:ascii="宋体" w:hAnsi="宋体" w:cs="宋体"/>
          <w:szCs w:val="21"/>
          <w:highlight w:val="none"/>
          <w:u w:val="none"/>
        </w:rPr>
        <w:t>。</w:t>
      </w:r>
    </w:p>
    <w:p w14:paraId="4B7DBFA1">
      <w:pPr>
        <w:spacing w:line="360" w:lineRule="exact"/>
        <w:ind w:firstLine="412" w:firstLineChars="200"/>
        <w:rPr>
          <w:rFonts w:hint="eastAsia" w:ascii="宋体" w:hAnsi="宋体" w:cs="宋体"/>
          <w:szCs w:val="21"/>
          <w:highlight w:val="none"/>
          <w:u w:val="single"/>
        </w:rPr>
      </w:pPr>
      <w:r>
        <w:rPr>
          <w:rFonts w:hint="eastAsia" w:ascii="宋体" w:hAnsi="宋体" w:cs="宋体"/>
          <w:kern w:val="0"/>
          <w:szCs w:val="21"/>
          <w:highlight w:val="none"/>
        </w:rPr>
        <w:t>（4）</w:t>
      </w:r>
      <w:r>
        <w:rPr>
          <w:rFonts w:hint="eastAsia" w:ascii="宋体" w:hAnsi="宋体" w:cs="宋体"/>
          <w:kern w:val="0"/>
          <w:szCs w:val="21"/>
          <w:highlight w:val="none"/>
          <w:u w:val="single"/>
        </w:rPr>
        <w:t>未达到投标所承诺的诚信、技术标准，按每一项</w:t>
      </w:r>
      <w:r>
        <w:rPr>
          <w:rFonts w:hint="eastAsia" w:ascii="宋体" w:hAnsi="宋体" w:cs="宋体"/>
          <w:color w:val="auto"/>
          <w:sz w:val="21"/>
          <w:szCs w:val="21"/>
          <w:highlight w:val="none"/>
          <w:u w:val="single"/>
          <w:lang w:val="en-US" w:eastAsia="zh-CN"/>
        </w:rPr>
        <w:t>罚1500元</w:t>
      </w:r>
      <w:r>
        <w:rPr>
          <w:rFonts w:hint="eastAsia" w:ascii="宋体" w:hAnsi="宋体" w:cs="宋体"/>
          <w:kern w:val="0"/>
          <w:szCs w:val="21"/>
          <w:highlight w:val="none"/>
          <w:u w:val="none"/>
        </w:rPr>
        <w:t>。</w:t>
      </w:r>
    </w:p>
    <w:p w14:paraId="1B375E4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（5）</w:t>
      </w:r>
      <w:r>
        <w:rPr>
          <w:rFonts w:hint="eastAsia" w:ascii="宋体" w:hAnsi="宋体" w:cs="宋体"/>
          <w:szCs w:val="21"/>
          <w:highlight w:val="none"/>
          <w:u w:val="single"/>
        </w:rPr>
        <w:t>承包人原因导致的工程延误，工期不予顺延，由工期延误引起人工、材料价格上涨由承包人承担，按原合同约定价格结算；价格下降归发包人受益，按下降后价格结算。工期顺延对发包人造成损失的，赔偿发包人相应损失；当施工工期超过合同工期〔</w:t>
      </w:r>
      <w:r>
        <w:rPr>
          <w:rFonts w:hint="eastAsia" w:ascii="宋体" w:hAnsi="宋体" w:cs="宋体"/>
          <w:szCs w:val="21"/>
          <w:highlight w:val="none"/>
          <w:u w:val="single"/>
          <w:lang w:val="en-US" w:eastAsia="zh-CN"/>
        </w:rPr>
        <w:t>50%</w:t>
      </w:r>
      <w:r>
        <w:rPr>
          <w:rFonts w:hint="eastAsia" w:ascii="宋体" w:hAnsi="宋体" w:cs="宋体"/>
          <w:szCs w:val="21"/>
          <w:highlight w:val="none"/>
          <w:u w:val="single"/>
        </w:rPr>
        <w:t>〕以上时，可解除施工合同</w:t>
      </w:r>
      <w:r>
        <w:rPr>
          <w:rFonts w:hint="eastAsia" w:ascii="宋体" w:hAnsi="宋体" w:cs="宋体"/>
          <w:szCs w:val="21"/>
          <w:highlight w:val="none"/>
          <w:u w:val="none"/>
        </w:rPr>
        <w:t>。</w:t>
      </w:r>
    </w:p>
    <w:p w14:paraId="77D18756">
      <w:pPr>
        <w:spacing w:line="360" w:lineRule="exact"/>
        <w:ind w:firstLine="412" w:firstLineChars="200"/>
        <w:rPr>
          <w:rFonts w:hint="eastAsia" w:ascii="宋体" w:hAnsi="宋体" w:cs="宋体"/>
          <w:kern w:val="0"/>
          <w:szCs w:val="21"/>
          <w:highlight w:val="none"/>
          <w:u w:val="single"/>
        </w:rPr>
      </w:pPr>
      <w:r>
        <w:rPr>
          <w:rFonts w:hint="eastAsia" w:ascii="宋体" w:hAnsi="宋体" w:cs="宋体"/>
          <w:szCs w:val="21"/>
          <w:highlight w:val="none"/>
        </w:rPr>
        <w:t>（6）</w:t>
      </w:r>
      <w:r>
        <w:rPr>
          <w:rFonts w:hint="eastAsia" w:ascii="宋体" w:hAnsi="宋体" w:cs="宋体"/>
          <w:szCs w:val="21"/>
          <w:highlight w:val="none"/>
          <w:u w:val="single"/>
        </w:rPr>
        <w:t>承包人无法继续履行、明确表示不履行或实质上已停止履行合同，发包人可通知承包人全部解除合同，同时赔偿发包人损失</w:t>
      </w:r>
      <w:r>
        <w:rPr>
          <w:rFonts w:hint="eastAsia" w:ascii="宋体" w:hAnsi="宋体" w:cs="宋体"/>
          <w:szCs w:val="21"/>
          <w:highlight w:val="none"/>
          <w:u w:val="none"/>
        </w:rPr>
        <w:t>。</w:t>
      </w:r>
    </w:p>
    <w:p w14:paraId="4CFB113C">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16.2.3因承包人违约解除合同</w:t>
      </w:r>
    </w:p>
    <w:p w14:paraId="75873F98">
      <w:pPr>
        <w:autoSpaceDE w:val="0"/>
        <w:autoSpaceDN w:val="0"/>
        <w:spacing w:line="360" w:lineRule="exact"/>
        <w:ind w:firstLine="412" w:firstLineChars="200"/>
        <w:rPr>
          <w:rFonts w:hint="eastAsia" w:ascii="宋体" w:hAnsi="宋体" w:eastAsia="宋体" w:cs="宋体"/>
          <w:kern w:val="0"/>
          <w:szCs w:val="21"/>
          <w:highlight w:val="none"/>
          <w:u w:val="single"/>
          <w:lang w:eastAsia="zh-CN"/>
        </w:rPr>
      </w:pPr>
      <w:r>
        <w:rPr>
          <w:rFonts w:hint="eastAsia" w:ascii="宋体" w:hAnsi="宋体" w:cs="宋体"/>
          <w:kern w:val="0"/>
          <w:szCs w:val="21"/>
          <w:highlight w:val="none"/>
        </w:rPr>
        <w:t>关于承包人违约解除合同的特别约定：</w:t>
      </w:r>
      <w:r>
        <w:rPr>
          <w:rFonts w:hint="eastAsia" w:ascii="宋体" w:hAnsi="宋体" w:eastAsia="宋体" w:cs="宋体"/>
          <w:color w:val="auto"/>
          <w:kern w:val="0"/>
          <w:sz w:val="21"/>
          <w:szCs w:val="21"/>
          <w:highlight w:val="none"/>
          <w:u w:val="single"/>
        </w:rPr>
        <w:t>因承包人原因造成本合同无法履行时，发包人有权解除或终止本合同，由此造成的各项损失均由承包人承担</w:t>
      </w:r>
      <w:r>
        <w:rPr>
          <w:rFonts w:hint="eastAsia" w:ascii="宋体" w:hAnsi="宋体" w:eastAsia="宋体" w:cs="宋体"/>
          <w:color w:val="auto"/>
          <w:kern w:val="0"/>
          <w:sz w:val="21"/>
          <w:szCs w:val="21"/>
          <w:highlight w:val="none"/>
          <w:u w:val="none"/>
          <w:lang w:eastAsia="zh-CN"/>
        </w:rPr>
        <w:t>。</w:t>
      </w:r>
    </w:p>
    <w:p w14:paraId="18A2F328">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kern w:val="0"/>
          <w:szCs w:val="21"/>
          <w:highlight w:val="none"/>
          <w:u w:val="single"/>
        </w:rPr>
        <w:t xml:space="preserve"> 使用施工现场的材料、设备按实结算，使用施工机械、器具按租赁费结算，临时工程折算成费用按完成造价比例计算，无偿使用承包人为本工程施工所编制的相应文件等</w:t>
      </w:r>
      <w:r>
        <w:rPr>
          <w:rFonts w:hint="eastAsia" w:ascii="宋体" w:hAnsi="宋体" w:cs="宋体"/>
          <w:kern w:val="0"/>
          <w:szCs w:val="21"/>
          <w:highlight w:val="none"/>
        </w:rPr>
        <w:t>。</w:t>
      </w:r>
    </w:p>
    <w:p w14:paraId="2498BF4B">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16.2.4因承包人违约解除合同后的处理</w:t>
      </w:r>
    </w:p>
    <w:p w14:paraId="77A045E0">
      <w:pPr>
        <w:pStyle w:val="8"/>
        <w:keepNext w:val="0"/>
        <w:keepLines w:val="0"/>
        <w:spacing w:before="0" w:after="0" w:line="360" w:lineRule="exact"/>
        <w:rPr>
          <w:rFonts w:hint="eastAsia" w:ascii="宋体" w:hAnsi="宋体" w:eastAsia="宋体" w:cs="宋体"/>
          <w:bCs w:val="0"/>
          <w:sz w:val="21"/>
          <w:szCs w:val="21"/>
          <w:highlight w:val="none"/>
        </w:rPr>
      </w:pPr>
      <w:bookmarkStart w:id="634" w:name="_Toc351203649"/>
      <w:r>
        <w:rPr>
          <w:rFonts w:hint="eastAsia" w:ascii="宋体" w:hAnsi="宋体" w:eastAsia="宋体" w:cs="宋体"/>
          <w:bCs w:val="0"/>
          <w:sz w:val="21"/>
          <w:szCs w:val="21"/>
          <w:highlight w:val="none"/>
        </w:rPr>
        <w:t>17．不可抗力</w:t>
      </w:r>
      <w:bookmarkEnd w:id="634"/>
      <w:r>
        <w:rPr>
          <w:rFonts w:hint="eastAsia" w:ascii="宋体" w:hAnsi="宋体" w:eastAsia="宋体" w:cs="宋体"/>
          <w:bCs w:val="0"/>
          <w:sz w:val="21"/>
          <w:szCs w:val="21"/>
          <w:highlight w:val="none"/>
        </w:rPr>
        <w:t xml:space="preserve"> </w:t>
      </w:r>
      <w:bookmarkEnd w:id="632"/>
    </w:p>
    <w:p w14:paraId="363E0A6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17.1 不可抗力的确认</w:t>
      </w:r>
    </w:p>
    <w:p w14:paraId="38AF76A7">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除通用合同条款约定的不可抗力事件之外，视为不可抗力的其他情形：</w:t>
      </w:r>
      <w:r>
        <w:rPr>
          <w:rFonts w:hint="eastAsia" w:ascii="宋体" w:hAnsi="宋体" w:cs="宋体"/>
          <w:kern w:val="0"/>
          <w:szCs w:val="21"/>
          <w:highlight w:val="none"/>
          <w:u w:val="single"/>
        </w:rPr>
        <w:t>10级（不含10级）以上台风、10年一遇洪水、暴风雪、干旱，罢工、政府禁令</w:t>
      </w:r>
      <w:r>
        <w:rPr>
          <w:rFonts w:hint="eastAsia" w:ascii="宋体" w:hAnsi="宋体" w:cs="宋体"/>
          <w:kern w:val="0"/>
          <w:szCs w:val="21"/>
          <w:highlight w:val="none"/>
        </w:rPr>
        <w:t>。</w:t>
      </w:r>
    </w:p>
    <w:p w14:paraId="5C037F37">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17.2 不可抗力的通知</w:t>
      </w:r>
    </w:p>
    <w:p w14:paraId="38846E6F">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u w:val="single"/>
        </w:rPr>
        <w:t>按通用条款；另在遭遇不可抗力事件时，为避免不可抗力事件造成更大的损失，承包人采取合理的措施而增加的费用由发包人承担，在向发包人和监理人报告不可抗力事件时一并提交所采取的合理措施内容</w:t>
      </w:r>
      <w:r>
        <w:rPr>
          <w:rFonts w:hint="eastAsia" w:ascii="宋体" w:hAnsi="宋体" w:cs="宋体"/>
          <w:kern w:val="0"/>
          <w:szCs w:val="21"/>
          <w:highlight w:val="none"/>
          <w:u w:val="none"/>
        </w:rPr>
        <w:t>。</w:t>
      </w:r>
    </w:p>
    <w:p w14:paraId="4ACA8D8B">
      <w:pPr>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17.3 不可抗力后果的承担</w:t>
      </w:r>
    </w:p>
    <w:p w14:paraId="6465364F">
      <w:pPr>
        <w:spacing w:line="360" w:lineRule="exact"/>
        <w:ind w:firstLine="412" w:firstLineChars="200"/>
        <w:rPr>
          <w:rFonts w:hint="eastAsia" w:ascii="宋体" w:hAnsi="宋体" w:cs="宋体"/>
          <w:kern w:val="0"/>
          <w:szCs w:val="21"/>
          <w:highlight w:val="none"/>
          <w:u w:val="single"/>
        </w:rPr>
      </w:pPr>
      <w:r>
        <w:rPr>
          <w:rFonts w:hint="eastAsia" w:ascii="宋体" w:hAnsi="宋体" w:cs="宋体"/>
          <w:kern w:val="0"/>
          <w:szCs w:val="21"/>
          <w:highlight w:val="none"/>
          <w:u w:val="single"/>
        </w:rPr>
        <w:t>按通用条款</w:t>
      </w:r>
      <w:r>
        <w:rPr>
          <w:rFonts w:hint="eastAsia" w:ascii="宋体" w:hAnsi="宋体" w:cs="宋体"/>
          <w:kern w:val="0"/>
          <w:szCs w:val="21"/>
          <w:highlight w:val="none"/>
          <w:u w:val="none"/>
        </w:rPr>
        <w:t>。</w:t>
      </w:r>
    </w:p>
    <w:p w14:paraId="26F54595">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17.4 因不可抗力解除合同</w:t>
      </w:r>
    </w:p>
    <w:p w14:paraId="274752F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hint="eastAsia" w:ascii="宋体" w:hAnsi="宋体" w:cs="宋体"/>
          <w:szCs w:val="21"/>
          <w:highlight w:val="none"/>
          <w:u w:val="single"/>
          <w:lang w:val="en-US" w:eastAsia="zh-CN"/>
        </w:rPr>
        <w:t>60</w:t>
      </w:r>
      <w:r>
        <w:rPr>
          <w:rFonts w:hint="eastAsia" w:ascii="宋体" w:hAnsi="宋体" w:cs="宋体"/>
          <w:szCs w:val="21"/>
          <w:highlight w:val="none"/>
        </w:rPr>
        <w:t>天内完成款项的支付。</w:t>
      </w:r>
    </w:p>
    <w:p w14:paraId="1402EA0F">
      <w:pPr>
        <w:pStyle w:val="8"/>
        <w:keepNext w:val="0"/>
        <w:keepLines w:val="0"/>
        <w:spacing w:before="0" w:after="0" w:line="360" w:lineRule="exact"/>
        <w:rPr>
          <w:rFonts w:hint="eastAsia" w:ascii="宋体" w:hAnsi="宋体" w:eastAsia="宋体" w:cs="宋体"/>
          <w:bCs w:val="0"/>
          <w:sz w:val="21"/>
          <w:szCs w:val="21"/>
          <w:highlight w:val="none"/>
        </w:rPr>
      </w:pPr>
      <w:bookmarkStart w:id="635" w:name="_Toc351203650"/>
      <w:r>
        <w:rPr>
          <w:rFonts w:hint="eastAsia" w:ascii="宋体" w:hAnsi="宋体" w:eastAsia="宋体" w:cs="宋体"/>
          <w:bCs w:val="0"/>
          <w:sz w:val="21"/>
          <w:szCs w:val="21"/>
          <w:highlight w:val="none"/>
        </w:rPr>
        <w:t>18．保险</w:t>
      </w:r>
      <w:bookmarkEnd w:id="635"/>
    </w:p>
    <w:bookmarkEnd w:id="633"/>
    <w:p w14:paraId="1B0AF4C6">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18.1 工程保险</w:t>
      </w:r>
    </w:p>
    <w:p w14:paraId="1538765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关于工程保险的特别约定：</w:t>
      </w:r>
      <w:r>
        <w:rPr>
          <w:rFonts w:hint="eastAsia" w:ascii="宋体" w:hAnsi="宋体" w:eastAsia="宋体" w:cs="宋体"/>
          <w:color w:val="auto"/>
          <w:kern w:val="0"/>
          <w:sz w:val="21"/>
          <w:szCs w:val="21"/>
          <w:highlight w:val="none"/>
          <w:u w:val="single"/>
        </w:rPr>
        <w:t>按通用条款</w:t>
      </w:r>
      <w:r>
        <w:rPr>
          <w:rFonts w:hint="eastAsia" w:ascii="宋体" w:hAnsi="宋体" w:cs="宋体"/>
          <w:kern w:val="0"/>
          <w:szCs w:val="21"/>
          <w:highlight w:val="none"/>
        </w:rPr>
        <w:t>。</w:t>
      </w:r>
    </w:p>
    <w:p w14:paraId="6166D59E">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18.3 其他保险</w:t>
      </w:r>
    </w:p>
    <w:p w14:paraId="5434FFE3">
      <w:pPr>
        <w:spacing w:line="360" w:lineRule="exact"/>
        <w:ind w:firstLine="412" w:firstLineChars="200"/>
        <w:rPr>
          <w:rFonts w:hint="eastAsia" w:ascii="宋体" w:hAnsi="宋体" w:cs="宋体"/>
          <w:kern w:val="0"/>
          <w:szCs w:val="21"/>
          <w:highlight w:val="none"/>
        </w:rPr>
      </w:pPr>
      <w:r>
        <w:rPr>
          <w:rFonts w:hint="eastAsia" w:ascii="宋体" w:hAnsi="宋体" w:cs="宋体"/>
          <w:szCs w:val="21"/>
          <w:highlight w:val="none"/>
        </w:rPr>
        <w:t>关于其他保险的约定：</w:t>
      </w:r>
      <w:r>
        <w:rPr>
          <w:rFonts w:hint="eastAsia" w:ascii="宋体" w:hAnsi="宋体" w:eastAsia="宋体" w:cs="宋体"/>
          <w:color w:val="auto"/>
          <w:kern w:val="0"/>
          <w:sz w:val="21"/>
          <w:szCs w:val="21"/>
          <w:highlight w:val="none"/>
          <w:u w:val="single"/>
        </w:rPr>
        <w:t>发包人和承包人各自为其施工现场的全部人员办理意外伤害保险并支付保险费，包括其员工及为履行合同聘请的第三方的人员</w:t>
      </w:r>
      <w:r>
        <w:rPr>
          <w:rFonts w:hint="eastAsia" w:ascii="宋体" w:hAnsi="宋体" w:cs="宋体"/>
          <w:kern w:val="0"/>
          <w:szCs w:val="21"/>
          <w:highlight w:val="none"/>
        </w:rPr>
        <w:t>。</w:t>
      </w:r>
    </w:p>
    <w:p w14:paraId="401FBC9A">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承包人是否应为其施工设备等办理财产保险：</w:t>
      </w:r>
      <w:r>
        <w:rPr>
          <w:rFonts w:hint="eastAsia" w:ascii="宋体" w:hAnsi="宋体" w:eastAsia="宋体" w:cs="宋体"/>
          <w:color w:val="auto"/>
          <w:sz w:val="21"/>
          <w:szCs w:val="21"/>
          <w:highlight w:val="none"/>
          <w:u w:val="single"/>
        </w:rPr>
        <w:t>按通用条款</w:t>
      </w:r>
      <w:r>
        <w:rPr>
          <w:rFonts w:hint="eastAsia" w:ascii="宋体" w:hAnsi="宋体" w:cs="宋体"/>
          <w:szCs w:val="21"/>
          <w:highlight w:val="none"/>
        </w:rPr>
        <w:t>。</w:t>
      </w:r>
    </w:p>
    <w:p w14:paraId="79EDA2D9">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18.7 通知义务</w:t>
      </w:r>
    </w:p>
    <w:p w14:paraId="606EE46D">
      <w:pPr>
        <w:spacing w:line="360" w:lineRule="exact"/>
        <w:ind w:firstLine="412" w:firstLineChars="200"/>
        <w:rPr>
          <w:rFonts w:hint="eastAsia" w:ascii="宋体" w:hAnsi="宋体" w:cs="宋体"/>
          <w:szCs w:val="21"/>
          <w:highlight w:val="none"/>
        </w:rPr>
      </w:pPr>
      <w:r>
        <w:rPr>
          <w:rFonts w:hint="eastAsia" w:ascii="宋体" w:hAnsi="宋体" w:cs="宋体"/>
          <w:kern w:val="0"/>
          <w:szCs w:val="21"/>
          <w:highlight w:val="none"/>
        </w:rPr>
        <w:t>关于变更保险合同时的通知义务的约定：</w:t>
      </w:r>
      <w:r>
        <w:rPr>
          <w:rFonts w:hint="eastAsia" w:ascii="宋体" w:hAnsi="宋体" w:eastAsia="宋体" w:cs="宋体"/>
          <w:color w:val="auto"/>
          <w:sz w:val="21"/>
          <w:szCs w:val="21"/>
          <w:highlight w:val="none"/>
          <w:u w:val="single"/>
        </w:rPr>
        <w:t>按通用条款</w:t>
      </w:r>
      <w:r>
        <w:rPr>
          <w:rFonts w:hint="eastAsia" w:ascii="宋体" w:hAnsi="宋体" w:cs="宋体"/>
          <w:szCs w:val="21"/>
          <w:highlight w:val="none"/>
        </w:rPr>
        <w:t>。</w:t>
      </w:r>
    </w:p>
    <w:bookmarkEnd w:id="609"/>
    <w:bookmarkEnd w:id="610"/>
    <w:bookmarkEnd w:id="611"/>
    <w:bookmarkEnd w:id="612"/>
    <w:bookmarkEnd w:id="613"/>
    <w:bookmarkEnd w:id="614"/>
    <w:bookmarkEnd w:id="615"/>
    <w:bookmarkEnd w:id="616"/>
    <w:bookmarkEnd w:id="617"/>
    <w:bookmarkEnd w:id="618"/>
    <w:bookmarkEnd w:id="619"/>
    <w:bookmarkEnd w:id="620"/>
    <w:p w14:paraId="2ED6A88B">
      <w:pPr>
        <w:pStyle w:val="8"/>
        <w:keepNext w:val="0"/>
        <w:keepLines w:val="0"/>
        <w:spacing w:before="0" w:after="0" w:line="360" w:lineRule="exact"/>
        <w:rPr>
          <w:rFonts w:hint="eastAsia" w:ascii="宋体" w:hAnsi="宋体" w:eastAsia="宋体" w:cs="宋体"/>
          <w:bCs w:val="0"/>
          <w:sz w:val="21"/>
          <w:szCs w:val="21"/>
          <w:highlight w:val="none"/>
        </w:rPr>
      </w:pPr>
      <w:bookmarkStart w:id="636" w:name="_Toc351203651"/>
      <w:r>
        <w:rPr>
          <w:rFonts w:hint="eastAsia" w:ascii="宋体" w:hAnsi="宋体" w:eastAsia="宋体" w:cs="宋体"/>
          <w:bCs w:val="0"/>
          <w:sz w:val="21"/>
          <w:szCs w:val="21"/>
          <w:highlight w:val="none"/>
        </w:rPr>
        <w:t>20．争议解决</w:t>
      </w:r>
      <w:bookmarkEnd w:id="636"/>
    </w:p>
    <w:bookmarkEnd w:id="621"/>
    <w:bookmarkEnd w:id="622"/>
    <w:p w14:paraId="3A8D382B">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20.3 争</w:t>
      </w:r>
      <w:bookmarkEnd w:id="623"/>
      <w:r>
        <w:rPr>
          <w:rFonts w:hint="eastAsia" w:ascii="宋体" w:hAnsi="宋体" w:cs="宋体"/>
          <w:szCs w:val="21"/>
          <w:highlight w:val="none"/>
        </w:rPr>
        <w:t>议评审</w:t>
      </w:r>
    </w:p>
    <w:p w14:paraId="1FAF661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合同当事人是否同意将工程争议提交争议评审小组决定：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5512572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20.3.1争议评审小组的确定</w:t>
      </w:r>
    </w:p>
    <w:p w14:paraId="59F3759E">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争议评审小组成员的确定：</w:t>
      </w:r>
      <w:r>
        <w:rPr>
          <w:rFonts w:hint="eastAsia" w:ascii="宋体" w:hAnsi="宋体" w:cs="宋体"/>
          <w:szCs w:val="21"/>
          <w:highlight w:val="none"/>
          <w:u w:val="single"/>
        </w:rPr>
        <w:t>提交争议评审时再选定</w:t>
      </w:r>
      <w:r>
        <w:rPr>
          <w:rFonts w:hint="eastAsia" w:ascii="宋体" w:hAnsi="宋体" w:cs="宋体"/>
          <w:szCs w:val="21"/>
          <w:highlight w:val="none"/>
        </w:rPr>
        <w:t>。</w:t>
      </w:r>
    </w:p>
    <w:p w14:paraId="055B8141">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选定争议评审员的期限：</w:t>
      </w:r>
      <w:r>
        <w:rPr>
          <w:rFonts w:hint="eastAsia" w:ascii="宋体" w:hAnsi="宋体" w:cs="宋体"/>
          <w:szCs w:val="21"/>
          <w:highlight w:val="none"/>
          <w:u w:val="single"/>
        </w:rPr>
        <w:t xml:space="preserve">                               </w:t>
      </w:r>
      <w:r>
        <w:rPr>
          <w:rFonts w:hint="eastAsia" w:ascii="宋体" w:hAnsi="宋体" w:cs="宋体"/>
          <w:szCs w:val="21"/>
          <w:highlight w:val="none"/>
        </w:rPr>
        <w:t>。</w:t>
      </w:r>
    </w:p>
    <w:p w14:paraId="51B814D4">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争议评审小组成员的报酬承担方式：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555DBC72">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其他事项的约定：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0F651730">
      <w:pPr>
        <w:autoSpaceDE w:val="0"/>
        <w:autoSpaceDN w:val="0"/>
        <w:adjustRightInd w:val="0"/>
        <w:spacing w:line="360" w:lineRule="exact"/>
        <w:ind w:firstLine="412" w:firstLineChars="200"/>
        <w:rPr>
          <w:rFonts w:hint="eastAsia" w:ascii="宋体" w:hAnsi="宋体" w:cs="宋体"/>
          <w:kern w:val="0"/>
          <w:szCs w:val="21"/>
          <w:highlight w:val="none"/>
        </w:rPr>
      </w:pPr>
      <w:r>
        <w:rPr>
          <w:rFonts w:hint="eastAsia" w:ascii="宋体" w:hAnsi="宋体" w:cs="宋体"/>
          <w:kern w:val="0"/>
          <w:szCs w:val="21"/>
          <w:highlight w:val="none"/>
        </w:rPr>
        <w:t>20.3.2争议评审小组的决定</w:t>
      </w:r>
    </w:p>
    <w:p w14:paraId="1170CE88">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合同当事人关于本项的约定：</w:t>
      </w:r>
      <w:r>
        <w:rPr>
          <w:rFonts w:hint="eastAsia" w:ascii="宋体" w:hAnsi="宋体" w:cs="宋体"/>
          <w:szCs w:val="21"/>
          <w:highlight w:val="none"/>
          <w:u w:val="single"/>
        </w:rPr>
        <w:t>按通用条款</w:t>
      </w:r>
      <w:r>
        <w:rPr>
          <w:rFonts w:hint="eastAsia" w:ascii="宋体" w:hAnsi="宋体" w:cs="宋体"/>
          <w:szCs w:val="21"/>
          <w:highlight w:val="none"/>
          <w:u w:val="none"/>
        </w:rPr>
        <w:t>。</w:t>
      </w:r>
    </w:p>
    <w:p w14:paraId="63DE64C1">
      <w:pPr>
        <w:spacing w:line="360" w:lineRule="exact"/>
        <w:ind w:firstLine="412" w:firstLineChars="200"/>
        <w:rPr>
          <w:rFonts w:hint="eastAsia" w:ascii="宋体" w:hAnsi="宋体" w:cs="宋体"/>
          <w:szCs w:val="21"/>
          <w:highlight w:val="none"/>
          <w:u w:val="single"/>
        </w:rPr>
      </w:pPr>
      <w:r>
        <w:rPr>
          <w:rFonts w:hint="eastAsia" w:ascii="宋体" w:hAnsi="宋体" w:cs="宋体"/>
          <w:szCs w:val="21"/>
          <w:highlight w:val="none"/>
        </w:rPr>
        <w:t>20.3.3</w:t>
      </w:r>
      <w:r>
        <w:rPr>
          <w:rFonts w:hint="eastAsia" w:ascii="宋体" w:hAnsi="宋体" w:cs="宋体"/>
          <w:szCs w:val="21"/>
          <w:highlight w:val="none"/>
          <w:u w:val="none"/>
        </w:rPr>
        <w:t>争议评审小组决定的效力：</w:t>
      </w:r>
      <w:r>
        <w:rPr>
          <w:rFonts w:hint="eastAsia" w:ascii="宋体" w:hAnsi="宋体" w:cs="宋体"/>
          <w:szCs w:val="21"/>
          <w:highlight w:val="none"/>
          <w:u w:val="single"/>
        </w:rPr>
        <w:t>按通用条款执行</w:t>
      </w:r>
      <w:r>
        <w:rPr>
          <w:rFonts w:hint="eastAsia" w:ascii="宋体" w:hAnsi="宋体" w:cs="宋体"/>
          <w:szCs w:val="21"/>
          <w:highlight w:val="none"/>
          <w:u w:val="none"/>
        </w:rPr>
        <w:t>。</w:t>
      </w:r>
    </w:p>
    <w:p w14:paraId="096A54A0">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20.4 仲裁或诉讼</w:t>
      </w:r>
      <w:bookmarkEnd w:id="624"/>
    </w:p>
    <w:p w14:paraId="254B6F88">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2</w:t>
      </w:r>
      <w:r>
        <w:rPr>
          <w:rFonts w:hint="eastAsia" w:ascii="宋体" w:hAnsi="宋体" w:cs="宋体"/>
          <w:szCs w:val="21"/>
          <w:highlight w:val="none"/>
          <w:u w:val="single"/>
        </w:rPr>
        <w:t xml:space="preserve"> </w:t>
      </w:r>
      <w:r>
        <w:rPr>
          <w:rFonts w:hint="eastAsia" w:ascii="宋体" w:hAnsi="宋体" w:cs="宋体"/>
          <w:szCs w:val="21"/>
          <w:highlight w:val="none"/>
        </w:rPr>
        <w:t>种方式解决：</w:t>
      </w:r>
    </w:p>
    <w:p w14:paraId="296BCCDD">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（1）向</w:t>
      </w:r>
      <w:r>
        <w:rPr>
          <w:rFonts w:hint="eastAsia" w:ascii="宋体" w:hAnsi="宋体" w:cs="宋体"/>
          <w:szCs w:val="21"/>
          <w:highlight w:val="none"/>
          <w:u w:val="single"/>
        </w:rPr>
        <w:t>台州</w:t>
      </w:r>
      <w:r>
        <w:rPr>
          <w:rFonts w:hint="eastAsia" w:ascii="宋体" w:hAnsi="宋体" w:cs="宋体"/>
          <w:szCs w:val="21"/>
          <w:highlight w:val="none"/>
        </w:rPr>
        <w:t>仲裁委员会申请仲裁；</w:t>
      </w:r>
    </w:p>
    <w:p w14:paraId="49D4FD63">
      <w:pPr>
        <w:spacing w:line="360" w:lineRule="exact"/>
        <w:ind w:firstLine="412" w:firstLineChars="200"/>
        <w:rPr>
          <w:rFonts w:hint="eastAsia" w:ascii="宋体" w:hAnsi="宋体" w:cs="宋体"/>
          <w:szCs w:val="21"/>
          <w:highlight w:val="none"/>
        </w:rPr>
      </w:pPr>
      <w:r>
        <w:rPr>
          <w:rFonts w:hint="eastAsia" w:ascii="宋体" w:hAnsi="宋体" w:cs="宋体"/>
          <w:szCs w:val="21"/>
          <w:highlight w:val="none"/>
        </w:rPr>
        <w:t>（2）向</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工程所在地</w:t>
      </w:r>
      <w:r>
        <w:rPr>
          <w:rFonts w:hint="eastAsia" w:ascii="宋体" w:hAnsi="宋体" w:cs="宋体"/>
          <w:szCs w:val="21"/>
          <w:highlight w:val="none"/>
          <w:u w:val="single"/>
        </w:rPr>
        <w:t xml:space="preserve"> </w:t>
      </w:r>
      <w:r>
        <w:rPr>
          <w:rFonts w:hint="eastAsia" w:ascii="宋体" w:hAnsi="宋体" w:cs="宋体"/>
          <w:szCs w:val="21"/>
          <w:highlight w:val="none"/>
        </w:rPr>
        <w:t>人民法院起诉。</w:t>
      </w:r>
      <w:bookmarkEnd w:id="625"/>
      <w:bookmarkEnd w:id="626"/>
      <w:bookmarkEnd w:id="627"/>
      <w:bookmarkEnd w:id="628"/>
      <w:bookmarkEnd w:id="629"/>
      <w:bookmarkEnd w:id="630"/>
    </w:p>
    <w:p w14:paraId="4C8E0DD5">
      <w:pPr>
        <w:spacing w:line="360" w:lineRule="exact"/>
        <w:rPr>
          <w:rFonts w:hint="eastAsia" w:ascii="宋体" w:hAnsi="宋体" w:cs="宋体"/>
          <w:b/>
          <w:bCs/>
          <w:szCs w:val="21"/>
          <w:highlight w:val="none"/>
        </w:rPr>
      </w:pPr>
      <w:r>
        <w:rPr>
          <w:rFonts w:hint="eastAsia" w:ascii="宋体" w:hAnsi="宋体" w:cs="宋体"/>
          <w:b/>
          <w:bCs/>
          <w:szCs w:val="21"/>
          <w:highlight w:val="none"/>
        </w:rPr>
        <w:t>21．补充条款</w:t>
      </w:r>
    </w:p>
    <w:p w14:paraId="6EDEB77E">
      <w:pPr>
        <w:spacing w:line="360" w:lineRule="exact"/>
        <w:ind w:firstLine="515" w:firstLineChars="250"/>
        <w:rPr>
          <w:rFonts w:hint="eastAsia" w:ascii="宋体" w:hAnsi="宋体" w:cs="宋体"/>
          <w:szCs w:val="21"/>
          <w:highlight w:val="none"/>
          <w:u w:val="none"/>
        </w:rPr>
      </w:pPr>
      <w:r>
        <w:rPr>
          <w:rFonts w:hint="eastAsia" w:ascii="宋体" w:hAnsi="宋体" w:cs="宋体"/>
          <w:szCs w:val="21"/>
          <w:highlight w:val="none"/>
        </w:rPr>
        <w:t>21.2 本工程招标控制价计价依据：</w:t>
      </w:r>
      <w:r>
        <w:rPr>
          <w:rFonts w:hint="eastAsia" w:ascii="宋体" w:hAnsi="宋体" w:eastAsia="宋体" w:cs="宋体"/>
          <w:szCs w:val="21"/>
          <w:highlight w:val="none"/>
          <w:u w:val="single"/>
        </w:rPr>
        <w:t>《浙江省安装工程预算定额》(2018 版)、《浙江省土建工程预算定额》(2018 版)、《浙江省建设工程计价规则》(2018版)及省市有关规定及省市有关补充规定和解释</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《建设工程工程量清单计价规范》(GB50500-2013)、《通用安装工程工程量计算规范》(GB50856-2013)、《浙江省建设工程工程量清单计价指引》及浙江省有关规定</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'关于增值税调整后我省建设工程计价依据增值税税率及有关计价调整的通知’浙建建发[2019]92号</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《省建设厅关于调整建筑工程安全文明施工费的通知》浙建建发[2022]37号</w:t>
      </w:r>
      <w:r>
        <w:rPr>
          <w:rFonts w:hint="eastAsia" w:ascii="宋体" w:hAnsi="宋体" w:cs="宋体"/>
          <w:szCs w:val="21"/>
          <w:highlight w:val="none"/>
          <w:u w:val="single"/>
          <w:lang w:eastAsia="zh-CN"/>
        </w:rPr>
        <w:t>、</w:t>
      </w:r>
      <w:r>
        <w:rPr>
          <w:rFonts w:hint="eastAsia" w:ascii="宋体" w:hAnsi="宋体" w:eastAsia="宋体" w:cs="宋体"/>
          <w:szCs w:val="21"/>
          <w:highlight w:val="none"/>
          <w:u w:val="single"/>
        </w:rPr>
        <w:t>材料价格按 2024 年第9期《浙江造价》、2024年第 10 期《台州造价》的正刊台州除税信息价，部分主材按市场询价或类似工程材料(除税价)考虑</w:t>
      </w:r>
      <w:r>
        <w:rPr>
          <w:rFonts w:hint="eastAsia" w:ascii="宋体" w:hAnsi="宋体" w:eastAsia="宋体" w:cs="Times New Roman"/>
          <w:highlight w:val="none"/>
          <w:u w:val="single"/>
          <w:lang w:val="en-US" w:eastAsia="zh-CN"/>
        </w:rPr>
        <w:t>等，其余详本工程招标控制价编制说明</w:t>
      </w:r>
      <w:r>
        <w:rPr>
          <w:rFonts w:hint="eastAsia" w:ascii="宋体" w:hAnsi="宋体" w:cs="宋体"/>
          <w:szCs w:val="21"/>
          <w:highlight w:val="none"/>
          <w:u w:val="none"/>
        </w:rPr>
        <w:t>。</w:t>
      </w:r>
    </w:p>
    <w:p w14:paraId="2E4F9597">
      <w:pPr>
        <w:spacing w:line="360" w:lineRule="exact"/>
        <w:rPr>
          <w:rFonts w:hint="eastAsia" w:ascii="宋体" w:hAnsi="宋体" w:cs="宋体"/>
          <w:szCs w:val="21"/>
          <w:highlight w:val="none"/>
        </w:rPr>
      </w:pPr>
    </w:p>
    <w:p w14:paraId="07A01F0D">
      <w:pPr>
        <w:spacing w:line="360" w:lineRule="exact"/>
        <w:rPr>
          <w:rFonts w:hint="eastAsia" w:ascii="宋体" w:hAnsi="宋体" w:cs="宋体"/>
          <w:szCs w:val="21"/>
          <w:highlight w:val="none"/>
        </w:rPr>
      </w:pPr>
    </w:p>
    <w:p w14:paraId="185A57ED">
      <w:pPr>
        <w:spacing w:line="360" w:lineRule="exact"/>
        <w:rPr>
          <w:rFonts w:hint="eastAsia" w:ascii="宋体" w:hAnsi="宋体" w:cs="宋体"/>
          <w:szCs w:val="21"/>
          <w:highlight w:val="none"/>
        </w:rPr>
      </w:pPr>
    </w:p>
    <w:p w14:paraId="65CC03BC">
      <w:pPr>
        <w:shd w:val="clear"/>
        <w:spacing w:line="400" w:lineRule="exact"/>
        <w:rPr>
          <w:rFonts w:hint="eastAsia" w:ascii="宋体" w:hAnsi="宋体" w:eastAsia="宋体" w:cs="宋体"/>
          <w:color w:val="auto"/>
          <w:sz w:val="21"/>
          <w:szCs w:val="21"/>
          <w:highlight w:val="none"/>
        </w:rPr>
      </w:pPr>
    </w:p>
    <w:p w14:paraId="3DFA31B8">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承包人（公章）：</w:t>
      </w:r>
      <w:r>
        <w:rPr>
          <w:rFonts w:hint="eastAsia" w:ascii="宋体" w:hAnsi="宋体" w:eastAsia="宋体" w:cs="宋体"/>
          <w:color w:val="auto"/>
          <w:sz w:val="21"/>
          <w:szCs w:val="21"/>
          <w:highlight w:val="none"/>
          <w:u w:val="single"/>
        </w:rPr>
        <w:t xml:space="preserve">             </w:t>
      </w:r>
    </w:p>
    <w:p w14:paraId="470F9F4B">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地  址：</w:t>
      </w:r>
      <w:r>
        <w:rPr>
          <w:rFonts w:hint="eastAsia" w:ascii="宋体" w:hAnsi="宋体" w:eastAsia="宋体" w:cs="宋体"/>
          <w:color w:val="auto"/>
          <w:sz w:val="21"/>
          <w:szCs w:val="21"/>
          <w:highlight w:val="none"/>
          <w:u w:val="single"/>
        </w:rPr>
        <w:t xml:space="preserve">                     </w:t>
      </w:r>
    </w:p>
    <w:p w14:paraId="3562A70F">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法定代表人（签字）：</w:t>
      </w:r>
      <w:r>
        <w:rPr>
          <w:rFonts w:hint="eastAsia" w:ascii="宋体" w:hAnsi="宋体" w:eastAsia="宋体" w:cs="宋体"/>
          <w:color w:val="auto"/>
          <w:sz w:val="21"/>
          <w:szCs w:val="21"/>
          <w:highlight w:val="none"/>
          <w:u w:val="single"/>
        </w:rPr>
        <w:t xml:space="preserve">         </w:t>
      </w:r>
    </w:p>
    <w:p w14:paraId="6156A51D">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委托代理人（签字）：</w:t>
      </w:r>
      <w:r>
        <w:rPr>
          <w:rFonts w:hint="eastAsia" w:ascii="宋体" w:hAnsi="宋体" w:eastAsia="宋体" w:cs="宋体"/>
          <w:color w:val="auto"/>
          <w:sz w:val="21"/>
          <w:szCs w:val="21"/>
          <w:highlight w:val="none"/>
          <w:u w:val="single"/>
        </w:rPr>
        <w:t xml:space="preserve">         </w:t>
      </w:r>
    </w:p>
    <w:p w14:paraId="1923B8A2">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p>
    <w:p w14:paraId="598EA299">
      <w:pPr>
        <w:shd w:val="clear"/>
        <w:spacing w:line="400" w:lineRule="exact"/>
        <w:rPr>
          <w:rFonts w:hint="eastAsia" w:ascii="宋体" w:hAnsi="宋体" w:eastAsia="宋体" w:cs="宋体"/>
          <w:color w:val="auto"/>
          <w:sz w:val="21"/>
          <w:szCs w:val="21"/>
          <w:highlight w:val="none"/>
        </w:rPr>
      </w:pPr>
    </w:p>
    <w:p w14:paraId="35E0F8F5">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协议书附件：</w:t>
      </w:r>
    </w:p>
    <w:p w14:paraId="607EAFB6">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附件1：承包人承揽工程项目一览表（略）</w:t>
      </w:r>
    </w:p>
    <w:p w14:paraId="50BDD909">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专用合同条款附件：</w:t>
      </w:r>
    </w:p>
    <w:p w14:paraId="2DB0972E">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附件2：发包人供应材料设备一览表（略）</w:t>
      </w:r>
    </w:p>
    <w:p w14:paraId="0F435164">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附件3：工程质量保修书</w:t>
      </w:r>
    </w:p>
    <w:p w14:paraId="0EB39541">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附件4：主要建设工程文件目录（略）</w:t>
      </w:r>
    </w:p>
    <w:p w14:paraId="573F9B0F">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附件5：承包人用于本工程施工的机械设备表（略）</w:t>
      </w:r>
    </w:p>
    <w:p w14:paraId="41036523">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附件6：承包人主要施工管理人员表（略）</w:t>
      </w:r>
    </w:p>
    <w:p w14:paraId="4C903A3C">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附件7：分包人主要施工管理人员表（略）</w:t>
      </w:r>
    </w:p>
    <w:p w14:paraId="491509E5">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附件8：履约担保格式（略）</w:t>
      </w:r>
    </w:p>
    <w:p w14:paraId="7CD792CC">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附件9：预付款担保格式（略）</w:t>
      </w:r>
    </w:p>
    <w:p w14:paraId="78BFFB6F">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附件10：支付担保格式（略）</w:t>
      </w:r>
    </w:p>
    <w:p w14:paraId="50A4E2C4">
      <w:pPr>
        <w:shd w:val="clear"/>
        <w:spacing w:line="400" w:lineRule="exact"/>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附件11：暂估价一览表（略）</w:t>
      </w:r>
    </w:p>
    <w:p w14:paraId="6E1BF18C">
      <w:pPr>
        <w:shd w:val="clear"/>
        <w:spacing w:line="400" w:lineRule="exact"/>
        <w:rPr>
          <w:rFonts w:hint="eastAsia" w:ascii="宋体" w:hAnsi="宋体" w:eastAsia="宋体" w:cs="宋体"/>
          <w:color w:val="auto"/>
          <w:sz w:val="21"/>
          <w:szCs w:val="21"/>
          <w:highlight w:val="none"/>
        </w:rPr>
      </w:pPr>
    </w:p>
    <w:p w14:paraId="0970493E">
      <w:pPr>
        <w:shd w:val="clear"/>
        <w:spacing w:line="400" w:lineRule="exact"/>
        <w:rPr>
          <w:rFonts w:hint="eastAsia" w:ascii="宋体" w:hAnsi="宋体" w:eastAsia="宋体" w:cs="宋体"/>
          <w:color w:val="auto"/>
          <w:sz w:val="21"/>
          <w:szCs w:val="21"/>
          <w:highlight w:val="none"/>
        </w:rPr>
      </w:pPr>
    </w:p>
    <w:p w14:paraId="7937C6A5">
      <w:pPr>
        <w:shd w:val="clear"/>
        <w:spacing w:line="400" w:lineRule="exact"/>
        <w:rPr>
          <w:rFonts w:hint="eastAsia" w:ascii="宋体" w:hAnsi="宋体" w:eastAsia="宋体" w:cs="宋体"/>
          <w:color w:val="auto"/>
          <w:sz w:val="21"/>
          <w:szCs w:val="21"/>
          <w:highlight w:val="none"/>
        </w:rPr>
        <w:sectPr>
          <w:pgSz w:w="11907" w:h="16840"/>
          <w:pgMar w:top="1417" w:right="1417" w:bottom="1417" w:left="1417" w:header="851" w:footer="1559" w:gutter="0"/>
          <w:pgNumType w:fmt="decimal"/>
          <w:cols w:space="720" w:num="1"/>
          <w:docGrid w:type="linesAndChars" w:linePitch="586" w:charSpace="-842"/>
        </w:sectPr>
      </w:pPr>
    </w:p>
    <w:p w14:paraId="4EB7EC23">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附件3</w:t>
      </w:r>
    </w:p>
    <w:p w14:paraId="34209256">
      <w:pPr>
        <w:pStyle w:val="7"/>
        <w:spacing w:before="0" w:after="0" w:line="600" w:lineRule="exact"/>
        <w:jc w:val="center"/>
        <w:rPr>
          <w:rFonts w:hint="eastAsia" w:ascii="Arial" w:hAnsi="Arial" w:eastAsia="宋体" w:cs="Times New Roman"/>
          <w:b/>
          <w:bCs w:val="0"/>
          <w:kern w:val="0"/>
          <w:sz w:val="32"/>
          <w:szCs w:val="20"/>
          <w:highlight w:val="none"/>
          <w:lang w:val="en-US" w:eastAsia="zh-CN" w:bidi="ar-SA"/>
        </w:rPr>
      </w:pPr>
      <w:r>
        <w:rPr>
          <w:rFonts w:hint="eastAsia" w:ascii="Arial" w:hAnsi="Arial" w:eastAsia="宋体" w:cs="Times New Roman"/>
          <w:b/>
          <w:bCs w:val="0"/>
          <w:kern w:val="0"/>
          <w:sz w:val="32"/>
          <w:szCs w:val="20"/>
          <w:highlight w:val="none"/>
          <w:lang w:val="en-US" w:eastAsia="zh-CN" w:bidi="ar-SA"/>
        </w:rPr>
        <w:t>工程质量保修书</w:t>
      </w:r>
    </w:p>
    <w:p w14:paraId="476ED5A8">
      <w:pPr>
        <w:shd w:val="clear"/>
        <w:spacing w:line="400" w:lineRule="exact"/>
        <w:rPr>
          <w:rFonts w:hint="eastAsia" w:ascii="宋体" w:hAnsi="宋体" w:eastAsia="宋体" w:cs="宋体"/>
          <w:color w:val="auto"/>
          <w:sz w:val="21"/>
          <w:szCs w:val="21"/>
          <w:highlight w:val="none"/>
        </w:rPr>
      </w:pPr>
    </w:p>
    <w:p w14:paraId="030ED5DA">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lang w:eastAsia="zh-CN"/>
        </w:rPr>
        <w:t>台州市农业科学研究院</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4FC21012">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6133222F">
      <w:pPr>
        <w:shd w:val="clear"/>
        <w:spacing w:line="400" w:lineRule="exact"/>
        <w:rPr>
          <w:rFonts w:hint="eastAsia" w:ascii="宋体" w:hAnsi="宋体" w:eastAsia="宋体" w:cs="宋体"/>
          <w:color w:val="auto"/>
          <w:sz w:val="21"/>
          <w:szCs w:val="21"/>
          <w:highlight w:val="none"/>
        </w:rPr>
      </w:pPr>
    </w:p>
    <w:p w14:paraId="35427C51">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发包人和承包人根据《中华人民共和国建筑法》和《建设工程质量管理条例》，经协商一致就</w:t>
      </w:r>
      <w:r>
        <w:rPr>
          <w:rFonts w:hint="eastAsia" w:ascii="宋体" w:hAnsi="宋体" w:cs="宋体"/>
          <w:color w:val="auto"/>
          <w:sz w:val="21"/>
          <w:szCs w:val="21"/>
          <w:highlight w:val="none"/>
          <w:u w:val="single"/>
          <w:lang w:eastAsia="zh-CN"/>
        </w:rPr>
        <w:t>台州市农业科学研究院实验室提升工程</w:t>
      </w:r>
      <w:r>
        <w:rPr>
          <w:rFonts w:hint="eastAsia" w:ascii="宋体" w:hAnsi="宋体" w:eastAsia="宋体" w:cs="宋体"/>
          <w:color w:val="auto"/>
          <w:sz w:val="21"/>
          <w:szCs w:val="21"/>
          <w:highlight w:val="none"/>
        </w:rPr>
        <w:t>（工程全称）签订工程质量保修书。</w:t>
      </w:r>
    </w:p>
    <w:p w14:paraId="552ADB8F">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一、工程质量保修范围和内容</w:t>
      </w:r>
    </w:p>
    <w:p w14:paraId="22737073">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承包人在质量保修期内，按照有关法律规定和合同约定，承担工程质量保修责任。</w:t>
      </w:r>
    </w:p>
    <w:p w14:paraId="122B345C">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1"/>
          <w:szCs w:val="21"/>
          <w:highlight w:val="none"/>
          <w:u w:val="single"/>
        </w:rPr>
        <w:t>本工程合同范围内的所有工程</w:t>
      </w:r>
      <w:r>
        <w:rPr>
          <w:rFonts w:hint="eastAsia" w:ascii="宋体" w:hAnsi="宋体" w:eastAsia="宋体" w:cs="宋体"/>
          <w:color w:val="auto"/>
          <w:sz w:val="21"/>
          <w:szCs w:val="21"/>
          <w:highlight w:val="none"/>
        </w:rPr>
        <w:t>。</w:t>
      </w:r>
    </w:p>
    <w:p w14:paraId="55619A9C">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二、质量保修期</w:t>
      </w:r>
    </w:p>
    <w:p w14:paraId="44E7E1A2">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根据《建设工程质量管理条例》及有关规定，工程的质量保修期如下：</w:t>
      </w:r>
    </w:p>
    <w:p w14:paraId="679B2B42">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1．地基基础工程和主体结构工程为设计文件规定的工程合理使用年限；</w:t>
      </w:r>
    </w:p>
    <w:p w14:paraId="2640112C">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2．屋面防水工程、有防水要求的卫生间、房间和外墙面的防渗为</w:t>
      </w:r>
      <w:r>
        <w:rPr>
          <w:rFonts w:hint="eastAsia" w:ascii="宋体" w:hAnsi="宋体" w:eastAsia="宋体" w:cs="宋体"/>
          <w:color w:val="auto"/>
          <w:sz w:val="21"/>
          <w:szCs w:val="21"/>
          <w:highlight w:val="none"/>
          <w:u w:val="single"/>
        </w:rPr>
        <w:t xml:space="preserve"> 5 </w:t>
      </w:r>
      <w:r>
        <w:rPr>
          <w:rFonts w:hint="eastAsia" w:ascii="宋体" w:hAnsi="宋体" w:eastAsia="宋体" w:cs="宋体"/>
          <w:color w:val="auto"/>
          <w:sz w:val="21"/>
          <w:szCs w:val="21"/>
          <w:highlight w:val="none"/>
        </w:rPr>
        <w:t>年；</w:t>
      </w:r>
    </w:p>
    <w:p w14:paraId="435630C1">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eastAsia="宋体" w:cs="宋体"/>
          <w:color w:val="auto"/>
          <w:sz w:val="21"/>
          <w:szCs w:val="21"/>
          <w:highlight w:val="none"/>
          <w:u w:val="single"/>
        </w:rPr>
        <w:t xml:space="preserve">  2  </w:t>
      </w:r>
      <w:r>
        <w:rPr>
          <w:rFonts w:hint="eastAsia" w:ascii="宋体" w:hAnsi="宋体" w:eastAsia="宋体" w:cs="宋体"/>
          <w:color w:val="auto"/>
          <w:sz w:val="21"/>
          <w:szCs w:val="21"/>
          <w:highlight w:val="none"/>
        </w:rPr>
        <w:t>年；</w:t>
      </w:r>
    </w:p>
    <w:p w14:paraId="0FB0DCB1">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eastAsia="宋体" w:cs="宋体"/>
          <w:color w:val="auto"/>
          <w:sz w:val="21"/>
          <w:szCs w:val="21"/>
          <w:highlight w:val="none"/>
          <w:u w:val="single"/>
        </w:rPr>
        <w:t xml:space="preserve">  2  </w:t>
      </w:r>
      <w:r>
        <w:rPr>
          <w:rFonts w:hint="eastAsia" w:ascii="宋体" w:hAnsi="宋体" w:eastAsia="宋体" w:cs="宋体"/>
          <w:color w:val="auto"/>
          <w:sz w:val="21"/>
          <w:szCs w:val="21"/>
          <w:highlight w:val="none"/>
        </w:rPr>
        <w:t>年；</w:t>
      </w:r>
    </w:p>
    <w:p w14:paraId="232CECB2">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 xml:space="preserve">  2  </w:t>
      </w:r>
      <w:r>
        <w:rPr>
          <w:rFonts w:hint="eastAsia" w:ascii="宋体" w:hAnsi="宋体" w:eastAsia="宋体" w:cs="宋体"/>
          <w:color w:val="auto"/>
          <w:sz w:val="21"/>
          <w:szCs w:val="21"/>
          <w:highlight w:val="none"/>
        </w:rPr>
        <w:t>个采暖期、供冷期；</w:t>
      </w:r>
    </w:p>
    <w:p w14:paraId="6216CF88">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eastAsia="宋体" w:cs="宋体"/>
          <w:color w:val="auto"/>
          <w:sz w:val="21"/>
          <w:szCs w:val="21"/>
          <w:highlight w:val="none"/>
          <w:u w:val="single"/>
        </w:rPr>
        <w:t xml:space="preserve">  2  </w:t>
      </w:r>
      <w:r>
        <w:rPr>
          <w:rFonts w:hint="eastAsia" w:ascii="宋体" w:hAnsi="宋体" w:eastAsia="宋体" w:cs="宋体"/>
          <w:color w:val="auto"/>
          <w:sz w:val="21"/>
          <w:szCs w:val="21"/>
          <w:highlight w:val="none"/>
        </w:rPr>
        <w:t>年；</w:t>
      </w:r>
    </w:p>
    <w:p w14:paraId="06250DF5">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r>
        <w:rPr>
          <w:rFonts w:hint="eastAsia" w:ascii="宋体" w:hAnsi="宋体" w:eastAsia="宋体" w:cs="宋体"/>
          <w:color w:val="auto"/>
          <w:sz w:val="21"/>
          <w:szCs w:val="21"/>
          <w:highlight w:val="none"/>
          <w:u w:val="single"/>
        </w:rPr>
        <w:t xml:space="preserve"> 工程质量保修期为2年 </w:t>
      </w:r>
      <w:r>
        <w:rPr>
          <w:rFonts w:hint="eastAsia" w:ascii="宋体" w:hAnsi="宋体" w:eastAsia="宋体" w:cs="宋体"/>
          <w:color w:val="auto"/>
          <w:sz w:val="21"/>
          <w:szCs w:val="21"/>
          <w:highlight w:val="none"/>
        </w:rPr>
        <w:t>。</w:t>
      </w:r>
    </w:p>
    <w:p w14:paraId="6BE1F477">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质量保修期自工程竣工验收合格之日起计算。</w:t>
      </w:r>
    </w:p>
    <w:p w14:paraId="4E914C6E">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三、缺陷责任期</w:t>
      </w:r>
    </w:p>
    <w:p w14:paraId="77DDD3BB">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工程缺陷责任期为</w:t>
      </w:r>
      <w:r>
        <w:rPr>
          <w:rFonts w:hint="eastAsia" w:ascii="宋体" w:hAnsi="宋体" w:eastAsia="宋体" w:cs="宋体"/>
          <w:color w:val="auto"/>
          <w:sz w:val="21"/>
          <w:szCs w:val="21"/>
          <w:highlight w:val="none"/>
          <w:u w:val="single"/>
        </w:rPr>
        <w:t xml:space="preserve"> 24 </w:t>
      </w:r>
      <w:r>
        <w:rPr>
          <w:rFonts w:hint="eastAsia" w:ascii="宋体" w:hAnsi="宋体" w:eastAsia="宋体" w:cs="宋体"/>
          <w:color w:val="auto"/>
          <w:sz w:val="21"/>
          <w:szCs w:val="21"/>
          <w:highlight w:val="none"/>
        </w:rPr>
        <w:t>个月，缺陷责任期自工程竣工验收合格之日起计算。单位工程先于全部工程进行验收，单位工程缺陷责任期自单位工程验收合格之日起算。</w:t>
      </w:r>
    </w:p>
    <w:p w14:paraId="1EF33AEF">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四、质量保修责任</w:t>
      </w:r>
    </w:p>
    <w:p w14:paraId="012081CE">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1．属于保修范围、内容的项目，承包人应当在接到保修通知之日起7天内派人保修。承包人不在约定期限内派人保修的，发包人可以委托他人修理。</w:t>
      </w:r>
    </w:p>
    <w:p w14:paraId="2C8E96D8">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2．发生紧急事故需抢修的，承包人在接到事故通知后，应当立即到达事故现场抢修。</w:t>
      </w:r>
    </w:p>
    <w:p w14:paraId="0318C87A">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DE23F58">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5CF979D8">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五、保修费用</w:t>
      </w:r>
    </w:p>
    <w:p w14:paraId="31E42377">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保修费用由造成质量缺陷的责任方承担。</w:t>
      </w:r>
    </w:p>
    <w:p w14:paraId="04804C08">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六、双方约定的其他工程质量保修事项：</w:t>
      </w:r>
      <w:r>
        <w:rPr>
          <w:rFonts w:hint="eastAsia" w:ascii="宋体" w:hAnsi="宋体" w:eastAsia="宋体" w:cs="宋体"/>
          <w:color w:val="auto"/>
          <w:sz w:val="21"/>
          <w:szCs w:val="21"/>
          <w:highlight w:val="none"/>
          <w:u w:val="single"/>
        </w:rPr>
        <w:t xml:space="preserve"> ①工程质量保修期间，发包人已书面文件送达至承包人，即视为承包人已收到发包人的相关通知。②如承包人未按《工程质量保修书》所规定的期限内保修的，发包人可以委托他人修理，由此造成的一切责任（包括安全责任）由承包人承担，所需的保修费用从质量保证金中扣除，不足部分由承包人承担 </w:t>
      </w:r>
      <w:r>
        <w:rPr>
          <w:rFonts w:hint="eastAsia" w:ascii="宋体" w:hAnsi="宋体" w:eastAsia="宋体" w:cs="宋体"/>
          <w:color w:val="auto"/>
          <w:sz w:val="21"/>
          <w:szCs w:val="21"/>
          <w:highlight w:val="none"/>
        </w:rPr>
        <w:t>。</w:t>
      </w:r>
    </w:p>
    <w:p w14:paraId="6DEF014E">
      <w:pPr>
        <w:shd w:val="clea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工程质量保修书由发包人、承包人在工程竣工验收前共同签署，作为施工合同附件，其有效期限至保修期满。</w:t>
      </w:r>
    </w:p>
    <w:p w14:paraId="587FFC9D">
      <w:pPr>
        <w:shd w:val="clear"/>
        <w:spacing w:line="400" w:lineRule="exact"/>
        <w:rPr>
          <w:rFonts w:hint="eastAsia" w:ascii="宋体" w:hAnsi="宋体" w:eastAsia="宋体" w:cs="宋体"/>
          <w:color w:val="auto"/>
          <w:sz w:val="21"/>
          <w:szCs w:val="21"/>
          <w:highlight w:val="none"/>
        </w:rPr>
      </w:pPr>
    </w:p>
    <w:p w14:paraId="0C5CE92C">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承包人（公章）：</w:t>
      </w:r>
      <w:r>
        <w:rPr>
          <w:rFonts w:hint="eastAsia" w:ascii="宋体" w:hAnsi="宋体" w:eastAsia="宋体" w:cs="宋体"/>
          <w:color w:val="auto"/>
          <w:sz w:val="21"/>
          <w:szCs w:val="21"/>
          <w:highlight w:val="none"/>
          <w:u w:val="single"/>
        </w:rPr>
        <w:t xml:space="preserve">            </w:t>
      </w:r>
    </w:p>
    <w:p w14:paraId="37AAA540">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地  址：</w:t>
      </w:r>
      <w:r>
        <w:rPr>
          <w:rFonts w:hint="eastAsia" w:ascii="宋体" w:hAnsi="宋体" w:eastAsia="宋体" w:cs="宋体"/>
          <w:color w:val="auto"/>
          <w:sz w:val="21"/>
          <w:szCs w:val="21"/>
          <w:highlight w:val="none"/>
          <w:u w:val="single"/>
        </w:rPr>
        <w:t xml:space="preserve">                    </w:t>
      </w:r>
    </w:p>
    <w:p w14:paraId="22390B63">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法定代表人（签字）：</w:t>
      </w:r>
      <w:r>
        <w:rPr>
          <w:rFonts w:hint="eastAsia" w:ascii="宋体" w:hAnsi="宋体" w:eastAsia="宋体" w:cs="宋体"/>
          <w:color w:val="auto"/>
          <w:sz w:val="21"/>
          <w:szCs w:val="21"/>
          <w:highlight w:val="none"/>
          <w:u w:val="single"/>
        </w:rPr>
        <w:t xml:space="preserve">        </w:t>
      </w:r>
    </w:p>
    <w:p w14:paraId="618587E4">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委托代理人（签字）：</w:t>
      </w:r>
      <w:r>
        <w:rPr>
          <w:rFonts w:hint="eastAsia" w:ascii="宋体" w:hAnsi="宋体" w:eastAsia="宋体" w:cs="宋体"/>
          <w:color w:val="auto"/>
          <w:sz w:val="21"/>
          <w:szCs w:val="21"/>
          <w:highlight w:val="none"/>
          <w:u w:val="single"/>
        </w:rPr>
        <w:t xml:space="preserve">        </w:t>
      </w:r>
    </w:p>
    <w:p w14:paraId="66DB935C">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  话：</w:t>
      </w:r>
      <w:r>
        <w:rPr>
          <w:rFonts w:hint="eastAsia" w:ascii="宋体" w:hAnsi="宋体" w:eastAsia="宋体" w:cs="宋体"/>
          <w:color w:val="auto"/>
          <w:sz w:val="21"/>
          <w:szCs w:val="21"/>
          <w:highlight w:val="none"/>
          <w:u w:val="single"/>
        </w:rPr>
        <w:t xml:space="preserve">                    </w:t>
      </w:r>
    </w:p>
    <w:p w14:paraId="74BA8098">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传  真：</w:t>
      </w:r>
      <w:r>
        <w:rPr>
          <w:rFonts w:hint="eastAsia" w:ascii="宋体" w:hAnsi="宋体" w:eastAsia="宋体" w:cs="宋体"/>
          <w:color w:val="auto"/>
          <w:sz w:val="21"/>
          <w:szCs w:val="21"/>
          <w:highlight w:val="none"/>
          <w:u w:val="single"/>
        </w:rPr>
        <w:t xml:space="preserve">                    </w:t>
      </w:r>
    </w:p>
    <w:p w14:paraId="77068AB1">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开户银行：</w:t>
      </w:r>
      <w:r>
        <w:rPr>
          <w:rFonts w:hint="eastAsia" w:ascii="宋体" w:hAnsi="宋体" w:eastAsia="宋体" w:cs="宋体"/>
          <w:color w:val="auto"/>
          <w:sz w:val="21"/>
          <w:szCs w:val="21"/>
          <w:highlight w:val="none"/>
          <w:u w:val="single"/>
        </w:rPr>
        <w:t xml:space="preserve">                  </w:t>
      </w:r>
    </w:p>
    <w:p w14:paraId="7B0BFC2C">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账  号：</w:t>
      </w:r>
      <w:r>
        <w:rPr>
          <w:rFonts w:hint="eastAsia" w:ascii="宋体" w:hAnsi="宋体" w:eastAsia="宋体" w:cs="宋体"/>
          <w:color w:val="auto"/>
          <w:sz w:val="21"/>
          <w:szCs w:val="21"/>
          <w:highlight w:val="none"/>
          <w:u w:val="single"/>
        </w:rPr>
        <w:t xml:space="preserve">                    </w:t>
      </w:r>
    </w:p>
    <w:p w14:paraId="258E44E5">
      <w:pPr>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 xml:space="preserve">                  </w:t>
      </w:r>
    </w:p>
    <w:p w14:paraId="6384C03C">
      <w:pPr>
        <w:shd w:val="clear"/>
        <w:spacing w:line="400" w:lineRule="exact"/>
        <w:rPr>
          <w:rFonts w:hint="eastAsia" w:ascii="宋体" w:hAnsi="宋体" w:eastAsia="宋体" w:cs="宋体"/>
          <w:color w:val="auto"/>
          <w:sz w:val="21"/>
          <w:szCs w:val="21"/>
          <w:highlight w:val="none"/>
        </w:rPr>
      </w:pPr>
    </w:p>
    <w:bookmarkEnd w:id="72"/>
    <w:bookmarkEnd w:id="73"/>
    <w:bookmarkEnd w:id="74"/>
    <w:p w14:paraId="15DCE348">
      <w:pPr>
        <w:pStyle w:val="5"/>
        <w:numPr>
          <w:ilvl w:val="0"/>
          <w:numId w:val="0"/>
        </w:numPr>
        <w:shd w:val="clear"/>
        <w:spacing w:line="400" w:lineRule="exact"/>
        <w:ind w:left="425" w:leftChars="0"/>
        <w:jc w:val="both"/>
        <w:rPr>
          <w:rFonts w:hint="eastAsia" w:ascii="宋体" w:hAnsi="宋体" w:eastAsia="宋体" w:cs="宋体"/>
          <w:color w:val="auto"/>
          <w:sz w:val="21"/>
          <w:szCs w:val="21"/>
          <w:highlight w:val="none"/>
        </w:rPr>
        <w:sectPr>
          <w:pgSz w:w="11906" w:h="16838"/>
          <w:pgMar w:top="1417" w:right="1417" w:bottom="1417" w:left="1417" w:header="851" w:footer="992" w:gutter="0"/>
          <w:cols w:space="425" w:num="1"/>
          <w:docGrid w:type="lines" w:linePitch="312" w:charSpace="0"/>
        </w:sectPr>
      </w:pPr>
      <w:bookmarkStart w:id="637" w:name="_Toc18169"/>
      <w:bookmarkStart w:id="638" w:name="_Toc6352"/>
    </w:p>
    <w:p w14:paraId="4A6E09E6">
      <w:pPr>
        <w:pStyle w:val="7"/>
        <w:spacing w:before="0" w:after="0" w:line="600" w:lineRule="exact"/>
        <w:jc w:val="center"/>
        <w:rPr>
          <w:rFonts w:hint="eastAsia" w:ascii="Arial" w:hAnsi="Arial" w:eastAsia="宋体" w:cs="Times New Roman"/>
          <w:b/>
          <w:bCs w:val="0"/>
          <w:kern w:val="0"/>
          <w:sz w:val="32"/>
          <w:szCs w:val="20"/>
          <w:highlight w:val="none"/>
          <w:lang w:val="en-US" w:eastAsia="zh-CN" w:bidi="ar-SA"/>
        </w:rPr>
      </w:pPr>
      <w:r>
        <w:rPr>
          <w:rFonts w:hint="eastAsia" w:ascii="Arial" w:hAnsi="Arial" w:eastAsia="宋体" w:cs="Times New Roman"/>
          <w:b/>
          <w:bCs w:val="0"/>
          <w:kern w:val="0"/>
          <w:sz w:val="32"/>
          <w:szCs w:val="20"/>
          <w:highlight w:val="none"/>
          <w:lang w:val="en-US" w:eastAsia="zh-CN" w:bidi="ar-SA"/>
        </w:rPr>
        <w:t>第四部分  工程建设项目廉政责任书</w:t>
      </w:r>
      <w:bookmarkEnd w:id="637"/>
      <w:bookmarkEnd w:id="638"/>
    </w:p>
    <w:p w14:paraId="5D0509A9">
      <w:pPr>
        <w:pStyle w:val="12"/>
        <w:shd w:val="clear"/>
        <w:spacing w:line="400" w:lineRule="exact"/>
        <w:ind w:firstLine="420" w:firstLineChars="200"/>
        <w:jc w:val="left"/>
        <w:rPr>
          <w:rFonts w:hint="eastAsia" w:ascii="宋体" w:hAnsi="宋体" w:eastAsia="宋体" w:cs="宋体"/>
          <w:b w:val="0"/>
          <w:bCs w:val="0"/>
          <w:color w:val="auto"/>
          <w:sz w:val="21"/>
          <w:szCs w:val="21"/>
          <w:highlight w:val="none"/>
        </w:rPr>
      </w:pPr>
    </w:p>
    <w:p w14:paraId="084AEF5A">
      <w:pPr>
        <w:pStyle w:val="12"/>
        <w:shd w:val="clear"/>
        <w:spacing w:line="400" w:lineRule="exact"/>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工程项目名称：</w:t>
      </w:r>
      <w:r>
        <w:rPr>
          <w:rFonts w:hint="eastAsia" w:ascii="宋体" w:cs="宋体"/>
          <w:b w:val="0"/>
          <w:bCs w:val="0"/>
          <w:color w:val="auto"/>
          <w:sz w:val="21"/>
          <w:szCs w:val="21"/>
          <w:highlight w:val="none"/>
          <w:u w:val="single"/>
          <w:lang w:eastAsia="zh-CN"/>
        </w:rPr>
        <w:t>台州市农业科学研究院实验室提升工程</w:t>
      </w:r>
      <w:r>
        <w:rPr>
          <w:rFonts w:hint="eastAsia" w:ascii="宋体" w:hAnsi="宋体" w:eastAsia="宋体" w:cs="宋体"/>
          <w:b w:val="0"/>
          <w:bCs w:val="0"/>
          <w:color w:val="auto"/>
          <w:sz w:val="21"/>
          <w:szCs w:val="21"/>
          <w:highlight w:val="none"/>
        </w:rPr>
        <w:t xml:space="preserve">    </w:t>
      </w:r>
    </w:p>
    <w:p w14:paraId="0924699C">
      <w:pPr>
        <w:pStyle w:val="12"/>
        <w:shd w:val="clear"/>
        <w:spacing w:line="400" w:lineRule="exact"/>
        <w:ind w:firstLine="420" w:firstLineChars="200"/>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工程项目地址：</w:t>
      </w:r>
      <w:r>
        <w:rPr>
          <w:rFonts w:hint="eastAsia" w:ascii="宋体" w:hAnsi="宋体" w:cs="宋体"/>
          <w:b w:val="0"/>
          <w:bCs w:val="0"/>
          <w:color w:val="auto"/>
          <w:sz w:val="21"/>
          <w:szCs w:val="21"/>
          <w:highlight w:val="none"/>
          <w:u w:val="single"/>
          <w:lang w:val="en-US" w:eastAsia="zh-CN"/>
        </w:rPr>
        <w:t xml:space="preserve">                                  </w:t>
      </w:r>
    </w:p>
    <w:p w14:paraId="07513EFC">
      <w:pPr>
        <w:pStyle w:val="12"/>
        <w:shd w:val="clear"/>
        <w:spacing w:line="400" w:lineRule="exact"/>
        <w:ind w:firstLine="420" w:firstLineChars="20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建设单位（甲方）：</w:t>
      </w:r>
      <w:r>
        <w:rPr>
          <w:rFonts w:hint="eastAsia" w:ascii="宋体" w:hAnsi="宋体" w:eastAsia="宋体" w:cs="宋体"/>
          <w:b w:val="0"/>
          <w:bCs w:val="0"/>
          <w:color w:val="auto"/>
          <w:sz w:val="21"/>
          <w:szCs w:val="21"/>
          <w:highlight w:val="none"/>
          <w:u w:val="single"/>
          <w:lang w:eastAsia="zh-CN"/>
        </w:rPr>
        <w:t>台州市农业科学研究院</w:t>
      </w:r>
    </w:p>
    <w:p w14:paraId="494BD6DE">
      <w:pPr>
        <w:pStyle w:val="12"/>
        <w:shd w:val="clear"/>
        <w:spacing w:line="400" w:lineRule="exact"/>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施工单位（乙方）：</w:t>
      </w:r>
      <w:r>
        <w:rPr>
          <w:rFonts w:hint="eastAsia" w:ascii="宋体" w:hAnsi="宋体" w:eastAsia="宋体" w:cs="宋体"/>
          <w:b w:val="0"/>
          <w:bCs w:val="0"/>
          <w:color w:val="auto"/>
          <w:sz w:val="21"/>
          <w:szCs w:val="21"/>
          <w:highlight w:val="none"/>
          <w:u w:val="single"/>
        </w:rPr>
        <w:t xml:space="preserve">          </w:t>
      </w:r>
      <w:r>
        <w:rPr>
          <w:rFonts w:hint="eastAsia" w:ascii="宋体" w:hAnsi="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p>
    <w:p w14:paraId="649F8A51">
      <w:pPr>
        <w:pStyle w:val="12"/>
        <w:shd w:val="clear"/>
        <w:spacing w:line="400" w:lineRule="exact"/>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606A6DC">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第一条 甲乙双方的责任</w:t>
      </w:r>
    </w:p>
    <w:p w14:paraId="24EF3C6F">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（一）应严格遵守国家关于市场准入、项目招标投标、工程建设、施工安装和市场活动等有关法律、法规，相关政策，以及廉政建设的各项规定。</w:t>
      </w:r>
    </w:p>
    <w:p w14:paraId="02C7C0CE">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（二）严格执行建设工程项目承发包合同文件，自觉按合同办事。</w:t>
      </w:r>
    </w:p>
    <w:p w14:paraId="2B0BEC2C">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（三）业务活动必须坚持公开、公平、公正、诚信、透明的原则（除法律法规另有规定者外），不得为获取不正当的利益，损害国家、集体和对方利益，不得违反工程建设管理、施工安装的规章制度。</w:t>
      </w:r>
    </w:p>
    <w:p w14:paraId="080CD3DE">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（四）发现对方在业务活动中有违规、违纪、违法行为的，应及时提醒对方，情节严重的，应向其上级主管部门或纪检监察、司法等有关机关举报。</w:t>
      </w:r>
    </w:p>
    <w:p w14:paraId="6231773C">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第二条 甲方的责任</w:t>
      </w:r>
    </w:p>
    <w:p w14:paraId="79D85710">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甲方的领导和从事该建设工程项目的工作人员，在工程建设的事前、事中、事后应遵守以下规定：</w:t>
      </w:r>
    </w:p>
    <w:p w14:paraId="509F1CA1">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（一）不准向乙方和相关单位索要或接受回扣、礼金、有价证券、贵重物品和好处费、感谢费等。</w:t>
      </w:r>
    </w:p>
    <w:p w14:paraId="6FF3963C">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（二）不准在乙方和相关单位报销任何应由甲方或个人支付的费用。</w:t>
      </w:r>
    </w:p>
    <w:p w14:paraId="480ACEF6">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（三）不准要求、暗示和接受乙方和相关单位为个人装修住房、婚丧嫁娶、配偶子女的工作安排以及出国（境）、旅游等提供方便。</w:t>
      </w:r>
    </w:p>
    <w:p w14:paraId="5FA00F78">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（四）不准参加有可能影响公正执行公务的乙方和相关单位的宴请和健身、娱乐等活动。</w:t>
      </w:r>
    </w:p>
    <w:p w14:paraId="0ED352CF">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14:paraId="7A8B506B">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第三条 乙方的责任</w:t>
      </w:r>
    </w:p>
    <w:p w14:paraId="1FEAA97B">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应与甲方保持正常的业务交往，按照有关法律法规和程序开展业务工作，严格执行工程建设的有关方针、政策，尤其是有关建筑施工安装的强制性标准和规范，并遵守以下规定：</w:t>
      </w:r>
    </w:p>
    <w:p w14:paraId="0C55F51E">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（一）不准以任何理由向甲方、相关单位及其工作人员索要、接受或赠送礼金、有价证券、贵重物品和回扣、好处费、感谢费等。</w:t>
      </w:r>
    </w:p>
    <w:p w14:paraId="32ED6837">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（二）不准以任何理由为甲方和相关单位报销应由对方或个人支付的费用。</w:t>
      </w:r>
    </w:p>
    <w:p w14:paraId="2955D743">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（三）不准接受或暗示为甲方、相关单位或个人装修住房、婚丧嫁娶、配偶子女的工作安排以及出国（境）、旅游等提供方便。</w:t>
      </w:r>
    </w:p>
    <w:p w14:paraId="267BC09E">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（四）不准以任何理由为甲方、相关单位或个人组织有可能影响公正执行公务的宴请、健身、娱乐等活动。</w:t>
      </w:r>
    </w:p>
    <w:p w14:paraId="6A14A522">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第四条 违约责任</w:t>
      </w:r>
    </w:p>
    <w:p w14:paraId="4DEE783B">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14:paraId="134070E9">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F665092">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第五条 本责任书作为工程合同的附件，与工程合同具有同等法律效力。经双方签署后立即生效。</w:t>
      </w:r>
    </w:p>
    <w:p w14:paraId="69ADF5C9">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第六条 本责任书的有效期为双方签署之日起至该工程项目竣工验收合格时止。</w:t>
      </w:r>
    </w:p>
    <w:p w14:paraId="6B920B5F">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第七条 本责任书一式八份。</w:t>
      </w:r>
    </w:p>
    <w:p w14:paraId="7DD3F4ED">
      <w:pPr>
        <w:pStyle w:val="12"/>
        <w:shd w:val="clear"/>
        <w:spacing w:line="400" w:lineRule="exact"/>
        <w:jc w:val="left"/>
        <w:rPr>
          <w:rFonts w:hint="eastAsia" w:ascii="宋体" w:hAnsi="宋体" w:eastAsia="宋体" w:cs="宋体"/>
          <w:b w:val="0"/>
          <w:bCs w:val="0"/>
          <w:color w:val="auto"/>
          <w:sz w:val="21"/>
          <w:szCs w:val="21"/>
          <w:highlight w:val="none"/>
        </w:rPr>
      </w:pPr>
    </w:p>
    <w:p w14:paraId="6D9DA5B8">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甲方单位（公章）：　　　　　　                          　乙方单位（公章）： </w:t>
      </w:r>
    </w:p>
    <w:p w14:paraId="6E872A6F">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　　　　                           　法定代表人（签字）：</w:t>
      </w:r>
    </w:p>
    <w:p w14:paraId="2CF886A1">
      <w:pPr>
        <w:shd w:val="clear"/>
        <w:spacing w:line="400" w:lineRule="exac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委托代理人（签字）：               </w:t>
      </w:r>
      <w:r>
        <w:rPr>
          <w:rFonts w:hint="eastAsia" w:ascii="宋体" w:hAnsi="宋体" w:eastAsia="宋体" w:cs="宋体"/>
          <w:b w:val="0"/>
          <w:bCs w:val="0"/>
          <w:color w:val="auto"/>
          <w:sz w:val="21"/>
          <w:szCs w:val="21"/>
          <w:highlight w:val="none"/>
          <w:lang w:val="en-US" w:eastAsia="zh-CN"/>
        </w:rPr>
        <w:t xml:space="preserve">                       或</w:t>
      </w:r>
      <w:r>
        <w:rPr>
          <w:rFonts w:hint="eastAsia" w:ascii="宋体" w:hAnsi="宋体" w:eastAsia="宋体" w:cs="宋体"/>
          <w:b w:val="0"/>
          <w:bCs w:val="0"/>
          <w:color w:val="auto"/>
          <w:sz w:val="21"/>
          <w:szCs w:val="21"/>
          <w:highlight w:val="none"/>
        </w:rPr>
        <w:t>委托代理人（签字）：</w:t>
      </w:r>
    </w:p>
    <w:p w14:paraId="14892B6F">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地址：　　　　　　　　　　　　　                          地址：</w:t>
      </w:r>
    </w:p>
    <w:p w14:paraId="23219F08">
      <w:pPr>
        <w:pStyle w:val="12"/>
        <w:shd w:val="clear"/>
        <w:spacing w:line="400" w:lineRule="exact"/>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电话：　　　　　　　　　　　　　                          电话：</w:t>
      </w:r>
    </w:p>
    <w:p w14:paraId="504B532D">
      <w:pPr>
        <w:shd w:val="clear"/>
        <w:spacing w:line="360" w:lineRule="auto"/>
        <w:ind w:firstLine="630" w:firstLineChars="300"/>
        <w:rPr>
          <w:rFonts w:ascii="宋体" w:hAnsi="宋体" w:cs="宋体"/>
          <w:color w:val="auto"/>
          <w:sz w:val="24"/>
          <w:szCs w:val="24"/>
          <w:highlight w:val="none"/>
        </w:rPr>
      </w:pPr>
      <w:r>
        <w:rPr>
          <w:rFonts w:hint="eastAsia" w:ascii="宋体" w:hAnsi="宋体" w:eastAsia="宋体" w:cs="宋体"/>
          <w:b w:val="0"/>
          <w:bCs w:val="0"/>
          <w:color w:val="auto"/>
          <w:sz w:val="21"/>
          <w:szCs w:val="21"/>
          <w:highlight w:val="none"/>
        </w:rPr>
        <w:t xml:space="preserve">年　 月 　日　　　                                   </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 xml:space="preserve"> 年　 月　 日</w:t>
      </w:r>
    </w:p>
    <w:p w14:paraId="5CDF6A94">
      <w:pPr>
        <w:pStyle w:val="35"/>
        <w:shd w:val="clear"/>
        <w:spacing w:before="120"/>
        <w:jc w:val="center"/>
        <w:rPr>
          <w:rFonts w:asciiTheme="minorEastAsia" w:hAnsiTheme="minorEastAsia" w:eastAsiaTheme="minorEastAsia"/>
          <w:b/>
          <w:color w:val="auto"/>
          <w:sz w:val="36"/>
          <w:szCs w:val="36"/>
          <w:highlight w:val="none"/>
        </w:rPr>
      </w:pPr>
      <w:r>
        <w:rPr>
          <w:rFonts w:hint="eastAsia" w:ascii="宋体" w:hAnsi="宋体"/>
          <w:b/>
          <w:color w:val="auto"/>
          <w:sz w:val="36"/>
          <w:szCs w:val="36"/>
          <w:highlight w:val="none"/>
        </w:rPr>
        <w:br w:type="page"/>
      </w:r>
      <w:bookmarkStart w:id="639" w:name="_Toc5481_WPSOffice_Level1"/>
      <w:r>
        <w:rPr>
          <w:rFonts w:hint="eastAsia" w:asciiTheme="minorEastAsia" w:hAnsiTheme="minorEastAsia" w:eastAsiaTheme="minorEastAsia"/>
          <w:b/>
          <w:color w:val="auto"/>
          <w:sz w:val="36"/>
          <w:szCs w:val="36"/>
          <w:highlight w:val="none"/>
        </w:rPr>
        <w:t xml:space="preserve">第六章 </w:t>
      </w:r>
      <w:r>
        <w:rPr>
          <w:rFonts w:hint="eastAsia" w:asciiTheme="minorEastAsia" w:hAnsiTheme="minorEastAsia" w:eastAsiaTheme="minorEastAsia"/>
          <w:b/>
          <w:color w:val="auto"/>
          <w:sz w:val="36"/>
          <w:szCs w:val="36"/>
          <w:highlight w:val="none"/>
          <w:lang w:val="en-US" w:eastAsia="zh-CN"/>
        </w:rPr>
        <w:t>响应</w:t>
      </w:r>
      <w:r>
        <w:rPr>
          <w:rFonts w:hint="eastAsia" w:asciiTheme="minorEastAsia" w:hAnsiTheme="minorEastAsia" w:eastAsiaTheme="minorEastAsia"/>
          <w:b/>
          <w:color w:val="auto"/>
          <w:sz w:val="36"/>
          <w:szCs w:val="36"/>
          <w:highlight w:val="none"/>
        </w:rPr>
        <w:t>文件格式</w:t>
      </w:r>
      <w:bookmarkEnd w:id="639"/>
    </w:p>
    <w:p w14:paraId="6BE9459B">
      <w:pPr>
        <w:shd w:val="clear"/>
        <w:rPr>
          <w:rFonts w:ascii="宋体" w:hAnsi="宋体"/>
          <w:b/>
          <w:color w:val="auto"/>
          <w:kern w:val="0"/>
          <w:sz w:val="28"/>
          <w:szCs w:val="28"/>
          <w:highlight w:val="none"/>
        </w:rPr>
      </w:pPr>
      <w:r>
        <w:rPr>
          <w:rFonts w:hint="eastAsia" w:ascii="宋体" w:hAnsi="宋体"/>
          <w:color w:val="auto"/>
          <w:sz w:val="30"/>
          <w:szCs w:val="30"/>
          <w:highlight w:val="none"/>
        </w:rPr>
        <w:t xml:space="preserve"> 　　　</w:t>
      </w:r>
    </w:p>
    <w:p w14:paraId="2467F8C1">
      <w:pPr>
        <w:shd w:val="clear"/>
        <w:spacing w:line="360" w:lineRule="auto"/>
        <w:rPr>
          <w:rFonts w:asciiTheme="minorEastAsia" w:hAnsiTheme="minorEastAsia" w:eastAsiaTheme="minorEastAsia"/>
          <w:b/>
          <w:color w:val="auto"/>
          <w:sz w:val="30"/>
          <w:szCs w:val="30"/>
          <w:highlight w:val="none"/>
        </w:rPr>
      </w:pPr>
    </w:p>
    <w:p w14:paraId="4F88D864">
      <w:pPr>
        <w:shd w:val="clear"/>
        <w:jc w:val="center"/>
        <w:rPr>
          <w:color w:val="auto"/>
          <w:sz w:val="52"/>
          <w:szCs w:val="52"/>
          <w:highlight w:val="none"/>
        </w:rPr>
      </w:pPr>
      <w:bookmarkStart w:id="640" w:name="_Toc4956_WPSOffice_Level1"/>
      <w:bookmarkStart w:id="641" w:name="_Toc19093_WPSOffice_Level1"/>
      <w:bookmarkStart w:id="642" w:name="_Toc32372_WPSOffice_Level1"/>
      <w:r>
        <w:rPr>
          <w:rFonts w:hint="eastAsia"/>
          <w:color w:val="auto"/>
          <w:sz w:val="52"/>
          <w:szCs w:val="52"/>
          <w:highlight w:val="none"/>
        </w:rPr>
        <w:t>项目名称</w:t>
      </w:r>
      <w:bookmarkEnd w:id="640"/>
      <w:bookmarkEnd w:id="641"/>
      <w:bookmarkEnd w:id="642"/>
    </w:p>
    <w:p w14:paraId="1282C829">
      <w:pPr>
        <w:shd w:val="clear"/>
        <w:spacing w:beforeLines="100" w:line="360" w:lineRule="auto"/>
        <w:ind w:right="-108"/>
        <w:jc w:val="center"/>
        <w:rPr>
          <w:rFonts w:ascii="宋体" w:hAnsi="宋体"/>
          <w:color w:val="auto"/>
          <w:sz w:val="36"/>
          <w:szCs w:val="36"/>
          <w:highlight w:val="none"/>
        </w:rPr>
      </w:pPr>
      <w:r>
        <w:rPr>
          <w:rFonts w:hint="eastAsia" w:ascii="宋体" w:hAnsi="宋体"/>
          <w:color w:val="auto"/>
          <w:sz w:val="36"/>
          <w:szCs w:val="36"/>
          <w:highlight w:val="none"/>
        </w:rPr>
        <w:t>项目编号：（标项）</w:t>
      </w:r>
    </w:p>
    <w:p w14:paraId="79689E3B">
      <w:pPr>
        <w:pStyle w:val="10"/>
        <w:shd w:val="clear"/>
        <w:rPr>
          <w:color w:val="auto"/>
          <w:highlight w:val="none"/>
        </w:rPr>
      </w:pPr>
    </w:p>
    <w:p w14:paraId="1C1AB319">
      <w:pPr>
        <w:shd w:val="clear"/>
        <w:jc w:val="center"/>
        <w:rPr>
          <w:color w:val="auto"/>
          <w:sz w:val="84"/>
          <w:szCs w:val="84"/>
          <w:highlight w:val="none"/>
          <w:lang w:val="zh-CN"/>
        </w:rPr>
      </w:pPr>
      <w:r>
        <w:rPr>
          <w:rFonts w:hint="eastAsia"/>
          <w:color w:val="auto"/>
          <w:sz w:val="84"/>
          <w:szCs w:val="84"/>
          <w:highlight w:val="none"/>
          <w:lang w:val="zh-CN"/>
        </w:rPr>
        <w:t>磋</w:t>
      </w:r>
    </w:p>
    <w:p w14:paraId="5154222F">
      <w:pPr>
        <w:shd w:val="clear"/>
        <w:jc w:val="center"/>
        <w:rPr>
          <w:color w:val="auto"/>
          <w:sz w:val="84"/>
          <w:szCs w:val="84"/>
          <w:highlight w:val="none"/>
          <w:lang w:val="zh-CN"/>
        </w:rPr>
      </w:pPr>
      <w:r>
        <w:rPr>
          <w:rFonts w:hint="eastAsia"/>
          <w:color w:val="auto"/>
          <w:sz w:val="84"/>
          <w:szCs w:val="84"/>
          <w:highlight w:val="none"/>
          <w:lang w:val="zh-CN"/>
        </w:rPr>
        <w:t>商</w:t>
      </w:r>
    </w:p>
    <w:p w14:paraId="167EA04A">
      <w:pPr>
        <w:shd w:val="clear"/>
        <w:jc w:val="center"/>
        <w:rPr>
          <w:color w:val="auto"/>
          <w:sz w:val="84"/>
          <w:szCs w:val="84"/>
          <w:highlight w:val="none"/>
          <w:lang w:val="zh-CN"/>
        </w:rPr>
      </w:pPr>
      <w:r>
        <w:rPr>
          <w:rFonts w:hint="eastAsia"/>
          <w:color w:val="auto"/>
          <w:sz w:val="84"/>
          <w:szCs w:val="84"/>
          <w:highlight w:val="none"/>
          <w:lang w:val="zh-CN"/>
        </w:rPr>
        <w:t>响</w:t>
      </w:r>
    </w:p>
    <w:p w14:paraId="7BA5D82E">
      <w:pPr>
        <w:shd w:val="clear"/>
        <w:jc w:val="center"/>
        <w:rPr>
          <w:color w:val="auto"/>
          <w:sz w:val="84"/>
          <w:szCs w:val="84"/>
          <w:highlight w:val="none"/>
          <w:lang w:val="zh-CN"/>
        </w:rPr>
      </w:pPr>
      <w:r>
        <w:rPr>
          <w:rFonts w:hint="eastAsia"/>
          <w:color w:val="auto"/>
          <w:sz w:val="84"/>
          <w:szCs w:val="84"/>
          <w:highlight w:val="none"/>
          <w:lang w:val="zh-CN"/>
        </w:rPr>
        <w:t>应</w:t>
      </w:r>
    </w:p>
    <w:p w14:paraId="2E3DC5B3">
      <w:pPr>
        <w:shd w:val="clear"/>
        <w:jc w:val="center"/>
        <w:rPr>
          <w:color w:val="auto"/>
          <w:sz w:val="84"/>
          <w:szCs w:val="84"/>
          <w:highlight w:val="none"/>
        </w:rPr>
      </w:pPr>
      <w:r>
        <w:rPr>
          <w:rFonts w:hint="eastAsia"/>
          <w:color w:val="auto"/>
          <w:sz w:val="84"/>
          <w:szCs w:val="84"/>
          <w:highlight w:val="none"/>
          <w:lang w:val="zh-CN"/>
        </w:rPr>
        <w:t>文</w:t>
      </w:r>
    </w:p>
    <w:p w14:paraId="49E87B95">
      <w:pPr>
        <w:shd w:val="clear"/>
        <w:jc w:val="center"/>
        <w:rPr>
          <w:color w:val="auto"/>
          <w:sz w:val="84"/>
          <w:szCs w:val="84"/>
          <w:highlight w:val="none"/>
          <w:lang w:val="zh-CN"/>
        </w:rPr>
      </w:pPr>
      <w:r>
        <w:rPr>
          <w:rFonts w:hint="eastAsia"/>
          <w:color w:val="auto"/>
          <w:sz w:val="84"/>
          <w:szCs w:val="84"/>
          <w:highlight w:val="none"/>
          <w:lang w:val="zh-CN"/>
        </w:rPr>
        <w:t>件</w:t>
      </w:r>
    </w:p>
    <w:p w14:paraId="5ABADC03">
      <w:pPr>
        <w:pStyle w:val="10"/>
        <w:shd w:val="clear"/>
        <w:rPr>
          <w:rFonts w:ascii="宋体" w:hAnsi="宋体" w:cs="宋体"/>
          <w:color w:val="auto"/>
          <w:sz w:val="28"/>
          <w:szCs w:val="28"/>
          <w:highlight w:val="none"/>
        </w:rPr>
      </w:pPr>
    </w:p>
    <w:p w14:paraId="647BB330">
      <w:pPr>
        <w:pStyle w:val="10"/>
        <w:shd w:val="clear"/>
        <w:rPr>
          <w:rFonts w:ascii="宋体" w:hAnsi="宋体" w:cs="宋体"/>
          <w:color w:val="auto"/>
          <w:sz w:val="28"/>
          <w:szCs w:val="28"/>
          <w:highlight w:val="none"/>
        </w:rPr>
      </w:pPr>
    </w:p>
    <w:p w14:paraId="12C1A2BF">
      <w:pPr>
        <w:shd w:val="clear"/>
        <w:spacing w:line="360" w:lineRule="auto"/>
        <w:ind w:right="532" w:firstLine="640" w:firstLineChars="200"/>
        <w:rPr>
          <w:rFonts w:ascii="宋体" w:hAnsi="宋体"/>
          <w:color w:val="auto"/>
          <w:sz w:val="32"/>
          <w:szCs w:val="32"/>
          <w:highlight w:val="none"/>
        </w:rPr>
      </w:pPr>
      <w:r>
        <w:rPr>
          <w:rFonts w:hint="eastAsia" w:ascii="宋体" w:hAnsi="宋体"/>
          <w:color w:val="auto"/>
          <w:sz w:val="32"/>
          <w:szCs w:val="32"/>
          <w:highlight w:val="none"/>
        </w:rPr>
        <w:t>供应商全称（</w:t>
      </w:r>
      <w:r>
        <w:rPr>
          <w:rFonts w:hint="eastAsia" w:ascii="宋体" w:hAnsi="宋体"/>
          <w:sz w:val="32"/>
          <w:szCs w:val="32"/>
          <w:highlight w:val="none"/>
        </w:rPr>
        <w:t>公</w:t>
      </w:r>
      <w:r>
        <w:rPr>
          <w:rFonts w:hint="eastAsia" w:ascii="宋体" w:hAnsi="宋体" w:eastAsia="宋体" w:cs="Times New Roman"/>
          <w:sz w:val="32"/>
          <w:szCs w:val="32"/>
          <w:highlight w:val="none"/>
        </w:rPr>
        <w:t>章/电子章</w:t>
      </w:r>
      <w:r>
        <w:rPr>
          <w:rFonts w:hint="eastAsia" w:ascii="宋体" w:hAnsi="宋体"/>
          <w:color w:val="auto"/>
          <w:sz w:val="32"/>
          <w:szCs w:val="32"/>
          <w:highlight w:val="none"/>
        </w:rPr>
        <w:t>）：</w:t>
      </w:r>
    </w:p>
    <w:p w14:paraId="28D7440E">
      <w:pPr>
        <w:shd w:val="clear"/>
        <w:spacing w:line="360" w:lineRule="auto"/>
        <w:ind w:right="532" w:firstLine="640" w:firstLineChars="200"/>
        <w:rPr>
          <w:rFonts w:ascii="宋体" w:hAnsi="宋体"/>
          <w:color w:val="auto"/>
          <w:sz w:val="32"/>
          <w:szCs w:val="32"/>
          <w:highlight w:val="none"/>
        </w:rPr>
      </w:pPr>
      <w:r>
        <w:rPr>
          <w:rFonts w:hint="eastAsia" w:ascii="宋体" w:hAnsi="宋体"/>
          <w:color w:val="auto"/>
          <w:sz w:val="32"/>
          <w:szCs w:val="32"/>
          <w:highlight w:val="none"/>
        </w:rPr>
        <w:t>地    址：</w:t>
      </w:r>
    </w:p>
    <w:p w14:paraId="29193F63">
      <w:pPr>
        <w:shd w:val="clear"/>
        <w:spacing w:line="360" w:lineRule="auto"/>
        <w:ind w:right="532" w:firstLine="640" w:firstLineChars="200"/>
        <w:rPr>
          <w:rFonts w:ascii="宋体" w:hAnsi="宋体"/>
          <w:color w:val="auto"/>
          <w:sz w:val="32"/>
          <w:szCs w:val="32"/>
          <w:highlight w:val="none"/>
        </w:rPr>
      </w:pPr>
      <w:r>
        <w:rPr>
          <w:rFonts w:hint="eastAsia" w:ascii="宋体" w:hAnsi="宋体"/>
          <w:color w:val="auto"/>
          <w:sz w:val="32"/>
          <w:szCs w:val="32"/>
          <w:highlight w:val="none"/>
        </w:rPr>
        <w:t>时    间：</w:t>
      </w:r>
    </w:p>
    <w:p w14:paraId="4B7E1370">
      <w:pPr>
        <w:shd w:val="clear"/>
        <w:snapToGrid w:val="0"/>
        <w:spacing w:before="50" w:after="50" w:line="360" w:lineRule="auto"/>
        <w:rPr>
          <w:rFonts w:ascii="仿宋_GB2312" w:hAnsi="宋体" w:eastAsia="仿宋_GB2312"/>
          <w:b/>
          <w:color w:val="auto"/>
          <w:sz w:val="36"/>
          <w:szCs w:val="36"/>
          <w:highlight w:val="none"/>
        </w:rPr>
      </w:pPr>
    </w:p>
    <w:p w14:paraId="32D49907">
      <w:pPr>
        <w:shd w:val="clear"/>
        <w:spacing w:line="360" w:lineRule="auto"/>
        <w:jc w:val="center"/>
        <w:rPr>
          <w:b/>
          <w:bCs/>
          <w:color w:val="auto"/>
          <w:sz w:val="32"/>
          <w:szCs w:val="40"/>
          <w:highlight w:val="none"/>
        </w:rPr>
      </w:pPr>
    </w:p>
    <w:p w14:paraId="7468F998">
      <w:pPr>
        <w:shd w:val="clear"/>
        <w:spacing w:line="360" w:lineRule="auto"/>
        <w:jc w:val="center"/>
        <w:rPr>
          <w:b/>
          <w:bCs/>
          <w:color w:val="auto"/>
          <w:sz w:val="32"/>
          <w:szCs w:val="40"/>
          <w:highlight w:val="none"/>
        </w:rPr>
      </w:pPr>
      <w:r>
        <w:rPr>
          <w:rFonts w:hint="eastAsia"/>
          <w:b/>
          <w:bCs/>
          <w:color w:val="auto"/>
          <w:sz w:val="32"/>
          <w:szCs w:val="40"/>
          <w:highlight w:val="none"/>
        </w:rPr>
        <w:t>目录</w:t>
      </w:r>
    </w:p>
    <w:p w14:paraId="6C7F670E">
      <w:pPr>
        <w:shd w:val="clear"/>
        <w:spacing w:line="360" w:lineRule="auto"/>
        <w:rPr>
          <w:color w:val="auto"/>
          <w:highlight w:val="none"/>
        </w:rPr>
      </w:pPr>
    </w:p>
    <w:p w14:paraId="572427C2">
      <w:pPr>
        <w:shd w:val="clear"/>
        <w:snapToGrid w:val="0"/>
        <w:spacing w:line="360" w:lineRule="auto"/>
        <w:ind w:firstLine="482" w:firstLineChars="200"/>
        <w:rPr>
          <w:rFonts w:ascii="宋体" w:hAnsi="宋体"/>
          <w:color w:val="auto"/>
          <w:kern w:val="0"/>
          <w:sz w:val="24"/>
          <w:highlight w:val="none"/>
        </w:rPr>
      </w:pPr>
      <w:r>
        <w:rPr>
          <w:rFonts w:hint="eastAsia" w:ascii="宋体" w:hAnsi="宋体"/>
          <w:b/>
          <w:color w:val="auto"/>
          <w:sz w:val="24"/>
          <w:highlight w:val="none"/>
        </w:rPr>
        <w:t>1、资格证明内容</w:t>
      </w:r>
    </w:p>
    <w:p w14:paraId="0ED4B0D0">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rPr>
        <w:t>（1）磋商声明书（附件1）</w:t>
      </w:r>
    </w:p>
    <w:p w14:paraId="18141B6F">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rPr>
        <w:t>（2）</w:t>
      </w:r>
      <w:bookmarkStart w:id="643" w:name="_Toc28306_WPSOffice_Level1"/>
      <w:bookmarkStart w:id="644" w:name="_Toc25574_WPSOffice_Level1"/>
      <w:bookmarkStart w:id="645" w:name="_Toc29616_WPSOffice_Level1"/>
      <w:bookmarkStart w:id="646" w:name="_Toc32100_WPSOffice_Level1"/>
      <w:r>
        <w:rPr>
          <w:rStyle w:val="30"/>
          <w:rFonts w:hint="eastAsia" w:ascii="Times New Roman" w:hAnsi="Times New Roman" w:cs="Times New Roman"/>
          <w:b w:val="0"/>
          <w:color w:val="auto"/>
          <w:highlight w:val="none"/>
          <w:u w:val="none"/>
        </w:rPr>
        <w:t>授权委托书</w:t>
      </w:r>
      <w:r>
        <w:rPr>
          <w:rStyle w:val="30"/>
          <w:rFonts w:hint="eastAsia" w:ascii="Times New Roman" w:hAnsi="Times New Roman" w:cs="Times New Roman"/>
          <w:b w:val="0"/>
          <w:color w:val="auto"/>
          <w:highlight w:val="none"/>
          <w:u w:val="none"/>
          <w:lang w:val="en-US" w:eastAsia="zh-CN"/>
        </w:rPr>
        <w:t>或联合体授权委托书</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eastAsia="zh-CN"/>
        </w:rPr>
        <w:t>法定代表人办理磋商事宜的</w:t>
      </w:r>
      <w:r>
        <w:rPr>
          <w:rStyle w:val="30"/>
          <w:rFonts w:hint="eastAsia" w:ascii="Times New Roman" w:hAnsi="Times New Roman" w:cs="Times New Roman"/>
          <w:b w:val="0"/>
          <w:color w:val="auto"/>
          <w:highlight w:val="none"/>
          <w:u w:val="none"/>
        </w:rPr>
        <w:t>，则无需提交授权委托书</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以联合体形式响应时需提供联合体授权委托书</w:t>
      </w:r>
      <w:r>
        <w:rPr>
          <w:rStyle w:val="30"/>
          <w:rFonts w:hint="eastAsia" w:ascii="Times New Roman" w:hAnsi="Times New Roman" w:cs="Times New Roman"/>
          <w:b w:val="0"/>
          <w:color w:val="auto"/>
          <w:highlight w:val="none"/>
          <w:u w:val="none"/>
        </w:rPr>
        <w:t>)（附件</w:t>
      </w:r>
      <w:r>
        <w:rPr>
          <w:rStyle w:val="30"/>
          <w:rFonts w:hint="eastAsia" w:ascii="Times New Roman" w:hAnsi="Times New Roman" w:cs="Times New Roman"/>
          <w:b w:val="0"/>
          <w:color w:val="auto"/>
          <w:highlight w:val="none"/>
          <w:u w:val="none"/>
          <w:lang w:val="en-US" w:eastAsia="zh-CN"/>
        </w:rPr>
        <w:t>2-1、附件2-2</w:t>
      </w:r>
      <w:r>
        <w:rPr>
          <w:rStyle w:val="30"/>
          <w:rFonts w:hint="eastAsia" w:ascii="Times New Roman" w:hAnsi="Times New Roman" w:cs="Times New Roman"/>
          <w:b w:val="0"/>
          <w:color w:val="auto"/>
          <w:highlight w:val="none"/>
          <w:u w:val="none"/>
        </w:rPr>
        <w:t>）</w:t>
      </w:r>
      <w:bookmarkEnd w:id="643"/>
      <w:bookmarkEnd w:id="644"/>
    </w:p>
    <w:p w14:paraId="2034F7B8">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3</w:t>
      </w:r>
      <w:r>
        <w:rPr>
          <w:rStyle w:val="30"/>
          <w:rFonts w:hint="eastAsia" w:ascii="Times New Roman" w:hAnsi="Times New Roman" w:cs="Times New Roman"/>
          <w:b w:val="0"/>
          <w:color w:val="auto"/>
          <w:highlight w:val="none"/>
          <w:u w:val="none"/>
          <w:lang w:eastAsia="zh-CN"/>
        </w:rPr>
        <w:t>）联合体共同磋商协议书</w:t>
      </w:r>
      <w:r>
        <w:rPr>
          <w:rStyle w:val="30"/>
          <w:rFonts w:hint="eastAsia" w:ascii="Times New Roman" w:hAnsi="Times New Roman" w:cs="Times New Roman"/>
          <w:b w:val="0"/>
          <w:color w:val="auto"/>
          <w:highlight w:val="none"/>
          <w:u w:val="none"/>
        </w:rPr>
        <w:t>（</w:t>
      </w:r>
      <w:r>
        <w:rPr>
          <w:rStyle w:val="30"/>
          <w:rFonts w:hint="eastAsia" w:ascii="Times New Roman" w:hAnsi="Times New Roman" w:cs="Times New Roman"/>
          <w:b w:val="0"/>
          <w:color w:val="auto"/>
          <w:highlight w:val="none"/>
          <w:u w:val="none"/>
          <w:lang w:val="en-US" w:eastAsia="zh-CN"/>
        </w:rPr>
        <w:t>以联合体形式响应</w:t>
      </w:r>
      <w:r>
        <w:rPr>
          <w:rStyle w:val="30"/>
          <w:rFonts w:hint="eastAsia" w:ascii="Times New Roman" w:hAnsi="Times New Roman" w:cs="Times New Roman"/>
          <w:b w:val="0"/>
          <w:color w:val="auto"/>
          <w:highlight w:val="none"/>
          <w:u w:val="none"/>
          <w:lang w:eastAsia="zh-CN"/>
        </w:rPr>
        <w:t>时需提供）（</w:t>
      </w:r>
      <w:r>
        <w:rPr>
          <w:rStyle w:val="30"/>
          <w:rFonts w:hint="eastAsia" w:ascii="Times New Roman" w:hAnsi="Times New Roman" w:cs="Times New Roman"/>
          <w:b w:val="0"/>
          <w:color w:val="auto"/>
          <w:highlight w:val="none"/>
          <w:u w:val="none"/>
          <w:lang w:val="en-US" w:eastAsia="zh-CN"/>
        </w:rPr>
        <w:t>附件3</w:t>
      </w:r>
      <w:r>
        <w:rPr>
          <w:rStyle w:val="30"/>
          <w:rFonts w:hint="eastAsia" w:ascii="Times New Roman" w:hAnsi="Times New Roman" w:cs="Times New Roman"/>
          <w:b w:val="0"/>
          <w:color w:val="auto"/>
          <w:highlight w:val="none"/>
          <w:u w:val="none"/>
        </w:rPr>
        <w:t>）</w:t>
      </w:r>
    </w:p>
    <w:p w14:paraId="21994C68">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4</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法人或者其他组织的营业执照等证明文件</w:t>
      </w:r>
      <w:bookmarkEnd w:id="645"/>
      <w:bookmarkEnd w:id="646"/>
      <w:bookmarkStart w:id="647" w:name="_Toc14150_WPSOffice_Level1"/>
      <w:bookmarkStart w:id="648" w:name="_Toc4587_WPSOffice_Level1"/>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以</w:t>
      </w:r>
      <w:r>
        <w:rPr>
          <w:rStyle w:val="30"/>
          <w:rFonts w:hint="eastAsia" w:ascii="Times New Roman" w:hAnsi="Times New Roman" w:cs="Times New Roman"/>
          <w:b w:val="0"/>
          <w:color w:val="auto"/>
          <w:highlight w:val="none"/>
          <w:u w:val="none"/>
        </w:rPr>
        <w:t>自然人</w:t>
      </w:r>
      <w:r>
        <w:rPr>
          <w:rStyle w:val="30"/>
          <w:rFonts w:hint="eastAsia" w:ascii="Times New Roman" w:hAnsi="Times New Roman" w:cs="Times New Roman"/>
          <w:b w:val="0"/>
          <w:color w:val="auto"/>
          <w:highlight w:val="none"/>
          <w:u w:val="none"/>
          <w:lang w:val="en-US" w:eastAsia="zh-CN"/>
        </w:rPr>
        <w:t>响应时需提供</w:t>
      </w:r>
      <w:r>
        <w:rPr>
          <w:rStyle w:val="30"/>
          <w:rFonts w:hint="eastAsia" w:ascii="Times New Roman" w:hAnsi="Times New Roman" w:cs="Times New Roman"/>
          <w:b w:val="0"/>
          <w:color w:val="auto"/>
          <w:highlight w:val="none"/>
          <w:u w:val="none"/>
        </w:rPr>
        <w:t>身份证明</w:t>
      </w:r>
      <w:r>
        <w:rPr>
          <w:rStyle w:val="30"/>
          <w:rFonts w:hint="eastAsia" w:ascii="Times New Roman" w:hAnsi="Times New Roman" w:cs="Times New Roman"/>
          <w:b w:val="0"/>
          <w:color w:val="auto"/>
          <w:highlight w:val="none"/>
          <w:u w:val="none"/>
          <w:lang w:eastAsia="zh-CN"/>
        </w:rPr>
        <w:t>）</w:t>
      </w:r>
    </w:p>
    <w:p w14:paraId="713473B9">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5</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具有依法缴纳税收和社会保障资金证明的承诺函（附件</w:t>
      </w:r>
      <w:r>
        <w:rPr>
          <w:rStyle w:val="30"/>
          <w:rFonts w:hint="eastAsia" w:ascii="Times New Roman" w:hAnsi="Times New Roman" w:cs="Times New Roman"/>
          <w:b w:val="0"/>
          <w:color w:val="auto"/>
          <w:highlight w:val="none"/>
          <w:u w:val="none"/>
          <w:lang w:val="en-US" w:eastAsia="zh-CN"/>
        </w:rPr>
        <w:t>4</w:t>
      </w:r>
      <w:r>
        <w:rPr>
          <w:rStyle w:val="30"/>
          <w:rFonts w:hint="eastAsia" w:ascii="Times New Roman" w:hAnsi="Times New Roman" w:cs="Times New Roman"/>
          <w:b w:val="0"/>
          <w:color w:val="auto"/>
          <w:highlight w:val="none"/>
          <w:u w:val="none"/>
        </w:rPr>
        <w:t>）</w:t>
      </w:r>
    </w:p>
    <w:p w14:paraId="7999F7E6">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6</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具有良好的商业信誉和健全的财务会计制度的承诺函（附件</w:t>
      </w:r>
      <w:r>
        <w:rPr>
          <w:rStyle w:val="30"/>
          <w:rFonts w:hint="eastAsia" w:ascii="Times New Roman" w:hAnsi="Times New Roman" w:cs="Times New Roman"/>
          <w:b w:val="0"/>
          <w:color w:val="auto"/>
          <w:highlight w:val="none"/>
          <w:u w:val="none"/>
          <w:lang w:val="en-US" w:eastAsia="zh-CN"/>
        </w:rPr>
        <w:t>5</w:t>
      </w:r>
      <w:r>
        <w:rPr>
          <w:rStyle w:val="30"/>
          <w:rFonts w:hint="eastAsia" w:ascii="Times New Roman" w:hAnsi="Times New Roman" w:cs="Times New Roman"/>
          <w:b w:val="0"/>
          <w:color w:val="auto"/>
          <w:highlight w:val="none"/>
          <w:u w:val="none"/>
        </w:rPr>
        <w:t>）</w:t>
      </w:r>
    </w:p>
    <w:p w14:paraId="7837BCB7">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7</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具有履行合同所必须的设备和专业技术能力的承诺函（附件</w:t>
      </w:r>
      <w:r>
        <w:rPr>
          <w:rStyle w:val="30"/>
          <w:rFonts w:hint="eastAsia" w:ascii="Times New Roman" w:hAnsi="Times New Roman" w:cs="Times New Roman"/>
          <w:b w:val="0"/>
          <w:color w:val="auto"/>
          <w:highlight w:val="none"/>
          <w:u w:val="none"/>
          <w:lang w:val="en-US" w:eastAsia="zh-CN"/>
        </w:rPr>
        <w:t>6</w:t>
      </w:r>
      <w:r>
        <w:rPr>
          <w:rStyle w:val="30"/>
          <w:rFonts w:hint="eastAsia" w:ascii="Times New Roman" w:hAnsi="Times New Roman" w:cs="Times New Roman"/>
          <w:b w:val="0"/>
          <w:color w:val="auto"/>
          <w:highlight w:val="none"/>
          <w:u w:val="none"/>
        </w:rPr>
        <w:t>）</w:t>
      </w:r>
    </w:p>
    <w:p w14:paraId="4C125C66">
      <w:pPr>
        <w:pStyle w:val="21"/>
        <w:shd w:val="clear"/>
        <w:ind w:left="0" w:leftChars="0" w:firstLine="470"/>
        <w:rPr>
          <w:rStyle w:val="30"/>
          <w:rFonts w:hint="eastAsia" w:ascii="Times New Roman" w:hAnsi="Times New Roman" w:cs="Times New Roman"/>
          <w:b w:val="0"/>
          <w:color w:val="auto"/>
          <w:highlight w:val="none"/>
          <w:u w:val="none"/>
          <w:lang w:val="en-US" w:eastAsia="zh-CN"/>
        </w:rPr>
      </w:pPr>
      <w:r>
        <w:rPr>
          <w:rStyle w:val="30"/>
          <w:rFonts w:hint="eastAsia" w:ascii="Times New Roman" w:hAnsi="Times New Roman" w:cs="Times New Roman"/>
          <w:b w:val="0"/>
          <w:color w:val="auto"/>
          <w:highlight w:val="none"/>
          <w:u w:val="none"/>
          <w:lang w:val="en-US" w:eastAsia="zh-CN"/>
        </w:rPr>
        <w:t>（8）中小企业、</w:t>
      </w:r>
      <w:r>
        <w:rPr>
          <w:rStyle w:val="30"/>
          <w:rFonts w:hint="eastAsia" w:ascii="Times New Roman" w:hAnsi="Times New Roman" w:cs="Times New Roman"/>
          <w:b w:val="0"/>
          <w:color w:val="auto"/>
          <w:highlight w:val="none"/>
          <w:u w:val="none"/>
          <w:lang w:val="en-GB" w:eastAsia="zh-CN"/>
        </w:rPr>
        <w:t>残疾人福利性单位、监狱企业</w:t>
      </w:r>
      <w:r>
        <w:rPr>
          <w:rStyle w:val="30"/>
          <w:rFonts w:hint="eastAsia" w:ascii="Times New Roman" w:hAnsi="Times New Roman" w:cs="Times New Roman"/>
          <w:b w:val="0"/>
          <w:color w:val="auto"/>
          <w:highlight w:val="none"/>
          <w:u w:val="none"/>
          <w:lang w:val="en-US" w:eastAsia="zh-CN"/>
        </w:rPr>
        <w:t>等声明（附件7）</w:t>
      </w:r>
    </w:p>
    <w:p w14:paraId="6AEAB7FC">
      <w:pPr>
        <w:pStyle w:val="21"/>
        <w:shd w:val="clear"/>
        <w:ind w:left="0" w:leftChars="0" w:firstLine="470"/>
        <w:rPr>
          <w:rStyle w:val="30"/>
          <w:rFonts w:hint="eastAsia" w:ascii="Times New Roman" w:hAnsi="Times New Roman" w:cs="Times New Roman"/>
          <w:b w:val="0"/>
          <w:color w:val="auto"/>
          <w:highlight w:val="none"/>
          <w:u w:val="none"/>
          <w:lang w:val="en-GB" w:eastAsia="zh-CN"/>
        </w:rPr>
      </w:pPr>
      <w:r>
        <w:rPr>
          <w:rStyle w:val="30"/>
          <w:rFonts w:hint="eastAsia" w:ascii="Times New Roman" w:hAnsi="Times New Roman" w:cs="Times New Roman"/>
          <w:b w:val="0"/>
          <w:color w:val="auto"/>
          <w:highlight w:val="none"/>
          <w:u w:val="none"/>
          <w:lang w:val="en-GB" w:eastAsia="zh-CN"/>
        </w:rPr>
        <w:t>（</w:t>
      </w:r>
      <w:r>
        <w:rPr>
          <w:rStyle w:val="30"/>
          <w:rFonts w:hint="eastAsia" w:ascii="Times New Roman" w:hAnsi="Times New Roman" w:cs="Times New Roman"/>
          <w:b w:val="0"/>
          <w:color w:val="auto"/>
          <w:highlight w:val="none"/>
          <w:u w:val="none"/>
          <w:lang w:val="en-US" w:eastAsia="zh-CN"/>
        </w:rPr>
        <w:t>9</w:t>
      </w:r>
      <w:r>
        <w:rPr>
          <w:rStyle w:val="30"/>
          <w:rFonts w:hint="eastAsia" w:ascii="Times New Roman" w:hAnsi="Times New Roman" w:cs="Times New Roman"/>
          <w:b w:val="0"/>
          <w:color w:val="auto"/>
          <w:highlight w:val="none"/>
          <w:u w:val="none"/>
          <w:lang w:val="en-GB" w:eastAsia="zh-CN"/>
        </w:rPr>
        <w:t>）本项目要求的特定资</w:t>
      </w:r>
      <w:bookmarkEnd w:id="647"/>
      <w:bookmarkEnd w:id="648"/>
      <w:r>
        <w:rPr>
          <w:rStyle w:val="30"/>
          <w:rFonts w:hint="eastAsia" w:ascii="Times New Roman" w:hAnsi="Times New Roman" w:cs="Times New Roman"/>
          <w:b w:val="0"/>
          <w:color w:val="auto"/>
          <w:highlight w:val="none"/>
          <w:u w:val="none"/>
          <w:lang w:val="en-US" w:eastAsia="zh-CN"/>
        </w:rPr>
        <w:t>格（</w:t>
      </w:r>
      <w:r>
        <w:rPr>
          <w:rStyle w:val="30"/>
          <w:rFonts w:hint="eastAsia" w:ascii="Times New Roman" w:hAnsi="Times New Roman" w:cs="Times New Roman"/>
          <w:b w:val="0"/>
          <w:color w:val="auto"/>
          <w:highlight w:val="none"/>
          <w:u w:val="none"/>
          <w:lang w:val="en-GB" w:eastAsia="zh-CN"/>
        </w:rPr>
        <w:t>资质</w:t>
      </w:r>
      <w:r>
        <w:rPr>
          <w:rStyle w:val="30"/>
          <w:rFonts w:hint="eastAsia" w:ascii="Times New Roman" w:hAnsi="Times New Roman" w:cs="Times New Roman"/>
          <w:b w:val="0"/>
          <w:color w:val="auto"/>
          <w:highlight w:val="none"/>
          <w:u w:val="none"/>
          <w:lang w:val="en-US" w:eastAsia="zh-CN"/>
        </w:rPr>
        <w:t>证书、安全生产许可证扫描件</w:t>
      </w:r>
      <w:r>
        <w:rPr>
          <w:rStyle w:val="30"/>
          <w:rFonts w:hint="eastAsia" w:ascii="Times New Roman" w:hAnsi="Times New Roman" w:cs="Times New Roman"/>
          <w:b w:val="0"/>
          <w:color w:val="auto"/>
          <w:highlight w:val="none"/>
          <w:u w:val="none"/>
          <w:lang w:val="en-GB" w:eastAsia="zh-CN"/>
        </w:rPr>
        <w:t>；</w:t>
      </w:r>
      <w:r>
        <w:rPr>
          <w:rStyle w:val="30"/>
          <w:rFonts w:hint="eastAsia" w:ascii="Times New Roman" w:hAnsi="Times New Roman" w:cs="Times New Roman"/>
          <w:b w:val="0"/>
          <w:color w:val="auto"/>
          <w:highlight w:val="none"/>
          <w:u w:val="none"/>
          <w:lang w:val="en-US" w:eastAsia="zh-CN"/>
        </w:rPr>
        <w:t>供应商</w:t>
      </w:r>
      <w:r>
        <w:rPr>
          <w:rStyle w:val="30"/>
          <w:rFonts w:hint="eastAsia" w:ascii="Times New Roman" w:hAnsi="Times New Roman" w:cs="Times New Roman"/>
          <w:b w:val="0"/>
          <w:color w:val="auto"/>
          <w:highlight w:val="none"/>
          <w:u w:val="none"/>
          <w:lang w:val="en-GB" w:eastAsia="zh-CN"/>
        </w:rPr>
        <w:t>对应</w:t>
      </w:r>
      <w:r>
        <w:rPr>
          <w:rStyle w:val="30"/>
          <w:rFonts w:hint="eastAsia" w:ascii="Times New Roman" w:hAnsi="Times New Roman" w:cs="Times New Roman"/>
          <w:b w:val="0"/>
          <w:color w:val="auto"/>
          <w:highlight w:val="none"/>
          <w:u w:val="none"/>
          <w:lang w:val="en-US" w:eastAsia="zh-CN"/>
        </w:rPr>
        <w:t>资质在响应截止日前一周的周一在“浙江省建筑市场监管公共服务系统”上的资质动态核查结果证明；</w:t>
      </w:r>
      <w:r>
        <w:rPr>
          <w:rStyle w:val="30"/>
          <w:rFonts w:hint="eastAsia" w:ascii="Times New Roman" w:hAnsi="Times New Roman" w:cs="Times New Roman"/>
          <w:b w:val="0"/>
          <w:color w:val="auto"/>
          <w:highlight w:val="none"/>
          <w:u w:val="none"/>
          <w:lang w:val="en-GB" w:eastAsia="zh-CN"/>
        </w:rPr>
        <w:t>项目负责人注册建造师资格证书</w:t>
      </w:r>
      <w:r>
        <w:rPr>
          <w:rStyle w:val="30"/>
          <w:rFonts w:hint="eastAsia" w:ascii="Times New Roman" w:hAnsi="Times New Roman" w:cs="Times New Roman"/>
          <w:b w:val="0"/>
          <w:color w:val="auto"/>
          <w:highlight w:val="none"/>
          <w:u w:val="none"/>
          <w:lang w:val="en-US" w:eastAsia="zh-CN"/>
        </w:rPr>
        <w:t>及</w:t>
      </w:r>
      <w:r>
        <w:rPr>
          <w:rStyle w:val="30"/>
          <w:rFonts w:hint="eastAsia" w:ascii="Times New Roman" w:hAnsi="Times New Roman" w:cs="Times New Roman"/>
          <w:b w:val="0"/>
          <w:color w:val="auto"/>
          <w:highlight w:val="none"/>
          <w:u w:val="none"/>
          <w:lang w:val="en-GB" w:eastAsia="zh-CN"/>
        </w:rPr>
        <w:t>“三类人员”B类证书</w:t>
      </w:r>
      <w:r>
        <w:rPr>
          <w:rStyle w:val="30"/>
          <w:rFonts w:hint="eastAsia" w:ascii="Times New Roman" w:hAnsi="Times New Roman" w:cs="Times New Roman"/>
          <w:b w:val="0"/>
          <w:color w:val="auto"/>
          <w:highlight w:val="none"/>
          <w:u w:val="none"/>
          <w:lang w:val="en-US" w:eastAsia="zh-CN"/>
        </w:rPr>
        <w:t>扫描件）</w:t>
      </w:r>
    </w:p>
    <w:p w14:paraId="1A78796A">
      <w:pPr>
        <w:pStyle w:val="21"/>
        <w:shd w:val="clear"/>
        <w:ind w:left="0" w:leftChars="0" w:firstLine="470"/>
        <w:rPr>
          <w:rStyle w:val="30"/>
          <w:rFonts w:hint="eastAsia" w:ascii="Times New Roman" w:hAnsi="Times New Roman" w:cs="Times New Roman"/>
          <w:b w:val="0"/>
          <w:color w:val="auto"/>
          <w:highlight w:val="none"/>
          <w:u w:val="none"/>
        </w:rPr>
      </w:pP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lang w:val="en-US" w:eastAsia="zh-CN"/>
        </w:rPr>
        <w:t>10</w:t>
      </w:r>
      <w:r>
        <w:rPr>
          <w:rStyle w:val="30"/>
          <w:rFonts w:hint="eastAsia" w:ascii="Times New Roman" w:hAnsi="Times New Roman" w:cs="Times New Roman"/>
          <w:b w:val="0"/>
          <w:color w:val="auto"/>
          <w:highlight w:val="none"/>
          <w:u w:val="none"/>
          <w:lang w:eastAsia="zh-CN"/>
        </w:rPr>
        <w:t>）</w:t>
      </w:r>
      <w:r>
        <w:rPr>
          <w:rStyle w:val="30"/>
          <w:rFonts w:hint="eastAsia" w:ascii="Times New Roman" w:hAnsi="Times New Roman" w:cs="Times New Roman"/>
          <w:b w:val="0"/>
          <w:color w:val="auto"/>
          <w:highlight w:val="none"/>
          <w:u w:val="none"/>
        </w:rPr>
        <w:t>需要说明的其他资料</w:t>
      </w:r>
    </w:p>
    <w:p w14:paraId="18F06CA7">
      <w:pPr>
        <w:shd w:val="clear"/>
        <w:snapToGrid w:val="0"/>
        <w:spacing w:line="360" w:lineRule="auto"/>
        <w:ind w:firstLine="482" w:firstLineChars="200"/>
        <w:rPr>
          <w:rFonts w:ascii="宋体" w:hAnsi="宋体" w:cs="宋体"/>
          <w:color w:val="auto"/>
          <w:sz w:val="24"/>
          <w:highlight w:val="none"/>
          <w:u w:val="single"/>
        </w:rPr>
      </w:pPr>
      <w:r>
        <w:rPr>
          <w:rFonts w:hint="eastAsia" w:ascii="宋体" w:hAnsi="宋体"/>
          <w:b/>
          <w:color w:val="auto"/>
          <w:sz w:val="24"/>
          <w:highlight w:val="none"/>
        </w:rPr>
        <w:t>2、商务与技术内容</w:t>
      </w:r>
    </w:p>
    <w:p w14:paraId="291931E8">
      <w:pPr>
        <w:shd w:val="clear"/>
        <w:snapToGrid w:val="0"/>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w:t>
      </w:r>
      <w:r>
        <w:rPr>
          <w:rFonts w:ascii="宋体" w:hAnsi="宋体"/>
          <w:bCs/>
          <w:color w:val="auto"/>
          <w:sz w:val="24"/>
          <w:highlight w:val="none"/>
        </w:rPr>
        <w:t>1）</w:t>
      </w:r>
      <w:r>
        <w:rPr>
          <w:rFonts w:hint="eastAsia" w:ascii="宋体" w:hAnsi="宋体"/>
          <w:bCs/>
          <w:color w:val="auto"/>
          <w:sz w:val="24"/>
          <w:highlight w:val="none"/>
        </w:rPr>
        <w:t>供应商情况介绍(附件</w:t>
      </w:r>
      <w:r>
        <w:rPr>
          <w:rFonts w:hint="eastAsia" w:ascii="宋体" w:hAnsi="宋体"/>
          <w:bCs/>
          <w:color w:val="auto"/>
          <w:sz w:val="24"/>
          <w:highlight w:val="none"/>
          <w:lang w:val="en-US" w:eastAsia="zh-CN"/>
        </w:rPr>
        <w:t>8</w:t>
      </w:r>
      <w:r>
        <w:rPr>
          <w:rFonts w:hint="eastAsia" w:ascii="宋体" w:hAnsi="宋体"/>
          <w:bCs/>
          <w:color w:val="auto"/>
          <w:sz w:val="24"/>
          <w:highlight w:val="none"/>
        </w:rPr>
        <w:t>）</w:t>
      </w:r>
    </w:p>
    <w:p w14:paraId="51361459">
      <w:pPr>
        <w:shd w:val="clear"/>
        <w:snapToGrid w:val="0"/>
        <w:spacing w:line="360" w:lineRule="auto"/>
        <w:ind w:firstLine="480" w:firstLineChars="200"/>
        <w:rPr>
          <w:rFonts w:hint="eastAsia" w:ascii="宋体" w:hAnsi="宋体" w:eastAsia="宋体"/>
          <w:bCs/>
          <w:color w:val="auto"/>
          <w:sz w:val="24"/>
          <w:highlight w:val="none"/>
          <w:lang w:eastAsia="zh-CN"/>
        </w:rPr>
      </w:pPr>
      <w:r>
        <w:rPr>
          <w:rFonts w:hint="eastAsia" w:ascii="宋体" w:hAnsi="宋体"/>
          <w:bCs/>
          <w:color w:val="auto"/>
          <w:sz w:val="24"/>
          <w:highlight w:val="none"/>
        </w:rPr>
        <w:t>（2）项目方案（由供应商根据采购文件和</w:t>
      </w:r>
      <w:r>
        <w:rPr>
          <w:rFonts w:hint="eastAsia" w:ascii="宋体" w:hAnsi="宋体"/>
          <w:bCs/>
          <w:color w:val="auto"/>
          <w:sz w:val="24"/>
          <w:highlight w:val="none"/>
          <w:lang w:val="en-US" w:eastAsia="zh-CN"/>
        </w:rPr>
        <w:t>评分标准</w:t>
      </w:r>
      <w:r>
        <w:rPr>
          <w:rFonts w:hint="eastAsia" w:ascii="宋体" w:hAnsi="宋体"/>
          <w:bCs/>
          <w:color w:val="auto"/>
          <w:sz w:val="24"/>
          <w:highlight w:val="none"/>
        </w:rPr>
        <w:t>自行拟定）</w:t>
      </w:r>
    </w:p>
    <w:p w14:paraId="76316618">
      <w:pPr>
        <w:shd w:val="clear"/>
        <w:snapToGrid w:val="0"/>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（3）项目负责人情况表（附件</w:t>
      </w:r>
      <w:r>
        <w:rPr>
          <w:rFonts w:hint="eastAsia" w:ascii="宋体" w:hAnsi="宋体"/>
          <w:bCs/>
          <w:color w:val="auto"/>
          <w:sz w:val="24"/>
          <w:highlight w:val="none"/>
          <w:lang w:val="en-US" w:eastAsia="zh-CN"/>
        </w:rPr>
        <w:t>9</w:t>
      </w:r>
      <w:r>
        <w:rPr>
          <w:rFonts w:hint="eastAsia" w:ascii="宋体" w:hAnsi="宋体"/>
          <w:bCs/>
          <w:color w:val="auto"/>
          <w:sz w:val="24"/>
          <w:highlight w:val="none"/>
        </w:rPr>
        <w:t>）</w:t>
      </w:r>
    </w:p>
    <w:p w14:paraId="6960F075">
      <w:pPr>
        <w:shd w:val="clear"/>
        <w:snapToGrid w:val="0"/>
        <w:spacing w:line="360" w:lineRule="auto"/>
        <w:ind w:firstLine="480" w:firstLineChars="200"/>
        <w:rPr>
          <w:rFonts w:hint="eastAsia" w:ascii="宋体" w:hAnsi="宋体" w:cs="Times New Roman"/>
          <w:bCs/>
          <w:color w:val="auto"/>
          <w:sz w:val="24"/>
          <w:highlight w:val="none"/>
        </w:rPr>
      </w:pPr>
      <w:r>
        <w:rPr>
          <w:rFonts w:hint="eastAsia" w:ascii="宋体" w:hAnsi="宋体"/>
          <w:bCs/>
          <w:color w:val="auto"/>
          <w:sz w:val="24"/>
          <w:highlight w:val="none"/>
        </w:rPr>
        <w:t>（4）项目实施人员</w:t>
      </w:r>
      <w:r>
        <w:rPr>
          <w:rFonts w:hint="eastAsia" w:ascii="宋体" w:hAnsi="宋体" w:cs="Times New Roman"/>
          <w:bCs/>
          <w:color w:val="auto"/>
          <w:sz w:val="24"/>
          <w:highlight w:val="none"/>
        </w:rPr>
        <w:t>一览表（附件</w:t>
      </w:r>
      <w:r>
        <w:rPr>
          <w:rFonts w:hint="eastAsia" w:ascii="宋体" w:hAnsi="宋体" w:cs="Times New Roman"/>
          <w:bCs/>
          <w:color w:val="auto"/>
          <w:sz w:val="24"/>
          <w:highlight w:val="none"/>
          <w:lang w:val="en-US" w:eastAsia="zh-CN"/>
        </w:rPr>
        <w:t>10</w:t>
      </w:r>
      <w:r>
        <w:rPr>
          <w:rFonts w:hint="eastAsia" w:ascii="宋体" w:hAnsi="宋体" w:cs="Times New Roman"/>
          <w:bCs/>
          <w:color w:val="auto"/>
          <w:sz w:val="24"/>
          <w:highlight w:val="none"/>
        </w:rPr>
        <w:t>）</w:t>
      </w:r>
    </w:p>
    <w:p w14:paraId="5812B780">
      <w:pPr>
        <w:shd w:val="clear"/>
        <w:snapToGrid w:val="0"/>
        <w:spacing w:line="360" w:lineRule="auto"/>
        <w:ind w:firstLine="480" w:firstLineChars="200"/>
        <w:rPr>
          <w:rFonts w:hint="eastAsia" w:ascii="宋体" w:hAnsi="宋体" w:cs="Times New Roman"/>
          <w:bCs/>
          <w:color w:val="auto"/>
          <w:sz w:val="24"/>
          <w:highlight w:val="none"/>
        </w:rPr>
      </w:pPr>
      <w:r>
        <w:rPr>
          <w:rFonts w:hint="eastAsia" w:ascii="宋体" w:hAnsi="宋体" w:cs="Times New Roman"/>
          <w:bCs/>
          <w:color w:val="auto"/>
          <w:sz w:val="24"/>
          <w:highlight w:val="none"/>
        </w:rPr>
        <w:t>（5）</w:t>
      </w:r>
      <w:r>
        <w:rPr>
          <w:rFonts w:hint="eastAsia" w:ascii="宋体" w:hAnsi="宋体" w:cs="Times New Roman"/>
          <w:bCs/>
          <w:color w:val="auto"/>
          <w:sz w:val="24"/>
          <w:highlight w:val="none"/>
          <w:lang w:eastAsia="zh-CN"/>
        </w:rPr>
        <w:t>需求条款</w:t>
      </w:r>
      <w:r>
        <w:rPr>
          <w:rFonts w:hint="eastAsia" w:ascii="宋体" w:hAnsi="宋体" w:cs="Times New Roman"/>
          <w:bCs/>
          <w:color w:val="auto"/>
          <w:sz w:val="24"/>
          <w:highlight w:val="none"/>
        </w:rPr>
        <w:t>响应表（附件</w:t>
      </w:r>
      <w:r>
        <w:rPr>
          <w:rFonts w:hint="eastAsia" w:ascii="宋体" w:hAnsi="宋体" w:cs="Times New Roman"/>
          <w:bCs/>
          <w:color w:val="auto"/>
          <w:sz w:val="24"/>
          <w:highlight w:val="none"/>
          <w:lang w:val="en-US" w:eastAsia="zh-CN"/>
        </w:rPr>
        <w:t>11</w:t>
      </w:r>
      <w:r>
        <w:rPr>
          <w:rFonts w:hint="eastAsia" w:ascii="宋体" w:hAnsi="宋体" w:cs="Times New Roman"/>
          <w:bCs/>
          <w:color w:val="auto"/>
          <w:sz w:val="24"/>
          <w:highlight w:val="none"/>
        </w:rPr>
        <w:t>）</w:t>
      </w:r>
    </w:p>
    <w:p w14:paraId="082FFC24">
      <w:pPr>
        <w:shd w:val="clear"/>
        <w:snapToGrid w:val="0"/>
        <w:spacing w:line="360" w:lineRule="auto"/>
        <w:ind w:firstLine="480" w:firstLineChars="200"/>
        <w:rPr>
          <w:rFonts w:hint="eastAsia" w:ascii="宋体" w:hAnsi="宋体" w:cs="Times New Roman"/>
          <w:bCs/>
          <w:color w:val="auto"/>
          <w:sz w:val="24"/>
          <w:highlight w:val="none"/>
        </w:rPr>
      </w:pPr>
      <w:r>
        <w:rPr>
          <w:rFonts w:hint="eastAsia" w:ascii="宋体" w:hAnsi="宋体" w:cs="Times New Roman"/>
          <w:bCs/>
          <w:color w:val="auto"/>
          <w:sz w:val="24"/>
          <w:highlight w:val="none"/>
        </w:rPr>
        <w:t>（6）证书一览表（附件</w:t>
      </w:r>
      <w:r>
        <w:rPr>
          <w:rFonts w:hint="eastAsia" w:ascii="宋体" w:hAnsi="宋体" w:cs="Times New Roman"/>
          <w:bCs/>
          <w:color w:val="auto"/>
          <w:sz w:val="24"/>
          <w:highlight w:val="none"/>
          <w:lang w:val="en-US" w:eastAsia="zh-CN"/>
        </w:rPr>
        <w:t>12</w:t>
      </w:r>
      <w:r>
        <w:rPr>
          <w:rFonts w:hint="eastAsia" w:ascii="宋体" w:hAnsi="宋体" w:cs="Times New Roman"/>
          <w:bCs/>
          <w:color w:val="auto"/>
          <w:sz w:val="24"/>
          <w:highlight w:val="none"/>
        </w:rPr>
        <w:t>）</w:t>
      </w:r>
    </w:p>
    <w:p w14:paraId="4B44B062">
      <w:pPr>
        <w:pStyle w:val="10"/>
        <w:widowControl/>
        <w:numPr>
          <w:ilvl w:val="255"/>
          <w:numId w:val="0"/>
        </w:numPr>
        <w:shd w:val="clear"/>
        <w:snapToGrid w:val="0"/>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（7）同类业绩证明（附件</w:t>
      </w:r>
      <w:r>
        <w:rPr>
          <w:rFonts w:hint="eastAsia" w:ascii="宋体" w:hAnsi="宋体"/>
          <w:bCs/>
          <w:color w:val="auto"/>
          <w:sz w:val="24"/>
          <w:highlight w:val="none"/>
          <w:lang w:val="en-US" w:eastAsia="zh-CN"/>
        </w:rPr>
        <w:t>13</w:t>
      </w:r>
      <w:r>
        <w:rPr>
          <w:rFonts w:hint="eastAsia" w:ascii="宋体" w:hAnsi="宋体"/>
          <w:bCs/>
          <w:color w:val="auto"/>
          <w:sz w:val="24"/>
          <w:highlight w:val="none"/>
        </w:rPr>
        <w:t>）</w:t>
      </w:r>
    </w:p>
    <w:p w14:paraId="7806A8EF">
      <w:pPr>
        <w:pStyle w:val="10"/>
        <w:widowControl/>
        <w:numPr>
          <w:ilvl w:val="255"/>
          <w:numId w:val="0"/>
        </w:numPr>
        <w:shd w:val="clear"/>
        <w:snapToGrid w:val="0"/>
        <w:spacing w:line="360" w:lineRule="auto"/>
        <w:ind w:firstLine="480" w:firstLineChars="200"/>
        <w:rPr>
          <w:rFonts w:ascii="宋体" w:hAnsi="宋体" w:cs="宋体"/>
          <w:color w:val="auto"/>
          <w:sz w:val="24"/>
          <w:szCs w:val="24"/>
          <w:highlight w:val="none"/>
        </w:rPr>
      </w:pPr>
      <w:r>
        <w:rPr>
          <w:rFonts w:hint="eastAsia" w:ascii="宋体" w:hAnsi="宋体"/>
          <w:bCs/>
          <w:color w:val="auto"/>
          <w:sz w:val="24"/>
          <w:highlight w:val="none"/>
        </w:rPr>
        <w:t>（8）符合采购文件规定的其他证明文件及评分标准中涉及的其他材料</w:t>
      </w:r>
    </w:p>
    <w:p w14:paraId="453E7ED1">
      <w:pPr>
        <w:shd w:val="clear"/>
        <w:autoSpaceDE w:val="0"/>
        <w:autoSpaceDN w:val="0"/>
        <w:adjustRightInd w:val="0"/>
        <w:spacing w:line="360" w:lineRule="auto"/>
        <w:ind w:left="426" w:firstLine="65" w:firstLineChars="27"/>
        <w:rPr>
          <w:rFonts w:asciiTheme="minorEastAsia" w:hAnsiTheme="minorEastAsia" w:eastAsiaTheme="minorEastAsia"/>
          <w:b/>
          <w:color w:val="auto"/>
          <w:kern w:val="0"/>
          <w:sz w:val="24"/>
          <w:highlight w:val="none"/>
        </w:rPr>
      </w:pPr>
      <w:r>
        <w:rPr>
          <w:rFonts w:hint="eastAsia" w:asciiTheme="minorEastAsia" w:hAnsiTheme="minorEastAsia" w:eastAsiaTheme="minorEastAsia"/>
          <w:b/>
          <w:color w:val="auto"/>
          <w:kern w:val="0"/>
          <w:sz w:val="24"/>
          <w:highlight w:val="none"/>
        </w:rPr>
        <w:t>3、报价内容</w:t>
      </w:r>
    </w:p>
    <w:p w14:paraId="4E9AD99E">
      <w:pPr>
        <w:shd w:val="clear"/>
        <w:autoSpaceDE w:val="0"/>
        <w:autoSpaceDN w:val="0"/>
        <w:adjustRightInd w:val="0"/>
        <w:spacing w:line="360" w:lineRule="auto"/>
        <w:ind w:firstLine="480" w:firstLineChars="200"/>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（1）</w:t>
      </w:r>
      <w:r>
        <w:rPr>
          <w:rFonts w:hint="eastAsia" w:asciiTheme="minorEastAsia" w:hAnsiTheme="minorEastAsia" w:eastAsiaTheme="minorEastAsia"/>
          <w:color w:val="auto"/>
          <w:kern w:val="0"/>
          <w:sz w:val="24"/>
          <w:highlight w:val="none"/>
          <w:lang w:eastAsia="zh-CN"/>
        </w:rPr>
        <w:t>首次报价一览表</w:t>
      </w:r>
      <w:r>
        <w:rPr>
          <w:rFonts w:hint="eastAsia" w:asciiTheme="minorEastAsia" w:hAnsiTheme="minorEastAsia" w:eastAsiaTheme="minorEastAsia"/>
          <w:color w:val="auto"/>
          <w:kern w:val="0"/>
          <w:sz w:val="24"/>
          <w:highlight w:val="none"/>
        </w:rPr>
        <w:t>（附件1</w:t>
      </w:r>
      <w:r>
        <w:rPr>
          <w:rFonts w:hint="eastAsia" w:asciiTheme="minorEastAsia" w:hAnsiTheme="minorEastAsia" w:eastAsiaTheme="minorEastAsia"/>
          <w:color w:val="auto"/>
          <w:kern w:val="0"/>
          <w:sz w:val="24"/>
          <w:highlight w:val="none"/>
          <w:lang w:val="en-US" w:eastAsia="zh-CN"/>
        </w:rPr>
        <w:t>4</w:t>
      </w:r>
      <w:r>
        <w:rPr>
          <w:rFonts w:hint="eastAsia" w:asciiTheme="minorEastAsia" w:hAnsiTheme="minorEastAsia" w:eastAsiaTheme="minorEastAsia"/>
          <w:color w:val="auto"/>
          <w:kern w:val="0"/>
          <w:sz w:val="24"/>
          <w:highlight w:val="none"/>
        </w:rPr>
        <w:t>）</w:t>
      </w:r>
    </w:p>
    <w:p w14:paraId="2CC314DB">
      <w:pPr>
        <w:widowControl/>
        <w:shd w:val="clear"/>
        <w:spacing w:line="360" w:lineRule="auto"/>
        <w:ind w:right="60" w:firstLine="480" w:firstLineChars="200"/>
        <w:jc w:val="left"/>
        <w:outlineLvl w:val="0"/>
        <w:rPr>
          <w:rFonts w:ascii="宋体" w:hAnsi="宋体" w:cs="宋体"/>
          <w:color w:val="auto"/>
          <w:sz w:val="24"/>
          <w:highlight w:val="none"/>
        </w:rPr>
      </w:pPr>
      <w:r>
        <w:rPr>
          <w:rFonts w:hint="eastAsia" w:asciiTheme="minorEastAsia" w:hAnsiTheme="minorEastAsia" w:eastAsiaTheme="minorEastAsia"/>
          <w:color w:val="auto"/>
          <w:kern w:val="0"/>
          <w:sz w:val="24"/>
          <w:highlight w:val="none"/>
        </w:rPr>
        <w:t>（2）针对报价供应商认为其他需要说明的</w:t>
      </w:r>
    </w:p>
    <w:p w14:paraId="70460497">
      <w:pPr>
        <w:shd w:val="clear"/>
        <w:spacing w:line="360" w:lineRule="auto"/>
        <w:rPr>
          <w:rFonts w:ascii="宋体" w:hAnsi="宋体"/>
          <w:b/>
          <w:color w:val="auto"/>
          <w:sz w:val="28"/>
          <w:highlight w:val="none"/>
        </w:rPr>
      </w:pPr>
    </w:p>
    <w:p w14:paraId="0D22BB9B">
      <w:pPr>
        <w:shd w:val="clear"/>
        <w:spacing w:line="312" w:lineRule="auto"/>
        <w:rPr>
          <w:rFonts w:ascii="宋体" w:hAnsi="宋体"/>
          <w:b/>
          <w:color w:val="auto"/>
          <w:sz w:val="28"/>
          <w:highlight w:val="none"/>
        </w:rPr>
      </w:pPr>
      <w:r>
        <w:rPr>
          <w:rFonts w:hint="eastAsia" w:ascii="宋体" w:hAnsi="宋体"/>
          <w:b/>
          <w:color w:val="auto"/>
          <w:sz w:val="28"/>
          <w:highlight w:val="none"/>
        </w:rPr>
        <w:t>附件1</w:t>
      </w:r>
    </w:p>
    <w:p w14:paraId="206F745E">
      <w:pPr>
        <w:shd w:val="clear"/>
        <w:adjustRightInd w:val="0"/>
        <w:snapToGrid w:val="0"/>
        <w:spacing w:line="312" w:lineRule="auto"/>
        <w:ind w:right="480"/>
        <w:jc w:val="center"/>
        <w:rPr>
          <w:rFonts w:ascii="宋体" w:hAnsi="宋体"/>
          <w:b/>
          <w:color w:val="auto"/>
          <w:kern w:val="0"/>
          <w:sz w:val="32"/>
          <w:szCs w:val="32"/>
          <w:highlight w:val="none"/>
          <w:lang w:val="zh-CN"/>
        </w:rPr>
      </w:pPr>
      <w:bookmarkStart w:id="649" w:name="_Toc31708_WPSOffice_Level1"/>
      <w:bookmarkStart w:id="650" w:name="_Toc30723_WPSOffice_Level1"/>
      <w:r>
        <w:rPr>
          <w:rFonts w:hint="eastAsia" w:ascii="宋体" w:hAnsi="宋体"/>
          <w:b/>
          <w:color w:val="auto"/>
          <w:kern w:val="0"/>
          <w:sz w:val="32"/>
          <w:szCs w:val="32"/>
          <w:highlight w:val="none"/>
        </w:rPr>
        <w:t>磋商</w:t>
      </w:r>
      <w:r>
        <w:rPr>
          <w:rFonts w:hint="eastAsia" w:ascii="宋体" w:hAnsi="宋体"/>
          <w:b/>
          <w:color w:val="auto"/>
          <w:kern w:val="0"/>
          <w:sz w:val="32"/>
          <w:szCs w:val="32"/>
          <w:highlight w:val="none"/>
          <w:lang w:val="zh-CN"/>
        </w:rPr>
        <w:t>声明书</w:t>
      </w:r>
      <w:bookmarkEnd w:id="649"/>
      <w:bookmarkEnd w:id="650"/>
    </w:p>
    <w:p w14:paraId="702EF25D">
      <w:pPr>
        <w:shd w:val="clear"/>
        <w:snapToGrid w:val="0"/>
        <w:spacing w:beforeLines="50" w:after="50" w:line="312" w:lineRule="auto"/>
        <w:rPr>
          <w:rFonts w:ascii="宋体" w:hAnsi="宋体" w:cs="宋体"/>
          <w:color w:val="auto"/>
          <w:kern w:val="0"/>
          <w:sz w:val="24"/>
          <w:highlight w:val="none"/>
        </w:rPr>
      </w:pPr>
      <w:r>
        <w:rPr>
          <w:rFonts w:hint="eastAsia" w:ascii="宋体" w:hAnsi="宋体" w:cstheme="minorBidi"/>
          <w:color w:val="auto"/>
          <w:sz w:val="24"/>
          <w:highlight w:val="none"/>
          <w:u w:val="single"/>
        </w:rPr>
        <w:t>××</w:t>
      </w:r>
      <w:r>
        <w:rPr>
          <w:rFonts w:hint="eastAsia" w:ascii="宋体" w:hAnsi="宋体" w:cs="宋体"/>
          <w:color w:val="auto"/>
          <w:kern w:val="0"/>
          <w:sz w:val="24"/>
          <w:highlight w:val="none"/>
        </w:rPr>
        <w:t>（</w:t>
      </w:r>
      <w:r>
        <w:rPr>
          <w:rFonts w:hint="eastAsia" w:asciiTheme="minorEastAsia" w:hAnsiTheme="minorEastAsia" w:eastAsiaTheme="minorEastAsia"/>
          <w:color w:val="auto"/>
          <w:sz w:val="24"/>
          <w:highlight w:val="none"/>
        </w:rPr>
        <w:t>采购代理机构名称</w:t>
      </w:r>
      <w:r>
        <w:rPr>
          <w:rFonts w:hint="eastAsia" w:ascii="宋体" w:hAnsi="宋体" w:cs="宋体"/>
          <w:color w:val="auto"/>
          <w:kern w:val="0"/>
          <w:sz w:val="24"/>
          <w:highlight w:val="none"/>
        </w:rPr>
        <w:t>）：</w:t>
      </w:r>
    </w:p>
    <w:p w14:paraId="6A43DBDF">
      <w:pPr>
        <w:shd w:val="clear"/>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（供应商名称）系中华人民共和国合法企业，经营地址</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4DA92E69">
      <w:pPr>
        <w:shd w:val="clear"/>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我（</w:t>
      </w:r>
      <w:r>
        <w:rPr>
          <w:rFonts w:hint="eastAsia" w:ascii="宋体" w:hAnsi="宋体" w:cs="宋体"/>
          <w:color w:val="auto"/>
          <w:kern w:val="0"/>
          <w:sz w:val="24"/>
          <w:highlight w:val="none"/>
          <w:u w:val="single"/>
        </w:rPr>
        <w:t xml:space="preserve"> 姓名 </w:t>
      </w:r>
      <w:r>
        <w:rPr>
          <w:rFonts w:hint="eastAsia" w:ascii="宋体" w:hAnsi="宋体" w:cs="宋体"/>
          <w:color w:val="auto"/>
          <w:kern w:val="0"/>
          <w:sz w:val="24"/>
          <w:highlight w:val="none"/>
        </w:rPr>
        <w:t>）系（</w:t>
      </w: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）的法定代表人，我公司自愿参加贵方组织的（</w:t>
      </w:r>
      <w:r>
        <w:rPr>
          <w:rFonts w:hint="eastAsia" w:ascii="宋体" w:hAnsi="宋体" w:cs="宋体"/>
          <w:color w:val="auto"/>
          <w:kern w:val="0"/>
          <w:sz w:val="24"/>
          <w:highlight w:val="none"/>
          <w:u w:val="single"/>
        </w:rPr>
        <w:t>项目名称</w:t>
      </w:r>
      <w:r>
        <w:rPr>
          <w:rFonts w:hint="eastAsia" w:ascii="宋体" w:hAnsi="宋体" w:cs="宋体"/>
          <w:color w:val="auto"/>
          <w:kern w:val="0"/>
          <w:sz w:val="24"/>
          <w:highlight w:val="none"/>
        </w:rPr>
        <w:t>）（编号为）的</w:t>
      </w:r>
      <w:r>
        <w:rPr>
          <w:rFonts w:hint="eastAsia" w:ascii="宋体" w:hAnsi="宋体" w:cs="宋体"/>
          <w:color w:val="auto"/>
          <w:kern w:val="0"/>
          <w:sz w:val="24"/>
          <w:highlight w:val="none"/>
          <w:lang w:val="en-US" w:eastAsia="zh-CN"/>
        </w:rPr>
        <w:t>磋商</w:t>
      </w:r>
      <w:r>
        <w:rPr>
          <w:rFonts w:hint="eastAsia" w:ascii="宋体" w:hAnsi="宋体" w:cs="宋体"/>
          <w:color w:val="auto"/>
          <w:kern w:val="0"/>
          <w:sz w:val="24"/>
          <w:highlight w:val="none"/>
        </w:rPr>
        <w:t>，为此，我公司就本次</w:t>
      </w:r>
      <w:r>
        <w:rPr>
          <w:rFonts w:hint="eastAsia" w:ascii="宋体" w:hAnsi="宋体" w:cs="宋体"/>
          <w:color w:val="auto"/>
          <w:kern w:val="0"/>
          <w:sz w:val="24"/>
          <w:highlight w:val="none"/>
          <w:lang w:val="en-US" w:eastAsia="zh-CN"/>
        </w:rPr>
        <w:t>响应</w:t>
      </w:r>
      <w:r>
        <w:rPr>
          <w:rFonts w:hint="eastAsia" w:ascii="宋体" w:hAnsi="宋体" w:cs="宋体"/>
          <w:color w:val="auto"/>
          <w:kern w:val="0"/>
          <w:sz w:val="24"/>
          <w:highlight w:val="none"/>
        </w:rPr>
        <w:t>有关事项郑重声明如下：</w:t>
      </w:r>
    </w:p>
    <w:p w14:paraId="139C7AD3">
      <w:pPr>
        <w:numPr>
          <w:ilvl w:val="0"/>
          <w:numId w:val="8"/>
        </w:numPr>
        <w:shd w:val="clear"/>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我公司声明截止</w:t>
      </w:r>
      <w:r>
        <w:rPr>
          <w:rFonts w:hint="eastAsia" w:ascii="宋体" w:hAnsi="宋体" w:cs="宋体"/>
          <w:color w:val="auto"/>
          <w:kern w:val="0"/>
          <w:sz w:val="24"/>
          <w:highlight w:val="none"/>
          <w:lang w:val="en-US" w:eastAsia="zh-CN"/>
        </w:rPr>
        <w:t>响应</w:t>
      </w:r>
      <w:r>
        <w:rPr>
          <w:rFonts w:hint="eastAsia" w:ascii="宋体" w:hAnsi="宋体" w:cs="宋体"/>
          <w:color w:val="auto"/>
          <w:kern w:val="0"/>
          <w:sz w:val="24"/>
          <w:highlight w:val="none"/>
        </w:rPr>
        <w:t>时间近三年以来：未被列入失信被执行人、重大税收违法案件当事人名单、政府采购严重违法失信行为记录名单，以及不存在其他不符合《中华人民共和国政府采购法》第二十二条规定的条件。【说明：供应商在截止</w:t>
      </w:r>
      <w:r>
        <w:rPr>
          <w:rFonts w:hint="eastAsia" w:ascii="宋体" w:hAnsi="宋体" w:cs="宋体"/>
          <w:color w:val="auto"/>
          <w:kern w:val="0"/>
          <w:sz w:val="24"/>
          <w:highlight w:val="none"/>
          <w:lang w:val="en-US" w:eastAsia="zh-CN"/>
        </w:rPr>
        <w:t>响应</w:t>
      </w:r>
      <w:r>
        <w:rPr>
          <w:rFonts w:hint="eastAsia" w:ascii="宋体" w:hAnsi="宋体" w:cs="宋体"/>
          <w:color w:val="auto"/>
          <w:kern w:val="0"/>
          <w:sz w:val="24"/>
          <w:highlight w:val="none"/>
        </w:rPr>
        <w:t>时间近三年以来，如有上述所列情形，但限制期届满的，可按实陈述，并提供相应证明文件。】</w:t>
      </w:r>
    </w:p>
    <w:p w14:paraId="45CCDD6E">
      <w:pPr>
        <w:numPr>
          <w:ilvl w:val="0"/>
          <w:numId w:val="8"/>
        </w:numPr>
        <w:shd w:val="clear"/>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我公司在参与</w:t>
      </w:r>
      <w:r>
        <w:rPr>
          <w:rFonts w:hint="eastAsia" w:ascii="宋体" w:hAnsi="宋体" w:cs="宋体"/>
          <w:color w:val="auto"/>
          <w:kern w:val="0"/>
          <w:sz w:val="24"/>
          <w:highlight w:val="none"/>
          <w:lang w:val="en-US" w:eastAsia="zh-CN"/>
        </w:rPr>
        <w:t>响应</w:t>
      </w:r>
      <w:r>
        <w:rPr>
          <w:rFonts w:hint="eastAsia" w:ascii="宋体" w:hAnsi="宋体" w:cs="宋体"/>
          <w:color w:val="auto"/>
          <w:kern w:val="0"/>
          <w:sz w:val="24"/>
          <w:highlight w:val="none"/>
        </w:rPr>
        <w:t>前已详细审查了采购文件和所有相关资料，我方完全知悉并认为此采购文件没有倾向性，也没有存在排斥潜在供应商的内容，我方对采购文件的所有内容没有任何异议，不申请澄清和质疑。</w:t>
      </w:r>
    </w:p>
    <w:p w14:paraId="695F064A">
      <w:pPr>
        <w:numPr>
          <w:ilvl w:val="0"/>
          <w:numId w:val="8"/>
        </w:numPr>
        <w:shd w:val="clear"/>
        <w:snapToGrid w:val="0"/>
        <w:spacing w:line="360" w:lineRule="auto"/>
        <w:ind w:firstLine="480" w:firstLineChars="200"/>
        <w:rPr>
          <w:rFonts w:ascii="宋体" w:hAnsi="宋体"/>
          <w:color w:val="auto"/>
          <w:sz w:val="24"/>
          <w:highlight w:val="none"/>
        </w:rPr>
      </w:pPr>
      <w:r>
        <w:rPr>
          <w:rFonts w:hint="eastAsia" w:ascii="宋体" w:hAnsi="宋体" w:cs="宋体"/>
          <w:color w:val="auto"/>
          <w:kern w:val="0"/>
          <w:sz w:val="24"/>
          <w:highlight w:val="none"/>
        </w:rPr>
        <w:t>我</w:t>
      </w:r>
      <w:r>
        <w:rPr>
          <w:rFonts w:hint="eastAsia" w:ascii="宋体" w:hAnsi="宋体" w:cs="宋体"/>
          <w:color w:val="auto"/>
          <w:kern w:val="0"/>
          <w:sz w:val="24"/>
          <w:highlight w:val="none"/>
          <w:lang w:val="zh-CN"/>
        </w:rPr>
        <w:t>公司</w:t>
      </w:r>
      <w:r>
        <w:rPr>
          <w:rFonts w:hint="eastAsia" w:ascii="宋体" w:hAnsi="宋体" w:eastAsia="宋体" w:cs="宋体"/>
          <w:color w:val="auto"/>
          <w:kern w:val="0"/>
          <w:sz w:val="24"/>
          <w:highlight w:val="none"/>
          <w:lang w:val="zh-CN"/>
        </w:rPr>
        <w:t>不是采购人的附属机构；在获知本项目采购信息后，与采购人聘请的为此项目提供整体设计、规范编制或者项目管理、监理、检测</w:t>
      </w:r>
      <w:r>
        <w:rPr>
          <w:rFonts w:hint="eastAsia" w:ascii="宋体" w:hAnsi="宋体" w:eastAsia="宋体" w:cs="宋体"/>
          <w:color w:val="auto"/>
          <w:kern w:val="0"/>
          <w:sz w:val="24"/>
          <w:highlight w:val="none"/>
          <w:lang w:val="zh-CN" w:eastAsia="zh-CN"/>
        </w:rPr>
        <w:t>、</w:t>
      </w:r>
      <w:r>
        <w:rPr>
          <w:rFonts w:hint="eastAsia" w:ascii="宋体" w:hAnsi="宋体" w:eastAsia="宋体" w:cs="宋体"/>
          <w:color w:val="auto"/>
          <w:kern w:val="0"/>
          <w:sz w:val="24"/>
          <w:highlight w:val="none"/>
          <w:lang w:val="zh-CN"/>
        </w:rPr>
        <w:t>咨询</w:t>
      </w:r>
      <w:r>
        <w:rPr>
          <w:rFonts w:hint="eastAsia" w:ascii="宋体" w:hAnsi="宋体" w:eastAsia="宋体" w:cs="宋体"/>
          <w:color w:val="auto"/>
          <w:kern w:val="0"/>
          <w:sz w:val="24"/>
          <w:highlight w:val="none"/>
          <w:lang w:val="en-US" w:eastAsia="zh-CN"/>
        </w:rPr>
        <w:t>等</w:t>
      </w:r>
      <w:r>
        <w:rPr>
          <w:rFonts w:hint="eastAsia" w:ascii="宋体" w:hAnsi="宋体" w:eastAsia="宋体" w:cs="宋体"/>
          <w:color w:val="auto"/>
          <w:kern w:val="0"/>
          <w:sz w:val="24"/>
          <w:highlight w:val="none"/>
          <w:lang w:val="zh-CN"/>
        </w:rPr>
        <w:t>服务的公司及其</w:t>
      </w:r>
      <w:r>
        <w:rPr>
          <w:rFonts w:hint="eastAsia" w:ascii="宋体" w:hAnsi="宋体"/>
          <w:color w:val="auto"/>
          <w:sz w:val="24"/>
          <w:highlight w:val="none"/>
        </w:rPr>
        <w:t>附属机构没有任何联系。</w:t>
      </w:r>
    </w:p>
    <w:p w14:paraId="751DF06E">
      <w:pPr>
        <w:shd w:val="clear"/>
        <w:snapToGrid w:val="0"/>
        <w:spacing w:line="360" w:lineRule="auto"/>
        <w:ind w:firstLine="480" w:firstLineChars="200"/>
        <w:rPr>
          <w:rFonts w:ascii="宋体" w:hAnsi="宋体"/>
          <w:color w:val="auto"/>
          <w:kern w:val="0"/>
          <w:sz w:val="24"/>
          <w:highlight w:val="none"/>
          <w:lang w:val="af-ZA"/>
        </w:rPr>
      </w:pPr>
      <w:r>
        <w:rPr>
          <w:rFonts w:hint="eastAsia" w:ascii="宋体" w:hAnsi="宋体"/>
          <w:color w:val="auto"/>
          <w:sz w:val="24"/>
          <w:highlight w:val="none"/>
        </w:rPr>
        <w:t>4、</w:t>
      </w:r>
      <w:r>
        <w:rPr>
          <w:rFonts w:hint="eastAsia" w:ascii="宋体" w:hAnsi="宋体" w:cs="宋体"/>
          <w:color w:val="auto"/>
          <w:kern w:val="0"/>
          <w:sz w:val="24"/>
          <w:highlight w:val="none"/>
        </w:rPr>
        <w:t>我</w:t>
      </w:r>
      <w:r>
        <w:rPr>
          <w:rFonts w:hint="eastAsia" w:ascii="宋体" w:hAnsi="宋体" w:cs="仿宋_GB2312"/>
          <w:color w:val="auto"/>
          <w:kern w:val="0"/>
          <w:sz w:val="24"/>
          <w:highlight w:val="none"/>
          <w:lang w:val="zh-CN"/>
        </w:rPr>
        <w:t>公司</w:t>
      </w:r>
      <w:r>
        <w:rPr>
          <w:rFonts w:hint="eastAsia" w:ascii="宋体" w:hAnsi="宋体" w:cs="宋体"/>
          <w:color w:val="auto"/>
          <w:kern w:val="0"/>
          <w:sz w:val="24"/>
          <w:highlight w:val="none"/>
        </w:rPr>
        <w:t>保证，</w:t>
      </w:r>
      <w:r>
        <w:rPr>
          <w:rFonts w:hint="eastAsia" w:ascii="宋体" w:hAnsi="宋体"/>
          <w:color w:val="auto"/>
          <w:kern w:val="0"/>
          <w:sz w:val="24"/>
          <w:highlight w:val="none"/>
          <w:lang w:val="af-ZA"/>
        </w:rPr>
        <w:t>采购人在中华人民共和国境内使用</w:t>
      </w:r>
      <w:r>
        <w:rPr>
          <w:rFonts w:hint="eastAsia" w:ascii="宋体" w:hAnsi="宋体" w:cs="宋体"/>
          <w:color w:val="auto"/>
          <w:kern w:val="0"/>
          <w:sz w:val="24"/>
          <w:highlight w:val="none"/>
        </w:rPr>
        <w:t>我</w:t>
      </w:r>
      <w:r>
        <w:rPr>
          <w:rFonts w:hint="eastAsia" w:ascii="宋体" w:hAnsi="宋体" w:cs="仿宋_GB2312"/>
          <w:color w:val="auto"/>
          <w:kern w:val="0"/>
          <w:sz w:val="24"/>
          <w:highlight w:val="none"/>
          <w:lang w:val="zh-CN"/>
        </w:rPr>
        <w:t>公司</w:t>
      </w:r>
      <w:r>
        <w:rPr>
          <w:rFonts w:hint="eastAsia" w:ascii="宋体" w:hAnsi="宋体"/>
          <w:color w:val="auto"/>
          <w:kern w:val="0"/>
          <w:sz w:val="24"/>
          <w:highlight w:val="none"/>
          <w:lang w:val="af-ZA"/>
        </w:rPr>
        <w:t>投标货物、资料、技术、服务或其任何一部分时，享有不受限制的无偿使用权，如有第三方向采购人提出侵犯其专利权、商标权或其它知识产权的主张，该责任由</w:t>
      </w:r>
      <w:r>
        <w:rPr>
          <w:rFonts w:hint="eastAsia" w:ascii="宋体" w:hAnsi="宋体" w:cs="宋体"/>
          <w:color w:val="auto"/>
          <w:kern w:val="0"/>
          <w:sz w:val="24"/>
          <w:highlight w:val="none"/>
          <w:lang w:val="af-ZA"/>
        </w:rPr>
        <w:t>我方</w:t>
      </w:r>
      <w:r>
        <w:rPr>
          <w:rFonts w:hint="eastAsia" w:ascii="宋体" w:hAnsi="宋体"/>
          <w:color w:val="auto"/>
          <w:kern w:val="0"/>
          <w:sz w:val="24"/>
          <w:highlight w:val="none"/>
          <w:lang w:val="af-ZA"/>
        </w:rPr>
        <w:t>承担。</w:t>
      </w:r>
      <w:r>
        <w:rPr>
          <w:rFonts w:hint="eastAsia" w:ascii="宋体" w:hAnsi="宋体" w:cs="宋体"/>
          <w:color w:val="auto"/>
          <w:kern w:val="0"/>
          <w:sz w:val="24"/>
          <w:highlight w:val="none"/>
          <w:lang w:val="af-ZA"/>
        </w:rPr>
        <w:t>我方的</w:t>
      </w:r>
      <w:r>
        <w:rPr>
          <w:rFonts w:hint="eastAsia" w:ascii="宋体" w:hAnsi="宋体"/>
          <w:color w:val="auto"/>
          <w:kern w:val="0"/>
          <w:sz w:val="24"/>
          <w:highlight w:val="none"/>
          <w:lang w:val="en-US" w:eastAsia="zh-CN"/>
        </w:rPr>
        <w:t>响应</w:t>
      </w:r>
      <w:r>
        <w:rPr>
          <w:rFonts w:hint="eastAsia" w:ascii="宋体" w:hAnsi="宋体"/>
          <w:color w:val="auto"/>
          <w:kern w:val="0"/>
          <w:sz w:val="24"/>
          <w:highlight w:val="none"/>
          <w:lang w:val="af-ZA"/>
        </w:rPr>
        <w:t>报价</w:t>
      </w:r>
      <w:r>
        <w:rPr>
          <w:rFonts w:hint="eastAsia" w:ascii="宋体" w:hAnsi="宋体" w:cs="宋体"/>
          <w:color w:val="auto"/>
          <w:kern w:val="0"/>
          <w:sz w:val="24"/>
          <w:highlight w:val="none"/>
          <w:lang w:val="af-ZA"/>
        </w:rPr>
        <w:t>已</w:t>
      </w:r>
      <w:r>
        <w:rPr>
          <w:rFonts w:hint="eastAsia" w:ascii="宋体" w:hAnsi="宋体"/>
          <w:color w:val="auto"/>
          <w:kern w:val="0"/>
          <w:sz w:val="24"/>
          <w:highlight w:val="none"/>
          <w:lang w:val="af-ZA"/>
        </w:rPr>
        <w:t>包含所有应向所有权人支付的专利权、商标权或其它知识产权的一切相关费用。</w:t>
      </w:r>
    </w:p>
    <w:p w14:paraId="21EA1B76">
      <w:pPr>
        <w:shd w:val="clear"/>
        <w:snapToGrid w:val="0"/>
        <w:spacing w:line="360" w:lineRule="auto"/>
        <w:ind w:firstLine="480" w:firstLineChars="200"/>
        <w:rPr>
          <w:rFonts w:ascii="仿宋_GB2312" w:hAnsi="仿宋_GB2312" w:eastAsia="仿宋_GB2312" w:cs="仿宋_GB2312"/>
          <w:color w:val="auto"/>
          <w:sz w:val="24"/>
          <w:highlight w:val="none"/>
        </w:rPr>
      </w:pPr>
      <w:r>
        <w:rPr>
          <w:rFonts w:hint="eastAsia" w:ascii="宋体" w:hAnsi="宋体" w:cs="宋体"/>
          <w:color w:val="auto"/>
          <w:kern w:val="0"/>
          <w:sz w:val="24"/>
          <w:highlight w:val="none"/>
          <w:lang w:val="af-ZA"/>
        </w:rPr>
        <w:t>5、我</w:t>
      </w:r>
      <w:r>
        <w:rPr>
          <w:rFonts w:hint="eastAsia" w:ascii="宋体" w:hAnsi="宋体" w:cs="宋体"/>
          <w:color w:val="auto"/>
          <w:kern w:val="0"/>
          <w:sz w:val="24"/>
          <w:highlight w:val="none"/>
          <w:lang w:val="zh-CN"/>
        </w:rPr>
        <w:t>公司</w:t>
      </w:r>
      <w:r>
        <w:rPr>
          <w:rFonts w:hint="eastAsia" w:ascii="宋体" w:hAnsi="宋体" w:cs="宋体"/>
          <w:color w:val="auto"/>
          <w:kern w:val="0"/>
          <w:sz w:val="24"/>
          <w:highlight w:val="none"/>
          <w:lang w:val="af-ZA"/>
        </w:rPr>
        <w:t>严格履行政府采购合同，不降低合同约定的产品质量和服务，不擅自变更、中止、终止合同，或拒绝履行合同义务；</w:t>
      </w:r>
    </w:p>
    <w:p w14:paraId="4BA46F3E">
      <w:pPr>
        <w:shd w:val="clea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6、以上事项如有虚假或隐瞒，我</w:t>
      </w:r>
      <w:r>
        <w:rPr>
          <w:rFonts w:hint="eastAsia" w:ascii="宋体" w:hAnsi="宋体" w:cs="仿宋_GB2312"/>
          <w:color w:val="auto"/>
          <w:kern w:val="0"/>
          <w:sz w:val="24"/>
          <w:highlight w:val="none"/>
          <w:lang w:val="zh-CN"/>
        </w:rPr>
        <w:t>公司</w:t>
      </w:r>
      <w:r>
        <w:rPr>
          <w:rFonts w:hint="eastAsia" w:ascii="宋体" w:hAnsi="宋体"/>
          <w:color w:val="auto"/>
          <w:sz w:val="24"/>
          <w:highlight w:val="none"/>
        </w:rPr>
        <w:t>愿意承担一切后果，并不再寻求任何旨在减轻或免除法律责任的辩解。</w:t>
      </w:r>
    </w:p>
    <w:p w14:paraId="5A8518AA">
      <w:pPr>
        <w:shd w:val="clear"/>
        <w:adjustRightInd w:val="0"/>
        <w:snapToGrid w:val="0"/>
        <w:spacing w:line="360" w:lineRule="auto"/>
        <w:ind w:firstLine="200"/>
        <w:rPr>
          <w:rFonts w:ascii="宋体" w:hAnsi="宋体" w:cs="仿宋_GB2312"/>
          <w:color w:val="auto"/>
          <w:kern w:val="0"/>
          <w:sz w:val="24"/>
          <w:highlight w:val="none"/>
        </w:rPr>
      </w:pPr>
    </w:p>
    <w:p w14:paraId="2BB09A93">
      <w:pPr>
        <w:shd w:val="clear"/>
        <w:adjustRightInd w:val="0"/>
        <w:snapToGrid w:val="0"/>
        <w:spacing w:line="360" w:lineRule="auto"/>
        <w:ind w:firstLine="4560" w:firstLineChars="1900"/>
        <w:jc w:val="left"/>
        <w:rPr>
          <w:rFonts w:ascii="宋体" w:hAnsi="宋体" w:cs="仿宋_GB2312"/>
          <w:color w:val="auto"/>
          <w:kern w:val="0"/>
          <w:sz w:val="24"/>
          <w:highlight w:val="none"/>
          <w:lang w:val="zh-CN"/>
        </w:rPr>
      </w:pPr>
      <w:r>
        <w:rPr>
          <w:rFonts w:hint="eastAsia" w:ascii="宋体"/>
          <w:color w:val="auto"/>
          <w:sz w:val="24"/>
          <w:highlight w:val="none"/>
        </w:rPr>
        <w:t>供应商全称</w:t>
      </w:r>
      <w:r>
        <w:rPr>
          <w:rFonts w:hint="eastAsia" w:ascii="宋体" w:hAnsi="宋体" w:cs="仿宋_GB2312"/>
          <w:kern w:val="0"/>
          <w:sz w:val="24"/>
          <w:highlight w:val="none"/>
          <w:lang w:val="zh-CN"/>
        </w:rPr>
        <w:t>（公章</w:t>
      </w:r>
      <w:r>
        <w:rPr>
          <w:rFonts w:hint="eastAsia" w:ascii="宋体" w:hAnsi="宋体"/>
          <w:color w:val="auto"/>
          <w:sz w:val="24"/>
          <w:highlight w:val="none"/>
        </w:rPr>
        <w:t>/电子章</w:t>
      </w:r>
      <w:r>
        <w:rPr>
          <w:rFonts w:hint="eastAsia" w:ascii="宋体" w:hAnsi="宋体" w:cs="仿宋_GB2312"/>
          <w:kern w:val="0"/>
          <w:sz w:val="24"/>
          <w:highlight w:val="none"/>
          <w:lang w:val="zh-CN"/>
        </w:rPr>
        <w:t>）</w:t>
      </w:r>
      <w:r>
        <w:rPr>
          <w:rFonts w:hint="eastAsia" w:ascii="宋体" w:hAnsi="宋体" w:cs="仿宋_GB2312"/>
          <w:color w:val="auto"/>
          <w:kern w:val="0"/>
          <w:sz w:val="24"/>
          <w:highlight w:val="none"/>
          <w:lang w:val="zh-CN"/>
        </w:rPr>
        <w:t>：</w:t>
      </w:r>
    </w:p>
    <w:p w14:paraId="312E4C2F">
      <w:pPr>
        <w:shd w:val="clear"/>
        <w:adjustRightInd w:val="0"/>
        <w:snapToGrid w:val="0"/>
        <w:spacing w:line="360" w:lineRule="auto"/>
        <w:ind w:left="5271" w:leftChars="2166" w:hanging="722" w:hangingChars="301"/>
        <w:jc w:val="left"/>
        <w:rPr>
          <w:rFonts w:hint="eastAsia"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 xml:space="preserve">）：                </w:t>
      </w:r>
    </w:p>
    <w:p w14:paraId="3474CED4">
      <w:pPr>
        <w:shd w:val="clear"/>
        <w:adjustRightInd w:val="0"/>
        <w:snapToGrid w:val="0"/>
        <w:spacing w:line="360" w:lineRule="auto"/>
        <w:ind w:left="5281" w:leftChars="114" w:hanging="5042" w:hangingChars="2101"/>
        <w:jc w:val="center"/>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en-US" w:eastAsia="zh-CN"/>
        </w:rPr>
        <w:t xml:space="preserve">                          </w:t>
      </w:r>
      <w:r>
        <w:rPr>
          <w:rFonts w:hint="eastAsia" w:ascii="宋体" w:hAnsi="宋体" w:cs="仿宋_GB2312"/>
          <w:color w:val="auto"/>
          <w:kern w:val="0"/>
          <w:sz w:val="24"/>
          <w:highlight w:val="none"/>
          <w:lang w:val="zh-CN"/>
        </w:rPr>
        <w:t>日期：</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年 </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 月 </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 日</w:t>
      </w:r>
    </w:p>
    <w:p w14:paraId="321C41AF">
      <w:pPr>
        <w:shd w:val="clear"/>
        <w:adjustRightInd w:val="0"/>
        <w:snapToGrid w:val="0"/>
        <w:spacing w:line="360" w:lineRule="auto"/>
        <w:ind w:right="480"/>
        <w:rPr>
          <w:rFonts w:ascii="宋体" w:hAnsi="宋体"/>
          <w:b/>
          <w:color w:val="auto"/>
          <w:sz w:val="28"/>
          <w:highlight w:val="none"/>
        </w:rPr>
      </w:pPr>
    </w:p>
    <w:p w14:paraId="792242EB">
      <w:pPr>
        <w:pStyle w:val="10"/>
        <w:shd w:val="clear"/>
        <w:rPr>
          <w:rFonts w:ascii="宋体" w:hAnsi="宋体"/>
          <w:b/>
          <w:color w:val="auto"/>
          <w:sz w:val="28"/>
          <w:highlight w:val="none"/>
        </w:rPr>
      </w:pPr>
    </w:p>
    <w:p w14:paraId="69C55BD2">
      <w:pPr>
        <w:shd w:val="clear"/>
        <w:adjustRightInd w:val="0"/>
        <w:snapToGrid w:val="0"/>
        <w:spacing w:line="360" w:lineRule="auto"/>
        <w:ind w:right="480"/>
        <w:rPr>
          <w:rFonts w:hint="default" w:ascii="宋体" w:eastAsia="宋体"/>
          <w:b/>
          <w:color w:val="auto"/>
          <w:sz w:val="30"/>
          <w:szCs w:val="30"/>
          <w:highlight w:val="none"/>
          <w:lang w:val="en-US" w:eastAsia="zh-CN"/>
        </w:rPr>
      </w:pPr>
      <w:r>
        <w:rPr>
          <w:rFonts w:hint="eastAsia" w:ascii="宋体" w:hAnsi="宋体"/>
          <w:b/>
          <w:color w:val="auto"/>
          <w:sz w:val="28"/>
          <w:highlight w:val="none"/>
        </w:rPr>
        <w:t>附件2</w:t>
      </w:r>
      <w:r>
        <w:rPr>
          <w:rFonts w:hint="eastAsia" w:ascii="宋体" w:hAnsi="宋体"/>
          <w:b/>
          <w:color w:val="auto"/>
          <w:sz w:val="28"/>
          <w:highlight w:val="none"/>
          <w:lang w:val="en-US" w:eastAsia="zh-CN"/>
        </w:rPr>
        <w:t>-1</w:t>
      </w:r>
    </w:p>
    <w:p w14:paraId="17178A4B">
      <w:pPr>
        <w:shd w:val="clear"/>
        <w:spacing w:line="360" w:lineRule="auto"/>
        <w:ind w:firstLine="321" w:firstLineChars="100"/>
        <w:jc w:val="center"/>
        <w:rPr>
          <w:rFonts w:hAnsi="宋体"/>
          <w:b/>
          <w:color w:val="auto"/>
          <w:sz w:val="32"/>
          <w:szCs w:val="32"/>
          <w:highlight w:val="none"/>
          <w:u w:val="single"/>
        </w:rPr>
      </w:pPr>
      <w:bookmarkStart w:id="651" w:name="_Toc24373_WPSOffice_Level1"/>
      <w:bookmarkStart w:id="652" w:name="_Toc6870_WPSOffice_Level1"/>
      <w:r>
        <w:rPr>
          <w:b/>
          <w:color w:val="auto"/>
          <w:sz w:val="32"/>
          <w:szCs w:val="32"/>
          <w:highlight w:val="none"/>
        </w:rPr>
        <w:t>授权</w:t>
      </w:r>
      <w:r>
        <w:rPr>
          <w:rFonts w:hint="eastAsia"/>
          <w:b/>
          <w:color w:val="auto"/>
          <w:sz w:val="32"/>
          <w:szCs w:val="32"/>
          <w:highlight w:val="none"/>
        </w:rPr>
        <w:t>委托</w:t>
      </w:r>
      <w:r>
        <w:rPr>
          <w:b/>
          <w:color w:val="auto"/>
          <w:sz w:val="32"/>
          <w:szCs w:val="32"/>
          <w:highlight w:val="none"/>
        </w:rPr>
        <w:t>书</w:t>
      </w:r>
      <w:bookmarkEnd w:id="651"/>
      <w:bookmarkEnd w:id="652"/>
    </w:p>
    <w:p w14:paraId="76610DF2">
      <w:pPr>
        <w:shd w:val="clear"/>
        <w:snapToGrid w:val="0"/>
        <w:spacing w:beforeLines="50" w:after="50" w:line="360" w:lineRule="auto"/>
        <w:rPr>
          <w:rFonts w:ascii="宋体" w:hAnsi="宋体" w:cs="宋体"/>
          <w:color w:val="auto"/>
          <w:kern w:val="0"/>
          <w:sz w:val="24"/>
          <w:highlight w:val="none"/>
        </w:rPr>
      </w:pPr>
      <w:r>
        <w:rPr>
          <w:rFonts w:hint="eastAsia" w:ascii="宋体" w:hAnsi="宋体" w:cstheme="minorBidi"/>
          <w:color w:val="auto"/>
          <w:sz w:val="24"/>
          <w:highlight w:val="none"/>
          <w:u w:val="single"/>
        </w:rPr>
        <w:t>××</w:t>
      </w:r>
      <w:r>
        <w:rPr>
          <w:rFonts w:hint="eastAsia" w:ascii="宋体" w:hAnsi="宋体" w:cs="宋体"/>
          <w:color w:val="auto"/>
          <w:kern w:val="0"/>
          <w:sz w:val="24"/>
          <w:highlight w:val="none"/>
        </w:rPr>
        <w:t>（采购代理机构名称）：</w:t>
      </w:r>
    </w:p>
    <w:p w14:paraId="73370896">
      <w:pPr>
        <w:pStyle w:val="14"/>
        <w:shd w:val="clear"/>
        <w:spacing w:line="360" w:lineRule="auto"/>
        <w:ind w:firstLine="480" w:firstLineChars="200"/>
        <w:rPr>
          <w:rFonts w:hAnsi="宋体"/>
          <w:color w:val="auto"/>
          <w:sz w:val="24"/>
          <w:highlight w:val="none"/>
        </w:rPr>
      </w:pPr>
      <w:r>
        <w:rPr>
          <w:rFonts w:hAnsi="宋体"/>
          <w:color w:val="auto"/>
          <w:sz w:val="24"/>
          <w:highlight w:val="none"/>
          <w:u w:val="single"/>
        </w:rPr>
        <w:t xml:space="preserve">  （</w:t>
      </w:r>
      <w:r>
        <w:rPr>
          <w:rFonts w:hint="eastAsia" w:hAnsi="宋体"/>
          <w:color w:val="auto"/>
          <w:sz w:val="24"/>
          <w:highlight w:val="none"/>
          <w:u w:val="single"/>
        </w:rPr>
        <w:t>供应商</w:t>
      </w:r>
      <w:r>
        <w:rPr>
          <w:rFonts w:hAnsi="宋体"/>
          <w:color w:val="auto"/>
          <w:sz w:val="24"/>
          <w:highlight w:val="none"/>
          <w:u w:val="single"/>
        </w:rPr>
        <w:t xml:space="preserve">全称）  </w:t>
      </w:r>
      <w:r>
        <w:rPr>
          <w:rFonts w:hAnsi="宋体"/>
          <w:color w:val="auto"/>
          <w:sz w:val="24"/>
          <w:highlight w:val="none"/>
        </w:rPr>
        <w:t>法定代表人</w:t>
      </w:r>
      <w:r>
        <w:rPr>
          <w:rFonts w:hint="eastAsia" w:ascii="Arial" w:hAnsi="Arial" w:cs="Arial"/>
          <w:color w:val="auto"/>
          <w:sz w:val="24"/>
          <w:highlight w:val="none"/>
        </w:rPr>
        <w:t>（或营业执照中单位负责人）</w:t>
      </w:r>
      <w:r>
        <w:rPr>
          <w:rFonts w:hAnsi="宋体"/>
          <w:color w:val="auto"/>
          <w:sz w:val="24"/>
          <w:highlight w:val="none"/>
          <w:u w:val="single"/>
        </w:rPr>
        <w:tab/>
      </w:r>
      <w:r>
        <w:rPr>
          <w:rFonts w:hAnsi="宋体"/>
          <w:color w:val="auto"/>
          <w:sz w:val="24"/>
          <w:highlight w:val="none"/>
          <w:u w:val="single"/>
        </w:rPr>
        <w:t>（法定代表</w:t>
      </w:r>
      <w:r>
        <w:rPr>
          <w:rFonts w:hint="eastAsia" w:hAnsi="宋体"/>
          <w:color w:val="auto"/>
          <w:sz w:val="24"/>
          <w:highlight w:val="none"/>
          <w:u w:val="single"/>
        </w:rPr>
        <w:t>人</w:t>
      </w:r>
      <w:r>
        <w:rPr>
          <w:rFonts w:hint="eastAsia" w:ascii="Arial" w:hAnsi="Arial" w:cs="Arial"/>
          <w:color w:val="auto"/>
          <w:sz w:val="24"/>
          <w:highlight w:val="none"/>
          <w:u w:val="single"/>
        </w:rPr>
        <w:t>或营业执照中单位负责人</w:t>
      </w:r>
      <w:r>
        <w:rPr>
          <w:rFonts w:hAnsi="宋体"/>
          <w:color w:val="auto"/>
          <w:sz w:val="24"/>
          <w:highlight w:val="none"/>
          <w:u w:val="single"/>
        </w:rPr>
        <w:t xml:space="preserve">姓名） </w:t>
      </w:r>
      <w:r>
        <w:rPr>
          <w:rFonts w:hAnsi="宋体"/>
          <w:color w:val="auto"/>
          <w:sz w:val="24"/>
          <w:highlight w:val="none"/>
        </w:rPr>
        <w:t>授权</w:t>
      </w:r>
      <w:r>
        <w:rPr>
          <w:rFonts w:hint="eastAsia" w:hAnsi="宋体"/>
          <w:color w:val="auto"/>
          <w:sz w:val="24"/>
          <w:highlight w:val="none"/>
          <w:u w:val="single"/>
        </w:rPr>
        <w:t xml:space="preserve">   （全权代表</w:t>
      </w:r>
      <w:r>
        <w:rPr>
          <w:rFonts w:hAnsi="宋体"/>
          <w:color w:val="auto"/>
          <w:sz w:val="24"/>
          <w:highlight w:val="none"/>
          <w:u w:val="single"/>
        </w:rPr>
        <w:t>姓名</w:t>
      </w:r>
      <w:r>
        <w:rPr>
          <w:rFonts w:hint="eastAsia" w:hAnsi="宋体"/>
          <w:color w:val="auto"/>
          <w:sz w:val="24"/>
          <w:highlight w:val="none"/>
          <w:u w:val="single"/>
        </w:rPr>
        <w:t xml:space="preserve">） </w:t>
      </w:r>
      <w:r>
        <w:rPr>
          <w:rFonts w:hAnsi="宋体"/>
          <w:color w:val="auto"/>
          <w:sz w:val="24"/>
          <w:highlight w:val="none"/>
        </w:rPr>
        <w:t>为</w:t>
      </w:r>
      <w:r>
        <w:rPr>
          <w:rFonts w:hint="eastAsia" w:hAnsi="宋体"/>
          <w:color w:val="auto"/>
          <w:sz w:val="24"/>
          <w:highlight w:val="none"/>
        </w:rPr>
        <w:t>全权代表</w:t>
      </w:r>
      <w:r>
        <w:rPr>
          <w:rFonts w:hAnsi="宋体"/>
          <w:color w:val="auto"/>
          <w:sz w:val="24"/>
          <w:highlight w:val="none"/>
        </w:rPr>
        <w:t>，参加贵单位组织的</w:t>
      </w:r>
      <w:r>
        <w:rPr>
          <w:rFonts w:hAnsi="宋体"/>
          <w:color w:val="auto"/>
          <w:sz w:val="24"/>
          <w:highlight w:val="none"/>
          <w:u w:val="single"/>
        </w:rPr>
        <w:tab/>
      </w:r>
      <w:r>
        <w:rPr>
          <w:rFonts w:hAnsi="宋体"/>
          <w:color w:val="auto"/>
          <w:sz w:val="24"/>
          <w:highlight w:val="none"/>
        </w:rPr>
        <w:t>项目的采购活动，并代表我方全权办理针对上述项目的</w:t>
      </w:r>
      <w:r>
        <w:rPr>
          <w:rFonts w:hint="eastAsia" w:hAnsi="宋体"/>
          <w:color w:val="auto"/>
          <w:sz w:val="24"/>
          <w:highlight w:val="none"/>
        </w:rPr>
        <w:t>磋商</w:t>
      </w:r>
      <w:r>
        <w:rPr>
          <w:rFonts w:hAnsi="宋体"/>
          <w:color w:val="auto"/>
          <w:sz w:val="24"/>
          <w:highlight w:val="none"/>
        </w:rPr>
        <w:t>、签约等具体事务和签署相关文件。</w:t>
      </w:r>
      <w:r>
        <w:rPr>
          <w:rFonts w:hint="eastAsia" w:hAnsi="宋体"/>
          <w:color w:val="auto"/>
          <w:sz w:val="24"/>
          <w:highlight w:val="none"/>
        </w:rPr>
        <w:t>我方对全权代表的签字事项负全部责任。</w:t>
      </w:r>
    </w:p>
    <w:p w14:paraId="7CE45592">
      <w:pPr>
        <w:pStyle w:val="14"/>
        <w:shd w:val="clear"/>
        <w:spacing w:line="360" w:lineRule="auto"/>
        <w:ind w:firstLine="480" w:firstLineChars="200"/>
        <w:rPr>
          <w:rFonts w:hAnsi="宋体"/>
          <w:color w:val="auto"/>
          <w:sz w:val="24"/>
          <w:highlight w:val="none"/>
        </w:rPr>
      </w:pPr>
      <w:r>
        <w:rPr>
          <w:rFonts w:hint="eastAsia" w:hAnsi="宋体"/>
          <w:color w:val="auto"/>
          <w:sz w:val="24"/>
          <w:highlight w:val="none"/>
        </w:rPr>
        <w:t>在撤销授权的书面通知以前，本授权书一直有效。全权代表在授权委托书有效期内签署的所有文件不因授权的撤销而失效。</w:t>
      </w:r>
    </w:p>
    <w:p w14:paraId="533AC4B5">
      <w:pPr>
        <w:pStyle w:val="14"/>
        <w:shd w:val="clear"/>
        <w:spacing w:line="360" w:lineRule="auto"/>
        <w:ind w:firstLine="480" w:firstLineChars="200"/>
        <w:rPr>
          <w:rFonts w:hAnsi="宋体"/>
          <w:color w:val="auto"/>
          <w:sz w:val="24"/>
          <w:highlight w:val="none"/>
        </w:rPr>
      </w:pPr>
      <w:r>
        <w:rPr>
          <w:rFonts w:hint="eastAsia" w:hAnsi="宋体"/>
          <w:color w:val="auto"/>
          <w:sz w:val="24"/>
          <w:highlight w:val="none"/>
        </w:rPr>
        <w:t>全权代表无转委托权，特此委托。</w:t>
      </w:r>
    </w:p>
    <w:p w14:paraId="14DCDA96">
      <w:pPr>
        <w:shd w:val="clear"/>
        <w:spacing w:line="360" w:lineRule="auto"/>
        <w:rPr>
          <w:rFonts w:ascii="宋体" w:hAnsi="宋体" w:cs="仿宋_GB2312"/>
          <w:color w:val="auto"/>
          <w:kern w:val="0"/>
          <w:sz w:val="24"/>
          <w:highlight w:val="none"/>
          <w:lang w:val="zh-CN"/>
        </w:rPr>
      </w:pPr>
    </w:p>
    <w:p w14:paraId="7CC78A33">
      <w:pPr>
        <w:shd w:val="clear"/>
        <w:spacing w:line="360" w:lineRule="auto"/>
        <w:rPr>
          <w:color w:val="auto"/>
          <w:sz w:val="24"/>
          <w:highlight w:val="none"/>
        </w:rPr>
      </w:pPr>
      <w:r>
        <w:rPr>
          <w:rFonts w:hint="eastAsia" w:ascii="宋体" w:hAnsi="宋体" w:cs="仿宋_GB2312"/>
          <w:color w:val="auto"/>
          <w:kern w:val="0"/>
          <w:sz w:val="24"/>
          <w:highlight w:val="none"/>
          <w:lang w:val="zh-CN"/>
        </w:rPr>
        <w:t>法定代表人签字</w:t>
      </w:r>
      <w:r>
        <w:rPr>
          <w:rFonts w:hint="eastAsia" w:ascii="宋体" w:hAnsi="宋体" w:cs="仿宋_GB2312"/>
          <w:color w:val="auto"/>
          <w:kern w:val="0"/>
          <w:sz w:val="24"/>
          <w:highlight w:val="none"/>
        </w:rPr>
        <w:t>或盖章</w:t>
      </w:r>
      <w:r>
        <w:rPr>
          <w:rFonts w:hint="eastAsia" w:ascii="宋体"/>
          <w:color w:val="auto"/>
          <w:sz w:val="24"/>
          <w:highlight w:val="none"/>
        </w:rPr>
        <w:t>：</w:t>
      </w:r>
    </w:p>
    <w:p w14:paraId="7FA24705">
      <w:pPr>
        <w:shd w:val="clear"/>
        <w:spacing w:line="360" w:lineRule="auto"/>
        <w:rPr>
          <w:color w:val="auto"/>
          <w:sz w:val="24"/>
          <w:highlight w:val="none"/>
        </w:rPr>
      </w:pPr>
      <w:r>
        <w:rPr>
          <w:rFonts w:hint="eastAsia" w:ascii="宋体"/>
          <w:color w:val="auto"/>
          <w:sz w:val="24"/>
          <w:highlight w:val="none"/>
        </w:rPr>
        <w:t>供应商全称（</w:t>
      </w:r>
      <w:r>
        <w:rPr>
          <w:rFonts w:hint="eastAsia" w:ascii="宋体" w:hAnsi="宋体" w:cs="仿宋_GB2312"/>
          <w:kern w:val="0"/>
          <w:sz w:val="24"/>
          <w:highlight w:val="none"/>
          <w:lang w:val="zh-CN"/>
        </w:rPr>
        <w:t>公章</w:t>
      </w:r>
      <w:r>
        <w:rPr>
          <w:rFonts w:hint="eastAsia" w:ascii="宋体" w:hAnsi="宋体"/>
          <w:color w:val="auto"/>
          <w:sz w:val="24"/>
          <w:highlight w:val="none"/>
        </w:rPr>
        <w:t>/电子章</w:t>
      </w:r>
      <w:r>
        <w:rPr>
          <w:rFonts w:hint="eastAsia" w:ascii="宋体"/>
          <w:color w:val="auto"/>
          <w:sz w:val="24"/>
          <w:highlight w:val="none"/>
        </w:rPr>
        <w:t>）：                              日期：</w:t>
      </w:r>
    </w:p>
    <w:p w14:paraId="585E799F">
      <w:pPr>
        <w:shd w:val="clear"/>
        <w:spacing w:line="360" w:lineRule="auto"/>
        <w:rPr>
          <w:color w:val="auto"/>
          <w:sz w:val="24"/>
          <w:highlight w:val="none"/>
        </w:rPr>
      </w:pPr>
    </w:p>
    <w:p w14:paraId="1A81CAD6">
      <w:pPr>
        <w:shd w:val="clear"/>
        <w:spacing w:line="360" w:lineRule="auto"/>
        <w:rPr>
          <w:b/>
          <w:color w:val="auto"/>
          <w:sz w:val="24"/>
          <w:highlight w:val="none"/>
        </w:rPr>
      </w:pPr>
      <w:r>
        <w:rPr>
          <w:rFonts w:hint="eastAsia" w:ascii="宋体"/>
          <w:b/>
          <w:color w:val="auto"/>
          <w:sz w:val="24"/>
          <w:highlight w:val="none"/>
        </w:rPr>
        <w:t>附：</w:t>
      </w:r>
    </w:p>
    <w:tbl>
      <w:tblPr>
        <w:tblStyle w:val="25"/>
        <w:tblpPr w:leftFromText="180" w:rightFromText="180" w:vertAnchor="text" w:tblpX="4209" w:tblpY="321"/>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599E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tcPr>
          <w:p w14:paraId="77C38225">
            <w:pPr>
              <w:shd w:val="clear"/>
              <w:spacing w:line="360" w:lineRule="auto"/>
              <w:rPr>
                <w:rFonts w:ascii="宋体"/>
                <w:b/>
                <w:color w:val="auto"/>
                <w:sz w:val="24"/>
                <w:highlight w:val="none"/>
              </w:rPr>
            </w:pPr>
          </w:p>
          <w:p w14:paraId="3DDDDFED">
            <w:pPr>
              <w:shd w:val="clear"/>
              <w:spacing w:line="360" w:lineRule="auto"/>
              <w:ind w:firstLine="361" w:firstLineChars="150"/>
              <w:rPr>
                <w:rFonts w:hint="eastAsia" w:ascii="宋体" w:eastAsia="宋体"/>
                <w:b/>
                <w:color w:val="auto"/>
                <w:sz w:val="24"/>
                <w:highlight w:val="none"/>
                <w:lang w:eastAsia="zh-CN"/>
              </w:rPr>
            </w:pPr>
            <w:r>
              <w:rPr>
                <w:rFonts w:hint="eastAsia" w:ascii="宋体"/>
                <w:b/>
                <w:color w:val="auto"/>
                <w:sz w:val="24"/>
                <w:highlight w:val="none"/>
              </w:rPr>
              <w:t>法定代表身份证复印件粘贴处</w:t>
            </w:r>
            <w:r>
              <w:rPr>
                <w:rFonts w:hint="eastAsia" w:ascii="宋体"/>
                <w:b/>
                <w:color w:val="auto"/>
                <w:sz w:val="24"/>
                <w:highlight w:val="none"/>
                <w:lang w:eastAsia="zh-CN"/>
              </w:rPr>
              <w:t>（</w:t>
            </w:r>
            <w:r>
              <w:rPr>
                <w:rFonts w:hint="eastAsia" w:ascii="宋体"/>
                <w:b/>
                <w:color w:val="auto"/>
                <w:sz w:val="24"/>
                <w:highlight w:val="none"/>
                <w:lang w:val="en-US" w:eastAsia="zh-CN"/>
              </w:rPr>
              <w:t>正反面</w:t>
            </w:r>
            <w:r>
              <w:rPr>
                <w:rFonts w:hint="eastAsia" w:ascii="宋体"/>
                <w:b/>
                <w:color w:val="auto"/>
                <w:sz w:val="24"/>
                <w:highlight w:val="none"/>
                <w:lang w:eastAsia="zh-CN"/>
              </w:rPr>
              <w:t>）</w:t>
            </w:r>
          </w:p>
        </w:tc>
      </w:tr>
    </w:tbl>
    <w:p w14:paraId="71A13972">
      <w:pPr>
        <w:shd w:val="clear"/>
        <w:spacing w:line="360" w:lineRule="auto"/>
        <w:rPr>
          <w:color w:val="auto"/>
          <w:sz w:val="24"/>
          <w:highlight w:val="none"/>
        </w:rPr>
      </w:pPr>
      <w:r>
        <w:rPr>
          <w:rFonts w:hint="eastAsia" w:ascii="宋体"/>
          <w:color w:val="auto"/>
          <w:sz w:val="24"/>
          <w:highlight w:val="none"/>
        </w:rPr>
        <w:t xml:space="preserve">法定代表人姓名：                                 </w:t>
      </w:r>
    </w:p>
    <w:p w14:paraId="239828E8">
      <w:pPr>
        <w:shd w:val="clear"/>
        <w:spacing w:line="360" w:lineRule="auto"/>
        <w:rPr>
          <w:color w:val="auto"/>
          <w:sz w:val="24"/>
          <w:highlight w:val="none"/>
        </w:rPr>
      </w:pPr>
      <w:r>
        <w:rPr>
          <w:rFonts w:hint="eastAsia" w:ascii="宋体"/>
          <w:color w:val="auto"/>
          <w:sz w:val="24"/>
          <w:highlight w:val="none"/>
        </w:rPr>
        <w:t>传真：</w:t>
      </w:r>
    </w:p>
    <w:p w14:paraId="5FF57439">
      <w:pPr>
        <w:shd w:val="clear"/>
        <w:spacing w:line="360" w:lineRule="auto"/>
        <w:rPr>
          <w:rFonts w:ascii="宋体"/>
          <w:color w:val="auto"/>
          <w:sz w:val="24"/>
          <w:highlight w:val="none"/>
        </w:rPr>
      </w:pPr>
      <w:r>
        <w:rPr>
          <w:rFonts w:hint="eastAsia" w:ascii="宋体"/>
          <w:color w:val="auto"/>
          <w:sz w:val="24"/>
          <w:highlight w:val="none"/>
        </w:rPr>
        <w:t>电话：</w:t>
      </w:r>
    </w:p>
    <w:p w14:paraId="2F305D2E">
      <w:pPr>
        <w:shd w:val="clear"/>
        <w:spacing w:line="360" w:lineRule="auto"/>
        <w:rPr>
          <w:color w:val="auto"/>
          <w:sz w:val="24"/>
          <w:highlight w:val="none"/>
        </w:rPr>
      </w:pPr>
      <w:r>
        <w:rPr>
          <w:rFonts w:hint="eastAsia" w:ascii="宋体"/>
          <w:color w:val="auto"/>
          <w:sz w:val="24"/>
          <w:highlight w:val="none"/>
        </w:rPr>
        <w:t>详细通讯地址：</w:t>
      </w:r>
    </w:p>
    <w:p w14:paraId="1A91F0CA">
      <w:pPr>
        <w:shd w:val="clear"/>
        <w:spacing w:line="360" w:lineRule="auto"/>
        <w:rPr>
          <w:rFonts w:ascii="宋体"/>
          <w:color w:val="auto"/>
          <w:sz w:val="24"/>
          <w:highlight w:val="none"/>
        </w:rPr>
      </w:pPr>
      <w:r>
        <w:rPr>
          <w:rFonts w:hint="eastAsia" w:ascii="宋体"/>
          <w:color w:val="auto"/>
          <w:sz w:val="24"/>
          <w:highlight w:val="none"/>
        </w:rPr>
        <w:t>邮政编码：</w:t>
      </w:r>
    </w:p>
    <w:p w14:paraId="7B3750F5">
      <w:pPr>
        <w:shd w:val="clear"/>
        <w:spacing w:line="360" w:lineRule="auto"/>
        <w:rPr>
          <w:b/>
          <w:color w:val="auto"/>
          <w:sz w:val="24"/>
          <w:highlight w:val="none"/>
        </w:rPr>
      </w:pPr>
    </w:p>
    <w:tbl>
      <w:tblPr>
        <w:tblStyle w:val="25"/>
        <w:tblpPr w:leftFromText="180" w:rightFromText="180" w:vertAnchor="text" w:tblpX="4209" w:tblpY="321"/>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43EC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tcPr>
          <w:p w14:paraId="751521A1">
            <w:pPr>
              <w:shd w:val="clear"/>
              <w:spacing w:line="360" w:lineRule="auto"/>
              <w:rPr>
                <w:rFonts w:ascii="宋体"/>
                <w:b/>
                <w:color w:val="auto"/>
                <w:sz w:val="24"/>
                <w:highlight w:val="none"/>
              </w:rPr>
            </w:pPr>
          </w:p>
          <w:p w14:paraId="0DAEF100">
            <w:pPr>
              <w:shd w:val="clear"/>
              <w:spacing w:line="360" w:lineRule="auto"/>
              <w:ind w:firstLine="361" w:firstLineChars="150"/>
              <w:rPr>
                <w:rFonts w:ascii="宋体"/>
                <w:b/>
                <w:color w:val="auto"/>
                <w:sz w:val="24"/>
                <w:highlight w:val="none"/>
              </w:rPr>
            </w:pPr>
            <w:r>
              <w:rPr>
                <w:rFonts w:hint="eastAsia" w:ascii="宋体"/>
                <w:b/>
                <w:color w:val="auto"/>
                <w:sz w:val="24"/>
                <w:highlight w:val="none"/>
              </w:rPr>
              <w:t>全权代表身份证复印件粘贴处</w:t>
            </w:r>
            <w:r>
              <w:rPr>
                <w:rFonts w:hint="eastAsia" w:ascii="宋体"/>
                <w:b/>
                <w:color w:val="auto"/>
                <w:sz w:val="24"/>
                <w:highlight w:val="none"/>
                <w:lang w:eastAsia="zh-CN"/>
              </w:rPr>
              <w:t>（</w:t>
            </w:r>
            <w:r>
              <w:rPr>
                <w:rFonts w:hint="eastAsia" w:ascii="宋体"/>
                <w:b/>
                <w:color w:val="auto"/>
                <w:sz w:val="24"/>
                <w:highlight w:val="none"/>
                <w:lang w:val="en-US" w:eastAsia="zh-CN"/>
              </w:rPr>
              <w:t>正反面</w:t>
            </w:r>
            <w:r>
              <w:rPr>
                <w:rFonts w:hint="eastAsia" w:ascii="宋体"/>
                <w:b/>
                <w:color w:val="auto"/>
                <w:sz w:val="24"/>
                <w:highlight w:val="none"/>
                <w:lang w:eastAsia="zh-CN"/>
              </w:rPr>
              <w:t>）</w:t>
            </w:r>
          </w:p>
        </w:tc>
      </w:tr>
    </w:tbl>
    <w:p w14:paraId="2D24FDFD">
      <w:pPr>
        <w:shd w:val="clear"/>
        <w:spacing w:line="360" w:lineRule="auto"/>
        <w:rPr>
          <w:rFonts w:ascii="宋体"/>
          <w:color w:val="auto"/>
          <w:sz w:val="24"/>
          <w:highlight w:val="none"/>
        </w:rPr>
      </w:pPr>
      <w:r>
        <w:rPr>
          <w:rFonts w:hint="eastAsia" w:ascii="宋体"/>
          <w:color w:val="auto"/>
          <w:sz w:val="24"/>
          <w:highlight w:val="none"/>
        </w:rPr>
        <w:t xml:space="preserve">全权代表姓名：       </w:t>
      </w:r>
    </w:p>
    <w:p w14:paraId="466FFBBB">
      <w:pPr>
        <w:shd w:val="clear"/>
        <w:spacing w:line="360" w:lineRule="auto"/>
        <w:rPr>
          <w:color w:val="auto"/>
          <w:sz w:val="24"/>
          <w:highlight w:val="none"/>
        </w:rPr>
      </w:pPr>
      <w:r>
        <w:rPr>
          <w:rFonts w:hint="eastAsia" w:ascii="宋体"/>
          <w:color w:val="auto"/>
          <w:sz w:val="24"/>
          <w:highlight w:val="none"/>
        </w:rPr>
        <w:t xml:space="preserve">职务：                           </w:t>
      </w:r>
    </w:p>
    <w:p w14:paraId="7C88BD47">
      <w:pPr>
        <w:shd w:val="clear"/>
        <w:spacing w:line="360" w:lineRule="auto"/>
        <w:rPr>
          <w:color w:val="auto"/>
          <w:sz w:val="24"/>
          <w:highlight w:val="none"/>
        </w:rPr>
      </w:pPr>
      <w:r>
        <w:rPr>
          <w:rFonts w:hint="eastAsia" w:ascii="宋体"/>
          <w:color w:val="auto"/>
          <w:sz w:val="24"/>
          <w:highlight w:val="none"/>
        </w:rPr>
        <w:t>传真：</w:t>
      </w:r>
    </w:p>
    <w:p w14:paraId="2FF94264">
      <w:pPr>
        <w:shd w:val="clear"/>
        <w:spacing w:line="360" w:lineRule="auto"/>
        <w:rPr>
          <w:rFonts w:ascii="宋体"/>
          <w:color w:val="auto"/>
          <w:sz w:val="24"/>
          <w:highlight w:val="none"/>
        </w:rPr>
      </w:pPr>
      <w:r>
        <w:rPr>
          <w:rFonts w:hint="eastAsia" w:ascii="宋体"/>
          <w:color w:val="auto"/>
          <w:sz w:val="24"/>
          <w:highlight w:val="none"/>
        </w:rPr>
        <w:t>电话：</w:t>
      </w:r>
    </w:p>
    <w:p w14:paraId="5C69A0A2">
      <w:pPr>
        <w:shd w:val="clear"/>
        <w:spacing w:line="360" w:lineRule="auto"/>
        <w:rPr>
          <w:color w:val="auto"/>
          <w:sz w:val="24"/>
          <w:highlight w:val="none"/>
        </w:rPr>
      </w:pPr>
      <w:r>
        <w:rPr>
          <w:rFonts w:hint="eastAsia" w:ascii="宋体"/>
          <w:color w:val="auto"/>
          <w:sz w:val="24"/>
          <w:highlight w:val="none"/>
        </w:rPr>
        <w:t>详细通讯地址：</w:t>
      </w:r>
    </w:p>
    <w:p w14:paraId="033FCCB6">
      <w:pPr>
        <w:shd w:val="clear"/>
        <w:spacing w:line="360" w:lineRule="auto"/>
        <w:rPr>
          <w:rFonts w:ascii="宋体"/>
          <w:color w:val="auto"/>
          <w:sz w:val="24"/>
          <w:highlight w:val="none"/>
        </w:rPr>
      </w:pPr>
      <w:r>
        <w:rPr>
          <w:rFonts w:hint="eastAsia" w:ascii="宋体"/>
          <w:color w:val="auto"/>
          <w:sz w:val="24"/>
          <w:highlight w:val="none"/>
        </w:rPr>
        <w:t>邮政编码：</w:t>
      </w:r>
    </w:p>
    <w:p w14:paraId="5947A3D1">
      <w:pPr>
        <w:shd w:val="clear"/>
        <w:rPr>
          <w:rFonts w:ascii="宋体" w:hAnsi="宋体"/>
          <w:b/>
          <w:color w:val="auto"/>
          <w:sz w:val="28"/>
          <w:highlight w:val="none"/>
        </w:rPr>
        <w:sectPr>
          <w:pgSz w:w="11906" w:h="16838"/>
          <w:pgMar w:top="1417" w:right="1418" w:bottom="1417" w:left="1418" w:header="851" w:footer="851" w:gutter="0"/>
          <w:cols w:space="720" w:num="1"/>
          <w:docGrid w:linePitch="312" w:charSpace="0"/>
        </w:sectPr>
      </w:pPr>
    </w:p>
    <w:p w14:paraId="1E1FB7E6">
      <w:pPr>
        <w:adjustRightInd w:val="0"/>
        <w:snapToGrid w:val="0"/>
        <w:spacing w:line="360" w:lineRule="auto"/>
        <w:ind w:right="480"/>
        <w:rPr>
          <w:rFonts w:hint="default" w:ascii="宋体" w:hAnsi="宋体" w:eastAsia="宋体" w:cs="宋体"/>
          <w:b/>
          <w:bCs/>
          <w:color w:val="auto"/>
          <w:sz w:val="32"/>
          <w:szCs w:val="32"/>
          <w:highlight w:val="none"/>
          <w:u w:val="none"/>
          <w:lang w:val="en-US" w:eastAsia="zh-CN"/>
        </w:rPr>
      </w:pPr>
      <w:r>
        <w:rPr>
          <w:rFonts w:hint="eastAsia" w:ascii="宋体" w:hAnsi="宋体"/>
          <w:b/>
          <w:sz w:val="28"/>
          <w:highlight w:val="none"/>
        </w:rPr>
        <w:t>附件</w:t>
      </w:r>
      <w:r>
        <w:rPr>
          <w:rFonts w:hint="eastAsia" w:ascii="宋体" w:hAnsi="宋体"/>
          <w:b/>
          <w:sz w:val="28"/>
          <w:highlight w:val="none"/>
          <w:lang w:val="en-US" w:eastAsia="zh-CN"/>
        </w:rPr>
        <w:t>2-2</w:t>
      </w:r>
    </w:p>
    <w:p w14:paraId="46339ED7">
      <w:pPr>
        <w:spacing w:line="360" w:lineRule="auto"/>
        <w:ind w:firstLine="321" w:firstLineChars="100"/>
        <w:jc w:val="center"/>
        <w:rPr>
          <w:rFonts w:hAnsi="宋体"/>
          <w:b/>
          <w:color w:val="auto"/>
          <w:sz w:val="32"/>
          <w:szCs w:val="32"/>
          <w:highlight w:val="none"/>
          <w:u w:val="single"/>
        </w:rPr>
      </w:pPr>
      <w:r>
        <w:rPr>
          <w:rFonts w:hint="eastAsia" w:ascii="宋体" w:hAnsi="宋体" w:eastAsia="宋体" w:cs="宋体"/>
          <w:b/>
          <w:bCs/>
          <w:color w:val="auto"/>
          <w:sz w:val="32"/>
          <w:szCs w:val="32"/>
          <w:highlight w:val="none"/>
          <w:u w:val="none"/>
          <w:lang w:eastAsia="zh-CN"/>
        </w:rPr>
        <w:t>联合体</w:t>
      </w:r>
      <w:r>
        <w:rPr>
          <w:b/>
          <w:color w:val="auto"/>
          <w:sz w:val="32"/>
          <w:szCs w:val="32"/>
          <w:highlight w:val="none"/>
        </w:rPr>
        <w:t>授权</w:t>
      </w:r>
      <w:r>
        <w:rPr>
          <w:rFonts w:hint="eastAsia"/>
          <w:b/>
          <w:color w:val="auto"/>
          <w:sz w:val="32"/>
          <w:szCs w:val="32"/>
          <w:highlight w:val="none"/>
        </w:rPr>
        <w:t>委托</w:t>
      </w:r>
      <w:r>
        <w:rPr>
          <w:b/>
          <w:color w:val="auto"/>
          <w:sz w:val="32"/>
          <w:szCs w:val="32"/>
          <w:highlight w:val="none"/>
        </w:rPr>
        <w:t>书</w:t>
      </w:r>
    </w:p>
    <w:p w14:paraId="57A9522F">
      <w:pPr>
        <w:keepNext w:val="0"/>
        <w:keepLines w:val="0"/>
        <w:pageBreakBefore w:val="0"/>
        <w:widowControl w:val="0"/>
        <w:kinsoku/>
        <w:wordWrap/>
        <w:overflowPunct/>
        <w:topLinePunct w:val="0"/>
        <w:autoSpaceDE/>
        <w:autoSpaceDN/>
        <w:bidi w:val="0"/>
        <w:adjustRightInd/>
        <w:snapToGrid w:val="0"/>
        <w:spacing w:beforeLines="50" w:after="50" w:line="288" w:lineRule="auto"/>
        <w:jc w:val="both"/>
        <w:textAlignment w:val="auto"/>
        <w:outlineLvl w:val="9"/>
        <w:rPr>
          <w:rFonts w:ascii="宋体" w:hAnsi="宋体" w:cs="宋体"/>
          <w:b w:val="0"/>
          <w:bCs/>
          <w:color w:val="auto"/>
          <w:kern w:val="0"/>
          <w:sz w:val="24"/>
          <w:highlight w:val="none"/>
        </w:rPr>
      </w:pPr>
      <w:r>
        <w:rPr>
          <w:rFonts w:hint="eastAsia" w:ascii="宋体" w:hAnsi="宋体" w:cstheme="minorBidi"/>
          <w:color w:val="auto"/>
          <w:sz w:val="24"/>
          <w:highlight w:val="none"/>
          <w:u w:val="single"/>
        </w:rPr>
        <w:t>××</w:t>
      </w:r>
      <w:r>
        <w:rPr>
          <w:rFonts w:hint="eastAsia" w:ascii="宋体" w:hAnsi="宋体" w:cs="宋体"/>
          <w:color w:val="auto"/>
          <w:kern w:val="0"/>
          <w:sz w:val="24"/>
          <w:highlight w:val="none"/>
        </w:rPr>
        <w:t>（采购代理机构名称）</w:t>
      </w:r>
      <w:r>
        <w:rPr>
          <w:rFonts w:hint="eastAsia" w:ascii="宋体" w:hAnsi="宋体" w:cs="宋体"/>
          <w:b w:val="0"/>
          <w:bCs/>
          <w:color w:val="auto"/>
          <w:kern w:val="0"/>
          <w:sz w:val="24"/>
          <w:highlight w:val="none"/>
        </w:rPr>
        <w:t>：</w:t>
      </w:r>
    </w:p>
    <w:p w14:paraId="4259ED53">
      <w:pPr>
        <w:pStyle w:val="14"/>
        <w:spacing w:line="360" w:lineRule="auto"/>
        <w:ind w:firstLine="420" w:firstLineChars="0"/>
        <w:rPr>
          <w:rFonts w:hAnsi="宋体"/>
          <w:color w:val="auto"/>
          <w:sz w:val="24"/>
          <w:highlight w:val="none"/>
        </w:rPr>
      </w:pPr>
      <w:r>
        <w:rPr>
          <w:rFonts w:hAnsi="宋体"/>
          <w:color w:val="auto"/>
          <w:sz w:val="24"/>
          <w:highlight w:val="none"/>
          <w:u w:val="single"/>
        </w:rPr>
        <w:t>（</w:t>
      </w:r>
      <w:r>
        <w:rPr>
          <w:rFonts w:hint="eastAsia" w:hAnsi="宋体"/>
          <w:color w:val="auto"/>
          <w:sz w:val="24"/>
          <w:highlight w:val="none"/>
          <w:u w:val="single"/>
          <w:lang w:eastAsia="zh-CN"/>
        </w:rPr>
        <w:t>联合体</w:t>
      </w:r>
      <w:r>
        <w:rPr>
          <w:rFonts w:hint="eastAsia" w:hAnsi="宋体"/>
          <w:color w:val="auto"/>
          <w:sz w:val="24"/>
          <w:highlight w:val="none"/>
          <w:u w:val="single"/>
          <w:lang w:val="en-US" w:eastAsia="zh-CN"/>
        </w:rPr>
        <w:t>牵头人</w:t>
      </w:r>
      <w:r>
        <w:rPr>
          <w:rFonts w:hint="eastAsia" w:hAnsi="宋体"/>
          <w:color w:val="auto"/>
          <w:sz w:val="24"/>
          <w:highlight w:val="none"/>
          <w:u w:val="single"/>
          <w:lang w:eastAsia="zh-CN"/>
        </w:rPr>
        <w:t>公司</w:t>
      </w:r>
      <w:r>
        <w:rPr>
          <w:rFonts w:hAnsi="宋体"/>
          <w:color w:val="auto"/>
          <w:sz w:val="24"/>
          <w:highlight w:val="none"/>
          <w:u w:val="single"/>
        </w:rPr>
        <w:t xml:space="preserve">全称）  </w:t>
      </w:r>
      <w:r>
        <w:rPr>
          <w:rFonts w:hAnsi="宋体"/>
          <w:color w:val="auto"/>
          <w:sz w:val="24"/>
          <w:highlight w:val="none"/>
        </w:rPr>
        <w:t>法定代表人</w:t>
      </w:r>
      <w:r>
        <w:rPr>
          <w:rFonts w:hint="eastAsia" w:ascii="Arial" w:hAnsi="Arial" w:cs="Arial"/>
          <w:color w:val="auto"/>
          <w:sz w:val="24"/>
          <w:highlight w:val="none"/>
        </w:rPr>
        <w:t>（或营业执照中单位负责人）</w:t>
      </w:r>
      <w:r>
        <w:rPr>
          <w:rFonts w:hint="eastAsia" w:hAnsi="宋体"/>
          <w:color w:val="auto"/>
          <w:sz w:val="24"/>
          <w:highlight w:val="none"/>
          <w:u w:val="none"/>
          <w:lang w:eastAsia="zh-CN"/>
        </w:rPr>
        <w:t>、</w:t>
      </w:r>
      <w:r>
        <w:rPr>
          <w:rFonts w:hint="eastAsia" w:hAnsi="宋体"/>
          <w:color w:val="auto"/>
          <w:sz w:val="24"/>
          <w:highlight w:val="none"/>
          <w:u w:val="single"/>
          <w:lang w:val="en-US" w:eastAsia="zh-CN"/>
        </w:rPr>
        <w:t xml:space="preserve">  </w:t>
      </w:r>
      <w:r>
        <w:rPr>
          <w:rFonts w:hAnsi="宋体"/>
          <w:color w:val="auto"/>
          <w:sz w:val="24"/>
          <w:highlight w:val="none"/>
          <w:u w:val="single"/>
        </w:rPr>
        <w:t>（</w:t>
      </w:r>
      <w:r>
        <w:rPr>
          <w:rFonts w:hint="eastAsia" w:hAnsi="宋体"/>
          <w:color w:val="auto"/>
          <w:sz w:val="24"/>
          <w:highlight w:val="none"/>
          <w:u w:val="single"/>
          <w:lang w:eastAsia="zh-CN"/>
        </w:rPr>
        <w:t>联合体</w:t>
      </w:r>
      <w:r>
        <w:rPr>
          <w:rFonts w:hint="eastAsia" w:hAnsi="宋体"/>
          <w:color w:val="auto"/>
          <w:sz w:val="24"/>
          <w:highlight w:val="none"/>
          <w:u w:val="single"/>
          <w:lang w:val="en-US" w:eastAsia="zh-CN"/>
        </w:rPr>
        <w:t>成员1</w:t>
      </w:r>
      <w:r>
        <w:rPr>
          <w:rFonts w:hint="eastAsia" w:hAnsi="宋体"/>
          <w:color w:val="auto"/>
          <w:sz w:val="24"/>
          <w:highlight w:val="none"/>
          <w:u w:val="single"/>
          <w:lang w:eastAsia="zh-CN"/>
        </w:rPr>
        <w:t>公司</w:t>
      </w:r>
      <w:r>
        <w:rPr>
          <w:rFonts w:hAnsi="宋体"/>
          <w:color w:val="auto"/>
          <w:sz w:val="24"/>
          <w:highlight w:val="none"/>
          <w:u w:val="single"/>
        </w:rPr>
        <w:t xml:space="preserve">全称）  </w:t>
      </w:r>
      <w:r>
        <w:rPr>
          <w:rFonts w:hAnsi="宋体"/>
          <w:color w:val="auto"/>
          <w:sz w:val="24"/>
          <w:highlight w:val="none"/>
        </w:rPr>
        <w:t>法定代表人</w:t>
      </w:r>
      <w:r>
        <w:rPr>
          <w:rFonts w:hint="eastAsia" w:ascii="Arial" w:hAnsi="Arial" w:cs="Arial"/>
          <w:color w:val="auto"/>
          <w:sz w:val="24"/>
          <w:highlight w:val="none"/>
        </w:rPr>
        <w:t>（或营业执照中单位负责人）</w:t>
      </w:r>
      <w:r>
        <w:rPr>
          <w:rFonts w:hint="eastAsia" w:hAnsi="宋体"/>
          <w:color w:val="auto"/>
          <w:sz w:val="24"/>
          <w:highlight w:val="none"/>
          <w:u w:val="none"/>
          <w:lang w:val="en-US" w:eastAsia="zh-CN"/>
        </w:rPr>
        <w:t>、</w:t>
      </w:r>
      <w:r>
        <w:rPr>
          <w:rFonts w:hAnsi="宋体"/>
          <w:color w:val="auto"/>
          <w:sz w:val="24"/>
          <w:highlight w:val="none"/>
          <w:u w:val="single"/>
        </w:rPr>
        <w:t>（</w:t>
      </w:r>
      <w:r>
        <w:rPr>
          <w:rFonts w:hint="eastAsia" w:hAnsi="宋体"/>
          <w:color w:val="auto"/>
          <w:sz w:val="24"/>
          <w:highlight w:val="none"/>
          <w:u w:val="single"/>
          <w:lang w:eastAsia="zh-CN"/>
        </w:rPr>
        <w:t>联</w:t>
      </w:r>
      <w:r>
        <w:rPr>
          <w:rFonts w:hint="eastAsia" w:hAnsi="宋体"/>
          <w:color w:val="auto"/>
          <w:sz w:val="24"/>
          <w:szCs w:val="24"/>
          <w:highlight w:val="none"/>
          <w:u w:val="single"/>
          <w:lang w:eastAsia="zh-CN"/>
        </w:rPr>
        <w:t>合体</w:t>
      </w:r>
      <w:r>
        <w:rPr>
          <w:rFonts w:hint="eastAsia" w:hAnsi="宋体"/>
          <w:color w:val="auto"/>
          <w:sz w:val="24"/>
          <w:szCs w:val="24"/>
          <w:highlight w:val="none"/>
          <w:u w:val="single"/>
          <w:lang w:val="en-US" w:eastAsia="zh-CN"/>
        </w:rPr>
        <w:t>成员2</w:t>
      </w:r>
      <w:r>
        <w:rPr>
          <w:rFonts w:hint="eastAsia" w:hAnsi="宋体"/>
          <w:color w:val="auto"/>
          <w:sz w:val="24"/>
          <w:szCs w:val="24"/>
          <w:highlight w:val="none"/>
          <w:u w:val="single"/>
          <w:lang w:eastAsia="zh-CN"/>
        </w:rPr>
        <w:t>公司</w:t>
      </w:r>
      <w:r>
        <w:rPr>
          <w:rFonts w:hAnsi="宋体"/>
          <w:color w:val="auto"/>
          <w:sz w:val="24"/>
          <w:szCs w:val="24"/>
          <w:highlight w:val="none"/>
          <w:u w:val="single"/>
        </w:rPr>
        <w:t xml:space="preserve">全称）  </w:t>
      </w:r>
      <w:r>
        <w:rPr>
          <w:rFonts w:hAnsi="宋体"/>
          <w:color w:val="auto"/>
          <w:sz w:val="24"/>
          <w:szCs w:val="24"/>
          <w:highlight w:val="none"/>
        </w:rPr>
        <w:t>法定代表人</w:t>
      </w:r>
      <w:r>
        <w:rPr>
          <w:rFonts w:hint="eastAsia" w:ascii="Arial" w:hAnsi="Arial" w:cs="Arial"/>
          <w:color w:val="auto"/>
          <w:sz w:val="24"/>
          <w:szCs w:val="24"/>
          <w:highlight w:val="none"/>
        </w:rPr>
        <w:t>（或营业执照中单位负责人）</w:t>
      </w:r>
      <w:r>
        <w:rPr>
          <w:rFonts w:hAnsi="宋体"/>
          <w:color w:val="auto"/>
          <w:sz w:val="24"/>
          <w:szCs w:val="24"/>
          <w:highlight w:val="none"/>
          <w:u w:val="single"/>
        </w:rPr>
        <w:tab/>
      </w:r>
      <w:r>
        <w:rPr>
          <w:rFonts w:hint="eastAsia" w:hAnsi="宋体"/>
          <w:color w:val="auto"/>
          <w:sz w:val="24"/>
          <w:szCs w:val="24"/>
          <w:highlight w:val="none"/>
          <w:u w:val="single"/>
          <w:lang w:val="en-US" w:eastAsia="zh-CN"/>
        </w:rPr>
        <w:t xml:space="preserve">     </w:t>
      </w:r>
      <w:r>
        <w:rPr>
          <w:rFonts w:hAnsi="宋体"/>
          <w:color w:val="auto"/>
          <w:sz w:val="24"/>
          <w:szCs w:val="24"/>
          <w:highlight w:val="none"/>
          <w:u w:val="single"/>
        </w:rPr>
        <w:t xml:space="preserve"> </w:t>
      </w:r>
      <w:r>
        <w:rPr>
          <w:rFonts w:hint="eastAsia" w:hAnsi="宋体"/>
          <w:color w:val="auto"/>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none"/>
          <w:lang w:val="en-US" w:eastAsia="zh-CN"/>
        </w:rPr>
        <w:t>组成</w:t>
      </w:r>
      <w:r>
        <w:rPr>
          <w:rFonts w:hint="eastAsia" w:hAnsi="宋体" w:eastAsia="宋体" w:cs="宋体"/>
          <w:color w:val="000000"/>
          <w:kern w:val="0"/>
          <w:sz w:val="24"/>
          <w:szCs w:val="24"/>
          <w:highlight w:val="none"/>
          <w:u w:val="none"/>
          <w:lang w:val="en-US" w:eastAsia="zh-CN"/>
        </w:rPr>
        <w:t>的</w:t>
      </w:r>
      <w:r>
        <w:rPr>
          <w:rFonts w:hint="eastAsia" w:ascii="宋体" w:hAnsi="宋体" w:eastAsia="宋体" w:cs="宋体"/>
          <w:color w:val="000000"/>
          <w:kern w:val="0"/>
          <w:sz w:val="24"/>
          <w:szCs w:val="24"/>
          <w:highlight w:val="none"/>
          <w:u w:val="none"/>
          <w:lang w:val="en-US" w:eastAsia="zh-CN"/>
        </w:rPr>
        <w:t>联合体</w:t>
      </w:r>
      <w:r>
        <w:rPr>
          <w:rFonts w:hint="eastAsia" w:hAnsi="宋体"/>
          <w:color w:val="auto"/>
          <w:sz w:val="24"/>
          <w:szCs w:val="24"/>
          <w:highlight w:val="none"/>
          <w:u w:val="none"/>
          <w:lang w:val="en-US" w:eastAsia="zh-CN"/>
        </w:rPr>
        <w:t>，现共同</w:t>
      </w:r>
      <w:r>
        <w:rPr>
          <w:rFonts w:hAnsi="宋体"/>
          <w:color w:val="auto"/>
          <w:sz w:val="24"/>
          <w:highlight w:val="none"/>
        </w:rPr>
        <w:t>授权</w:t>
      </w:r>
      <w:r>
        <w:rPr>
          <w:rFonts w:hint="eastAsia" w:hAnsi="宋体"/>
          <w:color w:val="auto"/>
          <w:sz w:val="24"/>
          <w:highlight w:val="none"/>
          <w:u w:val="single"/>
        </w:rPr>
        <w:t xml:space="preserve">   （全权代表</w:t>
      </w:r>
      <w:r>
        <w:rPr>
          <w:rFonts w:hAnsi="宋体"/>
          <w:color w:val="auto"/>
          <w:sz w:val="24"/>
          <w:highlight w:val="none"/>
          <w:u w:val="single"/>
        </w:rPr>
        <w:t>姓名</w:t>
      </w:r>
      <w:r>
        <w:rPr>
          <w:rFonts w:hint="eastAsia" w:hAnsi="宋体"/>
          <w:color w:val="auto"/>
          <w:sz w:val="24"/>
          <w:highlight w:val="none"/>
          <w:u w:val="single"/>
        </w:rPr>
        <w:t xml:space="preserve">） </w:t>
      </w:r>
      <w:r>
        <w:rPr>
          <w:rFonts w:hAnsi="宋体"/>
          <w:color w:val="auto"/>
          <w:sz w:val="24"/>
          <w:highlight w:val="none"/>
        </w:rPr>
        <w:t>为</w:t>
      </w:r>
      <w:r>
        <w:rPr>
          <w:rFonts w:hint="eastAsia" w:hAnsi="宋体"/>
          <w:color w:val="auto"/>
          <w:sz w:val="24"/>
          <w:highlight w:val="none"/>
        </w:rPr>
        <w:t>全权代表</w:t>
      </w:r>
      <w:r>
        <w:rPr>
          <w:rFonts w:hAnsi="宋体"/>
          <w:color w:val="auto"/>
          <w:sz w:val="24"/>
          <w:highlight w:val="none"/>
        </w:rPr>
        <w:t>，参加贵单位组织的</w:t>
      </w:r>
      <w:r>
        <w:rPr>
          <w:rFonts w:hint="eastAsia"/>
          <w:sz w:val="24"/>
          <w:szCs w:val="24"/>
          <w:highlight w:val="none"/>
          <w:u w:val="single"/>
          <w:lang w:val="en-US" w:eastAsia="zh-CN"/>
        </w:rPr>
        <w:t xml:space="preserve">       </w:t>
      </w:r>
      <w:r>
        <w:rPr>
          <w:sz w:val="24"/>
          <w:szCs w:val="24"/>
          <w:highlight w:val="none"/>
          <w:u w:val="single"/>
        </w:rPr>
        <w:t>（项目名称）</w:t>
      </w:r>
      <w:r>
        <w:rPr>
          <w:rFonts w:hint="eastAsia"/>
          <w:sz w:val="24"/>
          <w:szCs w:val="24"/>
          <w:highlight w:val="none"/>
          <w:u w:val="single"/>
          <w:lang w:val="en-US" w:eastAsia="zh-CN"/>
        </w:rPr>
        <w:t xml:space="preserve">      </w:t>
      </w:r>
      <w:r>
        <w:rPr>
          <w:sz w:val="24"/>
          <w:szCs w:val="24"/>
          <w:highlight w:val="none"/>
          <w:u w:val="none"/>
        </w:rPr>
        <w:t>（</w:t>
      </w:r>
      <w:r>
        <w:rPr>
          <w:rFonts w:hint="eastAsia"/>
          <w:sz w:val="24"/>
          <w:szCs w:val="24"/>
          <w:highlight w:val="none"/>
          <w:u w:val="none"/>
          <w:lang w:val="en-US" w:eastAsia="zh-CN"/>
        </w:rPr>
        <w:t>项目</w:t>
      </w:r>
      <w:r>
        <w:rPr>
          <w:sz w:val="24"/>
          <w:szCs w:val="24"/>
          <w:highlight w:val="none"/>
          <w:u w:val="none"/>
        </w:rPr>
        <w:t>编号：</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r>
        <w:rPr>
          <w:sz w:val="24"/>
          <w:szCs w:val="24"/>
          <w:highlight w:val="none"/>
          <w:u w:val="none"/>
        </w:rPr>
        <w:t>）</w:t>
      </w:r>
      <w:r>
        <w:rPr>
          <w:rFonts w:hAnsi="宋体"/>
          <w:color w:val="auto"/>
          <w:sz w:val="24"/>
          <w:szCs w:val="24"/>
          <w:highlight w:val="none"/>
        </w:rPr>
        <w:t>的采购活动，</w:t>
      </w:r>
      <w:r>
        <w:rPr>
          <w:rFonts w:hAnsi="宋体"/>
          <w:sz w:val="24"/>
          <w:szCs w:val="24"/>
          <w:highlight w:val="none"/>
        </w:rPr>
        <w:t>并代表我方全权办理针对上述项目的</w:t>
      </w:r>
      <w:r>
        <w:rPr>
          <w:rFonts w:hint="eastAsia" w:hAnsi="宋体"/>
          <w:sz w:val="24"/>
          <w:highlight w:val="none"/>
          <w:lang w:val="en-US" w:eastAsia="zh-CN"/>
        </w:rPr>
        <w:t>磋商</w:t>
      </w:r>
      <w:r>
        <w:rPr>
          <w:rFonts w:hAnsi="宋体"/>
          <w:sz w:val="24"/>
          <w:szCs w:val="24"/>
          <w:highlight w:val="none"/>
        </w:rPr>
        <w:t>、签约等具体事务和签署相关文件。</w:t>
      </w:r>
      <w:r>
        <w:rPr>
          <w:rFonts w:hint="eastAsia" w:hAnsi="宋体"/>
          <w:sz w:val="24"/>
          <w:szCs w:val="24"/>
          <w:highlight w:val="none"/>
        </w:rPr>
        <w:t>我方对全权代表的签字事项负全部责任。</w:t>
      </w:r>
    </w:p>
    <w:p w14:paraId="0EE1F3F2">
      <w:pPr>
        <w:pStyle w:val="14"/>
        <w:spacing w:line="500" w:lineRule="exact"/>
        <w:ind w:left="139" w:leftChars="66" w:firstLine="480" w:firstLineChars="200"/>
        <w:rPr>
          <w:rFonts w:hAnsi="宋体"/>
          <w:color w:val="auto"/>
          <w:sz w:val="24"/>
          <w:highlight w:val="none"/>
        </w:rPr>
      </w:pPr>
      <w:r>
        <w:rPr>
          <w:rFonts w:hint="eastAsia" w:hAnsi="宋体"/>
          <w:color w:val="auto"/>
          <w:sz w:val="24"/>
          <w:highlight w:val="none"/>
        </w:rPr>
        <w:t>在撤销授权的书面通知以前，本授权书一直有效。全权代表在授权委托书有效期内签署的所有文件不因授权的撤销而失效。</w:t>
      </w:r>
    </w:p>
    <w:p w14:paraId="6476C07A">
      <w:pPr>
        <w:pStyle w:val="14"/>
        <w:spacing w:line="500" w:lineRule="exact"/>
        <w:ind w:left="139" w:leftChars="66" w:firstLine="480" w:firstLineChars="200"/>
        <w:rPr>
          <w:rFonts w:hAnsi="宋体"/>
          <w:color w:val="auto"/>
          <w:sz w:val="24"/>
          <w:highlight w:val="none"/>
        </w:rPr>
      </w:pPr>
      <w:r>
        <w:rPr>
          <w:rFonts w:hint="eastAsia" w:hAnsi="宋体"/>
          <w:color w:val="auto"/>
          <w:sz w:val="24"/>
          <w:highlight w:val="none"/>
        </w:rPr>
        <w:t>全权代表无转委托权，特此委托。</w:t>
      </w:r>
    </w:p>
    <w:p w14:paraId="6DA0EAAC">
      <w:pPr>
        <w:spacing w:line="360" w:lineRule="auto"/>
        <w:rPr>
          <w:color w:val="auto"/>
          <w:sz w:val="24"/>
          <w:highlight w:val="none"/>
        </w:rPr>
      </w:pPr>
    </w:p>
    <w:p w14:paraId="33FFC07C">
      <w:pPr>
        <w:spacing w:line="360" w:lineRule="auto"/>
        <w:rPr>
          <w:rFonts w:hint="eastAsia" w:ascii="宋体"/>
          <w:sz w:val="24"/>
          <w:highlight w:val="none"/>
        </w:rPr>
      </w:pPr>
      <w:r>
        <w:rPr>
          <w:rFonts w:hint="eastAsia" w:hAnsi="宋体"/>
          <w:color w:val="auto"/>
          <w:sz w:val="24"/>
          <w:highlight w:val="none"/>
          <w:u w:val="none"/>
          <w:lang w:eastAsia="zh-CN"/>
        </w:rPr>
        <w:t>联合体</w:t>
      </w:r>
      <w:r>
        <w:rPr>
          <w:rFonts w:hint="eastAsia" w:hAnsi="宋体"/>
          <w:color w:val="auto"/>
          <w:sz w:val="24"/>
          <w:highlight w:val="none"/>
          <w:u w:val="none"/>
          <w:lang w:val="en-US" w:eastAsia="zh-CN"/>
        </w:rPr>
        <w:t>牵头人</w:t>
      </w:r>
      <w:r>
        <w:rPr>
          <w:rFonts w:hint="eastAsia" w:ascii="宋体"/>
          <w:sz w:val="24"/>
          <w:highlight w:val="none"/>
        </w:rPr>
        <w:t>全称（公章</w:t>
      </w:r>
      <w:r>
        <w:rPr>
          <w:rFonts w:hint="eastAsia" w:ascii="宋体" w:hAnsi="宋体"/>
          <w:color w:val="auto"/>
          <w:sz w:val="24"/>
          <w:highlight w:val="none"/>
        </w:rPr>
        <w:t>/电子章</w:t>
      </w:r>
      <w:r>
        <w:rPr>
          <w:rFonts w:hint="eastAsia" w:ascii="宋体"/>
          <w:sz w:val="24"/>
          <w:highlight w:val="none"/>
        </w:rPr>
        <w:t xml:space="preserve">）： </w:t>
      </w:r>
    </w:p>
    <w:p w14:paraId="7111498F">
      <w:pPr>
        <w:spacing w:line="360" w:lineRule="auto"/>
        <w:rPr>
          <w:rFonts w:hint="eastAsia" w:ascii="宋体"/>
          <w:color w:val="auto"/>
          <w:sz w:val="24"/>
          <w:highlight w:val="none"/>
        </w:rPr>
      </w:pPr>
      <w:r>
        <w:rPr>
          <w:rFonts w:hint="eastAsia" w:ascii="宋体"/>
          <w:color w:val="auto"/>
          <w:sz w:val="24"/>
          <w:highlight w:val="none"/>
        </w:rPr>
        <w:t>法定代表人</w:t>
      </w:r>
      <w:r>
        <w:rPr>
          <w:rFonts w:hint="eastAsia" w:ascii="宋体"/>
          <w:color w:val="auto"/>
          <w:sz w:val="24"/>
          <w:highlight w:val="none"/>
          <w:lang w:eastAsia="zh-CN"/>
        </w:rPr>
        <w:t>签字</w:t>
      </w:r>
      <w:r>
        <w:rPr>
          <w:rFonts w:hint="eastAsia" w:ascii="宋体"/>
          <w:color w:val="auto"/>
          <w:sz w:val="24"/>
          <w:highlight w:val="none"/>
        </w:rPr>
        <w:t>或盖章：</w:t>
      </w:r>
    </w:p>
    <w:p w14:paraId="660C93B9">
      <w:pPr>
        <w:spacing w:line="360" w:lineRule="auto"/>
        <w:rPr>
          <w:rFonts w:hint="eastAsia" w:ascii="宋体"/>
          <w:sz w:val="24"/>
          <w:highlight w:val="none"/>
        </w:rPr>
      </w:pPr>
      <w:r>
        <w:rPr>
          <w:rFonts w:hint="eastAsia" w:hAnsi="宋体"/>
          <w:color w:val="auto"/>
          <w:sz w:val="24"/>
          <w:highlight w:val="none"/>
          <w:u w:val="none"/>
          <w:lang w:eastAsia="zh-CN"/>
        </w:rPr>
        <w:t>联合体</w:t>
      </w:r>
      <w:r>
        <w:rPr>
          <w:rFonts w:hint="eastAsia" w:hAnsi="宋体"/>
          <w:color w:val="auto"/>
          <w:sz w:val="24"/>
          <w:highlight w:val="none"/>
          <w:u w:val="none"/>
          <w:lang w:val="en-US" w:eastAsia="zh-CN"/>
        </w:rPr>
        <w:t>成员1</w:t>
      </w:r>
      <w:r>
        <w:rPr>
          <w:rFonts w:hint="eastAsia" w:ascii="宋体"/>
          <w:sz w:val="24"/>
          <w:highlight w:val="none"/>
        </w:rPr>
        <w:t>全称（公章</w:t>
      </w:r>
      <w:r>
        <w:rPr>
          <w:rFonts w:hint="eastAsia" w:ascii="宋体" w:hAnsi="宋体"/>
          <w:color w:val="auto"/>
          <w:sz w:val="24"/>
          <w:highlight w:val="none"/>
        </w:rPr>
        <w:t>/电子章</w:t>
      </w:r>
      <w:r>
        <w:rPr>
          <w:rFonts w:hint="eastAsia" w:ascii="宋体"/>
          <w:sz w:val="24"/>
          <w:highlight w:val="none"/>
        </w:rPr>
        <w:t xml:space="preserve">）： </w:t>
      </w:r>
    </w:p>
    <w:p w14:paraId="72D4FA3A">
      <w:pPr>
        <w:spacing w:line="360" w:lineRule="auto"/>
        <w:rPr>
          <w:highlight w:val="none"/>
        </w:rPr>
      </w:pPr>
      <w:r>
        <w:rPr>
          <w:rFonts w:hint="eastAsia" w:ascii="宋体"/>
          <w:color w:val="auto"/>
          <w:sz w:val="24"/>
          <w:highlight w:val="none"/>
        </w:rPr>
        <w:t>法定代表人</w:t>
      </w:r>
      <w:r>
        <w:rPr>
          <w:rFonts w:hint="eastAsia" w:ascii="宋体"/>
          <w:color w:val="auto"/>
          <w:sz w:val="24"/>
          <w:highlight w:val="none"/>
          <w:lang w:eastAsia="zh-CN"/>
        </w:rPr>
        <w:t>签字</w:t>
      </w:r>
      <w:r>
        <w:rPr>
          <w:rFonts w:hint="eastAsia" w:ascii="宋体"/>
          <w:color w:val="auto"/>
          <w:sz w:val="24"/>
          <w:highlight w:val="none"/>
        </w:rPr>
        <w:t>或盖章：</w:t>
      </w:r>
    </w:p>
    <w:p w14:paraId="5E77F472">
      <w:pPr>
        <w:spacing w:line="360" w:lineRule="auto"/>
        <w:rPr>
          <w:highlight w:val="none"/>
        </w:rPr>
      </w:pPr>
      <w:r>
        <w:rPr>
          <w:rFonts w:hint="eastAsia" w:ascii="宋体"/>
          <w:sz w:val="24"/>
          <w:highlight w:val="none"/>
        </w:rPr>
        <w:t xml:space="preserve">                           </w:t>
      </w:r>
      <w:r>
        <w:rPr>
          <w:rFonts w:hint="eastAsia" w:ascii="宋体" w:eastAsia="宋体"/>
          <w:sz w:val="24"/>
          <w:highlight w:val="none"/>
          <w:lang w:val="en-US" w:eastAsia="zh-CN"/>
        </w:rPr>
        <w:t xml:space="preserve"> </w:t>
      </w:r>
      <w:r>
        <w:rPr>
          <w:rFonts w:hint="eastAsia" w:ascii="宋体"/>
          <w:sz w:val="24"/>
          <w:highlight w:val="none"/>
        </w:rPr>
        <w:t xml:space="preserve">  </w:t>
      </w:r>
      <w:r>
        <w:rPr>
          <w:rFonts w:hint="eastAsia" w:ascii="宋体"/>
          <w:sz w:val="24"/>
          <w:highlight w:val="none"/>
          <w:lang w:val="en-US" w:eastAsia="zh-CN"/>
        </w:rPr>
        <w:t xml:space="preserve">                         </w:t>
      </w:r>
      <w:r>
        <w:rPr>
          <w:rFonts w:hint="eastAsia" w:ascii="宋体"/>
          <w:sz w:val="24"/>
          <w:highlight w:val="none"/>
        </w:rPr>
        <w:t>日期：</w:t>
      </w:r>
    </w:p>
    <w:p w14:paraId="052E4212">
      <w:pPr>
        <w:spacing w:line="360" w:lineRule="auto"/>
        <w:rPr>
          <w:b/>
          <w:sz w:val="24"/>
          <w:highlight w:val="none"/>
        </w:rPr>
      </w:pPr>
      <w:r>
        <w:rPr>
          <w:rFonts w:hint="eastAsia" w:ascii="宋体"/>
          <w:b/>
          <w:sz w:val="24"/>
          <w:highlight w:val="none"/>
        </w:rPr>
        <w:t>附：</w:t>
      </w:r>
    </w:p>
    <w:tbl>
      <w:tblPr>
        <w:tblStyle w:val="25"/>
        <w:tblpPr w:leftFromText="180" w:rightFromText="180" w:vertAnchor="text" w:tblpX="4209" w:tblpY="3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4C9F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noWrap w:val="0"/>
            <w:vAlign w:val="top"/>
          </w:tcPr>
          <w:p w14:paraId="6502E751">
            <w:pPr>
              <w:spacing w:line="360" w:lineRule="auto"/>
              <w:rPr>
                <w:rFonts w:ascii="宋体"/>
                <w:b/>
                <w:sz w:val="24"/>
                <w:highlight w:val="none"/>
              </w:rPr>
            </w:pPr>
          </w:p>
          <w:p w14:paraId="221A84B7">
            <w:pPr>
              <w:spacing w:line="360" w:lineRule="auto"/>
              <w:ind w:firstLine="361" w:firstLineChars="150"/>
              <w:rPr>
                <w:rFonts w:ascii="宋体"/>
                <w:b/>
                <w:sz w:val="24"/>
                <w:highlight w:val="none"/>
              </w:rPr>
            </w:pPr>
            <w:r>
              <w:rPr>
                <w:rFonts w:hint="eastAsia" w:ascii="宋体"/>
                <w:b/>
                <w:sz w:val="24"/>
                <w:highlight w:val="none"/>
              </w:rPr>
              <w:t>法定代表身份证</w:t>
            </w:r>
            <w:r>
              <w:rPr>
                <w:rFonts w:hint="eastAsia" w:ascii="宋体"/>
                <w:b/>
                <w:sz w:val="24"/>
                <w:highlight w:val="none"/>
                <w:lang w:eastAsia="zh-CN"/>
              </w:rPr>
              <w:t>粘贴</w:t>
            </w:r>
            <w:r>
              <w:rPr>
                <w:rFonts w:hint="eastAsia" w:ascii="宋体"/>
                <w:b/>
                <w:sz w:val="24"/>
                <w:highlight w:val="none"/>
              </w:rPr>
              <w:t>处</w:t>
            </w:r>
            <w:r>
              <w:rPr>
                <w:rFonts w:hint="eastAsia" w:ascii="宋体"/>
                <w:b/>
                <w:color w:val="auto"/>
                <w:sz w:val="24"/>
                <w:highlight w:val="none"/>
                <w:lang w:eastAsia="zh-CN"/>
              </w:rPr>
              <w:t>（</w:t>
            </w:r>
            <w:r>
              <w:rPr>
                <w:rFonts w:hint="eastAsia" w:ascii="宋体"/>
                <w:b/>
                <w:color w:val="auto"/>
                <w:sz w:val="24"/>
                <w:highlight w:val="none"/>
                <w:lang w:val="en-US" w:eastAsia="zh-CN"/>
              </w:rPr>
              <w:t>正反面</w:t>
            </w:r>
            <w:r>
              <w:rPr>
                <w:rFonts w:hint="eastAsia" w:ascii="宋体"/>
                <w:b/>
                <w:color w:val="auto"/>
                <w:sz w:val="24"/>
                <w:highlight w:val="none"/>
                <w:lang w:eastAsia="zh-CN"/>
              </w:rPr>
              <w:t>）</w:t>
            </w:r>
          </w:p>
        </w:tc>
      </w:tr>
    </w:tbl>
    <w:p w14:paraId="3130D056">
      <w:pPr>
        <w:spacing w:line="360" w:lineRule="auto"/>
        <w:rPr>
          <w:sz w:val="24"/>
          <w:highlight w:val="none"/>
        </w:rPr>
      </w:pPr>
      <w:r>
        <w:rPr>
          <w:rFonts w:hint="eastAsia" w:hAnsi="宋体"/>
          <w:color w:val="auto"/>
          <w:sz w:val="24"/>
          <w:highlight w:val="none"/>
          <w:u w:val="none"/>
          <w:lang w:eastAsia="zh-CN"/>
        </w:rPr>
        <w:t>联合体</w:t>
      </w:r>
      <w:r>
        <w:rPr>
          <w:rFonts w:hint="eastAsia" w:hAnsi="宋体"/>
          <w:color w:val="auto"/>
          <w:sz w:val="24"/>
          <w:highlight w:val="none"/>
          <w:u w:val="none"/>
          <w:lang w:val="en-US" w:eastAsia="zh-CN"/>
        </w:rPr>
        <w:t>牵头人</w:t>
      </w:r>
      <w:r>
        <w:rPr>
          <w:rFonts w:hint="eastAsia" w:ascii="宋体"/>
          <w:sz w:val="24"/>
          <w:highlight w:val="none"/>
        </w:rPr>
        <w:t xml:space="preserve">法定代表人姓名：                                 </w:t>
      </w:r>
    </w:p>
    <w:p w14:paraId="5E0D0360">
      <w:pPr>
        <w:spacing w:line="360" w:lineRule="auto"/>
        <w:rPr>
          <w:sz w:val="24"/>
          <w:highlight w:val="none"/>
        </w:rPr>
      </w:pPr>
      <w:r>
        <w:rPr>
          <w:rFonts w:hint="eastAsia" w:ascii="宋体"/>
          <w:sz w:val="24"/>
          <w:highlight w:val="none"/>
        </w:rPr>
        <w:t>传真：</w:t>
      </w:r>
    </w:p>
    <w:p w14:paraId="677BAC59">
      <w:pPr>
        <w:spacing w:line="360" w:lineRule="auto"/>
        <w:rPr>
          <w:rFonts w:ascii="宋体"/>
          <w:sz w:val="24"/>
          <w:highlight w:val="none"/>
        </w:rPr>
      </w:pPr>
      <w:r>
        <w:rPr>
          <w:rFonts w:hint="eastAsia" w:ascii="宋体"/>
          <w:sz w:val="24"/>
          <w:highlight w:val="none"/>
        </w:rPr>
        <w:t>电话：</w:t>
      </w:r>
    </w:p>
    <w:p w14:paraId="2A205AE8">
      <w:pPr>
        <w:spacing w:line="360" w:lineRule="auto"/>
        <w:rPr>
          <w:sz w:val="24"/>
          <w:highlight w:val="none"/>
        </w:rPr>
      </w:pPr>
      <w:r>
        <w:rPr>
          <w:rFonts w:hint="eastAsia" w:ascii="宋体"/>
          <w:sz w:val="24"/>
          <w:highlight w:val="none"/>
        </w:rPr>
        <w:t>详细通讯地址：</w:t>
      </w:r>
    </w:p>
    <w:p w14:paraId="4F07B1BE">
      <w:pPr>
        <w:spacing w:line="360" w:lineRule="auto"/>
        <w:rPr>
          <w:b/>
          <w:sz w:val="24"/>
          <w:highlight w:val="none"/>
        </w:rPr>
      </w:pPr>
      <w:r>
        <w:rPr>
          <w:rFonts w:hint="eastAsia" w:ascii="宋体"/>
          <w:sz w:val="24"/>
          <w:highlight w:val="none"/>
        </w:rPr>
        <w:t>邮政编码：</w:t>
      </w:r>
    </w:p>
    <w:p w14:paraId="15FCC152">
      <w:pPr>
        <w:spacing w:line="360" w:lineRule="auto"/>
        <w:rPr>
          <w:rFonts w:hint="eastAsia" w:hAnsi="宋体"/>
          <w:color w:val="auto"/>
          <w:sz w:val="24"/>
          <w:highlight w:val="none"/>
          <w:u w:val="none"/>
          <w:lang w:eastAsia="zh-CN"/>
        </w:rPr>
      </w:pPr>
    </w:p>
    <w:p w14:paraId="650E6034">
      <w:pPr>
        <w:spacing w:line="360" w:lineRule="auto"/>
        <w:rPr>
          <w:rFonts w:hint="eastAsia" w:hAnsi="宋体"/>
          <w:color w:val="auto"/>
          <w:sz w:val="24"/>
          <w:highlight w:val="none"/>
          <w:u w:val="none"/>
          <w:lang w:eastAsia="zh-CN"/>
        </w:rPr>
      </w:pPr>
    </w:p>
    <w:p w14:paraId="42375C3F">
      <w:pPr>
        <w:spacing w:line="360" w:lineRule="auto"/>
        <w:rPr>
          <w:rFonts w:hint="eastAsia" w:hAnsi="宋体"/>
          <w:color w:val="auto"/>
          <w:sz w:val="24"/>
          <w:highlight w:val="none"/>
          <w:u w:val="none"/>
          <w:lang w:eastAsia="zh-CN"/>
        </w:rPr>
      </w:pPr>
    </w:p>
    <w:tbl>
      <w:tblPr>
        <w:tblStyle w:val="25"/>
        <w:tblpPr w:leftFromText="180" w:rightFromText="180" w:vertAnchor="text" w:horzAnchor="page" w:tblpX="5940" w:tblpY="-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1162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noWrap w:val="0"/>
            <w:vAlign w:val="top"/>
          </w:tcPr>
          <w:p w14:paraId="5EF901FC">
            <w:pPr>
              <w:spacing w:line="360" w:lineRule="auto"/>
              <w:rPr>
                <w:rFonts w:ascii="宋体"/>
                <w:b/>
                <w:sz w:val="24"/>
                <w:highlight w:val="none"/>
              </w:rPr>
            </w:pPr>
          </w:p>
          <w:p w14:paraId="4A33FA4B">
            <w:pPr>
              <w:spacing w:line="360" w:lineRule="auto"/>
              <w:ind w:firstLine="361" w:firstLineChars="150"/>
              <w:rPr>
                <w:rFonts w:ascii="宋体"/>
                <w:b/>
                <w:sz w:val="24"/>
                <w:highlight w:val="none"/>
              </w:rPr>
            </w:pPr>
            <w:r>
              <w:rPr>
                <w:rFonts w:hint="eastAsia" w:ascii="宋体"/>
                <w:b/>
                <w:sz w:val="24"/>
                <w:highlight w:val="none"/>
              </w:rPr>
              <w:t>法定代表身份证</w:t>
            </w:r>
            <w:r>
              <w:rPr>
                <w:rFonts w:hint="eastAsia" w:ascii="宋体"/>
                <w:b/>
                <w:sz w:val="24"/>
                <w:highlight w:val="none"/>
                <w:lang w:eastAsia="zh-CN"/>
              </w:rPr>
              <w:t>粘贴</w:t>
            </w:r>
            <w:r>
              <w:rPr>
                <w:rFonts w:hint="eastAsia" w:ascii="宋体"/>
                <w:b/>
                <w:sz w:val="24"/>
                <w:highlight w:val="none"/>
              </w:rPr>
              <w:t>处</w:t>
            </w:r>
            <w:r>
              <w:rPr>
                <w:rFonts w:hint="eastAsia" w:ascii="宋体"/>
                <w:b/>
                <w:color w:val="auto"/>
                <w:sz w:val="24"/>
                <w:highlight w:val="none"/>
                <w:lang w:eastAsia="zh-CN"/>
              </w:rPr>
              <w:t>（</w:t>
            </w:r>
            <w:r>
              <w:rPr>
                <w:rFonts w:hint="eastAsia" w:ascii="宋体"/>
                <w:b/>
                <w:color w:val="auto"/>
                <w:sz w:val="24"/>
                <w:highlight w:val="none"/>
                <w:lang w:val="en-US" w:eastAsia="zh-CN"/>
              </w:rPr>
              <w:t>正反面</w:t>
            </w:r>
            <w:r>
              <w:rPr>
                <w:rFonts w:hint="eastAsia" w:ascii="宋体"/>
                <w:b/>
                <w:color w:val="auto"/>
                <w:sz w:val="24"/>
                <w:highlight w:val="none"/>
                <w:lang w:eastAsia="zh-CN"/>
              </w:rPr>
              <w:t>）</w:t>
            </w:r>
          </w:p>
        </w:tc>
      </w:tr>
    </w:tbl>
    <w:p w14:paraId="78D5571B">
      <w:pPr>
        <w:spacing w:line="360" w:lineRule="auto"/>
        <w:rPr>
          <w:sz w:val="24"/>
          <w:highlight w:val="none"/>
        </w:rPr>
      </w:pPr>
      <w:r>
        <w:rPr>
          <w:rFonts w:hint="eastAsia" w:hAnsi="宋体"/>
          <w:color w:val="auto"/>
          <w:sz w:val="24"/>
          <w:highlight w:val="none"/>
          <w:u w:val="none"/>
          <w:lang w:eastAsia="zh-CN"/>
        </w:rPr>
        <w:t>联合体</w:t>
      </w:r>
      <w:r>
        <w:rPr>
          <w:rFonts w:hint="eastAsia" w:hAnsi="宋体"/>
          <w:color w:val="auto"/>
          <w:sz w:val="24"/>
          <w:highlight w:val="none"/>
          <w:u w:val="none"/>
          <w:lang w:val="en-US" w:eastAsia="zh-CN"/>
        </w:rPr>
        <w:t>成员1</w:t>
      </w:r>
      <w:r>
        <w:rPr>
          <w:rFonts w:hint="eastAsia" w:ascii="宋体"/>
          <w:sz w:val="24"/>
          <w:highlight w:val="none"/>
        </w:rPr>
        <w:t xml:space="preserve">法定代表人姓名：                                 </w:t>
      </w:r>
    </w:p>
    <w:p w14:paraId="397096F6">
      <w:pPr>
        <w:spacing w:line="360" w:lineRule="auto"/>
        <w:rPr>
          <w:sz w:val="24"/>
          <w:highlight w:val="none"/>
        </w:rPr>
      </w:pPr>
      <w:r>
        <w:rPr>
          <w:rFonts w:hint="eastAsia" w:ascii="宋体"/>
          <w:sz w:val="24"/>
          <w:highlight w:val="none"/>
        </w:rPr>
        <w:t>传真：</w:t>
      </w:r>
    </w:p>
    <w:p w14:paraId="26D5F66F">
      <w:pPr>
        <w:spacing w:line="360" w:lineRule="auto"/>
        <w:rPr>
          <w:rFonts w:ascii="宋体"/>
          <w:sz w:val="24"/>
          <w:highlight w:val="none"/>
        </w:rPr>
      </w:pPr>
      <w:r>
        <w:rPr>
          <w:rFonts w:hint="eastAsia" w:ascii="宋体"/>
          <w:sz w:val="24"/>
          <w:highlight w:val="none"/>
        </w:rPr>
        <w:t>电话：</w:t>
      </w:r>
    </w:p>
    <w:p w14:paraId="2F88C5A9">
      <w:pPr>
        <w:spacing w:line="360" w:lineRule="auto"/>
        <w:rPr>
          <w:sz w:val="24"/>
          <w:highlight w:val="none"/>
        </w:rPr>
      </w:pPr>
      <w:r>
        <w:rPr>
          <w:rFonts w:hint="eastAsia" w:ascii="宋体"/>
          <w:sz w:val="24"/>
          <w:highlight w:val="none"/>
        </w:rPr>
        <w:t>详细通讯地址：</w:t>
      </w:r>
    </w:p>
    <w:p w14:paraId="75ED7D63">
      <w:pPr>
        <w:spacing w:line="360" w:lineRule="auto"/>
        <w:rPr>
          <w:b/>
          <w:sz w:val="24"/>
          <w:highlight w:val="none"/>
        </w:rPr>
      </w:pPr>
      <w:r>
        <w:rPr>
          <w:rFonts w:hint="eastAsia" w:ascii="宋体"/>
          <w:sz w:val="24"/>
          <w:highlight w:val="none"/>
        </w:rPr>
        <w:t>邮政编码：</w:t>
      </w:r>
    </w:p>
    <w:p w14:paraId="39638408">
      <w:pPr>
        <w:spacing w:line="360" w:lineRule="auto"/>
        <w:rPr>
          <w:rFonts w:hint="eastAsia" w:hAnsi="宋体"/>
          <w:color w:val="auto"/>
          <w:sz w:val="24"/>
          <w:highlight w:val="none"/>
          <w:u w:val="none"/>
          <w:lang w:eastAsia="zh-CN"/>
        </w:rPr>
      </w:pPr>
    </w:p>
    <w:p w14:paraId="095DA2B9">
      <w:pPr>
        <w:spacing w:line="360" w:lineRule="auto"/>
        <w:rPr>
          <w:rFonts w:hint="eastAsia" w:ascii="宋体"/>
          <w:sz w:val="24"/>
          <w:highlight w:val="none"/>
        </w:rPr>
      </w:pPr>
    </w:p>
    <w:tbl>
      <w:tblPr>
        <w:tblStyle w:val="25"/>
        <w:tblpPr w:leftFromText="180" w:rightFromText="180" w:vertAnchor="text" w:horzAnchor="page" w:tblpX="5940"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3B98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noWrap w:val="0"/>
            <w:vAlign w:val="top"/>
          </w:tcPr>
          <w:p w14:paraId="78776D98">
            <w:pPr>
              <w:spacing w:line="360" w:lineRule="auto"/>
              <w:rPr>
                <w:rFonts w:ascii="宋体"/>
                <w:b/>
                <w:sz w:val="24"/>
                <w:highlight w:val="none"/>
              </w:rPr>
            </w:pPr>
          </w:p>
          <w:p w14:paraId="456E4F46">
            <w:pPr>
              <w:spacing w:line="360" w:lineRule="auto"/>
              <w:ind w:firstLine="361" w:firstLineChars="150"/>
              <w:rPr>
                <w:rFonts w:ascii="宋体"/>
                <w:b/>
                <w:sz w:val="24"/>
                <w:highlight w:val="none"/>
              </w:rPr>
            </w:pPr>
            <w:r>
              <w:rPr>
                <w:rFonts w:hint="eastAsia" w:ascii="宋体"/>
                <w:b/>
                <w:sz w:val="24"/>
                <w:highlight w:val="none"/>
              </w:rPr>
              <w:t>全权代表身份证</w:t>
            </w:r>
            <w:r>
              <w:rPr>
                <w:rFonts w:hint="eastAsia" w:ascii="宋体"/>
                <w:b/>
                <w:sz w:val="24"/>
                <w:highlight w:val="none"/>
                <w:lang w:eastAsia="zh-CN"/>
              </w:rPr>
              <w:t>粘贴</w:t>
            </w:r>
            <w:r>
              <w:rPr>
                <w:rFonts w:hint="eastAsia" w:ascii="宋体"/>
                <w:b/>
                <w:sz w:val="24"/>
                <w:highlight w:val="none"/>
              </w:rPr>
              <w:t>处</w:t>
            </w:r>
            <w:r>
              <w:rPr>
                <w:rFonts w:hint="eastAsia" w:ascii="宋体"/>
                <w:b/>
                <w:color w:val="auto"/>
                <w:sz w:val="24"/>
                <w:highlight w:val="none"/>
                <w:lang w:eastAsia="zh-CN"/>
              </w:rPr>
              <w:t>（</w:t>
            </w:r>
            <w:r>
              <w:rPr>
                <w:rFonts w:hint="eastAsia" w:ascii="宋体"/>
                <w:b/>
                <w:color w:val="auto"/>
                <w:sz w:val="24"/>
                <w:highlight w:val="none"/>
                <w:lang w:val="en-US" w:eastAsia="zh-CN"/>
              </w:rPr>
              <w:t>正反面</w:t>
            </w:r>
            <w:r>
              <w:rPr>
                <w:rFonts w:hint="eastAsia" w:ascii="宋体"/>
                <w:b/>
                <w:color w:val="auto"/>
                <w:sz w:val="24"/>
                <w:highlight w:val="none"/>
                <w:lang w:eastAsia="zh-CN"/>
              </w:rPr>
              <w:t>）</w:t>
            </w:r>
          </w:p>
        </w:tc>
      </w:tr>
    </w:tbl>
    <w:p w14:paraId="03B8C9D9">
      <w:pPr>
        <w:spacing w:line="360" w:lineRule="auto"/>
        <w:rPr>
          <w:rFonts w:ascii="宋体"/>
          <w:sz w:val="24"/>
          <w:highlight w:val="none"/>
        </w:rPr>
      </w:pPr>
      <w:r>
        <w:rPr>
          <w:rFonts w:hint="eastAsia" w:ascii="宋体"/>
          <w:sz w:val="24"/>
          <w:highlight w:val="none"/>
        </w:rPr>
        <w:t xml:space="preserve">全权代表姓名：       </w:t>
      </w:r>
    </w:p>
    <w:p w14:paraId="7E4BE3D9">
      <w:pPr>
        <w:spacing w:line="360" w:lineRule="auto"/>
        <w:rPr>
          <w:sz w:val="24"/>
          <w:highlight w:val="none"/>
        </w:rPr>
      </w:pPr>
      <w:r>
        <w:rPr>
          <w:rFonts w:hint="eastAsia" w:ascii="宋体"/>
          <w:sz w:val="24"/>
          <w:highlight w:val="none"/>
        </w:rPr>
        <w:t xml:space="preserve">职务：                           </w:t>
      </w:r>
    </w:p>
    <w:p w14:paraId="707907BF">
      <w:pPr>
        <w:spacing w:line="360" w:lineRule="auto"/>
        <w:rPr>
          <w:sz w:val="24"/>
          <w:highlight w:val="none"/>
        </w:rPr>
      </w:pPr>
      <w:r>
        <w:rPr>
          <w:rFonts w:hint="eastAsia" w:ascii="宋体"/>
          <w:sz w:val="24"/>
          <w:highlight w:val="none"/>
        </w:rPr>
        <w:t>传真：</w:t>
      </w:r>
    </w:p>
    <w:p w14:paraId="2B277ED4">
      <w:pPr>
        <w:spacing w:line="360" w:lineRule="auto"/>
        <w:rPr>
          <w:rFonts w:ascii="宋体"/>
          <w:sz w:val="24"/>
          <w:highlight w:val="none"/>
        </w:rPr>
      </w:pPr>
      <w:r>
        <w:rPr>
          <w:rFonts w:hint="eastAsia" w:ascii="宋体"/>
          <w:sz w:val="24"/>
          <w:highlight w:val="none"/>
        </w:rPr>
        <w:t>电话：</w:t>
      </w:r>
    </w:p>
    <w:p w14:paraId="0E690E8E">
      <w:pPr>
        <w:spacing w:line="360" w:lineRule="auto"/>
        <w:rPr>
          <w:sz w:val="24"/>
          <w:highlight w:val="none"/>
        </w:rPr>
      </w:pPr>
      <w:r>
        <w:rPr>
          <w:rFonts w:hint="eastAsia" w:ascii="宋体"/>
          <w:sz w:val="24"/>
          <w:highlight w:val="none"/>
        </w:rPr>
        <w:t>详细通讯地址：</w:t>
      </w:r>
    </w:p>
    <w:p w14:paraId="0873D229">
      <w:pPr>
        <w:spacing w:line="360" w:lineRule="auto"/>
        <w:rPr>
          <w:rFonts w:ascii="宋体"/>
          <w:sz w:val="24"/>
          <w:highlight w:val="none"/>
        </w:rPr>
      </w:pPr>
      <w:r>
        <w:rPr>
          <w:rFonts w:hint="eastAsia" w:ascii="宋体"/>
          <w:sz w:val="24"/>
          <w:highlight w:val="none"/>
        </w:rPr>
        <w:t>邮政编码：</w:t>
      </w:r>
    </w:p>
    <w:p w14:paraId="3F5C729C">
      <w:pPr>
        <w:rPr>
          <w:rFonts w:hint="eastAsia"/>
          <w:highlight w:val="none"/>
        </w:rPr>
        <w:sectPr>
          <w:pgSz w:w="11906" w:h="16838"/>
          <w:pgMar w:top="1417" w:right="1418" w:bottom="1417" w:left="1418" w:header="851" w:footer="851" w:gutter="0"/>
          <w:pgNumType w:fmt="decimal"/>
          <w:cols w:space="720" w:num="1"/>
          <w:docGrid w:linePitch="312" w:charSpace="0"/>
        </w:sectPr>
      </w:pPr>
    </w:p>
    <w:p w14:paraId="68D824EC">
      <w:pPr>
        <w:rPr>
          <w:rFonts w:hint="default" w:ascii="宋体" w:hAnsi="宋体"/>
          <w:b/>
          <w:sz w:val="28"/>
          <w:highlight w:val="none"/>
          <w:lang w:val="en-US" w:eastAsia="zh-CN"/>
        </w:rPr>
      </w:pPr>
      <w:r>
        <w:rPr>
          <w:rFonts w:hint="eastAsia" w:ascii="宋体" w:hAnsi="宋体"/>
          <w:b/>
          <w:sz w:val="28"/>
          <w:highlight w:val="none"/>
          <w:lang w:val="en-US" w:eastAsia="zh-CN"/>
        </w:rPr>
        <w:t>附件3</w:t>
      </w:r>
    </w:p>
    <w:p w14:paraId="4D3DC7C6">
      <w:pPr>
        <w:spacing w:line="480" w:lineRule="auto"/>
        <w:ind w:firstLine="321" w:firstLineChars="100"/>
        <w:jc w:val="center"/>
        <w:rPr>
          <w:bCs/>
          <w:sz w:val="24"/>
          <w:szCs w:val="24"/>
          <w:highlight w:val="none"/>
        </w:rPr>
      </w:pPr>
      <w:r>
        <w:rPr>
          <w:rFonts w:hint="eastAsia" w:ascii="宋体" w:hAnsi="宋体" w:eastAsia="宋体" w:cs="宋体"/>
          <w:b/>
          <w:bCs/>
          <w:color w:val="auto"/>
          <w:sz w:val="32"/>
          <w:szCs w:val="32"/>
          <w:highlight w:val="none"/>
          <w:u w:val="none"/>
          <w:lang w:eastAsia="zh-CN"/>
        </w:rPr>
        <w:t>联合</w:t>
      </w:r>
      <w:r>
        <w:rPr>
          <w:rFonts w:hint="eastAsia" w:ascii="宋体" w:hAnsi="宋体" w:eastAsia="宋体" w:cs="宋体"/>
          <w:b/>
          <w:bCs/>
          <w:color w:val="auto"/>
          <w:sz w:val="32"/>
          <w:szCs w:val="32"/>
          <w:highlight w:val="none"/>
          <w:u w:val="none"/>
          <w:lang w:val="en-US" w:eastAsia="zh-CN"/>
        </w:rPr>
        <w:t>体共同</w:t>
      </w:r>
      <w:r>
        <w:rPr>
          <w:rFonts w:hint="eastAsia" w:ascii="宋体" w:hAnsi="宋体" w:cs="宋体"/>
          <w:b/>
          <w:bCs/>
          <w:color w:val="auto"/>
          <w:sz w:val="32"/>
          <w:szCs w:val="32"/>
          <w:highlight w:val="none"/>
          <w:u w:val="none"/>
          <w:lang w:val="en-US" w:eastAsia="zh-CN"/>
        </w:rPr>
        <w:t>磋商</w:t>
      </w:r>
      <w:r>
        <w:rPr>
          <w:rFonts w:hint="eastAsia" w:ascii="宋体" w:hAnsi="宋体" w:eastAsia="宋体" w:cs="宋体"/>
          <w:b/>
          <w:bCs/>
          <w:color w:val="auto"/>
          <w:sz w:val="32"/>
          <w:szCs w:val="32"/>
          <w:highlight w:val="none"/>
          <w:u w:val="none"/>
          <w:lang w:eastAsia="zh-CN"/>
        </w:rPr>
        <w:t>协议</w:t>
      </w:r>
      <w:r>
        <w:rPr>
          <w:rFonts w:hint="eastAsia" w:ascii="宋体" w:hAnsi="宋体" w:eastAsia="宋体" w:cs="宋体"/>
          <w:b/>
          <w:bCs/>
          <w:color w:val="auto"/>
          <w:sz w:val="32"/>
          <w:szCs w:val="32"/>
          <w:highlight w:val="none"/>
          <w:u w:val="none"/>
          <w:lang w:val="en-US" w:eastAsia="zh-CN"/>
        </w:rPr>
        <w:t>书</w:t>
      </w:r>
    </w:p>
    <w:p w14:paraId="66F9CD86">
      <w:pPr>
        <w:snapToGrid w:val="0"/>
        <w:spacing w:line="360" w:lineRule="auto"/>
        <w:ind w:firstLine="576"/>
        <w:rPr>
          <w:kern w:val="0"/>
          <w:sz w:val="24"/>
          <w:szCs w:val="24"/>
          <w:highlight w:val="none"/>
          <w:lang w:val="zh-CN"/>
        </w:rPr>
      </w:pPr>
      <w:r>
        <w:rPr>
          <w:rFonts w:hint="eastAsia"/>
          <w:kern w:val="0"/>
          <w:sz w:val="24"/>
          <w:szCs w:val="24"/>
          <w:highlight w:val="none"/>
          <w:u w:val="single"/>
          <w:lang w:val="en-US" w:eastAsia="zh-CN"/>
        </w:rPr>
        <w:t xml:space="preserve"> </w:t>
      </w:r>
      <w:r>
        <w:rPr>
          <w:kern w:val="0"/>
          <w:sz w:val="24"/>
          <w:szCs w:val="24"/>
          <w:highlight w:val="none"/>
          <w:u w:val="single"/>
        </w:rPr>
        <w:t>（联合体所有成员名称）</w:t>
      </w:r>
      <w:r>
        <w:rPr>
          <w:rFonts w:hint="eastAsia"/>
          <w:kern w:val="0"/>
          <w:sz w:val="24"/>
          <w:szCs w:val="24"/>
          <w:highlight w:val="none"/>
          <w:u w:val="single"/>
          <w:lang w:val="en-US" w:eastAsia="zh-CN"/>
        </w:rPr>
        <w:t xml:space="preserve"> </w:t>
      </w:r>
      <w:r>
        <w:rPr>
          <w:kern w:val="0"/>
          <w:sz w:val="24"/>
          <w:szCs w:val="24"/>
          <w:highlight w:val="none"/>
        </w:rPr>
        <w:t>自愿</w:t>
      </w:r>
      <w:r>
        <w:rPr>
          <w:kern w:val="0"/>
          <w:sz w:val="24"/>
          <w:szCs w:val="24"/>
          <w:highlight w:val="none"/>
          <w:lang w:val="zh-CN"/>
        </w:rPr>
        <w:t>组成联合体，以一个</w:t>
      </w:r>
      <w:r>
        <w:rPr>
          <w:rFonts w:hint="eastAsia"/>
          <w:kern w:val="0"/>
          <w:sz w:val="24"/>
          <w:szCs w:val="24"/>
          <w:highlight w:val="none"/>
          <w:lang w:val="en-US" w:eastAsia="zh-CN"/>
        </w:rPr>
        <w:t>供应商</w:t>
      </w:r>
      <w:r>
        <w:rPr>
          <w:kern w:val="0"/>
          <w:sz w:val="24"/>
          <w:szCs w:val="24"/>
          <w:highlight w:val="none"/>
          <w:lang w:val="zh-CN"/>
        </w:rPr>
        <w:t>的身份</w:t>
      </w:r>
      <w:r>
        <w:rPr>
          <w:rFonts w:hint="eastAsia"/>
          <w:kern w:val="0"/>
          <w:sz w:val="24"/>
          <w:szCs w:val="24"/>
          <w:highlight w:val="none"/>
          <w:lang w:val="en-US" w:eastAsia="zh-CN"/>
        </w:rPr>
        <w:t>共同参加贵单位组织的</w:t>
      </w:r>
      <w:r>
        <w:rPr>
          <w:rFonts w:hint="eastAsia"/>
          <w:sz w:val="24"/>
          <w:szCs w:val="24"/>
          <w:highlight w:val="none"/>
          <w:u w:val="single"/>
          <w:lang w:val="en-US" w:eastAsia="zh-CN"/>
        </w:rPr>
        <w:t xml:space="preserve">       </w:t>
      </w:r>
      <w:r>
        <w:rPr>
          <w:sz w:val="24"/>
          <w:szCs w:val="24"/>
          <w:highlight w:val="none"/>
          <w:u w:val="single"/>
        </w:rPr>
        <w:t>（项目名称）</w:t>
      </w:r>
      <w:r>
        <w:rPr>
          <w:rFonts w:hint="eastAsia"/>
          <w:sz w:val="24"/>
          <w:szCs w:val="24"/>
          <w:highlight w:val="none"/>
          <w:u w:val="single"/>
          <w:lang w:val="en-US" w:eastAsia="zh-CN"/>
        </w:rPr>
        <w:t xml:space="preserve">      </w:t>
      </w:r>
      <w:r>
        <w:rPr>
          <w:sz w:val="24"/>
          <w:szCs w:val="24"/>
          <w:highlight w:val="none"/>
          <w:u w:val="none"/>
        </w:rPr>
        <w:t>（</w:t>
      </w:r>
      <w:r>
        <w:rPr>
          <w:rFonts w:hint="eastAsia"/>
          <w:sz w:val="24"/>
          <w:szCs w:val="24"/>
          <w:highlight w:val="none"/>
          <w:u w:val="none"/>
          <w:lang w:val="en-US" w:eastAsia="zh-CN"/>
        </w:rPr>
        <w:t>项目</w:t>
      </w:r>
      <w:r>
        <w:rPr>
          <w:sz w:val="24"/>
          <w:szCs w:val="24"/>
          <w:highlight w:val="none"/>
          <w:u w:val="none"/>
        </w:rPr>
        <w:t>编号：</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r>
        <w:rPr>
          <w:sz w:val="24"/>
          <w:szCs w:val="24"/>
          <w:highlight w:val="none"/>
          <w:u w:val="none"/>
        </w:rPr>
        <w:t>）</w:t>
      </w:r>
      <w:r>
        <w:rPr>
          <w:rFonts w:hint="eastAsia"/>
          <w:sz w:val="24"/>
          <w:szCs w:val="24"/>
          <w:highlight w:val="none"/>
          <w:u w:val="none"/>
          <w:lang w:val="en-US" w:eastAsia="zh-CN"/>
        </w:rPr>
        <w:t>的</w:t>
      </w:r>
      <w:r>
        <w:rPr>
          <w:rFonts w:hint="eastAsia"/>
          <w:kern w:val="0"/>
          <w:sz w:val="24"/>
          <w:szCs w:val="24"/>
          <w:highlight w:val="none"/>
          <w:lang w:val="en-US" w:eastAsia="zh-CN"/>
        </w:rPr>
        <w:t>磋商</w:t>
      </w:r>
      <w:r>
        <w:rPr>
          <w:kern w:val="0"/>
          <w:sz w:val="24"/>
          <w:szCs w:val="24"/>
          <w:highlight w:val="none"/>
          <w:lang w:val="zh-CN"/>
        </w:rPr>
        <w:t>。</w:t>
      </w:r>
      <w:r>
        <w:rPr>
          <w:rFonts w:hint="eastAsia"/>
          <w:kern w:val="0"/>
          <w:sz w:val="24"/>
          <w:szCs w:val="24"/>
          <w:highlight w:val="none"/>
          <w:lang w:val="en-US" w:eastAsia="zh-CN"/>
        </w:rPr>
        <w:t>现就联合体参与磋商事宜订立如下协议：</w:t>
      </w:r>
      <w:r>
        <w:rPr>
          <w:kern w:val="0"/>
          <w:sz w:val="24"/>
          <w:szCs w:val="24"/>
          <w:highlight w:val="none"/>
          <w:lang w:val="zh-CN"/>
        </w:rPr>
        <w:t xml:space="preserve"> </w:t>
      </w:r>
    </w:p>
    <w:p w14:paraId="10DC5D5C">
      <w:pPr>
        <w:numPr>
          <w:ilvl w:val="0"/>
          <w:numId w:val="9"/>
        </w:numPr>
        <w:snapToGrid w:val="0"/>
        <w:spacing w:line="360" w:lineRule="auto"/>
        <w:ind w:firstLine="576"/>
        <w:rPr>
          <w:rFonts w:hint="eastAsia"/>
          <w:kern w:val="0"/>
          <w:sz w:val="24"/>
          <w:szCs w:val="24"/>
          <w:highlight w:val="none"/>
          <w:u w:val="single"/>
          <w:lang w:val="en-US" w:eastAsia="zh-CN"/>
        </w:rPr>
      </w:pPr>
      <w:r>
        <w:rPr>
          <w:kern w:val="0"/>
          <w:sz w:val="24"/>
          <w:szCs w:val="24"/>
          <w:highlight w:val="none"/>
          <w:u w:val="single"/>
        </w:rPr>
        <w:t>（某联合体成员名称）</w:t>
      </w:r>
      <w:r>
        <w:rPr>
          <w:rFonts w:hint="eastAsia"/>
          <w:kern w:val="0"/>
          <w:sz w:val="24"/>
          <w:szCs w:val="24"/>
          <w:highlight w:val="none"/>
          <w:u w:val="single"/>
          <w:lang w:val="en-US" w:eastAsia="zh-CN"/>
        </w:rPr>
        <w:t xml:space="preserve"> 为联合体的牵头人。</w:t>
      </w:r>
    </w:p>
    <w:p w14:paraId="6C5534EB">
      <w:pPr>
        <w:numPr>
          <w:ilvl w:val="0"/>
          <w:numId w:val="9"/>
        </w:numPr>
        <w:snapToGrid w:val="0"/>
        <w:spacing w:line="360" w:lineRule="auto"/>
        <w:ind w:firstLine="576"/>
        <w:rPr>
          <w:rFonts w:hint="default"/>
          <w:highlight w:val="none"/>
          <w:lang w:val="en-US" w:eastAsia="zh-CN"/>
        </w:rPr>
      </w:pPr>
      <w:r>
        <w:rPr>
          <w:rFonts w:hint="eastAsia"/>
          <w:kern w:val="0"/>
          <w:sz w:val="24"/>
          <w:szCs w:val="24"/>
          <w:highlight w:val="none"/>
          <w:u w:val="none"/>
          <w:lang w:val="en-US" w:eastAsia="zh-CN"/>
        </w:rPr>
        <w:t>联合体牵头人合法代表联合体各成员，负责本采购项目响应文件编制和合同谈判活动，并代表联合体提交和接受相关的资料、信息及指示，并处理与之有关的一切事务，负责合同实施阶段的主办、组织和协调工作。</w:t>
      </w:r>
    </w:p>
    <w:p w14:paraId="20726ADE">
      <w:pPr>
        <w:numPr>
          <w:ilvl w:val="0"/>
          <w:numId w:val="9"/>
        </w:numPr>
        <w:snapToGrid w:val="0"/>
        <w:spacing w:line="360" w:lineRule="auto"/>
        <w:ind w:firstLine="576"/>
        <w:rPr>
          <w:highlight w:val="none"/>
          <w:lang w:val="zh-CN"/>
        </w:rPr>
      </w:pPr>
      <w:r>
        <w:rPr>
          <w:rFonts w:hint="eastAsia"/>
          <w:kern w:val="0"/>
          <w:sz w:val="24"/>
          <w:szCs w:val="24"/>
          <w:highlight w:val="none"/>
          <w:lang w:val="en-US" w:eastAsia="zh-CN"/>
        </w:rPr>
        <w:t>联合体将严格按照采购文件的各项要求，递交响应文件，履行合同，并对外承担连带责任。</w:t>
      </w:r>
    </w:p>
    <w:p w14:paraId="2BEF9ED0">
      <w:pPr>
        <w:numPr>
          <w:ilvl w:val="0"/>
          <w:numId w:val="9"/>
        </w:numPr>
        <w:snapToGrid w:val="0"/>
        <w:spacing w:line="360" w:lineRule="auto"/>
        <w:ind w:firstLine="576"/>
        <w:rPr>
          <w:kern w:val="0"/>
          <w:sz w:val="24"/>
          <w:szCs w:val="24"/>
          <w:highlight w:val="none"/>
          <w:u w:val="none"/>
          <w:lang w:val="zh-CN"/>
        </w:rPr>
      </w:pPr>
      <w:r>
        <w:rPr>
          <w:rFonts w:hint="eastAsia"/>
          <w:kern w:val="0"/>
          <w:sz w:val="24"/>
          <w:szCs w:val="24"/>
          <w:highlight w:val="none"/>
          <w:lang w:val="en-US" w:eastAsia="zh-CN"/>
        </w:rPr>
        <w:t>本次联合参与磋商中，分工如下：</w:t>
      </w:r>
      <w:r>
        <w:rPr>
          <w:rFonts w:hint="eastAsia"/>
          <w:kern w:val="0"/>
          <w:sz w:val="24"/>
          <w:szCs w:val="24"/>
          <w:highlight w:val="none"/>
          <w:u w:val="single"/>
          <w:lang w:val="en-US" w:eastAsia="zh-CN"/>
        </w:rPr>
        <w:t>（</w:t>
      </w:r>
      <w:r>
        <w:rPr>
          <w:kern w:val="0"/>
          <w:sz w:val="24"/>
          <w:szCs w:val="24"/>
          <w:highlight w:val="none"/>
          <w:u w:val="single"/>
        </w:rPr>
        <w:t>联合体</w:t>
      </w:r>
      <w:r>
        <w:rPr>
          <w:rFonts w:hint="eastAsia"/>
          <w:kern w:val="0"/>
          <w:sz w:val="24"/>
          <w:szCs w:val="24"/>
          <w:highlight w:val="none"/>
          <w:u w:val="single"/>
          <w:lang w:val="en-US" w:eastAsia="zh-CN"/>
        </w:rPr>
        <w:t>牵头人</w:t>
      </w:r>
      <w:r>
        <w:rPr>
          <w:kern w:val="0"/>
          <w:sz w:val="24"/>
          <w:szCs w:val="24"/>
          <w:highlight w:val="none"/>
          <w:u w:val="single"/>
        </w:rPr>
        <w:t>名称）</w:t>
      </w:r>
      <w:r>
        <w:rPr>
          <w:kern w:val="0"/>
          <w:sz w:val="24"/>
          <w:szCs w:val="24"/>
          <w:highlight w:val="none"/>
          <w:lang w:val="zh-CN"/>
        </w:rPr>
        <w:t>承担</w:t>
      </w:r>
      <w:r>
        <w:rPr>
          <w:rFonts w:hint="eastAsia"/>
          <w:kern w:val="0"/>
          <w:sz w:val="24"/>
          <w:szCs w:val="24"/>
          <w:highlight w:val="none"/>
          <w:lang w:val="zh-CN"/>
        </w:rPr>
        <w:t>的工作</w:t>
      </w:r>
      <w:r>
        <w:rPr>
          <w:rFonts w:hint="eastAsia"/>
          <w:kern w:val="0"/>
          <w:sz w:val="24"/>
          <w:szCs w:val="24"/>
          <w:highlight w:val="none"/>
          <w:lang w:val="en-US" w:eastAsia="zh-CN"/>
        </w:rPr>
        <w:t>义务</w:t>
      </w:r>
      <w:r>
        <w:rPr>
          <w:kern w:val="0"/>
          <w:sz w:val="24"/>
          <w:szCs w:val="24"/>
          <w:highlight w:val="none"/>
          <w:lang w:val="zh-CN"/>
        </w:rPr>
        <w:t>为：</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r>
        <w:rPr>
          <w:kern w:val="0"/>
          <w:sz w:val="24"/>
          <w:szCs w:val="24"/>
          <w:highlight w:val="none"/>
          <w:lang w:val="zh-CN"/>
        </w:rPr>
        <w:t>；</w:t>
      </w:r>
      <w:r>
        <w:rPr>
          <w:kern w:val="0"/>
          <w:sz w:val="24"/>
          <w:szCs w:val="24"/>
          <w:highlight w:val="none"/>
          <w:u w:val="single"/>
        </w:rPr>
        <w:t>（联合体成员</w:t>
      </w:r>
      <w:r>
        <w:rPr>
          <w:rFonts w:hint="eastAsia"/>
          <w:kern w:val="0"/>
          <w:sz w:val="24"/>
          <w:szCs w:val="24"/>
          <w:highlight w:val="none"/>
          <w:u w:val="single"/>
          <w:lang w:val="en-US" w:eastAsia="zh-CN"/>
        </w:rPr>
        <w:t>1</w:t>
      </w:r>
      <w:r>
        <w:rPr>
          <w:kern w:val="0"/>
          <w:sz w:val="24"/>
          <w:szCs w:val="24"/>
          <w:highlight w:val="none"/>
          <w:u w:val="single"/>
        </w:rPr>
        <w:t>名称）</w:t>
      </w:r>
      <w:r>
        <w:rPr>
          <w:kern w:val="0"/>
          <w:sz w:val="24"/>
          <w:szCs w:val="24"/>
          <w:highlight w:val="none"/>
          <w:lang w:val="zh-CN"/>
        </w:rPr>
        <w:t>承担的工作</w:t>
      </w:r>
      <w:r>
        <w:rPr>
          <w:rFonts w:hint="eastAsia"/>
          <w:kern w:val="0"/>
          <w:sz w:val="24"/>
          <w:szCs w:val="24"/>
          <w:highlight w:val="none"/>
          <w:lang w:val="en-US" w:eastAsia="zh-CN"/>
        </w:rPr>
        <w:t>和义务</w:t>
      </w:r>
      <w:r>
        <w:rPr>
          <w:kern w:val="0"/>
          <w:sz w:val="24"/>
          <w:szCs w:val="24"/>
          <w:highlight w:val="none"/>
          <w:lang w:val="zh-CN"/>
        </w:rPr>
        <w:t>为：</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r>
        <w:rPr>
          <w:rFonts w:hint="eastAsia"/>
          <w:sz w:val="24"/>
          <w:szCs w:val="24"/>
          <w:highlight w:val="none"/>
          <w:u w:val="none"/>
          <w:lang w:eastAsia="zh-CN"/>
        </w:rPr>
        <w:t>。</w:t>
      </w:r>
      <w:r>
        <w:rPr>
          <w:rFonts w:hint="eastAsia"/>
          <w:sz w:val="24"/>
          <w:szCs w:val="24"/>
          <w:highlight w:val="none"/>
          <w:u w:val="none"/>
          <w:lang w:val="en-US" w:eastAsia="zh-CN"/>
        </w:rPr>
        <w:t xml:space="preserve">  </w:t>
      </w:r>
      <w:r>
        <w:rPr>
          <w:rFonts w:hint="eastAsia"/>
          <w:sz w:val="24"/>
          <w:szCs w:val="24"/>
          <w:highlight w:val="none"/>
          <w:u w:val="none"/>
          <w:lang w:eastAsia="zh-CN"/>
        </w:rPr>
        <w:t>……</w:t>
      </w:r>
    </w:p>
    <w:p w14:paraId="3C83156C">
      <w:pPr>
        <w:numPr>
          <w:ilvl w:val="0"/>
          <w:numId w:val="9"/>
        </w:numPr>
        <w:snapToGrid w:val="0"/>
        <w:spacing w:line="360" w:lineRule="auto"/>
        <w:ind w:firstLine="576"/>
        <w:rPr>
          <w:rFonts w:hint="default" w:ascii="Times New Roman" w:hAnsi="Times New Roman" w:cs="Times New Roman"/>
          <w:kern w:val="0"/>
          <w:sz w:val="24"/>
          <w:szCs w:val="24"/>
          <w:highlight w:val="none"/>
          <w:lang w:val="en-US" w:eastAsia="zh-CN"/>
        </w:rPr>
      </w:pPr>
      <w:r>
        <w:rPr>
          <w:rFonts w:hint="eastAsia"/>
          <w:kern w:val="0"/>
          <w:sz w:val="24"/>
          <w:szCs w:val="24"/>
          <w:highlight w:val="none"/>
          <w:lang w:val="en-US" w:eastAsia="zh-CN"/>
        </w:rPr>
        <w:t>本次联合参与磋商中，</w:t>
      </w:r>
      <w:r>
        <w:rPr>
          <w:rFonts w:hint="eastAsia" w:ascii="Times New Roman" w:hAnsi="Times New Roman" w:cs="Times New Roman"/>
          <w:kern w:val="0"/>
          <w:sz w:val="24"/>
          <w:szCs w:val="24"/>
          <w:highlight w:val="none"/>
          <w:lang w:val="en-US" w:eastAsia="zh-CN"/>
        </w:rPr>
        <w:t>各方对于分享项目成果和知识产权的约定为：</w:t>
      </w:r>
      <w:r>
        <w:rPr>
          <w:rFonts w:hint="eastAsia" w:ascii="Times New Roman" w:hAnsi="Times New Roman" w:cs="Times New Roman"/>
          <w:kern w:val="0"/>
          <w:sz w:val="24"/>
          <w:szCs w:val="24"/>
          <w:highlight w:val="none"/>
          <w:u w:val="single"/>
          <w:lang w:val="en-US" w:eastAsia="zh-CN"/>
        </w:rPr>
        <w:t xml:space="preserve">     </w:t>
      </w:r>
    </w:p>
    <w:p w14:paraId="7C567977">
      <w:pPr>
        <w:numPr>
          <w:ilvl w:val="0"/>
          <w:numId w:val="0"/>
        </w:numPr>
        <w:snapToGrid w:val="0"/>
        <w:spacing w:line="360" w:lineRule="auto"/>
        <w:rPr>
          <w:rFonts w:hint="default" w:ascii="Times New Roman" w:hAnsi="Times New Roman" w:cs="Times New Roman"/>
          <w:kern w:val="0"/>
          <w:sz w:val="24"/>
          <w:szCs w:val="24"/>
          <w:highlight w:val="none"/>
          <w:u w:val="single"/>
          <w:lang w:val="en-US" w:eastAsia="zh-CN"/>
        </w:rPr>
      </w:pPr>
      <w:r>
        <w:rPr>
          <w:rFonts w:hint="eastAsia" w:ascii="Times New Roman" w:hAnsi="Times New Roman" w:cs="Times New Roman"/>
          <w:kern w:val="0"/>
          <w:sz w:val="24"/>
          <w:szCs w:val="24"/>
          <w:highlight w:val="none"/>
          <w:u w:val="single"/>
          <w:lang w:val="en-US" w:eastAsia="zh-CN"/>
        </w:rPr>
        <w:t xml:space="preserve">                                                                   。</w:t>
      </w:r>
    </w:p>
    <w:p w14:paraId="7C909AEB">
      <w:pPr>
        <w:numPr>
          <w:ilvl w:val="0"/>
          <w:numId w:val="9"/>
        </w:numPr>
        <w:snapToGrid w:val="0"/>
        <w:spacing w:line="360" w:lineRule="auto"/>
        <w:ind w:firstLine="576"/>
        <w:rPr>
          <w:rFonts w:hint="eastAsia" w:ascii="Times New Roman" w:hAnsi="Times New Roman" w:cs="Times New Roman"/>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各方</w:t>
      </w:r>
      <w:r>
        <w:rPr>
          <w:rFonts w:hint="eastAsia" w:cs="Times New Roman"/>
          <w:kern w:val="0"/>
          <w:sz w:val="24"/>
          <w:szCs w:val="24"/>
          <w:highlight w:val="none"/>
          <w:lang w:val="en-US" w:eastAsia="zh-CN"/>
        </w:rPr>
        <w:t>具体的</w:t>
      </w:r>
      <w:r>
        <w:rPr>
          <w:rFonts w:hint="eastAsia" w:ascii="Times New Roman" w:hAnsi="Times New Roman" w:cs="Times New Roman"/>
          <w:kern w:val="0"/>
          <w:sz w:val="24"/>
          <w:szCs w:val="24"/>
          <w:highlight w:val="none"/>
          <w:lang w:val="en-US" w:eastAsia="zh-CN"/>
        </w:rPr>
        <w:t>责任、权利、义务，在成交后经各方协商后报采购人同意后在合同中明确。</w:t>
      </w:r>
    </w:p>
    <w:p w14:paraId="7EF2A8A3">
      <w:pPr>
        <w:numPr>
          <w:ilvl w:val="0"/>
          <w:numId w:val="9"/>
        </w:numPr>
        <w:snapToGrid w:val="0"/>
        <w:spacing w:line="360" w:lineRule="auto"/>
        <w:ind w:firstLine="576"/>
        <w:rPr>
          <w:rFonts w:hint="default" w:ascii="Times New Roman" w:hAnsi="Times New Roman" w:cs="Times New Roman"/>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联合体各方不得再以自己的名义参加本项目的磋商。联合参与磋商的项目负责人不能作为其他联合体或单独供应商的项目组成员。因发生上述问题导致联合体响应无效的，联合体的其他成员可追究其违约行为。</w:t>
      </w:r>
    </w:p>
    <w:p w14:paraId="5DDA1303">
      <w:pPr>
        <w:numPr>
          <w:ilvl w:val="0"/>
          <w:numId w:val="9"/>
        </w:numPr>
        <w:snapToGrid w:val="0"/>
        <w:spacing w:line="360" w:lineRule="auto"/>
        <w:ind w:firstLine="576"/>
        <w:rPr>
          <w:kern w:val="0"/>
          <w:sz w:val="24"/>
          <w:szCs w:val="24"/>
          <w:highlight w:val="none"/>
          <w:lang w:val="zh-CN"/>
        </w:rPr>
      </w:pPr>
      <w:r>
        <w:rPr>
          <w:rFonts w:hint="eastAsia" w:ascii="Times New Roman" w:hAnsi="Times New Roman" w:cs="Times New Roman"/>
          <w:kern w:val="0"/>
          <w:sz w:val="24"/>
          <w:szCs w:val="24"/>
          <w:highlight w:val="none"/>
          <w:lang w:val="en-US" w:eastAsia="zh-CN"/>
        </w:rPr>
        <w:t>未成交，本协议自动废止。</w:t>
      </w:r>
    </w:p>
    <w:p w14:paraId="1D225949">
      <w:pPr>
        <w:pStyle w:val="10"/>
        <w:rPr>
          <w:highlight w:val="none"/>
          <w:lang w:val="zh-CN"/>
        </w:rPr>
      </w:pPr>
    </w:p>
    <w:p w14:paraId="6FF6F6A3">
      <w:pPr>
        <w:snapToGrid w:val="0"/>
        <w:spacing w:line="360" w:lineRule="auto"/>
        <w:rPr>
          <w:rFonts w:ascii="Times New Roman" w:hAnsi="Times New Roman" w:cs="Times New Roman"/>
          <w:kern w:val="0"/>
          <w:sz w:val="24"/>
          <w:szCs w:val="24"/>
          <w:highlight w:val="none"/>
          <w:lang w:val="zh-CN"/>
        </w:rPr>
      </w:pPr>
      <w:r>
        <w:rPr>
          <w:kern w:val="0"/>
          <w:sz w:val="24"/>
          <w:szCs w:val="24"/>
          <w:highlight w:val="none"/>
          <w:lang w:val="zh-CN"/>
        </w:rPr>
        <w:t>联</w:t>
      </w:r>
      <w:r>
        <w:rPr>
          <w:rFonts w:ascii="Times New Roman" w:hAnsi="Times New Roman" w:cs="Times New Roman"/>
          <w:kern w:val="0"/>
          <w:sz w:val="24"/>
          <w:szCs w:val="24"/>
          <w:highlight w:val="none"/>
          <w:lang w:val="zh-CN"/>
        </w:rPr>
        <w:t>合体</w:t>
      </w:r>
      <w:r>
        <w:rPr>
          <w:rFonts w:hint="eastAsia" w:ascii="Times New Roman" w:hAnsi="Times New Roman" w:cs="Times New Roman"/>
          <w:kern w:val="0"/>
          <w:sz w:val="24"/>
          <w:szCs w:val="24"/>
          <w:highlight w:val="none"/>
          <w:lang w:val="en-US" w:eastAsia="zh-CN"/>
        </w:rPr>
        <w:t>牵头人</w:t>
      </w:r>
      <w:r>
        <w:rPr>
          <w:rFonts w:ascii="Times New Roman" w:hAnsi="Times New Roman" w:cs="Times New Roman"/>
          <w:kern w:val="0"/>
          <w:sz w:val="24"/>
          <w:szCs w:val="24"/>
          <w:highlight w:val="none"/>
          <w:lang w:val="zh-CN"/>
        </w:rPr>
        <w:t>名称（公章或电子章）：</w:t>
      </w:r>
    </w:p>
    <w:p w14:paraId="09C29CA0">
      <w:pPr>
        <w:snapToGrid w:val="0"/>
        <w:spacing w:line="360" w:lineRule="auto"/>
        <w:rPr>
          <w:rFonts w:ascii="Times New Roman" w:hAnsi="Times New Roman" w:cs="Times New Roman"/>
          <w:kern w:val="0"/>
          <w:sz w:val="24"/>
          <w:szCs w:val="24"/>
          <w:highlight w:val="none"/>
          <w:lang w:val="zh-CN"/>
        </w:rPr>
      </w:pPr>
      <w:r>
        <w:rPr>
          <w:rFonts w:hint="eastAsia" w:ascii="Times New Roman" w:hAnsi="Times New Roman" w:cs="Times New Roman"/>
          <w:kern w:val="0"/>
          <w:sz w:val="24"/>
          <w:szCs w:val="24"/>
          <w:highlight w:val="none"/>
          <w:lang w:val="zh-CN"/>
        </w:rPr>
        <w:t>法定代表人（签字）：</w:t>
      </w:r>
    </w:p>
    <w:p w14:paraId="0E00EB8D">
      <w:pPr>
        <w:snapToGrid w:val="0"/>
        <w:spacing w:line="360" w:lineRule="auto"/>
        <w:rPr>
          <w:rFonts w:ascii="Times New Roman" w:hAnsi="Times New Roman" w:cs="Times New Roman"/>
          <w:kern w:val="0"/>
          <w:sz w:val="24"/>
          <w:szCs w:val="24"/>
          <w:highlight w:val="none"/>
          <w:lang w:val="zh-CN"/>
        </w:rPr>
      </w:pPr>
      <w:r>
        <w:rPr>
          <w:rFonts w:ascii="Times New Roman" w:hAnsi="Times New Roman" w:cs="Times New Roman"/>
          <w:kern w:val="0"/>
          <w:sz w:val="24"/>
          <w:szCs w:val="24"/>
          <w:highlight w:val="none"/>
          <w:lang w:val="zh-CN"/>
        </w:rPr>
        <w:t>联合体成员</w:t>
      </w:r>
      <w:r>
        <w:rPr>
          <w:rFonts w:hint="eastAsia" w:ascii="Times New Roman" w:hAnsi="Times New Roman" w:cs="Times New Roman"/>
          <w:kern w:val="0"/>
          <w:sz w:val="24"/>
          <w:szCs w:val="24"/>
          <w:highlight w:val="none"/>
          <w:lang w:val="en-US" w:eastAsia="zh-CN"/>
        </w:rPr>
        <w:t>1</w:t>
      </w:r>
      <w:r>
        <w:rPr>
          <w:rFonts w:ascii="Times New Roman" w:hAnsi="Times New Roman" w:cs="Times New Roman"/>
          <w:kern w:val="0"/>
          <w:sz w:val="24"/>
          <w:szCs w:val="24"/>
          <w:highlight w:val="none"/>
          <w:lang w:val="zh-CN"/>
        </w:rPr>
        <w:t>名称（公章或电子章）：</w:t>
      </w:r>
    </w:p>
    <w:p w14:paraId="3C871F4B">
      <w:pPr>
        <w:snapToGrid w:val="0"/>
        <w:spacing w:line="360" w:lineRule="auto"/>
        <w:rPr>
          <w:highlight w:val="none"/>
          <w:lang w:val="zh-CN"/>
        </w:rPr>
      </w:pPr>
      <w:r>
        <w:rPr>
          <w:rFonts w:hint="eastAsia" w:ascii="Times New Roman" w:hAnsi="Times New Roman" w:cs="Times New Roman"/>
          <w:kern w:val="0"/>
          <w:sz w:val="24"/>
          <w:szCs w:val="24"/>
          <w:highlight w:val="none"/>
          <w:lang w:val="en-US" w:eastAsia="zh-CN"/>
        </w:rPr>
        <w:t>法定代表人（签字）：</w:t>
      </w:r>
    </w:p>
    <w:p w14:paraId="14D49181">
      <w:pPr>
        <w:snapToGrid w:val="0"/>
        <w:spacing w:line="360" w:lineRule="auto"/>
        <w:rPr>
          <w:rFonts w:hint="eastAsia" w:ascii="Times New Roman" w:hAnsi="Times New Roman" w:cs="Times New Roman"/>
          <w:kern w:val="0"/>
          <w:sz w:val="24"/>
          <w:szCs w:val="24"/>
          <w:highlight w:val="none"/>
          <w:lang w:val="en-US" w:eastAsia="zh-CN"/>
        </w:rPr>
      </w:pPr>
      <w:r>
        <w:rPr>
          <w:rFonts w:ascii="Times New Roman" w:hAnsi="Times New Roman"/>
          <w:kern w:val="0"/>
          <w:sz w:val="24"/>
          <w:szCs w:val="24"/>
          <w:highlight w:val="none"/>
          <w:lang w:val="zh-CN"/>
        </w:rPr>
        <w:t xml:space="preserve">                                         </w:t>
      </w:r>
      <w:r>
        <w:rPr>
          <w:rFonts w:hint="eastAsia" w:ascii="Times New Roman" w:hAnsi="Times New Roman"/>
          <w:kern w:val="0"/>
          <w:sz w:val="24"/>
          <w:szCs w:val="24"/>
          <w:highlight w:val="none"/>
          <w:lang w:val="en-US" w:eastAsia="zh-CN"/>
        </w:rPr>
        <w:t xml:space="preserve">   </w:t>
      </w:r>
      <w:r>
        <w:rPr>
          <w:rFonts w:hint="eastAsia" w:ascii="Times New Roman" w:hAnsi="Times New Roman" w:cs="Times New Roman"/>
          <w:kern w:val="0"/>
          <w:sz w:val="24"/>
          <w:szCs w:val="24"/>
          <w:highlight w:val="none"/>
          <w:lang w:val="en-US" w:eastAsia="zh-CN"/>
        </w:rPr>
        <w:t>签订日期：   年   月   日</w:t>
      </w:r>
    </w:p>
    <w:p w14:paraId="70671F7D">
      <w:pPr>
        <w:snapToGrid w:val="0"/>
        <w:spacing w:line="360" w:lineRule="auto"/>
        <w:jc w:val="center"/>
        <w:rPr>
          <w:rFonts w:hint="eastAsia" w:cs="Times New Roman"/>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（注：联合体各方成员应在本协议上共同盖章，不得分别签署协议书</w:t>
      </w:r>
      <w:r>
        <w:rPr>
          <w:rFonts w:hint="eastAsia" w:cs="Times New Roman"/>
          <w:kern w:val="0"/>
          <w:sz w:val="24"/>
          <w:szCs w:val="24"/>
          <w:highlight w:val="none"/>
          <w:lang w:val="en-US" w:eastAsia="zh-CN"/>
        </w:rPr>
        <w:t>）</w:t>
      </w:r>
    </w:p>
    <w:p w14:paraId="472E554C">
      <w:pPr>
        <w:rPr>
          <w:rFonts w:hint="eastAsia" w:cs="Times New Roman"/>
          <w:kern w:val="0"/>
          <w:sz w:val="24"/>
          <w:szCs w:val="24"/>
          <w:highlight w:val="none"/>
          <w:lang w:val="en-US" w:eastAsia="zh-CN"/>
        </w:rPr>
      </w:pPr>
      <w:r>
        <w:rPr>
          <w:rFonts w:hint="eastAsia" w:cs="Times New Roman"/>
          <w:kern w:val="0"/>
          <w:sz w:val="24"/>
          <w:szCs w:val="24"/>
          <w:highlight w:val="none"/>
          <w:lang w:val="en-US" w:eastAsia="zh-CN"/>
        </w:rPr>
        <w:br w:type="page"/>
      </w:r>
    </w:p>
    <w:p w14:paraId="16837583">
      <w:pPr>
        <w:rPr>
          <w:rFonts w:hint="eastAsia" w:ascii="宋体" w:hAnsi="宋体"/>
          <w:b/>
          <w:color w:val="auto"/>
          <w:sz w:val="28"/>
          <w:highlight w:val="none"/>
        </w:rPr>
        <w:sectPr>
          <w:pgSz w:w="11906" w:h="16838"/>
          <w:pgMar w:top="1417" w:right="1418" w:bottom="1417" w:left="1418" w:header="851" w:footer="851" w:gutter="0"/>
          <w:cols w:space="720" w:num="1"/>
          <w:docGrid w:linePitch="312" w:charSpace="0"/>
        </w:sectPr>
      </w:pPr>
    </w:p>
    <w:p w14:paraId="3314ABEC">
      <w:pPr>
        <w:rPr>
          <w:rFonts w:hint="eastAsia" w:ascii="宋体" w:hAnsi="宋体" w:eastAsia="宋体"/>
          <w:b/>
          <w:color w:val="auto"/>
          <w:sz w:val="28"/>
          <w:highlight w:val="none"/>
          <w:lang w:eastAsia="zh-CN"/>
        </w:rPr>
      </w:pPr>
      <w:r>
        <w:rPr>
          <w:rFonts w:hint="eastAsia" w:ascii="宋体" w:hAnsi="宋体"/>
          <w:b/>
          <w:color w:val="auto"/>
          <w:sz w:val="28"/>
          <w:highlight w:val="none"/>
        </w:rPr>
        <w:t>附件</w:t>
      </w:r>
      <w:r>
        <w:rPr>
          <w:rFonts w:hint="eastAsia" w:ascii="宋体" w:hAnsi="宋体"/>
          <w:b/>
          <w:color w:val="auto"/>
          <w:sz w:val="28"/>
          <w:highlight w:val="none"/>
          <w:lang w:val="en-US" w:eastAsia="zh-CN"/>
        </w:rPr>
        <w:t>4</w:t>
      </w:r>
    </w:p>
    <w:p w14:paraId="00AA23C4">
      <w:pPr>
        <w:widowControl/>
        <w:adjustRightInd w:val="0"/>
        <w:snapToGrid w:val="0"/>
        <w:jc w:val="center"/>
        <w:rPr>
          <w:rFonts w:hint="eastAsia" w:ascii="宋体" w:hAnsi="宋体"/>
          <w:b/>
          <w:color w:val="auto"/>
          <w:kern w:val="0"/>
          <w:sz w:val="32"/>
          <w:szCs w:val="32"/>
          <w:highlight w:val="none"/>
        </w:rPr>
      </w:pPr>
    </w:p>
    <w:p w14:paraId="47669CDD">
      <w:pPr>
        <w:widowControl/>
        <w:adjustRightInd w:val="0"/>
        <w:snapToGrid w:val="0"/>
        <w:jc w:val="center"/>
        <w:rPr>
          <w:rFonts w:ascii="宋体" w:hAnsi="宋体"/>
          <w:b/>
          <w:color w:val="auto"/>
          <w:kern w:val="0"/>
          <w:sz w:val="32"/>
          <w:szCs w:val="32"/>
          <w:highlight w:val="none"/>
        </w:rPr>
      </w:pPr>
      <w:r>
        <w:rPr>
          <w:rFonts w:hint="eastAsia" w:ascii="宋体" w:hAnsi="宋体"/>
          <w:b/>
          <w:color w:val="auto"/>
          <w:kern w:val="0"/>
          <w:sz w:val="32"/>
          <w:szCs w:val="32"/>
          <w:highlight w:val="none"/>
        </w:rPr>
        <w:t>具有</w:t>
      </w:r>
      <w:r>
        <w:rPr>
          <w:rFonts w:ascii="宋体" w:hAnsi="宋体"/>
          <w:b/>
          <w:color w:val="auto"/>
          <w:kern w:val="0"/>
          <w:sz w:val="32"/>
          <w:szCs w:val="32"/>
          <w:highlight w:val="none"/>
        </w:rPr>
        <w:t>依法缴纳税收和</w:t>
      </w:r>
      <w:r>
        <w:rPr>
          <w:rFonts w:hint="eastAsia" w:ascii="宋体" w:hAnsi="宋体"/>
          <w:b/>
          <w:color w:val="auto"/>
          <w:kern w:val="0"/>
          <w:sz w:val="32"/>
          <w:szCs w:val="32"/>
          <w:highlight w:val="none"/>
        </w:rPr>
        <w:t>社会保障资金证明</w:t>
      </w:r>
      <w:r>
        <w:rPr>
          <w:rFonts w:ascii="宋体" w:hAnsi="宋体"/>
          <w:b/>
          <w:color w:val="auto"/>
          <w:kern w:val="0"/>
          <w:sz w:val="32"/>
          <w:szCs w:val="32"/>
          <w:highlight w:val="none"/>
        </w:rPr>
        <w:t>的承诺函</w:t>
      </w:r>
    </w:p>
    <w:p w14:paraId="19FC72B7">
      <w:pPr>
        <w:widowControl/>
        <w:adjustRightInd w:val="0"/>
        <w:snapToGrid w:val="0"/>
        <w:jc w:val="center"/>
        <w:rPr>
          <w:rFonts w:ascii="宋体" w:hAnsi="宋体"/>
          <w:b/>
          <w:color w:val="auto"/>
          <w:kern w:val="0"/>
          <w:sz w:val="32"/>
          <w:szCs w:val="32"/>
          <w:highlight w:val="none"/>
        </w:rPr>
      </w:pPr>
    </w:p>
    <w:p w14:paraId="703C2321">
      <w:pPr>
        <w:widowControl/>
        <w:adjustRightInd w:val="0"/>
        <w:snapToGrid w:val="0"/>
        <w:jc w:val="left"/>
        <w:rPr>
          <w:rFonts w:ascii="宋体" w:hAnsi="宋体"/>
          <w:color w:val="auto"/>
          <w:kern w:val="0"/>
          <w:sz w:val="28"/>
          <w:szCs w:val="32"/>
          <w:highlight w:val="none"/>
        </w:rPr>
      </w:pPr>
      <w:r>
        <w:rPr>
          <w:rFonts w:hint="eastAsia" w:ascii="宋体" w:hAnsi="宋体"/>
          <w:color w:val="auto"/>
          <w:kern w:val="0"/>
          <w:sz w:val="28"/>
          <w:szCs w:val="32"/>
          <w:highlight w:val="none"/>
        </w:rPr>
        <w:t>（如依法免税的，应提供相应文件证明其依法免税；如依法不需要缴纳社会保障资金的，应提供相应文件证明其依法不需要缴纳社会保障资金。）</w:t>
      </w:r>
    </w:p>
    <w:p w14:paraId="35BA3E1A">
      <w:pPr>
        <w:adjustRightInd w:val="0"/>
        <w:snapToGrid w:val="0"/>
        <w:jc w:val="left"/>
        <w:rPr>
          <w:rFonts w:ascii="宋体" w:hAnsi="宋体"/>
          <w:b/>
          <w:color w:val="auto"/>
          <w:kern w:val="0"/>
          <w:sz w:val="32"/>
          <w:szCs w:val="32"/>
          <w:highlight w:val="none"/>
        </w:rPr>
      </w:pPr>
    </w:p>
    <w:p w14:paraId="0890EA21">
      <w:pPr>
        <w:widowControl/>
        <w:shd w:val="clear" w:color="auto" w:fill="FFFFFF"/>
        <w:spacing w:before="100" w:beforeAutospacing="1" w:after="100" w:afterAutospacing="1" w:line="480" w:lineRule="auto"/>
        <w:jc w:val="left"/>
        <w:rPr>
          <w:rFonts w:ascii="宋体" w:hAnsi="宋体"/>
          <w:color w:val="auto"/>
          <w:kern w:val="0"/>
          <w:sz w:val="24"/>
          <w:highlight w:val="none"/>
        </w:rPr>
      </w:pPr>
      <w:r>
        <w:rPr>
          <w:rFonts w:hint="eastAsia" w:cs="宋体"/>
          <w:b w:val="0"/>
          <w:color w:val="auto"/>
          <w:sz w:val="24"/>
          <w:szCs w:val="24"/>
          <w:highlight w:val="none"/>
          <w:u w:val="single"/>
          <w:lang w:eastAsia="zh-CN"/>
        </w:rPr>
        <w:t>台州市农业科学研究院</w:t>
      </w:r>
      <w:r>
        <w:rPr>
          <w:rFonts w:ascii="宋体" w:hAnsi="宋体"/>
          <w:color w:val="auto"/>
          <w:kern w:val="0"/>
          <w:sz w:val="24"/>
          <w:highlight w:val="none"/>
        </w:rPr>
        <w:t>：</w:t>
      </w:r>
    </w:p>
    <w:p w14:paraId="259EA069">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我单位</w:t>
      </w:r>
      <w:r>
        <w:rPr>
          <w:rFonts w:hint="eastAsia" w:ascii="宋体" w:hAnsi="宋体"/>
          <w:color w:val="auto"/>
          <w:kern w:val="0"/>
          <w:sz w:val="24"/>
          <w:highlight w:val="none"/>
        </w:rPr>
        <w:t>具有</w:t>
      </w:r>
      <w:r>
        <w:rPr>
          <w:rFonts w:ascii="宋体" w:hAnsi="宋体"/>
          <w:color w:val="auto"/>
          <w:kern w:val="0"/>
          <w:sz w:val="24"/>
          <w:highlight w:val="none"/>
        </w:rPr>
        <w:t>依法缴纳税收和</w:t>
      </w:r>
      <w:r>
        <w:rPr>
          <w:rFonts w:hint="eastAsia" w:ascii="宋体" w:hAnsi="宋体"/>
          <w:color w:val="auto"/>
          <w:kern w:val="0"/>
          <w:sz w:val="24"/>
          <w:highlight w:val="none"/>
        </w:rPr>
        <w:t>社会保障资金</w:t>
      </w:r>
      <w:r>
        <w:rPr>
          <w:rFonts w:ascii="宋体" w:hAnsi="宋体"/>
          <w:color w:val="auto"/>
          <w:kern w:val="0"/>
          <w:sz w:val="24"/>
          <w:highlight w:val="none"/>
        </w:rPr>
        <w:t>。如本声明失实，我单位自愿承担被取消成交资格等责任。</w:t>
      </w:r>
    </w:p>
    <w:p w14:paraId="2B68561E">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特此声明</w:t>
      </w:r>
      <w:r>
        <w:rPr>
          <w:rFonts w:hint="eastAsia" w:ascii="宋体" w:hAnsi="宋体"/>
          <w:color w:val="auto"/>
          <w:kern w:val="0"/>
          <w:sz w:val="24"/>
          <w:highlight w:val="none"/>
        </w:rPr>
        <w:t>。</w:t>
      </w:r>
    </w:p>
    <w:p w14:paraId="69DE3794">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供应商名称（</w:t>
      </w:r>
      <w:r>
        <w:rPr>
          <w:rFonts w:hint="eastAsia" w:ascii="宋体" w:hAnsi="宋体"/>
          <w:color w:val="auto"/>
          <w:sz w:val="24"/>
          <w:highlight w:val="none"/>
        </w:rPr>
        <w:t>公章/电子章</w:t>
      </w:r>
      <w:r>
        <w:rPr>
          <w:rFonts w:hint="eastAsia" w:ascii="宋体" w:hAnsi="宋体" w:cs="仿宋_GB2312"/>
          <w:color w:val="auto"/>
          <w:kern w:val="0"/>
          <w:sz w:val="24"/>
          <w:highlight w:val="none"/>
          <w:lang w:val="zh-CN"/>
        </w:rPr>
        <w:t>）：</w:t>
      </w:r>
    </w:p>
    <w:p w14:paraId="029A9AF7">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p>
    <w:p w14:paraId="22A67568">
      <w:pPr>
        <w:adjustRightInd w:val="0"/>
        <w:snapToGrid w:val="0"/>
        <w:spacing w:line="360" w:lineRule="auto"/>
        <w:ind w:firstLine="4838" w:firstLineChars="2016"/>
        <w:rPr>
          <w:rFonts w:hint="eastAsia" w:ascii="宋体" w:hAnsi="宋体" w:cs="仿宋_GB2312"/>
          <w:color w:val="auto"/>
          <w:kern w:val="0"/>
          <w:sz w:val="24"/>
          <w:highlight w:val="none"/>
          <w:lang w:val="zh-CN"/>
        </w:rPr>
        <w:sectPr>
          <w:pgSz w:w="11906" w:h="16838"/>
          <w:pgMar w:top="1417" w:right="1418" w:bottom="1417" w:left="1418" w:header="851" w:footer="851" w:gutter="0"/>
          <w:cols w:space="720" w:num="1"/>
          <w:docGrid w:linePitch="312" w:charSpace="0"/>
        </w:sectPr>
      </w:pPr>
      <w:r>
        <w:rPr>
          <w:rFonts w:hint="eastAsia" w:ascii="宋体" w:hAnsi="宋体" w:cs="仿宋_GB2312"/>
          <w:color w:val="auto"/>
          <w:kern w:val="0"/>
          <w:sz w:val="24"/>
          <w:highlight w:val="none"/>
          <w:lang w:val="zh-CN"/>
        </w:rPr>
        <w:t>日期：××年 ×× 月 ×× 日</w:t>
      </w:r>
    </w:p>
    <w:p w14:paraId="508963A9">
      <w:pPr>
        <w:shd w:val="clear"/>
        <w:rPr>
          <w:rFonts w:hint="eastAsia" w:ascii="宋体" w:hAnsi="宋体" w:eastAsia="宋体"/>
          <w:b/>
          <w:color w:val="auto"/>
          <w:sz w:val="28"/>
          <w:highlight w:val="none"/>
          <w:lang w:eastAsia="zh-CN"/>
        </w:rPr>
      </w:pPr>
      <w:bookmarkStart w:id="653" w:name="_Toc12331_WPSOffice_Level1"/>
      <w:bookmarkStart w:id="654" w:name="_Toc16825_WPSOffice_Level1"/>
      <w:bookmarkStart w:id="655" w:name="_Toc26389_WPSOffice_Level1"/>
      <w:r>
        <w:rPr>
          <w:rFonts w:hint="eastAsia" w:ascii="宋体" w:hAnsi="宋体"/>
          <w:b/>
          <w:color w:val="auto"/>
          <w:sz w:val="28"/>
          <w:highlight w:val="none"/>
        </w:rPr>
        <w:t>附件</w:t>
      </w:r>
      <w:r>
        <w:rPr>
          <w:rFonts w:hint="eastAsia" w:ascii="宋体" w:hAnsi="宋体"/>
          <w:b/>
          <w:color w:val="auto"/>
          <w:sz w:val="28"/>
          <w:highlight w:val="none"/>
          <w:lang w:val="en-US" w:eastAsia="zh-CN"/>
        </w:rPr>
        <w:t>5</w:t>
      </w:r>
    </w:p>
    <w:p w14:paraId="3DA54FD0">
      <w:pPr>
        <w:shd w:val="clear"/>
        <w:jc w:val="center"/>
        <w:rPr>
          <w:rFonts w:ascii="宋体" w:hAnsi="宋体"/>
          <w:b/>
          <w:color w:val="auto"/>
          <w:kern w:val="0"/>
          <w:sz w:val="32"/>
          <w:szCs w:val="32"/>
          <w:highlight w:val="none"/>
        </w:rPr>
      </w:pPr>
    </w:p>
    <w:p w14:paraId="3D27471E">
      <w:pPr>
        <w:shd w:val="clear"/>
        <w:jc w:val="center"/>
        <w:rPr>
          <w:rFonts w:ascii="宋体" w:hAnsi="宋体"/>
          <w:b/>
          <w:color w:val="auto"/>
          <w:kern w:val="0"/>
          <w:sz w:val="32"/>
          <w:szCs w:val="32"/>
          <w:highlight w:val="none"/>
        </w:rPr>
      </w:pPr>
      <w:r>
        <w:rPr>
          <w:rFonts w:ascii="宋体" w:hAnsi="宋体"/>
          <w:b/>
          <w:color w:val="auto"/>
          <w:kern w:val="0"/>
          <w:sz w:val="32"/>
          <w:szCs w:val="32"/>
          <w:highlight w:val="none"/>
        </w:rPr>
        <w:t>具有良好的商业信誉和健全的财务会计制度的承诺函</w:t>
      </w:r>
    </w:p>
    <w:p w14:paraId="3B93F814">
      <w:pPr>
        <w:shd w:val="clear"/>
        <w:jc w:val="center"/>
        <w:rPr>
          <w:rFonts w:ascii="宋体" w:hAnsi="宋体"/>
          <w:b/>
          <w:color w:val="auto"/>
          <w:kern w:val="0"/>
          <w:sz w:val="32"/>
          <w:szCs w:val="32"/>
          <w:highlight w:val="none"/>
        </w:rPr>
      </w:pPr>
    </w:p>
    <w:p w14:paraId="4F1BB137">
      <w:pPr>
        <w:widowControl/>
        <w:shd w:val="clear" w:color="auto"/>
        <w:spacing w:before="100" w:beforeAutospacing="1" w:after="100" w:afterAutospacing="1" w:line="480" w:lineRule="auto"/>
        <w:jc w:val="left"/>
        <w:rPr>
          <w:rFonts w:ascii="宋体" w:hAnsi="宋体"/>
          <w:color w:val="auto"/>
          <w:kern w:val="0"/>
          <w:sz w:val="24"/>
          <w:highlight w:val="none"/>
        </w:rPr>
      </w:pPr>
      <w:r>
        <w:rPr>
          <w:rFonts w:hint="eastAsia" w:ascii="宋体" w:hAnsi="宋体"/>
          <w:color w:val="auto"/>
          <w:kern w:val="0"/>
          <w:sz w:val="24"/>
          <w:highlight w:val="none"/>
          <w:u w:val="single"/>
          <w:lang w:eastAsia="zh-CN"/>
        </w:rPr>
        <w:t>台州市农业科学研究院</w:t>
      </w:r>
      <w:r>
        <w:rPr>
          <w:rFonts w:ascii="宋体" w:hAnsi="宋体"/>
          <w:color w:val="auto"/>
          <w:kern w:val="0"/>
          <w:sz w:val="24"/>
          <w:highlight w:val="none"/>
        </w:rPr>
        <w:t>：</w:t>
      </w:r>
    </w:p>
    <w:p w14:paraId="6E965DB0">
      <w:pPr>
        <w:widowControl/>
        <w:shd w:val="clear" w:color="auto"/>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我单位具有良好的商业信誉和健全的财务会计制度。如本声明失实，我单位自愿承担被取消成交资格等责任。</w:t>
      </w:r>
    </w:p>
    <w:p w14:paraId="678F0D32">
      <w:pPr>
        <w:widowControl/>
        <w:shd w:val="clear" w:color="auto"/>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特此声明</w:t>
      </w:r>
      <w:r>
        <w:rPr>
          <w:rFonts w:hint="eastAsia" w:ascii="宋体" w:hAnsi="宋体"/>
          <w:color w:val="auto"/>
          <w:kern w:val="0"/>
          <w:sz w:val="24"/>
          <w:highlight w:val="none"/>
        </w:rPr>
        <w:t>。</w:t>
      </w:r>
    </w:p>
    <w:p w14:paraId="2F6B569F">
      <w:pPr>
        <w:shd w:val="clea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color w:val="auto"/>
          <w:sz w:val="24"/>
          <w:highlight w:val="none"/>
        </w:rPr>
        <w:t>供应商全称（</w:t>
      </w:r>
      <w:r>
        <w:rPr>
          <w:rFonts w:hint="eastAsia" w:ascii="宋体" w:hAnsi="宋体"/>
          <w:color w:val="auto"/>
          <w:sz w:val="24"/>
          <w:highlight w:val="none"/>
        </w:rPr>
        <w:t>公章/电子章</w:t>
      </w:r>
      <w:r>
        <w:rPr>
          <w:rFonts w:hint="eastAsia" w:ascii="宋体"/>
          <w:color w:val="auto"/>
          <w:sz w:val="24"/>
          <w:highlight w:val="none"/>
        </w:rPr>
        <w:t>）</w:t>
      </w:r>
      <w:r>
        <w:rPr>
          <w:rFonts w:hint="eastAsia" w:ascii="宋体" w:hAnsi="宋体" w:cs="仿宋_GB2312"/>
          <w:color w:val="auto"/>
          <w:kern w:val="0"/>
          <w:sz w:val="24"/>
          <w:highlight w:val="none"/>
          <w:lang w:val="zh-CN"/>
        </w:rPr>
        <w:t>：</w:t>
      </w:r>
    </w:p>
    <w:p w14:paraId="62A7658C">
      <w:pPr>
        <w:shd w:val="clea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p>
    <w:p w14:paraId="45BD5742">
      <w:pPr>
        <w:shd w:val="clea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日期：</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年 </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 月 </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 日</w:t>
      </w:r>
    </w:p>
    <w:p w14:paraId="0C0C054E">
      <w:pPr>
        <w:shd w:val="clear"/>
        <w:jc w:val="center"/>
        <w:rPr>
          <w:rFonts w:ascii="宋体" w:hAnsi="宋体"/>
          <w:b/>
          <w:color w:val="auto"/>
          <w:kern w:val="0"/>
          <w:sz w:val="32"/>
          <w:szCs w:val="32"/>
          <w:highlight w:val="none"/>
        </w:rPr>
      </w:pPr>
    </w:p>
    <w:p w14:paraId="44CF0D54">
      <w:pPr>
        <w:shd w:val="clear"/>
        <w:jc w:val="center"/>
        <w:rPr>
          <w:rFonts w:ascii="宋体" w:hAnsi="宋体"/>
          <w:b/>
          <w:color w:val="auto"/>
          <w:kern w:val="0"/>
          <w:sz w:val="32"/>
          <w:szCs w:val="32"/>
          <w:highlight w:val="none"/>
        </w:rPr>
      </w:pPr>
    </w:p>
    <w:p w14:paraId="7C48E9F4">
      <w:pPr>
        <w:shd w:val="clear"/>
        <w:rPr>
          <w:rFonts w:ascii="宋体" w:hAnsi="宋体"/>
          <w:b/>
          <w:color w:val="auto"/>
          <w:kern w:val="0"/>
          <w:sz w:val="32"/>
          <w:szCs w:val="32"/>
          <w:highlight w:val="none"/>
        </w:rPr>
      </w:pPr>
      <w:r>
        <w:rPr>
          <w:rFonts w:ascii="宋体" w:hAnsi="宋体"/>
          <w:b/>
          <w:color w:val="auto"/>
          <w:kern w:val="0"/>
          <w:sz w:val="32"/>
          <w:szCs w:val="32"/>
          <w:highlight w:val="none"/>
        </w:rPr>
        <w:br w:type="page"/>
      </w:r>
    </w:p>
    <w:p w14:paraId="6BC047A0">
      <w:pPr>
        <w:shd w:val="clear"/>
        <w:jc w:val="left"/>
        <w:rPr>
          <w:rFonts w:hint="eastAsia" w:ascii="宋体" w:hAnsi="宋体" w:eastAsia="宋体"/>
          <w:b/>
          <w:color w:val="auto"/>
          <w:kern w:val="0"/>
          <w:sz w:val="32"/>
          <w:szCs w:val="32"/>
          <w:highlight w:val="none"/>
          <w:lang w:eastAsia="zh-CN"/>
        </w:rPr>
      </w:pPr>
      <w:r>
        <w:rPr>
          <w:rFonts w:hint="eastAsia" w:ascii="宋体" w:hAnsi="宋体"/>
          <w:b/>
          <w:color w:val="auto"/>
          <w:kern w:val="0"/>
          <w:sz w:val="32"/>
          <w:szCs w:val="32"/>
          <w:highlight w:val="none"/>
        </w:rPr>
        <w:t>附件</w:t>
      </w:r>
      <w:r>
        <w:rPr>
          <w:rFonts w:hint="eastAsia" w:ascii="宋体" w:hAnsi="宋体"/>
          <w:b/>
          <w:color w:val="auto"/>
          <w:kern w:val="0"/>
          <w:sz w:val="32"/>
          <w:szCs w:val="32"/>
          <w:highlight w:val="none"/>
          <w:lang w:val="en-US" w:eastAsia="zh-CN"/>
        </w:rPr>
        <w:t>6</w:t>
      </w:r>
    </w:p>
    <w:p w14:paraId="15F9D499">
      <w:pPr>
        <w:shd w:val="clear"/>
        <w:jc w:val="center"/>
        <w:rPr>
          <w:rFonts w:ascii="宋体" w:hAnsi="宋体"/>
          <w:b/>
          <w:color w:val="auto"/>
          <w:kern w:val="0"/>
          <w:sz w:val="32"/>
          <w:szCs w:val="32"/>
          <w:highlight w:val="none"/>
        </w:rPr>
      </w:pPr>
    </w:p>
    <w:p w14:paraId="6D099385">
      <w:pPr>
        <w:shd w:val="clear"/>
        <w:jc w:val="center"/>
        <w:rPr>
          <w:rFonts w:ascii="宋体" w:hAnsi="宋体"/>
          <w:b/>
          <w:color w:val="auto"/>
          <w:sz w:val="28"/>
          <w:highlight w:val="none"/>
        </w:rPr>
      </w:pPr>
      <w:r>
        <w:rPr>
          <w:rFonts w:ascii="宋体" w:hAnsi="宋体"/>
          <w:b/>
          <w:color w:val="auto"/>
          <w:kern w:val="0"/>
          <w:sz w:val="32"/>
          <w:szCs w:val="32"/>
          <w:highlight w:val="none"/>
        </w:rPr>
        <w:t>具有履行合同所必须的设备和专业技术能力的承诺函</w:t>
      </w:r>
    </w:p>
    <w:p w14:paraId="72ACB9F9">
      <w:pPr>
        <w:shd w:val="clear"/>
        <w:jc w:val="center"/>
        <w:rPr>
          <w:rFonts w:ascii="宋体" w:hAnsi="宋体"/>
          <w:b/>
          <w:color w:val="auto"/>
          <w:sz w:val="28"/>
          <w:highlight w:val="none"/>
        </w:rPr>
      </w:pPr>
    </w:p>
    <w:p w14:paraId="788E51B2">
      <w:pPr>
        <w:widowControl/>
        <w:shd w:val="clear" w:color="auto"/>
        <w:snapToGrid w:val="0"/>
        <w:spacing w:after="50" w:line="480" w:lineRule="auto"/>
        <w:jc w:val="left"/>
        <w:rPr>
          <w:rFonts w:ascii="宋体" w:hAnsi="宋体"/>
          <w:color w:val="auto"/>
          <w:kern w:val="0"/>
          <w:sz w:val="24"/>
          <w:highlight w:val="none"/>
        </w:rPr>
      </w:pPr>
      <w:r>
        <w:rPr>
          <w:rFonts w:hint="eastAsia" w:ascii="宋体" w:hAnsi="宋体"/>
          <w:color w:val="auto"/>
          <w:kern w:val="0"/>
          <w:sz w:val="24"/>
          <w:highlight w:val="none"/>
          <w:u w:val="single"/>
          <w:lang w:eastAsia="zh-CN"/>
        </w:rPr>
        <w:t>台州市农业科学研究院</w:t>
      </w:r>
      <w:r>
        <w:rPr>
          <w:rFonts w:ascii="宋体" w:hAnsi="宋体"/>
          <w:color w:val="auto"/>
          <w:kern w:val="0"/>
          <w:sz w:val="24"/>
          <w:highlight w:val="none"/>
        </w:rPr>
        <w:t>：</w:t>
      </w:r>
    </w:p>
    <w:p w14:paraId="4E35A04E">
      <w:pPr>
        <w:widowControl/>
        <w:shd w:val="clear" w:color="auto"/>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若我单位有幸成为</w:t>
      </w:r>
      <w:r>
        <w:rPr>
          <w:rFonts w:hint="eastAsia" w:ascii="宋体" w:hAnsi="宋体"/>
          <w:color w:val="auto"/>
          <w:sz w:val="24"/>
          <w:highlight w:val="none"/>
          <w:u w:val="single"/>
          <w:lang w:eastAsia="zh-CN"/>
        </w:rPr>
        <w:t>台州市农业科学研究院实验室提升工程</w:t>
      </w:r>
      <w:r>
        <w:rPr>
          <w:rFonts w:ascii="宋体" w:hAnsi="宋体"/>
          <w:color w:val="auto"/>
          <w:kern w:val="0"/>
          <w:sz w:val="24"/>
          <w:highlight w:val="none"/>
        </w:rPr>
        <w:t>的成交单位，我单位有履行该项目合同的设备和专业技术能力，胜任本项目的服务工作。如本声明失实，我单位自愿承担被取消成交资格等责任。</w:t>
      </w:r>
    </w:p>
    <w:p w14:paraId="6C05B906">
      <w:pPr>
        <w:widowControl/>
        <w:shd w:val="clear" w:color="auto"/>
        <w:spacing w:before="100" w:beforeAutospacing="1" w:after="100" w:afterAutospacing="1" w:line="360" w:lineRule="auto"/>
        <w:ind w:firstLine="480" w:firstLineChars="200"/>
        <w:jc w:val="left"/>
        <w:rPr>
          <w:rFonts w:ascii="宋体" w:hAnsi="宋体"/>
          <w:color w:val="auto"/>
          <w:kern w:val="0"/>
          <w:sz w:val="24"/>
          <w:highlight w:val="none"/>
        </w:rPr>
      </w:pPr>
    </w:p>
    <w:p w14:paraId="579E64CD">
      <w:pPr>
        <w:widowControl/>
        <w:shd w:val="clear" w:color="auto"/>
        <w:spacing w:before="100" w:beforeAutospacing="1" w:after="100" w:afterAutospacing="1"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特此声明</w:t>
      </w:r>
      <w:r>
        <w:rPr>
          <w:rFonts w:hint="eastAsia" w:ascii="宋体" w:hAnsi="宋体"/>
          <w:color w:val="auto"/>
          <w:kern w:val="0"/>
          <w:sz w:val="24"/>
          <w:highlight w:val="none"/>
        </w:rPr>
        <w:t>。</w:t>
      </w:r>
    </w:p>
    <w:p w14:paraId="7DB4844A">
      <w:pPr>
        <w:shd w:val="clea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color w:val="auto"/>
          <w:sz w:val="24"/>
          <w:highlight w:val="none"/>
        </w:rPr>
        <w:t>供应商全称（</w:t>
      </w:r>
      <w:r>
        <w:rPr>
          <w:rFonts w:hint="eastAsia" w:ascii="宋体" w:hAnsi="宋体"/>
          <w:color w:val="auto"/>
          <w:sz w:val="24"/>
          <w:highlight w:val="none"/>
        </w:rPr>
        <w:t>公章/电子章</w:t>
      </w:r>
      <w:r>
        <w:rPr>
          <w:rFonts w:hint="eastAsia" w:ascii="宋体"/>
          <w:color w:val="auto"/>
          <w:sz w:val="24"/>
          <w:highlight w:val="none"/>
        </w:rPr>
        <w:t>）</w:t>
      </w:r>
      <w:r>
        <w:rPr>
          <w:rFonts w:hint="eastAsia" w:ascii="宋体" w:hAnsi="宋体" w:cs="仿宋_GB2312"/>
          <w:color w:val="auto"/>
          <w:kern w:val="0"/>
          <w:sz w:val="24"/>
          <w:highlight w:val="none"/>
          <w:lang w:val="zh-CN"/>
        </w:rPr>
        <w:t>：</w:t>
      </w:r>
    </w:p>
    <w:p w14:paraId="5B1E94CF">
      <w:pPr>
        <w:shd w:val="clea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p>
    <w:p w14:paraId="628D037A">
      <w:pPr>
        <w:shd w:val="clea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日期：</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年 </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 月 </w:t>
      </w:r>
      <w:r>
        <w:rPr>
          <w:rFonts w:hint="eastAsia" w:ascii="宋体" w:hAnsi="宋体" w:cstheme="minorBidi"/>
          <w:color w:val="auto"/>
          <w:sz w:val="24"/>
          <w:highlight w:val="none"/>
        </w:rPr>
        <w:t>××</w:t>
      </w:r>
      <w:r>
        <w:rPr>
          <w:rFonts w:hint="eastAsia" w:ascii="宋体" w:hAnsi="宋体" w:cs="仿宋_GB2312"/>
          <w:color w:val="auto"/>
          <w:kern w:val="0"/>
          <w:sz w:val="24"/>
          <w:highlight w:val="none"/>
          <w:lang w:val="zh-CN"/>
        </w:rPr>
        <w:t xml:space="preserve"> 日</w:t>
      </w:r>
    </w:p>
    <w:p w14:paraId="1D6833B9">
      <w:pPr>
        <w:shd w:val="clear"/>
        <w:jc w:val="center"/>
        <w:rPr>
          <w:color w:val="auto"/>
          <w:sz w:val="52"/>
          <w:szCs w:val="52"/>
          <w:highlight w:val="none"/>
        </w:rPr>
      </w:pPr>
    </w:p>
    <w:p w14:paraId="1482BC77">
      <w:pPr>
        <w:shd w:val="clear"/>
        <w:jc w:val="center"/>
        <w:rPr>
          <w:color w:val="auto"/>
          <w:sz w:val="52"/>
          <w:szCs w:val="52"/>
          <w:highlight w:val="none"/>
        </w:rPr>
      </w:pPr>
    </w:p>
    <w:p w14:paraId="00A21838">
      <w:pPr>
        <w:shd w:val="clear"/>
        <w:jc w:val="center"/>
        <w:rPr>
          <w:color w:val="auto"/>
          <w:sz w:val="52"/>
          <w:szCs w:val="52"/>
          <w:highlight w:val="none"/>
        </w:rPr>
      </w:pPr>
    </w:p>
    <w:p w14:paraId="36DDFA46">
      <w:pPr>
        <w:shd w:val="clear"/>
        <w:rPr>
          <w:color w:val="auto"/>
          <w:sz w:val="52"/>
          <w:szCs w:val="52"/>
          <w:highlight w:val="none"/>
        </w:rPr>
      </w:pPr>
    </w:p>
    <w:p w14:paraId="6C3EE781">
      <w:pPr>
        <w:pStyle w:val="5"/>
        <w:numPr>
          <w:ilvl w:val="0"/>
          <w:numId w:val="0"/>
        </w:numPr>
        <w:shd w:val="clear"/>
        <w:jc w:val="both"/>
        <w:rPr>
          <w:color w:val="auto"/>
          <w:highlight w:val="none"/>
        </w:rPr>
      </w:pPr>
    </w:p>
    <w:p w14:paraId="7CA7C030">
      <w:pPr>
        <w:shd w:val="clear"/>
        <w:jc w:val="center"/>
        <w:rPr>
          <w:color w:val="auto"/>
          <w:sz w:val="52"/>
          <w:szCs w:val="52"/>
          <w:highlight w:val="none"/>
        </w:rPr>
      </w:pPr>
    </w:p>
    <w:p w14:paraId="4CE10D27">
      <w:pPr>
        <w:pStyle w:val="5"/>
        <w:numPr>
          <w:ilvl w:val="0"/>
          <w:numId w:val="0"/>
        </w:numPr>
        <w:shd w:val="clear"/>
        <w:ind w:left="425"/>
        <w:jc w:val="both"/>
        <w:rPr>
          <w:color w:val="auto"/>
          <w:highlight w:val="none"/>
        </w:rPr>
      </w:pPr>
    </w:p>
    <w:p w14:paraId="335E449E">
      <w:pPr>
        <w:shd w:val="clear"/>
        <w:rPr>
          <w:color w:val="auto"/>
          <w:highlight w:val="none"/>
        </w:rPr>
      </w:pPr>
    </w:p>
    <w:p w14:paraId="6B46893D">
      <w:pPr>
        <w:pStyle w:val="5"/>
        <w:numPr>
          <w:ilvl w:val="0"/>
          <w:numId w:val="0"/>
        </w:numPr>
        <w:shd w:val="clear"/>
        <w:ind w:left="425"/>
        <w:jc w:val="both"/>
        <w:rPr>
          <w:color w:val="auto"/>
          <w:highlight w:val="none"/>
        </w:rPr>
      </w:pPr>
    </w:p>
    <w:p w14:paraId="67618642">
      <w:pPr>
        <w:shd w:val="clear"/>
        <w:rPr>
          <w:color w:val="auto"/>
          <w:highlight w:val="none"/>
        </w:rPr>
      </w:pPr>
    </w:p>
    <w:p w14:paraId="1E18725A">
      <w:pPr>
        <w:pStyle w:val="5"/>
        <w:numPr>
          <w:ilvl w:val="0"/>
          <w:numId w:val="0"/>
        </w:numPr>
        <w:shd w:val="clear"/>
        <w:ind w:left="425"/>
        <w:jc w:val="both"/>
        <w:rPr>
          <w:color w:val="auto"/>
          <w:highlight w:val="none"/>
        </w:rPr>
      </w:pPr>
    </w:p>
    <w:p w14:paraId="38952D0C">
      <w:pPr>
        <w:shd w:val="clear"/>
        <w:rPr>
          <w:color w:val="auto"/>
          <w:highlight w:val="none"/>
        </w:rPr>
      </w:pPr>
    </w:p>
    <w:bookmarkEnd w:id="653"/>
    <w:bookmarkEnd w:id="654"/>
    <w:bookmarkEnd w:id="655"/>
    <w:p w14:paraId="52AE1192">
      <w:pPr>
        <w:shd w:val="clear"/>
        <w:rPr>
          <w:rFonts w:ascii="宋体" w:hAnsi="宋体"/>
          <w:b/>
          <w:color w:val="auto"/>
          <w:sz w:val="28"/>
          <w:highlight w:val="none"/>
        </w:rPr>
      </w:pPr>
      <w:r>
        <w:rPr>
          <w:rFonts w:hint="eastAsia" w:ascii="宋体" w:hAnsi="宋体"/>
          <w:b/>
          <w:color w:val="auto"/>
          <w:sz w:val="28"/>
          <w:highlight w:val="none"/>
        </w:rPr>
        <w:br w:type="page"/>
      </w:r>
    </w:p>
    <w:p w14:paraId="5086935D">
      <w:pPr>
        <w:shd w:val="clear"/>
        <w:jc w:val="center"/>
        <w:rPr>
          <w:rFonts w:hint="eastAsia"/>
          <w:b/>
          <w:bCs/>
          <w:color w:val="auto"/>
          <w:sz w:val="32"/>
          <w:szCs w:val="32"/>
          <w:highlight w:val="none"/>
          <w:lang w:val="zh-CN"/>
        </w:rPr>
        <w:sectPr>
          <w:pgSz w:w="11906" w:h="16838"/>
          <w:pgMar w:top="1417" w:right="1418" w:bottom="1417" w:left="1418" w:header="851" w:footer="851" w:gutter="0"/>
          <w:cols w:space="720" w:num="1"/>
          <w:docGrid w:linePitch="312" w:charSpace="0"/>
        </w:sectPr>
      </w:pPr>
      <w:bookmarkStart w:id="656" w:name="_Toc11308_WPSOffice_Level1"/>
      <w:bookmarkStart w:id="657" w:name="_Toc5889_WPSOffice_Level1"/>
    </w:p>
    <w:p w14:paraId="60EB4EF6">
      <w:pPr>
        <w:shd w:val="clear"/>
        <w:snapToGrid w:val="0"/>
        <w:spacing w:beforeLines="50" w:after="50" w:line="360" w:lineRule="auto"/>
        <w:rPr>
          <w:rFonts w:hint="eastAsia" w:ascii="宋体" w:hAnsi="宋体" w:eastAsia="宋体"/>
          <w:b/>
          <w:color w:val="auto"/>
          <w:sz w:val="28"/>
          <w:szCs w:val="28"/>
          <w:highlight w:val="none"/>
          <w:lang w:eastAsia="zh-CN"/>
        </w:rPr>
      </w:pPr>
      <w:r>
        <w:rPr>
          <w:rFonts w:hint="eastAsia" w:ascii="宋体" w:hAnsi="宋体"/>
          <w:b/>
          <w:color w:val="auto"/>
          <w:sz w:val="28"/>
          <w:highlight w:val="none"/>
        </w:rPr>
        <w:t>附件</w:t>
      </w:r>
      <w:r>
        <w:rPr>
          <w:rFonts w:hint="eastAsia" w:ascii="宋体" w:hAnsi="宋体"/>
          <w:b/>
          <w:color w:val="auto"/>
          <w:sz w:val="28"/>
          <w:highlight w:val="none"/>
          <w:lang w:val="en-US" w:eastAsia="zh-CN"/>
        </w:rPr>
        <w:t>7</w:t>
      </w:r>
    </w:p>
    <w:p w14:paraId="7DC242D4">
      <w:pPr>
        <w:pStyle w:val="50"/>
        <w:shd w:val="clear"/>
        <w:spacing w:line="360" w:lineRule="auto"/>
        <w:jc w:val="center"/>
        <w:rPr>
          <w:rFonts w:ascii="宋体" w:hAnsi="宋体"/>
          <w:b/>
          <w:color w:val="auto"/>
          <w:sz w:val="32"/>
          <w:szCs w:val="32"/>
          <w:highlight w:val="none"/>
          <w:lang w:val="en-GB"/>
        </w:rPr>
      </w:pPr>
      <w:r>
        <w:rPr>
          <w:rFonts w:hint="eastAsia" w:ascii="宋体" w:hAnsi="宋体"/>
          <w:b/>
          <w:color w:val="auto"/>
          <w:sz w:val="32"/>
          <w:szCs w:val="32"/>
          <w:highlight w:val="none"/>
          <w:lang w:val="en-GB"/>
        </w:rPr>
        <w:t>中小企业声明函（</w:t>
      </w:r>
      <w:r>
        <w:rPr>
          <w:rFonts w:hint="eastAsia" w:ascii="宋体" w:hAnsi="宋体"/>
          <w:b/>
          <w:color w:val="auto"/>
          <w:sz w:val="32"/>
          <w:szCs w:val="32"/>
          <w:highlight w:val="none"/>
          <w:lang w:val="en-US" w:eastAsia="zh-CN"/>
        </w:rPr>
        <w:t>工程、</w:t>
      </w:r>
      <w:r>
        <w:rPr>
          <w:rFonts w:hint="eastAsia" w:ascii="宋体" w:hAnsi="宋体"/>
          <w:b/>
          <w:color w:val="auto"/>
          <w:sz w:val="32"/>
          <w:szCs w:val="32"/>
          <w:highlight w:val="none"/>
        </w:rPr>
        <w:t>服务</w:t>
      </w:r>
      <w:r>
        <w:rPr>
          <w:rFonts w:hint="eastAsia" w:ascii="宋体" w:hAnsi="宋体"/>
          <w:b/>
          <w:color w:val="auto"/>
          <w:sz w:val="32"/>
          <w:szCs w:val="32"/>
          <w:highlight w:val="none"/>
          <w:lang w:val="en-GB"/>
        </w:rPr>
        <w:t>）</w:t>
      </w:r>
    </w:p>
    <w:p w14:paraId="789B140C">
      <w:pPr>
        <w:pStyle w:val="50"/>
        <w:shd w:val="clear"/>
        <w:spacing w:line="360" w:lineRule="auto"/>
        <w:jc w:val="center"/>
        <w:rPr>
          <w:rFonts w:ascii="宋体" w:hAnsi="宋体"/>
          <w:b/>
          <w:color w:val="auto"/>
          <w:sz w:val="24"/>
          <w:highlight w:val="none"/>
          <w:lang w:val="en-GB"/>
        </w:rPr>
      </w:pPr>
    </w:p>
    <w:p w14:paraId="214E0799">
      <w:pPr>
        <w:shd w:val="clear"/>
        <w:tabs>
          <w:tab w:val="left" w:pos="3360"/>
        </w:tabs>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本公司（联合体）郑重声明，根据《政府采购促进中小企业发展管理办法》（财库﹝2020﹞46号）的规定，本公司（联合体）参加</w:t>
      </w:r>
      <w:r>
        <w:rPr>
          <w:rFonts w:hint="eastAsia" w:ascii="宋体" w:hAnsi="宋体" w:cs="宋体"/>
          <w:bCs/>
          <w:color w:val="auto"/>
          <w:sz w:val="24"/>
          <w:highlight w:val="none"/>
          <w:u w:val="single"/>
        </w:rPr>
        <w:t>（单位名称）</w:t>
      </w:r>
      <w:r>
        <w:rPr>
          <w:rFonts w:hint="eastAsia" w:ascii="宋体" w:hAnsi="宋体" w:cs="宋体"/>
          <w:bCs/>
          <w:color w:val="auto"/>
          <w:sz w:val="24"/>
          <w:highlight w:val="none"/>
        </w:rPr>
        <w:t>的</w:t>
      </w:r>
      <w:r>
        <w:rPr>
          <w:rFonts w:hint="eastAsia" w:ascii="宋体" w:hAnsi="宋体" w:cs="宋体"/>
          <w:bCs/>
          <w:color w:val="auto"/>
          <w:sz w:val="24"/>
          <w:highlight w:val="none"/>
          <w:u w:val="single"/>
        </w:rPr>
        <w:t>（项目名称）</w:t>
      </w:r>
      <w:r>
        <w:rPr>
          <w:rFonts w:hint="eastAsia" w:ascii="宋体" w:hAnsi="宋体" w:cs="宋体"/>
          <w:bCs/>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576E66A">
      <w:pPr>
        <w:shd w:val="clear"/>
        <w:tabs>
          <w:tab w:val="left" w:pos="3360"/>
        </w:tabs>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u w:val="single"/>
        </w:rPr>
        <w:t>（标的名称）</w:t>
      </w:r>
      <w:r>
        <w:rPr>
          <w:rFonts w:hint="eastAsia" w:ascii="宋体" w:hAnsi="宋体" w:cs="宋体"/>
          <w:bCs/>
          <w:color w:val="auto"/>
          <w:sz w:val="24"/>
          <w:highlight w:val="none"/>
        </w:rPr>
        <w:t>，属于</w:t>
      </w:r>
      <w:r>
        <w:rPr>
          <w:rFonts w:hint="eastAsia" w:ascii="宋体" w:hAnsi="宋体" w:cs="宋体"/>
          <w:bCs/>
          <w:color w:val="auto"/>
          <w:sz w:val="24"/>
          <w:highlight w:val="none"/>
          <w:u w:val="single"/>
        </w:rPr>
        <w:t>（采购文件中明确的所属行业）</w:t>
      </w:r>
      <w:r>
        <w:rPr>
          <w:rFonts w:hint="eastAsia" w:ascii="宋体" w:hAnsi="宋体" w:cs="宋体"/>
          <w:bCs/>
          <w:color w:val="auto"/>
          <w:sz w:val="24"/>
          <w:highlight w:val="none"/>
        </w:rPr>
        <w:t>；承建（承接）企业为</w:t>
      </w:r>
      <w:r>
        <w:rPr>
          <w:rFonts w:hint="eastAsia" w:ascii="宋体" w:hAnsi="宋体" w:cs="宋体"/>
          <w:bCs/>
          <w:color w:val="auto"/>
          <w:sz w:val="24"/>
          <w:highlight w:val="none"/>
          <w:u w:val="single"/>
        </w:rPr>
        <w:t>（企业名称）</w:t>
      </w:r>
      <w:r>
        <w:rPr>
          <w:rFonts w:hint="eastAsia" w:ascii="宋体" w:hAnsi="宋体" w:cs="宋体"/>
          <w:bCs/>
          <w:color w:val="auto"/>
          <w:sz w:val="24"/>
          <w:highlight w:val="none"/>
        </w:rPr>
        <w:t>，从业人员</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人，营业收入为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万元，资产总额为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万元</w:t>
      </w:r>
      <w:r>
        <w:rPr>
          <w:rStyle w:val="31"/>
          <w:rFonts w:hint="eastAsia" w:ascii="宋体" w:hAnsi="宋体" w:cs="宋体"/>
          <w:bCs/>
          <w:color w:val="auto"/>
          <w:sz w:val="24"/>
          <w:highlight w:val="none"/>
        </w:rPr>
        <w:footnoteReference w:id="0"/>
      </w:r>
      <w:r>
        <w:rPr>
          <w:rFonts w:hint="eastAsia" w:ascii="宋体" w:hAnsi="宋体" w:cs="宋体"/>
          <w:bCs/>
          <w:color w:val="auto"/>
          <w:sz w:val="24"/>
          <w:highlight w:val="none"/>
        </w:rPr>
        <w:t>，属于</w:t>
      </w:r>
      <w:r>
        <w:rPr>
          <w:rFonts w:hint="eastAsia" w:ascii="宋体" w:hAnsi="宋体" w:cs="宋体"/>
          <w:bCs/>
          <w:color w:val="auto"/>
          <w:sz w:val="24"/>
          <w:highlight w:val="none"/>
          <w:u w:val="single"/>
        </w:rPr>
        <w:t>（中型企业、小型企业、微型企业）</w:t>
      </w:r>
      <w:r>
        <w:rPr>
          <w:rFonts w:hint="eastAsia" w:ascii="宋体" w:hAnsi="宋体" w:cs="宋体"/>
          <w:bCs/>
          <w:color w:val="auto"/>
          <w:sz w:val="24"/>
          <w:highlight w:val="none"/>
        </w:rPr>
        <w:t>；</w:t>
      </w:r>
    </w:p>
    <w:p w14:paraId="2016E196">
      <w:pPr>
        <w:shd w:val="clear"/>
        <w:tabs>
          <w:tab w:val="left" w:pos="3360"/>
        </w:tabs>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w:t>
      </w:r>
    </w:p>
    <w:p w14:paraId="03E9174F">
      <w:pPr>
        <w:shd w:val="clear"/>
        <w:tabs>
          <w:tab w:val="left" w:pos="3360"/>
        </w:tabs>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以上企业，不属于大企业的分支机构，不存在控股股东为大企业的情形，也不存在与大企业的负责人为同一人的情形。</w:t>
      </w:r>
    </w:p>
    <w:p w14:paraId="0FDEAB6F">
      <w:pPr>
        <w:pStyle w:val="50"/>
        <w:shd w:val="clear"/>
        <w:spacing w:line="360" w:lineRule="auto"/>
        <w:ind w:firstLine="480" w:firstLineChars="200"/>
        <w:rPr>
          <w:rFonts w:ascii="宋体" w:hAnsi="宋体"/>
          <w:color w:val="auto"/>
          <w:spacing w:val="6"/>
          <w:sz w:val="24"/>
          <w:highlight w:val="none"/>
        </w:rPr>
      </w:pPr>
      <w:r>
        <w:rPr>
          <w:rFonts w:hint="eastAsia" w:ascii="宋体" w:hAnsi="宋体" w:cs="宋体"/>
          <w:bCs/>
          <w:color w:val="auto"/>
          <w:sz w:val="24"/>
          <w:highlight w:val="none"/>
        </w:rPr>
        <w:t>本企业对上述声明内容的真实性负责。如有虚假，将依法承担相应责任。</w:t>
      </w:r>
    </w:p>
    <w:p w14:paraId="7D785E9F">
      <w:pPr>
        <w:pStyle w:val="50"/>
        <w:shd w:val="clear"/>
        <w:spacing w:line="360" w:lineRule="auto"/>
        <w:rPr>
          <w:rFonts w:ascii="宋体" w:hAnsi="宋体"/>
          <w:color w:val="auto"/>
          <w:spacing w:val="6"/>
          <w:sz w:val="24"/>
          <w:highlight w:val="none"/>
        </w:rPr>
      </w:pPr>
    </w:p>
    <w:p w14:paraId="3EC239F2">
      <w:pPr>
        <w:pStyle w:val="50"/>
        <w:shd w:val="clear"/>
        <w:spacing w:line="360" w:lineRule="auto"/>
        <w:rPr>
          <w:rFonts w:ascii="宋体" w:hAnsi="宋体"/>
          <w:color w:val="auto"/>
          <w:spacing w:val="6"/>
          <w:sz w:val="24"/>
          <w:highlight w:val="none"/>
        </w:rPr>
      </w:pPr>
    </w:p>
    <w:p w14:paraId="5534620B">
      <w:pPr>
        <w:pStyle w:val="50"/>
        <w:shd w:val="clear"/>
        <w:spacing w:line="360" w:lineRule="auto"/>
        <w:rPr>
          <w:rFonts w:ascii="宋体" w:hAnsi="宋体"/>
          <w:color w:val="auto"/>
          <w:spacing w:val="6"/>
          <w:sz w:val="24"/>
          <w:highlight w:val="none"/>
        </w:rPr>
      </w:pPr>
    </w:p>
    <w:p w14:paraId="78C87FE6">
      <w:pPr>
        <w:pStyle w:val="50"/>
        <w:shd w:val="clear"/>
        <w:spacing w:line="360" w:lineRule="auto"/>
        <w:ind w:firstLine="5280" w:firstLineChars="2200"/>
        <w:rPr>
          <w:rFonts w:ascii="宋体" w:hAnsi="宋体"/>
          <w:color w:val="auto"/>
          <w:spacing w:val="6"/>
          <w:sz w:val="24"/>
          <w:highlight w:val="none"/>
        </w:rPr>
      </w:pPr>
      <w:r>
        <w:rPr>
          <w:rFonts w:hint="eastAsia" w:ascii="宋体"/>
          <w:color w:val="auto"/>
          <w:sz w:val="24"/>
          <w:highlight w:val="none"/>
        </w:rPr>
        <w:t>供应商全称（</w:t>
      </w:r>
      <w:r>
        <w:rPr>
          <w:rFonts w:hint="eastAsia" w:ascii="宋体" w:hAnsi="宋体"/>
          <w:color w:val="auto"/>
          <w:sz w:val="24"/>
          <w:highlight w:val="none"/>
        </w:rPr>
        <w:t>公章/电子章</w:t>
      </w:r>
      <w:r>
        <w:rPr>
          <w:rFonts w:hint="eastAsia" w:ascii="宋体"/>
          <w:color w:val="auto"/>
          <w:sz w:val="24"/>
          <w:highlight w:val="none"/>
        </w:rPr>
        <w:t>）</w:t>
      </w:r>
      <w:r>
        <w:rPr>
          <w:rFonts w:hint="eastAsia" w:ascii="宋体" w:hAnsi="宋体"/>
          <w:color w:val="auto"/>
          <w:spacing w:val="6"/>
          <w:sz w:val="24"/>
          <w:highlight w:val="none"/>
        </w:rPr>
        <w:t>：</w:t>
      </w:r>
    </w:p>
    <w:p w14:paraId="0F4D1189">
      <w:pPr>
        <w:pStyle w:val="50"/>
        <w:shd w:val="clear"/>
        <w:wordWrap w:val="0"/>
        <w:spacing w:line="360" w:lineRule="auto"/>
        <w:ind w:firstLine="5292" w:firstLineChars="2100"/>
        <w:jc w:val="both"/>
        <w:rPr>
          <w:rFonts w:ascii="宋体" w:hAnsi="宋体" w:cs="宋体"/>
          <w:color w:val="auto"/>
          <w:sz w:val="24"/>
          <w:highlight w:val="none"/>
        </w:rPr>
      </w:pPr>
      <w:r>
        <w:rPr>
          <w:rFonts w:hint="eastAsia" w:ascii="宋体" w:hAnsi="宋体"/>
          <w:color w:val="auto"/>
          <w:spacing w:val="6"/>
          <w:sz w:val="24"/>
          <w:highlight w:val="none"/>
        </w:rPr>
        <w:t>日期：××年××月××日</w:t>
      </w:r>
    </w:p>
    <w:p w14:paraId="21E6C676">
      <w:pPr>
        <w:shd w:val="clear"/>
        <w:spacing w:line="360" w:lineRule="auto"/>
        <w:rPr>
          <w:rFonts w:ascii="宋体" w:hAnsi="宋体" w:cs="宋体"/>
          <w:color w:val="auto"/>
          <w:sz w:val="24"/>
          <w:highlight w:val="none"/>
        </w:rPr>
      </w:pPr>
    </w:p>
    <w:p w14:paraId="11DDD8B6">
      <w:pPr>
        <w:pStyle w:val="10"/>
        <w:shd w:val="clear"/>
        <w:ind w:firstLine="0"/>
        <w:rPr>
          <w:rFonts w:ascii="宋体" w:hAnsi="宋体" w:cs="宋体"/>
          <w:color w:val="auto"/>
          <w:sz w:val="24"/>
          <w:szCs w:val="24"/>
          <w:highlight w:val="none"/>
        </w:rPr>
      </w:pPr>
    </w:p>
    <w:p w14:paraId="59E29B3A">
      <w:pPr>
        <w:pStyle w:val="10"/>
        <w:shd w:val="clear"/>
        <w:rPr>
          <w:rFonts w:ascii="宋体" w:hAnsi="宋体" w:cs="宋体"/>
          <w:color w:val="auto"/>
          <w:sz w:val="24"/>
          <w:szCs w:val="24"/>
          <w:highlight w:val="none"/>
        </w:rPr>
      </w:pPr>
    </w:p>
    <w:p w14:paraId="3CB2FA26">
      <w:pPr>
        <w:shd w:val="clear"/>
        <w:rPr>
          <w:rFonts w:ascii="宋体" w:hAnsi="宋体" w:cs="宋体"/>
          <w:color w:val="auto"/>
          <w:sz w:val="24"/>
          <w:szCs w:val="24"/>
          <w:highlight w:val="none"/>
        </w:rPr>
      </w:pPr>
    </w:p>
    <w:p w14:paraId="371C6EF7">
      <w:pPr>
        <w:shd w:val="clear"/>
        <w:spacing w:line="360" w:lineRule="auto"/>
        <w:rPr>
          <w:rFonts w:ascii="宋体" w:hAnsi="宋体" w:cs="宋体"/>
          <w:color w:val="auto"/>
          <w:sz w:val="24"/>
          <w:highlight w:val="none"/>
        </w:rPr>
      </w:pPr>
    </w:p>
    <w:p w14:paraId="3DA3D4DC">
      <w:pPr>
        <w:shd w:val="clear"/>
        <w:spacing w:line="360" w:lineRule="auto"/>
        <w:rPr>
          <w:rFonts w:ascii="宋体" w:hAnsi="宋体" w:cs="宋体"/>
          <w:color w:val="auto"/>
          <w:sz w:val="24"/>
          <w:highlight w:val="none"/>
        </w:rPr>
        <w:sectPr>
          <w:pgSz w:w="11906" w:h="16838"/>
          <w:pgMar w:top="1417" w:right="1418" w:bottom="1417" w:left="1418" w:header="851" w:footer="851" w:gutter="0"/>
          <w:cols w:space="720" w:num="1"/>
          <w:docGrid w:linePitch="312" w:charSpace="0"/>
        </w:sectPr>
      </w:pPr>
    </w:p>
    <w:p w14:paraId="627B4D9B">
      <w:pPr>
        <w:pStyle w:val="14"/>
        <w:shd w:val="clear"/>
        <w:spacing w:line="360" w:lineRule="auto"/>
        <w:jc w:val="center"/>
        <w:outlineLvl w:val="1"/>
        <w:rPr>
          <w:rFonts w:hAnsi="宋体" w:cs="宋体"/>
          <w:b/>
          <w:color w:val="auto"/>
          <w:sz w:val="32"/>
          <w:szCs w:val="32"/>
          <w:highlight w:val="none"/>
          <w:lang w:val="en-GB"/>
        </w:rPr>
      </w:pPr>
      <w:r>
        <w:rPr>
          <w:rFonts w:hint="eastAsia" w:hAnsi="宋体" w:cs="宋体"/>
          <w:b/>
          <w:color w:val="auto"/>
          <w:sz w:val="32"/>
          <w:szCs w:val="32"/>
          <w:highlight w:val="none"/>
          <w:lang w:val="en-GB"/>
        </w:rPr>
        <w:t>残疾人福利性单位声明函</w:t>
      </w:r>
    </w:p>
    <w:p w14:paraId="34E0113E">
      <w:pPr>
        <w:pStyle w:val="15"/>
        <w:shd w:val="clear"/>
        <w:ind w:left="5250"/>
        <w:rPr>
          <w:color w:val="auto"/>
          <w:sz w:val="24"/>
          <w:szCs w:val="24"/>
          <w:highlight w:val="none"/>
          <w:lang w:val="en-GB"/>
        </w:rPr>
      </w:pPr>
    </w:p>
    <w:p w14:paraId="132E2F13">
      <w:pPr>
        <w:shd w:val="clear"/>
        <w:spacing w:line="588" w:lineRule="exact"/>
        <w:ind w:firstLine="504" w:firstLineChars="200"/>
        <w:rPr>
          <w:rFonts w:ascii="宋体" w:hAnsi="宋体" w:cs="宋体"/>
          <w:color w:val="auto"/>
          <w:spacing w:val="6"/>
          <w:sz w:val="24"/>
          <w:highlight w:val="none"/>
        </w:rPr>
      </w:pPr>
      <w:r>
        <w:rPr>
          <w:rFonts w:hint="eastAsia" w:ascii="宋体" w:hAnsi="宋体" w:cs="宋体"/>
          <w:color w:val="auto"/>
          <w:spacing w:val="6"/>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auto"/>
          <w:spacing w:val="6"/>
          <w:sz w:val="24"/>
          <w:highlight w:val="none"/>
          <w:u w:val="single"/>
          <w:lang w:val="en-US" w:eastAsia="zh-CN"/>
        </w:rPr>
        <w:t xml:space="preserve">      </w:t>
      </w:r>
      <w:r>
        <w:rPr>
          <w:rFonts w:hint="eastAsia" w:ascii="宋体" w:hAnsi="宋体" w:cs="宋体"/>
          <w:color w:val="auto"/>
          <w:spacing w:val="6"/>
          <w:sz w:val="24"/>
          <w:highlight w:val="none"/>
        </w:rPr>
        <w:t>单位的</w:t>
      </w:r>
      <w:r>
        <w:rPr>
          <w:rFonts w:hint="eastAsia" w:ascii="宋体" w:hAnsi="宋体" w:cs="宋体"/>
          <w:color w:val="auto"/>
          <w:spacing w:val="6"/>
          <w:sz w:val="24"/>
          <w:highlight w:val="none"/>
          <w:u w:val="single"/>
          <w:lang w:val="en-US" w:eastAsia="zh-CN"/>
        </w:rPr>
        <w:t xml:space="preserve">                 </w:t>
      </w:r>
      <w:r>
        <w:rPr>
          <w:rFonts w:hint="eastAsia" w:ascii="宋体" w:hAnsi="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45B578F8">
      <w:pPr>
        <w:shd w:val="clear"/>
        <w:spacing w:line="588" w:lineRule="exact"/>
        <w:ind w:firstLine="504" w:firstLineChars="200"/>
        <w:rPr>
          <w:rFonts w:ascii="宋体" w:hAnsi="宋体" w:cs="宋体"/>
          <w:color w:val="auto"/>
          <w:spacing w:val="6"/>
          <w:sz w:val="24"/>
          <w:highlight w:val="none"/>
        </w:rPr>
      </w:pPr>
      <w:r>
        <w:rPr>
          <w:rFonts w:hint="eastAsia" w:ascii="宋体" w:hAnsi="宋体" w:cs="宋体"/>
          <w:color w:val="auto"/>
          <w:spacing w:val="6"/>
          <w:sz w:val="24"/>
          <w:highlight w:val="none"/>
        </w:rPr>
        <w:t>本单位对上述声明的真实性负责。如有虚假，将依法承担相应责任。</w:t>
      </w:r>
    </w:p>
    <w:p w14:paraId="3E4B4B85">
      <w:pPr>
        <w:shd w:val="clear"/>
        <w:tabs>
          <w:tab w:val="left" w:pos="4860"/>
        </w:tabs>
        <w:spacing w:line="588" w:lineRule="exact"/>
        <w:ind w:right="1560" w:firstLine="504" w:firstLineChars="200"/>
        <w:jc w:val="center"/>
        <w:rPr>
          <w:rFonts w:ascii="宋体" w:hAnsi="宋体" w:cs="宋体"/>
          <w:color w:val="auto"/>
          <w:spacing w:val="6"/>
          <w:sz w:val="24"/>
          <w:highlight w:val="none"/>
        </w:rPr>
      </w:pPr>
    </w:p>
    <w:p w14:paraId="2539DBCA">
      <w:pPr>
        <w:pStyle w:val="50"/>
        <w:shd w:val="clear"/>
        <w:spacing w:line="360" w:lineRule="auto"/>
        <w:ind w:firstLine="5544" w:firstLineChars="2200"/>
        <w:jc w:val="right"/>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                           </w:t>
      </w:r>
    </w:p>
    <w:p w14:paraId="4A3C298C">
      <w:pPr>
        <w:pStyle w:val="50"/>
        <w:shd w:val="clear"/>
        <w:spacing w:line="360" w:lineRule="auto"/>
        <w:ind w:firstLine="5544" w:firstLineChars="2200"/>
        <w:jc w:val="right"/>
        <w:rPr>
          <w:rFonts w:hint="eastAsia" w:ascii="宋体" w:hAnsi="宋体" w:cs="宋体"/>
          <w:color w:val="auto"/>
          <w:spacing w:val="6"/>
          <w:sz w:val="24"/>
          <w:highlight w:val="none"/>
        </w:rPr>
      </w:pPr>
    </w:p>
    <w:p w14:paraId="5C5F3977">
      <w:pPr>
        <w:pStyle w:val="50"/>
        <w:shd w:val="clear"/>
        <w:spacing w:line="360" w:lineRule="auto"/>
        <w:ind w:firstLine="5280" w:firstLineChars="2200"/>
        <w:jc w:val="right"/>
        <w:rPr>
          <w:rFonts w:ascii="宋体" w:hAnsi="宋体"/>
          <w:color w:val="auto"/>
          <w:spacing w:val="6"/>
          <w:sz w:val="24"/>
          <w:highlight w:val="none"/>
        </w:rPr>
      </w:pPr>
      <w:r>
        <w:rPr>
          <w:rFonts w:hint="eastAsia" w:ascii="宋体"/>
          <w:color w:val="auto"/>
          <w:sz w:val="24"/>
          <w:highlight w:val="none"/>
        </w:rPr>
        <w:t>供应商全称（</w:t>
      </w:r>
      <w:r>
        <w:rPr>
          <w:rFonts w:hint="eastAsia" w:ascii="宋体" w:hAnsi="宋体"/>
          <w:color w:val="auto"/>
          <w:sz w:val="24"/>
          <w:highlight w:val="none"/>
        </w:rPr>
        <w:t>公章/电子章</w:t>
      </w:r>
      <w:r>
        <w:rPr>
          <w:rFonts w:hint="eastAsia" w:ascii="宋体"/>
          <w:color w:val="auto"/>
          <w:sz w:val="24"/>
          <w:highlight w:val="none"/>
        </w:rPr>
        <w:t>）</w:t>
      </w:r>
      <w:r>
        <w:rPr>
          <w:rFonts w:hint="eastAsia" w:ascii="宋体" w:hAnsi="宋体"/>
          <w:color w:val="auto"/>
          <w:spacing w:val="6"/>
          <w:sz w:val="24"/>
          <w:highlight w:val="none"/>
        </w:rPr>
        <w:t>：</w:t>
      </w:r>
    </w:p>
    <w:p w14:paraId="79857BC7">
      <w:pPr>
        <w:shd w:val="clear"/>
        <w:wordWrap w:val="0"/>
        <w:jc w:val="right"/>
        <w:rPr>
          <w:rFonts w:hint="default" w:eastAsia="宋体"/>
          <w:b/>
          <w:bCs/>
          <w:color w:val="auto"/>
          <w:sz w:val="32"/>
          <w:szCs w:val="32"/>
          <w:highlight w:val="none"/>
          <w:lang w:val="en-US" w:eastAsia="zh-CN"/>
        </w:rPr>
        <w:sectPr>
          <w:pgSz w:w="11906" w:h="16838"/>
          <w:pgMar w:top="1417" w:right="1418" w:bottom="1440" w:left="1418" w:header="851" w:footer="851" w:gutter="0"/>
          <w:cols w:space="720" w:num="1"/>
          <w:docGrid w:linePitch="312" w:charSpace="0"/>
        </w:sectPr>
      </w:pPr>
      <w:r>
        <w:rPr>
          <w:rFonts w:hint="eastAsia" w:ascii="宋体" w:hAnsi="宋体"/>
          <w:color w:val="auto"/>
          <w:spacing w:val="6"/>
          <w:sz w:val="24"/>
          <w:highlight w:val="none"/>
        </w:rPr>
        <w:t>日期：××年××月××日</w:t>
      </w:r>
      <w:r>
        <w:rPr>
          <w:rFonts w:hint="eastAsia" w:ascii="宋体" w:hAnsi="宋体"/>
          <w:color w:val="auto"/>
          <w:spacing w:val="6"/>
          <w:sz w:val="24"/>
          <w:highlight w:val="none"/>
          <w:lang w:val="en-US" w:eastAsia="zh-CN"/>
        </w:rPr>
        <w:t xml:space="preserve">  </w:t>
      </w:r>
    </w:p>
    <w:bookmarkEnd w:id="656"/>
    <w:bookmarkEnd w:id="657"/>
    <w:p w14:paraId="787DEF07">
      <w:pPr>
        <w:pStyle w:val="40"/>
        <w:shd w:val="clear" w:color="auto"/>
        <w:spacing w:before="0" w:beforeAutospacing="0" w:after="0" w:afterAutospacing="0" w:line="360" w:lineRule="auto"/>
        <w:rPr>
          <w:rFonts w:hint="eastAsia" w:eastAsia="宋体"/>
          <w:b/>
          <w:color w:val="auto"/>
          <w:sz w:val="28"/>
          <w:highlight w:val="none"/>
          <w:lang w:eastAsia="zh-CN"/>
        </w:rPr>
      </w:pPr>
      <w:r>
        <w:rPr>
          <w:rFonts w:hint="eastAsia"/>
          <w:b/>
          <w:color w:val="auto"/>
          <w:sz w:val="28"/>
          <w:highlight w:val="none"/>
        </w:rPr>
        <w:t>附件</w:t>
      </w:r>
      <w:r>
        <w:rPr>
          <w:rFonts w:hint="eastAsia"/>
          <w:b/>
          <w:color w:val="auto"/>
          <w:sz w:val="28"/>
          <w:highlight w:val="none"/>
          <w:lang w:val="en-US" w:eastAsia="zh-CN"/>
        </w:rPr>
        <w:t>8</w:t>
      </w:r>
    </w:p>
    <w:p w14:paraId="68143CDF">
      <w:pPr>
        <w:pStyle w:val="40"/>
        <w:shd w:val="clear" w:color="auto"/>
        <w:spacing w:before="0" w:beforeAutospacing="0" w:after="0" w:afterAutospacing="0" w:line="360" w:lineRule="auto"/>
        <w:jc w:val="center"/>
        <w:rPr>
          <w:rFonts w:eastAsia="微软雅黑"/>
          <w:color w:val="auto"/>
          <w:sz w:val="36"/>
          <w:szCs w:val="36"/>
          <w:highlight w:val="none"/>
        </w:rPr>
      </w:pPr>
      <w:bookmarkStart w:id="658" w:name="_Toc14261_WPSOffice_Level1"/>
      <w:bookmarkStart w:id="659" w:name="_Toc13307_WPSOffice_Level1"/>
      <w:r>
        <w:rPr>
          <w:rFonts w:hint="eastAsia"/>
          <w:b/>
          <w:color w:val="auto"/>
          <w:sz w:val="32"/>
          <w:szCs w:val="32"/>
          <w:highlight w:val="none"/>
        </w:rPr>
        <w:t>供应商</w:t>
      </w:r>
      <w:bookmarkEnd w:id="658"/>
      <w:bookmarkEnd w:id="659"/>
      <w:r>
        <w:rPr>
          <w:rFonts w:hint="eastAsia"/>
          <w:b/>
          <w:color w:val="auto"/>
          <w:sz w:val="32"/>
          <w:szCs w:val="32"/>
          <w:highlight w:val="none"/>
        </w:rPr>
        <w:t>情况介绍</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1266"/>
        <w:gridCol w:w="1723"/>
        <w:gridCol w:w="1154"/>
        <w:gridCol w:w="971"/>
        <w:gridCol w:w="1483"/>
        <w:gridCol w:w="864"/>
        <w:gridCol w:w="554"/>
      </w:tblGrid>
      <w:tr w14:paraId="2B41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0" w:type="auto"/>
            <w:vAlign w:val="center"/>
          </w:tcPr>
          <w:p w14:paraId="1965D1A4">
            <w:pPr>
              <w:pStyle w:val="40"/>
              <w:shd w:val="clear" w:color="auto"/>
              <w:jc w:val="center"/>
              <w:rPr>
                <w:bCs/>
                <w:color w:val="auto"/>
                <w:sz w:val="21"/>
                <w:szCs w:val="21"/>
                <w:highlight w:val="none"/>
              </w:rPr>
            </w:pPr>
            <w:r>
              <w:rPr>
                <w:rFonts w:hint="eastAsia"/>
                <w:bCs/>
                <w:color w:val="auto"/>
                <w:spacing w:val="27"/>
                <w:sz w:val="21"/>
                <w:szCs w:val="21"/>
                <w:highlight w:val="none"/>
              </w:rPr>
              <w:t>企业名称</w:t>
            </w:r>
          </w:p>
        </w:tc>
        <w:tc>
          <w:tcPr>
            <w:tcW w:w="0" w:type="auto"/>
            <w:gridSpan w:val="4"/>
            <w:vAlign w:val="center"/>
          </w:tcPr>
          <w:p w14:paraId="037D78F5">
            <w:pPr>
              <w:pStyle w:val="40"/>
              <w:shd w:val="clear" w:color="auto"/>
              <w:jc w:val="center"/>
              <w:rPr>
                <w:bCs/>
                <w:color w:val="auto"/>
                <w:sz w:val="21"/>
                <w:szCs w:val="21"/>
                <w:highlight w:val="none"/>
              </w:rPr>
            </w:pPr>
          </w:p>
        </w:tc>
        <w:tc>
          <w:tcPr>
            <w:tcW w:w="0" w:type="auto"/>
            <w:vAlign w:val="center"/>
          </w:tcPr>
          <w:p w14:paraId="7125E475">
            <w:pPr>
              <w:pStyle w:val="40"/>
              <w:shd w:val="clear" w:color="auto"/>
              <w:jc w:val="center"/>
              <w:rPr>
                <w:bCs/>
                <w:color w:val="auto"/>
                <w:sz w:val="21"/>
                <w:szCs w:val="21"/>
                <w:highlight w:val="none"/>
              </w:rPr>
            </w:pPr>
            <w:r>
              <w:rPr>
                <w:rFonts w:hint="eastAsia"/>
                <w:bCs/>
                <w:color w:val="auto"/>
                <w:spacing w:val="16"/>
                <w:sz w:val="21"/>
                <w:szCs w:val="21"/>
                <w:highlight w:val="none"/>
              </w:rPr>
              <w:t>法定代表人</w:t>
            </w:r>
          </w:p>
        </w:tc>
        <w:tc>
          <w:tcPr>
            <w:tcW w:w="0" w:type="auto"/>
            <w:gridSpan w:val="2"/>
            <w:vAlign w:val="center"/>
          </w:tcPr>
          <w:p w14:paraId="68306D4D">
            <w:pPr>
              <w:pStyle w:val="40"/>
              <w:shd w:val="clear" w:color="auto"/>
              <w:jc w:val="center"/>
              <w:rPr>
                <w:bCs/>
                <w:color w:val="auto"/>
                <w:sz w:val="21"/>
                <w:szCs w:val="21"/>
                <w:highlight w:val="none"/>
              </w:rPr>
            </w:pPr>
          </w:p>
        </w:tc>
      </w:tr>
      <w:tr w14:paraId="490E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0" w:type="auto"/>
            <w:vAlign w:val="center"/>
          </w:tcPr>
          <w:p w14:paraId="5EB3BCB9">
            <w:pPr>
              <w:pStyle w:val="40"/>
              <w:shd w:val="clear" w:color="auto"/>
              <w:jc w:val="center"/>
              <w:rPr>
                <w:bCs/>
                <w:color w:val="auto"/>
                <w:spacing w:val="16"/>
                <w:sz w:val="21"/>
                <w:szCs w:val="21"/>
                <w:highlight w:val="none"/>
              </w:rPr>
            </w:pPr>
            <w:r>
              <w:rPr>
                <w:rFonts w:hint="eastAsia"/>
                <w:bCs/>
                <w:color w:val="auto"/>
                <w:spacing w:val="27"/>
                <w:sz w:val="21"/>
                <w:szCs w:val="21"/>
                <w:highlight w:val="none"/>
              </w:rPr>
              <w:t>地址</w:t>
            </w:r>
          </w:p>
        </w:tc>
        <w:tc>
          <w:tcPr>
            <w:tcW w:w="0" w:type="auto"/>
            <w:gridSpan w:val="4"/>
            <w:vAlign w:val="center"/>
          </w:tcPr>
          <w:p w14:paraId="29E5F792">
            <w:pPr>
              <w:pStyle w:val="40"/>
              <w:shd w:val="clear" w:color="auto"/>
              <w:jc w:val="center"/>
              <w:rPr>
                <w:bCs/>
                <w:color w:val="auto"/>
                <w:spacing w:val="16"/>
                <w:sz w:val="21"/>
                <w:szCs w:val="21"/>
                <w:highlight w:val="none"/>
              </w:rPr>
            </w:pPr>
          </w:p>
        </w:tc>
        <w:tc>
          <w:tcPr>
            <w:tcW w:w="0" w:type="auto"/>
            <w:vAlign w:val="center"/>
          </w:tcPr>
          <w:p w14:paraId="32380C84">
            <w:pPr>
              <w:pStyle w:val="40"/>
              <w:shd w:val="clear" w:color="auto"/>
              <w:jc w:val="center"/>
              <w:rPr>
                <w:bCs/>
                <w:color w:val="auto"/>
                <w:spacing w:val="16"/>
                <w:sz w:val="21"/>
                <w:szCs w:val="21"/>
                <w:highlight w:val="none"/>
              </w:rPr>
            </w:pPr>
            <w:r>
              <w:rPr>
                <w:rFonts w:hint="eastAsia"/>
                <w:bCs/>
                <w:color w:val="auto"/>
                <w:spacing w:val="16"/>
                <w:sz w:val="21"/>
                <w:szCs w:val="21"/>
                <w:highlight w:val="none"/>
              </w:rPr>
              <w:t>企业性质</w:t>
            </w:r>
          </w:p>
        </w:tc>
        <w:tc>
          <w:tcPr>
            <w:tcW w:w="0" w:type="auto"/>
            <w:gridSpan w:val="2"/>
            <w:vAlign w:val="center"/>
          </w:tcPr>
          <w:p w14:paraId="6B586BAF">
            <w:pPr>
              <w:pStyle w:val="40"/>
              <w:shd w:val="clear" w:color="auto"/>
              <w:jc w:val="center"/>
              <w:rPr>
                <w:bCs/>
                <w:color w:val="auto"/>
                <w:spacing w:val="16"/>
                <w:sz w:val="21"/>
                <w:szCs w:val="21"/>
                <w:highlight w:val="none"/>
              </w:rPr>
            </w:pPr>
          </w:p>
        </w:tc>
      </w:tr>
      <w:tr w14:paraId="4E08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0" w:type="auto"/>
            <w:vAlign w:val="center"/>
          </w:tcPr>
          <w:p w14:paraId="76BE184A">
            <w:pPr>
              <w:pStyle w:val="40"/>
              <w:shd w:val="clear" w:color="auto"/>
              <w:jc w:val="center"/>
              <w:rPr>
                <w:bCs/>
                <w:color w:val="auto"/>
                <w:spacing w:val="16"/>
                <w:sz w:val="21"/>
                <w:szCs w:val="21"/>
                <w:highlight w:val="none"/>
              </w:rPr>
            </w:pPr>
            <w:r>
              <w:rPr>
                <w:rFonts w:hint="eastAsia"/>
                <w:bCs/>
                <w:color w:val="auto"/>
                <w:spacing w:val="27"/>
                <w:sz w:val="21"/>
                <w:szCs w:val="21"/>
                <w:highlight w:val="none"/>
              </w:rPr>
              <w:t>股东姓名</w:t>
            </w:r>
          </w:p>
        </w:tc>
        <w:tc>
          <w:tcPr>
            <w:tcW w:w="0" w:type="auto"/>
            <w:vAlign w:val="center"/>
          </w:tcPr>
          <w:p w14:paraId="71C59A9E">
            <w:pPr>
              <w:pStyle w:val="40"/>
              <w:shd w:val="clear" w:color="auto"/>
              <w:spacing w:before="0" w:beforeAutospacing="0" w:after="0" w:afterAutospacing="0"/>
              <w:jc w:val="center"/>
              <w:rPr>
                <w:bCs/>
                <w:color w:val="auto"/>
                <w:spacing w:val="16"/>
                <w:sz w:val="21"/>
                <w:szCs w:val="21"/>
                <w:highlight w:val="none"/>
              </w:rPr>
            </w:pPr>
          </w:p>
        </w:tc>
        <w:tc>
          <w:tcPr>
            <w:tcW w:w="0" w:type="auto"/>
            <w:vAlign w:val="center"/>
          </w:tcPr>
          <w:p w14:paraId="0D3424D6">
            <w:pPr>
              <w:pStyle w:val="40"/>
              <w:shd w:val="clear" w:color="auto"/>
              <w:jc w:val="center"/>
              <w:rPr>
                <w:bCs/>
                <w:color w:val="auto"/>
                <w:spacing w:val="16"/>
                <w:sz w:val="21"/>
                <w:szCs w:val="21"/>
                <w:highlight w:val="none"/>
              </w:rPr>
            </w:pPr>
            <w:r>
              <w:rPr>
                <w:rFonts w:hint="eastAsia"/>
                <w:bCs/>
                <w:color w:val="auto"/>
                <w:spacing w:val="16"/>
                <w:sz w:val="21"/>
                <w:szCs w:val="21"/>
                <w:highlight w:val="none"/>
              </w:rPr>
              <w:t>股权结构（</w:t>
            </w:r>
            <w:r>
              <w:rPr>
                <w:bCs/>
                <w:color w:val="auto"/>
                <w:spacing w:val="16"/>
                <w:sz w:val="21"/>
                <w:szCs w:val="21"/>
                <w:highlight w:val="none"/>
              </w:rPr>
              <w:t>%</w:t>
            </w:r>
            <w:r>
              <w:rPr>
                <w:rFonts w:hint="eastAsia"/>
                <w:bCs/>
                <w:color w:val="auto"/>
                <w:spacing w:val="16"/>
                <w:sz w:val="21"/>
                <w:szCs w:val="21"/>
                <w:highlight w:val="none"/>
              </w:rPr>
              <w:t>）</w:t>
            </w:r>
          </w:p>
        </w:tc>
        <w:tc>
          <w:tcPr>
            <w:tcW w:w="0" w:type="auto"/>
            <w:gridSpan w:val="2"/>
            <w:vAlign w:val="center"/>
          </w:tcPr>
          <w:p w14:paraId="0FF3A01B">
            <w:pPr>
              <w:widowControl/>
              <w:shd w:val="clear"/>
              <w:jc w:val="center"/>
              <w:rPr>
                <w:rFonts w:ascii="宋体" w:cs="宋体"/>
                <w:bCs/>
                <w:color w:val="auto"/>
                <w:spacing w:val="16"/>
                <w:kern w:val="0"/>
                <w:szCs w:val="21"/>
                <w:highlight w:val="none"/>
              </w:rPr>
            </w:pPr>
          </w:p>
          <w:p w14:paraId="08638421">
            <w:pPr>
              <w:pStyle w:val="40"/>
              <w:shd w:val="clear" w:color="auto"/>
              <w:jc w:val="center"/>
              <w:rPr>
                <w:bCs/>
                <w:color w:val="auto"/>
                <w:spacing w:val="16"/>
                <w:sz w:val="21"/>
                <w:szCs w:val="21"/>
                <w:highlight w:val="none"/>
              </w:rPr>
            </w:pPr>
          </w:p>
        </w:tc>
        <w:tc>
          <w:tcPr>
            <w:tcW w:w="0" w:type="auto"/>
            <w:vAlign w:val="center"/>
          </w:tcPr>
          <w:p w14:paraId="545E840A">
            <w:pPr>
              <w:pStyle w:val="40"/>
              <w:shd w:val="clear" w:color="auto"/>
              <w:ind w:left="107"/>
              <w:jc w:val="center"/>
              <w:rPr>
                <w:bCs/>
                <w:color w:val="auto"/>
                <w:spacing w:val="16"/>
                <w:sz w:val="21"/>
                <w:szCs w:val="21"/>
                <w:highlight w:val="none"/>
              </w:rPr>
            </w:pPr>
            <w:r>
              <w:rPr>
                <w:rFonts w:hint="eastAsia"/>
                <w:bCs/>
                <w:color w:val="auto"/>
                <w:spacing w:val="16"/>
                <w:sz w:val="21"/>
                <w:szCs w:val="21"/>
                <w:highlight w:val="none"/>
              </w:rPr>
              <w:t>股东关系</w:t>
            </w:r>
          </w:p>
        </w:tc>
        <w:tc>
          <w:tcPr>
            <w:tcW w:w="0" w:type="auto"/>
            <w:gridSpan w:val="2"/>
            <w:vAlign w:val="center"/>
          </w:tcPr>
          <w:p w14:paraId="04D2FA27">
            <w:pPr>
              <w:pStyle w:val="40"/>
              <w:shd w:val="clear" w:color="auto"/>
              <w:ind w:left="107"/>
              <w:jc w:val="center"/>
              <w:rPr>
                <w:bCs/>
                <w:color w:val="auto"/>
                <w:spacing w:val="16"/>
                <w:sz w:val="21"/>
                <w:szCs w:val="21"/>
                <w:highlight w:val="none"/>
              </w:rPr>
            </w:pPr>
          </w:p>
        </w:tc>
      </w:tr>
      <w:tr w14:paraId="6B63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0" w:type="auto"/>
            <w:vMerge w:val="restart"/>
            <w:vAlign w:val="center"/>
          </w:tcPr>
          <w:p w14:paraId="599FBC14">
            <w:pPr>
              <w:pStyle w:val="40"/>
              <w:shd w:val="clear" w:color="auto"/>
              <w:jc w:val="center"/>
              <w:rPr>
                <w:bCs/>
                <w:color w:val="auto"/>
                <w:spacing w:val="16"/>
                <w:sz w:val="21"/>
                <w:szCs w:val="21"/>
                <w:highlight w:val="none"/>
              </w:rPr>
            </w:pPr>
            <w:r>
              <w:rPr>
                <w:rFonts w:hint="eastAsia"/>
                <w:bCs/>
                <w:color w:val="auto"/>
                <w:spacing w:val="12"/>
                <w:sz w:val="21"/>
                <w:szCs w:val="21"/>
                <w:highlight w:val="none"/>
              </w:rPr>
              <w:t>联系人</w:t>
            </w:r>
            <w:r>
              <w:rPr>
                <w:rFonts w:hint="eastAsia"/>
                <w:bCs/>
                <w:color w:val="auto"/>
                <w:spacing w:val="27"/>
                <w:sz w:val="21"/>
                <w:szCs w:val="21"/>
                <w:highlight w:val="none"/>
              </w:rPr>
              <w:t>姓名</w:t>
            </w:r>
          </w:p>
        </w:tc>
        <w:tc>
          <w:tcPr>
            <w:tcW w:w="0" w:type="auto"/>
            <w:vMerge w:val="restart"/>
            <w:tcBorders>
              <w:top w:val="nil"/>
            </w:tcBorders>
            <w:vAlign w:val="center"/>
          </w:tcPr>
          <w:p w14:paraId="35AB2526">
            <w:pPr>
              <w:pStyle w:val="40"/>
              <w:shd w:val="clear" w:color="auto"/>
              <w:jc w:val="center"/>
              <w:rPr>
                <w:bCs/>
                <w:color w:val="auto"/>
                <w:spacing w:val="16"/>
                <w:sz w:val="21"/>
                <w:szCs w:val="21"/>
                <w:highlight w:val="none"/>
              </w:rPr>
            </w:pPr>
          </w:p>
        </w:tc>
        <w:tc>
          <w:tcPr>
            <w:tcW w:w="0" w:type="auto"/>
            <w:tcBorders>
              <w:top w:val="nil"/>
            </w:tcBorders>
            <w:vAlign w:val="center"/>
          </w:tcPr>
          <w:p w14:paraId="4A83B0E2">
            <w:pPr>
              <w:pStyle w:val="40"/>
              <w:shd w:val="clear" w:color="auto"/>
              <w:jc w:val="center"/>
              <w:rPr>
                <w:bCs/>
                <w:color w:val="auto"/>
                <w:spacing w:val="16"/>
                <w:sz w:val="21"/>
                <w:szCs w:val="21"/>
                <w:highlight w:val="none"/>
              </w:rPr>
            </w:pPr>
            <w:r>
              <w:rPr>
                <w:rFonts w:hint="eastAsia"/>
                <w:bCs/>
                <w:color w:val="auto"/>
                <w:spacing w:val="16"/>
                <w:sz w:val="21"/>
                <w:szCs w:val="21"/>
                <w:highlight w:val="none"/>
              </w:rPr>
              <w:t>固定电话</w:t>
            </w:r>
          </w:p>
        </w:tc>
        <w:tc>
          <w:tcPr>
            <w:tcW w:w="0" w:type="auto"/>
            <w:gridSpan w:val="2"/>
            <w:tcBorders>
              <w:top w:val="nil"/>
            </w:tcBorders>
            <w:vAlign w:val="center"/>
          </w:tcPr>
          <w:p w14:paraId="182D5362">
            <w:pPr>
              <w:widowControl/>
              <w:shd w:val="clear"/>
              <w:jc w:val="center"/>
              <w:rPr>
                <w:rFonts w:ascii="宋体" w:cs="宋体"/>
                <w:bCs/>
                <w:color w:val="auto"/>
                <w:spacing w:val="16"/>
                <w:kern w:val="0"/>
                <w:szCs w:val="21"/>
                <w:highlight w:val="none"/>
              </w:rPr>
            </w:pPr>
          </w:p>
          <w:p w14:paraId="37FE89E4">
            <w:pPr>
              <w:pStyle w:val="40"/>
              <w:shd w:val="clear" w:color="auto"/>
              <w:jc w:val="center"/>
              <w:rPr>
                <w:bCs/>
                <w:color w:val="auto"/>
                <w:spacing w:val="16"/>
                <w:sz w:val="21"/>
                <w:szCs w:val="21"/>
                <w:highlight w:val="none"/>
              </w:rPr>
            </w:pPr>
          </w:p>
        </w:tc>
        <w:tc>
          <w:tcPr>
            <w:tcW w:w="0" w:type="auto"/>
            <w:vMerge w:val="restart"/>
            <w:vAlign w:val="center"/>
          </w:tcPr>
          <w:p w14:paraId="769CDBB4">
            <w:pPr>
              <w:pStyle w:val="40"/>
              <w:shd w:val="clear" w:color="auto"/>
              <w:spacing w:before="0" w:beforeAutospacing="0" w:after="0" w:afterAutospacing="0"/>
              <w:jc w:val="center"/>
              <w:rPr>
                <w:bCs/>
                <w:color w:val="auto"/>
                <w:spacing w:val="16"/>
                <w:sz w:val="21"/>
                <w:szCs w:val="21"/>
                <w:highlight w:val="none"/>
              </w:rPr>
            </w:pPr>
            <w:r>
              <w:rPr>
                <w:rFonts w:hint="eastAsia"/>
                <w:bCs/>
                <w:color w:val="auto"/>
                <w:spacing w:val="16"/>
                <w:sz w:val="21"/>
                <w:szCs w:val="21"/>
                <w:highlight w:val="none"/>
              </w:rPr>
              <w:t>传真</w:t>
            </w:r>
          </w:p>
        </w:tc>
        <w:tc>
          <w:tcPr>
            <w:tcW w:w="0" w:type="auto"/>
            <w:gridSpan w:val="2"/>
            <w:vMerge w:val="restart"/>
            <w:vAlign w:val="center"/>
          </w:tcPr>
          <w:p w14:paraId="5B4CB88C">
            <w:pPr>
              <w:pStyle w:val="40"/>
              <w:shd w:val="clear" w:color="auto"/>
              <w:jc w:val="center"/>
              <w:rPr>
                <w:bCs/>
                <w:color w:val="auto"/>
                <w:spacing w:val="16"/>
                <w:sz w:val="21"/>
                <w:szCs w:val="21"/>
                <w:highlight w:val="none"/>
              </w:rPr>
            </w:pPr>
          </w:p>
        </w:tc>
      </w:tr>
      <w:tr w14:paraId="312E8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0" w:type="auto"/>
            <w:vMerge w:val="continue"/>
            <w:vAlign w:val="center"/>
          </w:tcPr>
          <w:p w14:paraId="2D5463F8">
            <w:pPr>
              <w:pStyle w:val="40"/>
              <w:shd w:val="clear" w:color="auto"/>
              <w:ind w:left="107"/>
              <w:jc w:val="center"/>
              <w:rPr>
                <w:bCs/>
                <w:color w:val="auto"/>
                <w:sz w:val="21"/>
                <w:szCs w:val="21"/>
                <w:highlight w:val="none"/>
              </w:rPr>
            </w:pPr>
          </w:p>
        </w:tc>
        <w:tc>
          <w:tcPr>
            <w:tcW w:w="0" w:type="auto"/>
            <w:vMerge w:val="continue"/>
            <w:vAlign w:val="center"/>
          </w:tcPr>
          <w:p w14:paraId="76F4DACB">
            <w:pPr>
              <w:pStyle w:val="40"/>
              <w:shd w:val="clear" w:color="auto"/>
              <w:jc w:val="center"/>
              <w:rPr>
                <w:bCs/>
                <w:color w:val="auto"/>
                <w:spacing w:val="16"/>
                <w:sz w:val="21"/>
                <w:szCs w:val="21"/>
                <w:highlight w:val="none"/>
              </w:rPr>
            </w:pPr>
          </w:p>
        </w:tc>
        <w:tc>
          <w:tcPr>
            <w:tcW w:w="0" w:type="auto"/>
            <w:vAlign w:val="center"/>
          </w:tcPr>
          <w:p w14:paraId="2A46F5E7">
            <w:pPr>
              <w:pStyle w:val="40"/>
              <w:shd w:val="clear" w:color="auto"/>
              <w:jc w:val="center"/>
              <w:rPr>
                <w:bCs/>
                <w:color w:val="auto"/>
                <w:spacing w:val="16"/>
                <w:sz w:val="21"/>
                <w:szCs w:val="21"/>
                <w:highlight w:val="none"/>
              </w:rPr>
            </w:pPr>
            <w:r>
              <w:rPr>
                <w:rFonts w:hint="eastAsia"/>
                <w:bCs/>
                <w:color w:val="auto"/>
                <w:spacing w:val="27"/>
                <w:sz w:val="21"/>
                <w:szCs w:val="21"/>
                <w:highlight w:val="none"/>
              </w:rPr>
              <w:t>手机</w:t>
            </w:r>
          </w:p>
        </w:tc>
        <w:tc>
          <w:tcPr>
            <w:tcW w:w="0" w:type="auto"/>
            <w:gridSpan w:val="2"/>
            <w:vAlign w:val="center"/>
          </w:tcPr>
          <w:p w14:paraId="2CAE72FF">
            <w:pPr>
              <w:pStyle w:val="40"/>
              <w:shd w:val="clear" w:color="auto"/>
              <w:jc w:val="center"/>
              <w:rPr>
                <w:bCs/>
                <w:color w:val="auto"/>
                <w:spacing w:val="16"/>
                <w:sz w:val="21"/>
                <w:szCs w:val="21"/>
                <w:highlight w:val="none"/>
              </w:rPr>
            </w:pPr>
          </w:p>
        </w:tc>
        <w:tc>
          <w:tcPr>
            <w:tcW w:w="0" w:type="auto"/>
            <w:vMerge w:val="continue"/>
            <w:vAlign w:val="center"/>
          </w:tcPr>
          <w:p w14:paraId="27272A7F">
            <w:pPr>
              <w:pStyle w:val="40"/>
              <w:shd w:val="clear" w:color="auto"/>
              <w:jc w:val="center"/>
              <w:rPr>
                <w:bCs/>
                <w:color w:val="auto"/>
                <w:spacing w:val="16"/>
                <w:sz w:val="21"/>
                <w:szCs w:val="21"/>
                <w:highlight w:val="none"/>
              </w:rPr>
            </w:pPr>
          </w:p>
        </w:tc>
        <w:tc>
          <w:tcPr>
            <w:tcW w:w="0" w:type="auto"/>
            <w:gridSpan w:val="2"/>
            <w:vMerge w:val="continue"/>
            <w:vAlign w:val="center"/>
          </w:tcPr>
          <w:p w14:paraId="5A0AD923">
            <w:pPr>
              <w:pStyle w:val="40"/>
              <w:shd w:val="clear" w:color="auto"/>
              <w:jc w:val="center"/>
              <w:rPr>
                <w:bCs/>
                <w:color w:val="auto"/>
                <w:spacing w:val="16"/>
                <w:sz w:val="21"/>
                <w:szCs w:val="21"/>
                <w:highlight w:val="none"/>
              </w:rPr>
            </w:pPr>
          </w:p>
        </w:tc>
      </w:tr>
      <w:tr w14:paraId="391D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0" w:type="auto"/>
            <w:vMerge w:val="restart"/>
            <w:vAlign w:val="center"/>
          </w:tcPr>
          <w:p w14:paraId="63D6E00D">
            <w:pPr>
              <w:pStyle w:val="40"/>
              <w:shd w:val="clear" w:color="auto"/>
              <w:ind w:left="107"/>
              <w:jc w:val="center"/>
              <w:rPr>
                <w:bCs/>
                <w:color w:val="auto"/>
                <w:sz w:val="21"/>
                <w:szCs w:val="21"/>
                <w:highlight w:val="none"/>
              </w:rPr>
            </w:pPr>
            <w:r>
              <w:rPr>
                <w:rFonts w:hint="eastAsia"/>
                <w:bCs/>
                <w:color w:val="auto"/>
                <w:sz w:val="21"/>
                <w:szCs w:val="21"/>
                <w:highlight w:val="none"/>
              </w:rPr>
              <w:t>一、</w:t>
            </w:r>
          </w:p>
          <w:p w14:paraId="46929382">
            <w:pPr>
              <w:pStyle w:val="40"/>
              <w:shd w:val="clear" w:color="auto"/>
              <w:ind w:left="107"/>
              <w:jc w:val="center"/>
              <w:rPr>
                <w:bCs/>
                <w:color w:val="auto"/>
                <w:sz w:val="21"/>
                <w:szCs w:val="21"/>
                <w:highlight w:val="none"/>
              </w:rPr>
            </w:pPr>
            <w:r>
              <w:rPr>
                <w:rFonts w:hint="eastAsia"/>
                <w:bCs/>
                <w:color w:val="auto"/>
                <w:sz w:val="21"/>
                <w:szCs w:val="21"/>
                <w:highlight w:val="none"/>
              </w:rPr>
              <w:t>企</w:t>
            </w:r>
          </w:p>
          <w:p w14:paraId="1E589B2E">
            <w:pPr>
              <w:pStyle w:val="40"/>
              <w:shd w:val="clear" w:color="auto"/>
              <w:ind w:left="107"/>
              <w:jc w:val="center"/>
              <w:rPr>
                <w:bCs/>
                <w:color w:val="auto"/>
                <w:sz w:val="21"/>
                <w:szCs w:val="21"/>
                <w:highlight w:val="none"/>
              </w:rPr>
            </w:pPr>
            <w:r>
              <w:rPr>
                <w:rFonts w:hint="eastAsia"/>
                <w:bCs/>
                <w:color w:val="auto"/>
                <w:sz w:val="21"/>
                <w:szCs w:val="21"/>
                <w:highlight w:val="none"/>
              </w:rPr>
              <w:t>业</w:t>
            </w:r>
          </w:p>
          <w:p w14:paraId="10752A84">
            <w:pPr>
              <w:pStyle w:val="40"/>
              <w:shd w:val="clear" w:color="auto"/>
              <w:ind w:left="107"/>
              <w:jc w:val="center"/>
              <w:rPr>
                <w:bCs/>
                <w:color w:val="auto"/>
                <w:spacing w:val="27"/>
                <w:sz w:val="21"/>
                <w:szCs w:val="21"/>
                <w:highlight w:val="none"/>
              </w:rPr>
            </w:pPr>
            <w:r>
              <w:rPr>
                <w:rFonts w:hint="eastAsia"/>
                <w:bCs/>
                <w:color w:val="auto"/>
                <w:spacing w:val="27"/>
                <w:sz w:val="21"/>
                <w:szCs w:val="21"/>
                <w:highlight w:val="none"/>
              </w:rPr>
              <w:t>概</w:t>
            </w:r>
          </w:p>
          <w:p w14:paraId="727677A8">
            <w:pPr>
              <w:pStyle w:val="40"/>
              <w:shd w:val="clear" w:color="auto"/>
              <w:ind w:left="107"/>
              <w:jc w:val="center"/>
              <w:rPr>
                <w:bCs/>
                <w:color w:val="auto"/>
                <w:sz w:val="21"/>
                <w:szCs w:val="21"/>
                <w:highlight w:val="none"/>
              </w:rPr>
            </w:pPr>
            <w:r>
              <w:rPr>
                <w:rFonts w:hint="eastAsia"/>
                <w:bCs/>
                <w:color w:val="auto"/>
                <w:spacing w:val="27"/>
                <w:sz w:val="21"/>
                <w:szCs w:val="21"/>
                <w:highlight w:val="none"/>
              </w:rPr>
              <w:t>况</w:t>
            </w:r>
          </w:p>
        </w:tc>
        <w:tc>
          <w:tcPr>
            <w:tcW w:w="0" w:type="auto"/>
            <w:tcBorders>
              <w:top w:val="nil"/>
            </w:tcBorders>
            <w:vAlign w:val="center"/>
          </w:tcPr>
          <w:p w14:paraId="7BABED48">
            <w:pPr>
              <w:pStyle w:val="40"/>
              <w:shd w:val="clear" w:color="auto"/>
              <w:jc w:val="center"/>
              <w:rPr>
                <w:bCs/>
                <w:color w:val="auto"/>
                <w:spacing w:val="16"/>
                <w:sz w:val="21"/>
                <w:szCs w:val="21"/>
                <w:highlight w:val="none"/>
              </w:rPr>
            </w:pPr>
            <w:r>
              <w:rPr>
                <w:rFonts w:hint="eastAsia"/>
                <w:bCs/>
                <w:color w:val="auto"/>
                <w:spacing w:val="16"/>
                <w:sz w:val="21"/>
                <w:szCs w:val="21"/>
                <w:highlight w:val="none"/>
              </w:rPr>
              <w:t>职工人数</w:t>
            </w:r>
          </w:p>
        </w:tc>
        <w:tc>
          <w:tcPr>
            <w:tcW w:w="0" w:type="auto"/>
            <w:tcBorders>
              <w:top w:val="nil"/>
            </w:tcBorders>
            <w:vAlign w:val="center"/>
          </w:tcPr>
          <w:p w14:paraId="16498832">
            <w:pPr>
              <w:pStyle w:val="40"/>
              <w:shd w:val="clear" w:color="auto"/>
              <w:jc w:val="center"/>
              <w:rPr>
                <w:bCs/>
                <w:color w:val="auto"/>
                <w:spacing w:val="16"/>
                <w:sz w:val="21"/>
                <w:szCs w:val="21"/>
                <w:highlight w:val="none"/>
              </w:rPr>
            </w:pPr>
          </w:p>
        </w:tc>
        <w:tc>
          <w:tcPr>
            <w:tcW w:w="0" w:type="auto"/>
            <w:tcBorders>
              <w:top w:val="nil"/>
            </w:tcBorders>
            <w:vAlign w:val="center"/>
          </w:tcPr>
          <w:p w14:paraId="403E2288">
            <w:pPr>
              <w:pStyle w:val="40"/>
              <w:shd w:val="clear" w:color="auto"/>
              <w:spacing w:before="0" w:beforeAutospacing="0" w:after="0" w:afterAutospacing="0"/>
              <w:jc w:val="center"/>
              <w:rPr>
                <w:bCs/>
                <w:color w:val="auto"/>
                <w:sz w:val="21"/>
                <w:szCs w:val="21"/>
                <w:highlight w:val="none"/>
              </w:rPr>
            </w:pPr>
            <w:r>
              <w:rPr>
                <w:rFonts w:hint="eastAsia"/>
                <w:bCs/>
                <w:color w:val="auto"/>
                <w:spacing w:val="18"/>
                <w:sz w:val="21"/>
                <w:szCs w:val="21"/>
                <w:highlight w:val="none"/>
              </w:rPr>
              <w:t>具备大专以</w:t>
            </w:r>
            <w:r>
              <w:rPr>
                <w:rFonts w:hint="eastAsia"/>
                <w:bCs/>
                <w:color w:val="auto"/>
                <w:spacing w:val="12"/>
                <w:sz w:val="21"/>
                <w:szCs w:val="21"/>
                <w:highlight w:val="none"/>
              </w:rPr>
              <w:t>上学历人数</w:t>
            </w:r>
          </w:p>
        </w:tc>
        <w:tc>
          <w:tcPr>
            <w:tcW w:w="0" w:type="auto"/>
            <w:tcBorders>
              <w:top w:val="nil"/>
            </w:tcBorders>
            <w:vAlign w:val="center"/>
          </w:tcPr>
          <w:p w14:paraId="27D666D9">
            <w:pPr>
              <w:widowControl/>
              <w:shd w:val="clear"/>
              <w:jc w:val="center"/>
              <w:rPr>
                <w:rFonts w:ascii="宋体" w:cs="宋体"/>
                <w:bCs/>
                <w:color w:val="auto"/>
                <w:spacing w:val="16"/>
                <w:kern w:val="0"/>
                <w:szCs w:val="21"/>
                <w:highlight w:val="none"/>
              </w:rPr>
            </w:pPr>
          </w:p>
          <w:p w14:paraId="5E193E1A">
            <w:pPr>
              <w:widowControl/>
              <w:shd w:val="clear"/>
              <w:jc w:val="center"/>
              <w:rPr>
                <w:rFonts w:ascii="宋体" w:cs="宋体"/>
                <w:bCs/>
                <w:color w:val="auto"/>
                <w:spacing w:val="16"/>
                <w:kern w:val="0"/>
                <w:szCs w:val="21"/>
                <w:highlight w:val="none"/>
              </w:rPr>
            </w:pPr>
          </w:p>
          <w:p w14:paraId="4874D367">
            <w:pPr>
              <w:pStyle w:val="40"/>
              <w:shd w:val="clear" w:color="auto"/>
              <w:jc w:val="center"/>
              <w:rPr>
                <w:bCs/>
                <w:color w:val="auto"/>
                <w:spacing w:val="16"/>
                <w:sz w:val="21"/>
                <w:szCs w:val="21"/>
                <w:highlight w:val="none"/>
              </w:rPr>
            </w:pPr>
          </w:p>
        </w:tc>
        <w:tc>
          <w:tcPr>
            <w:tcW w:w="0" w:type="auto"/>
            <w:vAlign w:val="center"/>
          </w:tcPr>
          <w:p w14:paraId="5C22AD3B">
            <w:pPr>
              <w:pStyle w:val="40"/>
              <w:shd w:val="clear" w:color="auto"/>
              <w:jc w:val="center"/>
              <w:rPr>
                <w:bCs/>
                <w:color w:val="auto"/>
                <w:spacing w:val="16"/>
                <w:sz w:val="21"/>
                <w:szCs w:val="21"/>
                <w:highlight w:val="none"/>
              </w:rPr>
            </w:pPr>
            <w:r>
              <w:rPr>
                <w:rFonts w:hint="eastAsia"/>
                <w:bCs/>
                <w:color w:val="auto"/>
                <w:spacing w:val="65"/>
                <w:sz w:val="21"/>
                <w:szCs w:val="21"/>
                <w:highlight w:val="none"/>
              </w:rPr>
              <w:t>国家授予技</w:t>
            </w:r>
            <w:r>
              <w:rPr>
                <w:rFonts w:hint="eastAsia"/>
                <w:bCs/>
                <w:color w:val="auto"/>
                <w:spacing w:val="12"/>
                <w:sz w:val="21"/>
                <w:szCs w:val="21"/>
                <w:highlight w:val="none"/>
              </w:rPr>
              <w:t>术职称人数</w:t>
            </w:r>
          </w:p>
        </w:tc>
        <w:tc>
          <w:tcPr>
            <w:tcW w:w="0" w:type="auto"/>
            <w:gridSpan w:val="2"/>
            <w:vAlign w:val="center"/>
          </w:tcPr>
          <w:p w14:paraId="785627AA">
            <w:pPr>
              <w:widowControl/>
              <w:shd w:val="clear"/>
              <w:jc w:val="center"/>
              <w:rPr>
                <w:rFonts w:ascii="宋体" w:cs="宋体"/>
                <w:bCs/>
                <w:color w:val="auto"/>
                <w:spacing w:val="16"/>
                <w:kern w:val="0"/>
                <w:szCs w:val="21"/>
                <w:highlight w:val="none"/>
              </w:rPr>
            </w:pPr>
          </w:p>
          <w:p w14:paraId="60191CBD">
            <w:pPr>
              <w:pStyle w:val="40"/>
              <w:shd w:val="clear" w:color="auto"/>
              <w:jc w:val="center"/>
              <w:rPr>
                <w:bCs/>
                <w:color w:val="auto"/>
                <w:spacing w:val="16"/>
                <w:sz w:val="21"/>
                <w:szCs w:val="21"/>
                <w:highlight w:val="none"/>
              </w:rPr>
            </w:pPr>
          </w:p>
        </w:tc>
      </w:tr>
      <w:tr w14:paraId="16E7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0" w:type="auto"/>
            <w:vMerge w:val="continue"/>
            <w:vAlign w:val="center"/>
          </w:tcPr>
          <w:p w14:paraId="782F0EAA">
            <w:pPr>
              <w:pStyle w:val="40"/>
              <w:shd w:val="clear" w:color="auto"/>
              <w:ind w:left="107"/>
              <w:jc w:val="center"/>
              <w:rPr>
                <w:bCs/>
                <w:color w:val="auto"/>
                <w:sz w:val="21"/>
                <w:szCs w:val="21"/>
                <w:highlight w:val="none"/>
              </w:rPr>
            </w:pPr>
          </w:p>
        </w:tc>
        <w:tc>
          <w:tcPr>
            <w:tcW w:w="0" w:type="auto"/>
            <w:vAlign w:val="center"/>
          </w:tcPr>
          <w:p w14:paraId="65DE150B">
            <w:pPr>
              <w:pStyle w:val="40"/>
              <w:shd w:val="clear" w:color="auto"/>
              <w:jc w:val="center"/>
              <w:rPr>
                <w:bCs/>
                <w:color w:val="auto"/>
                <w:sz w:val="21"/>
                <w:szCs w:val="21"/>
                <w:highlight w:val="none"/>
              </w:rPr>
            </w:pPr>
            <w:r>
              <w:rPr>
                <w:rFonts w:hint="eastAsia"/>
                <w:bCs/>
                <w:color w:val="auto"/>
                <w:spacing w:val="16"/>
                <w:sz w:val="21"/>
                <w:szCs w:val="21"/>
                <w:highlight w:val="none"/>
              </w:rPr>
              <w:t>占地面积</w:t>
            </w:r>
          </w:p>
        </w:tc>
        <w:tc>
          <w:tcPr>
            <w:tcW w:w="0" w:type="auto"/>
            <w:vAlign w:val="center"/>
          </w:tcPr>
          <w:p w14:paraId="007609C7">
            <w:pPr>
              <w:pStyle w:val="40"/>
              <w:shd w:val="clear" w:color="auto"/>
              <w:jc w:val="center"/>
              <w:rPr>
                <w:bCs/>
                <w:color w:val="auto"/>
                <w:sz w:val="21"/>
                <w:szCs w:val="21"/>
                <w:highlight w:val="none"/>
              </w:rPr>
            </w:pPr>
          </w:p>
        </w:tc>
        <w:tc>
          <w:tcPr>
            <w:tcW w:w="0" w:type="auto"/>
            <w:vAlign w:val="center"/>
          </w:tcPr>
          <w:p w14:paraId="71C800C3">
            <w:pPr>
              <w:pStyle w:val="40"/>
              <w:shd w:val="clear" w:color="auto"/>
              <w:jc w:val="center"/>
              <w:rPr>
                <w:bCs/>
                <w:color w:val="auto"/>
                <w:sz w:val="21"/>
                <w:szCs w:val="21"/>
                <w:highlight w:val="none"/>
              </w:rPr>
            </w:pPr>
            <w:r>
              <w:rPr>
                <w:rFonts w:hint="eastAsia"/>
                <w:bCs/>
                <w:color w:val="auto"/>
                <w:spacing w:val="16"/>
                <w:sz w:val="21"/>
                <w:szCs w:val="21"/>
                <w:highlight w:val="none"/>
              </w:rPr>
              <w:t>建筑面积</w:t>
            </w:r>
          </w:p>
        </w:tc>
        <w:tc>
          <w:tcPr>
            <w:tcW w:w="0" w:type="auto"/>
            <w:vAlign w:val="center"/>
          </w:tcPr>
          <w:p w14:paraId="31A8C496">
            <w:pPr>
              <w:pStyle w:val="40"/>
              <w:shd w:val="clear" w:color="auto"/>
              <w:jc w:val="center"/>
              <w:rPr>
                <w:bCs/>
                <w:color w:val="auto"/>
                <w:sz w:val="21"/>
                <w:szCs w:val="21"/>
                <w:highlight w:val="none"/>
              </w:rPr>
            </w:pPr>
            <w:r>
              <w:rPr>
                <w:rFonts w:hint="eastAsia"/>
                <w:bCs/>
                <w:color w:val="auto"/>
                <w:sz w:val="21"/>
                <w:szCs w:val="21"/>
                <w:highlight w:val="none"/>
                <w:u w:val="single"/>
                <w:lang w:val="en-US" w:eastAsia="zh-CN"/>
              </w:rPr>
              <w:t xml:space="preserve"> </w:t>
            </w:r>
            <w:r>
              <w:rPr>
                <w:rFonts w:hint="eastAsia"/>
                <w:bCs/>
                <w:color w:val="auto"/>
                <w:sz w:val="21"/>
                <w:szCs w:val="21"/>
                <w:highlight w:val="none"/>
              </w:rPr>
              <w:t>平方米</w:t>
            </w:r>
          </w:p>
          <w:p w14:paraId="654D71E9">
            <w:pPr>
              <w:pStyle w:val="40"/>
              <w:shd w:val="clear" w:color="auto"/>
              <w:jc w:val="center"/>
              <w:rPr>
                <w:rFonts w:hint="eastAsia" w:eastAsia="宋体"/>
                <w:bCs/>
                <w:color w:val="auto"/>
                <w:sz w:val="21"/>
                <w:szCs w:val="21"/>
                <w:highlight w:val="none"/>
                <w:lang w:eastAsia="zh-CN"/>
              </w:rPr>
            </w:pPr>
            <w:r>
              <w:rPr>
                <w:rFonts w:hint="eastAsia"/>
                <w:bCs/>
                <w:color w:val="auto"/>
                <w:spacing w:val="16"/>
                <w:sz w:val="21"/>
                <w:szCs w:val="21"/>
                <w:highlight w:val="none"/>
              </w:rPr>
              <w:t>□自有□</w:t>
            </w:r>
            <w:r>
              <w:rPr>
                <w:rFonts w:hint="eastAsia"/>
                <w:bCs/>
                <w:color w:val="auto"/>
                <w:spacing w:val="16"/>
                <w:sz w:val="21"/>
                <w:szCs w:val="21"/>
                <w:highlight w:val="none"/>
                <w:lang w:val="en-US" w:eastAsia="zh-CN"/>
              </w:rPr>
              <w:t>租赁</w:t>
            </w:r>
          </w:p>
        </w:tc>
        <w:tc>
          <w:tcPr>
            <w:tcW w:w="0" w:type="auto"/>
            <w:vAlign w:val="center"/>
          </w:tcPr>
          <w:p w14:paraId="091D881E">
            <w:pPr>
              <w:pStyle w:val="40"/>
              <w:shd w:val="clear" w:color="auto"/>
              <w:jc w:val="center"/>
              <w:rPr>
                <w:bCs/>
                <w:color w:val="auto"/>
                <w:sz w:val="21"/>
                <w:szCs w:val="21"/>
                <w:highlight w:val="none"/>
              </w:rPr>
            </w:pPr>
            <w:r>
              <w:rPr>
                <w:rFonts w:hint="eastAsia"/>
                <w:bCs/>
                <w:color w:val="auto"/>
                <w:spacing w:val="16"/>
                <w:sz w:val="21"/>
                <w:szCs w:val="21"/>
                <w:highlight w:val="none"/>
              </w:rPr>
              <w:t>生产经营场所及场所的设施与设备</w:t>
            </w:r>
          </w:p>
        </w:tc>
        <w:tc>
          <w:tcPr>
            <w:tcW w:w="0" w:type="auto"/>
            <w:gridSpan w:val="2"/>
            <w:vAlign w:val="center"/>
          </w:tcPr>
          <w:p w14:paraId="774E9FFA">
            <w:pPr>
              <w:pStyle w:val="40"/>
              <w:shd w:val="clear" w:color="auto"/>
              <w:spacing w:before="0" w:beforeAutospacing="0" w:after="0" w:afterAutospacing="0"/>
              <w:jc w:val="center"/>
              <w:rPr>
                <w:bCs/>
                <w:color w:val="auto"/>
                <w:spacing w:val="16"/>
                <w:sz w:val="21"/>
                <w:szCs w:val="21"/>
                <w:highlight w:val="none"/>
              </w:rPr>
            </w:pPr>
          </w:p>
        </w:tc>
      </w:tr>
      <w:tr w14:paraId="4912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vAlign w:val="center"/>
          </w:tcPr>
          <w:p w14:paraId="580AEDB8">
            <w:pPr>
              <w:pStyle w:val="40"/>
              <w:shd w:val="clear" w:color="auto"/>
              <w:ind w:left="107"/>
              <w:jc w:val="center"/>
              <w:rPr>
                <w:bCs/>
                <w:color w:val="auto"/>
                <w:sz w:val="21"/>
                <w:szCs w:val="21"/>
                <w:highlight w:val="none"/>
              </w:rPr>
            </w:pPr>
          </w:p>
        </w:tc>
        <w:tc>
          <w:tcPr>
            <w:tcW w:w="0" w:type="auto"/>
            <w:vAlign w:val="center"/>
          </w:tcPr>
          <w:p w14:paraId="2F572A3A">
            <w:pPr>
              <w:pStyle w:val="40"/>
              <w:shd w:val="clear" w:color="auto"/>
              <w:ind w:left="2"/>
              <w:jc w:val="center"/>
              <w:rPr>
                <w:bCs/>
                <w:color w:val="auto"/>
                <w:spacing w:val="16"/>
                <w:sz w:val="21"/>
                <w:szCs w:val="21"/>
                <w:highlight w:val="none"/>
              </w:rPr>
            </w:pPr>
            <w:r>
              <w:rPr>
                <w:rFonts w:hint="eastAsia"/>
                <w:bCs/>
                <w:color w:val="auto"/>
                <w:spacing w:val="16"/>
                <w:sz w:val="21"/>
                <w:szCs w:val="21"/>
                <w:highlight w:val="none"/>
              </w:rPr>
              <w:t>注册资金</w:t>
            </w:r>
          </w:p>
        </w:tc>
        <w:tc>
          <w:tcPr>
            <w:tcW w:w="0" w:type="auto"/>
            <w:vAlign w:val="center"/>
          </w:tcPr>
          <w:p w14:paraId="1E21294E">
            <w:pPr>
              <w:pStyle w:val="40"/>
              <w:shd w:val="clear" w:color="auto"/>
              <w:ind w:left="2"/>
              <w:jc w:val="center"/>
              <w:rPr>
                <w:bCs/>
                <w:color w:val="auto"/>
                <w:sz w:val="21"/>
                <w:szCs w:val="21"/>
                <w:highlight w:val="none"/>
              </w:rPr>
            </w:pPr>
          </w:p>
        </w:tc>
        <w:tc>
          <w:tcPr>
            <w:tcW w:w="0" w:type="auto"/>
            <w:vAlign w:val="center"/>
          </w:tcPr>
          <w:p w14:paraId="472B720D">
            <w:pPr>
              <w:pStyle w:val="40"/>
              <w:shd w:val="clear" w:color="auto"/>
              <w:ind w:left="107"/>
              <w:jc w:val="center"/>
              <w:rPr>
                <w:bCs/>
                <w:color w:val="auto"/>
                <w:sz w:val="21"/>
                <w:szCs w:val="21"/>
                <w:highlight w:val="none"/>
              </w:rPr>
            </w:pPr>
            <w:r>
              <w:rPr>
                <w:rFonts w:hint="eastAsia"/>
                <w:bCs/>
                <w:color w:val="auto"/>
                <w:spacing w:val="16"/>
                <w:sz w:val="21"/>
                <w:szCs w:val="21"/>
                <w:highlight w:val="none"/>
              </w:rPr>
              <w:t>注册发证</w:t>
            </w:r>
            <w:r>
              <w:rPr>
                <w:rFonts w:hint="eastAsia"/>
                <w:bCs/>
                <w:color w:val="auto"/>
                <w:spacing w:val="27"/>
                <w:sz w:val="21"/>
                <w:szCs w:val="21"/>
                <w:highlight w:val="none"/>
              </w:rPr>
              <w:t>机关</w:t>
            </w:r>
          </w:p>
        </w:tc>
        <w:tc>
          <w:tcPr>
            <w:tcW w:w="0" w:type="auto"/>
            <w:gridSpan w:val="2"/>
            <w:vAlign w:val="center"/>
          </w:tcPr>
          <w:p w14:paraId="24450393">
            <w:pPr>
              <w:widowControl/>
              <w:shd w:val="clear"/>
              <w:jc w:val="center"/>
              <w:rPr>
                <w:rFonts w:ascii="宋体" w:cs="宋体"/>
                <w:bCs/>
                <w:color w:val="auto"/>
                <w:kern w:val="0"/>
                <w:szCs w:val="21"/>
                <w:highlight w:val="none"/>
              </w:rPr>
            </w:pPr>
          </w:p>
          <w:p w14:paraId="068FC3F9">
            <w:pPr>
              <w:pStyle w:val="40"/>
              <w:shd w:val="clear" w:color="auto"/>
              <w:ind w:left="107"/>
              <w:jc w:val="center"/>
              <w:rPr>
                <w:bCs/>
                <w:color w:val="auto"/>
                <w:sz w:val="21"/>
                <w:szCs w:val="21"/>
                <w:highlight w:val="none"/>
              </w:rPr>
            </w:pPr>
          </w:p>
        </w:tc>
        <w:tc>
          <w:tcPr>
            <w:tcW w:w="0" w:type="auto"/>
            <w:vAlign w:val="center"/>
          </w:tcPr>
          <w:p w14:paraId="3FFFD53C">
            <w:pPr>
              <w:pStyle w:val="40"/>
              <w:shd w:val="clear" w:color="auto"/>
              <w:ind w:left="107"/>
              <w:jc w:val="center"/>
              <w:rPr>
                <w:bCs/>
                <w:color w:val="auto"/>
                <w:sz w:val="21"/>
                <w:szCs w:val="21"/>
                <w:highlight w:val="none"/>
              </w:rPr>
            </w:pPr>
            <w:r>
              <w:rPr>
                <w:rFonts w:hint="eastAsia"/>
                <w:bCs/>
                <w:color w:val="auto"/>
                <w:sz w:val="21"/>
                <w:szCs w:val="21"/>
                <w:highlight w:val="none"/>
              </w:rPr>
              <w:t>公司成</w:t>
            </w:r>
            <w:r>
              <w:rPr>
                <w:rFonts w:hint="eastAsia"/>
                <w:bCs/>
                <w:color w:val="auto"/>
                <w:spacing w:val="12"/>
                <w:sz w:val="21"/>
                <w:szCs w:val="21"/>
                <w:highlight w:val="none"/>
              </w:rPr>
              <w:t>立时间</w:t>
            </w:r>
          </w:p>
        </w:tc>
        <w:tc>
          <w:tcPr>
            <w:tcW w:w="0" w:type="auto"/>
            <w:vAlign w:val="center"/>
          </w:tcPr>
          <w:p w14:paraId="24C29CCD">
            <w:pPr>
              <w:pStyle w:val="40"/>
              <w:shd w:val="clear" w:color="auto"/>
              <w:ind w:left="107"/>
              <w:jc w:val="center"/>
              <w:rPr>
                <w:bCs/>
                <w:color w:val="auto"/>
                <w:sz w:val="21"/>
                <w:szCs w:val="21"/>
                <w:highlight w:val="none"/>
              </w:rPr>
            </w:pPr>
          </w:p>
        </w:tc>
      </w:tr>
      <w:tr w14:paraId="37536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0" w:type="auto"/>
            <w:vMerge w:val="continue"/>
            <w:vAlign w:val="center"/>
          </w:tcPr>
          <w:p w14:paraId="125C484B">
            <w:pPr>
              <w:pStyle w:val="40"/>
              <w:shd w:val="clear" w:color="auto"/>
              <w:ind w:left="107"/>
              <w:jc w:val="center"/>
              <w:rPr>
                <w:bCs/>
                <w:color w:val="auto"/>
                <w:sz w:val="21"/>
                <w:szCs w:val="21"/>
                <w:highlight w:val="none"/>
              </w:rPr>
            </w:pPr>
          </w:p>
        </w:tc>
        <w:tc>
          <w:tcPr>
            <w:tcW w:w="0" w:type="auto"/>
            <w:vAlign w:val="center"/>
          </w:tcPr>
          <w:p w14:paraId="04BBE5E0">
            <w:pPr>
              <w:pStyle w:val="40"/>
              <w:shd w:val="clear" w:color="auto"/>
              <w:ind w:left="2"/>
              <w:jc w:val="center"/>
              <w:rPr>
                <w:bCs/>
                <w:color w:val="auto"/>
                <w:sz w:val="21"/>
                <w:szCs w:val="21"/>
                <w:highlight w:val="none"/>
              </w:rPr>
            </w:pPr>
            <w:r>
              <w:rPr>
                <w:rFonts w:hint="eastAsia"/>
                <w:bCs/>
                <w:color w:val="auto"/>
                <w:sz w:val="21"/>
                <w:szCs w:val="21"/>
                <w:highlight w:val="none"/>
              </w:rPr>
              <w:t>核准经营范围</w:t>
            </w:r>
          </w:p>
        </w:tc>
        <w:tc>
          <w:tcPr>
            <w:tcW w:w="0" w:type="auto"/>
            <w:gridSpan w:val="6"/>
            <w:vAlign w:val="center"/>
          </w:tcPr>
          <w:p w14:paraId="475F6F4C">
            <w:pPr>
              <w:pStyle w:val="40"/>
              <w:shd w:val="clear" w:color="auto"/>
              <w:ind w:left="107"/>
              <w:jc w:val="center"/>
              <w:rPr>
                <w:bCs/>
                <w:color w:val="auto"/>
                <w:sz w:val="21"/>
                <w:szCs w:val="21"/>
                <w:highlight w:val="none"/>
              </w:rPr>
            </w:pPr>
          </w:p>
        </w:tc>
      </w:tr>
      <w:tr w14:paraId="50FF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0" w:type="auto"/>
            <w:vMerge w:val="continue"/>
            <w:vAlign w:val="center"/>
          </w:tcPr>
          <w:p w14:paraId="5DAF1672">
            <w:pPr>
              <w:pStyle w:val="40"/>
              <w:shd w:val="clear" w:color="auto"/>
              <w:ind w:left="107"/>
              <w:jc w:val="center"/>
              <w:rPr>
                <w:bCs/>
                <w:color w:val="auto"/>
                <w:sz w:val="21"/>
                <w:szCs w:val="21"/>
                <w:highlight w:val="none"/>
              </w:rPr>
            </w:pPr>
          </w:p>
        </w:tc>
        <w:tc>
          <w:tcPr>
            <w:tcW w:w="0" w:type="auto"/>
            <w:gridSpan w:val="7"/>
            <w:vAlign w:val="center"/>
          </w:tcPr>
          <w:p w14:paraId="351A3D73">
            <w:pPr>
              <w:pStyle w:val="40"/>
              <w:shd w:val="clear" w:color="auto"/>
              <w:jc w:val="center"/>
              <w:rPr>
                <w:bCs/>
                <w:color w:val="auto"/>
                <w:spacing w:val="13"/>
                <w:sz w:val="21"/>
                <w:szCs w:val="21"/>
                <w:highlight w:val="none"/>
              </w:rPr>
            </w:pPr>
            <w:r>
              <w:rPr>
                <w:rFonts w:hint="eastAsia"/>
                <w:bCs/>
                <w:color w:val="auto"/>
                <w:spacing w:val="13"/>
                <w:sz w:val="21"/>
                <w:szCs w:val="21"/>
                <w:highlight w:val="none"/>
              </w:rPr>
              <w:t>发展历程及主要荣誉：</w:t>
            </w:r>
          </w:p>
        </w:tc>
      </w:tr>
      <w:tr w14:paraId="402F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vMerge w:val="restart"/>
            <w:vAlign w:val="center"/>
          </w:tcPr>
          <w:p w14:paraId="3B40F886">
            <w:pPr>
              <w:pStyle w:val="40"/>
              <w:shd w:val="clear" w:color="auto"/>
              <w:ind w:left="107"/>
              <w:jc w:val="center"/>
              <w:rPr>
                <w:bCs/>
                <w:color w:val="auto"/>
                <w:sz w:val="21"/>
                <w:szCs w:val="21"/>
                <w:highlight w:val="none"/>
              </w:rPr>
            </w:pPr>
            <w:r>
              <w:rPr>
                <w:rFonts w:hint="eastAsia"/>
                <w:bCs/>
                <w:color w:val="auto"/>
                <w:sz w:val="21"/>
                <w:szCs w:val="21"/>
                <w:highlight w:val="none"/>
              </w:rPr>
              <w:t>二、</w:t>
            </w:r>
          </w:p>
          <w:p w14:paraId="4134EB4F">
            <w:pPr>
              <w:pStyle w:val="40"/>
              <w:shd w:val="clear" w:color="auto"/>
              <w:ind w:left="107"/>
              <w:jc w:val="center"/>
              <w:rPr>
                <w:bCs/>
                <w:color w:val="auto"/>
                <w:spacing w:val="16"/>
                <w:sz w:val="21"/>
                <w:szCs w:val="21"/>
                <w:highlight w:val="none"/>
              </w:rPr>
            </w:pPr>
            <w:r>
              <w:rPr>
                <w:rFonts w:hint="eastAsia"/>
                <w:bCs/>
                <w:color w:val="auto"/>
                <w:sz w:val="21"/>
                <w:szCs w:val="21"/>
                <w:highlight w:val="none"/>
              </w:rPr>
              <w:t>企</w:t>
            </w:r>
            <w:r>
              <w:rPr>
                <w:rFonts w:hint="eastAsia"/>
                <w:bCs/>
                <w:color w:val="auto"/>
                <w:spacing w:val="12"/>
                <w:sz w:val="21"/>
                <w:szCs w:val="21"/>
                <w:highlight w:val="none"/>
              </w:rPr>
              <w:t>业有关资质获证情况</w:t>
            </w:r>
          </w:p>
        </w:tc>
        <w:tc>
          <w:tcPr>
            <w:tcW w:w="0" w:type="auto"/>
            <w:gridSpan w:val="2"/>
            <w:vMerge w:val="restart"/>
            <w:vAlign w:val="center"/>
          </w:tcPr>
          <w:p w14:paraId="651A0CAB">
            <w:pPr>
              <w:pStyle w:val="40"/>
              <w:shd w:val="clear" w:color="auto"/>
              <w:spacing w:before="0" w:beforeAutospacing="0" w:after="0" w:afterAutospacing="0"/>
              <w:jc w:val="center"/>
              <w:rPr>
                <w:bCs/>
                <w:color w:val="auto"/>
                <w:spacing w:val="16"/>
                <w:sz w:val="21"/>
                <w:szCs w:val="21"/>
                <w:highlight w:val="none"/>
              </w:rPr>
            </w:pPr>
            <w:r>
              <w:rPr>
                <w:rFonts w:hint="eastAsia"/>
                <w:bCs/>
                <w:color w:val="auto"/>
                <w:spacing w:val="12"/>
                <w:sz w:val="21"/>
                <w:szCs w:val="21"/>
                <w:highlight w:val="none"/>
              </w:rPr>
              <w:t>产品生产许可证情况</w:t>
            </w:r>
            <w:r>
              <w:rPr>
                <w:rFonts w:hint="eastAsia"/>
                <w:bCs/>
                <w:color w:val="auto"/>
                <w:spacing w:val="41"/>
                <w:sz w:val="21"/>
                <w:szCs w:val="21"/>
                <w:highlight w:val="none"/>
              </w:rPr>
              <w:t>（对需获得生产许可证的</w:t>
            </w:r>
            <w:r>
              <w:rPr>
                <w:rFonts w:hint="eastAsia"/>
                <w:bCs/>
                <w:color w:val="auto"/>
                <w:spacing w:val="11"/>
                <w:sz w:val="21"/>
                <w:szCs w:val="21"/>
                <w:highlight w:val="none"/>
              </w:rPr>
              <w:t>产品要填写此栏）</w:t>
            </w:r>
          </w:p>
        </w:tc>
        <w:tc>
          <w:tcPr>
            <w:tcW w:w="0" w:type="auto"/>
            <w:vAlign w:val="center"/>
          </w:tcPr>
          <w:p w14:paraId="084ECE03">
            <w:pPr>
              <w:pStyle w:val="40"/>
              <w:shd w:val="clear" w:color="auto"/>
              <w:ind w:right="-78" w:rightChars="-37"/>
              <w:jc w:val="center"/>
              <w:rPr>
                <w:bCs/>
                <w:color w:val="auto"/>
                <w:spacing w:val="16"/>
                <w:sz w:val="21"/>
                <w:szCs w:val="21"/>
                <w:highlight w:val="none"/>
              </w:rPr>
            </w:pPr>
            <w:r>
              <w:rPr>
                <w:rFonts w:hint="eastAsia"/>
                <w:bCs/>
                <w:color w:val="auto"/>
                <w:spacing w:val="16"/>
                <w:sz w:val="21"/>
                <w:szCs w:val="21"/>
                <w:highlight w:val="none"/>
              </w:rPr>
              <w:t>产品名称</w:t>
            </w:r>
          </w:p>
        </w:tc>
        <w:tc>
          <w:tcPr>
            <w:tcW w:w="0" w:type="auto"/>
            <w:vAlign w:val="center"/>
          </w:tcPr>
          <w:p w14:paraId="36B7E367">
            <w:pPr>
              <w:pStyle w:val="40"/>
              <w:shd w:val="clear" w:color="auto"/>
              <w:spacing w:before="0" w:beforeAutospacing="0" w:after="0" w:afterAutospacing="0"/>
              <w:jc w:val="center"/>
              <w:rPr>
                <w:bCs/>
                <w:color w:val="auto"/>
                <w:sz w:val="21"/>
                <w:szCs w:val="21"/>
                <w:highlight w:val="none"/>
              </w:rPr>
            </w:pPr>
            <w:r>
              <w:rPr>
                <w:rFonts w:hint="eastAsia"/>
                <w:bCs/>
                <w:color w:val="auto"/>
                <w:spacing w:val="16"/>
                <w:sz w:val="21"/>
                <w:szCs w:val="21"/>
                <w:highlight w:val="none"/>
              </w:rPr>
              <w:t>发证机关</w:t>
            </w:r>
          </w:p>
        </w:tc>
        <w:tc>
          <w:tcPr>
            <w:tcW w:w="0" w:type="auto"/>
            <w:vAlign w:val="center"/>
          </w:tcPr>
          <w:p w14:paraId="4ABB82E3">
            <w:pPr>
              <w:pStyle w:val="40"/>
              <w:shd w:val="clear" w:color="auto"/>
              <w:jc w:val="center"/>
              <w:rPr>
                <w:bCs/>
                <w:color w:val="auto"/>
                <w:sz w:val="21"/>
                <w:szCs w:val="21"/>
                <w:highlight w:val="none"/>
              </w:rPr>
            </w:pPr>
            <w:r>
              <w:rPr>
                <w:rFonts w:hint="eastAsia"/>
                <w:bCs/>
                <w:color w:val="auto"/>
                <w:spacing w:val="27"/>
                <w:sz w:val="21"/>
                <w:szCs w:val="21"/>
                <w:highlight w:val="none"/>
              </w:rPr>
              <w:t>编号</w:t>
            </w:r>
          </w:p>
        </w:tc>
        <w:tc>
          <w:tcPr>
            <w:tcW w:w="0" w:type="auto"/>
            <w:vAlign w:val="center"/>
          </w:tcPr>
          <w:p w14:paraId="17DDD940">
            <w:pPr>
              <w:pStyle w:val="40"/>
              <w:shd w:val="clear" w:color="auto"/>
              <w:jc w:val="center"/>
              <w:rPr>
                <w:bCs/>
                <w:color w:val="auto"/>
                <w:sz w:val="21"/>
                <w:szCs w:val="21"/>
                <w:highlight w:val="none"/>
              </w:rPr>
            </w:pPr>
            <w:r>
              <w:rPr>
                <w:rFonts w:hint="eastAsia"/>
                <w:bCs/>
                <w:color w:val="auto"/>
                <w:spacing w:val="16"/>
                <w:sz w:val="21"/>
                <w:szCs w:val="21"/>
                <w:highlight w:val="none"/>
              </w:rPr>
              <w:t>发证时间</w:t>
            </w:r>
          </w:p>
        </w:tc>
        <w:tc>
          <w:tcPr>
            <w:tcW w:w="0" w:type="auto"/>
            <w:vAlign w:val="center"/>
          </w:tcPr>
          <w:p w14:paraId="311D2C6B">
            <w:pPr>
              <w:pStyle w:val="40"/>
              <w:shd w:val="clear" w:color="auto"/>
              <w:spacing w:before="0" w:beforeAutospacing="0" w:after="0" w:afterAutospacing="0"/>
              <w:jc w:val="center"/>
              <w:rPr>
                <w:bCs/>
                <w:color w:val="auto"/>
                <w:sz w:val="21"/>
                <w:szCs w:val="21"/>
                <w:highlight w:val="none"/>
              </w:rPr>
            </w:pPr>
            <w:r>
              <w:rPr>
                <w:rFonts w:hint="eastAsia"/>
                <w:bCs/>
                <w:color w:val="auto"/>
                <w:spacing w:val="27"/>
                <w:sz w:val="21"/>
                <w:szCs w:val="21"/>
                <w:highlight w:val="none"/>
              </w:rPr>
              <w:t>期限</w:t>
            </w:r>
          </w:p>
        </w:tc>
      </w:tr>
      <w:tr w14:paraId="6F94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0" w:type="auto"/>
            <w:vMerge w:val="continue"/>
            <w:vAlign w:val="center"/>
          </w:tcPr>
          <w:p w14:paraId="73600276">
            <w:pPr>
              <w:pStyle w:val="40"/>
              <w:shd w:val="clear" w:color="auto"/>
              <w:ind w:left="107"/>
              <w:jc w:val="center"/>
              <w:rPr>
                <w:bCs/>
                <w:color w:val="auto"/>
                <w:sz w:val="21"/>
                <w:szCs w:val="21"/>
                <w:highlight w:val="none"/>
              </w:rPr>
            </w:pPr>
          </w:p>
        </w:tc>
        <w:tc>
          <w:tcPr>
            <w:tcW w:w="0" w:type="auto"/>
            <w:gridSpan w:val="2"/>
            <w:vMerge w:val="continue"/>
            <w:vAlign w:val="center"/>
          </w:tcPr>
          <w:p w14:paraId="182C583C">
            <w:pPr>
              <w:pStyle w:val="40"/>
              <w:shd w:val="clear" w:color="auto"/>
              <w:jc w:val="center"/>
              <w:rPr>
                <w:bCs/>
                <w:color w:val="auto"/>
                <w:sz w:val="21"/>
                <w:szCs w:val="21"/>
                <w:highlight w:val="none"/>
              </w:rPr>
            </w:pPr>
          </w:p>
        </w:tc>
        <w:tc>
          <w:tcPr>
            <w:tcW w:w="0" w:type="auto"/>
            <w:vAlign w:val="center"/>
          </w:tcPr>
          <w:p w14:paraId="146542AD">
            <w:pPr>
              <w:pStyle w:val="40"/>
              <w:shd w:val="clear" w:color="auto"/>
              <w:jc w:val="center"/>
              <w:rPr>
                <w:bCs/>
                <w:color w:val="auto"/>
                <w:sz w:val="21"/>
                <w:szCs w:val="21"/>
                <w:highlight w:val="none"/>
              </w:rPr>
            </w:pPr>
          </w:p>
        </w:tc>
        <w:tc>
          <w:tcPr>
            <w:tcW w:w="0" w:type="auto"/>
            <w:vAlign w:val="center"/>
          </w:tcPr>
          <w:p w14:paraId="1CB17925">
            <w:pPr>
              <w:pStyle w:val="40"/>
              <w:shd w:val="clear" w:color="auto"/>
              <w:jc w:val="center"/>
              <w:rPr>
                <w:bCs/>
                <w:color w:val="auto"/>
                <w:sz w:val="21"/>
                <w:szCs w:val="21"/>
                <w:highlight w:val="none"/>
              </w:rPr>
            </w:pPr>
          </w:p>
        </w:tc>
        <w:tc>
          <w:tcPr>
            <w:tcW w:w="0" w:type="auto"/>
            <w:vAlign w:val="center"/>
          </w:tcPr>
          <w:p w14:paraId="02957444">
            <w:pPr>
              <w:pStyle w:val="40"/>
              <w:shd w:val="clear" w:color="auto"/>
              <w:jc w:val="center"/>
              <w:rPr>
                <w:bCs/>
                <w:color w:val="auto"/>
                <w:sz w:val="21"/>
                <w:szCs w:val="21"/>
                <w:highlight w:val="none"/>
              </w:rPr>
            </w:pPr>
          </w:p>
        </w:tc>
        <w:tc>
          <w:tcPr>
            <w:tcW w:w="0" w:type="auto"/>
            <w:gridSpan w:val="2"/>
            <w:vAlign w:val="center"/>
          </w:tcPr>
          <w:p w14:paraId="4D0E7EF5">
            <w:pPr>
              <w:pStyle w:val="40"/>
              <w:shd w:val="clear" w:color="auto"/>
              <w:jc w:val="center"/>
              <w:rPr>
                <w:bCs/>
                <w:color w:val="auto"/>
                <w:sz w:val="21"/>
                <w:szCs w:val="21"/>
                <w:highlight w:val="none"/>
              </w:rPr>
            </w:pPr>
          </w:p>
        </w:tc>
      </w:tr>
      <w:tr w14:paraId="42C3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vMerge w:val="continue"/>
            <w:vAlign w:val="center"/>
          </w:tcPr>
          <w:p w14:paraId="381E6386">
            <w:pPr>
              <w:pStyle w:val="40"/>
              <w:shd w:val="clear" w:color="auto"/>
              <w:ind w:left="107"/>
              <w:jc w:val="center"/>
              <w:rPr>
                <w:bCs/>
                <w:color w:val="auto"/>
                <w:spacing w:val="16"/>
                <w:sz w:val="21"/>
                <w:szCs w:val="21"/>
                <w:highlight w:val="none"/>
              </w:rPr>
            </w:pPr>
          </w:p>
        </w:tc>
        <w:tc>
          <w:tcPr>
            <w:tcW w:w="0" w:type="auto"/>
            <w:gridSpan w:val="2"/>
            <w:vAlign w:val="center"/>
          </w:tcPr>
          <w:p w14:paraId="4784723F">
            <w:pPr>
              <w:pStyle w:val="40"/>
              <w:shd w:val="clear" w:color="auto"/>
              <w:spacing w:before="0" w:beforeAutospacing="0" w:after="0" w:afterAutospacing="0"/>
              <w:ind w:right="-107" w:rightChars="-51"/>
              <w:jc w:val="center"/>
              <w:rPr>
                <w:bCs/>
                <w:color w:val="auto"/>
                <w:spacing w:val="41"/>
                <w:sz w:val="21"/>
                <w:szCs w:val="21"/>
                <w:highlight w:val="none"/>
              </w:rPr>
            </w:pPr>
            <w:r>
              <w:rPr>
                <w:rFonts w:hint="eastAsia"/>
                <w:bCs/>
                <w:color w:val="auto"/>
                <w:spacing w:val="41"/>
                <w:sz w:val="21"/>
                <w:szCs w:val="21"/>
                <w:highlight w:val="none"/>
              </w:rPr>
              <w:t>企业通过质量体系、环保</w:t>
            </w:r>
            <w:r>
              <w:rPr>
                <w:rFonts w:hint="eastAsia"/>
                <w:bCs/>
                <w:color w:val="auto"/>
                <w:spacing w:val="11"/>
                <w:sz w:val="21"/>
                <w:szCs w:val="21"/>
                <w:highlight w:val="none"/>
              </w:rPr>
              <w:t>体系、计量等认证情况</w:t>
            </w:r>
          </w:p>
        </w:tc>
        <w:tc>
          <w:tcPr>
            <w:tcW w:w="0" w:type="auto"/>
            <w:gridSpan w:val="5"/>
            <w:vAlign w:val="center"/>
          </w:tcPr>
          <w:p w14:paraId="13760C99">
            <w:pPr>
              <w:pStyle w:val="40"/>
              <w:shd w:val="clear" w:color="auto"/>
              <w:jc w:val="center"/>
              <w:rPr>
                <w:bCs/>
                <w:color w:val="auto"/>
                <w:spacing w:val="16"/>
                <w:sz w:val="21"/>
                <w:szCs w:val="21"/>
                <w:highlight w:val="none"/>
              </w:rPr>
            </w:pPr>
          </w:p>
        </w:tc>
      </w:tr>
      <w:tr w14:paraId="5D63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Merge w:val="continue"/>
            <w:vAlign w:val="center"/>
          </w:tcPr>
          <w:p w14:paraId="4E083D3B">
            <w:pPr>
              <w:pStyle w:val="40"/>
              <w:shd w:val="clear" w:color="auto"/>
              <w:ind w:left="107"/>
              <w:jc w:val="center"/>
              <w:rPr>
                <w:bCs/>
                <w:color w:val="auto"/>
                <w:spacing w:val="27"/>
                <w:sz w:val="21"/>
                <w:szCs w:val="21"/>
                <w:highlight w:val="none"/>
              </w:rPr>
            </w:pPr>
          </w:p>
        </w:tc>
        <w:tc>
          <w:tcPr>
            <w:tcW w:w="0" w:type="auto"/>
            <w:gridSpan w:val="2"/>
            <w:vAlign w:val="center"/>
          </w:tcPr>
          <w:p w14:paraId="68FECB62">
            <w:pPr>
              <w:pStyle w:val="40"/>
              <w:shd w:val="clear" w:color="auto"/>
              <w:jc w:val="center"/>
              <w:rPr>
                <w:bCs/>
                <w:color w:val="auto"/>
                <w:spacing w:val="16"/>
                <w:sz w:val="21"/>
                <w:szCs w:val="21"/>
                <w:highlight w:val="none"/>
              </w:rPr>
            </w:pPr>
            <w:r>
              <w:rPr>
                <w:rFonts w:hint="eastAsia"/>
                <w:bCs/>
                <w:color w:val="auto"/>
                <w:spacing w:val="10"/>
                <w:sz w:val="21"/>
                <w:szCs w:val="21"/>
                <w:highlight w:val="none"/>
              </w:rPr>
              <w:t>企业获得专利情况</w:t>
            </w:r>
          </w:p>
        </w:tc>
        <w:tc>
          <w:tcPr>
            <w:tcW w:w="0" w:type="auto"/>
            <w:gridSpan w:val="5"/>
            <w:vAlign w:val="center"/>
          </w:tcPr>
          <w:p w14:paraId="39D7B096">
            <w:pPr>
              <w:pStyle w:val="40"/>
              <w:shd w:val="clear" w:color="auto"/>
              <w:jc w:val="center"/>
              <w:rPr>
                <w:bCs/>
                <w:color w:val="auto"/>
                <w:spacing w:val="16"/>
                <w:sz w:val="21"/>
                <w:szCs w:val="21"/>
                <w:highlight w:val="none"/>
              </w:rPr>
            </w:pPr>
          </w:p>
        </w:tc>
      </w:tr>
    </w:tbl>
    <w:p w14:paraId="6D16E875">
      <w:pPr>
        <w:pStyle w:val="40"/>
        <w:spacing w:before="0" w:beforeAutospacing="0" w:after="0" w:afterAutospacing="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bCs/>
          <w:sz w:val="21"/>
          <w:szCs w:val="21"/>
          <w:highlight w:val="none"/>
          <w:lang w:val="en-US" w:eastAsia="zh-CN"/>
        </w:rPr>
        <w:t>要求：</w:t>
      </w:r>
      <w:r>
        <w:rPr>
          <w:rFonts w:hint="eastAsia" w:asciiTheme="minorEastAsia" w:hAnsiTheme="minorEastAsia" w:eastAsiaTheme="minorEastAsia" w:cstheme="minorEastAsia"/>
          <w:sz w:val="21"/>
          <w:szCs w:val="21"/>
          <w:highlight w:val="none"/>
        </w:rPr>
        <w:t>姓名栏必须将所有股东都统计在内，若非股份公司此行（第三行）无需填写。</w:t>
      </w:r>
    </w:p>
    <w:p w14:paraId="6F79DA58">
      <w:pPr>
        <w:spacing w:line="360" w:lineRule="auto"/>
        <w:ind w:firstLine="424" w:firstLineChars="177"/>
        <w:rPr>
          <w:rFonts w:hint="eastAsia" w:ascii="宋体" w:hAnsi="宋体"/>
          <w:sz w:val="24"/>
          <w:highlight w:val="none"/>
        </w:rPr>
      </w:pPr>
    </w:p>
    <w:p w14:paraId="6DEC7586">
      <w:pPr>
        <w:spacing w:line="360" w:lineRule="auto"/>
        <w:ind w:firstLine="480" w:firstLineChars="200"/>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1C5833E4">
      <w:pPr>
        <w:spacing w:line="360" w:lineRule="auto"/>
        <w:ind w:left="420"/>
        <w:rPr>
          <w:rFonts w:ascii="宋体" w:hAnsi="宋体"/>
          <w:sz w:val="24"/>
          <w:highlight w:val="none"/>
        </w:rPr>
      </w:pPr>
    </w:p>
    <w:p w14:paraId="5082A876">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32117F7D">
      <w:pPr>
        <w:spacing w:line="360" w:lineRule="auto"/>
        <w:rPr>
          <w:rFonts w:ascii="宋体" w:hAnsi="宋体"/>
          <w:sz w:val="24"/>
          <w:highlight w:val="none"/>
        </w:rPr>
      </w:pPr>
    </w:p>
    <w:p w14:paraId="0E198C90">
      <w:pPr>
        <w:pStyle w:val="40"/>
        <w:shd w:val="clear" w:color="auto"/>
        <w:spacing w:before="0" w:beforeAutospacing="0" w:after="0" w:afterAutospacing="0" w:line="360" w:lineRule="auto"/>
        <w:ind w:firstLine="424" w:firstLineChars="177"/>
        <w:rPr>
          <w:b/>
          <w:bCs/>
          <w:color w:val="auto"/>
          <w:spacing w:val="11"/>
          <w:highlight w:val="none"/>
        </w:rPr>
      </w:pPr>
      <w:r>
        <w:rPr>
          <w:rFonts w:hint="eastAsia"/>
          <w:highlight w:val="none"/>
        </w:rPr>
        <w:t>日        期：</w:t>
      </w:r>
    </w:p>
    <w:p w14:paraId="52B4302C">
      <w:pPr>
        <w:shd w:val="clear"/>
        <w:spacing w:line="360" w:lineRule="auto"/>
        <w:rPr>
          <w:rFonts w:hint="eastAsia" w:ascii="宋体" w:hAnsi="宋体" w:eastAsia="宋体"/>
          <w:b/>
          <w:color w:val="auto"/>
          <w:sz w:val="28"/>
          <w:highlight w:val="none"/>
          <w:lang w:eastAsia="zh-CN"/>
        </w:rPr>
      </w:pPr>
      <w:r>
        <w:rPr>
          <w:rFonts w:hint="eastAsia" w:ascii="宋体" w:hAnsi="宋体"/>
          <w:b/>
          <w:color w:val="auto"/>
          <w:sz w:val="28"/>
          <w:highlight w:val="none"/>
        </w:rPr>
        <w:t>附件</w:t>
      </w:r>
      <w:r>
        <w:rPr>
          <w:rFonts w:hint="eastAsia" w:ascii="宋体" w:hAnsi="宋体"/>
          <w:b/>
          <w:color w:val="auto"/>
          <w:sz w:val="28"/>
          <w:highlight w:val="none"/>
          <w:lang w:val="en-US" w:eastAsia="zh-CN"/>
        </w:rPr>
        <w:t>9</w:t>
      </w:r>
    </w:p>
    <w:p w14:paraId="2866018F">
      <w:pPr>
        <w:shd w:val="clear"/>
        <w:spacing w:beforeLines="50" w:afterLines="50" w:line="360" w:lineRule="auto"/>
        <w:ind w:right="-10"/>
        <w:jc w:val="center"/>
        <w:rPr>
          <w:rFonts w:ascii="宋体" w:hAnsi="宋体"/>
          <w:b/>
          <w:bCs/>
          <w:color w:val="auto"/>
          <w:sz w:val="32"/>
          <w:szCs w:val="32"/>
          <w:highlight w:val="none"/>
        </w:rPr>
      </w:pPr>
      <w:r>
        <w:rPr>
          <w:rFonts w:hint="eastAsia" w:ascii="宋体" w:hAnsi="宋体"/>
          <w:b/>
          <w:bCs/>
          <w:color w:val="auto"/>
          <w:sz w:val="32"/>
          <w:szCs w:val="32"/>
          <w:highlight w:val="none"/>
        </w:rPr>
        <w:t>项目负责人情况表</w:t>
      </w:r>
    </w:p>
    <w:tbl>
      <w:tblPr>
        <w:tblStyle w:val="25"/>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2967"/>
        <w:gridCol w:w="4097"/>
      </w:tblGrid>
      <w:tr w14:paraId="285A7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974" w:type="dxa"/>
            <w:tcBorders>
              <w:top w:val="single" w:color="auto" w:sz="12"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332A0A3E">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姓名</w:t>
            </w:r>
          </w:p>
        </w:tc>
        <w:tc>
          <w:tcPr>
            <w:tcW w:w="2967" w:type="dxa"/>
            <w:tcBorders>
              <w:top w:val="single" w:color="auto" w:sz="12"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A8D4F0E">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tcBorders>
              <w:top w:val="single" w:color="auto" w:sz="12"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0697F530">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近年来主要工作业绩</w:t>
            </w:r>
          </w:p>
        </w:tc>
      </w:tr>
      <w:tr w14:paraId="3134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7CAD2D29">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性别</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04A78E4">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restart"/>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50C23E48">
            <w:pPr>
              <w:shd w:val="clear"/>
              <w:autoSpaceDE w:val="0"/>
              <w:autoSpaceDN w:val="0"/>
              <w:adjustRightInd w:val="0"/>
              <w:snapToGrid w:val="0"/>
              <w:spacing w:line="360" w:lineRule="auto"/>
              <w:jc w:val="center"/>
              <w:rPr>
                <w:rFonts w:ascii="宋体" w:hAnsi="宋体"/>
                <w:color w:val="auto"/>
                <w:highlight w:val="none"/>
              </w:rPr>
            </w:pPr>
            <w:r>
              <w:rPr>
                <w:rFonts w:hint="eastAsia" w:ascii="宋体" w:hAnsi="宋体"/>
                <w:color w:val="auto"/>
                <w:highlight w:val="none"/>
              </w:rPr>
              <w:t>注：业绩证明应提供旁证材料</w:t>
            </w:r>
          </w:p>
          <w:p w14:paraId="4C7E6BDC">
            <w:pPr>
              <w:shd w:val="clear"/>
              <w:autoSpaceDE w:val="0"/>
              <w:autoSpaceDN w:val="0"/>
              <w:adjustRightInd w:val="0"/>
              <w:snapToGrid w:val="0"/>
              <w:spacing w:line="360" w:lineRule="auto"/>
              <w:jc w:val="center"/>
              <w:rPr>
                <w:rFonts w:ascii="宋体" w:hAnsi="宋体"/>
                <w:color w:val="auto"/>
                <w:highlight w:val="none"/>
                <w:lang w:val="zh-CN"/>
              </w:rPr>
            </w:pPr>
            <w:r>
              <w:rPr>
                <w:rFonts w:hint="eastAsia" w:ascii="宋体" w:hAnsi="宋体"/>
                <w:color w:val="auto"/>
                <w:highlight w:val="none"/>
              </w:rPr>
              <w:t>（供货合同或中标通知书）。</w:t>
            </w:r>
          </w:p>
        </w:tc>
      </w:tr>
      <w:tr w14:paraId="599B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067773AF">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年龄</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85EB1E3">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continue"/>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30C3E527">
            <w:pPr>
              <w:shd w:val="clear"/>
              <w:autoSpaceDE w:val="0"/>
              <w:autoSpaceDN w:val="0"/>
              <w:adjustRightInd w:val="0"/>
              <w:snapToGrid w:val="0"/>
              <w:spacing w:line="360" w:lineRule="auto"/>
              <w:jc w:val="center"/>
              <w:rPr>
                <w:rFonts w:ascii="宋体" w:hAnsi="宋体"/>
                <w:color w:val="auto"/>
                <w:highlight w:val="none"/>
                <w:lang w:val="zh-CN"/>
              </w:rPr>
            </w:pPr>
          </w:p>
        </w:tc>
      </w:tr>
      <w:tr w14:paraId="143F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0306BF4E">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职称</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3620CE2">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continue"/>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22EBA219">
            <w:pPr>
              <w:shd w:val="clear"/>
              <w:autoSpaceDE w:val="0"/>
              <w:autoSpaceDN w:val="0"/>
              <w:adjustRightInd w:val="0"/>
              <w:snapToGrid w:val="0"/>
              <w:spacing w:line="360" w:lineRule="auto"/>
              <w:jc w:val="center"/>
              <w:rPr>
                <w:rFonts w:ascii="宋体" w:hAnsi="宋体"/>
                <w:color w:val="auto"/>
                <w:highlight w:val="none"/>
                <w:lang w:val="zh-CN"/>
              </w:rPr>
            </w:pPr>
          </w:p>
        </w:tc>
      </w:tr>
      <w:tr w14:paraId="165C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4B8413D2">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毕业时间</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64150B8">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continue"/>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1A014477">
            <w:pPr>
              <w:shd w:val="clear"/>
              <w:autoSpaceDE w:val="0"/>
              <w:autoSpaceDN w:val="0"/>
              <w:adjustRightInd w:val="0"/>
              <w:snapToGrid w:val="0"/>
              <w:spacing w:line="360" w:lineRule="auto"/>
              <w:jc w:val="center"/>
              <w:rPr>
                <w:rFonts w:ascii="宋体" w:hAnsi="宋体"/>
                <w:color w:val="auto"/>
                <w:highlight w:val="none"/>
                <w:lang w:val="zh-CN"/>
              </w:rPr>
            </w:pPr>
          </w:p>
        </w:tc>
      </w:tr>
      <w:tr w14:paraId="2D67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7409D5AE">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学校专业</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635744B">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continue"/>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0F7A7D95">
            <w:pPr>
              <w:shd w:val="clear"/>
              <w:autoSpaceDE w:val="0"/>
              <w:autoSpaceDN w:val="0"/>
              <w:adjustRightInd w:val="0"/>
              <w:snapToGrid w:val="0"/>
              <w:spacing w:line="360" w:lineRule="auto"/>
              <w:jc w:val="center"/>
              <w:rPr>
                <w:rFonts w:ascii="宋体" w:hAnsi="宋体"/>
                <w:color w:val="auto"/>
                <w:highlight w:val="none"/>
                <w:lang w:val="zh-CN"/>
              </w:rPr>
            </w:pPr>
          </w:p>
        </w:tc>
      </w:tr>
      <w:tr w14:paraId="2A73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3D1DF201">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联系电话</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CAF5FEF">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continue"/>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42F7DC08">
            <w:pPr>
              <w:shd w:val="clear"/>
              <w:autoSpaceDE w:val="0"/>
              <w:autoSpaceDN w:val="0"/>
              <w:adjustRightInd w:val="0"/>
              <w:snapToGrid w:val="0"/>
              <w:spacing w:line="360" w:lineRule="auto"/>
              <w:jc w:val="center"/>
              <w:rPr>
                <w:rFonts w:ascii="宋体" w:hAnsi="宋体"/>
                <w:color w:val="auto"/>
                <w:highlight w:val="none"/>
                <w:lang w:val="zh-CN"/>
              </w:rPr>
            </w:pPr>
          </w:p>
        </w:tc>
      </w:tr>
      <w:tr w14:paraId="7FCC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974" w:type="dxa"/>
            <w:tcBorders>
              <w:top w:val="single" w:color="auto" w:sz="4"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38AF7D46">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rPr>
              <w:t>最近一年工作状况</w:t>
            </w:r>
          </w:p>
        </w:tc>
        <w:tc>
          <w:tcPr>
            <w:tcW w:w="296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8F7EEC6">
            <w:pPr>
              <w:shd w:val="clear"/>
              <w:autoSpaceDE w:val="0"/>
              <w:autoSpaceDN w:val="0"/>
              <w:adjustRightInd w:val="0"/>
              <w:snapToGrid w:val="0"/>
              <w:spacing w:line="360" w:lineRule="auto"/>
              <w:jc w:val="center"/>
              <w:rPr>
                <w:rFonts w:ascii="宋体" w:hAnsi="宋体"/>
                <w:color w:val="auto"/>
                <w:highlight w:val="none"/>
                <w:lang w:val="zh-CN"/>
              </w:rPr>
            </w:pPr>
          </w:p>
        </w:tc>
        <w:tc>
          <w:tcPr>
            <w:tcW w:w="4097" w:type="dxa"/>
            <w:vMerge w:val="continue"/>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308781F2">
            <w:pPr>
              <w:shd w:val="clear"/>
              <w:autoSpaceDE w:val="0"/>
              <w:autoSpaceDN w:val="0"/>
              <w:adjustRightInd w:val="0"/>
              <w:snapToGrid w:val="0"/>
              <w:spacing w:line="360" w:lineRule="auto"/>
              <w:jc w:val="center"/>
              <w:rPr>
                <w:rFonts w:ascii="宋体" w:hAnsi="宋体"/>
                <w:color w:val="auto"/>
                <w:highlight w:val="none"/>
                <w:lang w:val="zh-CN"/>
              </w:rPr>
            </w:pPr>
          </w:p>
        </w:tc>
      </w:tr>
      <w:tr w14:paraId="7FF67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974" w:type="dxa"/>
            <w:tcBorders>
              <w:top w:val="single" w:color="auto" w:sz="4" w:space="0"/>
              <w:left w:val="single" w:color="auto" w:sz="12" w:space="0"/>
              <w:bottom w:val="single" w:color="auto" w:sz="12" w:space="0"/>
              <w:right w:val="single" w:color="auto" w:sz="4" w:space="0"/>
            </w:tcBorders>
            <w:tcMar>
              <w:top w:w="57" w:type="dxa"/>
              <w:left w:w="108" w:type="dxa"/>
              <w:bottom w:w="0" w:type="dxa"/>
              <w:right w:w="108" w:type="dxa"/>
            </w:tcMar>
            <w:vAlign w:val="center"/>
          </w:tcPr>
          <w:p w14:paraId="5511B628">
            <w:pPr>
              <w:shd w:val="clear"/>
              <w:autoSpaceDE w:val="0"/>
              <w:autoSpaceDN w:val="0"/>
              <w:adjustRightInd w:val="0"/>
              <w:snapToGrid w:val="0"/>
              <w:spacing w:line="360" w:lineRule="auto"/>
              <w:jc w:val="center"/>
              <w:rPr>
                <w:rFonts w:ascii="宋体" w:hAnsi="宋体"/>
                <w:b/>
                <w:bCs/>
                <w:color w:val="auto"/>
                <w:highlight w:val="none"/>
                <w:lang w:val="zh-CN"/>
              </w:rPr>
            </w:pPr>
            <w:r>
              <w:rPr>
                <w:rFonts w:hint="eastAsia" w:ascii="宋体" w:hAnsi="宋体"/>
                <w:b/>
                <w:bCs/>
                <w:color w:val="auto"/>
                <w:highlight w:val="none"/>
                <w:lang w:val="zh-CN"/>
              </w:rPr>
              <w:t>拟在本项目中担任主要工作</w:t>
            </w:r>
          </w:p>
        </w:tc>
        <w:tc>
          <w:tcPr>
            <w:tcW w:w="7064" w:type="dxa"/>
            <w:gridSpan w:val="2"/>
            <w:tcBorders>
              <w:top w:val="single" w:color="auto" w:sz="4" w:space="0"/>
              <w:left w:val="single" w:color="auto" w:sz="4" w:space="0"/>
              <w:bottom w:val="single" w:color="auto" w:sz="12" w:space="0"/>
              <w:right w:val="single" w:color="auto" w:sz="12" w:space="0"/>
            </w:tcBorders>
            <w:tcMar>
              <w:top w:w="57" w:type="dxa"/>
              <w:left w:w="108" w:type="dxa"/>
              <w:bottom w:w="0" w:type="dxa"/>
              <w:right w:w="108" w:type="dxa"/>
            </w:tcMar>
            <w:vAlign w:val="center"/>
          </w:tcPr>
          <w:p w14:paraId="18968D15">
            <w:pPr>
              <w:shd w:val="clear"/>
              <w:autoSpaceDE w:val="0"/>
              <w:autoSpaceDN w:val="0"/>
              <w:adjustRightInd w:val="0"/>
              <w:snapToGrid w:val="0"/>
              <w:spacing w:line="360" w:lineRule="auto"/>
              <w:jc w:val="center"/>
              <w:rPr>
                <w:rFonts w:ascii="宋体" w:hAnsi="宋体"/>
                <w:color w:val="auto"/>
                <w:highlight w:val="none"/>
                <w:lang w:val="zh-CN"/>
              </w:rPr>
            </w:pPr>
          </w:p>
        </w:tc>
      </w:tr>
    </w:tbl>
    <w:p w14:paraId="7591FD39">
      <w:pPr>
        <w:keepNext w:val="0"/>
        <w:keepLines w:val="0"/>
        <w:pageBreakBefore w:val="0"/>
        <w:widowControl w:val="0"/>
        <w:shd w:val="clear"/>
        <w:kinsoku/>
        <w:wordWrap/>
        <w:overflowPunct/>
        <w:topLinePunct w:val="0"/>
        <w:autoSpaceDE/>
        <w:autoSpaceDN/>
        <w:bidi w:val="0"/>
        <w:adjustRightInd/>
        <w:snapToGrid/>
        <w:spacing w:line="240" w:lineRule="auto"/>
        <w:textAlignment w:val="auto"/>
        <w:rPr>
          <w:rFonts w:hint="eastAsia" w:ascii="宋体" w:hAnsi="宋体"/>
          <w:color w:val="auto"/>
          <w:szCs w:val="21"/>
          <w:highlight w:val="none"/>
        </w:rPr>
      </w:pPr>
      <w:r>
        <w:rPr>
          <w:rFonts w:hint="eastAsia" w:ascii="宋体" w:hAnsi="宋体"/>
          <w:b/>
          <w:color w:val="auto"/>
          <w:szCs w:val="21"/>
          <w:highlight w:val="none"/>
        </w:rPr>
        <w:t>要求：</w:t>
      </w:r>
      <w:r>
        <w:rPr>
          <w:rFonts w:hint="eastAsia" w:ascii="宋体" w:hAnsi="宋体"/>
          <w:b w:val="0"/>
          <w:bCs/>
          <w:color w:val="auto"/>
          <w:szCs w:val="21"/>
          <w:highlight w:val="none"/>
          <w:lang w:val="en-US" w:eastAsia="zh-CN"/>
        </w:rPr>
        <w:t>1</w:t>
      </w:r>
      <w:r>
        <w:rPr>
          <w:rFonts w:hint="eastAsia" w:ascii="宋体" w:hAnsi="宋体"/>
          <w:b w:val="0"/>
          <w:bCs/>
          <w:color w:val="auto"/>
          <w:szCs w:val="21"/>
          <w:highlight w:val="none"/>
        </w:rPr>
        <w:t>.附人员证书复</w:t>
      </w:r>
      <w:r>
        <w:rPr>
          <w:rFonts w:hint="eastAsia" w:ascii="宋体" w:hAnsi="宋体"/>
          <w:color w:val="auto"/>
          <w:szCs w:val="21"/>
          <w:highlight w:val="none"/>
        </w:rPr>
        <w:t>印件</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w:t>
      </w:r>
    </w:p>
    <w:p w14:paraId="2AF9183A">
      <w:pPr>
        <w:keepNext w:val="0"/>
        <w:keepLines w:val="0"/>
        <w:pageBreakBefore w:val="0"/>
        <w:widowControl w:val="0"/>
        <w:shd w:val="clear"/>
        <w:kinsoku/>
        <w:wordWrap/>
        <w:overflowPunct/>
        <w:topLinePunct w:val="0"/>
        <w:autoSpaceDE/>
        <w:autoSpaceDN/>
        <w:bidi w:val="0"/>
        <w:adjustRightInd/>
        <w:snapToGrid/>
        <w:spacing w:line="240" w:lineRule="auto"/>
        <w:textAlignment w:val="auto"/>
        <w:rPr>
          <w:rFonts w:ascii="宋体" w:hAnsi="宋体"/>
          <w:color w:val="auto"/>
          <w:sz w:val="24"/>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出具</w:t>
      </w:r>
      <w:r>
        <w:rPr>
          <w:rFonts w:hint="eastAsia" w:ascii="宋体" w:hAnsi="宋体"/>
          <w:color w:val="auto"/>
          <w:szCs w:val="21"/>
          <w:highlight w:val="none"/>
          <w:lang w:val="en-US" w:eastAsia="zh-CN"/>
        </w:rPr>
        <w:t>项目负责人</w:t>
      </w:r>
      <w:r>
        <w:rPr>
          <w:rFonts w:hint="eastAsia" w:ascii="宋体" w:hAnsi="宋体"/>
          <w:color w:val="auto"/>
          <w:szCs w:val="21"/>
          <w:highlight w:val="none"/>
        </w:rPr>
        <w:t>在本单位服务的外部证明，如：</w:t>
      </w:r>
      <w:r>
        <w:rPr>
          <w:rFonts w:hint="eastAsia" w:ascii="宋体" w:hAnsi="宋体"/>
          <w:color w:val="auto"/>
          <w:szCs w:val="21"/>
          <w:highlight w:val="none"/>
          <w:lang w:val="en-US" w:eastAsia="zh-CN"/>
        </w:rPr>
        <w:t>响应</w:t>
      </w:r>
      <w:r>
        <w:rPr>
          <w:rFonts w:ascii="宋体" w:hAnsi="宋体"/>
          <w:color w:val="auto"/>
          <w:szCs w:val="21"/>
          <w:highlight w:val="none"/>
        </w:rPr>
        <w:t>截止日之前的</w:t>
      </w:r>
      <w:r>
        <w:rPr>
          <w:rFonts w:hint="eastAsia" w:ascii="宋体" w:hAnsi="宋体"/>
          <w:color w:val="auto"/>
          <w:szCs w:val="21"/>
          <w:highlight w:val="none"/>
        </w:rPr>
        <w:t>代缴个税税单、参加社会保险的《投保单》或《社会保险参保人员证明》等。</w:t>
      </w:r>
    </w:p>
    <w:p w14:paraId="0DCCBE76">
      <w:pPr>
        <w:spacing w:line="360" w:lineRule="auto"/>
        <w:rPr>
          <w:rFonts w:hint="eastAsia" w:ascii="宋体" w:hAnsi="宋体"/>
          <w:sz w:val="24"/>
          <w:highlight w:val="none"/>
        </w:rPr>
      </w:pPr>
    </w:p>
    <w:p w14:paraId="567C4DB6">
      <w:pPr>
        <w:spacing w:line="360" w:lineRule="auto"/>
        <w:ind w:firstLine="424" w:firstLineChars="177"/>
        <w:rPr>
          <w:rFonts w:hint="eastAsia" w:ascii="宋体" w:hAnsi="宋体"/>
          <w:sz w:val="24"/>
          <w:highlight w:val="none"/>
        </w:rPr>
      </w:pPr>
    </w:p>
    <w:p w14:paraId="56CBB85A">
      <w:pPr>
        <w:spacing w:line="360" w:lineRule="auto"/>
        <w:ind w:firstLine="424" w:firstLineChars="177"/>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137421AD">
      <w:pPr>
        <w:spacing w:line="360" w:lineRule="auto"/>
        <w:ind w:left="420"/>
        <w:rPr>
          <w:rFonts w:ascii="宋体" w:hAnsi="宋体"/>
          <w:sz w:val="24"/>
          <w:highlight w:val="none"/>
        </w:rPr>
      </w:pPr>
    </w:p>
    <w:p w14:paraId="5D343465">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569ED4AF">
      <w:pPr>
        <w:spacing w:line="360" w:lineRule="auto"/>
        <w:rPr>
          <w:rFonts w:ascii="宋体" w:hAnsi="宋体"/>
          <w:sz w:val="24"/>
          <w:highlight w:val="none"/>
        </w:rPr>
      </w:pPr>
    </w:p>
    <w:p w14:paraId="30A7F499">
      <w:pPr>
        <w:pStyle w:val="10"/>
        <w:shd w:val="clear"/>
        <w:rPr>
          <w:rFonts w:ascii="宋体" w:hAnsi="宋体"/>
          <w:color w:val="auto"/>
          <w:sz w:val="24"/>
          <w:highlight w:val="none"/>
        </w:rPr>
      </w:pPr>
      <w:r>
        <w:rPr>
          <w:rFonts w:hint="eastAsia"/>
          <w:highlight w:val="none"/>
        </w:rPr>
        <w:t>日        期：</w:t>
      </w:r>
    </w:p>
    <w:p w14:paraId="64160F10">
      <w:pPr>
        <w:shd w:val="clear"/>
        <w:spacing w:line="360" w:lineRule="auto"/>
        <w:rPr>
          <w:rFonts w:hint="eastAsia" w:ascii="宋体" w:hAnsi="宋体"/>
          <w:b/>
          <w:color w:val="auto"/>
          <w:sz w:val="28"/>
          <w:highlight w:val="none"/>
        </w:rPr>
        <w:sectPr>
          <w:headerReference r:id="rId11" w:type="default"/>
          <w:footerReference r:id="rId12" w:type="default"/>
          <w:pgSz w:w="11906" w:h="16838"/>
          <w:pgMar w:top="1417" w:right="1417" w:bottom="1417" w:left="1417" w:header="851" w:footer="992" w:gutter="0"/>
          <w:cols w:space="425" w:num="1"/>
          <w:docGrid w:type="lines" w:linePitch="312" w:charSpace="0"/>
        </w:sectPr>
      </w:pPr>
    </w:p>
    <w:p w14:paraId="36D36615">
      <w:pPr>
        <w:shd w:val="clear"/>
        <w:spacing w:line="360" w:lineRule="auto"/>
        <w:rPr>
          <w:rFonts w:hint="default" w:ascii="宋体" w:hAnsi="宋体" w:eastAsia="宋体"/>
          <w:color w:val="auto"/>
          <w:sz w:val="24"/>
          <w:highlight w:val="none"/>
          <w:lang w:val="en-US" w:eastAsia="zh-CN"/>
        </w:rPr>
      </w:pPr>
      <w:r>
        <w:rPr>
          <w:rFonts w:hint="eastAsia" w:ascii="宋体" w:hAnsi="宋体"/>
          <w:b/>
          <w:color w:val="auto"/>
          <w:sz w:val="28"/>
          <w:highlight w:val="none"/>
        </w:rPr>
        <w:t>附件</w:t>
      </w:r>
      <w:r>
        <w:rPr>
          <w:rFonts w:hint="eastAsia" w:ascii="宋体" w:hAnsi="宋体"/>
          <w:b/>
          <w:color w:val="auto"/>
          <w:sz w:val="28"/>
          <w:highlight w:val="none"/>
          <w:lang w:val="en-US" w:eastAsia="zh-CN"/>
        </w:rPr>
        <w:t>10</w:t>
      </w:r>
    </w:p>
    <w:p w14:paraId="18CE67DC">
      <w:pPr>
        <w:shd w:val="clear"/>
        <w:snapToGrid w:val="0"/>
        <w:spacing w:beforeLines="50" w:after="50" w:line="360" w:lineRule="auto"/>
        <w:jc w:val="center"/>
        <w:rPr>
          <w:rFonts w:ascii="宋体" w:hAnsi="宋体"/>
          <w:b/>
          <w:color w:val="auto"/>
          <w:sz w:val="36"/>
          <w:szCs w:val="36"/>
          <w:highlight w:val="none"/>
        </w:rPr>
      </w:pPr>
      <w:bookmarkStart w:id="660" w:name="_Toc20569_WPSOffice_Level1"/>
      <w:bookmarkStart w:id="661" w:name="_Toc23671_WPSOffice_Level1"/>
      <w:r>
        <w:rPr>
          <w:rFonts w:hint="eastAsia" w:ascii="宋体" w:hAnsi="宋体"/>
          <w:b/>
          <w:color w:val="auto"/>
          <w:sz w:val="32"/>
          <w:szCs w:val="32"/>
          <w:highlight w:val="none"/>
        </w:rPr>
        <w:t>项目实施人员一览表</w:t>
      </w:r>
      <w:bookmarkEnd w:id="660"/>
      <w:bookmarkEnd w:id="661"/>
    </w:p>
    <w:p w14:paraId="2E860C26">
      <w:pPr>
        <w:shd w:val="clear"/>
        <w:snapToGrid w:val="0"/>
        <w:spacing w:beforeLines="50" w:after="50" w:line="360" w:lineRule="auto"/>
        <w:jc w:val="center"/>
        <w:rPr>
          <w:rFonts w:ascii="宋体" w:hAnsi="宋体"/>
          <w:color w:val="auto"/>
          <w:sz w:val="24"/>
          <w:highlight w:val="none"/>
        </w:rPr>
      </w:pPr>
      <w:r>
        <w:rPr>
          <w:rFonts w:hint="eastAsia" w:ascii="宋体" w:hAnsi="宋体"/>
          <w:color w:val="auto"/>
          <w:sz w:val="24"/>
          <w:highlight w:val="none"/>
        </w:rPr>
        <w:t>（主要从业人员及其技术资格）</w:t>
      </w:r>
    </w:p>
    <w:tbl>
      <w:tblPr>
        <w:tblStyle w:val="25"/>
        <w:tblW w:w="88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1"/>
        <w:gridCol w:w="543"/>
        <w:gridCol w:w="1004"/>
        <w:gridCol w:w="795"/>
        <w:gridCol w:w="1276"/>
        <w:gridCol w:w="1275"/>
        <w:gridCol w:w="1743"/>
        <w:gridCol w:w="1801"/>
      </w:tblGrid>
      <w:tr w14:paraId="697791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vAlign w:val="center"/>
          </w:tcPr>
          <w:p w14:paraId="48773053">
            <w:pPr>
              <w:shd w:val="clear"/>
              <w:snapToGrid w:val="0"/>
              <w:spacing w:beforeLines="50" w:after="50" w:line="360" w:lineRule="auto"/>
              <w:jc w:val="center"/>
              <w:rPr>
                <w:rFonts w:ascii="宋体" w:hAnsi="宋体"/>
                <w:b/>
                <w:color w:val="auto"/>
                <w:sz w:val="24"/>
                <w:szCs w:val="20"/>
                <w:highlight w:val="none"/>
              </w:rPr>
            </w:pPr>
            <w:r>
              <w:rPr>
                <w:rFonts w:hint="eastAsia" w:ascii="宋体" w:hAnsi="宋体"/>
                <w:b/>
                <w:color w:val="auto"/>
                <w:sz w:val="24"/>
                <w:szCs w:val="20"/>
                <w:highlight w:val="none"/>
              </w:rPr>
              <w:t>序号</w:t>
            </w:r>
          </w:p>
        </w:tc>
        <w:tc>
          <w:tcPr>
            <w:tcW w:w="543" w:type="dxa"/>
            <w:tcBorders>
              <w:top w:val="single" w:color="auto" w:sz="4" w:space="0"/>
              <w:left w:val="single" w:color="auto" w:sz="4" w:space="0"/>
              <w:bottom w:val="single" w:color="auto" w:sz="4" w:space="0"/>
              <w:right w:val="single" w:color="auto" w:sz="4" w:space="0"/>
            </w:tcBorders>
            <w:vAlign w:val="center"/>
          </w:tcPr>
          <w:p w14:paraId="41A0CBA7">
            <w:pPr>
              <w:shd w:val="clear"/>
              <w:snapToGrid w:val="0"/>
              <w:spacing w:beforeLines="50" w:after="50" w:line="360" w:lineRule="auto"/>
              <w:jc w:val="center"/>
              <w:rPr>
                <w:rFonts w:ascii="宋体" w:hAnsi="宋体"/>
                <w:b/>
                <w:color w:val="auto"/>
                <w:sz w:val="24"/>
                <w:szCs w:val="20"/>
                <w:highlight w:val="none"/>
              </w:rPr>
            </w:pPr>
            <w:r>
              <w:rPr>
                <w:rFonts w:hint="eastAsia" w:ascii="宋体" w:hAnsi="宋体"/>
                <w:b/>
                <w:color w:val="auto"/>
                <w:sz w:val="24"/>
                <w:highlight w:val="none"/>
              </w:rPr>
              <w:t>姓名</w:t>
            </w:r>
          </w:p>
        </w:tc>
        <w:tc>
          <w:tcPr>
            <w:tcW w:w="1004" w:type="dxa"/>
            <w:tcBorders>
              <w:top w:val="single" w:color="auto" w:sz="4" w:space="0"/>
              <w:left w:val="single" w:color="auto" w:sz="4" w:space="0"/>
              <w:bottom w:val="single" w:color="auto" w:sz="4" w:space="0"/>
              <w:right w:val="single" w:color="auto" w:sz="4" w:space="0"/>
            </w:tcBorders>
            <w:vAlign w:val="center"/>
          </w:tcPr>
          <w:p w14:paraId="332FA7DF">
            <w:pPr>
              <w:shd w:val="clear"/>
              <w:snapToGrid w:val="0"/>
              <w:spacing w:beforeLines="50" w:after="50" w:line="360" w:lineRule="auto"/>
              <w:jc w:val="center"/>
              <w:rPr>
                <w:rFonts w:ascii="宋体" w:hAnsi="宋体"/>
                <w:b/>
                <w:color w:val="auto"/>
                <w:sz w:val="24"/>
                <w:szCs w:val="20"/>
                <w:highlight w:val="none"/>
              </w:rPr>
            </w:pPr>
            <w:r>
              <w:rPr>
                <w:rFonts w:hint="eastAsia" w:ascii="宋体" w:hAnsi="宋体"/>
                <w:b/>
                <w:color w:val="auto"/>
                <w:sz w:val="24"/>
                <w:highlight w:val="none"/>
              </w:rPr>
              <w:t>职务</w:t>
            </w:r>
          </w:p>
        </w:tc>
        <w:tc>
          <w:tcPr>
            <w:tcW w:w="795" w:type="dxa"/>
            <w:tcBorders>
              <w:top w:val="single" w:color="auto" w:sz="4" w:space="0"/>
              <w:left w:val="single" w:color="auto" w:sz="4" w:space="0"/>
              <w:bottom w:val="single" w:color="auto" w:sz="4" w:space="0"/>
              <w:right w:val="single" w:color="auto" w:sz="4" w:space="0"/>
            </w:tcBorders>
            <w:vAlign w:val="center"/>
          </w:tcPr>
          <w:p w14:paraId="7B537A1E">
            <w:pPr>
              <w:shd w:val="clear"/>
              <w:snapToGrid w:val="0"/>
              <w:spacing w:beforeLines="50" w:after="50" w:line="360" w:lineRule="auto"/>
              <w:jc w:val="center"/>
              <w:rPr>
                <w:rFonts w:ascii="宋体" w:hAnsi="宋体"/>
                <w:b/>
                <w:color w:val="auto"/>
                <w:sz w:val="24"/>
                <w:szCs w:val="20"/>
                <w:highlight w:val="none"/>
              </w:rPr>
            </w:pPr>
            <w:r>
              <w:rPr>
                <w:rFonts w:hint="eastAsia" w:ascii="宋体" w:hAnsi="宋体"/>
                <w:b/>
                <w:color w:val="auto"/>
                <w:sz w:val="24"/>
                <w:szCs w:val="20"/>
                <w:highlight w:val="none"/>
              </w:rPr>
              <w:t>职责</w:t>
            </w:r>
          </w:p>
        </w:tc>
        <w:tc>
          <w:tcPr>
            <w:tcW w:w="1276" w:type="dxa"/>
            <w:tcBorders>
              <w:top w:val="single" w:color="auto" w:sz="4" w:space="0"/>
              <w:left w:val="single" w:color="auto" w:sz="4" w:space="0"/>
              <w:bottom w:val="single" w:color="auto" w:sz="4" w:space="0"/>
              <w:right w:val="single" w:color="auto" w:sz="4" w:space="0"/>
            </w:tcBorders>
            <w:vAlign w:val="center"/>
          </w:tcPr>
          <w:p w14:paraId="4631E426">
            <w:pPr>
              <w:shd w:val="clear"/>
              <w:snapToGrid w:val="0"/>
              <w:spacing w:beforeLines="50" w:after="50" w:line="360" w:lineRule="auto"/>
              <w:jc w:val="center"/>
              <w:rPr>
                <w:rFonts w:ascii="宋体" w:hAnsi="宋体"/>
                <w:b/>
                <w:color w:val="auto"/>
                <w:sz w:val="24"/>
                <w:szCs w:val="20"/>
                <w:highlight w:val="none"/>
              </w:rPr>
            </w:pPr>
            <w:r>
              <w:rPr>
                <w:rFonts w:hint="eastAsia" w:ascii="宋体" w:hAnsi="宋体"/>
                <w:b/>
                <w:color w:val="auto"/>
                <w:sz w:val="24"/>
                <w:highlight w:val="none"/>
              </w:rPr>
              <w:t>专业技术资格</w:t>
            </w:r>
          </w:p>
        </w:tc>
        <w:tc>
          <w:tcPr>
            <w:tcW w:w="1275" w:type="dxa"/>
            <w:tcBorders>
              <w:top w:val="single" w:color="auto" w:sz="4" w:space="0"/>
              <w:left w:val="single" w:color="auto" w:sz="4" w:space="0"/>
              <w:bottom w:val="single" w:color="auto" w:sz="4" w:space="0"/>
              <w:right w:val="single" w:color="auto" w:sz="4" w:space="0"/>
            </w:tcBorders>
            <w:vAlign w:val="center"/>
          </w:tcPr>
          <w:p w14:paraId="6C350C18">
            <w:pPr>
              <w:shd w:val="clear"/>
              <w:snapToGrid w:val="0"/>
              <w:spacing w:beforeLines="50" w:after="50" w:line="360" w:lineRule="auto"/>
              <w:jc w:val="center"/>
              <w:rPr>
                <w:rFonts w:ascii="宋体" w:hAnsi="宋体"/>
                <w:b/>
                <w:color w:val="auto"/>
                <w:sz w:val="24"/>
                <w:szCs w:val="20"/>
                <w:highlight w:val="none"/>
              </w:rPr>
            </w:pPr>
            <w:r>
              <w:rPr>
                <w:rFonts w:hint="eastAsia" w:ascii="宋体" w:hAnsi="宋体"/>
                <w:b/>
                <w:color w:val="auto"/>
                <w:sz w:val="24"/>
                <w:highlight w:val="none"/>
              </w:rPr>
              <w:t>证书编号</w:t>
            </w:r>
          </w:p>
        </w:tc>
        <w:tc>
          <w:tcPr>
            <w:tcW w:w="1743" w:type="dxa"/>
            <w:tcBorders>
              <w:top w:val="single" w:color="auto" w:sz="4" w:space="0"/>
              <w:left w:val="single" w:color="auto" w:sz="4" w:space="0"/>
              <w:bottom w:val="single" w:color="auto" w:sz="4" w:space="0"/>
              <w:right w:val="single" w:color="auto" w:sz="4" w:space="0"/>
            </w:tcBorders>
            <w:vAlign w:val="center"/>
          </w:tcPr>
          <w:p w14:paraId="3924E7E5">
            <w:pPr>
              <w:shd w:val="clear"/>
              <w:snapToGrid w:val="0"/>
              <w:spacing w:beforeLines="50" w:after="50" w:line="360" w:lineRule="auto"/>
              <w:jc w:val="center"/>
              <w:rPr>
                <w:rFonts w:ascii="宋体" w:hAnsi="宋体"/>
                <w:b/>
                <w:bCs/>
                <w:color w:val="auto"/>
                <w:sz w:val="24"/>
                <w:szCs w:val="20"/>
                <w:highlight w:val="none"/>
              </w:rPr>
            </w:pPr>
            <w:r>
              <w:rPr>
                <w:rFonts w:hint="eastAsia" w:ascii="宋体" w:hAnsi="宋体"/>
                <w:b/>
                <w:bCs/>
                <w:color w:val="auto"/>
                <w:sz w:val="24"/>
                <w:highlight w:val="none"/>
              </w:rPr>
              <w:t>参加本单位工作时间</w:t>
            </w:r>
          </w:p>
        </w:tc>
        <w:tc>
          <w:tcPr>
            <w:tcW w:w="1801" w:type="dxa"/>
            <w:tcBorders>
              <w:top w:val="single" w:color="auto" w:sz="4" w:space="0"/>
              <w:left w:val="single" w:color="auto" w:sz="4" w:space="0"/>
              <w:bottom w:val="single" w:color="auto" w:sz="4" w:space="0"/>
              <w:right w:val="single" w:color="auto" w:sz="4" w:space="0"/>
            </w:tcBorders>
            <w:vAlign w:val="center"/>
          </w:tcPr>
          <w:p w14:paraId="7A8D4896">
            <w:pPr>
              <w:shd w:val="clear"/>
              <w:snapToGrid w:val="0"/>
              <w:spacing w:beforeLines="50" w:after="50" w:line="360" w:lineRule="auto"/>
              <w:jc w:val="center"/>
              <w:rPr>
                <w:rFonts w:ascii="宋体" w:hAnsi="宋体"/>
                <w:b/>
                <w:bCs/>
                <w:color w:val="auto"/>
                <w:sz w:val="24"/>
                <w:szCs w:val="20"/>
                <w:highlight w:val="none"/>
              </w:rPr>
            </w:pPr>
            <w:r>
              <w:rPr>
                <w:rFonts w:hint="eastAsia" w:ascii="宋体" w:hAnsi="宋体"/>
                <w:b/>
                <w:color w:val="auto"/>
                <w:sz w:val="24"/>
                <w:highlight w:val="none"/>
              </w:rPr>
              <w:t>劳动合同编号</w:t>
            </w:r>
          </w:p>
        </w:tc>
      </w:tr>
      <w:tr w14:paraId="06E1F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Pr>
          <w:p w14:paraId="150C4DD6">
            <w:pPr>
              <w:shd w:val="clear"/>
              <w:snapToGrid w:val="0"/>
              <w:spacing w:beforeLines="50" w:after="50" w:line="360" w:lineRule="auto"/>
              <w:rPr>
                <w:rFonts w:ascii="宋体" w:hAnsi="宋体"/>
                <w:color w:val="auto"/>
                <w:sz w:val="24"/>
                <w:szCs w:val="20"/>
                <w:highlight w:val="none"/>
              </w:rPr>
            </w:pPr>
          </w:p>
        </w:tc>
        <w:tc>
          <w:tcPr>
            <w:tcW w:w="543" w:type="dxa"/>
            <w:tcBorders>
              <w:top w:val="single" w:color="auto" w:sz="4" w:space="0"/>
              <w:left w:val="single" w:color="auto" w:sz="4" w:space="0"/>
              <w:bottom w:val="single" w:color="auto" w:sz="4" w:space="0"/>
              <w:right w:val="single" w:color="auto" w:sz="4" w:space="0"/>
            </w:tcBorders>
          </w:tcPr>
          <w:p w14:paraId="36C21415">
            <w:pPr>
              <w:shd w:val="clear"/>
              <w:snapToGrid w:val="0"/>
              <w:spacing w:beforeLines="50" w:after="50" w:line="360" w:lineRule="auto"/>
              <w:rPr>
                <w:rFonts w:ascii="宋体" w:hAnsi="宋体"/>
                <w:b/>
                <w:color w:val="auto"/>
                <w:kern w:val="44"/>
                <w:sz w:val="24"/>
                <w:szCs w:val="20"/>
                <w:highlight w:val="none"/>
              </w:rPr>
            </w:pPr>
          </w:p>
        </w:tc>
        <w:tc>
          <w:tcPr>
            <w:tcW w:w="1004" w:type="dxa"/>
            <w:tcBorders>
              <w:top w:val="single" w:color="auto" w:sz="4" w:space="0"/>
              <w:left w:val="single" w:color="auto" w:sz="4" w:space="0"/>
              <w:bottom w:val="single" w:color="auto" w:sz="4" w:space="0"/>
              <w:right w:val="single" w:color="auto" w:sz="4" w:space="0"/>
            </w:tcBorders>
          </w:tcPr>
          <w:p w14:paraId="468B67B4">
            <w:pPr>
              <w:shd w:val="clear"/>
              <w:snapToGrid w:val="0"/>
              <w:spacing w:beforeLines="50" w:after="50" w:line="360" w:lineRule="auto"/>
              <w:rPr>
                <w:rFonts w:ascii="宋体" w:hAnsi="宋体"/>
                <w:b/>
                <w:color w:val="auto"/>
                <w:kern w:val="44"/>
                <w:sz w:val="24"/>
                <w:szCs w:val="20"/>
                <w:highlight w:val="none"/>
              </w:rPr>
            </w:pPr>
          </w:p>
        </w:tc>
        <w:tc>
          <w:tcPr>
            <w:tcW w:w="795" w:type="dxa"/>
            <w:tcBorders>
              <w:top w:val="single" w:color="auto" w:sz="4" w:space="0"/>
              <w:left w:val="single" w:color="auto" w:sz="4" w:space="0"/>
              <w:bottom w:val="single" w:color="auto" w:sz="4" w:space="0"/>
              <w:right w:val="single" w:color="auto" w:sz="4" w:space="0"/>
            </w:tcBorders>
          </w:tcPr>
          <w:p w14:paraId="3432A98A">
            <w:pPr>
              <w:shd w:val="clear"/>
              <w:snapToGrid w:val="0"/>
              <w:spacing w:beforeLines="50" w:after="50" w:line="360" w:lineRule="auto"/>
              <w:rPr>
                <w:rFonts w:ascii="宋体" w:hAnsi="宋体"/>
                <w:b/>
                <w:color w:val="auto"/>
                <w:kern w:val="44"/>
                <w:sz w:val="24"/>
                <w:szCs w:val="20"/>
                <w:highlight w:val="none"/>
              </w:rPr>
            </w:pPr>
          </w:p>
        </w:tc>
        <w:tc>
          <w:tcPr>
            <w:tcW w:w="1276" w:type="dxa"/>
            <w:tcBorders>
              <w:top w:val="single" w:color="auto" w:sz="4" w:space="0"/>
              <w:left w:val="single" w:color="auto" w:sz="4" w:space="0"/>
              <w:bottom w:val="single" w:color="auto" w:sz="4" w:space="0"/>
              <w:right w:val="single" w:color="auto" w:sz="4" w:space="0"/>
            </w:tcBorders>
          </w:tcPr>
          <w:p w14:paraId="7BDDCC2C">
            <w:pPr>
              <w:shd w:val="clear"/>
              <w:snapToGrid w:val="0"/>
              <w:spacing w:beforeLines="50" w:after="50" w:line="360" w:lineRule="auto"/>
              <w:rPr>
                <w:rFonts w:ascii="宋体" w:hAnsi="宋体"/>
                <w:b/>
                <w:color w:val="auto"/>
                <w:kern w:val="44"/>
                <w:sz w:val="24"/>
                <w:szCs w:val="20"/>
                <w:highlight w:val="none"/>
              </w:rPr>
            </w:pPr>
          </w:p>
        </w:tc>
        <w:tc>
          <w:tcPr>
            <w:tcW w:w="1275" w:type="dxa"/>
            <w:tcBorders>
              <w:top w:val="single" w:color="auto" w:sz="4" w:space="0"/>
              <w:left w:val="single" w:color="auto" w:sz="4" w:space="0"/>
              <w:bottom w:val="single" w:color="auto" w:sz="4" w:space="0"/>
              <w:right w:val="single" w:color="auto" w:sz="4" w:space="0"/>
            </w:tcBorders>
          </w:tcPr>
          <w:p w14:paraId="3AE686DD">
            <w:pPr>
              <w:shd w:val="clear"/>
              <w:snapToGrid w:val="0"/>
              <w:spacing w:beforeLines="50" w:after="50" w:line="360" w:lineRule="auto"/>
              <w:rPr>
                <w:rFonts w:ascii="宋体" w:hAnsi="宋体"/>
                <w:b/>
                <w:color w:val="auto"/>
                <w:kern w:val="44"/>
                <w:sz w:val="24"/>
                <w:szCs w:val="20"/>
                <w:highlight w:val="none"/>
              </w:rPr>
            </w:pPr>
          </w:p>
        </w:tc>
        <w:tc>
          <w:tcPr>
            <w:tcW w:w="1743" w:type="dxa"/>
            <w:tcBorders>
              <w:top w:val="single" w:color="auto" w:sz="4" w:space="0"/>
              <w:left w:val="single" w:color="auto" w:sz="4" w:space="0"/>
              <w:bottom w:val="single" w:color="auto" w:sz="4" w:space="0"/>
              <w:right w:val="single" w:color="auto" w:sz="4" w:space="0"/>
            </w:tcBorders>
          </w:tcPr>
          <w:p w14:paraId="3B3FA4A9">
            <w:pPr>
              <w:shd w:val="clear"/>
              <w:snapToGrid w:val="0"/>
              <w:spacing w:beforeLines="50" w:after="50" w:line="360" w:lineRule="auto"/>
              <w:rPr>
                <w:rFonts w:ascii="宋体" w:hAnsi="宋体"/>
                <w:b/>
                <w:color w:val="auto"/>
                <w:kern w:val="44"/>
                <w:sz w:val="24"/>
                <w:szCs w:val="20"/>
                <w:highlight w:val="none"/>
              </w:rPr>
            </w:pPr>
          </w:p>
        </w:tc>
        <w:tc>
          <w:tcPr>
            <w:tcW w:w="1801" w:type="dxa"/>
            <w:tcBorders>
              <w:top w:val="single" w:color="auto" w:sz="4" w:space="0"/>
              <w:left w:val="single" w:color="auto" w:sz="4" w:space="0"/>
              <w:bottom w:val="single" w:color="auto" w:sz="4" w:space="0"/>
              <w:right w:val="single" w:color="auto" w:sz="4" w:space="0"/>
            </w:tcBorders>
          </w:tcPr>
          <w:p w14:paraId="46C2DBAE">
            <w:pPr>
              <w:shd w:val="clear"/>
              <w:snapToGrid w:val="0"/>
              <w:spacing w:beforeLines="50" w:after="50" w:line="360" w:lineRule="auto"/>
              <w:rPr>
                <w:rFonts w:ascii="宋体" w:hAnsi="宋体"/>
                <w:b/>
                <w:color w:val="auto"/>
                <w:kern w:val="44"/>
                <w:sz w:val="24"/>
                <w:szCs w:val="20"/>
                <w:highlight w:val="none"/>
              </w:rPr>
            </w:pPr>
          </w:p>
        </w:tc>
      </w:tr>
      <w:tr w14:paraId="36395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Pr>
          <w:p w14:paraId="481EEEB6">
            <w:pPr>
              <w:shd w:val="clear"/>
              <w:snapToGrid w:val="0"/>
              <w:spacing w:beforeLines="50" w:after="50" w:line="360" w:lineRule="auto"/>
              <w:rPr>
                <w:rFonts w:ascii="宋体" w:hAnsi="宋体"/>
                <w:color w:val="auto"/>
                <w:sz w:val="24"/>
                <w:szCs w:val="20"/>
                <w:highlight w:val="none"/>
              </w:rPr>
            </w:pPr>
          </w:p>
        </w:tc>
        <w:tc>
          <w:tcPr>
            <w:tcW w:w="543" w:type="dxa"/>
            <w:tcBorders>
              <w:top w:val="single" w:color="auto" w:sz="4" w:space="0"/>
              <w:left w:val="single" w:color="auto" w:sz="4" w:space="0"/>
              <w:bottom w:val="single" w:color="auto" w:sz="4" w:space="0"/>
              <w:right w:val="single" w:color="auto" w:sz="4" w:space="0"/>
            </w:tcBorders>
          </w:tcPr>
          <w:p w14:paraId="75D9A2DB">
            <w:pPr>
              <w:shd w:val="clear"/>
              <w:snapToGrid w:val="0"/>
              <w:spacing w:beforeLines="50" w:after="50" w:line="360" w:lineRule="auto"/>
              <w:rPr>
                <w:rFonts w:ascii="宋体" w:hAnsi="宋体"/>
                <w:b/>
                <w:color w:val="auto"/>
                <w:kern w:val="44"/>
                <w:sz w:val="24"/>
                <w:szCs w:val="20"/>
                <w:highlight w:val="none"/>
              </w:rPr>
            </w:pPr>
          </w:p>
        </w:tc>
        <w:tc>
          <w:tcPr>
            <w:tcW w:w="1004" w:type="dxa"/>
            <w:tcBorders>
              <w:top w:val="single" w:color="auto" w:sz="4" w:space="0"/>
              <w:left w:val="single" w:color="auto" w:sz="4" w:space="0"/>
              <w:bottom w:val="single" w:color="auto" w:sz="4" w:space="0"/>
              <w:right w:val="single" w:color="auto" w:sz="4" w:space="0"/>
            </w:tcBorders>
          </w:tcPr>
          <w:p w14:paraId="6D7C5D73">
            <w:pPr>
              <w:shd w:val="clear"/>
              <w:snapToGrid w:val="0"/>
              <w:spacing w:beforeLines="50" w:after="50" w:line="360" w:lineRule="auto"/>
              <w:rPr>
                <w:rFonts w:ascii="宋体" w:hAnsi="宋体"/>
                <w:b/>
                <w:color w:val="auto"/>
                <w:kern w:val="44"/>
                <w:sz w:val="24"/>
                <w:szCs w:val="20"/>
                <w:highlight w:val="none"/>
              </w:rPr>
            </w:pPr>
          </w:p>
        </w:tc>
        <w:tc>
          <w:tcPr>
            <w:tcW w:w="795" w:type="dxa"/>
            <w:tcBorders>
              <w:top w:val="single" w:color="auto" w:sz="4" w:space="0"/>
              <w:left w:val="single" w:color="auto" w:sz="4" w:space="0"/>
              <w:bottom w:val="single" w:color="auto" w:sz="4" w:space="0"/>
              <w:right w:val="single" w:color="auto" w:sz="4" w:space="0"/>
            </w:tcBorders>
          </w:tcPr>
          <w:p w14:paraId="75FA4ADC">
            <w:pPr>
              <w:shd w:val="clear"/>
              <w:snapToGrid w:val="0"/>
              <w:spacing w:beforeLines="50" w:after="50" w:line="360" w:lineRule="auto"/>
              <w:rPr>
                <w:rFonts w:ascii="宋体" w:hAnsi="宋体"/>
                <w:b/>
                <w:color w:val="auto"/>
                <w:kern w:val="44"/>
                <w:sz w:val="24"/>
                <w:szCs w:val="20"/>
                <w:highlight w:val="none"/>
              </w:rPr>
            </w:pPr>
          </w:p>
        </w:tc>
        <w:tc>
          <w:tcPr>
            <w:tcW w:w="1276" w:type="dxa"/>
            <w:tcBorders>
              <w:top w:val="single" w:color="auto" w:sz="4" w:space="0"/>
              <w:left w:val="single" w:color="auto" w:sz="4" w:space="0"/>
              <w:bottom w:val="single" w:color="auto" w:sz="4" w:space="0"/>
              <w:right w:val="single" w:color="auto" w:sz="4" w:space="0"/>
            </w:tcBorders>
          </w:tcPr>
          <w:p w14:paraId="23F9CDC7">
            <w:pPr>
              <w:shd w:val="clear"/>
              <w:snapToGrid w:val="0"/>
              <w:spacing w:beforeLines="50" w:after="50" w:line="360" w:lineRule="auto"/>
              <w:rPr>
                <w:rFonts w:ascii="宋体" w:hAnsi="宋体"/>
                <w:b/>
                <w:color w:val="auto"/>
                <w:kern w:val="44"/>
                <w:sz w:val="24"/>
                <w:szCs w:val="20"/>
                <w:highlight w:val="none"/>
              </w:rPr>
            </w:pPr>
          </w:p>
        </w:tc>
        <w:tc>
          <w:tcPr>
            <w:tcW w:w="1275" w:type="dxa"/>
            <w:tcBorders>
              <w:top w:val="single" w:color="auto" w:sz="4" w:space="0"/>
              <w:left w:val="single" w:color="auto" w:sz="4" w:space="0"/>
              <w:bottom w:val="single" w:color="auto" w:sz="4" w:space="0"/>
              <w:right w:val="single" w:color="auto" w:sz="4" w:space="0"/>
            </w:tcBorders>
          </w:tcPr>
          <w:p w14:paraId="30592EF7">
            <w:pPr>
              <w:shd w:val="clear"/>
              <w:snapToGrid w:val="0"/>
              <w:spacing w:beforeLines="50" w:after="50" w:line="360" w:lineRule="auto"/>
              <w:rPr>
                <w:rFonts w:ascii="宋体" w:hAnsi="宋体"/>
                <w:b/>
                <w:color w:val="auto"/>
                <w:kern w:val="44"/>
                <w:sz w:val="24"/>
                <w:szCs w:val="20"/>
                <w:highlight w:val="none"/>
              </w:rPr>
            </w:pPr>
          </w:p>
        </w:tc>
        <w:tc>
          <w:tcPr>
            <w:tcW w:w="1743" w:type="dxa"/>
            <w:tcBorders>
              <w:top w:val="single" w:color="auto" w:sz="4" w:space="0"/>
              <w:left w:val="single" w:color="auto" w:sz="4" w:space="0"/>
              <w:bottom w:val="single" w:color="auto" w:sz="4" w:space="0"/>
              <w:right w:val="single" w:color="auto" w:sz="4" w:space="0"/>
            </w:tcBorders>
          </w:tcPr>
          <w:p w14:paraId="3FDC2C91">
            <w:pPr>
              <w:shd w:val="clear"/>
              <w:snapToGrid w:val="0"/>
              <w:spacing w:beforeLines="50" w:after="50" w:line="360" w:lineRule="auto"/>
              <w:rPr>
                <w:rFonts w:ascii="宋体" w:hAnsi="宋体"/>
                <w:b/>
                <w:color w:val="auto"/>
                <w:kern w:val="44"/>
                <w:sz w:val="24"/>
                <w:szCs w:val="20"/>
                <w:highlight w:val="none"/>
              </w:rPr>
            </w:pPr>
          </w:p>
        </w:tc>
        <w:tc>
          <w:tcPr>
            <w:tcW w:w="1801" w:type="dxa"/>
            <w:tcBorders>
              <w:top w:val="single" w:color="auto" w:sz="4" w:space="0"/>
              <w:left w:val="single" w:color="auto" w:sz="4" w:space="0"/>
              <w:bottom w:val="single" w:color="auto" w:sz="4" w:space="0"/>
              <w:right w:val="single" w:color="auto" w:sz="4" w:space="0"/>
            </w:tcBorders>
          </w:tcPr>
          <w:p w14:paraId="2FF7BB6F">
            <w:pPr>
              <w:shd w:val="clear"/>
              <w:snapToGrid w:val="0"/>
              <w:spacing w:beforeLines="50" w:after="50" w:line="360" w:lineRule="auto"/>
              <w:rPr>
                <w:rFonts w:ascii="宋体" w:hAnsi="宋体"/>
                <w:b/>
                <w:color w:val="auto"/>
                <w:kern w:val="44"/>
                <w:sz w:val="24"/>
                <w:szCs w:val="20"/>
                <w:highlight w:val="none"/>
              </w:rPr>
            </w:pPr>
          </w:p>
        </w:tc>
      </w:tr>
      <w:tr w14:paraId="02D966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Pr>
          <w:p w14:paraId="0E012F76">
            <w:pPr>
              <w:shd w:val="clear"/>
              <w:snapToGrid w:val="0"/>
              <w:spacing w:beforeLines="50" w:after="50" w:line="360" w:lineRule="auto"/>
              <w:rPr>
                <w:rFonts w:ascii="宋体" w:hAnsi="宋体"/>
                <w:color w:val="auto"/>
                <w:sz w:val="24"/>
                <w:szCs w:val="20"/>
                <w:highlight w:val="none"/>
              </w:rPr>
            </w:pPr>
          </w:p>
        </w:tc>
        <w:tc>
          <w:tcPr>
            <w:tcW w:w="543" w:type="dxa"/>
            <w:tcBorders>
              <w:top w:val="single" w:color="auto" w:sz="4" w:space="0"/>
              <w:left w:val="single" w:color="auto" w:sz="4" w:space="0"/>
              <w:bottom w:val="single" w:color="auto" w:sz="4" w:space="0"/>
              <w:right w:val="single" w:color="auto" w:sz="4" w:space="0"/>
            </w:tcBorders>
          </w:tcPr>
          <w:p w14:paraId="079F1EBF">
            <w:pPr>
              <w:shd w:val="clear"/>
              <w:snapToGrid w:val="0"/>
              <w:spacing w:beforeLines="50" w:after="50" w:line="360" w:lineRule="auto"/>
              <w:rPr>
                <w:rFonts w:ascii="宋体" w:hAnsi="宋体"/>
                <w:b/>
                <w:color w:val="auto"/>
                <w:kern w:val="44"/>
                <w:sz w:val="24"/>
                <w:szCs w:val="20"/>
                <w:highlight w:val="none"/>
              </w:rPr>
            </w:pPr>
          </w:p>
        </w:tc>
        <w:tc>
          <w:tcPr>
            <w:tcW w:w="1004" w:type="dxa"/>
            <w:tcBorders>
              <w:top w:val="single" w:color="auto" w:sz="4" w:space="0"/>
              <w:left w:val="single" w:color="auto" w:sz="4" w:space="0"/>
              <w:bottom w:val="single" w:color="auto" w:sz="4" w:space="0"/>
              <w:right w:val="single" w:color="auto" w:sz="4" w:space="0"/>
            </w:tcBorders>
          </w:tcPr>
          <w:p w14:paraId="23EA99E8">
            <w:pPr>
              <w:shd w:val="clear"/>
              <w:snapToGrid w:val="0"/>
              <w:spacing w:beforeLines="50" w:after="50" w:line="360" w:lineRule="auto"/>
              <w:rPr>
                <w:rFonts w:ascii="宋体" w:hAnsi="宋体"/>
                <w:b/>
                <w:color w:val="auto"/>
                <w:kern w:val="44"/>
                <w:sz w:val="24"/>
                <w:szCs w:val="20"/>
                <w:highlight w:val="none"/>
              </w:rPr>
            </w:pPr>
          </w:p>
        </w:tc>
        <w:tc>
          <w:tcPr>
            <w:tcW w:w="795" w:type="dxa"/>
            <w:tcBorders>
              <w:top w:val="single" w:color="auto" w:sz="4" w:space="0"/>
              <w:left w:val="single" w:color="auto" w:sz="4" w:space="0"/>
              <w:bottom w:val="single" w:color="auto" w:sz="4" w:space="0"/>
              <w:right w:val="single" w:color="auto" w:sz="4" w:space="0"/>
            </w:tcBorders>
          </w:tcPr>
          <w:p w14:paraId="01C8B704">
            <w:pPr>
              <w:pStyle w:val="15"/>
              <w:shd w:val="clear"/>
              <w:snapToGrid w:val="0"/>
              <w:spacing w:beforeLines="50" w:after="50" w:line="360" w:lineRule="auto"/>
              <w:ind w:left="5250"/>
              <w:rPr>
                <w:rFonts w:ascii="宋体" w:hAnsi="宋体" w:eastAsia="宋体"/>
                <w:b/>
                <w:color w:val="auto"/>
                <w:kern w:val="44"/>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340E02BC">
            <w:pPr>
              <w:pStyle w:val="15"/>
              <w:shd w:val="clear"/>
              <w:snapToGrid w:val="0"/>
              <w:spacing w:beforeLines="50" w:after="50" w:line="360" w:lineRule="auto"/>
              <w:ind w:left="5250"/>
              <w:rPr>
                <w:rFonts w:ascii="宋体" w:hAnsi="宋体" w:eastAsia="宋体"/>
                <w:b/>
                <w:color w:val="auto"/>
                <w:kern w:val="44"/>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tcPr>
          <w:p w14:paraId="01B62965">
            <w:pPr>
              <w:pStyle w:val="15"/>
              <w:shd w:val="clear"/>
              <w:spacing w:line="360" w:lineRule="auto"/>
              <w:ind w:left="5250"/>
              <w:rPr>
                <w:rFonts w:ascii="宋体" w:hAnsi="宋体"/>
                <w:color w:val="auto"/>
                <w:sz w:val="24"/>
                <w:highlight w:val="none"/>
              </w:rPr>
            </w:pPr>
          </w:p>
        </w:tc>
        <w:tc>
          <w:tcPr>
            <w:tcW w:w="1743" w:type="dxa"/>
            <w:tcBorders>
              <w:top w:val="single" w:color="auto" w:sz="4" w:space="0"/>
              <w:left w:val="single" w:color="auto" w:sz="4" w:space="0"/>
              <w:bottom w:val="single" w:color="auto" w:sz="4" w:space="0"/>
              <w:right w:val="single" w:color="auto" w:sz="4" w:space="0"/>
            </w:tcBorders>
          </w:tcPr>
          <w:p w14:paraId="4472EB32">
            <w:pPr>
              <w:shd w:val="clear"/>
              <w:snapToGrid w:val="0"/>
              <w:spacing w:beforeLines="50" w:after="50" w:line="360" w:lineRule="auto"/>
              <w:rPr>
                <w:rFonts w:ascii="宋体" w:hAnsi="宋体"/>
                <w:color w:val="auto"/>
                <w:sz w:val="24"/>
                <w:szCs w:val="20"/>
                <w:highlight w:val="none"/>
              </w:rPr>
            </w:pPr>
          </w:p>
        </w:tc>
        <w:tc>
          <w:tcPr>
            <w:tcW w:w="1801" w:type="dxa"/>
            <w:tcBorders>
              <w:top w:val="single" w:color="auto" w:sz="4" w:space="0"/>
              <w:left w:val="single" w:color="auto" w:sz="4" w:space="0"/>
              <w:bottom w:val="single" w:color="auto" w:sz="4" w:space="0"/>
              <w:right w:val="single" w:color="auto" w:sz="4" w:space="0"/>
            </w:tcBorders>
          </w:tcPr>
          <w:p w14:paraId="573D42D2">
            <w:pPr>
              <w:shd w:val="clear"/>
              <w:snapToGrid w:val="0"/>
              <w:spacing w:beforeLines="50" w:after="50" w:line="360" w:lineRule="auto"/>
              <w:rPr>
                <w:rFonts w:ascii="宋体" w:hAnsi="宋体"/>
                <w:b/>
                <w:color w:val="auto"/>
                <w:kern w:val="44"/>
                <w:sz w:val="24"/>
                <w:szCs w:val="20"/>
                <w:highlight w:val="none"/>
              </w:rPr>
            </w:pPr>
          </w:p>
        </w:tc>
      </w:tr>
      <w:tr w14:paraId="4CC224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Pr>
          <w:p w14:paraId="5878B063">
            <w:pPr>
              <w:shd w:val="clear"/>
              <w:snapToGrid w:val="0"/>
              <w:spacing w:beforeLines="50" w:after="50" w:line="360" w:lineRule="auto"/>
              <w:rPr>
                <w:rFonts w:ascii="宋体" w:hAnsi="宋体"/>
                <w:color w:val="auto"/>
                <w:sz w:val="24"/>
                <w:szCs w:val="20"/>
                <w:highlight w:val="none"/>
              </w:rPr>
            </w:pPr>
          </w:p>
        </w:tc>
        <w:tc>
          <w:tcPr>
            <w:tcW w:w="543" w:type="dxa"/>
            <w:tcBorders>
              <w:top w:val="single" w:color="auto" w:sz="4" w:space="0"/>
              <w:left w:val="single" w:color="auto" w:sz="4" w:space="0"/>
              <w:bottom w:val="single" w:color="auto" w:sz="4" w:space="0"/>
              <w:right w:val="single" w:color="auto" w:sz="4" w:space="0"/>
            </w:tcBorders>
          </w:tcPr>
          <w:p w14:paraId="2D6919E7">
            <w:pPr>
              <w:shd w:val="clear"/>
              <w:snapToGrid w:val="0"/>
              <w:spacing w:beforeLines="50" w:after="50" w:line="360" w:lineRule="auto"/>
              <w:rPr>
                <w:rFonts w:ascii="宋体" w:hAnsi="宋体"/>
                <w:b/>
                <w:color w:val="auto"/>
                <w:kern w:val="44"/>
                <w:sz w:val="24"/>
                <w:szCs w:val="20"/>
                <w:highlight w:val="none"/>
              </w:rPr>
            </w:pPr>
          </w:p>
        </w:tc>
        <w:tc>
          <w:tcPr>
            <w:tcW w:w="1004" w:type="dxa"/>
            <w:tcBorders>
              <w:top w:val="single" w:color="auto" w:sz="4" w:space="0"/>
              <w:left w:val="single" w:color="auto" w:sz="4" w:space="0"/>
              <w:bottom w:val="single" w:color="auto" w:sz="4" w:space="0"/>
              <w:right w:val="single" w:color="auto" w:sz="4" w:space="0"/>
            </w:tcBorders>
          </w:tcPr>
          <w:p w14:paraId="70E0CF0D">
            <w:pPr>
              <w:shd w:val="clear"/>
              <w:snapToGrid w:val="0"/>
              <w:spacing w:beforeLines="50" w:after="50" w:line="360" w:lineRule="auto"/>
              <w:rPr>
                <w:rFonts w:ascii="宋体" w:hAnsi="宋体"/>
                <w:b/>
                <w:color w:val="auto"/>
                <w:kern w:val="44"/>
                <w:sz w:val="24"/>
                <w:szCs w:val="20"/>
                <w:highlight w:val="none"/>
              </w:rPr>
            </w:pPr>
          </w:p>
        </w:tc>
        <w:tc>
          <w:tcPr>
            <w:tcW w:w="795" w:type="dxa"/>
            <w:tcBorders>
              <w:top w:val="single" w:color="auto" w:sz="4" w:space="0"/>
              <w:left w:val="single" w:color="auto" w:sz="4" w:space="0"/>
              <w:bottom w:val="single" w:color="auto" w:sz="4" w:space="0"/>
              <w:right w:val="single" w:color="auto" w:sz="4" w:space="0"/>
            </w:tcBorders>
          </w:tcPr>
          <w:p w14:paraId="749D1CCF">
            <w:pPr>
              <w:shd w:val="clear"/>
              <w:snapToGrid w:val="0"/>
              <w:spacing w:beforeLines="50" w:after="50" w:line="360" w:lineRule="auto"/>
              <w:rPr>
                <w:rFonts w:ascii="宋体" w:hAnsi="宋体"/>
                <w:b/>
                <w:color w:val="auto"/>
                <w:kern w:val="44"/>
                <w:sz w:val="24"/>
                <w:szCs w:val="20"/>
                <w:highlight w:val="none"/>
              </w:rPr>
            </w:pPr>
          </w:p>
        </w:tc>
        <w:tc>
          <w:tcPr>
            <w:tcW w:w="1276" w:type="dxa"/>
            <w:tcBorders>
              <w:top w:val="single" w:color="auto" w:sz="4" w:space="0"/>
              <w:left w:val="single" w:color="auto" w:sz="4" w:space="0"/>
              <w:bottom w:val="single" w:color="auto" w:sz="4" w:space="0"/>
              <w:right w:val="single" w:color="auto" w:sz="4" w:space="0"/>
            </w:tcBorders>
          </w:tcPr>
          <w:p w14:paraId="3770E5D3">
            <w:pPr>
              <w:shd w:val="clear"/>
              <w:snapToGrid w:val="0"/>
              <w:spacing w:beforeLines="50" w:after="50" w:line="360" w:lineRule="auto"/>
              <w:rPr>
                <w:rFonts w:ascii="宋体" w:hAnsi="宋体"/>
                <w:b/>
                <w:color w:val="auto"/>
                <w:kern w:val="44"/>
                <w:sz w:val="24"/>
                <w:szCs w:val="20"/>
                <w:highlight w:val="none"/>
              </w:rPr>
            </w:pPr>
          </w:p>
        </w:tc>
        <w:tc>
          <w:tcPr>
            <w:tcW w:w="1275" w:type="dxa"/>
            <w:tcBorders>
              <w:top w:val="single" w:color="auto" w:sz="4" w:space="0"/>
              <w:left w:val="single" w:color="auto" w:sz="4" w:space="0"/>
              <w:bottom w:val="single" w:color="auto" w:sz="4" w:space="0"/>
              <w:right w:val="single" w:color="auto" w:sz="4" w:space="0"/>
            </w:tcBorders>
          </w:tcPr>
          <w:p w14:paraId="4EC8D416">
            <w:pPr>
              <w:shd w:val="clear"/>
              <w:snapToGrid w:val="0"/>
              <w:spacing w:beforeLines="50" w:after="50" w:line="360" w:lineRule="auto"/>
              <w:rPr>
                <w:rFonts w:ascii="宋体" w:hAnsi="宋体"/>
                <w:b/>
                <w:color w:val="auto"/>
                <w:kern w:val="44"/>
                <w:sz w:val="24"/>
                <w:szCs w:val="20"/>
                <w:highlight w:val="none"/>
              </w:rPr>
            </w:pPr>
          </w:p>
        </w:tc>
        <w:tc>
          <w:tcPr>
            <w:tcW w:w="1743" w:type="dxa"/>
            <w:tcBorders>
              <w:top w:val="single" w:color="auto" w:sz="4" w:space="0"/>
              <w:left w:val="single" w:color="auto" w:sz="4" w:space="0"/>
              <w:bottom w:val="single" w:color="auto" w:sz="4" w:space="0"/>
              <w:right w:val="single" w:color="auto" w:sz="4" w:space="0"/>
            </w:tcBorders>
          </w:tcPr>
          <w:p w14:paraId="515C2F53">
            <w:pPr>
              <w:shd w:val="clear"/>
              <w:snapToGrid w:val="0"/>
              <w:spacing w:beforeLines="50" w:after="50" w:line="360" w:lineRule="auto"/>
              <w:rPr>
                <w:rFonts w:ascii="宋体" w:hAnsi="宋体"/>
                <w:b/>
                <w:color w:val="auto"/>
                <w:kern w:val="44"/>
                <w:sz w:val="24"/>
                <w:szCs w:val="20"/>
                <w:highlight w:val="none"/>
              </w:rPr>
            </w:pPr>
          </w:p>
        </w:tc>
        <w:tc>
          <w:tcPr>
            <w:tcW w:w="1801" w:type="dxa"/>
            <w:tcBorders>
              <w:top w:val="single" w:color="auto" w:sz="4" w:space="0"/>
              <w:left w:val="single" w:color="auto" w:sz="4" w:space="0"/>
              <w:bottom w:val="single" w:color="auto" w:sz="4" w:space="0"/>
              <w:right w:val="single" w:color="auto" w:sz="4" w:space="0"/>
            </w:tcBorders>
          </w:tcPr>
          <w:p w14:paraId="147132C5">
            <w:pPr>
              <w:shd w:val="clear"/>
              <w:snapToGrid w:val="0"/>
              <w:spacing w:beforeLines="50" w:after="50" w:line="360" w:lineRule="auto"/>
              <w:rPr>
                <w:rFonts w:ascii="宋体" w:hAnsi="宋体"/>
                <w:b/>
                <w:color w:val="auto"/>
                <w:kern w:val="44"/>
                <w:sz w:val="24"/>
                <w:szCs w:val="20"/>
                <w:highlight w:val="none"/>
              </w:rPr>
            </w:pPr>
          </w:p>
        </w:tc>
      </w:tr>
      <w:tr w14:paraId="418918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Pr>
          <w:p w14:paraId="7477B472">
            <w:pPr>
              <w:shd w:val="clear"/>
              <w:snapToGrid w:val="0"/>
              <w:spacing w:beforeLines="50" w:after="50" w:line="360" w:lineRule="auto"/>
              <w:rPr>
                <w:rFonts w:ascii="宋体" w:hAnsi="宋体"/>
                <w:color w:val="auto"/>
                <w:sz w:val="24"/>
                <w:szCs w:val="20"/>
                <w:highlight w:val="none"/>
              </w:rPr>
            </w:pPr>
          </w:p>
        </w:tc>
        <w:tc>
          <w:tcPr>
            <w:tcW w:w="543" w:type="dxa"/>
            <w:tcBorders>
              <w:top w:val="single" w:color="auto" w:sz="4" w:space="0"/>
              <w:left w:val="single" w:color="auto" w:sz="4" w:space="0"/>
              <w:bottom w:val="single" w:color="auto" w:sz="4" w:space="0"/>
              <w:right w:val="single" w:color="auto" w:sz="4" w:space="0"/>
            </w:tcBorders>
          </w:tcPr>
          <w:p w14:paraId="5033ECEA">
            <w:pPr>
              <w:shd w:val="clear"/>
              <w:snapToGrid w:val="0"/>
              <w:spacing w:beforeLines="50" w:after="50" w:line="360" w:lineRule="auto"/>
              <w:rPr>
                <w:rFonts w:ascii="宋体" w:hAnsi="宋体"/>
                <w:b/>
                <w:color w:val="auto"/>
                <w:kern w:val="44"/>
                <w:sz w:val="24"/>
                <w:szCs w:val="20"/>
                <w:highlight w:val="none"/>
              </w:rPr>
            </w:pPr>
          </w:p>
        </w:tc>
        <w:tc>
          <w:tcPr>
            <w:tcW w:w="1004" w:type="dxa"/>
            <w:tcBorders>
              <w:top w:val="single" w:color="auto" w:sz="4" w:space="0"/>
              <w:left w:val="single" w:color="auto" w:sz="4" w:space="0"/>
              <w:bottom w:val="single" w:color="auto" w:sz="4" w:space="0"/>
              <w:right w:val="single" w:color="auto" w:sz="4" w:space="0"/>
            </w:tcBorders>
          </w:tcPr>
          <w:p w14:paraId="5299215D">
            <w:pPr>
              <w:shd w:val="clear"/>
              <w:snapToGrid w:val="0"/>
              <w:spacing w:beforeLines="50" w:after="50" w:line="360" w:lineRule="auto"/>
              <w:rPr>
                <w:rFonts w:ascii="宋体" w:hAnsi="宋体"/>
                <w:b/>
                <w:color w:val="auto"/>
                <w:kern w:val="44"/>
                <w:sz w:val="24"/>
                <w:szCs w:val="20"/>
                <w:highlight w:val="none"/>
              </w:rPr>
            </w:pPr>
          </w:p>
        </w:tc>
        <w:tc>
          <w:tcPr>
            <w:tcW w:w="795" w:type="dxa"/>
            <w:tcBorders>
              <w:top w:val="single" w:color="auto" w:sz="4" w:space="0"/>
              <w:left w:val="single" w:color="auto" w:sz="4" w:space="0"/>
              <w:bottom w:val="single" w:color="auto" w:sz="4" w:space="0"/>
              <w:right w:val="single" w:color="auto" w:sz="4" w:space="0"/>
            </w:tcBorders>
          </w:tcPr>
          <w:p w14:paraId="2077C19B">
            <w:pPr>
              <w:shd w:val="clear"/>
              <w:snapToGrid w:val="0"/>
              <w:spacing w:beforeLines="50" w:after="50" w:line="360" w:lineRule="auto"/>
              <w:rPr>
                <w:rFonts w:ascii="宋体" w:hAnsi="宋体"/>
                <w:b/>
                <w:color w:val="auto"/>
                <w:kern w:val="44"/>
                <w:sz w:val="24"/>
                <w:szCs w:val="20"/>
                <w:highlight w:val="none"/>
              </w:rPr>
            </w:pPr>
          </w:p>
        </w:tc>
        <w:tc>
          <w:tcPr>
            <w:tcW w:w="1276" w:type="dxa"/>
            <w:tcBorders>
              <w:top w:val="single" w:color="auto" w:sz="4" w:space="0"/>
              <w:left w:val="single" w:color="auto" w:sz="4" w:space="0"/>
              <w:bottom w:val="single" w:color="auto" w:sz="4" w:space="0"/>
              <w:right w:val="single" w:color="auto" w:sz="4" w:space="0"/>
            </w:tcBorders>
          </w:tcPr>
          <w:p w14:paraId="05B137B0">
            <w:pPr>
              <w:shd w:val="clear"/>
              <w:snapToGrid w:val="0"/>
              <w:spacing w:beforeLines="50" w:after="50" w:line="360" w:lineRule="auto"/>
              <w:rPr>
                <w:rFonts w:ascii="宋体" w:hAnsi="宋体"/>
                <w:b/>
                <w:color w:val="auto"/>
                <w:kern w:val="44"/>
                <w:sz w:val="24"/>
                <w:szCs w:val="20"/>
                <w:highlight w:val="none"/>
              </w:rPr>
            </w:pPr>
          </w:p>
        </w:tc>
        <w:tc>
          <w:tcPr>
            <w:tcW w:w="1275" w:type="dxa"/>
            <w:tcBorders>
              <w:top w:val="single" w:color="auto" w:sz="4" w:space="0"/>
              <w:left w:val="single" w:color="auto" w:sz="4" w:space="0"/>
              <w:bottom w:val="single" w:color="auto" w:sz="4" w:space="0"/>
              <w:right w:val="single" w:color="auto" w:sz="4" w:space="0"/>
            </w:tcBorders>
          </w:tcPr>
          <w:p w14:paraId="15ACF11F">
            <w:pPr>
              <w:shd w:val="clear"/>
              <w:snapToGrid w:val="0"/>
              <w:spacing w:beforeLines="50" w:after="50" w:line="360" w:lineRule="auto"/>
              <w:rPr>
                <w:rFonts w:ascii="宋体" w:hAnsi="宋体"/>
                <w:b/>
                <w:color w:val="auto"/>
                <w:kern w:val="44"/>
                <w:sz w:val="24"/>
                <w:szCs w:val="20"/>
                <w:highlight w:val="none"/>
              </w:rPr>
            </w:pPr>
          </w:p>
        </w:tc>
        <w:tc>
          <w:tcPr>
            <w:tcW w:w="1743" w:type="dxa"/>
            <w:tcBorders>
              <w:top w:val="single" w:color="auto" w:sz="4" w:space="0"/>
              <w:left w:val="single" w:color="auto" w:sz="4" w:space="0"/>
              <w:bottom w:val="single" w:color="auto" w:sz="4" w:space="0"/>
              <w:right w:val="single" w:color="auto" w:sz="4" w:space="0"/>
            </w:tcBorders>
          </w:tcPr>
          <w:p w14:paraId="6422EA15">
            <w:pPr>
              <w:shd w:val="clear"/>
              <w:snapToGrid w:val="0"/>
              <w:spacing w:beforeLines="50" w:after="50" w:line="360" w:lineRule="auto"/>
              <w:rPr>
                <w:rFonts w:ascii="宋体" w:hAnsi="宋体"/>
                <w:b/>
                <w:color w:val="auto"/>
                <w:kern w:val="44"/>
                <w:sz w:val="24"/>
                <w:szCs w:val="20"/>
                <w:highlight w:val="none"/>
              </w:rPr>
            </w:pPr>
          </w:p>
        </w:tc>
        <w:tc>
          <w:tcPr>
            <w:tcW w:w="1801" w:type="dxa"/>
            <w:tcBorders>
              <w:top w:val="single" w:color="auto" w:sz="4" w:space="0"/>
              <w:left w:val="single" w:color="auto" w:sz="4" w:space="0"/>
              <w:bottom w:val="single" w:color="auto" w:sz="4" w:space="0"/>
              <w:right w:val="single" w:color="auto" w:sz="4" w:space="0"/>
            </w:tcBorders>
          </w:tcPr>
          <w:p w14:paraId="2BED51F2">
            <w:pPr>
              <w:shd w:val="clear"/>
              <w:snapToGrid w:val="0"/>
              <w:spacing w:beforeLines="50" w:after="50" w:line="360" w:lineRule="auto"/>
              <w:rPr>
                <w:rFonts w:ascii="宋体" w:hAnsi="宋体"/>
                <w:b/>
                <w:color w:val="auto"/>
                <w:kern w:val="44"/>
                <w:sz w:val="24"/>
                <w:szCs w:val="20"/>
                <w:highlight w:val="none"/>
              </w:rPr>
            </w:pPr>
          </w:p>
        </w:tc>
      </w:tr>
    </w:tbl>
    <w:p w14:paraId="2D4C7C30">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w:hAnsi="宋体"/>
          <w:b w:val="0"/>
          <w:bCs/>
          <w:color w:val="auto"/>
          <w:szCs w:val="21"/>
          <w:highlight w:val="none"/>
        </w:rPr>
      </w:pPr>
      <w:r>
        <w:rPr>
          <w:rFonts w:hint="eastAsia" w:ascii="宋体" w:hAnsi="宋体"/>
          <w:b/>
          <w:color w:val="auto"/>
          <w:szCs w:val="21"/>
          <w:highlight w:val="none"/>
        </w:rPr>
        <w:t>要求：</w:t>
      </w:r>
      <w:r>
        <w:rPr>
          <w:rFonts w:hint="eastAsia" w:ascii="宋体" w:hAnsi="宋体"/>
          <w:b w:val="0"/>
          <w:bCs/>
          <w:color w:val="auto"/>
          <w:szCs w:val="21"/>
          <w:highlight w:val="none"/>
        </w:rPr>
        <w:t>1.在填写时，如本表格不适合</w:t>
      </w:r>
      <w:r>
        <w:rPr>
          <w:rFonts w:hint="eastAsia" w:ascii="宋体" w:hAnsi="宋体"/>
          <w:b w:val="0"/>
          <w:bCs/>
          <w:color w:val="auto"/>
          <w:szCs w:val="21"/>
          <w:highlight w:val="none"/>
          <w:lang w:val="en-US" w:eastAsia="zh-CN"/>
        </w:rPr>
        <w:t>供应商</w:t>
      </w:r>
      <w:r>
        <w:rPr>
          <w:rFonts w:hint="eastAsia" w:ascii="宋体" w:hAnsi="宋体"/>
          <w:b w:val="0"/>
          <w:bCs/>
          <w:color w:val="auto"/>
          <w:szCs w:val="21"/>
          <w:highlight w:val="none"/>
        </w:rPr>
        <w:t>的实际情况，可根据本表格式自行划表填写。</w:t>
      </w:r>
    </w:p>
    <w:p w14:paraId="14D6E226">
      <w:pPr>
        <w:pStyle w:val="41"/>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w:hAnsi="宋体"/>
          <w:color w:val="auto"/>
          <w:szCs w:val="21"/>
          <w:highlight w:val="none"/>
        </w:rPr>
      </w:pPr>
      <w:r>
        <w:rPr>
          <w:rFonts w:hint="eastAsia" w:ascii="宋体" w:hAnsi="宋体"/>
          <w:b w:val="0"/>
          <w:bCs/>
          <w:color w:val="auto"/>
          <w:szCs w:val="21"/>
          <w:highlight w:val="none"/>
        </w:rPr>
        <w:t>2.附人员证书复</w:t>
      </w:r>
      <w:r>
        <w:rPr>
          <w:rFonts w:hint="eastAsia" w:ascii="宋体" w:hAnsi="宋体"/>
          <w:color w:val="auto"/>
          <w:szCs w:val="21"/>
          <w:highlight w:val="none"/>
        </w:rPr>
        <w:t>印件</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w:t>
      </w:r>
    </w:p>
    <w:p w14:paraId="10184B76">
      <w:pPr>
        <w:pStyle w:val="41"/>
        <w:keepNext w:val="0"/>
        <w:keepLines w:val="0"/>
        <w:pageBreakBefore w:val="0"/>
        <w:widowControl w:val="0"/>
        <w:shd w:val="clear"/>
        <w:kinsoku/>
        <w:wordWrap/>
        <w:overflowPunct/>
        <w:topLinePunct w:val="0"/>
        <w:autoSpaceDE/>
        <w:autoSpaceDN/>
        <w:bidi w:val="0"/>
        <w:adjustRightInd/>
        <w:snapToGrid w:val="0"/>
        <w:spacing w:line="240" w:lineRule="auto"/>
        <w:ind w:left="0" w:leftChars="0" w:hanging="4" w:firstLineChars="0"/>
        <w:textAlignment w:val="auto"/>
        <w:rPr>
          <w:rFonts w:ascii="宋体" w:hAnsi="宋体"/>
          <w:color w:val="auto"/>
          <w:szCs w:val="21"/>
          <w:highlight w:val="none"/>
        </w:rPr>
      </w:pPr>
      <w:r>
        <w:rPr>
          <w:rFonts w:hint="eastAsia" w:ascii="宋体" w:hAnsi="宋体"/>
          <w:color w:val="auto"/>
          <w:szCs w:val="21"/>
          <w:highlight w:val="none"/>
        </w:rPr>
        <w:t>3.出具上述人员在本单位服务的外部证明，如：</w:t>
      </w:r>
      <w:r>
        <w:rPr>
          <w:rFonts w:hint="eastAsia" w:ascii="宋体" w:hAnsi="宋体"/>
          <w:color w:val="auto"/>
          <w:szCs w:val="21"/>
          <w:highlight w:val="none"/>
          <w:lang w:val="en-US" w:eastAsia="zh-CN"/>
        </w:rPr>
        <w:t>响应</w:t>
      </w:r>
      <w:r>
        <w:rPr>
          <w:rFonts w:ascii="宋体" w:hAnsi="宋体"/>
          <w:color w:val="auto"/>
          <w:szCs w:val="21"/>
          <w:highlight w:val="none"/>
        </w:rPr>
        <w:t>截止日之前的</w:t>
      </w:r>
      <w:r>
        <w:rPr>
          <w:rFonts w:hint="eastAsia" w:ascii="宋体" w:hAnsi="宋体"/>
          <w:color w:val="auto"/>
          <w:szCs w:val="21"/>
          <w:highlight w:val="none"/>
        </w:rPr>
        <w:t>代缴个税税单、参加社会保险的《投保单》或《社会保险参保人员证明》等。</w:t>
      </w:r>
    </w:p>
    <w:p w14:paraId="0A84F7F6">
      <w:pPr>
        <w:shd w:val="clear"/>
        <w:snapToGrid w:val="0"/>
        <w:spacing w:before="50" w:afterLines="50" w:line="360" w:lineRule="auto"/>
        <w:jc w:val="left"/>
        <w:rPr>
          <w:rFonts w:ascii="宋体" w:hAnsi="宋体"/>
          <w:color w:val="auto"/>
          <w:sz w:val="24"/>
          <w:szCs w:val="20"/>
          <w:highlight w:val="none"/>
        </w:rPr>
      </w:pPr>
    </w:p>
    <w:p w14:paraId="12820126">
      <w:pPr>
        <w:shd w:val="clear"/>
        <w:snapToGrid w:val="0"/>
        <w:spacing w:before="50" w:afterLines="50" w:line="360" w:lineRule="auto"/>
        <w:jc w:val="left"/>
        <w:rPr>
          <w:rFonts w:ascii="宋体" w:hAnsi="宋体"/>
          <w:color w:val="auto"/>
          <w:sz w:val="24"/>
          <w:szCs w:val="20"/>
          <w:highlight w:val="none"/>
        </w:rPr>
      </w:pPr>
    </w:p>
    <w:p w14:paraId="280DE2D8">
      <w:pPr>
        <w:spacing w:line="360" w:lineRule="auto"/>
        <w:ind w:firstLine="424" w:firstLineChars="177"/>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636BEA34">
      <w:pPr>
        <w:spacing w:line="360" w:lineRule="auto"/>
        <w:ind w:left="420"/>
        <w:rPr>
          <w:rFonts w:ascii="宋体" w:hAnsi="宋体"/>
          <w:sz w:val="24"/>
          <w:highlight w:val="none"/>
        </w:rPr>
      </w:pPr>
    </w:p>
    <w:p w14:paraId="424731F8">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2B30AC6E">
      <w:pPr>
        <w:spacing w:line="360" w:lineRule="auto"/>
        <w:rPr>
          <w:rFonts w:ascii="宋体" w:hAnsi="宋体"/>
          <w:sz w:val="24"/>
          <w:highlight w:val="none"/>
        </w:rPr>
      </w:pPr>
    </w:p>
    <w:p w14:paraId="6D224743">
      <w:pPr>
        <w:shd w:val="clear"/>
        <w:spacing w:line="360" w:lineRule="auto"/>
        <w:ind w:firstLine="435"/>
        <w:rPr>
          <w:rFonts w:ascii="宋体" w:hAnsi="宋体"/>
          <w:color w:val="auto"/>
          <w:sz w:val="24"/>
          <w:highlight w:val="none"/>
        </w:rPr>
      </w:pPr>
      <w:r>
        <w:rPr>
          <w:rFonts w:hint="eastAsia"/>
          <w:highlight w:val="none"/>
        </w:rPr>
        <w:t>日        期：</w:t>
      </w:r>
    </w:p>
    <w:p w14:paraId="67BBDB9A">
      <w:pPr>
        <w:shd w:val="clear"/>
        <w:spacing w:line="360" w:lineRule="auto"/>
        <w:jc w:val="left"/>
        <w:rPr>
          <w:rFonts w:hint="eastAsia" w:ascii="宋体" w:hAnsi="宋体"/>
          <w:b/>
          <w:bCs/>
          <w:color w:val="auto"/>
          <w:kern w:val="0"/>
          <w:sz w:val="32"/>
          <w:szCs w:val="32"/>
          <w:highlight w:val="none"/>
        </w:rPr>
        <w:sectPr>
          <w:pgSz w:w="11906" w:h="16838"/>
          <w:pgMar w:top="1417" w:right="1417" w:bottom="1417" w:left="1417" w:header="851" w:footer="992" w:gutter="0"/>
          <w:cols w:space="425" w:num="1"/>
          <w:docGrid w:type="lines" w:linePitch="312" w:charSpace="0"/>
        </w:sectPr>
      </w:pPr>
    </w:p>
    <w:p w14:paraId="4D179102">
      <w:pPr>
        <w:shd w:val="clear"/>
        <w:spacing w:line="360" w:lineRule="auto"/>
        <w:jc w:val="left"/>
        <w:rPr>
          <w:rFonts w:hint="default" w:ascii="宋体" w:hAnsi="宋体" w:eastAsia="宋体"/>
          <w:b/>
          <w:bCs/>
          <w:color w:val="auto"/>
          <w:kern w:val="0"/>
          <w:sz w:val="32"/>
          <w:szCs w:val="32"/>
          <w:highlight w:val="none"/>
          <w:lang w:val="en-US" w:eastAsia="zh-CN"/>
        </w:rPr>
      </w:pPr>
      <w:r>
        <w:rPr>
          <w:rFonts w:hint="eastAsia" w:ascii="宋体" w:hAnsi="宋体"/>
          <w:b/>
          <w:bCs/>
          <w:color w:val="auto"/>
          <w:kern w:val="0"/>
          <w:sz w:val="32"/>
          <w:szCs w:val="32"/>
          <w:highlight w:val="none"/>
        </w:rPr>
        <w:t>附件</w:t>
      </w:r>
      <w:r>
        <w:rPr>
          <w:rFonts w:hint="eastAsia" w:ascii="宋体" w:hAnsi="宋体"/>
          <w:b/>
          <w:bCs/>
          <w:color w:val="auto"/>
          <w:kern w:val="0"/>
          <w:sz w:val="32"/>
          <w:szCs w:val="32"/>
          <w:highlight w:val="none"/>
          <w:lang w:val="en-US" w:eastAsia="zh-CN"/>
        </w:rPr>
        <w:t>11</w:t>
      </w:r>
    </w:p>
    <w:p w14:paraId="04A247EE">
      <w:pPr>
        <w:shd w:val="clear"/>
        <w:adjustRightInd w:val="0"/>
        <w:snapToGrid w:val="0"/>
        <w:jc w:val="center"/>
        <w:rPr>
          <w:rFonts w:ascii="宋体" w:hAnsi="宋体"/>
          <w:b/>
          <w:color w:val="auto"/>
          <w:kern w:val="0"/>
          <w:sz w:val="32"/>
          <w:szCs w:val="32"/>
          <w:highlight w:val="none"/>
        </w:rPr>
      </w:pPr>
      <w:r>
        <w:rPr>
          <w:rFonts w:hint="eastAsia" w:ascii="宋体" w:hAnsi="宋体"/>
          <w:b/>
          <w:color w:val="auto"/>
          <w:kern w:val="0"/>
          <w:sz w:val="32"/>
          <w:szCs w:val="32"/>
          <w:highlight w:val="none"/>
          <w:lang w:val="en-US" w:eastAsia="zh-CN"/>
        </w:rPr>
        <w:t>需求</w:t>
      </w:r>
      <w:r>
        <w:rPr>
          <w:rFonts w:ascii="宋体" w:hAnsi="宋体"/>
          <w:b/>
          <w:color w:val="auto"/>
          <w:kern w:val="0"/>
          <w:sz w:val="32"/>
          <w:szCs w:val="32"/>
          <w:highlight w:val="none"/>
        </w:rPr>
        <w:t>条款响应表</w:t>
      </w:r>
    </w:p>
    <w:p w14:paraId="098AD454">
      <w:pPr>
        <w:shd w:val="clear"/>
        <w:adjustRightInd w:val="0"/>
        <w:snapToGrid w:val="0"/>
        <w:ind w:firstLine="1205" w:firstLineChars="375"/>
        <w:jc w:val="center"/>
        <w:rPr>
          <w:rFonts w:ascii="宋体" w:hAnsi="宋体"/>
          <w:b/>
          <w:color w:val="auto"/>
          <w:kern w:val="0"/>
          <w:sz w:val="32"/>
          <w:szCs w:val="32"/>
          <w:highlight w:val="none"/>
        </w:rPr>
      </w:pPr>
    </w:p>
    <w:tbl>
      <w:tblPr>
        <w:tblStyle w:val="25"/>
        <w:tblW w:w="52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3883"/>
        <w:gridCol w:w="2716"/>
        <w:gridCol w:w="1353"/>
        <w:gridCol w:w="774"/>
      </w:tblGrid>
      <w:tr w14:paraId="0546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14FE63D7">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序号</w:t>
            </w:r>
          </w:p>
        </w:tc>
        <w:tc>
          <w:tcPr>
            <w:tcW w:w="2003" w:type="pct"/>
            <w:vAlign w:val="center"/>
          </w:tcPr>
          <w:p w14:paraId="1B72C107">
            <w:pPr>
              <w:shd w:val="clear"/>
              <w:adjustRightInd w:val="0"/>
              <w:snapToGrid w:val="0"/>
              <w:spacing w:before="100" w:beforeAutospacing="1" w:after="100" w:afterAutospacing="1"/>
              <w:jc w:val="center"/>
              <w:rPr>
                <w:rFonts w:ascii="宋体" w:hAnsi="宋体"/>
                <w:color w:val="auto"/>
                <w:sz w:val="24"/>
                <w:highlight w:val="none"/>
              </w:rPr>
            </w:pPr>
            <w:r>
              <w:rPr>
                <w:rFonts w:hint="eastAsia" w:ascii="宋体" w:hAnsi="宋体"/>
                <w:color w:val="auto"/>
                <w:sz w:val="24"/>
                <w:highlight w:val="none"/>
                <w:u w:val="thick" w:color="FFFFFF"/>
              </w:rPr>
              <w:t>采购文件</w:t>
            </w:r>
            <w:r>
              <w:rPr>
                <w:rFonts w:ascii="宋体" w:hAnsi="宋体"/>
                <w:color w:val="auto"/>
                <w:sz w:val="24"/>
                <w:highlight w:val="none"/>
              </w:rPr>
              <w:t>要求</w:t>
            </w:r>
          </w:p>
        </w:tc>
        <w:tc>
          <w:tcPr>
            <w:tcW w:w="1401" w:type="pct"/>
            <w:vAlign w:val="center"/>
          </w:tcPr>
          <w:p w14:paraId="132C0AA8">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响应内容</w:t>
            </w:r>
          </w:p>
        </w:tc>
        <w:tc>
          <w:tcPr>
            <w:tcW w:w="698" w:type="pct"/>
            <w:vAlign w:val="center"/>
          </w:tcPr>
          <w:p w14:paraId="4B491E53">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响应情况</w:t>
            </w:r>
          </w:p>
        </w:tc>
        <w:tc>
          <w:tcPr>
            <w:tcW w:w="400" w:type="pct"/>
            <w:vAlign w:val="center"/>
          </w:tcPr>
          <w:p w14:paraId="42D8B9C2">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备注</w:t>
            </w:r>
          </w:p>
        </w:tc>
      </w:tr>
      <w:tr w14:paraId="56DE9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3FD675BE">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1</w:t>
            </w:r>
          </w:p>
        </w:tc>
        <w:tc>
          <w:tcPr>
            <w:tcW w:w="2003" w:type="pct"/>
            <w:vAlign w:val="center"/>
          </w:tcPr>
          <w:p w14:paraId="13A3BAE6">
            <w:pPr>
              <w:shd w:val="clear"/>
              <w:adjustRightInd w:val="0"/>
              <w:snapToGrid w:val="0"/>
              <w:spacing w:before="100" w:beforeAutospacing="1" w:after="100" w:afterAutospacing="1"/>
              <w:jc w:val="both"/>
              <w:rPr>
                <w:rFonts w:ascii="宋体" w:hAnsi="宋体"/>
                <w:color w:val="auto"/>
                <w:sz w:val="24"/>
                <w:highlight w:val="none"/>
              </w:rPr>
            </w:pPr>
          </w:p>
        </w:tc>
        <w:tc>
          <w:tcPr>
            <w:tcW w:w="1401" w:type="pct"/>
            <w:vAlign w:val="center"/>
          </w:tcPr>
          <w:p w14:paraId="0688BDC5">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1A816D58">
            <w:pPr>
              <w:shd w:val="clear"/>
              <w:adjustRightInd w:val="0"/>
              <w:snapToGrid w:val="0"/>
              <w:spacing w:before="100" w:beforeAutospacing="1" w:after="100" w:afterAutospacing="1"/>
              <w:jc w:val="center"/>
              <w:rPr>
                <w:rFonts w:ascii="宋体" w:hAnsi="宋体"/>
                <w:color w:val="auto"/>
                <w:sz w:val="24"/>
                <w:highlight w:val="none"/>
              </w:rPr>
            </w:pPr>
          </w:p>
        </w:tc>
        <w:tc>
          <w:tcPr>
            <w:tcW w:w="400" w:type="pct"/>
            <w:vAlign w:val="center"/>
          </w:tcPr>
          <w:p w14:paraId="1F732D53">
            <w:pPr>
              <w:shd w:val="clear"/>
              <w:adjustRightInd w:val="0"/>
              <w:snapToGrid w:val="0"/>
              <w:spacing w:before="100" w:beforeAutospacing="1" w:after="100" w:afterAutospacing="1"/>
              <w:rPr>
                <w:rFonts w:ascii="宋体" w:hAnsi="宋体"/>
                <w:color w:val="auto"/>
                <w:sz w:val="24"/>
                <w:highlight w:val="none"/>
              </w:rPr>
            </w:pPr>
          </w:p>
        </w:tc>
      </w:tr>
      <w:tr w14:paraId="02BA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6813EBB9">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2</w:t>
            </w:r>
          </w:p>
        </w:tc>
        <w:tc>
          <w:tcPr>
            <w:tcW w:w="2003" w:type="pct"/>
            <w:vAlign w:val="center"/>
          </w:tcPr>
          <w:p w14:paraId="2C4F9BFF">
            <w:pPr>
              <w:shd w:val="clear"/>
              <w:adjustRightInd w:val="0"/>
              <w:snapToGrid w:val="0"/>
              <w:spacing w:before="100" w:beforeAutospacing="1" w:after="100" w:afterAutospacing="1"/>
              <w:jc w:val="center"/>
              <w:rPr>
                <w:rFonts w:ascii="宋体" w:hAnsi="宋体"/>
                <w:color w:val="auto"/>
                <w:sz w:val="24"/>
                <w:highlight w:val="none"/>
              </w:rPr>
            </w:pPr>
          </w:p>
        </w:tc>
        <w:tc>
          <w:tcPr>
            <w:tcW w:w="1401" w:type="pct"/>
            <w:vAlign w:val="center"/>
          </w:tcPr>
          <w:p w14:paraId="2F5695FF">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3257C54E">
            <w:pPr>
              <w:shd w:val="clear"/>
              <w:adjustRightInd w:val="0"/>
              <w:snapToGrid w:val="0"/>
              <w:spacing w:before="100" w:beforeAutospacing="1" w:after="100" w:afterAutospacing="1"/>
              <w:jc w:val="center"/>
              <w:rPr>
                <w:rFonts w:ascii="宋体" w:hAnsi="宋体"/>
                <w:color w:val="auto"/>
                <w:sz w:val="24"/>
                <w:highlight w:val="none"/>
              </w:rPr>
            </w:pPr>
          </w:p>
        </w:tc>
        <w:tc>
          <w:tcPr>
            <w:tcW w:w="400" w:type="pct"/>
            <w:vAlign w:val="center"/>
          </w:tcPr>
          <w:p w14:paraId="154518F7">
            <w:pPr>
              <w:shd w:val="clear"/>
              <w:adjustRightInd w:val="0"/>
              <w:snapToGrid w:val="0"/>
              <w:spacing w:before="100" w:beforeAutospacing="1" w:after="100" w:afterAutospacing="1"/>
              <w:rPr>
                <w:rFonts w:ascii="宋体" w:hAnsi="宋体"/>
                <w:color w:val="auto"/>
                <w:sz w:val="24"/>
                <w:highlight w:val="none"/>
              </w:rPr>
            </w:pPr>
          </w:p>
        </w:tc>
      </w:tr>
      <w:tr w14:paraId="3937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071E9B46">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3</w:t>
            </w:r>
          </w:p>
        </w:tc>
        <w:tc>
          <w:tcPr>
            <w:tcW w:w="2003" w:type="pct"/>
            <w:vAlign w:val="center"/>
          </w:tcPr>
          <w:p w14:paraId="77543148">
            <w:pPr>
              <w:shd w:val="clear"/>
              <w:adjustRightInd w:val="0"/>
              <w:snapToGrid w:val="0"/>
              <w:spacing w:before="100" w:beforeAutospacing="1" w:after="100" w:afterAutospacing="1"/>
              <w:jc w:val="center"/>
              <w:rPr>
                <w:rFonts w:ascii="宋体" w:hAnsi="宋体"/>
                <w:color w:val="auto"/>
                <w:sz w:val="24"/>
                <w:highlight w:val="none"/>
              </w:rPr>
            </w:pPr>
          </w:p>
        </w:tc>
        <w:tc>
          <w:tcPr>
            <w:tcW w:w="1401" w:type="pct"/>
            <w:vAlign w:val="center"/>
          </w:tcPr>
          <w:p w14:paraId="1DC01F43">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1449F297">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7CABFF45">
            <w:pPr>
              <w:shd w:val="clear"/>
              <w:adjustRightInd w:val="0"/>
              <w:snapToGrid w:val="0"/>
              <w:spacing w:before="100" w:beforeAutospacing="1" w:after="100" w:afterAutospacing="1"/>
              <w:rPr>
                <w:rFonts w:ascii="宋体" w:hAnsi="宋体"/>
                <w:color w:val="auto"/>
                <w:sz w:val="24"/>
                <w:highlight w:val="none"/>
              </w:rPr>
            </w:pPr>
          </w:p>
        </w:tc>
      </w:tr>
      <w:tr w14:paraId="7244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39F733B7">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4</w:t>
            </w:r>
          </w:p>
        </w:tc>
        <w:tc>
          <w:tcPr>
            <w:tcW w:w="2003" w:type="pct"/>
            <w:vAlign w:val="center"/>
          </w:tcPr>
          <w:p w14:paraId="4FDEB69F">
            <w:pPr>
              <w:shd w:val="clear"/>
              <w:adjustRightInd w:val="0"/>
              <w:snapToGrid w:val="0"/>
              <w:spacing w:before="100" w:beforeAutospacing="1" w:after="100" w:afterAutospacing="1"/>
              <w:jc w:val="center"/>
              <w:rPr>
                <w:rFonts w:ascii="宋体" w:hAnsi="宋体"/>
                <w:color w:val="auto"/>
                <w:sz w:val="24"/>
                <w:highlight w:val="none"/>
              </w:rPr>
            </w:pPr>
          </w:p>
        </w:tc>
        <w:tc>
          <w:tcPr>
            <w:tcW w:w="1401" w:type="pct"/>
            <w:vAlign w:val="center"/>
          </w:tcPr>
          <w:p w14:paraId="643C7E77">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0B8AEAE5">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26743B57">
            <w:pPr>
              <w:shd w:val="clear"/>
              <w:adjustRightInd w:val="0"/>
              <w:snapToGrid w:val="0"/>
              <w:spacing w:before="100" w:beforeAutospacing="1" w:after="100" w:afterAutospacing="1"/>
              <w:rPr>
                <w:rFonts w:ascii="宋体" w:hAnsi="宋体"/>
                <w:color w:val="auto"/>
                <w:sz w:val="24"/>
                <w:highlight w:val="none"/>
              </w:rPr>
            </w:pPr>
          </w:p>
        </w:tc>
      </w:tr>
      <w:tr w14:paraId="4A62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5EB87A2D">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5</w:t>
            </w:r>
          </w:p>
        </w:tc>
        <w:tc>
          <w:tcPr>
            <w:tcW w:w="2003" w:type="pct"/>
            <w:vAlign w:val="center"/>
          </w:tcPr>
          <w:p w14:paraId="637F76E2">
            <w:pPr>
              <w:shd w:val="clear"/>
              <w:adjustRightInd w:val="0"/>
              <w:snapToGrid w:val="0"/>
              <w:spacing w:before="100" w:beforeAutospacing="1" w:after="100" w:afterAutospacing="1"/>
              <w:jc w:val="center"/>
              <w:rPr>
                <w:rFonts w:ascii="宋体" w:hAnsi="宋体"/>
                <w:color w:val="auto"/>
                <w:sz w:val="24"/>
                <w:highlight w:val="none"/>
              </w:rPr>
            </w:pPr>
          </w:p>
        </w:tc>
        <w:tc>
          <w:tcPr>
            <w:tcW w:w="1401" w:type="pct"/>
            <w:vAlign w:val="center"/>
          </w:tcPr>
          <w:p w14:paraId="148C66D1">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37306D68">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07686887">
            <w:pPr>
              <w:shd w:val="clear"/>
              <w:adjustRightInd w:val="0"/>
              <w:snapToGrid w:val="0"/>
              <w:spacing w:before="100" w:beforeAutospacing="1" w:after="100" w:afterAutospacing="1"/>
              <w:rPr>
                <w:rFonts w:ascii="宋体" w:hAnsi="宋体"/>
                <w:color w:val="auto"/>
                <w:sz w:val="24"/>
                <w:highlight w:val="none"/>
              </w:rPr>
            </w:pPr>
          </w:p>
        </w:tc>
      </w:tr>
      <w:tr w14:paraId="7E2E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2DC86C0D">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6</w:t>
            </w:r>
          </w:p>
        </w:tc>
        <w:tc>
          <w:tcPr>
            <w:tcW w:w="2003" w:type="pct"/>
            <w:vAlign w:val="center"/>
          </w:tcPr>
          <w:p w14:paraId="7CB51EDD">
            <w:pPr>
              <w:shd w:val="clear"/>
              <w:adjustRightInd w:val="0"/>
              <w:snapToGrid w:val="0"/>
              <w:spacing w:before="100" w:beforeAutospacing="1" w:after="100" w:afterAutospacing="1"/>
              <w:jc w:val="center"/>
              <w:rPr>
                <w:rFonts w:ascii="宋体" w:hAnsi="宋体"/>
                <w:color w:val="auto"/>
                <w:sz w:val="24"/>
                <w:highlight w:val="none"/>
              </w:rPr>
            </w:pPr>
          </w:p>
        </w:tc>
        <w:tc>
          <w:tcPr>
            <w:tcW w:w="1401" w:type="pct"/>
            <w:vAlign w:val="center"/>
          </w:tcPr>
          <w:p w14:paraId="538F11EE">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55722129">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3200235B">
            <w:pPr>
              <w:shd w:val="clear"/>
              <w:adjustRightInd w:val="0"/>
              <w:snapToGrid w:val="0"/>
              <w:spacing w:before="100" w:beforeAutospacing="1" w:after="100" w:afterAutospacing="1"/>
              <w:rPr>
                <w:rFonts w:ascii="宋体" w:hAnsi="宋体"/>
                <w:color w:val="auto"/>
                <w:sz w:val="24"/>
                <w:highlight w:val="none"/>
              </w:rPr>
            </w:pPr>
          </w:p>
        </w:tc>
      </w:tr>
      <w:tr w14:paraId="6BC3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3710BA00">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7</w:t>
            </w:r>
          </w:p>
        </w:tc>
        <w:tc>
          <w:tcPr>
            <w:tcW w:w="2003" w:type="pct"/>
            <w:vAlign w:val="center"/>
          </w:tcPr>
          <w:p w14:paraId="5F1D9EE5">
            <w:pPr>
              <w:shd w:val="clear"/>
              <w:adjustRightInd w:val="0"/>
              <w:snapToGrid w:val="0"/>
              <w:spacing w:before="100" w:beforeAutospacing="1" w:after="100" w:afterAutospacing="1"/>
              <w:jc w:val="center"/>
              <w:rPr>
                <w:rFonts w:ascii="宋体" w:hAnsi="宋体"/>
                <w:color w:val="auto"/>
                <w:sz w:val="24"/>
                <w:highlight w:val="none"/>
              </w:rPr>
            </w:pPr>
          </w:p>
        </w:tc>
        <w:tc>
          <w:tcPr>
            <w:tcW w:w="1401" w:type="pct"/>
            <w:vAlign w:val="center"/>
          </w:tcPr>
          <w:p w14:paraId="65415D7C">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007E745C">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34578025">
            <w:pPr>
              <w:shd w:val="clear"/>
              <w:adjustRightInd w:val="0"/>
              <w:snapToGrid w:val="0"/>
              <w:spacing w:before="100" w:beforeAutospacing="1" w:after="100" w:afterAutospacing="1"/>
              <w:rPr>
                <w:rFonts w:ascii="宋体" w:hAnsi="宋体"/>
                <w:color w:val="auto"/>
                <w:sz w:val="24"/>
                <w:highlight w:val="none"/>
              </w:rPr>
            </w:pPr>
          </w:p>
        </w:tc>
      </w:tr>
      <w:tr w14:paraId="4A57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663F8B48">
            <w:pPr>
              <w:shd w:val="clear"/>
              <w:adjustRightInd w:val="0"/>
              <w:snapToGrid w:val="0"/>
              <w:spacing w:before="100" w:beforeAutospacing="1" w:after="100" w:afterAutospacing="1"/>
              <w:jc w:val="center"/>
              <w:rPr>
                <w:rFonts w:ascii="宋体" w:hAnsi="宋体"/>
                <w:color w:val="auto"/>
                <w:sz w:val="24"/>
                <w:highlight w:val="none"/>
              </w:rPr>
            </w:pPr>
          </w:p>
        </w:tc>
        <w:tc>
          <w:tcPr>
            <w:tcW w:w="2003" w:type="pct"/>
            <w:vAlign w:val="center"/>
          </w:tcPr>
          <w:p w14:paraId="79B7B0F4">
            <w:pPr>
              <w:shd w:val="clear"/>
              <w:adjustRightInd w:val="0"/>
              <w:snapToGrid w:val="0"/>
              <w:spacing w:before="100" w:beforeAutospacing="1" w:after="100" w:afterAutospacing="1"/>
              <w:jc w:val="center"/>
              <w:rPr>
                <w:rFonts w:ascii="宋体" w:hAnsi="宋体"/>
                <w:color w:val="auto"/>
                <w:sz w:val="24"/>
                <w:highlight w:val="none"/>
              </w:rPr>
            </w:pPr>
            <w:r>
              <w:rPr>
                <w:rFonts w:ascii="宋体" w:hAnsi="宋体"/>
                <w:color w:val="auto"/>
                <w:sz w:val="24"/>
                <w:highlight w:val="none"/>
              </w:rPr>
              <w:t>……</w:t>
            </w:r>
          </w:p>
        </w:tc>
        <w:tc>
          <w:tcPr>
            <w:tcW w:w="1401" w:type="pct"/>
            <w:vAlign w:val="center"/>
          </w:tcPr>
          <w:p w14:paraId="4F069FE7">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635C7F5A">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751CA683">
            <w:pPr>
              <w:shd w:val="clear"/>
              <w:adjustRightInd w:val="0"/>
              <w:snapToGrid w:val="0"/>
              <w:spacing w:before="100" w:beforeAutospacing="1" w:after="100" w:afterAutospacing="1"/>
              <w:rPr>
                <w:rFonts w:ascii="宋体" w:hAnsi="宋体"/>
                <w:color w:val="auto"/>
                <w:sz w:val="24"/>
                <w:highlight w:val="none"/>
              </w:rPr>
            </w:pPr>
          </w:p>
        </w:tc>
      </w:tr>
      <w:tr w14:paraId="2CC9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99" w:type="pct"/>
            <w:vAlign w:val="center"/>
          </w:tcPr>
          <w:p w14:paraId="2FE0BA65">
            <w:pPr>
              <w:shd w:val="clear"/>
              <w:adjustRightInd w:val="0"/>
              <w:snapToGrid w:val="0"/>
              <w:spacing w:before="100" w:beforeAutospacing="1" w:after="100" w:afterAutospacing="1"/>
              <w:jc w:val="center"/>
              <w:rPr>
                <w:rFonts w:ascii="宋体" w:hAnsi="宋体"/>
                <w:color w:val="auto"/>
                <w:sz w:val="24"/>
                <w:highlight w:val="none"/>
              </w:rPr>
            </w:pPr>
          </w:p>
        </w:tc>
        <w:tc>
          <w:tcPr>
            <w:tcW w:w="2003" w:type="pct"/>
            <w:vAlign w:val="center"/>
          </w:tcPr>
          <w:p w14:paraId="2B579AA7">
            <w:pPr>
              <w:shd w:val="clear"/>
              <w:adjustRightInd w:val="0"/>
              <w:snapToGrid w:val="0"/>
              <w:spacing w:before="100" w:beforeAutospacing="1" w:after="100" w:afterAutospacing="1"/>
              <w:rPr>
                <w:rFonts w:ascii="宋体" w:hAnsi="宋体"/>
                <w:color w:val="auto"/>
                <w:sz w:val="24"/>
                <w:highlight w:val="none"/>
              </w:rPr>
            </w:pPr>
          </w:p>
        </w:tc>
        <w:tc>
          <w:tcPr>
            <w:tcW w:w="1401" w:type="pct"/>
            <w:vAlign w:val="center"/>
          </w:tcPr>
          <w:p w14:paraId="3B3A51C7">
            <w:pPr>
              <w:shd w:val="clear"/>
              <w:adjustRightInd w:val="0"/>
              <w:snapToGrid w:val="0"/>
              <w:spacing w:before="100" w:beforeAutospacing="1" w:after="100" w:afterAutospacing="1"/>
              <w:rPr>
                <w:rFonts w:ascii="宋体" w:hAnsi="宋体"/>
                <w:color w:val="auto"/>
                <w:sz w:val="24"/>
                <w:highlight w:val="none"/>
              </w:rPr>
            </w:pPr>
          </w:p>
        </w:tc>
        <w:tc>
          <w:tcPr>
            <w:tcW w:w="698" w:type="pct"/>
            <w:vAlign w:val="center"/>
          </w:tcPr>
          <w:p w14:paraId="537DFE3E">
            <w:pPr>
              <w:shd w:val="clear"/>
              <w:adjustRightInd w:val="0"/>
              <w:snapToGrid w:val="0"/>
              <w:spacing w:before="100" w:beforeAutospacing="1" w:after="100" w:afterAutospacing="1"/>
              <w:rPr>
                <w:rFonts w:ascii="宋体" w:hAnsi="宋体"/>
                <w:color w:val="auto"/>
                <w:sz w:val="24"/>
                <w:highlight w:val="none"/>
              </w:rPr>
            </w:pPr>
          </w:p>
        </w:tc>
        <w:tc>
          <w:tcPr>
            <w:tcW w:w="400" w:type="pct"/>
            <w:vAlign w:val="center"/>
          </w:tcPr>
          <w:p w14:paraId="6E55A258">
            <w:pPr>
              <w:shd w:val="clear"/>
              <w:adjustRightInd w:val="0"/>
              <w:snapToGrid w:val="0"/>
              <w:spacing w:before="100" w:beforeAutospacing="1" w:after="100" w:afterAutospacing="1"/>
              <w:rPr>
                <w:rFonts w:ascii="宋体" w:hAnsi="宋体"/>
                <w:color w:val="auto"/>
                <w:sz w:val="24"/>
                <w:highlight w:val="none"/>
              </w:rPr>
            </w:pPr>
          </w:p>
        </w:tc>
      </w:tr>
    </w:tbl>
    <w:p w14:paraId="5CB3EB2D">
      <w:pPr>
        <w:pStyle w:val="14"/>
        <w:shd w:val="clear"/>
        <w:adjustRightInd w:val="0"/>
        <w:snapToGrid w:val="0"/>
        <w:rPr>
          <w:rFonts w:hAnsi="宋体"/>
          <w:b/>
          <w:color w:val="auto"/>
          <w:szCs w:val="21"/>
          <w:highlight w:val="none"/>
        </w:rPr>
      </w:pPr>
    </w:p>
    <w:p w14:paraId="05889232">
      <w:pPr>
        <w:keepNext w:val="0"/>
        <w:keepLines w:val="0"/>
        <w:pageBreakBefore w:val="0"/>
        <w:widowControl w:val="0"/>
        <w:shd w:val="clear"/>
        <w:kinsoku/>
        <w:wordWrap/>
        <w:overflowPunct/>
        <w:topLinePunct w:val="0"/>
        <w:autoSpaceDE/>
        <w:autoSpaceDN/>
        <w:bidi w:val="0"/>
        <w:adjustRightInd/>
        <w:snapToGrid/>
        <w:spacing w:line="240" w:lineRule="auto"/>
        <w:textAlignment w:val="auto"/>
        <w:rPr>
          <w:rFonts w:hint="eastAsia" w:ascii="宋体" w:hAnsi="宋体" w:cs="Times New Roman"/>
          <w:b w:val="0"/>
          <w:bCs/>
          <w:color w:val="auto"/>
          <w:szCs w:val="21"/>
          <w:highlight w:val="none"/>
        </w:rPr>
      </w:pPr>
      <w:r>
        <w:rPr>
          <w:rFonts w:hint="eastAsia" w:ascii="宋体" w:hAnsi="宋体" w:cs="Times New Roman"/>
          <w:b/>
          <w:color w:val="auto"/>
          <w:szCs w:val="21"/>
          <w:highlight w:val="none"/>
          <w:lang w:val="en-US" w:eastAsia="zh-CN"/>
        </w:rPr>
        <w:t>要求</w:t>
      </w:r>
      <w:r>
        <w:rPr>
          <w:rFonts w:hint="eastAsia" w:ascii="宋体" w:hAnsi="宋体" w:cs="Times New Roman"/>
          <w:b/>
          <w:color w:val="auto"/>
          <w:szCs w:val="21"/>
          <w:highlight w:val="none"/>
        </w:rPr>
        <w:t>：</w:t>
      </w:r>
      <w:r>
        <w:rPr>
          <w:rFonts w:hint="eastAsia" w:ascii="宋体" w:hAnsi="宋体" w:cs="Times New Roman"/>
          <w:b w:val="0"/>
          <w:bCs/>
          <w:color w:val="auto"/>
          <w:szCs w:val="21"/>
          <w:highlight w:val="none"/>
        </w:rPr>
        <w:t>1</w:t>
      </w:r>
      <w:r>
        <w:rPr>
          <w:rFonts w:hint="eastAsia" w:ascii="宋体" w:hAnsi="宋体" w:cs="Times New Roman"/>
          <w:b w:val="0"/>
          <w:bCs/>
          <w:color w:val="auto"/>
          <w:szCs w:val="21"/>
          <w:highlight w:val="none"/>
          <w:lang w:val="en-US" w:eastAsia="zh-CN"/>
        </w:rPr>
        <w:t>.供应商</w:t>
      </w:r>
      <w:r>
        <w:rPr>
          <w:rFonts w:hint="eastAsia" w:ascii="宋体" w:hAnsi="宋体" w:cs="Times New Roman"/>
          <w:b w:val="0"/>
          <w:bCs/>
          <w:color w:val="auto"/>
          <w:szCs w:val="21"/>
          <w:highlight w:val="none"/>
        </w:rPr>
        <w:t>如不填写视作完全响应</w:t>
      </w:r>
      <w:r>
        <w:rPr>
          <w:rFonts w:hint="eastAsia" w:ascii="宋体" w:hAnsi="宋体" w:cs="Times New Roman"/>
          <w:b w:val="0"/>
          <w:bCs/>
          <w:color w:val="auto"/>
          <w:szCs w:val="21"/>
          <w:highlight w:val="none"/>
          <w:lang w:val="en-US" w:eastAsia="zh-CN"/>
        </w:rPr>
        <w:t>采购</w:t>
      </w:r>
      <w:r>
        <w:rPr>
          <w:rFonts w:hint="eastAsia" w:ascii="宋体" w:hAnsi="宋体" w:cs="Times New Roman"/>
          <w:b w:val="0"/>
          <w:bCs/>
          <w:color w:val="auto"/>
          <w:szCs w:val="21"/>
          <w:highlight w:val="none"/>
        </w:rPr>
        <w:t>文件的</w:t>
      </w:r>
      <w:r>
        <w:rPr>
          <w:rFonts w:hint="eastAsia" w:ascii="宋体" w:hAnsi="宋体" w:cs="Times New Roman"/>
          <w:b w:val="0"/>
          <w:bCs/>
          <w:color w:val="auto"/>
          <w:szCs w:val="21"/>
          <w:highlight w:val="none"/>
          <w:lang w:val="en-US" w:eastAsia="zh-CN"/>
        </w:rPr>
        <w:t>采购需求</w:t>
      </w:r>
      <w:r>
        <w:rPr>
          <w:rFonts w:hint="eastAsia" w:ascii="宋体" w:hAnsi="宋体" w:cs="Times New Roman"/>
          <w:b w:val="0"/>
          <w:bCs/>
          <w:color w:val="auto"/>
          <w:szCs w:val="21"/>
          <w:highlight w:val="none"/>
        </w:rPr>
        <w:t>。</w:t>
      </w:r>
    </w:p>
    <w:p w14:paraId="19BE3032">
      <w:pPr>
        <w:keepNext w:val="0"/>
        <w:keepLines w:val="0"/>
        <w:pageBreakBefore w:val="0"/>
        <w:widowControl w:val="0"/>
        <w:shd w:val="clear"/>
        <w:kinsoku/>
        <w:wordWrap/>
        <w:overflowPunct/>
        <w:topLinePunct w:val="0"/>
        <w:autoSpaceDE/>
        <w:autoSpaceDN/>
        <w:bidi w:val="0"/>
        <w:adjustRightInd/>
        <w:snapToGrid/>
        <w:spacing w:line="240" w:lineRule="auto"/>
        <w:textAlignment w:val="auto"/>
        <w:rPr>
          <w:rFonts w:hint="eastAsia" w:ascii="宋体" w:hAnsi="宋体" w:cs="Times New Roman"/>
          <w:b w:val="0"/>
          <w:bCs/>
          <w:color w:val="auto"/>
          <w:szCs w:val="21"/>
          <w:highlight w:val="none"/>
        </w:rPr>
      </w:pPr>
      <w:r>
        <w:rPr>
          <w:rFonts w:hint="eastAsia" w:ascii="宋体" w:hAnsi="宋体" w:cs="Times New Roman"/>
          <w:b w:val="0"/>
          <w:bCs/>
          <w:color w:val="auto"/>
          <w:szCs w:val="21"/>
          <w:highlight w:val="none"/>
        </w:rPr>
        <w:t>2</w:t>
      </w:r>
      <w:r>
        <w:rPr>
          <w:rFonts w:hint="eastAsia" w:ascii="宋体" w:hAnsi="宋体" w:cs="Times New Roman"/>
          <w:b w:val="0"/>
          <w:bCs/>
          <w:color w:val="auto"/>
          <w:szCs w:val="21"/>
          <w:highlight w:val="none"/>
          <w:lang w:val="en-US" w:eastAsia="zh-CN"/>
        </w:rPr>
        <w:t>.</w:t>
      </w:r>
      <w:r>
        <w:rPr>
          <w:rFonts w:hint="eastAsia" w:ascii="宋体" w:hAnsi="宋体" w:cs="Times New Roman"/>
          <w:b w:val="0"/>
          <w:bCs/>
          <w:color w:val="auto"/>
          <w:szCs w:val="21"/>
          <w:highlight w:val="none"/>
        </w:rPr>
        <w:t>供应商拟提供的服务承诺与采购文件中的要求不一致时，则必须在《</w:t>
      </w:r>
      <w:r>
        <w:rPr>
          <w:rFonts w:hint="eastAsia" w:ascii="宋体" w:hAnsi="宋体" w:cs="Times New Roman"/>
          <w:b w:val="0"/>
          <w:bCs/>
          <w:color w:val="auto"/>
          <w:szCs w:val="21"/>
          <w:highlight w:val="none"/>
          <w:lang w:eastAsia="zh-CN"/>
        </w:rPr>
        <w:t>需求条款</w:t>
      </w:r>
      <w:r>
        <w:rPr>
          <w:rFonts w:hint="eastAsia" w:ascii="宋体" w:hAnsi="宋体" w:cs="Times New Roman"/>
          <w:b w:val="0"/>
          <w:bCs/>
          <w:color w:val="auto"/>
          <w:szCs w:val="21"/>
          <w:highlight w:val="none"/>
        </w:rPr>
        <w:t>响应表》中予以明确</w:t>
      </w:r>
      <w:r>
        <w:rPr>
          <w:rFonts w:hint="eastAsia" w:ascii="宋体" w:hAnsi="宋体" w:cs="Times New Roman"/>
          <w:b w:val="0"/>
          <w:bCs/>
          <w:color w:val="auto"/>
          <w:szCs w:val="21"/>
          <w:highlight w:val="none"/>
          <w:lang w:eastAsia="zh-CN"/>
        </w:rPr>
        <w:t>（</w:t>
      </w:r>
      <w:r>
        <w:rPr>
          <w:rFonts w:hint="eastAsia" w:ascii="宋体" w:hAnsi="宋体" w:cs="Times New Roman"/>
          <w:b w:val="0"/>
          <w:bCs/>
          <w:color w:val="auto"/>
          <w:szCs w:val="21"/>
          <w:highlight w:val="none"/>
        </w:rPr>
        <w:t>正偏离、响应或负偏离</w:t>
      </w:r>
      <w:r>
        <w:rPr>
          <w:rFonts w:hint="eastAsia" w:ascii="宋体" w:hAnsi="宋体" w:cs="Times New Roman"/>
          <w:b w:val="0"/>
          <w:bCs/>
          <w:color w:val="auto"/>
          <w:szCs w:val="21"/>
          <w:highlight w:val="none"/>
          <w:lang w:eastAsia="zh-CN"/>
        </w:rPr>
        <w:t>）</w:t>
      </w:r>
      <w:r>
        <w:rPr>
          <w:rFonts w:hint="eastAsia" w:ascii="宋体" w:hAnsi="宋体" w:cs="Times New Roman"/>
          <w:b w:val="0"/>
          <w:bCs/>
          <w:color w:val="auto"/>
          <w:szCs w:val="21"/>
          <w:highlight w:val="none"/>
        </w:rPr>
        <w:t xml:space="preserve">。 </w:t>
      </w:r>
    </w:p>
    <w:p w14:paraId="05B7E37B">
      <w:pPr>
        <w:shd w:val="clear"/>
        <w:spacing w:line="360" w:lineRule="auto"/>
        <w:rPr>
          <w:rFonts w:ascii="宋体" w:hAnsi="宋体"/>
          <w:color w:val="auto"/>
          <w:sz w:val="24"/>
          <w:highlight w:val="none"/>
        </w:rPr>
      </w:pPr>
      <w:r>
        <w:rPr>
          <w:rFonts w:hint="eastAsia" w:ascii="宋体" w:hAnsi="宋体" w:cs="Times New Roman"/>
          <w:b/>
          <w:color w:val="auto"/>
          <w:szCs w:val="21"/>
          <w:highlight w:val="none"/>
        </w:rPr>
        <w:t xml:space="preserve">     </w:t>
      </w:r>
    </w:p>
    <w:p w14:paraId="3DD5B374">
      <w:pPr>
        <w:pStyle w:val="24"/>
        <w:shd w:val="clear"/>
        <w:rPr>
          <w:color w:val="auto"/>
          <w:highlight w:val="none"/>
        </w:rPr>
      </w:pPr>
    </w:p>
    <w:p w14:paraId="710C9E44">
      <w:pPr>
        <w:spacing w:line="360" w:lineRule="auto"/>
        <w:ind w:firstLine="424" w:firstLineChars="177"/>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4634C3FB">
      <w:pPr>
        <w:spacing w:line="360" w:lineRule="auto"/>
        <w:ind w:left="420"/>
        <w:rPr>
          <w:rFonts w:ascii="宋体" w:hAnsi="宋体"/>
          <w:sz w:val="24"/>
          <w:highlight w:val="none"/>
        </w:rPr>
      </w:pPr>
    </w:p>
    <w:p w14:paraId="44AEAC40">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02196BDD">
      <w:pPr>
        <w:spacing w:line="360" w:lineRule="auto"/>
        <w:rPr>
          <w:rFonts w:ascii="宋体" w:hAnsi="宋体"/>
          <w:sz w:val="24"/>
          <w:highlight w:val="none"/>
        </w:rPr>
      </w:pPr>
    </w:p>
    <w:p w14:paraId="6EB68D6F">
      <w:pPr>
        <w:shd w:val="clear"/>
        <w:spacing w:line="360" w:lineRule="auto"/>
        <w:ind w:firstLine="435"/>
        <w:rPr>
          <w:rFonts w:ascii="宋体" w:hAnsi="宋体"/>
          <w:color w:val="auto"/>
          <w:sz w:val="24"/>
          <w:highlight w:val="none"/>
        </w:rPr>
      </w:pPr>
      <w:r>
        <w:rPr>
          <w:rFonts w:hint="eastAsia"/>
          <w:highlight w:val="none"/>
        </w:rPr>
        <w:t>日        期：</w:t>
      </w:r>
    </w:p>
    <w:p w14:paraId="78FD91D0">
      <w:pPr>
        <w:shd w:val="clear"/>
        <w:snapToGrid w:val="0"/>
        <w:spacing w:before="50" w:after="50" w:line="360" w:lineRule="auto"/>
        <w:rPr>
          <w:rFonts w:ascii="宋体" w:hAnsi="宋体"/>
          <w:b/>
          <w:color w:val="auto"/>
          <w:sz w:val="28"/>
          <w:highlight w:val="none"/>
        </w:rPr>
      </w:pPr>
    </w:p>
    <w:p w14:paraId="21264183">
      <w:pPr>
        <w:pStyle w:val="13"/>
        <w:shd w:val="clear"/>
        <w:rPr>
          <w:color w:val="auto"/>
          <w:highlight w:val="none"/>
        </w:rPr>
      </w:pPr>
    </w:p>
    <w:p w14:paraId="5A631590">
      <w:pPr>
        <w:pStyle w:val="43"/>
        <w:shd w:val="clear"/>
        <w:spacing w:line="360" w:lineRule="auto"/>
        <w:jc w:val="left"/>
        <w:rPr>
          <w:rFonts w:hint="eastAsia" w:ascii="宋体" w:hAnsi="宋体" w:eastAsia="宋体"/>
          <w:b/>
          <w:color w:val="auto"/>
          <w:sz w:val="28"/>
          <w:highlight w:val="none"/>
          <w:lang w:eastAsia="zh-CN"/>
        </w:rPr>
      </w:pPr>
      <w:r>
        <w:rPr>
          <w:rFonts w:hint="eastAsia" w:ascii="宋体" w:hAnsi="宋体"/>
          <w:b/>
          <w:color w:val="auto"/>
          <w:sz w:val="28"/>
          <w:highlight w:val="none"/>
        </w:rPr>
        <w:t>附件1</w:t>
      </w:r>
      <w:r>
        <w:rPr>
          <w:rFonts w:hint="eastAsia" w:ascii="宋体" w:hAnsi="宋体"/>
          <w:b/>
          <w:color w:val="auto"/>
          <w:sz w:val="28"/>
          <w:highlight w:val="none"/>
          <w:lang w:val="en-US" w:eastAsia="zh-CN"/>
        </w:rPr>
        <w:t>2</w:t>
      </w:r>
    </w:p>
    <w:p w14:paraId="339AAE98">
      <w:pPr>
        <w:pStyle w:val="44"/>
        <w:shd w:val="clear"/>
        <w:spacing w:line="360" w:lineRule="auto"/>
        <w:jc w:val="center"/>
        <w:rPr>
          <w:rFonts w:ascii="宋体" w:hAnsi="宋体" w:cs="Arial"/>
          <w:color w:val="auto"/>
          <w:sz w:val="28"/>
          <w:szCs w:val="28"/>
          <w:highlight w:val="none"/>
        </w:rPr>
      </w:pPr>
      <w:r>
        <w:rPr>
          <w:rFonts w:hint="eastAsia" w:ascii="宋体" w:hAnsi="宋体"/>
          <w:b/>
          <w:color w:val="auto"/>
          <w:sz w:val="32"/>
          <w:szCs w:val="32"/>
          <w:highlight w:val="none"/>
        </w:rPr>
        <w:t>证书一览表</w:t>
      </w:r>
    </w:p>
    <w:tbl>
      <w:tblPr>
        <w:tblStyle w:val="25"/>
        <w:tblpPr w:leftFromText="181" w:rightFromText="181" w:bottomFromText="170" w:vertAnchor="text" w:tblpXSpec="center" w:tblpY="1"/>
        <w:tblOverlap w:val="never"/>
        <w:tblW w:w="895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2258"/>
        <w:gridCol w:w="2260"/>
        <w:gridCol w:w="2277"/>
      </w:tblGrid>
      <w:tr w14:paraId="09A63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2157" w:type="dxa"/>
            <w:tcBorders>
              <w:top w:val="single" w:color="auto" w:sz="4" w:space="0"/>
              <w:left w:val="single" w:color="auto" w:sz="4" w:space="0"/>
              <w:bottom w:val="single" w:color="auto" w:sz="4" w:space="0"/>
            </w:tcBorders>
            <w:tcMar>
              <w:top w:w="57" w:type="dxa"/>
              <w:left w:w="85" w:type="dxa"/>
              <w:bottom w:w="0" w:type="dxa"/>
              <w:right w:w="85" w:type="dxa"/>
            </w:tcMar>
          </w:tcPr>
          <w:p w14:paraId="47EDDBE3">
            <w:pPr>
              <w:pStyle w:val="44"/>
              <w:shd w:val="clear"/>
              <w:spacing w:line="360" w:lineRule="auto"/>
              <w:jc w:val="center"/>
              <w:rPr>
                <w:rFonts w:ascii="宋体" w:hAnsi="宋体" w:cs="Arial"/>
                <w:b/>
                <w:bCs/>
                <w:color w:val="auto"/>
                <w:szCs w:val="21"/>
                <w:highlight w:val="none"/>
              </w:rPr>
            </w:pPr>
            <w:r>
              <w:rPr>
                <w:rFonts w:hint="eastAsia" w:ascii="宋体" w:hAnsi="宋体" w:cs="Arial"/>
                <w:b/>
                <w:bCs/>
                <w:color w:val="auto"/>
                <w:szCs w:val="21"/>
                <w:highlight w:val="none"/>
              </w:rPr>
              <w:t>证书名称</w:t>
            </w:r>
          </w:p>
        </w:tc>
        <w:tc>
          <w:tcPr>
            <w:tcW w:w="2258" w:type="dxa"/>
            <w:tcBorders>
              <w:top w:val="single" w:color="auto" w:sz="4" w:space="0"/>
              <w:bottom w:val="single" w:color="auto" w:sz="4" w:space="0"/>
            </w:tcBorders>
            <w:tcMar>
              <w:top w:w="57" w:type="dxa"/>
              <w:left w:w="85" w:type="dxa"/>
              <w:bottom w:w="0" w:type="dxa"/>
              <w:right w:w="85" w:type="dxa"/>
            </w:tcMar>
          </w:tcPr>
          <w:p w14:paraId="6DC13E2A">
            <w:pPr>
              <w:pStyle w:val="44"/>
              <w:shd w:val="clear"/>
              <w:spacing w:line="360" w:lineRule="auto"/>
              <w:jc w:val="center"/>
              <w:rPr>
                <w:rFonts w:ascii="宋体" w:hAnsi="宋体" w:cs="Arial"/>
                <w:b/>
                <w:bCs/>
                <w:color w:val="auto"/>
                <w:szCs w:val="21"/>
                <w:highlight w:val="none"/>
              </w:rPr>
            </w:pPr>
            <w:r>
              <w:rPr>
                <w:rFonts w:hint="eastAsia" w:ascii="宋体" w:hAnsi="宋体" w:cs="Arial"/>
                <w:b/>
                <w:bCs/>
                <w:color w:val="auto"/>
                <w:szCs w:val="21"/>
                <w:highlight w:val="none"/>
              </w:rPr>
              <w:t>发证单位</w:t>
            </w:r>
          </w:p>
        </w:tc>
        <w:tc>
          <w:tcPr>
            <w:tcW w:w="2260" w:type="dxa"/>
            <w:tcBorders>
              <w:top w:val="single" w:color="auto" w:sz="4" w:space="0"/>
              <w:bottom w:val="single" w:color="auto" w:sz="4" w:space="0"/>
            </w:tcBorders>
            <w:tcMar>
              <w:top w:w="57" w:type="dxa"/>
              <w:left w:w="85" w:type="dxa"/>
              <w:bottom w:w="0" w:type="dxa"/>
              <w:right w:w="85" w:type="dxa"/>
            </w:tcMar>
          </w:tcPr>
          <w:p w14:paraId="679D0BA1">
            <w:pPr>
              <w:pStyle w:val="44"/>
              <w:shd w:val="clear"/>
              <w:spacing w:line="360" w:lineRule="auto"/>
              <w:jc w:val="center"/>
              <w:rPr>
                <w:rFonts w:ascii="宋体" w:hAnsi="宋体" w:cs="Arial"/>
                <w:b/>
                <w:bCs/>
                <w:color w:val="auto"/>
                <w:szCs w:val="21"/>
                <w:highlight w:val="none"/>
              </w:rPr>
            </w:pPr>
            <w:r>
              <w:rPr>
                <w:rFonts w:hint="eastAsia" w:ascii="宋体" w:hAnsi="宋体" w:cs="Arial"/>
                <w:b/>
                <w:bCs/>
                <w:color w:val="auto"/>
                <w:szCs w:val="21"/>
                <w:highlight w:val="none"/>
              </w:rPr>
              <w:t>证书等级</w:t>
            </w:r>
          </w:p>
        </w:tc>
        <w:tc>
          <w:tcPr>
            <w:tcW w:w="2277" w:type="dxa"/>
            <w:tcBorders>
              <w:top w:val="single" w:color="auto" w:sz="4" w:space="0"/>
              <w:bottom w:val="single" w:color="auto" w:sz="4" w:space="0"/>
              <w:right w:val="single" w:color="auto" w:sz="4" w:space="0"/>
            </w:tcBorders>
            <w:tcMar>
              <w:top w:w="57" w:type="dxa"/>
              <w:left w:w="85" w:type="dxa"/>
              <w:bottom w:w="0" w:type="dxa"/>
              <w:right w:w="85" w:type="dxa"/>
            </w:tcMar>
          </w:tcPr>
          <w:p w14:paraId="1F0D02B9">
            <w:pPr>
              <w:pStyle w:val="44"/>
              <w:shd w:val="clear"/>
              <w:spacing w:line="360" w:lineRule="auto"/>
              <w:jc w:val="center"/>
              <w:rPr>
                <w:rFonts w:ascii="宋体" w:hAnsi="宋体" w:cs="Arial"/>
                <w:b/>
                <w:bCs/>
                <w:color w:val="auto"/>
                <w:szCs w:val="21"/>
                <w:highlight w:val="none"/>
              </w:rPr>
            </w:pPr>
            <w:r>
              <w:rPr>
                <w:rFonts w:hint="eastAsia" w:ascii="宋体" w:hAnsi="宋体" w:cs="Arial"/>
                <w:b/>
                <w:bCs/>
                <w:color w:val="auto"/>
                <w:szCs w:val="21"/>
                <w:highlight w:val="none"/>
              </w:rPr>
              <w:t>证书有效期</w:t>
            </w:r>
          </w:p>
        </w:tc>
      </w:tr>
      <w:tr w14:paraId="4EB78A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tcBorders>
            <w:tcMar>
              <w:top w:w="57" w:type="dxa"/>
              <w:left w:w="85" w:type="dxa"/>
              <w:bottom w:w="0" w:type="dxa"/>
              <w:right w:w="85" w:type="dxa"/>
            </w:tcMar>
          </w:tcPr>
          <w:p w14:paraId="27DCFEC0">
            <w:pPr>
              <w:pStyle w:val="44"/>
              <w:shd w:val="clear"/>
              <w:spacing w:line="360" w:lineRule="auto"/>
              <w:jc w:val="center"/>
              <w:rPr>
                <w:rFonts w:ascii="宋体" w:hAnsi="宋体" w:cs="Arial"/>
                <w:color w:val="auto"/>
                <w:szCs w:val="21"/>
                <w:highlight w:val="none"/>
              </w:rPr>
            </w:pPr>
          </w:p>
        </w:tc>
        <w:tc>
          <w:tcPr>
            <w:tcW w:w="2258" w:type="dxa"/>
            <w:tcBorders>
              <w:top w:val="single" w:color="auto" w:sz="4" w:space="0"/>
            </w:tcBorders>
            <w:tcMar>
              <w:top w:w="57" w:type="dxa"/>
              <w:left w:w="85" w:type="dxa"/>
              <w:bottom w:w="0" w:type="dxa"/>
              <w:right w:w="85" w:type="dxa"/>
            </w:tcMar>
          </w:tcPr>
          <w:p w14:paraId="3E155CC0">
            <w:pPr>
              <w:pStyle w:val="44"/>
              <w:shd w:val="clear"/>
              <w:spacing w:line="360" w:lineRule="auto"/>
              <w:jc w:val="center"/>
              <w:rPr>
                <w:rFonts w:ascii="宋体" w:hAnsi="宋体" w:cs="Arial"/>
                <w:color w:val="auto"/>
                <w:szCs w:val="21"/>
                <w:highlight w:val="none"/>
              </w:rPr>
            </w:pPr>
          </w:p>
        </w:tc>
        <w:tc>
          <w:tcPr>
            <w:tcW w:w="2260" w:type="dxa"/>
            <w:tcBorders>
              <w:top w:val="single" w:color="auto" w:sz="4" w:space="0"/>
            </w:tcBorders>
            <w:tcMar>
              <w:top w:w="57" w:type="dxa"/>
              <w:left w:w="85" w:type="dxa"/>
              <w:bottom w:w="0" w:type="dxa"/>
              <w:right w:w="85" w:type="dxa"/>
            </w:tcMar>
          </w:tcPr>
          <w:p w14:paraId="702B16BD">
            <w:pPr>
              <w:pStyle w:val="44"/>
              <w:shd w:val="clear"/>
              <w:spacing w:line="360" w:lineRule="auto"/>
              <w:jc w:val="center"/>
              <w:rPr>
                <w:rFonts w:ascii="宋体" w:hAnsi="宋体" w:cs="Arial"/>
                <w:color w:val="auto"/>
                <w:szCs w:val="21"/>
                <w:highlight w:val="none"/>
              </w:rPr>
            </w:pPr>
          </w:p>
        </w:tc>
        <w:tc>
          <w:tcPr>
            <w:tcW w:w="2277" w:type="dxa"/>
            <w:tcBorders>
              <w:top w:val="single" w:color="auto" w:sz="4" w:space="0"/>
              <w:right w:val="single" w:color="auto" w:sz="4" w:space="0"/>
            </w:tcBorders>
            <w:tcMar>
              <w:top w:w="57" w:type="dxa"/>
              <w:left w:w="85" w:type="dxa"/>
              <w:bottom w:w="0" w:type="dxa"/>
              <w:right w:w="85" w:type="dxa"/>
            </w:tcMar>
          </w:tcPr>
          <w:p w14:paraId="68CCFFEB">
            <w:pPr>
              <w:pStyle w:val="44"/>
              <w:shd w:val="clear"/>
              <w:spacing w:line="360" w:lineRule="auto"/>
              <w:jc w:val="center"/>
              <w:rPr>
                <w:rFonts w:ascii="宋体" w:hAnsi="宋体" w:cs="Arial"/>
                <w:color w:val="auto"/>
                <w:szCs w:val="21"/>
                <w:highlight w:val="none"/>
              </w:rPr>
            </w:pPr>
          </w:p>
        </w:tc>
      </w:tr>
      <w:tr w14:paraId="6D22C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left w:val="single" w:color="auto" w:sz="4" w:space="0"/>
            </w:tcBorders>
            <w:tcMar>
              <w:top w:w="57" w:type="dxa"/>
              <w:left w:w="85" w:type="dxa"/>
              <w:bottom w:w="0" w:type="dxa"/>
              <w:right w:w="85" w:type="dxa"/>
            </w:tcMar>
          </w:tcPr>
          <w:p w14:paraId="09FF9154">
            <w:pPr>
              <w:pStyle w:val="44"/>
              <w:shd w:val="clear"/>
              <w:spacing w:line="360" w:lineRule="auto"/>
              <w:jc w:val="center"/>
              <w:rPr>
                <w:rFonts w:ascii="宋体" w:hAnsi="宋体" w:cs="Arial"/>
                <w:color w:val="auto"/>
                <w:szCs w:val="21"/>
                <w:highlight w:val="none"/>
              </w:rPr>
            </w:pPr>
          </w:p>
        </w:tc>
        <w:tc>
          <w:tcPr>
            <w:tcW w:w="2258" w:type="dxa"/>
            <w:tcMar>
              <w:top w:w="57" w:type="dxa"/>
              <w:left w:w="85" w:type="dxa"/>
              <w:bottom w:w="0" w:type="dxa"/>
              <w:right w:w="85" w:type="dxa"/>
            </w:tcMar>
          </w:tcPr>
          <w:p w14:paraId="1B351095">
            <w:pPr>
              <w:pStyle w:val="44"/>
              <w:shd w:val="clear"/>
              <w:spacing w:line="360" w:lineRule="auto"/>
              <w:jc w:val="center"/>
              <w:rPr>
                <w:rFonts w:ascii="宋体" w:hAnsi="宋体" w:cs="Arial"/>
                <w:color w:val="auto"/>
                <w:szCs w:val="21"/>
                <w:highlight w:val="none"/>
              </w:rPr>
            </w:pPr>
          </w:p>
        </w:tc>
        <w:tc>
          <w:tcPr>
            <w:tcW w:w="2260" w:type="dxa"/>
            <w:tcMar>
              <w:top w:w="57" w:type="dxa"/>
              <w:left w:w="85" w:type="dxa"/>
              <w:bottom w:w="0" w:type="dxa"/>
              <w:right w:w="85" w:type="dxa"/>
            </w:tcMar>
          </w:tcPr>
          <w:p w14:paraId="4BA3D40F">
            <w:pPr>
              <w:pStyle w:val="44"/>
              <w:shd w:val="clear"/>
              <w:spacing w:line="360" w:lineRule="auto"/>
              <w:jc w:val="center"/>
              <w:rPr>
                <w:rFonts w:ascii="宋体" w:hAnsi="宋体" w:cs="Arial"/>
                <w:color w:val="auto"/>
                <w:szCs w:val="21"/>
                <w:highlight w:val="none"/>
              </w:rPr>
            </w:pPr>
          </w:p>
        </w:tc>
        <w:tc>
          <w:tcPr>
            <w:tcW w:w="2277" w:type="dxa"/>
            <w:tcBorders>
              <w:right w:val="single" w:color="auto" w:sz="4" w:space="0"/>
            </w:tcBorders>
            <w:tcMar>
              <w:top w:w="57" w:type="dxa"/>
              <w:left w:w="85" w:type="dxa"/>
              <w:bottom w:w="0" w:type="dxa"/>
              <w:right w:w="85" w:type="dxa"/>
            </w:tcMar>
          </w:tcPr>
          <w:p w14:paraId="5FB2CE8F">
            <w:pPr>
              <w:pStyle w:val="44"/>
              <w:shd w:val="clear"/>
              <w:spacing w:line="360" w:lineRule="auto"/>
              <w:jc w:val="center"/>
              <w:rPr>
                <w:rFonts w:ascii="宋体" w:hAnsi="宋体" w:cs="Arial"/>
                <w:color w:val="auto"/>
                <w:szCs w:val="21"/>
                <w:highlight w:val="none"/>
              </w:rPr>
            </w:pPr>
          </w:p>
        </w:tc>
      </w:tr>
      <w:tr w14:paraId="6F9BCC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left w:val="single" w:color="auto" w:sz="4" w:space="0"/>
            </w:tcBorders>
            <w:tcMar>
              <w:top w:w="57" w:type="dxa"/>
              <w:left w:w="85" w:type="dxa"/>
              <w:bottom w:w="0" w:type="dxa"/>
              <w:right w:w="85" w:type="dxa"/>
            </w:tcMar>
          </w:tcPr>
          <w:p w14:paraId="5E882006">
            <w:pPr>
              <w:pStyle w:val="44"/>
              <w:shd w:val="clear"/>
              <w:spacing w:line="360" w:lineRule="auto"/>
              <w:jc w:val="center"/>
              <w:rPr>
                <w:rFonts w:ascii="宋体" w:hAnsi="宋体" w:cs="Arial"/>
                <w:color w:val="auto"/>
                <w:szCs w:val="21"/>
                <w:highlight w:val="none"/>
              </w:rPr>
            </w:pPr>
          </w:p>
        </w:tc>
        <w:tc>
          <w:tcPr>
            <w:tcW w:w="2258" w:type="dxa"/>
            <w:tcMar>
              <w:top w:w="57" w:type="dxa"/>
              <w:left w:w="85" w:type="dxa"/>
              <w:bottom w:w="0" w:type="dxa"/>
              <w:right w:w="85" w:type="dxa"/>
            </w:tcMar>
          </w:tcPr>
          <w:p w14:paraId="2BEDC943">
            <w:pPr>
              <w:pStyle w:val="44"/>
              <w:shd w:val="clear"/>
              <w:spacing w:line="360" w:lineRule="auto"/>
              <w:jc w:val="center"/>
              <w:rPr>
                <w:rFonts w:ascii="宋体" w:hAnsi="宋体" w:cs="Arial"/>
                <w:color w:val="auto"/>
                <w:szCs w:val="21"/>
                <w:highlight w:val="none"/>
              </w:rPr>
            </w:pPr>
          </w:p>
        </w:tc>
        <w:tc>
          <w:tcPr>
            <w:tcW w:w="2260" w:type="dxa"/>
            <w:tcMar>
              <w:top w:w="57" w:type="dxa"/>
              <w:left w:w="85" w:type="dxa"/>
              <w:bottom w:w="0" w:type="dxa"/>
              <w:right w:w="85" w:type="dxa"/>
            </w:tcMar>
          </w:tcPr>
          <w:p w14:paraId="3B54AB0D">
            <w:pPr>
              <w:pStyle w:val="44"/>
              <w:shd w:val="clear"/>
              <w:spacing w:line="360" w:lineRule="auto"/>
              <w:jc w:val="center"/>
              <w:rPr>
                <w:rFonts w:ascii="宋体" w:hAnsi="宋体" w:cs="Arial"/>
                <w:color w:val="auto"/>
                <w:szCs w:val="21"/>
                <w:highlight w:val="none"/>
              </w:rPr>
            </w:pPr>
          </w:p>
        </w:tc>
        <w:tc>
          <w:tcPr>
            <w:tcW w:w="2277" w:type="dxa"/>
            <w:tcBorders>
              <w:right w:val="single" w:color="auto" w:sz="4" w:space="0"/>
            </w:tcBorders>
            <w:tcMar>
              <w:top w:w="57" w:type="dxa"/>
              <w:left w:w="85" w:type="dxa"/>
              <w:bottom w:w="0" w:type="dxa"/>
              <w:right w:w="85" w:type="dxa"/>
            </w:tcMar>
          </w:tcPr>
          <w:p w14:paraId="0D1C9134">
            <w:pPr>
              <w:pStyle w:val="44"/>
              <w:shd w:val="clear"/>
              <w:spacing w:line="360" w:lineRule="auto"/>
              <w:jc w:val="center"/>
              <w:rPr>
                <w:rFonts w:ascii="宋体" w:hAnsi="宋体" w:cs="Arial"/>
                <w:color w:val="auto"/>
                <w:szCs w:val="21"/>
                <w:highlight w:val="none"/>
              </w:rPr>
            </w:pPr>
          </w:p>
        </w:tc>
      </w:tr>
      <w:tr w14:paraId="0EC8F7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left w:val="single" w:color="auto" w:sz="4" w:space="0"/>
            </w:tcBorders>
            <w:tcMar>
              <w:top w:w="57" w:type="dxa"/>
              <w:left w:w="85" w:type="dxa"/>
              <w:bottom w:w="0" w:type="dxa"/>
              <w:right w:w="85" w:type="dxa"/>
            </w:tcMar>
          </w:tcPr>
          <w:p w14:paraId="577EBEC0">
            <w:pPr>
              <w:pStyle w:val="44"/>
              <w:shd w:val="clear"/>
              <w:spacing w:line="360" w:lineRule="auto"/>
              <w:jc w:val="center"/>
              <w:rPr>
                <w:rFonts w:ascii="宋体" w:hAnsi="宋体" w:cs="Arial"/>
                <w:color w:val="auto"/>
                <w:szCs w:val="21"/>
                <w:highlight w:val="none"/>
              </w:rPr>
            </w:pPr>
          </w:p>
        </w:tc>
        <w:tc>
          <w:tcPr>
            <w:tcW w:w="2258" w:type="dxa"/>
            <w:tcMar>
              <w:top w:w="57" w:type="dxa"/>
              <w:left w:w="85" w:type="dxa"/>
              <w:bottom w:w="0" w:type="dxa"/>
              <w:right w:w="85" w:type="dxa"/>
            </w:tcMar>
          </w:tcPr>
          <w:p w14:paraId="6FD7C3C6">
            <w:pPr>
              <w:pStyle w:val="44"/>
              <w:shd w:val="clear"/>
              <w:spacing w:line="360" w:lineRule="auto"/>
              <w:jc w:val="center"/>
              <w:rPr>
                <w:rFonts w:ascii="宋体" w:hAnsi="宋体" w:cs="Arial"/>
                <w:color w:val="auto"/>
                <w:szCs w:val="21"/>
                <w:highlight w:val="none"/>
              </w:rPr>
            </w:pPr>
          </w:p>
        </w:tc>
        <w:tc>
          <w:tcPr>
            <w:tcW w:w="2260" w:type="dxa"/>
            <w:tcMar>
              <w:top w:w="57" w:type="dxa"/>
              <w:left w:w="85" w:type="dxa"/>
              <w:bottom w:w="0" w:type="dxa"/>
              <w:right w:w="85" w:type="dxa"/>
            </w:tcMar>
          </w:tcPr>
          <w:p w14:paraId="444E6FA5">
            <w:pPr>
              <w:pStyle w:val="44"/>
              <w:shd w:val="clear"/>
              <w:spacing w:line="360" w:lineRule="auto"/>
              <w:jc w:val="center"/>
              <w:rPr>
                <w:rFonts w:ascii="宋体" w:hAnsi="宋体" w:cs="Arial"/>
                <w:color w:val="auto"/>
                <w:szCs w:val="21"/>
                <w:highlight w:val="none"/>
              </w:rPr>
            </w:pPr>
          </w:p>
        </w:tc>
        <w:tc>
          <w:tcPr>
            <w:tcW w:w="2277" w:type="dxa"/>
            <w:tcBorders>
              <w:right w:val="single" w:color="auto" w:sz="4" w:space="0"/>
            </w:tcBorders>
            <w:tcMar>
              <w:top w:w="57" w:type="dxa"/>
              <w:left w:w="85" w:type="dxa"/>
              <w:bottom w:w="0" w:type="dxa"/>
              <w:right w:w="85" w:type="dxa"/>
            </w:tcMar>
          </w:tcPr>
          <w:p w14:paraId="080C6906">
            <w:pPr>
              <w:pStyle w:val="44"/>
              <w:shd w:val="clear"/>
              <w:spacing w:line="360" w:lineRule="auto"/>
              <w:jc w:val="center"/>
              <w:rPr>
                <w:rFonts w:ascii="宋体" w:hAnsi="宋体" w:cs="Arial"/>
                <w:color w:val="auto"/>
                <w:szCs w:val="21"/>
                <w:highlight w:val="none"/>
              </w:rPr>
            </w:pPr>
          </w:p>
        </w:tc>
      </w:tr>
      <w:tr w14:paraId="7611AE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left w:val="single" w:color="auto" w:sz="4" w:space="0"/>
            </w:tcBorders>
            <w:tcMar>
              <w:top w:w="57" w:type="dxa"/>
              <w:left w:w="85" w:type="dxa"/>
              <w:bottom w:w="0" w:type="dxa"/>
              <w:right w:w="85" w:type="dxa"/>
            </w:tcMar>
          </w:tcPr>
          <w:p w14:paraId="17A80599">
            <w:pPr>
              <w:pStyle w:val="44"/>
              <w:shd w:val="clear"/>
              <w:spacing w:line="360" w:lineRule="auto"/>
              <w:jc w:val="center"/>
              <w:rPr>
                <w:rFonts w:ascii="宋体" w:hAnsi="宋体" w:cs="Arial"/>
                <w:color w:val="auto"/>
                <w:szCs w:val="21"/>
                <w:highlight w:val="none"/>
              </w:rPr>
            </w:pPr>
          </w:p>
        </w:tc>
        <w:tc>
          <w:tcPr>
            <w:tcW w:w="2258" w:type="dxa"/>
            <w:tcMar>
              <w:top w:w="57" w:type="dxa"/>
              <w:left w:w="85" w:type="dxa"/>
              <w:bottom w:w="0" w:type="dxa"/>
              <w:right w:w="85" w:type="dxa"/>
            </w:tcMar>
          </w:tcPr>
          <w:p w14:paraId="79D51FBA">
            <w:pPr>
              <w:pStyle w:val="44"/>
              <w:shd w:val="clear"/>
              <w:spacing w:line="360" w:lineRule="auto"/>
              <w:jc w:val="center"/>
              <w:rPr>
                <w:rFonts w:ascii="宋体" w:hAnsi="宋体" w:cs="Arial"/>
                <w:color w:val="auto"/>
                <w:szCs w:val="21"/>
                <w:highlight w:val="none"/>
              </w:rPr>
            </w:pPr>
          </w:p>
        </w:tc>
        <w:tc>
          <w:tcPr>
            <w:tcW w:w="2260" w:type="dxa"/>
            <w:tcMar>
              <w:top w:w="57" w:type="dxa"/>
              <w:left w:w="85" w:type="dxa"/>
              <w:bottom w:w="0" w:type="dxa"/>
              <w:right w:w="85" w:type="dxa"/>
            </w:tcMar>
          </w:tcPr>
          <w:p w14:paraId="3B5DBB72">
            <w:pPr>
              <w:pStyle w:val="44"/>
              <w:shd w:val="clear"/>
              <w:spacing w:line="360" w:lineRule="auto"/>
              <w:jc w:val="center"/>
              <w:rPr>
                <w:rFonts w:ascii="宋体" w:hAnsi="宋体" w:cs="Arial"/>
                <w:color w:val="auto"/>
                <w:szCs w:val="21"/>
                <w:highlight w:val="none"/>
              </w:rPr>
            </w:pPr>
          </w:p>
        </w:tc>
        <w:tc>
          <w:tcPr>
            <w:tcW w:w="2277" w:type="dxa"/>
            <w:tcBorders>
              <w:right w:val="single" w:color="auto" w:sz="4" w:space="0"/>
            </w:tcBorders>
            <w:tcMar>
              <w:top w:w="57" w:type="dxa"/>
              <w:left w:w="85" w:type="dxa"/>
              <w:bottom w:w="0" w:type="dxa"/>
              <w:right w:w="85" w:type="dxa"/>
            </w:tcMar>
          </w:tcPr>
          <w:p w14:paraId="47B4DFB6">
            <w:pPr>
              <w:pStyle w:val="44"/>
              <w:shd w:val="clear"/>
              <w:spacing w:line="360" w:lineRule="auto"/>
              <w:jc w:val="center"/>
              <w:rPr>
                <w:rFonts w:ascii="宋体" w:hAnsi="宋体" w:cs="Arial"/>
                <w:color w:val="auto"/>
                <w:szCs w:val="21"/>
                <w:highlight w:val="none"/>
              </w:rPr>
            </w:pPr>
          </w:p>
        </w:tc>
      </w:tr>
      <w:tr w14:paraId="6E2393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left w:val="single" w:color="auto" w:sz="4" w:space="0"/>
            </w:tcBorders>
            <w:tcMar>
              <w:top w:w="57" w:type="dxa"/>
              <w:left w:w="85" w:type="dxa"/>
              <w:bottom w:w="0" w:type="dxa"/>
              <w:right w:w="85" w:type="dxa"/>
            </w:tcMar>
          </w:tcPr>
          <w:p w14:paraId="2D1F6678">
            <w:pPr>
              <w:pStyle w:val="44"/>
              <w:shd w:val="clear"/>
              <w:spacing w:line="360" w:lineRule="auto"/>
              <w:jc w:val="center"/>
              <w:rPr>
                <w:rFonts w:ascii="宋体" w:hAnsi="宋体" w:cs="Arial"/>
                <w:color w:val="auto"/>
                <w:szCs w:val="21"/>
                <w:highlight w:val="none"/>
              </w:rPr>
            </w:pPr>
          </w:p>
        </w:tc>
        <w:tc>
          <w:tcPr>
            <w:tcW w:w="2258" w:type="dxa"/>
            <w:tcMar>
              <w:top w:w="57" w:type="dxa"/>
              <w:left w:w="85" w:type="dxa"/>
              <w:bottom w:w="0" w:type="dxa"/>
              <w:right w:w="85" w:type="dxa"/>
            </w:tcMar>
          </w:tcPr>
          <w:p w14:paraId="27CDD3D6">
            <w:pPr>
              <w:pStyle w:val="44"/>
              <w:shd w:val="clear"/>
              <w:spacing w:line="360" w:lineRule="auto"/>
              <w:jc w:val="center"/>
              <w:rPr>
                <w:rFonts w:ascii="宋体" w:hAnsi="宋体" w:cs="Arial"/>
                <w:color w:val="auto"/>
                <w:szCs w:val="21"/>
                <w:highlight w:val="none"/>
              </w:rPr>
            </w:pPr>
          </w:p>
        </w:tc>
        <w:tc>
          <w:tcPr>
            <w:tcW w:w="2260" w:type="dxa"/>
            <w:tcMar>
              <w:top w:w="57" w:type="dxa"/>
              <w:left w:w="85" w:type="dxa"/>
              <w:bottom w:w="0" w:type="dxa"/>
              <w:right w:w="85" w:type="dxa"/>
            </w:tcMar>
          </w:tcPr>
          <w:p w14:paraId="740FCE32">
            <w:pPr>
              <w:pStyle w:val="44"/>
              <w:shd w:val="clear"/>
              <w:spacing w:line="360" w:lineRule="auto"/>
              <w:jc w:val="center"/>
              <w:rPr>
                <w:rFonts w:ascii="宋体" w:hAnsi="宋体" w:cs="Arial"/>
                <w:color w:val="auto"/>
                <w:szCs w:val="21"/>
                <w:highlight w:val="none"/>
              </w:rPr>
            </w:pPr>
          </w:p>
        </w:tc>
        <w:tc>
          <w:tcPr>
            <w:tcW w:w="2277" w:type="dxa"/>
            <w:tcBorders>
              <w:right w:val="single" w:color="auto" w:sz="4" w:space="0"/>
            </w:tcBorders>
            <w:tcMar>
              <w:top w:w="57" w:type="dxa"/>
              <w:left w:w="85" w:type="dxa"/>
              <w:bottom w:w="0" w:type="dxa"/>
              <w:right w:w="85" w:type="dxa"/>
            </w:tcMar>
          </w:tcPr>
          <w:p w14:paraId="3B541135">
            <w:pPr>
              <w:pStyle w:val="44"/>
              <w:shd w:val="clear"/>
              <w:spacing w:line="360" w:lineRule="auto"/>
              <w:jc w:val="center"/>
              <w:rPr>
                <w:rFonts w:ascii="宋体" w:hAnsi="宋体" w:cs="Arial"/>
                <w:color w:val="auto"/>
                <w:szCs w:val="21"/>
                <w:highlight w:val="none"/>
              </w:rPr>
            </w:pPr>
          </w:p>
        </w:tc>
      </w:tr>
      <w:tr w14:paraId="0E7139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left w:val="single" w:color="auto" w:sz="4" w:space="0"/>
              <w:bottom w:val="single" w:color="auto" w:sz="4" w:space="0"/>
            </w:tcBorders>
            <w:tcMar>
              <w:top w:w="57" w:type="dxa"/>
              <w:left w:w="85" w:type="dxa"/>
              <w:bottom w:w="0" w:type="dxa"/>
              <w:right w:w="85" w:type="dxa"/>
            </w:tcMar>
          </w:tcPr>
          <w:p w14:paraId="06BBA157">
            <w:pPr>
              <w:pStyle w:val="44"/>
              <w:shd w:val="clear"/>
              <w:spacing w:line="360" w:lineRule="auto"/>
              <w:jc w:val="center"/>
              <w:rPr>
                <w:rFonts w:ascii="宋体" w:hAnsi="宋体" w:cs="Arial"/>
                <w:color w:val="auto"/>
                <w:szCs w:val="21"/>
                <w:highlight w:val="none"/>
              </w:rPr>
            </w:pPr>
          </w:p>
        </w:tc>
        <w:tc>
          <w:tcPr>
            <w:tcW w:w="2258" w:type="dxa"/>
            <w:tcBorders>
              <w:bottom w:val="single" w:color="auto" w:sz="4" w:space="0"/>
            </w:tcBorders>
            <w:tcMar>
              <w:top w:w="57" w:type="dxa"/>
              <w:left w:w="85" w:type="dxa"/>
              <w:bottom w:w="0" w:type="dxa"/>
              <w:right w:w="85" w:type="dxa"/>
            </w:tcMar>
          </w:tcPr>
          <w:p w14:paraId="4894E345">
            <w:pPr>
              <w:pStyle w:val="44"/>
              <w:shd w:val="clear"/>
              <w:spacing w:line="360" w:lineRule="auto"/>
              <w:jc w:val="center"/>
              <w:rPr>
                <w:rFonts w:ascii="宋体" w:hAnsi="宋体" w:cs="Arial"/>
                <w:color w:val="auto"/>
                <w:szCs w:val="21"/>
                <w:highlight w:val="none"/>
              </w:rPr>
            </w:pPr>
          </w:p>
        </w:tc>
        <w:tc>
          <w:tcPr>
            <w:tcW w:w="2260" w:type="dxa"/>
            <w:tcBorders>
              <w:bottom w:val="single" w:color="auto" w:sz="4" w:space="0"/>
            </w:tcBorders>
            <w:tcMar>
              <w:top w:w="57" w:type="dxa"/>
              <w:left w:w="85" w:type="dxa"/>
              <w:bottom w:w="0" w:type="dxa"/>
              <w:right w:w="85" w:type="dxa"/>
            </w:tcMar>
          </w:tcPr>
          <w:p w14:paraId="02331436">
            <w:pPr>
              <w:pStyle w:val="44"/>
              <w:shd w:val="clear"/>
              <w:spacing w:line="360" w:lineRule="auto"/>
              <w:jc w:val="center"/>
              <w:rPr>
                <w:rFonts w:ascii="宋体" w:hAnsi="宋体" w:cs="Arial"/>
                <w:color w:val="auto"/>
                <w:szCs w:val="21"/>
                <w:highlight w:val="none"/>
              </w:rPr>
            </w:pPr>
          </w:p>
        </w:tc>
        <w:tc>
          <w:tcPr>
            <w:tcW w:w="2277" w:type="dxa"/>
            <w:tcBorders>
              <w:bottom w:val="single" w:color="auto" w:sz="4" w:space="0"/>
              <w:right w:val="single" w:color="auto" w:sz="4" w:space="0"/>
            </w:tcBorders>
            <w:tcMar>
              <w:top w:w="57" w:type="dxa"/>
              <w:left w:w="85" w:type="dxa"/>
              <w:bottom w:w="0" w:type="dxa"/>
              <w:right w:w="85" w:type="dxa"/>
            </w:tcMar>
          </w:tcPr>
          <w:p w14:paraId="5A3366FA">
            <w:pPr>
              <w:pStyle w:val="44"/>
              <w:shd w:val="clear"/>
              <w:spacing w:line="360" w:lineRule="auto"/>
              <w:jc w:val="center"/>
              <w:rPr>
                <w:rFonts w:ascii="宋体" w:hAnsi="宋体" w:cs="Arial"/>
                <w:color w:val="auto"/>
                <w:szCs w:val="21"/>
                <w:highlight w:val="none"/>
              </w:rPr>
            </w:pPr>
          </w:p>
        </w:tc>
      </w:tr>
    </w:tbl>
    <w:p w14:paraId="552A385A">
      <w:pPr>
        <w:pStyle w:val="44"/>
        <w:keepNext w:val="0"/>
        <w:keepLines w:val="0"/>
        <w:pageBreakBefore w:val="0"/>
        <w:widowControl w:val="0"/>
        <w:shd w:val="clear"/>
        <w:tabs>
          <w:tab w:val="left" w:pos="1050"/>
        </w:tabs>
        <w:kinsoku/>
        <w:wordWrap/>
        <w:overflowPunct/>
        <w:topLinePunct w:val="0"/>
        <w:autoSpaceDE/>
        <w:autoSpaceDN/>
        <w:bidi w:val="0"/>
        <w:adjustRightInd/>
        <w:snapToGrid/>
        <w:spacing w:line="240" w:lineRule="auto"/>
        <w:textAlignment w:val="auto"/>
        <w:rPr>
          <w:rFonts w:ascii="宋体" w:hAnsi="宋体"/>
          <w:color w:val="auto"/>
          <w:szCs w:val="21"/>
          <w:highlight w:val="none"/>
        </w:rPr>
      </w:pPr>
      <w:r>
        <w:rPr>
          <w:rFonts w:hint="eastAsia" w:ascii="宋体" w:hAnsi="宋体"/>
          <w:b/>
          <w:color w:val="auto"/>
          <w:szCs w:val="21"/>
          <w:highlight w:val="none"/>
        </w:rPr>
        <w:t>要求：</w:t>
      </w:r>
      <w:r>
        <w:rPr>
          <w:rFonts w:hint="eastAsia" w:ascii="宋体" w:hAnsi="宋体"/>
          <w:color w:val="auto"/>
          <w:szCs w:val="21"/>
          <w:highlight w:val="none"/>
        </w:rPr>
        <w:t>1.填写供应商获得资质、认证或企业信誉证书。</w:t>
      </w:r>
    </w:p>
    <w:p w14:paraId="3EC3BDEB">
      <w:pPr>
        <w:pStyle w:val="44"/>
        <w:keepNext w:val="0"/>
        <w:keepLines w:val="0"/>
        <w:pageBreakBefore w:val="0"/>
        <w:widowControl w:val="0"/>
        <w:shd w:val="clear"/>
        <w:tabs>
          <w:tab w:val="left" w:pos="1050"/>
        </w:tabs>
        <w:kinsoku/>
        <w:wordWrap/>
        <w:overflowPunct/>
        <w:topLinePunct w:val="0"/>
        <w:autoSpaceDE/>
        <w:autoSpaceDN/>
        <w:bidi w:val="0"/>
        <w:adjustRightInd/>
        <w:snapToGrid/>
        <w:spacing w:line="240" w:lineRule="auto"/>
        <w:textAlignment w:val="auto"/>
        <w:rPr>
          <w:rFonts w:ascii="宋体" w:hAnsi="宋体"/>
          <w:color w:val="auto"/>
          <w:szCs w:val="21"/>
          <w:highlight w:val="none"/>
        </w:rPr>
      </w:pPr>
      <w:r>
        <w:rPr>
          <w:rFonts w:hint="eastAsia" w:ascii="宋体" w:hAnsi="宋体"/>
          <w:color w:val="auto"/>
          <w:szCs w:val="21"/>
          <w:highlight w:val="none"/>
        </w:rPr>
        <w:t>2.附所列证书或其他证明材料。</w:t>
      </w:r>
    </w:p>
    <w:p w14:paraId="53720831">
      <w:pPr>
        <w:pStyle w:val="44"/>
        <w:shd w:val="clear"/>
        <w:tabs>
          <w:tab w:val="left" w:pos="1050"/>
        </w:tabs>
        <w:spacing w:line="360" w:lineRule="auto"/>
        <w:rPr>
          <w:rFonts w:ascii="仿宋_GB2312" w:hAnsi="宋体" w:eastAsia="仿宋_GB2312"/>
          <w:color w:val="auto"/>
          <w:sz w:val="24"/>
          <w:highlight w:val="none"/>
        </w:rPr>
      </w:pPr>
    </w:p>
    <w:p w14:paraId="37F0B1D5">
      <w:pPr>
        <w:pStyle w:val="44"/>
        <w:shd w:val="clear"/>
        <w:tabs>
          <w:tab w:val="left" w:pos="1050"/>
        </w:tabs>
        <w:spacing w:line="360" w:lineRule="auto"/>
        <w:ind w:firstLine="720" w:firstLineChars="300"/>
        <w:rPr>
          <w:rFonts w:ascii="仿宋_GB2312" w:hAnsi="宋体" w:eastAsia="仿宋_GB2312"/>
          <w:color w:val="auto"/>
          <w:sz w:val="24"/>
          <w:highlight w:val="none"/>
        </w:rPr>
      </w:pPr>
    </w:p>
    <w:p w14:paraId="05629701">
      <w:pPr>
        <w:spacing w:line="360" w:lineRule="auto"/>
        <w:ind w:firstLine="424" w:firstLineChars="177"/>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12BA7A74">
      <w:pPr>
        <w:spacing w:line="360" w:lineRule="auto"/>
        <w:ind w:left="420"/>
        <w:rPr>
          <w:rFonts w:ascii="宋体" w:hAnsi="宋体"/>
          <w:sz w:val="24"/>
          <w:highlight w:val="none"/>
        </w:rPr>
      </w:pPr>
    </w:p>
    <w:p w14:paraId="2328E5D4">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0EE5446A">
      <w:pPr>
        <w:spacing w:line="360" w:lineRule="auto"/>
        <w:rPr>
          <w:rFonts w:ascii="宋体" w:hAnsi="宋体"/>
          <w:sz w:val="24"/>
          <w:highlight w:val="none"/>
        </w:rPr>
      </w:pPr>
    </w:p>
    <w:p w14:paraId="5578F795">
      <w:pPr>
        <w:pStyle w:val="40"/>
        <w:shd w:val="clear" w:color="auto"/>
        <w:spacing w:before="0" w:beforeAutospacing="0" w:after="0" w:afterAutospacing="0" w:line="360" w:lineRule="auto"/>
        <w:ind w:firstLine="424" w:firstLineChars="177"/>
        <w:rPr>
          <w:b/>
          <w:bCs/>
          <w:color w:val="auto"/>
          <w:highlight w:val="none"/>
        </w:rPr>
      </w:pPr>
      <w:r>
        <w:rPr>
          <w:rFonts w:hint="eastAsia"/>
          <w:highlight w:val="none"/>
        </w:rPr>
        <w:t>日        期：</w:t>
      </w:r>
    </w:p>
    <w:p w14:paraId="6094B4B7">
      <w:pPr>
        <w:shd w:val="clear"/>
        <w:spacing w:line="360" w:lineRule="auto"/>
        <w:ind w:firstLine="435"/>
        <w:rPr>
          <w:rFonts w:ascii="宋体" w:hAnsi="宋体"/>
          <w:b/>
          <w:color w:val="auto"/>
          <w:sz w:val="28"/>
          <w:highlight w:val="none"/>
        </w:rPr>
      </w:pPr>
    </w:p>
    <w:p w14:paraId="50F8AC3B">
      <w:pPr>
        <w:pStyle w:val="43"/>
        <w:shd w:val="clear"/>
        <w:spacing w:line="360" w:lineRule="auto"/>
        <w:jc w:val="left"/>
        <w:rPr>
          <w:rFonts w:ascii="宋体" w:hAnsi="宋体"/>
          <w:b/>
          <w:color w:val="auto"/>
          <w:sz w:val="28"/>
          <w:highlight w:val="none"/>
        </w:rPr>
      </w:pPr>
    </w:p>
    <w:p w14:paraId="7B92091F">
      <w:pPr>
        <w:pStyle w:val="43"/>
        <w:shd w:val="clear"/>
        <w:spacing w:line="360" w:lineRule="auto"/>
        <w:jc w:val="left"/>
        <w:rPr>
          <w:rFonts w:ascii="宋体" w:hAnsi="宋体"/>
          <w:b/>
          <w:color w:val="auto"/>
          <w:sz w:val="28"/>
          <w:highlight w:val="none"/>
        </w:rPr>
      </w:pPr>
    </w:p>
    <w:p w14:paraId="05EE14CF">
      <w:pPr>
        <w:pStyle w:val="43"/>
        <w:shd w:val="clear"/>
        <w:spacing w:line="360" w:lineRule="auto"/>
        <w:jc w:val="left"/>
        <w:rPr>
          <w:rFonts w:ascii="宋体" w:hAnsi="宋体"/>
          <w:b/>
          <w:color w:val="auto"/>
          <w:sz w:val="28"/>
          <w:highlight w:val="none"/>
        </w:rPr>
      </w:pPr>
    </w:p>
    <w:p w14:paraId="62020B13">
      <w:pPr>
        <w:shd w:val="clear"/>
        <w:spacing w:line="360" w:lineRule="auto"/>
        <w:rPr>
          <w:rFonts w:hint="eastAsia" w:ascii="宋体" w:hAnsi="宋体"/>
          <w:b/>
          <w:color w:val="auto"/>
          <w:sz w:val="28"/>
          <w:highlight w:val="none"/>
        </w:rPr>
        <w:sectPr>
          <w:pgSz w:w="11906" w:h="16838"/>
          <w:pgMar w:top="1417" w:right="1417" w:bottom="1417" w:left="1417" w:header="851" w:footer="992" w:gutter="0"/>
          <w:cols w:space="425" w:num="1"/>
          <w:docGrid w:type="lines" w:linePitch="312" w:charSpace="0"/>
        </w:sectPr>
      </w:pPr>
    </w:p>
    <w:p w14:paraId="30CC079E">
      <w:pPr>
        <w:shd w:val="clear"/>
        <w:spacing w:line="360" w:lineRule="auto"/>
        <w:rPr>
          <w:rFonts w:hint="eastAsia" w:ascii="宋体" w:hAnsi="宋体" w:eastAsia="宋体"/>
          <w:b/>
          <w:color w:val="auto"/>
          <w:sz w:val="28"/>
          <w:highlight w:val="none"/>
          <w:lang w:eastAsia="zh-CN"/>
        </w:rPr>
      </w:pPr>
      <w:r>
        <w:rPr>
          <w:rFonts w:hint="eastAsia" w:ascii="宋体" w:hAnsi="宋体"/>
          <w:b/>
          <w:color w:val="auto"/>
          <w:sz w:val="28"/>
          <w:highlight w:val="none"/>
        </w:rPr>
        <w:t>附件1</w:t>
      </w:r>
      <w:r>
        <w:rPr>
          <w:rFonts w:hint="eastAsia" w:ascii="宋体" w:hAnsi="宋体"/>
          <w:b/>
          <w:color w:val="auto"/>
          <w:sz w:val="28"/>
          <w:highlight w:val="none"/>
          <w:lang w:val="en-US" w:eastAsia="zh-CN"/>
        </w:rPr>
        <w:t>3</w:t>
      </w:r>
    </w:p>
    <w:p w14:paraId="291FDFDE">
      <w:pPr>
        <w:shd w:val="clear"/>
        <w:spacing w:line="360" w:lineRule="auto"/>
        <w:jc w:val="center"/>
        <w:rPr>
          <w:rFonts w:ascii="宋体" w:hAnsi="宋体"/>
          <w:b/>
          <w:bCs/>
          <w:color w:val="auto"/>
          <w:kern w:val="0"/>
          <w:sz w:val="32"/>
          <w:szCs w:val="32"/>
          <w:highlight w:val="none"/>
        </w:rPr>
      </w:pPr>
      <w:r>
        <w:rPr>
          <w:rFonts w:hint="eastAsia" w:ascii="宋体" w:hAnsi="宋体"/>
          <w:b/>
          <w:bCs/>
          <w:color w:val="auto"/>
          <w:kern w:val="0"/>
          <w:sz w:val="32"/>
          <w:szCs w:val="32"/>
          <w:highlight w:val="none"/>
        </w:rPr>
        <w:t>同类业绩证明</w:t>
      </w:r>
    </w:p>
    <w:tbl>
      <w:tblPr>
        <w:tblStyle w:val="25"/>
        <w:tblpPr w:leftFromText="181" w:rightFromText="181" w:bottomFromText="170" w:vertAnchor="text" w:tblpXSpec="center" w:tblpY="1"/>
        <w:tblOverlap w:val="never"/>
        <w:tblW w:w="90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0"/>
        <w:gridCol w:w="1293"/>
        <w:gridCol w:w="1575"/>
        <w:gridCol w:w="1260"/>
        <w:gridCol w:w="1358"/>
        <w:gridCol w:w="1228"/>
        <w:gridCol w:w="1836"/>
      </w:tblGrid>
      <w:tr w14:paraId="075858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3FD6BB0F">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序号</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5C752B76">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项目名称</w:t>
            </w: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4454AC38">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项目地址</w:t>
            </w: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736D02D6">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合同总价</w:t>
            </w: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41A50B4B">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实施时间</w:t>
            </w: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5539D152">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项目质量</w:t>
            </w: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1EE8E81E">
            <w:pPr>
              <w:pStyle w:val="43"/>
              <w:shd w:val="clear"/>
              <w:jc w:val="center"/>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项目单位名称及其联系人电话</w:t>
            </w:r>
          </w:p>
        </w:tc>
      </w:tr>
      <w:tr w14:paraId="338FAE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C1B38DC">
            <w:pPr>
              <w:pStyle w:val="43"/>
              <w:shd w:val="clea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5B9AD66">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73DD818">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B29C53B">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310AE0B">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6F66EAB">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445D560">
            <w:pPr>
              <w:pStyle w:val="43"/>
              <w:shd w:val="clear"/>
              <w:spacing w:line="360" w:lineRule="auto"/>
              <w:rPr>
                <w:rFonts w:asciiTheme="minorEastAsia" w:hAnsiTheme="minorEastAsia" w:eastAsiaTheme="minorEastAsia" w:cstheme="minorEastAsia"/>
                <w:color w:val="auto"/>
                <w:szCs w:val="21"/>
                <w:highlight w:val="none"/>
              </w:rPr>
            </w:pPr>
          </w:p>
        </w:tc>
      </w:tr>
      <w:tr w14:paraId="293DA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E29EE91">
            <w:pPr>
              <w:pStyle w:val="43"/>
              <w:shd w:val="clea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42A92E2">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6CA4F87">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18C3EB7">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CF0A75B">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3624D1D">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E2DF444">
            <w:pPr>
              <w:pStyle w:val="43"/>
              <w:shd w:val="clear"/>
              <w:spacing w:line="360" w:lineRule="auto"/>
              <w:rPr>
                <w:rFonts w:asciiTheme="minorEastAsia" w:hAnsiTheme="minorEastAsia" w:eastAsiaTheme="minorEastAsia" w:cstheme="minorEastAsia"/>
                <w:color w:val="auto"/>
                <w:szCs w:val="21"/>
                <w:highlight w:val="none"/>
              </w:rPr>
            </w:pPr>
          </w:p>
        </w:tc>
      </w:tr>
      <w:tr w14:paraId="44E1E5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6C955CF">
            <w:pPr>
              <w:pStyle w:val="43"/>
              <w:shd w:val="clea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03BEA98">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AB3BB9B">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BB07C70">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8E5D787">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6A6273B">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98895D1">
            <w:pPr>
              <w:pStyle w:val="43"/>
              <w:shd w:val="clear"/>
              <w:spacing w:line="360" w:lineRule="auto"/>
              <w:rPr>
                <w:rFonts w:asciiTheme="minorEastAsia" w:hAnsiTheme="minorEastAsia" w:eastAsiaTheme="minorEastAsia" w:cstheme="minorEastAsia"/>
                <w:color w:val="auto"/>
                <w:szCs w:val="21"/>
                <w:highlight w:val="none"/>
              </w:rPr>
            </w:pPr>
          </w:p>
        </w:tc>
      </w:tr>
      <w:tr w14:paraId="647B8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088F2A3">
            <w:pPr>
              <w:pStyle w:val="43"/>
              <w:shd w:val="clea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7FE01B1">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C12187F">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221B03E">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FDD8892">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8D21CAD">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7C9DF08">
            <w:pPr>
              <w:pStyle w:val="43"/>
              <w:shd w:val="clear"/>
              <w:spacing w:line="360" w:lineRule="auto"/>
              <w:rPr>
                <w:rFonts w:asciiTheme="minorEastAsia" w:hAnsiTheme="minorEastAsia" w:eastAsiaTheme="minorEastAsia" w:cstheme="minorEastAsia"/>
                <w:color w:val="auto"/>
                <w:szCs w:val="21"/>
                <w:highlight w:val="none"/>
              </w:rPr>
            </w:pPr>
          </w:p>
        </w:tc>
      </w:tr>
      <w:tr w14:paraId="0E7C9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80D26AB">
            <w:pPr>
              <w:pStyle w:val="43"/>
              <w:shd w:val="clear"/>
              <w:spacing w:line="360" w:lineRule="auto"/>
              <w:rPr>
                <w:rFonts w:asciiTheme="minorEastAsia" w:hAnsiTheme="minorEastAsia" w:eastAsiaTheme="minorEastAsia" w:cstheme="minorEastAsia"/>
                <w:color w:val="auto"/>
                <w:szCs w:val="21"/>
                <w:highlight w:val="none"/>
              </w:rPr>
            </w:pP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9992953">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0EB6F86">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280F75A">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13E062B">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F2899B7">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42BFFA9">
            <w:pPr>
              <w:pStyle w:val="43"/>
              <w:shd w:val="clear"/>
              <w:spacing w:line="360" w:lineRule="auto"/>
              <w:rPr>
                <w:rFonts w:asciiTheme="minorEastAsia" w:hAnsiTheme="minorEastAsia" w:eastAsiaTheme="minorEastAsia" w:cstheme="minorEastAsia"/>
                <w:color w:val="auto"/>
                <w:szCs w:val="21"/>
                <w:highlight w:val="none"/>
              </w:rPr>
            </w:pPr>
          </w:p>
        </w:tc>
      </w:tr>
      <w:tr w14:paraId="7FC185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DE1479C">
            <w:pPr>
              <w:pStyle w:val="43"/>
              <w:shd w:val="clear"/>
              <w:spacing w:line="360" w:lineRule="auto"/>
              <w:rPr>
                <w:rFonts w:asciiTheme="minorEastAsia" w:hAnsiTheme="minorEastAsia" w:eastAsiaTheme="minorEastAsia" w:cstheme="minorEastAsia"/>
                <w:color w:val="auto"/>
                <w:szCs w:val="21"/>
                <w:highlight w:val="none"/>
              </w:rPr>
            </w:pP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367AA85">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E336283">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A1885A5">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AE74BC8">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C830D2C">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A144521">
            <w:pPr>
              <w:pStyle w:val="43"/>
              <w:shd w:val="clear"/>
              <w:spacing w:line="360" w:lineRule="auto"/>
              <w:rPr>
                <w:rFonts w:asciiTheme="minorEastAsia" w:hAnsiTheme="minorEastAsia" w:eastAsiaTheme="minorEastAsia" w:cstheme="minorEastAsia"/>
                <w:color w:val="auto"/>
                <w:szCs w:val="21"/>
                <w:highlight w:val="none"/>
              </w:rPr>
            </w:pPr>
          </w:p>
        </w:tc>
      </w:tr>
      <w:tr w14:paraId="33865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F6A632C">
            <w:pPr>
              <w:pStyle w:val="43"/>
              <w:shd w:val="clear"/>
              <w:spacing w:line="360" w:lineRule="auto"/>
              <w:rPr>
                <w:rFonts w:asciiTheme="minorEastAsia" w:hAnsiTheme="minorEastAsia" w:eastAsiaTheme="minorEastAsia" w:cstheme="minorEastAsia"/>
                <w:color w:val="auto"/>
                <w:szCs w:val="21"/>
                <w:highlight w:val="none"/>
              </w:rPr>
            </w:pP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9D60769">
            <w:pPr>
              <w:pStyle w:val="43"/>
              <w:shd w:val="clear"/>
              <w:spacing w:line="360" w:lineRule="auto"/>
              <w:rPr>
                <w:rFonts w:asciiTheme="minorEastAsia" w:hAnsiTheme="minorEastAsia" w:eastAsiaTheme="minorEastAsia" w:cstheme="minorEastAsia"/>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9E2AA56">
            <w:pPr>
              <w:pStyle w:val="43"/>
              <w:shd w:val="clear"/>
              <w:spacing w:line="360" w:lineRule="auto"/>
              <w:rPr>
                <w:rFonts w:asciiTheme="minorEastAsia" w:hAnsiTheme="minorEastAsia" w:eastAsiaTheme="minorEastAsia" w:cstheme="minorEastAsia"/>
                <w:color w:val="auto"/>
                <w:szCs w:val="21"/>
                <w:highlight w:val="none"/>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27354A5">
            <w:pPr>
              <w:pStyle w:val="43"/>
              <w:shd w:val="clear"/>
              <w:spacing w:line="360" w:lineRule="auto"/>
              <w:rPr>
                <w:rFonts w:asciiTheme="minorEastAsia" w:hAnsiTheme="minorEastAsia" w:eastAsiaTheme="minorEastAsia" w:cstheme="minorEastAsia"/>
                <w:color w:val="auto"/>
                <w:szCs w:val="21"/>
                <w:highlight w:val="none"/>
              </w:rPr>
            </w:pPr>
          </w:p>
        </w:tc>
        <w:tc>
          <w:tcPr>
            <w:tcW w:w="135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45DF3EB">
            <w:pPr>
              <w:pStyle w:val="43"/>
              <w:shd w:val="clear"/>
              <w:spacing w:line="360" w:lineRule="auto"/>
              <w:rPr>
                <w:rFonts w:asciiTheme="minorEastAsia" w:hAnsiTheme="minorEastAsia" w:eastAsiaTheme="minorEastAsia" w:cstheme="minorEastAsia"/>
                <w:color w:val="auto"/>
                <w:szCs w:val="21"/>
                <w:highlight w:val="none"/>
              </w:rPr>
            </w:pPr>
          </w:p>
        </w:tc>
        <w:tc>
          <w:tcPr>
            <w:tcW w:w="1228"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7BDD511">
            <w:pPr>
              <w:pStyle w:val="43"/>
              <w:shd w:val="clear"/>
              <w:spacing w:line="360" w:lineRule="auto"/>
              <w:rPr>
                <w:rFonts w:asciiTheme="minorEastAsia" w:hAnsiTheme="minorEastAsia" w:eastAsiaTheme="minorEastAsia" w:cstheme="minorEastAsia"/>
                <w:color w:val="auto"/>
                <w:szCs w:val="21"/>
                <w:highlight w:val="none"/>
              </w:rPr>
            </w:pPr>
          </w:p>
        </w:tc>
        <w:tc>
          <w:tcPr>
            <w:tcW w:w="1836"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4871F39">
            <w:pPr>
              <w:pStyle w:val="43"/>
              <w:shd w:val="clear"/>
              <w:spacing w:line="360" w:lineRule="auto"/>
              <w:rPr>
                <w:rFonts w:asciiTheme="minorEastAsia" w:hAnsiTheme="minorEastAsia" w:eastAsiaTheme="minorEastAsia" w:cstheme="minorEastAsia"/>
                <w:color w:val="auto"/>
                <w:szCs w:val="21"/>
                <w:highlight w:val="none"/>
              </w:rPr>
            </w:pPr>
          </w:p>
        </w:tc>
      </w:tr>
    </w:tbl>
    <w:p w14:paraId="44B68832">
      <w:pPr>
        <w:pStyle w:val="44"/>
        <w:keepNext w:val="0"/>
        <w:keepLines w:val="0"/>
        <w:pageBreakBefore w:val="0"/>
        <w:widowControl w:val="0"/>
        <w:shd w:val="clear"/>
        <w:tabs>
          <w:tab w:val="left" w:pos="1050"/>
        </w:tabs>
        <w:kinsoku/>
        <w:wordWrap/>
        <w:overflowPunct/>
        <w:topLinePunct w:val="0"/>
        <w:autoSpaceDE/>
        <w:autoSpaceDN/>
        <w:bidi w:val="0"/>
        <w:adjustRightInd/>
        <w:snapToGrid/>
        <w:spacing w:line="240" w:lineRule="auto"/>
        <w:textAlignment w:val="auto"/>
        <w:rPr>
          <w:rFonts w:hint="eastAsia" w:ascii="宋体" w:hAnsi="宋体" w:cs="Times New Roman"/>
          <w:color w:val="auto"/>
          <w:szCs w:val="21"/>
          <w:highlight w:val="none"/>
        </w:rPr>
      </w:pPr>
      <w:r>
        <w:rPr>
          <w:rFonts w:hint="eastAsia" w:ascii="宋体" w:hAnsi="宋体" w:cs="Times New Roman"/>
          <w:b/>
          <w:bCs/>
          <w:color w:val="auto"/>
          <w:szCs w:val="21"/>
          <w:highlight w:val="none"/>
        </w:rPr>
        <w:t>要求：</w:t>
      </w:r>
      <w:r>
        <w:rPr>
          <w:rFonts w:hint="eastAsia" w:ascii="宋体" w:hAnsi="宋体" w:cs="Times New Roman"/>
          <w:color w:val="auto"/>
          <w:szCs w:val="21"/>
          <w:highlight w:val="none"/>
        </w:rPr>
        <w:t>1.业绩证明应提供证明材料（合同可只提供首页、</w:t>
      </w:r>
      <w:r>
        <w:rPr>
          <w:rFonts w:hint="eastAsia" w:ascii="宋体" w:hAnsi="宋体" w:cs="Times New Roman"/>
          <w:color w:val="auto"/>
          <w:szCs w:val="21"/>
          <w:highlight w:val="none"/>
          <w:lang w:val="en-US" w:eastAsia="zh-CN"/>
        </w:rPr>
        <w:t>主要内容及</w:t>
      </w:r>
      <w:r>
        <w:rPr>
          <w:rFonts w:hint="eastAsia" w:ascii="宋体" w:hAnsi="宋体" w:cs="Times New Roman"/>
          <w:color w:val="auto"/>
          <w:szCs w:val="21"/>
          <w:highlight w:val="none"/>
        </w:rPr>
        <w:t>金额页、盖章页）。</w:t>
      </w:r>
    </w:p>
    <w:p w14:paraId="78652EBC">
      <w:pPr>
        <w:pStyle w:val="44"/>
        <w:keepNext w:val="0"/>
        <w:keepLines w:val="0"/>
        <w:pageBreakBefore w:val="0"/>
        <w:widowControl w:val="0"/>
        <w:shd w:val="clear"/>
        <w:tabs>
          <w:tab w:val="left" w:pos="1050"/>
        </w:tabs>
        <w:kinsoku/>
        <w:wordWrap/>
        <w:overflowPunct/>
        <w:topLinePunct w:val="0"/>
        <w:autoSpaceDE/>
        <w:autoSpaceDN/>
        <w:bidi w:val="0"/>
        <w:adjustRightInd/>
        <w:snapToGrid/>
        <w:spacing w:line="240" w:lineRule="auto"/>
        <w:textAlignment w:val="auto"/>
        <w:rPr>
          <w:rFonts w:hint="eastAsia" w:ascii="宋体" w:hAnsi="宋体" w:cs="Times New Roman"/>
          <w:color w:val="auto"/>
          <w:szCs w:val="21"/>
          <w:highlight w:val="none"/>
        </w:rPr>
      </w:pPr>
      <w:r>
        <w:rPr>
          <w:rFonts w:hint="eastAsia" w:ascii="宋体" w:hAnsi="宋体" w:cs="Times New Roman"/>
          <w:color w:val="auto"/>
          <w:szCs w:val="21"/>
          <w:highlight w:val="none"/>
        </w:rPr>
        <w:t>2.供应商可按此表格式复制。</w:t>
      </w:r>
    </w:p>
    <w:p w14:paraId="1E81B044">
      <w:pPr>
        <w:pStyle w:val="44"/>
        <w:keepNext w:val="0"/>
        <w:keepLines w:val="0"/>
        <w:pageBreakBefore w:val="0"/>
        <w:widowControl w:val="0"/>
        <w:shd w:val="clear"/>
        <w:tabs>
          <w:tab w:val="left" w:pos="1050"/>
        </w:tabs>
        <w:kinsoku/>
        <w:wordWrap/>
        <w:overflowPunct/>
        <w:topLinePunct w:val="0"/>
        <w:autoSpaceDE/>
        <w:autoSpaceDN/>
        <w:bidi w:val="0"/>
        <w:adjustRightInd/>
        <w:snapToGrid/>
        <w:spacing w:line="240" w:lineRule="auto"/>
        <w:textAlignment w:val="auto"/>
        <w:rPr>
          <w:rFonts w:hint="eastAsia" w:ascii="宋体" w:hAnsi="宋体" w:cs="Times New Roman"/>
          <w:color w:val="auto"/>
          <w:szCs w:val="21"/>
          <w:highlight w:val="none"/>
        </w:rPr>
      </w:pPr>
    </w:p>
    <w:p w14:paraId="3AFD3225">
      <w:pPr>
        <w:pStyle w:val="24"/>
        <w:shd w:val="clear"/>
        <w:rPr>
          <w:color w:val="auto"/>
          <w:highlight w:val="none"/>
        </w:rPr>
      </w:pPr>
    </w:p>
    <w:p w14:paraId="70F20AC7">
      <w:pPr>
        <w:spacing w:line="360" w:lineRule="auto"/>
        <w:ind w:firstLine="424" w:firstLineChars="177"/>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6BFBD5F3">
      <w:pPr>
        <w:spacing w:line="360" w:lineRule="auto"/>
        <w:ind w:left="420"/>
        <w:rPr>
          <w:rFonts w:ascii="宋体" w:hAnsi="宋体"/>
          <w:sz w:val="24"/>
          <w:highlight w:val="none"/>
        </w:rPr>
      </w:pPr>
    </w:p>
    <w:p w14:paraId="6173C375">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40B74255">
      <w:pPr>
        <w:spacing w:line="360" w:lineRule="auto"/>
        <w:rPr>
          <w:rFonts w:ascii="宋体" w:hAnsi="宋体"/>
          <w:sz w:val="24"/>
          <w:highlight w:val="none"/>
        </w:rPr>
      </w:pPr>
    </w:p>
    <w:p w14:paraId="2AB1AFF5">
      <w:pPr>
        <w:pStyle w:val="40"/>
        <w:shd w:val="clear" w:color="auto"/>
        <w:spacing w:before="0" w:beforeAutospacing="0" w:after="0" w:afterAutospacing="0" w:line="360" w:lineRule="auto"/>
        <w:ind w:firstLine="424" w:firstLineChars="177"/>
        <w:rPr>
          <w:b/>
          <w:bCs/>
          <w:color w:val="auto"/>
          <w:spacing w:val="11"/>
          <w:highlight w:val="none"/>
        </w:rPr>
      </w:pPr>
      <w:r>
        <w:rPr>
          <w:rFonts w:hint="eastAsia"/>
          <w:highlight w:val="none"/>
        </w:rPr>
        <w:t>日        期：</w:t>
      </w:r>
    </w:p>
    <w:p w14:paraId="38DA54A7">
      <w:pPr>
        <w:shd w:val="clear"/>
        <w:spacing w:line="360" w:lineRule="auto"/>
        <w:rPr>
          <w:rFonts w:ascii="宋体" w:hAnsi="宋体"/>
          <w:b/>
          <w:color w:val="auto"/>
          <w:sz w:val="28"/>
          <w:highlight w:val="none"/>
        </w:rPr>
      </w:pPr>
    </w:p>
    <w:p w14:paraId="0AD4A93A">
      <w:pPr>
        <w:shd w:val="clear"/>
        <w:spacing w:line="360" w:lineRule="auto"/>
        <w:rPr>
          <w:rFonts w:ascii="宋体" w:hAnsi="宋体"/>
          <w:b/>
          <w:color w:val="auto"/>
          <w:sz w:val="28"/>
          <w:highlight w:val="none"/>
        </w:rPr>
      </w:pPr>
    </w:p>
    <w:p w14:paraId="6C873447">
      <w:pPr>
        <w:shd w:val="clear"/>
        <w:spacing w:line="360" w:lineRule="auto"/>
        <w:rPr>
          <w:rFonts w:hint="eastAsia" w:ascii="宋体" w:hAnsi="宋体"/>
          <w:b/>
          <w:color w:val="auto"/>
          <w:sz w:val="28"/>
          <w:highlight w:val="none"/>
        </w:rPr>
        <w:sectPr>
          <w:pgSz w:w="11906" w:h="16838"/>
          <w:pgMar w:top="1417" w:right="1417" w:bottom="1417" w:left="1417" w:header="851" w:footer="992" w:gutter="0"/>
          <w:cols w:space="425" w:num="1"/>
          <w:docGrid w:type="lines" w:linePitch="312" w:charSpace="0"/>
        </w:sectPr>
      </w:pPr>
    </w:p>
    <w:p w14:paraId="17840DD3">
      <w:pPr>
        <w:shd w:val="clear"/>
        <w:spacing w:line="360" w:lineRule="auto"/>
        <w:rPr>
          <w:rFonts w:hint="eastAsia" w:ascii="宋体" w:hAnsi="宋体" w:eastAsia="宋体"/>
          <w:b/>
          <w:color w:val="auto"/>
          <w:sz w:val="28"/>
          <w:highlight w:val="none"/>
          <w:lang w:eastAsia="zh-CN"/>
        </w:rPr>
      </w:pPr>
      <w:r>
        <w:rPr>
          <w:rFonts w:hint="eastAsia" w:ascii="宋体" w:hAnsi="宋体"/>
          <w:b/>
          <w:color w:val="auto"/>
          <w:sz w:val="28"/>
          <w:highlight w:val="none"/>
        </w:rPr>
        <w:t>附件1</w:t>
      </w:r>
      <w:r>
        <w:rPr>
          <w:rFonts w:hint="eastAsia" w:ascii="宋体" w:hAnsi="宋体"/>
          <w:b/>
          <w:color w:val="auto"/>
          <w:sz w:val="28"/>
          <w:highlight w:val="none"/>
          <w:lang w:val="en-US" w:eastAsia="zh-CN"/>
        </w:rPr>
        <w:t>4</w:t>
      </w:r>
    </w:p>
    <w:p w14:paraId="09320F53">
      <w:pPr>
        <w:shd w:val="clear"/>
        <w:spacing w:line="360" w:lineRule="auto"/>
        <w:ind w:left="-2" w:hanging="2"/>
        <w:jc w:val="center"/>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lang w:eastAsia="zh-CN"/>
        </w:rPr>
        <w:t>首次报价一览表</w:t>
      </w:r>
    </w:p>
    <w:p w14:paraId="0441C9D1">
      <w:pPr>
        <w:shd w:val="clear"/>
        <w:spacing w:line="360" w:lineRule="auto"/>
        <w:ind w:left="-2" w:hanging="2"/>
        <w:jc w:val="center"/>
        <w:rPr>
          <w:rFonts w:ascii="宋体" w:hAnsi="宋体"/>
          <w:b/>
          <w:color w:val="auto"/>
          <w:sz w:val="32"/>
          <w:szCs w:val="32"/>
          <w:highlight w:val="none"/>
        </w:rPr>
      </w:pPr>
    </w:p>
    <w:p w14:paraId="7FEAE154">
      <w:pPr>
        <w:pStyle w:val="14"/>
        <w:shd w:val="clear"/>
        <w:spacing w:line="320" w:lineRule="exact"/>
        <w:rPr>
          <w:rFonts w:hAnsi="宋体"/>
          <w:b/>
          <w:color w:val="auto"/>
          <w:sz w:val="24"/>
          <w:highlight w:val="none"/>
        </w:rPr>
      </w:pPr>
      <w:r>
        <w:rPr>
          <w:rFonts w:hint="eastAsia" w:hAnsi="宋体"/>
          <w:b/>
          <w:color w:val="auto"/>
          <w:sz w:val="24"/>
          <w:highlight w:val="none"/>
          <w:lang w:val="en-US" w:eastAsia="zh-CN"/>
        </w:rPr>
        <w:t>采购</w:t>
      </w:r>
      <w:r>
        <w:rPr>
          <w:rFonts w:hAnsi="宋体"/>
          <w:b/>
          <w:color w:val="auto"/>
          <w:sz w:val="24"/>
          <w:highlight w:val="none"/>
        </w:rPr>
        <w:t>编号：</w:t>
      </w:r>
    </w:p>
    <w:p w14:paraId="4D6BA67A">
      <w:pPr>
        <w:pStyle w:val="49"/>
        <w:shd w:val="clear"/>
        <w:spacing w:line="360" w:lineRule="auto"/>
        <w:ind w:right="480"/>
        <w:jc w:val="left"/>
        <w:rPr>
          <w:rFonts w:ascii="宋体" w:hAnsi="宋体"/>
          <w:color w:val="auto"/>
          <w:sz w:val="24"/>
          <w:highlight w:val="none"/>
        </w:rPr>
      </w:pPr>
      <w:r>
        <w:rPr>
          <w:rFonts w:hint="eastAsia" w:hAnsi="宋体"/>
          <w:b/>
          <w:color w:val="auto"/>
          <w:sz w:val="24"/>
          <w:highlight w:val="none"/>
          <w:lang w:val="en-US" w:eastAsia="zh-CN"/>
        </w:rPr>
        <w:t>采购</w:t>
      </w:r>
      <w:r>
        <w:rPr>
          <w:rFonts w:hAnsi="宋体"/>
          <w:b/>
          <w:color w:val="auto"/>
          <w:sz w:val="24"/>
          <w:highlight w:val="none"/>
        </w:rPr>
        <w:t>名称：</w:t>
      </w:r>
      <w:r>
        <w:rPr>
          <w:rFonts w:hint="eastAsia" w:ascii="宋体" w:hAnsi="宋体"/>
          <w:color w:val="auto"/>
          <w:sz w:val="24"/>
          <w:highlight w:val="none"/>
        </w:rPr>
        <w:t xml:space="preserve">                                     [货币单位：人民币元]</w:t>
      </w:r>
    </w:p>
    <w:tbl>
      <w:tblPr>
        <w:tblStyle w:val="25"/>
        <w:tblW w:w="8672"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2694"/>
        <w:gridCol w:w="1349"/>
        <w:gridCol w:w="4629"/>
      </w:tblGrid>
      <w:tr w14:paraId="42FD7BE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cantSplit/>
          <w:trHeight w:val="1469" w:hRule="atLeast"/>
          <w:jc w:val="center"/>
        </w:trPr>
        <w:tc>
          <w:tcPr>
            <w:tcW w:w="2694" w:type="dxa"/>
            <w:vMerge w:val="restart"/>
            <w:tcBorders>
              <w:top w:val="single" w:color="auto" w:sz="12" w:space="0"/>
              <w:left w:val="single" w:color="auto" w:sz="12" w:space="0"/>
              <w:bottom w:val="single" w:color="auto" w:sz="4" w:space="0"/>
              <w:right w:val="single" w:color="auto" w:sz="4" w:space="0"/>
            </w:tcBorders>
            <w:vAlign w:val="center"/>
          </w:tcPr>
          <w:p w14:paraId="2F2F8960">
            <w:pPr>
              <w:autoSpaceDE w:val="0"/>
              <w:autoSpaceDN w:val="0"/>
              <w:spacing w:line="450" w:lineRule="exact"/>
              <w:jc w:val="center"/>
              <w:textAlignment w:val="bottom"/>
              <w:rPr>
                <w:rFonts w:ascii="宋体" w:hAnsi="宋体"/>
                <w:color w:val="auto"/>
                <w:sz w:val="24"/>
                <w:highlight w:val="none"/>
              </w:rPr>
            </w:pPr>
            <w:r>
              <w:rPr>
                <w:rFonts w:hint="eastAsia" w:ascii="宋体" w:hAnsi="宋体"/>
                <w:color w:val="auto"/>
                <w:sz w:val="24"/>
                <w:highlight w:val="none"/>
                <w:lang w:val="en-US" w:eastAsia="zh-CN"/>
              </w:rPr>
              <w:t>响应</w:t>
            </w:r>
            <w:r>
              <w:rPr>
                <w:rFonts w:hint="eastAsia" w:ascii="宋体" w:hAnsi="宋体"/>
                <w:color w:val="auto"/>
                <w:sz w:val="24"/>
                <w:highlight w:val="none"/>
              </w:rPr>
              <w:t>总报价(元)</w:t>
            </w:r>
          </w:p>
        </w:tc>
        <w:tc>
          <w:tcPr>
            <w:tcW w:w="1349" w:type="dxa"/>
            <w:tcBorders>
              <w:top w:val="single" w:color="auto" w:sz="12" w:space="0"/>
              <w:left w:val="single" w:color="auto" w:sz="4" w:space="0"/>
              <w:bottom w:val="single" w:color="auto" w:sz="4" w:space="0"/>
              <w:right w:val="single" w:color="auto" w:sz="4" w:space="0"/>
            </w:tcBorders>
            <w:vAlign w:val="center"/>
          </w:tcPr>
          <w:p w14:paraId="3FFC2867">
            <w:pPr>
              <w:autoSpaceDE w:val="0"/>
              <w:autoSpaceDN w:val="0"/>
              <w:spacing w:line="450" w:lineRule="exact"/>
              <w:jc w:val="center"/>
              <w:textAlignment w:val="bottom"/>
              <w:rPr>
                <w:rFonts w:ascii="宋体" w:hAnsi="宋体"/>
                <w:color w:val="auto"/>
                <w:sz w:val="24"/>
                <w:highlight w:val="none"/>
              </w:rPr>
            </w:pPr>
            <w:r>
              <w:rPr>
                <w:rFonts w:hint="eastAsia" w:ascii="宋体" w:hAnsi="宋体"/>
                <w:color w:val="auto"/>
                <w:sz w:val="24"/>
                <w:highlight w:val="none"/>
              </w:rPr>
              <w:t>大写</w:t>
            </w:r>
          </w:p>
        </w:tc>
        <w:tc>
          <w:tcPr>
            <w:tcW w:w="4629" w:type="dxa"/>
            <w:tcBorders>
              <w:top w:val="single" w:color="auto" w:sz="12" w:space="0"/>
              <w:left w:val="single" w:color="auto" w:sz="4" w:space="0"/>
              <w:bottom w:val="single" w:color="auto" w:sz="4" w:space="0"/>
              <w:right w:val="single" w:color="auto" w:sz="12" w:space="0"/>
            </w:tcBorders>
            <w:vAlign w:val="center"/>
          </w:tcPr>
          <w:p w14:paraId="69D54F93">
            <w:pPr>
              <w:autoSpaceDE w:val="0"/>
              <w:autoSpaceDN w:val="0"/>
              <w:spacing w:line="450" w:lineRule="exact"/>
              <w:jc w:val="center"/>
              <w:textAlignment w:val="bottom"/>
              <w:rPr>
                <w:rFonts w:ascii="宋体" w:hAnsi="宋体"/>
                <w:color w:val="auto"/>
                <w:sz w:val="24"/>
                <w:highlight w:val="none"/>
              </w:rPr>
            </w:pPr>
          </w:p>
        </w:tc>
      </w:tr>
      <w:tr w14:paraId="6C9CAD4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cantSplit/>
          <w:trHeight w:val="1530" w:hRule="atLeast"/>
          <w:jc w:val="center"/>
        </w:trPr>
        <w:tc>
          <w:tcPr>
            <w:tcW w:w="2694" w:type="dxa"/>
            <w:vMerge w:val="continue"/>
            <w:tcBorders>
              <w:top w:val="single" w:color="auto" w:sz="12" w:space="0"/>
              <w:left w:val="single" w:color="auto" w:sz="12" w:space="0"/>
              <w:bottom w:val="single" w:color="auto" w:sz="4" w:space="0"/>
              <w:right w:val="single" w:color="auto" w:sz="4" w:space="0"/>
            </w:tcBorders>
            <w:vAlign w:val="center"/>
          </w:tcPr>
          <w:p w14:paraId="3E656EF4">
            <w:pPr>
              <w:rPr>
                <w:rFonts w:ascii="宋体" w:hAnsi="宋体"/>
                <w:color w:val="auto"/>
                <w:sz w:val="24"/>
                <w:highlight w:val="none"/>
              </w:rPr>
            </w:pPr>
          </w:p>
        </w:tc>
        <w:tc>
          <w:tcPr>
            <w:tcW w:w="1349" w:type="dxa"/>
            <w:tcBorders>
              <w:top w:val="single" w:color="auto" w:sz="4" w:space="0"/>
              <w:left w:val="single" w:color="auto" w:sz="4" w:space="0"/>
              <w:bottom w:val="single" w:color="auto" w:sz="4" w:space="0"/>
              <w:right w:val="single" w:color="auto" w:sz="4" w:space="0"/>
            </w:tcBorders>
            <w:vAlign w:val="center"/>
          </w:tcPr>
          <w:p w14:paraId="19BE5D71">
            <w:pPr>
              <w:autoSpaceDE w:val="0"/>
              <w:autoSpaceDN w:val="0"/>
              <w:spacing w:line="450" w:lineRule="exact"/>
              <w:jc w:val="center"/>
              <w:textAlignment w:val="bottom"/>
              <w:rPr>
                <w:rFonts w:ascii="宋体" w:hAnsi="宋体"/>
                <w:color w:val="auto"/>
                <w:sz w:val="24"/>
                <w:highlight w:val="none"/>
              </w:rPr>
            </w:pPr>
            <w:r>
              <w:rPr>
                <w:rFonts w:hint="eastAsia" w:ascii="宋体" w:hAnsi="宋体"/>
                <w:color w:val="auto"/>
                <w:sz w:val="24"/>
                <w:highlight w:val="none"/>
              </w:rPr>
              <w:t>小写</w:t>
            </w:r>
          </w:p>
        </w:tc>
        <w:tc>
          <w:tcPr>
            <w:tcW w:w="4629" w:type="dxa"/>
            <w:tcBorders>
              <w:top w:val="single" w:color="auto" w:sz="4" w:space="0"/>
              <w:left w:val="single" w:color="auto" w:sz="4" w:space="0"/>
              <w:bottom w:val="single" w:color="auto" w:sz="4" w:space="0"/>
              <w:right w:val="single" w:color="auto" w:sz="12" w:space="0"/>
            </w:tcBorders>
            <w:vAlign w:val="center"/>
          </w:tcPr>
          <w:p w14:paraId="6B0F9D5A">
            <w:pPr>
              <w:autoSpaceDE w:val="0"/>
              <w:autoSpaceDN w:val="0"/>
              <w:spacing w:line="450" w:lineRule="exact"/>
              <w:jc w:val="center"/>
              <w:textAlignment w:val="bottom"/>
              <w:rPr>
                <w:rFonts w:ascii="宋体" w:hAnsi="宋体"/>
                <w:color w:val="auto"/>
                <w:sz w:val="24"/>
                <w:highlight w:val="none"/>
              </w:rPr>
            </w:pPr>
          </w:p>
        </w:tc>
      </w:tr>
    </w:tbl>
    <w:p w14:paraId="2013231A">
      <w:pPr>
        <w:shd w:val="clear"/>
        <w:spacing w:line="360" w:lineRule="auto"/>
        <w:rPr>
          <w:rFonts w:ascii="宋体" w:hAnsi="宋体"/>
          <w:b/>
          <w:i/>
          <w:color w:val="auto"/>
          <w:szCs w:val="21"/>
          <w:highlight w:val="none"/>
          <w:u w:val="single"/>
        </w:rPr>
      </w:pPr>
      <w:r>
        <w:rPr>
          <w:rFonts w:hint="eastAsia" w:ascii="宋体" w:hAnsi="宋体"/>
          <w:b/>
          <w:color w:val="auto"/>
          <w:szCs w:val="21"/>
          <w:highlight w:val="none"/>
        </w:rPr>
        <w:t>填报要求：</w:t>
      </w:r>
      <w:r>
        <w:rPr>
          <w:rFonts w:hint="eastAsia" w:ascii="宋体" w:hAnsi="宋体"/>
          <w:color w:val="auto"/>
          <w:szCs w:val="21"/>
          <w:highlight w:val="none"/>
        </w:rPr>
        <w:t>1.报价一经涂改，应在涂改处加盖公章或者由法定代表人或授权委托人签字或盖章，否则其响应作无效标处理；</w:t>
      </w:r>
    </w:p>
    <w:p w14:paraId="1A12D891">
      <w:pPr>
        <w:shd w:val="clear"/>
        <w:spacing w:line="360" w:lineRule="auto"/>
        <w:rPr>
          <w:rFonts w:hint="eastAsia" w:ascii="宋体" w:hAnsi="宋体" w:eastAsia="宋体"/>
          <w:color w:val="auto"/>
          <w:szCs w:val="21"/>
          <w:highlight w:val="none"/>
          <w:lang w:eastAsia="zh-CN"/>
        </w:rPr>
      </w:pPr>
      <w:r>
        <w:rPr>
          <w:rFonts w:hint="eastAsia" w:ascii="宋体" w:hAnsi="宋体"/>
          <w:color w:val="auto"/>
          <w:szCs w:val="21"/>
          <w:highlight w:val="none"/>
        </w:rPr>
        <w:t>2.报价应包含完成本合同内容的全部费用</w:t>
      </w:r>
      <w:r>
        <w:rPr>
          <w:rFonts w:hint="eastAsia" w:ascii="宋体" w:hAnsi="宋体"/>
          <w:color w:val="auto"/>
          <w:szCs w:val="21"/>
          <w:highlight w:val="none"/>
          <w:lang w:eastAsia="zh-CN"/>
        </w:rPr>
        <w:t>；</w:t>
      </w:r>
    </w:p>
    <w:p w14:paraId="2BF373FF">
      <w:pPr>
        <w:shd w:val="clear"/>
        <w:snapToGrid w:val="0"/>
        <w:spacing w:before="50" w:after="50"/>
        <w:jc w:val="left"/>
        <w:rPr>
          <w:rFonts w:ascii="宋体" w:hAnsi="宋体" w:cs="宋体"/>
          <w:color w:val="auto"/>
          <w:szCs w:val="21"/>
          <w:highlight w:val="none"/>
        </w:rPr>
      </w:pPr>
      <w:r>
        <w:rPr>
          <w:rFonts w:hint="eastAsia" w:ascii="宋体" w:hAnsi="宋体"/>
          <w:color w:val="auto"/>
          <w:szCs w:val="21"/>
          <w:highlight w:val="none"/>
          <w:lang w:val="en-US" w:eastAsia="zh-CN"/>
        </w:rPr>
        <w:t>3.投标总报价建议保留整数。</w:t>
      </w:r>
    </w:p>
    <w:p w14:paraId="68CB63F8">
      <w:pPr>
        <w:pStyle w:val="24"/>
        <w:shd w:val="clear"/>
        <w:rPr>
          <w:color w:val="auto"/>
          <w:highlight w:val="none"/>
        </w:rPr>
      </w:pPr>
    </w:p>
    <w:p w14:paraId="2CA619C1">
      <w:pPr>
        <w:shd w:val="clear"/>
        <w:spacing w:line="360" w:lineRule="auto"/>
        <w:rPr>
          <w:rFonts w:ascii="宋体" w:hAnsi="宋体"/>
          <w:color w:val="auto"/>
          <w:sz w:val="24"/>
          <w:highlight w:val="none"/>
        </w:rPr>
      </w:pPr>
    </w:p>
    <w:p w14:paraId="6ECB04D9">
      <w:pPr>
        <w:spacing w:line="360" w:lineRule="auto"/>
        <w:ind w:firstLine="424" w:firstLineChars="177"/>
        <w:rPr>
          <w:rFonts w:ascii="宋体" w:hAnsi="宋体"/>
          <w:sz w:val="24"/>
          <w:highlight w:val="none"/>
          <w:u w:val="single"/>
        </w:rPr>
      </w:pPr>
      <w:r>
        <w:rPr>
          <w:rFonts w:hint="eastAsia" w:ascii="宋体" w:hAnsi="宋体"/>
          <w:sz w:val="24"/>
          <w:highlight w:val="none"/>
          <w:lang w:eastAsia="zh-CN"/>
        </w:rPr>
        <w:t>供应商名称</w:t>
      </w:r>
      <w:r>
        <w:rPr>
          <w:rFonts w:hint="eastAsia" w:ascii="宋体" w:hAnsi="宋体"/>
          <w:sz w:val="24"/>
          <w:highlight w:val="none"/>
        </w:rPr>
        <w:t>（公章</w:t>
      </w:r>
      <w:r>
        <w:rPr>
          <w:rFonts w:hint="eastAsia" w:ascii="宋体" w:hAnsi="宋体"/>
          <w:color w:val="auto"/>
          <w:sz w:val="24"/>
          <w:highlight w:val="none"/>
        </w:rPr>
        <w:t>/电子章</w:t>
      </w:r>
      <w:r>
        <w:rPr>
          <w:rFonts w:hint="eastAsia" w:ascii="宋体" w:hAnsi="宋体"/>
          <w:sz w:val="24"/>
          <w:highlight w:val="none"/>
        </w:rPr>
        <w:t>）：</w:t>
      </w:r>
    </w:p>
    <w:p w14:paraId="4453F839">
      <w:pPr>
        <w:spacing w:line="360" w:lineRule="auto"/>
        <w:ind w:left="420"/>
        <w:rPr>
          <w:rFonts w:ascii="宋体" w:hAnsi="宋体"/>
          <w:sz w:val="24"/>
          <w:highlight w:val="none"/>
        </w:rPr>
      </w:pPr>
    </w:p>
    <w:p w14:paraId="125C1D6B">
      <w:pPr>
        <w:spacing w:line="360" w:lineRule="auto"/>
        <w:ind w:firstLine="424" w:firstLineChars="177"/>
        <w:rPr>
          <w:rFonts w:ascii="宋体" w:hAnsi="宋体"/>
          <w:sz w:val="24"/>
          <w:highlight w:val="none"/>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highlight w:val="none"/>
        </w:rPr>
        <w:t>：</w:t>
      </w:r>
    </w:p>
    <w:p w14:paraId="68EE40F1">
      <w:pPr>
        <w:spacing w:line="360" w:lineRule="auto"/>
        <w:rPr>
          <w:rFonts w:ascii="宋体" w:hAnsi="宋体"/>
          <w:sz w:val="24"/>
          <w:highlight w:val="none"/>
        </w:rPr>
      </w:pPr>
    </w:p>
    <w:p w14:paraId="582C6121">
      <w:pPr>
        <w:shd w:val="clear"/>
        <w:spacing w:line="360" w:lineRule="auto"/>
        <w:ind w:firstLine="435"/>
        <w:rPr>
          <w:rFonts w:hint="eastAsia"/>
          <w:highlight w:val="none"/>
        </w:rPr>
        <w:sectPr>
          <w:pgSz w:w="11906" w:h="16838"/>
          <w:pgMar w:top="1417" w:right="1417" w:bottom="1417" w:left="1417" w:header="851" w:footer="992" w:gutter="0"/>
          <w:cols w:space="425" w:num="1"/>
          <w:docGrid w:type="lines" w:linePitch="312" w:charSpace="0"/>
        </w:sectPr>
      </w:pPr>
      <w:r>
        <w:rPr>
          <w:rFonts w:hint="eastAsia"/>
          <w:highlight w:val="none"/>
        </w:rPr>
        <w:t>日        期：</w:t>
      </w:r>
    </w:p>
    <w:p w14:paraId="5F546B92">
      <w:pPr>
        <w:shd w:val="clear"/>
        <w:spacing w:line="360" w:lineRule="auto"/>
        <w:rPr>
          <w:rFonts w:hint="eastAsia" w:ascii="宋体" w:hAnsi="宋体" w:eastAsia="宋体"/>
          <w:b/>
          <w:color w:val="auto"/>
          <w:sz w:val="28"/>
          <w:highlight w:val="none"/>
          <w:lang w:val="en-US" w:eastAsia="zh-CN"/>
        </w:rPr>
      </w:pPr>
      <w:r>
        <w:rPr>
          <w:rFonts w:hint="eastAsia" w:ascii="宋体" w:hAnsi="宋体"/>
          <w:b/>
          <w:color w:val="auto"/>
          <w:sz w:val="28"/>
          <w:highlight w:val="none"/>
        </w:rPr>
        <w:t>附件1</w:t>
      </w:r>
      <w:r>
        <w:rPr>
          <w:rFonts w:hint="eastAsia" w:ascii="宋体" w:hAnsi="宋体"/>
          <w:b/>
          <w:color w:val="auto"/>
          <w:sz w:val="28"/>
          <w:highlight w:val="none"/>
          <w:lang w:val="en-US" w:eastAsia="zh-CN"/>
        </w:rPr>
        <w:t>5</w:t>
      </w:r>
    </w:p>
    <w:p w14:paraId="3A1FF97C">
      <w:pPr>
        <w:pStyle w:val="54"/>
        <w:widowControl w:val="0"/>
        <w:snapToGrid w:val="0"/>
        <w:spacing w:line="440" w:lineRule="exact"/>
        <w:jc w:val="center"/>
        <w:rPr>
          <w:rFonts w:hint="eastAsia" w:hAnsi="宋体"/>
          <w:color w:val="000000"/>
          <w:kern w:val="0"/>
          <w:sz w:val="24"/>
          <w:szCs w:val="24"/>
          <w:highlight w:val="none"/>
          <w:u w:val="single"/>
          <w:lang w:val="en-US" w:eastAsia="zh-CN"/>
        </w:rPr>
      </w:pPr>
      <w:r>
        <w:rPr>
          <w:rFonts w:hint="eastAsia" w:ascii="黑体" w:hAnsi="黑体" w:eastAsia="黑体" w:cs="黑体"/>
          <w:color w:val="000000"/>
          <w:sz w:val="32"/>
          <w:szCs w:val="32"/>
          <w:highlight w:val="none"/>
        </w:rPr>
        <w:t>政府采购活动现场确认声明书</w:t>
      </w:r>
    </w:p>
    <w:p w14:paraId="75D3CC8E">
      <w:pPr>
        <w:pStyle w:val="54"/>
        <w:widowControl w:val="0"/>
        <w:snapToGrid w:val="0"/>
        <w:spacing w:line="440" w:lineRule="exact"/>
        <w:jc w:val="both"/>
        <w:rPr>
          <w:rFonts w:hAnsi="宋体" w:cs="Times New Roman"/>
          <w:bCs/>
          <w:color w:val="000000"/>
          <w:sz w:val="24"/>
          <w:szCs w:val="24"/>
          <w:highlight w:val="none"/>
        </w:rPr>
      </w:pPr>
      <w:r>
        <w:rPr>
          <w:rFonts w:hint="eastAsia" w:hAnsi="宋体"/>
          <w:color w:val="000000"/>
          <w:kern w:val="0"/>
          <w:sz w:val="24"/>
          <w:szCs w:val="24"/>
          <w:highlight w:val="none"/>
          <w:u w:val="single"/>
          <w:lang w:val="en-US" w:eastAsia="zh-CN"/>
        </w:rPr>
        <w:t>台州市建设咨询有限公司</w:t>
      </w:r>
      <w:r>
        <w:rPr>
          <w:rFonts w:hint="eastAsia" w:hAnsi="宋体"/>
          <w:color w:val="000000"/>
          <w:kern w:val="0"/>
          <w:sz w:val="24"/>
          <w:szCs w:val="24"/>
          <w:highlight w:val="none"/>
        </w:rPr>
        <w:t>：</w:t>
      </w:r>
    </w:p>
    <w:p w14:paraId="3D794FB3">
      <w:pPr>
        <w:pStyle w:val="54"/>
        <w:widowControl w:val="0"/>
        <w:snapToGrid w:val="0"/>
        <w:spacing w:line="440" w:lineRule="exact"/>
        <w:ind w:firstLine="504" w:firstLineChars="200"/>
        <w:jc w:val="both"/>
        <w:rPr>
          <w:rFonts w:hAnsi="宋体"/>
          <w:color w:val="000000"/>
          <w:spacing w:val="6"/>
          <w:sz w:val="24"/>
          <w:szCs w:val="24"/>
          <w:highlight w:val="none"/>
        </w:rPr>
      </w:pPr>
      <w:r>
        <w:rPr>
          <w:rFonts w:hint="eastAsia" w:hAnsi="宋体"/>
          <w:color w:val="000000"/>
          <w:spacing w:val="6"/>
          <w:sz w:val="24"/>
          <w:szCs w:val="24"/>
          <w:highlight w:val="none"/>
        </w:rPr>
        <w:t>本人</w:t>
      </w:r>
      <w:r>
        <w:rPr>
          <w:rFonts w:hint="eastAsia" w:hAnsi="宋体"/>
          <w:color w:val="000000"/>
          <w:spacing w:val="6"/>
          <w:sz w:val="24"/>
          <w:szCs w:val="24"/>
          <w:highlight w:val="none"/>
          <w:u w:val="single"/>
        </w:rPr>
        <w:t>（授权代表姓名）</w:t>
      </w:r>
      <w:r>
        <w:rPr>
          <w:rFonts w:hint="eastAsia" w:hAnsi="宋体"/>
          <w:color w:val="000000"/>
          <w:spacing w:val="6"/>
          <w:sz w:val="24"/>
          <w:szCs w:val="24"/>
          <w:highlight w:val="none"/>
        </w:rPr>
        <w:t>，经由</w:t>
      </w:r>
      <w:r>
        <w:rPr>
          <w:rFonts w:hint="eastAsia" w:hAnsi="宋体"/>
          <w:color w:val="000000"/>
          <w:spacing w:val="6"/>
          <w:sz w:val="24"/>
          <w:szCs w:val="24"/>
          <w:highlight w:val="none"/>
          <w:u w:val="single"/>
        </w:rPr>
        <w:t>（单位</w:t>
      </w:r>
      <w:r>
        <w:rPr>
          <w:rFonts w:hint="eastAsia" w:hAnsi="宋体"/>
          <w:color w:val="000000"/>
          <w:spacing w:val="6"/>
          <w:sz w:val="24"/>
          <w:szCs w:val="24"/>
          <w:highlight w:val="none"/>
          <w:u w:val="single"/>
          <w:lang w:val="en-US" w:eastAsia="zh-CN"/>
        </w:rPr>
        <w:t>名称</w:t>
      </w:r>
      <w:r>
        <w:rPr>
          <w:rFonts w:hint="eastAsia" w:hAnsi="宋体"/>
          <w:color w:val="000000"/>
          <w:spacing w:val="6"/>
          <w:sz w:val="24"/>
          <w:szCs w:val="24"/>
          <w:highlight w:val="none"/>
          <w:u w:val="single"/>
        </w:rPr>
        <w:t>）（法定代表人姓名）</w:t>
      </w:r>
      <w:r>
        <w:rPr>
          <w:rFonts w:hint="eastAsia" w:hAnsi="宋体"/>
          <w:color w:val="000000"/>
          <w:spacing w:val="6"/>
          <w:sz w:val="24"/>
          <w:szCs w:val="24"/>
          <w:highlight w:val="none"/>
        </w:rPr>
        <w:t>合法授权参加</w:t>
      </w:r>
      <w:r>
        <w:rPr>
          <w:rFonts w:hint="eastAsia" w:hAnsi="宋体"/>
          <w:sz w:val="24"/>
          <w:szCs w:val="24"/>
          <w:highlight w:val="none"/>
          <w:u w:val="single"/>
        </w:rPr>
        <w:t xml:space="preserve"> </w:t>
      </w:r>
      <w:r>
        <w:rPr>
          <w:rFonts w:hint="eastAsia" w:hAnsi="宋体" w:cs="宋体"/>
          <w:color w:val="000000"/>
          <w:spacing w:val="6"/>
          <w:sz w:val="24"/>
          <w:szCs w:val="24"/>
          <w:highlight w:val="none"/>
          <w:u w:val="single"/>
          <w:lang w:val="en-US" w:eastAsia="zh-CN"/>
        </w:rPr>
        <w:t>（项目名称）</w:t>
      </w:r>
      <w:r>
        <w:rPr>
          <w:rFonts w:hint="eastAsia" w:hAnsi="宋体"/>
          <w:color w:val="000000"/>
          <w:spacing w:val="6"/>
          <w:sz w:val="24"/>
          <w:szCs w:val="24"/>
          <w:highlight w:val="none"/>
          <w:u w:val="single"/>
        </w:rPr>
        <w:t>（</w:t>
      </w:r>
      <w:r>
        <w:rPr>
          <w:rFonts w:hint="eastAsia" w:hAnsi="宋体"/>
          <w:color w:val="000000"/>
          <w:spacing w:val="6"/>
          <w:sz w:val="24"/>
          <w:szCs w:val="24"/>
          <w:highlight w:val="none"/>
          <w:u w:val="single"/>
          <w:lang w:val="en-US" w:eastAsia="zh-CN"/>
        </w:rPr>
        <w:t>项目编号</w:t>
      </w:r>
      <w:r>
        <w:rPr>
          <w:rFonts w:hint="eastAsia" w:hAnsi="宋体"/>
          <w:color w:val="000000"/>
          <w:spacing w:val="6"/>
          <w:sz w:val="24"/>
          <w:szCs w:val="24"/>
          <w:highlight w:val="none"/>
          <w:u w:val="single"/>
        </w:rPr>
        <w:t>）</w:t>
      </w:r>
      <w:r>
        <w:rPr>
          <w:rFonts w:hint="eastAsia" w:hAnsi="宋体"/>
          <w:color w:val="000000"/>
          <w:spacing w:val="6"/>
          <w:sz w:val="24"/>
          <w:szCs w:val="24"/>
          <w:highlight w:val="none"/>
        </w:rPr>
        <w:t>政府采购活动，经与本单位法人代表（负责人）联系确认，现就有关公平竞争事项郑重声明如下：</w:t>
      </w:r>
      <w:r>
        <w:rPr>
          <w:rFonts w:hAnsi="宋体"/>
          <w:color w:val="000000"/>
          <w:spacing w:val="6"/>
          <w:sz w:val="24"/>
          <w:szCs w:val="24"/>
          <w:highlight w:val="none"/>
        </w:rPr>
        <w:t xml:space="preserve"> </w:t>
      </w:r>
    </w:p>
    <w:p w14:paraId="77F48ADA">
      <w:pPr>
        <w:pStyle w:val="55"/>
        <w:widowControl/>
        <w:numPr>
          <w:ilvl w:val="0"/>
          <w:numId w:val="10"/>
        </w:numPr>
        <w:snapToGrid w:val="0"/>
        <w:spacing w:line="440" w:lineRule="exact"/>
        <w:ind w:firstLine="453" w:firstLineChars="189"/>
        <w:rPr>
          <w:rFonts w:ascii="宋体" w:hAnsi="宋体" w:cs="Times New Roman"/>
          <w:color w:val="000000"/>
          <w:kern w:val="0"/>
          <w:sz w:val="24"/>
          <w:szCs w:val="24"/>
          <w:highlight w:val="none"/>
        </w:rPr>
      </w:pPr>
      <w:r>
        <w:rPr>
          <w:rFonts w:hint="eastAsia" w:ascii="宋体" w:hAnsi="宋体" w:cs="宋体"/>
          <w:color w:val="000000"/>
          <w:kern w:val="0"/>
          <w:sz w:val="24"/>
          <w:szCs w:val="24"/>
          <w:highlight w:val="none"/>
        </w:rPr>
        <w:t>本单位与采购人之间</w:t>
      </w:r>
      <w:r>
        <w:rPr>
          <w:rFonts w:ascii="宋体" w:hAnsi="宋体" w:cs="宋体"/>
          <w:color w:val="000000"/>
          <w:kern w:val="0"/>
          <w:sz w:val="24"/>
          <w:szCs w:val="24"/>
          <w:highlight w:val="none"/>
        </w:rPr>
        <w:t xml:space="preserve"> </w:t>
      </w:r>
      <w:r>
        <w:rPr>
          <w:rFonts w:hint="eastAsia" w:ascii="宋体" w:hAnsi="宋体" w:cs="宋体"/>
          <w:color w:val="000000"/>
          <w:kern w:val="0"/>
          <w:sz w:val="24"/>
          <w:szCs w:val="24"/>
          <w:highlight w:val="none"/>
        </w:rPr>
        <w:t>□不存在利害关系</w:t>
      </w:r>
      <w:r>
        <w:rPr>
          <w:rFonts w:ascii="宋体" w:hAnsi="宋体" w:cs="宋体"/>
          <w:color w:val="000000"/>
          <w:kern w:val="0"/>
          <w:sz w:val="24"/>
          <w:szCs w:val="24"/>
          <w:highlight w:val="none"/>
        </w:rPr>
        <w:t xml:space="preserve"> </w:t>
      </w:r>
      <w:r>
        <w:rPr>
          <w:rFonts w:hint="eastAsia" w:ascii="宋体" w:hAnsi="宋体" w:cs="宋体"/>
          <w:color w:val="000000"/>
          <w:kern w:val="0"/>
          <w:sz w:val="24"/>
          <w:szCs w:val="24"/>
          <w:highlight w:val="none"/>
        </w:rPr>
        <w:t>□存在下列利害关系</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u w:val="single"/>
          <w:lang w:val="en-US" w:eastAsia="zh-CN"/>
        </w:rPr>
        <w:t xml:space="preserve">   </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w:t>
      </w:r>
    </w:p>
    <w:p w14:paraId="57AFEF86">
      <w:pPr>
        <w:pStyle w:val="55"/>
        <w:widowControl/>
        <w:snapToGrid w:val="0"/>
        <w:spacing w:line="440" w:lineRule="exact"/>
        <w:rPr>
          <w:rFonts w:ascii="宋体" w:hAnsi="宋体" w:cs="Times New Roman"/>
          <w:color w:val="000000"/>
          <w:kern w:val="0"/>
          <w:sz w:val="24"/>
          <w:szCs w:val="24"/>
          <w:highlight w:val="none"/>
        </w:rPr>
      </w:pPr>
      <w:r>
        <w:rPr>
          <w:rFonts w:ascii="宋体" w:hAnsi="宋体" w:cs="宋体"/>
          <w:color w:val="000000"/>
          <w:kern w:val="0"/>
          <w:sz w:val="24"/>
          <w:szCs w:val="24"/>
          <w:highlight w:val="none"/>
        </w:rPr>
        <w:t xml:space="preserve">  A.</w:t>
      </w:r>
      <w:r>
        <w:rPr>
          <w:rFonts w:hint="eastAsia" w:ascii="宋体" w:hAnsi="宋体" w:cs="宋体"/>
          <w:color w:val="000000"/>
          <w:kern w:val="0"/>
          <w:sz w:val="24"/>
          <w:szCs w:val="24"/>
          <w:highlight w:val="none"/>
        </w:rPr>
        <w:t>投资关系</w:t>
      </w:r>
      <w:r>
        <w:rPr>
          <w:rFonts w:ascii="宋体" w:hAnsi="宋体" w:cs="宋体"/>
          <w:color w:val="000000"/>
          <w:kern w:val="0"/>
          <w:sz w:val="24"/>
          <w:szCs w:val="24"/>
          <w:highlight w:val="none"/>
        </w:rPr>
        <w:t xml:space="preserve">    B.</w:t>
      </w:r>
      <w:r>
        <w:rPr>
          <w:rFonts w:hint="eastAsia" w:ascii="宋体" w:hAnsi="宋体" w:cs="宋体"/>
          <w:color w:val="000000"/>
          <w:kern w:val="0"/>
          <w:sz w:val="24"/>
          <w:szCs w:val="24"/>
          <w:highlight w:val="none"/>
        </w:rPr>
        <w:t>行政隶属关系</w:t>
      </w:r>
      <w:r>
        <w:rPr>
          <w:rFonts w:ascii="宋体" w:hAnsi="宋体" w:cs="宋体"/>
          <w:color w:val="000000"/>
          <w:kern w:val="0"/>
          <w:sz w:val="24"/>
          <w:szCs w:val="24"/>
          <w:highlight w:val="none"/>
        </w:rPr>
        <w:t xml:space="preserve">    C.</w:t>
      </w:r>
      <w:r>
        <w:rPr>
          <w:rFonts w:hint="eastAsia" w:ascii="宋体" w:hAnsi="宋体" w:cs="宋体"/>
          <w:color w:val="000000"/>
          <w:kern w:val="0"/>
          <w:sz w:val="24"/>
          <w:szCs w:val="24"/>
          <w:highlight w:val="none"/>
        </w:rPr>
        <w:t>业务指导关系</w:t>
      </w:r>
    </w:p>
    <w:p w14:paraId="05D2A83B">
      <w:pPr>
        <w:pStyle w:val="55"/>
        <w:widowControl/>
        <w:snapToGrid w:val="0"/>
        <w:spacing w:line="440" w:lineRule="exact"/>
        <w:rPr>
          <w:rFonts w:ascii="宋体" w:hAnsi="宋体" w:cs="Times New Roman"/>
          <w:color w:val="000000"/>
          <w:kern w:val="0"/>
          <w:sz w:val="24"/>
          <w:szCs w:val="24"/>
          <w:highlight w:val="none"/>
        </w:rPr>
      </w:pPr>
      <w:r>
        <w:rPr>
          <w:rFonts w:ascii="宋体" w:hAnsi="宋体" w:cs="宋体"/>
          <w:color w:val="000000"/>
          <w:kern w:val="0"/>
          <w:sz w:val="24"/>
          <w:szCs w:val="24"/>
          <w:highlight w:val="none"/>
        </w:rPr>
        <w:t xml:space="preserve">  D.</w:t>
      </w:r>
      <w:r>
        <w:rPr>
          <w:rFonts w:hint="eastAsia" w:ascii="宋体" w:hAnsi="宋体" w:cs="宋体"/>
          <w:color w:val="000000"/>
          <w:kern w:val="0"/>
          <w:sz w:val="24"/>
          <w:szCs w:val="24"/>
          <w:highlight w:val="none"/>
        </w:rPr>
        <w:t>其他可能</w:t>
      </w:r>
      <w:r>
        <w:rPr>
          <w:rFonts w:hint="eastAsia" w:ascii="宋体" w:hAnsi="宋体" w:cs="宋体"/>
          <w:color w:val="000000"/>
          <w:sz w:val="24"/>
          <w:szCs w:val="24"/>
          <w:highlight w:val="none"/>
        </w:rPr>
        <w:t>影响采购公正的</w:t>
      </w:r>
      <w:r>
        <w:rPr>
          <w:rFonts w:hint="eastAsia" w:ascii="宋体" w:hAnsi="宋体" w:cs="宋体"/>
          <w:color w:val="000000"/>
          <w:kern w:val="0"/>
          <w:sz w:val="24"/>
          <w:szCs w:val="24"/>
          <w:highlight w:val="none"/>
        </w:rPr>
        <w:t>利害关系（如有，请如实说明）</w:t>
      </w:r>
      <w:r>
        <w:rPr>
          <w:rFonts w:ascii="宋体" w:hAnsi="宋体" w:cs="宋体"/>
          <w:color w:val="000000"/>
          <w:kern w:val="0"/>
          <w:sz w:val="24"/>
          <w:szCs w:val="24"/>
          <w:highlight w:val="none"/>
        </w:rPr>
        <w:t xml:space="preserve"> </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w:t>
      </w:r>
    </w:p>
    <w:p w14:paraId="71A7EE19">
      <w:pPr>
        <w:pStyle w:val="55"/>
        <w:widowControl/>
        <w:numPr>
          <w:ilvl w:val="0"/>
          <w:numId w:val="10"/>
        </w:numPr>
        <w:snapToGrid w:val="0"/>
        <w:spacing w:line="440" w:lineRule="exact"/>
        <w:ind w:firstLine="453" w:firstLineChars="18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现已清楚知道参加本项目采购活动的其他所有供应商名称，本单位</w:t>
      </w:r>
      <w:r>
        <w:rPr>
          <w:rFonts w:ascii="宋体" w:hAnsi="宋体" w:cs="宋体"/>
          <w:color w:val="000000"/>
          <w:kern w:val="0"/>
          <w:sz w:val="24"/>
          <w:szCs w:val="24"/>
          <w:highlight w:val="none"/>
        </w:rPr>
        <w:t xml:space="preserve"> </w:t>
      </w:r>
      <w:r>
        <w:rPr>
          <w:rFonts w:hint="eastAsia" w:ascii="宋体" w:hAnsi="宋体" w:cs="宋体"/>
          <w:color w:val="000000"/>
          <w:kern w:val="0"/>
          <w:sz w:val="24"/>
          <w:szCs w:val="24"/>
          <w:highlight w:val="none"/>
        </w:rPr>
        <w:t>□与其他所有供应商之间均不存在利害关系</w:t>
      </w:r>
      <w:r>
        <w:rPr>
          <w:rFonts w:ascii="宋体" w:hAnsi="宋体" w:cs="宋体"/>
          <w:color w:val="000000"/>
          <w:kern w:val="0"/>
          <w:sz w:val="24"/>
          <w:szCs w:val="24"/>
          <w:highlight w:val="none"/>
        </w:rPr>
        <w:t xml:space="preserve"> </w:t>
      </w:r>
      <w:r>
        <w:rPr>
          <w:rFonts w:hint="eastAsia" w:ascii="宋体" w:hAnsi="宋体" w:cs="宋体"/>
          <w:color w:val="000000"/>
          <w:kern w:val="0"/>
          <w:sz w:val="24"/>
          <w:szCs w:val="24"/>
          <w:highlight w:val="none"/>
        </w:rPr>
        <w:t>□与</w:t>
      </w:r>
      <w:r>
        <w:rPr>
          <w:rFonts w:ascii="宋体" w:hAnsi="宋体" w:cs="宋体"/>
          <w:color w:val="000000"/>
          <w:kern w:val="0"/>
          <w:sz w:val="24"/>
          <w:szCs w:val="24"/>
          <w:highlight w:val="none"/>
        </w:rPr>
        <w:t xml:space="preserve"> </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（供应商名称）之间存在下列利害关系</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w:t>
      </w:r>
    </w:p>
    <w:p w14:paraId="009AF35E">
      <w:pPr>
        <w:pStyle w:val="54"/>
        <w:widowControl w:val="0"/>
        <w:snapToGrid w:val="0"/>
        <w:spacing w:line="440" w:lineRule="exact"/>
        <w:jc w:val="both"/>
        <w:rPr>
          <w:rFonts w:hAnsi="宋体" w:cs="Times New Roman"/>
          <w:color w:val="000000"/>
          <w:kern w:val="0"/>
          <w:sz w:val="24"/>
          <w:szCs w:val="24"/>
          <w:highlight w:val="none"/>
        </w:rPr>
      </w:pPr>
      <w:r>
        <w:rPr>
          <w:rFonts w:hAnsi="宋体"/>
          <w:color w:val="000000"/>
          <w:kern w:val="0"/>
          <w:sz w:val="24"/>
          <w:szCs w:val="24"/>
          <w:highlight w:val="none"/>
        </w:rPr>
        <w:t xml:space="preserve">  A.</w:t>
      </w:r>
      <w:r>
        <w:rPr>
          <w:rFonts w:hint="eastAsia" w:hAnsi="宋体"/>
          <w:color w:val="000000"/>
          <w:kern w:val="0"/>
          <w:sz w:val="24"/>
          <w:szCs w:val="24"/>
          <w:highlight w:val="none"/>
        </w:rPr>
        <w:t>法定代表人或负责人或实际控制人是同一人</w:t>
      </w:r>
    </w:p>
    <w:p w14:paraId="1AF3BAC6">
      <w:pPr>
        <w:pStyle w:val="54"/>
        <w:widowControl w:val="0"/>
        <w:snapToGrid w:val="0"/>
        <w:spacing w:line="440" w:lineRule="exact"/>
        <w:jc w:val="both"/>
        <w:rPr>
          <w:rFonts w:hAnsi="宋体" w:cs="Times New Roman"/>
          <w:color w:val="000000"/>
          <w:spacing w:val="6"/>
          <w:sz w:val="24"/>
          <w:szCs w:val="24"/>
          <w:highlight w:val="none"/>
        </w:rPr>
      </w:pPr>
      <w:r>
        <w:rPr>
          <w:rFonts w:hAnsi="宋体"/>
          <w:color w:val="000000"/>
          <w:kern w:val="0"/>
          <w:sz w:val="24"/>
          <w:szCs w:val="24"/>
          <w:highlight w:val="none"/>
        </w:rPr>
        <w:t xml:space="preserve">  B.</w:t>
      </w:r>
      <w:r>
        <w:rPr>
          <w:rFonts w:hint="eastAsia" w:hAnsi="宋体"/>
          <w:color w:val="000000"/>
          <w:kern w:val="0"/>
          <w:sz w:val="24"/>
          <w:szCs w:val="24"/>
          <w:highlight w:val="none"/>
        </w:rPr>
        <w:t>法定代表人或负责人或实际控制人是夫妻关系</w:t>
      </w:r>
    </w:p>
    <w:p w14:paraId="78E0DCD0">
      <w:pPr>
        <w:pStyle w:val="54"/>
        <w:widowControl w:val="0"/>
        <w:snapToGrid w:val="0"/>
        <w:spacing w:line="440" w:lineRule="exact"/>
        <w:jc w:val="both"/>
        <w:rPr>
          <w:rFonts w:hAnsi="宋体" w:cs="Times New Roman"/>
          <w:color w:val="000000"/>
          <w:spacing w:val="6"/>
          <w:sz w:val="24"/>
          <w:szCs w:val="24"/>
          <w:highlight w:val="none"/>
        </w:rPr>
      </w:pPr>
      <w:r>
        <w:rPr>
          <w:rFonts w:hAnsi="宋体"/>
          <w:color w:val="000000"/>
          <w:kern w:val="0"/>
          <w:sz w:val="24"/>
          <w:szCs w:val="24"/>
          <w:highlight w:val="none"/>
        </w:rPr>
        <w:t xml:space="preserve">  C.</w:t>
      </w:r>
      <w:r>
        <w:rPr>
          <w:rFonts w:hint="eastAsia" w:hAnsi="宋体"/>
          <w:color w:val="000000"/>
          <w:kern w:val="0"/>
          <w:sz w:val="24"/>
          <w:szCs w:val="24"/>
          <w:highlight w:val="none"/>
        </w:rPr>
        <w:t>法定代表人或负责人或实际控制人是直系血亲关系</w:t>
      </w:r>
    </w:p>
    <w:p w14:paraId="62FF7BD1">
      <w:pPr>
        <w:pStyle w:val="54"/>
        <w:widowControl w:val="0"/>
        <w:snapToGrid w:val="0"/>
        <w:spacing w:line="440" w:lineRule="exact"/>
        <w:jc w:val="both"/>
        <w:rPr>
          <w:rFonts w:hAnsi="宋体" w:cs="Times New Roman"/>
          <w:color w:val="000000"/>
          <w:spacing w:val="6"/>
          <w:sz w:val="24"/>
          <w:szCs w:val="24"/>
          <w:highlight w:val="none"/>
        </w:rPr>
      </w:pPr>
      <w:r>
        <w:rPr>
          <w:rFonts w:hAnsi="宋体"/>
          <w:color w:val="000000"/>
          <w:kern w:val="0"/>
          <w:sz w:val="24"/>
          <w:szCs w:val="24"/>
          <w:highlight w:val="none"/>
        </w:rPr>
        <w:t xml:space="preserve">  D.</w:t>
      </w:r>
      <w:r>
        <w:rPr>
          <w:rFonts w:hint="eastAsia" w:hAnsi="宋体"/>
          <w:color w:val="000000"/>
          <w:kern w:val="0"/>
          <w:sz w:val="24"/>
          <w:szCs w:val="24"/>
          <w:highlight w:val="none"/>
        </w:rPr>
        <w:t>法定代表人或负责人或实际控制人存在三代以内旁系血亲关系</w:t>
      </w:r>
    </w:p>
    <w:p w14:paraId="7BF80907">
      <w:pPr>
        <w:pStyle w:val="54"/>
        <w:widowControl w:val="0"/>
        <w:snapToGrid w:val="0"/>
        <w:spacing w:line="440" w:lineRule="exact"/>
        <w:jc w:val="both"/>
        <w:rPr>
          <w:rFonts w:hAnsi="宋体" w:cs="Times New Roman"/>
          <w:color w:val="000000"/>
          <w:kern w:val="0"/>
          <w:sz w:val="24"/>
          <w:szCs w:val="24"/>
          <w:highlight w:val="none"/>
        </w:rPr>
      </w:pPr>
      <w:r>
        <w:rPr>
          <w:rFonts w:hAnsi="宋体"/>
          <w:color w:val="000000"/>
          <w:kern w:val="0"/>
          <w:sz w:val="24"/>
          <w:szCs w:val="24"/>
          <w:highlight w:val="none"/>
        </w:rPr>
        <w:t xml:space="preserve">  E.</w:t>
      </w:r>
      <w:r>
        <w:rPr>
          <w:rFonts w:hint="eastAsia" w:hAnsi="宋体"/>
          <w:color w:val="000000"/>
          <w:kern w:val="0"/>
          <w:sz w:val="24"/>
          <w:szCs w:val="24"/>
          <w:highlight w:val="none"/>
        </w:rPr>
        <w:t>法定代表人或负责人或实际控制人存在近姻亲关系</w:t>
      </w:r>
    </w:p>
    <w:p w14:paraId="64350038">
      <w:pPr>
        <w:pStyle w:val="54"/>
        <w:widowControl w:val="0"/>
        <w:snapToGrid w:val="0"/>
        <w:spacing w:line="440" w:lineRule="exact"/>
        <w:jc w:val="both"/>
        <w:rPr>
          <w:rFonts w:hAnsi="宋体" w:cs="Times New Roman"/>
          <w:color w:val="000000"/>
          <w:kern w:val="0"/>
          <w:sz w:val="24"/>
          <w:szCs w:val="24"/>
          <w:highlight w:val="none"/>
        </w:rPr>
      </w:pPr>
      <w:r>
        <w:rPr>
          <w:rFonts w:hAnsi="宋体"/>
          <w:color w:val="000000"/>
          <w:kern w:val="0"/>
          <w:sz w:val="24"/>
          <w:szCs w:val="24"/>
          <w:highlight w:val="none"/>
        </w:rPr>
        <w:t xml:space="preserve">  F.</w:t>
      </w:r>
      <w:r>
        <w:rPr>
          <w:rFonts w:hint="eastAsia" w:hAnsi="宋体"/>
          <w:color w:val="000000"/>
          <w:kern w:val="0"/>
          <w:sz w:val="24"/>
          <w:szCs w:val="24"/>
          <w:highlight w:val="none"/>
        </w:rPr>
        <w:t>法定代表人或负责人或实际控制人存在股份控制或实际控制关系</w:t>
      </w:r>
    </w:p>
    <w:p w14:paraId="2B3F702C">
      <w:pPr>
        <w:pStyle w:val="54"/>
        <w:widowControl w:val="0"/>
        <w:snapToGrid w:val="0"/>
        <w:spacing w:line="440" w:lineRule="exact"/>
        <w:jc w:val="both"/>
        <w:rPr>
          <w:rFonts w:hAnsi="宋体" w:cs="Times New Roman"/>
          <w:color w:val="000000"/>
          <w:kern w:val="0"/>
          <w:sz w:val="24"/>
          <w:szCs w:val="24"/>
          <w:highlight w:val="none"/>
        </w:rPr>
      </w:pPr>
      <w:r>
        <w:rPr>
          <w:rFonts w:hAnsi="宋体"/>
          <w:color w:val="000000"/>
          <w:kern w:val="0"/>
          <w:sz w:val="24"/>
          <w:szCs w:val="24"/>
          <w:highlight w:val="none"/>
        </w:rPr>
        <w:t xml:space="preserve">  G.</w:t>
      </w:r>
      <w:r>
        <w:rPr>
          <w:rFonts w:hint="eastAsia" w:hAnsi="宋体"/>
          <w:color w:val="000000"/>
          <w:kern w:val="0"/>
          <w:sz w:val="24"/>
          <w:szCs w:val="24"/>
          <w:highlight w:val="none"/>
        </w:rPr>
        <w:t>存在共同直接或间接投资设立子公司、联营企业和合营企业情况</w:t>
      </w:r>
    </w:p>
    <w:p w14:paraId="654B33E0">
      <w:pPr>
        <w:pStyle w:val="54"/>
        <w:widowControl w:val="0"/>
        <w:snapToGrid w:val="0"/>
        <w:spacing w:line="440" w:lineRule="exact"/>
        <w:jc w:val="both"/>
        <w:rPr>
          <w:rFonts w:hAnsi="宋体" w:cs="Times New Roman"/>
          <w:color w:val="000000"/>
          <w:sz w:val="24"/>
          <w:szCs w:val="24"/>
          <w:highlight w:val="none"/>
        </w:rPr>
      </w:pPr>
      <w:r>
        <w:rPr>
          <w:rFonts w:hAnsi="宋体"/>
          <w:color w:val="000000"/>
          <w:kern w:val="0"/>
          <w:sz w:val="24"/>
          <w:szCs w:val="24"/>
          <w:highlight w:val="none"/>
        </w:rPr>
        <w:t xml:space="preserve">  H.</w:t>
      </w:r>
      <w:r>
        <w:rPr>
          <w:rFonts w:hint="eastAsia" w:hAnsi="宋体"/>
          <w:color w:val="000000"/>
          <w:kern w:val="0"/>
          <w:sz w:val="24"/>
          <w:szCs w:val="24"/>
          <w:highlight w:val="none"/>
        </w:rPr>
        <w:t>存在分级代理或代销关系、同一生产制造商关系、</w:t>
      </w:r>
      <w:r>
        <w:rPr>
          <w:rFonts w:hint="eastAsia" w:hAnsi="宋体"/>
          <w:color w:val="000000"/>
          <w:sz w:val="24"/>
          <w:szCs w:val="24"/>
          <w:highlight w:val="none"/>
        </w:rPr>
        <w:t>管理关系、重要业务（占主营业务收入</w:t>
      </w:r>
      <w:r>
        <w:rPr>
          <w:rFonts w:hAnsi="宋体"/>
          <w:color w:val="000000"/>
          <w:sz w:val="24"/>
          <w:szCs w:val="24"/>
          <w:highlight w:val="none"/>
        </w:rPr>
        <w:t>50%</w:t>
      </w:r>
      <w:r>
        <w:rPr>
          <w:rFonts w:hint="eastAsia" w:hAnsi="宋体"/>
          <w:color w:val="000000"/>
          <w:sz w:val="24"/>
          <w:szCs w:val="24"/>
          <w:highlight w:val="none"/>
        </w:rPr>
        <w:t>以上）或重要财务往来关系（如融资）等其他实质性控制关系</w:t>
      </w:r>
    </w:p>
    <w:p w14:paraId="7596F957">
      <w:pPr>
        <w:pStyle w:val="54"/>
        <w:widowControl w:val="0"/>
        <w:snapToGrid w:val="0"/>
        <w:spacing w:line="440" w:lineRule="exact"/>
        <w:jc w:val="both"/>
        <w:rPr>
          <w:rFonts w:hAnsi="宋体" w:cs="Times New Roman"/>
          <w:color w:val="000000"/>
          <w:spacing w:val="6"/>
          <w:sz w:val="24"/>
          <w:szCs w:val="24"/>
          <w:highlight w:val="none"/>
        </w:rPr>
      </w:pPr>
      <w:r>
        <w:rPr>
          <w:rFonts w:hAnsi="宋体"/>
          <w:color w:val="000000"/>
          <w:sz w:val="24"/>
          <w:szCs w:val="24"/>
          <w:highlight w:val="none"/>
        </w:rPr>
        <w:t xml:space="preserve">  I</w:t>
      </w:r>
      <w:r>
        <w:rPr>
          <w:rFonts w:hAnsi="宋体"/>
          <w:color w:val="000000"/>
          <w:kern w:val="0"/>
          <w:sz w:val="24"/>
          <w:szCs w:val="24"/>
          <w:highlight w:val="none"/>
        </w:rPr>
        <w:t>.</w:t>
      </w:r>
      <w:r>
        <w:rPr>
          <w:rFonts w:hint="eastAsia" w:hAnsi="宋体"/>
          <w:color w:val="000000"/>
          <w:sz w:val="24"/>
          <w:szCs w:val="24"/>
          <w:highlight w:val="none"/>
        </w:rPr>
        <w:t>其他利害关系情况</w:t>
      </w:r>
      <w:r>
        <w:rPr>
          <w:rFonts w:hAnsi="宋体"/>
          <w:color w:val="000000"/>
          <w:sz w:val="24"/>
          <w:szCs w:val="24"/>
          <w:highlight w:val="none"/>
          <w:u w:val="single"/>
        </w:rPr>
        <w:t xml:space="preserve">                              </w:t>
      </w:r>
      <w:r>
        <w:rPr>
          <w:rFonts w:hint="eastAsia" w:hAnsi="宋体"/>
          <w:color w:val="000000"/>
          <w:kern w:val="0"/>
          <w:sz w:val="24"/>
          <w:szCs w:val="24"/>
          <w:highlight w:val="none"/>
        </w:rPr>
        <w:t>。</w:t>
      </w:r>
    </w:p>
    <w:p w14:paraId="002250D6">
      <w:pPr>
        <w:pStyle w:val="55"/>
        <w:widowControl/>
        <w:numPr>
          <w:ilvl w:val="0"/>
          <w:numId w:val="11"/>
        </w:numPr>
        <w:snapToGrid w:val="0"/>
        <w:spacing w:line="440" w:lineRule="exact"/>
        <w:ind w:firstLine="453" w:firstLineChars="189"/>
        <w:rPr>
          <w:rFonts w:ascii="宋体" w:hAnsi="宋体" w:cs="Times New Roman"/>
          <w:color w:val="000000"/>
          <w:kern w:val="0"/>
          <w:sz w:val="24"/>
          <w:szCs w:val="24"/>
          <w:highlight w:val="none"/>
        </w:rPr>
      </w:pPr>
      <w:r>
        <w:rPr>
          <w:rFonts w:hint="eastAsia" w:ascii="宋体" w:hAnsi="宋体" w:cs="宋体"/>
          <w:color w:val="000000"/>
          <w:sz w:val="24"/>
          <w:szCs w:val="24"/>
          <w:highlight w:val="none"/>
        </w:rPr>
        <w:t>现已清楚知道并</w:t>
      </w:r>
      <w:r>
        <w:rPr>
          <w:rFonts w:hint="eastAsia" w:ascii="宋体" w:hAnsi="宋体" w:cs="宋体"/>
          <w:color w:val="000000"/>
          <w:kern w:val="0"/>
          <w:sz w:val="24"/>
          <w:szCs w:val="24"/>
          <w:highlight w:val="none"/>
        </w:rPr>
        <w:t>严格遵守政府采购法律法规和现场纪律。</w:t>
      </w:r>
    </w:p>
    <w:p w14:paraId="078D3DCE">
      <w:pPr>
        <w:pStyle w:val="55"/>
        <w:widowControl/>
        <w:numPr>
          <w:ilvl w:val="0"/>
          <w:numId w:val="11"/>
        </w:numPr>
        <w:snapToGrid w:val="0"/>
        <w:spacing w:line="440" w:lineRule="exact"/>
        <w:ind w:firstLine="453" w:firstLineChars="189"/>
        <w:rPr>
          <w:rFonts w:ascii="宋体" w:hAnsi="宋体" w:cs="Times New Roman"/>
          <w:color w:val="000000"/>
          <w:sz w:val="24"/>
          <w:szCs w:val="24"/>
          <w:highlight w:val="none"/>
        </w:rPr>
      </w:pPr>
      <w:r>
        <w:rPr>
          <w:rFonts w:hint="eastAsia" w:ascii="宋体" w:hAnsi="宋体" w:cs="宋体"/>
          <w:color w:val="000000"/>
          <w:kern w:val="0"/>
          <w:sz w:val="24"/>
          <w:szCs w:val="24"/>
          <w:highlight w:val="none"/>
        </w:rPr>
        <w:t>我发现</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u w:val="single"/>
          <w:lang w:val="en-US" w:eastAsia="zh-CN"/>
        </w:rPr>
        <w:t xml:space="preserve">     </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供应商之间存在或可能存在上述第二条第</w:t>
      </w:r>
      <w:r>
        <w:rPr>
          <w:rFonts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项利害关系。</w:t>
      </w:r>
    </w:p>
    <w:p w14:paraId="5478DFC9">
      <w:pPr>
        <w:pStyle w:val="54"/>
        <w:widowControl w:val="0"/>
        <w:snapToGrid w:val="0"/>
        <w:spacing w:line="440" w:lineRule="exact"/>
        <w:ind w:firstLine="480" w:firstLineChars="200"/>
        <w:jc w:val="both"/>
        <w:rPr>
          <w:rFonts w:hint="eastAsia" w:hAnsi="宋体"/>
          <w:color w:val="000000"/>
          <w:sz w:val="24"/>
          <w:szCs w:val="24"/>
          <w:highlight w:val="none"/>
        </w:rPr>
      </w:pPr>
    </w:p>
    <w:p w14:paraId="49E2E470">
      <w:pPr>
        <w:pStyle w:val="54"/>
        <w:widowControl w:val="0"/>
        <w:snapToGrid w:val="0"/>
        <w:spacing w:line="440" w:lineRule="exact"/>
        <w:jc w:val="both"/>
        <w:rPr>
          <w:rFonts w:hint="eastAsia" w:hAnsi="宋体"/>
          <w:color w:val="000000"/>
          <w:sz w:val="24"/>
          <w:szCs w:val="24"/>
          <w:highlight w:val="none"/>
          <w:lang w:val="en-US" w:eastAsia="zh-CN"/>
        </w:rPr>
      </w:pPr>
      <w:r>
        <w:rPr>
          <w:rFonts w:hint="eastAsia" w:hAnsi="宋体"/>
          <w:color w:val="000000"/>
          <w:sz w:val="24"/>
          <w:szCs w:val="24"/>
          <w:highlight w:val="none"/>
        </w:rPr>
        <w:t>供应商代表签名：</w:t>
      </w:r>
      <w:r>
        <w:rPr>
          <w:rFonts w:hAnsi="宋体"/>
          <w:color w:val="000000"/>
          <w:sz w:val="24"/>
          <w:szCs w:val="24"/>
          <w:highlight w:val="none"/>
        </w:rPr>
        <w:t xml:space="preserve">  </w:t>
      </w:r>
      <w:r>
        <w:rPr>
          <w:rFonts w:hint="eastAsia" w:hAnsi="宋体"/>
          <w:color w:val="000000"/>
          <w:sz w:val="24"/>
          <w:szCs w:val="24"/>
          <w:highlight w:val="none"/>
          <w:lang w:val="en-US" w:eastAsia="zh-CN"/>
        </w:rPr>
        <w:t xml:space="preserve">                       </w:t>
      </w:r>
    </w:p>
    <w:p w14:paraId="6A358EC9">
      <w:pPr>
        <w:shd w:val="clear"/>
        <w:spacing w:line="360" w:lineRule="auto"/>
        <w:jc w:val="right"/>
        <w:rPr>
          <w:rFonts w:hAnsi="宋体"/>
          <w:color w:val="000000"/>
          <w:sz w:val="24"/>
          <w:szCs w:val="24"/>
          <w:highlight w:val="none"/>
        </w:rPr>
      </w:pPr>
      <w:r>
        <w:rPr>
          <w:rFonts w:hAnsi="宋体"/>
          <w:color w:val="000000"/>
          <w:sz w:val="24"/>
          <w:szCs w:val="24"/>
          <w:highlight w:val="none"/>
        </w:rPr>
        <w:t xml:space="preserve">    </w:t>
      </w:r>
    </w:p>
    <w:p w14:paraId="02BBB2D5">
      <w:pPr>
        <w:shd w:val="clear"/>
        <w:spacing w:line="360" w:lineRule="auto"/>
        <w:jc w:val="right"/>
        <w:rPr>
          <w:rFonts w:hint="eastAsia" w:hAnsi="宋体"/>
          <w:color w:val="000000"/>
          <w:sz w:val="24"/>
          <w:szCs w:val="24"/>
          <w:highlight w:val="none"/>
        </w:rPr>
      </w:pPr>
      <w:r>
        <w:rPr>
          <w:rFonts w:hAnsi="宋体"/>
          <w:color w:val="000000"/>
          <w:sz w:val="24"/>
          <w:szCs w:val="24"/>
          <w:highlight w:val="none"/>
        </w:rPr>
        <w:t xml:space="preserve">  20</w:t>
      </w:r>
      <w:r>
        <w:rPr>
          <w:rFonts w:hint="eastAsia" w:hAnsi="宋体"/>
          <w:color w:val="000000"/>
          <w:sz w:val="24"/>
          <w:szCs w:val="24"/>
          <w:highlight w:val="none"/>
          <w:lang w:val="en-US" w:eastAsia="zh-CN"/>
        </w:rPr>
        <w:t>24</w:t>
      </w:r>
      <w:r>
        <w:rPr>
          <w:rFonts w:hint="eastAsia" w:hAnsi="宋体"/>
          <w:color w:val="000000"/>
          <w:sz w:val="24"/>
          <w:szCs w:val="24"/>
          <w:highlight w:val="none"/>
        </w:rPr>
        <w:t>年</w:t>
      </w:r>
      <w:r>
        <w:rPr>
          <w:rFonts w:hint="eastAsia" w:hAnsi="宋体"/>
          <w:color w:val="000000"/>
          <w:sz w:val="24"/>
          <w:szCs w:val="24"/>
          <w:highlight w:val="none"/>
          <w:lang w:val="en-US" w:eastAsia="zh-CN"/>
        </w:rPr>
        <w:t xml:space="preserve">  </w:t>
      </w:r>
      <w:r>
        <w:rPr>
          <w:rFonts w:hint="eastAsia" w:hAnsi="宋体"/>
          <w:color w:val="000000"/>
          <w:sz w:val="24"/>
          <w:szCs w:val="24"/>
          <w:highlight w:val="none"/>
        </w:rPr>
        <w:t>月</w:t>
      </w:r>
      <w:r>
        <w:rPr>
          <w:rFonts w:hint="eastAsia" w:hAnsi="宋体"/>
          <w:color w:val="000000"/>
          <w:sz w:val="24"/>
          <w:szCs w:val="24"/>
          <w:highlight w:val="none"/>
          <w:lang w:val="en-US" w:eastAsia="zh-CN"/>
        </w:rPr>
        <w:t xml:space="preserve">  </w:t>
      </w:r>
      <w:r>
        <w:rPr>
          <w:rFonts w:hint="eastAsia" w:hAnsi="宋体"/>
          <w:color w:val="000000"/>
          <w:sz w:val="24"/>
          <w:szCs w:val="24"/>
          <w:highlight w:val="none"/>
        </w:rPr>
        <w:t>日</w:t>
      </w:r>
    </w:p>
    <w:p w14:paraId="18807765">
      <w:pPr>
        <w:shd w:val="clear"/>
        <w:spacing w:line="360" w:lineRule="auto"/>
        <w:jc w:val="left"/>
        <w:rPr>
          <w:rFonts w:hint="eastAsia"/>
          <w:b/>
          <w:bCs/>
          <w:color w:val="auto"/>
          <w:highlight w:val="none"/>
        </w:rPr>
      </w:pPr>
    </w:p>
    <w:p w14:paraId="69F925B9">
      <w:pPr>
        <w:shd w:val="clear"/>
        <w:spacing w:line="360" w:lineRule="auto"/>
        <w:jc w:val="left"/>
        <w:rPr>
          <w:rFonts w:hint="eastAsia" w:hAnsi="宋体"/>
          <w:color w:val="000000"/>
          <w:sz w:val="24"/>
          <w:szCs w:val="24"/>
          <w:highlight w:val="none"/>
        </w:rPr>
      </w:pPr>
      <w:r>
        <w:rPr>
          <w:rFonts w:hint="eastAsia"/>
          <w:b/>
          <w:bCs/>
          <w:color w:val="auto"/>
          <w:highlight w:val="none"/>
        </w:rPr>
        <w:t>特别说明：《政府采购活动现场确认声明书》需按</w:t>
      </w:r>
      <w:r>
        <w:rPr>
          <w:rFonts w:hint="eastAsia"/>
          <w:b/>
          <w:bCs/>
          <w:color w:val="auto"/>
          <w:highlight w:val="none"/>
          <w:lang w:val="en-US" w:eastAsia="zh-CN"/>
        </w:rPr>
        <w:t>供应商</w:t>
      </w:r>
      <w:r>
        <w:rPr>
          <w:rFonts w:hint="eastAsia"/>
          <w:b/>
          <w:bCs/>
          <w:color w:val="auto"/>
          <w:highlight w:val="none"/>
        </w:rPr>
        <w:t>须知</w:t>
      </w:r>
      <w:r>
        <w:rPr>
          <w:rFonts w:hint="eastAsia"/>
          <w:b/>
          <w:bCs/>
          <w:color w:val="auto"/>
          <w:highlight w:val="none"/>
          <w:lang w:val="en-US" w:eastAsia="zh-CN"/>
        </w:rPr>
        <w:t>前附表</w:t>
      </w:r>
      <w:r>
        <w:rPr>
          <w:rFonts w:hint="eastAsia"/>
          <w:b/>
          <w:bCs/>
          <w:color w:val="auto"/>
          <w:highlight w:val="none"/>
        </w:rPr>
        <w:t>要求提交。</w:t>
      </w:r>
    </w:p>
    <w:bookmarkEnd w:id="662"/>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849C2">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1285" cy="13779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a:effectLst/>
                    </wps:spPr>
                    <wps:txbx>
                      <w:txbxContent>
                        <w:p w14:paraId="2554ADBC">
                          <w:pPr>
                            <w:pStyle w:val="1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center;mso-position-horizontal-relative:margin;mso-wrap-style:none;z-index:251659264;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qzEdIAAAADAQAADwAAAAAAAAABACAAAAAiAAAAZHJzL2Rvd25yZXYueG1s&#10;UEsBAhQAFAAAAAgAh07iQEz0dNg3AgAAYQQAAA4AAAAAAAAAAQAgAAAAIQEAAGRycy9lMm9Eb2Mu&#10;eG1sUEsFBgAAAAAGAAYAWQEAAMoFAAAAAA==&#10;">
              <v:fill on="f" focussize="0,0"/>
              <v:stroke on="f" weight="0.5pt"/>
              <v:imagedata o:title=""/>
              <o:lock v:ext="edit" aspectratio="f"/>
              <v:textbox inset="0mm,0mm,0mm,0mm" style="mso-fit-shape-to-text:t;">
                <w:txbxContent>
                  <w:p w14:paraId="2554ADBC">
                    <w:pPr>
                      <w:pStyle w:val="1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0CC2F">
    <w:pPr>
      <w:pStyle w:val="18"/>
      <w:wordWrap w:val="0"/>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9F6251">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B9F6251">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CE0F1">
    <w:pPr>
      <w:pStyle w:val="18"/>
      <w:ind w:firstLine="280" w:firstLineChars="1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Style w:val="29"/>
        <w:rFonts w:ascii="宋体" w:hAnsi="宋体" w:eastAsia="宋体"/>
        <w:sz w:val="28"/>
        <w:szCs w:val="28"/>
      </w:rPr>
      <w:instrText xml:space="preserve"> PAGE </w:instrText>
    </w:r>
    <w:r>
      <w:rPr>
        <w:rFonts w:ascii="宋体" w:hAnsi="宋体" w:eastAsia="宋体"/>
        <w:sz w:val="28"/>
        <w:szCs w:val="28"/>
      </w:rPr>
      <w:fldChar w:fldCharType="separate"/>
    </w:r>
    <w:r>
      <w:rPr>
        <w:rStyle w:val="29"/>
        <w:rFonts w:ascii="宋体" w:hAnsi="宋体" w:eastAsia="宋体"/>
        <w:sz w:val="28"/>
        <w:szCs w:val="28"/>
      </w:rPr>
      <w:t>100</w:t>
    </w:r>
    <w:r>
      <w:rPr>
        <w:rFonts w:ascii="宋体" w:hAnsi="宋体" w:eastAsia="宋体"/>
        <w:sz w:val="28"/>
        <w:szCs w:val="28"/>
      </w:rPr>
      <w:fldChar w:fldCharType="end"/>
    </w:r>
    <w:r>
      <w:rPr>
        <w:rFonts w:hint="eastAsia" w:ascii="宋体" w:hAnsi="宋体" w:eastAsia="宋体"/>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C46B0">
    <w:pPr>
      <w:pStyle w:val="1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1285" cy="13779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a:effectLst/>
                    </wps:spPr>
                    <wps:txbx>
                      <w:txbxContent>
                        <w:p w14:paraId="417E7A07">
                          <w:pPr>
                            <w:pStyle w:val="1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center;mso-position-horizontal-relative:margin;mso-wrap-style:none;z-index:251660288;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qzEdIAAAADAQAADwAAAAAAAAABACAAAAAiAAAAZHJzL2Rvd25yZXYueG1s&#10;UEsBAhQAFAAAAAgAh07iQH7oRnI3AgAAYQQAAA4AAAAAAAAAAQAgAAAAIQEAAGRycy9lMm9Eb2Mu&#10;eG1sUEsFBgAAAAAGAAYAWQEAAMoFAAAAAA==&#10;">
              <v:fill on="f" focussize="0,0"/>
              <v:stroke on="f" weight="0.5pt"/>
              <v:imagedata o:title=""/>
              <o:lock v:ext="edit" aspectratio="f"/>
              <v:textbox inset="0mm,0mm,0mm,0mm" style="mso-fit-shape-to-text:t;">
                <w:txbxContent>
                  <w:p w14:paraId="417E7A07">
                    <w:pPr>
                      <w:pStyle w:val="1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CA0C828">
      <w:pPr>
        <w:rPr>
          <w:rFonts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 1 \* GB3 </w:instrText>
      </w:r>
      <w:r>
        <w:rPr>
          <w:rFonts w:hint="eastAsia" w:ascii="宋体" w:hAnsi="宋体" w:cs="宋体"/>
          <w:sz w:val="24"/>
        </w:rPr>
        <w:fldChar w:fldCharType="separate"/>
      </w:r>
      <w:r>
        <w:rPr>
          <w:rFonts w:hint="eastAsia" w:ascii="宋体" w:hAnsi="宋体" w:cs="宋体"/>
          <w:sz w:val="24"/>
        </w:rPr>
        <w:t>①</w:t>
      </w:r>
      <w:r>
        <w:rPr>
          <w:rFonts w:hint="eastAsia" w:ascii="宋体" w:hAnsi="宋体" w:cs="宋体"/>
          <w:sz w:val="24"/>
        </w:rPr>
        <w:fldChar w:fldCharType="end"/>
      </w:r>
      <w:r>
        <w:rPr>
          <w:rFonts w:hint="eastAsia" w:ascii="宋体" w:hAnsi="宋体" w:cs="宋体"/>
          <w:sz w:val="24"/>
        </w:rPr>
        <w:t>从业人员、营业收入、资产总额填报上一年度数据，无上一年度数据的新成立企业可不填报。</w:t>
      </w:r>
    </w:p>
    <w:p w14:paraId="14CEF47D">
      <w:pPr>
        <w:pStyle w:val="20"/>
      </w:pPr>
      <w:r>
        <w:rPr>
          <w:rFonts w:hint="eastAsia" w:ascii="宋体" w:hAnsi="宋体" w:cs="宋体"/>
          <w:sz w:val="24"/>
        </w:rPr>
        <w:t>②本声明函将随中标结果公开，接受社会监督。</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70BAA">
    <w:pPr>
      <w:spacing w:line="20" w:lineRule="atLeast"/>
      <w:rPr>
        <w:rFonts w:hint="eastAsia" w:ascii="Times New Roman" w:hAnsi="Times New Roman" w:cs="Times New Roman"/>
        <w:b/>
        <w:i/>
        <w:color w:val="000000" w:themeColor="text1"/>
        <w:spacing w:val="0"/>
        <w:kern w:val="0"/>
        <w:sz w:val="18"/>
        <w:u w:val="single"/>
        <w14:textFill>
          <w14:solidFill>
            <w14:schemeClr w14:val="tx1"/>
          </w14:solidFill>
        </w14:textFill>
      </w:rPr>
    </w:pPr>
    <w:r>
      <w:rPr>
        <w:rFonts w:hint="eastAsia" w:ascii="Times New Roman" w:hAnsi="Times New Roman" w:cs="Times New Roman"/>
        <w:b/>
        <w:i/>
        <w:color w:val="000000" w:themeColor="text1"/>
        <w:spacing w:val="0"/>
        <w:kern w:val="0"/>
        <w:sz w:val="18"/>
        <w:u w:val="single"/>
        <w:lang w:eastAsia="zh-CN"/>
        <w14:textFill>
          <w14:solidFill>
            <w14:schemeClr w14:val="tx1"/>
          </w14:solidFill>
        </w14:textFill>
      </w:rPr>
      <w:t>台州市农业科学研究院实验室提升工程</w:t>
    </w:r>
    <w:r>
      <w:rPr>
        <w:rFonts w:hint="eastAsia" w:ascii="Times New Roman" w:hAnsi="Times New Roman" w:cs="Times New Roman"/>
        <w:b/>
        <w:i/>
        <w:color w:val="000000" w:themeColor="text1"/>
        <w:spacing w:val="0"/>
        <w:kern w:val="0"/>
        <w:sz w:val="18"/>
        <w:u w:val="single"/>
        <w:lang w:val="en-US" w:eastAsia="zh-CN"/>
        <w14:textFill>
          <w14:solidFill>
            <w14:schemeClr w14:val="tx1"/>
          </w14:solidFill>
        </w14:textFill>
      </w:rPr>
      <w:t>竞争性磋商文件</w:t>
    </w:r>
    <w:r>
      <w:rPr>
        <w:rFonts w:hint="eastAsia" w:ascii="Times New Roman" w:hAnsi="Times New Roman" w:cs="Times New Roman"/>
        <w:b/>
        <w:i/>
        <w:color w:val="000000" w:themeColor="text1"/>
        <w:spacing w:val="0"/>
        <w:kern w:val="0"/>
        <w:sz w:val="18"/>
        <w:u w:val="single"/>
        <w14:textFill>
          <w14:solidFill>
            <w14:schemeClr w14:val="tx1"/>
          </w14:solidFill>
        </w14:textFill>
      </w:rPr>
      <w:t xml:space="preserve">                                 </w:t>
    </w:r>
    <w:r>
      <w:rPr>
        <w:rFonts w:hint="eastAsia" w:ascii="Times New Roman" w:hAnsi="Times New Roman" w:cs="Times New Roman"/>
        <w:b/>
        <w:i/>
        <w:color w:val="000000" w:themeColor="text1"/>
        <w:spacing w:val="0"/>
        <w:kern w:val="0"/>
        <w:sz w:val="18"/>
        <w:u w:val="single"/>
        <w:lang w:val="en-US" w:eastAsia="zh-CN"/>
        <w14:textFill>
          <w14:solidFill>
            <w14:schemeClr w14:val="tx1"/>
          </w14:solidFill>
        </w14:textFill>
      </w:rPr>
      <w:t xml:space="preserve">   </w:t>
    </w:r>
    <w:r>
      <w:rPr>
        <w:rFonts w:hint="eastAsia" w:ascii="Times New Roman" w:hAnsi="Times New Roman" w:cs="Times New Roman"/>
        <w:b/>
        <w:i/>
        <w:color w:val="000000" w:themeColor="text1"/>
        <w:spacing w:val="0"/>
        <w:kern w:val="0"/>
        <w:sz w:val="18"/>
        <w:u w:val="single"/>
        <w14:textFill>
          <w14:solidFill>
            <w14:schemeClr w14:val="tx1"/>
          </w14:solidFill>
        </w14:textFill>
      </w:rPr>
      <w:t xml:space="preserve">   第</w:t>
    </w:r>
    <w:r>
      <w:rPr>
        <w:rFonts w:hint="eastAsia" w:ascii="Times New Roman" w:hAnsi="Times New Roman" w:cs="Times New Roman"/>
        <w:b/>
        <w:i/>
        <w:color w:val="000000" w:themeColor="text1"/>
        <w:spacing w:val="0"/>
        <w:kern w:val="0"/>
        <w:sz w:val="18"/>
        <w:u w:val="single"/>
        <w14:textFill>
          <w14:solidFill>
            <w14:schemeClr w14:val="tx1"/>
          </w14:solidFill>
        </w14:textFill>
      </w:rPr>
      <w:fldChar w:fldCharType="begin"/>
    </w:r>
    <w:r>
      <w:rPr>
        <w:rFonts w:hint="eastAsia" w:ascii="Times New Roman" w:hAnsi="Times New Roman" w:cs="Times New Roman"/>
        <w:b/>
        <w:i/>
        <w:color w:val="000000" w:themeColor="text1"/>
        <w:spacing w:val="0"/>
        <w:kern w:val="0"/>
        <w:sz w:val="18"/>
        <w:u w:val="single"/>
        <w14:textFill>
          <w14:solidFill>
            <w14:schemeClr w14:val="tx1"/>
          </w14:solidFill>
        </w14:textFill>
      </w:rPr>
      <w:instrText xml:space="preserve"> PAGE </w:instrText>
    </w:r>
    <w:r>
      <w:rPr>
        <w:rFonts w:hint="eastAsia" w:ascii="Times New Roman" w:hAnsi="Times New Roman" w:cs="Times New Roman"/>
        <w:b/>
        <w:i/>
        <w:color w:val="000000" w:themeColor="text1"/>
        <w:spacing w:val="0"/>
        <w:kern w:val="0"/>
        <w:sz w:val="18"/>
        <w:u w:val="single"/>
        <w14:textFill>
          <w14:solidFill>
            <w14:schemeClr w14:val="tx1"/>
          </w14:solidFill>
        </w14:textFill>
      </w:rPr>
      <w:fldChar w:fldCharType="separate"/>
    </w:r>
    <w:r>
      <w:rPr>
        <w:rFonts w:hint="eastAsia" w:ascii="Times New Roman" w:hAnsi="Times New Roman" w:cs="Times New Roman"/>
        <w:b/>
        <w:i/>
        <w:color w:val="000000" w:themeColor="text1"/>
        <w:spacing w:val="0"/>
        <w:kern w:val="0"/>
        <w:sz w:val="18"/>
        <w:u w:val="single"/>
        <w14:textFill>
          <w14:solidFill>
            <w14:schemeClr w14:val="tx1"/>
          </w14:solidFill>
        </w14:textFill>
      </w:rPr>
      <w:t>16</w:t>
    </w:r>
    <w:r>
      <w:rPr>
        <w:rFonts w:hint="eastAsia" w:ascii="Times New Roman" w:hAnsi="Times New Roman" w:cs="Times New Roman"/>
        <w:b/>
        <w:i/>
        <w:color w:val="000000" w:themeColor="text1"/>
        <w:spacing w:val="0"/>
        <w:kern w:val="0"/>
        <w:sz w:val="18"/>
        <w:u w:val="single"/>
        <w14:textFill>
          <w14:solidFill>
            <w14:schemeClr w14:val="tx1"/>
          </w14:solidFill>
        </w14:textFill>
      </w:rPr>
      <w:fldChar w:fldCharType="end"/>
    </w:r>
    <w:r>
      <w:rPr>
        <w:rFonts w:hint="eastAsia" w:ascii="Times New Roman" w:hAnsi="Times New Roman" w:cs="Times New Roman"/>
        <w:b/>
        <w:i/>
        <w:color w:val="000000" w:themeColor="text1"/>
        <w:spacing w:val="0"/>
        <w:kern w:val="0"/>
        <w:sz w:val="18"/>
        <w:u w:val="single"/>
        <w14:textFill>
          <w14:solidFill>
            <w14:schemeClr w14:val="tx1"/>
          </w14:solidFill>
        </w14:textFill>
      </w:rPr>
      <w:t>页 共</w:t>
    </w:r>
    <w:r>
      <w:rPr>
        <w:rFonts w:hint="eastAsia" w:ascii="Times New Roman" w:hAnsi="Times New Roman" w:cs="Times New Roman"/>
        <w:b/>
        <w:i/>
        <w:color w:val="000000" w:themeColor="text1"/>
        <w:spacing w:val="0"/>
        <w:kern w:val="0"/>
        <w:sz w:val="18"/>
        <w:u w:val="single"/>
        <w14:textFill>
          <w14:solidFill>
            <w14:schemeClr w14:val="tx1"/>
          </w14:solidFill>
        </w14:textFill>
      </w:rPr>
      <w:fldChar w:fldCharType="begin"/>
    </w:r>
    <w:r>
      <w:rPr>
        <w:rFonts w:hint="eastAsia" w:ascii="Times New Roman" w:hAnsi="Times New Roman" w:cs="Times New Roman"/>
        <w:b/>
        <w:i/>
        <w:color w:val="000000" w:themeColor="text1"/>
        <w:spacing w:val="0"/>
        <w:kern w:val="0"/>
        <w:sz w:val="18"/>
        <w:u w:val="single"/>
        <w14:textFill>
          <w14:solidFill>
            <w14:schemeClr w14:val="tx1"/>
          </w14:solidFill>
        </w14:textFill>
      </w:rPr>
      <w:instrText xml:space="preserve"> NUMPAGES </w:instrText>
    </w:r>
    <w:r>
      <w:rPr>
        <w:rFonts w:hint="eastAsia" w:ascii="Times New Roman" w:hAnsi="Times New Roman" w:cs="Times New Roman"/>
        <w:b/>
        <w:i/>
        <w:color w:val="000000" w:themeColor="text1"/>
        <w:spacing w:val="0"/>
        <w:kern w:val="0"/>
        <w:sz w:val="18"/>
        <w:u w:val="single"/>
        <w14:textFill>
          <w14:solidFill>
            <w14:schemeClr w14:val="tx1"/>
          </w14:solidFill>
        </w14:textFill>
      </w:rPr>
      <w:fldChar w:fldCharType="separate"/>
    </w:r>
    <w:r>
      <w:rPr>
        <w:rFonts w:hint="eastAsia" w:ascii="Times New Roman" w:hAnsi="Times New Roman" w:cs="Times New Roman"/>
        <w:b/>
        <w:i/>
        <w:color w:val="000000" w:themeColor="text1"/>
        <w:spacing w:val="0"/>
        <w:kern w:val="0"/>
        <w:sz w:val="18"/>
        <w:u w:val="single"/>
        <w14:textFill>
          <w14:solidFill>
            <w14:schemeClr w14:val="tx1"/>
          </w14:solidFill>
        </w14:textFill>
      </w:rPr>
      <w:t>48</w:t>
    </w:r>
    <w:r>
      <w:rPr>
        <w:rFonts w:hint="eastAsia" w:ascii="Times New Roman" w:hAnsi="Times New Roman" w:cs="Times New Roman"/>
        <w:b/>
        <w:i/>
        <w:color w:val="000000" w:themeColor="text1"/>
        <w:spacing w:val="0"/>
        <w:kern w:val="0"/>
        <w:sz w:val="18"/>
        <w:u w:val="single"/>
        <w14:textFill>
          <w14:solidFill>
            <w14:schemeClr w14:val="tx1"/>
          </w14:solidFill>
        </w14:textFill>
      </w:rPr>
      <w:fldChar w:fldCharType="end"/>
    </w:r>
    <w:r>
      <w:rPr>
        <w:rFonts w:hint="eastAsia" w:ascii="Times New Roman" w:hAnsi="Times New Roman" w:cs="Times New Roman"/>
        <w:b/>
        <w:i/>
        <w:color w:val="000000" w:themeColor="text1"/>
        <w:spacing w:val="0"/>
        <w:kern w:val="0"/>
        <w:sz w:val="18"/>
        <w:u w:val="single"/>
        <w14:textFill>
          <w14:solidFill>
            <w14:schemeClr w14:val="tx1"/>
          </w14:solidFill>
        </w14:textFill>
      </w:rPr>
      <w:t>页</w:t>
    </w:r>
  </w:p>
  <w:p w14:paraId="5ADC5898">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1575F">
    <w:pPr>
      <w:pStyle w:val="19"/>
    </w:pPr>
    <w:r>
      <w:rPr>
        <w:rFonts w:hint="eastAsia" w:ascii="仿宋_GB2312" w:eastAsia="仿宋_GB2312"/>
        <w:sz w:val="24"/>
      </w:rPr>
      <w:t>丽水市政府采购中心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BE60D">
    <w:pPr>
      <w:pStyle w:val="19"/>
      <w:pBdr>
        <w:bottom w:val="none" w:color="auto" w:sz="0" w:space="0"/>
      </w:pBdr>
      <w:rPr>
        <w:b/>
        <w:bCs w:val="0"/>
      </w:rPr>
    </w:pPr>
    <w:r>
      <w:rPr>
        <w:rFonts w:hint="eastAsia" w:ascii="Times New Roman" w:hAnsi="Times New Roman" w:cs="Times New Roman"/>
        <w:b/>
        <w:i/>
        <w:color w:val="000000" w:themeColor="text1"/>
        <w:spacing w:val="0"/>
        <w:kern w:val="0"/>
        <w:sz w:val="18"/>
        <w:u w:val="single"/>
        <w:lang w:eastAsia="zh-CN"/>
        <w14:textFill>
          <w14:solidFill>
            <w14:schemeClr w14:val="tx1"/>
          </w14:solidFill>
        </w14:textFill>
      </w:rPr>
      <w:t>台州市农业科学研究院实验室提升工程</w:t>
    </w:r>
    <w:r>
      <w:rPr>
        <w:rFonts w:hint="eastAsia" w:ascii="Times New Roman" w:hAnsi="Times New Roman" w:cs="Times New Roman"/>
        <w:b/>
        <w:i/>
        <w:color w:val="000000" w:themeColor="text1"/>
        <w:spacing w:val="0"/>
        <w:kern w:val="0"/>
        <w:sz w:val="18"/>
        <w:u w:val="single"/>
        <w:lang w:val="en-US" w:eastAsia="zh-CN"/>
        <w14:textFill>
          <w14:solidFill>
            <w14:schemeClr w14:val="tx1"/>
          </w14:solidFill>
        </w14:textFill>
      </w:rPr>
      <w:t xml:space="preserve">竞争性磋商文件      </w:t>
    </w:r>
    <w:r>
      <w:rPr>
        <w:rFonts w:hint="eastAsia"/>
        <w:b/>
        <w:i/>
        <w:color w:val="000000" w:themeColor="text1"/>
        <w:kern w:val="0"/>
        <w:sz w:val="18"/>
        <w:u w:val="single"/>
        <w:lang w:val="en-US" w:eastAsia="zh-CN"/>
        <w14:textFill>
          <w14:solidFill>
            <w14:schemeClr w14:val="tx1"/>
          </w14:solidFill>
        </w14:textFill>
      </w:rPr>
      <w:t xml:space="preserve">            </w:t>
    </w:r>
    <w:r>
      <w:rPr>
        <w:rFonts w:hint="eastAsia"/>
        <w:b w:val="0"/>
        <w:bCs/>
        <w:i/>
        <w:iCs w:val="0"/>
        <w:color w:val="000000" w:themeColor="text1"/>
        <w:kern w:val="0"/>
        <w:sz w:val="18"/>
        <w:u w:val="single"/>
        <w:lang w:eastAsia="zh-CN"/>
        <w14:textFill>
          <w14:solidFill>
            <w14:schemeClr w14:val="tx1"/>
          </w14:solidFill>
        </w14:textFill>
      </w:rPr>
      <w:t xml:space="preserve"> </w:t>
    </w:r>
    <w:r>
      <w:rPr>
        <w:rFonts w:hint="eastAsia"/>
        <w:b w:val="0"/>
        <w:bCs/>
        <w:i/>
        <w:iCs w:val="0"/>
        <w:color w:val="000000" w:themeColor="text1"/>
        <w:kern w:val="0"/>
        <w:sz w:val="18"/>
        <w:u w:val="single"/>
        <w:lang w:val="en-US" w:eastAsia="zh-CN"/>
        <w14:textFill>
          <w14:solidFill>
            <w14:schemeClr w14:val="tx1"/>
          </w14:solidFill>
        </w14:textFill>
      </w:rPr>
      <w:t xml:space="preserve">                       </w:t>
    </w:r>
    <w:r>
      <w:rPr>
        <w:rFonts w:hint="eastAsia"/>
        <w:b/>
        <w:bCs w:val="0"/>
        <w:i/>
        <w:color w:val="000000" w:themeColor="text1"/>
        <w:spacing w:val="-20"/>
        <w:kern w:val="0"/>
        <w:sz w:val="18"/>
        <w:u w:val="single"/>
        <w14:textFill>
          <w14:solidFill>
            <w14:schemeClr w14:val="tx1"/>
          </w14:solidFill>
        </w14:textFill>
      </w:rPr>
      <w:t>第</w:t>
    </w:r>
    <w:r>
      <w:rPr>
        <w:b/>
        <w:bCs w:val="0"/>
        <w:i/>
        <w:color w:val="000000" w:themeColor="text1"/>
        <w:spacing w:val="-20"/>
        <w:kern w:val="0"/>
        <w:sz w:val="18"/>
        <w:u w:val="single"/>
        <w14:textFill>
          <w14:solidFill>
            <w14:schemeClr w14:val="tx1"/>
          </w14:solidFill>
        </w14:textFill>
      </w:rPr>
      <w:fldChar w:fldCharType="begin"/>
    </w:r>
    <w:r>
      <w:rPr>
        <w:b/>
        <w:bCs w:val="0"/>
        <w:i/>
        <w:color w:val="000000" w:themeColor="text1"/>
        <w:spacing w:val="-20"/>
        <w:kern w:val="0"/>
        <w:sz w:val="18"/>
        <w:u w:val="single"/>
        <w14:textFill>
          <w14:solidFill>
            <w14:schemeClr w14:val="tx1"/>
          </w14:solidFill>
        </w14:textFill>
      </w:rPr>
      <w:instrText xml:space="preserve"> PAGE </w:instrText>
    </w:r>
    <w:r>
      <w:rPr>
        <w:b/>
        <w:bCs w:val="0"/>
        <w:i/>
        <w:color w:val="000000" w:themeColor="text1"/>
        <w:spacing w:val="-20"/>
        <w:kern w:val="0"/>
        <w:sz w:val="18"/>
        <w:u w:val="single"/>
        <w14:textFill>
          <w14:solidFill>
            <w14:schemeClr w14:val="tx1"/>
          </w14:solidFill>
        </w14:textFill>
      </w:rPr>
      <w:fldChar w:fldCharType="separate"/>
    </w:r>
    <w:r>
      <w:rPr>
        <w:b/>
        <w:bCs w:val="0"/>
        <w:i/>
        <w:color w:val="000000" w:themeColor="text1"/>
        <w:spacing w:val="-20"/>
        <w:kern w:val="0"/>
        <w:sz w:val="18"/>
        <w:u w:val="single"/>
        <w14:textFill>
          <w14:solidFill>
            <w14:schemeClr w14:val="tx1"/>
          </w14:solidFill>
        </w14:textFill>
      </w:rPr>
      <w:t>44</w:t>
    </w:r>
    <w:r>
      <w:rPr>
        <w:b/>
        <w:bCs w:val="0"/>
        <w:i/>
        <w:color w:val="000000" w:themeColor="text1"/>
        <w:spacing w:val="-20"/>
        <w:kern w:val="0"/>
        <w:sz w:val="18"/>
        <w:u w:val="single"/>
        <w14:textFill>
          <w14:solidFill>
            <w14:schemeClr w14:val="tx1"/>
          </w14:solidFill>
        </w14:textFill>
      </w:rPr>
      <w:fldChar w:fldCharType="end"/>
    </w:r>
    <w:r>
      <w:rPr>
        <w:rFonts w:hint="eastAsia"/>
        <w:b/>
        <w:bCs w:val="0"/>
        <w:i/>
        <w:color w:val="000000" w:themeColor="text1"/>
        <w:spacing w:val="-20"/>
        <w:kern w:val="0"/>
        <w:sz w:val="18"/>
        <w:u w:val="single"/>
        <w14:textFill>
          <w14:solidFill>
            <w14:schemeClr w14:val="tx1"/>
          </w14:solidFill>
        </w14:textFill>
      </w:rPr>
      <w:t>页共</w:t>
    </w:r>
    <w:r>
      <w:rPr>
        <w:b/>
        <w:bCs w:val="0"/>
        <w:i/>
        <w:color w:val="000000" w:themeColor="text1"/>
        <w:spacing w:val="-20"/>
        <w:kern w:val="0"/>
        <w:sz w:val="18"/>
        <w:u w:val="single"/>
        <w14:textFill>
          <w14:solidFill>
            <w14:schemeClr w14:val="tx1"/>
          </w14:solidFill>
        </w14:textFill>
      </w:rPr>
      <w:fldChar w:fldCharType="begin"/>
    </w:r>
    <w:r>
      <w:rPr>
        <w:b/>
        <w:bCs w:val="0"/>
        <w:i/>
        <w:color w:val="000000" w:themeColor="text1"/>
        <w:spacing w:val="-20"/>
        <w:kern w:val="0"/>
        <w:sz w:val="18"/>
        <w:u w:val="single"/>
        <w14:textFill>
          <w14:solidFill>
            <w14:schemeClr w14:val="tx1"/>
          </w14:solidFill>
        </w14:textFill>
      </w:rPr>
      <w:instrText xml:space="preserve"> NUMPAGES </w:instrText>
    </w:r>
    <w:r>
      <w:rPr>
        <w:b/>
        <w:bCs w:val="0"/>
        <w:i/>
        <w:color w:val="000000" w:themeColor="text1"/>
        <w:spacing w:val="-20"/>
        <w:kern w:val="0"/>
        <w:sz w:val="18"/>
        <w:u w:val="single"/>
        <w14:textFill>
          <w14:solidFill>
            <w14:schemeClr w14:val="tx1"/>
          </w14:solidFill>
        </w14:textFill>
      </w:rPr>
      <w:fldChar w:fldCharType="separate"/>
    </w:r>
    <w:r>
      <w:rPr>
        <w:b/>
        <w:bCs w:val="0"/>
        <w:i/>
        <w:color w:val="000000" w:themeColor="text1"/>
        <w:spacing w:val="-20"/>
        <w:kern w:val="0"/>
        <w:sz w:val="18"/>
        <w:u w:val="single"/>
        <w14:textFill>
          <w14:solidFill>
            <w14:schemeClr w14:val="tx1"/>
          </w14:solidFill>
        </w14:textFill>
      </w:rPr>
      <w:t>44</w:t>
    </w:r>
    <w:r>
      <w:rPr>
        <w:b/>
        <w:bCs w:val="0"/>
        <w:i/>
        <w:color w:val="000000" w:themeColor="text1"/>
        <w:spacing w:val="-20"/>
        <w:kern w:val="0"/>
        <w:sz w:val="18"/>
        <w:u w:val="single"/>
        <w14:textFill>
          <w14:solidFill>
            <w14:schemeClr w14:val="tx1"/>
          </w14:solidFill>
        </w14:textFill>
      </w:rPr>
      <w:fldChar w:fldCharType="end"/>
    </w:r>
    <w:r>
      <w:rPr>
        <w:rFonts w:hint="eastAsia"/>
        <w:b/>
        <w:bCs w:val="0"/>
        <w:i/>
        <w:color w:val="000000" w:themeColor="text1"/>
        <w:spacing w:val="-20"/>
        <w:kern w:val="0"/>
        <w:sz w:val="18"/>
        <w:u w:val="single"/>
        <w14:textFill>
          <w14:solidFill>
            <w14:schemeClr w14:val="tx1"/>
          </w14:solidFill>
        </w14:textFill>
      </w:rPr>
      <w:t>页</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5952E">
    <w:pPr>
      <w:pStyle w:val="1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6E654">
    <w:pPr>
      <w:spacing w:line="20" w:lineRule="atLeast"/>
      <w:rPr>
        <w:b/>
        <w:color w:val="000000" w:themeColor="text1"/>
        <w:sz w:val="10"/>
        <w:u w:val="single"/>
        <w14:textFill>
          <w14:solidFill>
            <w14:schemeClr w14:val="tx1"/>
          </w14:solidFill>
        </w14:textFill>
      </w:rPr>
    </w:pPr>
    <w:r>
      <w:rPr>
        <w:rFonts w:hint="eastAsia" w:ascii="Times New Roman" w:hAnsi="Times New Roman" w:cs="Times New Roman"/>
        <w:b/>
        <w:i/>
        <w:color w:val="000000" w:themeColor="text1"/>
        <w:spacing w:val="0"/>
        <w:kern w:val="0"/>
        <w:sz w:val="18"/>
        <w:u w:val="single"/>
        <w:lang w:eastAsia="zh-CN"/>
        <w14:textFill>
          <w14:solidFill>
            <w14:schemeClr w14:val="tx1"/>
          </w14:solidFill>
        </w14:textFill>
      </w:rPr>
      <w:t>台州市农业科学研究院实验室提升工程</w:t>
    </w:r>
    <w:r>
      <w:rPr>
        <w:rFonts w:hint="eastAsia" w:ascii="Times New Roman" w:hAnsi="Times New Roman" w:cs="Times New Roman"/>
        <w:b/>
        <w:i/>
        <w:color w:val="000000" w:themeColor="text1"/>
        <w:spacing w:val="0"/>
        <w:kern w:val="0"/>
        <w:sz w:val="18"/>
        <w:u w:val="single"/>
        <w:lang w:val="en-US" w:eastAsia="zh-CN"/>
        <w14:textFill>
          <w14:solidFill>
            <w14:schemeClr w14:val="tx1"/>
          </w14:solidFill>
        </w14:textFill>
      </w:rPr>
      <w:t>竞争性磋商文件</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kern w:val="0"/>
        <w:sz w:val="18"/>
        <w:u w:val="single"/>
        <w:lang w:val="en-US" w:eastAsia="zh-CN"/>
        <w14:textFill>
          <w14:solidFill>
            <w14:schemeClr w14:val="tx1"/>
          </w14:solidFill>
        </w14:textFill>
      </w:rPr>
      <w:t xml:space="preserve">  </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spacing w:val="-20"/>
        <w:kern w:val="0"/>
        <w:sz w:val="18"/>
        <w:u w:val="single"/>
        <w14:textFill>
          <w14:solidFill>
            <w14:schemeClr w14:val="tx1"/>
          </w14:solidFill>
        </w14:textFill>
      </w:rPr>
      <w:t>第</w:t>
    </w:r>
    <w:r>
      <w:rPr>
        <w:b/>
        <w:i/>
        <w:color w:val="000000" w:themeColor="text1"/>
        <w:spacing w:val="-20"/>
        <w:kern w:val="0"/>
        <w:sz w:val="18"/>
        <w:u w:val="single"/>
        <w14:textFill>
          <w14:solidFill>
            <w14:schemeClr w14:val="tx1"/>
          </w14:solidFill>
        </w14:textFill>
      </w:rPr>
      <w:fldChar w:fldCharType="begin"/>
    </w:r>
    <w:r>
      <w:rPr>
        <w:b/>
        <w:i/>
        <w:color w:val="000000" w:themeColor="text1"/>
        <w:spacing w:val="-20"/>
        <w:kern w:val="0"/>
        <w:sz w:val="18"/>
        <w:u w:val="single"/>
        <w14:textFill>
          <w14:solidFill>
            <w14:schemeClr w14:val="tx1"/>
          </w14:solidFill>
        </w14:textFill>
      </w:rPr>
      <w:instrText xml:space="preserve"> PAGE </w:instrText>
    </w:r>
    <w:r>
      <w:rPr>
        <w:b/>
        <w:i/>
        <w:color w:val="000000" w:themeColor="text1"/>
        <w:spacing w:val="-20"/>
        <w:kern w:val="0"/>
        <w:sz w:val="18"/>
        <w:u w:val="single"/>
        <w14:textFill>
          <w14:solidFill>
            <w14:schemeClr w14:val="tx1"/>
          </w14:solidFill>
        </w14:textFill>
      </w:rPr>
      <w:fldChar w:fldCharType="separate"/>
    </w:r>
    <w:r>
      <w:rPr>
        <w:b/>
        <w:i/>
        <w:color w:val="000000" w:themeColor="text1"/>
        <w:spacing w:val="-20"/>
        <w:kern w:val="0"/>
        <w:sz w:val="18"/>
        <w:u w:val="single"/>
        <w14:textFill>
          <w14:solidFill>
            <w14:schemeClr w14:val="tx1"/>
          </w14:solidFill>
        </w14:textFill>
      </w:rPr>
      <w:t>48</w:t>
    </w:r>
    <w:r>
      <w:rPr>
        <w:b/>
        <w:i/>
        <w:color w:val="000000" w:themeColor="text1"/>
        <w:spacing w:val="-20"/>
        <w:kern w:val="0"/>
        <w:sz w:val="18"/>
        <w:u w:val="single"/>
        <w14:textFill>
          <w14:solidFill>
            <w14:schemeClr w14:val="tx1"/>
          </w14:solidFill>
        </w14:textFill>
      </w:rPr>
      <w:fldChar w:fldCharType="end"/>
    </w:r>
    <w:r>
      <w:rPr>
        <w:rFonts w:hint="eastAsia"/>
        <w:b/>
        <w:i/>
        <w:color w:val="000000" w:themeColor="text1"/>
        <w:spacing w:val="-20"/>
        <w:kern w:val="0"/>
        <w:sz w:val="18"/>
        <w:u w:val="single"/>
        <w14:textFill>
          <w14:solidFill>
            <w14:schemeClr w14:val="tx1"/>
          </w14:solidFill>
        </w14:textFill>
      </w:rPr>
      <w:t>页共</w:t>
    </w:r>
    <w:r>
      <w:rPr>
        <w:b/>
        <w:i/>
        <w:color w:val="000000" w:themeColor="text1"/>
        <w:spacing w:val="-20"/>
        <w:kern w:val="0"/>
        <w:sz w:val="18"/>
        <w:u w:val="single"/>
        <w14:textFill>
          <w14:solidFill>
            <w14:schemeClr w14:val="tx1"/>
          </w14:solidFill>
        </w14:textFill>
      </w:rPr>
      <w:fldChar w:fldCharType="begin"/>
    </w:r>
    <w:r>
      <w:rPr>
        <w:b/>
        <w:i/>
        <w:color w:val="000000" w:themeColor="text1"/>
        <w:spacing w:val="-20"/>
        <w:kern w:val="0"/>
        <w:sz w:val="18"/>
        <w:u w:val="single"/>
        <w14:textFill>
          <w14:solidFill>
            <w14:schemeClr w14:val="tx1"/>
          </w14:solidFill>
        </w14:textFill>
      </w:rPr>
      <w:instrText xml:space="preserve"> NUMPAGES </w:instrText>
    </w:r>
    <w:r>
      <w:rPr>
        <w:b/>
        <w:i/>
        <w:color w:val="000000" w:themeColor="text1"/>
        <w:spacing w:val="-20"/>
        <w:kern w:val="0"/>
        <w:sz w:val="18"/>
        <w:u w:val="single"/>
        <w14:textFill>
          <w14:solidFill>
            <w14:schemeClr w14:val="tx1"/>
          </w14:solidFill>
        </w14:textFill>
      </w:rPr>
      <w:fldChar w:fldCharType="separate"/>
    </w:r>
    <w:r>
      <w:rPr>
        <w:b/>
        <w:i/>
        <w:color w:val="000000" w:themeColor="text1"/>
        <w:spacing w:val="-20"/>
        <w:kern w:val="0"/>
        <w:sz w:val="18"/>
        <w:u w:val="single"/>
        <w14:textFill>
          <w14:solidFill>
            <w14:schemeClr w14:val="tx1"/>
          </w14:solidFill>
        </w14:textFill>
      </w:rPr>
      <w:t>48</w:t>
    </w:r>
    <w:r>
      <w:rPr>
        <w:b/>
        <w:i/>
        <w:color w:val="000000" w:themeColor="text1"/>
        <w:spacing w:val="-20"/>
        <w:kern w:val="0"/>
        <w:sz w:val="18"/>
        <w:u w:val="single"/>
        <w14:textFill>
          <w14:solidFill>
            <w14:schemeClr w14:val="tx1"/>
          </w14:solidFill>
        </w14:textFill>
      </w:rPr>
      <w:fldChar w:fldCharType="end"/>
    </w:r>
    <w:r>
      <w:rPr>
        <w:rFonts w:hint="eastAsia"/>
        <w:b/>
        <w:i/>
        <w:color w:val="000000" w:themeColor="text1"/>
        <w:spacing w:val="-20"/>
        <w:kern w:val="0"/>
        <w:sz w:val="18"/>
        <w:u w:val="single"/>
        <w14:textFill>
          <w14:solidFill>
            <w14:schemeClr w14:val="tx1"/>
          </w14:solidFill>
        </w14:textFill>
      </w:rPr>
      <w:t>页</w:t>
    </w:r>
  </w:p>
  <w:p w14:paraId="34A2AC0C">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44E3A"/>
    <w:multiLevelType w:val="singleLevel"/>
    <w:tmpl w:val="8AB44E3A"/>
    <w:lvl w:ilvl="0" w:tentative="0">
      <w:start w:val="1"/>
      <w:numFmt w:val="decimal"/>
      <w:suff w:val="nothing"/>
      <w:lvlText w:val="%1、"/>
      <w:lvlJc w:val="left"/>
      <w:rPr>
        <w:rFonts w:hint="default" w:ascii="宋体" w:hAnsi="宋体" w:eastAsia="宋体" w:cs="宋体"/>
        <w:sz w:val="24"/>
        <w:szCs w:val="24"/>
      </w:rPr>
    </w:lvl>
  </w:abstractNum>
  <w:abstractNum w:abstractNumId="1">
    <w:nsid w:val="95CFA382"/>
    <w:multiLevelType w:val="singleLevel"/>
    <w:tmpl w:val="95CFA382"/>
    <w:lvl w:ilvl="0" w:tentative="0">
      <w:start w:val="1"/>
      <w:numFmt w:val="decimal"/>
      <w:suff w:val="nothing"/>
      <w:lvlText w:val="%1、"/>
      <w:lvlJc w:val="left"/>
    </w:lvl>
  </w:abstractNum>
  <w:abstractNum w:abstractNumId="2">
    <w:nsid w:val="DF48CB86"/>
    <w:multiLevelType w:val="singleLevel"/>
    <w:tmpl w:val="DF48CB86"/>
    <w:lvl w:ilvl="0" w:tentative="0">
      <w:start w:val="1"/>
      <w:numFmt w:val="chineseCounting"/>
      <w:suff w:val="nothing"/>
      <w:lvlText w:val="（%1）"/>
      <w:lvlJc w:val="left"/>
      <w:rPr>
        <w:rFonts w:hint="eastAsia"/>
      </w:rPr>
    </w:lvl>
  </w:abstractNum>
  <w:abstractNum w:abstractNumId="3">
    <w:nsid w:val="0ED2C79B"/>
    <w:multiLevelType w:val="singleLevel"/>
    <w:tmpl w:val="0ED2C79B"/>
    <w:lvl w:ilvl="0" w:tentative="0">
      <w:start w:val="1"/>
      <w:numFmt w:val="decimal"/>
      <w:pStyle w:val="9"/>
      <w:lvlText w:val="%1."/>
      <w:lvlJc w:val="left"/>
      <w:pPr>
        <w:tabs>
          <w:tab w:val="left" w:pos="360"/>
        </w:tabs>
        <w:ind w:left="360" w:hanging="360"/>
      </w:pPr>
    </w:lvl>
  </w:abstractNum>
  <w:abstractNum w:abstractNumId="4">
    <w:nsid w:val="10513862"/>
    <w:multiLevelType w:val="singleLevel"/>
    <w:tmpl w:val="10513862"/>
    <w:lvl w:ilvl="0" w:tentative="0">
      <w:start w:val="1"/>
      <w:numFmt w:val="chineseCounting"/>
      <w:suff w:val="nothing"/>
      <w:lvlText w:val="%1、"/>
      <w:lvlJc w:val="left"/>
      <w:rPr>
        <w:rFonts w:hint="eastAsia"/>
      </w:rPr>
    </w:lvl>
  </w:abstractNum>
  <w:abstractNum w:abstractNumId="5">
    <w:nsid w:val="18605CAC"/>
    <w:multiLevelType w:val="multilevel"/>
    <w:tmpl w:val="18605CAC"/>
    <w:lvl w:ilvl="0" w:tentative="0">
      <w:start w:val="1"/>
      <w:numFmt w:val="decimal"/>
      <w:lvlText w:val="%1."/>
      <w:lvlJc w:val="left"/>
      <w:pPr>
        <w:ind w:left="842" w:hanging="36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461E5E94"/>
    <w:multiLevelType w:val="singleLevel"/>
    <w:tmpl w:val="461E5E94"/>
    <w:lvl w:ilvl="0" w:tentative="0">
      <w:start w:val="2"/>
      <w:numFmt w:val="chineseCounting"/>
      <w:suff w:val="space"/>
      <w:lvlText w:val="第%1章"/>
      <w:lvlJc w:val="left"/>
      <w:rPr>
        <w:rFonts w:hint="eastAsia"/>
      </w:rPr>
    </w:lvl>
  </w:abstractNum>
  <w:abstractNum w:abstractNumId="7">
    <w:nsid w:val="54F403B5"/>
    <w:multiLevelType w:val="singleLevel"/>
    <w:tmpl w:val="54F403B5"/>
    <w:lvl w:ilvl="0" w:tentative="0">
      <w:start w:val="1"/>
      <w:numFmt w:val="chineseCounting"/>
      <w:suff w:val="nothing"/>
      <w:lvlText w:val="%1、"/>
      <w:lvlJc w:val="left"/>
    </w:lvl>
  </w:abstractNum>
  <w:abstractNum w:abstractNumId="8">
    <w:nsid w:val="557FD3DA"/>
    <w:multiLevelType w:val="singleLevel"/>
    <w:tmpl w:val="557FD3DA"/>
    <w:lvl w:ilvl="0" w:tentative="0">
      <w:start w:val="3"/>
      <w:numFmt w:val="chineseCounting"/>
      <w:suff w:val="nothing"/>
      <w:lvlText w:val="%1、"/>
      <w:lvlJc w:val="left"/>
    </w:lvl>
  </w:abstractNum>
  <w:abstractNum w:abstractNumId="9">
    <w:nsid w:val="636567A2"/>
    <w:multiLevelType w:val="multilevel"/>
    <w:tmpl w:val="636567A2"/>
    <w:lvl w:ilvl="0" w:tentative="0">
      <w:start w:val="1"/>
      <w:numFmt w:val="decimal"/>
      <w:pStyle w:val="5"/>
      <w:lvlText w:val="第%1章"/>
      <w:lvlJc w:val="left"/>
      <w:pPr>
        <w:ind w:left="425" w:hanging="425"/>
      </w:pPr>
      <w:rPr>
        <w:rFonts w:hint="eastAsia"/>
        <w:sz w:val="44"/>
        <w:szCs w:val="44"/>
      </w:rPr>
    </w:lvl>
    <w:lvl w:ilvl="1" w:tentative="0">
      <w:start w:val="1"/>
      <w:numFmt w:val="decimal"/>
      <w:isLgl/>
      <w:suff w:val="nothing"/>
      <w:lvlText w:val="%1.%2  "/>
      <w:lvlJc w:val="left"/>
      <w:pPr>
        <w:ind w:left="851" w:hanging="284"/>
      </w:pPr>
      <w:rPr>
        <w:rFonts w:hint="eastAsia"/>
      </w:rPr>
    </w:lvl>
    <w:lvl w:ilvl="2" w:tentative="0">
      <w:start w:val="1"/>
      <w:numFmt w:val="decimal"/>
      <w:isLgl/>
      <w:lvlText w:val="%1.%2.%3"/>
      <w:lvlJc w:val="left"/>
      <w:pPr>
        <w:ind w:left="0" w:firstLine="0"/>
      </w:pPr>
      <w:rPr>
        <w:rFonts w:hint="eastAsia"/>
      </w:rPr>
    </w:lvl>
    <w:lvl w:ilvl="3" w:tentative="0">
      <w:start w:val="1"/>
      <w:numFmt w:val="decimal"/>
      <w:isLgl/>
      <w:lvlText w:val="%1.%2.%3.%4"/>
      <w:lvlJc w:val="left"/>
      <w:pPr>
        <w:ind w:left="1984" w:hanging="708"/>
      </w:pPr>
      <w:rPr>
        <w:rFonts w:hint="eastAsia"/>
      </w:rPr>
    </w:lvl>
    <w:lvl w:ilvl="4" w:tentative="0">
      <w:start w:val="1"/>
      <w:numFmt w:val="decimal"/>
      <w:lvlText w:val="%1.%2.%3.%4.%5"/>
      <w:lvlJc w:val="left"/>
      <w:pPr>
        <w:tabs>
          <w:tab w:val="left" w:pos="1009"/>
        </w:tabs>
        <w:ind w:left="1009" w:hanging="442"/>
      </w:pPr>
      <w:rPr>
        <w:rFonts w:hint="eastAsia"/>
      </w:rPr>
    </w:lvl>
    <w:lvl w:ilvl="5" w:tentative="0">
      <w:start w:val="1"/>
      <w:numFmt w:val="decimal"/>
      <w:lvlText w:val="%1.%2.%3.%4.%5.%6"/>
      <w:lvlJc w:val="left"/>
      <w:pPr>
        <w:ind w:left="1151" w:hanging="584"/>
      </w:pPr>
      <w:rPr>
        <w:rFonts w:hint="eastAsia"/>
      </w:rPr>
    </w:lvl>
    <w:lvl w:ilvl="6" w:tentative="0">
      <w:start w:val="1"/>
      <w:numFmt w:val="decimal"/>
      <w:lvlRestart w:val="1"/>
      <w:lvlText w:val="%1.%2.%3.%4.%5.%6.%7"/>
      <w:lvlJc w:val="left"/>
      <w:pPr>
        <w:ind w:left="5109" w:hanging="851"/>
      </w:pPr>
      <w:rPr>
        <w:rFonts w:hint="eastAsia"/>
      </w:rPr>
    </w:lvl>
    <w:lvl w:ilvl="7" w:tentative="0">
      <w:start w:val="1"/>
      <w:numFmt w:val="decimal"/>
      <w:lvlRestart w:val="1"/>
      <w:suff w:val="nothing"/>
      <w:lvlText w:val="表%1-%8  "/>
      <w:lvlJc w:val="left"/>
      <w:pPr>
        <w:ind w:left="4820" w:hanging="1417"/>
      </w:pPr>
      <w:rPr>
        <w:rFonts w:hint="eastAsia" w:ascii="Times New Roman" w:hAnsi="Times New Roman" w:cs="Times New Roman"/>
        <w:bCs w:val="0"/>
        <w:i w:val="0"/>
        <w:iCs w:val="0"/>
        <w:caps w:val="0"/>
        <w:smallCaps w:val="0"/>
        <w:strike w:val="0"/>
        <w:dstrike w:val="0"/>
        <w:vanish w:val="0"/>
        <w:spacing w:val="0"/>
        <w:position w:val="0"/>
        <w:u w:val="none"/>
        <w:vertAlign w:val="baseline"/>
      </w:rPr>
    </w:lvl>
    <w:lvl w:ilvl="8" w:tentative="0">
      <w:start w:val="1"/>
      <w:numFmt w:val="decimal"/>
      <w:lvlRestart w:val="1"/>
      <w:suff w:val="nothing"/>
      <w:lvlText w:val="图%1-%9  "/>
      <w:lvlJc w:val="left"/>
      <w:pPr>
        <w:ind w:left="5102" w:hanging="1700"/>
      </w:pPr>
      <w:rPr>
        <w:rFonts w:hint="eastAsia"/>
      </w:rPr>
    </w:lvl>
  </w:abstractNum>
  <w:abstractNum w:abstractNumId="10">
    <w:nsid w:val="66DDD653"/>
    <w:multiLevelType w:val="singleLevel"/>
    <w:tmpl w:val="66DDD653"/>
    <w:lvl w:ilvl="0" w:tentative="0">
      <w:start w:val="1"/>
      <w:numFmt w:val="chineseCounting"/>
      <w:suff w:val="space"/>
      <w:lvlText w:val="第%1章"/>
      <w:lvlJc w:val="left"/>
      <w:rPr>
        <w:rFonts w:hint="eastAsia"/>
      </w:rPr>
    </w:lvl>
  </w:abstractNum>
  <w:num w:numId="1">
    <w:abstractNumId w:val="9"/>
  </w:num>
  <w:num w:numId="2">
    <w:abstractNumId w:val="3"/>
  </w:num>
  <w:num w:numId="3">
    <w:abstractNumId w:val="10"/>
  </w:num>
  <w:num w:numId="4">
    <w:abstractNumId w:val="6"/>
  </w:num>
  <w:num w:numId="5">
    <w:abstractNumId w:val="4"/>
  </w:num>
  <w:num w:numId="6">
    <w:abstractNumId w:val="2"/>
  </w:num>
  <w:num w:numId="7">
    <w:abstractNumId w:val="5"/>
  </w:num>
  <w:num w:numId="8">
    <w:abstractNumId w:val="1"/>
  </w:num>
  <w:num w:numId="9">
    <w:abstractNumId w:val="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kMDZkZDYzNGQ3NGY5MDI0MDQ4ZjJiMGQzZGEyZDQifQ=="/>
  </w:docVars>
  <w:rsids>
    <w:rsidRoot w:val="685F2B0C"/>
    <w:rsid w:val="0007403C"/>
    <w:rsid w:val="00081E1A"/>
    <w:rsid w:val="000B2796"/>
    <w:rsid w:val="000B72D1"/>
    <w:rsid w:val="000C4402"/>
    <w:rsid w:val="000C7668"/>
    <w:rsid w:val="000D1046"/>
    <w:rsid w:val="000E159B"/>
    <w:rsid w:val="00104467"/>
    <w:rsid w:val="001419ED"/>
    <w:rsid w:val="00155877"/>
    <w:rsid w:val="00192140"/>
    <w:rsid w:val="001941AC"/>
    <w:rsid w:val="001B7489"/>
    <w:rsid w:val="001C597B"/>
    <w:rsid w:val="001C5AB2"/>
    <w:rsid w:val="00217499"/>
    <w:rsid w:val="00221CA4"/>
    <w:rsid w:val="0023468B"/>
    <w:rsid w:val="002467A6"/>
    <w:rsid w:val="002600D0"/>
    <w:rsid w:val="002676CF"/>
    <w:rsid w:val="00267F83"/>
    <w:rsid w:val="002836A7"/>
    <w:rsid w:val="00296F73"/>
    <w:rsid w:val="002D298A"/>
    <w:rsid w:val="002F43CF"/>
    <w:rsid w:val="00305856"/>
    <w:rsid w:val="00315916"/>
    <w:rsid w:val="00333B35"/>
    <w:rsid w:val="00350521"/>
    <w:rsid w:val="003577EE"/>
    <w:rsid w:val="00366FA4"/>
    <w:rsid w:val="00377AE1"/>
    <w:rsid w:val="00386FCB"/>
    <w:rsid w:val="003B3897"/>
    <w:rsid w:val="003B7B17"/>
    <w:rsid w:val="003E41A8"/>
    <w:rsid w:val="003F332D"/>
    <w:rsid w:val="004052EA"/>
    <w:rsid w:val="004335DE"/>
    <w:rsid w:val="00463B70"/>
    <w:rsid w:val="00480FD3"/>
    <w:rsid w:val="004A4341"/>
    <w:rsid w:val="004D2505"/>
    <w:rsid w:val="00553621"/>
    <w:rsid w:val="00580522"/>
    <w:rsid w:val="005A5509"/>
    <w:rsid w:val="005A5EDC"/>
    <w:rsid w:val="005A671E"/>
    <w:rsid w:val="005B1C12"/>
    <w:rsid w:val="005D451E"/>
    <w:rsid w:val="006A3AB3"/>
    <w:rsid w:val="006F2372"/>
    <w:rsid w:val="0073607F"/>
    <w:rsid w:val="00770EC7"/>
    <w:rsid w:val="00791044"/>
    <w:rsid w:val="007A069B"/>
    <w:rsid w:val="007B2263"/>
    <w:rsid w:val="007B3E3E"/>
    <w:rsid w:val="007B51ED"/>
    <w:rsid w:val="007B6F4D"/>
    <w:rsid w:val="007C1AD0"/>
    <w:rsid w:val="007C4012"/>
    <w:rsid w:val="007D7379"/>
    <w:rsid w:val="00824D38"/>
    <w:rsid w:val="00855072"/>
    <w:rsid w:val="008935AF"/>
    <w:rsid w:val="008B434D"/>
    <w:rsid w:val="008D2153"/>
    <w:rsid w:val="008D7564"/>
    <w:rsid w:val="008E3A17"/>
    <w:rsid w:val="008E4CC2"/>
    <w:rsid w:val="00911A3E"/>
    <w:rsid w:val="0092016A"/>
    <w:rsid w:val="009210FF"/>
    <w:rsid w:val="00932D08"/>
    <w:rsid w:val="00987EDA"/>
    <w:rsid w:val="009903E3"/>
    <w:rsid w:val="009B106E"/>
    <w:rsid w:val="009E781B"/>
    <w:rsid w:val="00A04722"/>
    <w:rsid w:val="00A34AA1"/>
    <w:rsid w:val="00A71B65"/>
    <w:rsid w:val="00A87AA8"/>
    <w:rsid w:val="00A921FD"/>
    <w:rsid w:val="00A96D55"/>
    <w:rsid w:val="00A979AB"/>
    <w:rsid w:val="00AA0052"/>
    <w:rsid w:val="00AB49B7"/>
    <w:rsid w:val="00AB49C5"/>
    <w:rsid w:val="00AC2EE8"/>
    <w:rsid w:val="00AE24AF"/>
    <w:rsid w:val="00B76650"/>
    <w:rsid w:val="00BA0B90"/>
    <w:rsid w:val="00BB21ED"/>
    <w:rsid w:val="00BD36E0"/>
    <w:rsid w:val="00BD54D8"/>
    <w:rsid w:val="00BF2995"/>
    <w:rsid w:val="00C04262"/>
    <w:rsid w:val="00C326B9"/>
    <w:rsid w:val="00C36F2E"/>
    <w:rsid w:val="00C4286B"/>
    <w:rsid w:val="00C44749"/>
    <w:rsid w:val="00C72988"/>
    <w:rsid w:val="00CA445E"/>
    <w:rsid w:val="00CA4AD5"/>
    <w:rsid w:val="00D0490A"/>
    <w:rsid w:val="00D12D7C"/>
    <w:rsid w:val="00D138B9"/>
    <w:rsid w:val="00D15EB2"/>
    <w:rsid w:val="00D347B0"/>
    <w:rsid w:val="00D90E3C"/>
    <w:rsid w:val="00D91C09"/>
    <w:rsid w:val="00D96F57"/>
    <w:rsid w:val="00DC2ACC"/>
    <w:rsid w:val="00DD32D9"/>
    <w:rsid w:val="00DD4A79"/>
    <w:rsid w:val="00E02247"/>
    <w:rsid w:val="00E22ADC"/>
    <w:rsid w:val="00EA6889"/>
    <w:rsid w:val="00EC0D4A"/>
    <w:rsid w:val="00ED13E1"/>
    <w:rsid w:val="00F27C47"/>
    <w:rsid w:val="00F30117"/>
    <w:rsid w:val="00F318C7"/>
    <w:rsid w:val="00F547A1"/>
    <w:rsid w:val="00F55781"/>
    <w:rsid w:val="00F67942"/>
    <w:rsid w:val="00F731CE"/>
    <w:rsid w:val="00F93C8D"/>
    <w:rsid w:val="00FE6575"/>
    <w:rsid w:val="010742D5"/>
    <w:rsid w:val="011F460A"/>
    <w:rsid w:val="012B64AF"/>
    <w:rsid w:val="013D69DB"/>
    <w:rsid w:val="01851778"/>
    <w:rsid w:val="01967DCC"/>
    <w:rsid w:val="01AE11E6"/>
    <w:rsid w:val="01C3757A"/>
    <w:rsid w:val="01F53A09"/>
    <w:rsid w:val="01F80A87"/>
    <w:rsid w:val="02072CC8"/>
    <w:rsid w:val="02220C8A"/>
    <w:rsid w:val="02E32A3D"/>
    <w:rsid w:val="02FA6A29"/>
    <w:rsid w:val="03157FE4"/>
    <w:rsid w:val="033D3B0D"/>
    <w:rsid w:val="03400DD0"/>
    <w:rsid w:val="035E2B6B"/>
    <w:rsid w:val="03994759"/>
    <w:rsid w:val="03AE165D"/>
    <w:rsid w:val="03B92608"/>
    <w:rsid w:val="03E6762D"/>
    <w:rsid w:val="0434177A"/>
    <w:rsid w:val="045C047C"/>
    <w:rsid w:val="046041A0"/>
    <w:rsid w:val="04604D98"/>
    <w:rsid w:val="04926F71"/>
    <w:rsid w:val="049D3746"/>
    <w:rsid w:val="04A0717A"/>
    <w:rsid w:val="04AB28AB"/>
    <w:rsid w:val="04D80590"/>
    <w:rsid w:val="05A87DBC"/>
    <w:rsid w:val="05B01B1D"/>
    <w:rsid w:val="06416097"/>
    <w:rsid w:val="06653EC4"/>
    <w:rsid w:val="06744624"/>
    <w:rsid w:val="0699402C"/>
    <w:rsid w:val="069C64C8"/>
    <w:rsid w:val="06A0112C"/>
    <w:rsid w:val="06C00E8D"/>
    <w:rsid w:val="06D554CF"/>
    <w:rsid w:val="06EE255D"/>
    <w:rsid w:val="07222AB0"/>
    <w:rsid w:val="072A48E8"/>
    <w:rsid w:val="073A45DA"/>
    <w:rsid w:val="074273EB"/>
    <w:rsid w:val="0743404F"/>
    <w:rsid w:val="07473237"/>
    <w:rsid w:val="075A1545"/>
    <w:rsid w:val="07725029"/>
    <w:rsid w:val="07754928"/>
    <w:rsid w:val="079F3EE7"/>
    <w:rsid w:val="07A9604A"/>
    <w:rsid w:val="07C86BAA"/>
    <w:rsid w:val="07C95D06"/>
    <w:rsid w:val="07DA6FC5"/>
    <w:rsid w:val="07DF5164"/>
    <w:rsid w:val="07E50580"/>
    <w:rsid w:val="07FA0FC2"/>
    <w:rsid w:val="08142FA0"/>
    <w:rsid w:val="081717A6"/>
    <w:rsid w:val="081911AD"/>
    <w:rsid w:val="081F2FCD"/>
    <w:rsid w:val="084B5CBA"/>
    <w:rsid w:val="08597429"/>
    <w:rsid w:val="08696EDC"/>
    <w:rsid w:val="089A1A2B"/>
    <w:rsid w:val="08CE1EA3"/>
    <w:rsid w:val="08DC3175"/>
    <w:rsid w:val="08E44D18"/>
    <w:rsid w:val="09023BFE"/>
    <w:rsid w:val="09163FC8"/>
    <w:rsid w:val="091D0AFA"/>
    <w:rsid w:val="092F5773"/>
    <w:rsid w:val="093D2D0F"/>
    <w:rsid w:val="0975564E"/>
    <w:rsid w:val="09E70A54"/>
    <w:rsid w:val="09F15703"/>
    <w:rsid w:val="09FA5669"/>
    <w:rsid w:val="0A4D3DF2"/>
    <w:rsid w:val="0A79028B"/>
    <w:rsid w:val="0A8528D5"/>
    <w:rsid w:val="0AD56F1F"/>
    <w:rsid w:val="0AEA3C8C"/>
    <w:rsid w:val="0AF65D7F"/>
    <w:rsid w:val="0B0B6625"/>
    <w:rsid w:val="0B1E0CF0"/>
    <w:rsid w:val="0B4C5010"/>
    <w:rsid w:val="0B7F5105"/>
    <w:rsid w:val="0BE83010"/>
    <w:rsid w:val="0BF55127"/>
    <w:rsid w:val="0C1A784C"/>
    <w:rsid w:val="0C4369A5"/>
    <w:rsid w:val="0C5612B6"/>
    <w:rsid w:val="0C7E2237"/>
    <w:rsid w:val="0C8A3153"/>
    <w:rsid w:val="0C991BD9"/>
    <w:rsid w:val="0CD24D60"/>
    <w:rsid w:val="0D3F7F2E"/>
    <w:rsid w:val="0D49488C"/>
    <w:rsid w:val="0D705EC6"/>
    <w:rsid w:val="0D7558BB"/>
    <w:rsid w:val="0D860895"/>
    <w:rsid w:val="0DB757B9"/>
    <w:rsid w:val="0DE7555E"/>
    <w:rsid w:val="0DF10A71"/>
    <w:rsid w:val="0E027424"/>
    <w:rsid w:val="0E1844B4"/>
    <w:rsid w:val="0E1D3528"/>
    <w:rsid w:val="0E2B3C80"/>
    <w:rsid w:val="0E310B9F"/>
    <w:rsid w:val="0E9F0BC2"/>
    <w:rsid w:val="0EFA552A"/>
    <w:rsid w:val="0F0C5B71"/>
    <w:rsid w:val="0F283078"/>
    <w:rsid w:val="0F731A9E"/>
    <w:rsid w:val="0F7B3C45"/>
    <w:rsid w:val="0F833EF8"/>
    <w:rsid w:val="0F965542"/>
    <w:rsid w:val="0FAC1122"/>
    <w:rsid w:val="0FC27645"/>
    <w:rsid w:val="0FE801DA"/>
    <w:rsid w:val="100E1453"/>
    <w:rsid w:val="10401AB4"/>
    <w:rsid w:val="107C2AAE"/>
    <w:rsid w:val="109E446F"/>
    <w:rsid w:val="10A122E9"/>
    <w:rsid w:val="10BE1B05"/>
    <w:rsid w:val="115C632A"/>
    <w:rsid w:val="1161667C"/>
    <w:rsid w:val="11847C41"/>
    <w:rsid w:val="11875983"/>
    <w:rsid w:val="118A244C"/>
    <w:rsid w:val="11914905"/>
    <w:rsid w:val="11A2124C"/>
    <w:rsid w:val="11B330FF"/>
    <w:rsid w:val="11C20C82"/>
    <w:rsid w:val="11DA3B8F"/>
    <w:rsid w:val="12101447"/>
    <w:rsid w:val="12543D89"/>
    <w:rsid w:val="125F1817"/>
    <w:rsid w:val="12BB2C5B"/>
    <w:rsid w:val="12CF4115"/>
    <w:rsid w:val="130B6440"/>
    <w:rsid w:val="134C77A5"/>
    <w:rsid w:val="13731B39"/>
    <w:rsid w:val="13815663"/>
    <w:rsid w:val="13C30E6E"/>
    <w:rsid w:val="13CE1647"/>
    <w:rsid w:val="14131750"/>
    <w:rsid w:val="14230C67"/>
    <w:rsid w:val="144D2E15"/>
    <w:rsid w:val="1466198A"/>
    <w:rsid w:val="146B4F18"/>
    <w:rsid w:val="14B67320"/>
    <w:rsid w:val="14EA3450"/>
    <w:rsid w:val="14F767B6"/>
    <w:rsid w:val="152201E5"/>
    <w:rsid w:val="153C7B00"/>
    <w:rsid w:val="155E782B"/>
    <w:rsid w:val="158D19C4"/>
    <w:rsid w:val="15A7636A"/>
    <w:rsid w:val="15B1120C"/>
    <w:rsid w:val="15B65685"/>
    <w:rsid w:val="15F35395"/>
    <w:rsid w:val="16031113"/>
    <w:rsid w:val="16625C32"/>
    <w:rsid w:val="16725D01"/>
    <w:rsid w:val="168F227C"/>
    <w:rsid w:val="16F02A1F"/>
    <w:rsid w:val="171F0861"/>
    <w:rsid w:val="173D243C"/>
    <w:rsid w:val="17534ECF"/>
    <w:rsid w:val="175E1889"/>
    <w:rsid w:val="17786D2E"/>
    <w:rsid w:val="178B17FC"/>
    <w:rsid w:val="17AC754E"/>
    <w:rsid w:val="17D47161"/>
    <w:rsid w:val="181011F1"/>
    <w:rsid w:val="1827115F"/>
    <w:rsid w:val="18537282"/>
    <w:rsid w:val="187529D9"/>
    <w:rsid w:val="18954E2A"/>
    <w:rsid w:val="19075792"/>
    <w:rsid w:val="1924523C"/>
    <w:rsid w:val="192A06DB"/>
    <w:rsid w:val="19657BF3"/>
    <w:rsid w:val="198218DD"/>
    <w:rsid w:val="19D659A9"/>
    <w:rsid w:val="19DA05DB"/>
    <w:rsid w:val="19EB475E"/>
    <w:rsid w:val="19EE41FA"/>
    <w:rsid w:val="1A3D4EF0"/>
    <w:rsid w:val="1A447D15"/>
    <w:rsid w:val="1A5A6066"/>
    <w:rsid w:val="1A777345"/>
    <w:rsid w:val="1A79400F"/>
    <w:rsid w:val="1ABE0A6A"/>
    <w:rsid w:val="1AFF3C05"/>
    <w:rsid w:val="1B0079CB"/>
    <w:rsid w:val="1B305FC7"/>
    <w:rsid w:val="1B486897"/>
    <w:rsid w:val="1B6A0B90"/>
    <w:rsid w:val="1B8465ED"/>
    <w:rsid w:val="1B8C6B7B"/>
    <w:rsid w:val="1B930815"/>
    <w:rsid w:val="1BA66CC3"/>
    <w:rsid w:val="1BB91038"/>
    <w:rsid w:val="1BBF65FB"/>
    <w:rsid w:val="1BD17EB2"/>
    <w:rsid w:val="1BE658B0"/>
    <w:rsid w:val="1BF657FB"/>
    <w:rsid w:val="1BF968C4"/>
    <w:rsid w:val="1BFA4FA8"/>
    <w:rsid w:val="1C3F5A00"/>
    <w:rsid w:val="1C494C47"/>
    <w:rsid w:val="1C7C51F6"/>
    <w:rsid w:val="1C7E5112"/>
    <w:rsid w:val="1CAE07D6"/>
    <w:rsid w:val="1CC868AA"/>
    <w:rsid w:val="1CCE7342"/>
    <w:rsid w:val="1CEF0717"/>
    <w:rsid w:val="1CFA7EEF"/>
    <w:rsid w:val="1CFB1146"/>
    <w:rsid w:val="1CFE6504"/>
    <w:rsid w:val="1D2E0D77"/>
    <w:rsid w:val="1D37062D"/>
    <w:rsid w:val="1D3A1AFC"/>
    <w:rsid w:val="1D3D753B"/>
    <w:rsid w:val="1D437336"/>
    <w:rsid w:val="1D532C22"/>
    <w:rsid w:val="1D9308B3"/>
    <w:rsid w:val="1DD515F9"/>
    <w:rsid w:val="1E0D0FBE"/>
    <w:rsid w:val="1E331E3B"/>
    <w:rsid w:val="1E4D682E"/>
    <w:rsid w:val="1E561B49"/>
    <w:rsid w:val="1E5B5B74"/>
    <w:rsid w:val="1E7D1B4B"/>
    <w:rsid w:val="1E8140C5"/>
    <w:rsid w:val="1ED36885"/>
    <w:rsid w:val="1EDB21B2"/>
    <w:rsid w:val="1EE21D29"/>
    <w:rsid w:val="1EFA6533"/>
    <w:rsid w:val="1F2A4B47"/>
    <w:rsid w:val="1F2E2C97"/>
    <w:rsid w:val="1F3E1D5D"/>
    <w:rsid w:val="1F6E3177"/>
    <w:rsid w:val="1F6F04BA"/>
    <w:rsid w:val="1F721520"/>
    <w:rsid w:val="1F786F59"/>
    <w:rsid w:val="1F870ADE"/>
    <w:rsid w:val="1FEE47F4"/>
    <w:rsid w:val="20027E74"/>
    <w:rsid w:val="2024650C"/>
    <w:rsid w:val="20380E59"/>
    <w:rsid w:val="20464321"/>
    <w:rsid w:val="20505BF4"/>
    <w:rsid w:val="205D6C3D"/>
    <w:rsid w:val="206C4B4F"/>
    <w:rsid w:val="20797189"/>
    <w:rsid w:val="20835E3C"/>
    <w:rsid w:val="20875058"/>
    <w:rsid w:val="20B07511"/>
    <w:rsid w:val="20CE2C87"/>
    <w:rsid w:val="215C6880"/>
    <w:rsid w:val="218F0080"/>
    <w:rsid w:val="21A5390F"/>
    <w:rsid w:val="21AD66DD"/>
    <w:rsid w:val="21D4253C"/>
    <w:rsid w:val="21EE760E"/>
    <w:rsid w:val="21F83EB4"/>
    <w:rsid w:val="220F17A9"/>
    <w:rsid w:val="223631D9"/>
    <w:rsid w:val="22547C58"/>
    <w:rsid w:val="22734646"/>
    <w:rsid w:val="22783D8A"/>
    <w:rsid w:val="22963494"/>
    <w:rsid w:val="22B371B5"/>
    <w:rsid w:val="22C23296"/>
    <w:rsid w:val="22CC461B"/>
    <w:rsid w:val="22D13B65"/>
    <w:rsid w:val="22E83423"/>
    <w:rsid w:val="230E2F31"/>
    <w:rsid w:val="233E4105"/>
    <w:rsid w:val="23666663"/>
    <w:rsid w:val="23693289"/>
    <w:rsid w:val="239147E1"/>
    <w:rsid w:val="23BB34F7"/>
    <w:rsid w:val="243B4C5D"/>
    <w:rsid w:val="245B6F27"/>
    <w:rsid w:val="247C0C4C"/>
    <w:rsid w:val="24FD6DFA"/>
    <w:rsid w:val="24FE0E05"/>
    <w:rsid w:val="25300AD6"/>
    <w:rsid w:val="25582CA2"/>
    <w:rsid w:val="25A9590D"/>
    <w:rsid w:val="25AF3989"/>
    <w:rsid w:val="25B303CF"/>
    <w:rsid w:val="25C73339"/>
    <w:rsid w:val="25D43D29"/>
    <w:rsid w:val="25D62822"/>
    <w:rsid w:val="25FC409C"/>
    <w:rsid w:val="26037DA0"/>
    <w:rsid w:val="260544D2"/>
    <w:rsid w:val="26360EFB"/>
    <w:rsid w:val="266A24B5"/>
    <w:rsid w:val="266C7CA7"/>
    <w:rsid w:val="26B424FB"/>
    <w:rsid w:val="26C14018"/>
    <w:rsid w:val="27116F14"/>
    <w:rsid w:val="27871DE1"/>
    <w:rsid w:val="27881ACA"/>
    <w:rsid w:val="27F30C40"/>
    <w:rsid w:val="284303FE"/>
    <w:rsid w:val="28482C7C"/>
    <w:rsid w:val="285E15A9"/>
    <w:rsid w:val="289A255F"/>
    <w:rsid w:val="28B54BEB"/>
    <w:rsid w:val="28B9246E"/>
    <w:rsid w:val="28D9203E"/>
    <w:rsid w:val="28E80E13"/>
    <w:rsid w:val="29127BE0"/>
    <w:rsid w:val="29196245"/>
    <w:rsid w:val="29554B42"/>
    <w:rsid w:val="295A4D29"/>
    <w:rsid w:val="29606A91"/>
    <w:rsid w:val="29807B6C"/>
    <w:rsid w:val="29B661A7"/>
    <w:rsid w:val="29FA460F"/>
    <w:rsid w:val="2A084E42"/>
    <w:rsid w:val="2A1A5CBC"/>
    <w:rsid w:val="2A7154F1"/>
    <w:rsid w:val="2AC017A8"/>
    <w:rsid w:val="2B492F53"/>
    <w:rsid w:val="2B7A7F29"/>
    <w:rsid w:val="2B7F0BDE"/>
    <w:rsid w:val="2BDE00CD"/>
    <w:rsid w:val="2C232160"/>
    <w:rsid w:val="2C235700"/>
    <w:rsid w:val="2C3C763E"/>
    <w:rsid w:val="2C517394"/>
    <w:rsid w:val="2C587AD3"/>
    <w:rsid w:val="2C7E6429"/>
    <w:rsid w:val="2C8206F9"/>
    <w:rsid w:val="2C963671"/>
    <w:rsid w:val="2C972AC7"/>
    <w:rsid w:val="2C9D4F34"/>
    <w:rsid w:val="2C9F7276"/>
    <w:rsid w:val="2CA2073A"/>
    <w:rsid w:val="2CB57537"/>
    <w:rsid w:val="2CCE6514"/>
    <w:rsid w:val="2D1C1443"/>
    <w:rsid w:val="2D35408E"/>
    <w:rsid w:val="2D84410B"/>
    <w:rsid w:val="2D8C3A4E"/>
    <w:rsid w:val="2DAB174B"/>
    <w:rsid w:val="2DAC3053"/>
    <w:rsid w:val="2DE37912"/>
    <w:rsid w:val="2DFA6640"/>
    <w:rsid w:val="2E0320EB"/>
    <w:rsid w:val="2E125FC1"/>
    <w:rsid w:val="2E1B69A2"/>
    <w:rsid w:val="2E354929"/>
    <w:rsid w:val="2E7B072C"/>
    <w:rsid w:val="2EF410B7"/>
    <w:rsid w:val="2F011E82"/>
    <w:rsid w:val="2F631DFD"/>
    <w:rsid w:val="2F6858EF"/>
    <w:rsid w:val="2F8F12D1"/>
    <w:rsid w:val="2FA71114"/>
    <w:rsid w:val="2FBD3EFE"/>
    <w:rsid w:val="2FE06B43"/>
    <w:rsid w:val="2FF93253"/>
    <w:rsid w:val="3046030C"/>
    <w:rsid w:val="304D28E8"/>
    <w:rsid w:val="30576C83"/>
    <w:rsid w:val="30670F4B"/>
    <w:rsid w:val="307770A8"/>
    <w:rsid w:val="30C23E8A"/>
    <w:rsid w:val="30D72609"/>
    <w:rsid w:val="30FD1799"/>
    <w:rsid w:val="30FD4EC2"/>
    <w:rsid w:val="30FD6F09"/>
    <w:rsid w:val="31AB540D"/>
    <w:rsid w:val="31B57A67"/>
    <w:rsid w:val="31DB5204"/>
    <w:rsid w:val="31F436E7"/>
    <w:rsid w:val="32146967"/>
    <w:rsid w:val="32195D2C"/>
    <w:rsid w:val="32413B97"/>
    <w:rsid w:val="324C0B81"/>
    <w:rsid w:val="326C0551"/>
    <w:rsid w:val="328D576F"/>
    <w:rsid w:val="32972910"/>
    <w:rsid w:val="329D67D2"/>
    <w:rsid w:val="33091096"/>
    <w:rsid w:val="331C15B8"/>
    <w:rsid w:val="33232830"/>
    <w:rsid w:val="33566686"/>
    <w:rsid w:val="337230AE"/>
    <w:rsid w:val="33781EF4"/>
    <w:rsid w:val="33843CA1"/>
    <w:rsid w:val="33A45B5A"/>
    <w:rsid w:val="33DD4134"/>
    <w:rsid w:val="33E47B88"/>
    <w:rsid w:val="33FA723C"/>
    <w:rsid w:val="341C55A4"/>
    <w:rsid w:val="343828C2"/>
    <w:rsid w:val="346500C7"/>
    <w:rsid w:val="346E0D2F"/>
    <w:rsid w:val="34A13A37"/>
    <w:rsid w:val="34F31FF7"/>
    <w:rsid w:val="34F5177C"/>
    <w:rsid w:val="35043821"/>
    <w:rsid w:val="355C4178"/>
    <w:rsid w:val="3562042D"/>
    <w:rsid w:val="35850AE6"/>
    <w:rsid w:val="35867C30"/>
    <w:rsid w:val="35975A7A"/>
    <w:rsid w:val="35DE1818"/>
    <w:rsid w:val="36230811"/>
    <w:rsid w:val="362D36E4"/>
    <w:rsid w:val="3660401E"/>
    <w:rsid w:val="36655148"/>
    <w:rsid w:val="36787E34"/>
    <w:rsid w:val="367F3517"/>
    <w:rsid w:val="36A24542"/>
    <w:rsid w:val="36A52258"/>
    <w:rsid w:val="36B77A33"/>
    <w:rsid w:val="36C54300"/>
    <w:rsid w:val="36FC06E4"/>
    <w:rsid w:val="372D27B8"/>
    <w:rsid w:val="37533A9C"/>
    <w:rsid w:val="37907B88"/>
    <w:rsid w:val="37930872"/>
    <w:rsid w:val="37AC0A3F"/>
    <w:rsid w:val="37DB78A9"/>
    <w:rsid w:val="37EE6B00"/>
    <w:rsid w:val="38053C44"/>
    <w:rsid w:val="383C4522"/>
    <w:rsid w:val="383F153C"/>
    <w:rsid w:val="384910F0"/>
    <w:rsid w:val="38B03176"/>
    <w:rsid w:val="38B36EDA"/>
    <w:rsid w:val="38D123DD"/>
    <w:rsid w:val="390169CA"/>
    <w:rsid w:val="39150581"/>
    <w:rsid w:val="392F5095"/>
    <w:rsid w:val="39465433"/>
    <w:rsid w:val="39561D5A"/>
    <w:rsid w:val="395B6912"/>
    <w:rsid w:val="395D6E46"/>
    <w:rsid w:val="397F2D08"/>
    <w:rsid w:val="39DB3DB6"/>
    <w:rsid w:val="3A033549"/>
    <w:rsid w:val="3A3F6C87"/>
    <w:rsid w:val="3A4275D3"/>
    <w:rsid w:val="3A996C0E"/>
    <w:rsid w:val="3A9A511E"/>
    <w:rsid w:val="3A9B108B"/>
    <w:rsid w:val="3AC55D59"/>
    <w:rsid w:val="3ACE2337"/>
    <w:rsid w:val="3ADF4EC5"/>
    <w:rsid w:val="3B175B2E"/>
    <w:rsid w:val="3B625CA9"/>
    <w:rsid w:val="3B9A36AF"/>
    <w:rsid w:val="3BC431AC"/>
    <w:rsid w:val="3BC5147E"/>
    <w:rsid w:val="3BDF7BFD"/>
    <w:rsid w:val="3BE90506"/>
    <w:rsid w:val="3BEB1160"/>
    <w:rsid w:val="3BEB6832"/>
    <w:rsid w:val="3C3667CF"/>
    <w:rsid w:val="3C40766B"/>
    <w:rsid w:val="3C692C22"/>
    <w:rsid w:val="3C9854C3"/>
    <w:rsid w:val="3CB16103"/>
    <w:rsid w:val="3CB2101F"/>
    <w:rsid w:val="3CBD35C8"/>
    <w:rsid w:val="3CBF1A99"/>
    <w:rsid w:val="3CC764A1"/>
    <w:rsid w:val="3D097312"/>
    <w:rsid w:val="3D1001E1"/>
    <w:rsid w:val="3D2F6909"/>
    <w:rsid w:val="3D8113A3"/>
    <w:rsid w:val="3DAE0624"/>
    <w:rsid w:val="3DE113F3"/>
    <w:rsid w:val="3DF110BE"/>
    <w:rsid w:val="3E1E7238"/>
    <w:rsid w:val="3E2762E0"/>
    <w:rsid w:val="3EA22DB9"/>
    <w:rsid w:val="3EB648CC"/>
    <w:rsid w:val="3EBD28B3"/>
    <w:rsid w:val="3ED1419A"/>
    <w:rsid w:val="3EEA117C"/>
    <w:rsid w:val="3EF93A2D"/>
    <w:rsid w:val="3F506818"/>
    <w:rsid w:val="3F9D79EB"/>
    <w:rsid w:val="3FBF0F67"/>
    <w:rsid w:val="3FD91FD6"/>
    <w:rsid w:val="3FE36C1C"/>
    <w:rsid w:val="3FEB19D5"/>
    <w:rsid w:val="401818C2"/>
    <w:rsid w:val="40225416"/>
    <w:rsid w:val="40323D4B"/>
    <w:rsid w:val="4036153F"/>
    <w:rsid w:val="40532D51"/>
    <w:rsid w:val="40A30A33"/>
    <w:rsid w:val="4142704D"/>
    <w:rsid w:val="415E2B2E"/>
    <w:rsid w:val="419959F4"/>
    <w:rsid w:val="419E3E89"/>
    <w:rsid w:val="41D349E5"/>
    <w:rsid w:val="41DF073B"/>
    <w:rsid w:val="420F1D94"/>
    <w:rsid w:val="4213506F"/>
    <w:rsid w:val="422952A9"/>
    <w:rsid w:val="424741EF"/>
    <w:rsid w:val="428611BC"/>
    <w:rsid w:val="42B8170C"/>
    <w:rsid w:val="42E64A63"/>
    <w:rsid w:val="430D4AC0"/>
    <w:rsid w:val="431E047F"/>
    <w:rsid w:val="431E65EF"/>
    <w:rsid w:val="432D1A78"/>
    <w:rsid w:val="434B2DCF"/>
    <w:rsid w:val="43B17155"/>
    <w:rsid w:val="43D40729"/>
    <w:rsid w:val="43F16D43"/>
    <w:rsid w:val="43F87E97"/>
    <w:rsid w:val="4400649E"/>
    <w:rsid w:val="440305EA"/>
    <w:rsid w:val="44763517"/>
    <w:rsid w:val="4478624B"/>
    <w:rsid w:val="4493367B"/>
    <w:rsid w:val="44A26554"/>
    <w:rsid w:val="44AB74B4"/>
    <w:rsid w:val="44D64ABE"/>
    <w:rsid w:val="45040706"/>
    <w:rsid w:val="451446FC"/>
    <w:rsid w:val="452905F3"/>
    <w:rsid w:val="4579070F"/>
    <w:rsid w:val="457E6F7B"/>
    <w:rsid w:val="45AC78E9"/>
    <w:rsid w:val="45FD70DB"/>
    <w:rsid w:val="464C3285"/>
    <w:rsid w:val="468509D2"/>
    <w:rsid w:val="46853538"/>
    <w:rsid w:val="468806E1"/>
    <w:rsid w:val="46965745"/>
    <w:rsid w:val="46977D08"/>
    <w:rsid w:val="46BA6241"/>
    <w:rsid w:val="46BC0687"/>
    <w:rsid w:val="46D14AE8"/>
    <w:rsid w:val="46DA1AD6"/>
    <w:rsid w:val="46DA670B"/>
    <w:rsid w:val="46F40267"/>
    <w:rsid w:val="47105EA9"/>
    <w:rsid w:val="471332ED"/>
    <w:rsid w:val="479A6FBF"/>
    <w:rsid w:val="47CC7D6B"/>
    <w:rsid w:val="47D27940"/>
    <w:rsid w:val="47DE0285"/>
    <w:rsid w:val="47F77566"/>
    <w:rsid w:val="47F90DC6"/>
    <w:rsid w:val="480F670E"/>
    <w:rsid w:val="48124188"/>
    <w:rsid w:val="481C1F20"/>
    <w:rsid w:val="48266AF3"/>
    <w:rsid w:val="485C3CF0"/>
    <w:rsid w:val="48701663"/>
    <w:rsid w:val="48801F0A"/>
    <w:rsid w:val="489C7EA5"/>
    <w:rsid w:val="48AB372A"/>
    <w:rsid w:val="48BA1F20"/>
    <w:rsid w:val="48D75037"/>
    <w:rsid w:val="49267F46"/>
    <w:rsid w:val="493E3C2D"/>
    <w:rsid w:val="494730DF"/>
    <w:rsid w:val="494B7F85"/>
    <w:rsid w:val="497C5511"/>
    <w:rsid w:val="498C3685"/>
    <w:rsid w:val="49B65DC9"/>
    <w:rsid w:val="49E2412D"/>
    <w:rsid w:val="49E82B6B"/>
    <w:rsid w:val="4A151D89"/>
    <w:rsid w:val="4A2319E6"/>
    <w:rsid w:val="4A7674C1"/>
    <w:rsid w:val="4A7A7858"/>
    <w:rsid w:val="4A812381"/>
    <w:rsid w:val="4B5F395F"/>
    <w:rsid w:val="4BE81CD3"/>
    <w:rsid w:val="4C3B51D7"/>
    <w:rsid w:val="4C684CEA"/>
    <w:rsid w:val="4C735908"/>
    <w:rsid w:val="4C9461E1"/>
    <w:rsid w:val="4C9743B6"/>
    <w:rsid w:val="4CCC503A"/>
    <w:rsid w:val="4CEB6172"/>
    <w:rsid w:val="4D670A85"/>
    <w:rsid w:val="4D756665"/>
    <w:rsid w:val="4D806473"/>
    <w:rsid w:val="4DB87F6B"/>
    <w:rsid w:val="4DF85FC0"/>
    <w:rsid w:val="4DFE254E"/>
    <w:rsid w:val="4E2D698F"/>
    <w:rsid w:val="4E46059D"/>
    <w:rsid w:val="4E50373D"/>
    <w:rsid w:val="4E7B029B"/>
    <w:rsid w:val="4E9C4252"/>
    <w:rsid w:val="4ECC5D80"/>
    <w:rsid w:val="4ED61833"/>
    <w:rsid w:val="4EDA18B9"/>
    <w:rsid w:val="4EDE26E1"/>
    <w:rsid w:val="4F0153DC"/>
    <w:rsid w:val="4F16322F"/>
    <w:rsid w:val="4F1D7796"/>
    <w:rsid w:val="4F4775DA"/>
    <w:rsid w:val="4F573543"/>
    <w:rsid w:val="4F9B4CA9"/>
    <w:rsid w:val="501C4E89"/>
    <w:rsid w:val="501E6126"/>
    <w:rsid w:val="506A1839"/>
    <w:rsid w:val="50942DAE"/>
    <w:rsid w:val="509A34B5"/>
    <w:rsid w:val="50A93C64"/>
    <w:rsid w:val="50C353BD"/>
    <w:rsid w:val="50CF1F9A"/>
    <w:rsid w:val="50D069A5"/>
    <w:rsid w:val="50DD3BA3"/>
    <w:rsid w:val="50E61CAB"/>
    <w:rsid w:val="50FB2980"/>
    <w:rsid w:val="511C6CDD"/>
    <w:rsid w:val="5155218C"/>
    <w:rsid w:val="517B5E53"/>
    <w:rsid w:val="51835161"/>
    <w:rsid w:val="51F91EC6"/>
    <w:rsid w:val="52031B5F"/>
    <w:rsid w:val="526405F3"/>
    <w:rsid w:val="52713ED9"/>
    <w:rsid w:val="52A74C78"/>
    <w:rsid w:val="52E04293"/>
    <w:rsid w:val="52F019E8"/>
    <w:rsid w:val="52F37A7A"/>
    <w:rsid w:val="531E2D03"/>
    <w:rsid w:val="532513E5"/>
    <w:rsid w:val="53394028"/>
    <w:rsid w:val="53477E2E"/>
    <w:rsid w:val="536138D1"/>
    <w:rsid w:val="53852DC9"/>
    <w:rsid w:val="53BC34C4"/>
    <w:rsid w:val="53CE29B7"/>
    <w:rsid w:val="54210DD6"/>
    <w:rsid w:val="543F5D07"/>
    <w:rsid w:val="54451376"/>
    <w:rsid w:val="54654B80"/>
    <w:rsid w:val="5480370F"/>
    <w:rsid w:val="54902752"/>
    <w:rsid w:val="54B0514F"/>
    <w:rsid w:val="54B430EF"/>
    <w:rsid w:val="54DE257B"/>
    <w:rsid w:val="54DF7BD4"/>
    <w:rsid w:val="54E275DE"/>
    <w:rsid w:val="5504461A"/>
    <w:rsid w:val="55122B96"/>
    <w:rsid w:val="55355A5F"/>
    <w:rsid w:val="553D5A1E"/>
    <w:rsid w:val="557D5456"/>
    <w:rsid w:val="55A0704C"/>
    <w:rsid w:val="55C47D86"/>
    <w:rsid w:val="55DD38ED"/>
    <w:rsid w:val="55FE100D"/>
    <w:rsid w:val="56BA1260"/>
    <w:rsid w:val="56CD1063"/>
    <w:rsid w:val="56EA1F97"/>
    <w:rsid w:val="575D06E1"/>
    <w:rsid w:val="57913D66"/>
    <w:rsid w:val="57AA5D1A"/>
    <w:rsid w:val="57BB22E7"/>
    <w:rsid w:val="57F16C7F"/>
    <w:rsid w:val="57F64E7F"/>
    <w:rsid w:val="57F67BD6"/>
    <w:rsid w:val="58135758"/>
    <w:rsid w:val="58372026"/>
    <w:rsid w:val="587316C8"/>
    <w:rsid w:val="58800EF9"/>
    <w:rsid w:val="58C6010C"/>
    <w:rsid w:val="58DB09D0"/>
    <w:rsid w:val="5920032E"/>
    <w:rsid w:val="592233B5"/>
    <w:rsid w:val="594E58E1"/>
    <w:rsid w:val="597E3F8E"/>
    <w:rsid w:val="59AF07EA"/>
    <w:rsid w:val="59BA42D4"/>
    <w:rsid w:val="59BB38EE"/>
    <w:rsid w:val="59DC1D4F"/>
    <w:rsid w:val="59FE08FA"/>
    <w:rsid w:val="5A5640E0"/>
    <w:rsid w:val="5A5A2AB2"/>
    <w:rsid w:val="5AC34C92"/>
    <w:rsid w:val="5ACF7403"/>
    <w:rsid w:val="5AD56953"/>
    <w:rsid w:val="5AFA603F"/>
    <w:rsid w:val="5B46719F"/>
    <w:rsid w:val="5B523ED9"/>
    <w:rsid w:val="5B5C70B7"/>
    <w:rsid w:val="5BA42A14"/>
    <w:rsid w:val="5BDF212D"/>
    <w:rsid w:val="5BF91159"/>
    <w:rsid w:val="5C2661F8"/>
    <w:rsid w:val="5C2B2C70"/>
    <w:rsid w:val="5C2B5AC7"/>
    <w:rsid w:val="5C342CD9"/>
    <w:rsid w:val="5C352A17"/>
    <w:rsid w:val="5C36681F"/>
    <w:rsid w:val="5C931B3A"/>
    <w:rsid w:val="5CDD461C"/>
    <w:rsid w:val="5CE51647"/>
    <w:rsid w:val="5D0B0214"/>
    <w:rsid w:val="5D1A0A42"/>
    <w:rsid w:val="5D4F1710"/>
    <w:rsid w:val="5D5D7F5C"/>
    <w:rsid w:val="5D71045F"/>
    <w:rsid w:val="5D8543BA"/>
    <w:rsid w:val="5D8A795A"/>
    <w:rsid w:val="5D9E16C8"/>
    <w:rsid w:val="5DB7371B"/>
    <w:rsid w:val="5DBC7D30"/>
    <w:rsid w:val="5DF04321"/>
    <w:rsid w:val="5E092FDF"/>
    <w:rsid w:val="5E2D2068"/>
    <w:rsid w:val="5E4A015A"/>
    <w:rsid w:val="5E5341F0"/>
    <w:rsid w:val="5E700C18"/>
    <w:rsid w:val="5E96232F"/>
    <w:rsid w:val="5ED13413"/>
    <w:rsid w:val="5EDF418E"/>
    <w:rsid w:val="5EF861CE"/>
    <w:rsid w:val="5EFF40DD"/>
    <w:rsid w:val="5F0575D1"/>
    <w:rsid w:val="5F192012"/>
    <w:rsid w:val="5F2D2E3D"/>
    <w:rsid w:val="5F36490D"/>
    <w:rsid w:val="5F3F6BFF"/>
    <w:rsid w:val="5F5C0DD6"/>
    <w:rsid w:val="5F744EF1"/>
    <w:rsid w:val="5F7B2335"/>
    <w:rsid w:val="5FC16B77"/>
    <w:rsid w:val="5FCF362D"/>
    <w:rsid w:val="5FDA399F"/>
    <w:rsid w:val="5FEB6673"/>
    <w:rsid w:val="5FFA79ED"/>
    <w:rsid w:val="60106671"/>
    <w:rsid w:val="6042348B"/>
    <w:rsid w:val="60441617"/>
    <w:rsid w:val="606D0EF6"/>
    <w:rsid w:val="60835E90"/>
    <w:rsid w:val="608763D3"/>
    <w:rsid w:val="608A5BAD"/>
    <w:rsid w:val="60B85EAE"/>
    <w:rsid w:val="60BE3851"/>
    <w:rsid w:val="60CB1E28"/>
    <w:rsid w:val="60CC64DC"/>
    <w:rsid w:val="60EC443C"/>
    <w:rsid w:val="61013040"/>
    <w:rsid w:val="61107F31"/>
    <w:rsid w:val="61192A14"/>
    <w:rsid w:val="611C35B8"/>
    <w:rsid w:val="61456201"/>
    <w:rsid w:val="61525B19"/>
    <w:rsid w:val="61985F54"/>
    <w:rsid w:val="61A35BDD"/>
    <w:rsid w:val="61AE7556"/>
    <w:rsid w:val="61B76A82"/>
    <w:rsid w:val="61D41854"/>
    <w:rsid w:val="62282B27"/>
    <w:rsid w:val="623C3740"/>
    <w:rsid w:val="624F63B5"/>
    <w:rsid w:val="625A6442"/>
    <w:rsid w:val="628F2951"/>
    <w:rsid w:val="62D00AD7"/>
    <w:rsid w:val="62F86A67"/>
    <w:rsid w:val="63221256"/>
    <w:rsid w:val="63622C15"/>
    <w:rsid w:val="638B4892"/>
    <w:rsid w:val="639279AF"/>
    <w:rsid w:val="63A66A42"/>
    <w:rsid w:val="63E6795E"/>
    <w:rsid w:val="641222ED"/>
    <w:rsid w:val="642B5582"/>
    <w:rsid w:val="642C44FD"/>
    <w:rsid w:val="64486B46"/>
    <w:rsid w:val="64643953"/>
    <w:rsid w:val="64654D54"/>
    <w:rsid w:val="64A357A5"/>
    <w:rsid w:val="64FB2F8F"/>
    <w:rsid w:val="650D6333"/>
    <w:rsid w:val="654908E4"/>
    <w:rsid w:val="656A6C63"/>
    <w:rsid w:val="658C66C4"/>
    <w:rsid w:val="65A60D4B"/>
    <w:rsid w:val="65B8738C"/>
    <w:rsid w:val="65DA6FA5"/>
    <w:rsid w:val="65F21B97"/>
    <w:rsid w:val="65F43065"/>
    <w:rsid w:val="66214EFA"/>
    <w:rsid w:val="666D65E1"/>
    <w:rsid w:val="668405BB"/>
    <w:rsid w:val="66BE059B"/>
    <w:rsid w:val="66C25FFC"/>
    <w:rsid w:val="66EF31C1"/>
    <w:rsid w:val="66F57E26"/>
    <w:rsid w:val="671A59C6"/>
    <w:rsid w:val="67340A1D"/>
    <w:rsid w:val="67404335"/>
    <w:rsid w:val="674B4232"/>
    <w:rsid w:val="67732F5D"/>
    <w:rsid w:val="678218BC"/>
    <w:rsid w:val="67884607"/>
    <w:rsid w:val="678E3970"/>
    <w:rsid w:val="67905785"/>
    <w:rsid w:val="67BB3BBB"/>
    <w:rsid w:val="67C1185E"/>
    <w:rsid w:val="67D547F3"/>
    <w:rsid w:val="67E324DD"/>
    <w:rsid w:val="680C40CD"/>
    <w:rsid w:val="68397183"/>
    <w:rsid w:val="683B3D7E"/>
    <w:rsid w:val="685F2B0C"/>
    <w:rsid w:val="686E4CA0"/>
    <w:rsid w:val="686F6E6A"/>
    <w:rsid w:val="68840F3C"/>
    <w:rsid w:val="68B631F6"/>
    <w:rsid w:val="69520443"/>
    <w:rsid w:val="699C37A1"/>
    <w:rsid w:val="69B72806"/>
    <w:rsid w:val="69BD41F9"/>
    <w:rsid w:val="69C21FC2"/>
    <w:rsid w:val="69C52477"/>
    <w:rsid w:val="69CB5582"/>
    <w:rsid w:val="69CE3188"/>
    <w:rsid w:val="69E54E74"/>
    <w:rsid w:val="69F431E5"/>
    <w:rsid w:val="6A116D0D"/>
    <w:rsid w:val="6A3A3987"/>
    <w:rsid w:val="6AD5470C"/>
    <w:rsid w:val="6AE7435F"/>
    <w:rsid w:val="6AE944A4"/>
    <w:rsid w:val="6B4E6ABF"/>
    <w:rsid w:val="6B6150FB"/>
    <w:rsid w:val="6BAE2EC2"/>
    <w:rsid w:val="6BBC7D3D"/>
    <w:rsid w:val="6C253A83"/>
    <w:rsid w:val="6C256815"/>
    <w:rsid w:val="6C374C14"/>
    <w:rsid w:val="6C4C1DDE"/>
    <w:rsid w:val="6C526267"/>
    <w:rsid w:val="6C8A3417"/>
    <w:rsid w:val="6C9F2B60"/>
    <w:rsid w:val="6CAF3F2D"/>
    <w:rsid w:val="6CD87FC5"/>
    <w:rsid w:val="6CFD78A4"/>
    <w:rsid w:val="6D272E6C"/>
    <w:rsid w:val="6D3A4CBC"/>
    <w:rsid w:val="6D7162CC"/>
    <w:rsid w:val="6D73227D"/>
    <w:rsid w:val="6D886D51"/>
    <w:rsid w:val="6D9C39D1"/>
    <w:rsid w:val="6DCC4C0D"/>
    <w:rsid w:val="6E4341AC"/>
    <w:rsid w:val="6E8E457E"/>
    <w:rsid w:val="6E92348F"/>
    <w:rsid w:val="6F0E15C8"/>
    <w:rsid w:val="6F2E3E59"/>
    <w:rsid w:val="6F436F8F"/>
    <w:rsid w:val="6F4E3774"/>
    <w:rsid w:val="6F6816AE"/>
    <w:rsid w:val="6F8E1F31"/>
    <w:rsid w:val="6F93693C"/>
    <w:rsid w:val="6FC9214C"/>
    <w:rsid w:val="6FE16E28"/>
    <w:rsid w:val="705D36AF"/>
    <w:rsid w:val="70C23B62"/>
    <w:rsid w:val="70CC02B3"/>
    <w:rsid w:val="70D53585"/>
    <w:rsid w:val="70F2273C"/>
    <w:rsid w:val="7107296B"/>
    <w:rsid w:val="71115D76"/>
    <w:rsid w:val="71321C7C"/>
    <w:rsid w:val="7170146E"/>
    <w:rsid w:val="717268C8"/>
    <w:rsid w:val="71785FE9"/>
    <w:rsid w:val="71802D0E"/>
    <w:rsid w:val="718F5890"/>
    <w:rsid w:val="722F3192"/>
    <w:rsid w:val="7235573F"/>
    <w:rsid w:val="726C56B8"/>
    <w:rsid w:val="727E6C9F"/>
    <w:rsid w:val="7288771C"/>
    <w:rsid w:val="728C57EE"/>
    <w:rsid w:val="72A458E1"/>
    <w:rsid w:val="72AD500E"/>
    <w:rsid w:val="72CE592F"/>
    <w:rsid w:val="72D57472"/>
    <w:rsid w:val="73197AE0"/>
    <w:rsid w:val="73221860"/>
    <w:rsid w:val="733A4EF6"/>
    <w:rsid w:val="733D0234"/>
    <w:rsid w:val="73620248"/>
    <w:rsid w:val="73773239"/>
    <w:rsid w:val="73B40BD5"/>
    <w:rsid w:val="73C4175E"/>
    <w:rsid w:val="73E80D98"/>
    <w:rsid w:val="73FA14E3"/>
    <w:rsid w:val="740267E6"/>
    <w:rsid w:val="740A7F35"/>
    <w:rsid w:val="74112A7C"/>
    <w:rsid w:val="744A276A"/>
    <w:rsid w:val="74897210"/>
    <w:rsid w:val="74A45A74"/>
    <w:rsid w:val="74E52558"/>
    <w:rsid w:val="751E40FE"/>
    <w:rsid w:val="752E7228"/>
    <w:rsid w:val="755E6626"/>
    <w:rsid w:val="75841DF5"/>
    <w:rsid w:val="758D233C"/>
    <w:rsid w:val="75970A9E"/>
    <w:rsid w:val="75DE7C00"/>
    <w:rsid w:val="761A3089"/>
    <w:rsid w:val="762955DF"/>
    <w:rsid w:val="76373E70"/>
    <w:rsid w:val="764802D8"/>
    <w:rsid w:val="765B5026"/>
    <w:rsid w:val="76982C90"/>
    <w:rsid w:val="76C54839"/>
    <w:rsid w:val="76EE3036"/>
    <w:rsid w:val="76FB601C"/>
    <w:rsid w:val="77081D08"/>
    <w:rsid w:val="77945DEF"/>
    <w:rsid w:val="77AB41A4"/>
    <w:rsid w:val="77B46DA4"/>
    <w:rsid w:val="77EB2D72"/>
    <w:rsid w:val="780776F7"/>
    <w:rsid w:val="78163522"/>
    <w:rsid w:val="785E50A2"/>
    <w:rsid w:val="78867CFB"/>
    <w:rsid w:val="789F2C29"/>
    <w:rsid w:val="78B418D7"/>
    <w:rsid w:val="79027FE0"/>
    <w:rsid w:val="79042EE5"/>
    <w:rsid w:val="79210966"/>
    <w:rsid w:val="7934710B"/>
    <w:rsid w:val="794321BB"/>
    <w:rsid w:val="794D51CC"/>
    <w:rsid w:val="795F47C4"/>
    <w:rsid w:val="7967171B"/>
    <w:rsid w:val="799447B2"/>
    <w:rsid w:val="79993DEC"/>
    <w:rsid w:val="799B671E"/>
    <w:rsid w:val="79B7238B"/>
    <w:rsid w:val="79EC518A"/>
    <w:rsid w:val="79F16C5D"/>
    <w:rsid w:val="79F9227E"/>
    <w:rsid w:val="79FC70F8"/>
    <w:rsid w:val="7A03141B"/>
    <w:rsid w:val="7A1817A4"/>
    <w:rsid w:val="7A3B22B0"/>
    <w:rsid w:val="7A470DFD"/>
    <w:rsid w:val="7A5E1AFB"/>
    <w:rsid w:val="7A6510DB"/>
    <w:rsid w:val="7A9E603E"/>
    <w:rsid w:val="7AC64AA5"/>
    <w:rsid w:val="7B0501C8"/>
    <w:rsid w:val="7B225C49"/>
    <w:rsid w:val="7B8340AE"/>
    <w:rsid w:val="7B8F7B53"/>
    <w:rsid w:val="7B9F467D"/>
    <w:rsid w:val="7BB151BD"/>
    <w:rsid w:val="7BD429C5"/>
    <w:rsid w:val="7BDF0A19"/>
    <w:rsid w:val="7BF60404"/>
    <w:rsid w:val="7C291FC0"/>
    <w:rsid w:val="7C42078B"/>
    <w:rsid w:val="7CA50B86"/>
    <w:rsid w:val="7CD40CD3"/>
    <w:rsid w:val="7D6D40C6"/>
    <w:rsid w:val="7DAA7D03"/>
    <w:rsid w:val="7DAE4568"/>
    <w:rsid w:val="7DF42A4B"/>
    <w:rsid w:val="7EAA64F3"/>
    <w:rsid w:val="7EAB2F61"/>
    <w:rsid w:val="7EE626A2"/>
    <w:rsid w:val="7EF1767C"/>
    <w:rsid w:val="7F1747D7"/>
    <w:rsid w:val="7F2F78BB"/>
    <w:rsid w:val="7F370C17"/>
    <w:rsid w:val="7F3FDE33"/>
    <w:rsid w:val="7F73429A"/>
    <w:rsid w:val="7F9338D0"/>
    <w:rsid w:val="7FAD0277"/>
    <w:rsid w:val="7FAF5376"/>
    <w:rsid w:val="7FD3551A"/>
    <w:rsid w:val="7FDD00AC"/>
    <w:rsid w:val="7FDE6D39"/>
    <w:rsid w:val="7FE17785"/>
    <w:rsid w:val="7FEC212C"/>
    <w:rsid w:val="BF5F082E"/>
    <w:rsid w:val="FBBAFE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autoRedefine/>
    <w:qFormat/>
    <w:uiPriority w:val="9"/>
    <w:pPr>
      <w:keepNext/>
      <w:keepLines/>
      <w:numPr>
        <w:ilvl w:val="0"/>
        <w:numId w:val="1"/>
      </w:numPr>
      <w:spacing w:before="60" w:after="60"/>
      <w:ind w:firstLine="0"/>
      <w:jc w:val="center"/>
      <w:outlineLvl w:val="0"/>
    </w:pPr>
    <w:rPr>
      <w:b/>
      <w:bCs/>
      <w:kern w:val="44"/>
      <w:sz w:val="44"/>
      <w:szCs w:val="44"/>
    </w:rPr>
  </w:style>
  <w:style w:type="paragraph" w:styleId="6">
    <w:name w:val="heading 2"/>
    <w:basedOn w:val="1"/>
    <w:next w:val="1"/>
    <w:autoRedefine/>
    <w:qFormat/>
    <w:uiPriority w:val="0"/>
    <w:pPr>
      <w:tabs>
        <w:tab w:val="left" w:pos="8280"/>
      </w:tabs>
      <w:autoSpaceDE w:val="0"/>
      <w:autoSpaceDN w:val="0"/>
      <w:adjustRightInd w:val="0"/>
      <w:spacing w:line="360" w:lineRule="auto"/>
      <w:ind w:right="25"/>
      <w:outlineLvl w:val="1"/>
    </w:pPr>
    <w:rPr>
      <w:rFonts w:ascii="宋体" w:hAnsi="宋体"/>
      <w:b/>
      <w:sz w:val="32"/>
      <w:szCs w:val="28"/>
    </w:rPr>
  </w:style>
  <w:style w:type="paragraph" w:styleId="7">
    <w:name w:val="heading 3"/>
    <w:basedOn w:val="1"/>
    <w:next w:val="1"/>
    <w:autoRedefine/>
    <w:semiHidden/>
    <w:unhideWhenUsed/>
    <w:qFormat/>
    <w:uiPriority w:val="0"/>
    <w:pPr>
      <w:keepNext/>
      <w:keepLines/>
      <w:tabs>
        <w:tab w:val="left" w:pos="8280"/>
      </w:tabs>
      <w:spacing w:before="260" w:after="260" w:line="416" w:lineRule="auto"/>
      <w:outlineLvl w:val="2"/>
    </w:pPr>
    <w:rPr>
      <w:bCs/>
      <w:szCs w:val="32"/>
    </w:rPr>
  </w:style>
  <w:style w:type="paragraph" w:styleId="8">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pPr>
      <w:spacing w:line="360" w:lineRule="exact"/>
    </w:pPr>
    <w:rPr>
      <w:sz w:val="24"/>
    </w:rPr>
  </w:style>
  <w:style w:type="paragraph" w:styleId="3">
    <w:name w:val="Body Text First Indent"/>
    <w:basedOn w:val="2"/>
    <w:next w:val="4"/>
    <w:autoRedefine/>
    <w:qFormat/>
    <w:uiPriority w:val="0"/>
    <w:pPr>
      <w:ind w:firstLine="200" w:firstLineChars="200"/>
    </w:pPr>
  </w:style>
  <w:style w:type="paragraph" w:styleId="4">
    <w:name w:val="toc 6"/>
    <w:basedOn w:val="1"/>
    <w:next w:val="1"/>
    <w:autoRedefine/>
    <w:qFormat/>
    <w:uiPriority w:val="39"/>
    <w:pPr>
      <w:widowControl/>
      <w:ind w:left="1000"/>
      <w:jc w:val="left"/>
    </w:pPr>
    <w:rPr>
      <w:kern w:val="0"/>
      <w:sz w:val="18"/>
      <w:szCs w:val="20"/>
    </w:rPr>
  </w:style>
  <w:style w:type="paragraph" w:styleId="9">
    <w:name w:val="List Number"/>
    <w:basedOn w:val="1"/>
    <w:autoRedefine/>
    <w:qFormat/>
    <w:uiPriority w:val="0"/>
    <w:pPr>
      <w:numPr>
        <w:ilvl w:val="0"/>
        <w:numId w:val="2"/>
      </w:numPr>
    </w:pPr>
  </w:style>
  <w:style w:type="paragraph" w:styleId="10">
    <w:name w:val="Normal Indent"/>
    <w:basedOn w:val="1"/>
    <w:next w:val="1"/>
    <w:autoRedefine/>
    <w:qFormat/>
    <w:uiPriority w:val="0"/>
    <w:pPr>
      <w:ind w:firstLine="420"/>
    </w:pPr>
    <w:rPr>
      <w:szCs w:val="20"/>
    </w:rPr>
  </w:style>
  <w:style w:type="paragraph" w:styleId="11">
    <w:name w:val="annotation text"/>
    <w:basedOn w:val="1"/>
    <w:autoRedefine/>
    <w:qFormat/>
    <w:uiPriority w:val="0"/>
    <w:pPr>
      <w:jc w:val="left"/>
    </w:pPr>
  </w:style>
  <w:style w:type="paragraph" w:styleId="12">
    <w:name w:val="Body Text 3"/>
    <w:basedOn w:val="1"/>
    <w:autoRedefine/>
    <w:qFormat/>
    <w:uiPriority w:val="0"/>
    <w:pPr>
      <w:spacing w:after="120"/>
    </w:pPr>
    <w:rPr>
      <w:sz w:val="16"/>
      <w:szCs w:val="16"/>
    </w:rPr>
  </w:style>
  <w:style w:type="paragraph" w:styleId="13">
    <w:name w:val="Body Text Indent"/>
    <w:basedOn w:val="1"/>
    <w:next w:val="1"/>
    <w:autoRedefine/>
    <w:qFormat/>
    <w:uiPriority w:val="0"/>
    <w:pPr>
      <w:spacing w:after="120"/>
      <w:ind w:left="420" w:leftChars="200"/>
    </w:pPr>
  </w:style>
  <w:style w:type="paragraph" w:styleId="14">
    <w:name w:val="Plain Text"/>
    <w:basedOn w:val="1"/>
    <w:next w:val="15"/>
    <w:autoRedefine/>
    <w:qFormat/>
    <w:uiPriority w:val="0"/>
    <w:rPr>
      <w:rFonts w:ascii="宋体" w:hAnsi="Courier New" w:cstheme="minorBidi"/>
    </w:rPr>
  </w:style>
  <w:style w:type="paragraph" w:styleId="15">
    <w:name w:val="Date"/>
    <w:basedOn w:val="1"/>
    <w:next w:val="1"/>
    <w:autoRedefine/>
    <w:qFormat/>
    <w:uiPriority w:val="0"/>
    <w:pPr>
      <w:ind w:left="2500" w:leftChars="2500"/>
    </w:pPr>
    <w:rPr>
      <w:rFonts w:eastAsia="楷体_GB2312" w:asciiTheme="minorHAnsi" w:hAnsiTheme="minorHAnsi" w:cstheme="minorBidi"/>
      <w:sz w:val="32"/>
      <w:szCs w:val="22"/>
    </w:rPr>
  </w:style>
  <w:style w:type="paragraph" w:styleId="16">
    <w:name w:val="Body Text Indent 2"/>
    <w:basedOn w:val="1"/>
    <w:autoRedefine/>
    <w:qFormat/>
    <w:uiPriority w:val="0"/>
    <w:pPr>
      <w:widowControl/>
      <w:spacing w:line="480" w:lineRule="atLeast"/>
      <w:ind w:firstLine="480"/>
    </w:pPr>
    <w:rPr>
      <w:rFonts w:ascii="宋体"/>
      <w:kern w:val="0"/>
      <w:sz w:val="24"/>
      <w:szCs w:val="20"/>
    </w:rPr>
  </w:style>
  <w:style w:type="paragraph" w:styleId="17">
    <w:name w:val="Balloon Text"/>
    <w:basedOn w:val="1"/>
    <w:link w:val="59"/>
    <w:autoRedefine/>
    <w:qFormat/>
    <w:uiPriority w:val="0"/>
    <w:rPr>
      <w:sz w:val="18"/>
      <w:szCs w:val="18"/>
    </w:rPr>
  </w:style>
  <w:style w:type="paragraph" w:styleId="18">
    <w:name w:val="footer"/>
    <w:basedOn w:val="1"/>
    <w:link w:val="60"/>
    <w:autoRedefine/>
    <w:qFormat/>
    <w:uiPriority w:val="0"/>
    <w:pPr>
      <w:tabs>
        <w:tab w:val="center" w:pos="4153"/>
        <w:tab w:val="right" w:pos="8306"/>
      </w:tabs>
      <w:snapToGrid w:val="0"/>
      <w:jc w:val="left"/>
    </w:pPr>
    <w:rPr>
      <w:sz w:val="18"/>
    </w:rPr>
  </w:style>
  <w:style w:type="paragraph" w:styleId="1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0">
    <w:name w:val="footnote text"/>
    <w:basedOn w:val="1"/>
    <w:autoRedefine/>
    <w:semiHidden/>
    <w:unhideWhenUsed/>
    <w:qFormat/>
    <w:uiPriority w:val="99"/>
    <w:pPr>
      <w:snapToGrid w:val="0"/>
      <w:jc w:val="left"/>
    </w:pPr>
    <w:rPr>
      <w:sz w:val="18"/>
    </w:rPr>
  </w:style>
  <w:style w:type="paragraph" w:styleId="21">
    <w:name w:val="toc 2"/>
    <w:basedOn w:val="1"/>
    <w:next w:val="1"/>
    <w:autoRedefine/>
    <w:qFormat/>
    <w:uiPriority w:val="0"/>
    <w:pPr>
      <w:spacing w:line="360" w:lineRule="auto"/>
      <w:ind w:left="210" w:leftChars="100" w:firstLine="472" w:firstLineChars="196"/>
      <w:jc w:val="left"/>
    </w:pPr>
    <w:rPr>
      <w:rFonts w:ascii="宋体" w:hAnsi="宋体"/>
      <w:b/>
      <w:sz w:val="24"/>
    </w:rPr>
  </w:style>
  <w:style w:type="paragraph" w:styleId="22">
    <w:name w:val="Normal (Web)"/>
    <w:basedOn w:val="1"/>
    <w:next w:val="1"/>
    <w:autoRedefine/>
    <w:qFormat/>
    <w:uiPriority w:val="0"/>
    <w:pPr>
      <w:widowControl/>
      <w:spacing w:before="100" w:beforeAutospacing="1" w:after="100" w:afterAutospacing="1"/>
      <w:jc w:val="left"/>
    </w:pPr>
    <w:rPr>
      <w:rFonts w:hint="eastAsia" w:ascii="宋体" w:hAnsi="宋体"/>
      <w:kern w:val="0"/>
      <w:sz w:val="24"/>
    </w:rPr>
  </w:style>
  <w:style w:type="paragraph" w:styleId="23">
    <w:name w:val="Title"/>
    <w:basedOn w:val="1"/>
    <w:next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24">
    <w:name w:val="Body Text First Indent 2"/>
    <w:basedOn w:val="13"/>
    <w:next w:val="1"/>
    <w:autoRedefine/>
    <w:qFormat/>
    <w:uiPriority w:val="0"/>
    <w:pPr>
      <w:ind w:firstLine="420"/>
    </w:pPr>
  </w:style>
  <w:style w:type="table" w:styleId="26">
    <w:name w:val="Table Grid"/>
    <w:basedOn w:val="25"/>
    <w:autoRedefine/>
    <w:qFormat/>
    <w:uiPriority w:val="39"/>
    <w:pPr>
      <w:jc w:val="both"/>
    </w:pPr>
    <w:rPr>
      <w:rFonts w:ascii="Arial" w:hAnsi="Arial"/>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autoRedefine/>
    <w:qFormat/>
    <w:uiPriority w:val="0"/>
  </w:style>
  <w:style w:type="character" w:styleId="30">
    <w:name w:val="Hyperlink"/>
    <w:autoRedefine/>
    <w:qFormat/>
    <w:uiPriority w:val="0"/>
    <w:rPr>
      <w:color w:val="0000FF"/>
      <w:u w:val="single"/>
    </w:rPr>
  </w:style>
  <w:style w:type="character" w:styleId="31">
    <w:name w:val="footnote reference"/>
    <w:autoRedefine/>
    <w:semiHidden/>
    <w:unhideWhenUsed/>
    <w:qFormat/>
    <w:uiPriority w:val="99"/>
    <w:rPr>
      <w:vertAlign w:val="superscript"/>
    </w:rPr>
  </w:style>
  <w:style w:type="paragraph" w:customStyle="1" w:styleId="32">
    <w:name w:val="Default"/>
    <w:next w:val="33"/>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4">
    <w:name w:val="BodyText"/>
    <w:basedOn w:val="1"/>
    <w:next w:val="1"/>
    <w:autoRedefine/>
    <w:qFormat/>
    <w:uiPriority w:val="0"/>
    <w:pPr>
      <w:spacing w:after="120"/>
    </w:pPr>
    <w:rPr>
      <w:sz w:val="24"/>
    </w:rPr>
  </w:style>
  <w:style w:type="paragraph" w:customStyle="1" w:styleId="35">
    <w:name w:val="章正文"/>
    <w:basedOn w:val="1"/>
    <w:autoRedefine/>
    <w:qFormat/>
    <w:uiPriority w:val="0"/>
    <w:pPr>
      <w:spacing w:beforeLines="50" w:after="120" w:line="300" w:lineRule="auto"/>
      <w:ind w:firstLine="480"/>
    </w:pPr>
    <w:rPr>
      <w:rFonts w:ascii="Helvetica" w:hAnsi="Helvetica"/>
      <w:kern w:val="0"/>
      <w:sz w:val="24"/>
    </w:rPr>
  </w:style>
  <w:style w:type="paragraph" w:customStyle="1" w:styleId="36">
    <w:name w:val="无间隔1"/>
    <w:autoRedefine/>
    <w:qFormat/>
    <w:uiPriority w:val="99"/>
    <w:pPr>
      <w:adjustRightInd w:val="0"/>
      <w:snapToGrid w:val="0"/>
    </w:pPr>
    <w:rPr>
      <w:rFonts w:ascii="Tahoma" w:hAnsi="Tahoma" w:eastAsia="微软雅黑" w:cstheme="minorBidi"/>
      <w:sz w:val="22"/>
      <w:szCs w:val="22"/>
      <w:lang w:val="en-US" w:eastAsia="zh-CN" w:bidi="ar-SA"/>
    </w:rPr>
  </w:style>
  <w:style w:type="paragraph" w:styleId="37">
    <w:name w:val="List Paragraph"/>
    <w:basedOn w:val="1"/>
    <w:autoRedefine/>
    <w:qFormat/>
    <w:uiPriority w:val="34"/>
    <w:pPr>
      <w:ind w:firstLine="420" w:firstLineChars="200"/>
    </w:pPr>
    <w:rPr>
      <w:rFonts w:ascii="Calibri" w:hAnsi="Calibri"/>
      <w:szCs w:val="22"/>
    </w:rPr>
  </w:style>
  <w:style w:type="paragraph" w:customStyle="1" w:styleId="38">
    <w:name w:val="_Style 2"/>
    <w:autoRedefine/>
    <w:qFormat/>
    <w:uiPriority w:val="99"/>
    <w:pPr>
      <w:adjustRightInd w:val="0"/>
      <w:snapToGrid w:val="0"/>
    </w:pPr>
    <w:rPr>
      <w:rFonts w:ascii="Tahoma" w:hAnsi="Tahoma" w:eastAsia="微软雅黑" w:cs="Tahoma"/>
      <w:sz w:val="22"/>
      <w:szCs w:val="22"/>
      <w:lang w:val="en-US" w:eastAsia="zh-CN" w:bidi="ar-SA"/>
    </w:rPr>
  </w:style>
  <w:style w:type="paragraph" w:customStyle="1" w:styleId="39">
    <w:name w:val="无间隔11"/>
    <w:autoRedefine/>
    <w:qFormat/>
    <w:uiPriority w:val="0"/>
    <w:pPr>
      <w:adjustRightInd w:val="0"/>
      <w:snapToGrid w:val="0"/>
    </w:pPr>
    <w:rPr>
      <w:rFonts w:ascii="Tahoma" w:hAnsi="Tahoma" w:eastAsia="微软雅黑" w:cstheme="minorBidi"/>
      <w:sz w:val="22"/>
      <w:szCs w:val="22"/>
      <w:lang w:val="en-US" w:eastAsia="zh-CN" w:bidi="ar-SA"/>
    </w:rPr>
  </w:style>
  <w:style w:type="paragraph" w:customStyle="1" w:styleId="40">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1">
    <w:name w:val="正文_3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_14"/>
    <w:autoRedefine/>
    <w:qFormat/>
    <w:uiPriority w:val="0"/>
    <w:rPr>
      <w:rFonts w:ascii="Times New Roman" w:hAnsi="Times New Roman" w:eastAsia="宋体" w:cs="Times New Roman"/>
      <w:sz w:val="21"/>
      <w:szCs w:val="22"/>
      <w:lang w:val="en-US" w:eastAsia="zh-CN" w:bidi="ar-SA"/>
    </w:rPr>
  </w:style>
  <w:style w:type="paragraph" w:customStyle="1" w:styleId="43">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纯文本_3"/>
    <w:basedOn w:val="45"/>
    <w:autoRedefine/>
    <w:qFormat/>
    <w:uiPriority w:val="0"/>
    <w:pPr>
      <w:widowControl/>
      <w:jc w:val="left"/>
    </w:pPr>
    <w:rPr>
      <w:rFonts w:ascii="宋体" w:hAnsi="Courier New" w:eastAsiaTheme="minorEastAsia" w:cstheme="minorBidi"/>
      <w:szCs w:val="21"/>
    </w:rPr>
  </w:style>
  <w:style w:type="paragraph" w:customStyle="1" w:styleId="47">
    <w:name w:val="纯文本_0_1"/>
    <w:basedOn w:val="1"/>
    <w:autoRedefine/>
    <w:qFormat/>
    <w:uiPriority w:val="0"/>
    <w:pPr>
      <w:widowControl/>
      <w:jc w:val="left"/>
    </w:pPr>
    <w:rPr>
      <w:rFonts w:ascii="宋体" w:hAnsi="Courier New" w:eastAsiaTheme="minorEastAsia" w:cstheme="minorBidi"/>
      <w:szCs w:val="21"/>
    </w:rPr>
  </w:style>
  <w:style w:type="paragraph" w:customStyle="1" w:styleId="48">
    <w:name w:val="正文_1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_2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正文_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Normal_1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2">
    <w:name w:val="font21"/>
    <w:basedOn w:val="28"/>
    <w:autoRedefine/>
    <w:qFormat/>
    <w:uiPriority w:val="0"/>
    <w:rPr>
      <w:rFonts w:hint="default" w:ascii="Arial" w:hAnsi="Arial" w:cs="Arial"/>
      <w:color w:val="000000"/>
      <w:sz w:val="20"/>
      <w:szCs w:val="20"/>
      <w:u w:val="none"/>
    </w:rPr>
  </w:style>
  <w:style w:type="character" w:customStyle="1" w:styleId="53">
    <w:name w:val="font01"/>
    <w:basedOn w:val="28"/>
    <w:autoRedefine/>
    <w:qFormat/>
    <w:uiPriority w:val="0"/>
    <w:rPr>
      <w:rFonts w:hint="eastAsia" w:ascii="宋体" w:hAnsi="宋体" w:eastAsia="宋体" w:cs="宋体"/>
      <w:color w:val="000000"/>
      <w:sz w:val="20"/>
      <w:szCs w:val="20"/>
      <w:u w:val="none"/>
    </w:rPr>
  </w:style>
  <w:style w:type="paragraph" w:customStyle="1" w:styleId="54">
    <w:name w:val="纯文本1"/>
    <w:basedOn w:val="55"/>
    <w:autoRedefine/>
    <w:qFormat/>
    <w:uiPriority w:val="0"/>
    <w:pPr>
      <w:widowControl/>
      <w:jc w:val="left"/>
    </w:pPr>
    <w:rPr>
      <w:rFonts w:ascii="宋体" w:hAnsi="Courier New"/>
    </w:rPr>
  </w:style>
  <w:style w:type="paragraph" w:customStyle="1" w:styleId="55">
    <w:name w:val="正文1"/>
    <w:autoRedefi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6">
    <w:name w:val="Table Paragraph"/>
    <w:basedOn w:val="1"/>
    <w:autoRedefine/>
    <w:qFormat/>
    <w:uiPriority w:val="1"/>
    <w:rPr>
      <w:rFonts w:ascii="宋体" w:hAnsi="宋体" w:cs="宋体"/>
    </w:rPr>
  </w:style>
  <w:style w:type="paragraph" w:customStyle="1" w:styleId="57">
    <w:name w:val="WPSOffice手动目录 1"/>
    <w:autoRedefine/>
    <w:qFormat/>
    <w:uiPriority w:val="0"/>
    <w:rPr>
      <w:rFonts w:ascii="Times New Roman" w:hAnsi="Times New Roman" w:eastAsia="宋体" w:cs="Times New Roman"/>
      <w:lang w:val="en-US" w:eastAsia="zh-CN" w:bidi="ar-SA"/>
    </w:rPr>
  </w:style>
  <w:style w:type="paragraph" w:customStyle="1" w:styleId="58">
    <w:name w:val="默认段落字体 Para Char Char Char Char Char Char Char Char Char1 Char Char Char Char"/>
    <w:basedOn w:val="1"/>
    <w:autoRedefine/>
    <w:qFormat/>
    <w:uiPriority w:val="0"/>
    <w:rPr>
      <w:rFonts w:ascii="Tahoma" w:hAnsi="Tahoma"/>
      <w:sz w:val="24"/>
      <w:szCs w:val="20"/>
    </w:rPr>
  </w:style>
  <w:style w:type="character" w:customStyle="1" w:styleId="59">
    <w:name w:val="批注框文本 Char"/>
    <w:basedOn w:val="28"/>
    <w:link w:val="17"/>
    <w:autoRedefine/>
    <w:qFormat/>
    <w:uiPriority w:val="0"/>
    <w:rPr>
      <w:kern w:val="2"/>
      <w:sz w:val="18"/>
      <w:szCs w:val="18"/>
    </w:rPr>
  </w:style>
  <w:style w:type="character" w:customStyle="1" w:styleId="60">
    <w:name w:val="页脚 Char"/>
    <w:link w:val="18"/>
    <w:autoRedefine/>
    <w:qFormat/>
    <w:uiPriority w:val="0"/>
    <w:rPr>
      <w:kern w:val="2"/>
      <w:sz w:val="18"/>
      <w:szCs w:val="24"/>
    </w:rPr>
  </w:style>
  <w:style w:type="paragraph" w:customStyle="1" w:styleId="61">
    <w:name w:val="p0"/>
    <w:basedOn w:val="1"/>
    <w:autoRedefine/>
    <w:unhideWhenUsed/>
    <w:qFormat/>
    <w:uiPriority w:val="0"/>
    <w:pPr>
      <w:widowControl/>
      <w:spacing w:line="324" w:lineRule="auto"/>
    </w:pPr>
    <w:rPr>
      <w:rFonts w:hint="eastAsia" w:eastAsia="仿宋_GB2312"/>
      <w:sz w:val="24"/>
      <w:szCs w:val="20"/>
    </w:rPr>
  </w:style>
  <w:style w:type="paragraph" w:customStyle="1" w:styleId="62">
    <w:name w:val="正文 A"/>
    <w:autoRedefine/>
    <w:qFormat/>
    <w:uiPriority w:val="0"/>
    <w:pPr>
      <w:widowControl w:val="0"/>
      <w:jc w:val="both"/>
    </w:pPr>
    <w:rPr>
      <w:rFonts w:ascii="Times New Roman" w:hAnsi="Times New Roman" w:eastAsia="Times New Roman" w:cs="Times New Roman"/>
      <w:color w:val="000000"/>
      <w:kern w:val="2"/>
      <w:sz w:val="21"/>
      <w:szCs w:val="21"/>
      <w:lang w:val="en-US" w:eastAsia="zh-CN" w:bidi="ar-SA"/>
    </w:rPr>
  </w:style>
  <w:style w:type="paragraph" w:customStyle="1" w:styleId="63">
    <w:name w:val="p15"/>
    <w:basedOn w:val="1"/>
    <w:autoRedefine/>
    <w:qFormat/>
    <w:uiPriority w:val="0"/>
    <w:pPr>
      <w:widowControl/>
      <w:spacing w:line="360" w:lineRule="auto"/>
      <w:ind w:firstLine="403"/>
    </w:pPr>
    <w:rPr>
      <w:rFonts w:ascii="仿宋_GB2312" w:hAnsi="宋体" w:eastAsia="仿宋_GB2312" w:cs="宋体"/>
      <w:kern w:val="0"/>
      <w:szCs w:val="28"/>
    </w:rPr>
  </w:style>
  <w:style w:type="paragraph" w:customStyle="1" w:styleId="64">
    <w:name w:val="列表段落1"/>
    <w:basedOn w:val="1"/>
    <w:autoRedefine/>
    <w:qFormat/>
    <w:uiPriority w:val="34"/>
    <w:pPr>
      <w:ind w:right="238" w:firstLine="420"/>
    </w:pPr>
    <w:rPr>
      <w:rFonts w:ascii="Calibri" w:hAnsi="Calibri"/>
      <w:sz w:val="24"/>
    </w:rPr>
  </w:style>
  <w:style w:type="paragraph" w:customStyle="1" w:styleId="65">
    <w:name w:val="正文缩进1"/>
    <w:basedOn w:val="1"/>
    <w:next w:val="13"/>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66">
    <w:name w:val="索引 11"/>
    <w:basedOn w:val="1"/>
    <w:next w:val="1"/>
    <w:autoRedefine/>
    <w:qFormat/>
    <w:uiPriority w:val="0"/>
    <w:pPr>
      <w:adjustRightInd/>
      <w:spacing w:line="360" w:lineRule="auto"/>
    </w:pPr>
    <w:rPr>
      <w:rFonts w:ascii="仿宋_GB2312" w:eastAsia="仿宋_GB2312"/>
      <w:sz w:val="24"/>
      <w:szCs w:val="20"/>
    </w:rPr>
  </w:style>
  <w:style w:type="paragraph" w:customStyle="1" w:styleId="67">
    <w:name w:val="列出段落1"/>
    <w:basedOn w:val="1"/>
    <w:autoRedefine/>
    <w:qFormat/>
    <w:uiPriority w:val="34"/>
    <w:pPr>
      <w:adjustRightInd/>
      <w:spacing w:line="360" w:lineRule="auto"/>
      <w:ind w:firstLine="420" w:firstLineChars="200"/>
    </w:pPr>
    <w:rPr>
      <w:rFonts w:ascii="Calibri" w:hAnsi="Calibri"/>
      <w:sz w:val="24"/>
      <w:szCs w:val="22"/>
    </w:rPr>
  </w:style>
  <w:style w:type="paragraph" w:customStyle="1" w:styleId="68">
    <w:name w:val="样式 样式1 + 首行缩进:  2 字符"/>
    <w:basedOn w:val="1"/>
    <w:autoRedefine/>
    <w:qFormat/>
    <w:uiPriority w:val="0"/>
    <w:pPr>
      <w:spacing w:line="360" w:lineRule="exact"/>
      <w:ind w:firstLine="420" w:firstLineChars="200"/>
    </w:pPr>
    <w:rPr>
      <w:rFonts w:ascii="Arial" w:hAnsi="Arial" w:cs="宋体"/>
      <w:szCs w:val="20"/>
    </w:rPr>
  </w:style>
  <w:style w:type="paragraph" w:customStyle="1" w:styleId="69">
    <w:name w:val="样式 标题 3 + Arial"/>
    <w:basedOn w:val="7"/>
    <w:autoRedefine/>
    <w:qFormat/>
    <w:uiPriority w:val="0"/>
    <w:pPr>
      <w:spacing w:before="100" w:beforeLines="100" w:after="0" w:line="360" w:lineRule="auto"/>
    </w:pPr>
    <w:rPr>
      <w:rFonts w:ascii="Arial" w:hAnsi="Arial"/>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TZFT.COM</Company>
  <Pages>76</Pages>
  <Words>3439</Words>
  <Characters>3992</Characters>
  <Lines>181</Lines>
  <Paragraphs>51</Paragraphs>
  <TotalTime>29</TotalTime>
  <ScaleCrop>false</ScaleCrop>
  <LinksUpToDate>false</LinksUpToDate>
  <CharactersWithSpaces>4041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2023-05-13T01:06:00Z</dcterms:created>
  <dc:creator>Thorpe521</dc:creator>
  <cp:lastModifiedBy>王洁</cp:lastModifiedBy>
  <cp:lastPrinted>2024-04-23T18:22:00Z</cp:lastPrinted>
  <dcterms:modified xsi:type="dcterms:W3CDTF">2024-12-03T03:12:00Z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39EEA7BD304045B4960320EFC861CDBB_13</vt:lpwstr>
  </property>
</Properties>
</file>