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3FDACB92">
      <w:pPr>
        <w:pStyle w:val="73"/>
        <w:rPr>
          <w:rFonts w:ascii="宋体"/>
          <w:kern w:val="2"/>
          <w:sz w:val="32"/>
          <w:szCs w:val="32"/>
          <w:highlight w:val="none"/>
        </w:rPr>
      </w:pPr>
    </w:p>
    <w:p w14:paraId="53B214C0">
      <w:pPr>
        <w:shd w:val="clear" w:color="auto" w:fill="FFFFFF"/>
        <w:jc w:val="center"/>
        <w:textAlignment w:val="bottom"/>
        <w:rPr>
          <w:rFonts w:ascii="宋体"/>
          <w:b/>
          <w:kern w:val="0"/>
          <w:sz w:val="52"/>
          <w:szCs w:val="52"/>
          <w:highlight w:val="none"/>
        </w:rPr>
      </w:pPr>
      <w:bookmarkStart w:id="0" w:name="_Toc331502476"/>
      <w:bookmarkStart w:id="1" w:name="_Toc331502477"/>
    </w:p>
    <w:p w14:paraId="5E25E332">
      <w:pPr>
        <w:shd w:val="clear" w:color="auto" w:fill="FFFFFF"/>
        <w:jc w:val="center"/>
        <w:textAlignment w:val="bottom"/>
        <w:rPr>
          <w:rFonts w:ascii="宋体"/>
          <w:b/>
          <w:kern w:val="0"/>
          <w:sz w:val="52"/>
          <w:szCs w:val="52"/>
          <w:highlight w:val="none"/>
        </w:rPr>
      </w:pPr>
    </w:p>
    <w:p w14:paraId="138357BD">
      <w:pPr>
        <w:shd w:val="clear" w:color="auto" w:fill="FFFFFF"/>
        <w:jc w:val="center"/>
        <w:textAlignment w:val="bottom"/>
        <w:rPr>
          <w:rFonts w:ascii="宋体"/>
          <w:b/>
          <w:kern w:val="0"/>
          <w:sz w:val="52"/>
          <w:szCs w:val="52"/>
          <w:highlight w:val="none"/>
        </w:rPr>
      </w:pPr>
    </w:p>
    <w:p w14:paraId="3E362A39">
      <w:pPr>
        <w:shd w:val="clear" w:color="auto" w:fill="FFFFFF"/>
        <w:jc w:val="center"/>
        <w:textAlignment w:val="bottom"/>
        <w:rPr>
          <w:rFonts w:ascii="宋体"/>
          <w:b/>
          <w:kern w:val="0"/>
          <w:sz w:val="52"/>
          <w:szCs w:val="52"/>
          <w:highlight w:val="none"/>
        </w:rPr>
      </w:pPr>
      <w:r>
        <w:rPr>
          <w:rFonts w:hint="eastAsia" w:ascii="宋体"/>
          <w:b/>
          <w:kern w:val="0"/>
          <w:sz w:val="52"/>
          <w:szCs w:val="52"/>
          <w:highlight w:val="none"/>
        </w:rPr>
        <w:t>政府采购电子招标文件</w:t>
      </w:r>
    </w:p>
    <w:p w14:paraId="6F7CC4B5">
      <w:pPr>
        <w:wordWrap w:val="0"/>
        <w:ind w:firstLine="2400" w:firstLineChars="750"/>
        <w:jc w:val="left"/>
        <w:rPr>
          <w:rFonts w:hint="eastAsia" w:ascii="宋体" w:eastAsia="宋体"/>
          <w:sz w:val="32"/>
          <w:szCs w:val="32"/>
          <w:highlight w:val="none"/>
          <w:u w:val="single"/>
          <w:lang w:eastAsia="zh-CN"/>
        </w:rPr>
      </w:pPr>
      <w:r>
        <w:rPr>
          <w:rFonts w:hint="eastAsia" w:ascii="宋体" w:hAnsi="宋体"/>
          <w:sz w:val="32"/>
          <w:szCs w:val="32"/>
          <w:highlight w:val="none"/>
        </w:rPr>
        <w:t>招标编号</w:t>
      </w:r>
      <w:r>
        <w:rPr>
          <w:rFonts w:ascii="宋体" w:hAnsi="宋体"/>
          <w:sz w:val="32"/>
          <w:szCs w:val="32"/>
          <w:highlight w:val="none"/>
        </w:rPr>
        <w:t>:</w:t>
      </w:r>
      <w:r>
        <w:rPr>
          <w:rFonts w:hint="eastAsia" w:ascii="宋体" w:hAnsi="宋体"/>
          <w:sz w:val="32"/>
          <w:szCs w:val="32"/>
          <w:highlight w:val="none"/>
          <w:u w:val="single"/>
          <w:lang w:eastAsia="zh-CN"/>
        </w:rPr>
        <w:t>JJLQ2025-004</w:t>
      </w:r>
    </w:p>
    <w:p w14:paraId="2DE4BCFF">
      <w:pPr>
        <w:tabs>
          <w:tab w:val="left" w:pos="720"/>
          <w:tab w:val="left" w:pos="1440"/>
          <w:tab w:val="left" w:pos="2160"/>
          <w:tab w:val="left" w:pos="2880"/>
          <w:tab w:val="left" w:pos="3600"/>
          <w:tab w:val="left" w:pos="4320"/>
          <w:tab w:val="left" w:pos="5040"/>
          <w:tab w:val="left" w:pos="5760"/>
        </w:tabs>
        <w:autoSpaceDE w:val="0"/>
        <w:autoSpaceDN w:val="0"/>
        <w:adjustRightInd w:val="0"/>
        <w:ind w:left="1440" w:right="1800" w:firstLine="1084" w:firstLineChars="300"/>
        <w:rPr>
          <w:rFonts w:ascii="宋体" w:hAnsi="宋体" w:cs="Calibri Light"/>
          <w:kern w:val="0"/>
          <w:sz w:val="30"/>
          <w:szCs w:val="30"/>
          <w:highlight w:val="none"/>
        </w:rPr>
      </w:pPr>
      <w:r>
        <w:rPr>
          <w:rFonts w:hint="eastAsia" w:ascii="宋体" w:hAnsi="宋体"/>
          <w:b/>
          <w:sz w:val="36"/>
          <w:highlight w:val="none"/>
        </w:rPr>
        <w:t>（线上电子招投标）</w:t>
      </w:r>
    </w:p>
    <w:p w14:paraId="2D27F4BF">
      <w:pPr>
        <w:rPr>
          <w:rFonts w:ascii="宋体"/>
          <w:sz w:val="24"/>
          <w:highlight w:val="none"/>
        </w:rPr>
      </w:pPr>
    </w:p>
    <w:p w14:paraId="1D84434D">
      <w:pPr>
        <w:jc w:val="center"/>
        <w:rPr>
          <w:rFonts w:ascii="宋体"/>
          <w:sz w:val="24"/>
          <w:highlight w:val="none"/>
        </w:rPr>
      </w:pPr>
    </w:p>
    <w:p w14:paraId="27C6990C">
      <w:pPr>
        <w:jc w:val="center"/>
        <w:rPr>
          <w:rFonts w:ascii="宋体"/>
          <w:sz w:val="32"/>
          <w:szCs w:val="32"/>
          <w:highlight w:val="none"/>
        </w:rPr>
      </w:pPr>
    </w:p>
    <w:p w14:paraId="1B36857D">
      <w:pPr>
        <w:spacing w:line="480" w:lineRule="auto"/>
        <w:jc w:val="left"/>
        <w:rPr>
          <w:rFonts w:hint="eastAsia" w:ascii="宋体" w:hAnsi="宋体" w:eastAsia="宋体" w:cs="Calibri Light"/>
          <w:kern w:val="0"/>
          <w:sz w:val="30"/>
          <w:szCs w:val="30"/>
          <w:highlight w:val="none"/>
          <w:lang w:eastAsia="zh-CN"/>
        </w:rPr>
      </w:pPr>
      <w:r>
        <w:rPr>
          <w:rFonts w:hint="eastAsia" w:ascii="宋体"/>
          <w:sz w:val="28"/>
          <w:szCs w:val="30"/>
          <w:highlight w:val="none"/>
        </w:rPr>
        <w:t xml:space="preserve">    </w:t>
      </w:r>
      <w:r>
        <w:rPr>
          <w:rFonts w:hint="eastAsia" w:ascii="宋体"/>
          <w:sz w:val="30"/>
          <w:szCs w:val="30"/>
          <w:highlight w:val="none"/>
        </w:rPr>
        <w:t>采购项目：</w:t>
      </w:r>
      <w:r>
        <w:rPr>
          <w:rFonts w:hint="eastAsia" w:ascii="宋体"/>
          <w:sz w:val="30"/>
          <w:szCs w:val="30"/>
          <w:highlight w:val="none"/>
          <w:lang w:eastAsia="zh-CN"/>
        </w:rPr>
        <w:t>桐屿大道（一号路-南山街）、桐屿大道（三号路-院路路）工程（设计） </w:t>
      </w:r>
    </w:p>
    <w:p w14:paraId="05E7127A">
      <w:pPr>
        <w:tabs>
          <w:tab w:val="left" w:pos="720"/>
          <w:tab w:val="left" w:pos="1440"/>
          <w:tab w:val="left" w:pos="2160"/>
          <w:tab w:val="left" w:pos="2880"/>
          <w:tab w:val="left" w:pos="3600"/>
          <w:tab w:val="left" w:pos="4320"/>
          <w:tab w:val="left" w:pos="5040"/>
          <w:tab w:val="left" w:pos="5760"/>
        </w:tabs>
        <w:autoSpaceDE w:val="0"/>
        <w:autoSpaceDN w:val="0"/>
        <w:adjustRightInd w:val="0"/>
        <w:spacing w:line="480" w:lineRule="auto"/>
        <w:ind w:right="-94" w:firstLine="600" w:firstLineChars="200"/>
        <w:rPr>
          <w:rFonts w:ascii="宋体" w:hAnsi="宋体" w:cs="Calibri Light"/>
          <w:kern w:val="0"/>
          <w:sz w:val="30"/>
          <w:szCs w:val="30"/>
          <w:highlight w:val="none"/>
        </w:rPr>
      </w:pPr>
    </w:p>
    <w:p w14:paraId="60FEC446">
      <w:pPr>
        <w:tabs>
          <w:tab w:val="left" w:pos="720"/>
          <w:tab w:val="left" w:pos="1440"/>
          <w:tab w:val="left" w:pos="2160"/>
          <w:tab w:val="left" w:pos="2880"/>
          <w:tab w:val="left" w:pos="3600"/>
          <w:tab w:val="left" w:pos="4320"/>
          <w:tab w:val="left" w:pos="5040"/>
          <w:tab w:val="left" w:pos="5760"/>
        </w:tabs>
        <w:autoSpaceDE w:val="0"/>
        <w:autoSpaceDN w:val="0"/>
        <w:adjustRightInd w:val="0"/>
        <w:spacing w:line="480" w:lineRule="auto"/>
        <w:ind w:right="-94" w:firstLine="600" w:firstLineChars="200"/>
        <w:rPr>
          <w:rFonts w:ascii="宋体" w:hAnsi="宋体" w:cs="Calibri Light"/>
          <w:kern w:val="0"/>
          <w:sz w:val="30"/>
          <w:szCs w:val="30"/>
          <w:highlight w:val="none"/>
        </w:rPr>
      </w:pPr>
      <w:r>
        <w:rPr>
          <w:rFonts w:hint="eastAsia" w:ascii="宋体" w:hAnsi="宋体" w:cs="Calibri Light"/>
          <w:kern w:val="0"/>
          <w:sz w:val="30"/>
          <w:szCs w:val="30"/>
          <w:highlight w:val="none"/>
        </w:rPr>
        <w:t>采</w:t>
      </w:r>
      <w:r>
        <w:rPr>
          <w:rFonts w:ascii="宋体" w:hAnsi="宋体" w:cs="Calibri Light"/>
          <w:kern w:val="0"/>
          <w:sz w:val="30"/>
          <w:szCs w:val="30"/>
          <w:highlight w:val="none"/>
        </w:rPr>
        <w:t xml:space="preserve"> </w:t>
      </w:r>
      <w:r>
        <w:rPr>
          <w:rFonts w:hint="eastAsia" w:ascii="宋体" w:hAnsi="宋体" w:cs="Calibri Light"/>
          <w:kern w:val="0"/>
          <w:sz w:val="30"/>
          <w:szCs w:val="30"/>
          <w:highlight w:val="none"/>
        </w:rPr>
        <w:t>购</w:t>
      </w:r>
      <w:r>
        <w:rPr>
          <w:rFonts w:ascii="宋体" w:hAnsi="宋体" w:cs="Calibri Light"/>
          <w:kern w:val="0"/>
          <w:sz w:val="30"/>
          <w:szCs w:val="30"/>
          <w:highlight w:val="none"/>
        </w:rPr>
        <w:t xml:space="preserve"> </w:t>
      </w:r>
      <w:r>
        <w:rPr>
          <w:rFonts w:hint="eastAsia" w:ascii="宋体" w:hAnsi="宋体" w:cs="Calibri Light"/>
          <w:kern w:val="0"/>
          <w:sz w:val="30"/>
          <w:szCs w:val="30"/>
          <w:highlight w:val="none"/>
        </w:rPr>
        <w:t>人：</w:t>
      </w:r>
      <w:r>
        <w:rPr>
          <w:rFonts w:hint="eastAsia" w:ascii="宋体" w:hAnsi="宋体" w:cs="Calibri Light"/>
          <w:kern w:val="0"/>
          <w:sz w:val="30"/>
          <w:szCs w:val="30"/>
          <w:highlight w:val="none"/>
          <w:lang w:eastAsia="zh-CN"/>
        </w:rPr>
        <w:t>台州市路桥区新城开发建设中心</w:t>
      </w:r>
      <w:r>
        <w:rPr>
          <w:rFonts w:hint="eastAsia" w:ascii="宋体" w:hAnsi="宋体" w:cs="Calibri Light"/>
          <w:kern w:val="0"/>
          <w:sz w:val="30"/>
          <w:szCs w:val="30"/>
          <w:highlight w:val="none"/>
        </w:rPr>
        <w:t>（盖章）</w:t>
      </w:r>
    </w:p>
    <w:p w14:paraId="0AAB37B0">
      <w:pPr>
        <w:rPr>
          <w:highlight w:val="none"/>
        </w:rPr>
      </w:pPr>
    </w:p>
    <w:p w14:paraId="0352C78B">
      <w:pPr>
        <w:tabs>
          <w:tab w:val="left" w:pos="720"/>
          <w:tab w:val="left" w:pos="1440"/>
          <w:tab w:val="left" w:pos="2160"/>
          <w:tab w:val="left" w:pos="2880"/>
          <w:tab w:val="left" w:pos="3600"/>
          <w:tab w:val="left" w:pos="4320"/>
          <w:tab w:val="left" w:pos="5040"/>
          <w:tab w:val="left" w:pos="5760"/>
        </w:tabs>
        <w:autoSpaceDE w:val="0"/>
        <w:autoSpaceDN w:val="0"/>
        <w:adjustRightInd w:val="0"/>
        <w:spacing w:line="240" w:lineRule="atLeast"/>
        <w:ind w:right="1800" w:firstLine="560" w:firstLineChars="200"/>
        <w:jc w:val="both"/>
        <w:rPr>
          <w:rFonts w:ascii="宋体" w:hAnsi="宋体" w:cs="Calibri Light"/>
          <w:kern w:val="0"/>
          <w:sz w:val="28"/>
          <w:szCs w:val="28"/>
          <w:highlight w:val="none"/>
        </w:rPr>
      </w:pPr>
      <w:r>
        <w:rPr>
          <w:rFonts w:hint="eastAsia" w:ascii="宋体" w:hAnsi="宋体"/>
          <w:sz w:val="28"/>
          <w:szCs w:val="30"/>
          <w:highlight w:val="none"/>
        </w:rPr>
        <w:t>采购组织机构：</w:t>
      </w:r>
      <w:r>
        <w:rPr>
          <w:rFonts w:hint="eastAsia" w:ascii="宋体" w:hAnsi="宋体" w:cs="Calibri Light"/>
          <w:kern w:val="0"/>
          <w:sz w:val="28"/>
          <w:szCs w:val="28"/>
          <w:highlight w:val="none"/>
        </w:rPr>
        <w:t>建经投资咨询有限公司（盖章）</w:t>
      </w:r>
    </w:p>
    <w:p w14:paraId="61E50D39">
      <w:pPr>
        <w:pStyle w:val="96"/>
        <w:rPr>
          <w:highlight w:val="none"/>
        </w:rPr>
      </w:pPr>
    </w:p>
    <w:p w14:paraId="3B3EBAF5">
      <w:pPr>
        <w:tabs>
          <w:tab w:val="left" w:pos="720"/>
          <w:tab w:val="left" w:pos="1440"/>
          <w:tab w:val="left" w:pos="2160"/>
          <w:tab w:val="left" w:pos="2880"/>
          <w:tab w:val="left" w:pos="3600"/>
          <w:tab w:val="left" w:pos="4320"/>
          <w:tab w:val="left" w:pos="5040"/>
          <w:tab w:val="left" w:pos="5760"/>
        </w:tabs>
        <w:autoSpaceDE w:val="0"/>
        <w:autoSpaceDN w:val="0"/>
        <w:adjustRightInd w:val="0"/>
        <w:ind w:left="1440" w:right="1800" w:firstLine="560" w:firstLineChars="200"/>
        <w:jc w:val="center"/>
        <w:rPr>
          <w:rFonts w:ascii="宋体" w:hAnsi="宋体" w:cs="Calibri Light"/>
          <w:kern w:val="0"/>
          <w:sz w:val="28"/>
          <w:szCs w:val="28"/>
          <w:highlight w:val="none"/>
        </w:rPr>
      </w:pPr>
      <w:r>
        <w:rPr>
          <w:rFonts w:hint="eastAsia" w:ascii="宋体" w:hAnsi="宋体" w:cs="宋体"/>
          <w:kern w:val="0"/>
          <w:sz w:val="28"/>
          <w:highlight w:val="none"/>
        </w:rPr>
        <w:t>二○二</w:t>
      </w:r>
      <w:r>
        <w:rPr>
          <w:rFonts w:hint="eastAsia" w:ascii="宋体" w:hAnsi="宋体" w:cs="宋体"/>
          <w:kern w:val="0"/>
          <w:sz w:val="28"/>
          <w:highlight w:val="none"/>
          <w:lang w:val="en-US" w:eastAsia="zh-CN"/>
        </w:rPr>
        <w:t>五</w:t>
      </w:r>
      <w:r>
        <w:rPr>
          <w:rFonts w:hint="eastAsia" w:ascii="宋体" w:hAnsi="宋体" w:cs="宋体"/>
          <w:kern w:val="0"/>
          <w:sz w:val="28"/>
          <w:highlight w:val="none"/>
        </w:rPr>
        <w:t>年</w:t>
      </w:r>
      <w:r>
        <w:rPr>
          <w:rFonts w:hint="eastAsia" w:ascii="宋体" w:hAnsi="宋体" w:cs="宋体"/>
          <w:kern w:val="0"/>
          <w:sz w:val="28"/>
          <w:highlight w:val="none"/>
          <w:lang w:val="en-US" w:eastAsia="zh-CN"/>
        </w:rPr>
        <w:t>三</w:t>
      </w:r>
      <w:r>
        <w:rPr>
          <w:rFonts w:hint="eastAsia" w:ascii="宋体" w:hAnsi="宋体" w:cs="宋体"/>
          <w:kern w:val="0"/>
          <w:sz w:val="28"/>
          <w:highlight w:val="none"/>
        </w:rPr>
        <w:t>月</w:t>
      </w:r>
    </w:p>
    <w:p w14:paraId="4A23A961">
      <w:pPr>
        <w:ind w:left="643" w:hanging="643"/>
        <w:jc w:val="center"/>
        <w:rPr>
          <w:rFonts w:ascii="宋体" w:hAnsi="宋体"/>
          <w:b/>
          <w:sz w:val="32"/>
          <w:szCs w:val="32"/>
          <w:highlight w:val="none"/>
        </w:rPr>
      </w:pPr>
    </w:p>
    <w:p w14:paraId="08A96893">
      <w:pPr>
        <w:ind w:left="643" w:hanging="643"/>
        <w:jc w:val="center"/>
        <w:rPr>
          <w:rFonts w:hint="eastAsia" w:ascii="宋体" w:hAnsi="宋体"/>
          <w:b/>
          <w:sz w:val="32"/>
          <w:szCs w:val="32"/>
          <w:highlight w:val="none"/>
        </w:rPr>
        <w:sectPr>
          <w:pgSz w:w="11907" w:h="16840"/>
          <w:pgMar w:top="1417" w:right="1418" w:bottom="1417" w:left="1531" w:header="851" w:footer="992" w:gutter="0"/>
          <w:pgNumType w:fmt="decimal"/>
          <w:cols w:space="0" w:num="1"/>
          <w:docGrid w:type="lines" w:linePitch="312" w:charSpace="0"/>
        </w:sectPr>
      </w:pPr>
    </w:p>
    <w:p w14:paraId="364E0029">
      <w:pPr>
        <w:ind w:left="643" w:hanging="643"/>
        <w:jc w:val="center"/>
        <w:rPr>
          <w:rFonts w:ascii="宋体"/>
          <w:b/>
          <w:sz w:val="32"/>
          <w:szCs w:val="32"/>
          <w:highlight w:val="none"/>
        </w:rPr>
      </w:pPr>
      <w:r>
        <w:rPr>
          <w:rFonts w:hint="eastAsia" w:ascii="宋体" w:hAnsi="宋体"/>
          <w:b/>
          <w:sz w:val="32"/>
          <w:szCs w:val="32"/>
          <w:highlight w:val="none"/>
        </w:rPr>
        <w:t>目</w:t>
      </w:r>
      <w:r>
        <w:rPr>
          <w:rFonts w:ascii="宋体" w:hAnsi="宋体"/>
          <w:b/>
          <w:sz w:val="32"/>
          <w:szCs w:val="32"/>
          <w:highlight w:val="none"/>
        </w:rPr>
        <w:t xml:space="preserve">  </w:t>
      </w:r>
      <w:r>
        <w:rPr>
          <w:rFonts w:hint="eastAsia" w:ascii="宋体" w:hAnsi="宋体"/>
          <w:b/>
          <w:sz w:val="32"/>
          <w:szCs w:val="32"/>
          <w:highlight w:val="none"/>
        </w:rPr>
        <w:t>录</w:t>
      </w:r>
    </w:p>
    <w:p w14:paraId="7FED6AF8">
      <w:pPr>
        <w:ind w:firstLine="480" w:firstLineChars="200"/>
        <w:rPr>
          <w:rFonts w:ascii="宋体"/>
          <w:sz w:val="24"/>
          <w:highlight w:val="none"/>
        </w:rPr>
      </w:pPr>
    </w:p>
    <w:p w14:paraId="1972D3DF">
      <w:pPr>
        <w:pStyle w:val="378"/>
        <w:ind w:firstLine="560"/>
        <w:rPr>
          <w:rFonts w:ascii="宋体"/>
          <w:sz w:val="28"/>
          <w:szCs w:val="28"/>
          <w:highlight w:val="none"/>
        </w:rPr>
      </w:pPr>
      <w:r>
        <w:rPr>
          <w:rFonts w:ascii="宋体" w:hAnsi="宋体"/>
          <w:sz w:val="28"/>
          <w:szCs w:val="28"/>
          <w:highlight w:val="none"/>
        </w:rPr>
        <w:fldChar w:fldCharType="begin"/>
      </w:r>
      <w:r>
        <w:rPr>
          <w:rFonts w:ascii="宋体" w:hAnsi="宋体"/>
          <w:sz w:val="28"/>
          <w:szCs w:val="28"/>
          <w:highlight w:val="none"/>
        </w:rPr>
        <w:instrText xml:space="preserve"> TOC \o "1-3" \f \u </w:instrText>
      </w:r>
      <w:r>
        <w:rPr>
          <w:rFonts w:ascii="宋体" w:hAnsi="宋体"/>
          <w:sz w:val="28"/>
          <w:szCs w:val="28"/>
          <w:highlight w:val="none"/>
        </w:rPr>
        <w:fldChar w:fldCharType="separate"/>
      </w:r>
      <w:r>
        <w:rPr>
          <w:rFonts w:hint="eastAsia" w:ascii="宋体" w:hAnsi="宋体"/>
          <w:sz w:val="28"/>
          <w:szCs w:val="28"/>
          <w:highlight w:val="none"/>
        </w:rPr>
        <w:t>第一部分</w:t>
      </w:r>
      <w:r>
        <w:rPr>
          <w:rFonts w:ascii="宋体" w:hAnsi="宋体"/>
          <w:sz w:val="28"/>
          <w:szCs w:val="28"/>
          <w:highlight w:val="none"/>
        </w:rPr>
        <w:t xml:space="preserve">    </w:t>
      </w:r>
      <w:r>
        <w:rPr>
          <w:rFonts w:hint="eastAsia" w:ascii="宋体" w:hAnsi="宋体"/>
          <w:sz w:val="28"/>
          <w:szCs w:val="28"/>
          <w:highlight w:val="none"/>
        </w:rPr>
        <w:t xml:space="preserve">招标公告 </w:t>
      </w:r>
    </w:p>
    <w:p w14:paraId="7C1AE24E">
      <w:pPr>
        <w:pStyle w:val="378"/>
        <w:ind w:firstLine="560"/>
        <w:rPr>
          <w:rFonts w:ascii="宋体"/>
          <w:sz w:val="28"/>
          <w:szCs w:val="28"/>
          <w:highlight w:val="none"/>
        </w:rPr>
      </w:pPr>
      <w:r>
        <w:rPr>
          <w:rFonts w:hint="eastAsia" w:ascii="宋体" w:hAnsi="宋体"/>
          <w:sz w:val="28"/>
          <w:szCs w:val="28"/>
          <w:highlight w:val="none"/>
        </w:rPr>
        <w:t>第二部分</w:t>
      </w:r>
      <w:r>
        <w:rPr>
          <w:rFonts w:ascii="宋体" w:hAnsi="宋体"/>
          <w:sz w:val="28"/>
          <w:szCs w:val="28"/>
          <w:highlight w:val="none"/>
        </w:rPr>
        <w:t xml:space="preserve">    </w:t>
      </w:r>
      <w:r>
        <w:rPr>
          <w:rFonts w:hint="eastAsia" w:ascii="宋体" w:hAnsi="宋体"/>
          <w:sz w:val="28"/>
          <w:szCs w:val="28"/>
          <w:highlight w:val="none"/>
        </w:rPr>
        <w:t>项目需求</w:t>
      </w:r>
    </w:p>
    <w:p w14:paraId="5B527AB4">
      <w:pPr>
        <w:pStyle w:val="378"/>
        <w:ind w:firstLine="560"/>
        <w:rPr>
          <w:rFonts w:ascii="宋体"/>
          <w:sz w:val="28"/>
          <w:szCs w:val="28"/>
          <w:highlight w:val="none"/>
        </w:rPr>
      </w:pPr>
      <w:r>
        <w:rPr>
          <w:rFonts w:hint="eastAsia" w:ascii="宋体" w:hAnsi="宋体"/>
          <w:sz w:val="28"/>
          <w:szCs w:val="28"/>
          <w:highlight w:val="none"/>
        </w:rPr>
        <w:t>第三部分</w:t>
      </w:r>
      <w:r>
        <w:rPr>
          <w:rFonts w:ascii="宋体" w:hAnsi="宋体"/>
          <w:sz w:val="28"/>
          <w:szCs w:val="28"/>
          <w:highlight w:val="none"/>
        </w:rPr>
        <w:t xml:space="preserve">    </w:t>
      </w:r>
      <w:r>
        <w:rPr>
          <w:rFonts w:hint="eastAsia" w:ascii="宋体" w:hAnsi="宋体"/>
          <w:sz w:val="28"/>
          <w:szCs w:val="28"/>
          <w:highlight w:val="none"/>
        </w:rPr>
        <w:t>投标人须知</w:t>
      </w:r>
    </w:p>
    <w:p w14:paraId="7AEEDD80">
      <w:pPr>
        <w:pStyle w:val="378"/>
        <w:ind w:firstLine="560"/>
        <w:rPr>
          <w:rFonts w:ascii="宋体"/>
          <w:sz w:val="28"/>
          <w:szCs w:val="28"/>
          <w:highlight w:val="none"/>
        </w:rPr>
      </w:pPr>
      <w:r>
        <w:rPr>
          <w:rFonts w:hint="eastAsia" w:ascii="宋体" w:hAnsi="宋体"/>
          <w:sz w:val="28"/>
          <w:szCs w:val="28"/>
          <w:highlight w:val="none"/>
        </w:rPr>
        <w:t>第四部分</w:t>
      </w:r>
      <w:r>
        <w:rPr>
          <w:rFonts w:ascii="宋体" w:hAnsi="宋体"/>
          <w:sz w:val="28"/>
          <w:szCs w:val="28"/>
          <w:highlight w:val="none"/>
        </w:rPr>
        <w:t xml:space="preserve">    </w:t>
      </w:r>
      <w:r>
        <w:rPr>
          <w:rFonts w:hint="eastAsia" w:ascii="宋体" w:hAnsi="宋体"/>
          <w:sz w:val="28"/>
          <w:szCs w:val="28"/>
          <w:highlight w:val="none"/>
        </w:rPr>
        <w:t>投标文件格式</w:t>
      </w:r>
    </w:p>
    <w:p w14:paraId="255CBDAD">
      <w:pPr>
        <w:pStyle w:val="378"/>
        <w:ind w:firstLine="560"/>
        <w:rPr>
          <w:rFonts w:ascii="宋体"/>
          <w:sz w:val="28"/>
          <w:szCs w:val="28"/>
          <w:highlight w:val="none"/>
        </w:rPr>
      </w:pPr>
      <w:r>
        <w:rPr>
          <w:rFonts w:hint="eastAsia" w:ascii="宋体" w:hAnsi="宋体"/>
          <w:sz w:val="28"/>
          <w:szCs w:val="28"/>
          <w:highlight w:val="none"/>
        </w:rPr>
        <w:t>第五部分</w:t>
      </w:r>
      <w:r>
        <w:rPr>
          <w:rFonts w:ascii="宋体" w:hAnsi="宋体"/>
          <w:sz w:val="28"/>
          <w:szCs w:val="28"/>
          <w:highlight w:val="none"/>
        </w:rPr>
        <w:t xml:space="preserve">    </w:t>
      </w:r>
      <w:r>
        <w:rPr>
          <w:rFonts w:hint="eastAsia" w:ascii="宋体" w:hAnsi="宋体"/>
          <w:sz w:val="28"/>
          <w:szCs w:val="28"/>
          <w:highlight w:val="none"/>
        </w:rPr>
        <w:t>采购合同</w:t>
      </w:r>
    </w:p>
    <w:p w14:paraId="64DA09A8">
      <w:pPr>
        <w:pStyle w:val="378"/>
        <w:ind w:firstLine="560"/>
        <w:rPr>
          <w:rFonts w:ascii="宋体"/>
          <w:sz w:val="28"/>
          <w:szCs w:val="28"/>
          <w:highlight w:val="none"/>
        </w:rPr>
      </w:pPr>
      <w:r>
        <w:rPr>
          <w:rFonts w:hint="eastAsia" w:ascii="宋体" w:hAnsi="宋体"/>
          <w:sz w:val="28"/>
          <w:szCs w:val="28"/>
          <w:highlight w:val="none"/>
        </w:rPr>
        <w:t>第六部分</w:t>
      </w:r>
      <w:r>
        <w:rPr>
          <w:rFonts w:ascii="宋体" w:hAnsi="宋体"/>
          <w:sz w:val="28"/>
          <w:szCs w:val="28"/>
          <w:highlight w:val="none"/>
        </w:rPr>
        <w:t xml:space="preserve">    </w:t>
      </w:r>
      <w:r>
        <w:rPr>
          <w:rFonts w:hint="eastAsia" w:ascii="宋体" w:hAnsi="宋体"/>
          <w:sz w:val="28"/>
          <w:szCs w:val="28"/>
          <w:highlight w:val="none"/>
        </w:rPr>
        <w:t>评标办法</w:t>
      </w:r>
    </w:p>
    <w:p w14:paraId="628B6B4D">
      <w:pPr>
        <w:pStyle w:val="378"/>
        <w:ind w:firstLine="560"/>
        <w:rPr>
          <w:rFonts w:ascii="宋体"/>
          <w:sz w:val="28"/>
          <w:szCs w:val="28"/>
          <w:highlight w:val="none"/>
        </w:rPr>
      </w:pPr>
      <w:r>
        <w:rPr>
          <w:rFonts w:ascii="宋体" w:hAnsi="宋体"/>
          <w:sz w:val="28"/>
          <w:szCs w:val="28"/>
          <w:highlight w:val="none"/>
        </w:rPr>
        <w:fldChar w:fldCharType="end"/>
      </w:r>
    </w:p>
    <w:p w14:paraId="3183A537">
      <w:pPr>
        <w:rPr>
          <w:rFonts w:ascii="宋体"/>
          <w:highlight w:val="none"/>
        </w:rPr>
      </w:pPr>
    </w:p>
    <w:p w14:paraId="6908497F">
      <w:pPr>
        <w:rPr>
          <w:rFonts w:ascii="宋体"/>
          <w:highlight w:val="none"/>
        </w:rPr>
      </w:pPr>
    </w:p>
    <w:p w14:paraId="576CEEDF">
      <w:pPr>
        <w:rPr>
          <w:rFonts w:ascii="宋体"/>
          <w:highlight w:val="none"/>
        </w:rPr>
      </w:pPr>
    </w:p>
    <w:p w14:paraId="491FFF93">
      <w:pPr>
        <w:rPr>
          <w:rFonts w:ascii="宋体"/>
          <w:highlight w:val="none"/>
        </w:rPr>
      </w:pPr>
    </w:p>
    <w:p w14:paraId="0A8DE189">
      <w:pPr>
        <w:rPr>
          <w:rFonts w:ascii="宋体"/>
          <w:highlight w:val="none"/>
        </w:rPr>
      </w:pPr>
    </w:p>
    <w:p w14:paraId="7CA17ECC">
      <w:pPr>
        <w:rPr>
          <w:rFonts w:ascii="宋体"/>
          <w:highlight w:val="none"/>
        </w:rPr>
      </w:pPr>
    </w:p>
    <w:p w14:paraId="5E2527C7">
      <w:pPr>
        <w:rPr>
          <w:rFonts w:ascii="宋体"/>
          <w:highlight w:val="none"/>
        </w:rPr>
      </w:pPr>
    </w:p>
    <w:p w14:paraId="32CE1EB8">
      <w:pPr>
        <w:rPr>
          <w:rFonts w:ascii="宋体"/>
          <w:highlight w:val="none"/>
        </w:rPr>
      </w:pPr>
    </w:p>
    <w:p w14:paraId="26020BE9">
      <w:pPr>
        <w:rPr>
          <w:rFonts w:ascii="宋体"/>
          <w:highlight w:val="none"/>
        </w:rPr>
      </w:pPr>
    </w:p>
    <w:p w14:paraId="46C8366F">
      <w:pPr>
        <w:rPr>
          <w:rFonts w:ascii="宋体"/>
          <w:highlight w:val="none"/>
        </w:rPr>
      </w:pPr>
    </w:p>
    <w:p w14:paraId="57DEA186">
      <w:pPr>
        <w:rPr>
          <w:rFonts w:ascii="宋体"/>
          <w:highlight w:val="none"/>
        </w:rPr>
      </w:pPr>
    </w:p>
    <w:p w14:paraId="45934B2A">
      <w:pPr>
        <w:rPr>
          <w:rFonts w:ascii="宋体"/>
          <w:highlight w:val="none"/>
        </w:rPr>
      </w:pPr>
    </w:p>
    <w:p w14:paraId="31CE5C7F">
      <w:pPr>
        <w:rPr>
          <w:rFonts w:ascii="宋体"/>
          <w:highlight w:val="none"/>
        </w:rPr>
      </w:pPr>
    </w:p>
    <w:p w14:paraId="7CD6F859">
      <w:pPr>
        <w:rPr>
          <w:rFonts w:ascii="宋体"/>
          <w:highlight w:val="none"/>
        </w:rPr>
      </w:pPr>
    </w:p>
    <w:p w14:paraId="19DDAC7C">
      <w:pPr>
        <w:rPr>
          <w:rFonts w:ascii="宋体"/>
          <w:highlight w:val="none"/>
        </w:rPr>
      </w:pPr>
    </w:p>
    <w:p w14:paraId="4B5C6025">
      <w:pPr>
        <w:pStyle w:val="2"/>
        <w:numPr>
          <w:ilvl w:val="0"/>
          <w:numId w:val="0"/>
        </w:numPr>
        <w:tabs>
          <w:tab w:val="clear" w:pos="432"/>
        </w:tabs>
        <w:spacing w:before="0" w:after="0" w:line="360" w:lineRule="auto"/>
        <w:jc w:val="center"/>
        <w:rPr>
          <w:rFonts w:ascii="宋体"/>
          <w:sz w:val="36"/>
          <w:szCs w:val="36"/>
          <w:highlight w:val="none"/>
        </w:rPr>
      </w:pPr>
      <w:r>
        <w:rPr>
          <w:rFonts w:hint="eastAsia" w:ascii="宋体" w:hAnsi="宋体"/>
          <w:sz w:val="36"/>
          <w:szCs w:val="36"/>
          <w:highlight w:val="none"/>
        </w:rPr>
        <w:t>第一部分</w:t>
      </w:r>
      <w:r>
        <w:rPr>
          <w:rFonts w:ascii="宋体" w:hAnsi="宋体"/>
          <w:sz w:val="36"/>
          <w:szCs w:val="36"/>
          <w:highlight w:val="none"/>
        </w:rPr>
        <w:t xml:space="preserve">  </w:t>
      </w:r>
      <w:bookmarkEnd w:id="0"/>
      <w:r>
        <w:rPr>
          <w:rFonts w:hint="eastAsia" w:ascii="宋体" w:hAnsi="宋体"/>
          <w:sz w:val="36"/>
          <w:szCs w:val="36"/>
          <w:highlight w:val="none"/>
        </w:rPr>
        <w:t>招标公告</w:t>
      </w:r>
    </w:p>
    <w:p w14:paraId="02C10BF1">
      <w:pPr>
        <w:pStyle w:val="73"/>
        <w:spacing w:line="440" w:lineRule="exact"/>
        <w:ind w:firstLine="480" w:firstLineChars="200"/>
        <w:jc w:val="both"/>
        <w:rPr>
          <w:rFonts w:ascii="宋体"/>
          <w:highlight w:val="none"/>
          <w:u w:val="single"/>
        </w:rPr>
      </w:pPr>
      <w:r>
        <w:rPr>
          <w:rFonts w:hint="eastAsia" w:ascii="宋体" w:hAnsi="宋体"/>
          <w:b w:val="0"/>
          <w:kern w:val="2"/>
          <w:szCs w:val="24"/>
          <w:highlight w:val="none"/>
        </w:rPr>
        <w:t>根据《中华人民共和国政府采购法》、《政府采购货物和服务招标投标管理办法（财政部第87号令）》等有关规定，</w:t>
      </w:r>
      <w:r>
        <w:rPr>
          <w:rFonts w:hint="eastAsia" w:ascii="宋体" w:hAnsi="宋体"/>
          <w:b w:val="0"/>
          <w:kern w:val="2"/>
          <w:szCs w:val="24"/>
          <w:highlight w:val="none"/>
          <w:u w:val="single"/>
        </w:rPr>
        <w:t>建经投资咨询有限公司</w:t>
      </w:r>
      <w:r>
        <w:rPr>
          <w:rFonts w:hint="eastAsia" w:ascii="宋体" w:hAnsi="宋体"/>
          <w:b w:val="0"/>
          <w:kern w:val="2"/>
          <w:szCs w:val="24"/>
          <w:highlight w:val="none"/>
        </w:rPr>
        <w:t>受</w:t>
      </w:r>
      <w:r>
        <w:rPr>
          <w:rFonts w:hint="eastAsia" w:ascii="宋体" w:hAnsi="宋体"/>
          <w:b w:val="0"/>
          <w:kern w:val="2"/>
          <w:szCs w:val="24"/>
          <w:highlight w:val="none"/>
          <w:u w:val="single"/>
          <w:lang w:eastAsia="zh-CN"/>
        </w:rPr>
        <w:t>台州市路桥区新城开发建设中心</w:t>
      </w:r>
      <w:r>
        <w:rPr>
          <w:rFonts w:hint="eastAsia" w:ascii="宋体" w:hAnsi="宋体"/>
          <w:b w:val="0"/>
          <w:kern w:val="2"/>
          <w:szCs w:val="24"/>
          <w:highlight w:val="none"/>
        </w:rPr>
        <w:t>委托，就</w:t>
      </w:r>
      <w:r>
        <w:rPr>
          <w:rFonts w:hint="eastAsia" w:ascii="宋体" w:hAnsi="宋体"/>
          <w:b w:val="0"/>
          <w:highlight w:val="none"/>
          <w:u w:val="single"/>
          <w:lang w:eastAsia="zh-CN"/>
        </w:rPr>
        <w:t>桐屿大道（一号路-南山街）、桐屿大道（三号路-院路路）工程（设计） </w:t>
      </w:r>
      <w:r>
        <w:rPr>
          <w:rFonts w:hint="eastAsia" w:ascii="宋体" w:hAnsi="宋体"/>
          <w:b w:val="0"/>
          <w:kern w:val="2"/>
          <w:szCs w:val="24"/>
          <w:highlight w:val="none"/>
        </w:rPr>
        <w:t>进行公开招标，欢迎合格供应商前来投标。</w:t>
      </w:r>
    </w:p>
    <w:p w14:paraId="3F3DEC90">
      <w:pPr>
        <w:spacing w:line="440" w:lineRule="exact"/>
        <w:ind w:firstLine="480" w:firstLineChars="200"/>
        <w:rPr>
          <w:rFonts w:hint="eastAsia" w:ascii="宋体" w:hAnsi="宋体" w:eastAsia="宋体"/>
          <w:sz w:val="24"/>
          <w:highlight w:val="none"/>
          <w:lang w:eastAsia="zh-CN"/>
        </w:rPr>
      </w:pPr>
      <w:r>
        <w:rPr>
          <w:rFonts w:hint="eastAsia" w:ascii="宋体" w:hAnsi="宋体"/>
          <w:sz w:val="24"/>
          <w:highlight w:val="none"/>
        </w:rPr>
        <w:t>一、招标编号：</w:t>
      </w:r>
      <w:r>
        <w:rPr>
          <w:rFonts w:hint="eastAsia" w:ascii="宋体" w:hAnsi="宋体"/>
          <w:sz w:val="24"/>
          <w:highlight w:val="none"/>
          <w:lang w:eastAsia="zh-CN"/>
        </w:rPr>
        <w:t>JJLQ2025-004</w:t>
      </w:r>
    </w:p>
    <w:p w14:paraId="37B729D5">
      <w:pPr>
        <w:spacing w:line="440" w:lineRule="exact"/>
        <w:ind w:firstLine="480" w:firstLineChars="200"/>
        <w:rPr>
          <w:rFonts w:hint="eastAsia" w:ascii="宋体" w:hAnsi="宋体" w:eastAsia="宋体"/>
          <w:sz w:val="24"/>
          <w:highlight w:val="none"/>
          <w:lang w:eastAsia="zh-CN"/>
        </w:rPr>
      </w:pPr>
      <w:r>
        <w:rPr>
          <w:rFonts w:hint="eastAsia" w:ascii="宋体" w:hAnsi="宋体"/>
          <w:sz w:val="24"/>
          <w:highlight w:val="none"/>
        </w:rPr>
        <w:t>二、项目名称：</w:t>
      </w:r>
      <w:r>
        <w:rPr>
          <w:rFonts w:hint="eastAsia" w:ascii="宋体" w:hAnsi="宋体"/>
          <w:sz w:val="24"/>
          <w:highlight w:val="none"/>
          <w:lang w:eastAsia="zh-CN"/>
        </w:rPr>
        <w:t>桐屿大道（一号路-南山街）、桐屿大道（三号路-院路路）工程（设计） </w:t>
      </w:r>
    </w:p>
    <w:p w14:paraId="279716DF">
      <w:pPr>
        <w:spacing w:line="440" w:lineRule="exact"/>
        <w:ind w:firstLine="480" w:firstLineChars="200"/>
        <w:rPr>
          <w:rFonts w:ascii="宋体" w:hAnsi="宋体"/>
          <w:sz w:val="24"/>
          <w:highlight w:val="none"/>
        </w:rPr>
      </w:pPr>
      <w:r>
        <w:rPr>
          <w:rFonts w:hint="eastAsia" w:ascii="宋体" w:hAnsi="宋体"/>
          <w:sz w:val="24"/>
          <w:highlight w:val="none"/>
        </w:rPr>
        <w:t>三、采购组织类型：公开招标</w:t>
      </w:r>
    </w:p>
    <w:p w14:paraId="1941C552">
      <w:pPr>
        <w:spacing w:line="440" w:lineRule="exact"/>
        <w:ind w:firstLine="480" w:firstLineChars="200"/>
        <w:rPr>
          <w:rFonts w:ascii="宋体" w:hAnsi="宋体"/>
          <w:sz w:val="24"/>
          <w:highlight w:val="none"/>
        </w:rPr>
      </w:pPr>
      <w:r>
        <w:rPr>
          <w:rFonts w:hint="eastAsia" w:ascii="宋体" w:hAnsi="宋体"/>
          <w:sz w:val="24"/>
          <w:highlight w:val="none"/>
        </w:rPr>
        <w:t>四、采购内容：</w:t>
      </w:r>
    </w:p>
    <w:tbl>
      <w:tblPr>
        <w:tblStyle w:val="77"/>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41"/>
        <w:gridCol w:w="2248"/>
        <w:gridCol w:w="798"/>
        <w:gridCol w:w="1090"/>
        <w:gridCol w:w="1499"/>
        <w:gridCol w:w="1571"/>
        <w:gridCol w:w="1220"/>
      </w:tblGrid>
      <w:tr w14:paraId="3A654A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2" w:hRule="atLeast"/>
        </w:trPr>
        <w:tc>
          <w:tcPr>
            <w:tcW w:w="404" w:type="pct"/>
            <w:tcBorders>
              <w:top w:val="single" w:color="auto" w:sz="4" w:space="0"/>
              <w:left w:val="single" w:color="auto" w:sz="4" w:space="0"/>
              <w:bottom w:val="single" w:color="auto" w:sz="4" w:space="0"/>
              <w:right w:val="single" w:color="auto" w:sz="4" w:space="0"/>
            </w:tcBorders>
            <w:vAlign w:val="center"/>
          </w:tcPr>
          <w:p w14:paraId="7866A305">
            <w:pPr>
              <w:spacing w:line="240" w:lineRule="auto"/>
              <w:jc w:val="center"/>
              <w:rPr>
                <w:rFonts w:ascii="宋体" w:hAnsi="宋体" w:cs="宋体"/>
                <w:sz w:val="24"/>
                <w:highlight w:val="none"/>
              </w:rPr>
            </w:pPr>
            <w:r>
              <w:rPr>
                <w:rFonts w:hint="eastAsia" w:ascii="宋体" w:hAnsi="宋体" w:cs="宋体"/>
                <w:sz w:val="24"/>
                <w:highlight w:val="none"/>
              </w:rPr>
              <w:t>标项</w:t>
            </w:r>
          </w:p>
        </w:tc>
        <w:tc>
          <w:tcPr>
            <w:tcW w:w="1225" w:type="pct"/>
            <w:tcBorders>
              <w:top w:val="single" w:color="auto" w:sz="4" w:space="0"/>
              <w:left w:val="single" w:color="auto" w:sz="4" w:space="0"/>
              <w:bottom w:val="single" w:color="auto" w:sz="4" w:space="0"/>
              <w:right w:val="single" w:color="auto" w:sz="4" w:space="0"/>
            </w:tcBorders>
            <w:vAlign w:val="center"/>
          </w:tcPr>
          <w:p w14:paraId="74735393">
            <w:pPr>
              <w:spacing w:line="240" w:lineRule="auto"/>
              <w:jc w:val="center"/>
              <w:rPr>
                <w:rFonts w:ascii="宋体" w:hAnsi="宋体" w:cs="宋体"/>
                <w:sz w:val="24"/>
                <w:highlight w:val="none"/>
              </w:rPr>
            </w:pPr>
            <w:r>
              <w:rPr>
                <w:rFonts w:hint="eastAsia" w:ascii="宋体" w:hAnsi="宋体" w:cs="宋体"/>
                <w:sz w:val="24"/>
                <w:highlight w:val="none"/>
              </w:rPr>
              <w:t>标项内容</w:t>
            </w:r>
          </w:p>
        </w:tc>
        <w:tc>
          <w:tcPr>
            <w:tcW w:w="435" w:type="pct"/>
            <w:tcBorders>
              <w:top w:val="single" w:color="auto" w:sz="4" w:space="0"/>
              <w:left w:val="single" w:color="auto" w:sz="4" w:space="0"/>
              <w:bottom w:val="single" w:color="auto" w:sz="4" w:space="0"/>
              <w:right w:val="single" w:color="auto" w:sz="4" w:space="0"/>
            </w:tcBorders>
            <w:vAlign w:val="center"/>
          </w:tcPr>
          <w:p w14:paraId="453685BE">
            <w:pPr>
              <w:spacing w:line="240" w:lineRule="auto"/>
              <w:jc w:val="center"/>
              <w:rPr>
                <w:rFonts w:ascii="宋体" w:hAnsi="宋体" w:cs="宋体"/>
                <w:sz w:val="24"/>
                <w:highlight w:val="none"/>
              </w:rPr>
            </w:pPr>
            <w:r>
              <w:rPr>
                <w:rFonts w:hint="eastAsia" w:ascii="宋体" w:hAnsi="宋体" w:cs="宋体"/>
                <w:sz w:val="24"/>
                <w:highlight w:val="none"/>
              </w:rPr>
              <w:t>数量</w:t>
            </w:r>
          </w:p>
        </w:tc>
        <w:tc>
          <w:tcPr>
            <w:tcW w:w="594" w:type="pct"/>
            <w:tcBorders>
              <w:top w:val="single" w:color="auto" w:sz="4" w:space="0"/>
              <w:left w:val="single" w:color="auto" w:sz="4" w:space="0"/>
              <w:bottom w:val="single" w:color="auto" w:sz="4" w:space="0"/>
              <w:right w:val="single" w:color="auto" w:sz="4" w:space="0"/>
            </w:tcBorders>
            <w:vAlign w:val="center"/>
          </w:tcPr>
          <w:p w14:paraId="6BE5BA11">
            <w:pPr>
              <w:spacing w:line="240" w:lineRule="auto"/>
              <w:jc w:val="center"/>
              <w:rPr>
                <w:rFonts w:ascii="宋体" w:hAnsi="宋体" w:cs="宋体"/>
                <w:sz w:val="24"/>
                <w:highlight w:val="none"/>
              </w:rPr>
            </w:pPr>
            <w:r>
              <w:rPr>
                <w:rFonts w:hint="eastAsia" w:ascii="宋体" w:hAnsi="宋体" w:cs="宋体"/>
                <w:sz w:val="24"/>
                <w:highlight w:val="none"/>
              </w:rPr>
              <w:t>单位</w:t>
            </w:r>
          </w:p>
        </w:tc>
        <w:tc>
          <w:tcPr>
            <w:tcW w:w="817" w:type="pct"/>
            <w:tcBorders>
              <w:top w:val="single" w:color="auto" w:sz="4" w:space="0"/>
              <w:left w:val="single" w:color="auto" w:sz="4" w:space="0"/>
              <w:bottom w:val="single" w:color="auto" w:sz="4" w:space="0"/>
              <w:right w:val="single" w:color="auto" w:sz="4" w:space="0"/>
            </w:tcBorders>
            <w:vAlign w:val="center"/>
          </w:tcPr>
          <w:p w14:paraId="6EC7558E">
            <w:pPr>
              <w:spacing w:line="240" w:lineRule="auto"/>
              <w:jc w:val="center"/>
              <w:rPr>
                <w:rFonts w:ascii="宋体" w:hAnsi="宋体" w:cs="宋体"/>
                <w:sz w:val="24"/>
                <w:highlight w:val="none"/>
              </w:rPr>
            </w:pPr>
            <w:r>
              <w:rPr>
                <w:rFonts w:hint="eastAsia" w:ascii="宋体" w:hAnsi="宋体" w:cs="宋体"/>
                <w:sz w:val="24"/>
                <w:highlight w:val="none"/>
              </w:rPr>
              <w:t>预算金额</w:t>
            </w:r>
          </w:p>
        </w:tc>
        <w:tc>
          <w:tcPr>
            <w:tcW w:w="856" w:type="pct"/>
            <w:tcBorders>
              <w:top w:val="single" w:color="auto" w:sz="4" w:space="0"/>
              <w:left w:val="single" w:color="auto" w:sz="4" w:space="0"/>
              <w:bottom w:val="single" w:color="auto" w:sz="4" w:space="0"/>
              <w:right w:val="single" w:color="auto" w:sz="4" w:space="0"/>
            </w:tcBorders>
            <w:vAlign w:val="center"/>
          </w:tcPr>
          <w:p w14:paraId="4EBBBAA9">
            <w:pPr>
              <w:spacing w:line="240" w:lineRule="auto"/>
              <w:jc w:val="center"/>
              <w:rPr>
                <w:rFonts w:ascii="宋体" w:hAnsi="宋体" w:cs="宋体"/>
                <w:sz w:val="24"/>
                <w:highlight w:val="none"/>
              </w:rPr>
            </w:pPr>
            <w:r>
              <w:rPr>
                <w:rFonts w:hint="eastAsia" w:ascii="宋体" w:hAnsi="宋体" w:cs="宋体"/>
                <w:sz w:val="24"/>
                <w:highlight w:val="none"/>
              </w:rPr>
              <w:t>简要介绍</w:t>
            </w:r>
          </w:p>
        </w:tc>
        <w:tc>
          <w:tcPr>
            <w:tcW w:w="665" w:type="pct"/>
            <w:tcBorders>
              <w:top w:val="single" w:color="auto" w:sz="4" w:space="0"/>
              <w:left w:val="single" w:color="auto" w:sz="4" w:space="0"/>
              <w:bottom w:val="single" w:color="auto" w:sz="4" w:space="0"/>
              <w:right w:val="single" w:color="auto" w:sz="4" w:space="0"/>
            </w:tcBorders>
            <w:vAlign w:val="center"/>
          </w:tcPr>
          <w:p w14:paraId="52C6A254">
            <w:pPr>
              <w:spacing w:line="240" w:lineRule="auto"/>
              <w:jc w:val="center"/>
              <w:rPr>
                <w:rFonts w:ascii="宋体" w:hAnsi="宋体" w:cs="宋体"/>
                <w:sz w:val="24"/>
                <w:highlight w:val="none"/>
              </w:rPr>
            </w:pPr>
            <w:r>
              <w:rPr>
                <w:rFonts w:hint="eastAsia" w:ascii="宋体" w:hAnsi="宋体" w:cs="宋体"/>
                <w:sz w:val="24"/>
                <w:highlight w:val="none"/>
              </w:rPr>
              <w:t>服务期</w:t>
            </w:r>
          </w:p>
        </w:tc>
      </w:tr>
      <w:tr w14:paraId="0EE0F5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7" w:hRule="atLeast"/>
        </w:trPr>
        <w:tc>
          <w:tcPr>
            <w:tcW w:w="404" w:type="pct"/>
            <w:tcBorders>
              <w:top w:val="single" w:color="auto" w:sz="4" w:space="0"/>
              <w:left w:val="single" w:color="auto" w:sz="4" w:space="0"/>
              <w:bottom w:val="single" w:color="auto" w:sz="4" w:space="0"/>
              <w:right w:val="single" w:color="auto" w:sz="4" w:space="0"/>
            </w:tcBorders>
            <w:vAlign w:val="center"/>
          </w:tcPr>
          <w:p w14:paraId="412AF001">
            <w:pPr>
              <w:spacing w:line="240" w:lineRule="auto"/>
              <w:jc w:val="center"/>
              <w:rPr>
                <w:rFonts w:ascii="宋体" w:hAnsi="宋体" w:cs="宋体"/>
                <w:sz w:val="24"/>
                <w:highlight w:val="none"/>
              </w:rPr>
            </w:pPr>
            <w:r>
              <w:rPr>
                <w:rFonts w:hint="eastAsia" w:ascii="宋体" w:hAnsi="宋体" w:cs="宋体"/>
                <w:sz w:val="24"/>
                <w:highlight w:val="none"/>
              </w:rPr>
              <w:t>一</w:t>
            </w:r>
          </w:p>
        </w:tc>
        <w:tc>
          <w:tcPr>
            <w:tcW w:w="1225" w:type="pct"/>
            <w:tcBorders>
              <w:top w:val="single" w:color="auto" w:sz="4" w:space="0"/>
              <w:left w:val="single" w:color="auto" w:sz="4" w:space="0"/>
              <w:bottom w:val="single" w:color="auto" w:sz="4" w:space="0"/>
              <w:right w:val="single" w:color="auto" w:sz="4" w:space="0"/>
            </w:tcBorders>
            <w:vAlign w:val="center"/>
          </w:tcPr>
          <w:p w14:paraId="704F45B8">
            <w:pPr>
              <w:spacing w:line="240" w:lineRule="auto"/>
              <w:rPr>
                <w:rFonts w:hint="eastAsia" w:ascii="宋体" w:hAnsi="宋体" w:eastAsia="宋体" w:cs="宋体"/>
                <w:sz w:val="24"/>
                <w:highlight w:val="none"/>
                <w:lang w:eastAsia="zh-CN"/>
              </w:rPr>
            </w:pPr>
            <w:r>
              <w:rPr>
                <w:rFonts w:hint="eastAsia" w:ascii="宋体" w:hAnsi="宋体" w:cs="宋体"/>
                <w:sz w:val="24"/>
                <w:highlight w:val="none"/>
                <w:lang w:eastAsia="zh-CN"/>
              </w:rPr>
              <w:t>桐屿大道（一号路-南山街）、桐屿大道（三号路-院路路）工程（设计） </w:t>
            </w:r>
          </w:p>
        </w:tc>
        <w:tc>
          <w:tcPr>
            <w:tcW w:w="435" w:type="pct"/>
            <w:tcBorders>
              <w:top w:val="single" w:color="auto" w:sz="4" w:space="0"/>
              <w:left w:val="single" w:color="auto" w:sz="4" w:space="0"/>
              <w:bottom w:val="single" w:color="auto" w:sz="4" w:space="0"/>
              <w:right w:val="single" w:color="auto" w:sz="4" w:space="0"/>
            </w:tcBorders>
            <w:vAlign w:val="center"/>
          </w:tcPr>
          <w:p w14:paraId="3E9FE20C">
            <w:pPr>
              <w:spacing w:line="240" w:lineRule="auto"/>
              <w:jc w:val="center"/>
              <w:rPr>
                <w:rFonts w:ascii="宋体" w:hAnsi="宋体" w:cs="宋体"/>
                <w:sz w:val="24"/>
                <w:highlight w:val="none"/>
              </w:rPr>
            </w:pPr>
            <w:r>
              <w:rPr>
                <w:rFonts w:hint="eastAsia" w:ascii="宋体" w:hAnsi="宋体" w:cs="宋体"/>
                <w:sz w:val="24"/>
                <w:highlight w:val="none"/>
              </w:rPr>
              <w:t>1</w:t>
            </w:r>
          </w:p>
        </w:tc>
        <w:tc>
          <w:tcPr>
            <w:tcW w:w="594" w:type="pct"/>
            <w:tcBorders>
              <w:top w:val="single" w:color="auto" w:sz="4" w:space="0"/>
              <w:left w:val="single" w:color="auto" w:sz="4" w:space="0"/>
              <w:bottom w:val="single" w:color="auto" w:sz="4" w:space="0"/>
              <w:right w:val="single" w:color="auto" w:sz="4" w:space="0"/>
            </w:tcBorders>
            <w:vAlign w:val="center"/>
          </w:tcPr>
          <w:p w14:paraId="61836247">
            <w:pPr>
              <w:spacing w:line="240" w:lineRule="auto"/>
              <w:jc w:val="center"/>
              <w:rPr>
                <w:rFonts w:ascii="宋体" w:hAnsi="宋体" w:cs="宋体"/>
                <w:sz w:val="24"/>
                <w:highlight w:val="none"/>
              </w:rPr>
            </w:pPr>
            <w:r>
              <w:rPr>
                <w:rFonts w:hint="eastAsia" w:ascii="宋体" w:hAnsi="宋体" w:cs="宋体"/>
                <w:sz w:val="24"/>
                <w:highlight w:val="none"/>
              </w:rPr>
              <w:t>项</w:t>
            </w:r>
          </w:p>
        </w:tc>
        <w:tc>
          <w:tcPr>
            <w:tcW w:w="817" w:type="pct"/>
            <w:tcBorders>
              <w:top w:val="single" w:color="auto" w:sz="4" w:space="0"/>
              <w:left w:val="single" w:color="auto" w:sz="4" w:space="0"/>
              <w:bottom w:val="single" w:color="auto" w:sz="4" w:space="0"/>
              <w:right w:val="single" w:color="auto" w:sz="4" w:space="0"/>
            </w:tcBorders>
            <w:vAlign w:val="center"/>
          </w:tcPr>
          <w:p w14:paraId="586826AC">
            <w:pPr>
              <w:spacing w:line="240" w:lineRule="auto"/>
              <w:jc w:val="center"/>
              <w:rPr>
                <w:rFonts w:ascii="宋体" w:hAnsi="宋体" w:cs="宋体"/>
                <w:sz w:val="24"/>
                <w:highlight w:val="none"/>
              </w:rPr>
            </w:pPr>
            <w:r>
              <w:rPr>
                <w:rFonts w:hint="eastAsia" w:ascii="宋体" w:hAnsi="宋体" w:cs="宋体"/>
                <w:sz w:val="24"/>
                <w:highlight w:val="none"/>
                <w:lang w:eastAsia="zh-CN"/>
              </w:rPr>
              <w:t>288.6793</w:t>
            </w:r>
            <w:r>
              <w:rPr>
                <w:rFonts w:hint="eastAsia" w:ascii="宋体" w:hAnsi="宋体" w:cs="宋体"/>
                <w:sz w:val="24"/>
                <w:highlight w:val="none"/>
              </w:rPr>
              <w:t>万元</w:t>
            </w:r>
          </w:p>
        </w:tc>
        <w:tc>
          <w:tcPr>
            <w:tcW w:w="856" w:type="pct"/>
            <w:tcBorders>
              <w:top w:val="single" w:color="auto" w:sz="4" w:space="0"/>
              <w:left w:val="single" w:color="auto" w:sz="4" w:space="0"/>
              <w:bottom w:val="single" w:color="auto" w:sz="4" w:space="0"/>
              <w:right w:val="single" w:color="auto" w:sz="4" w:space="0"/>
            </w:tcBorders>
            <w:vAlign w:val="center"/>
          </w:tcPr>
          <w:p w14:paraId="61726A3B">
            <w:pPr>
              <w:spacing w:line="240" w:lineRule="auto"/>
              <w:jc w:val="center"/>
              <w:rPr>
                <w:rFonts w:ascii="宋体" w:hAnsi="宋体" w:cs="宋体"/>
                <w:sz w:val="24"/>
                <w:highlight w:val="none"/>
              </w:rPr>
            </w:pPr>
            <w:r>
              <w:rPr>
                <w:rFonts w:hint="eastAsia" w:ascii="宋体" w:hAnsi="宋体" w:cs="宋体"/>
                <w:sz w:val="24"/>
                <w:highlight w:val="none"/>
              </w:rPr>
              <w:t>详见采购需求</w:t>
            </w:r>
          </w:p>
        </w:tc>
        <w:tc>
          <w:tcPr>
            <w:tcW w:w="665" w:type="pct"/>
            <w:tcBorders>
              <w:top w:val="single" w:color="auto" w:sz="4" w:space="0"/>
              <w:left w:val="single" w:color="auto" w:sz="4" w:space="0"/>
              <w:bottom w:val="single" w:color="auto" w:sz="4" w:space="0"/>
              <w:right w:val="single" w:color="auto" w:sz="4" w:space="0"/>
            </w:tcBorders>
            <w:vAlign w:val="center"/>
          </w:tcPr>
          <w:p w14:paraId="0ED296C5">
            <w:pPr>
              <w:spacing w:line="240" w:lineRule="auto"/>
              <w:jc w:val="center"/>
              <w:rPr>
                <w:rFonts w:ascii="宋体" w:hAnsi="宋体" w:cs="宋体"/>
                <w:sz w:val="24"/>
                <w:highlight w:val="none"/>
              </w:rPr>
            </w:pPr>
            <w:r>
              <w:rPr>
                <w:rFonts w:hint="eastAsia" w:ascii="宋体" w:hAnsi="宋体" w:cs="宋体"/>
                <w:sz w:val="24"/>
                <w:highlight w:val="none"/>
              </w:rPr>
              <w:t>详见采购需求</w:t>
            </w:r>
          </w:p>
        </w:tc>
      </w:tr>
    </w:tbl>
    <w:p w14:paraId="0235B9B6">
      <w:pPr>
        <w:spacing w:line="440" w:lineRule="exact"/>
        <w:ind w:firstLine="482" w:firstLineChars="200"/>
        <w:rPr>
          <w:rFonts w:ascii="宋体"/>
          <w:b/>
          <w:sz w:val="24"/>
          <w:highlight w:val="none"/>
        </w:rPr>
      </w:pPr>
      <w:r>
        <w:rPr>
          <w:rFonts w:hint="eastAsia" w:ascii="宋体" w:hAnsi="宋体"/>
          <w:b/>
          <w:sz w:val="24"/>
          <w:highlight w:val="none"/>
        </w:rPr>
        <w:t>五、投标人应具备的资格要求</w:t>
      </w:r>
    </w:p>
    <w:p w14:paraId="03FF5A20">
      <w:pPr>
        <w:spacing w:line="440" w:lineRule="exact"/>
        <w:ind w:firstLine="480" w:firstLineChars="200"/>
        <w:rPr>
          <w:rFonts w:ascii="宋体" w:hAnsi="宋体"/>
          <w:sz w:val="24"/>
          <w:highlight w:val="none"/>
        </w:rPr>
      </w:pPr>
      <w:r>
        <w:rPr>
          <w:rFonts w:hint="eastAsia" w:ascii="宋体" w:hAnsi="宋体"/>
          <w:sz w:val="24"/>
          <w:highlight w:val="none"/>
        </w:rPr>
        <w:t>1、基本资格要求：符合《中华人民共和国政府采购法》第二十二条规定的投标人资格条件。</w:t>
      </w:r>
    </w:p>
    <w:p w14:paraId="2F09B244">
      <w:pPr>
        <w:spacing w:line="440" w:lineRule="exact"/>
        <w:ind w:firstLine="480" w:firstLineChars="200"/>
        <w:rPr>
          <w:rFonts w:ascii="宋体" w:hAnsi="宋体"/>
          <w:sz w:val="24"/>
          <w:highlight w:val="none"/>
        </w:rPr>
      </w:pPr>
      <w:r>
        <w:rPr>
          <w:rFonts w:hint="eastAsia" w:ascii="宋体" w:hAnsi="宋体"/>
          <w:sz w:val="24"/>
          <w:highlight w:val="none"/>
        </w:rPr>
        <w:t>2、投标人特定资格条件：</w:t>
      </w:r>
    </w:p>
    <w:p w14:paraId="5E3B6BDC">
      <w:pPr>
        <w:spacing w:line="360" w:lineRule="auto"/>
        <w:ind w:firstLine="480" w:firstLineChars="200"/>
        <w:rPr>
          <w:rFonts w:ascii="宋体" w:hAnsi="宋体"/>
          <w:sz w:val="24"/>
          <w:highlight w:val="none"/>
        </w:rPr>
      </w:pPr>
      <w:r>
        <w:rPr>
          <w:rFonts w:hint="eastAsia" w:ascii="宋体" w:hAnsi="宋体"/>
          <w:sz w:val="24"/>
          <w:highlight w:val="none"/>
        </w:rPr>
        <w:t>（1）投标人资格要求：未被“信用中国”（www.creditchina.gov.cn）、中国政府采购网（www.ccgp.gov.cn）列入失信被执行人、重大税收违法案件当事人名单、政府采购严重违法失信行为记录名单；</w:t>
      </w:r>
    </w:p>
    <w:p w14:paraId="52F929EB">
      <w:pPr>
        <w:spacing w:line="360" w:lineRule="auto"/>
        <w:ind w:firstLine="480" w:firstLineChars="200"/>
        <w:rPr>
          <w:rFonts w:hint="eastAsia" w:ascii="宋体" w:hAnsi="宋体" w:eastAsia="宋体" w:cs="Times New Roman"/>
          <w:sz w:val="24"/>
          <w:highlight w:val="none"/>
        </w:rPr>
      </w:pPr>
      <w:r>
        <w:rPr>
          <w:rFonts w:hint="eastAsia" w:ascii="宋体" w:hAnsi="宋体" w:eastAsia="宋体" w:cs="Times New Roman"/>
          <w:sz w:val="24"/>
          <w:highlight w:val="none"/>
        </w:rPr>
        <w:t>（2）落实政府采购政策需满足的资格要求：本项目按照《政府采购促进中小企业发展管理办法》【财库（2020）46 号】第七条规定：本项目专门面向中小企业采购；</w:t>
      </w:r>
    </w:p>
    <w:p w14:paraId="5A7A55E9">
      <w:pPr>
        <w:spacing w:line="360" w:lineRule="auto"/>
        <w:ind w:firstLine="480" w:firstLineChars="200"/>
        <w:rPr>
          <w:rFonts w:hint="eastAsia" w:ascii="宋体" w:hAnsi="宋体" w:eastAsia="宋体" w:cs="Times New Roman"/>
          <w:sz w:val="24"/>
          <w:highlight w:val="none"/>
          <w:lang w:val="en-US" w:eastAsia="zh-CN"/>
        </w:rPr>
      </w:pPr>
      <w:r>
        <w:rPr>
          <w:rFonts w:hint="eastAsia" w:ascii="宋体" w:hAnsi="宋体" w:eastAsia="宋体" w:cs="Times New Roman"/>
          <w:sz w:val="24"/>
          <w:highlight w:val="none"/>
        </w:rPr>
        <w:t>（</w:t>
      </w:r>
      <w:r>
        <w:rPr>
          <w:rFonts w:hint="eastAsia" w:ascii="宋体" w:hAnsi="宋体" w:cs="Times New Roman"/>
          <w:sz w:val="24"/>
          <w:highlight w:val="none"/>
          <w:lang w:val="en-US" w:eastAsia="zh-CN"/>
        </w:rPr>
        <w:t>3</w:t>
      </w:r>
      <w:r>
        <w:rPr>
          <w:rFonts w:hint="eastAsia" w:ascii="宋体" w:hAnsi="宋体" w:eastAsia="宋体" w:cs="Times New Roman"/>
          <w:sz w:val="24"/>
          <w:highlight w:val="none"/>
        </w:rPr>
        <w:t>）</w:t>
      </w:r>
      <w:r>
        <w:rPr>
          <w:rFonts w:hint="eastAsia" w:ascii="宋体" w:hAnsi="宋体" w:eastAsia="宋体" w:cs="Times New Roman"/>
          <w:sz w:val="24"/>
          <w:highlight w:val="none"/>
          <w:lang w:val="en-US" w:eastAsia="zh-CN"/>
        </w:rPr>
        <w:t>投标供应商须具备以下设计资质（须具备下列条件之一）：</w:t>
      </w:r>
    </w:p>
    <w:p w14:paraId="0C6EC0E5">
      <w:pPr>
        <w:spacing w:line="360" w:lineRule="auto"/>
        <w:ind w:firstLine="480" w:firstLineChars="200"/>
        <w:rPr>
          <w:rFonts w:hint="eastAsia" w:ascii="宋体" w:hAnsi="宋体" w:eastAsia="宋体" w:cs="Times New Roman"/>
          <w:sz w:val="24"/>
          <w:highlight w:val="none"/>
          <w:lang w:val="en-US" w:eastAsia="zh-CN"/>
        </w:rPr>
      </w:pPr>
      <w:r>
        <w:rPr>
          <w:rFonts w:hint="eastAsia" w:ascii="宋体" w:hAnsi="宋体" w:cs="Times New Roman"/>
          <w:sz w:val="24"/>
          <w:highlight w:val="none"/>
          <w:lang w:val="en-US" w:eastAsia="zh-CN"/>
        </w:rPr>
        <w:t>①</w:t>
      </w:r>
      <w:r>
        <w:rPr>
          <w:rFonts w:hint="eastAsia" w:ascii="宋体" w:hAnsi="宋体" w:eastAsia="宋体" w:cs="Times New Roman"/>
          <w:sz w:val="24"/>
          <w:highlight w:val="none"/>
          <w:lang w:val="en-US" w:eastAsia="zh-CN"/>
        </w:rPr>
        <w:t>具有工程设计综合资质甲级；</w:t>
      </w:r>
    </w:p>
    <w:p w14:paraId="1F033345">
      <w:pPr>
        <w:spacing w:line="360" w:lineRule="auto"/>
        <w:ind w:firstLine="480" w:firstLineChars="200"/>
        <w:rPr>
          <w:rFonts w:hint="eastAsia" w:ascii="宋体" w:hAnsi="宋体" w:eastAsia="宋体" w:cs="Times New Roman"/>
          <w:sz w:val="24"/>
          <w:highlight w:val="none"/>
          <w:lang w:val="en-US" w:eastAsia="zh-CN"/>
        </w:rPr>
      </w:pPr>
      <w:r>
        <w:rPr>
          <w:rFonts w:hint="eastAsia" w:ascii="宋体" w:hAnsi="宋体" w:cs="Times New Roman"/>
          <w:sz w:val="24"/>
          <w:highlight w:val="none"/>
          <w:lang w:val="en-US" w:eastAsia="zh-CN"/>
        </w:rPr>
        <w:t>②</w:t>
      </w:r>
      <w:r>
        <w:rPr>
          <w:rFonts w:hint="eastAsia" w:ascii="宋体" w:hAnsi="宋体" w:eastAsia="宋体" w:cs="Times New Roman"/>
          <w:sz w:val="24"/>
          <w:highlight w:val="none"/>
          <w:lang w:val="en-US" w:eastAsia="zh-CN"/>
        </w:rPr>
        <w:t>具有市政行业设计资质乙级及以上；</w:t>
      </w:r>
    </w:p>
    <w:p w14:paraId="1C1734F5">
      <w:pPr>
        <w:spacing w:line="360" w:lineRule="auto"/>
        <w:ind w:firstLine="480" w:firstLineChars="200"/>
        <w:rPr>
          <w:rFonts w:hint="eastAsia" w:ascii="宋体" w:hAnsi="宋体" w:eastAsia="宋体" w:cs="Times New Roman"/>
          <w:sz w:val="24"/>
          <w:highlight w:val="none"/>
        </w:rPr>
      </w:pPr>
      <w:r>
        <w:rPr>
          <w:rFonts w:hint="eastAsia" w:ascii="宋体" w:hAnsi="宋体" w:cs="Times New Roman"/>
          <w:sz w:val="24"/>
          <w:highlight w:val="none"/>
          <w:lang w:val="en-US" w:eastAsia="zh-CN"/>
        </w:rPr>
        <w:t>③</w:t>
      </w:r>
      <w:r>
        <w:rPr>
          <w:rFonts w:hint="eastAsia" w:ascii="宋体" w:hAnsi="宋体" w:eastAsia="宋体" w:cs="Times New Roman"/>
          <w:sz w:val="24"/>
          <w:highlight w:val="none"/>
          <w:lang w:val="en-US" w:eastAsia="zh-CN"/>
        </w:rPr>
        <w:t>具有市政行业（道路工程专业）设计资质乙级及以上。</w:t>
      </w:r>
    </w:p>
    <w:p w14:paraId="1024F090">
      <w:pPr>
        <w:spacing w:line="360" w:lineRule="auto"/>
        <w:ind w:firstLine="480" w:firstLineChars="200"/>
        <w:rPr>
          <w:rFonts w:hint="eastAsia" w:ascii="宋体" w:hAnsi="宋体"/>
          <w:sz w:val="24"/>
          <w:highlight w:val="none"/>
        </w:rPr>
      </w:pPr>
      <w:r>
        <w:rPr>
          <w:rFonts w:hint="eastAsia" w:ascii="宋体" w:hAnsi="宋体"/>
          <w:sz w:val="24"/>
          <w:highlight w:val="none"/>
          <w:lang w:eastAsia="zh-CN"/>
        </w:rPr>
        <w:t>（</w:t>
      </w:r>
      <w:r>
        <w:rPr>
          <w:rFonts w:hint="eastAsia" w:ascii="宋体" w:hAnsi="宋体"/>
          <w:sz w:val="24"/>
          <w:highlight w:val="none"/>
          <w:lang w:val="en-US" w:eastAsia="zh-CN"/>
        </w:rPr>
        <w:t>4</w:t>
      </w:r>
      <w:r>
        <w:rPr>
          <w:rFonts w:hint="eastAsia" w:ascii="宋体" w:hAnsi="宋体"/>
          <w:sz w:val="24"/>
          <w:highlight w:val="none"/>
          <w:lang w:eastAsia="zh-CN"/>
        </w:rPr>
        <w:t>）</w:t>
      </w:r>
      <w:r>
        <w:rPr>
          <w:rFonts w:hint="eastAsia" w:ascii="宋体" w:hAnsi="宋体"/>
          <w:sz w:val="24"/>
          <w:highlight w:val="none"/>
        </w:rPr>
        <w:t>项目负责人资格：高级工程师及以上职称（道路或道桥专业）。</w:t>
      </w:r>
    </w:p>
    <w:p w14:paraId="03600BB0">
      <w:pPr>
        <w:spacing w:line="360" w:lineRule="auto"/>
        <w:ind w:firstLine="480" w:firstLineChars="200"/>
        <w:rPr>
          <w:rFonts w:ascii="宋体" w:hAnsi="宋体" w:cs="宋体"/>
          <w:kern w:val="0"/>
          <w:sz w:val="24"/>
          <w:highlight w:val="none"/>
          <w:lang w:val="zh-CN"/>
        </w:rPr>
      </w:pPr>
      <w:r>
        <w:rPr>
          <w:rFonts w:hint="eastAsia" w:ascii="宋体" w:hAnsi="宋体"/>
          <w:sz w:val="24"/>
          <w:highlight w:val="none"/>
        </w:rPr>
        <w:t>（</w:t>
      </w:r>
      <w:r>
        <w:rPr>
          <w:rFonts w:hint="eastAsia" w:ascii="宋体" w:hAnsi="宋体"/>
          <w:sz w:val="24"/>
          <w:highlight w:val="none"/>
          <w:lang w:val="en-US" w:eastAsia="zh-CN"/>
        </w:rPr>
        <w:t>5</w:t>
      </w:r>
      <w:r>
        <w:rPr>
          <w:rFonts w:hint="eastAsia" w:ascii="宋体" w:hAnsi="宋体"/>
          <w:sz w:val="24"/>
          <w:highlight w:val="none"/>
        </w:rPr>
        <w:t>）</w:t>
      </w:r>
      <w:r>
        <w:rPr>
          <w:rFonts w:hint="eastAsia" w:ascii="宋体"/>
          <w:sz w:val="24"/>
          <w:highlight w:val="none"/>
        </w:rPr>
        <w:t>本项目不接受联合体投标</w:t>
      </w:r>
      <w:r>
        <w:rPr>
          <w:rFonts w:hint="eastAsia" w:ascii="宋体" w:hAnsi="宋体" w:cs="宋体"/>
          <w:kern w:val="0"/>
          <w:sz w:val="24"/>
          <w:highlight w:val="none"/>
          <w:lang w:val="zh-CN"/>
        </w:rPr>
        <w:t>；</w:t>
      </w:r>
    </w:p>
    <w:p w14:paraId="334BCA68">
      <w:pPr>
        <w:spacing w:line="360" w:lineRule="auto"/>
        <w:ind w:firstLine="480" w:firstLineChars="200"/>
        <w:rPr>
          <w:rFonts w:ascii="宋体" w:hAnsi="宋体" w:cs="宋体"/>
          <w:kern w:val="0"/>
          <w:sz w:val="24"/>
          <w:highlight w:val="none"/>
          <w:lang w:val="zh-CN"/>
        </w:rPr>
      </w:pPr>
      <w:r>
        <w:rPr>
          <w:rFonts w:hint="eastAsia" w:ascii="宋体" w:hAnsi="宋体"/>
          <w:sz w:val="24"/>
          <w:highlight w:val="none"/>
        </w:rPr>
        <w:t>（</w:t>
      </w:r>
      <w:r>
        <w:rPr>
          <w:rFonts w:hint="eastAsia" w:ascii="宋体" w:hAnsi="宋体"/>
          <w:sz w:val="24"/>
          <w:highlight w:val="none"/>
          <w:lang w:val="en-US" w:eastAsia="zh-CN"/>
        </w:rPr>
        <w:t>6</w:t>
      </w:r>
      <w:r>
        <w:rPr>
          <w:rFonts w:hint="eastAsia" w:ascii="宋体" w:hAnsi="宋体"/>
          <w:sz w:val="24"/>
          <w:highlight w:val="none"/>
        </w:rPr>
        <w:t>）</w:t>
      </w:r>
      <w:r>
        <w:rPr>
          <w:rFonts w:hint="eastAsia" w:ascii="宋体" w:hAnsi="宋体" w:cs="宋体"/>
          <w:kern w:val="0"/>
          <w:sz w:val="24"/>
          <w:highlight w:val="none"/>
          <w:lang w:val="zh-CN"/>
        </w:rPr>
        <w:t>单位负责人为同一人或者存在直接控股、管理关系的不同供应商，不得参加同一合同项下的政府采购活动。</w:t>
      </w:r>
    </w:p>
    <w:p w14:paraId="17C5E065">
      <w:pPr>
        <w:spacing w:line="440" w:lineRule="exact"/>
        <w:ind w:firstLine="482" w:firstLineChars="200"/>
        <w:rPr>
          <w:rFonts w:ascii="宋体"/>
          <w:sz w:val="24"/>
          <w:highlight w:val="none"/>
        </w:rPr>
      </w:pPr>
      <w:r>
        <w:rPr>
          <w:rFonts w:hint="eastAsia" w:ascii="宋体" w:hAnsi="宋体"/>
          <w:b/>
          <w:sz w:val="24"/>
          <w:highlight w:val="none"/>
        </w:rPr>
        <w:t>六、</w:t>
      </w:r>
      <w:r>
        <w:rPr>
          <w:rFonts w:hint="eastAsia" w:ascii="宋体"/>
          <w:b/>
          <w:bCs/>
          <w:sz w:val="24"/>
          <w:highlight w:val="none"/>
        </w:rPr>
        <w:t>标段：</w:t>
      </w:r>
      <w:r>
        <w:rPr>
          <w:rFonts w:hint="eastAsia" w:ascii="宋体"/>
          <w:sz w:val="24"/>
          <w:highlight w:val="none"/>
        </w:rPr>
        <w:t>一个标段。</w:t>
      </w:r>
    </w:p>
    <w:p w14:paraId="0C3B08D6">
      <w:pPr>
        <w:spacing w:line="440" w:lineRule="exact"/>
        <w:ind w:firstLine="482" w:firstLineChars="200"/>
        <w:rPr>
          <w:rFonts w:ascii="宋体"/>
          <w:sz w:val="24"/>
          <w:highlight w:val="none"/>
        </w:rPr>
      </w:pPr>
      <w:r>
        <w:rPr>
          <w:rFonts w:hint="eastAsia" w:ascii="宋体" w:hAnsi="宋体"/>
          <w:b/>
          <w:sz w:val="24"/>
          <w:highlight w:val="none"/>
        </w:rPr>
        <w:t>七、招标文件的获取时间、地址、方式、售价:</w:t>
      </w:r>
    </w:p>
    <w:p w14:paraId="1846B0E9">
      <w:pPr>
        <w:spacing w:line="440" w:lineRule="exact"/>
        <w:ind w:firstLine="480" w:firstLineChars="200"/>
        <w:rPr>
          <w:rFonts w:ascii="宋体" w:hAnsi="宋体"/>
          <w:sz w:val="24"/>
          <w:highlight w:val="none"/>
        </w:rPr>
      </w:pPr>
      <w:r>
        <w:rPr>
          <w:rFonts w:hint="eastAsia" w:ascii="宋体" w:hAnsi="宋体"/>
          <w:sz w:val="24"/>
          <w:highlight w:val="none"/>
        </w:rPr>
        <w:t>1、本项目招标文件实行“政府采购云平台”（http://zfcg.czt.zj.gov.cn）在线获取，不提供招标文件纸质版。供应商获取招标文件前应先完成“政府采购云平台”的账号注册。</w:t>
      </w:r>
    </w:p>
    <w:p w14:paraId="24F4D617">
      <w:pPr>
        <w:spacing w:line="440" w:lineRule="exact"/>
        <w:ind w:firstLine="480" w:firstLineChars="200"/>
        <w:rPr>
          <w:rFonts w:ascii="宋体" w:hAnsi="宋体"/>
          <w:sz w:val="24"/>
          <w:highlight w:val="none"/>
        </w:rPr>
      </w:pPr>
      <w:r>
        <w:rPr>
          <w:rFonts w:hint="eastAsia" w:ascii="宋体" w:hAnsi="宋体"/>
          <w:sz w:val="24"/>
          <w:highlight w:val="none"/>
        </w:rPr>
        <w:t>2、获取方式、售价：潜在供应商登陆政采云平台，在线申请获取招标文件（进入“项目采购”应用，在获取招标文件菜单中选择项目，申请获取招标文件，本项目招标文件不收取工本费。仅需浏览招标文件的供应商可点击“游客，浏览招标文件”直接下载招标文件浏览）。</w:t>
      </w:r>
      <w:r>
        <w:rPr>
          <w:rFonts w:hint="eastAsia" w:ascii="宋体" w:hAnsi="宋体" w:cs="宋体"/>
          <w:sz w:val="24"/>
          <w:highlight w:val="none"/>
        </w:rPr>
        <w:t>没有通过</w:t>
      </w:r>
      <w:r>
        <w:rPr>
          <w:rFonts w:hint="eastAsia" w:ascii="宋体" w:hAnsi="宋体"/>
          <w:sz w:val="24"/>
          <w:highlight w:val="none"/>
        </w:rPr>
        <w:t>在“政府采购云平台”招标文件申请</w:t>
      </w:r>
      <w:r>
        <w:rPr>
          <w:rFonts w:hint="eastAsia" w:ascii="宋体" w:hAnsi="宋体" w:cs="宋体"/>
          <w:sz w:val="24"/>
          <w:highlight w:val="none"/>
        </w:rPr>
        <w:t>后获取招标文件的潜在供应商，对招标文件提起质疑、投诉的，不予受理。采购代理机构将拒绝接受非通过以上方式获取招标文件供应商的投标文件。</w:t>
      </w:r>
    </w:p>
    <w:p w14:paraId="71568656">
      <w:pPr>
        <w:spacing w:line="440" w:lineRule="exact"/>
        <w:ind w:firstLine="480" w:firstLineChars="200"/>
        <w:rPr>
          <w:rFonts w:ascii="宋体" w:hAnsi="宋体"/>
          <w:sz w:val="24"/>
          <w:highlight w:val="none"/>
        </w:rPr>
      </w:pPr>
      <w:r>
        <w:rPr>
          <w:rFonts w:hint="eastAsia" w:ascii="宋体" w:hAnsi="宋体"/>
          <w:sz w:val="24"/>
          <w:highlight w:val="none"/>
        </w:rPr>
        <w:t>3、获取招标文件（公告）时间：</w:t>
      </w:r>
      <w:r>
        <w:rPr>
          <w:rFonts w:hint="eastAsia" w:ascii="宋体" w:hAnsi="宋体" w:cs="宋体"/>
          <w:sz w:val="24"/>
          <w:highlight w:val="none"/>
          <w:u w:val="single"/>
        </w:rPr>
        <w:t>公告发布时间</w:t>
      </w:r>
      <w:r>
        <w:rPr>
          <w:rFonts w:ascii="宋体" w:hAnsi="宋体" w:cs="宋体"/>
          <w:sz w:val="24"/>
          <w:highlight w:val="none"/>
          <w:u w:val="single"/>
        </w:rPr>
        <w:t xml:space="preserve"> </w:t>
      </w:r>
      <w:r>
        <w:rPr>
          <w:rFonts w:hint="eastAsia" w:ascii="宋体" w:hAnsi="宋体" w:cs="宋体"/>
          <w:sz w:val="24"/>
          <w:highlight w:val="none"/>
        </w:rPr>
        <w:t>至</w:t>
      </w:r>
      <w:r>
        <w:rPr>
          <w:rFonts w:ascii="宋体" w:hAnsi="宋体" w:cs="宋体"/>
          <w:sz w:val="24"/>
          <w:highlight w:val="none"/>
        </w:rPr>
        <w:t xml:space="preserve"> </w:t>
      </w:r>
      <w:r>
        <w:rPr>
          <w:rFonts w:hint="eastAsia" w:ascii="宋体" w:hAnsi="宋体" w:cs="宋体"/>
          <w:sz w:val="24"/>
          <w:highlight w:val="none"/>
          <w:u w:val="single"/>
        </w:rPr>
        <w:t>投标截止时间</w:t>
      </w:r>
      <w:r>
        <w:rPr>
          <w:rFonts w:hint="eastAsia" w:ascii="宋体" w:hAnsi="宋体"/>
          <w:sz w:val="24"/>
          <w:highlight w:val="none"/>
        </w:rPr>
        <w:t>。</w:t>
      </w:r>
    </w:p>
    <w:p w14:paraId="5B9E61EE">
      <w:pPr>
        <w:spacing w:line="440" w:lineRule="exact"/>
        <w:ind w:firstLine="480" w:firstLineChars="200"/>
        <w:rPr>
          <w:rFonts w:ascii="宋体" w:hAnsi="宋体"/>
          <w:sz w:val="24"/>
          <w:highlight w:val="none"/>
        </w:rPr>
      </w:pPr>
      <w:r>
        <w:rPr>
          <w:rFonts w:hint="eastAsia" w:ascii="宋体" w:hAnsi="宋体"/>
          <w:sz w:val="24"/>
          <w:highlight w:val="none"/>
        </w:rPr>
        <w:t>4、获取地址：浙江政府采购网本项目公告附件。</w:t>
      </w:r>
    </w:p>
    <w:p w14:paraId="4E1E4176">
      <w:pPr>
        <w:numPr>
          <w:ilvl w:val="0"/>
          <w:numId w:val="31"/>
        </w:numPr>
        <w:spacing w:line="440" w:lineRule="exact"/>
        <w:ind w:firstLine="480" w:firstLineChars="200"/>
        <w:rPr>
          <w:rFonts w:ascii="宋体" w:hAnsi="宋体"/>
          <w:sz w:val="24"/>
          <w:highlight w:val="none"/>
        </w:rPr>
      </w:pPr>
      <w:r>
        <w:rPr>
          <w:rFonts w:hint="eastAsia" w:ascii="宋体" w:hAnsi="宋体"/>
          <w:sz w:val="24"/>
          <w:highlight w:val="none"/>
        </w:rPr>
        <w:t>供应商获取招标文件时建议提交的文件资料：无，按政釆云系统要求进行获取。</w:t>
      </w:r>
    </w:p>
    <w:p w14:paraId="445A619B">
      <w:pPr>
        <w:spacing w:line="440" w:lineRule="exact"/>
        <w:ind w:firstLine="482" w:firstLineChars="200"/>
        <w:rPr>
          <w:rFonts w:ascii="宋体" w:hAnsi="宋体"/>
          <w:b/>
          <w:bCs/>
          <w:sz w:val="24"/>
          <w:highlight w:val="none"/>
        </w:rPr>
      </w:pPr>
      <w:r>
        <w:rPr>
          <w:rFonts w:hint="eastAsia" w:ascii="宋体" w:hAnsi="宋体"/>
          <w:b/>
          <w:bCs/>
          <w:sz w:val="24"/>
          <w:highlight w:val="none"/>
        </w:rPr>
        <w:t>注：招标公告附件内的采购文件（或项目需求）仅供阅览使用，供应商只有在“政府采购云平台”完成获取采购文件申请并下载了采购文件后才视作依法获取采购文件（法律法规所指的供应商获取采购文件时间以供应商完成获取采购文件申请后下载采购文件的时间为准）。仅需浏览采购文件的供应商可点击“游客，浏览采购文件”直接下载采购文件浏览。如需参加项目投标，请供应商按上述要求获取采购文件，如未在政采云系统内完成相关流程，采购组织机构将拒绝非报名供应商的投标文件，引起的投标无效责任自负。</w:t>
      </w:r>
    </w:p>
    <w:p w14:paraId="76A1D702">
      <w:pPr>
        <w:spacing w:line="440" w:lineRule="exact"/>
        <w:ind w:firstLine="482" w:firstLineChars="200"/>
        <w:rPr>
          <w:rFonts w:ascii="宋体"/>
          <w:sz w:val="24"/>
          <w:highlight w:val="none"/>
        </w:rPr>
      </w:pPr>
      <w:r>
        <w:rPr>
          <w:rFonts w:hint="eastAsia" w:ascii="宋体" w:hAnsi="宋体"/>
          <w:b/>
          <w:bCs/>
          <w:sz w:val="24"/>
          <w:highlight w:val="none"/>
        </w:rPr>
        <w:t>八、公告时间：</w:t>
      </w:r>
      <w:r>
        <w:rPr>
          <w:rFonts w:hint="eastAsia" w:ascii="宋体" w:hAnsi="宋体"/>
          <w:sz w:val="24"/>
          <w:highlight w:val="none"/>
        </w:rPr>
        <w:t>5个工作日。</w:t>
      </w:r>
    </w:p>
    <w:p w14:paraId="5A761AFC">
      <w:pPr>
        <w:spacing w:line="440" w:lineRule="exact"/>
        <w:ind w:firstLine="482" w:firstLineChars="200"/>
        <w:rPr>
          <w:rFonts w:ascii="宋体" w:hAnsi="宋体"/>
          <w:b/>
          <w:bCs/>
          <w:sz w:val="24"/>
          <w:highlight w:val="none"/>
        </w:rPr>
      </w:pPr>
      <w:r>
        <w:rPr>
          <w:rFonts w:hint="eastAsia" w:ascii="宋体" w:hAnsi="宋体"/>
          <w:b/>
          <w:bCs/>
          <w:sz w:val="24"/>
          <w:highlight w:val="none"/>
        </w:rPr>
        <w:t>九、投标说明</w:t>
      </w:r>
    </w:p>
    <w:p w14:paraId="687696FB">
      <w:pPr>
        <w:snapToGrid w:val="0"/>
        <w:spacing w:line="440" w:lineRule="exact"/>
        <w:ind w:firstLine="480" w:firstLineChars="200"/>
        <w:rPr>
          <w:rFonts w:ascii="宋体" w:hAnsi="宋体" w:cs="宋体"/>
          <w:sz w:val="24"/>
          <w:highlight w:val="none"/>
        </w:rPr>
      </w:pPr>
      <w:r>
        <w:rPr>
          <w:rFonts w:hint="eastAsia" w:ascii="宋体" w:hAnsi="宋体" w:cs="宋体"/>
          <w:sz w:val="24"/>
          <w:highlight w:val="none"/>
        </w:rPr>
        <w:t>1、标前准备（CA驱动及政采云电子交易客户端的下载）：各潜在供应商应在投标截止时间前完成浙江省政府采购网（政府采购云平台）供应商</w:t>
      </w:r>
      <w:r>
        <w:rPr>
          <w:rFonts w:hint="eastAsia" w:ascii="宋体" w:hAnsi="宋体"/>
          <w:sz w:val="24"/>
          <w:highlight w:val="none"/>
        </w:rPr>
        <w:t>账号注册</w:t>
      </w:r>
      <w:r>
        <w:rPr>
          <w:rFonts w:hint="eastAsia" w:ascii="宋体" w:hAnsi="宋体" w:cs="宋体"/>
          <w:sz w:val="24"/>
          <w:highlight w:val="none"/>
        </w:rPr>
        <w:t>，并完成CA数字证书办理及电子交易客户端的下载。因未</w:t>
      </w:r>
      <w:r>
        <w:rPr>
          <w:rFonts w:hint="eastAsia" w:ascii="宋体" w:hAnsi="宋体"/>
          <w:sz w:val="24"/>
          <w:highlight w:val="none"/>
        </w:rPr>
        <w:t>注册账号</w:t>
      </w:r>
      <w:r>
        <w:rPr>
          <w:rFonts w:hint="eastAsia" w:ascii="宋体" w:hAnsi="宋体" w:cs="宋体"/>
          <w:sz w:val="24"/>
          <w:highlight w:val="none"/>
        </w:rPr>
        <w:t>、未办理CA数字证书等原因造成无法投标或投标失败等后果由投标人自行承担。</w:t>
      </w:r>
    </w:p>
    <w:p w14:paraId="178DCF7F">
      <w:pPr>
        <w:snapToGrid w:val="0"/>
        <w:spacing w:line="440" w:lineRule="exact"/>
        <w:ind w:firstLine="482" w:firstLineChars="200"/>
        <w:rPr>
          <w:rFonts w:ascii="宋体" w:hAnsi="宋体" w:cs="宋体"/>
          <w:b/>
          <w:bCs/>
          <w:sz w:val="24"/>
          <w:highlight w:val="none"/>
        </w:rPr>
      </w:pPr>
      <w:r>
        <w:rPr>
          <w:rFonts w:hint="eastAsia" w:ascii="宋体" w:hAnsi="宋体" w:cs="宋体"/>
          <w:b/>
          <w:bCs/>
          <w:sz w:val="24"/>
          <w:highlight w:val="none"/>
        </w:rPr>
        <w:t>注：“政采云电子交易客户端”请自行前往“浙江政府采购网-下载专区-电子交易客户端”进行下载；电子投标具体操作流程详见本公告附件《供应商项目采购-电子招投标操作指南》；通过“政府采购云平台”参与在线投标时如遇平台技术问题详询400-881-7190。</w:t>
      </w:r>
    </w:p>
    <w:p w14:paraId="5DD12D17">
      <w:pPr>
        <w:spacing w:line="440" w:lineRule="exact"/>
        <w:ind w:firstLine="482" w:firstLineChars="200"/>
        <w:rPr>
          <w:rFonts w:ascii="宋体" w:hAnsi="宋体"/>
          <w:sz w:val="24"/>
          <w:highlight w:val="none"/>
        </w:rPr>
      </w:pPr>
      <w:r>
        <w:rPr>
          <w:rFonts w:hint="eastAsia" w:ascii="宋体" w:hAnsi="宋体" w:cs="宋体"/>
          <w:b/>
          <w:bCs/>
          <w:sz w:val="24"/>
          <w:highlight w:val="none"/>
        </w:rPr>
        <w:t>使用“政采云电子交易客户端”需要提前申领CA数字证书，申领流程请自行前往“浙江政府采购网-下载专区-电子交易客户端-</w:t>
      </w:r>
      <w:r>
        <w:rPr>
          <w:highlight w:val="none"/>
        </w:rPr>
        <w:fldChar w:fldCharType="begin"/>
      </w:r>
      <w:r>
        <w:rPr>
          <w:highlight w:val="none"/>
        </w:rPr>
        <w:instrText xml:space="preserve"> HYPERLINK "http://www.zjzfcg.gov.cn/bidClientTemplate/2019-05-27/12945.html" \t "_blank" \o "CA驱动和申领流程" </w:instrText>
      </w:r>
      <w:r>
        <w:rPr>
          <w:highlight w:val="none"/>
        </w:rPr>
        <w:fldChar w:fldCharType="separate"/>
      </w:r>
      <w:r>
        <w:rPr>
          <w:rFonts w:hint="eastAsia" w:ascii="宋体" w:hAnsi="宋体" w:cs="宋体"/>
          <w:b/>
          <w:bCs/>
          <w:sz w:val="24"/>
          <w:highlight w:val="none"/>
        </w:rPr>
        <w:t>CA驱动和申领流程</w:t>
      </w:r>
      <w:r>
        <w:rPr>
          <w:rFonts w:hint="eastAsia" w:ascii="宋体" w:hAnsi="宋体" w:cs="宋体"/>
          <w:b/>
          <w:bCs/>
          <w:sz w:val="24"/>
          <w:highlight w:val="none"/>
        </w:rPr>
        <w:fldChar w:fldCharType="end"/>
      </w:r>
      <w:r>
        <w:rPr>
          <w:rFonts w:hint="eastAsia" w:ascii="宋体" w:hAnsi="宋体" w:cs="宋体"/>
          <w:b/>
          <w:bCs/>
          <w:sz w:val="24"/>
          <w:highlight w:val="none"/>
        </w:rPr>
        <w:t>”进行查阅；完成CA数字证书办理预计需耗时7个工作日（至少须3个工作日左右），建议各投标人合理安排时间办理。</w:t>
      </w:r>
    </w:p>
    <w:p w14:paraId="7AF850B0">
      <w:pPr>
        <w:numPr>
          <w:ilvl w:val="0"/>
          <w:numId w:val="32"/>
        </w:numPr>
        <w:spacing w:line="440" w:lineRule="exact"/>
        <w:ind w:firstLine="480" w:firstLineChars="200"/>
        <w:rPr>
          <w:rFonts w:ascii="宋体" w:hAnsi="宋体" w:cs="宋体"/>
          <w:sz w:val="24"/>
          <w:highlight w:val="none"/>
        </w:rPr>
      </w:pPr>
      <w:r>
        <w:rPr>
          <w:rFonts w:hint="eastAsia" w:ascii="宋体" w:hAnsi="宋体" w:cs="宋体"/>
          <w:sz w:val="24"/>
          <w:highlight w:val="none"/>
        </w:rPr>
        <w:t>为确保网上操作合法、有效和安全，投标供应商应当在投标截止时间前完成在“政府采购云平台”的身份认证，确保在电子投标过程中能够对相关数据电文进行加密和使用电子签章。</w:t>
      </w:r>
    </w:p>
    <w:p w14:paraId="587F94C6">
      <w:pPr>
        <w:spacing w:line="440" w:lineRule="exact"/>
        <w:ind w:firstLine="480" w:firstLineChars="200"/>
        <w:rPr>
          <w:rFonts w:ascii="宋体" w:hAnsi="宋体"/>
          <w:sz w:val="24"/>
          <w:highlight w:val="none"/>
        </w:rPr>
      </w:pPr>
      <w:r>
        <w:rPr>
          <w:rFonts w:hint="eastAsia" w:ascii="宋体" w:hAnsi="宋体"/>
          <w:sz w:val="24"/>
          <w:highlight w:val="none"/>
        </w:rPr>
        <w:t>3、本项目通过</w:t>
      </w:r>
      <w:r>
        <w:rPr>
          <w:rFonts w:ascii="宋体" w:hAnsi="宋体"/>
          <w:sz w:val="24"/>
          <w:highlight w:val="none"/>
        </w:rPr>
        <w:t>“</w:t>
      </w:r>
      <w:r>
        <w:rPr>
          <w:rFonts w:hint="eastAsia" w:ascii="宋体" w:hAnsi="宋体"/>
          <w:sz w:val="24"/>
          <w:highlight w:val="none"/>
        </w:rPr>
        <w:t>政府采购云平台（</w:t>
      </w:r>
      <w:r>
        <w:rPr>
          <w:rFonts w:ascii="宋体" w:hAnsi="宋体"/>
          <w:sz w:val="24"/>
          <w:highlight w:val="none"/>
        </w:rPr>
        <w:t>www.zcygov.cn</w:t>
      </w:r>
      <w:r>
        <w:rPr>
          <w:rFonts w:hint="eastAsia" w:ascii="宋体" w:hAnsi="宋体"/>
          <w:sz w:val="24"/>
          <w:highlight w:val="none"/>
        </w:rPr>
        <w:t>）</w:t>
      </w:r>
      <w:r>
        <w:rPr>
          <w:rFonts w:ascii="宋体" w:hAnsi="宋体"/>
          <w:sz w:val="24"/>
          <w:highlight w:val="none"/>
        </w:rPr>
        <w:t>”</w:t>
      </w:r>
      <w:r>
        <w:rPr>
          <w:rFonts w:hint="eastAsia" w:ascii="宋体" w:hAnsi="宋体"/>
          <w:sz w:val="24"/>
          <w:highlight w:val="none"/>
        </w:rPr>
        <w:t>实行在线投标响应（电子投标），供应商应先安装</w:t>
      </w:r>
      <w:r>
        <w:rPr>
          <w:rFonts w:ascii="宋体" w:hAnsi="宋体"/>
          <w:sz w:val="24"/>
          <w:highlight w:val="none"/>
        </w:rPr>
        <w:t>“</w:t>
      </w:r>
      <w:r>
        <w:rPr>
          <w:rFonts w:hint="eastAsia" w:ascii="宋体" w:hAnsi="宋体"/>
          <w:sz w:val="24"/>
          <w:highlight w:val="none"/>
        </w:rPr>
        <w:t>政采云电子交易客户端</w:t>
      </w:r>
      <w:r>
        <w:rPr>
          <w:rFonts w:ascii="宋体" w:hAnsi="宋体"/>
          <w:sz w:val="24"/>
          <w:highlight w:val="none"/>
        </w:rPr>
        <w:t>”</w:t>
      </w:r>
      <w:r>
        <w:rPr>
          <w:rFonts w:hint="eastAsia" w:ascii="宋体" w:hAnsi="宋体"/>
          <w:sz w:val="24"/>
          <w:highlight w:val="none"/>
        </w:rPr>
        <w:t>，并按照本招标文件和</w:t>
      </w:r>
      <w:r>
        <w:rPr>
          <w:rFonts w:ascii="宋体" w:hAnsi="宋体"/>
          <w:sz w:val="24"/>
          <w:highlight w:val="none"/>
        </w:rPr>
        <w:t>“</w:t>
      </w:r>
      <w:r>
        <w:rPr>
          <w:rFonts w:hint="eastAsia" w:ascii="宋体" w:hAnsi="宋体"/>
          <w:sz w:val="24"/>
          <w:highlight w:val="none"/>
        </w:rPr>
        <w:t>政府采购云平台</w:t>
      </w:r>
      <w:r>
        <w:rPr>
          <w:rFonts w:ascii="宋体" w:hAnsi="宋体"/>
          <w:sz w:val="24"/>
          <w:highlight w:val="none"/>
        </w:rPr>
        <w:t>”</w:t>
      </w:r>
      <w:r>
        <w:rPr>
          <w:rFonts w:hint="eastAsia" w:ascii="宋体" w:hAnsi="宋体"/>
          <w:sz w:val="24"/>
          <w:highlight w:val="none"/>
        </w:rPr>
        <w:t>的要求，通过</w:t>
      </w:r>
      <w:r>
        <w:rPr>
          <w:rFonts w:ascii="宋体" w:hAnsi="宋体"/>
          <w:sz w:val="24"/>
          <w:highlight w:val="none"/>
        </w:rPr>
        <w:t>“</w:t>
      </w:r>
      <w:r>
        <w:rPr>
          <w:rFonts w:hint="eastAsia" w:ascii="宋体" w:hAnsi="宋体"/>
          <w:sz w:val="24"/>
          <w:highlight w:val="none"/>
        </w:rPr>
        <w:t>政采云电子交易客户端</w:t>
      </w:r>
      <w:r>
        <w:rPr>
          <w:rFonts w:ascii="宋体" w:hAnsi="宋体"/>
          <w:sz w:val="24"/>
          <w:highlight w:val="none"/>
        </w:rPr>
        <w:t>”</w:t>
      </w:r>
      <w:r>
        <w:rPr>
          <w:rFonts w:hint="eastAsia" w:ascii="宋体" w:hAnsi="宋体"/>
          <w:sz w:val="24"/>
          <w:highlight w:val="none"/>
        </w:rPr>
        <w:t>编制并加密投标文件。供应商未按规定加密的投标文件，</w:t>
      </w:r>
      <w:r>
        <w:rPr>
          <w:rFonts w:ascii="宋体" w:hAnsi="宋体"/>
          <w:sz w:val="24"/>
          <w:highlight w:val="none"/>
        </w:rPr>
        <w:t>“</w:t>
      </w:r>
      <w:r>
        <w:rPr>
          <w:rFonts w:hint="eastAsia" w:ascii="宋体" w:hAnsi="宋体"/>
          <w:sz w:val="24"/>
          <w:highlight w:val="none"/>
        </w:rPr>
        <w:t>政府采购云平台</w:t>
      </w:r>
      <w:r>
        <w:rPr>
          <w:rFonts w:ascii="宋体" w:hAnsi="宋体"/>
          <w:sz w:val="24"/>
          <w:highlight w:val="none"/>
        </w:rPr>
        <w:t>”</w:t>
      </w:r>
      <w:r>
        <w:rPr>
          <w:rFonts w:hint="eastAsia" w:ascii="宋体" w:hAnsi="宋体"/>
          <w:sz w:val="24"/>
          <w:highlight w:val="none"/>
        </w:rPr>
        <w:t>将予以拒收。</w:t>
      </w:r>
    </w:p>
    <w:p w14:paraId="71088CD0">
      <w:pPr>
        <w:spacing w:line="440" w:lineRule="exact"/>
        <w:ind w:firstLine="480" w:firstLineChars="200"/>
        <w:rPr>
          <w:rFonts w:ascii="宋体" w:hAnsi="宋体"/>
          <w:sz w:val="24"/>
          <w:highlight w:val="none"/>
          <w:lang w:val="zh-CN"/>
        </w:rPr>
      </w:pPr>
      <w:r>
        <w:rPr>
          <w:rFonts w:hint="eastAsia" w:ascii="宋体" w:hAnsi="宋体"/>
          <w:sz w:val="24"/>
          <w:highlight w:val="none"/>
        </w:rPr>
        <w:t>4、投标供应商应当在投标截止时间前，将生成的</w:t>
      </w:r>
      <w:r>
        <w:rPr>
          <w:rFonts w:ascii="宋体" w:hAnsi="宋体"/>
          <w:sz w:val="24"/>
          <w:highlight w:val="none"/>
        </w:rPr>
        <w:t>“</w:t>
      </w:r>
      <w:r>
        <w:rPr>
          <w:rFonts w:hint="eastAsia" w:ascii="宋体" w:hAnsi="宋体"/>
          <w:sz w:val="24"/>
          <w:highlight w:val="none"/>
        </w:rPr>
        <w:t>电子加密投标文件</w:t>
      </w:r>
      <w:r>
        <w:rPr>
          <w:rFonts w:ascii="宋体" w:hAnsi="宋体"/>
          <w:sz w:val="24"/>
          <w:highlight w:val="none"/>
        </w:rPr>
        <w:t>”</w:t>
      </w:r>
      <w:r>
        <w:rPr>
          <w:rFonts w:hint="eastAsia" w:ascii="宋体" w:hAnsi="宋体"/>
          <w:sz w:val="24"/>
          <w:highlight w:val="none"/>
        </w:rPr>
        <w:t>上传递交至</w:t>
      </w:r>
      <w:r>
        <w:rPr>
          <w:rFonts w:ascii="宋体" w:hAnsi="宋体"/>
          <w:sz w:val="24"/>
          <w:highlight w:val="none"/>
        </w:rPr>
        <w:t>“</w:t>
      </w:r>
      <w:r>
        <w:rPr>
          <w:rFonts w:hint="eastAsia" w:ascii="宋体" w:hAnsi="宋体"/>
          <w:sz w:val="24"/>
          <w:highlight w:val="none"/>
        </w:rPr>
        <w:t>政府采购云平台</w:t>
      </w:r>
      <w:r>
        <w:rPr>
          <w:rFonts w:ascii="宋体" w:hAnsi="宋体"/>
          <w:sz w:val="24"/>
          <w:highlight w:val="none"/>
        </w:rPr>
        <w:t>”</w:t>
      </w:r>
      <w:r>
        <w:rPr>
          <w:rFonts w:hint="eastAsia" w:ascii="宋体" w:hAnsi="宋体"/>
          <w:sz w:val="24"/>
          <w:highlight w:val="none"/>
        </w:rPr>
        <w:t>。投标截止时间以后上传递交的投标文件将被</w:t>
      </w:r>
      <w:r>
        <w:rPr>
          <w:rFonts w:ascii="宋体" w:hAnsi="宋体"/>
          <w:sz w:val="24"/>
          <w:highlight w:val="none"/>
        </w:rPr>
        <w:t>“</w:t>
      </w:r>
      <w:r>
        <w:rPr>
          <w:rFonts w:hint="eastAsia" w:ascii="宋体" w:hAnsi="宋体"/>
          <w:sz w:val="24"/>
          <w:highlight w:val="none"/>
        </w:rPr>
        <w:t>政府采购云平台</w:t>
      </w:r>
      <w:r>
        <w:rPr>
          <w:rFonts w:ascii="宋体" w:hAnsi="宋体"/>
          <w:sz w:val="24"/>
          <w:highlight w:val="none"/>
        </w:rPr>
        <w:t>”</w:t>
      </w:r>
      <w:r>
        <w:rPr>
          <w:rFonts w:hint="eastAsia" w:ascii="宋体" w:hAnsi="宋体"/>
          <w:sz w:val="24"/>
          <w:highlight w:val="none"/>
        </w:rPr>
        <w:t>拒收。投标截止时间前可以补充、修改或者撤回电子投标文件。补充或者修改电子投标文件的，应当先行撤回原文件，补充、修改后重新传输递交。投标截止时间前未完成传输的，视为撤回投标文件。</w:t>
      </w:r>
    </w:p>
    <w:p w14:paraId="46FC5FCA">
      <w:pPr>
        <w:spacing w:line="440" w:lineRule="exact"/>
        <w:ind w:firstLine="480" w:firstLineChars="200"/>
        <w:rPr>
          <w:rFonts w:ascii="宋体" w:hAnsi="宋体"/>
          <w:sz w:val="24"/>
          <w:highlight w:val="none"/>
        </w:rPr>
      </w:pPr>
      <w:r>
        <w:rPr>
          <w:rFonts w:hint="eastAsia" w:ascii="宋体" w:hAnsi="宋体"/>
          <w:sz w:val="24"/>
          <w:highlight w:val="none"/>
        </w:rPr>
        <w:t>5、投标文件的组成、份数、密封、效力</w:t>
      </w:r>
    </w:p>
    <w:p w14:paraId="10374ACE">
      <w:pPr>
        <w:spacing w:line="440" w:lineRule="exact"/>
        <w:ind w:firstLine="480" w:firstLineChars="200"/>
        <w:rPr>
          <w:rFonts w:ascii="宋体" w:hAnsi="宋体"/>
          <w:sz w:val="24"/>
          <w:highlight w:val="none"/>
        </w:rPr>
      </w:pPr>
      <w:r>
        <w:rPr>
          <w:rFonts w:hint="eastAsia" w:ascii="宋体" w:hAnsi="宋体"/>
          <w:sz w:val="24"/>
          <w:highlight w:val="none"/>
        </w:rPr>
        <w:t>本项目实行电子投标，</w:t>
      </w:r>
      <w:r>
        <w:rPr>
          <w:rFonts w:hint="eastAsia" w:ascii="宋体" w:hAnsi="宋体"/>
          <w:b/>
          <w:bCs/>
          <w:sz w:val="24"/>
          <w:highlight w:val="none"/>
        </w:rPr>
        <w:t>建议供应商准备电子投标文件、备份投标文件（包括电子备份投标文件、纸质备份投标文件）二类</w:t>
      </w:r>
      <w:r>
        <w:rPr>
          <w:rFonts w:hint="eastAsia" w:ascii="宋体" w:hAnsi="宋体"/>
          <w:sz w:val="24"/>
          <w:highlight w:val="none"/>
        </w:rPr>
        <w:t>：</w:t>
      </w:r>
    </w:p>
    <w:p w14:paraId="1FE48748">
      <w:pPr>
        <w:spacing w:line="440" w:lineRule="exact"/>
        <w:ind w:firstLine="480" w:firstLineChars="200"/>
        <w:rPr>
          <w:rFonts w:ascii="宋体" w:hAnsi="宋体"/>
          <w:sz w:val="24"/>
          <w:highlight w:val="none"/>
        </w:rPr>
      </w:pPr>
      <w:r>
        <w:rPr>
          <w:rFonts w:hint="eastAsia" w:ascii="宋体" w:hAnsi="宋体"/>
          <w:sz w:val="24"/>
          <w:highlight w:val="none"/>
        </w:rPr>
        <w:t>5.1电子投标文件：供应商须通过政采云平台的“政采云电子交易客户端”制作投标文件，“政采云电子交易客户端”请供应商自行前往浙江政府采购网下载并安装（客户端下载地址：“浙江政府采购网”的“下载专区-电子交易客户端-政采云电子交易客户端”，电子投标相关操作详见https://service.zcygov.cn/#/help/superior）。</w:t>
      </w:r>
    </w:p>
    <w:p w14:paraId="61D5A6AF">
      <w:pPr>
        <w:spacing w:line="440" w:lineRule="exact"/>
        <w:ind w:firstLine="480" w:firstLineChars="200"/>
        <w:rPr>
          <w:rFonts w:ascii="宋体" w:hAnsi="宋体" w:cs="宋体"/>
          <w:b/>
          <w:bCs/>
          <w:sz w:val="24"/>
          <w:highlight w:val="none"/>
        </w:rPr>
      </w:pPr>
      <w:r>
        <w:rPr>
          <w:rFonts w:hint="eastAsia" w:ascii="宋体" w:hAnsi="宋体"/>
          <w:sz w:val="24"/>
          <w:highlight w:val="none"/>
        </w:rPr>
        <w:t>5.2</w:t>
      </w:r>
      <w:r>
        <w:rPr>
          <w:rFonts w:hint="eastAsia" w:ascii="宋体" w:hAnsi="宋体" w:cs="宋体"/>
          <w:sz w:val="24"/>
          <w:highlight w:val="none"/>
        </w:rPr>
        <w:t>备份投标文件</w:t>
      </w:r>
      <w:r>
        <w:rPr>
          <w:rStyle w:val="89"/>
          <w:rFonts w:hint="eastAsia" w:cs="Arial" w:asciiTheme="minorEastAsia" w:hAnsiTheme="minorEastAsia" w:eastAsiaTheme="minorEastAsia"/>
          <w:b/>
          <w:bCs/>
          <w:color w:val="auto"/>
          <w:sz w:val="24"/>
          <w:highlight w:val="none"/>
        </w:rPr>
        <w:t>（自愿提供，非实质性要求，因电子投标文件无法读取的后果由投标人自行承担）</w:t>
      </w:r>
      <w:r>
        <w:rPr>
          <w:rFonts w:hint="eastAsia" w:ascii="宋体" w:hAnsi="宋体" w:cs="宋体"/>
          <w:sz w:val="24"/>
          <w:highlight w:val="none"/>
        </w:rPr>
        <w:t>：备份投标文件包括电子备份投标文件、纸质备份投标文件</w:t>
      </w:r>
      <w:r>
        <w:rPr>
          <w:rFonts w:hint="eastAsia" w:ascii="宋体" w:hAnsi="宋体"/>
          <w:b/>
          <w:bCs/>
          <w:sz w:val="24"/>
          <w:highlight w:val="none"/>
        </w:rPr>
        <w:t>。</w:t>
      </w:r>
      <w:r>
        <w:rPr>
          <w:rFonts w:hint="eastAsia" w:ascii="宋体" w:hAnsi="宋体" w:cs="宋体"/>
          <w:b/>
          <w:bCs/>
          <w:sz w:val="24"/>
          <w:highlight w:val="none"/>
        </w:rPr>
        <w:t>通过“政采云”平台电子投标工具制作电子投标文件产生的备份文件（后缀名为“.bfbs”），投标人自行确定是否提交；若提交请将备份投标文件以U盘、光盘或电子邮件（发送至</w:t>
      </w:r>
      <w:r>
        <w:rPr>
          <w:rFonts w:hint="eastAsia" w:ascii="宋体" w:hAnsi="宋体" w:cs="宋体"/>
          <w:b/>
          <w:bCs/>
          <w:sz w:val="24"/>
          <w:highlight w:val="none"/>
          <w:lang w:eastAsia="zh-CN"/>
        </w:rPr>
        <w:t>464178749</w:t>
      </w:r>
      <w:r>
        <w:rPr>
          <w:rFonts w:hint="eastAsia" w:ascii="宋体" w:hAnsi="宋体" w:cs="宋体"/>
          <w:b/>
          <w:bCs/>
          <w:sz w:val="24"/>
          <w:highlight w:val="none"/>
        </w:rPr>
        <w:t>@qq.com）的形式递交，备份投标文件在“电子加密投标文件”在线解密异常或失败后启用，否则不予以启用；投标人确认“电子加密投标文件”在线解密异常或失败后，可以申请由采购代理机构使用电子备份标书上传处理，投标人将备份电子投标文件在解密规定的时间（投标截止时间后30分钟内）递交，未在规定时间内发送造成的投标无效或失败由投标人自行承担。提交备份电子投标文件时，应写明投标人名称和所投项目名称。</w:t>
      </w:r>
    </w:p>
    <w:p w14:paraId="02CF7B67">
      <w:pPr>
        <w:spacing w:line="440" w:lineRule="exact"/>
        <w:ind w:firstLine="480" w:firstLineChars="200"/>
        <w:rPr>
          <w:highlight w:val="none"/>
        </w:rPr>
      </w:pPr>
      <w:r>
        <w:rPr>
          <w:rFonts w:hint="eastAsia" w:ascii="宋体" w:hAnsi="宋体"/>
          <w:sz w:val="24"/>
          <w:highlight w:val="none"/>
        </w:rPr>
        <w:t>纸质备份投标文件以纸质文件的形式编制，按</w:t>
      </w:r>
      <w:r>
        <w:rPr>
          <w:rFonts w:hint="eastAsia" w:ascii="宋体" w:hAnsi="宋体"/>
          <w:b/>
          <w:bCs/>
          <w:sz w:val="24"/>
          <w:highlight w:val="none"/>
          <w:u w:val="single"/>
        </w:rPr>
        <w:t>资格证明文件、商务与技术文件和报价文件</w:t>
      </w:r>
      <w:r>
        <w:rPr>
          <w:rFonts w:hint="eastAsia" w:ascii="宋体" w:hAnsi="宋体"/>
          <w:sz w:val="24"/>
          <w:highlight w:val="none"/>
        </w:rPr>
        <w:t>分别编制并单独装订成册，</w:t>
      </w:r>
      <w:r>
        <w:rPr>
          <w:rFonts w:hint="eastAsia" w:ascii="宋体" w:hAnsi="宋体"/>
          <w:b/>
          <w:bCs/>
          <w:sz w:val="24"/>
          <w:highlight w:val="none"/>
        </w:rPr>
        <w:t>数量均为一份</w:t>
      </w:r>
      <w:r>
        <w:rPr>
          <w:rFonts w:hint="eastAsia" w:ascii="宋体" w:hAnsi="宋体"/>
          <w:sz w:val="24"/>
          <w:highlight w:val="none"/>
        </w:rPr>
        <w:t>。</w:t>
      </w:r>
      <w:r>
        <w:rPr>
          <w:rFonts w:hint="eastAsia" w:ascii="宋体" w:hAnsi="宋体"/>
          <w:b/>
          <w:bCs/>
          <w:sz w:val="24"/>
          <w:highlight w:val="none"/>
          <w:u w:val="single"/>
        </w:rPr>
        <w:t>资格证明文件、商务与技术文件和报价文件</w:t>
      </w:r>
      <w:r>
        <w:rPr>
          <w:rFonts w:hint="eastAsia" w:ascii="宋体" w:hAnsi="宋体"/>
          <w:sz w:val="24"/>
          <w:highlight w:val="none"/>
        </w:rPr>
        <w:t>三部分须分别密封封装，</w:t>
      </w:r>
      <w:r>
        <w:rPr>
          <w:rFonts w:hint="eastAsia" w:ascii="宋体" w:hAnsi="宋体"/>
          <w:b/>
          <w:bCs/>
          <w:sz w:val="24"/>
          <w:highlight w:val="none"/>
          <w:u w:val="single"/>
        </w:rPr>
        <w:t>资格证明文件、商务与技术文件和报价文件</w:t>
      </w:r>
      <w:r>
        <w:rPr>
          <w:rFonts w:hint="eastAsia" w:ascii="宋体" w:hAnsi="宋体"/>
          <w:sz w:val="24"/>
          <w:highlight w:val="none"/>
        </w:rPr>
        <w:t>未按要求密封的投标文件将视为无效</w:t>
      </w:r>
      <w:r>
        <w:rPr>
          <w:rFonts w:hint="eastAsia" w:ascii="宋体" w:hAnsi="宋体" w:cs="宋体"/>
          <w:sz w:val="24"/>
          <w:highlight w:val="none"/>
        </w:rPr>
        <w:t>备份投标文件</w:t>
      </w:r>
      <w:r>
        <w:rPr>
          <w:rFonts w:hint="eastAsia" w:ascii="宋体" w:hAnsi="宋体"/>
          <w:sz w:val="24"/>
          <w:highlight w:val="none"/>
        </w:rPr>
        <w:t>。纸质备份投标文件投标人须在投标截止时间之前（按收到邮寄时间为准）邮寄或送至：</w:t>
      </w:r>
      <w:r>
        <w:rPr>
          <w:rFonts w:hint="eastAsia" w:ascii="宋体" w:hAnsi="宋体"/>
          <w:b/>
          <w:bCs/>
          <w:sz w:val="24"/>
          <w:highlight w:val="none"/>
          <w:u w:val="single"/>
          <w:lang w:eastAsia="zh-CN"/>
        </w:rPr>
        <w:t>台州市路桥区花鸟巷238号</w:t>
      </w:r>
      <w:r>
        <w:rPr>
          <w:rFonts w:hint="eastAsia" w:ascii="宋体" w:hAnsi="宋体"/>
          <w:b/>
          <w:bCs/>
          <w:sz w:val="24"/>
          <w:highlight w:val="none"/>
          <w:u w:val="single"/>
        </w:rPr>
        <w:t>，联系人：</w:t>
      </w:r>
      <w:r>
        <w:rPr>
          <w:rFonts w:hint="eastAsia" w:ascii="宋体" w:hAnsi="宋体"/>
          <w:b/>
          <w:bCs/>
          <w:sz w:val="24"/>
          <w:highlight w:val="none"/>
          <w:u w:val="single"/>
          <w:lang w:eastAsia="zh-CN"/>
        </w:rPr>
        <w:t>陈先生18968408610</w:t>
      </w:r>
      <w:r>
        <w:rPr>
          <w:rFonts w:hint="eastAsia" w:ascii="宋体" w:hAnsi="宋体"/>
          <w:sz w:val="24"/>
          <w:highlight w:val="none"/>
        </w:rPr>
        <w:t>，</w:t>
      </w:r>
      <w:r>
        <w:rPr>
          <w:rFonts w:hint="eastAsia" w:ascii="宋体" w:hAnsi="宋体"/>
          <w:b/>
          <w:bCs/>
          <w:sz w:val="24"/>
          <w:highlight w:val="none"/>
        </w:rPr>
        <w:t>投标当天提交的，送至开标地点</w:t>
      </w:r>
      <w:r>
        <w:rPr>
          <w:rFonts w:hint="eastAsia" w:ascii="宋体" w:hAnsi="宋体"/>
          <w:sz w:val="24"/>
          <w:highlight w:val="none"/>
        </w:rPr>
        <w:t>。</w:t>
      </w:r>
      <w:r>
        <w:rPr>
          <w:rFonts w:hint="eastAsia" w:ascii="宋体" w:hAnsi="宋体"/>
          <w:b/>
          <w:bCs/>
          <w:sz w:val="24"/>
          <w:highlight w:val="none"/>
        </w:rPr>
        <w:t>提交纸质备份投标文件时应对外包封进行密封，接缝处盖公章或法定代表人或授权委托代理人签字。</w:t>
      </w:r>
    </w:p>
    <w:p w14:paraId="15F5E297">
      <w:pPr>
        <w:spacing w:line="440" w:lineRule="exact"/>
        <w:ind w:firstLine="480" w:firstLineChars="200"/>
        <w:rPr>
          <w:rFonts w:ascii="宋体" w:hAnsi="宋体"/>
          <w:sz w:val="24"/>
          <w:highlight w:val="none"/>
        </w:rPr>
      </w:pPr>
      <w:bookmarkStart w:id="2" w:name="_Hlk34639647"/>
      <w:r>
        <w:rPr>
          <w:rFonts w:hint="eastAsia" w:ascii="宋体" w:hAnsi="宋体"/>
          <w:sz w:val="24"/>
          <w:highlight w:val="none"/>
        </w:rPr>
        <w:t>5.3</w:t>
      </w:r>
      <w:bookmarkStart w:id="3" w:name="_Hlk34637983"/>
      <w:r>
        <w:rPr>
          <w:rFonts w:hint="eastAsia" w:ascii="宋体" w:hAnsi="宋体"/>
          <w:sz w:val="24"/>
          <w:highlight w:val="none"/>
        </w:rPr>
        <w:t>投标文件启用顺序和效力</w:t>
      </w:r>
      <w:r>
        <w:rPr>
          <w:rFonts w:hint="eastAsia" w:ascii="宋体" w:hAnsi="宋体"/>
          <w:sz w:val="24"/>
          <w:highlight w:val="none"/>
          <w:lang w:eastAsia="zh-CN"/>
        </w:rPr>
        <w:t>（</w:t>
      </w:r>
      <w:r>
        <w:rPr>
          <w:rFonts w:hint="eastAsia" w:ascii="宋体" w:hAnsi="宋体"/>
          <w:b w:val="0"/>
          <w:bCs/>
          <w:color w:val="auto"/>
          <w:kern w:val="0"/>
          <w:sz w:val="24"/>
          <w:szCs w:val="24"/>
          <w:highlight w:val="none"/>
          <w:lang w:val="en-US" w:eastAsia="zh-CN"/>
        </w:rPr>
        <w:t>如投标人自身原因造成的无法解密，则不启用备份</w:t>
      </w:r>
      <w:r>
        <w:rPr>
          <w:rFonts w:hint="eastAsia" w:ascii="宋体" w:hAnsi="宋体" w:eastAsia="宋体"/>
          <w:b w:val="0"/>
          <w:bCs/>
          <w:color w:val="auto"/>
          <w:kern w:val="0"/>
          <w:sz w:val="24"/>
          <w:szCs w:val="24"/>
          <w:highlight w:val="none"/>
        </w:rPr>
        <w:t>投标文件</w:t>
      </w:r>
      <w:r>
        <w:rPr>
          <w:rFonts w:hint="eastAsia" w:ascii="宋体" w:hAnsi="宋体"/>
          <w:sz w:val="24"/>
          <w:highlight w:val="none"/>
          <w:lang w:eastAsia="zh-CN"/>
        </w:rPr>
        <w:t>）</w:t>
      </w:r>
      <w:r>
        <w:rPr>
          <w:rFonts w:hint="eastAsia" w:ascii="宋体" w:hAnsi="宋体"/>
          <w:sz w:val="24"/>
          <w:highlight w:val="none"/>
        </w:rPr>
        <w:t>：投标文件的启用，</w:t>
      </w:r>
      <w:r>
        <w:rPr>
          <w:rFonts w:hint="eastAsia" w:ascii="宋体" w:hAnsi="宋体"/>
          <w:b/>
          <w:bCs/>
          <w:sz w:val="24"/>
          <w:highlight w:val="none"/>
        </w:rPr>
        <w:t>按先后顺位分别为电子投标文件、备份投标文件（电子备份投标文件、纸质备份投标文件）</w:t>
      </w:r>
      <w:r>
        <w:rPr>
          <w:rFonts w:hint="eastAsia" w:ascii="宋体" w:hAnsi="宋体"/>
          <w:sz w:val="24"/>
          <w:highlight w:val="none"/>
        </w:rPr>
        <w:t>。通过“政府采购云平台”上传递交的“电子加密投标文件”按时完成解密的投标人，其“备份投标文件”自动失效。通过“政府采购云平台”上传递交的“电子加密投标文件”无法按时完成解密的，以备份投标文件为依据。否则视为投标文件撤回，按无效标处理。</w:t>
      </w:r>
    </w:p>
    <w:bookmarkEnd w:id="2"/>
    <w:bookmarkEnd w:id="3"/>
    <w:p w14:paraId="19C38A51">
      <w:pPr>
        <w:spacing w:line="440" w:lineRule="exact"/>
        <w:ind w:firstLine="480" w:firstLineChars="200"/>
        <w:rPr>
          <w:rFonts w:ascii="宋体" w:hAnsi="宋体"/>
          <w:sz w:val="24"/>
          <w:highlight w:val="none"/>
        </w:rPr>
      </w:pPr>
      <w:r>
        <w:rPr>
          <w:rFonts w:hint="eastAsia" w:ascii="宋体" w:hAnsi="宋体"/>
          <w:sz w:val="24"/>
          <w:highlight w:val="none"/>
        </w:rPr>
        <w:t>5.4投标人未通过“政府采购云平台”上传递交“电子加密投标文件”，</w:t>
      </w:r>
      <w:r>
        <w:rPr>
          <w:rFonts w:hint="eastAsia" w:ascii="宋体" w:hAnsi="宋体" w:cs="宋体"/>
          <w:kern w:val="0"/>
          <w:sz w:val="24"/>
          <w:highlight w:val="none"/>
          <w:lang w:val="zh-CN"/>
        </w:rPr>
        <w:t>仅递交“备份投标文件”，视为无效投标</w:t>
      </w:r>
      <w:r>
        <w:rPr>
          <w:rFonts w:hint="eastAsia" w:ascii="宋体" w:hAnsi="宋体"/>
          <w:sz w:val="24"/>
          <w:highlight w:val="none"/>
        </w:rPr>
        <w:t>。</w:t>
      </w:r>
    </w:p>
    <w:p w14:paraId="2B45B3AB">
      <w:pPr>
        <w:numPr>
          <w:ilvl w:val="0"/>
          <w:numId w:val="31"/>
        </w:numPr>
        <w:spacing w:line="440" w:lineRule="exact"/>
        <w:ind w:firstLine="480" w:firstLineChars="200"/>
        <w:rPr>
          <w:rFonts w:ascii="宋体" w:hAnsi="宋体"/>
          <w:sz w:val="24"/>
          <w:highlight w:val="none"/>
        </w:rPr>
      </w:pPr>
      <w:r>
        <w:rPr>
          <w:rFonts w:hint="eastAsia" w:ascii="宋体" w:hAnsi="宋体"/>
          <w:sz w:val="24"/>
          <w:highlight w:val="none"/>
        </w:rPr>
        <w:t>投标文件的解密：投标人须在开标时间前准备好电脑与本单位制作电子加密投标文件同一个的CA锁，打开“政采云电子交易客户端”软件，进行在线等候解密，解密时间为30分钟内。</w:t>
      </w:r>
    </w:p>
    <w:p w14:paraId="56DE589A">
      <w:pPr>
        <w:pStyle w:val="73"/>
        <w:ind w:firstLine="482" w:firstLineChars="200"/>
        <w:jc w:val="both"/>
        <w:rPr>
          <w:highlight w:val="none"/>
        </w:rPr>
      </w:pPr>
      <w:r>
        <w:rPr>
          <w:rFonts w:hint="eastAsia"/>
          <w:highlight w:val="none"/>
        </w:rPr>
        <w:t>注意：</w:t>
      </w:r>
      <w:r>
        <w:rPr>
          <w:rFonts w:hint="eastAsia" w:ascii="宋体" w:hAnsi="宋体" w:cs="宋体"/>
          <w:bCs/>
          <w:szCs w:val="24"/>
          <w:highlight w:val="none"/>
        </w:rPr>
        <w:t>在项目开、评标活动过程中，投标人需保持联系渠道畅通。建议投标人在确定参加本项目开标之后，在提交纸质备份投标文件时提供一个项目开、评标活动过程可联系的联系人、联系电话。</w:t>
      </w:r>
    </w:p>
    <w:p w14:paraId="797F5160">
      <w:pPr>
        <w:spacing w:line="440" w:lineRule="exact"/>
        <w:ind w:firstLine="482" w:firstLineChars="200"/>
        <w:rPr>
          <w:rFonts w:ascii="宋体"/>
          <w:sz w:val="24"/>
          <w:highlight w:val="none"/>
        </w:rPr>
      </w:pPr>
      <w:r>
        <w:rPr>
          <w:rFonts w:hint="eastAsia" w:ascii="宋体" w:hAnsi="宋体"/>
          <w:b/>
          <w:sz w:val="24"/>
          <w:highlight w:val="none"/>
        </w:rPr>
        <w:t>十、投标保证金：0元，</w:t>
      </w:r>
      <w:r>
        <w:rPr>
          <w:rFonts w:hint="eastAsia" w:ascii="_5b8b_4f53" w:hAnsi="_5b8b_4f53" w:cs="宋体"/>
          <w:kern w:val="0"/>
          <w:sz w:val="24"/>
          <w:highlight w:val="none"/>
        </w:rPr>
        <w:t>但若投标人在投标过程中存在违规行为给采购人造成损失的，须赔偿全部损失，并上报采购监管机构进行处理</w:t>
      </w:r>
      <w:r>
        <w:rPr>
          <w:rFonts w:hint="eastAsia" w:ascii="宋体"/>
          <w:b/>
          <w:sz w:val="24"/>
          <w:highlight w:val="none"/>
        </w:rPr>
        <w:t>。</w:t>
      </w:r>
    </w:p>
    <w:p w14:paraId="11C49725">
      <w:pPr>
        <w:spacing w:line="440" w:lineRule="exact"/>
        <w:ind w:firstLine="482" w:firstLineChars="200"/>
        <w:rPr>
          <w:rFonts w:ascii="宋体" w:hAnsi="宋体"/>
          <w:b/>
          <w:sz w:val="24"/>
          <w:highlight w:val="none"/>
        </w:rPr>
      </w:pPr>
      <w:r>
        <w:rPr>
          <w:rFonts w:hint="eastAsia" w:ascii="宋体" w:hAnsi="宋体"/>
          <w:b/>
          <w:sz w:val="24"/>
          <w:highlight w:val="none"/>
        </w:rPr>
        <w:t>十一、投标人信用信息查询渠道及截止时点、信用信息查询记录和证据留存的具体方式、信用信息的使用规则：</w:t>
      </w:r>
    </w:p>
    <w:p w14:paraId="0AFD1EB7">
      <w:pPr>
        <w:spacing w:line="440" w:lineRule="exact"/>
        <w:ind w:firstLine="480" w:firstLineChars="200"/>
        <w:rPr>
          <w:rFonts w:ascii="宋体" w:hAnsi="宋体"/>
          <w:sz w:val="24"/>
          <w:highlight w:val="none"/>
        </w:rPr>
      </w:pPr>
      <w:r>
        <w:rPr>
          <w:rFonts w:hint="eastAsia" w:ascii="宋体" w:hAnsi="宋体"/>
          <w:sz w:val="24"/>
          <w:highlight w:val="none"/>
        </w:rPr>
        <w:t>1、查询渠道：中国政府采购网（网址：http://www.ccgp.gov.cn）、信用中国（网址：</w:t>
      </w:r>
      <w:r>
        <w:rPr>
          <w:highlight w:val="none"/>
        </w:rPr>
        <w:fldChar w:fldCharType="begin"/>
      </w:r>
      <w:r>
        <w:rPr>
          <w:highlight w:val="none"/>
        </w:rPr>
        <w:instrText xml:space="preserve"> HYPERLINK "http://www.creditchina.gov.cn" </w:instrText>
      </w:r>
      <w:r>
        <w:rPr>
          <w:highlight w:val="none"/>
        </w:rPr>
        <w:fldChar w:fldCharType="separate"/>
      </w:r>
      <w:r>
        <w:rPr>
          <w:rFonts w:hint="eastAsia" w:ascii="宋体" w:hAnsi="宋体"/>
          <w:sz w:val="24"/>
          <w:highlight w:val="none"/>
        </w:rPr>
        <w:t>http://www.creditchina.gov.cn</w:t>
      </w:r>
      <w:r>
        <w:rPr>
          <w:rFonts w:hint="eastAsia" w:ascii="宋体" w:hAnsi="宋体"/>
          <w:sz w:val="24"/>
          <w:highlight w:val="none"/>
        </w:rPr>
        <w:fldChar w:fldCharType="end"/>
      </w:r>
      <w:r>
        <w:rPr>
          <w:rFonts w:hint="eastAsia" w:ascii="宋体" w:hAnsi="宋体"/>
          <w:sz w:val="24"/>
          <w:highlight w:val="none"/>
        </w:rPr>
        <w:t>)、“浙江政府采购网（</w:t>
      </w:r>
      <w:r>
        <w:rPr>
          <w:highlight w:val="none"/>
        </w:rPr>
        <w:fldChar w:fldCharType="begin"/>
      </w:r>
      <w:r>
        <w:rPr>
          <w:highlight w:val="none"/>
        </w:rPr>
        <w:instrText xml:space="preserve"> HYPERLINK "qq://txfile/" </w:instrText>
      </w:r>
      <w:r>
        <w:rPr>
          <w:highlight w:val="none"/>
        </w:rPr>
        <w:fldChar w:fldCharType="separate"/>
      </w:r>
      <w:r>
        <w:rPr>
          <w:rFonts w:hint="eastAsia" w:ascii="宋体" w:hAnsi="宋体"/>
          <w:sz w:val="24"/>
          <w:highlight w:val="none"/>
        </w:rPr>
        <w:t>zfcg.czt.zj.gov.cn</w:t>
      </w:r>
      <w:r>
        <w:rPr>
          <w:rFonts w:hint="eastAsia" w:ascii="宋体" w:hAnsi="宋体"/>
          <w:sz w:val="24"/>
          <w:highlight w:val="none"/>
        </w:rPr>
        <w:fldChar w:fldCharType="end"/>
      </w:r>
      <w:r>
        <w:rPr>
          <w:rFonts w:hint="eastAsia" w:ascii="宋体" w:hAnsi="宋体"/>
          <w:sz w:val="24"/>
          <w:highlight w:val="none"/>
        </w:rPr>
        <w:t>）。</w:t>
      </w:r>
    </w:p>
    <w:p w14:paraId="43AF7C87">
      <w:pPr>
        <w:spacing w:line="440" w:lineRule="exact"/>
        <w:ind w:firstLine="480" w:firstLineChars="200"/>
        <w:rPr>
          <w:rFonts w:ascii="宋体" w:hAnsi="宋体"/>
          <w:sz w:val="24"/>
          <w:highlight w:val="none"/>
        </w:rPr>
      </w:pPr>
      <w:r>
        <w:rPr>
          <w:rFonts w:hint="eastAsia" w:ascii="宋体" w:hAnsi="宋体"/>
          <w:sz w:val="24"/>
          <w:highlight w:val="none"/>
        </w:rPr>
        <w:t>2、截止时点：开标后评标前。</w:t>
      </w:r>
    </w:p>
    <w:p w14:paraId="0561A1CF">
      <w:pPr>
        <w:spacing w:line="440" w:lineRule="exact"/>
        <w:ind w:firstLine="480" w:firstLineChars="200"/>
        <w:rPr>
          <w:rFonts w:ascii="宋体" w:hAnsi="宋体"/>
          <w:sz w:val="24"/>
          <w:highlight w:val="none"/>
        </w:rPr>
      </w:pPr>
      <w:r>
        <w:rPr>
          <w:rFonts w:hint="eastAsia" w:ascii="宋体" w:hAnsi="宋体"/>
          <w:sz w:val="24"/>
          <w:highlight w:val="none"/>
        </w:rPr>
        <w:t>3、信用信息查询记录和证据留存的具体方式：由采购组织机构在规定查询时间内打印信用信息查询记录并归入项目档案。</w:t>
      </w:r>
    </w:p>
    <w:p w14:paraId="5C700AFB">
      <w:pPr>
        <w:spacing w:line="440" w:lineRule="exact"/>
        <w:ind w:firstLine="480" w:firstLineChars="200"/>
        <w:rPr>
          <w:rFonts w:ascii="宋体" w:hAnsi="宋体"/>
          <w:sz w:val="24"/>
          <w:highlight w:val="none"/>
        </w:rPr>
      </w:pPr>
      <w:r>
        <w:rPr>
          <w:rFonts w:hint="eastAsia" w:ascii="宋体" w:hAnsi="宋体"/>
          <w:sz w:val="24"/>
          <w:highlight w:val="none"/>
        </w:rPr>
        <w:t>4、使用规则：对列入失信被执行人、重大税收违法案件当事人名单、政府采购严重违法失信行为记录名单及其他不符合《中华人民共和国政府采购法》第二十二条规定条件的供应商，将被拒绝其参与政府采购活动，其投标将被作为无效投标被拒绝。</w:t>
      </w:r>
    </w:p>
    <w:p w14:paraId="14E9BF75">
      <w:pPr>
        <w:spacing w:line="440" w:lineRule="exact"/>
        <w:ind w:firstLine="480" w:firstLineChars="200"/>
        <w:rPr>
          <w:rFonts w:ascii="宋体" w:hAnsi="宋体"/>
          <w:sz w:val="24"/>
          <w:highlight w:val="none"/>
        </w:rPr>
      </w:pPr>
      <w:r>
        <w:rPr>
          <w:rFonts w:hint="eastAsia" w:ascii="宋体" w:hAnsi="宋体"/>
          <w:sz w:val="24"/>
          <w:highlight w:val="none"/>
        </w:rPr>
        <w:t>5、不良信用记录指：被列入失信被执行人、重大税收违法案件当事人名单、政府采购严重违法失信行为记录名单或浙江政府采购网曝光台中尚在行政处罚期内的。</w:t>
      </w:r>
    </w:p>
    <w:p w14:paraId="62C1FEE6">
      <w:pPr>
        <w:spacing w:line="440" w:lineRule="exact"/>
        <w:ind w:firstLine="482" w:firstLineChars="200"/>
        <w:rPr>
          <w:rFonts w:ascii="宋体"/>
          <w:b/>
          <w:sz w:val="24"/>
          <w:highlight w:val="none"/>
        </w:rPr>
      </w:pPr>
      <w:r>
        <w:rPr>
          <w:rFonts w:hint="eastAsia" w:ascii="宋体" w:hAnsi="宋体"/>
          <w:b/>
          <w:sz w:val="24"/>
          <w:highlight w:val="none"/>
        </w:rPr>
        <w:t>十二</w:t>
      </w:r>
      <w:r>
        <w:rPr>
          <w:rFonts w:hint="eastAsia" w:ascii="宋体" w:hAnsi="宋体"/>
          <w:sz w:val="24"/>
          <w:highlight w:val="none"/>
        </w:rPr>
        <w:t>、</w:t>
      </w:r>
      <w:r>
        <w:rPr>
          <w:rFonts w:hint="eastAsia" w:ascii="宋体" w:hAnsi="宋体"/>
          <w:b/>
          <w:sz w:val="24"/>
          <w:highlight w:val="none"/>
        </w:rPr>
        <w:t>投标文件递交截止时间及开标时间：</w:t>
      </w:r>
      <w:r>
        <w:rPr>
          <w:rFonts w:hint="eastAsia" w:ascii="宋体" w:hAnsi="宋体" w:eastAsia="宋体" w:cs="宋体"/>
          <w:sz w:val="24"/>
          <w:highlight w:val="none"/>
          <w:u w:val="single"/>
          <w:lang w:val="en-US" w:eastAsia="zh-CN"/>
        </w:rPr>
        <w:t>详见浙江政府采购网本项目公告</w:t>
      </w:r>
      <w:r>
        <w:rPr>
          <w:rFonts w:hint="eastAsia" w:ascii="宋体" w:hAnsi="宋体"/>
          <w:b/>
          <w:sz w:val="24"/>
          <w:highlight w:val="none"/>
        </w:rPr>
        <w:t>。</w:t>
      </w:r>
    </w:p>
    <w:p w14:paraId="31D2C7B5">
      <w:pPr>
        <w:spacing w:line="440" w:lineRule="exact"/>
        <w:ind w:firstLine="482" w:firstLineChars="200"/>
        <w:rPr>
          <w:rFonts w:ascii="宋体" w:hAnsi="宋体"/>
          <w:b/>
          <w:sz w:val="24"/>
          <w:highlight w:val="none"/>
        </w:rPr>
      </w:pPr>
      <w:r>
        <w:rPr>
          <w:rFonts w:hint="eastAsia" w:ascii="宋体" w:hAnsi="宋体"/>
          <w:b/>
          <w:sz w:val="24"/>
          <w:highlight w:val="none"/>
        </w:rPr>
        <w:t>十三</w:t>
      </w:r>
      <w:r>
        <w:rPr>
          <w:rFonts w:hint="eastAsia" w:ascii="宋体" w:hAnsi="宋体"/>
          <w:sz w:val="24"/>
          <w:highlight w:val="none"/>
        </w:rPr>
        <w:t>、</w:t>
      </w:r>
      <w:r>
        <w:rPr>
          <w:rFonts w:hint="eastAsia" w:ascii="宋体" w:hAnsi="宋体"/>
          <w:b/>
          <w:sz w:val="24"/>
          <w:highlight w:val="none"/>
        </w:rPr>
        <w:t>投标地点、开标地点：</w:t>
      </w:r>
    </w:p>
    <w:p w14:paraId="785A8D8E">
      <w:pPr>
        <w:spacing w:line="440" w:lineRule="exact"/>
        <w:ind w:firstLine="482" w:firstLineChars="200"/>
        <w:rPr>
          <w:rFonts w:ascii="宋体" w:hAnsi="宋体" w:cs="宋体"/>
          <w:b/>
          <w:sz w:val="24"/>
          <w:highlight w:val="none"/>
        </w:rPr>
      </w:pPr>
      <w:r>
        <w:rPr>
          <w:rFonts w:hint="eastAsia" w:ascii="宋体" w:hAnsi="宋体" w:cs="宋体"/>
          <w:b/>
          <w:sz w:val="24"/>
          <w:highlight w:val="none"/>
        </w:rPr>
        <w:t>投标地点</w:t>
      </w:r>
      <w:r>
        <w:rPr>
          <w:rStyle w:val="83"/>
          <w:rFonts w:hint="eastAsia" w:ascii="宋体" w:hAnsi="宋体" w:cs="宋体"/>
          <w:sz w:val="24"/>
          <w:highlight w:val="none"/>
        </w:rPr>
        <w:t>：</w:t>
      </w:r>
      <w:r>
        <w:rPr>
          <w:rFonts w:hint="eastAsia" w:ascii="宋体" w:hAnsi="宋体" w:cs="宋体"/>
          <w:sz w:val="24"/>
          <w:highlight w:val="none"/>
          <w:u w:val="single"/>
        </w:rPr>
        <w:t>通过“政府采购云平台（www.zcygov.cn）”实行在线投标响应，在投标截止时间前按要求提交备份投标文件。</w:t>
      </w:r>
    </w:p>
    <w:p w14:paraId="371DED51">
      <w:pPr>
        <w:spacing w:line="440" w:lineRule="exact"/>
        <w:ind w:firstLine="482" w:firstLineChars="200"/>
        <w:rPr>
          <w:rFonts w:ascii="宋体" w:hAnsi="宋体" w:cs="宋体"/>
          <w:b/>
          <w:sz w:val="24"/>
          <w:highlight w:val="none"/>
        </w:rPr>
      </w:pPr>
      <w:r>
        <w:rPr>
          <w:rFonts w:hint="eastAsia" w:ascii="宋体" w:hAnsi="宋体" w:cs="宋体"/>
          <w:b/>
          <w:sz w:val="24"/>
          <w:highlight w:val="none"/>
        </w:rPr>
        <w:t>开标地点：</w:t>
      </w:r>
      <w:r>
        <w:rPr>
          <w:rFonts w:hint="eastAsia" w:ascii="宋体" w:hAnsi="宋体" w:cs="宋体"/>
          <w:sz w:val="24"/>
          <w:highlight w:val="none"/>
          <w:u w:val="single"/>
        </w:rPr>
        <w:t>台州市路桥区政府采购中心（财富大道999号商城国际5楼）</w:t>
      </w:r>
      <w:r>
        <w:rPr>
          <w:rFonts w:hint="eastAsia" w:ascii="宋体" w:hAnsi="宋体" w:cs="宋体"/>
          <w:b/>
          <w:sz w:val="24"/>
          <w:highlight w:val="none"/>
        </w:rPr>
        <w:t>。</w:t>
      </w:r>
    </w:p>
    <w:p w14:paraId="62E29E37">
      <w:pPr>
        <w:spacing w:line="440" w:lineRule="exact"/>
        <w:ind w:firstLine="482" w:firstLineChars="200"/>
        <w:rPr>
          <w:rFonts w:ascii="宋体" w:hAnsi="宋体"/>
          <w:b/>
          <w:sz w:val="24"/>
          <w:highlight w:val="none"/>
        </w:rPr>
      </w:pPr>
      <w:r>
        <w:rPr>
          <w:rFonts w:hint="eastAsia" w:ascii="宋体" w:hAnsi="宋体"/>
          <w:b/>
          <w:sz w:val="24"/>
          <w:highlight w:val="none"/>
        </w:rPr>
        <w:t>十四、其他事项：</w:t>
      </w:r>
    </w:p>
    <w:p w14:paraId="69D64604">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line="440" w:lineRule="exact"/>
        <w:ind w:right="23" w:firstLine="480" w:firstLineChars="200"/>
        <w:rPr>
          <w:rFonts w:ascii="宋体" w:hAnsi="宋体" w:cs="Arial"/>
          <w:sz w:val="24"/>
          <w:highlight w:val="none"/>
        </w:rPr>
      </w:pPr>
      <w:r>
        <w:rPr>
          <w:rFonts w:hint="eastAsia" w:ascii="宋体" w:hAnsi="宋体" w:cs="Arial"/>
          <w:sz w:val="24"/>
          <w:highlight w:val="none"/>
        </w:rPr>
        <w:t>1.公告时间到期之日之后，在投标截止时间之前，有潜在供应商提出获取采购文件的，采购代理机构将允许其获取，供应商对采购文件有异议的，应于获取采购文件或者采购公告期限届满之日起7个工作日内一次性以书面形式向采购代理机构提出（逾期提出的，采购组织机构可不予受理、答复）。质疑供应商对采购人、采购代理机构的答复不满意或者采购人、采购代理机构未在规定的时间内作出答复的，可以在答复期满后十五个工作日内向同级政府采购监督管理部门投诉。潜在供应商已依法获取其可质疑的采购文件的，可以对该文件提出质疑。供应商对采购过程有质疑的，应于知道或者应知其权益受到损害之日起7个工作日内以书面形式一次性提出。</w:t>
      </w:r>
    </w:p>
    <w:p w14:paraId="162037A9">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line="440" w:lineRule="exact"/>
        <w:ind w:right="23" w:firstLine="480" w:firstLineChars="200"/>
        <w:rPr>
          <w:rFonts w:ascii="宋体" w:hAnsi="宋体" w:cs="Arial"/>
          <w:sz w:val="24"/>
          <w:highlight w:val="none"/>
        </w:rPr>
      </w:pPr>
      <w:r>
        <w:rPr>
          <w:rFonts w:hint="eastAsia" w:ascii="宋体" w:hAnsi="宋体" w:cs="Arial"/>
          <w:bCs/>
          <w:sz w:val="24"/>
          <w:highlight w:val="none"/>
        </w:rPr>
        <w:t>注：未进行供应商资格报名或登记（含网上报名登记）的供应商，应视为未参加政府采购活动，一般不得提出质疑，但因供应商资格条件受到限制、报名时间设定不符合有关规定等原因使供应商不能参加报名或登记的除外。</w:t>
      </w:r>
    </w:p>
    <w:p w14:paraId="60F1DB50">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line="440" w:lineRule="exact"/>
        <w:ind w:right="23" w:firstLine="480" w:firstLineChars="200"/>
        <w:rPr>
          <w:rFonts w:ascii="宋体" w:hAnsi="宋体" w:cs="Arial"/>
          <w:sz w:val="24"/>
          <w:highlight w:val="none"/>
        </w:rPr>
      </w:pPr>
      <w:r>
        <w:rPr>
          <w:rFonts w:hint="eastAsia" w:ascii="宋体" w:hAnsi="宋体" w:cs="Arial"/>
          <w:sz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8905BC9">
      <w:pPr>
        <w:numPr>
          <w:ilvl w:val="0"/>
          <w:numId w:val="33"/>
        </w:numPr>
        <w:tabs>
          <w:tab w:val="left" w:pos="720"/>
          <w:tab w:val="left" w:pos="1260"/>
          <w:tab w:val="left" w:pos="2160"/>
          <w:tab w:val="left" w:pos="2880"/>
          <w:tab w:val="left" w:pos="3600"/>
          <w:tab w:val="left" w:pos="4320"/>
          <w:tab w:val="left" w:pos="5040"/>
          <w:tab w:val="left" w:pos="5760"/>
          <w:tab w:val="left" w:pos="8280"/>
          <w:tab w:val="clear" w:pos="312"/>
        </w:tabs>
        <w:autoSpaceDE w:val="0"/>
        <w:autoSpaceDN w:val="0"/>
        <w:adjustRightInd w:val="0"/>
        <w:spacing w:line="440" w:lineRule="exact"/>
        <w:ind w:right="23" w:firstLine="480" w:firstLineChars="200"/>
        <w:rPr>
          <w:rFonts w:ascii="宋体" w:hAnsi="宋体" w:cs="Arial"/>
          <w:sz w:val="24"/>
          <w:highlight w:val="none"/>
        </w:rPr>
      </w:pPr>
      <w:r>
        <w:rPr>
          <w:rFonts w:hint="eastAsia" w:ascii="宋体" w:hAnsi="宋体" w:cs="Arial"/>
          <w:sz w:val="24"/>
          <w:highlight w:val="none"/>
        </w:rPr>
        <w:t>中标公告发布后质疑期限：对中标结果提出质疑的，应当在中标结果公告期限届满之日起7个工作日内。</w:t>
      </w:r>
    </w:p>
    <w:p w14:paraId="7C8E2F9F">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line="440" w:lineRule="exact"/>
        <w:ind w:right="23" w:firstLine="480" w:firstLineChars="200"/>
        <w:rPr>
          <w:rFonts w:ascii="宋体" w:hAnsi="宋体" w:cs="Arial"/>
          <w:sz w:val="24"/>
          <w:highlight w:val="none"/>
        </w:rPr>
      </w:pPr>
      <w:r>
        <w:rPr>
          <w:rFonts w:hint="eastAsia" w:ascii="宋体" w:hAnsi="宋体" w:cs="Arial"/>
          <w:sz w:val="24"/>
          <w:highlight w:val="none"/>
        </w:rPr>
        <w:t>4.本项目资格审查方式：资格后审。</w:t>
      </w:r>
    </w:p>
    <w:p w14:paraId="543C2AA8">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line="440" w:lineRule="exact"/>
        <w:ind w:right="23" w:firstLine="482" w:firstLineChars="200"/>
        <w:rPr>
          <w:rFonts w:ascii="宋体" w:hAnsi="宋体" w:cs="Arial"/>
          <w:b/>
          <w:bCs/>
          <w:sz w:val="24"/>
          <w:highlight w:val="none"/>
        </w:rPr>
      </w:pPr>
      <w:r>
        <w:rPr>
          <w:rFonts w:hint="eastAsia" w:ascii="宋体" w:hAnsi="宋体" w:cs="Arial"/>
          <w:b/>
          <w:bCs/>
          <w:sz w:val="24"/>
          <w:highlight w:val="none"/>
        </w:rPr>
        <w:t>十五、本公告发布地址：浙江省政府采购网(http://www.zjzfcg.gov.cn/new/)</w:t>
      </w:r>
    </w:p>
    <w:p w14:paraId="78D11CDF">
      <w:pPr>
        <w:spacing w:line="440" w:lineRule="exact"/>
        <w:ind w:firstLine="482" w:firstLineChars="200"/>
        <w:rPr>
          <w:rFonts w:ascii="宋体"/>
          <w:b/>
          <w:sz w:val="24"/>
          <w:highlight w:val="none"/>
        </w:rPr>
      </w:pPr>
      <w:r>
        <w:rPr>
          <w:rFonts w:hint="eastAsia" w:ascii="宋体" w:hAnsi="宋体"/>
          <w:b/>
          <w:sz w:val="24"/>
          <w:highlight w:val="none"/>
        </w:rPr>
        <w:t>十六、项目联系人：</w:t>
      </w:r>
      <w:r>
        <w:rPr>
          <w:rFonts w:ascii="宋体"/>
          <w:b/>
          <w:sz w:val="24"/>
          <w:highlight w:val="none"/>
        </w:rPr>
        <w:tab/>
      </w:r>
    </w:p>
    <w:p w14:paraId="4A652194">
      <w:pPr>
        <w:keepNext w:val="0"/>
        <w:keepLines w:val="0"/>
        <w:pageBreakBefore w:val="0"/>
        <w:widowControl w:val="0"/>
        <w:kinsoku/>
        <w:wordWrap/>
        <w:overflowPunct/>
        <w:topLinePunct w:val="0"/>
        <w:bidi w:val="0"/>
        <w:snapToGrid/>
        <w:spacing w:line="440" w:lineRule="exact"/>
        <w:ind w:firstLine="480" w:firstLineChars="200"/>
        <w:jc w:val="left"/>
        <w:textAlignment w:val="auto"/>
        <w:rPr>
          <w:rFonts w:ascii="宋体"/>
          <w:b/>
          <w:color w:val="auto"/>
          <w:sz w:val="24"/>
          <w:highlight w:val="none"/>
        </w:rPr>
      </w:pPr>
      <w:r>
        <w:rPr>
          <w:rFonts w:hint="eastAsia" w:ascii="宋体" w:hAnsi="宋体"/>
          <w:color w:val="auto"/>
          <w:sz w:val="24"/>
          <w:highlight w:val="none"/>
          <w:lang w:val="en-US" w:eastAsia="zh-CN"/>
        </w:rPr>
        <w:t>1、</w:t>
      </w:r>
      <w:r>
        <w:rPr>
          <w:rFonts w:hint="eastAsia" w:ascii="宋体" w:hAnsi="宋体"/>
          <w:color w:val="auto"/>
          <w:sz w:val="24"/>
          <w:highlight w:val="none"/>
          <w:lang w:eastAsia="zh-CN"/>
        </w:rPr>
        <w:t>采购人</w:t>
      </w:r>
      <w:r>
        <w:rPr>
          <w:rFonts w:hint="eastAsia" w:ascii="宋体" w:hAnsi="宋体"/>
          <w:color w:val="auto"/>
          <w:sz w:val="24"/>
          <w:highlight w:val="none"/>
        </w:rPr>
        <w:t>：</w:t>
      </w:r>
      <w:r>
        <w:rPr>
          <w:rFonts w:hint="eastAsia" w:ascii="宋体" w:hAnsi="宋体"/>
          <w:color w:val="auto"/>
          <w:sz w:val="24"/>
          <w:highlight w:val="none"/>
          <w:lang w:eastAsia="zh-CN"/>
        </w:rPr>
        <w:t>台州市路桥区新城开发建设中心</w:t>
      </w:r>
    </w:p>
    <w:p w14:paraId="4F0792E4">
      <w:pPr>
        <w:spacing w:line="440" w:lineRule="exact"/>
        <w:ind w:firstLine="480" w:firstLineChars="200"/>
        <w:jc w:val="left"/>
        <w:rPr>
          <w:rFonts w:hint="eastAsia" w:ascii="宋体" w:hAnsi="宋体"/>
          <w:sz w:val="24"/>
          <w:highlight w:val="none"/>
        </w:rPr>
      </w:pPr>
      <w:r>
        <w:rPr>
          <w:rFonts w:hint="eastAsia" w:ascii="宋体" w:hAnsi="宋体"/>
          <w:sz w:val="24"/>
          <w:highlight w:val="none"/>
        </w:rPr>
        <w:t>联系人：</w:t>
      </w:r>
      <w:r>
        <w:rPr>
          <w:rFonts w:hint="eastAsia" w:ascii="宋体" w:hAnsi="宋体"/>
          <w:sz w:val="24"/>
          <w:highlight w:val="none"/>
          <w:lang w:val="en-US" w:eastAsia="zh-CN"/>
        </w:rPr>
        <w:t>孙女士</w:t>
      </w:r>
      <w:r>
        <w:rPr>
          <w:rFonts w:hint="eastAsia" w:ascii="宋体" w:hAnsi="宋体"/>
          <w:sz w:val="24"/>
          <w:highlight w:val="none"/>
        </w:rPr>
        <w:t xml:space="preserve">              联系方式：0576-89209717   </w:t>
      </w:r>
    </w:p>
    <w:p w14:paraId="67994A42">
      <w:pPr>
        <w:spacing w:line="440" w:lineRule="exact"/>
        <w:ind w:firstLine="480" w:firstLineChars="200"/>
        <w:jc w:val="left"/>
        <w:rPr>
          <w:rFonts w:hint="eastAsia" w:ascii="宋体" w:hAnsi="宋体"/>
          <w:sz w:val="24"/>
          <w:highlight w:val="none"/>
        </w:rPr>
      </w:pPr>
      <w:r>
        <w:rPr>
          <w:rFonts w:hint="eastAsia" w:ascii="宋体" w:hAnsi="宋体"/>
          <w:sz w:val="24"/>
          <w:highlight w:val="none"/>
        </w:rPr>
        <w:t>质疑联系人：</w:t>
      </w:r>
      <w:r>
        <w:rPr>
          <w:rFonts w:hint="eastAsia" w:ascii="宋体" w:hAnsi="宋体"/>
          <w:sz w:val="24"/>
          <w:highlight w:val="none"/>
          <w:lang w:val="en-US" w:eastAsia="zh-CN"/>
        </w:rPr>
        <w:t xml:space="preserve">顾女士       </w:t>
      </w:r>
      <w:r>
        <w:rPr>
          <w:rFonts w:hint="eastAsia" w:ascii="宋体" w:hAnsi="宋体"/>
          <w:sz w:val="24"/>
          <w:highlight w:val="none"/>
        </w:rPr>
        <w:t xml:space="preserve"> </w:t>
      </w:r>
      <w:r>
        <w:rPr>
          <w:rFonts w:hint="eastAsia" w:ascii="宋体" w:hAnsi="宋体"/>
          <w:sz w:val="24"/>
          <w:highlight w:val="none"/>
          <w:lang w:val="en-US" w:eastAsia="zh-CN"/>
        </w:rPr>
        <w:t xml:space="preserve">  </w:t>
      </w:r>
      <w:r>
        <w:rPr>
          <w:rFonts w:hint="eastAsia" w:ascii="宋体" w:hAnsi="宋体"/>
          <w:sz w:val="24"/>
          <w:highlight w:val="none"/>
        </w:rPr>
        <w:t>联系方式：0576-89209718</w:t>
      </w:r>
      <w:r>
        <w:rPr>
          <w:rFonts w:hint="eastAsia" w:ascii="宋体" w:hAnsi="宋体"/>
          <w:sz w:val="24"/>
          <w:highlight w:val="none"/>
          <w:lang w:val="en-US" w:eastAsia="zh-CN"/>
        </w:rPr>
        <w:t xml:space="preserve"> </w:t>
      </w:r>
      <w:r>
        <w:rPr>
          <w:rFonts w:hint="eastAsia" w:ascii="宋体" w:hAnsi="宋体"/>
          <w:sz w:val="24"/>
          <w:highlight w:val="none"/>
        </w:rPr>
        <w:t xml:space="preserve"> </w:t>
      </w:r>
    </w:p>
    <w:p w14:paraId="73C65868">
      <w:pPr>
        <w:spacing w:line="440" w:lineRule="exact"/>
        <w:ind w:firstLine="480" w:firstLineChars="200"/>
        <w:jc w:val="left"/>
        <w:rPr>
          <w:rFonts w:ascii="宋体"/>
          <w:sz w:val="24"/>
          <w:highlight w:val="none"/>
        </w:rPr>
      </w:pPr>
      <w:r>
        <w:rPr>
          <w:rFonts w:hint="eastAsia" w:ascii="宋体" w:hAnsi="宋体"/>
          <w:sz w:val="24"/>
          <w:highlight w:val="none"/>
        </w:rPr>
        <w:t>2、招标代理机构：建经投资咨询有限公司</w:t>
      </w:r>
    </w:p>
    <w:p w14:paraId="3121AC81">
      <w:pPr>
        <w:spacing w:line="440" w:lineRule="exact"/>
        <w:ind w:firstLine="480" w:firstLineChars="200"/>
        <w:jc w:val="left"/>
        <w:rPr>
          <w:rFonts w:hint="eastAsia" w:ascii="宋体" w:hAnsi="宋体"/>
          <w:sz w:val="24"/>
          <w:highlight w:val="none"/>
          <w:lang w:val="en-US" w:eastAsia="zh-CN"/>
        </w:rPr>
      </w:pPr>
      <w:r>
        <w:rPr>
          <w:rFonts w:hint="eastAsia" w:ascii="宋体" w:hAnsi="宋体"/>
          <w:sz w:val="24"/>
          <w:highlight w:val="none"/>
        </w:rPr>
        <w:t>联系人：</w:t>
      </w:r>
      <w:r>
        <w:rPr>
          <w:rFonts w:hint="eastAsia" w:ascii="宋体" w:hAnsi="宋体"/>
          <w:sz w:val="24"/>
          <w:highlight w:val="none"/>
          <w:lang w:val="en-US" w:eastAsia="zh-CN"/>
        </w:rPr>
        <w:t>陈苏伟</w:t>
      </w:r>
      <w:r>
        <w:rPr>
          <w:rFonts w:hint="eastAsia" w:ascii="宋体" w:hAnsi="宋体"/>
          <w:sz w:val="24"/>
          <w:highlight w:val="none"/>
        </w:rPr>
        <w:t xml:space="preserve">      联系电话：</w:t>
      </w:r>
      <w:r>
        <w:rPr>
          <w:rFonts w:hint="eastAsia" w:ascii="宋体" w:hAnsi="宋体"/>
          <w:sz w:val="24"/>
          <w:highlight w:val="none"/>
          <w:lang w:val="en-US" w:eastAsia="zh-CN"/>
        </w:rPr>
        <w:t>18968408610</w:t>
      </w:r>
    </w:p>
    <w:p w14:paraId="1BC10CF8">
      <w:pPr>
        <w:spacing w:line="440" w:lineRule="exact"/>
        <w:ind w:firstLine="480" w:firstLineChars="200"/>
        <w:jc w:val="left"/>
        <w:rPr>
          <w:rFonts w:hint="eastAsia" w:ascii="宋体" w:hAnsi="宋体"/>
          <w:sz w:val="24"/>
          <w:highlight w:val="none"/>
        </w:rPr>
      </w:pPr>
      <w:r>
        <w:rPr>
          <w:rFonts w:hint="eastAsia" w:ascii="宋体" w:hAnsi="宋体"/>
          <w:sz w:val="24"/>
          <w:highlight w:val="none"/>
        </w:rPr>
        <w:t>质疑联系人：林炳洪</w:t>
      </w:r>
      <w:r>
        <w:rPr>
          <w:rFonts w:hint="eastAsia" w:ascii="宋体" w:hAnsi="宋体"/>
          <w:sz w:val="24"/>
          <w:highlight w:val="none"/>
          <w:lang w:val="en-US" w:eastAsia="zh-CN"/>
        </w:rPr>
        <w:t xml:space="preserve">      </w:t>
      </w:r>
      <w:r>
        <w:rPr>
          <w:rFonts w:hint="eastAsia" w:ascii="宋体" w:hAnsi="宋体"/>
          <w:sz w:val="24"/>
          <w:highlight w:val="none"/>
        </w:rPr>
        <w:t>联系电话：13362681081（质疑联系人）</w:t>
      </w:r>
    </w:p>
    <w:p w14:paraId="1A686F28">
      <w:pPr>
        <w:spacing w:line="440" w:lineRule="exact"/>
        <w:ind w:firstLine="480" w:firstLineChars="200"/>
        <w:jc w:val="left"/>
        <w:rPr>
          <w:rFonts w:ascii="宋体" w:hAnsi="宋体"/>
          <w:sz w:val="24"/>
          <w:highlight w:val="none"/>
        </w:rPr>
      </w:pPr>
      <w:r>
        <w:rPr>
          <w:rFonts w:hint="eastAsia" w:ascii="宋体" w:hAnsi="宋体"/>
          <w:sz w:val="24"/>
          <w:highlight w:val="none"/>
        </w:rPr>
        <w:t>3、同级政府采购监督管理部门名称：台州市路桥区财政局政府采购监管科 </w:t>
      </w:r>
    </w:p>
    <w:p w14:paraId="2969A38D">
      <w:pPr>
        <w:spacing w:line="440" w:lineRule="exact"/>
        <w:ind w:firstLine="480" w:firstLineChars="200"/>
        <w:jc w:val="left"/>
        <w:rPr>
          <w:rFonts w:hint="eastAsia" w:ascii="宋体" w:hAnsi="宋体"/>
          <w:sz w:val="24"/>
          <w:highlight w:val="none"/>
        </w:rPr>
      </w:pPr>
      <w:r>
        <w:rPr>
          <w:rFonts w:hint="eastAsia" w:ascii="宋体" w:hAnsi="宋体"/>
          <w:sz w:val="24"/>
          <w:highlight w:val="none"/>
        </w:rPr>
        <w:t>联系人：王先生</w:t>
      </w:r>
    </w:p>
    <w:p w14:paraId="13C0B1CB">
      <w:pPr>
        <w:spacing w:line="440" w:lineRule="exact"/>
        <w:ind w:firstLine="480" w:firstLineChars="200"/>
        <w:jc w:val="left"/>
        <w:rPr>
          <w:rFonts w:hint="eastAsia" w:ascii="宋体" w:hAnsi="宋体"/>
          <w:sz w:val="24"/>
          <w:highlight w:val="none"/>
        </w:rPr>
      </w:pPr>
      <w:r>
        <w:rPr>
          <w:rFonts w:hint="eastAsia" w:ascii="宋体" w:hAnsi="宋体"/>
          <w:sz w:val="24"/>
          <w:highlight w:val="none"/>
        </w:rPr>
        <w:t>监督投诉电话：0576-82517851</w:t>
      </w:r>
    </w:p>
    <w:p w14:paraId="0288C1B0">
      <w:pPr>
        <w:spacing w:line="440" w:lineRule="exact"/>
        <w:ind w:firstLine="480" w:firstLineChars="200"/>
        <w:jc w:val="left"/>
        <w:rPr>
          <w:rFonts w:ascii="宋体" w:hAnsi="宋体"/>
          <w:sz w:val="24"/>
          <w:highlight w:val="none"/>
        </w:rPr>
      </w:pPr>
      <w:r>
        <w:rPr>
          <w:rFonts w:hint="eastAsia" w:ascii="宋体" w:hAnsi="宋体"/>
          <w:sz w:val="24"/>
          <w:highlight w:val="none"/>
        </w:rPr>
        <w:t>地址：台州市路桥区西路桥大道58号  </w:t>
      </w:r>
    </w:p>
    <w:p w14:paraId="2B033B10">
      <w:pPr>
        <w:pStyle w:val="98"/>
        <w:ind w:left="420" w:leftChars="200" w:firstLine="0" w:firstLineChars="0"/>
        <w:rPr>
          <w:rFonts w:ascii="宋体" w:hAnsi="宋体"/>
          <w:highlight w:val="none"/>
        </w:rPr>
      </w:pPr>
      <w:r>
        <w:rPr>
          <w:rFonts w:hint="eastAsia"/>
          <w:highlight w:val="none"/>
        </w:rPr>
        <w:t>4、</w:t>
      </w:r>
      <w:r>
        <w:rPr>
          <w:rFonts w:hint="eastAsia" w:ascii="宋体" w:hAnsi="宋体"/>
          <w:highlight w:val="none"/>
        </w:rPr>
        <w:t>中标供应商如有融资需求，可使用以下银行的政采贷服务。</w:t>
      </w:r>
    </w:p>
    <w:tbl>
      <w:tblPr>
        <w:tblStyle w:val="77"/>
        <w:tblW w:w="10279" w:type="dxa"/>
        <w:jc w:val="center"/>
        <w:tblLayout w:type="fixed"/>
        <w:tblCellMar>
          <w:top w:w="0" w:type="dxa"/>
          <w:left w:w="0" w:type="dxa"/>
          <w:bottom w:w="0" w:type="dxa"/>
          <w:right w:w="0" w:type="dxa"/>
        </w:tblCellMar>
      </w:tblPr>
      <w:tblGrid>
        <w:gridCol w:w="568"/>
        <w:gridCol w:w="4762"/>
        <w:gridCol w:w="1649"/>
        <w:gridCol w:w="1655"/>
        <w:gridCol w:w="1645"/>
      </w:tblGrid>
      <w:tr w14:paraId="2630DB42">
        <w:tblPrEx>
          <w:tblCellMar>
            <w:top w:w="0" w:type="dxa"/>
            <w:left w:w="0" w:type="dxa"/>
            <w:bottom w:w="0" w:type="dxa"/>
            <w:right w:w="0" w:type="dxa"/>
          </w:tblCellMar>
        </w:tblPrEx>
        <w:trPr>
          <w:trHeight w:val="421" w:hRule="atLeast"/>
          <w:jc w:val="center"/>
        </w:trPr>
        <w:tc>
          <w:tcPr>
            <w:tcW w:w="568"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13BB2822">
            <w:pPr>
              <w:widowControl/>
              <w:jc w:val="center"/>
              <w:textAlignment w:val="center"/>
              <w:rPr>
                <w:rFonts w:ascii="宋体" w:hAnsi="宋体" w:cs="宋体"/>
                <w:szCs w:val="21"/>
                <w:highlight w:val="none"/>
              </w:rPr>
            </w:pPr>
            <w:r>
              <w:rPr>
                <w:rFonts w:hint="eastAsia" w:ascii="宋体" w:hAnsi="宋体" w:cs="宋体"/>
                <w:kern w:val="0"/>
                <w:szCs w:val="21"/>
                <w:highlight w:val="none"/>
                <w:lang w:bidi="ar"/>
              </w:rPr>
              <w:t>序号</w:t>
            </w:r>
          </w:p>
        </w:tc>
        <w:tc>
          <w:tcPr>
            <w:tcW w:w="4762"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610445C3">
            <w:pPr>
              <w:widowControl/>
              <w:jc w:val="center"/>
              <w:textAlignment w:val="center"/>
              <w:rPr>
                <w:rFonts w:ascii="宋体" w:hAnsi="宋体" w:cs="宋体"/>
                <w:szCs w:val="21"/>
                <w:highlight w:val="none"/>
              </w:rPr>
            </w:pPr>
            <w:r>
              <w:rPr>
                <w:rFonts w:hint="eastAsia" w:ascii="宋体" w:hAnsi="宋体" w:cs="宋体"/>
                <w:kern w:val="0"/>
                <w:szCs w:val="21"/>
                <w:highlight w:val="none"/>
                <w:lang w:bidi="ar"/>
              </w:rPr>
              <w:t>银 行 名 称</w:t>
            </w:r>
          </w:p>
        </w:tc>
        <w:tc>
          <w:tcPr>
            <w:tcW w:w="1649"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235DBDAD">
            <w:pPr>
              <w:widowControl/>
              <w:jc w:val="center"/>
              <w:textAlignment w:val="center"/>
              <w:rPr>
                <w:rFonts w:ascii="宋体" w:hAnsi="宋体" w:cs="宋体"/>
                <w:szCs w:val="21"/>
                <w:highlight w:val="none"/>
              </w:rPr>
            </w:pPr>
            <w:r>
              <w:rPr>
                <w:rFonts w:hint="eastAsia" w:ascii="宋体" w:hAnsi="宋体" w:cs="宋体"/>
                <w:kern w:val="0"/>
                <w:szCs w:val="21"/>
                <w:highlight w:val="none"/>
                <w:lang w:bidi="ar"/>
              </w:rPr>
              <w:t>政采贷年利率</w:t>
            </w:r>
          </w:p>
        </w:tc>
        <w:tc>
          <w:tcPr>
            <w:tcW w:w="1655"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55599825">
            <w:pPr>
              <w:widowControl/>
              <w:jc w:val="center"/>
              <w:textAlignment w:val="center"/>
              <w:rPr>
                <w:rFonts w:ascii="宋体" w:hAnsi="宋体" w:cs="宋体"/>
                <w:szCs w:val="21"/>
                <w:highlight w:val="none"/>
              </w:rPr>
            </w:pPr>
            <w:r>
              <w:rPr>
                <w:rFonts w:hint="eastAsia" w:ascii="宋体" w:hAnsi="宋体" w:cs="宋体"/>
                <w:kern w:val="0"/>
                <w:szCs w:val="21"/>
                <w:highlight w:val="none"/>
                <w:lang w:bidi="ar"/>
              </w:rPr>
              <w:t>联系人</w:t>
            </w:r>
          </w:p>
        </w:tc>
        <w:tc>
          <w:tcPr>
            <w:tcW w:w="1645"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59C9F185">
            <w:pPr>
              <w:widowControl/>
              <w:jc w:val="center"/>
              <w:textAlignment w:val="center"/>
              <w:rPr>
                <w:rFonts w:ascii="宋体" w:hAnsi="宋体" w:cs="宋体"/>
                <w:szCs w:val="21"/>
                <w:highlight w:val="none"/>
              </w:rPr>
            </w:pPr>
            <w:r>
              <w:rPr>
                <w:rFonts w:hint="eastAsia" w:ascii="宋体" w:hAnsi="宋体" w:cs="宋体"/>
                <w:kern w:val="0"/>
                <w:szCs w:val="21"/>
                <w:highlight w:val="none"/>
                <w:lang w:bidi="ar"/>
              </w:rPr>
              <w:t>联系电话</w:t>
            </w:r>
          </w:p>
        </w:tc>
      </w:tr>
      <w:tr w14:paraId="2BDEEC8A">
        <w:tblPrEx>
          <w:tblCellMar>
            <w:top w:w="0" w:type="dxa"/>
            <w:left w:w="0" w:type="dxa"/>
            <w:bottom w:w="0" w:type="dxa"/>
            <w:right w:w="0" w:type="dxa"/>
          </w:tblCellMar>
        </w:tblPrEx>
        <w:trPr>
          <w:trHeight w:val="421" w:hRule="atLeast"/>
          <w:jc w:val="center"/>
        </w:trPr>
        <w:tc>
          <w:tcPr>
            <w:tcW w:w="568"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56C1389D">
            <w:pPr>
              <w:widowControl/>
              <w:spacing w:line="240" w:lineRule="auto"/>
              <w:jc w:val="center"/>
              <w:textAlignment w:val="center"/>
              <w:rPr>
                <w:rFonts w:ascii="宋体" w:hAnsi="宋体" w:cs="宋体"/>
                <w:szCs w:val="21"/>
                <w:highlight w:val="none"/>
              </w:rPr>
            </w:pPr>
            <w:r>
              <w:rPr>
                <w:rFonts w:hint="eastAsia" w:ascii="宋体" w:hAnsi="宋体" w:cs="宋体"/>
                <w:kern w:val="0"/>
                <w:szCs w:val="21"/>
                <w:highlight w:val="none"/>
                <w:lang w:bidi="ar"/>
              </w:rPr>
              <w:t>1</w:t>
            </w:r>
          </w:p>
        </w:tc>
        <w:tc>
          <w:tcPr>
            <w:tcW w:w="4762"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48634C09">
            <w:pPr>
              <w:widowControl/>
              <w:jc w:val="left"/>
              <w:textAlignment w:val="center"/>
              <w:rPr>
                <w:rFonts w:ascii="宋体" w:hAnsi="宋体" w:cs="宋体"/>
                <w:szCs w:val="21"/>
                <w:highlight w:val="none"/>
              </w:rPr>
            </w:pPr>
            <w:r>
              <w:rPr>
                <w:rFonts w:hint="eastAsia" w:ascii="宋体" w:hAnsi="宋体" w:cs="宋体"/>
                <w:color w:val="000000"/>
                <w:kern w:val="0"/>
                <w:szCs w:val="21"/>
                <w:highlight w:val="none"/>
                <w:lang w:bidi="ar"/>
              </w:rPr>
              <w:t>中国建设银行股份有限公司台州路桥支行</w:t>
            </w:r>
          </w:p>
        </w:tc>
        <w:tc>
          <w:tcPr>
            <w:tcW w:w="1649"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1C0535CA">
            <w:pPr>
              <w:widowControl/>
              <w:jc w:val="center"/>
              <w:textAlignment w:val="center"/>
              <w:rPr>
                <w:rFonts w:ascii="宋体" w:hAnsi="宋体" w:cs="宋体"/>
                <w:szCs w:val="21"/>
                <w:highlight w:val="none"/>
              </w:rPr>
            </w:pPr>
            <w:r>
              <w:rPr>
                <w:rFonts w:hint="eastAsia" w:ascii="宋体" w:hAnsi="宋体" w:cs="宋体"/>
                <w:color w:val="000000"/>
                <w:kern w:val="0"/>
                <w:szCs w:val="21"/>
                <w:highlight w:val="none"/>
                <w:lang w:bidi="ar"/>
              </w:rPr>
              <w:t>4.80%</w:t>
            </w:r>
          </w:p>
        </w:tc>
        <w:tc>
          <w:tcPr>
            <w:tcW w:w="1655"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4F9C2251">
            <w:pPr>
              <w:widowControl/>
              <w:jc w:val="center"/>
              <w:textAlignment w:val="center"/>
              <w:rPr>
                <w:rFonts w:ascii="宋体" w:hAnsi="宋体" w:cs="宋体"/>
                <w:szCs w:val="21"/>
                <w:highlight w:val="none"/>
              </w:rPr>
            </w:pPr>
            <w:r>
              <w:rPr>
                <w:rFonts w:hint="eastAsia" w:ascii="宋体" w:hAnsi="宋体" w:cs="宋体"/>
                <w:color w:val="000000"/>
                <w:kern w:val="0"/>
                <w:szCs w:val="21"/>
                <w:highlight w:val="none"/>
                <w:lang w:bidi="ar"/>
              </w:rPr>
              <w:t>徐剑鸿</w:t>
            </w:r>
          </w:p>
        </w:tc>
        <w:tc>
          <w:tcPr>
            <w:tcW w:w="1645"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0D4D9162">
            <w:pPr>
              <w:widowControl/>
              <w:jc w:val="center"/>
              <w:textAlignment w:val="center"/>
              <w:rPr>
                <w:rFonts w:ascii="宋体" w:hAnsi="宋体" w:cs="宋体"/>
                <w:szCs w:val="21"/>
                <w:highlight w:val="none"/>
              </w:rPr>
            </w:pPr>
            <w:r>
              <w:rPr>
                <w:rFonts w:hint="eastAsia" w:ascii="宋体" w:hAnsi="宋体" w:cs="宋体"/>
                <w:color w:val="000000"/>
                <w:kern w:val="0"/>
                <w:szCs w:val="21"/>
                <w:highlight w:val="none"/>
                <w:lang w:bidi="ar"/>
              </w:rPr>
              <w:t>15167671223</w:t>
            </w:r>
          </w:p>
        </w:tc>
      </w:tr>
      <w:tr w14:paraId="3C9BCAEA">
        <w:tblPrEx>
          <w:tblCellMar>
            <w:top w:w="0" w:type="dxa"/>
            <w:left w:w="0" w:type="dxa"/>
            <w:bottom w:w="0" w:type="dxa"/>
            <w:right w:w="0" w:type="dxa"/>
          </w:tblCellMar>
        </w:tblPrEx>
        <w:trPr>
          <w:trHeight w:val="421" w:hRule="atLeast"/>
          <w:jc w:val="center"/>
        </w:trPr>
        <w:tc>
          <w:tcPr>
            <w:tcW w:w="568"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4A1F03EF">
            <w:pPr>
              <w:widowControl/>
              <w:spacing w:line="240" w:lineRule="auto"/>
              <w:jc w:val="center"/>
              <w:textAlignment w:val="center"/>
              <w:rPr>
                <w:rFonts w:ascii="宋体" w:hAnsi="宋体" w:cs="宋体"/>
                <w:szCs w:val="21"/>
                <w:highlight w:val="none"/>
              </w:rPr>
            </w:pPr>
            <w:r>
              <w:rPr>
                <w:rFonts w:hint="eastAsia" w:ascii="宋体" w:hAnsi="宋体" w:cs="宋体"/>
                <w:kern w:val="0"/>
                <w:szCs w:val="21"/>
                <w:highlight w:val="none"/>
                <w:lang w:bidi="ar"/>
              </w:rPr>
              <w:t>2</w:t>
            </w:r>
          </w:p>
        </w:tc>
        <w:tc>
          <w:tcPr>
            <w:tcW w:w="4762"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4E2CDFEF">
            <w:pPr>
              <w:widowControl/>
              <w:jc w:val="left"/>
              <w:textAlignment w:val="center"/>
              <w:rPr>
                <w:rFonts w:ascii="宋体" w:hAnsi="宋体" w:cs="宋体"/>
                <w:szCs w:val="21"/>
                <w:highlight w:val="none"/>
              </w:rPr>
            </w:pPr>
            <w:r>
              <w:rPr>
                <w:rFonts w:hint="eastAsia" w:ascii="宋体" w:hAnsi="宋体" w:cs="宋体"/>
                <w:color w:val="000000"/>
                <w:kern w:val="0"/>
                <w:szCs w:val="21"/>
                <w:highlight w:val="none"/>
                <w:lang w:bidi="ar"/>
              </w:rPr>
              <w:t>中国工商银行股份有限公司台州路桥支行</w:t>
            </w:r>
          </w:p>
        </w:tc>
        <w:tc>
          <w:tcPr>
            <w:tcW w:w="1649"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7BBE8EB0">
            <w:pPr>
              <w:widowControl/>
              <w:jc w:val="center"/>
              <w:textAlignment w:val="center"/>
              <w:rPr>
                <w:rFonts w:ascii="宋体" w:hAnsi="宋体" w:cs="宋体"/>
                <w:szCs w:val="21"/>
                <w:highlight w:val="none"/>
              </w:rPr>
            </w:pPr>
            <w:r>
              <w:rPr>
                <w:rFonts w:hint="eastAsia" w:ascii="宋体" w:hAnsi="宋体" w:cs="宋体"/>
                <w:color w:val="000000"/>
                <w:kern w:val="0"/>
                <w:szCs w:val="21"/>
                <w:highlight w:val="none"/>
                <w:lang w:bidi="ar"/>
              </w:rPr>
              <w:t>3.8%起</w:t>
            </w:r>
          </w:p>
        </w:tc>
        <w:tc>
          <w:tcPr>
            <w:tcW w:w="1655"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490B58CA">
            <w:pPr>
              <w:widowControl/>
              <w:jc w:val="center"/>
              <w:textAlignment w:val="center"/>
              <w:rPr>
                <w:rFonts w:ascii="宋体" w:hAnsi="宋体" w:cs="宋体"/>
                <w:szCs w:val="21"/>
                <w:highlight w:val="none"/>
              </w:rPr>
            </w:pPr>
            <w:r>
              <w:rPr>
                <w:rFonts w:hint="eastAsia" w:ascii="宋体" w:hAnsi="宋体" w:cs="宋体"/>
                <w:color w:val="000000"/>
                <w:kern w:val="0"/>
                <w:szCs w:val="21"/>
                <w:highlight w:val="none"/>
                <w:lang w:bidi="ar"/>
              </w:rPr>
              <w:t>倪  昊</w:t>
            </w:r>
          </w:p>
        </w:tc>
        <w:tc>
          <w:tcPr>
            <w:tcW w:w="1645"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6300D4E8">
            <w:pPr>
              <w:widowControl/>
              <w:jc w:val="center"/>
              <w:textAlignment w:val="center"/>
              <w:rPr>
                <w:rFonts w:ascii="宋体" w:hAnsi="宋体" w:cs="宋体"/>
                <w:szCs w:val="21"/>
                <w:highlight w:val="none"/>
              </w:rPr>
            </w:pPr>
            <w:r>
              <w:rPr>
                <w:rFonts w:hint="eastAsia" w:ascii="宋体" w:hAnsi="宋体" w:cs="宋体"/>
                <w:color w:val="000000"/>
                <w:kern w:val="0"/>
                <w:szCs w:val="21"/>
                <w:highlight w:val="none"/>
                <w:lang w:bidi="ar"/>
              </w:rPr>
              <w:t>15968680259</w:t>
            </w:r>
          </w:p>
        </w:tc>
      </w:tr>
      <w:tr w14:paraId="6E5A5D29">
        <w:tblPrEx>
          <w:tblCellMar>
            <w:top w:w="0" w:type="dxa"/>
            <w:left w:w="0" w:type="dxa"/>
            <w:bottom w:w="0" w:type="dxa"/>
            <w:right w:w="0" w:type="dxa"/>
          </w:tblCellMar>
        </w:tblPrEx>
        <w:trPr>
          <w:trHeight w:val="421" w:hRule="atLeast"/>
          <w:jc w:val="center"/>
        </w:trPr>
        <w:tc>
          <w:tcPr>
            <w:tcW w:w="568"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683AD2D1">
            <w:pPr>
              <w:widowControl/>
              <w:spacing w:line="240" w:lineRule="auto"/>
              <w:jc w:val="center"/>
              <w:textAlignment w:val="center"/>
              <w:rPr>
                <w:rFonts w:ascii="宋体" w:hAnsi="宋体" w:cs="宋体"/>
                <w:szCs w:val="21"/>
                <w:highlight w:val="none"/>
              </w:rPr>
            </w:pPr>
            <w:r>
              <w:rPr>
                <w:rFonts w:hint="eastAsia" w:ascii="宋体" w:hAnsi="宋体" w:cs="宋体"/>
                <w:kern w:val="0"/>
                <w:szCs w:val="21"/>
                <w:highlight w:val="none"/>
                <w:lang w:bidi="ar"/>
              </w:rPr>
              <w:t>3</w:t>
            </w:r>
          </w:p>
        </w:tc>
        <w:tc>
          <w:tcPr>
            <w:tcW w:w="4762"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0E9F78F7">
            <w:pPr>
              <w:widowControl/>
              <w:jc w:val="left"/>
              <w:textAlignment w:val="center"/>
              <w:rPr>
                <w:rFonts w:ascii="宋体" w:hAnsi="宋体" w:cs="宋体"/>
                <w:szCs w:val="21"/>
                <w:highlight w:val="none"/>
              </w:rPr>
            </w:pPr>
            <w:r>
              <w:rPr>
                <w:rFonts w:hint="eastAsia" w:ascii="宋体" w:hAnsi="宋体" w:cs="宋体"/>
                <w:color w:val="000000"/>
                <w:kern w:val="0"/>
                <w:szCs w:val="21"/>
                <w:highlight w:val="none"/>
                <w:lang w:bidi="ar"/>
              </w:rPr>
              <w:t>中国农业银行股份有限公司台州路桥支行</w:t>
            </w:r>
          </w:p>
        </w:tc>
        <w:tc>
          <w:tcPr>
            <w:tcW w:w="1649"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0CBBCE15">
            <w:pPr>
              <w:widowControl/>
              <w:jc w:val="center"/>
              <w:textAlignment w:val="center"/>
              <w:rPr>
                <w:rFonts w:ascii="宋体" w:hAnsi="宋体" w:cs="宋体"/>
                <w:szCs w:val="21"/>
                <w:highlight w:val="none"/>
              </w:rPr>
            </w:pPr>
            <w:r>
              <w:rPr>
                <w:rFonts w:hint="eastAsia" w:ascii="宋体" w:hAnsi="宋体" w:cs="宋体"/>
                <w:color w:val="000000"/>
                <w:kern w:val="0"/>
                <w:szCs w:val="21"/>
                <w:highlight w:val="none"/>
                <w:lang w:bidi="ar"/>
              </w:rPr>
              <w:t>3.85%起</w:t>
            </w:r>
          </w:p>
        </w:tc>
        <w:tc>
          <w:tcPr>
            <w:tcW w:w="1655"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7FC807D8">
            <w:pPr>
              <w:widowControl/>
              <w:jc w:val="center"/>
              <w:textAlignment w:val="center"/>
              <w:rPr>
                <w:rFonts w:ascii="宋体" w:hAnsi="宋体" w:cs="宋体"/>
                <w:szCs w:val="21"/>
                <w:highlight w:val="none"/>
              </w:rPr>
            </w:pPr>
            <w:r>
              <w:rPr>
                <w:rFonts w:hint="eastAsia" w:ascii="宋体" w:hAnsi="宋体" w:cs="宋体"/>
                <w:color w:val="000000"/>
                <w:kern w:val="0"/>
                <w:szCs w:val="21"/>
                <w:highlight w:val="none"/>
                <w:lang w:bidi="ar"/>
              </w:rPr>
              <w:t>丁道兵</w:t>
            </w:r>
          </w:p>
        </w:tc>
        <w:tc>
          <w:tcPr>
            <w:tcW w:w="1645"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39A78E30">
            <w:pPr>
              <w:widowControl/>
              <w:jc w:val="center"/>
              <w:textAlignment w:val="center"/>
              <w:rPr>
                <w:rFonts w:ascii="宋体" w:hAnsi="宋体" w:cs="宋体"/>
                <w:szCs w:val="21"/>
                <w:highlight w:val="none"/>
              </w:rPr>
            </w:pPr>
            <w:r>
              <w:rPr>
                <w:rFonts w:hint="eastAsia" w:ascii="宋体" w:hAnsi="宋体" w:cs="宋体"/>
                <w:color w:val="000000"/>
                <w:kern w:val="0"/>
                <w:szCs w:val="21"/>
                <w:highlight w:val="none"/>
                <w:lang w:bidi="ar"/>
              </w:rPr>
              <w:t>13606668045</w:t>
            </w:r>
          </w:p>
        </w:tc>
      </w:tr>
      <w:tr w14:paraId="7B915E1F">
        <w:tblPrEx>
          <w:tblCellMar>
            <w:top w:w="0" w:type="dxa"/>
            <w:left w:w="0" w:type="dxa"/>
            <w:bottom w:w="0" w:type="dxa"/>
            <w:right w:w="0" w:type="dxa"/>
          </w:tblCellMar>
        </w:tblPrEx>
        <w:trPr>
          <w:trHeight w:val="421" w:hRule="atLeast"/>
          <w:jc w:val="center"/>
        </w:trPr>
        <w:tc>
          <w:tcPr>
            <w:tcW w:w="568"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099590E8">
            <w:pPr>
              <w:widowControl/>
              <w:spacing w:line="240" w:lineRule="auto"/>
              <w:jc w:val="center"/>
              <w:textAlignment w:val="center"/>
              <w:rPr>
                <w:rFonts w:ascii="宋体" w:hAnsi="宋体" w:cs="宋体"/>
                <w:szCs w:val="21"/>
                <w:highlight w:val="none"/>
              </w:rPr>
            </w:pPr>
            <w:r>
              <w:rPr>
                <w:rFonts w:hint="eastAsia" w:ascii="宋体" w:hAnsi="宋体" w:cs="宋体"/>
                <w:kern w:val="0"/>
                <w:szCs w:val="21"/>
                <w:highlight w:val="none"/>
                <w:lang w:bidi="ar"/>
              </w:rPr>
              <w:t>4</w:t>
            </w:r>
          </w:p>
        </w:tc>
        <w:tc>
          <w:tcPr>
            <w:tcW w:w="4762"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43DB2251">
            <w:pPr>
              <w:widowControl/>
              <w:jc w:val="left"/>
              <w:textAlignment w:val="center"/>
              <w:rPr>
                <w:rFonts w:ascii="宋体" w:hAnsi="宋体" w:cs="宋体"/>
                <w:szCs w:val="21"/>
                <w:highlight w:val="none"/>
              </w:rPr>
            </w:pPr>
            <w:r>
              <w:rPr>
                <w:rFonts w:hint="eastAsia" w:ascii="宋体" w:hAnsi="宋体" w:cs="宋体"/>
                <w:color w:val="000000"/>
                <w:kern w:val="0"/>
                <w:szCs w:val="21"/>
                <w:highlight w:val="none"/>
                <w:lang w:bidi="ar"/>
              </w:rPr>
              <w:t>中国银行股份有限公司台州市路桥区支行</w:t>
            </w:r>
          </w:p>
        </w:tc>
        <w:tc>
          <w:tcPr>
            <w:tcW w:w="1649"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4FD44DD5">
            <w:pPr>
              <w:widowControl/>
              <w:jc w:val="center"/>
              <w:textAlignment w:val="center"/>
              <w:rPr>
                <w:rFonts w:ascii="宋体" w:hAnsi="宋体" w:cs="宋体"/>
                <w:szCs w:val="21"/>
                <w:highlight w:val="none"/>
              </w:rPr>
            </w:pPr>
            <w:r>
              <w:rPr>
                <w:rFonts w:hint="eastAsia" w:ascii="宋体" w:hAnsi="宋体" w:cs="宋体"/>
                <w:color w:val="000000"/>
                <w:kern w:val="0"/>
                <w:szCs w:val="21"/>
                <w:highlight w:val="none"/>
                <w:lang w:bidi="ar"/>
              </w:rPr>
              <w:t>4%</w:t>
            </w:r>
          </w:p>
        </w:tc>
        <w:tc>
          <w:tcPr>
            <w:tcW w:w="1655"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5C3917FB">
            <w:pPr>
              <w:widowControl/>
              <w:jc w:val="center"/>
              <w:textAlignment w:val="center"/>
              <w:rPr>
                <w:rFonts w:ascii="宋体" w:hAnsi="宋体" w:cs="宋体"/>
                <w:szCs w:val="21"/>
                <w:highlight w:val="none"/>
              </w:rPr>
            </w:pPr>
            <w:r>
              <w:rPr>
                <w:rFonts w:hint="eastAsia" w:ascii="宋体" w:hAnsi="宋体" w:cs="宋体"/>
                <w:color w:val="000000"/>
                <w:kern w:val="0"/>
                <w:szCs w:val="21"/>
                <w:highlight w:val="none"/>
                <w:lang w:bidi="ar"/>
              </w:rPr>
              <w:t>车  斌</w:t>
            </w:r>
          </w:p>
        </w:tc>
        <w:tc>
          <w:tcPr>
            <w:tcW w:w="1645"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029247EE">
            <w:pPr>
              <w:widowControl/>
              <w:jc w:val="center"/>
              <w:textAlignment w:val="center"/>
              <w:rPr>
                <w:rFonts w:ascii="宋体" w:hAnsi="宋体" w:cs="宋体"/>
                <w:szCs w:val="21"/>
                <w:highlight w:val="none"/>
              </w:rPr>
            </w:pPr>
            <w:r>
              <w:rPr>
                <w:rFonts w:hint="eastAsia" w:ascii="宋体" w:hAnsi="宋体" w:cs="宋体"/>
                <w:color w:val="000000"/>
                <w:kern w:val="0"/>
                <w:szCs w:val="21"/>
                <w:highlight w:val="none"/>
                <w:lang w:bidi="ar"/>
              </w:rPr>
              <w:t>13750661198</w:t>
            </w:r>
          </w:p>
        </w:tc>
      </w:tr>
      <w:tr w14:paraId="49B087E3">
        <w:tblPrEx>
          <w:tblCellMar>
            <w:top w:w="0" w:type="dxa"/>
            <w:left w:w="0" w:type="dxa"/>
            <w:bottom w:w="0" w:type="dxa"/>
            <w:right w:w="0" w:type="dxa"/>
          </w:tblCellMar>
        </w:tblPrEx>
        <w:trPr>
          <w:trHeight w:val="421" w:hRule="atLeast"/>
          <w:jc w:val="center"/>
        </w:trPr>
        <w:tc>
          <w:tcPr>
            <w:tcW w:w="568"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73C9F0BA">
            <w:pPr>
              <w:widowControl/>
              <w:spacing w:line="240" w:lineRule="auto"/>
              <w:jc w:val="center"/>
              <w:textAlignment w:val="center"/>
              <w:rPr>
                <w:rFonts w:ascii="宋体" w:hAnsi="宋体" w:cs="宋体"/>
                <w:szCs w:val="21"/>
                <w:highlight w:val="none"/>
              </w:rPr>
            </w:pPr>
            <w:r>
              <w:rPr>
                <w:rFonts w:hint="eastAsia" w:ascii="宋体" w:hAnsi="宋体" w:cs="宋体"/>
                <w:kern w:val="0"/>
                <w:szCs w:val="21"/>
                <w:highlight w:val="none"/>
                <w:lang w:bidi="ar"/>
              </w:rPr>
              <w:t>5</w:t>
            </w:r>
          </w:p>
        </w:tc>
        <w:tc>
          <w:tcPr>
            <w:tcW w:w="4762"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27A7E5CF">
            <w:pPr>
              <w:widowControl/>
              <w:jc w:val="left"/>
              <w:textAlignment w:val="center"/>
              <w:rPr>
                <w:rFonts w:ascii="宋体" w:hAnsi="宋体" w:cs="宋体"/>
                <w:szCs w:val="21"/>
                <w:highlight w:val="none"/>
              </w:rPr>
            </w:pPr>
            <w:r>
              <w:rPr>
                <w:rFonts w:hint="eastAsia" w:ascii="宋体" w:hAnsi="宋体" w:cs="宋体"/>
                <w:color w:val="000000"/>
                <w:kern w:val="0"/>
                <w:szCs w:val="21"/>
                <w:highlight w:val="none"/>
                <w:lang w:bidi="ar"/>
              </w:rPr>
              <w:t>台州银行股份有限公司</w:t>
            </w:r>
          </w:p>
        </w:tc>
        <w:tc>
          <w:tcPr>
            <w:tcW w:w="1649"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693D7636">
            <w:pPr>
              <w:widowControl/>
              <w:jc w:val="center"/>
              <w:textAlignment w:val="center"/>
              <w:rPr>
                <w:rFonts w:ascii="宋体" w:hAnsi="宋体" w:cs="宋体"/>
                <w:szCs w:val="21"/>
                <w:highlight w:val="none"/>
              </w:rPr>
            </w:pPr>
            <w:r>
              <w:rPr>
                <w:rFonts w:hint="eastAsia" w:ascii="宋体" w:hAnsi="宋体" w:cs="宋体"/>
                <w:color w:val="000000"/>
                <w:kern w:val="0"/>
                <w:szCs w:val="21"/>
                <w:highlight w:val="none"/>
                <w:lang w:bidi="ar"/>
              </w:rPr>
              <w:t>7.08%</w:t>
            </w:r>
          </w:p>
        </w:tc>
        <w:tc>
          <w:tcPr>
            <w:tcW w:w="1655"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1ACEA3C7">
            <w:pPr>
              <w:widowControl/>
              <w:jc w:val="center"/>
              <w:textAlignment w:val="center"/>
              <w:rPr>
                <w:rFonts w:ascii="宋体" w:hAnsi="宋体" w:cs="宋体"/>
                <w:szCs w:val="21"/>
                <w:highlight w:val="none"/>
              </w:rPr>
            </w:pPr>
            <w:r>
              <w:rPr>
                <w:rFonts w:hint="eastAsia" w:ascii="宋体" w:hAnsi="宋体" w:cs="宋体"/>
                <w:color w:val="000000"/>
                <w:kern w:val="0"/>
                <w:szCs w:val="21"/>
                <w:highlight w:val="none"/>
                <w:lang w:bidi="ar"/>
              </w:rPr>
              <w:t>黄红芹</w:t>
            </w:r>
          </w:p>
        </w:tc>
        <w:tc>
          <w:tcPr>
            <w:tcW w:w="1645"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4D0030FD">
            <w:pPr>
              <w:widowControl/>
              <w:jc w:val="center"/>
              <w:textAlignment w:val="center"/>
              <w:rPr>
                <w:rFonts w:ascii="宋体" w:hAnsi="宋体" w:cs="宋体"/>
                <w:szCs w:val="21"/>
                <w:highlight w:val="none"/>
              </w:rPr>
            </w:pPr>
            <w:r>
              <w:rPr>
                <w:rFonts w:hint="eastAsia" w:ascii="宋体" w:hAnsi="宋体" w:cs="宋体"/>
                <w:color w:val="000000"/>
                <w:kern w:val="0"/>
                <w:szCs w:val="21"/>
                <w:highlight w:val="none"/>
                <w:lang w:bidi="ar"/>
              </w:rPr>
              <w:t>13968689000</w:t>
            </w:r>
          </w:p>
        </w:tc>
      </w:tr>
      <w:tr w14:paraId="5C71164C">
        <w:tblPrEx>
          <w:tblCellMar>
            <w:top w:w="0" w:type="dxa"/>
            <w:left w:w="0" w:type="dxa"/>
            <w:bottom w:w="0" w:type="dxa"/>
            <w:right w:w="0" w:type="dxa"/>
          </w:tblCellMar>
        </w:tblPrEx>
        <w:trPr>
          <w:trHeight w:val="421" w:hRule="atLeast"/>
          <w:jc w:val="center"/>
        </w:trPr>
        <w:tc>
          <w:tcPr>
            <w:tcW w:w="568"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1F014B55">
            <w:pPr>
              <w:widowControl/>
              <w:spacing w:line="240" w:lineRule="auto"/>
              <w:jc w:val="center"/>
              <w:textAlignment w:val="center"/>
              <w:rPr>
                <w:rFonts w:ascii="宋体" w:hAnsi="宋体" w:cs="宋体"/>
                <w:szCs w:val="21"/>
                <w:highlight w:val="none"/>
              </w:rPr>
            </w:pPr>
            <w:r>
              <w:rPr>
                <w:rFonts w:hint="eastAsia" w:ascii="宋体" w:hAnsi="宋体" w:cs="宋体"/>
                <w:kern w:val="0"/>
                <w:szCs w:val="21"/>
                <w:highlight w:val="none"/>
                <w:lang w:bidi="ar"/>
              </w:rPr>
              <w:t>6</w:t>
            </w:r>
          </w:p>
        </w:tc>
        <w:tc>
          <w:tcPr>
            <w:tcW w:w="4762"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0F6EFCA3">
            <w:pPr>
              <w:widowControl/>
              <w:jc w:val="left"/>
              <w:textAlignment w:val="center"/>
              <w:rPr>
                <w:rFonts w:ascii="宋体" w:hAnsi="宋体" w:cs="宋体"/>
                <w:szCs w:val="21"/>
                <w:highlight w:val="none"/>
              </w:rPr>
            </w:pPr>
            <w:r>
              <w:rPr>
                <w:rFonts w:hint="eastAsia" w:ascii="宋体" w:hAnsi="宋体" w:cs="宋体"/>
                <w:color w:val="000000"/>
                <w:kern w:val="0"/>
                <w:szCs w:val="21"/>
                <w:highlight w:val="none"/>
                <w:lang w:bidi="ar"/>
              </w:rPr>
              <w:t>浙江泰隆商业银行股份有限公司</w:t>
            </w:r>
          </w:p>
        </w:tc>
        <w:tc>
          <w:tcPr>
            <w:tcW w:w="1649"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0C7E225E">
            <w:pPr>
              <w:widowControl/>
              <w:jc w:val="center"/>
              <w:textAlignment w:val="center"/>
              <w:rPr>
                <w:rFonts w:ascii="宋体" w:hAnsi="宋体" w:cs="宋体"/>
                <w:szCs w:val="21"/>
                <w:highlight w:val="none"/>
              </w:rPr>
            </w:pPr>
            <w:r>
              <w:rPr>
                <w:rFonts w:hint="eastAsia" w:ascii="宋体" w:hAnsi="宋体" w:cs="宋体"/>
                <w:color w:val="000000"/>
                <w:kern w:val="0"/>
                <w:szCs w:val="21"/>
                <w:highlight w:val="none"/>
                <w:lang w:bidi="ar"/>
              </w:rPr>
              <w:t>7.08%</w:t>
            </w:r>
          </w:p>
        </w:tc>
        <w:tc>
          <w:tcPr>
            <w:tcW w:w="1655"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6798381C">
            <w:pPr>
              <w:widowControl/>
              <w:jc w:val="center"/>
              <w:textAlignment w:val="center"/>
              <w:rPr>
                <w:rFonts w:ascii="宋体" w:hAnsi="宋体" w:cs="宋体"/>
                <w:szCs w:val="21"/>
                <w:highlight w:val="none"/>
              </w:rPr>
            </w:pPr>
            <w:r>
              <w:rPr>
                <w:rFonts w:hint="eastAsia" w:ascii="宋体" w:hAnsi="宋体" w:cs="宋体"/>
                <w:color w:val="000000"/>
                <w:kern w:val="0"/>
                <w:szCs w:val="21"/>
                <w:highlight w:val="none"/>
                <w:lang w:bidi="ar"/>
              </w:rPr>
              <w:t>冯观凤</w:t>
            </w:r>
          </w:p>
        </w:tc>
        <w:tc>
          <w:tcPr>
            <w:tcW w:w="1645"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19EA0143">
            <w:pPr>
              <w:widowControl/>
              <w:jc w:val="center"/>
              <w:textAlignment w:val="center"/>
              <w:rPr>
                <w:rFonts w:ascii="宋体" w:hAnsi="宋体" w:cs="宋体"/>
                <w:szCs w:val="21"/>
                <w:highlight w:val="none"/>
              </w:rPr>
            </w:pPr>
            <w:r>
              <w:rPr>
                <w:rFonts w:hint="eastAsia" w:ascii="宋体" w:hAnsi="宋体" w:cs="宋体"/>
                <w:color w:val="000000"/>
                <w:kern w:val="0"/>
                <w:szCs w:val="21"/>
                <w:highlight w:val="none"/>
                <w:lang w:bidi="ar"/>
              </w:rPr>
              <w:t>17858683988</w:t>
            </w:r>
          </w:p>
        </w:tc>
      </w:tr>
      <w:tr w14:paraId="7E50D028">
        <w:tblPrEx>
          <w:tblCellMar>
            <w:top w:w="0" w:type="dxa"/>
            <w:left w:w="0" w:type="dxa"/>
            <w:bottom w:w="0" w:type="dxa"/>
            <w:right w:w="0" w:type="dxa"/>
          </w:tblCellMar>
        </w:tblPrEx>
        <w:trPr>
          <w:trHeight w:val="742" w:hRule="atLeast"/>
          <w:jc w:val="center"/>
        </w:trPr>
        <w:tc>
          <w:tcPr>
            <w:tcW w:w="568"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047F5CD7">
            <w:pPr>
              <w:widowControl/>
              <w:spacing w:line="240" w:lineRule="auto"/>
              <w:jc w:val="center"/>
              <w:textAlignment w:val="center"/>
              <w:rPr>
                <w:rFonts w:ascii="宋体" w:hAnsi="宋体" w:cs="宋体"/>
                <w:szCs w:val="21"/>
                <w:highlight w:val="none"/>
              </w:rPr>
            </w:pPr>
            <w:r>
              <w:rPr>
                <w:rFonts w:hint="eastAsia" w:ascii="宋体" w:hAnsi="宋体" w:cs="宋体"/>
                <w:kern w:val="0"/>
                <w:szCs w:val="21"/>
                <w:highlight w:val="none"/>
                <w:lang w:bidi="ar"/>
              </w:rPr>
              <w:t>7</w:t>
            </w:r>
          </w:p>
        </w:tc>
        <w:tc>
          <w:tcPr>
            <w:tcW w:w="4762"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4DA01F50">
            <w:pPr>
              <w:widowControl/>
              <w:jc w:val="left"/>
              <w:textAlignment w:val="center"/>
              <w:rPr>
                <w:rFonts w:ascii="宋体" w:hAnsi="宋体" w:cs="宋体"/>
                <w:szCs w:val="21"/>
                <w:highlight w:val="none"/>
              </w:rPr>
            </w:pPr>
            <w:r>
              <w:rPr>
                <w:rFonts w:hint="eastAsia" w:ascii="宋体" w:hAnsi="宋体" w:cs="宋体"/>
                <w:color w:val="000000"/>
                <w:kern w:val="0"/>
                <w:szCs w:val="21"/>
                <w:highlight w:val="none"/>
                <w:lang w:bidi="ar"/>
              </w:rPr>
              <w:t>中国邮政储蓄银行股份有限公司台州市路桥区支行</w:t>
            </w:r>
          </w:p>
        </w:tc>
        <w:tc>
          <w:tcPr>
            <w:tcW w:w="1649"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6DFD800C">
            <w:pPr>
              <w:widowControl/>
              <w:jc w:val="center"/>
              <w:textAlignment w:val="center"/>
              <w:rPr>
                <w:rFonts w:ascii="宋体" w:hAnsi="宋体" w:cs="宋体"/>
                <w:szCs w:val="21"/>
                <w:highlight w:val="none"/>
              </w:rPr>
            </w:pPr>
            <w:r>
              <w:rPr>
                <w:rFonts w:hint="eastAsia" w:ascii="宋体" w:hAnsi="宋体" w:cs="宋体"/>
                <w:color w:val="000000"/>
                <w:kern w:val="0"/>
                <w:szCs w:val="21"/>
                <w:highlight w:val="none"/>
                <w:lang w:bidi="ar"/>
              </w:rPr>
              <w:t>4.35%起</w:t>
            </w:r>
          </w:p>
        </w:tc>
        <w:tc>
          <w:tcPr>
            <w:tcW w:w="1655"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16D2680F">
            <w:pPr>
              <w:widowControl/>
              <w:jc w:val="center"/>
              <w:textAlignment w:val="center"/>
              <w:rPr>
                <w:rFonts w:ascii="宋体" w:hAnsi="宋体" w:cs="宋体"/>
                <w:szCs w:val="21"/>
                <w:highlight w:val="none"/>
              </w:rPr>
            </w:pPr>
            <w:r>
              <w:rPr>
                <w:rFonts w:hint="eastAsia" w:ascii="宋体" w:hAnsi="宋体" w:cs="宋体"/>
                <w:color w:val="000000"/>
                <w:kern w:val="0"/>
                <w:szCs w:val="21"/>
                <w:highlight w:val="none"/>
                <w:lang w:bidi="ar"/>
              </w:rPr>
              <w:t>沈丹华</w:t>
            </w:r>
          </w:p>
        </w:tc>
        <w:tc>
          <w:tcPr>
            <w:tcW w:w="1645"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757EB5FD">
            <w:pPr>
              <w:widowControl/>
              <w:jc w:val="center"/>
              <w:textAlignment w:val="center"/>
              <w:rPr>
                <w:rFonts w:ascii="宋体" w:hAnsi="宋体" w:cs="宋体"/>
                <w:szCs w:val="21"/>
                <w:highlight w:val="none"/>
              </w:rPr>
            </w:pPr>
            <w:r>
              <w:rPr>
                <w:rFonts w:hint="eastAsia" w:ascii="宋体" w:hAnsi="宋体" w:cs="宋体"/>
                <w:color w:val="000000"/>
                <w:kern w:val="0"/>
                <w:szCs w:val="21"/>
                <w:highlight w:val="none"/>
                <w:lang w:bidi="ar"/>
              </w:rPr>
              <w:t>13306566969</w:t>
            </w:r>
          </w:p>
        </w:tc>
      </w:tr>
      <w:tr w14:paraId="7D8456F9">
        <w:tblPrEx>
          <w:tblCellMar>
            <w:top w:w="0" w:type="dxa"/>
            <w:left w:w="0" w:type="dxa"/>
            <w:bottom w:w="0" w:type="dxa"/>
            <w:right w:w="0" w:type="dxa"/>
          </w:tblCellMar>
        </w:tblPrEx>
        <w:trPr>
          <w:trHeight w:val="421" w:hRule="atLeast"/>
          <w:jc w:val="center"/>
        </w:trPr>
        <w:tc>
          <w:tcPr>
            <w:tcW w:w="568"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03AD0769">
            <w:pPr>
              <w:widowControl/>
              <w:spacing w:line="240" w:lineRule="auto"/>
              <w:jc w:val="center"/>
              <w:textAlignment w:val="center"/>
              <w:rPr>
                <w:rFonts w:ascii="宋体" w:hAnsi="宋体" w:cs="宋体"/>
                <w:szCs w:val="21"/>
                <w:highlight w:val="none"/>
              </w:rPr>
            </w:pPr>
            <w:r>
              <w:rPr>
                <w:rFonts w:hint="eastAsia" w:ascii="宋体" w:hAnsi="宋体" w:cs="宋体"/>
                <w:kern w:val="0"/>
                <w:szCs w:val="21"/>
                <w:highlight w:val="none"/>
                <w:lang w:bidi="ar"/>
              </w:rPr>
              <w:t>8</w:t>
            </w:r>
          </w:p>
        </w:tc>
        <w:tc>
          <w:tcPr>
            <w:tcW w:w="4762"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2C8D91AE">
            <w:pPr>
              <w:widowControl/>
              <w:jc w:val="left"/>
              <w:textAlignment w:val="center"/>
              <w:rPr>
                <w:rFonts w:ascii="宋体" w:hAnsi="宋体" w:cs="宋体"/>
                <w:szCs w:val="21"/>
                <w:highlight w:val="none"/>
              </w:rPr>
            </w:pPr>
            <w:r>
              <w:rPr>
                <w:rFonts w:hint="eastAsia" w:ascii="宋体" w:hAnsi="宋体" w:cs="宋体"/>
                <w:color w:val="000000"/>
                <w:kern w:val="0"/>
                <w:szCs w:val="21"/>
                <w:highlight w:val="none"/>
                <w:lang w:bidi="ar"/>
              </w:rPr>
              <w:t>交通银行股份有限公司台州路桥支行</w:t>
            </w:r>
          </w:p>
        </w:tc>
        <w:tc>
          <w:tcPr>
            <w:tcW w:w="1649"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0ABF56F3">
            <w:pPr>
              <w:widowControl/>
              <w:jc w:val="center"/>
              <w:textAlignment w:val="center"/>
              <w:rPr>
                <w:rFonts w:ascii="宋体" w:hAnsi="宋体" w:cs="宋体"/>
                <w:szCs w:val="21"/>
                <w:highlight w:val="none"/>
              </w:rPr>
            </w:pPr>
            <w:r>
              <w:rPr>
                <w:rFonts w:hint="eastAsia" w:ascii="宋体" w:hAnsi="宋体" w:cs="宋体"/>
                <w:color w:val="000000"/>
                <w:kern w:val="0"/>
                <w:szCs w:val="21"/>
                <w:highlight w:val="none"/>
                <w:lang w:bidi="ar"/>
              </w:rPr>
              <w:t>3.80%</w:t>
            </w:r>
          </w:p>
        </w:tc>
        <w:tc>
          <w:tcPr>
            <w:tcW w:w="1655"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5E5DF07B">
            <w:pPr>
              <w:widowControl/>
              <w:jc w:val="center"/>
              <w:textAlignment w:val="center"/>
              <w:rPr>
                <w:rFonts w:ascii="宋体" w:hAnsi="宋体" w:cs="宋体"/>
                <w:szCs w:val="21"/>
                <w:highlight w:val="none"/>
              </w:rPr>
            </w:pPr>
            <w:r>
              <w:rPr>
                <w:rFonts w:hint="eastAsia" w:ascii="宋体" w:hAnsi="宋体" w:cs="宋体"/>
                <w:color w:val="000000"/>
                <w:kern w:val="0"/>
                <w:szCs w:val="21"/>
                <w:highlight w:val="none"/>
                <w:lang w:bidi="ar"/>
              </w:rPr>
              <w:t>刘鲁浙</w:t>
            </w:r>
          </w:p>
        </w:tc>
        <w:tc>
          <w:tcPr>
            <w:tcW w:w="1645"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373ED5D4">
            <w:pPr>
              <w:widowControl/>
              <w:jc w:val="center"/>
              <w:textAlignment w:val="center"/>
              <w:rPr>
                <w:rFonts w:ascii="宋体" w:hAnsi="宋体" w:cs="宋体"/>
                <w:szCs w:val="21"/>
                <w:highlight w:val="none"/>
              </w:rPr>
            </w:pPr>
            <w:r>
              <w:rPr>
                <w:rFonts w:hint="eastAsia" w:ascii="宋体" w:hAnsi="宋体" w:cs="宋体"/>
                <w:color w:val="000000"/>
                <w:kern w:val="0"/>
                <w:szCs w:val="21"/>
                <w:highlight w:val="none"/>
                <w:lang w:bidi="ar"/>
              </w:rPr>
              <w:t>15968662111</w:t>
            </w:r>
          </w:p>
        </w:tc>
      </w:tr>
      <w:tr w14:paraId="117DEF78">
        <w:tblPrEx>
          <w:tblCellMar>
            <w:top w:w="0" w:type="dxa"/>
            <w:left w:w="0" w:type="dxa"/>
            <w:bottom w:w="0" w:type="dxa"/>
            <w:right w:w="0" w:type="dxa"/>
          </w:tblCellMar>
        </w:tblPrEx>
        <w:trPr>
          <w:trHeight w:val="421" w:hRule="atLeast"/>
          <w:jc w:val="center"/>
        </w:trPr>
        <w:tc>
          <w:tcPr>
            <w:tcW w:w="568"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346DB81C">
            <w:pPr>
              <w:widowControl/>
              <w:spacing w:line="240" w:lineRule="auto"/>
              <w:jc w:val="center"/>
              <w:textAlignment w:val="center"/>
              <w:rPr>
                <w:rFonts w:ascii="宋体" w:hAnsi="宋体" w:cs="宋体"/>
                <w:szCs w:val="21"/>
                <w:highlight w:val="none"/>
              </w:rPr>
            </w:pPr>
            <w:r>
              <w:rPr>
                <w:rFonts w:hint="eastAsia" w:ascii="宋体" w:hAnsi="宋体" w:cs="宋体"/>
                <w:kern w:val="0"/>
                <w:szCs w:val="21"/>
                <w:highlight w:val="none"/>
                <w:lang w:bidi="ar"/>
              </w:rPr>
              <w:t>9</w:t>
            </w:r>
          </w:p>
        </w:tc>
        <w:tc>
          <w:tcPr>
            <w:tcW w:w="4762"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3DCC2D94">
            <w:pPr>
              <w:widowControl/>
              <w:jc w:val="left"/>
              <w:textAlignment w:val="center"/>
              <w:rPr>
                <w:rFonts w:ascii="宋体" w:hAnsi="宋体" w:cs="宋体"/>
                <w:szCs w:val="21"/>
                <w:highlight w:val="none"/>
              </w:rPr>
            </w:pPr>
            <w:r>
              <w:rPr>
                <w:rFonts w:hint="eastAsia" w:ascii="宋体" w:hAnsi="宋体" w:cs="宋体"/>
                <w:color w:val="000000"/>
                <w:kern w:val="0"/>
                <w:szCs w:val="21"/>
                <w:highlight w:val="none"/>
                <w:lang w:bidi="ar"/>
              </w:rPr>
              <w:t>兴业银行股份有限公司台州路桥支行</w:t>
            </w:r>
          </w:p>
        </w:tc>
        <w:tc>
          <w:tcPr>
            <w:tcW w:w="1649"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659F6C14">
            <w:pPr>
              <w:widowControl/>
              <w:jc w:val="center"/>
              <w:textAlignment w:val="center"/>
              <w:rPr>
                <w:rFonts w:ascii="宋体" w:hAnsi="宋体" w:cs="宋体"/>
                <w:szCs w:val="21"/>
                <w:highlight w:val="none"/>
              </w:rPr>
            </w:pPr>
            <w:r>
              <w:rPr>
                <w:rFonts w:hint="eastAsia" w:ascii="宋体" w:hAnsi="宋体" w:cs="宋体"/>
                <w:color w:val="000000"/>
                <w:kern w:val="0"/>
                <w:szCs w:val="21"/>
                <w:highlight w:val="none"/>
                <w:lang w:bidi="ar"/>
              </w:rPr>
              <w:t>4%起</w:t>
            </w:r>
          </w:p>
        </w:tc>
        <w:tc>
          <w:tcPr>
            <w:tcW w:w="1655"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35F5D632">
            <w:pPr>
              <w:widowControl/>
              <w:jc w:val="center"/>
              <w:textAlignment w:val="center"/>
              <w:rPr>
                <w:rFonts w:ascii="宋体" w:hAnsi="宋体" w:cs="宋体"/>
                <w:szCs w:val="21"/>
                <w:highlight w:val="none"/>
              </w:rPr>
            </w:pPr>
            <w:r>
              <w:rPr>
                <w:rFonts w:hint="eastAsia" w:ascii="宋体" w:hAnsi="宋体" w:cs="宋体"/>
                <w:color w:val="000000"/>
                <w:kern w:val="0"/>
                <w:szCs w:val="21"/>
                <w:highlight w:val="none"/>
                <w:lang w:bidi="ar"/>
              </w:rPr>
              <w:t>蒋  峰</w:t>
            </w:r>
          </w:p>
        </w:tc>
        <w:tc>
          <w:tcPr>
            <w:tcW w:w="1645"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37EA5264">
            <w:pPr>
              <w:widowControl/>
              <w:jc w:val="center"/>
              <w:textAlignment w:val="center"/>
              <w:rPr>
                <w:rFonts w:ascii="宋体" w:hAnsi="宋体" w:cs="宋体"/>
                <w:szCs w:val="21"/>
                <w:highlight w:val="none"/>
              </w:rPr>
            </w:pPr>
            <w:r>
              <w:rPr>
                <w:rFonts w:hint="eastAsia" w:ascii="宋体" w:hAnsi="宋体" w:cs="宋体"/>
                <w:color w:val="000000"/>
                <w:kern w:val="0"/>
                <w:szCs w:val="21"/>
                <w:highlight w:val="none"/>
                <w:lang w:bidi="ar"/>
              </w:rPr>
              <w:t>13586088395</w:t>
            </w:r>
          </w:p>
        </w:tc>
      </w:tr>
      <w:tr w14:paraId="3B5D954A">
        <w:tblPrEx>
          <w:tblCellMar>
            <w:top w:w="0" w:type="dxa"/>
            <w:left w:w="0" w:type="dxa"/>
            <w:bottom w:w="0" w:type="dxa"/>
            <w:right w:w="0" w:type="dxa"/>
          </w:tblCellMar>
        </w:tblPrEx>
        <w:trPr>
          <w:trHeight w:val="421" w:hRule="atLeast"/>
          <w:jc w:val="center"/>
        </w:trPr>
        <w:tc>
          <w:tcPr>
            <w:tcW w:w="568"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5B490CD4">
            <w:pPr>
              <w:widowControl/>
              <w:spacing w:line="240" w:lineRule="auto"/>
              <w:jc w:val="center"/>
              <w:textAlignment w:val="center"/>
              <w:rPr>
                <w:rFonts w:ascii="宋体" w:hAnsi="宋体" w:cs="宋体"/>
                <w:szCs w:val="21"/>
                <w:highlight w:val="none"/>
              </w:rPr>
            </w:pPr>
            <w:r>
              <w:rPr>
                <w:rFonts w:hint="eastAsia" w:ascii="宋体" w:hAnsi="宋体" w:cs="宋体"/>
                <w:kern w:val="0"/>
                <w:szCs w:val="21"/>
                <w:highlight w:val="none"/>
                <w:lang w:bidi="ar"/>
              </w:rPr>
              <w:t>10</w:t>
            </w:r>
          </w:p>
        </w:tc>
        <w:tc>
          <w:tcPr>
            <w:tcW w:w="4762"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30729DEF">
            <w:pPr>
              <w:widowControl/>
              <w:jc w:val="left"/>
              <w:textAlignment w:val="center"/>
              <w:rPr>
                <w:rFonts w:ascii="宋体" w:hAnsi="宋体" w:cs="宋体"/>
                <w:szCs w:val="21"/>
                <w:highlight w:val="none"/>
              </w:rPr>
            </w:pPr>
            <w:r>
              <w:rPr>
                <w:rFonts w:hint="eastAsia" w:ascii="宋体" w:hAnsi="宋体" w:cs="宋体"/>
                <w:color w:val="000000"/>
                <w:kern w:val="0"/>
                <w:szCs w:val="21"/>
                <w:highlight w:val="none"/>
                <w:lang w:bidi="ar"/>
              </w:rPr>
              <w:t>中信银行股份有限公司台州路桥支行</w:t>
            </w:r>
          </w:p>
        </w:tc>
        <w:tc>
          <w:tcPr>
            <w:tcW w:w="1649"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4B259E83">
            <w:pPr>
              <w:widowControl/>
              <w:jc w:val="center"/>
              <w:textAlignment w:val="center"/>
              <w:rPr>
                <w:rFonts w:ascii="宋体" w:hAnsi="宋体" w:cs="宋体"/>
                <w:szCs w:val="21"/>
                <w:highlight w:val="none"/>
              </w:rPr>
            </w:pPr>
            <w:r>
              <w:rPr>
                <w:rFonts w:hint="eastAsia" w:ascii="宋体" w:hAnsi="宋体" w:cs="宋体"/>
                <w:color w:val="000000"/>
                <w:kern w:val="0"/>
                <w:szCs w:val="21"/>
                <w:highlight w:val="none"/>
                <w:lang w:bidi="ar"/>
              </w:rPr>
              <w:t>4.15%起</w:t>
            </w:r>
          </w:p>
        </w:tc>
        <w:tc>
          <w:tcPr>
            <w:tcW w:w="1655"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76F24EA1">
            <w:pPr>
              <w:widowControl/>
              <w:jc w:val="center"/>
              <w:textAlignment w:val="center"/>
              <w:rPr>
                <w:rFonts w:ascii="宋体" w:hAnsi="宋体" w:cs="宋体"/>
                <w:szCs w:val="21"/>
                <w:highlight w:val="none"/>
              </w:rPr>
            </w:pPr>
            <w:r>
              <w:rPr>
                <w:rFonts w:hint="eastAsia" w:ascii="宋体" w:hAnsi="宋体" w:cs="宋体"/>
                <w:color w:val="000000"/>
                <w:kern w:val="0"/>
                <w:szCs w:val="21"/>
                <w:highlight w:val="none"/>
                <w:lang w:bidi="ar"/>
              </w:rPr>
              <w:t>曹筱婕</w:t>
            </w:r>
          </w:p>
        </w:tc>
        <w:tc>
          <w:tcPr>
            <w:tcW w:w="1645"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4A56EF80">
            <w:pPr>
              <w:widowControl/>
              <w:jc w:val="center"/>
              <w:textAlignment w:val="center"/>
              <w:rPr>
                <w:rFonts w:ascii="宋体" w:hAnsi="宋体" w:cs="宋体"/>
                <w:szCs w:val="21"/>
                <w:highlight w:val="none"/>
              </w:rPr>
            </w:pPr>
            <w:r>
              <w:rPr>
                <w:rFonts w:hint="eastAsia" w:ascii="宋体" w:hAnsi="宋体" w:cs="宋体"/>
                <w:color w:val="000000"/>
                <w:kern w:val="0"/>
                <w:szCs w:val="21"/>
                <w:highlight w:val="none"/>
                <w:lang w:bidi="ar"/>
              </w:rPr>
              <w:t>18105768199</w:t>
            </w:r>
          </w:p>
        </w:tc>
      </w:tr>
      <w:tr w14:paraId="4A60669D">
        <w:tblPrEx>
          <w:tblCellMar>
            <w:top w:w="0" w:type="dxa"/>
            <w:left w:w="0" w:type="dxa"/>
            <w:bottom w:w="0" w:type="dxa"/>
            <w:right w:w="0" w:type="dxa"/>
          </w:tblCellMar>
        </w:tblPrEx>
        <w:trPr>
          <w:trHeight w:val="742" w:hRule="atLeast"/>
          <w:jc w:val="center"/>
        </w:trPr>
        <w:tc>
          <w:tcPr>
            <w:tcW w:w="568"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2397C039">
            <w:pPr>
              <w:widowControl/>
              <w:spacing w:line="240" w:lineRule="auto"/>
              <w:jc w:val="center"/>
              <w:textAlignment w:val="center"/>
              <w:rPr>
                <w:rFonts w:ascii="宋体" w:hAnsi="宋体" w:cs="宋体"/>
                <w:szCs w:val="21"/>
                <w:highlight w:val="none"/>
              </w:rPr>
            </w:pPr>
            <w:r>
              <w:rPr>
                <w:rFonts w:hint="eastAsia" w:ascii="宋体" w:hAnsi="宋体" w:cs="宋体"/>
                <w:kern w:val="0"/>
                <w:szCs w:val="21"/>
                <w:highlight w:val="none"/>
                <w:lang w:bidi="ar"/>
              </w:rPr>
              <w:t>11</w:t>
            </w:r>
          </w:p>
        </w:tc>
        <w:tc>
          <w:tcPr>
            <w:tcW w:w="4762"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0875B3BE">
            <w:pPr>
              <w:widowControl/>
              <w:jc w:val="left"/>
              <w:textAlignment w:val="center"/>
              <w:rPr>
                <w:rFonts w:ascii="宋体" w:hAnsi="宋体" w:cs="宋体"/>
                <w:szCs w:val="21"/>
                <w:highlight w:val="none"/>
              </w:rPr>
            </w:pPr>
            <w:r>
              <w:rPr>
                <w:rFonts w:hint="eastAsia" w:ascii="宋体" w:hAnsi="宋体" w:cs="宋体"/>
                <w:color w:val="000000"/>
                <w:kern w:val="0"/>
                <w:szCs w:val="21"/>
                <w:highlight w:val="none"/>
                <w:lang w:bidi="ar"/>
              </w:rPr>
              <w:t>浙商银行股份有限公司台州路桥小微企业专营支行</w:t>
            </w:r>
          </w:p>
        </w:tc>
        <w:tc>
          <w:tcPr>
            <w:tcW w:w="1649"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0882872E">
            <w:pPr>
              <w:widowControl/>
              <w:jc w:val="center"/>
              <w:textAlignment w:val="center"/>
              <w:rPr>
                <w:rFonts w:ascii="宋体" w:hAnsi="宋体" w:cs="宋体"/>
                <w:szCs w:val="21"/>
                <w:highlight w:val="none"/>
              </w:rPr>
            </w:pPr>
            <w:r>
              <w:rPr>
                <w:rFonts w:hint="eastAsia" w:ascii="宋体" w:hAnsi="宋体" w:cs="宋体"/>
                <w:color w:val="000000"/>
                <w:kern w:val="0"/>
                <w:szCs w:val="21"/>
                <w:highlight w:val="none"/>
                <w:lang w:bidi="ar"/>
              </w:rPr>
              <w:t>6.75%</w:t>
            </w:r>
          </w:p>
        </w:tc>
        <w:tc>
          <w:tcPr>
            <w:tcW w:w="1655"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7C587EE2">
            <w:pPr>
              <w:widowControl/>
              <w:jc w:val="center"/>
              <w:textAlignment w:val="center"/>
              <w:rPr>
                <w:rFonts w:ascii="宋体" w:hAnsi="宋体" w:cs="宋体"/>
                <w:szCs w:val="21"/>
                <w:highlight w:val="none"/>
              </w:rPr>
            </w:pPr>
            <w:r>
              <w:rPr>
                <w:rFonts w:hint="eastAsia" w:ascii="宋体" w:hAnsi="宋体" w:cs="宋体"/>
                <w:color w:val="000000"/>
                <w:kern w:val="0"/>
                <w:szCs w:val="21"/>
                <w:highlight w:val="none"/>
                <w:lang w:bidi="ar"/>
              </w:rPr>
              <w:t>庄道勇</w:t>
            </w:r>
          </w:p>
        </w:tc>
        <w:tc>
          <w:tcPr>
            <w:tcW w:w="1645"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3B493268">
            <w:pPr>
              <w:widowControl/>
              <w:jc w:val="center"/>
              <w:textAlignment w:val="center"/>
              <w:rPr>
                <w:rFonts w:ascii="宋体" w:hAnsi="宋体" w:cs="宋体"/>
                <w:szCs w:val="21"/>
                <w:highlight w:val="none"/>
              </w:rPr>
            </w:pPr>
            <w:r>
              <w:rPr>
                <w:rFonts w:hint="eastAsia" w:ascii="宋体" w:hAnsi="宋体" w:cs="宋体"/>
                <w:color w:val="000000"/>
                <w:kern w:val="0"/>
                <w:szCs w:val="21"/>
                <w:highlight w:val="none"/>
                <w:lang w:bidi="ar"/>
              </w:rPr>
              <w:t>13867611023</w:t>
            </w:r>
          </w:p>
        </w:tc>
      </w:tr>
      <w:tr w14:paraId="78CE871E">
        <w:tblPrEx>
          <w:tblCellMar>
            <w:top w:w="0" w:type="dxa"/>
            <w:left w:w="0" w:type="dxa"/>
            <w:bottom w:w="0" w:type="dxa"/>
            <w:right w:w="0" w:type="dxa"/>
          </w:tblCellMar>
        </w:tblPrEx>
        <w:trPr>
          <w:trHeight w:val="742" w:hRule="atLeast"/>
          <w:jc w:val="center"/>
        </w:trPr>
        <w:tc>
          <w:tcPr>
            <w:tcW w:w="568"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0DF4D3F0">
            <w:pPr>
              <w:widowControl/>
              <w:spacing w:line="240" w:lineRule="auto"/>
              <w:jc w:val="center"/>
              <w:textAlignment w:val="center"/>
              <w:rPr>
                <w:rFonts w:ascii="宋体" w:hAnsi="宋体" w:cs="宋体"/>
                <w:szCs w:val="21"/>
                <w:highlight w:val="none"/>
              </w:rPr>
            </w:pPr>
            <w:r>
              <w:rPr>
                <w:rFonts w:hint="eastAsia" w:ascii="宋体" w:hAnsi="宋体" w:cs="宋体"/>
                <w:kern w:val="0"/>
                <w:szCs w:val="21"/>
                <w:highlight w:val="none"/>
                <w:lang w:bidi="ar"/>
              </w:rPr>
              <w:t>12</w:t>
            </w:r>
          </w:p>
        </w:tc>
        <w:tc>
          <w:tcPr>
            <w:tcW w:w="4762"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2E2EE347">
            <w:pPr>
              <w:widowControl/>
              <w:jc w:val="left"/>
              <w:textAlignment w:val="center"/>
              <w:rPr>
                <w:rFonts w:ascii="宋体" w:hAnsi="宋体" w:cs="宋体"/>
                <w:szCs w:val="21"/>
                <w:highlight w:val="none"/>
              </w:rPr>
            </w:pPr>
            <w:r>
              <w:rPr>
                <w:rFonts w:hint="eastAsia" w:ascii="宋体" w:hAnsi="宋体" w:cs="宋体"/>
                <w:color w:val="000000"/>
                <w:kern w:val="0"/>
                <w:szCs w:val="21"/>
                <w:highlight w:val="none"/>
                <w:lang w:bidi="ar"/>
              </w:rPr>
              <w:t>广发银行股份有限公司台州路桥小微企业专营支行</w:t>
            </w:r>
          </w:p>
        </w:tc>
        <w:tc>
          <w:tcPr>
            <w:tcW w:w="1649"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42A1CD01">
            <w:pPr>
              <w:widowControl/>
              <w:jc w:val="center"/>
              <w:textAlignment w:val="center"/>
              <w:rPr>
                <w:rFonts w:ascii="宋体" w:hAnsi="宋体" w:cs="宋体"/>
                <w:szCs w:val="21"/>
                <w:highlight w:val="none"/>
              </w:rPr>
            </w:pPr>
            <w:r>
              <w:rPr>
                <w:rFonts w:hint="eastAsia" w:ascii="宋体" w:hAnsi="宋体" w:cs="宋体"/>
                <w:color w:val="000000"/>
                <w:kern w:val="0"/>
                <w:szCs w:val="21"/>
                <w:highlight w:val="none"/>
                <w:lang w:bidi="ar"/>
              </w:rPr>
              <w:t>5.65%</w:t>
            </w:r>
          </w:p>
        </w:tc>
        <w:tc>
          <w:tcPr>
            <w:tcW w:w="1655"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332BD728">
            <w:pPr>
              <w:widowControl/>
              <w:jc w:val="center"/>
              <w:textAlignment w:val="center"/>
              <w:rPr>
                <w:rFonts w:ascii="宋体" w:hAnsi="宋体" w:cs="宋体"/>
                <w:szCs w:val="21"/>
                <w:highlight w:val="none"/>
              </w:rPr>
            </w:pPr>
            <w:r>
              <w:rPr>
                <w:rFonts w:hint="eastAsia" w:ascii="宋体" w:hAnsi="宋体" w:cs="宋体"/>
                <w:color w:val="000000"/>
                <w:kern w:val="0"/>
                <w:szCs w:val="21"/>
                <w:highlight w:val="none"/>
                <w:lang w:bidi="ar"/>
              </w:rPr>
              <w:t>林  春</w:t>
            </w:r>
          </w:p>
        </w:tc>
        <w:tc>
          <w:tcPr>
            <w:tcW w:w="1645"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05045D5D">
            <w:pPr>
              <w:widowControl/>
              <w:jc w:val="center"/>
              <w:textAlignment w:val="center"/>
              <w:rPr>
                <w:rFonts w:ascii="宋体" w:hAnsi="宋体" w:cs="宋体"/>
                <w:szCs w:val="21"/>
                <w:highlight w:val="none"/>
              </w:rPr>
            </w:pPr>
            <w:r>
              <w:rPr>
                <w:rFonts w:hint="eastAsia" w:ascii="宋体" w:hAnsi="宋体" w:cs="宋体"/>
                <w:color w:val="000000"/>
                <w:kern w:val="0"/>
                <w:szCs w:val="21"/>
                <w:highlight w:val="none"/>
                <w:lang w:bidi="ar"/>
              </w:rPr>
              <w:t>13858687790</w:t>
            </w:r>
          </w:p>
        </w:tc>
      </w:tr>
      <w:tr w14:paraId="4CB5A1D9">
        <w:tblPrEx>
          <w:tblCellMar>
            <w:top w:w="0" w:type="dxa"/>
            <w:left w:w="0" w:type="dxa"/>
            <w:bottom w:w="0" w:type="dxa"/>
            <w:right w:w="0" w:type="dxa"/>
          </w:tblCellMar>
        </w:tblPrEx>
        <w:trPr>
          <w:trHeight w:val="742" w:hRule="atLeast"/>
          <w:jc w:val="center"/>
        </w:trPr>
        <w:tc>
          <w:tcPr>
            <w:tcW w:w="568"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445325BB">
            <w:pPr>
              <w:widowControl/>
              <w:spacing w:line="240" w:lineRule="auto"/>
              <w:jc w:val="center"/>
              <w:textAlignment w:val="center"/>
              <w:rPr>
                <w:rFonts w:ascii="宋体" w:hAnsi="宋体" w:cs="宋体"/>
                <w:szCs w:val="21"/>
                <w:highlight w:val="none"/>
              </w:rPr>
            </w:pPr>
            <w:r>
              <w:rPr>
                <w:rFonts w:hint="eastAsia" w:ascii="宋体" w:hAnsi="宋体" w:cs="宋体"/>
                <w:kern w:val="0"/>
                <w:szCs w:val="21"/>
                <w:highlight w:val="none"/>
                <w:lang w:bidi="ar"/>
              </w:rPr>
              <w:t>13</w:t>
            </w:r>
          </w:p>
        </w:tc>
        <w:tc>
          <w:tcPr>
            <w:tcW w:w="4762"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78EC48DE">
            <w:pPr>
              <w:widowControl/>
              <w:jc w:val="left"/>
              <w:textAlignment w:val="center"/>
              <w:rPr>
                <w:rFonts w:ascii="宋体" w:hAnsi="宋体" w:cs="宋体"/>
                <w:szCs w:val="21"/>
                <w:highlight w:val="none"/>
              </w:rPr>
            </w:pPr>
            <w:r>
              <w:rPr>
                <w:rFonts w:hint="eastAsia" w:ascii="宋体" w:hAnsi="宋体" w:cs="宋体"/>
                <w:color w:val="000000"/>
                <w:kern w:val="0"/>
                <w:szCs w:val="21"/>
                <w:highlight w:val="none"/>
                <w:lang w:bidi="ar"/>
              </w:rPr>
              <w:t>平安银行股份有限公司台州路桥小微企业专营支行</w:t>
            </w:r>
          </w:p>
        </w:tc>
        <w:tc>
          <w:tcPr>
            <w:tcW w:w="1649"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6729690F">
            <w:pPr>
              <w:widowControl/>
              <w:jc w:val="center"/>
              <w:textAlignment w:val="center"/>
              <w:rPr>
                <w:rFonts w:ascii="宋体" w:hAnsi="宋体" w:cs="宋体"/>
                <w:szCs w:val="21"/>
                <w:highlight w:val="none"/>
              </w:rPr>
            </w:pPr>
            <w:r>
              <w:rPr>
                <w:rFonts w:hint="eastAsia" w:ascii="宋体" w:hAnsi="宋体" w:cs="宋体"/>
                <w:color w:val="000000"/>
                <w:kern w:val="0"/>
                <w:szCs w:val="21"/>
                <w:highlight w:val="none"/>
                <w:lang w:bidi="ar"/>
              </w:rPr>
              <w:t>7%</w:t>
            </w:r>
          </w:p>
        </w:tc>
        <w:tc>
          <w:tcPr>
            <w:tcW w:w="1655"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4AB386C0">
            <w:pPr>
              <w:widowControl/>
              <w:jc w:val="center"/>
              <w:textAlignment w:val="center"/>
              <w:rPr>
                <w:rFonts w:ascii="宋体" w:hAnsi="宋体" w:cs="宋体"/>
                <w:szCs w:val="21"/>
                <w:highlight w:val="none"/>
              </w:rPr>
            </w:pPr>
            <w:r>
              <w:rPr>
                <w:rFonts w:hint="eastAsia" w:ascii="宋体" w:hAnsi="宋体" w:cs="宋体"/>
                <w:color w:val="000000"/>
                <w:kern w:val="0"/>
                <w:szCs w:val="21"/>
                <w:highlight w:val="none"/>
                <w:lang w:bidi="ar"/>
              </w:rPr>
              <w:t>李俊丽</w:t>
            </w:r>
          </w:p>
        </w:tc>
        <w:tc>
          <w:tcPr>
            <w:tcW w:w="1645"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2FE4CDF9">
            <w:pPr>
              <w:widowControl/>
              <w:jc w:val="center"/>
              <w:textAlignment w:val="center"/>
              <w:rPr>
                <w:rFonts w:ascii="宋体" w:hAnsi="宋体" w:cs="宋体"/>
                <w:szCs w:val="21"/>
                <w:highlight w:val="none"/>
              </w:rPr>
            </w:pPr>
            <w:r>
              <w:rPr>
                <w:rFonts w:hint="eastAsia" w:ascii="宋体" w:hAnsi="宋体" w:cs="宋体"/>
                <w:color w:val="000000"/>
                <w:kern w:val="0"/>
                <w:szCs w:val="21"/>
                <w:highlight w:val="none"/>
                <w:lang w:bidi="ar"/>
              </w:rPr>
              <w:t>15906861025</w:t>
            </w:r>
          </w:p>
        </w:tc>
      </w:tr>
      <w:tr w14:paraId="6239C007">
        <w:tblPrEx>
          <w:tblCellMar>
            <w:top w:w="0" w:type="dxa"/>
            <w:left w:w="0" w:type="dxa"/>
            <w:bottom w:w="0" w:type="dxa"/>
            <w:right w:w="0" w:type="dxa"/>
          </w:tblCellMar>
        </w:tblPrEx>
        <w:trPr>
          <w:trHeight w:val="742" w:hRule="atLeast"/>
          <w:jc w:val="center"/>
        </w:trPr>
        <w:tc>
          <w:tcPr>
            <w:tcW w:w="568"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166D6DEC">
            <w:pPr>
              <w:widowControl/>
              <w:spacing w:line="240" w:lineRule="auto"/>
              <w:jc w:val="center"/>
              <w:textAlignment w:val="center"/>
              <w:rPr>
                <w:rFonts w:ascii="宋体" w:hAnsi="宋体" w:cs="宋体"/>
                <w:szCs w:val="21"/>
                <w:highlight w:val="none"/>
              </w:rPr>
            </w:pPr>
            <w:r>
              <w:rPr>
                <w:rFonts w:hint="eastAsia" w:ascii="宋体" w:hAnsi="宋体" w:cs="宋体"/>
                <w:kern w:val="0"/>
                <w:szCs w:val="21"/>
                <w:highlight w:val="none"/>
                <w:lang w:bidi="ar"/>
              </w:rPr>
              <w:t>14</w:t>
            </w:r>
          </w:p>
        </w:tc>
        <w:tc>
          <w:tcPr>
            <w:tcW w:w="4762"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3484FDC3">
            <w:pPr>
              <w:widowControl/>
              <w:jc w:val="left"/>
              <w:textAlignment w:val="center"/>
              <w:rPr>
                <w:rFonts w:ascii="宋体" w:hAnsi="宋体" w:cs="宋体"/>
                <w:szCs w:val="21"/>
                <w:highlight w:val="none"/>
              </w:rPr>
            </w:pPr>
            <w:r>
              <w:rPr>
                <w:rFonts w:hint="eastAsia" w:ascii="宋体" w:hAnsi="宋体" w:cs="宋体"/>
                <w:color w:val="000000"/>
                <w:kern w:val="0"/>
                <w:szCs w:val="21"/>
                <w:highlight w:val="none"/>
                <w:lang w:bidi="ar"/>
              </w:rPr>
              <w:t>宁波银行股份有限公司台州路桥小微企业专营支行</w:t>
            </w:r>
          </w:p>
        </w:tc>
        <w:tc>
          <w:tcPr>
            <w:tcW w:w="1649"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248A1542">
            <w:pPr>
              <w:widowControl/>
              <w:jc w:val="center"/>
              <w:textAlignment w:val="center"/>
              <w:rPr>
                <w:rFonts w:ascii="宋体" w:hAnsi="宋体" w:cs="宋体"/>
                <w:szCs w:val="21"/>
                <w:highlight w:val="none"/>
              </w:rPr>
            </w:pPr>
            <w:r>
              <w:rPr>
                <w:rFonts w:hint="eastAsia" w:ascii="宋体" w:hAnsi="宋体" w:cs="宋体"/>
                <w:color w:val="000000"/>
                <w:kern w:val="0"/>
                <w:szCs w:val="21"/>
                <w:highlight w:val="none"/>
                <w:lang w:bidi="ar"/>
              </w:rPr>
              <w:t>5%-6%</w:t>
            </w:r>
          </w:p>
        </w:tc>
        <w:tc>
          <w:tcPr>
            <w:tcW w:w="1655"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196355D0">
            <w:pPr>
              <w:widowControl/>
              <w:jc w:val="center"/>
              <w:textAlignment w:val="center"/>
              <w:rPr>
                <w:rFonts w:ascii="宋体" w:hAnsi="宋体" w:cs="宋体"/>
                <w:szCs w:val="21"/>
                <w:highlight w:val="none"/>
              </w:rPr>
            </w:pPr>
            <w:r>
              <w:rPr>
                <w:rFonts w:hint="eastAsia" w:ascii="宋体" w:hAnsi="宋体" w:cs="宋体"/>
                <w:color w:val="000000"/>
                <w:kern w:val="0"/>
                <w:szCs w:val="21"/>
                <w:highlight w:val="none"/>
                <w:lang w:bidi="ar"/>
              </w:rPr>
              <w:t>李诚杰</w:t>
            </w:r>
          </w:p>
        </w:tc>
        <w:tc>
          <w:tcPr>
            <w:tcW w:w="1645"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73F4AF30">
            <w:pPr>
              <w:widowControl/>
              <w:jc w:val="center"/>
              <w:textAlignment w:val="center"/>
              <w:rPr>
                <w:rFonts w:ascii="宋体" w:hAnsi="宋体" w:cs="宋体"/>
                <w:szCs w:val="21"/>
                <w:highlight w:val="none"/>
              </w:rPr>
            </w:pPr>
            <w:r>
              <w:rPr>
                <w:rFonts w:hint="eastAsia" w:ascii="宋体" w:hAnsi="宋体" w:cs="宋体"/>
                <w:color w:val="000000"/>
                <w:kern w:val="0"/>
                <w:szCs w:val="21"/>
                <w:highlight w:val="none"/>
                <w:lang w:bidi="ar"/>
              </w:rPr>
              <w:t>13395745558</w:t>
            </w:r>
          </w:p>
        </w:tc>
      </w:tr>
      <w:tr w14:paraId="42E5EF1A">
        <w:tblPrEx>
          <w:tblCellMar>
            <w:top w:w="0" w:type="dxa"/>
            <w:left w:w="0" w:type="dxa"/>
            <w:bottom w:w="0" w:type="dxa"/>
            <w:right w:w="0" w:type="dxa"/>
          </w:tblCellMar>
        </w:tblPrEx>
        <w:trPr>
          <w:trHeight w:val="429" w:hRule="atLeast"/>
          <w:jc w:val="center"/>
        </w:trPr>
        <w:tc>
          <w:tcPr>
            <w:tcW w:w="568"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495EA219">
            <w:pPr>
              <w:widowControl/>
              <w:spacing w:line="240" w:lineRule="auto"/>
              <w:jc w:val="center"/>
              <w:textAlignment w:val="center"/>
              <w:rPr>
                <w:rFonts w:ascii="宋体" w:hAnsi="宋体" w:cs="宋体"/>
                <w:szCs w:val="21"/>
                <w:highlight w:val="none"/>
              </w:rPr>
            </w:pPr>
            <w:r>
              <w:rPr>
                <w:rFonts w:hint="eastAsia" w:ascii="宋体" w:hAnsi="宋体" w:cs="宋体"/>
                <w:kern w:val="0"/>
                <w:szCs w:val="21"/>
                <w:highlight w:val="none"/>
                <w:lang w:bidi="ar"/>
              </w:rPr>
              <w:t>15</w:t>
            </w:r>
          </w:p>
        </w:tc>
        <w:tc>
          <w:tcPr>
            <w:tcW w:w="4762"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5A209DA1">
            <w:pPr>
              <w:widowControl/>
              <w:jc w:val="left"/>
              <w:textAlignment w:val="center"/>
              <w:rPr>
                <w:rFonts w:ascii="宋体" w:hAnsi="宋体" w:cs="宋体"/>
                <w:szCs w:val="21"/>
                <w:highlight w:val="none"/>
              </w:rPr>
            </w:pPr>
            <w:r>
              <w:rPr>
                <w:rFonts w:hint="eastAsia" w:ascii="宋体" w:hAnsi="宋体" w:cs="宋体"/>
                <w:color w:val="000000"/>
                <w:kern w:val="0"/>
                <w:szCs w:val="21"/>
                <w:highlight w:val="none"/>
                <w:lang w:bidi="ar"/>
              </w:rPr>
              <w:t>浙江台州路桥富民村镇银行股份有限公司</w:t>
            </w:r>
          </w:p>
        </w:tc>
        <w:tc>
          <w:tcPr>
            <w:tcW w:w="1649"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66B7A534">
            <w:pPr>
              <w:widowControl/>
              <w:jc w:val="center"/>
              <w:textAlignment w:val="center"/>
              <w:rPr>
                <w:rFonts w:ascii="宋体" w:hAnsi="宋体" w:cs="宋体"/>
                <w:szCs w:val="21"/>
                <w:highlight w:val="none"/>
              </w:rPr>
            </w:pPr>
            <w:r>
              <w:rPr>
                <w:rFonts w:hint="eastAsia" w:ascii="宋体" w:hAnsi="宋体" w:cs="宋体"/>
                <w:color w:val="000000"/>
                <w:kern w:val="0"/>
                <w:szCs w:val="21"/>
                <w:highlight w:val="none"/>
                <w:lang w:bidi="ar"/>
              </w:rPr>
              <w:t>7.80%</w:t>
            </w:r>
          </w:p>
        </w:tc>
        <w:tc>
          <w:tcPr>
            <w:tcW w:w="1655"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4B0D1028">
            <w:pPr>
              <w:widowControl/>
              <w:jc w:val="center"/>
              <w:textAlignment w:val="center"/>
              <w:rPr>
                <w:rFonts w:ascii="宋体" w:hAnsi="宋体" w:cs="宋体"/>
                <w:szCs w:val="21"/>
                <w:highlight w:val="none"/>
              </w:rPr>
            </w:pPr>
            <w:r>
              <w:rPr>
                <w:rFonts w:hint="eastAsia" w:ascii="宋体" w:hAnsi="宋体" w:cs="宋体"/>
                <w:color w:val="000000"/>
                <w:kern w:val="0"/>
                <w:szCs w:val="21"/>
                <w:highlight w:val="none"/>
                <w:lang w:bidi="ar"/>
              </w:rPr>
              <w:t>金根灵</w:t>
            </w:r>
          </w:p>
        </w:tc>
        <w:tc>
          <w:tcPr>
            <w:tcW w:w="1645"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109C466D">
            <w:pPr>
              <w:widowControl/>
              <w:jc w:val="center"/>
              <w:textAlignment w:val="center"/>
              <w:rPr>
                <w:rFonts w:ascii="宋体" w:hAnsi="宋体" w:cs="宋体"/>
                <w:szCs w:val="21"/>
                <w:highlight w:val="none"/>
              </w:rPr>
            </w:pPr>
            <w:r>
              <w:rPr>
                <w:rFonts w:hint="eastAsia" w:ascii="宋体" w:hAnsi="宋体" w:cs="宋体"/>
                <w:color w:val="000000"/>
                <w:kern w:val="0"/>
                <w:szCs w:val="21"/>
                <w:highlight w:val="none"/>
                <w:lang w:bidi="ar"/>
              </w:rPr>
              <w:t>13157608788</w:t>
            </w:r>
          </w:p>
        </w:tc>
      </w:tr>
    </w:tbl>
    <w:p w14:paraId="576C9A84">
      <w:pPr>
        <w:pStyle w:val="26"/>
        <w:spacing w:before="10"/>
        <w:rPr>
          <w:sz w:val="10"/>
          <w:highlight w:val="none"/>
        </w:rPr>
      </w:pPr>
    </w:p>
    <w:p w14:paraId="7B1C6178">
      <w:pPr>
        <w:pStyle w:val="2"/>
        <w:numPr>
          <w:ilvl w:val="0"/>
          <w:numId w:val="0"/>
        </w:numPr>
        <w:tabs>
          <w:tab w:val="clear" w:pos="432"/>
        </w:tabs>
        <w:spacing w:before="0" w:after="0" w:line="360" w:lineRule="auto"/>
        <w:jc w:val="center"/>
        <w:rPr>
          <w:rFonts w:ascii="宋体" w:hAnsi="宋体" w:cs="宋体"/>
          <w:sz w:val="24"/>
          <w:szCs w:val="24"/>
          <w:highlight w:val="none"/>
        </w:rPr>
      </w:pPr>
      <w:r>
        <w:rPr>
          <w:rFonts w:hint="eastAsia" w:ascii="宋体" w:hAnsi="宋体"/>
          <w:sz w:val="36"/>
          <w:szCs w:val="36"/>
          <w:highlight w:val="none"/>
        </w:rPr>
        <w:br w:type="page"/>
      </w:r>
      <w:r>
        <w:rPr>
          <w:rFonts w:hint="eastAsia" w:ascii="宋体" w:hAnsi="宋体"/>
          <w:sz w:val="36"/>
          <w:szCs w:val="36"/>
          <w:highlight w:val="none"/>
        </w:rPr>
        <w:t>第二部分</w:t>
      </w:r>
      <w:r>
        <w:rPr>
          <w:rFonts w:ascii="宋体" w:hAnsi="宋体"/>
          <w:sz w:val="36"/>
          <w:szCs w:val="36"/>
          <w:highlight w:val="none"/>
        </w:rPr>
        <w:t xml:space="preserve"> </w:t>
      </w:r>
      <w:r>
        <w:rPr>
          <w:rFonts w:hint="eastAsia" w:asciiTheme="minorEastAsia" w:hAnsiTheme="minorEastAsia" w:eastAsiaTheme="minorEastAsia" w:cstheme="minorEastAsia"/>
          <w:sz w:val="36"/>
          <w:szCs w:val="36"/>
          <w:highlight w:val="none"/>
          <w:lang w:val="en-US" w:eastAsia="zh-CN"/>
        </w:rPr>
        <w:t>采购</w:t>
      </w:r>
      <w:r>
        <w:rPr>
          <w:rFonts w:hint="eastAsia" w:asciiTheme="minorEastAsia" w:hAnsiTheme="minorEastAsia" w:eastAsiaTheme="minorEastAsia" w:cstheme="minorEastAsia"/>
          <w:sz w:val="36"/>
          <w:szCs w:val="36"/>
          <w:highlight w:val="none"/>
        </w:rPr>
        <w:t>需求</w:t>
      </w:r>
    </w:p>
    <w:p w14:paraId="587CCFA3">
      <w:pPr>
        <w:keepNext w:val="0"/>
        <w:keepLines w:val="0"/>
        <w:pageBreakBefore w:val="0"/>
        <w:widowControl/>
        <w:kinsoku w:val="0"/>
        <w:wordWrap/>
        <w:overflowPunct/>
        <w:topLinePunct w:val="0"/>
        <w:autoSpaceDE w:val="0"/>
        <w:autoSpaceDN w:val="0"/>
        <w:bidi w:val="0"/>
        <w:adjustRightInd w:val="0"/>
        <w:snapToGrid w:val="0"/>
        <w:spacing w:before="156" w:beforeLines="50" w:after="156" w:afterLines="50" w:line="320" w:lineRule="exact"/>
        <w:textAlignment w:val="baseline"/>
        <w:rPr>
          <w:rFonts w:hint="default" w:ascii="Times New Roman" w:hAnsi="Times New Roman" w:eastAsia="宋体" w:cs="Times New Roman"/>
          <w:b/>
          <w:w w:val="100"/>
          <w:sz w:val="21"/>
          <w:szCs w:val="21"/>
          <w:highlight w:val="none"/>
          <w:lang w:val="en-US" w:eastAsia="zh-CN"/>
        </w:rPr>
      </w:pPr>
      <w:r>
        <w:rPr>
          <w:rFonts w:hint="default" w:ascii="Times New Roman" w:hAnsi="Times New Roman" w:eastAsia="宋体" w:cs="Times New Roman"/>
          <w:b/>
          <w:w w:val="100"/>
          <w:sz w:val="21"/>
          <w:szCs w:val="21"/>
          <w:highlight w:val="none"/>
          <w:lang w:val="en-US" w:eastAsia="zh-CN"/>
        </w:rPr>
        <w:t>一、招标项目一览表</w:t>
      </w:r>
    </w:p>
    <w:p w14:paraId="1C284EE6">
      <w:pPr>
        <w:keepNext w:val="0"/>
        <w:keepLines w:val="0"/>
        <w:pageBreakBefore w:val="0"/>
        <w:widowControl w:val="0"/>
        <w:kinsoku/>
        <w:wordWrap/>
        <w:overflowPunct/>
        <w:topLinePunct w:val="0"/>
        <w:autoSpaceDE/>
        <w:autoSpaceDN/>
        <w:bidi w:val="0"/>
        <w:adjustRightInd/>
        <w:snapToGrid/>
        <w:spacing w:line="440" w:lineRule="exact"/>
        <w:ind w:firstLine="420" w:firstLineChars="200"/>
        <w:jc w:val="both"/>
        <w:textAlignment w:val="auto"/>
        <w:rPr>
          <w:rFonts w:hint="default"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本次招标共</w:t>
      </w:r>
      <w:r>
        <w:rPr>
          <w:rFonts w:hint="default" w:ascii="Times New Roman" w:hAnsi="Times New Roman" w:eastAsia="宋体" w:cs="Times New Roman"/>
          <w:snapToGrid/>
          <w:color w:val="auto"/>
          <w:w w:val="100"/>
          <w:kern w:val="2"/>
          <w:sz w:val="21"/>
          <w:szCs w:val="21"/>
          <w:highlight w:val="none"/>
          <w:u w:val="single"/>
          <w:lang w:val="en-US" w:eastAsia="zh-CN"/>
        </w:rPr>
        <w:t xml:space="preserve"> 1 </w:t>
      </w:r>
      <w:r>
        <w:rPr>
          <w:rFonts w:hint="default" w:ascii="Times New Roman" w:hAnsi="Times New Roman" w:eastAsia="宋体" w:cs="Times New Roman"/>
          <w:snapToGrid/>
          <w:color w:val="auto"/>
          <w:w w:val="100"/>
          <w:kern w:val="2"/>
          <w:sz w:val="21"/>
          <w:szCs w:val="21"/>
          <w:highlight w:val="none"/>
          <w:lang w:val="en-US" w:eastAsia="zh-CN"/>
        </w:rPr>
        <w:t>个标项，具体内容如下表：</w:t>
      </w:r>
    </w:p>
    <w:tbl>
      <w:tblPr>
        <w:tblStyle w:val="77"/>
        <w:tblpPr w:leftFromText="181" w:rightFromText="181" w:bottomFromText="170" w:vertAnchor="text" w:tblpXSpec="center" w:tblpY="1"/>
        <w:tblOverlap w:val="never"/>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62"/>
        <w:gridCol w:w="3034"/>
        <w:gridCol w:w="1453"/>
        <w:gridCol w:w="1620"/>
        <w:gridCol w:w="2101"/>
      </w:tblGrid>
      <w:tr w14:paraId="7E6105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3" w:hRule="atLeast"/>
          <w:jc w:val="center"/>
        </w:trPr>
        <w:tc>
          <w:tcPr>
            <w:tcW w:w="524" w:type="pct"/>
            <w:noWrap w:val="0"/>
            <w:vAlign w:val="center"/>
          </w:tcPr>
          <w:p w14:paraId="5EC41532">
            <w:pPr>
              <w:tabs>
                <w:tab w:val="left" w:pos="8280"/>
              </w:tabs>
              <w:autoSpaceDE w:val="0"/>
              <w:autoSpaceDN w:val="0"/>
              <w:adjustRightInd w:val="0"/>
              <w:spacing w:line="240" w:lineRule="auto"/>
              <w:jc w:val="center"/>
              <w:rPr>
                <w:rFonts w:hint="default" w:ascii="Times New Roman" w:hAnsi="Times New Roman" w:eastAsia="宋体" w:cs="Times New Roman"/>
                <w:b/>
                <w:sz w:val="21"/>
                <w:szCs w:val="21"/>
                <w:highlight w:val="none"/>
              </w:rPr>
            </w:pPr>
            <w:r>
              <w:rPr>
                <w:rFonts w:hint="default" w:ascii="Times New Roman" w:hAnsi="Times New Roman" w:eastAsia="宋体" w:cs="Times New Roman"/>
                <w:b/>
                <w:sz w:val="21"/>
                <w:szCs w:val="21"/>
                <w:highlight w:val="none"/>
              </w:rPr>
              <w:t>标项号</w:t>
            </w:r>
          </w:p>
        </w:tc>
        <w:tc>
          <w:tcPr>
            <w:tcW w:w="1653" w:type="pct"/>
            <w:noWrap w:val="0"/>
            <w:vAlign w:val="center"/>
          </w:tcPr>
          <w:p w14:paraId="44A21714">
            <w:pPr>
              <w:tabs>
                <w:tab w:val="left" w:pos="8280"/>
              </w:tabs>
              <w:autoSpaceDE w:val="0"/>
              <w:autoSpaceDN w:val="0"/>
              <w:adjustRightInd w:val="0"/>
              <w:spacing w:line="240" w:lineRule="auto"/>
              <w:jc w:val="center"/>
              <w:rPr>
                <w:rFonts w:hint="default" w:ascii="Times New Roman" w:hAnsi="Times New Roman" w:eastAsia="宋体" w:cs="Times New Roman"/>
                <w:b/>
                <w:sz w:val="21"/>
                <w:szCs w:val="21"/>
                <w:highlight w:val="none"/>
              </w:rPr>
            </w:pPr>
            <w:r>
              <w:rPr>
                <w:rFonts w:hint="default" w:ascii="Times New Roman" w:hAnsi="Times New Roman" w:eastAsia="宋体" w:cs="Times New Roman"/>
                <w:b/>
                <w:sz w:val="21"/>
                <w:szCs w:val="21"/>
                <w:highlight w:val="none"/>
              </w:rPr>
              <w:t>项目名称</w:t>
            </w:r>
          </w:p>
        </w:tc>
        <w:tc>
          <w:tcPr>
            <w:tcW w:w="792" w:type="pct"/>
            <w:noWrap w:val="0"/>
            <w:vAlign w:val="center"/>
          </w:tcPr>
          <w:p w14:paraId="75A8D8DA">
            <w:pPr>
              <w:tabs>
                <w:tab w:val="left" w:pos="8280"/>
              </w:tabs>
              <w:autoSpaceDE w:val="0"/>
              <w:autoSpaceDN w:val="0"/>
              <w:adjustRightInd w:val="0"/>
              <w:spacing w:line="240" w:lineRule="auto"/>
              <w:jc w:val="center"/>
              <w:rPr>
                <w:rFonts w:hint="default" w:ascii="Times New Roman" w:hAnsi="Times New Roman" w:eastAsia="宋体" w:cs="Times New Roman"/>
                <w:b/>
                <w:sz w:val="21"/>
                <w:szCs w:val="21"/>
                <w:highlight w:val="none"/>
              </w:rPr>
            </w:pPr>
            <w:r>
              <w:rPr>
                <w:rFonts w:hint="default" w:ascii="Times New Roman" w:hAnsi="Times New Roman" w:eastAsia="宋体" w:cs="Times New Roman"/>
                <w:b/>
                <w:sz w:val="21"/>
                <w:szCs w:val="21"/>
                <w:highlight w:val="none"/>
              </w:rPr>
              <w:t>数量</w:t>
            </w:r>
          </w:p>
        </w:tc>
        <w:tc>
          <w:tcPr>
            <w:tcW w:w="883" w:type="pct"/>
            <w:noWrap w:val="0"/>
            <w:vAlign w:val="center"/>
          </w:tcPr>
          <w:p w14:paraId="03115C77">
            <w:pPr>
              <w:tabs>
                <w:tab w:val="left" w:pos="8280"/>
              </w:tabs>
              <w:autoSpaceDE w:val="0"/>
              <w:autoSpaceDN w:val="0"/>
              <w:adjustRightInd w:val="0"/>
              <w:spacing w:line="240" w:lineRule="auto"/>
              <w:jc w:val="center"/>
              <w:rPr>
                <w:rFonts w:hint="default" w:ascii="Times New Roman" w:hAnsi="Times New Roman" w:eastAsia="宋体" w:cs="Times New Roman"/>
                <w:b/>
                <w:sz w:val="21"/>
                <w:szCs w:val="21"/>
                <w:highlight w:val="none"/>
              </w:rPr>
            </w:pPr>
            <w:r>
              <w:rPr>
                <w:rFonts w:hint="default" w:ascii="Times New Roman" w:hAnsi="Times New Roman" w:eastAsia="宋体" w:cs="Times New Roman"/>
                <w:b/>
                <w:sz w:val="21"/>
                <w:szCs w:val="21"/>
                <w:highlight w:val="none"/>
              </w:rPr>
              <w:t>单位</w:t>
            </w:r>
          </w:p>
        </w:tc>
        <w:tc>
          <w:tcPr>
            <w:tcW w:w="1145" w:type="pct"/>
            <w:noWrap w:val="0"/>
            <w:vAlign w:val="center"/>
          </w:tcPr>
          <w:p w14:paraId="511C6E7E">
            <w:pPr>
              <w:tabs>
                <w:tab w:val="left" w:pos="8280"/>
              </w:tabs>
              <w:autoSpaceDE w:val="0"/>
              <w:autoSpaceDN w:val="0"/>
              <w:adjustRightInd w:val="0"/>
              <w:spacing w:line="240" w:lineRule="auto"/>
              <w:jc w:val="center"/>
              <w:rPr>
                <w:rFonts w:hint="default" w:ascii="Times New Roman" w:hAnsi="Times New Roman" w:eastAsia="宋体" w:cs="Times New Roman"/>
                <w:b/>
                <w:sz w:val="21"/>
                <w:szCs w:val="21"/>
                <w:highlight w:val="none"/>
              </w:rPr>
            </w:pPr>
            <w:r>
              <w:rPr>
                <w:rFonts w:hint="default" w:ascii="Times New Roman" w:hAnsi="Times New Roman" w:eastAsia="宋体" w:cs="Times New Roman"/>
                <w:b/>
                <w:sz w:val="21"/>
                <w:szCs w:val="21"/>
                <w:highlight w:val="none"/>
              </w:rPr>
              <w:t>预算（万元）</w:t>
            </w:r>
          </w:p>
        </w:tc>
      </w:tr>
      <w:tr w14:paraId="05BCD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24" w:type="pct"/>
            <w:noWrap w:val="0"/>
            <w:vAlign w:val="center"/>
          </w:tcPr>
          <w:p w14:paraId="3DBB433E">
            <w:pPr>
              <w:tabs>
                <w:tab w:val="left" w:pos="8280"/>
              </w:tabs>
              <w:autoSpaceDE w:val="0"/>
              <w:autoSpaceDN w:val="0"/>
              <w:adjustRightInd w:val="0"/>
              <w:spacing w:line="240" w:lineRule="auto"/>
              <w:jc w:val="center"/>
              <w:rPr>
                <w:rFonts w:hint="default" w:ascii="Times New Roman" w:hAnsi="Times New Roman" w:eastAsia="宋体" w:cs="Times New Roman"/>
                <w:sz w:val="21"/>
                <w:szCs w:val="21"/>
                <w:highlight w:val="none"/>
              </w:rPr>
            </w:pPr>
            <w:r>
              <w:rPr>
                <w:rFonts w:hint="default" w:ascii="Times New Roman" w:hAnsi="Times New Roman" w:eastAsia="宋体" w:cs="Times New Roman"/>
                <w:sz w:val="21"/>
                <w:szCs w:val="21"/>
                <w:highlight w:val="none"/>
              </w:rPr>
              <w:t>1</w:t>
            </w:r>
          </w:p>
        </w:tc>
        <w:tc>
          <w:tcPr>
            <w:tcW w:w="1653" w:type="pct"/>
            <w:noWrap w:val="0"/>
            <w:vAlign w:val="center"/>
          </w:tcPr>
          <w:p w14:paraId="32A53912">
            <w:pPr>
              <w:tabs>
                <w:tab w:val="left" w:pos="8280"/>
              </w:tabs>
              <w:autoSpaceDE w:val="0"/>
              <w:autoSpaceDN w:val="0"/>
              <w:adjustRightInd w:val="0"/>
              <w:spacing w:line="240" w:lineRule="auto"/>
              <w:jc w:val="center"/>
              <w:rPr>
                <w:rFonts w:hint="default" w:ascii="Times New Roman" w:hAnsi="Times New Roman" w:eastAsia="宋体" w:cs="Times New Roman"/>
                <w:sz w:val="21"/>
                <w:szCs w:val="21"/>
                <w:highlight w:val="none"/>
                <w:lang w:val="en-US" w:eastAsia="zh-CN"/>
              </w:rPr>
            </w:pPr>
            <w:r>
              <w:rPr>
                <w:rFonts w:hint="default" w:ascii="Times New Roman" w:hAnsi="Times New Roman" w:eastAsia="宋体" w:cs="Times New Roman"/>
                <w:sz w:val="21"/>
                <w:szCs w:val="21"/>
                <w:highlight w:val="none"/>
                <w:lang w:val="en-US" w:eastAsia="zh-CN"/>
              </w:rPr>
              <w:t>桐屿大道（一号路-南山街）、桐屿大道（三号路-院路路）工程（设计）</w:t>
            </w:r>
            <w:r>
              <w:rPr>
                <w:rFonts w:hint="eastAsia" w:ascii="Times New Roman" w:hAnsi="Times New Roman" w:eastAsia="宋体" w:cs="Times New Roman"/>
                <w:sz w:val="21"/>
                <w:szCs w:val="21"/>
                <w:highlight w:val="none"/>
                <w:lang w:val="en-US" w:eastAsia="zh-CN"/>
              </w:rPr>
              <w:t> </w:t>
            </w:r>
          </w:p>
        </w:tc>
        <w:tc>
          <w:tcPr>
            <w:tcW w:w="792" w:type="pct"/>
            <w:noWrap w:val="0"/>
            <w:vAlign w:val="center"/>
          </w:tcPr>
          <w:p w14:paraId="265C2F21">
            <w:pPr>
              <w:tabs>
                <w:tab w:val="left" w:pos="8280"/>
              </w:tabs>
              <w:autoSpaceDE w:val="0"/>
              <w:autoSpaceDN w:val="0"/>
              <w:adjustRightInd w:val="0"/>
              <w:spacing w:line="240" w:lineRule="auto"/>
              <w:jc w:val="center"/>
              <w:rPr>
                <w:rFonts w:hint="default" w:ascii="Times New Roman" w:hAnsi="Times New Roman" w:eastAsia="宋体" w:cs="Times New Roman"/>
                <w:sz w:val="21"/>
                <w:szCs w:val="21"/>
                <w:highlight w:val="none"/>
                <w:lang w:val="en-US" w:eastAsia="zh-CN"/>
              </w:rPr>
            </w:pPr>
            <w:r>
              <w:rPr>
                <w:rFonts w:hint="default" w:ascii="Times New Roman" w:hAnsi="Times New Roman" w:eastAsia="宋体" w:cs="Times New Roman"/>
                <w:sz w:val="21"/>
                <w:szCs w:val="21"/>
                <w:highlight w:val="none"/>
                <w:lang w:val="en-US" w:eastAsia="zh-CN"/>
              </w:rPr>
              <w:t>1</w:t>
            </w:r>
          </w:p>
        </w:tc>
        <w:tc>
          <w:tcPr>
            <w:tcW w:w="883" w:type="pct"/>
            <w:noWrap w:val="0"/>
            <w:vAlign w:val="center"/>
          </w:tcPr>
          <w:p w14:paraId="6C1FEC10">
            <w:pPr>
              <w:tabs>
                <w:tab w:val="left" w:pos="8280"/>
              </w:tabs>
              <w:autoSpaceDE w:val="0"/>
              <w:autoSpaceDN w:val="0"/>
              <w:adjustRightInd w:val="0"/>
              <w:spacing w:line="240" w:lineRule="auto"/>
              <w:jc w:val="center"/>
              <w:rPr>
                <w:rFonts w:hint="default" w:ascii="Times New Roman" w:hAnsi="Times New Roman" w:eastAsia="宋体" w:cs="Times New Roman"/>
                <w:sz w:val="21"/>
                <w:szCs w:val="21"/>
                <w:highlight w:val="none"/>
                <w:lang w:val="en-US" w:eastAsia="zh-CN"/>
              </w:rPr>
            </w:pPr>
            <w:r>
              <w:rPr>
                <w:rFonts w:hint="default" w:ascii="Times New Roman" w:hAnsi="Times New Roman" w:eastAsia="宋体" w:cs="Times New Roman"/>
                <w:sz w:val="21"/>
                <w:szCs w:val="21"/>
                <w:highlight w:val="none"/>
                <w:lang w:val="en-US" w:eastAsia="zh-CN"/>
              </w:rPr>
              <w:t>项</w:t>
            </w:r>
          </w:p>
        </w:tc>
        <w:tc>
          <w:tcPr>
            <w:tcW w:w="1145" w:type="pct"/>
            <w:noWrap w:val="0"/>
            <w:vAlign w:val="center"/>
          </w:tcPr>
          <w:p w14:paraId="7107F0BB">
            <w:pPr>
              <w:tabs>
                <w:tab w:val="left" w:pos="8280"/>
              </w:tabs>
              <w:autoSpaceDE w:val="0"/>
              <w:autoSpaceDN w:val="0"/>
              <w:adjustRightInd w:val="0"/>
              <w:spacing w:line="240" w:lineRule="auto"/>
              <w:jc w:val="center"/>
              <w:rPr>
                <w:rFonts w:hint="eastAsia" w:ascii="Times New Roman" w:hAnsi="Times New Roman" w:eastAsia="宋体" w:cs="Times New Roman"/>
                <w:sz w:val="21"/>
                <w:szCs w:val="21"/>
                <w:highlight w:val="none"/>
                <w:lang w:val="en-US" w:eastAsia="zh-CN"/>
              </w:rPr>
            </w:pPr>
            <w:r>
              <w:rPr>
                <w:rFonts w:hint="eastAsia" w:ascii="微软雅黑" w:hAnsi="微软雅黑" w:eastAsia="微软雅黑" w:cs="微软雅黑"/>
                <w:i w:val="0"/>
                <w:iCs w:val="0"/>
                <w:caps w:val="0"/>
                <w:color w:val="000000"/>
                <w:spacing w:val="0"/>
                <w:sz w:val="19"/>
                <w:szCs w:val="19"/>
                <w:highlight w:val="none"/>
                <w:lang w:eastAsia="zh-CN"/>
              </w:rPr>
              <w:t>288.6793</w:t>
            </w:r>
          </w:p>
        </w:tc>
      </w:tr>
    </w:tbl>
    <w:p w14:paraId="22CE6521">
      <w:pPr>
        <w:keepNext w:val="0"/>
        <w:keepLines w:val="0"/>
        <w:pageBreakBefore w:val="0"/>
        <w:widowControl/>
        <w:kinsoku w:val="0"/>
        <w:wordWrap/>
        <w:overflowPunct/>
        <w:topLinePunct w:val="0"/>
        <w:autoSpaceDE w:val="0"/>
        <w:autoSpaceDN w:val="0"/>
        <w:bidi w:val="0"/>
        <w:adjustRightInd w:val="0"/>
        <w:snapToGrid w:val="0"/>
        <w:spacing w:before="156" w:beforeLines="50" w:after="156" w:afterLines="50" w:line="320" w:lineRule="exact"/>
        <w:textAlignment w:val="baseline"/>
        <w:rPr>
          <w:rFonts w:hint="default" w:ascii="Times New Roman" w:hAnsi="Times New Roman" w:eastAsia="宋体" w:cs="Times New Roman"/>
          <w:b/>
          <w:w w:val="100"/>
          <w:sz w:val="21"/>
          <w:szCs w:val="21"/>
          <w:highlight w:val="none"/>
          <w:lang w:val="en-US" w:eastAsia="zh-CN"/>
        </w:rPr>
      </w:pPr>
      <w:r>
        <w:rPr>
          <w:rFonts w:hint="default" w:ascii="Times New Roman" w:hAnsi="Times New Roman" w:eastAsia="宋体" w:cs="Times New Roman"/>
          <w:b/>
          <w:w w:val="100"/>
          <w:sz w:val="21"/>
          <w:szCs w:val="21"/>
          <w:highlight w:val="none"/>
          <w:lang w:val="en-US" w:eastAsia="zh-CN"/>
        </w:rPr>
        <w:t>二、项目概况</w:t>
      </w:r>
    </w:p>
    <w:p w14:paraId="19899196">
      <w:pPr>
        <w:keepNext w:val="0"/>
        <w:keepLines w:val="0"/>
        <w:pageBreakBefore w:val="0"/>
        <w:widowControl w:val="0"/>
        <w:kinsoku/>
        <w:wordWrap/>
        <w:overflowPunct/>
        <w:topLinePunct w:val="0"/>
        <w:autoSpaceDE/>
        <w:autoSpaceDN/>
        <w:bidi w:val="0"/>
        <w:adjustRightInd/>
        <w:snapToGrid/>
        <w:spacing w:line="420" w:lineRule="exact"/>
        <w:ind w:firstLine="420" w:firstLineChars="200"/>
        <w:jc w:val="both"/>
        <w:textAlignment w:val="auto"/>
        <w:rPr>
          <w:rFonts w:hint="default"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桐屿大道（一号路-南山街）</w:t>
      </w:r>
      <w:r>
        <w:rPr>
          <w:rFonts w:hint="eastAsia" w:ascii="Times New Roman" w:hAnsi="Times New Roman" w:eastAsia="宋体" w:cs="Times New Roman"/>
          <w:snapToGrid/>
          <w:color w:val="auto"/>
          <w:w w:val="100"/>
          <w:kern w:val="2"/>
          <w:sz w:val="21"/>
          <w:szCs w:val="21"/>
          <w:highlight w:val="none"/>
          <w:lang w:val="en-US" w:eastAsia="zh-CN"/>
        </w:rPr>
        <w:t>北起一号路，南至南山街，全长约1020m，道路红线宽36m，总用地面积36720平方米（折合55.08亩），均为新征用地，建设内容包括道路工程、桥梁工程、交通工程、给排水工程、绿化工程、电力工程、照明工程、综合管线工程等。本项目道路为城市次干路。本工程涉及跨车头河桥梁一座。</w:t>
      </w:r>
    </w:p>
    <w:p w14:paraId="2A0319A5">
      <w:pPr>
        <w:keepNext w:val="0"/>
        <w:keepLines w:val="0"/>
        <w:pageBreakBefore w:val="0"/>
        <w:widowControl w:val="0"/>
        <w:kinsoku/>
        <w:wordWrap/>
        <w:overflowPunct/>
        <w:topLinePunct w:val="0"/>
        <w:autoSpaceDE/>
        <w:autoSpaceDN/>
        <w:bidi w:val="0"/>
        <w:adjustRightInd/>
        <w:snapToGrid/>
        <w:spacing w:line="42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桐屿大道（三号路-院路路）工程</w:t>
      </w:r>
      <w:r>
        <w:rPr>
          <w:rFonts w:hint="eastAsia" w:ascii="Times New Roman" w:hAnsi="Times New Roman" w:eastAsia="宋体" w:cs="Times New Roman"/>
          <w:snapToGrid/>
          <w:color w:val="auto"/>
          <w:w w:val="100"/>
          <w:kern w:val="2"/>
          <w:sz w:val="21"/>
          <w:szCs w:val="21"/>
          <w:highlight w:val="none"/>
          <w:lang w:val="en-US" w:eastAsia="zh-CN"/>
        </w:rPr>
        <w:t xml:space="preserve">北起三号路，南至院路路，全长约 </w:t>
      </w:r>
      <w:r>
        <w:rPr>
          <w:rFonts w:hint="default" w:ascii="Times New Roman" w:hAnsi="Times New Roman" w:eastAsia="宋体" w:cs="Times New Roman"/>
          <w:snapToGrid/>
          <w:color w:val="auto"/>
          <w:w w:val="100"/>
          <w:kern w:val="2"/>
          <w:sz w:val="21"/>
          <w:szCs w:val="21"/>
          <w:highlight w:val="none"/>
          <w:lang w:val="en-US" w:eastAsia="zh-CN"/>
        </w:rPr>
        <w:t>566m</w:t>
      </w:r>
      <w:r>
        <w:rPr>
          <w:rFonts w:hint="eastAsia" w:ascii="Times New Roman" w:hAnsi="Times New Roman" w:eastAsia="宋体" w:cs="Times New Roman"/>
          <w:snapToGrid/>
          <w:color w:val="auto"/>
          <w:w w:val="100"/>
          <w:kern w:val="2"/>
          <w:sz w:val="21"/>
          <w:szCs w:val="21"/>
          <w:highlight w:val="none"/>
          <w:lang w:val="en-US" w:eastAsia="zh-CN"/>
        </w:rPr>
        <w:t xml:space="preserve">，道路红线宽 </w:t>
      </w:r>
      <w:r>
        <w:rPr>
          <w:rFonts w:hint="default" w:ascii="Times New Roman" w:hAnsi="Times New Roman" w:eastAsia="宋体" w:cs="Times New Roman"/>
          <w:snapToGrid/>
          <w:color w:val="auto"/>
          <w:w w:val="100"/>
          <w:kern w:val="2"/>
          <w:sz w:val="21"/>
          <w:szCs w:val="21"/>
          <w:highlight w:val="none"/>
          <w:lang w:val="en-US" w:eastAsia="zh-CN"/>
        </w:rPr>
        <w:t>36m</w:t>
      </w:r>
      <w:r>
        <w:rPr>
          <w:rFonts w:hint="eastAsia" w:ascii="Times New Roman" w:hAnsi="Times New Roman" w:eastAsia="宋体" w:cs="Times New Roman"/>
          <w:snapToGrid/>
          <w:color w:val="auto"/>
          <w:w w:val="100"/>
          <w:kern w:val="2"/>
          <w:sz w:val="21"/>
          <w:szCs w:val="21"/>
          <w:highlight w:val="none"/>
          <w:lang w:val="en-US" w:eastAsia="zh-CN"/>
        </w:rPr>
        <w:t xml:space="preserve">，总用地面积 </w:t>
      </w:r>
      <w:r>
        <w:rPr>
          <w:rFonts w:hint="default" w:ascii="Times New Roman" w:hAnsi="Times New Roman" w:eastAsia="宋体" w:cs="Times New Roman"/>
          <w:snapToGrid/>
          <w:color w:val="auto"/>
          <w:w w:val="100"/>
          <w:kern w:val="2"/>
          <w:sz w:val="21"/>
          <w:szCs w:val="21"/>
          <w:highlight w:val="none"/>
          <w:lang w:val="en-US" w:eastAsia="zh-CN"/>
        </w:rPr>
        <w:t xml:space="preserve">17854 </w:t>
      </w:r>
      <w:r>
        <w:rPr>
          <w:rFonts w:hint="eastAsia" w:ascii="Times New Roman" w:hAnsi="Times New Roman" w:eastAsia="宋体" w:cs="Times New Roman"/>
          <w:snapToGrid/>
          <w:color w:val="auto"/>
          <w:w w:val="100"/>
          <w:kern w:val="2"/>
          <w:sz w:val="21"/>
          <w:szCs w:val="21"/>
          <w:highlight w:val="none"/>
          <w:lang w:val="en-US" w:eastAsia="zh-CN"/>
        </w:rPr>
        <w:t xml:space="preserve">平方米（折合 </w:t>
      </w:r>
      <w:r>
        <w:rPr>
          <w:rFonts w:hint="default" w:ascii="Times New Roman" w:hAnsi="Times New Roman" w:eastAsia="宋体" w:cs="Times New Roman"/>
          <w:snapToGrid/>
          <w:color w:val="auto"/>
          <w:w w:val="100"/>
          <w:kern w:val="2"/>
          <w:sz w:val="21"/>
          <w:szCs w:val="21"/>
          <w:highlight w:val="none"/>
          <w:lang w:val="en-US" w:eastAsia="zh-CN"/>
        </w:rPr>
        <w:t xml:space="preserve">26.78 </w:t>
      </w:r>
      <w:r>
        <w:rPr>
          <w:rFonts w:hint="eastAsia" w:ascii="Times New Roman" w:hAnsi="Times New Roman" w:eastAsia="宋体" w:cs="Times New Roman"/>
          <w:snapToGrid/>
          <w:color w:val="auto"/>
          <w:w w:val="100"/>
          <w:kern w:val="2"/>
          <w:sz w:val="21"/>
          <w:szCs w:val="21"/>
          <w:highlight w:val="none"/>
          <w:lang w:val="en-US" w:eastAsia="zh-CN"/>
        </w:rPr>
        <w:t>亩），均为新征用地，建设内容包括道路工程、桥梁工程、交通工程、给排水工程、绿化工程、电力工程、照明工程、综合管线工程等。本项目道路为城市次干路。本工程桐屿大道跨螺洋脚河设置桥梁一座。桐屿大道跨山水泾设置桥梁一座。</w:t>
      </w:r>
    </w:p>
    <w:p w14:paraId="59F43AF0">
      <w:pPr>
        <w:keepNext w:val="0"/>
        <w:keepLines w:val="0"/>
        <w:pageBreakBefore w:val="0"/>
        <w:widowControl/>
        <w:kinsoku w:val="0"/>
        <w:wordWrap/>
        <w:overflowPunct/>
        <w:topLinePunct w:val="0"/>
        <w:autoSpaceDE w:val="0"/>
        <w:autoSpaceDN w:val="0"/>
        <w:bidi w:val="0"/>
        <w:adjustRightInd w:val="0"/>
        <w:snapToGrid w:val="0"/>
        <w:spacing w:before="156" w:beforeLines="50" w:after="156" w:afterLines="50" w:line="320" w:lineRule="exact"/>
        <w:textAlignment w:val="baseline"/>
        <w:rPr>
          <w:rFonts w:hint="default" w:ascii="Times New Roman" w:hAnsi="Times New Roman" w:eastAsia="宋体" w:cs="Times New Roman"/>
          <w:b/>
          <w:w w:val="100"/>
          <w:sz w:val="21"/>
          <w:szCs w:val="21"/>
          <w:highlight w:val="none"/>
          <w:lang w:val="en-US" w:eastAsia="zh-CN"/>
        </w:rPr>
      </w:pPr>
      <w:bookmarkStart w:id="4" w:name="_Toc98932227"/>
      <w:bookmarkStart w:id="5" w:name="_Toc25660918"/>
      <w:bookmarkStart w:id="6" w:name="_Toc468650635"/>
      <w:bookmarkStart w:id="7" w:name="_Toc22774"/>
      <w:bookmarkStart w:id="8" w:name="_Toc29383582"/>
      <w:bookmarkStart w:id="9" w:name="_Toc22893"/>
      <w:r>
        <w:rPr>
          <w:rFonts w:hint="default" w:ascii="Times New Roman" w:hAnsi="Times New Roman" w:eastAsia="宋体" w:cs="Times New Roman"/>
          <w:b/>
          <w:w w:val="100"/>
          <w:sz w:val="21"/>
          <w:szCs w:val="21"/>
          <w:highlight w:val="none"/>
          <w:lang w:val="en-US" w:eastAsia="zh-CN"/>
        </w:rPr>
        <w:t>三、工作范围</w:t>
      </w:r>
      <w:bookmarkEnd w:id="4"/>
      <w:bookmarkEnd w:id="5"/>
      <w:bookmarkEnd w:id="6"/>
      <w:bookmarkEnd w:id="7"/>
      <w:bookmarkEnd w:id="8"/>
      <w:bookmarkEnd w:id="9"/>
    </w:p>
    <w:p w14:paraId="0A2CAE72">
      <w:pPr>
        <w:keepNext w:val="0"/>
        <w:keepLines w:val="0"/>
        <w:pageBreakBefore w:val="0"/>
        <w:widowControl w:val="0"/>
        <w:kinsoku/>
        <w:wordWrap/>
        <w:overflowPunct/>
        <w:topLinePunct w:val="0"/>
        <w:autoSpaceDE/>
        <w:autoSpaceDN/>
        <w:bidi w:val="0"/>
        <w:adjustRightInd/>
        <w:snapToGrid/>
        <w:spacing w:line="420" w:lineRule="exact"/>
        <w:ind w:firstLine="420" w:firstLineChars="200"/>
        <w:jc w:val="both"/>
        <w:textAlignment w:val="auto"/>
        <w:rPr>
          <w:rFonts w:hint="eastAsia" w:ascii="Times New Roman" w:hAnsi="Times New Roman" w:cs="Times New Roman"/>
          <w:color w:val="auto"/>
          <w:szCs w:val="21"/>
          <w:highlight w:val="none"/>
          <w:lang w:eastAsia="zh-CN"/>
        </w:rPr>
      </w:pPr>
      <w:r>
        <w:rPr>
          <w:rFonts w:hint="default" w:ascii="Times New Roman" w:hAnsi="Times New Roman" w:eastAsia="宋体" w:cs="Times New Roman"/>
          <w:snapToGrid/>
          <w:color w:val="auto"/>
          <w:w w:val="100"/>
          <w:kern w:val="2"/>
          <w:sz w:val="21"/>
          <w:szCs w:val="21"/>
          <w:highlight w:val="none"/>
          <w:lang w:val="zh-CN" w:eastAsia="zh-CN"/>
        </w:rPr>
        <w:t>本项目</w:t>
      </w:r>
      <w:r>
        <w:rPr>
          <w:rFonts w:hint="default" w:ascii="Times New Roman" w:hAnsi="Times New Roman" w:eastAsia="宋体" w:cs="Times New Roman"/>
          <w:snapToGrid/>
          <w:color w:val="auto"/>
          <w:w w:val="100"/>
          <w:kern w:val="2"/>
          <w:sz w:val="21"/>
          <w:szCs w:val="21"/>
          <w:highlight w:val="none"/>
          <w:lang w:val="en-US" w:eastAsia="zh-CN"/>
        </w:rPr>
        <w:t>工作</w:t>
      </w:r>
      <w:r>
        <w:rPr>
          <w:rFonts w:hint="default" w:ascii="Times New Roman" w:hAnsi="Times New Roman" w:eastAsia="宋体" w:cs="Times New Roman"/>
          <w:snapToGrid/>
          <w:color w:val="auto"/>
          <w:w w:val="100"/>
          <w:kern w:val="2"/>
          <w:sz w:val="21"/>
          <w:szCs w:val="21"/>
          <w:highlight w:val="none"/>
          <w:lang w:val="zh-CN" w:eastAsia="zh-CN"/>
        </w:rPr>
        <w:t>内容：</w:t>
      </w:r>
      <w:r>
        <w:rPr>
          <w:rFonts w:hint="default" w:ascii="Times New Roman" w:hAnsi="Times New Roman" w:eastAsia="宋体" w:cs="Times New Roman"/>
          <w:sz w:val="21"/>
          <w:szCs w:val="21"/>
          <w:highlight w:val="none"/>
          <w:lang w:val="en-US" w:eastAsia="zh-CN"/>
        </w:rPr>
        <w:t>桐屿大道（一号路-南山街）、桐屿大道（三号路-院路路）工程</w:t>
      </w:r>
      <w:r>
        <w:rPr>
          <w:rFonts w:hint="eastAsia" w:ascii="Times New Roman" w:hAnsi="Times New Roman" w:eastAsia="宋体" w:cs="Times New Roman"/>
          <w:sz w:val="21"/>
          <w:szCs w:val="21"/>
          <w:highlight w:val="none"/>
          <w:lang w:val="en-US" w:eastAsia="zh-CN"/>
        </w:rPr>
        <w:t>的</w:t>
      </w:r>
      <w:r>
        <w:rPr>
          <w:rFonts w:hint="default" w:ascii="Times New Roman" w:hAnsi="Times New Roman" w:eastAsia="宋体" w:cs="Times New Roman"/>
          <w:snapToGrid/>
          <w:color w:val="auto"/>
          <w:w w:val="100"/>
          <w:kern w:val="2"/>
          <w:sz w:val="21"/>
          <w:szCs w:val="21"/>
          <w:highlight w:val="none"/>
          <w:lang w:val="en-US" w:eastAsia="zh-CN"/>
        </w:rPr>
        <w:t>工程</w:t>
      </w:r>
      <w:r>
        <w:rPr>
          <w:rFonts w:hint="eastAsia" w:ascii="Times New Roman" w:hAnsi="Times New Roman" w:eastAsia="宋体" w:cs="Times New Roman"/>
          <w:color w:val="auto"/>
          <w:szCs w:val="21"/>
          <w:highlight w:val="none"/>
          <w:lang w:val="en-US" w:eastAsia="zh-CN"/>
        </w:rPr>
        <w:t>方案</w:t>
      </w:r>
      <w:r>
        <w:rPr>
          <w:rFonts w:hint="eastAsia" w:ascii="Times New Roman" w:hAnsi="Times New Roman" w:cs="Times New Roman"/>
          <w:color w:val="auto"/>
          <w:szCs w:val="21"/>
          <w:highlight w:val="none"/>
          <w:lang w:eastAsia="zh-CN"/>
        </w:rPr>
        <w:t>设计</w:t>
      </w:r>
      <w:r>
        <w:rPr>
          <w:rFonts w:hint="eastAsia" w:ascii="Times New Roman" w:hAnsi="Times New Roman" w:cs="Times New Roman"/>
          <w:color w:val="auto"/>
          <w:szCs w:val="21"/>
          <w:highlight w:val="none"/>
          <w:lang w:val="en-US" w:eastAsia="zh-CN"/>
        </w:rPr>
        <w:t>及优化</w:t>
      </w:r>
      <w:r>
        <w:rPr>
          <w:rFonts w:hint="eastAsia" w:ascii="Times New Roman" w:hAnsi="Times New Roman" w:eastAsia="宋体" w:cs="Times New Roman"/>
          <w:color w:val="auto"/>
          <w:szCs w:val="21"/>
          <w:highlight w:val="none"/>
          <w:lang w:eastAsia="zh-CN"/>
        </w:rPr>
        <w:t>、初步</w:t>
      </w:r>
      <w:r>
        <w:rPr>
          <w:rFonts w:hint="eastAsia" w:ascii="Times New Roman" w:hAnsi="Times New Roman" w:cs="Times New Roman"/>
          <w:color w:val="auto"/>
          <w:szCs w:val="21"/>
          <w:highlight w:val="none"/>
          <w:lang w:eastAsia="zh-CN"/>
        </w:rPr>
        <w:t>设计、施工图设计</w:t>
      </w:r>
      <w:r>
        <w:rPr>
          <w:rFonts w:hint="eastAsia" w:ascii="Times New Roman" w:hAnsi="Times New Roman" w:cs="Times New Roman"/>
          <w:color w:val="auto"/>
          <w:szCs w:val="21"/>
          <w:highlight w:val="none"/>
          <w:lang w:val="en-US" w:eastAsia="zh-CN"/>
        </w:rPr>
        <w:t>（如需二次深化设计的，二次深化设计也包含在内）</w:t>
      </w:r>
      <w:r>
        <w:rPr>
          <w:rFonts w:hint="eastAsia" w:ascii="Times New Roman" w:hAnsi="Times New Roman" w:cs="Times New Roman"/>
          <w:color w:val="auto"/>
          <w:szCs w:val="21"/>
          <w:highlight w:val="none"/>
          <w:lang w:eastAsia="zh-CN"/>
        </w:rPr>
        <w:t>、总投资估算</w:t>
      </w:r>
      <w:r>
        <w:rPr>
          <w:rFonts w:hint="eastAsia" w:ascii="Times New Roman" w:hAnsi="Times New Roman" w:cs="Times New Roman"/>
          <w:color w:val="auto"/>
          <w:szCs w:val="21"/>
          <w:highlight w:val="none"/>
          <w:lang w:val="en-US" w:eastAsia="zh-CN"/>
        </w:rPr>
        <w:t>编制及调整</w:t>
      </w:r>
      <w:r>
        <w:rPr>
          <w:rFonts w:hint="eastAsia" w:ascii="Times New Roman" w:hAnsi="Times New Roman" w:cs="Times New Roman"/>
          <w:color w:val="auto"/>
          <w:szCs w:val="21"/>
          <w:highlight w:val="none"/>
          <w:lang w:eastAsia="zh-CN"/>
        </w:rPr>
        <w:t>、初步</w:t>
      </w:r>
      <w:r>
        <w:rPr>
          <w:rFonts w:hint="eastAsia" w:ascii="Times New Roman" w:hAnsi="Times New Roman" w:cs="Times New Roman"/>
          <w:color w:val="auto"/>
          <w:szCs w:val="21"/>
          <w:highlight w:val="none"/>
          <w:lang w:val="en-US" w:eastAsia="zh-CN"/>
        </w:rPr>
        <w:t>设计</w:t>
      </w:r>
      <w:r>
        <w:rPr>
          <w:rFonts w:hint="eastAsia" w:ascii="Times New Roman" w:hAnsi="Times New Roman" w:cs="Times New Roman"/>
          <w:color w:val="auto"/>
          <w:szCs w:val="21"/>
          <w:highlight w:val="none"/>
          <w:lang w:eastAsia="zh-CN"/>
        </w:rPr>
        <w:t>概算</w:t>
      </w:r>
      <w:r>
        <w:rPr>
          <w:rFonts w:hint="eastAsia" w:ascii="Times New Roman" w:hAnsi="Times New Roman" w:cs="Times New Roman"/>
          <w:color w:val="auto"/>
          <w:szCs w:val="21"/>
          <w:highlight w:val="none"/>
          <w:lang w:val="en-US" w:eastAsia="zh-CN"/>
        </w:rPr>
        <w:t>编制及调整</w:t>
      </w:r>
      <w:r>
        <w:rPr>
          <w:rFonts w:hint="eastAsia" w:ascii="Times New Roman" w:hAnsi="Times New Roman" w:cs="Times New Roman"/>
          <w:color w:val="auto"/>
          <w:szCs w:val="21"/>
          <w:highlight w:val="none"/>
          <w:lang w:eastAsia="zh-CN"/>
        </w:rPr>
        <w:t>，并承担</w:t>
      </w:r>
      <w:r>
        <w:rPr>
          <w:rFonts w:hint="eastAsia" w:ascii="Times New Roman" w:hAnsi="Times New Roman" w:cs="Times New Roman"/>
          <w:color w:val="auto"/>
          <w:szCs w:val="21"/>
          <w:highlight w:val="none"/>
          <w:lang w:val="en-US" w:eastAsia="zh-CN"/>
        </w:rPr>
        <w:t>专业咨询服务工作、</w:t>
      </w:r>
      <w:r>
        <w:rPr>
          <w:rFonts w:hint="eastAsia" w:ascii="Times New Roman" w:hAnsi="Times New Roman" w:eastAsia="宋体" w:cs="Times New Roman"/>
          <w:color w:val="auto"/>
          <w:szCs w:val="21"/>
          <w:highlight w:val="none"/>
          <w:lang w:val="en-US" w:eastAsia="zh-CN"/>
        </w:rPr>
        <w:t>测量测绘定位工作、</w:t>
      </w:r>
      <w:r>
        <w:rPr>
          <w:rFonts w:hint="eastAsia" w:ascii="Times New Roman" w:hAnsi="Times New Roman" w:cs="Times New Roman"/>
          <w:color w:val="auto"/>
          <w:szCs w:val="21"/>
          <w:highlight w:val="none"/>
          <w:lang w:eastAsia="zh-CN"/>
        </w:rPr>
        <w:t>各阶段成果评审、图纸会审、技术交底、</w:t>
      </w:r>
      <w:r>
        <w:rPr>
          <w:rFonts w:hint="eastAsia" w:ascii="Times New Roman" w:hAnsi="Times New Roman" w:cs="Times New Roman"/>
          <w:color w:val="auto"/>
          <w:szCs w:val="21"/>
          <w:highlight w:val="none"/>
          <w:lang w:val="en-US" w:eastAsia="zh-CN"/>
        </w:rPr>
        <w:t>施工现场服务、参与中间验收、竣工验收、竣工图编制配合及审核服务</w:t>
      </w:r>
      <w:r>
        <w:rPr>
          <w:rFonts w:hint="eastAsia" w:ascii="Times New Roman" w:hAnsi="Times New Roman" w:cs="Times New Roman"/>
          <w:color w:val="auto"/>
          <w:szCs w:val="21"/>
          <w:highlight w:val="none"/>
          <w:lang w:eastAsia="zh-CN"/>
        </w:rPr>
        <w:t>等后续服务，相关费用包含在设计费内。</w:t>
      </w:r>
    </w:p>
    <w:p w14:paraId="38E1E0AD">
      <w:pPr>
        <w:keepNext w:val="0"/>
        <w:keepLines w:val="0"/>
        <w:pageBreakBefore w:val="0"/>
        <w:widowControl w:val="0"/>
        <w:kinsoku/>
        <w:wordWrap/>
        <w:overflowPunct/>
        <w:topLinePunct w:val="0"/>
        <w:autoSpaceDE/>
        <w:autoSpaceDN/>
        <w:bidi w:val="0"/>
        <w:adjustRightInd/>
        <w:snapToGrid/>
        <w:spacing w:line="420" w:lineRule="exact"/>
        <w:ind w:firstLine="420" w:firstLineChars="200"/>
        <w:jc w:val="both"/>
        <w:textAlignment w:val="auto"/>
        <w:rPr>
          <w:rFonts w:hint="eastAsia" w:ascii="Times New Roman" w:hAnsi="Times New Roman" w:cs="Times New Roman"/>
          <w:color w:val="auto"/>
          <w:szCs w:val="21"/>
          <w:highlight w:val="none"/>
          <w:lang w:val="en-US" w:eastAsia="zh-CN"/>
        </w:rPr>
      </w:pPr>
      <w:r>
        <w:rPr>
          <w:rFonts w:hint="eastAsia" w:ascii="Times New Roman" w:hAnsi="Times New Roman" w:cs="Times New Roman"/>
          <w:color w:val="auto"/>
          <w:szCs w:val="21"/>
          <w:highlight w:val="none"/>
          <w:lang w:eastAsia="zh-CN"/>
        </w:rPr>
        <w:t>承担施工</w:t>
      </w:r>
      <w:r>
        <w:rPr>
          <w:rFonts w:hint="eastAsia" w:ascii="Times New Roman" w:hAnsi="Times New Roman" w:cs="Times New Roman"/>
          <w:color w:val="auto"/>
          <w:szCs w:val="21"/>
          <w:highlight w:val="none"/>
          <w:lang w:val="en-US" w:eastAsia="zh-CN"/>
        </w:rPr>
        <w:t>图审查合格前的各类审查评审及施工图审查送审工作（除施工图图审费用由采购人承担外，其他可能涉及的评审审查费用由中标供应商负责）。</w:t>
      </w:r>
    </w:p>
    <w:p w14:paraId="6F1C5B80">
      <w:pPr>
        <w:keepNext w:val="0"/>
        <w:keepLines w:val="0"/>
        <w:pageBreakBefore w:val="0"/>
        <w:widowControl w:val="0"/>
        <w:kinsoku/>
        <w:wordWrap/>
        <w:overflowPunct/>
        <w:topLinePunct w:val="0"/>
        <w:autoSpaceDE/>
        <w:autoSpaceDN/>
        <w:bidi w:val="0"/>
        <w:adjustRightInd/>
        <w:snapToGrid/>
        <w:spacing w:line="420" w:lineRule="exact"/>
        <w:ind w:firstLine="420" w:firstLineChars="200"/>
        <w:jc w:val="both"/>
        <w:textAlignment w:val="auto"/>
        <w:rPr>
          <w:rFonts w:hint="eastAsia" w:ascii="Times New Roman" w:hAnsi="Times New Roman" w:eastAsia="宋体" w:cs="Times New Roman"/>
          <w:sz w:val="21"/>
          <w:szCs w:val="21"/>
          <w:highlight w:val="none"/>
          <w:lang w:val="en-US" w:eastAsia="zh-CN"/>
        </w:rPr>
      </w:pPr>
      <w:r>
        <w:rPr>
          <w:rFonts w:hint="eastAsia" w:ascii="Times New Roman" w:hAnsi="Times New Roman" w:cs="Times New Roman"/>
          <w:color w:val="auto"/>
          <w:szCs w:val="21"/>
          <w:highlight w:val="none"/>
          <w:lang w:val="en-US" w:eastAsia="zh-CN"/>
        </w:rPr>
        <w:t>桐屿大道（一</w:t>
      </w:r>
      <w:r>
        <w:rPr>
          <w:rFonts w:hint="eastAsia" w:ascii="Times New Roman" w:hAnsi="Times New Roman" w:eastAsia="宋体" w:cs="Times New Roman"/>
          <w:sz w:val="21"/>
          <w:szCs w:val="21"/>
          <w:highlight w:val="none"/>
          <w:lang w:val="en-US" w:eastAsia="zh-CN"/>
        </w:rPr>
        <w:t>号路-南山街）工程专业咨询服务工作包括：水保、环保、洪评。</w:t>
      </w:r>
    </w:p>
    <w:p w14:paraId="3B4BBC79">
      <w:pPr>
        <w:keepNext w:val="0"/>
        <w:keepLines w:val="0"/>
        <w:pageBreakBefore w:val="0"/>
        <w:widowControl w:val="0"/>
        <w:kinsoku/>
        <w:wordWrap/>
        <w:overflowPunct/>
        <w:topLinePunct w:val="0"/>
        <w:autoSpaceDE/>
        <w:autoSpaceDN/>
        <w:bidi w:val="0"/>
        <w:adjustRightInd/>
        <w:snapToGrid/>
        <w:spacing w:line="420" w:lineRule="exact"/>
        <w:ind w:firstLine="420" w:firstLineChars="200"/>
        <w:jc w:val="both"/>
        <w:textAlignment w:val="auto"/>
        <w:rPr>
          <w:rFonts w:hint="eastAsia" w:ascii="Times New Roman" w:hAnsi="Times New Roman" w:eastAsia="宋体" w:cs="Times New Roman"/>
          <w:sz w:val="21"/>
          <w:szCs w:val="21"/>
          <w:highlight w:val="none"/>
          <w:lang w:val="en-US" w:eastAsia="zh-CN"/>
        </w:rPr>
      </w:pPr>
      <w:r>
        <w:rPr>
          <w:rFonts w:hint="default" w:ascii="Times New Roman" w:hAnsi="Times New Roman" w:eastAsia="宋体" w:cs="Times New Roman"/>
          <w:sz w:val="21"/>
          <w:szCs w:val="21"/>
          <w:highlight w:val="none"/>
          <w:lang w:val="en-US" w:eastAsia="zh-CN"/>
        </w:rPr>
        <w:t>桐屿大道（三号路-院路路）</w:t>
      </w:r>
      <w:r>
        <w:rPr>
          <w:rFonts w:hint="eastAsia" w:ascii="Times New Roman" w:hAnsi="Times New Roman" w:eastAsia="宋体" w:cs="Times New Roman"/>
          <w:sz w:val="21"/>
          <w:szCs w:val="21"/>
          <w:highlight w:val="none"/>
          <w:lang w:val="en-US" w:eastAsia="zh-CN"/>
        </w:rPr>
        <w:t>工程专业咨询服务工作包括：水保、环保、洪评、航评、安评。</w:t>
      </w:r>
    </w:p>
    <w:p w14:paraId="699DFCE5">
      <w:pPr>
        <w:keepNext w:val="0"/>
        <w:keepLines w:val="0"/>
        <w:pageBreakBefore w:val="0"/>
        <w:widowControl w:val="0"/>
        <w:kinsoku/>
        <w:wordWrap/>
        <w:overflowPunct/>
        <w:topLinePunct w:val="0"/>
        <w:autoSpaceDE/>
        <w:autoSpaceDN/>
        <w:bidi w:val="0"/>
        <w:adjustRightInd/>
        <w:snapToGrid/>
        <w:spacing w:line="420" w:lineRule="exact"/>
        <w:ind w:firstLine="420" w:firstLineChars="200"/>
        <w:jc w:val="both"/>
        <w:textAlignment w:val="auto"/>
        <w:rPr>
          <w:rFonts w:hint="eastAsia" w:ascii="Times New Roman" w:hAnsi="Times New Roman" w:eastAsia="宋体" w:cs="Times New Roman"/>
          <w:sz w:val="21"/>
          <w:szCs w:val="21"/>
          <w:highlight w:val="none"/>
          <w:lang w:val="en-US" w:eastAsia="zh-CN"/>
        </w:rPr>
      </w:pPr>
      <w:r>
        <w:rPr>
          <w:rFonts w:hint="eastAsia" w:ascii="Times New Roman" w:hAnsi="Times New Roman" w:eastAsia="宋体" w:cs="Times New Roman"/>
          <w:sz w:val="21"/>
          <w:szCs w:val="21"/>
          <w:highlight w:val="none"/>
          <w:lang w:val="en-US" w:eastAsia="zh-CN"/>
        </w:rPr>
        <w:t>本项目设计内容包括但不限于：总图设计、道路工程设计、桥梁工程设计、雨水工程设计、</w:t>
      </w:r>
      <w:r>
        <w:rPr>
          <w:rFonts w:hint="eastAsia" w:ascii="Times New Roman" w:hAnsi="Times New Roman" w:eastAsia="宋体" w:cs="Times New Roman"/>
          <w:snapToGrid/>
          <w:color w:val="auto"/>
          <w:w w:val="100"/>
          <w:kern w:val="2"/>
          <w:sz w:val="21"/>
          <w:szCs w:val="21"/>
          <w:highlight w:val="none"/>
          <w:lang w:val="en-US" w:eastAsia="zh-CN"/>
        </w:rPr>
        <w:t>给排水</w:t>
      </w:r>
      <w:r>
        <w:rPr>
          <w:rFonts w:hint="eastAsia" w:ascii="Times New Roman" w:hAnsi="Times New Roman" w:eastAsia="宋体" w:cs="Times New Roman"/>
          <w:sz w:val="21"/>
          <w:szCs w:val="21"/>
          <w:highlight w:val="none"/>
          <w:lang w:val="en-US" w:eastAsia="zh-CN"/>
        </w:rPr>
        <w:t>工程设计、交通工程设计、绿化工程设计、照明工程设计（智慧路灯，多杆合一）、</w:t>
      </w:r>
      <w:r>
        <w:rPr>
          <w:rFonts w:hint="eastAsia" w:ascii="Times New Roman" w:hAnsi="Times New Roman" w:eastAsia="宋体" w:cs="Times New Roman"/>
          <w:snapToGrid/>
          <w:color w:val="auto"/>
          <w:w w:val="100"/>
          <w:kern w:val="2"/>
          <w:sz w:val="21"/>
          <w:szCs w:val="21"/>
          <w:highlight w:val="none"/>
          <w:lang w:val="en-US" w:eastAsia="zh-CN"/>
        </w:rPr>
        <w:t>综合管线工程设计</w:t>
      </w:r>
      <w:r>
        <w:rPr>
          <w:rFonts w:hint="eastAsia" w:ascii="Times New Roman" w:hAnsi="Times New Roman" w:eastAsia="宋体" w:cs="Times New Roman"/>
          <w:sz w:val="21"/>
          <w:szCs w:val="21"/>
          <w:highlight w:val="none"/>
          <w:lang w:val="en-US" w:eastAsia="zh-CN"/>
        </w:rPr>
        <w:t>、海绵城市设计（如有）、设计论证以及所有设计的后续服务。</w:t>
      </w:r>
      <w:r>
        <w:rPr>
          <w:rFonts w:hint="eastAsia" w:ascii="Times New Roman" w:hAnsi="Times New Roman" w:eastAsia="宋体" w:cs="Times New Roman"/>
          <w:color w:val="auto"/>
          <w:szCs w:val="21"/>
          <w:highlight w:val="none"/>
          <w:lang w:val="en-US" w:eastAsia="zh-CN"/>
        </w:rPr>
        <w:t>如上述专业工程内容需二次深</w:t>
      </w:r>
      <w:r>
        <w:rPr>
          <w:rFonts w:hint="eastAsia" w:ascii="Times New Roman" w:hAnsi="Times New Roman" w:eastAsia="宋体" w:cs="Times New Roman"/>
          <w:sz w:val="21"/>
          <w:szCs w:val="21"/>
          <w:highlight w:val="none"/>
          <w:lang w:val="en-US" w:eastAsia="zh-CN"/>
        </w:rPr>
        <w:t>化设计的，须进行二次深化设计，二次深化设计费用包含在设计费内。所有专业工程及二次深化设计内容须达到预算编制及可施工深度。</w:t>
      </w:r>
    </w:p>
    <w:p w14:paraId="22DA8231">
      <w:pPr>
        <w:keepNext w:val="0"/>
        <w:keepLines w:val="0"/>
        <w:pageBreakBefore w:val="0"/>
        <w:widowControl w:val="0"/>
        <w:kinsoku/>
        <w:wordWrap/>
        <w:overflowPunct/>
        <w:topLinePunct w:val="0"/>
        <w:autoSpaceDE/>
        <w:autoSpaceDN/>
        <w:bidi w:val="0"/>
        <w:adjustRightInd/>
        <w:snapToGrid/>
        <w:spacing w:line="420" w:lineRule="exact"/>
        <w:ind w:firstLine="420" w:firstLineChars="200"/>
        <w:jc w:val="both"/>
        <w:textAlignment w:val="auto"/>
        <w:rPr>
          <w:rFonts w:hint="eastAsia" w:ascii="Times New Roman" w:hAnsi="Times New Roman" w:eastAsia="宋体" w:cs="Times New Roman"/>
          <w:sz w:val="21"/>
          <w:szCs w:val="21"/>
          <w:highlight w:val="none"/>
          <w:lang w:val="en-US" w:eastAsia="zh-CN"/>
        </w:rPr>
      </w:pPr>
      <w:r>
        <w:rPr>
          <w:rFonts w:hint="eastAsia" w:ascii="Times New Roman" w:hAnsi="Times New Roman" w:eastAsia="宋体" w:cs="Times New Roman"/>
          <w:color w:val="auto"/>
          <w:highlight w:val="none"/>
          <w:lang w:val="en-US" w:eastAsia="zh-CN"/>
        </w:rPr>
        <w:t>以下费用包含在设计费内，结算时不再另行计取，投标供应商在投标报价中综合考虑：（1）概算编制费用；（2）承担各项审查评审工作可能涉及的评审审查费用（</w:t>
      </w:r>
      <w:r>
        <w:rPr>
          <w:rFonts w:hint="eastAsia" w:ascii="Times New Roman" w:hAnsi="Times New Roman" w:cs="Times New Roman"/>
          <w:color w:val="auto"/>
          <w:szCs w:val="21"/>
          <w:highlight w:val="none"/>
          <w:lang w:val="en-US" w:eastAsia="zh-CN"/>
        </w:rPr>
        <w:t>施工图图审费用除外</w:t>
      </w:r>
      <w:r>
        <w:rPr>
          <w:rFonts w:hint="eastAsia" w:ascii="Times New Roman" w:hAnsi="Times New Roman" w:eastAsia="宋体" w:cs="Times New Roman"/>
          <w:color w:val="auto"/>
          <w:highlight w:val="none"/>
          <w:lang w:val="en-US" w:eastAsia="zh-CN"/>
        </w:rPr>
        <w:t>）；（3）</w:t>
      </w:r>
      <w:r>
        <w:rPr>
          <w:rFonts w:hint="eastAsia" w:eastAsia="宋体" w:cs="Times New Roman"/>
          <w:highlight w:val="none"/>
          <w:lang w:val="en-US" w:eastAsia="zh-CN"/>
        </w:rPr>
        <w:t>测量测绘定位工作费用</w:t>
      </w:r>
      <w:r>
        <w:rPr>
          <w:rFonts w:hint="eastAsia" w:ascii="Times New Roman" w:hAnsi="Times New Roman" w:eastAsia="宋体" w:cs="Times New Roman"/>
          <w:sz w:val="21"/>
          <w:szCs w:val="21"/>
          <w:highlight w:val="none"/>
          <w:lang w:val="en-US" w:eastAsia="zh-CN"/>
        </w:rPr>
        <w:t>。</w:t>
      </w:r>
    </w:p>
    <w:p w14:paraId="76B672E2">
      <w:pPr>
        <w:keepNext w:val="0"/>
        <w:keepLines w:val="0"/>
        <w:pageBreakBefore w:val="0"/>
        <w:widowControl w:val="0"/>
        <w:kinsoku/>
        <w:wordWrap/>
        <w:overflowPunct/>
        <w:topLinePunct w:val="0"/>
        <w:autoSpaceDE/>
        <w:autoSpaceDN/>
        <w:bidi w:val="0"/>
        <w:adjustRightInd/>
        <w:snapToGrid/>
        <w:spacing w:line="420" w:lineRule="exact"/>
        <w:ind w:firstLine="420" w:firstLineChars="200"/>
        <w:jc w:val="both"/>
        <w:textAlignment w:val="auto"/>
        <w:rPr>
          <w:rFonts w:hint="default" w:ascii="Times New Roman" w:hAnsi="Times New Roman" w:eastAsia="宋体" w:cs="Times New Roman"/>
          <w:sz w:val="21"/>
          <w:szCs w:val="21"/>
          <w:highlight w:val="none"/>
          <w:lang w:val="en-US" w:eastAsia="zh-CN"/>
        </w:rPr>
      </w:pPr>
      <w:r>
        <w:rPr>
          <w:rFonts w:hint="eastAsia" w:ascii="Times New Roman" w:hAnsi="Times New Roman" w:eastAsia="宋体" w:cs="Times New Roman"/>
          <w:color w:val="auto"/>
          <w:szCs w:val="21"/>
          <w:highlight w:val="none"/>
          <w:lang w:val="en-US" w:eastAsia="zh-CN"/>
        </w:rPr>
        <w:t>本项目方案设计阶段、初步设计阶段、施工图设计阶段按二个道路统一设计、分别出图报批</w:t>
      </w:r>
      <w:r>
        <w:rPr>
          <w:rFonts w:hint="eastAsia" w:ascii="Times New Roman" w:hAnsi="Times New Roman" w:eastAsia="宋体" w:cs="Times New Roman"/>
          <w:sz w:val="21"/>
          <w:szCs w:val="21"/>
          <w:highlight w:val="none"/>
          <w:lang w:val="en-US" w:eastAsia="zh-CN"/>
        </w:rPr>
        <w:t>。专业咨询服务各项工作内容按二个道路段分别编制。</w:t>
      </w:r>
    </w:p>
    <w:p w14:paraId="6277E91E">
      <w:pPr>
        <w:keepNext w:val="0"/>
        <w:keepLines w:val="0"/>
        <w:pageBreakBefore w:val="0"/>
        <w:widowControl/>
        <w:kinsoku w:val="0"/>
        <w:wordWrap/>
        <w:overflowPunct/>
        <w:topLinePunct w:val="0"/>
        <w:autoSpaceDE w:val="0"/>
        <w:autoSpaceDN w:val="0"/>
        <w:bidi w:val="0"/>
        <w:adjustRightInd w:val="0"/>
        <w:snapToGrid w:val="0"/>
        <w:spacing w:before="156" w:beforeLines="50" w:after="156" w:afterLines="50" w:line="320" w:lineRule="exact"/>
        <w:textAlignment w:val="baseline"/>
        <w:rPr>
          <w:rFonts w:hint="default" w:ascii="Times New Roman" w:hAnsi="Times New Roman" w:eastAsia="宋体" w:cs="Times New Roman"/>
          <w:b/>
          <w:w w:val="100"/>
          <w:sz w:val="21"/>
          <w:szCs w:val="21"/>
          <w:highlight w:val="none"/>
          <w:lang w:val="en-US" w:eastAsia="zh-CN"/>
        </w:rPr>
      </w:pPr>
      <w:r>
        <w:rPr>
          <w:rFonts w:hint="default" w:ascii="Times New Roman" w:hAnsi="Times New Roman" w:eastAsia="宋体" w:cs="Times New Roman"/>
          <w:b/>
          <w:w w:val="100"/>
          <w:sz w:val="21"/>
          <w:szCs w:val="21"/>
          <w:highlight w:val="none"/>
          <w:lang w:val="en-US" w:eastAsia="zh-CN"/>
        </w:rPr>
        <w:t>四、</w:t>
      </w:r>
      <w:bookmarkStart w:id="10" w:name="_Toc20299"/>
      <w:bookmarkStart w:id="11" w:name="_Toc4890"/>
      <w:bookmarkStart w:id="12" w:name="_Toc29383583"/>
      <w:bookmarkStart w:id="13" w:name="_Toc98932228"/>
      <w:bookmarkStart w:id="14" w:name="_Toc468650636"/>
      <w:bookmarkStart w:id="15" w:name="_Toc25660919"/>
      <w:r>
        <w:rPr>
          <w:rFonts w:hint="default" w:ascii="Times New Roman" w:hAnsi="Times New Roman" w:eastAsia="宋体" w:cs="Times New Roman"/>
          <w:b/>
          <w:w w:val="100"/>
          <w:sz w:val="21"/>
          <w:szCs w:val="21"/>
          <w:highlight w:val="none"/>
          <w:lang w:val="en-US" w:eastAsia="zh-CN"/>
        </w:rPr>
        <w:t>质量保证</w:t>
      </w:r>
      <w:bookmarkEnd w:id="10"/>
      <w:bookmarkEnd w:id="11"/>
      <w:bookmarkEnd w:id="12"/>
      <w:bookmarkEnd w:id="13"/>
      <w:bookmarkEnd w:id="14"/>
      <w:bookmarkEnd w:id="15"/>
    </w:p>
    <w:p w14:paraId="4A91EDF0">
      <w:pPr>
        <w:keepNext w:val="0"/>
        <w:keepLines w:val="0"/>
        <w:pageBreakBefore w:val="0"/>
        <w:widowControl w:val="0"/>
        <w:kinsoku/>
        <w:wordWrap/>
        <w:overflowPunct/>
        <w:topLinePunct w:val="0"/>
        <w:autoSpaceDE/>
        <w:autoSpaceDN/>
        <w:bidi w:val="0"/>
        <w:adjustRightInd/>
        <w:snapToGrid/>
        <w:spacing w:line="420" w:lineRule="exact"/>
        <w:ind w:firstLine="420" w:firstLineChars="200"/>
        <w:jc w:val="both"/>
        <w:textAlignment w:val="auto"/>
        <w:rPr>
          <w:rFonts w:hint="default" w:ascii="Times New Roman" w:hAnsi="Times New Roman" w:eastAsia="宋体" w:cs="Times New Roman"/>
          <w:snapToGrid/>
          <w:color w:val="auto"/>
          <w:w w:val="100"/>
          <w:kern w:val="2"/>
          <w:sz w:val="21"/>
          <w:szCs w:val="21"/>
          <w:highlight w:val="none"/>
          <w:lang w:val="zh-CN" w:eastAsia="zh-CN"/>
        </w:rPr>
      </w:pPr>
      <w:r>
        <w:rPr>
          <w:rFonts w:hint="eastAsia" w:ascii="Times New Roman" w:hAnsi="Times New Roman" w:eastAsia="宋体" w:cs="Times New Roman"/>
          <w:color w:val="auto"/>
          <w:sz w:val="21"/>
          <w:szCs w:val="21"/>
          <w:highlight w:val="none"/>
          <w:lang w:val="en-US" w:eastAsia="zh-CN"/>
        </w:rPr>
        <w:t>符合现行国家、地方和行业标准、规范要求，并通过相关部门或单位审查（如需审查）</w:t>
      </w:r>
      <w:r>
        <w:rPr>
          <w:rFonts w:hint="default" w:ascii="Times New Roman" w:hAnsi="Times New Roman" w:eastAsia="宋体" w:cs="Times New Roman"/>
          <w:snapToGrid/>
          <w:color w:val="auto"/>
          <w:w w:val="100"/>
          <w:kern w:val="2"/>
          <w:sz w:val="21"/>
          <w:szCs w:val="21"/>
          <w:highlight w:val="none"/>
          <w:lang w:val="zh-CN" w:eastAsia="zh-CN"/>
        </w:rPr>
        <w:t>。</w:t>
      </w:r>
    </w:p>
    <w:p w14:paraId="3A164E79">
      <w:pPr>
        <w:keepNext w:val="0"/>
        <w:keepLines w:val="0"/>
        <w:pageBreakBefore w:val="0"/>
        <w:widowControl/>
        <w:kinsoku w:val="0"/>
        <w:wordWrap/>
        <w:overflowPunct/>
        <w:topLinePunct w:val="0"/>
        <w:autoSpaceDE w:val="0"/>
        <w:autoSpaceDN w:val="0"/>
        <w:bidi w:val="0"/>
        <w:adjustRightInd w:val="0"/>
        <w:snapToGrid w:val="0"/>
        <w:spacing w:before="156" w:beforeLines="50" w:after="156" w:afterLines="50" w:line="320" w:lineRule="exact"/>
        <w:textAlignment w:val="baseline"/>
        <w:rPr>
          <w:rFonts w:hint="default" w:ascii="Times New Roman" w:hAnsi="Times New Roman" w:eastAsia="宋体" w:cs="Times New Roman"/>
          <w:b/>
          <w:w w:val="100"/>
          <w:sz w:val="21"/>
          <w:szCs w:val="21"/>
          <w:highlight w:val="none"/>
          <w:lang w:val="en-US" w:eastAsia="en-US"/>
        </w:rPr>
      </w:pPr>
      <w:r>
        <w:rPr>
          <w:rFonts w:hint="default" w:ascii="Times New Roman" w:hAnsi="Times New Roman" w:eastAsia="宋体" w:cs="Times New Roman"/>
          <w:b/>
          <w:w w:val="100"/>
          <w:sz w:val="21"/>
          <w:szCs w:val="21"/>
          <w:highlight w:val="none"/>
          <w:lang w:val="en-US" w:eastAsia="zh-CN"/>
        </w:rPr>
        <w:t>五</w:t>
      </w:r>
      <w:r>
        <w:rPr>
          <w:rFonts w:hint="default" w:ascii="Times New Roman" w:hAnsi="Times New Roman" w:eastAsia="宋体" w:cs="Times New Roman"/>
          <w:b/>
          <w:w w:val="100"/>
          <w:sz w:val="21"/>
          <w:szCs w:val="21"/>
          <w:highlight w:val="none"/>
          <w:lang w:val="en-US" w:eastAsia="en-US"/>
        </w:rPr>
        <w:t>、</w:t>
      </w:r>
      <w:bookmarkStart w:id="16" w:name="_Toc29383597"/>
      <w:bookmarkStart w:id="17" w:name="_Toc98932236"/>
      <w:r>
        <w:rPr>
          <w:rFonts w:hint="eastAsia" w:eastAsia="宋体"/>
          <w:color w:val="auto"/>
          <w:szCs w:val="21"/>
          <w:highlight w:val="none"/>
          <w:lang w:eastAsia="zh-CN"/>
        </w:rPr>
        <w:t>投标供应商</w:t>
      </w:r>
      <w:r>
        <w:rPr>
          <w:rFonts w:hint="eastAsia"/>
          <w:color w:val="auto"/>
          <w:szCs w:val="21"/>
          <w:highlight w:val="none"/>
        </w:rPr>
        <w:t>及项目负责人资格要求</w:t>
      </w:r>
    </w:p>
    <w:p w14:paraId="3AD0A235">
      <w:pPr>
        <w:keepNext w:val="0"/>
        <w:keepLines w:val="0"/>
        <w:pageBreakBefore w:val="0"/>
        <w:widowControl w:val="0"/>
        <w:kinsoku/>
        <w:wordWrap/>
        <w:overflowPunct/>
        <w:topLinePunct w:val="0"/>
        <w:autoSpaceDE/>
        <w:autoSpaceDN/>
        <w:bidi w:val="0"/>
        <w:adjustRightInd/>
        <w:snapToGrid/>
        <w:spacing w:line="420" w:lineRule="exact"/>
        <w:ind w:firstLine="420" w:firstLineChars="200"/>
        <w:jc w:val="both"/>
        <w:textAlignment w:val="auto"/>
        <w:rPr>
          <w:rFonts w:hint="eastAsia" w:ascii="Times New Roman" w:hAnsi="Times New Roman" w:eastAsia="宋体" w:cs="Times New Roman"/>
          <w:color w:val="auto"/>
          <w:szCs w:val="21"/>
          <w:highlight w:val="none"/>
          <w:lang w:val="en-US" w:eastAsia="zh-CN"/>
        </w:rPr>
      </w:pPr>
      <w:r>
        <w:rPr>
          <w:rFonts w:hint="eastAsia" w:ascii="Times New Roman" w:hAnsi="Times New Roman" w:eastAsia="宋体" w:cs="Times New Roman"/>
          <w:color w:val="auto"/>
          <w:szCs w:val="21"/>
          <w:highlight w:val="none"/>
          <w:lang w:val="en-US" w:eastAsia="zh-CN"/>
        </w:rPr>
        <w:t>1、投标供应商须具备以下设计资质（须具备下列条件之一）：</w:t>
      </w:r>
    </w:p>
    <w:p w14:paraId="3C6377FE">
      <w:pPr>
        <w:keepNext w:val="0"/>
        <w:keepLines w:val="0"/>
        <w:pageBreakBefore w:val="0"/>
        <w:widowControl w:val="0"/>
        <w:kinsoku/>
        <w:wordWrap/>
        <w:overflowPunct/>
        <w:topLinePunct w:val="0"/>
        <w:autoSpaceDE/>
        <w:autoSpaceDN/>
        <w:bidi w:val="0"/>
        <w:adjustRightInd/>
        <w:snapToGrid/>
        <w:spacing w:line="420" w:lineRule="exact"/>
        <w:ind w:firstLine="420" w:firstLineChars="200"/>
        <w:jc w:val="both"/>
        <w:textAlignment w:val="auto"/>
        <w:rPr>
          <w:rFonts w:hint="eastAsia" w:ascii="Times New Roman" w:hAnsi="Times New Roman" w:eastAsia="宋体" w:cs="Times New Roman"/>
          <w:color w:val="auto"/>
          <w:szCs w:val="21"/>
          <w:highlight w:val="none"/>
          <w:lang w:val="en-US" w:eastAsia="zh-CN"/>
        </w:rPr>
      </w:pPr>
      <w:r>
        <w:rPr>
          <w:rFonts w:hint="eastAsia" w:ascii="Times New Roman" w:hAnsi="Times New Roman" w:eastAsia="宋体" w:cs="Times New Roman"/>
          <w:color w:val="auto"/>
          <w:szCs w:val="21"/>
          <w:highlight w:val="none"/>
          <w:lang w:val="en-US" w:eastAsia="zh-CN"/>
        </w:rPr>
        <w:t>（1）具有工程设计综合资质甲级；</w:t>
      </w:r>
    </w:p>
    <w:p w14:paraId="4006CDCF">
      <w:pPr>
        <w:keepNext w:val="0"/>
        <w:keepLines w:val="0"/>
        <w:pageBreakBefore w:val="0"/>
        <w:widowControl w:val="0"/>
        <w:kinsoku/>
        <w:wordWrap/>
        <w:overflowPunct/>
        <w:topLinePunct w:val="0"/>
        <w:autoSpaceDE/>
        <w:autoSpaceDN/>
        <w:bidi w:val="0"/>
        <w:adjustRightInd/>
        <w:snapToGrid/>
        <w:spacing w:line="420" w:lineRule="exact"/>
        <w:ind w:firstLine="420" w:firstLineChars="200"/>
        <w:jc w:val="both"/>
        <w:textAlignment w:val="auto"/>
        <w:rPr>
          <w:rFonts w:hint="eastAsia" w:ascii="Times New Roman" w:hAnsi="Times New Roman" w:eastAsia="宋体" w:cs="Times New Roman"/>
          <w:color w:val="auto"/>
          <w:szCs w:val="21"/>
          <w:highlight w:val="none"/>
          <w:lang w:val="en-US" w:eastAsia="zh-CN"/>
        </w:rPr>
      </w:pPr>
      <w:r>
        <w:rPr>
          <w:rFonts w:hint="eastAsia" w:ascii="Times New Roman" w:hAnsi="Times New Roman" w:eastAsia="宋体" w:cs="Times New Roman"/>
          <w:color w:val="auto"/>
          <w:szCs w:val="21"/>
          <w:highlight w:val="none"/>
          <w:lang w:val="en-US" w:eastAsia="zh-CN"/>
        </w:rPr>
        <w:t>（2）具有市政行业设计资质乙级及以上；</w:t>
      </w:r>
    </w:p>
    <w:p w14:paraId="2B95E6B9">
      <w:pPr>
        <w:keepNext w:val="0"/>
        <w:keepLines w:val="0"/>
        <w:pageBreakBefore w:val="0"/>
        <w:widowControl w:val="0"/>
        <w:kinsoku/>
        <w:wordWrap/>
        <w:overflowPunct/>
        <w:topLinePunct w:val="0"/>
        <w:autoSpaceDE/>
        <w:autoSpaceDN/>
        <w:bidi w:val="0"/>
        <w:adjustRightInd/>
        <w:snapToGrid/>
        <w:spacing w:line="420" w:lineRule="exact"/>
        <w:ind w:firstLine="420" w:firstLineChars="200"/>
        <w:jc w:val="both"/>
        <w:textAlignment w:val="auto"/>
        <w:rPr>
          <w:rFonts w:hint="eastAsia" w:ascii="Times New Roman" w:hAnsi="Times New Roman" w:eastAsia="宋体" w:cs="Times New Roman"/>
          <w:color w:val="auto"/>
          <w:szCs w:val="21"/>
          <w:highlight w:val="none"/>
          <w:lang w:val="en-US" w:eastAsia="zh-CN"/>
        </w:rPr>
      </w:pPr>
      <w:r>
        <w:rPr>
          <w:rFonts w:hint="eastAsia" w:ascii="Times New Roman" w:hAnsi="Times New Roman" w:eastAsia="宋体" w:cs="Times New Roman"/>
          <w:color w:val="auto"/>
          <w:szCs w:val="21"/>
          <w:highlight w:val="none"/>
          <w:lang w:val="en-US" w:eastAsia="zh-CN"/>
        </w:rPr>
        <w:t>（3）具有市政行业（道路工程专业）设计资质乙级及以上。</w:t>
      </w:r>
    </w:p>
    <w:p w14:paraId="7DBBCD55">
      <w:pPr>
        <w:keepNext w:val="0"/>
        <w:keepLines w:val="0"/>
        <w:pageBreakBefore w:val="0"/>
        <w:widowControl w:val="0"/>
        <w:kinsoku/>
        <w:wordWrap/>
        <w:overflowPunct/>
        <w:topLinePunct w:val="0"/>
        <w:autoSpaceDE/>
        <w:autoSpaceDN/>
        <w:bidi w:val="0"/>
        <w:adjustRightInd/>
        <w:snapToGrid/>
        <w:spacing w:line="420" w:lineRule="exact"/>
        <w:ind w:firstLine="420" w:firstLineChars="200"/>
        <w:jc w:val="both"/>
        <w:textAlignment w:val="auto"/>
        <w:rPr>
          <w:rFonts w:hint="eastAsia" w:ascii="Times New Roman" w:hAnsi="Times New Roman" w:eastAsia="宋体" w:cs="Times New Roman"/>
          <w:b w:val="0"/>
          <w:bCs w:val="0"/>
          <w:color w:val="auto"/>
          <w:szCs w:val="21"/>
          <w:highlight w:val="none"/>
          <w:lang w:val="en-US" w:eastAsia="zh-CN"/>
        </w:rPr>
      </w:pPr>
      <w:r>
        <w:rPr>
          <w:rFonts w:hint="eastAsia" w:ascii="Times New Roman" w:hAnsi="Times New Roman" w:eastAsia="宋体" w:cs="Times New Roman"/>
          <w:b w:val="0"/>
          <w:bCs w:val="0"/>
          <w:color w:val="auto"/>
          <w:szCs w:val="21"/>
          <w:highlight w:val="none"/>
          <w:lang w:val="en-US" w:eastAsia="zh-CN"/>
        </w:rPr>
        <w:t>2、项目负责人资格：高级工程师及以上职称（道路或道桥专业）。</w:t>
      </w:r>
    </w:p>
    <w:p w14:paraId="4AB52E0C">
      <w:pPr>
        <w:keepNext w:val="0"/>
        <w:keepLines w:val="0"/>
        <w:pageBreakBefore w:val="0"/>
        <w:widowControl w:val="0"/>
        <w:kinsoku/>
        <w:wordWrap/>
        <w:overflowPunct/>
        <w:topLinePunct w:val="0"/>
        <w:autoSpaceDE/>
        <w:autoSpaceDN/>
        <w:bidi w:val="0"/>
        <w:adjustRightInd/>
        <w:snapToGrid/>
        <w:spacing w:line="420" w:lineRule="exact"/>
        <w:ind w:firstLine="420" w:firstLineChars="200"/>
        <w:jc w:val="both"/>
        <w:textAlignment w:val="auto"/>
        <w:rPr>
          <w:rFonts w:hint="eastAsia" w:ascii="Times New Roman" w:hAnsi="Times New Roman" w:eastAsia="宋体" w:cs="Times New Roman"/>
          <w:color w:val="auto"/>
          <w:szCs w:val="21"/>
          <w:highlight w:val="none"/>
          <w:lang w:val="en-US" w:eastAsia="zh-CN"/>
        </w:rPr>
      </w:pPr>
      <w:r>
        <w:rPr>
          <w:rFonts w:hint="eastAsia" w:ascii="Times New Roman" w:hAnsi="Times New Roman" w:eastAsia="宋体" w:cs="Times New Roman"/>
          <w:color w:val="auto"/>
          <w:szCs w:val="21"/>
          <w:highlight w:val="none"/>
          <w:lang w:val="en-US" w:eastAsia="zh-CN"/>
        </w:rPr>
        <w:t>3、联合体投标约定：本项目不接受联合体投标。</w:t>
      </w:r>
    </w:p>
    <w:p w14:paraId="711558FC">
      <w:pPr>
        <w:keepNext w:val="0"/>
        <w:keepLines w:val="0"/>
        <w:pageBreakBefore w:val="0"/>
        <w:widowControl w:val="0"/>
        <w:kinsoku/>
        <w:wordWrap/>
        <w:overflowPunct/>
        <w:topLinePunct w:val="0"/>
        <w:autoSpaceDE/>
        <w:autoSpaceDN/>
        <w:bidi w:val="0"/>
        <w:adjustRightInd/>
        <w:snapToGrid/>
        <w:spacing w:line="420" w:lineRule="exact"/>
        <w:ind w:firstLine="420" w:firstLineChars="200"/>
        <w:jc w:val="both"/>
        <w:textAlignment w:val="auto"/>
        <w:rPr>
          <w:rFonts w:hint="eastAsia"/>
          <w:color w:val="auto"/>
          <w:highlight w:val="none"/>
        </w:rPr>
      </w:pPr>
      <w:r>
        <w:rPr>
          <w:rFonts w:hint="eastAsia" w:ascii="Times New Roman" w:hAnsi="Times New Roman" w:eastAsia="宋体" w:cs="Times New Roman"/>
          <w:color w:val="auto"/>
          <w:szCs w:val="21"/>
          <w:highlight w:val="none"/>
          <w:lang w:val="en-US" w:eastAsia="zh-CN"/>
        </w:rPr>
        <w:t>4、</w:t>
      </w:r>
      <w:r>
        <w:rPr>
          <w:rFonts w:hint="eastAsia" w:eastAsia="宋体"/>
          <w:color w:val="auto"/>
          <w:highlight w:val="none"/>
          <w:lang w:eastAsia="zh-CN"/>
        </w:rPr>
        <w:t>投标供应商</w:t>
      </w:r>
      <w:r>
        <w:rPr>
          <w:rFonts w:hint="eastAsia"/>
          <w:color w:val="auto"/>
          <w:highlight w:val="none"/>
        </w:rPr>
        <w:t>不得存在下列情形之一：</w:t>
      </w:r>
    </w:p>
    <w:p w14:paraId="341C5F14">
      <w:pPr>
        <w:spacing w:line="400" w:lineRule="exact"/>
        <w:ind w:firstLine="420" w:firstLineChars="200"/>
        <w:rPr>
          <w:rFonts w:hint="eastAsia"/>
          <w:color w:val="auto"/>
          <w:highlight w:val="none"/>
        </w:rPr>
      </w:pPr>
      <w:r>
        <w:rPr>
          <w:rFonts w:hint="eastAsia"/>
          <w:color w:val="auto"/>
          <w:highlight w:val="none"/>
        </w:rPr>
        <w:t>（1）为</w:t>
      </w:r>
      <w:r>
        <w:rPr>
          <w:rFonts w:hint="eastAsia" w:eastAsia="宋体"/>
          <w:color w:val="auto"/>
          <w:highlight w:val="none"/>
          <w:lang w:eastAsia="zh-CN"/>
        </w:rPr>
        <w:t>采购人</w:t>
      </w:r>
      <w:r>
        <w:rPr>
          <w:rFonts w:hint="eastAsia"/>
          <w:color w:val="auto"/>
          <w:highlight w:val="none"/>
        </w:rPr>
        <w:t xml:space="preserve">不具有独立法人资格的附属机构（单位）； </w:t>
      </w:r>
    </w:p>
    <w:p w14:paraId="68610826">
      <w:pPr>
        <w:spacing w:line="400" w:lineRule="exact"/>
        <w:ind w:firstLine="420" w:firstLineChars="200"/>
        <w:rPr>
          <w:rFonts w:hint="eastAsia"/>
          <w:color w:val="auto"/>
          <w:highlight w:val="none"/>
        </w:rPr>
      </w:pPr>
      <w:r>
        <w:rPr>
          <w:rFonts w:hint="eastAsia"/>
          <w:color w:val="auto"/>
          <w:highlight w:val="none"/>
        </w:rPr>
        <w:t xml:space="preserve">（2）为本工程的监理人； </w:t>
      </w:r>
    </w:p>
    <w:p w14:paraId="2937AEE8">
      <w:pPr>
        <w:spacing w:line="400" w:lineRule="exact"/>
        <w:ind w:firstLine="420" w:firstLineChars="200"/>
        <w:rPr>
          <w:rFonts w:hint="eastAsia"/>
          <w:color w:val="auto"/>
          <w:highlight w:val="none"/>
        </w:rPr>
      </w:pPr>
      <w:r>
        <w:rPr>
          <w:rFonts w:hint="eastAsia"/>
          <w:color w:val="auto"/>
          <w:highlight w:val="none"/>
        </w:rPr>
        <w:t>（3）为本工程的代建人；</w:t>
      </w:r>
    </w:p>
    <w:p w14:paraId="393294FB">
      <w:pPr>
        <w:spacing w:line="400" w:lineRule="exact"/>
        <w:ind w:firstLine="420" w:firstLineChars="200"/>
        <w:rPr>
          <w:rFonts w:hint="eastAsia"/>
          <w:color w:val="auto"/>
          <w:highlight w:val="none"/>
        </w:rPr>
      </w:pPr>
      <w:r>
        <w:rPr>
          <w:rFonts w:hint="eastAsia"/>
          <w:color w:val="auto"/>
          <w:highlight w:val="none"/>
        </w:rPr>
        <w:t xml:space="preserve">（4）为本工程提供招标代理服务的； </w:t>
      </w:r>
    </w:p>
    <w:p w14:paraId="5D375A7C">
      <w:pPr>
        <w:spacing w:line="400" w:lineRule="exact"/>
        <w:ind w:firstLine="420" w:firstLineChars="200"/>
        <w:rPr>
          <w:rFonts w:hint="eastAsia"/>
          <w:color w:val="auto"/>
          <w:highlight w:val="none"/>
        </w:rPr>
      </w:pPr>
      <w:r>
        <w:rPr>
          <w:rFonts w:hint="eastAsia"/>
          <w:color w:val="auto"/>
          <w:highlight w:val="none"/>
        </w:rPr>
        <w:t xml:space="preserve">（5）与本工程的监理人或代建人或招标代理机构同为一个法定代表人的； </w:t>
      </w:r>
    </w:p>
    <w:p w14:paraId="3B4CF0AB">
      <w:pPr>
        <w:spacing w:line="400" w:lineRule="exact"/>
        <w:ind w:firstLine="420" w:firstLineChars="200"/>
        <w:rPr>
          <w:rFonts w:hint="eastAsia"/>
          <w:color w:val="auto"/>
          <w:highlight w:val="none"/>
        </w:rPr>
      </w:pPr>
      <w:r>
        <w:rPr>
          <w:rFonts w:hint="eastAsia"/>
          <w:color w:val="auto"/>
          <w:highlight w:val="none"/>
        </w:rPr>
        <w:t>（6）与本工程的监理人或代建人或招标代理机构相互控股或参股的；</w:t>
      </w:r>
    </w:p>
    <w:p w14:paraId="3CF71DD4">
      <w:pPr>
        <w:spacing w:line="400" w:lineRule="exact"/>
        <w:ind w:firstLine="420" w:firstLineChars="200"/>
        <w:rPr>
          <w:rFonts w:hint="eastAsia"/>
          <w:color w:val="auto"/>
          <w:highlight w:val="none"/>
        </w:rPr>
      </w:pPr>
      <w:r>
        <w:rPr>
          <w:rFonts w:hint="eastAsia"/>
          <w:color w:val="auto"/>
          <w:highlight w:val="none"/>
        </w:rPr>
        <w:t>（7）与本工程的监理人或代建人或招标代理机构相互任职或工作的；</w:t>
      </w:r>
    </w:p>
    <w:p w14:paraId="0D09C1BB">
      <w:pPr>
        <w:spacing w:line="400" w:lineRule="exact"/>
        <w:ind w:firstLine="420" w:firstLineChars="200"/>
        <w:rPr>
          <w:rFonts w:hint="eastAsia"/>
          <w:color w:val="auto"/>
          <w:highlight w:val="none"/>
        </w:rPr>
      </w:pPr>
      <w:r>
        <w:rPr>
          <w:rFonts w:hint="eastAsia"/>
          <w:color w:val="auto"/>
          <w:highlight w:val="none"/>
        </w:rPr>
        <w:t>（8）被责令停业的；</w:t>
      </w:r>
    </w:p>
    <w:p w14:paraId="1BFDC92F">
      <w:pPr>
        <w:spacing w:line="400" w:lineRule="exact"/>
        <w:ind w:firstLine="420" w:firstLineChars="200"/>
        <w:rPr>
          <w:rFonts w:hint="eastAsia"/>
          <w:color w:val="auto"/>
          <w:highlight w:val="none"/>
        </w:rPr>
      </w:pPr>
      <w:r>
        <w:rPr>
          <w:rFonts w:hint="eastAsia"/>
          <w:color w:val="auto"/>
          <w:highlight w:val="none"/>
        </w:rPr>
        <w:t xml:space="preserve">（9）被暂停或取消投标资格的（包括项目负责人）； </w:t>
      </w:r>
    </w:p>
    <w:p w14:paraId="79D1DBF0">
      <w:pPr>
        <w:spacing w:line="400" w:lineRule="exact"/>
        <w:ind w:firstLine="420" w:firstLineChars="200"/>
        <w:rPr>
          <w:rFonts w:hint="eastAsia"/>
          <w:color w:val="auto"/>
          <w:highlight w:val="none"/>
        </w:rPr>
      </w:pPr>
      <w:r>
        <w:rPr>
          <w:rFonts w:hint="eastAsia"/>
          <w:color w:val="auto"/>
          <w:highlight w:val="none"/>
        </w:rPr>
        <w:t>（10）根据《关于在国有投资建设工程项目招投标活动中实行行贿犯罪档案查询制度的通知》（台建规[2010]219号）规定，</w:t>
      </w:r>
      <w:r>
        <w:rPr>
          <w:rFonts w:hint="eastAsia" w:eastAsia="宋体"/>
          <w:color w:val="auto"/>
          <w:highlight w:val="none"/>
          <w:lang w:eastAsia="zh-CN"/>
        </w:rPr>
        <w:t>投标供应商</w:t>
      </w:r>
      <w:r>
        <w:rPr>
          <w:rFonts w:hint="eastAsia"/>
          <w:color w:val="auto"/>
          <w:highlight w:val="none"/>
        </w:rPr>
        <w:t xml:space="preserve">（包括法定代表人）和项目负责人其一有行贿犯罪记录的（由投标文件提交截止之日上溯3年，行贿犯罪记录日期以法院判决生效日期为准）； </w:t>
      </w:r>
    </w:p>
    <w:p w14:paraId="5A6ED61F">
      <w:pPr>
        <w:spacing w:line="400" w:lineRule="exact"/>
        <w:ind w:firstLine="420" w:firstLineChars="200"/>
        <w:rPr>
          <w:rFonts w:hint="eastAsia"/>
          <w:color w:val="auto"/>
          <w:highlight w:val="none"/>
        </w:rPr>
      </w:pPr>
      <w:r>
        <w:rPr>
          <w:rFonts w:hint="eastAsia"/>
          <w:color w:val="auto"/>
          <w:highlight w:val="none"/>
        </w:rPr>
        <w:t>（11）</w:t>
      </w:r>
      <w:r>
        <w:rPr>
          <w:rFonts w:hint="eastAsia" w:ascii="宋体" w:hAnsi="宋体" w:cs="宋体"/>
          <w:b w:val="0"/>
          <w:bCs w:val="0"/>
          <w:color w:val="auto"/>
          <w:szCs w:val="21"/>
          <w:highlight w:val="none"/>
        </w:rPr>
        <w:t>浙</w:t>
      </w:r>
      <w:r>
        <w:rPr>
          <w:rFonts w:hint="eastAsia" w:ascii="宋体" w:hAnsi="宋体" w:cs="宋体"/>
          <w:color w:val="auto"/>
          <w:szCs w:val="21"/>
          <w:highlight w:val="none"/>
        </w:rPr>
        <w:t>江</w:t>
      </w:r>
      <w:r>
        <w:rPr>
          <w:rFonts w:hint="eastAsia" w:ascii="宋体" w:hAnsi="宋体" w:eastAsia="宋体" w:cs="宋体"/>
          <w:color w:val="auto"/>
          <w:szCs w:val="21"/>
          <w:highlight w:val="none"/>
        </w:rPr>
        <w:t>省外企业《外省勘察设计企业进入浙江省承接业务登记备案证明》超出有效期或未能在“浙江省勘察设计行业四库一平台信息系统”</w:t>
      </w:r>
      <w:r>
        <w:rPr>
          <w:rFonts w:hint="eastAsia" w:ascii="宋体" w:hAnsi="宋体" w:eastAsia="宋体" w:cs="宋体"/>
          <w:color w:val="auto"/>
          <w:szCs w:val="21"/>
          <w:highlight w:val="none"/>
          <w:lang w:val="en-US" w:eastAsia="zh-CN"/>
        </w:rPr>
        <w:t>审核通过</w:t>
      </w:r>
      <w:r>
        <w:rPr>
          <w:rFonts w:hint="eastAsia" w:ascii="宋体" w:hAnsi="宋体" w:eastAsia="宋体" w:cs="宋体"/>
          <w:color w:val="auto"/>
          <w:szCs w:val="21"/>
          <w:highlight w:val="none"/>
        </w:rPr>
        <w:t>对外发布形成的备案信息中显示的或已注销的</w:t>
      </w:r>
      <w:r>
        <w:rPr>
          <w:rFonts w:hint="eastAsia" w:ascii="宋体" w:hAnsi="宋体" w:cs="宋体"/>
          <w:b/>
          <w:bCs/>
          <w:color w:val="auto"/>
          <w:szCs w:val="21"/>
          <w:highlight w:val="none"/>
        </w:rPr>
        <w:t>（仅指浙江省省外的企业）</w:t>
      </w:r>
      <w:r>
        <w:rPr>
          <w:rFonts w:hint="eastAsia" w:ascii="宋体" w:hAnsi="宋体"/>
          <w:color w:val="auto"/>
          <w:highlight w:val="none"/>
        </w:rPr>
        <w:t>；</w:t>
      </w:r>
    </w:p>
    <w:p w14:paraId="5207D263">
      <w:pPr>
        <w:keepNext w:val="0"/>
        <w:keepLines w:val="0"/>
        <w:pageBreakBefore w:val="0"/>
        <w:widowControl w:val="0"/>
        <w:kinsoku/>
        <w:wordWrap/>
        <w:overflowPunct/>
        <w:topLinePunct w:val="0"/>
        <w:autoSpaceDE/>
        <w:autoSpaceDN/>
        <w:bidi w:val="0"/>
        <w:adjustRightInd/>
        <w:snapToGrid/>
        <w:spacing w:line="420" w:lineRule="exact"/>
        <w:ind w:firstLine="420" w:firstLineChars="200"/>
        <w:jc w:val="both"/>
        <w:textAlignment w:val="auto"/>
        <w:rPr>
          <w:rFonts w:hint="eastAsia" w:ascii="Times New Roman" w:hAnsi="Times New Roman" w:eastAsia="宋体" w:cs="Times New Roman"/>
          <w:color w:val="auto"/>
          <w:szCs w:val="21"/>
          <w:highlight w:val="none"/>
          <w:lang w:val="en-US" w:eastAsia="zh-CN"/>
        </w:rPr>
      </w:pPr>
      <w:r>
        <w:rPr>
          <w:rFonts w:hint="eastAsia"/>
          <w:color w:val="auto"/>
          <w:highlight w:val="none"/>
        </w:rPr>
        <w:t>（12）违反台路住建[2014]58号《路桥区建筑工程“两场联动”管理规定》，正被列入处罚或处罚未解除的。</w:t>
      </w:r>
    </w:p>
    <w:p w14:paraId="06551730">
      <w:pPr>
        <w:keepNext w:val="0"/>
        <w:keepLines w:val="0"/>
        <w:pageBreakBefore w:val="0"/>
        <w:widowControl/>
        <w:kinsoku w:val="0"/>
        <w:wordWrap/>
        <w:overflowPunct/>
        <w:topLinePunct w:val="0"/>
        <w:autoSpaceDE w:val="0"/>
        <w:autoSpaceDN w:val="0"/>
        <w:bidi w:val="0"/>
        <w:adjustRightInd w:val="0"/>
        <w:snapToGrid w:val="0"/>
        <w:spacing w:before="156" w:beforeLines="50" w:after="156" w:afterLines="50" w:line="320" w:lineRule="exact"/>
        <w:textAlignment w:val="baseline"/>
        <w:rPr>
          <w:rFonts w:hint="default" w:ascii="Times New Roman" w:hAnsi="Times New Roman" w:eastAsia="宋体" w:cs="Times New Roman"/>
          <w:b/>
          <w:w w:val="100"/>
          <w:sz w:val="21"/>
          <w:szCs w:val="21"/>
          <w:highlight w:val="none"/>
          <w:lang w:val="en-US" w:eastAsia="zh-CN"/>
        </w:rPr>
      </w:pPr>
      <w:r>
        <w:rPr>
          <w:rFonts w:hint="eastAsia" w:ascii="Times New Roman" w:hAnsi="Times New Roman" w:eastAsia="宋体" w:cs="Times New Roman"/>
          <w:b/>
          <w:w w:val="100"/>
          <w:sz w:val="21"/>
          <w:szCs w:val="21"/>
          <w:highlight w:val="none"/>
          <w:lang w:val="en-US" w:eastAsia="zh-CN"/>
        </w:rPr>
        <w:t>六、</w:t>
      </w:r>
      <w:r>
        <w:rPr>
          <w:rFonts w:hint="default" w:ascii="Times New Roman" w:hAnsi="Times New Roman" w:eastAsia="宋体" w:cs="Times New Roman"/>
          <w:b/>
          <w:w w:val="100"/>
          <w:sz w:val="21"/>
          <w:szCs w:val="21"/>
          <w:highlight w:val="none"/>
          <w:lang w:val="en-US" w:eastAsia="zh-CN"/>
        </w:rPr>
        <w:t>设计技术要求</w:t>
      </w:r>
      <w:bookmarkEnd w:id="16"/>
      <w:bookmarkEnd w:id="17"/>
      <w:bookmarkStart w:id="18" w:name="_Toc98932237"/>
      <w:bookmarkStart w:id="19" w:name="_Toc29383598"/>
      <w:bookmarkStart w:id="20" w:name="_Toc436529114"/>
    </w:p>
    <w:p w14:paraId="48F772A5">
      <w:pPr>
        <w:pStyle w:val="4"/>
        <w:pageBreakBefore w:val="0"/>
        <w:wordWrap/>
        <w:overflowPunct/>
        <w:topLinePunct w:val="0"/>
        <w:bidi w:val="0"/>
        <w:adjustRightInd w:val="0"/>
        <w:snapToGrid w:val="0"/>
        <w:spacing w:before="0" w:after="0" w:line="430" w:lineRule="exact"/>
        <w:ind w:firstLine="422" w:firstLineChars="200"/>
        <w:jc w:val="left"/>
        <w:rPr>
          <w:rFonts w:hint="default" w:ascii="Times New Roman" w:hAnsi="Times New Roman" w:eastAsia="宋体" w:cs="Times New Roman"/>
          <w:sz w:val="21"/>
          <w:szCs w:val="21"/>
          <w:highlight w:val="none"/>
        </w:rPr>
      </w:pPr>
      <w:r>
        <w:rPr>
          <w:rFonts w:hint="eastAsia" w:ascii="Times New Roman" w:hAnsi="Times New Roman" w:eastAsia="宋体" w:cs="Times New Roman"/>
          <w:sz w:val="21"/>
          <w:szCs w:val="21"/>
          <w:highlight w:val="none"/>
          <w:lang w:val="en-US" w:eastAsia="zh-CN"/>
        </w:rPr>
        <w:t>6</w:t>
      </w:r>
      <w:r>
        <w:rPr>
          <w:rFonts w:hint="default" w:ascii="Times New Roman" w:hAnsi="Times New Roman" w:eastAsia="宋体" w:cs="Times New Roman"/>
          <w:sz w:val="21"/>
          <w:szCs w:val="21"/>
          <w:highlight w:val="none"/>
          <w:lang w:val="en-US" w:eastAsia="zh-CN"/>
        </w:rPr>
        <w:t xml:space="preserve">.1  </w:t>
      </w:r>
      <w:r>
        <w:rPr>
          <w:rFonts w:hint="default" w:ascii="Times New Roman" w:hAnsi="Times New Roman" w:eastAsia="宋体" w:cs="Times New Roman"/>
          <w:sz w:val="21"/>
          <w:szCs w:val="21"/>
          <w:highlight w:val="none"/>
        </w:rPr>
        <w:t>总体要求</w:t>
      </w:r>
      <w:bookmarkEnd w:id="18"/>
      <w:bookmarkEnd w:id="19"/>
      <w:bookmarkEnd w:id="20"/>
    </w:p>
    <w:p w14:paraId="4549A9A3">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default" w:ascii="Times New Roman" w:hAnsi="Times New Roman" w:eastAsia="宋体" w:cs="Times New Roman"/>
          <w:snapToGrid/>
          <w:color w:val="auto"/>
          <w:w w:val="100"/>
          <w:kern w:val="2"/>
          <w:sz w:val="21"/>
          <w:szCs w:val="21"/>
          <w:highlight w:val="none"/>
          <w:lang w:val="zh-CN" w:eastAsia="zh-CN"/>
        </w:rPr>
      </w:pPr>
      <w:r>
        <w:rPr>
          <w:rFonts w:hint="default" w:ascii="Times New Roman" w:hAnsi="Times New Roman" w:eastAsia="宋体" w:cs="Times New Roman"/>
          <w:snapToGrid/>
          <w:color w:val="auto"/>
          <w:w w:val="100"/>
          <w:kern w:val="2"/>
          <w:sz w:val="21"/>
          <w:szCs w:val="21"/>
          <w:highlight w:val="none"/>
          <w:lang w:val="zh-CN" w:eastAsia="zh-CN"/>
        </w:rPr>
        <w:t>（</w:t>
      </w:r>
      <w:r>
        <w:rPr>
          <w:rFonts w:hint="default" w:ascii="Times New Roman" w:hAnsi="Times New Roman" w:eastAsia="宋体" w:cs="Times New Roman"/>
          <w:snapToGrid/>
          <w:color w:val="auto"/>
          <w:w w:val="100"/>
          <w:kern w:val="2"/>
          <w:sz w:val="21"/>
          <w:szCs w:val="21"/>
          <w:highlight w:val="none"/>
          <w:lang w:val="en-US" w:eastAsia="zh-CN"/>
        </w:rPr>
        <w:t>1</w:t>
      </w:r>
      <w:r>
        <w:rPr>
          <w:rFonts w:hint="default" w:ascii="Times New Roman" w:hAnsi="Times New Roman" w:eastAsia="宋体" w:cs="Times New Roman"/>
          <w:snapToGrid/>
          <w:color w:val="auto"/>
          <w:w w:val="100"/>
          <w:kern w:val="2"/>
          <w:sz w:val="21"/>
          <w:szCs w:val="21"/>
          <w:highlight w:val="none"/>
          <w:lang w:val="zh-CN" w:eastAsia="zh-CN"/>
        </w:rPr>
        <w:t>）工程设计应遵守国家有关法律法规，必须符合工程建设强制性标准，且标准和内容必须按照本工程项目的有关要求。</w:t>
      </w:r>
    </w:p>
    <w:p w14:paraId="66463514">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default" w:ascii="Times New Roman" w:hAnsi="Times New Roman" w:eastAsia="宋体" w:cs="Times New Roman"/>
          <w:snapToGrid/>
          <w:color w:val="auto"/>
          <w:w w:val="100"/>
          <w:kern w:val="2"/>
          <w:sz w:val="21"/>
          <w:szCs w:val="21"/>
          <w:highlight w:val="none"/>
          <w:lang w:val="zh-CN" w:eastAsia="zh-CN"/>
        </w:rPr>
      </w:pPr>
      <w:r>
        <w:rPr>
          <w:rFonts w:hint="default" w:ascii="Times New Roman" w:hAnsi="Times New Roman" w:eastAsia="宋体" w:cs="Times New Roman"/>
          <w:snapToGrid/>
          <w:color w:val="auto"/>
          <w:w w:val="100"/>
          <w:kern w:val="2"/>
          <w:sz w:val="21"/>
          <w:szCs w:val="21"/>
          <w:highlight w:val="none"/>
          <w:lang w:val="zh-CN" w:eastAsia="zh-CN"/>
        </w:rPr>
        <w:t>（</w:t>
      </w:r>
      <w:r>
        <w:rPr>
          <w:rFonts w:hint="default" w:ascii="Times New Roman" w:hAnsi="Times New Roman" w:eastAsia="宋体" w:cs="Times New Roman"/>
          <w:snapToGrid/>
          <w:color w:val="auto"/>
          <w:w w:val="100"/>
          <w:kern w:val="2"/>
          <w:sz w:val="21"/>
          <w:szCs w:val="21"/>
          <w:highlight w:val="none"/>
          <w:lang w:val="en-US" w:eastAsia="zh-CN"/>
        </w:rPr>
        <w:t>2</w:t>
      </w:r>
      <w:r>
        <w:rPr>
          <w:rFonts w:hint="default" w:ascii="Times New Roman" w:hAnsi="Times New Roman" w:eastAsia="宋体" w:cs="Times New Roman"/>
          <w:snapToGrid/>
          <w:color w:val="auto"/>
          <w:w w:val="100"/>
          <w:kern w:val="2"/>
          <w:sz w:val="21"/>
          <w:szCs w:val="21"/>
          <w:highlight w:val="none"/>
          <w:lang w:val="zh-CN" w:eastAsia="zh-CN"/>
        </w:rPr>
        <w:t>）</w:t>
      </w:r>
      <w:r>
        <w:rPr>
          <w:rFonts w:hint="eastAsia" w:ascii="Times New Roman" w:hAnsi="Times New Roman" w:eastAsia="宋体" w:cs="Times New Roman"/>
          <w:snapToGrid/>
          <w:color w:val="auto"/>
          <w:w w:val="100"/>
          <w:kern w:val="2"/>
          <w:sz w:val="21"/>
          <w:szCs w:val="21"/>
          <w:highlight w:val="none"/>
          <w:lang w:val="en-US" w:eastAsia="zh-CN"/>
        </w:rPr>
        <w:t>投标供应商</w:t>
      </w:r>
      <w:r>
        <w:rPr>
          <w:rFonts w:hint="default" w:ascii="Times New Roman" w:hAnsi="Times New Roman" w:eastAsia="宋体" w:cs="Times New Roman"/>
          <w:snapToGrid/>
          <w:color w:val="auto"/>
          <w:w w:val="100"/>
          <w:kern w:val="2"/>
          <w:sz w:val="21"/>
          <w:szCs w:val="21"/>
          <w:highlight w:val="none"/>
          <w:lang w:val="zh-CN" w:eastAsia="zh-CN"/>
        </w:rPr>
        <w:t>应</w:t>
      </w:r>
      <w:r>
        <w:rPr>
          <w:rFonts w:hint="eastAsia" w:ascii="Times New Roman" w:hAnsi="Times New Roman" w:eastAsia="宋体" w:cs="Times New Roman"/>
          <w:snapToGrid/>
          <w:color w:val="auto"/>
          <w:w w:val="100"/>
          <w:kern w:val="2"/>
          <w:sz w:val="21"/>
          <w:szCs w:val="21"/>
          <w:highlight w:val="none"/>
          <w:lang w:val="zh-CN" w:eastAsia="zh-CN"/>
        </w:rPr>
        <w:t>在</w:t>
      </w:r>
      <w:r>
        <w:rPr>
          <w:rFonts w:hint="default" w:ascii="Times New Roman" w:hAnsi="Times New Roman" w:eastAsia="宋体" w:cs="Times New Roman"/>
          <w:snapToGrid/>
          <w:color w:val="auto"/>
          <w:w w:val="100"/>
          <w:kern w:val="2"/>
          <w:sz w:val="21"/>
          <w:szCs w:val="21"/>
          <w:highlight w:val="none"/>
          <w:lang w:val="zh-CN" w:eastAsia="zh-CN"/>
        </w:rPr>
        <w:t>充分调查、收集相关资料的基础上进行充分论证，在满足本项目目标的要求下进行设计。</w:t>
      </w:r>
    </w:p>
    <w:p w14:paraId="419FB3BF">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default" w:ascii="Times New Roman" w:hAnsi="Times New Roman" w:eastAsia="宋体" w:cs="Times New Roman"/>
          <w:snapToGrid/>
          <w:color w:val="auto"/>
          <w:w w:val="100"/>
          <w:kern w:val="2"/>
          <w:sz w:val="21"/>
          <w:szCs w:val="21"/>
          <w:highlight w:val="none"/>
          <w:lang w:val="zh-CN" w:eastAsia="zh-CN"/>
        </w:rPr>
      </w:pPr>
      <w:r>
        <w:rPr>
          <w:rFonts w:hint="default" w:ascii="Times New Roman" w:hAnsi="Times New Roman" w:eastAsia="宋体" w:cs="Times New Roman"/>
          <w:snapToGrid/>
          <w:color w:val="auto"/>
          <w:w w:val="100"/>
          <w:kern w:val="2"/>
          <w:sz w:val="21"/>
          <w:szCs w:val="21"/>
          <w:highlight w:val="none"/>
          <w:lang w:val="zh-CN" w:eastAsia="zh-CN"/>
        </w:rPr>
        <w:t>（</w:t>
      </w:r>
      <w:r>
        <w:rPr>
          <w:rFonts w:hint="default" w:ascii="Times New Roman" w:hAnsi="Times New Roman" w:eastAsia="宋体" w:cs="Times New Roman"/>
          <w:snapToGrid/>
          <w:color w:val="auto"/>
          <w:w w:val="100"/>
          <w:kern w:val="2"/>
          <w:sz w:val="21"/>
          <w:szCs w:val="21"/>
          <w:highlight w:val="none"/>
          <w:lang w:val="en-US" w:eastAsia="zh-CN"/>
        </w:rPr>
        <w:t>3</w:t>
      </w:r>
      <w:r>
        <w:rPr>
          <w:rFonts w:hint="default" w:ascii="Times New Roman" w:hAnsi="Times New Roman" w:eastAsia="宋体" w:cs="Times New Roman"/>
          <w:snapToGrid/>
          <w:color w:val="auto"/>
          <w:w w:val="100"/>
          <w:kern w:val="2"/>
          <w:sz w:val="21"/>
          <w:szCs w:val="21"/>
          <w:highlight w:val="none"/>
          <w:lang w:val="zh-CN" w:eastAsia="zh-CN"/>
        </w:rPr>
        <w:t>）对工程项目的建设条件深入调查研究，广泛搜集基础资料，充分征求有关部门和工程所在地地方政府的意见，并进行必要的勘测工作，以保证成果的客观性、完整性、准确性</w:t>
      </w:r>
      <w:r>
        <w:rPr>
          <w:rFonts w:hint="eastAsia" w:ascii="Times New Roman" w:hAnsi="Times New Roman" w:eastAsia="宋体" w:cs="Times New Roman"/>
          <w:snapToGrid/>
          <w:color w:val="auto"/>
          <w:w w:val="100"/>
          <w:kern w:val="2"/>
          <w:sz w:val="21"/>
          <w:szCs w:val="21"/>
          <w:highlight w:val="none"/>
          <w:lang w:val="zh-CN" w:eastAsia="zh-CN"/>
        </w:rPr>
        <w:t>。</w:t>
      </w:r>
    </w:p>
    <w:p w14:paraId="3C789951">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default" w:ascii="Times New Roman" w:hAnsi="Times New Roman" w:eastAsia="宋体" w:cs="Times New Roman"/>
          <w:snapToGrid/>
          <w:color w:val="auto"/>
          <w:w w:val="100"/>
          <w:kern w:val="2"/>
          <w:sz w:val="21"/>
          <w:szCs w:val="21"/>
          <w:highlight w:val="none"/>
          <w:lang w:val="zh-CN" w:eastAsia="zh-CN"/>
        </w:rPr>
      </w:pPr>
      <w:r>
        <w:rPr>
          <w:rFonts w:hint="default" w:ascii="Times New Roman" w:hAnsi="Times New Roman" w:eastAsia="宋体" w:cs="Times New Roman"/>
          <w:snapToGrid/>
          <w:color w:val="auto"/>
          <w:w w:val="100"/>
          <w:kern w:val="2"/>
          <w:sz w:val="21"/>
          <w:szCs w:val="21"/>
          <w:highlight w:val="none"/>
          <w:lang w:val="zh-CN" w:eastAsia="zh-CN"/>
        </w:rPr>
        <w:t>（</w:t>
      </w:r>
      <w:r>
        <w:rPr>
          <w:rFonts w:hint="default" w:ascii="Times New Roman" w:hAnsi="Times New Roman" w:eastAsia="宋体" w:cs="Times New Roman"/>
          <w:snapToGrid/>
          <w:color w:val="auto"/>
          <w:w w:val="100"/>
          <w:kern w:val="2"/>
          <w:sz w:val="21"/>
          <w:szCs w:val="21"/>
          <w:highlight w:val="none"/>
          <w:lang w:val="en-US" w:eastAsia="zh-CN"/>
        </w:rPr>
        <w:t>4</w:t>
      </w:r>
      <w:r>
        <w:rPr>
          <w:rFonts w:hint="default" w:ascii="Times New Roman" w:hAnsi="Times New Roman" w:eastAsia="宋体" w:cs="Times New Roman"/>
          <w:snapToGrid/>
          <w:color w:val="auto"/>
          <w:w w:val="100"/>
          <w:kern w:val="2"/>
          <w:sz w:val="21"/>
          <w:szCs w:val="21"/>
          <w:highlight w:val="none"/>
          <w:lang w:val="zh-CN" w:eastAsia="zh-CN"/>
        </w:rPr>
        <w:t>）</w:t>
      </w:r>
      <w:r>
        <w:rPr>
          <w:rFonts w:hint="eastAsia" w:ascii="Times New Roman" w:hAnsi="Times New Roman" w:eastAsia="宋体" w:cs="Times New Roman"/>
          <w:color w:val="auto"/>
          <w:szCs w:val="21"/>
          <w:highlight w:val="none"/>
          <w:lang w:val="en-US" w:eastAsia="zh-CN"/>
        </w:rPr>
        <w:t>本项目方案设计阶段、初步设计阶段、施工图设计阶段按二个道路段统一设计、分别出图报批</w:t>
      </w:r>
      <w:r>
        <w:rPr>
          <w:rFonts w:hint="eastAsia" w:ascii="Times New Roman" w:hAnsi="Times New Roman" w:eastAsia="宋体" w:cs="Times New Roman"/>
          <w:sz w:val="21"/>
          <w:szCs w:val="21"/>
          <w:highlight w:val="none"/>
          <w:lang w:val="en-US" w:eastAsia="zh-CN"/>
        </w:rPr>
        <w:t>。专业咨询服务各项工作内容按二个道路分别编制。</w:t>
      </w:r>
    </w:p>
    <w:p w14:paraId="765A93DE">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default" w:ascii="Times New Roman" w:hAnsi="Times New Roman" w:eastAsia="宋体" w:cs="Times New Roman"/>
          <w:snapToGrid/>
          <w:color w:val="auto"/>
          <w:w w:val="100"/>
          <w:kern w:val="2"/>
          <w:sz w:val="21"/>
          <w:szCs w:val="21"/>
          <w:highlight w:val="none"/>
          <w:lang w:val="zh-CN" w:eastAsia="zh-CN"/>
        </w:rPr>
      </w:pPr>
      <w:r>
        <w:rPr>
          <w:rFonts w:hint="eastAsia" w:ascii="Times New Roman" w:hAnsi="Times New Roman" w:eastAsia="宋体" w:cs="Times New Roman"/>
          <w:snapToGrid/>
          <w:color w:val="auto"/>
          <w:w w:val="100"/>
          <w:kern w:val="2"/>
          <w:sz w:val="21"/>
          <w:szCs w:val="21"/>
          <w:highlight w:val="none"/>
          <w:lang w:val="zh-CN" w:eastAsia="zh-CN"/>
        </w:rPr>
        <w:t>（</w:t>
      </w:r>
      <w:r>
        <w:rPr>
          <w:rFonts w:hint="eastAsia" w:ascii="Times New Roman" w:hAnsi="Times New Roman" w:eastAsia="宋体" w:cs="Times New Roman"/>
          <w:snapToGrid/>
          <w:color w:val="auto"/>
          <w:w w:val="100"/>
          <w:kern w:val="2"/>
          <w:sz w:val="21"/>
          <w:szCs w:val="21"/>
          <w:highlight w:val="none"/>
          <w:lang w:val="en-US" w:eastAsia="zh-CN"/>
        </w:rPr>
        <w:t>5</w:t>
      </w:r>
      <w:r>
        <w:rPr>
          <w:rFonts w:hint="eastAsia" w:ascii="Times New Roman" w:hAnsi="Times New Roman" w:eastAsia="宋体" w:cs="Times New Roman"/>
          <w:snapToGrid/>
          <w:color w:val="auto"/>
          <w:w w:val="100"/>
          <w:kern w:val="2"/>
          <w:sz w:val="21"/>
          <w:szCs w:val="21"/>
          <w:highlight w:val="none"/>
          <w:lang w:val="zh-CN" w:eastAsia="zh-CN"/>
        </w:rPr>
        <w:t>）</w:t>
      </w:r>
      <w:r>
        <w:rPr>
          <w:rFonts w:hint="eastAsia" w:ascii="Times New Roman" w:hAnsi="Times New Roman" w:eastAsia="宋体" w:cs="Times New Roman"/>
          <w:snapToGrid/>
          <w:color w:val="auto"/>
          <w:w w:val="100"/>
          <w:kern w:val="2"/>
          <w:sz w:val="21"/>
          <w:szCs w:val="21"/>
          <w:highlight w:val="none"/>
          <w:lang w:val="en-US" w:eastAsia="zh-CN"/>
        </w:rPr>
        <w:t>投标供应商</w:t>
      </w:r>
      <w:r>
        <w:rPr>
          <w:rFonts w:hint="default" w:ascii="Times New Roman" w:hAnsi="Times New Roman" w:eastAsia="宋体" w:cs="Times New Roman"/>
          <w:snapToGrid/>
          <w:color w:val="auto"/>
          <w:w w:val="100"/>
          <w:kern w:val="2"/>
          <w:sz w:val="21"/>
          <w:szCs w:val="21"/>
          <w:highlight w:val="none"/>
          <w:lang w:val="zh-CN" w:eastAsia="zh-CN"/>
        </w:rPr>
        <w:t>在其工作范围内应确保其各自独立准备的全部设计文件在中国境内外都没有且也不会侵犯任何第三方的知识产权（包括但不限于著作权、商标权、专利权）或专有技术或商业秘密；</w:t>
      </w:r>
      <w:r>
        <w:rPr>
          <w:rFonts w:hint="eastAsia" w:ascii="Times New Roman" w:hAnsi="Times New Roman" w:eastAsia="宋体" w:cs="Times New Roman"/>
          <w:snapToGrid/>
          <w:color w:val="auto"/>
          <w:w w:val="100"/>
          <w:kern w:val="2"/>
          <w:sz w:val="21"/>
          <w:szCs w:val="21"/>
          <w:highlight w:val="none"/>
          <w:lang w:val="en-US" w:eastAsia="zh-CN"/>
        </w:rPr>
        <w:t>投标供应商</w:t>
      </w:r>
      <w:r>
        <w:rPr>
          <w:rFonts w:hint="default" w:ascii="Times New Roman" w:hAnsi="Times New Roman" w:eastAsia="宋体" w:cs="Times New Roman"/>
          <w:snapToGrid/>
          <w:color w:val="auto"/>
          <w:w w:val="100"/>
          <w:kern w:val="2"/>
          <w:sz w:val="21"/>
          <w:szCs w:val="21"/>
          <w:highlight w:val="none"/>
          <w:lang w:val="zh-CN" w:eastAsia="zh-CN"/>
        </w:rPr>
        <w:t>如果在其设计文件中使用或包含任何其他人的知识产权或专有技术或商业秘密，应保证已经获得权利人的合法、有效、充分的授权；</w:t>
      </w:r>
      <w:r>
        <w:rPr>
          <w:rFonts w:hint="eastAsia" w:ascii="Times New Roman" w:hAnsi="Times New Roman" w:eastAsia="宋体" w:cs="Times New Roman"/>
          <w:snapToGrid/>
          <w:color w:val="auto"/>
          <w:w w:val="100"/>
          <w:kern w:val="2"/>
          <w:sz w:val="21"/>
          <w:szCs w:val="21"/>
          <w:highlight w:val="none"/>
          <w:lang w:val="en-US" w:eastAsia="zh-CN"/>
        </w:rPr>
        <w:t>采购人</w:t>
      </w:r>
      <w:r>
        <w:rPr>
          <w:rFonts w:hint="default" w:ascii="Times New Roman" w:hAnsi="Times New Roman" w:eastAsia="宋体" w:cs="Times New Roman"/>
          <w:snapToGrid/>
          <w:color w:val="auto"/>
          <w:w w:val="100"/>
          <w:kern w:val="2"/>
          <w:sz w:val="21"/>
          <w:szCs w:val="21"/>
          <w:highlight w:val="none"/>
          <w:lang w:val="zh-CN" w:eastAsia="zh-CN"/>
        </w:rPr>
        <w:t>拥有</w:t>
      </w:r>
      <w:r>
        <w:rPr>
          <w:rFonts w:hint="eastAsia" w:ascii="Times New Roman" w:hAnsi="Times New Roman" w:eastAsia="宋体" w:cs="Times New Roman"/>
          <w:snapToGrid/>
          <w:color w:val="auto"/>
          <w:w w:val="100"/>
          <w:kern w:val="2"/>
          <w:sz w:val="21"/>
          <w:szCs w:val="21"/>
          <w:highlight w:val="none"/>
          <w:lang w:val="en-US" w:eastAsia="zh-CN"/>
        </w:rPr>
        <w:t>供应商</w:t>
      </w:r>
      <w:r>
        <w:rPr>
          <w:rFonts w:hint="default" w:ascii="Times New Roman" w:hAnsi="Times New Roman" w:eastAsia="宋体" w:cs="Times New Roman"/>
          <w:snapToGrid/>
          <w:color w:val="auto"/>
          <w:w w:val="100"/>
          <w:kern w:val="2"/>
          <w:sz w:val="21"/>
          <w:szCs w:val="21"/>
          <w:highlight w:val="none"/>
          <w:lang w:val="zh-CN" w:eastAsia="zh-CN"/>
        </w:rPr>
        <w:t>所提交的全部设计文件（包括设计方案、设计成果）的使用权和受益权，并使用于招标项目。</w:t>
      </w:r>
    </w:p>
    <w:p w14:paraId="54BE0956">
      <w:pPr>
        <w:keepNext w:val="0"/>
        <w:keepLines w:val="0"/>
        <w:pageBreakBefore w:val="0"/>
        <w:widowControl w:val="0"/>
        <w:kinsoku/>
        <w:wordWrap/>
        <w:overflowPunct/>
        <w:topLinePunct w:val="0"/>
        <w:autoSpaceDE/>
        <w:autoSpaceDN/>
        <w:bidi w:val="0"/>
        <w:adjustRightInd/>
        <w:snapToGrid/>
        <w:spacing w:line="430" w:lineRule="exact"/>
        <w:ind w:firstLine="422" w:firstLineChars="200"/>
        <w:jc w:val="both"/>
        <w:textAlignment w:val="auto"/>
        <w:rPr>
          <w:rFonts w:hint="default" w:ascii="Times New Roman" w:hAnsi="Times New Roman" w:eastAsia="宋体" w:cs="Times New Roman"/>
          <w:b/>
          <w:bCs/>
          <w:snapToGrid/>
          <w:color w:val="auto"/>
          <w:w w:val="100"/>
          <w:kern w:val="2"/>
          <w:sz w:val="21"/>
          <w:szCs w:val="21"/>
          <w:highlight w:val="none"/>
          <w:lang w:val="zh-CN" w:eastAsia="zh-CN"/>
        </w:rPr>
      </w:pPr>
      <w:r>
        <w:rPr>
          <w:rFonts w:hint="eastAsia" w:ascii="Times New Roman" w:hAnsi="Times New Roman" w:eastAsia="宋体" w:cs="Times New Roman"/>
          <w:b/>
          <w:bCs/>
          <w:sz w:val="21"/>
          <w:szCs w:val="21"/>
          <w:highlight w:val="none"/>
          <w:lang w:val="en-US" w:eastAsia="zh-CN"/>
        </w:rPr>
        <w:t>6</w:t>
      </w:r>
      <w:r>
        <w:rPr>
          <w:rFonts w:hint="default" w:ascii="Times New Roman" w:hAnsi="Times New Roman" w:eastAsia="宋体" w:cs="Times New Roman"/>
          <w:b/>
          <w:bCs/>
          <w:sz w:val="21"/>
          <w:szCs w:val="21"/>
          <w:highlight w:val="none"/>
          <w:lang w:val="en-US" w:eastAsia="zh-CN"/>
        </w:rPr>
        <w:t>.</w:t>
      </w:r>
      <w:r>
        <w:rPr>
          <w:rFonts w:hint="eastAsia" w:ascii="Times New Roman" w:hAnsi="Times New Roman" w:eastAsia="宋体" w:cs="Times New Roman"/>
          <w:b/>
          <w:bCs/>
          <w:sz w:val="21"/>
          <w:szCs w:val="21"/>
          <w:highlight w:val="none"/>
          <w:lang w:val="en-US" w:eastAsia="zh-CN"/>
        </w:rPr>
        <w:t>2</w:t>
      </w:r>
      <w:r>
        <w:rPr>
          <w:rFonts w:hint="default" w:ascii="Times New Roman" w:hAnsi="Times New Roman" w:eastAsia="宋体" w:cs="Times New Roman"/>
          <w:b/>
          <w:bCs/>
          <w:sz w:val="21"/>
          <w:szCs w:val="21"/>
          <w:highlight w:val="none"/>
          <w:lang w:val="en-US" w:eastAsia="zh-CN"/>
        </w:rPr>
        <w:t xml:space="preserve"> </w:t>
      </w:r>
      <w:r>
        <w:rPr>
          <w:rFonts w:hint="default" w:ascii="Times New Roman" w:hAnsi="Times New Roman" w:eastAsia="宋体" w:cs="Times New Roman"/>
          <w:b/>
          <w:bCs/>
          <w:snapToGrid/>
          <w:color w:val="auto"/>
          <w:w w:val="100"/>
          <w:kern w:val="2"/>
          <w:sz w:val="21"/>
          <w:szCs w:val="21"/>
          <w:highlight w:val="none"/>
          <w:lang w:val="zh-CN" w:eastAsia="zh-CN"/>
        </w:rPr>
        <w:t>采用的主要技术标准</w:t>
      </w:r>
    </w:p>
    <w:p w14:paraId="4CC82E54">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default" w:ascii="Times New Roman" w:hAnsi="Times New Roman" w:eastAsia="宋体" w:cs="Times New Roman"/>
          <w:snapToGrid/>
          <w:color w:val="auto"/>
          <w:w w:val="100"/>
          <w:kern w:val="2"/>
          <w:sz w:val="21"/>
          <w:szCs w:val="21"/>
          <w:highlight w:val="none"/>
          <w:lang w:val="zh-CN" w:eastAsia="zh-CN"/>
        </w:rPr>
      </w:pPr>
      <w:r>
        <w:rPr>
          <w:rFonts w:hint="default" w:ascii="Times New Roman" w:hAnsi="Times New Roman" w:eastAsia="宋体" w:cs="Times New Roman"/>
          <w:snapToGrid/>
          <w:color w:val="auto"/>
          <w:w w:val="100"/>
          <w:kern w:val="2"/>
          <w:sz w:val="21"/>
          <w:szCs w:val="21"/>
          <w:highlight w:val="none"/>
          <w:lang w:val="zh-CN" w:eastAsia="zh-CN"/>
        </w:rPr>
        <w:t>国家和行业主管部门颁布的现行技术规程、规范、标准和技术条例，包括（但不限于）：</w:t>
      </w:r>
    </w:p>
    <w:p w14:paraId="478DFF32">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zh-CN" w:eastAsia="zh-CN"/>
        </w:rPr>
      </w:pPr>
      <w:r>
        <w:rPr>
          <w:rFonts w:hint="eastAsia" w:ascii="Times New Roman" w:hAnsi="Times New Roman" w:eastAsia="宋体" w:cs="Times New Roman"/>
          <w:snapToGrid/>
          <w:color w:val="auto"/>
          <w:w w:val="100"/>
          <w:kern w:val="2"/>
          <w:sz w:val="21"/>
          <w:szCs w:val="21"/>
          <w:highlight w:val="none"/>
          <w:lang w:val="zh-CN" w:eastAsia="zh-CN"/>
        </w:rPr>
        <w:t>1、建设项目规划条件；</w:t>
      </w:r>
    </w:p>
    <w:p w14:paraId="51BE6742">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zh-CN" w:eastAsia="zh-CN"/>
        </w:rPr>
      </w:pPr>
      <w:r>
        <w:rPr>
          <w:rFonts w:hint="eastAsia" w:ascii="Times New Roman" w:hAnsi="Times New Roman" w:eastAsia="宋体" w:cs="Times New Roman"/>
          <w:snapToGrid/>
          <w:color w:val="auto"/>
          <w:w w:val="100"/>
          <w:kern w:val="2"/>
          <w:sz w:val="21"/>
          <w:szCs w:val="21"/>
          <w:highlight w:val="none"/>
          <w:lang w:val="zh-CN" w:eastAsia="zh-CN"/>
        </w:rPr>
        <w:t>2、建设项目用地红线图；</w:t>
      </w:r>
    </w:p>
    <w:p w14:paraId="4D12B117">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zh-CN" w:eastAsia="zh-CN"/>
        </w:rPr>
      </w:pPr>
      <w:r>
        <w:rPr>
          <w:rFonts w:hint="eastAsia" w:ascii="Times New Roman" w:hAnsi="Times New Roman" w:eastAsia="宋体" w:cs="Times New Roman"/>
          <w:snapToGrid/>
          <w:color w:val="auto"/>
          <w:w w:val="100"/>
          <w:kern w:val="2"/>
          <w:sz w:val="21"/>
          <w:szCs w:val="21"/>
          <w:highlight w:val="none"/>
          <w:lang w:val="zh-CN" w:eastAsia="zh-CN"/>
        </w:rPr>
        <w:t>3、《市政公用工程设计文件编制深度规定》（2013年版）；</w:t>
      </w:r>
    </w:p>
    <w:p w14:paraId="68EC6271">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zh-CN" w:eastAsia="zh-CN"/>
        </w:rPr>
      </w:pPr>
      <w:r>
        <w:rPr>
          <w:rFonts w:hint="eastAsia" w:ascii="Times New Roman" w:hAnsi="Times New Roman" w:eastAsia="宋体" w:cs="Times New Roman"/>
          <w:snapToGrid/>
          <w:color w:val="auto"/>
          <w:w w:val="100"/>
          <w:kern w:val="2"/>
          <w:sz w:val="21"/>
          <w:szCs w:val="21"/>
          <w:highlight w:val="none"/>
          <w:lang w:val="zh-CN" w:eastAsia="zh-CN"/>
        </w:rPr>
        <w:t>4、采用的主要技术规范与标准：</w:t>
      </w:r>
    </w:p>
    <w:p w14:paraId="3BA2E9C6">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1)</w:t>
      </w:r>
      <w:r>
        <w:rPr>
          <w:rFonts w:hint="eastAsia" w:ascii="Times New Roman" w:hAnsi="Times New Roman" w:eastAsia="宋体" w:cs="Times New Roman"/>
          <w:snapToGrid/>
          <w:color w:val="auto"/>
          <w:w w:val="100"/>
          <w:kern w:val="2"/>
          <w:sz w:val="21"/>
          <w:szCs w:val="21"/>
          <w:highlight w:val="none"/>
          <w:lang w:val="en-US" w:eastAsia="zh-CN"/>
        </w:rPr>
        <w:t>《城镇道路路面设计规范》</w:t>
      </w:r>
      <w:r>
        <w:rPr>
          <w:rFonts w:hint="default" w:ascii="Times New Roman" w:hAnsi="Times New Roman" w:eastAsia="宋体" w:cs="Times New Roman"/>
          <w:snapToGrid/>
          <w:color w:val="auto"/>
          <w:w w:val="100"/>
          <w:kern w:val="2"/>
          <w:sz w:val="21"/>
          <w:szCs w:val="21"/>
          <w:highlight w:val="none"/>
          <w:lang w:val="en-US" w:eastAsia="zh-CN"/>
        </w:rPr>
        <w:t>(CJJ 169</w:t>
      </w:r>
      <w:r>
        <w:rPr>
          <w:rFonts w:hint="eastAsia" w:ascii="Times New Roman" w:hAnsi="Times New Roman" w:eastAsia="宋体" w:cs="Times New Roman"/>
          <w:snapToGrid/>
          <w:color w:val="auto"/>
          <w:w w:val="100"/>
          <w:kern w:val="2"/>
          <w:sz w:val="21"/>
          <w:szCs w:val="21"/>
          <w:highlight w:val="none"/>
          <w:lang w:val="en-US" w:eastAsia="zh-CN"/>
        </w:rPr>
        <w:t>－</w:t>
      </w:r>
      <w:r>
        <w:rPr>
          <w:rFonts w:hint="default" w:ascii="Times New Roman" w:hAnsi="Times New Roman" w:eastAsia="宋体" w:cs="Times New Roman"/>
          <w:snapToGrid/>
          <w:color w:val="auto"/>
          <w:w w:val="100"/>
          <w:kern w:val="2"/>
          <w:sz w:val="21"/>
          <w:szCs w:val="21"/>
          <w:highlight w:val="none"/>
          <w:lang w:val="en-US" w:eastAsia="zh-CN"/>
        </w:rPr>
        <w:t xml:space="preserve">2012) </w:t>
      </w:r>
      <w:r>
        <w:rPr>
          <w:rFonts w:hint="eastAsia" w:ascii="Times New Roman" w:hAnsi="Times New Roman" w:eastAsia="宋体" w:cs="Times New Roman"/>
          <w:snapToGrid/>
          <w:color w:val="auto"/>
          <w:w w:val="100"/>
          <w:kern w:val="2"/>
          <w:sz w:val="21"/>
          <w:szCs w:val="21"/>
          <w:highlight w:val="none"/>
          <w:lang w:val="en-US" w:eastAsia="zh-CN"/>
        </w:rPr>
        <w:t>；</w:t>
      </w:r>
    </w:p>
    <w:p w14:paraId="471200E8">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2)</w:t>
      </w:r>
      <w:r>
        <w:rPr>
          <w:rFonts w:hint="eastAsia" w:ascii="Times New Roman" w:hAnsi="Times New Roman" w:eastAsia="宋体" w:cs="Times New Roman"/>
          <w:snapToGrid/>
          <w:color w:val="auto"/>
          <w:w w:val="100"/>
          <w:kern w:val="2"/>
          <w:sz w:val="21"/>
          <w:szCs w:val="21"/>
          <w:highlight w:val="none"/>
          <w:lang w:val="en-US" w:eastAsia="zh-CN"/>
        </w:rPr>
        <w:t>《城市道路公共交通站、场、厂工程设计规范》</w:t>
      </w:r>
      <w:r>
        <w:rPr>
          <w:rFonts w:hint="default" w:ascii="Times New Roman" w:hAnsi="Times New Roman" w:eastAsia="宋体" w:cs="Times New Roman"/>
          <w:snapToGrid/>
          <w:color w:val="auto"/>
          <w:w w:val="100"/>
          <w:kern w:val="2"/>
          <w:sz w:val="21"/>
          <w:szCs w:val="21"/>
          <w:highlight w:val="none"/>
          <w:lang w:val="en-US" w:eastAsia="zh-CN"/>
        </w:rPr>
        <w:t>(CJJT15-2011)</w:t>
      </w:r>
      <w:r>
        <w:rPr>
          <w:rFonts w:hint="eastAsia" w:ascii="Times New Roman" w:hAnsi="Times New Roman" w:eastAsia="宋体" w:cs="Times New Roman"/>
          <w:snapToGrid/>
          <w:color w:val="auto"/>
          <w:w w:val="100"/>
          <w:kern w:val="2"/>
          <w:sz w:val="21"/>
          <w:szCs w:val="21"/>
          <w:highlight w:val="none"/>
          <w:lang w:val="en-US" w:eastAsia="zh-CN"/>
        </w:rPr>
        <w:t>；</w:t>
      </w:r>
      <w:r>
        <w:rPr>
          <w:rFonts w:hint="default" w:ascii="Times New Roman" w:hAnsi="Times New Roman" w:eastAsia="宋体" w:cs="Times New Roman"/>
          <w:snapToGrid/>
          <w:color w:val="auto"/>
          <w:w w:val="100"/>
          <w:kern w:val="2"/>
          <w:sz w:val="21"/>
          <w:szCs w:val="21"/>
          <w:highlight w:val="none"/>
          <w:lang w:val="en-US" w:eastAsia="zh-CN"/>
        </w:rPr>
        <w:t xml:space="preserve"> </w:t>
      </w:r>
    </w:p>
    <w:p w14:paraId="0BD45E8C">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3)</w:t>
      </w:r>
      <w:r>
        <w:rPr>
          <w:rFonts w:hint="eastAsia" w:ascii="Times New Roman" w:hAnsi="Times New Roman" w:eastAsia="宋体" w:cs="Times New Roman"/>
          <w:snapToGrid/>
          <w:color w:val="auto"/>
          <w:w w:val="100"/>
          <w:kern w:val="2"/>
          <w:sz w:val="21"/>
          <w:szCs w:val="21"/>
          <w:highlight w:val="none"/>
          <w:lang w:val="en-US" w:eastAsia="zh-CN"/>
        </w:rPr>
        <w:t>《浙江省城市道路人行过街设施规划与设计规范》</w:t>
      </w:r>
      <w:r>
        <w:rPr>
          <w:rFonts w:hint="default" w:ascii="Times New Roman" w:hAnsi="Times New Roman" w:eastAsia="宋体" w:cs="Times New Roman"/>
          <w:snapToGrid/>
          <w:color w:val="auto"/>
          <w:w w:val="100"/>
          <w:kern w:val="2"/>
          <w:sz w:val="21"/>
          <w:szCs w:val="21"/>
          <w:highlight w:val="none"/>
          <w:lang w:val="en-US" w:eastAsia="zh-CN"/>
        </w:rPr>
        <w:t xml:space="preserve">(DB331058-2008) </w:t>
      </w:r>
      <w:r>
        <w:rPr>
          <w:rFonts w:hint="eastAsia" w:ascii="Times New Roman" w:hAnsi="Times New Roman" w:eastAsia="宋体" w:cs="Times New Roman"/>
          <w:snapToGrid/>
          <w:color w:val="auto"/>
          <w:w w:val="100"/>
          <w:kern w:val="2"/>
          <w:sz w:val="21"/>
          <w:szCs w:val="21"/>
          <w:highlight w:val="none"/>
          <w:lang w:val="en-US" w:eastAsia="zh-CN"/>
        </w:rPr>
        <w:t>；</w:t>
      </w:r>
    </w:p>
    <w:p w14:paraId="7A8845B3">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4)</w:t>
      </w:r>
      <w:r>
        <w:rPr>
          <w:rFonts w:hint="eastAsia" w:ascii="Times New Roman" w:hAnsi="Times New Roman" w:eastAsia="宋体" w:cs="Times New Roman"/>
          <w:snapToGrid/>
          <w:color w:val="auto"/>
          <w:w w:val="100"/>
          <w:kern w:val="2"/>
          <w:sz w:val="21"/>
          <w:szCs w:val="21"/>
          <w:highlight w:val="none"/>
          <w:lang w:val="en-US" w:eastAsia="zh-CN"/>
        </w:rPr>
        <w:t xml:space="preserve">《公路沥青路面施工技术规范》 </w:t>
      </w:r>
      <w:r>
        <w:rPr>
          <w:rFonts w:hint="default" w:ascii="Times New Roman" w:hAnsi="Times New Roman" w:eastAsia="宋体" w:cs="Times New Roman"/>
          <w:snapToGrid/>
          <w:color w:val="auto"/>
          <w:w w:val="100"/>
          <w:kern w:val="2"/>
          <w:sz w:val="21"/>
          <w:szCs w:val="21"/>
          <w:highlight w:val="none"/>
          <w:lang w:val="en-US" w:eastAsia="zh-CN"/>
        </w:rPr>
        <w:t xml:space="preserve">(JTGF40-2004) </w:t>
      </w:r>
      <w:r>
        <w:rPr>
          <w:rFonts w:hint="eastAsia" w:ascii="Times New Roman" w:hAnsi="Times New Roman" w:eastAsia="宋体" w:cs="Times New Roman"/>
          <w:snapToGrid/>
          <w:color w:val="auto"/>
          <w:w w:val="100"/>
          <w:kern w:val="2"/>
          <w:sz w:val="21"/>
          <w:szCs w:val="21"/>
          <w:highlight w:val="none"/>
          <w:lang w:val="en-US" w:eastAsia="zh-CN"/>
        </w:rPr>
        <w:t>；</w:t>
      </w:r>
    </w:p>
    <w:p w14:paraId="16D68735">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5)</w:t>
      </w:r>
      <w:r>
        <w:rPr>
          <w:rFonts w:hint="eastAsia" w:ascii="Times New Roman" w:hAnsi="Times New Roman" w:eastAsia="宋体" w:cs="Times New Roman"/>
          <w:snapToGrid/>
          <w:color w:val="auto"/>
          <w:w w:val="100"/>
          <w:kern w:val="2"/>
          <w:sz w:val="21"/>
          <w:szCs w:val="21"/>
          <w:highlight w:val="none"/>
          <w:lang w:val="en-US" w:eastAsia="zh-CN"/>
        </w:rPr>
        <w:t>《城市道路路基设计规范》</w:t>
      </w:r>
      <w:r>
        <w:rPr>
          <w:rFonts w:hint="default" w:ascii="Times New Roman" w:hAnsi="Times New Roman" w:eastAsia="宋体" w:cs="Times New Roman"/>
          <w:snapToGrid/>
          <w:color w:val="auto"/>
          <w:w w:val="100"/>
          <w:kern w:val="2"/>
          <w:sz w:val="21"/>
          <w:szCs w:val="21"/>
          <w:highlight w:val="none"/>
          <w:lang w:val="en-US" w:eastAsia="zh-CN"/>
        </w:rPr>
        <w:t xml:space="preserve">(CJJ194-2013) </w:t>
      </w:r>
      <w:r>
        <w:rPr>
          <w:rFonts w:hint="eastAsia" w:ascii="Times New Roman" w:hAnsi="Times New Roman" w:eastAsia="宋体" w:cs="Times New Roman"/>
          <w:snapToGrid/>
          <w:color w:val="auto"/>
          <w:w w:val="100"/>
          <w:kern w:val="2"/>
          <w:sz w:val="21"/>
          <w:szCs w:val="21"/>
          <w:highlight w:val="none"/>
          <w:lang w:val="en-US" w:eastAsia="zh-CN"/>
        </w:rPr>
        <w:t>；</w:t>
      </w:r>
    </w:p>
    <w:p w14:paraId="4860B8B1">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6)</w:t>
      </w:r>
      <w:r>
        <w:rPr>
          <w:rFonts w:hint="eastAsia" w:ascii="Times New Roman" w:hAnsi="Times New Roman" w:eastAsia="宋体" w:cs="Times New Roman"/>
          <w:snapToGrid/>
          <w:color w:val="auto"/>
          <w:w w:val="100"/>
          <w:kern w:val="2"/>
          <w:sz w:val="21"/>
          <w:szCs w:val="21"/>
          <w:highlight w:val="none"/>
          <w:lang w:val="en-US" w:eastAsia="zh-CN"/>
        </w:rPr>
        <w:t>《台州市市政道路工程质量通病防治办法（试行）》</w:t>
      </w:r>
      <w:r>
        <w:rPr>
          <w:rFonts w:hint="default" w:ascii="Times New Roman" w:hAnsi="Times New Roman" w:eastAsia="宋体" w:cs="Times New Roman"/>
          <w:snapToGrid/>
          <w:color w:val="auto"/>
          <w:w w:val="100"/>
          <w:kern w:val="2"/>
          <w:sz w:val="21"/>
          <w:szCs w:val="21"/>
          <w:highlight w:val="none"/>
          <w:lang w:val="en-US" w:eastAsia="zh-CN"/>
        </w:rPr>
        <w:t>2011.09.07</w:t>
      </w:r>
      <w:r>
        <w:rPr>
          <w:rFonts w:hint="eastAsia" w:ascii="Times New Roman" w:hAnsi="Times New Roman" w:eastAsia="宋体" w:cs="Times New Roman"/>
          <w:snapToGrid/>
          <w:color w:val="auto"/>
          <w:w w:val="100"/>
          <w:kern w:val="2"/>
          <w:sz w:val="21"/>
          <w:szCs w:val="21"/>
          <w:highlight w:val="none"/>
          <w:lang w:val="en-US" w:eastAsia="zh-CN"/>
        </w:rPr>
        <w:t>；</w:t>
      </w:r>
    </w:p>
    <w:p w14:paraId="6142716E">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7)</w:t>
      </w:r>
      <w:r>
        <w:rPr>
          <w:rFonts w:hint="eastAsia" w:ascii="Times New Roman" w:hAnsi="Times New Roman" w:eastAsia="宋体" w:cs="Times New Roman"/>
          <w:snapToGrid/>
          <w:color w:val="auto"/>
          <w:w w:val="100"/>
          <w:kern w:val="2"/>
          <w:sz w:val="21"/>
          <w:szCs w:val="21"/>
          <w:highlight w:val="none"/>
          <w:lang w:val="en-US" w:eastAsia="zh-CN"/>
        </w:rPr>
        <w:t xml:space="preserve">《道路交通标志和标线 第 </w:t>
      </w:r>
      <w:r>
        <w:rPr>
          <w:rFonts w:hint="default" w:ascii="Times New Roman" w:hAnsi="Times New Roman" w:eastAsia="宋体" w:cs="Times New Roman"/>
          <w:snapToGrid/>
          <w:color w:val="auto"/>
          <w:w w:val="100"/>
          <w:kern w:val="2"/>
          <w:sz w:val="21"/>
          <w:szCs w:val="21"/>
          <w:highlight w:val="none"/>
          <w:lang w:val="en-US" w:eastAsia="zh-CN"/>
        </w:rPr>
        <w:t xml:space="preserve">3 </w:t>
      </w:r>
      <w:r>
        <w:rPr>
          <w:rFonts w:hint="eastAsia" w:ascii="Times New Roman" w:hAnsi="Times New Roman" w:eastAsia="宋体" w:cs="Times New Roman"/>
          <w:snapToGrid/>
          <w:color w:val="auto"/>
          <w:w w:val="100"/>
          <w:kern w:val="2"/>
          <w:sz w:val="21"/>
          <w:szCs w:val="21"/>
          <w:highlight w:val="none"/>
          <w:lang w:val="en-US" w:eastAsia="zh-CN"/>
        </w:rPr>
        <w:t>部分：道路交通标线》</w:t>
      </w:r>
      <w:r>
        <w:rPr>
          <w:rFonts w:hint="default" w:ascii="Times New Roman" w:hAnsi="Times New Roman" w:eastAsia="宋体" w:cs="Times New Roman"/>
          <w:snapToGrid/>
          <w:color w:val="auto"/>
          <w:w w:val="100"/>
          <w:kern w:val="2"/>
          <w:sz w:val="21"/>
          <w:szCs w:val="21"/>
          <w:highlight w:val="none"/>
          <w:lang w:val="en-US" w:eastAsia="zh-CN"/>
        </w:rPr>
        <w:t>GB-5768-2009</w:t>
      </w:r>
      <w:r>
        <w:rPr>
          <w:rFonts w:hint="eastAsia" w:ascii="Times New Roman" w:hAnsi="Times New Roman" w:eastAsia="宋体" w:cs="Times New Roman"/>
          <w:snapToGrid/>
          <w:color w:val="auto"/>
          <w:w w:val="100"/>
          <w:kern w:val="2"/>
          <w:sz w:val="21"/>
          <w:szCs w:val="21"/>
          <w:highlight w:val="none"/>
          <w:lang w:val="en-US" w:eastAsia="zh-CN"/>
        </w:rPr>
        <w:t>；</w:t>
      </w:r>
    </w:p>
    <w:p w14:paraId="6C3B611B">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8)</w:t>
      </w:r>
      <w:r>
        <w:rPr>
          <w:rFonts w:hint="eastAsia" w:ascii="Times New Roman" w:hAnsi="Times New Roman" w:eastAsia="宋体" w:cs="Times New Roman"/>
          <w:snapToGrid/>
          <w:color w:val="auto"/>
          <w:w w:val="100"/>
          <w:kern w:val="2"/>
          <w:sz w:val="21"/>
          <w:szCs w:val="21"/>
          <w:highlight w:val="none"/>
          <w:lang w:val="en-US" w:eastAsia="zh-CN"/>
        </w:rPr>
        <w:t xml:space="preserve">《道路交通标志和标线 第 </w:t>
      </w:r>
      <w:r>
        <w:rPr>
          <w:rFonts w:hint="default" w:ascii="Times New Roman" w:hAnsi="Times New Roman" w:eastAsia="宋体" w:cs="Times New Roman"/>
          <w:snapToGrid/>
          <w:color w:val="auto"/>
          <w:w w:val="100"/>
          <w:kern w:val="2"/>
          <w:sz w:val="21"/>
          <w:szCs w:val="21"/>
          <w:highlight w:val="none"/>
          <w:lang w:val="en-US" w:eastAsia="zh-CN"/>
        </w:rPr>
        <w:t xml:space="preserve">2 </w:t>
      </w:r>
      <w:r>
        <w:rPr>
          <w:rFonts w:hint="eastAsia" w:ascii="Times New Roman" w:hAnsi="Times New Roman" w:eastAsia="宋体" w:cs="Times New Roman"/>
          <w:snapToGrid/>
          <w:color w:val="auto"/>
          <w:w w:val="100"/>
          <w:kern w:val="2"/>
          <w:sz w:val="21"/>
          <w:szCs w:val="21"/>
          <w:highlight w:val="none"/>
          <w:lang w:val="en-US" w:eastAsia="zh-CN"/>
        </w:rPr>
        <w:t>部分：道路交通标志》</w:t>
      </w:r>
      <w:r>
        <w:rPr>
          <w:rFonts w:hint="default" w:ascii="Times New Roman" w:hAnsi="Times New Roman" w:eastAsia="宋体" w:cs="Times New Roman"/>
          <w:snapToGrid/>
          <w:color w:val="auto"/>
          <w:w w:val="100"/>
          <w:kern w:val="2"/>
          <w:sz w:val="21"/>
          <w:szCs w:val="21"/>
          <w:highlight w:val="none"/>
          <w:lang w:val="en-US" w:eastAsia="zh-CN"/>
        </w:rPr>
        <w:t>GB-5768.2-2022</w:t>
      </w:r>
      <w:r>
        <w:rPr>
          <w:rFonts w:hint="eastAsia" w:ascii="Times New Roman" w:hAnsi="Times New Roman" w:eastAsia="宋体" w:cs="Times New Roman"/>
          <w:snapToGrid/>
          <w:color w:val="auto"/>
          <w:w w:val="100"/>
          <w:kern w:val="2"/>
          <w:sz w:val="21"/>
          <w:szCs w:val="21"/>
          <w:highlight w:val="none"/>
          <w:lang w:val="en-US" w:eastAsia="zh-CN"/>
        </w:rPr>
        <w:t>；</w:t>
      </w:r>
    </w:p>
    <w:p w14:paraId="55E1E17A">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9)</w:t>
      </w:r>
      <w:r>
        <w:rPr>
          <w:rFonts w:hint="eastAsia" w:ascii="Times New Roman" w:hAnsi="Times New Roman" w:eastAsia="宋体" w:cs="Times New Roman"/>
          <w:snapToGrid/>
          <w:color w:val="auto"/>
          <w:w w:val="100"/>
          <w:kern w:val="2"/>
          <w:sz w:val="21"/>
          <w:szCs w:val="21"/>
          <w:highlight w:val="none"/>
          <w:lang w:val="en-US" w:eastAsia="zh-CN"/>
        </w:rPr>
        <w:t>《城市道路交通设施设计规范》（</w:t>
      </w:r>
      <w:r>
        <w:rPr>
          <w:rFonts w:hint="default" w:ascii="Times New Roman" w:hAnsi="Times New Roman" w:eastAsia="宋体" w:cs="Times New Roman"/>
          <w:snapToGrid/>
          <w:color w:val="auto"/>
          <w:w w:val="100"/>
          <w:kern w:val="2"/>
          <w:sz w:val="21"/>
          <w:szCs w:val="21"/>
          <w:highlight w:val="none"/>
          <w:lang w:val="en-US" w:eastAsia="zh-CN"/>
        </w:rPr>
        <w:t>GB50688-2011</w:t>
      </w:r>
      <w:r>
        <w:rPr>
          <w:rFonts w:hint="eastAsia" w:ascii="Times New Roman" w:hAnsi="Times New Roman" w:eastAsia="宋体" w:cs="Times New Roman"/>
          <w:snapToGrid/>
          <w:color w:val="auto"/>
          <w:w w:val="100"/>
          <w:kern w:val="2"/>
          <w:sz w:val="21"/>
          <w:szCs w:val="21"/>
          <w:highlight w:val="none"/>
          <w:lang w:val="en-US" w:eastAsia="zh-CN"/>
        </w:rPr>
        <w:t xml:space="preserve">）； </w:t>
      </w:r>
    </w:p>
    <w:p w14:paraId="329B2C07">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10)</w:t>
      </w:r>
      <w:r>
        <w:rPr>
          <w:rFonts w:hint="eastAsia" w:ascii="Times New Roman" w:hAnsi="Times New Roman" w:eastAsia="宋体" w:cs="Times New Roman"/>
          <w:snapToGrid/>
          <w:color w:val="auto"/>
          <w:w w:val="100"/>
          <w:kern w:val="2"/>
          <w:sz w:val="21"/>
          <w:szCs w:val="21"/>
          <w:highlight w:val="none"/>
          <w:lang w:val="en-US" w:eastAsia="zh-CN"/>
        </w:rPr>
        <w:t>《城镇道路工程施工与质量验收规范》（</w:t>
      </w:r>
      <w:r>
        <w:rPr>
          <w:rFonts w:hint="default" w:ascii="Times New Roman" w:hAnsi="Times New Roman" w:eastAsia="宋体" w:cs="Times New Roman"/>
          <w:snapToGrid/>
          <w:color w:val="auto"/>
          <w:w w:val="100"/>
          <w:kern w:val="2"/>
          <w:sz w:val="21"/>
          <w:szCs w:val="21"/>
          <w:highlight w:val="none"/>
          <w:lang w:val="en-US" w:eastAsia="zh-CN"/>
        </w:rPr>
        <w:t>CJJ1-2008</w:t>
      </w:r>
      <w:r>
        <w:rPr>
          <w:rFonts w:hint="eastAsia" w:ascii="Times New Roman" w:hAnsi="Times New Roman" w:eastAsia="宋体" w:cs="Times New Roman"/>
          <w:snapToGrid/>
          <w:color w:val="auto"/>
          <w:w w:val="100"/>
          <w:kern w:val="2"/>
          <w:sz w:val="21"/>
          <w:szCs w:val="21"/>
          <w:highlight w:val="none"/>
          <w:lang w:val="en-US" w:eastAsia="zh-CN"/>
        </w:rPr>
        <w:t xml:space="preserve">）； </w:t>
      </w:r>
    </w:p>
    <w:p w14:paraId="1AB1B0A5">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11)</w:t>
      </w:r>
      <w:r>
        <w:rPr>
          <w:rFonts w:hint="eastAsia" w:ascii="Times New Roman" w:hAnsi="Times New Roman" w:eastAsia="宋体" w:cs="Times New Roman"/>
          <w:snapToGrid/>
          <w:color w:val="auto"/>
          <w:w w:val="100"/>
          <w:kern w:val="2"/>
          <w:sz w:val="21"/>
          <w:szCs w:val="21"/>
          <w:highlight w:val="none"/>
          <w:lang w:val="en-US" w:eastAsia="zh-CN"/>
        </w:rPr>
        <w:t>《城市道路交叉口设计规程》 （</w:t>
      </w:r>
      <w:r>
        <w:rPr>
          <w:rFonts w:hint="default" w:ascii="Times New Roman" w:hAnsi="Times New Roman" w:eastAsia="宋体" w:cs="Times New Roman"/>
          <w:snapToGrid/>
          <w:color w:val="auto"/>
          <w:w w:val="100"/>
          <w:kern w:val="2"/>
          <w:sz w:val="21"/>
          <w:szCs w:val="21"/>
          <w:highlight w:val="none"/>
          <w:lang w:val="en-US" w:eastAsia="zh-CN"/>
        </w:rPr>
        <w:t>CJJ 152</w:t>
      </w:r>
      <w:r>
        <w:rPr>
          <w:rFonts w:hint="eastAsia" w:ascii="Times New Roman" w:hAnsi="Times New Roman" w:eastAsia="宋体" w:cs="Times New Roman"/>
          <w:snapToGrid/>
          <w:color w:val="auto"/>
          <w:w w:val="100"/>
          <w:kern w:val="2"/>
          <w:sz w:val="21"/>
          <w:szCs w:val="21"/>
          <w:highlight w:val="none"/>
          <w:lang w:val="en-US" w:eastAsia="zh-CN"/>
        </w:rPr>
        <w:t>－</w:t>
      </w:r>
      <w:r>
        <w:rPr>
          <w:rFonts w:hint="default" w:ascii="Times New Roman" w:hAnsi="Times New Roman" w:eastAsia="宋体" w:cs="Times New Roman"/>
          <w:snapToGrid/>
          <w:color w:val="auto"/>
          <w:w w:val="100"/>
          <w:kern w:val="2"/>
          <w:sz w:val="21"/>
          <w:szCs w:val="21"/>
          <w:highlight w:val="none"/>
          <w:lang w:val="en-US" w:eastAsia="zh-CN"/>
        </w:rPr>
        <w:t>2010</w:t>
      </w:r>
      <w:r>
        <w:rPr>
          <w:rFonts w:hint="eastAsia" w:ascii="Times New Roman" w:hAnsi="Times New Roman" w:eastAsia="宋体" w:cs="Times New Roman"/>
          <w:snapToGrid/>
          <w:color w:val="auto"/>
          <w:w w:val="100"/>
          <w:kern w:val="2"/>
          <w:sz w:val="21"/>
          <w:szCs w:val="21"/>
          <w:highlight w:val="none"/>
          <w:lang w:val="en-US" w:eastAsia="zh-CN"/>
        </w:rPr>
        <w:t xml:space="preserve">）； </w:t>
      </w:r>
    </w:p>
    <w:p w14:paraId="52CACB72">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12)</w:t>
      </w:r>
      <w:r>
        <w:rPr>
          <w:rFonts w:hint="eastAsia" w:ascii="Times New Roman" w:hAnsi="Times New Roman" w:eastAsia="宋体" w:cs="Times New Roman"/>
          <w:snapToGrid/>
          <w:color w:val="auto"/>
          <w:w w:val="100"/>
          <w:kern w:val="2"/>
          <w:sz w:val="21"/>
          <w:szCs w:val="21"/>
          <w:highlight w:val="none"/>
          <w:lang w:val="en-US" w:eastAsia="zh-CN"/>
        </w:rPr>
        <w:t>《无障碍设计规范》（</w:t>
      </w:r>
      <w:r>
        <w:rPr>
          <w:rFonts w:hint="default" w:ascii="Times New Roman" w:hAnsi="Times New Roman" w:eastAsia="宋体" w:cs="Times New Roman"/>
          <w:snapToGrid/>
          <w:color w:val="auto"/>
          <w:w w:val="100"/>
          <w:kern w:val="2"/>
          <w:sz w:val="21"/>
          <w:szCs w:val="21"/>
          <w:highlight w:val="none"/>
          <w:lang w:val="en-US" w:eastAsia="zh-CN"/>
        </w:rPr>
        <w:t>GB50763-2012</w:t>
      </w:r>
      <w:r>
        <w:rPr>
          <w:rFonts w:hint="eastAsia" w:ascii="Times New Roman" w:hAnsi="Times New Roman" w:eastAsia="宋体" w:cs="Times New Roman"/>
          <w:snapToGrid/>
          <w:color w:val="auto"/>
          <w:w w:val="100"/>
          <w:kern w:val="2"/>
          <w:sz w:val="21"/>
          <w:szCs w:val="21"/>
          <w:highlight w:val="none"/>
          <w:lang w:val="en-US" w:eastAsia="zh-CN"/>
        </w:rPr>
        <w:t xml:space="preserve">）； </w:t>
      </w:r>
    </w:p>
    <w:p w14:paraId="3BDCA479">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13)</w:t>
      </w:r>
      <w:r>
        <w:rPr>
          <w:rFonts w:hint="eastAsia" w:ascii="Times New Roman" w:hAnsi="Times New Roman" w:eastAsia="宋体" w:cs="Times New Roman"/>
          <w:snapToGrid/>
          <w:color w:val="auto"/>
          <w:w w:val="100"/>
          <w:kern w:val="2"/>
          <w:sz w:val="21"/>
          <w:szCs w:val="21"/>
          <w:highlight w:val="none"/>
          <w:lang w:val="en-US" w:eastAsia="zh-CN"/>
        </w:rPr>
        <w:t>《城市道路公共交通站、场、厂工程设计规范》（</w:t>
      </w:r>
      <w:r>
        <w:rPr>
          <w:rFonts w:hint="default" w:ascii="Times New Roman" w:hAnsi="Times New Roman" w:eastAsia="宋体" w:cs="Times New Roman"/>
          <w:snapToGrid/>
          <w:color w:val="auto"/>
          <w:w w:val="100"/>
          <w:kern w:val="2"/>
          <w:sz w:val="21"/>
          <w:szCs w:val="21"/>
          <w:highlight w:val="none"/>
          <w:lang w:val="en-US" w:eastAsia="zh-CN"/>
        </w:rPr>
        <w:t>CJJ/T15-2011</w:t>
      </w:r>
      <w:r>
        <w:rPr>
          <w:rFonts w:hint="eastAsia" w:ascii="Times New Roman" w:hAnsi="Times New Roman" w:eastAsia="宋体" w:cs="Times New Roman"/>
          <w:snapToGrid/>
          <w:color w:val="auto"/>
          <w:w w:val="100"/>
          <w:kern w:val="2"/>
          <w:sz w:val="21"/>
          <w:szCs w:val="21"/>
          <w:highlight w:val="none"/>
          <w:lang w:val="en-US" w:eastAsia="zh-CN"/>
        </w:rPr>
        <w:t xml:space="preserve">）； </w:t>
      </w:r>
    </w:p>
    <w:p w14:paraId="6CD30BFC">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14)</w:t>
      </w:r>
      <w:r>
        <w:rPr>
          <w:rFonts w:hint="eastAsia" w:ascii="Times New Roman" w:hAnsi="Times New Roman" w:eastAsia="宋体" w:cs="Times New Roman"/>
          <w:snapToGrid/>
          <w:color w:val="auto"/>
          <w:w w:val="100"/>
          <w:kern w:val="2"/>
          <w:sz w:val="21"/>
          <w:szCs w:val="21"/>
          <w:highlight w:val="none"/>
          <w:lang w:val="en-US" w:eastAsia="zh-CN"/>
        </w:rPr>
        <w:t>《城市道路机动车道宽度设计规范》（</w:t>
      </w:r>
      <w:r>
        <w:rPr>
          <w:rFonts w:hint="default" w:ascii="Times New Roman" w:hAnsi="Times New Roman" w:eastAsia="宋体" w:cs="Times New Roman"/>
          <w:snapToGrid/>
          <w:color w:val="auto"/>
          <w:w w:val="100"/>
          <w:kern w:val="2"/>
          <w:sz w:val="21"/>
          <w:szCs w:val="21"/>
          <w:highlight w:val="none"/>
          <w:lang w:val="en-US" w:eastAsia="zh-CN"/>
        </w:rPr>
        <w:t xml:space="preserve">DB33/1057-2008) </w:t>
      </w:r>
      <w:r>
        <w:rPr>
          <w:rFonts w:hint="eastAsia" w:ascii="Times New Roman" w:hAnsi="Times New Roman" w:eastAsia="宋体" w:cs="Times New Roman"/>
          <w:snapToGrid/>
          <w:color w:val="auto"/>
          <w:w w:val="100"/>
          <w:kern w:val="2"/>
          <w:sz w:val="21"/>
          <w:szCs w:val="21"/>
          <w:highlight w:val="none"/>
          <w:lang w:val="en-US" w:eastAsia="zh-CN"/>
        </w:rPr>
        <w:t>；</w:t>
      </w:r>
    </w:p>
    <w:p w14:paraId="1E19BE81">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15)</w:t>
      </w:r>
      <w:r>
        <w:rPr>
          <w:rFonts w:hint="eastAsia" w:ascii="Times New Roman" w:hAnsi="Times New Roman" w:eastAsia="宋体" w:cs="Times New Roman"/>
          <w:snapToGrid/>
          <w:color w:val="auto"/>
          <w:w w:val="100"/>
          <w:kern w:val="2"/>
          <w:sz w:val="21"/>
          <w:szCs w:val="21"/>
          <w:highlight w:val="none"/>
          <w:lang w:val="en-US" w:eastAsia="zh-CN"/>
        </w:rPr>
        <w:t>《城市道路平面交叉口规划与设计规范》（</w:t>
      </w:r>
      <w:r>
        <w:rPr>
          <w:rFonts w:hint="default" w:ascii="Times New Roman" w:hAnsi="Times New Roman" w:eastAsia="宋体" w:cs="Times New Roman"/>
          <w:snapToGrid/>
          <w:color w:val="auto"/>
          <w:w w:val="100"/>
          <w:kern w:val="2"/>
          <w:sz w:val="21"/>
          <w:szCs w:val="21"/>
          <w:highlight w:val="none"/>
          <w:lang w:val="en-US" w:eastAsia="zh-CN"/>
        </w:rPr>
        <w:t xml:space="preserve">DB33/1056-2008) </w:t>
      </w:r>
      <w:r>
        <w:rPr>
          <w:rFonts w:hint="eastAsia" w:ascii="Times New Roman" w:hAnsi="Times New Roman" w:eastAsia="宋体" w:cs="Times New Roman"/>
          <w:snapToGrid/>
          <w:color w:val="auto"/>
          <w:w w:val="100"/>
          <w:kern w:val="2"/>
          <w:sz w:val="21"/>
          <w:szCs w:val="21"/>
          <w:highlight w:val="none"/>
          <w:lang w:val="en-US" w:eastAsia="zh-CN"/>
        </w:rPr>
        <w:t>；</w:t>
      </w:r>
    </w:p>
    <w:p w14:paraId="74CF5D41">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16)</w:t>
      </w:r>
      <w:r>
        <w:rPr>
          <w:rFonts w:hint="eastAsia" w:ascii="Times New Roman" w:hAnsi="Times New Roman" w:eastAsia="宋体" w:cs="Times New Roman"/>
          <w:snapToGrid/>
          <w:color w:val="auto"/>
          <w:w w:val="100"/>
          <w:kern w:val="2"/>
          <w:sz w:val="21"/>
          <w:szCs w:val="21"/>
          <w:highlight w:val="none"/>
          <w:lang w:val="en-US" w:eastAsia="zh-CN"/>
        </w:rPr>
        <w:t>《城市道路人行过街设施规划与设计规范》（</w:t>
      </w:r>
      <w:r>
        <w:rPr>
          <w:rFonts w:hint="default" w:ascii="Times New Roman" w:hAnsi="Times New Roman" w:eastAsia="宋体" w:cs="Times New Roman"/>
          <w:snapToGrid/>
          <w:color w:val="auto"/>
          <w:w w:val="100"/>
          <w:kern w:val="2"/>
          <w:sz w:val="21"/>
          <w:szCs w:val="21"/>
          <w:highlight w:val="none"/>
          <w:lang w:val="en-US" w:eastAsia="zh-CN"/>
        </w:rPr>
        <w:t xml:space="preserve">DB33/1058-2008) </w:t>
      </w:r>
      <w:r>
        <w:rPr>
          <w:rFonts w:hint="eastAsia" w:ascii="Times New Roman" w:hAnsi="Times New Roman" w:eastAsia="宋体" w:cs="Times New Roman"/>
          <w:snapToGrid/>
          <w:color w:val="auto"/>
          <w:w w:val="100"/>
          <w:kern w:val="2"/>
          <w:sz w:val="21"/>
          <w:szCs w:val="21"/>
          <w:highlight w:val="none"/>
          <w:lang w:val="en-US" w:eastAsia="zh-CN"/>
        </w:rPr>
        <w:t>；</w:t>
      </w:r>
    </w:p>
    <w:p w14:paraId="78F9E0E2">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17)</w:t>
      </w:r>
      <w:r>
        <w:rPr>
          <w:rFonts w:hint="eastAsia" w:ascii="Times New Roman" w:hAnsi="Times New Roman" w:eastAsia="宋体" w:cs="Times New Roman"/>
          <w:snapToGrid/>
          <w:color w:val="auto"/>
          <w:w w:val="100"/>
          <w:kern w:val="2"/>
          <w:sz w:val="21"/>
          <w:szCs w:val="21"/>
          <w:highlight w:val="none"/>
          <w:lang w:val="en-US" w:eastAsia="zh-CN"/>
        </w:rPr>
        <w:t>《室外给水设计标准》（</w:t>
      </w:r>
      <w:r>
        <w:rPr>
          <w:rFonts w:hint="default" w:ascii="Times New Roman" w:hAnsi="Times New Roman" w:eastAsia="宋体" w:cs="Times New Roman"/>
          <w:snapToGrid/>
          <w:color w:val="auto"/>
          <w:w w:val="100"/>
          <w:kern w:val="2"/>
          <w:sz w:val="21"/>
          <w:szCs w:val="21"/>
          <w:highlight w:val="none"/>
          <w:lang w:val="en-US" w:eastAsia="zh-CN"/>
        </w:rPr>
        <w:t>GB50013-2018</w:t>
      </w:r>
      <w:r>
        <w:rPr>
          <w:rFonts w:hint="eastAsia" w:ascii="Times New Roman" w:hAnsi="Times New Roman" w:eastAsia="宋体" w:cs="Times New Roman"/>
          <w:snapToGrid/>
          <w:color w:val="auto"/>
          <w:w w:val="100"/>
          <w:kern w:val="2"/>
          <w:sz w:val="21"/>
          <w:szCs w:val="21"/>
          <w:highlight w:val="none"/>
          <w:lang w:val="en-US" w:eastAsia="zh-CN"/>
        </w:rPr>
        <w:t xml:space="preserve">）； </w:t>
      </w:r>
    </w:p>
    <w:p w14:paraId="7C02EB09">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18)</w:t>
      </w:r>
      <w:r>
        <w:rPr>
          <w:rFonts w:hint="eastAsia" w:ascii="Times New Roman" w:hAnsi="Times New Roman" w:eastAsia="宋体" w:cs="Times New Roman"/>
          <w:snapToGrid/>
          <w:color w:val="auto"/>
          <w:w w:val="100"/>
          <w:kern w:val="2"/>
          <w:sz w:val="21"/>
          <w:szCs w:val="21"/>
          <w:highlight w:val="none"/>
          <w:lang w:val="en-US" w:eastAsia="zh-CN"/>
        </w:rPr>
        <w:t>《室外排水设计规范》（</w:t>
      </w:r>
      <w:r>
        <w:rPr>
          <w:rFonts w:hint="default" w:ascii="Times New Roman" w:hAnsi="Times New Roman" w:eastAsia="宋体" w:cs="Times New Roman"/>
          <w:snapToGrid/>
          <w:color w:val="auto"/>
          <w:w w:val="100"/>
          <w:kern w:val="2"/>
          <w:sz w:val="21"/>
          <w:szCs w:val="21"/>
          <w:highlight w:val="none"/>
          <w:lang w:val="en-US" w:eastAsia="zh-CN"/>
        </w:rPr>
        <w:t>GB50014-2006</w:t>
      </w:r>
      <w:r>
        <w:rPr>
          <w:rFonts w:hint="eastAsia" w:ascii="Times New Roman" w:hAnsi="Times New Roman" w:eastAsia="宋体" w:cs="Times New Roman"/>
          <w:snapToGrid/>
          <w:color w:val="auto"/>
          <w:w w:val="100"/>
          <w:kern w:val="2"/>
          <w:sz w:val="21"/>
          <w:szCs w:val="21"/>
          <w:highlight w:val="none"/>
          <w:lang w:val="en-US" w:eastAsia="zh-CN"/>
        </w:rPr>
        <w:t>）</w:t>
      </w:r>
      <w:r>
        <w:rPr>
          <w:rFonts w:hint="default" w:ascii="Times New Roman" w:hAnsi="Times New Roman" w:eastAsia="宋体" w:cs="Times New Roman"/>
          <w:snapToGrid/>
          <w:color w:val="auto"/>
          <w:w w:val="100"/>
          <w:kern w:val="2"/>
          <w:sz w:val="21"/>
          <w:szCs w:val="21"/>
          <w:highlight w:val="none"/>
          <w:lang w:val="en-US" w:eastAsia="zh-CN"/>
        </w:rPr>
        <w:t xml:space="preserve">(2016 </w:t>
      </w:r>
      <w:r>
        <w:rPr>
          <w:rFonts w:hint="eastAsia" w:ascii="Times New Roman" w:hAnsi="Times New Roman" w:eastAsia="宋体" w:cs="Times New Roman"/>
          <w:snapToGrid/>
          <w:color w:val="auto"/>
          <w:w w:val="100"/>
          <w:kern w:val="2"/>
          <w:sz w:val="21"/>
          <w:szCs w:val="21"/>
          <w:highlight w:val="none"/>
          <w:lang w:val="en-US" w:eastAsia="zh-CN"/>
        </w:rPr>
        <w:t>版</w:t>
      </w:r>
      <w:r>
        <w:rPr>
          <w:rFonts w:hint="default" w:ascii="Times New Roman" w:hAnsi="Times New Roman" w:eastAsia="宋体" w:cs="Times New Roman"/>
          <w:snapToGrid/>
          <w:color w:val="auto"/>
          <w:w w:val="100"/>
          <w:kern w:val="2"/>
          <w:sz w:val="21"/>
          <w:szCs w:val="21"/>
          <w:highlight w:val="none"/>
          <w:lang w:val="en-US" w:eastAsia="zh-CN"/>
        </w:rPr>
        <w:t xml:space="preserve">) </w:t>
      </w:r>
      <w:r>
        <w:rPr>
          <w:rFonts w:hint="eastAsia" w:ascii="Times New Roman" w:hAnsi="Times New Roman" w:eastAsia="宋体" w:cs="Times New Roman"/>
          <w:snapToGrid/>
          <w:color w:val="auto"/>
          <w:w w:val="100"/>
          <w:kern w:val="2"/>
          <w:sz w:val="21"/>
          <w:szCs w:val="21"/>
          <w:highlight w:val="none"/>
          <w:lang w:val="en-US" w:eastAsia="zh-CN"/>
        </w:rPr>
        <w:t>；</w:t>
      </w:r>
    </w:p>
    <w:p w14:paraId="43C5C7C5">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19)</w:t>
      </w:r>
      <w:r>
        <w:rPr>
          <w:rFonts w:hint="eastAsia" w:ascii="Times New Roman" w:hAnsi="Times New Roman" w:eastAsia="宋体" w:cs="Times New Roman"/>
          <w:snapToGrid/>
          <w:color w:val="auto"/>
          <w:w w:val="100"/>
          <w:kern w:val="2"/>
          <w:sz w:val="21"/>
          <w:szCs w:val="21"/>
          <w:highlight w:val="none"/>
          <w:lang w:val="en-US" w:eastAsia="zh-CN"/>
        </w:rPr>
        <w:t>《给水排水工程构筑物结构设计规范》（</w:t>
      </w:r>
      <w:r>
        <w:rPr>
          <w:rFonts w:hint="default" w:ascii="Times New Roman" w:hAnsi="Times New Roman" w:eastAsia="宋体" w:cs="Times New Roman"/>
          <w:snapToGrid/>
          <w:color w:val="auto"/>
          <w:w w:val="100"/>
          <w:kern w:val="2"/>
          <w:sz w:val="21"/>
          <w:szCs w:val="21"/>
          <w:highlight w:val="none"/>
          <w:lang w:val="en-US" w:eastAsia="zh-CN"/>
        </w:rPr>
        <w:t>GB50069-2002</w:t>
      </w:r>
      <w:r>
        <w:rPr>
          <w:rFonts w:hint="eastAsia" w:ascii="Times New Roman" w:hAnsi="Times New Roman" w:eastAsia="宋体" w:cs="Times New Roman"/>
          <w:snapToGrid/>
          <w:color w:val="auto"/>
          <w:w w:val="100"/>
          <w:kern w:val="2"/>
          <w:sz w:val="21"/>
          <w:szCs w:val="21"/>
          <w:highlight w:val="none"/>
          <w:lang w:val="en-US" w:eastAsia="zh-CN"/>
        </w:rPr>
        <w:t xml:space="preserve">）； </w:t>
      </w:r>
    </w:p>
    <w:p w14:paraId="400007CA">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20)</w:t>
      </w:r>
      <w:r>
        <w:rPr>
          <w:rFonts w:hint="eastAsia" w:ascii="Times New Roman" w:hAnsi="Times New Roman" w:eastAsia="宋体" w:cs="Times New Roman"/>
          <w:snapToGrid/>
          <w:color w:val="auto"/>
          <w:w w:val="100"/>
          <w:kern w:val="2"/>
          <w:sz w:val="21"/>
          <w:szCs w:val="21"/>
          <w:highlight w:val="none"/>
          <w:lang w:val="en-US" w:eastAsia="zh-CN"/>
        </w:rPr>
        <w:t>《给水排水工程管道结构设计规范》（</w:t>
      </w:r>
      <w:r>
        <w:rPr>
          <w:rFonts w:hint="default" w:ascii="Times New Roman" w:hAnsi="Times New Roman" w:eastAsia="宋体" w:cs="Times New Roman"/>
          <w:snapToGrid/>
          <w:color w:val="auto"/>
          <w:w w:val="100"/>
          <w:kern w:val="2"/>
          <w:sz w:val="21"/>
          <w:szCs w:val="21"/>
          <w:highlight w:val="none"/>
          <w:lang w:val="en-US" w:eastAsia="zh-CN"/>
        </w:rPr>
        <w:t>GB50332-2002</w:t>
      </w:r>
      <w:r>
        <w:rPr>
          <w:rFonts w:hint="eastAsia" w:ascii="Times New Roman" w:hAnsi="Times New Roman" w:eastAsia="宋体" w:cs="Times New Roman"/>
          <w:snapToGrid/>
          <w:color w:val="auto"/>
          <w:w w:val="100"/>
          <w:kern w:val="2"/>
          <w:sz w:val="21"/>
          <w:szCs w:val="21"/>
          <w:highlight w:val="none"/>
          <w:lang w:val="en-US" w:eastAsia="zh-CN"/>
        </w:rPr>
        <w:t xml:space="preserve">）； </w:t>
      </w:r>
    </w:p>
    <w:p w14:paraId="5EE65C19">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21)</w:t>
      </w:r>
      <w:r>
        <w:rPr>
          <w:rFonts w:hint="eastAsia" w:ascii="Times New Roman" w:hAnsi="Times New Roman" w:eastAsia="宋体" w:cs="Times New Roman"/>
          <w:snapToGrid/>
          <w:color w:val="auto"/>
          <w:w w:val="100"/>
          <w:kern w:val="2"/>
          <w:sz w:val="21"/>
          <w:szCs w:val="21"/>
          <w:highlight w:val="none"/>
          <w:lang w:val="en-US" w:eastAsia="zh-CN"/>
        </w:rPr>
        <w:t>《城市工程管线综合规划规范》（</w:t>
      </w:r>
      <w:r>
        <w:rPr>
          <w:rFonts w:hint="default" w:ascii="Times New Roman" w:hAnsi="Times New Roman" w:eastAsia="宋体" w:cs="Times New Roman"/>
          <w:snapToGrid/>
          <w:color w:val="auto"/>
          <w:w w:val="100"/>
          <w:kern w:val="2"/>
          <w:sz w:val="21"/>
          <w:szCs w:val="21"/>
          <w:highlight w:val="none"/>
          <w:lang w:val="en-US" w:eastAsia="zh-CN"/>
        </w:rPr>
        <w:t>GB50289-2016</w:t>
      </w:r>
      <w:r>
        <w:rPr>
          <w:rFonts w:hint="eastAsia" w:ascii="Times New Roman" w:hAnsi="Times New Roman" w:eastAsia="宋体" w:cs="Times New Roman"/>
          <w:snapToGrid/>
          <w:color w:val="auto"/>
          <w:w w:val="100"/>
          <w:kern w:val="2"/>
          <w:sz w:val="21"/>
          <w:szCs w:val="21"/>
          <w:highlight w:val="none"/>
          <w:lang w:val="en-US" w:eastAsia="zh-CN"/>
        </w:rPr>
        <w:t xml:space="preserve">）； </w:t>
      </w:r>
    </w:p>
    <w:p w14:paraId="649D94F7">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22)</w:t>
      </w:r>
      <w:r>
        <w:rPr>
          <w:rFonts w:hint="eastAsia" w:ascii="Times New Roman" w:hAnsi="Times New Roman" w:eastAsia="宋体" w:cs="Times New Roman"/>
          <w:snapToGrid/>
          <w:color w:val="auto"/>
          <w:w w:val="100"/>
          <w:kern w:val="2"/>
          <w:sz w:val="21"/>
          <w:szCs w:val="21"/>
          <w:highlight w:val="none"/>
          <w:lang w:val="en-US" w:eastAsia="zh-CN"/>
        </w:rPr>
        <w:t>《路面标线涂料》</w:t>
      </w:r>
      <w:r>
        <w:rPr>
          <w:rFonts w:hint="default" w:ascii="Times New Roman" w:hAnsi="Times New Roman" w:eastAsia="宋体" w:cs="Times New Roman"/>
          <w:snapToGrid/>
          <w:color w:val="auto"/>
          <w:w w:val="100"/>
          <w:kern w:val="2"/>
          <w:sz w:val="21"/>
          <w:szCs w:val="21"/>
          <w:highlight w:val="none"/>
          <w:lang w:val="en-US" w:eastAsia="zh-CN"/>
        </w:rPr>
        <w:t>(JT/T280-2022)</w:t>
      </w:r>
      <w:r>
        <w:rPr>
          <w:rFonts w:hint="eastAsia" w:ascii="Times New Roman" w:hAnsi="Times New Roman" w:eastAsia="宋体" w:cs="Times New Roman"/>
          <w:snapToGrid/>
          <w:color w:val="auto"/>
          <w:w w:val="100"/>
          <w:kern w:val="2"/>
          <w:sz w:val="21"/>
          <w:szCs w:val="21"/>
          <w:highlight w:val="none"/>
          <w:lang w:val="en-US" w:eastAsia="zh-CN"/>
        </w:rPr>
        <w:t>；</w:t>
      </w:r>
    </w:p>
    <w:p w14:paraId="4879297F">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23)</w:t>
      </w:r>
      <w:r>
        <w:rPr>
          <w:rFonts w:hint="eastAsia" w:ascii="Times New Roman" w:hAnsi="Times New Roman" w:eastAsia="宋体" w:cs="Times New Roman"/>
          <w:snapToGrid/>
          <w:color w:val="auto"/>
          <w:w w:val="100"/>
          <w:kern w:val="2"/>
          <w:sz w:val="21"/>
          <w:szCs w:val="21"/>
          <w:highlight w:val="none"/>
          <w:lang w:val="en-US" w:eastAsia="zh-CN"/>
        </w:rPr>
        <w:t>《道路交通标志板及支撑件》</w:t>
      </w:r>
      <w:r>
        <w:rPr>
          <w:rFonts w:hint="default" w:ascii="Times New Roman" w:hAnsi="Times New Roman" w:eastAsia="宋体" w:cs="Times New Roman"/>
          <w:snapToGrid/>
          <w:color w:val="auto"/>
          <w:w w:val="100"/>
          <w:kern w:val="2"/>
          <w:sz w:val="21"/>
          <w:szCs w:val="21"/>
          <w:highlight w:val="none"/>
          <w:lang w:val="en-US" w:eastAsia="zh-CN"/>
        </w:rPr>
        <w:t xml:space="preserve">(GB/T23827-2009) </w:t>
      </w:r>
      <w:r>
        <w:rPr>
          <w:rFonts w:hint="eastAsia" w:ascii="Times New Roman" w:hAnsi="Times New Roman" w:eastAsia="宋体" w:cs="Times New Roman"/>
          <w:snapToGrid/>
          <w:color w:val="auto"/>
          <w:w w:val="100"/>
          <w:kern w:val="2"/>
          <w:sz w:val="21"/>
          <w:szCs w:val="21"/>
          <w:highlight w:val="none"/>
          <w:lang w:val="en-US" w:eastAsia="zh-CN"/>
        </w:rPr>
        <w:t>；</w:t>
      </w:r>
    </w:p>
    <w:p w14:paraId="6604BDC6">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24)</w:t>
      </w:r>
      <w:r>
        <w:rPr>
          <w:rFonts w:hint="eastAsia" w:ascii="Times New Roman" w:hAnsi="Times New Roman" w:eastAsia="宋体" w:cs="Times New Roman"/>
          <w:snapToGrid/>
          <w:color w:val="auto"/>
          <w:w w:val="100"/>
          <w:kern w:val="2"/>
          <w:sz w:val="21"/>
          <w:szCs w:val="21"/>
          <w:highlight w:val="none"/>
          <w:lang w:val="en-US" w:eastAsia="zh-CN"/>
        </w:rPr>
        <w:t>《道路交通反光膜》</w:t>
      </w:r>
      <w:r>
        <w:rPr>
          <w:rFonts w:hint="default" w:ascii="Times New Roman" w:hAnsi="Times New Roman" w:eastAsia="宋体" w:cs="Times New Roman"/>
          <w:snapToGrid/>
          <w:color w:val="auto"/>
          <w:w w:val="100"/>
          <w:kern w:val="2"/>
          <w:sz w:val="21"/>
          <w:szCs w:val="21"/>
          <w:highlight w:val="none"/>
          <w:lang w:val="en-US" w:eastAsia="zh-CN"/>
        </w:rPr>
        <w:t>(GBT18833-2012)</w:t>
      </w:r>
      <w:r>
        <w:rPr>
          <w:rFonts w:hint="eastAsia" w:ascii="Times New Roman" w:hAnsi="Times New Roman" w:eastAsia="宋体" w:cs="Times New Roman"/>
          <w:snapToGrid/>
          <w:color w:val="auto"/>
          <w:w w:val="100"/>
          <w:kern w:val="2"/>
          <w:sz w:val="21"/>
          <w:szCs w:val="21"/>
          <w:highlight w:val="none"/>
          <w:lang w:val="en-US" w:eastAsia="zh-CN"/>
        </w:rPr>
        <w:t>；</w:t>
      </w:r>
      <w:r>
        <w:rPr>
          <w:rFonts w:hint="default" w:ascii="Times New Roman" w:hAnsi="Times New Roman" w:eastAsia="宋体" w:cs="Times New Roman"/>
          <w:snapToGrid/>
          <w:color w:val="auto"/>
          <w:w w:val="100"/>
          <w:kern w:val="2"/>
          <w:sz w:val="21"/>
          <w:szCs w:val="21"/>
          <w:highlight w:val="none"/>
          <w:lang w:val="en-US" w:eastAsia="zh-CN"/>
        </w:rPr>
        <w:t xml:space="preserve"> </w:t>
      </w:r>
    </w:p>
    <w:p w14:paraId="48074DB6">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25)</w:t>
      </w:r>
      <w:r>
        <w:rPr>
          <w:rFonts w:hint="eastAsia" w:ascii="Times New Roman" w:hAnsi="Times New Roman" w:eastAsia="宋体" w:cs="Times New Roman"/>
          <w:snapToGrid/>
          <w:color w:val="auto"/>
          <w:w w:val="100"/>
          <w:kern w:val="2"/>
          <w:sz w:val="21"/>
          <w:szCs w:val="21"/>
          <w:highlight w:val="none"/>
          <w:lang w:val="en-US" w:eastAsia="zh-CN"/>
        </w:rPr>
        <w:t>《城市道路交叉口设计规程》</w:t>
      </w:r>
      <w:r>
        <w:rPr>
          <w:rFonts w:hint="default" w:ascii="Times New Roman" w:hAnsi="Times New Roman" w:eastAsia="宋体" w:cs="Times New Roman"/>
          <w:snapToGrid/>
          <w:color w:val="auto"/>
          <w:w w:val="100"/>
          <w:kern w:val="2"/>
          <w:sz w:val="21"/>
          <w:szCs w:val="21"/>
          <w:highlight w:val="none"/>
          <w:lang w:val="en-US" w:eastAsia="zh-CN"/>
        </w:rPr>
        <w:t xml:space="preserve">(CJJ152-2010) </w:t>
      </w:r>
      <w:r>
        <w:rPr>
          <w:rFonts w:hint="eastAsia" w:ascii="Times New Roman" w:hAnsi="Times New Roman" w:eastAsia="宋体" w:cs="Times New Roman"/>
          <w:snapToGrid/>
          <w:color w:val="auto"/>
          <w:w w:val="100"/>
          <w:kern w:val="2"/>
          <w:sz w:val="21"/>
          <w:szCs w:val="21"/>
          <w:highlight w:val="none"/>
          <w:lang w:val="en-US" w:eastAsia="zh-CN"/>
        </w:rPr>
        <w:t>；</w:t>
      </w:r>
    </w:p>
    <w:p w14:paraId="214DF37C">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26)</w:t>
      </w:r>
      <w:r>
        <w:rPr>
          <w:rFonts w:hint="eastAsia" w:ascii="Times New Roman" w:hAnsi="Times New Roman" w:eastAsia="宋体" w:cs="Times New Roman"/>
          <w:snapToGrid/>
          <w:color w:val="auto"/>
          <w:w w:val="100"/>
          <w:kern w:val="2"/>
          <w:sz w:val="21"/>
          <w:szCs w:val="21"/>
          <w:highlight w:val="none"/>
          <w:lang w:val="en-US" w:eastAsia="zh-CN"/>
        </w:rPr>
        <w:t>《城市道路交通设施设计规范》</w:t>
      </w:r>
      <w:r>
        <w:rPr>
          <w:rFonts w:hint="default" w:ascii="Times New Roman" w:hAnsi="Times New Roman" w:eastAsia="宋体" w:cs="Times New Roman"/>
          <w:snapToGrid/>
          <w:color w:val="auto"/>
          <w:w w:val="100"/>
          <w:kern w:val="2"/>
          <w:sz w:val="21"/>
          <w:szCs w:val="21"/>
          <w:highlight w:val="none"/>
          <w:lang w:val="en-US" w:eastAsia="zh-CN"/>
        </w:rPr>
        <w:t>(GB50688-2011)</w:t>
      </w:r>
      <w:r>
        <w:rPr>
          <w:rFonts w:hint="eastAsia" w:ascii="Times New Roman" w:hAnsi="Times New Roman" w:eastAsia="宋体" w:cs="Times New Roman"/>
          <w:snapToGrid/>
          <w:color w:val="auto"/>
          <w:w w:val="100"/>
          <w:kern w:val="2"/>
          <w:sz w:val="21"/>
          <w:szCs w:val="21"/>
          <w:highlight w:val="none"/>
          <w:lang w:val="en-US" w:eastAsia="zh-CN"/>
        </w:rPr>
        <w:t>；</w:t>
      </w:r>
      <w:r>
        <w:rPr>
          <w:rFonts w:hint="default" w:ascii="Times New Roman" w:hAnsi="Times New Roman" w:eastAsia="宋体" w:cs="Times New Roman"/>
          <w:snapToGrid/>
          <w:color w:val="auto"/>
          <w:w w:val="100"/>
          <w:kern w:val="2"/>
          <w:sz w:val="21"/>
          <w:szCs w:val="21"/>
          <w:highlight w:val="none"/>
          <w:lang w:val="en-US" w:eastAsia="zh-CN"/>
        </w:rPr>
        <w:t xml:space="preserve"> </w:t>
      </w:r>
    </w:p>
    <w:p w14:paraId="771EA6C2">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27)</w:t>
      </w:r>
      <w:r>
        <w:rPr>
          <w:rFonts w:hint="eastAsia" w:ascii="Times New Roman" w:hAnsi="Times New Roman" w:eastAsia="宋体" w:cs="Times New Roman"/>
          <w:snapToGrid/>
          <w:color w:val="auto"/>
          <w:w w:val="100"/>
          <w:kern w:val="2"/>
          <w:sz w:val="21"/>
          <w:szCs w:val="21"/>
          <w:highlight w:val="none"/>
          <w:lang w:val="en-US" w:eastAsia="zh-CN"/>
        </w:rPr>
        <w:t>《道路交通信号灯安装规范》</w:t>
      </w:r>
      <w:r>
        <w:rPr>
          <w:rFonts w:hint="default" w:ascii="Times New Roman" w:hAnsi="Times New Roman" w:eastAsia="宋体" w:cs="Times New Roman"/>
          <w:snapToGrid/>
          <w:color w:val="auto"/>
          <w:w w:val="100"/>
          <w:kern w:val="2"/>
          <w:sz w:val="21"/>
          <w:szCs w:val="21"/>
          <w:highlight w:val="none"/>
          <w:lang w:val="en-US" w:eastAsia="zh-CN"/>
        </w:rPr>
        <w:t xml:space="preserve">(GB14886-2006) </w:t>
      </w:r>
      <w:r>
        <w:rPr>
          <w:rFonts w:hint="eastAsia" w:ascii="Times New Roman" w:hAnsi="Times New Roman" w:eastAsia="宋体" w:cs="Times New Roman"/>
          <w:snapToGrid/>
          <w:color w:val="auto"/>
          <w:w w:val="100"/>
          <w:kern w:val="2"/>
          <w:sz w:val="21"/>
          <w:szCs w:val="21"/>
          <w:highlight w:val="none"/>
          <w:lang w:val="en-US" w:eastAsia="zh-CN"/>
        </w:rPr>
        <w:t>；</w:t>
      </w:r>
    </w:p>
    <w:p w14:paraId="3FA7A204">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28)</w:t>
      </w:r>
      <w:r>
        <w:rPr>
          <w:rFonts w:hint="eastAsia" w:ascii="Times New Roman" w:hAnsi="Times New Roman" w:eastAsia="宋体" w:cs="Times New Roman"/>
          <w:snapToGrid/>
          <w:color w:val="auto"/>
          <w:w w:val="100"/>
          <w:kern w:val="2"/>
          <w:sz w:val="21"/>
          <w:szCs w:val="21"/>
          <w:highlight w:val="none"/>
          <w:lang w:val="en-US" w:eastAsia="zh-CN"/>
        </w:rPr>
        <w:t>《道路交通信号灯》</w:t>
      </w:r>
      <w:r>
        <w:rPr>
          <w:rFonts w:hint="default" w:ascii="Times New Roman" w:hAnsi="Times New Roman" w:eastAsia="宋体" w:cs="Times New Roman"/>
          <w:snapToGrid/>
          <w:color w:val="auto"/>
          <w:w w:val="100"/>
          <w:kern w:val="2"/>
          <w:sz w:val="21"/>
          <w:szCs w:val="21"/>
          <w:highlight w:val="none"/>
          <w:lang w:val="en-US" w:eastAsia="zh-CN"/>
        </w:rPr>
        <w:t xml:space="preserve">(GB14887-2011) </w:t>
      </w:r>
      <w:r>
        <w:rPr>
          <w:rFonts w:hint="eastAsia" w:ascii="Times New Roman" w:hAnsi="Times New Roman" w:eastAsia="宋体" w:cs="Times New Roman"/>
          <w:snapToGrid/>
          <w:color w:val="auto"/>
          <w:w w:val="100"/>
          <w:kern w:val="2"/>
          <w:sz w:val="21"/>
          <w:szCs w:val="21"/>
          <w:highlight w:val="none"/>
          <w:lang w:val="en-US" w:eastAsia="zh-CN"/>
        </w:rPr>
        <w:t>；</w:t>
      </w:r>
    </w:p>
    <w:p w14:paraId="669C8525">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29)</w:t>
      </w:r>
      <w:r>
        <w:rPr>
          <w:rFonts w:hint="eastAsia" w:ascii="Times New Roman" w:hAnsi="Times New Roman" w:eastAsia="宋体" w:cs="Times New Roman"/>
          <w:snapToGrid/>
          <w:color w:val="auto"/>
          <w:w w:val="100"/>
          <w:kern w:val="2"/>
          <w:sz w:val="21"/>
          <w:szCs w:val="21"/>
          <w:highlight w:val="none"/>
          <w:lang w:val="en-US" w:eastAsia="zh-CN"/>
        </w:rPr>
        <w:t>《道路交通信号控制机》</w:t>
      </w:r>
      <w:r>
        <w:rPr>
          <w:rFonts w:hint="default" w:ascii="Times New Roman" w:hAnsi="Times New Roman" w:eastAsia="宋体" w:cs="Times New Roman"/>
          <w:snapToGrid/>
          <w:color w:val="auto"/>
          <w:w w:val="100"/>
          <w:kern w:val="2"/>
          <w:sz w:val="21"/>
          <w:szCs w:val="21"/>
          <w:highlight w:val="none"/>
          <w:lang w:val="en-US" w:eastAsia="zh-CN"/>
        </w:rPr>
        <w:t xml:space="preserve">(GB25280-2010) </w:t>
      </w:r>
      <w:r>
        <w:rPr>
          <w:rFonts w:hint="eastAsia" w:ascii="Times New Roman" w:hAnsi="Times New Roman" w:eastAsia="宋体" w:cs="Times New Roman"/>
          <w:snapToGrid/>
          <w:color w:val="auto"/>
          <w:w w:val="100"/>
          <w:kern w:val="2"/>
          <w:sz w:val="21"/>
          <w:szCs w:val="21"/>
          <w:highlight w:val="none"/>
          <w:lang w:val="en-US" w:eastAsia="zh-CN"/>
        </w:rPr>
        <w:t>；</w:t>
      </w:r>
    </w:p>
    <w:p w14:paraId="40CDF6E6">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30)</w:t>
      </w:r>
      <w:r>
        <w:rPr>
          <w:rFonts w:hint="eastAsia" w:ascii="Times New Roman" w:hAnsi="Times New Roman" w:eastAsia="宋体" w:cs="Times New Roman"/>
          <w:snapToGrid/>
          <w:color w:val="auto"/>
          <w:w w:val="100"/>
          <w:kern w:val="2"/>
          <w:sz w:val="21"/>
          <w:szCs w:val="21"/>
          <w:highlight w:val="none"/>
          <w:lang w:val="en-US" w:eastAsia="zh-CN"/>
        </w:rPr>
        <w:t>《闯红灯自动记录系统通用技术条件》</w:t>
      </w:r>
      <w:r>
        <w:rPr>
          <w:rFonts w:hint="default" w:ascii="Times New Roman" w:hAnsi="Times New Roman" w:eastAsia="宋体" w:cs="Times New Roman"/>
          <w:snapToGrid/>
          <w:color w:val="auto"/>
          <w:w w:val="100"/>
          <w:kern w:val="2"/>
          <w:sz w:val="21"/>
          <w:szCs w:val="21"/>
          <w:highlight w:val="none"/>
          <w:lang w:val="en-US" w:eastAsia="zh-CN"/>
        </w:rPr>
        <w:t xml:space="preserve">(GA/T496-2009) </w:t>
      </w:r>
      <w:r>
        <w:rPr>
          <w:rFonts w:hint="eastAsia" w:ascii="Times New Roman" w:hAnsi="Times New Roman" w:eastAsia="宋体" w:cs="Times New Roman"/>
          <w:snapToGrid/>
          <w:color w:val="auto"/>
          <w:w w:val="100"/>
          <w:kern w:val="2"/>
          <w:sz w:val="21"/>
          <w:szCs w:val="21"/>
          <w:highlight w:val="none"/>
          <w:lang w:val="en-US" w:eastAsia="zh-CN"/>
        </w:rPr>
        <w:t>；</w:t>
      </w:r>
    </w:p>
    <w:p w14:paraId="39499188">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31)</w:t>
      </w:r>
      <w:r>
        <w:rPr>
          <w:rFonts w:hint="eastAsia" w:ascii="Times New Roman" w:hAnsi="Times New Roman" w:eastAsia="宋体" w:cs="Times New Roman"/>
          <w:snapToGrid/>
          <w:color w:val="auto"/>
          <w:w w:val="100"/>
          <w:kern w:val="2"/>
          <w:sz w:val="21"/>
          <w:szCs w:val="21"/>
          <w:highlight w:val="none"/>
          <w:lang w:val="en-US" w:eastAsia="zh-CN"/>
        </w:rPr>
        <w:t>《公安交通管理外场设备基础施工通用要求》</w:t>
      </w:r>
      <w:r>
        <w:rPr>
          <w:rFonts w:hint="default" w:ascii="Times New Roman" w:hAnsi="Times New Roman" w:eastAsia="宋体" w:cs="Times New Roman"/>
          <w:snapToGrid/>
          <w:color w:val="auto"/>
          <w:w w:val="100"/>
          <w:kern w:val="2"/>
          <w:sz w:val="21"/>
          <w:szCs w:val="21"/>
          <w:highlight w:val="none"/>
          <w:lang w:val="en-US" w:eastAsia="zh-CN"/>
        </w:rPr>
        <w:t xml:space="preserve">(GA/T 652-2006) </w:t>
      </w:r>
      <w:r>
        <w:rPr>
          <w:rFonts w:hint="eastAsia" w:ascii="Times New Roman" w:hAnsi="Times New Roman" w:eastAsia="宋体" w:cs="Times New Roman"/>
          <w:snapToGrid/>
          <w:color w:val="auto"/>
          <w:w w:val="100"/>
          <w:kern w:val="2"/>
          <w:sz w:val="21"/>
          <w:szCs w:val="21"/>
          <w:highlight w:val="none"/>
          <w:lang w:val="en-US" w:eastAsia="zh-CN"/>
        </w:rPr>
        <w:t>；</w:t>
      </w:r>
    </w:p>
    <w:p w14:paraId="7FD445D0">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32)</w:t>
      </w:r>
      <w:r>
        <w:rPr>
          <w:rFonts w:hint="eastAsia" w:ascii="Times New Roman" w:hAnsi="Times New Roman" w:eastAsia="宋体" w:cs="Times New Roman"/>
          <w:snapToGrid/>
          <w:color w:val="auto"/>
          <w:w w:val="100"/>
          <w:kern w:val="2"/>
          <w:sz w:val="21"/>
          <w:szCs w:val="21"/>
          <w:highlight w:val="none"/>
          <w:lang w:val="en-US" w:eastAsia="zh-CN"/>
        </w:rPr>
        <w:t>《浙江省城市道路平面交叉口规划与设计规范》</w:t>
      </w:r>
      <w:r>
        <w:rPr>
          <w:rFonts w:hint="default" w:ascii="Times New Roman" w:hAnsi="Times New Roman" w:eastAsia="宋体" w:cs="Times New Roman"/>
          <w:snapToGrid/>
          <w:color w:val="auto"/>
          <w:w w:val="100"/>
          <w:kern w:val="2"/>
          <w:sz w:val="21"/>
          <w:szCs w:val="21"/>
          <w:highlight w:val="none"/>
          <w:lang w:val="en-US" w:eastAsia="zh-CN"/>
        </w:rPr>
        <w:t xml:space="preserve">(DB331056-2008) </w:t>
      </w:r>
      <w:r>
        <w:rPr>
          <w:rFonts w:hint="eastAsia" w:ascii="Times New Roman" w:hAnsi="Times New Roman" w:eastAsia="宋体" w:cs="Times New Roman"/>
          <w:snapToGrid/>
          <w:color w:val="auto"/>
          <w:w w:val="100"/>
          <w:kern w:val="2"/>
          <w:sz w:val="21"/>
          <w:szCs w:val="21"/>
          <w:highlight w:val="none"/>
          <w:lang w:val="en-US" w:eastAsia="zh-CN"/>
        </w:rPr>
        <w:t>；</w:t>
      </w:r>
    </w:p>
    <w:p w14:paraId="6476D61C">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33)</w:t>
      </w:r>
      <w:r>
        <w:rPr>
          <w:rFonts w:hint="eastAsia" w:ascii="Times New Roman" w:hAnsi="Times New Roman" w:eastAsia="宋体" w:cs="Times New Roman"/>
          <w:snapToGrid/>
          <w:color w:val="auto"/>
          <w:w w:val="100"/>
          <w:kern w:val="2"/>
          <w:sz w:val="21"/>
          <w:szCs w:val="21"/>
          <w:highlight w:val="none"/>
          <w:lang w:val="en-US" w:eastAsia="zh-CN"/>
        </w:rPr>
        <w:t>《浙江省城市道路机动车道宽度设计规范》</w:t>
      </w:r>
      <w:r>
        <w:rPr>
          <w:rFonts w:hint="default" w:ascii="Times New Roman" w:hAnsi="Times New Roman" w:eastAsia="宋体" w:cs="Times New Roman"/>
          <w:snapToGrid/>
          <w:color w:val="auto"/>
          <w:w w:val="100"/>
          <w:kern w:val="2"/>
          <w:sz w:val="21"/>
          <w:szCs w:val="21"/>
          <w:highlight w:val="none"/>
          <w:lang w:val="en-US" w:eastAsia="zh-CN"/>
        </w:rPr>
        <w:t xml:space="preserve">(DB331057-2008) </w:t>
      </w:r>
      <w:r>
        <w:rPr>
          <w:rFonts w:hint="eastAsia" w:ascii="Times New Roman" w:hAnsi="Times New Roman" w:eastAsia="宋体" w:cs="Times New Roman"/>
          <w:snapToGrid/>
          <w:color w:val="auto"/>
          <w:w w:val="100"/>
          <w:kern w:val="2"/>
          <w:sz w:val="21"/>
          <w:szCs w:val="21"/>
          <w:highlight w:val="none"/>
          <w:lang w:val="en-US" w:eastAsia="zh-CN"/>
        </w:rPr>
        <w:t>；</w:t>
      </w:r>
    </w:p>
    <w:p w14:paraId="15BC6CB0">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34)</w:t>
      </w:r>
      <w:r>
        <w:rPr>
          <w:rFonts w:hint="eastAsia" w:ascii="Times New Roman" w:hAnsi="Times New Roman" w:eastAsia="宋体" w:cs="Times New Roman"/>
          <w:snapToGrid/>
          <w:color w:val="auto"/>
          <w:w w:val="100"/>
          <w:kern w:val="2"/>
          <w:sz w:val="21"/>
          <w:szCs w:val="21"/>
          <w:highlight w:val="none"/>
          <w:lang w:val="en-US" w:eastAsia="zh-CN"/>
        </w:rPr>
        <w:t>《浙江省城市道路人行过街设施规划与设计规范》</w:t>
      </w:r>
      <w:r>
        <w:rPr>
          <w:rFonts w:hint="default" w:ascii="Times New Roman" w:hAnsi="Times New Roman" w:eastAsia="宋体" w:cs="Times New Roman"/>
          <w:snapToGrid/>
          <w:color w:val="auto"/>
          <w:w w:val="100"/>
          <w:kern w:val="2"/>
          <w:sz w:val="21"/>
          <w:szCs w:val="21"/>
          <w:highlight w:val="none"/>
          <w:lang w:val="en-US" w:eastAsia="zh-CN"/>
        </w:rPr>
        <w:t xml:space="preserve">(DB331058-2008) </w:t>
      </w:r>
      <w:r>
        <w:rPr>
          <w:rFonts w:hint="eastAsia" w:ascii="Times New Roman" w:hAnsi="Times New Roman" w:eastAsia="宋体" w:cs="Times New Roman"/>
          <w:snapToGrid/>
          <w:color w:val="auto"/>
          <w:w w:val="100"/>
          <w:kern w:val="2"/>
          <w:sz w:val="21"/>
          <w:szCs w:val="21"/>
          <w:highlight w:val="none"/>
          <w:lang w:val="en-US" w:eastAsia="zh-CN"/>
        </w:rPr>
        <w:t>；</w:t>
      </w:r>
    </w:p>
    <w:p w14:paraId="59BD14AA">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35)</w:t>
      </w:r>
      <w:r>
        <w:rPr>
          <w:rFonts w:hint="eastAsia" w:ascii="Times New Roman" w:hAnsi="Times New Roman" w:eastAsia="宋体" w:cs="Times New Roman"/>
          <w:snapToGrid/>
          <w:color w:val="auto"/>
          <w:w w:val="100"/>
          <w:kern w:val="2"/>
          <w:sz w:val="21"/>
          <w:szCs w:val="21"/>
          <w:highlight w:val="none"/>
          <w:lang w:val="en-US" w:eastAsia="zh-CN"/>
        </w:rPr>
        <w:t>《浙江省城市道路交通标志和标线设置规范》</w:t>
      </w:r>
      <w:r>
        <w:rPr>
          <w:rFonts w:hint="default" w:ascii="Times New Roman" w:hAnsi="Times New Roman" w:eastAsia="宋体" w:cs="Times New Roman"/>
          <w:snapToGrid/>
          <w:color w:val="auto"/>
          <w:w w:val="100"/>
          <w:kern w:val="2"/>
          <w:sz w:val="21"/>
          <w:szCs w:val="21"/>
          <w:highlight w:val="none"/>
          <w:lang w:val="en-US" w:eastAsia="zh-CN"/>
        </w:rPr>
        <w:t xml:space="preserve">(DB33T818-2010) </w:t>
      </w:r>
      <w:r>
        <w:rPr>
          <w:rFonts w:hint="eastAsia" w:ascii="Times New Roman" w:hAnsi="Times New Roman" w:eastAsia="宋体" w:cs="Times New Roman"/>
          <w:snapToGrid/>
          <w:color w:val="auto"/>
          <w:w w:val="100"/>
          <w:kern w:val="2"/>
          <w:sz w:val="21"/>
          <w:szCs w:val="21"/>
          <w:highlight w:val="none"/>
          <w:lang w:val="en-US" w:eastAsia="zh-CN"/>
        </w:rPr>
        <w:t>；</w:t>
      </w:r>
    </w:p>
    <w:p w14:paraId="207C456A">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36)</w:t>
      </w:r>
      <w:r>
        <w:rPr>
          <w:rFonts w:hint="eastAsia" w:ascii="Times New Roman" w:hAnsi="Times New Roman" w:eastAsia="宋体" w:cs="Times New Roman"/>
          <w:snapToGrid/>
          <w:color w:val="auto"/>
          <w:w w:val="100"/>
          <w:kern w:val="2"/>
          <w:sz w:val="21"/>
          <w:szCs w:val="21"/>
          <w:highlight w:val="none"/>
          <w:lang w:val="en-US" w:eastAsia="zh-CN"/>
        </w:rPr>
        <w:t>《城镇燃气技术规范》</w:t>
      </w:r>
      <w:r>
        <w:rPr>
          <w:rFonts w:hint="default" w:ascii="Times New Roman" w:hAnsi="Times New Roman" w:eastAsia="宋体" w:cs="Times New Roman"/>
          <w:snapToGrid/>
          <w:color w:val="auto"/>
          <w:w w:val="100"/>
          <w:kern w:val="2"/>
          <w:sz w:val="21"/>
          <w:szCs w:val="21"/>
          <w:highlight w:val="none"/>
          <w:lang w:val="en-US" w:eastAsia="zh-CN"/>
        </w:rPr>
        <w:t xml:space="preserve">GB50494-2009 </w:t>
      </w:r>
      <w:r>
        <w:rPr>
          <w:rFonts w:hint="eastAsia" w:ascii="Times New Roman" w:hAnsi="Times New Roman" w:eastAsia="宋体" w:cs="Times New Roman"/>
          <w:snapToGrid/>
          <w:color w:val="auto"/>
          <w:w w:val="100"/>
          <w:kern w:val="2"/>
          <w:sz w:val="21"/>
          <w:szCs w:val="21"/>
          <w:highlight w:val="none"/>
          <w:lang w:val="en-US" w:eastAsia="zh-CN"/>
        </w:rPr>
        <w:t>；</w:t>
      </w:r>
    </w:p>
    <w:p w14:paraId="7F9A2951">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37)</w:t>
      </w:r>
      <w:r>
        <w:rPr>
          <w:rFonts w:hint="eastAsia" w:ascii="Times New Roman" w:hAnsi="Times New Roman" w:eastAsia="宋体" w:cs="Times New Roman"/>
          <w:snapToGrid/>
          <w:color w:val="auto"/>
          <w:w w:val="100"/>
          <w:kern w:val="2"/>
          <w:sz w:val="21"/>
          <w:szCs w:val="21"/>
          <w:highlight w:val="none"/>
          <w:lang w:val="en-US" w:eastAsia="zh-CN"/>
        </w:rPr>
        <w:t>《城镇燃气设计规范》</w:t>
      </w:r>
      <w:r>
        <w:rPr>
          <w:rFonts w:hint="default" w:ascii="Times New Roman" w:hAnsi="Times New Roman" w:eastAsia="宋体" w:cs="Times New Roman"/>
          <w:snapToGrid/>
          <w:color w:val="auto"/>
          <w:w w:val="100"/>
          <w:kern w:val="2"/>
          <w:sz w:val="21"/>
          <w:szCs w:val="21"/>
          <w:highlight w:val="none"/>
          <w:lang w:val="en-US" w:eastAsia="zh-CN"/>
        </w:rPr>
        <w:t xml:space="preserve">GB50028-2006 </w:t>
      </w:r>
      <w:r>
        <w:rPr>
          <w:rFonts w:hint="eastAsia" w:ascii="Times New Roman" w:hAnsi="Times New Roman" w:eastAsia="宋体" w:cs="Times New Roman"/>
          <w:snapToGrid/>
          <w:color w:val="auto"/>
          <w:w w:val="100"/>
          <w:kern w:val="2"/>
          <w:sz w:val="21"/>
          <w:szCs w:val="21"/>
          <w:highlight w:val="none"/>
          <w:lang w:val="en-US" w:eastAsia="zh-CN"/>
        </w:rPr>
        <w:t>；</w:t>
      </w:r>
    </w:p>
    <w:p w14:paraId="1796D804">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38)</w:t>
      </w:r>
      <w:r>
        <w:rPr>
          <w:rFonts w:hint="eastAsia" w:ascii="Times New Roman" w:hAnsi="Times New Roman" w:eastAsia="宋体" w:cs="Times New Roman"/>
          <w:snapToGrid/>
          <w:color w:val="auto"/>
          <w:w w:val="100"/>
          <w:kern w:val="2"/>
          <w:sz w:val="21"/>
          <w:szCs w:val="21"/>
          <w:highlight w:val="none"/>
          <w:lang w:val="en-US" w:eastAsia="zh-CN"/>
        </w:rPr>
        <w:t>《聚乙烯燃气管道工程技术规程》</w:t>
      </w:r>
      <w:r>
        <w:rPr>
          <w:rFonts w:hint="default" w:ascii="Times New Roman" w:hAnsi="Times New Roman" w:eastAsia="宋体" w:cs="Times New Roman"/>
          <w:snapToGrid/>
          <w:color w:val="auto"/>
          <w:w w:val="100"/>
          <w:kern w:val="2"/>
          <w:sz w:val="21"/>
          <w:szCs w:val="21"/>
          <w:highlight w:val="none"/>
          <w:lang w:val="en-US" w:eastAsia="zh-CN"/>
        </w:rPr>
        <w:t xml:space="preserve">CJJ63-2008 </w:t>
      </w:r>
      <w:r>
        <w:rPr>
          <w:rFonts w:hint="eastAsia" w:ascii="Times New Roman" w:hAnsi="Times New Roman" w:eastAsia="宋体" w:cs="Times New Roman"/>
          <w:snapToGrid/>
          <w:color w:val="auto"/>
          <w:w w:val="100"/>
          <w:kern w:val="2"/>
          <w:sz w:val="21"/>
          <w:szCs w:val="21"/>
          <w:highlight w:val="none"/>
          <w:lang w:val="en-US" w:eastAsia="zh-CN"/>
        </w:rPr>
        <w:t>；</w:t>
      </w:r>
    </w:p>
    <w:p w14:paraId="137B1D10">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39)</w:t>
      </w:r>
      <w:r>
        <w:rPr>
          <w:rFonts w:hint="eastAsia" w:ascii="Times New Roman" w:hAnsi="Times New Roman" w:eastAsia="宋体" w:cs="Times New Roman"/>
          <w:snapToGrid/>
          <w:color w:val="auto"/>
          <w:w w:val="100"/>
          <w:kern w:val="2"/>
          <w:sz w:val="21"/>
          <w:szCs w:val="21"/>
          <w:highlight w:val="none"/>
          <w:lang w:val="en-US" w:eastAsia="zh-CN"/>
        </w:rPr>
        <w:t>《城镇燃气输配工程施工及验收规范》</w:t>
      </w:r>
      <w:r>
        <w:rPr>
          <w:rFonts w:hint="default" w:ascii="Times New Roman" w:hAnsi="Times New Roman" w:eastAsia="宋体" w:cs="Times New Roman"/>
          <w:snapToGrid/>
          <w:color w:val="auto"/>
          <w:w w:val="100"/>
          <w:kern w:val="2"/>
          <w:sz w:val="21"/>
          <w:szCs w:val="21"/>
          <w:highlight w:val="none"/>
          <w:lang w:val="en-US" w:eastAsia="zh-CN"/>
        </w:rPr>
        <w:t xml:space="preserve">CJJ33-2005 </w:t>
      </w:r>
      <w:r>
        <w:rPr>
          <w:rFonts w:hint="eastAsia" w:ascii="Times New Roman" w:hAnsi="Times New Roman" w:eastAsia="宋体" w:cs="Times New Roman"/>
          <w:snapToGrid/>
          <w:color w:val="auto"/>
          <w:w w:val="100"/>
          <w:kern w:val="2"/>
          <w:sz w:val="21"/>
          <w:szCs w:val="21"/>
          <w:highlight w:val="none"/>
          <w:lang w:val="en-US" w:eastAsia="zh-CN"/>
        </w:rPr>
        <w:t>；</w:t>
      </w:r>
    </w:p>
    <w:p w14:paraId="251C9B93">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40)</w:t>
      </w:r>
      <w:r>
        <w:rPr>
          <w:rFonts w:hint="eastAsia" w:ascii="Times New Roman" w:hAnsi="Times New Roman" w:eastAsia="宋体" w:cs="Times New Roman"/>
          <w:snapToGrid/>
          <w:color w:val="auto"/>
          <w:w w:val="100"/>
          <w:kern w:val="2"/>
          <w:sz w:val="21"/>
          <w:szCs w:val="21"/>
          <w:highlight w:val="none"/>
          <w:lang w:val="en-US" w:eastAsia="zh-CN"/>
        </w:rPr>
        <w:t>《工业金属管道工程施工规范》</w:t>
      </w:r>
      <w:r>
        <w:rPr>
          <w:rFonts w:hint="default" w:ascii="Times New Roman" w:hAnsi="Times New Roman" w:eastAsia="宋体" w:cs="Times New Roman"/>
          <w:snapToGrid/>
          <w:color w:val="auto"/>
          <w:w w:val="100"/>
          <w:kern w:val="2"/>
          <w:sz w:val="21"/>
          <w:szCs w:val="21"/>
          <w:highlight w:val="none"/>
          <w:lang w:val="en-US" w:eastAsia="zh-CN"/>
        </w:rPr>
        <w:t xml:space="preserve">GB50235-2010 </w:t>
      </w:r>
      <w:r>
        <w:rPr>
          <w:rFonts w:hint="eastAsia" w:ascii="Times New Roman" w:hAnsi="Times New Roman" w:eastAsia="宋体" w:cs="Times New Roman"/>
          <w:snapToGrid/>
          <w:color w:val="auto"/>
          <w:w w:val="100"/>
          <w:kern w:val="2"/>
          <w:sz w:val="21"/>
          <w:szCs w:val="21"/>
          <w:highlight w:val="none"/>
          <w:lang w:val="en-US" w:eastAsia="zh-CN"/>
        </w:rPr>
        <w:t>；</w:t>
      </w:r>
    </w:p>
    <w:p w14:paraId="35A8531D">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41)</w:t>
      </w:r>
      <w:r>
        <w:rPr>
          <w:rFonts w:hint="eastAsia" w:ascii="Times New Roman" w:hAnsi="Times New Roman" w:eastAsia="宋体" w:cs="Times New Roman"/>
          <w:snapToGrid/>
          <w:color w:val="auto"/>
          <w:w w:val="100"/>
          <w:kern w:val="2"/>
          <w:sz w:val="21"/>
          <w:szCs w:val="21"/>
          <w:highlight w:val="none"/>
          <w:lang w:val="en-US" w:eastAsia="zh-CN"/>
        </w:rPr>
        <w:t>《现场设备、工业管道焊接工程施工规范》</w:t>
      </w:r>
      <w:r>
        <w:rPr>
          <w:rFonts w:hint="default" w:ascii="Times New Roman" w:hAnsi="Times New Roman" w:eastAsia="宋体" w:cs="Times New Roman"/>
          <w:snapToGrid/>
          <w:color w:val="auto"/>
          <w:w w:val="100"/>
          <w:kern w:val="2"/>
          <w:sz w:val="21"/>
          <w:szCs w:val="21"/>
          <w:highlight w:val="none"/>
          <w:lang w:val="en-US" w:eastAsia="zh-CN"/>
        </w:rPr>
        <w:t xml:space="preserve">GB50236-2011 </w:t>
      </w:r>
      <w:r>
        <w:rPr>
          <w:rFonts w:hint="eastAsia" w:ascii="Times New Roman" w:hAnsi="Times New Roman" w:eastAsia="宋体" w:cs="Times New Roman"/>
          <w:snapToGrid/>
          <w:color w:val="auto"/>
          <w:w w:val="100"/>
          <w:kern w:val="2"/>
          <w:sz w:val="21"/>
          <w:szCs w:val="21"/>
          <w:highlight w:val="none"/>
          <w:lang w:val="en-US" w:eastAsia="zh-CN"/>
        </w:rPr>
        <w:t>；</w:t>
      </w:r>
    </w:p>
    <w:p w14:paraId="0FDB7DAB">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42)</w:t>
      </w:r>
      <w:r>
        <w:rPr>
          <w:rFonts w:hint="eastAsia" w:ascii="Times New Roman" w:hAnsi="Times New Roman" w:eastAsia="宋体" w:cs="Times New Roman"/>
          <w:snapToGrid/>
          <w:color w:val="auto"/>
          <w:w w:val="100"/>
          <w:kern w:val="2"/>
          <w:sz w:val="21"/>
          <w:szCs w:val="21"/>
          <w:highlight w:val="none"/>
          <w:lang w:val="en-US" w:eastAsia="zh-CN"/>
        </w:rPr>
        <w:t>《燃气用聚乙烯管道焊接技术规则》</w:t>
      </w:r>
      <w:r>
        <w:rPr>
          <w:rFonts w:hint="default" w:ascii="Times New Roman" w:hAnsi="Times New Roman" w:eastAsia="宋体" w:cs="Times New Roman"/>
          <w:snapToGrid/>
          <w:color w:val="auto"/>
          <w:w w:val="100"/>
          <w:kern w:val="2"/>
          <w:sz w:val="21"/>
          <w:szCs w:val="21"/>
          <w:highlight w:val="none"/>
          <w:lang w:val="en-US" w:eastAsia="zh-CN"/>
        </w:rPr>
        <w:t xml:space="preserve">TSG D2002-2006 </w:t>
      </w:r>
      <w:r>
        <w:rPr>
          <w:rFonts w:hint="eastAsia" w:ascii="Times New Roman" w:hAnsi="Times New Roman" w:eastAsia="宋体" w:cs="Times New Roman"/>
          <w:snapToGrid/>
          <w:color w:val="auto"/>
          <w:w w:val="100"/>
          <w:kern w:val="2"/>
          <w:sz w:val="21"/>
          <w:szCs w:val="21"/>
          <w:highlight w:val="none"/>
          <w:lang w:val="en-US" w:eastAsia="zh-CN"/>
        </w:rPr>
        <w:t>；</w:t>
      </w:r>
    </w:p>
    <w:p w14:paraId="31AF5E44">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43)</w:t>
      </w:r>
      <w:r>
        <w:rPr>
          <w:rFonts w:hint="eastAsia" w:ascii="Times New Roman" w:hAnsi="Times New Roman" w:eastAsia="宋体" w:cs="Times New Roman"/>
          <w:snapToGrid/>
          <w:color w:val="auto"/>
          <w:w w:val="100"/>
          <w:kern w:val="2"/>
          <w:sz w:val="21"/>
          <w:szCs w:val="21"/>
          <w:highlight w:val="none"/>
          <w:lang w:val="en-US" w:eastAsia="zh-CN"/>
        </w:rPr>
        <w:t>《钢质管道聚乙烯胶粘带防腐层技术标准》</w:t>
      </w:r>
      <w:r>
        <w:rPr>
          <w:rFonts w:hint="default" w:ascii="Times New Roman" w:hAnsi="Times New Roman" w:eastAsia="宋体" w:cs="Times New Roman"/>
          <w:snapToGrid/>
          <w:color w:val="auto"/>
          <w:w w:val="100"/>
          <w:kern w:val="2"/>
          <w:sz w:val="21"/>
          <w:szCs w:val="21"/>
          <w:highlight w:val="none"/>
          <w:lang w:val="en-US" w:eastAsia="zh-CN"/>
        </w:rPr>
        <w:t xml:space="preserve">SY/TO414-2007 </w:t>
      </w:r>
      <w:r>
        <w:rPr>
          <w:rFonts w:hint="eastAsia" w:ascii="Times New Roman" w:hAnsi="Times New Roman" w:eastAsia="宋体" w:cs="Times New Roman"/>
          <w:snapToGrid/>
          <w:color w:val="auto"/>
          <w:w w:val="100"/>
          <w:kern w:val="2"/>
          <w:sz w:val="21"/>
          <w:szCs w:val="21"/>
          <w:highlight w:val="none"/>
          <w:lang w:val="en-US" w:eastAsia="zh-CN"/>
        </w:rPr>
        <w:t>；</w:t>
      </w:r>
    </w:p>
    <w:p w14:paraId="552FFF99">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44)</w:t>
      </w:r>
      <w:r>
        <w:rPr>
          <w:rFonts w:hint="eastAsia" w:ascii="Times New Roman" w:hAnsi="Times New Roman" w:eastAsia="宋体" w:cs="Times New Roman"/>
          <w:snapToGrid/>
          <w:color w:val="auto"/>
          <w:w w:val="100"/>
          <w:kern w:val="2"/>
          <w:sz w:val="21"/>
          <w:szCs w:val="21"/>
          <w:highlight w:val="none"/>
          <w:lang w:val="en-US" w:eastAsia="zh-CN"/>
        </w:rPr>
        <w:t xml:space="preserve">《建设项目经济评价办法与参数》（第三版）； </w:t>
      </w:r>
    </w:p>
    <w:p w14:paraId="71450EC9">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45)</w:t>
      </w:r>
      <w:r>
        <w:rPr>
          <w:rFonts w:hint="eastAsia" w:ascii="Times New Roman" w:hAnsi="Times New Roman" w:eastAsia="宋体" w:cs="Times New Roman"/>
          <w:snapToGrid/>
          <w:color w:val="auto"/>
          <w:w w:val="100"/>
          <w:kern w:val="2"/>
          <w:sz w:val="21"/>
          <w:szCs w:val="21"/>
          <w:highlight w:val="none"/>
          <w:lang w:val="en-US" w:eastAsia="zh-CN"/>
        </w:rPr>
        <w:t>其他相关规划与设计规范及规定。</w:t>
      </w:r>
    </w:p>
    <w:p w14:paraId="27C668C1">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default" w:ascii="Times New Roman" w:hAnsi="Times New Roman" w:eastAsia="宋体" w:cs="Times New Roman"/>
          <w:snapToGrid/>
          <w:color w:val="auto"/>
          <w:w w:val="100"/>
          <w:kern w:val="2"/>
          <w:sz w:val="21"/>
          <w:szCs w:val="21"/>
          <w:highlight w:val="none"/>
          <w:lang w:val="en-US" w:eastAsia="zh-CN"/>
        </w:rPr>
      </w:pPr>
      <w:r>
        <w:rPr>
          <w:rFonts w:hint="eastAsia" w:ascii="Times New Roman" w:hAnsi="Times New Roman" w:eastAsia="宋体" w:cs="Times New Roman"/>
          <w:snapToGrid/>
          <w:color w:val="auto"/>
          <w:w w:val="100"/>
          <w:kern w:val="2"/>
          <w:sz w:val="21"/>
          <w:szCs w:val="21"/>
          <w:highlight w:val="none"/>
          <w:lang w:val="en-US" w:eastAsia="zh-CN"/>
        </w:rPr>
        <w:t>备注：以上规范及地区相关规定如有最新版的，以最新版为准。</w:t>
      </w:r>
    </w:p>
    <w:p w14:paraId="69B1E222">
      <w:pPr>
        <w:keepNext w:val="0"/>
        <w:keepLines w:val="0"/>
        <w:pageBreakBefore w:val="0"/>
        <w:widowControl/>
        <w:kinsoku w:val="0"/>
        <w:wordWrap/>
        <w:overflowPunct/>
        <w:topLinePunct w:val="0"/>
        <w:autoSpaceDE w:val="0"/>
        <w:autoSpaceDN w:val="0"/>
        <w:bidi w:val="0"/>
        <w:adjustRightInd w:val="0"/>
        <w:snapToGrid w:val="0"/>
        <w:spacing w:line="430" w:lineRule="exact"/>
        <w:ind w:left="0" w:leftChars="0" w:firstLine="422" w:firstLineChars="200"/>
        <w:textAlignment w:val="baseline"/>
        <w:rPr>
          <w:rFonts w:hint="default" w:ascii="Times New Roman" w:hAnsi="Times New Roman" w:eastAsia="宋体" w:cs="Times New Roman"/>
          <w:b/>
          <w:w w:val="100"/>
          <w:sz w:val="21"/>
          <w:szCs w:val="21"/>
          <w:highlight w:val="none"/>
          <w:lang w:val="en-US" w:eastAsia="zh-CN"/>
        </w:rPr>
      </w:pPr>
      <w:r>
        <w:rPr>
          <w:rFonts w:hint="eastAsia" w:ascii="Times New Roman" w:hAnsi="Times New Roman" w:eastAsia="宋体" w:cs="Times New Roman"/>
          <w:b/>
          <w:bCs/>
          <w:snapToGrid w:val="0"/>
          <w:color w:val="000000"/>
          <w:kern w:val="0"/>
          <w:sz w:val="21"/>
          <w:szCs w:val="21"/>
          <w:highlight w:val="none"/>
          <w:lang w:val="en-US" w:eastAsia="zh-CN" w:bidi="ar-SA"/>
        </w:rPr>
        <w:t>6</w:t>
      </w:r>
      <w:r>
        <w:rPr>
          <w:rFonts w:hint="default" w:ascii="Times New Roman" w:hAnsi="Times New Roman" w:eastAsia="宋体" w:cs="Times New Roman"/>
          <w:b/>
          <w:bCs/>
          <w:snapToGrid w:val="0"/>
          <w:color w:val="000000"/>
          <w:kern w:val="0"/>
          <w:sz w:val="21"/>
          <w:szCs w:val="21"/>
          <w:highlight w:val="none"/>
          <w:lang w:val="en-US" w:eastAsia="zh-CN" w:bidi="ar-SA"/>
        </w:rPr>
        <w:t>.</w:t>
      </w:r>
      <w:r>
        <w:rPr>
          <w:rFonts w:hint="eastAsia" w:ascii="Times New Roman" w:hAnsi="Times New Roman" w:eastAsia="宋体" w:cs="Times New Roman"/>
          <w:b/>
          <w:bCs/>
          <w:snapToGrid w:val="0"/>
          <w:color w:val="000000"/>
          <w:kern w:val="0"/>
          <w:sz w:val="21"/>
          <w:szCs w:val="21"/>
          <w:highlight w:val="none"/>
          <w:lang w:val="en-US" w:eastAsia="zh-CN" w:bidi="ar-SA"/>
        </w:rPr>
        <w:t>3</w:t>
      </w:r>
      <w:r>
        <w:rPr>
          <w:rFonts w:hint="default" w:ascii="Times New Roman" w:hAnsi="Times New Roman" w:eastAsia="宋体" w:cs="Times New Roman"/>
          <w:b/>
          <w:bCs/>
          <w:snapToGrid w:val="0"/>
          <w:color w:val="000000"/>
          <w:kern w:val="0"/>
          <w:sz w:val="21"/>
          <w:szCs w:val="21"/>
          <w:highlight w:val="none"/>
          <w:lang w:val="en-US" w:eastAsia="zh-CN" w:bidi="ar-SA"/>
        </w:rPr>
        <w:t xml:space="preserve">  </w:t>
      </w:r>
      <w:r>
        <w:rPr>
          <w:rFonts w:hint="eastAsia" w:ascii="Times New Roman" w:hAnsi="Times New Roman" w:eastAsia="宋体" w:cs="Times New Roman"/>
          <w:b/>
          <w:bCs/>
          <w:snapToGrid w:val="0"/>
          <w:color w:val="000000"/>
          <w:kern w:val="0"/>
          <w:sz w:val="21"/>
          <w:szCs w:val="21"/>
          <w:highlight w:val="none"/>
          <w:lang w:val="en-US" w:eastAsia="zh-CN" w:bidi="ar-SA"/>
        </w:rPr>
        <w:t>其他</w:t>
      </w:r>
      <w:r>
        <w:rPr>
          <w:rFonts w:hint="default" w:ascii="Times New Roman" w:hAnsi="Times New Roman" w:eastAsia="宋体" w:cs="Times New Roman"/>
          <w:b/>
          <w:bCs/>
          <w:snapToGrid w:val="0"/>
          <w:color w:val="000000"/>
          <w:kern w:val="0"/>
          <w:sz w:val="21"/>
          <w:szCs w:val="21"/>
          <w:highlight w:val="none"/>
          <w:lang w:val="en-US" w:eastAsia="zh-CN" w:bidi="ar-SA"/>
        </w:rPr>
        <w:t>设计要求</w:t>
      </w:r>
    </w:p>
    <w:p w14:paraId="58375128">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default" w:ascii="Times New Roman" w:hAnsi="Times New Roman" w:eastAsia="宋体" w:cs="Times New Roman"/>
          <w:snapToGrid/>
          <w:color w:val="auto"/>
          <w:w w:val="100"/>
          <w:kern w:val="2"/>
          <w:sz w:val="21"/>
          <w:szCs w:val="21"/>
          <w:highlight w:val="none"/>
          <w:lang w:val="zh-CN" w:eastAsia="zh-CN"/>
        </w:rPr>
      </w:pPr>
      <w:r>
        <w:rPr>
          <w:rFonts w:hint="eastAsia" w:ascii="Times New Roman" w:hAnsi="Times New Roman" w:eastAsia="宋体" w:cs="Times New Roman"/>
          <w:snapToGrid/>
          <w:color w:val="auto"/>
          <w:w w:val="100"/>
          <w:kern w:val="2"/>
          <w:sz w:val="21"/>
          <w:szCs w:val="21"/>
          <w:highlight w:val="none"/>
          <w:lang w:val="en-US" w:eastAsia="zh-CN"/>
        </w:rPr>
        <w:t>详见可行性研究报告</w:t>
      </w:r>
      <w:r>
        <w:rPr>
          <w:rFonts w:hint="default" w:ascii="Times New Roman" w:hAnsi="Times New Roman" w:eastAsia="宋体" w:cs="Times New Roman"/>
          <w:snapToGrid/>
          <w:color w:val="auto"/>
          <w:w w:val="100"/>
          <w:kern w:val="2"/>
          <w:sz w:val="21"/>
          <w:szCs w:val="21"/>
          <w:highlight w:val="none"/>
          <w:lang w:val="zh-CN" w:eastAsia="zh-CN"/>
        </w:rPr>
        <w:t>。</w:t>
      </w:r>
    </w:p>
    <w:p w14:paraId="479C183B">
      <w:pPr>
        <w:keepNext w:val="0"/>
        <w:keepLines w:val="0"/>
        <w:pageBreakBefore w:val="0"/>
        <w:widowControl/>
        <w:kinsoku w:val="0"/>
        <w:wordWrap/>
        <w:overflowPunct/>
        <w:topLinePunct w:val="0"/>
        <w:autoSpaceDE w:val="0"/>
        <w:autoSpaceDN w:val="0"/>
        <w:bidi w:val="0"/>
        <w:adjustRightInd w:val="0"/>
        <w:snapToGrid w:val="0"/>
        <w:spacing w:line="430" w:lineRule="exact"/>
        <w:ind w:left="0" w:leftChars="0" w:firstLine="422" w:firstLineChars="200"/>
        <w:textAlignment w:val="baseline"/>
        <w:rPr>
          <w:rFonts w:hint="default" w:ascii="Times New Roman" w:hAnsi="Times New Roman" w:eastAsia="宋体" w:cs="Times New Roman"/>
          <w:b/>
          <w:bCs/>
          <w:snapToGrid w:val="0"/>
          <w:color w:val="000000"/>
          <w:kern w:val="0"/>
          <w:sz w:val="21"/>
          <w:szCs w:val="21"/>
          <w:highlight w:val="none"/>
          <w:lang w:val="en-US" w:eastAsia="zh-CN" w:bidi="ar-SA"/>
        </w:rPr>
      </w:pPr>
      <w:r>
        <w:rPr>
          <w:rFonts w:hint="eastAsia" w:ascii="Times New Roman" w:hAnsi="Times New Roman" w:eastAsia="宋体" w:cs="Times New Roman"/>
          <w:b/>
          <w:bCs/>
          <w:snapToGrid w:val="0"/>
          <w:color w:val="000000"/>
          <w:kern w:val="0"/>
          <w:sz w:val="21"/>
          <w:szCs w:val="21"/>
          <w:highlight w:val="none"/>
          <w:lang w:val="en-US" w:eastAsia="zh-CN" w:bidi="ar-SA"/>
        </w:rPr>
        <w:t>6</w:t>
      </w:r>
      <w:r>
        <w:rPr>
          <w:rFonts w:hint="default" w:ascii="Times New Roman" w:hAnsi="Times New Roman" w:eastAsia="宋体" w:cs="Times New Roman"/>
          <w:b/>
          <w:bCs/>
          <w:snapToGrid w:val="0"/>
          <w:color w:val="000000"/>
          <w:kern w:val="0"/>
          <w:sz w:val="21"/>
          <w:szCs w:val="21"/>
          <w:highlight w:val="none"/>
          <w:lang w:val="en-US" w:eastAsia="zh-CN" w:bidi="ar-SA"/>
        </w:rPr>
        <w:t>.</w:t>
      </w:r>
      <w:r>
        <w:rPr>
          <w:rFonts w:hint="eastAsia" w:ascii="Times New Roman" w:hAnsi="Times New Roman" w:eastAsia="宋体" w:cs="Times New Roman"/>
          <w:b/>
          <w:bCs/>
          <w:snapToGrid w:val="0"/>
          <w:color w:val="000000"/>
          <w:kern w:val="0"/>
          <w:sz w:val="21"/>
          <w:szCs w:val="21"/>
          <w:highlight w:val="none"/>
          <w:lang w:val="en-US" w:eastAsia="zh-CN" w:bidi="ar-SA"/>
        </w:rPr>
        <w:t>4</w:t>
      </w:r>
      <w:r>
        <w:rPr>
          <w:rFonts w:hint="default" w:ascii="Times New Roman" w:hAnsi="Times New Roman" w:eastAsia="宋体" w:cs="Times New Roman"/>
          <w:b/>
          <w:bCs/>
          <w:snapToGrid w:val="0"/>
          <w:color w:val="000000"/>
          <w:kern w:val="0"/>
          <w:sz w:val="21"/>
          <w:szCs w:val="21"/>
          <w:highlight w:val="none"/>
          <w:lang w:val="en-US" w:eastAsia="zh-CN" w:bidi="ar-SA"/>
        </w:rPr>
        <w:t xml:space="preserve">  </w:t>
      </w:r>
      <w:r>
        <w:rPr>
          <w:rFonts w:hint="eastAsia" w:ascii="Times New Roman" w:hAnsi="Times New Roman" w:eastAsia="宋体" w:cs="Times New Roman"/>
          <w:b/>
          <w:bCs/>
          <w:snapToGrid w:val="0"/>
          <w:color w:val="000000"/>
          <w:kern w:val="0"/>
          <w:sz w:val="21"/>
          <w:szCs w:val="21"/>
          <w:highlight w:val="none"/>
          <w:lang w:val="en-US" w:eastAsia="zh-CN" w:bidi="ar-SA"/>
        </w:rPr>
        <w:t>专业咨询服务</w:t>
      </w:r>
      <w:r>
        <w:rPr>
          <w:rFonts w:hint="default" w:ascii="Times New Roman" w:hAnsi="Times New Roman" w:eastAsia="宋体" w:cs="Times New Roman"/>
          <w:b/>
          <w:bCs/>
          <w:snapToGrid w:val="0"/>
          <w:color w:val="000000"/>
          <w:kern w:val="0"/>
          <w:sz w:val="21"/>
          <w:szCs w:val="21"/>
          <w:highlight w:val="none"/>
          <w:lang w:val="en-US" w:eastAsia="zh-CN" w:bidi="ar-SA"/>
        </w:rPr>
        <w:t>报告</w:t>
      </w:r>
    </w:p>
    <w:p w14:paraId="6888A616">
      <w:pPr>
        <w:keepNext w:val="0"/>
        <w:keepLines w:val="0"/>
        <w:pageBreakBefore w:val="0"/>
        <w:widowControl w:val="0"/>
        <w:kinsoku/>
        <w:wordWrap/>
        <w:overflowPunct/>
        <w:topLinePunct w:val="0"/>
        <w:autoSpaceDE/>
        <w:autoSpaceDN/>
        <w:bidi w:val="0"/>
        <w:adjustRightInd/>
        <w:snapToGrid/>
        <w:spacing w:line="420" w:lineRule="exact"/>
        <w:ind w:firstLine="420" w:firstLineChars="200"/>
        <w:jc w:val="both"/>
        <w:textAlignment w:val="auto"/>
        <w:rPr>
          <w:rFonts w:hint="eastAsia" w:ascii="Times New Roman" w:hAnsi="Times New Roman" w:eastAsia="宋体" w:cs="Times New Roman"/>
          <w:sz w:val="21"/>
          <w:szCs w:val="21"/>
          <w:highlight w:val="none"/>
          <w:lang w:val="en-US" w:eastAsia="zh-CN"/>
        </w:rPr>
      </w:pPr>
      <w:r>
        <w:rPr>
          <w:rFonts w:hint="eastAsia" w:ascii="Times New Roman" w:hAnsi="Times New Roman" w:cs="Times New Roman"/>
          <w:color w:val="auto"/>
          <w:szCs w:val="21"/>
          <w:highlight w:val="none"/>
          <w:lang w:val="en-US" w:eastAsia="zh-CN"/>
        </w:rPr>
        <w:t>桐屿大道（一</w:t>
      </w:r>
      <w:r>
        <w:rPr>
          <w:rFonts w:hint="eastAsia" w:ascii="Times New Roman" w:hAnsi="Times New Roman" w:eastAsia="宋体" w:cs="Times New Roman"/>
          <w:sz w:val="21"/>
          <w:szCs w:val="21"/>
          <w:highlight w:val="none"/>
          <w:lang w:val="en-US" w:eastAsia="zh-CN"/>
        </w:rPr>
        <w:t>号路-南山街）工程专业咨询服务工作包括：水保、环保、洪评。</w:t>
      </w:r>
    </w:p>
    <w:p w14:paraId="16E4421E">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default"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z w:val="21"/>
          <w:szCs w:val="21"/>
          <w:highlight w:val="none"/>
          <w:lang w:val="en-US" w:eastAsia="zh-CN"/>
        </w:rPr>
        <w:t>桐屿大道（三号路-院路路）</w:t>
      </w:r>
      <w:r>
        <w:rPr>
          <w:rFonts w:hint="eastAsia" w:ascii="Times New Roman" w:hAnsi="Times New Roman" w:eastAsia="宋体" w:cs="Times New Roman"/>
          <w:sz w:val="21"/>
          <w:szCs w:val="21"/>
          <w:highlight w:val="none"/>
          <w:lang w:val="en-US" w:eastAsia="zh-CN"/>
        </w:rPr>
        <w:t>工程专业咨询服务工作包括：水保、环保、洪评、航评、安评。</w:t>
      </w:r>
    </w:p>
    <w:p w14:paraId="2C53E47D">
      <w:pPr>
        <w:keepNext w:val="0"/>
        <w:keepLines w:val="0"/>
        <w:pageBreakBefore w:val="0"/>
        <w:widowControl/>
        <w:kinsoku w:val="0"/>
        <w:wordWrap/>
        <w:overflowPunct/>
        <w:topLinePunct w:val="0"/>
        <w:autoSpaceDE w:val="0"/>
        <w:autoSpaceDN w:val="0"/>
        <w:bidi w:val="0"/>
        <w:adjustRightInd w:val="0"/>
        <w:snapToGrid w:val="0"/>
        <w:spacing w:before="156" w:beforeLines="50" w:after="156" w:afterLines="50" w:line="320" w:lineRule="exact"/>
        <w:textAlignment w:val="baseline"/>
        <w:rPr>
          <w:rFonts w:hint="default" w:ascii="Times New Roman" w:hAnsi="Times New Roman" w:eastAsia="宋体" w:cs="Times New Roman"/>
          <w:b/>
          <w:w w:val="100"/>
          <w:sz w:val="21"/>
          <w:szCs w:val="21"/>
          <w:highlight w:val="none"/>
          <w:lang w:val="en-US" w:eastAsia="zh-CN"/>
        </w:rPr>
      </w:pPr>
      <w:r>
        <w:rPr>
          <w:rFonts w:hint="eastAsia" w:ascii="Times New Roman" w:hAnsi="Times New Roman" w:eastAsia="宋体" w:cs="Times New Roman"/>
          <w:b/>
          <w:w w:val="100"/>
          <w:sz w:val="21"/>
          <w:szCs w:val="21"/>
          <w:highlight w:val="none"/>
          <w:lang w:val="en-US" w:eastAsia="zh-CN"/>
        </w:rPr>
        <w:t>七</w:t>
      </w:r>
      <w:r>
        <w:rPr>
          <w:rFonts w:hint="default" w:ascii="Times New Roman" w:hAnsi="Times New Roman" w:eastAsia="宋体" w:cs="Times New Roman"/>
          <w:b/>
          <w:w w:val="100"/>
          <w:sz w:val="21"/>
          <w:szCs w:val="21"/>
          <w:highlight w:val="none"/>
          <w:lang w:val="en-US" w:eastAsia="zh-CN"/>
        </w:rPr>
        <w:t>、</w:t>
      </w:r>
      <w:r>
        <w:rPr>
          <w:rFonts w:hint="eastAsia" w:ascii="Times New Roman" w:hAnsi="Times New Roman" w:eastAsia="宋体" w:cs="Times New Roman"/>
          <w:b/>
          <w:w w:val="100"/>
          <w:sz w:val="21"/>
          <w:szCs w:val="21"/>
          <w:highlight w:val="none"/>
          <w:lang w:val="en-US" w:eastAsia="zh-CN"/>
        </w:rPr>
        <w:t>设计工期</w:t>
      </w:r>
      <w:r>
        <w:rPr>
          <w:rFonts w:hint="default" w:ascii="Times New Roman" w:hAnsi="Times New Roman" w:eastAsia="宋体" w:cs="Times New Roman"/>
          <w:b/>
          <w:w w:val="100"/>
          <w:sz w:val="21"/>
          <w:szCs w:val="21"/>
          <w:highlight w:val="none"/>
          <w:lang w:val="en-US" w:eastAsia="zh-CN"/>
        </w:rPr>
        <w:t>要求</w:t>
      </w:r>
    </w:p>
    <w:p w14:paraId="58FEB34F">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default" w:ascii="Times New Roman" w:hAnsi="Times New Roman" w:eastAsia="宋体" w:cs="Times New Roman"/>
          <w:sz w:val="21"/>
          <w:szCs w:val="21"/>
          <w:highlight w:val="none"/>
          <w:lang w:val="en-US" w:eastAsia="zh-CN"/>
        </w:rPr>
      </w:pPr>
      <w:r>
        <w:rPr>
          <w:rFonts w:hint="eastAsia" w:ascii="Times New Roman" w:hAnsi="Times New Roman" w:eastAsia="宋体" w:cs="Times New Roman"/>
          <w:sz w:val="21"/>
          <w:szCs w:val="21"/>
          <w:highlight w:val="none"/>
          <w:lang w:val="en-US" w:eastAsia="zh-CN"/>
        </w:rPr>
        <w:t>1、中标通知书发出后20个日历天内提交方案设计（含估算编制）及初步设计文件及概算（送审稿）。设计文件如有修改的，在确定修改内容后7个日历天内提交修改后的设计文件。</w:t>
      </w:r>
    </w:p>
    <w:p w14:paraId="770894BE">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z w:val="21"/>
          <w:szCs w:val="21"/>
          <w:highlight w:val="none"/>
          <w:lang w:val="en-US" w:eastAsia="zh-CN"/>
        </w:rPr>
      </w:pPr>
      <w:r>
        <w:rPr>
          <w:rFonts w:hint="eastAsia" w:ascii="Times New Roman" w:hAnsi="Times New Roman" w:eastAsia="宋体" w:cs="Times New Roman"/>
          <w:sz w:val="21"/>
          <w:szCs w:val="21"/>
          <w:highlight w:val="none"/>
          <w:lang w:val="en-US" w:eastAsia="zh-CN"/>
        </w:rPr>
        <w:t>2、施工图设计：初步设计评审通过后 30 个</w:t>
      </w:r>
      <w:r>
        <w:rPr>
          <w:rFonts w:hint="default" w:ascii="Times New Roman" w:hAnsi="Times New Roman" w:eastAsia="宋体" w:cs="Times New Roman"/>
          <w:sz w:val="21"/>
          <w:szCs w:val="21"/>
          <w:highlight w:val="none"/>
          <w:lang w:val="en-US" w:eastAsia="zh-CN"/>
        </w:rPr>
        <w:t>日历天</w:t>
      </w:r>
      <w:r>
        <w:rPr>
          <w:rFonts w:hint="eastAsia" w:ascii="Times New Roman" w:hAnsi="Times New Roman" w:eastAsia="宋体" w:cs="Times New Roman"/>
          <w:sz w:val="21"/>
          <w:szCs w:val="21"/>
          <w:highlight w:val="none"/>
          <w:lang w:val="en-US" w:eastAsia="zh-CN"/>
        </w:rPr>
        <w:t>内提交施工图设计文件及施工招标所需的图纸、技术规范等资料（具备内容由采购人确定为准），施工图设计文件如有修改的，在确定修改内容后7个</w:t>
      </w:r>
      <w:r>
        <w:rPr>
          <w:rFonts w:hint="default" w:ascii="Times New Roman" w:hAnsi="Times New Roman" w:eastAsia="宋体" w:cs="Times New Roman"/>
          <w:sz w:val="21"/>
          <w:szCs w:val="21"/>
          <w:highlight w:val="none"/>
          <w:lang w:val="en-US" w:eastAsia="zh-CN"/>
        </w:rPr>
        <w:t>日历天</w:t>
      </w:r>
      <w:r>
        <w:rPr>
          <w:rFonts w:hint="eastAsia" w:ascii="Times New Roman" w:hAnsi="Times New Roman" w:eastAsia="宋体" w:cs="Times New Roman"/>
          <w:sz w:val="21"/>
          <w:szCs w:val="21"/>
          <w:highlight w:val="none"/>
          <w:lang w:val="en-US" w:eastAsia="zh-CN"/>
        </w:rPr>
        <w:t>内提交修改后的施工图设计文件。并同步取得施工图图审合格证书；</w:t>
      </w:r>
    </w:p>
    <w:p w14:paraId="70813D3E">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z w:val="21"/>
          <w:szCs w:val="21"/>
          <w:highlight w:val="none"/>
          <w:lang w:val="en-US" w:eastAsia="zh-CN"/>
        </w:rPr>
      </w:pPr>
      <w:r>
        <w:rPr>
          <w:rFonts w:hint="eastAsia" w:ascii="Times New Roman" w:hAnsi="Times New Roman" w:eastAsia="宋体" w:cs="Times New Roman"/>
          <w:sz w:val="21"/>
          <w:szCs w:val="21"/>
          <w:highlight w:val="none"/>
          <w:lang w:val="en-US" w:eastAsia="zh-CN"/>
        </w:rPr>
        <w:t>3、</w:t>
      </w:r>
      <w:r>
        <w:rPr>
          <w:rFonts w:hint="eastAsia" w:ascii="Times New Roman" w:hAnsi="Times New Roman" w:eastAsia="宋体" w:cs="Times New Roman"/>
          <w:color w:val="auto"/>
          <w:kern w:val="2"/>
          <w:sz w:val="21"/>
          <w:szCs w:val="21"/>
          <w:highlight w:val="none"/>
          <w:lang w:val="en-US" w:eastAsia="zh-CN" w:bidi="ar-SA"/>
        </w:rPr>
        <w:t>本项目分区块分期分阶段实施的，采购人要求分区块分期分阶段提供图纸、专题研究报告的，设计单位须按采购人要求分期提供各设计阶段图纸、专题研究报告。设计人按第2点提供施工图纸后，如剩余部分专业工程采购人要求另行二次深化设计的，设计时间按采购人确定为准（是否启动施工图设计按采购人书面通知为准）</w:t>
      </w:r>
      <w:r>
        <w:rPr>
          <w:rFonts w:hint="eastAsia" w:ascii="Times New Roman" w:hAnsi="Times New Roman" w:eastAsia="宋体" w:cs="Times New Roman"/>
          <w:sz w:val="21"/>
          <w:szCs w:val="21"/>
          <w:highlight w:val="none"/>
          <w:lang w:val="en-US" w:eastAsia="zh-CN"/>
        </w:rPr>
        <w:t>。</w:t>
      </w:r>
    </w:p>
    <w:p w14:paraId="105A8D84">
      <w:pPr>
        <w:keepNext w:val="0"/>
        <w:keepLines w:val="0"/>
        <w:pageBreakBefore w:val="0"/>
        <w:widowControl/>
        <w:kinsoku w:val="0"/>
        <w:wordWrap/>
        <w:overflowPunct/>
        <w:topLinePunct w:val="0"/>
        <w:autoSpaceDE w:val="0"/>
        <w:autoSpaceDN w:val="0"/>
        <w:bidi w:val="0"/>
        <w:adjustRightInd w:val="0"/>
        <w:snapToGrid w:val="0"/>
        <w:spacing w:before="156" w:beforeLines="50" w:after="156" w:afterLines="50" w:line="320" w:lineRule="exact"/>
        <w:textAlignment w:val="baseline"/>
        <w:rPr>
          <w:rFonts w:hint="default" w:ascii="Times New Roman" w:hAnsi="Times New Roman" w:eastAsia="宋体" w:cs="Times New Roman"/>
          <w:b/>
          <w:w w:val="100"/>
          <w:sz w:val="21"/>
          <w:szCs w:val="21"/>
          <w:highlight w:val="none"/>
          <w:lang w:val="en-US" w:eastAsia="zh-CN"/>
        </w:rPr>
      </w:pPr>
      <w:r>
        <w:rPr>
          <w:rFonts w:hint="eastAsia" w:ascii="Times New Roman" w:hAnsi="Times New Roman" w:eastAsia="宋体" w:cs="Times New Roman"/>
          <w:b/>
          <w:w w:val="100"/>
          <w:sz w:val="21"/>
          <w:szCs w:val="21"/>
          <w:highlight w:val="none"/>
          <w:lang w:val="en-US" w:eastAsia="zh-CN"/>
        </w:rPr>
        <w:t>八</w:t>
      </w:r>
      <w:r>
        <w:rPr>
          <w:rFonts w:hint="default" w:ascii="Times New Roman" w:hAnsi="Times New Roman" w:eastAsia="宋体" w:cs="Times New Roman"/>
          <w:b/>
          <w:w w:val="100"/>
          <w:sz w:val="21"/>
          <w:szCs w:val="21"/>
          <w:highlight w:val="none"/>
          <w:lang w:val="en-US" w:eastAsia="zh-CN"/>
        </w:rPr>
        <w:t>、商务条款</w:t>
      </w:r>
    </w:p>
    <w:p w14:paraId="63C8027D">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（1）报价要求：</w:t>
      </w:r>
    </w:p>
    <w:p w14:paraId="256A7D8C">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项目最高投标限价≤2886793元[设计费（2426793元）+咨询费用（460000元）]。注：超过投标报价上限的，按无效标处理。</w:t>
      </w:r>
    </w:p>
    <w:p w14:paraId="59535EBA">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投标报价应是招标文件所确定的招标范围内全部工作内容的价格表现，是指完成本项目以下全部任务的费用：方案设计及优化、初步设计、施工图设计（如需二次深化设计的，二次深化设计也包含在内），总投资估算编制及调整（如需）、初步设计概算编制及调整，</w:t>
      </w:r>
      <w:r>
        <w:rPr>
          <w:rFonts w:hint="eastAsia" w:ascii="Times New Roman" w:hAnsi="Times New Roman" w:cs="Times New Roman"/>
          <w:color w:val="auto"/>
          <w:szCs w:val="21"/>
          <w:highlight w:val="none"/>
          <w:lang w:eastAsia="zh-CN"/>
        </w:rPr>
        <w:t>并承担</w:t>
      </w:r>
      <w:r>
        <w:rPr>
          <w:rFonts w:hint="eastAsia" w:ascii="Times New Roman" w:hAnsi="Times New Roman" w:cs="Times New Roman"/>
          <w:color w:val="auto"/>
          <w:szCs w:val="21"/>
          <w:highlight w:val="none"/>
          <w:lang w:val="en-US" w:eastAsia="zh-CN"/>
        </w:rPr>
        <w:t>专业咨询服务工作、</w:t>
      </w:r>
      <w:r>
        <w:rPr>
          <w:rFonts w:hint="eastAsia" w:ascii="Times New Roman" w:hAnsi="Times New Roman" w:eastAsia="宋体" w:cs="Times New Roman"/>
          <w:color w:val="auto"/>
          <w:szCs w:val="21"/>
          <w:highlight w:val="none"/>
          <w:lang w:val="en-US" w:eastAsia="zh-CN"/>
        </w:rPr>
        <w:t>测量测绘定位工作、</w:t>
      </w:r>
      <w:r>
        <w:rPr>
          <w:rFonts w:hint="eastAsia" w:ascii="Times New Roman" w:hAnsi="Times New Roman" w:eastAsia="宋体" w:cs="Times New Roman"/>
          <w:color w:val="auto"/>
          <w:kern w:val="2"/>
          <w:sz w:val="21"/>
          <w:szCs w:val="21"/>
          <w:highlight w:val="none"/>
          <w:lang w:val="en-US" w:eastAsia="zh-CN" w:bidi="ar-SA"/>
        </w:rPr>
        <w:t>各阶段成果评审、图纸会审、技术交底、施工现场服务、参与中间验收、竣工验收、竣工图编制配合及审核服务等后续服务，相关费用包含在设计费内。承担施工图审查合格前的各类审查评审及施工图审查送审工作（除施工图图审费用由采购人承担外，其他可能涉及的评审审查费用由中标供应商负责）。</w:t>
      </w:r>
    </w:p>
    <w:p w14:paraId="41F8BE31">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其还应包括前期工作、后续服务（含调研、踏勘、技术交底、成果印刷、邮寄及税收、管理等费用）、中标供应商履行承诺所需其他费用、图纸会审费、专家费、评审费、会务费、施工中图纸更改、多媒体解说文件制作（汇报、评审、最终成果展示）等一切费用。</w:t>
      </w:r>
    </w:p>
    <w:p w14:paraId="645BB04F">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default"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（2）质保期：</w:t>
      </w:r>
      <w:r>
        <w:rPr>
          <w:rFonts w:hint="default" w:ascii="Times New Roman" w:hAnsi="Times New Roman" w:eastAsia="宋体" w:cs="Times New Roman"/>
          <w:snapToGrid/>
          <w:color w:val="auto"/>
          <w:w w:val="100"/>
          <w:kern w:val="2"/>
          <w:sz w:val="21"/>
          <w:szCs w:val="21"/>
          <w:highlight w:val="none"/>
          <w:u w:val="single"/>
          <w:lang w:val="en-US" w:eastAsia="zh-CN"/>
        </w:rPr>
        <w:t xml:space="preserve">    /   </w:t>
      </w:r>
      <w:r>
        <w:rPr>
          <w:rFonts w:hint="default" w:ascii="Times New Roman" w:hAnsi="Times New Roman" w:eastAsia="宋体" w:cs="Times New Roman"/>
          <w:snapToGrid/>
          <w:color w:val="auto"/>
          <w:w w:val="100"/>
          <w:kern w:val="2"/>
          <w:sz w:val="21"/>
          <w:szCs w:val="21"/>
          <w:highlight w:val="none"/>
          <w:lang w:val="en-US" w:eastAsia="zh-CN"/>
        </w:rPr>
        <w:t>；</w:t>
      </w:r>
    </w:p>
    <w:p w14:paraId="5BD8ECAC">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default" w:ascii="Times New Roman" w:hAnsi="Times New Roman" w:eastAsia="宋体" w:cs="Times New Roman"/>
          <w:snapToGrid/>
          <w:color w:val="auto"/>
          <w:w w:val="100"/>
          <w:kern w:val="2"/>
          <w:sz w:val="21"/>
          <w:szCs w:val="21"/>
          <w:highlight w:val="none"/>
          <w:lang w:val="en-US" w:eastAsia="zh-CN"/>
        </w:rPr>
      </w:pPr>
      <w:r>
        <w:rPr>
          <w:rFonts w:hint="default" w:ascii="Times New Roman" w:hAnsi="Times New Roman" w:eastAsia="宋体" w:cs="Times New Roman"/>
          <w:snapToGrid/>
          <w:color w:val="auto"/>
          <w:w w:val="100"/>
          <w:kern w:val="2"/>
          <w:sz w:val="21"/>
          <w:szCs w:val="21"/>
          <w:highlight w:val="none"/>
          <w:lang w:val="en-US" w:eastAsia="zh-CN"/>
        </w:rPr>
        <w:t>（3）地点：</w:t>
      </w:r>
      <w:r>
        <w:rPr>
          <w:rFonts w:hint="default" w:ascii="Times New Roman" w:hAnsi="Times New Roman" w:eastAsia="宋体" w:cs="Times New Roman"/>
          <w:sz w:val="21"/>
          <w:szCs w:val="21"/>
          <w:highlight w:val="none"/>
          <w:lang w:val="en-US" w:eastAsia="zh-CN"/>
        </w:rPr>
        <w:t>桐屿大道（一号路-南山街）、桐屿大道（三号路-院路路）</w:t>
      </w:r>
      <w:r>
        <w:rPr>
          <w:rFonts w:hint="default" w:ascii="Times New Roman" w:hAnsi="Times New Roman" w:eastAsia="宋体" w:cs="Times New Roman"/>
          <w:snapToGrid/>
          <w:color w:val="auto"/>
          <w:w w:val="100"/>
          <w:kern w:val="2"/>
          <w:sz w:val="21"/>
          <w:szCs w:val="21"/>
          <w:highlight w:val="none"/>
          <w:lang w:val="en-US" w:eastAsia="zh-CN"/>
        </w:rPr>
        <w:t>；</w:t>
      </w:r>
    </w:p>
    <w:p w14:paraId="00282B7B">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b/>
          <w:bCs/>
          <w:color w:val="auto"/>
          <w:szCs w:val="21"/>
          <w:highlight w:val="none"/>
          <w:shd w:val="clear" w:color="auto" w:fill="auto"/>
          <w:lang w:val="en-US" w:eastAsia="zh-CN"/>
        </w:rPr>
      </w:pPr>
      <w:r>
        <w:rPr>
          <w:rFonts w:hint="default" w:ascii="Times New Roman" w:hAnsi="Times New Roman" w:eastAsia="宋体" w:cs="Times New Roman"/>
          <w:snapToGrid/>
          <w:color w:val="auto"/>
          <w:w w:val="100"/>
          <w:kern w:val="2"/>
          <w:sz w:val="21"/>
          <w:szCs w:val="21"/>
          <w:highlight w:val="none"/>
          <w:lang w:val="en-US" w:eastAsia="zh-CN"/>
        </w:rPr>
        <w:t>（4）</w:t>
      </w:r>
      <w:r>
        <w:rPr>
          <w:rFonts w:hint="eastAsia" w:ascii="Times New Roman" w:hAnsi="Times New Roman" w:eastAsia="宋体" w:cs="Times New Roman"/>
          <w:b/>
          <w:bCs/>
          <w:color w:val="auto"/>
          <w:szCs w:val="21"/>
          <w:highlight w:val="none"/>
          <w:shd w:val="clear" w:color="auto" w:fill="auto"/>
          <w:lang w:val="en-US" w:eastAsia="zh-CN"/>
        </w:rPr>
        <w:t>项目结算：</w:t>
      </w:r>
    </w:p>
    <w:p w14:paraId="36856DD6">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color w:val="auto"/>
          <w:sz w:val="21"/>
          <w:szCs w:val="21"/>
          <w:highlight w:val="none"/>
          <w:shd w:val="clear" w:color="auto" w:fill="auto"/>
          <w:lang w:val="en-US" w:eastAsia="zh-CN"/>
        </w:rPr>
      </w:pPr>
      <w:r>
        <w:rPr>
          <w:rFonts w:hint="eastAsia" w:ascii="Times New Roman" w:hAnsi="Times New Roman" w:eastAsia="宋体" w:cs="Times New Roman"/>
          <w:color w:val="auto"/>
          <w:sz w:val="21"/>
          <w:szCs w:val="21"/>
          <w:highlight w:val="none"/>
          <w:shd w:val="clear" w:color="auto" w:fill="auto"/>
          <w:lang w:val="en-US" w:eastAsia="zh-CN"/>
        </w:rPr>
        <w:t>1）设计：本项目中标设计费结算率（中标设计费/15519.32万元）一次性包定，</w:t>
      </w:r>
      <w:r>
        <w:rPr>
          <w:rFonts w:hint="eastAsia" w:ascii="宋体" w:hAnsi="宋体" w:cs="宋体"/>
          <w:color w:val="auto"/>
          <w:szCs w:val="21"/>
          <w:highlight w:val="none"/>
          <w:lang w:val="en-US" w:eastAsia="zh-CN"/>
        </w:rPr>
        <w:t>如实际</w:t>
      </w:r>
      <w:r>
        <w:rPr>
          <w:rFonts w:hint="eastAsia" w:eastAsia="宋体"/>
          <w:color w:val="auto"/>
          <w:sz w:val="21"/>
          <w:highlight w:val="none"/>
          <w:lang w:eastAsia="zh-CN"/>
        </w:rPr>
        <w:t>初步设计概算中的建安</w:t>
      </w:r>
      <w:r>
        <w:rPr>
          <w:rFonts w:hint="eastAsia" w:eastAsia="宋体"/>
          <w:color w:val="auto"/>
          <w:sz w:val="21"/>
          <w:highlight w:val="none"/>
          <w:lang w:val="en-US" w:eastAsia="zh-CN"/>
        </w:rPr>
        <w:t>工程</w:t>
      </w:r>
      <w:r>
        <w:rPr>
          <w:rFonts w:hint="eastAsia" w:eastAsia="宋体"/>
          <w:color w:val="auto"/>
          <w:sz w:val="21"/>
          <w:highlight w:val="none"/>
          <w:lang w:eastAsia="zh-CN"/>
        </w:rPr>
        <w:t>费</w:t>
      </w:r>
      <w:r>
        <w:rPr>
          <w:rFonts w:hint="eastAsia" w:ascii="宋体" w:hAnsi="宋体" w:cs="宋体"/>
          <w:color w:val="auto"/>
          <w:szCs w:val="21"/>
          <w:highlight w:val="none"/>
          <w:lang w:val="en-US" w:eastAsia="zh-CN"/>
        </w:rPr>
        <w:t>＜</w:t>
      </w:r>
      <w:r>
        <w:rPr>
          <w:rFonts w:hint="eastAsia" w:ascii="Times New Roman" w:hAnsi="Times New Roman" w:eastAsia="宋体" w:cs="Times New Roman"/>
          <w:color w:val="auto"/>
          <w:sz w:val="21"/>
          <w:szCs w:val="21"/>
          <w:highlight w:val="none"/>
          <w:shd w:val="clear" w:color="auto" w:fill="auto"/>
          <w:lang w:val="en-US" w:eastAsia="zh-CN"/>
        </w:rPr>
        <w:t>15519.32</w:t>
      </w:r>
      <w:r>
        <w:rPr>
          <w:rFonts w:hint="eastAsia" w:ascii="宋体" w:hAnsi="宋体" w:cs="宋体"/>
          <w:color w:val="auto"/>
          <w:szCs w:val="21"/>
          <w:highlight w:val="none"/>
          <w:lang w:val="en-US" w:eastAsia="zh-CN"/>
        </w:rPr>
        <w:t>万元的，按实结算；如实际</w:t>
      </w:r>
      <w:r>
        <w:rPr>
          <w:rFonts w:hint="eastAsia" w:eastAsia="宋体"/>
          <w:color w:val="auto"/>
          <w:sz w:val="21"/>
          <w:highlight w:val="none"/>
          <w:lang w:eastAsia="zh-CN"/>
        </w:rPr>
        <w:t>初步设计概算中的建安</w:t>
      </w:r>
      <w:r>
        <w:rPr>
          <w:rFonts w:hint="eastAsia" w:eastAsia="宋体"/>
          <w:color w:val="auto"/>
          <w:sz w:val="21"/>
          <w:highlight w:val="none"/>
          <w:lang w:val="en-US" w:eastAsia="zh-CN"/>
        </w:rPr>
        <w:t>工程</w:t>
      </w:r>
      <w:r>
        <w:rPr>
          <w:rFonts w:hint="eastAsia" w:eastAsia="宋体"/>
          <w:color w:val="auto"/>
          <w:sz w:val="21"/>
          <w:highlight w:val="none"/>
          <w:lang w:eastAsia="zh-CN"/>
        </w:rPr>
        <w:t>费</w:t>
      </w:r>
      <w:r>
        <w:rPr>
          <w:rFonts w:hint="eastAsia" w:ascii="宋体" w:hAnsi="宋体" w:cs="宋体"/>
          <w:color w:val="auto"/>
          <w:szCs w:val="21"/>
          <w:highlight w:val="none"/>
          <w:lang w:val="en-US" w:eastAsia="zh-CN"/>
        </w:rPr>
        <w:t>≥</w:t>
      </w:r>
      <w:r>
        <w:rPr>
          <w:rFonts w:hint="eastAsia" w:ascii="Times New Roman" w:hAnsi="Times New Roman" w:eastAsia="宋体" w:cs="Times New Roman"/>
          <w:color w:val="auto"/>
          <w:sz w:val="21"/>
          <w:szCs w:val="21"/>
          <w:highlight w:val="none"/>
          <w:shd w:val="clear" w:color="auto" w:fill="auto"/>
          <w:lang w:val="en-US" w:eastAsia="zh-CN"/>
        </w:rPr>
        <w:t>15519.32万元</w:t>
      </w:r>
      <w:r>
        <w:rPr>
          <w:rFonts w:hint="eastAsia" w:ascii="宋体" w:hAnsi="宋体" w:cs="宋体"/>
          <w:color w:val="auto"/>
          <w:szCs w:val="21"/>
          <w:highlight w:val="none"/>
          <w:lang w:val="en-US" w:eastAsia="zh-CN"/>
        </w:rPr>
        <w:t>的，按设计费中标价结算</w:t>
      </w:r>
      <w:r>
        <w:rPr>
          <w:rFonts w:hint="eastAsia" w:ascii="Times New Roman" w:hAnsi="Times New Roman" w:eastAsia="宋体" w:cs="Times New Roman"/>
          <w:color w:val="auto"/>
          <w:sz w:val="21"/>
          <w:szCs w:val="21"/>
          <w:highlight w:val="none"/>
          <w:shd w:val="clear" w:color="auto" w:fill="auto"/>
          <w:lang w:val="en-US" w:eastAsia="zh-CN"/>
        </w:rPr>
        <w:t>；</w:t>
      </w:r>
    </w:p>
    <w:p w14:paraId="09B4F9C6">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snapToGrid/>
          <w:color w:val="auto"/>
          <w:w w:val="100"/>
          <w:kern w:val="2"/>
          <w:sz w:val="21"/>
          <w:szCs w:val="21"/>
          <w:highlight w:val="none"/>
          <w:lang w:val="en-US" w:eastAsia="zh-CN"/>
        </w:rPr>
      </w:pPr>
      <w:r>
        <w:rPr>
          <w:rFonts w:hint="eastAsia" w:ascii="Times New Roman" w:hAnsi="Times New Roman" w:eastAsia="宋体" w:cs="Times New Roman"/>
          <w:color w:val="auto"/>
          <w:sz w:val="21"/>
          <w:szCs w:val="21"/>
          <w:highlight w:val="none"/>
          <w:shd w:val="clear" w:color="auto" w:fill="auto"/>
          <w:lang w:val="en-US" w:eastAsia="zh-CN"/>
        </w:rPr>
        <w:t>2）</w:t>
      </w:r>
      <w:r>
        <w:rPr>
          <w:rFonts w:hint="eastAsia" w:ascii="Times New Roman" w:hAnsi="Times New Roman" w:eastAsia="宋体" w:cs="Times New Roman"/>
          <w:sz w:val="21"/>
          <w:szCs w:val="21"/>
          <w:highlight w:val="none"/>
          <w:lang w:val="en-US" w:eastAsia="zh-CN"/>
        </w:rPr>
        <w:t>专业咨询服务：</w:t>
      </w:r>
      <w:r>
        <w:rPr>
          <w:rFonts w:hint="eastAsia" w:ascii="Times New Roman" w:hAnsi="Times New Roman" w:eastAsia="宋体" w:cs="Times New Roman"/>
          <w:color w:val="auto"/>
          <w:sz w:val="21"/>
          <w:szCs w:val="21"/>
          <w:highlight w:val="none"/>
          <w:shd w:val="clear" w:color="auto" w:fill="auto"/>
          <w:lang w:val="en-US" w:eastAsia="zh-CN"/>
        </w:rPr>
        <w:t>咨询咨询服务工作费用一次性包定[如取消部分工程内容的，每取消一项（水保、环保、洪评）扣除5万费用，每取消一项（航评、安评）扣除8万费用，</w:t>
      </w:r>
      <w:r>
        <w:rPr>
          <w:rFonts w:hint="eastAsia" w:ascii="Times New Roman" w:hAnsi="Times New Roman" w:eastAsia="宋体" w:cs="Times New Roman"/>
          <w:color w:val="auto"/>
          <w:sz w:val="21"/>
          <w:szCs w:val="21"/>
          <w:highlight w:val="none"/>
          <w:shd w:val="clear" w:color="auto" w:fill="auto"/>
        </w:rPr>
        <w:t>不作任何调整(包括政策性变化</w:t>
      </w:r>
      <w:r>
        <w:rPr>
          <w:rFonts w:hint="eastAsia" w:ascii="Times New Roman" w:hAnsi="Times New Roman" w:eastAsia="宋体" w:cs="Times New Roman"/>
          <w:color w:val="auto"/>
          <w:sz w:val="21"/>
          <w:szCs w:val="21"/>
          <w:highlight w:val="none"/>
          <w:shd w:val="clear" w:color="auto" w:fill="auto"/>
          <w:lang w:eastAsia="zh-CN"/>
        </w:rPr>
        <w:t>、</w:t>
      </w:r>
      <w:r>
        <w:rPr>
          <w:rFonts w:hint="eastAsia" w:ascii="Times New Roman" w:hAnsi="Times New Roman" w:eastAsia="宋体" w:cs="Times New Roman"/>
          <w:color w:val="auto"/>
          <w:sz w:val="21"/>
          <w:szCs w:val="21"/>
          <w:highlight w:val="none"/>
          <w:shd w:val="clear" w:color="auto" w:fill="auto"/>
          <w:lang w:val="en-US" w:eastAsia="zh-CN"/>
        </w:rPr>
        <w:t>规模调整等所有情形]。</w:t>
      </w:r>
    </w:p>
    <w:p w14:paraId="75AD817A">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default" w:ascii="Times New Roman" w:hAnsi="Times New Roman" w:eastAsia="宋体" w:cs="Times New Roman"/>
          <w:snapToGrid/>
          <w:color w:val="auto"/>
          <w:w w:val="100"/>
          <w:kern w:val="2"/>
          <w:sz w:val="21"/>
          <w:szCs w:val="21"/>
          <w:highlight w:val="none"/>
          <w:lang w:val="en-US" w:eastAsia="zh-CN"/>
        </w:rPr>
      </w:pPr>
      <w:r>
        <w:rPr>
          <w:rFonts w:hint="eastAsia" w:ascii="Times New Roman" w:hAnsi="Times New Roman" w:eastAsia="宋体" w:cs="Times New Roman"/>
          <w:snapToGrid/>
          <w:color w:val="auto"/>
          <w:w w:val="100"/>
          <w:kern w:val="2"/>
          <w:sz w:val="21"/>
          <w:szCs w:val="21"/>
          <w:highlight w:val="none"/>
          <w:lang w:val="en-US" w:eastAsia="zh-CN"/>
        </w:rPr>
        <w:t>（5）</w:t>
      </w:r>
      <w:r>
        <w:rPr>
          <w:rFonts w:hint="default" w:ascii="Times New Roman" w:hAnsi="Times New Roman" w:eastAsia="宋体" w:cs="Times New Roman"/>
          <w:snapToGrid/>
          <w:color w:val="auto"/>
          <w:w w:val="100"/>
          <w:kern w:val="2"/>
          <w:sz w:val="21"/>
          <w:szCs w:val="21"/>
          <w:highlight w:val="none"/>
          <w:lang w:val="en-US" w:eastAsia="zh-CN"/>
        </w:rPr>
        <w:t>项目付款方式</w:t>
      </w:r>
      <w:r>
        <w:rPr>
          <w:rFonts w:hint="eastAsia" w:ascii="Times New Roman" w:hAnsi="Times New Roman" w:eastAsia="宋体" w:cs="Times New Roman"/>
          <w:snapToGrid/>
          <w:color w:val="auto"/>
          <w:w w:val="100"/>
          <w:kern w:val="2"/>
          <w:sz w:val="21"/>
          <w:szCs w:val="21"/>
          <w:highlight w:val="none"/>
          <w:lang w:val="en-US" w:eastAsia="zh-CN"/>
        </w:rPr>
        <w:t>：</w:t>
      </w:r>
    </w:p>
    <w:p w14:paraId="3AB71BDD">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default" w:ascii="Times New Roman" w:hAnsi="Times New Roman" w:eastAsia="宋体" w:cs="Times New Roman"/>
          <w:snapToGrid/>
          <w:color w:val="auto"/>
          <w:w w:val="100"/>
          <w:kern w:val="2"/>
          <w:sz w:val="21"/>
          <w:szCs w:val="21"/>
          <w:highlight w:val="none"/>
          <w:lang w:val="en-US" w:eastAsia="zh-CN"/>
        </w:rPr>
      </w:pPr>
      <w:r>
        <w:rPr>
          <w:rFonts w:hint="eastAsia" w:ascii="Times New Roman" w:hAnsi="Times New Roman" w:eastAsia="宋体" w:cs="Times New Roman"/>
          <w:snapToGrid/>
          <w:color w:val="auto"/>
          <w:w w:val="100"/>
          <w:kern w:val="2"/>
          <w:sz w:val="21"/>
          <w:szCs w:val="21"/>
          <w:highlight w:val="none"/>
          <w:lang w:val="en-US" w:eastAsia="zh-CN"/>
        </w:rPr>
        <w:t>1）设计费支付</w:t>
      </w:r>
      <w:r>
        <w:rPr>
          <w:rFonts w:hint="default" w:ascii="Times New Roman" w:hAnsi="Times New Roman" w:eastAsia="宋体" w:cs="Times New Roman"/>
          <w:snapToGrid/>
          <w:color w:val="auto"/>
          <w:w w:val="100"/>
          <w:kern w:val="2"/>
          <w:sz w:val="21"/>
          <w:szCs w:val="21"/>
          <w:highlight w:val="none"/>
          <w:lang w:val="en-US" w:eastAsia="zh-CN"/>
        </w:rPr>
        <w:t>：</w:t>
      </w:r>
    </w:p>
    <w:tbl>
      <w:tblPr>
        <w:tblStyle w:val="77"/>
        <w:tblW w:w="856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562"/>
        <w:gridCol w:w="1624"/>
        <w:gridCol w:w="2917"/>
        <w:gridCol w:w="2457"/>
      </w:tblGrid>
      <w:tr w14:paraId="7FCD71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4" w:hRule="atLeast"/>
          <w:jc w:val="center"/>
        </w:trPr>
        <w:tc>
          <w:tcPr>
            <w:tcW w:w="1562" w:type="dxa"/>
            <w:tcBorders>
              <w:top w:val="single" w:color="auto" w:sz="4" w:space="0"/>
              <w:left w:val="single" w:color="auto" w:sz="4" w:space="0"/>
              <w:bottom w:val="single" w:color="auto" w:sz="4" w:space="0"/>
              <w:right w:val="single" w:color="auto" w:sz="4" w:space="0"/>
            </w:tcBorders>
            <w:noWrap w:val="0"/>
            <w:vAlign w:val="center"/>
          </w:tcPr>
          <w:p w14:paraId="503361BA">
            <w:pPr>
              <w:spacing w:line="240" w:lineRule="auto"/>
              <w:ind w:firstLine="210" w:firstLineChars="100"/>
              <w:jc w:val="both"/>
              <w:rPr>
                <w:color w:val="auto"/>
                <w:highlight w:val="none"/>
              </w:rPr>
            </w:pPr>
            <w:r>
              <w:rPr>
                <w:rFonts w:hint="eastAsia"/>
                <w:color w:val="auto"/>
                <w:highlight w:val="none"/>
              </w:rPr>
              <w:t>付费次序</w:t>
            </w:r>
          </w:p>
        </w:tc>
        <w:tc>
          <w:tcPr>
            <w:tcW w:w="1624" w:type="dxa"/>
            <w:tcBorders>
              <w:top w:val="single" w:color="auto" w:sz="4" w:space="0"/>
              <w:left w:val="single" w:color="auto" w:sz="4" w:space="0"/>
              <w:bottom w:val="single" w:color="auto" w:sz="4" w:space="0"/>
              <w:right w:val="single" w:color="auto" w:sz="4" w:space="0"/>
            </w:tcBorders>
            <w:noWrap w:val="0"/>
            <w:vAlign w:val="center"/>
          </w:tcPr>
          <w:p w14:paraId="769AB1F6">
            <w:pPr>
              <w:spacing w:line="240" w:lineRule="auto"/>
              <w:jc w:val="left"/>
              <w:rPr>
                <w:color w:val="auto"/>
                <w:highlight w:val="none"/>
              </w:rPr>
            </w:pPr>
            <w:r>
              <w:rPr>
                <w:rFonts w:hint="eastAsia"/>
                <w:color w:val="auto"/>
                <w:highlight w:val="none"/>
              </w:rPr>
              <w:t>付费额</w:t>
            </w:r>
          </w:p>
        </w:tc>
        <w:tc>
          <w:tcPr>
            <w:tcW w:w="2917" w:type="dxa"/>
            <w:tcBorders>
              <w:top w:val="single" w:color="auto" w:sz="4" w:space="0"/>
              <w:left w:val="single" w:color="auto" w:sz="4" w:space="0"/>
              <w:bottom w:val="single" w:color="auto" w:sz="4" w:space="0"/>
              <w:right w:val="single" w:color="auto" w:sz="4" w:space="0"/>
            </w:tcBorders>
            <w:noWrap w:val="0"/>
            <w:vAlign w:val="center"/>
          </w:tcPr>
          <w:p w14:paraId="274F012D">
            <w:pPr>
              <w:spacing w:line="240" w:lineRule="auto"/>
              <w:rPr>
                <w:color w:val="auto"/>
                <w:highlight w:val="none"/>
              </w:rPr>
            </w:pPr>
            <w:r>
              <w:rPr>
                <w:rFonts w:hint="eastAsia"/>
                <w:color w:val="auto"/>
                <w:highlight w:val="none"/>
              </w:rPr>
              <w:t>付费基数（元）</w:t>
            </w:r>
          </w:p>
        </w:tc>
        <w:tc>
          <w:tcPr>
            <w:tcW w:w="2457" w:type="dxa"/>
            <w:tcBorders>
              <w:top w:val="single" w:color="auto" w:sz="4" w:space="0"/>
              <w:left w:val="single" w:color="auto" w:sz="4" w:space="0"/>
              <w:bottom w:val="single" w:color="auto" w:sz="4" w:space="0"/>
              <w:right w:val="single" w:color="auto" w:sz="4" w:space="0"/>
            </w:tcBorders>
            <w:noWrap w:val="0"/>
            <w:vAlign w:val="center"/>
          </w:tcPr>
          <w:p w14:paraId="431B64C2">
            <w:pPr>
              <w:spacing w:line="240" w:lineRule="auto"/>
              <w:jc w:val="both"/>
              <w:rPr>
                <w:color w:val="auto"/>
                <w:highlight w:val="none"/>
              </w:rPr>
            </w:pPr>
            <w:r>
              <w:rPr>
                <w:rFonts w:hint="eastAsia"/>
                <w:color w:val="auto"/>
                <w:highlight w:val="none"/>
              </w:rPr>
              <w:t>付费时间</w:t>
            </w:r>
          </w:p>
        </w:tc>
      </w:tr>
      <w:tr w14:paraId="14C13C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12" w:hRule="atLeast"/>
          <w:jc w:val="center"/>
        </w:trPr>
        <w:tc>
          <w:tcPr>
            <w:tcW w:w="1562" w:type="dxa"/>
            <w:tcBorders>
              <w:top w:val="single" w:color="auto" w:sz="4" w:space="0"/>
              <w:left w:val="single" w:color="auto" w:sz="4" w:space="0"/>
              <w:bottom w:val="single" w:color="auto" w:sz="4" w:space="0"/>
              <w:right w:val="single" w:color="auto" w:sz="4" w:space="0"/>
            </w:tcBorders>
            <w:noWrap w:val="0"/>
            <w:vAlign w:val="center"/>
          </w:tcPr>
          <w:p w14:paraId="27CDBCEE">
            <w:pPr>
              <w:spacing w:line="240" w:lineRule="auto"/>
              <w:jc w:val="center"/>
              <w:rPr>
                <w:rFonts w:hint="eastAsia"/>
                <w:color w:val="auto"/>
                <w:highlight w:val="none"/>
              </w:rPr>
            </w:pPr>
            <w:r>
              <w:rPr>
                <w:rFonts w:ascii="宋体" w:hAnsi="宋体"/>
                <w:color w:val="auto"/>
                <w:szCs w:val="18"/>
                <w:highlight w:val="none"/>
              </w:rPr>
              <w:t>第一</w:t>
            </w:r>
            <w:r>
              <w:rPr>
                <w:rFonts w:hint="eastAsia" w:ascii="宋体" w:hAnsi="宋体"/>
                <w:color w:val="auto"/>
                <w:szCs w:val="18"/>
                <w:highlight w:val="none"/>
              </w:rPr>
              <w:t>阶段</w:t>
            </w:r>
            <w:r>
              <w:rPr>
                <w:rFonts w:ascii="宋体" w:hAnsi="宋体"/>
                <w:color w:val="auto"/>
                <w:szCs w:val="18"/>
                <w:highlight w:val="none"/>
              </w:rPr>
              <w:t>付费</w:t>
            </w:r>
          </w:p>
        </w:tc>
        <w:tc>
          <w:tcPr>
            <w:tcW w:w="1624" w:type="dxa"/>
            <w:tcBorders>
              <w:top w:val="single" w:color="auto" w:sz="4" w:space="0"/>
              <w:left w:val="single" w:color="auto" w:sz="4" w:space="0"/>
              <w:bottom w:val="single" w:color="auto" w:sz="4" w:space="0"/>
              <w:right w:val="single" w:color="auto" w:sz="4" w:space="0"/>
            </w:tcBorders>
            <w:noWrap w:val="0"/>
            <w:vAlign w:val="center"/>
          </w:tcPr>
          <w:p w14:paraId="057E70FB">
            <w:pPr>
              <w:spacing w:line="240" w:lineRule="auto"/>
              <w:jc w:val="left"/>
              <w:rPr>
                <w:rFonts w:hint="eastAsia" w:eastAsia="宋体"/>
                <w:color w:val="auto"/>
                <w:highlight w:val="none"/>
                <w:lang w:eastAsia="zh-CN"/>
              </w:rPr>
            </w:pPr>
            <w:r>
              <w:rPr>
                <w:rFonts w:hint="eastAsia"/>
                <w:color w:val="auto"/>
                <w:highlight w:val="none"/>
              </w:rPr>
              <w:t>付费基数</w:t>
            </w:r>
            <w:r>
              <w:rPr>
                <w:rFonts w:hint="eastAsia" w:ascii="宋体" w:hAnsi="宋体"/>
                <w:color w:val="auto"/>
                <w:szCs w:val="18"/>
                <w:highlight w:val="none"/>
              </w:rPr>
              <w:t>×</w:t>
            </w:r>
            <w:r>
              <w:rPr>
                <w:rFonts w:hint="eastAsia" w:ascii="宋体" w:hAnsi="宋体"/>
                <w:color w:val="auto"/>
                <w:szCs w:val="18"/>
                <w:highlight w:val="none"/>
                <w:lang w:val="en-US" w:eastAsia="zh-CN"/>
              </w:rPr>
              <w:t>40</w:t>
            </w:r>
            <w:r>
              <w:rPr>
                <w:rFonts w:hint="eastAsia" w:ascii="宋体" w:hAnsi="宋体"/>
                <w:color w:val="auto"/>
                <w:szCs w:val="18"/>
                <w:highlight w:val="none"/>
              </w:rPr>
              <w:t>%，</w:t>
            </w:r>
            <w:r>
              <w:rPr>
                <w:rFonts w:hint="eastAsia"/>
                <w:color w:val="auto"/>
                <w:highlight w:val="none"/>
              </w:rPr>
              <w:t>作为</w:t>
            </w:r>
            <w:r>
              <w:rPr>
                <w:rFonts w:hint="eastAsia"/>
                <w:color w:val="auto"/>
                <w:highlight w:val="none"/>
                <w:lang w:val="en-US" w:eastAsia="zh-CN"/>
              </w:rPr>
              <w:t>预付款</w:t>
            </w:r>
          </w:p>
        </w:tc>
        <w:tc>
          <w:tcPr>
            <w:tcW w:w="2917" w:type="dxa"/>
            <w:tcBorders>
              <w:top w:val="single" w:color="auto" w:sz="4" w:space="0"/>
              <w:left w:val="single" w:color="auto" w:sz="4" w:space="0"/>
              <w:bottom w:val="single" w:color="auto" w:sz="4" w:space="0"/>
              <w:right w:val="single" w:color="auto" w:sz="4" w:space="0"/>
            </w:tcBorders>
            <w:noWrap w:val="0"/>
            <w:vAlign w:val="center"/>
          </w:tcPr>
          <w:p w14:paraId="77C0AF6C">
            <w:pPr>
              <w:spacing w:line="240" w:lineRule="auto"/>
              <w:jc w:val="left"/>
              <w:rPr>
                <w:rFonts w:hint="eastAsia"/>
                <w:color w:val="auto"/>
                <w:highlight w:val="none"/>
              </w:rPr>
            </w:pPr>
            <w:r>
              <w:rPr>
                <w:rFonts w:hint="eastAsia"/>
                <w:color w:val="auto"/>
                <w:highlight w:val="none"/>
              </w:rPr>
              <w:t>暂定</w:t>
            </w:r>
            <w:r>
              <w:rPr>
                <w:rFonts w:hint="eastAsia" w:eastAsia="宋体"/>
                <w:color w:val="auto"/>
                <w:highlight w:val="none"/>
                <w:lang w:val="en-US" w:eastAsia="zh-CN"/>
              </w:rPr>
              <w:t>设计费</w:t>
            </w:r>
            <w:r>
              <w:rPr>
                <w:rFonts w:hint="eastAsia"/>
                <w:color w:val="auto"/>
                <w:highlight w:val="none"/>
              </w:rPr>
              <w:t>合同价</w:t>
            </w:r>
          </w:p>
        </w:tc>
        <w:tc>
          <w:tcPr>
            <w:tcW w:w="2457" w:type="dxa"/>
            <w:tcBorders>
              <w:top w:val="single" w:color="auto" w:sz="4" w:space="0"/>
              <w:left w:val="single" w:color="auto" w:sz="4" w:space="0"/>
              <w:bottom w:val="single" w:color="auto" w:sz="4" w:space="0"/>
              <w:right w:val="single" w:color="auto" w:sz="4" w:space="0"/>
            </w:tcBorders>
            <w:noWrap w:val="0"/>
            <w:vAlign w:val="center"/>
          </w:tcPr>
          <w:p w14:paraId="5CD80887">
            <w:pPr>
              <w:spacing w:line="240" w:lineRule="auto"/>
              <w:rPr>
                <w:rFonts w:hint="eastAsia"/>
                <w:color w:val="auto"/>
                <w:highlight w:val="none"/>
              </w:rPr>
            </w:pPr>
            <w:r>
              <w:rPr>
                <w:rFonts w:hint="eastAsia" w:asciiTheme="minorEastAsia" w:hAnsiTheme="minorEastAsia" w:eastAsiaTheme="minorEastAsia" w:cstheme="minorEastAsia"/>
                <w:b w:val="0"/>
                <w:bCs w:val="0"/>
                <w:kern w:val="2"/>
                <w:sz w:val="21"/>
                <w:szCs w:val="21"/>
                <w:highlight w:val="none"/>
                <w:lang w:val="en-US" w:eastAsia="zh-CN" w:bidi="ar-SA"/>
              </w:rPr>
              <w:t>合同生效以及具备实施条件后7个工作日内</w:t>
            </w:r>
          </w:p>
        </w:tc>
      </w:tr>
      <w:tr w14:paraId="61B8F0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12" w:hRule="atLeast"/>
          <w:jc w:val="center"/>
        </w:trPr>
        <w:tc>
          <w:tcPr>
            <w:tcW w:w="1562" w:type="dxa"/>
            <w:tcBorders>
              <w:top w:val="single" w:color="auto" w:sz="4" w:space="0"/>
              <w:left w:val="single" w:color="auto" w:sz="4" w:space="0"/>
              <w:bottom w:val="single" w:color="auto" w:sz="4" w:space="0"/>
              <w:right w:val="single" w:color="auto" w:sz="4" w:space="0"/>
            </w:tcBorders>
            <w:noWrap w:val="0"/>
            <w:vAlign w:val="center"/>
          </w:tcPr>
          <w:p w14:paraId="0B7FE598">
            <w:pPr>
              <w:spacing w:line="240" w:lineRule="auto"/>
              <w:jc w:val="center"/>
              <w:rPr>
                <w:rFonts w:ascii="宋体" w:hAnsi="宋体"/>
                <w:color w:val="auto"/>
                <w:szCs w:val="18"/>
                <w:highlight w:val="none"/>
              </w:rPr>
            </w:pPr>
            <w:r>
              <w:rPr>
                <w:rFonts w:ascii="宋体" w:hAnsi="宋体"/>
                <w:color w:val="auto"/>
                <w:szCs w:val="18"/>
                <w:highlight w:val="none"/>
              </w:rPr>
              <w:t>第</w:t>
            </w:r>
            <w:r>
              <w:rPr>
                <w:rFonts w:hint="eastAsia" w:ascii="宋体" w:hAnsi="宋体"/>
                <w:color w:val="auto"/>
                <w:szCs w:val="18"/>
                <w:highlight w:val="none"/>
              </w:rPr>
              <w:t>二阶段</w:t>
            </w:r>
            <w:r>
              <w:rPr>
                <w:rFonts w:ascii="宋体" w:hAnsi="宋体"/>
                <w:color w:val="auto"/>
                <w:szCs w:val="18"/>
                <w:highlight w:val="none"/>
              </w:rPr>
              <w:t>付费</w:t>
            </w:r>
          </w:p>
        </w:tc>
        <w:tc>
          <w:tcPr>
            <w:tcW w:w="1624" w:type="dxa"/>
            <w:tcBorders>
              <w:top w:val="single" w:color="auto" w:sz="4" w:space="0"/>
              <w:left w:val="single" w:color="auto" w:sz="4" w:space="0"/>
              <w:bottom w:val="single" w:color="auto" w:sz="4" w:space="0"/>
              <w:right w:val="single" w:color="auto" w:sz="4" w:space="0"/>
            </w:tcBorders>
            <w:noWrap w:val="0"/>
            <w:vAlign w:val="center"/>
          </w:tcPr>
          <w:p w14:paraId="4C6F1395">
            <w:pPr>
              <w:spacing w:line="240" w:lineRule="auto"/>
              <w:jc w:val="left"/>
              <w:rPr>
                <w:rFonts w:hint="eastAsia" w:ascii="宋体" w:hAnsi="宋体"/>
                <w:color w:val="auto"/>
                <w:szCs w:val="21"/>
                <w:highlight w:val="none"/>
              </w:rPr>
            </w:pPr>
            <w:r>
              <w:rPr>
                <w:rFonts w:hint="eastAsia"/>
                <w:color w:val="auto"/>
                <w:highlight w:val="none"/>
              </w:rPr>
              <w:t>付费基数</w:t>
            </w:r>
            <w:r>
              <w:rPr>
                <w:rFonts w:hint="eastAsia" w:ascii="宋体" w:hAnsi="宋体"/>
                <w:color w:val="auto"/>
                <w:szCs w:val="18"/>
                <w:highlight w:val="none"/>
              </w:rPr>
              <w:t>×</w:t>
            </w:r>
            <w:r>
              <w:rPr>
                <w:rFonts w:hint="eastAsia" w:ascii="宋体" w:hAnsi="宋体"/>
                <w:color w:val="auto"/>
                <w:szCs w:val="18"/>
                <w:highlight w:val="none"/>
                <w:lang w:val="en-US" w:eastAsia="zh-CN"/>
              </w:rPr>
              <w:t>5</w:t>
            </w:r>
            <w:r>
              <w:rPr>
                <w:rFonts w:hint="eastAsia" w:ascii="宋体" w:hAnsi="宋体"/>
                <w:color w:val="auto"/>
                <w:szCs w:val="18"/>
                <w:highlight w:val="none"/>
              </w:rPr>
              <w:t>%</w:t>
            </w:r>
          </w:p>
        </w:tc>
        <w:tc>
          <w:tcPr>
            <w:tcW w:w="2917" w:type="dxa"/>
            <w:tcBorders>
              <w:top w:val="single" w:color="auto" w:sz="4" w:space="0"/>
              <w:left w:val="single" w:color="auto" w:sz="4" w:space="0"/>
              <w:bottom w:val="single" w:color="auto" w:sz="4" w:space="0"/>
              <w:right w:val="single" w:color="auto" w:sz="4" w:space="0"/>
            </w:tcBorders>
            <w:noWrap w:val="0"/>
            <w:vAlign w:val="center"/>
          </w:tcPr>
          <w:p w14:paraId="7668DCC1">
            <w:pPr>
              <w:spacing w:line="240" w:lineRule="auto"/>
              <w:jc w:val="left"/>
              <w:rPr>
                <w:rFonts w:ascii="宋体" w:hAnsi="宋体"/>
                <w:color w:val="auto"/>
                <w:szCs w:val="21"/>
                <w:highlight w:val="none"/>
              </w:rPr>
            </w:pPr>
            <w:r>
              <w:rPr>
                <w:rFonts w:hint="eastAsia"/>
                <w:color w:val="auto"/>
                <w:highlight w:val="none"/>
              </w:rPr>
              <w:t>暂定</w:t>
            </w:r>
            <w:r>
              <w:rPr>
                <w:rFonts w:hint="eastAsia" w:eastAsia="宋体"/>
                <w:color w:val="auto"/>
                <w:highlight w:val="none"/>
                <w:lang w:val="en-US" w:eastAsia="zh-CN"/>
              </w:rPr>
              <w:t>设计费</w:t>
            </w:r>
            <w:r>
              <w:rPr>
                <w:rFonts w:hint="eastAsia"/>
                <w:color w:val="auto"/>
                <w:highlight w:val="none"/>
              </w:rPr>
              <w:t>合同价</w:t>
            </w:r>
          </w:p>
        </w:tc>
        <w:tc>
          <w:tcPr>
            <w:tcW w:w="2457" w:type="dxa"/>
            <w:tcBorders>
              <w:top w:val="single" w:color="auto" w:sz="4" w:space="0"/>
              <w:left w:val="single" w:color="auto" w:sz="4" w:space="0"/>
              <w:bottom w:val="single" w:color="auto" w:sz="4" w:space="0"/>
              <w:right w:val="single" w:color="auto" w:sz="4" w:space="0"/>
            </w:tcBorders>
            <w:noWrap w:val="0"/>
            <w:vAlign w:val="center"/>
          </w:tcPr>
          <w:p w14:paraId="0E630ADD">
            <w:pPr>
              <w:spacing w:line="240" w:lineRule="auto"/>
              <w:rPr>
                <w:rFonts w:hint="eastAsia" w:ascii="宋体" w:hAnsi="宋体"/>
                <w:color w:val="auto"/>
                <w:szCs w:val="18"/>
                <w:highlight w:val="none"/>
              </w:rPr>
            </w:pPr>
            <w:r>
              <w:rPr>
                <w:rFonts w:hint="eastAsia" w:ascii="宋体" w:hAnsi="宋体"/>
                <w:color w:val="auto"/>
                <w:szCs w:val="21"/>
                <w:highlight w:val="none"/>
              </w:rPr>
              <w:t>方案设计评审通过并形成成果文件后</w:t>
            </w:r>
            <w:r>
              <w:rPr>
                <w:rFonts w:hint="eastAsia" w:ascii="宋体" w:hAnsi="宋体"/>
                <w:color w:val="auto"/>
                <w:szCs w:val="21"/>
                <w:highlight w:val="none"/>
                <w:lang w:val="en-US" w:eastAsia="zh-CN"/>
              </w:rPr>
              <w:t>十五日</w:t>
            </w:r>
            <w:r>
              <w:rPr>
                <w:rFonts w:hint="eastAsia" w:ascii="宋体" w:hAnsi="宋体"/>
                <w:color w:val="auto"/>
                <w:szCs w:val="21"/>
                <w:highlight w:val="none"/>
              </w:rPr>
              <w:t>内</w:t>
            </w:r>
          </w:p>
        </w:tc>
      </w:tr>
      <w:tr w14:paraId="30D83A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68" w:hRule="atLeast"/>
          <w:jc w:val="center"/>
        </w:trPr>
        <w:tc>
          <w:tcPr>
            <w:tcW w:w="1562" w:type="dxa"/>
            <w:tcBorders>
              <w:top w:val="single" w:color="auto" w:sz="4" w:space="0"/>
              <w:left w:val="single" w:color="auto" w:sz="4" w:space="0"/>
              <w:bottom w:val="single" w:color="auto" w:sz="4" w:space="0"/>
              <w:right w:val="single" w:color="auto" w:sz="4" w:space="0"/>
            </w:tcBorders>
            <w:noWrap w:val="0"/>
            <w:vAlign w:val="center"/>
          </w:tcPr>
          <w:p w14:paraId="0640831C">
            <w:pPr>
              <w:spacing w:line="240" w:lineRule="auto"/>
              <w:jc w:val="center"/>
              <w:rPr>
                <w:rFonts w:ascii="宋体" w:hAnsi="宋体"/>
                <w:color w:val="auto"/>
                <w:szCs w:val="18"/>
                <w:highlight w:val="none"/>
              </w:rPr>
            </w:pPr>
            <w:r>
              <w:rPr>
                <w:rFonts w:ascii="宋体" w:hAnsi="宋体"/>
                <w:color w:val="auto"/>
                <w:szCs w:val="18"/>
                <w:highlight w:val="none"/>
              </w:rPr>
              <w:t>第</w:t>
            </w:r>
            <w:r>
              <w:rPr>
                <w:rFonts w:hint="eastAsia" w:ascii="宋体" w:hAnsi="宋体"/>
                <w:color w:val="auto"/>
                <w:szCs w:val="18"/>
                <w:highlight w:val="none"/>
              </w:rPr>
              <w:t>三阶段</w:t>
            </w:r>
            <w:r>
              <w:rPr>
                <w:rFonts w:ascii="宋体" w:hAnsi="宋体"/>
                <w:color w:val="auto"/>
                <w:szCs w:val="18"/>
                <w:highlight w:val="none"/>
              </w:rPr>
              <w:t>付费</w:t>
            </w:r>
          </w:p>
        </w:tc>
        <w:tc>
          <w:tcPr>
            <w:tcW w:w="1624" w:type="dxa"/>
            <w:tcBorders>
              <w:top w:val="single" w:color="auto" w:sz="4" w:space="0"/>
              <w:left w:val="single" w:color="auto" w:sz="4" w:space="0"/>
              <w:bottom w:val="single" w:color="auto" w:sz="4" w:space="0"/>
              <w:right w:val="single" w:color="auto" w:sz="4" w:space="0"/>
            </w:tcBorders>
            <w:noWrap w:val="0"/>
            <w:vAlign w:val="center"/>
          </w:tcPr>
          <w:p w14:paraId="4E915328">
            <w:pPr>
              <w:spacing w:line="240" w:lineRule="auto"/>
              <w:jc w:val="left"/>
              <w:rPr>
                <w:rFonts w:hint="eastAsia"/>
                <w:color w:val="auto"/>
                <w:highlight w:val="none"/>
              </w:rPr>
            </w:pPr>
            <w:r>
              <w:rPr>
                <w:rFonts w:hint="eastAsia"/>
                <w:color w:val="auto"/>
                <w:highlight w:val="none"/>
              </w:rPr>
              <w:t>付费基数</w:t>
            </w:r>
            <w:r>
              <w:rPr>
                <w:rFonts w:hint="eastAsia" w:ascii="宋体" w:hAnsi="宋体"/>
                <w:color w:val="auto"/>
                <w:szCs w:val="18"/>
                <w:highlight w:val="none"/>
              </w:rPr>
              <w:t>×</w:t>
            </w:r>
            <w:r>
              <w:rPr>
                <w:rFonts w:hint="eastAsia" w:ascii="宋体" w:hAnsi="宋体"/>
                <w:color w:val="auto"/>
                <w:szCs w:val="18"/>
                <w:highlight w:val="none"/>
                <w:lang w:val="en-US" w:eastAsia="zh-CN"/>
              </w:rPr>
              <w:t>1</w:t>
            </w:r>
            <w:r>
              <w:rPr>
                <w:rFonts w:hint="eastAsia" w:ascii="宋体" w:hAnsi="宋体"/>
                <w:color w:val="auto"/>
                <w:szCs w:val="18"/>
                <w:highlight w:val="none"/>
              </w:rPr>
              <w:t>0%</w:t>
            </w:r>
          </w:p>
        </w:tc>
        <w:tc>
          <w:tcPr>
            <w:tcW w:w="2917" w:type="dxa"/>
            <w:tcBorders>
              <w:top w:val="single" w:color="auto" w:sz="4" w:space="0"/>
              <w:left w:val="single" w:color="auto" w:sz="4" w:space="0"/>
              <w:bottom w:val="single" w:color="auto" w:sz="4" w:space="0"/>
              <w:right w:val="single" w:color="auto" w:sz="4" w:space="0"/>
            </w:tcBorders>
            <w:noWrap w:val="0"/>
            <w:vAlign w:val="center"/>
          </w:tcPr>
          <w:p w14:paraId="4411DE93">
            <w:pPr>
              <w:spacing w:line="240" w:lineRule="auto"/>
              <w:jc w:val="left"/>
              <w:rPr>
                <w:rFonts w:hint="eastAsia" w:ascii="宋体" w:hAnsi="宋体"/>
                <w:color w:val="auto"/>
                <w:szCs w:val="18"/>
                <w:highlight w:val="none"/>
              </w:rPr>
            </w:pPr>
            <w:r>
              <w:rPr>
                <w:rFonts w:hint="eastAsia" w:eastAsia="宋体"/>
                <w:color w:val="auto"/>
                <w:sz w:val="21"/>
                <w:highlight w:val="none"/>
                <w:lang w:eastAsia="zh-CN"/>
              </w:rPr>
              <w:t>设计</w:t>
            </w:r>
            <w:r>
              <w:rPr>
                <w:rFonts w:hint="eastAsia" w:eastAsia="宋体"/>
                <w:color w:val="auto"/>
                <w:sz w:val="21"/>
                <w:highlight w:val="none"/>
                <w:lang w:val="en-US" w:eastAsia="zh-CN"/>
              </w:rPr>
              <w:t>项目</w:t>
            </w:r>
            <w:r>
              <w:rPr>
                <w:rFonts w:hint="eastAsia" w:eastAsia="宋体"/>
                <w:color w:val="auto"/>
                <w:sz w:val="21"/>
                <w:highlight w:val="none"/>
                <w:lang w:eastAsia="zh-CN"/>
              </w:rPr>
              <w:t>经批准的初步设计概算中的建安</w:t>
            </w:r>
            <w:r>
              <w:rPr>
                <w:rFonts w:hint="eastAsia" w:eastAsia="宋体"/>
                <w:color w:val="auto"/>
                <w:sz w:val="21"/>
                <w:highlight w:val="none"/>
                <w:lang w:val="en-US" w:eastAsia="zh-CN"/>
              </w:rPr>
              <w:t>工程</w:t>
            </w:r>
            <w:r>
              <w:rPr>
                <w:rFonts w:hint="eastAsia" w:eastAsia="宋体"/>
                <w:color w:val="auto"/>
                <w:sz w:val="21"/>
                <w:highlight w:val="none"/>
                <w:lang w:eastAsia="zh-CN"/>
              </w:rPr>
              <w:t>费</w:t>
            </w:r>
            <w:r>
              <w:rPr>
                <w:rFonts w:hint="eastAsia" w:cs="Times New Roman"/>
                <w:b/>
                <w:color w:val="auto"/>
                <w:highlight w:val="none"/>
                <w:lang w:val="en-US" w:eastAsia="zh-CN"/>
              </w:rPr>
              <w:t>（按采购人委托第三方审核的结果为准（如有））</w:t>
            </w:r>
            <w:r>
              <w:rPr>
                <w:rFonts w:hint="eastAsia" w:ascii="宋体" w:hAnsi="宋体" w:eastAsia="宋体" w:cs="宋体"/>
                <w:color w:val="auto"/>
                <w:sz w:val="21"/>
                <w:highlight w:val="none"/>
              </w:rPr>
              <w:t>×</w:t>
            </w:r>
            <w:r>
              <w:rPr>
                <w:rFonts w:hint="eastAsia" w:ascii="Times New Roman" w:hAnsi="Times New Roman" w:eastAsia="宋体" w:cs="Times New Roman"/>
                <w:b/>
                <w:color w:val="auto"/>
                <w:highlight w:val="none"/>
                <w:lang w:val="en-US" w:eastAsia="zh-CN"/>
              </w:rPr>
              <w:t>中标设计费结算率</w:t>
            </w:r>
          </w:p>
        </w:tc>
        <w:tc>
          <w:tcPr>
            <w:tcW w:w="2457" w:type="dxa"/>
            <w:tcBorders>
              <w:top w:val="single" w:color="auto" w:sz="4" w:space="0"/>
              <w:left w:val="single" w:color="auto" w:sz="4" w:space="0"/>
              <w:bottom w:val="single" w:color="auto" w:sz="4" w:space="0"/>
              <w:right w:val="single" w:color="auto" w:sz="4" w:space="0"/>
            </w:tcBorders>
            <w:noWrap w:val="0"/>
            <w:vAlign w:val="center"/>
          </w:tcPr>
          <w:p w14:paraId="4B3D1D24">
            <w:pPr>
              <w:spacing w:line="240" w:lineRule="auto"/>
              <w:rPr>
                <w:rFonts w:ascii="宋体" w:hAnsi="宋体"/>
                <w:color w:val="auto"/>
                <w:szCs w:val="18"/>
                <w:highlight w:val="none"/>
              </w:rPr>
            </w:pPr>
            <w:r>
              <w:rPr>
                <w:rFonts w:hint="eastAsia" w:ascii="宋体" w:hAnsi="宋体"/>
                <w:color w:val="auto"/>
                <w:szCs w:val="21"/>
                <w:highlight w:val="none"/>
                <w:lang w:val="en-US" w:eastAsia="zh-CN"/>
              </w:rPr>
              <w:t>提供</w:t>
            </w:r>
            <w:r>
              <w:rPr>
                <w:rFonts w:hint="eastAsia" w:ascii="宋体" w:hAnsi="宋体"/>
                <w:color w:val="auto"/>
                <w:szCs w:val="21"/>
                <w:highlight w:val="none"/>
              </w:rPr>
              <w:t>初步设计</w:t>
            </w:r>
            <w:r>
              <w:rPr>
                <w:rFonts w:hint="eastAsia" w:cs="宋体"/>
                <w:color w:val="auto"/>
                <w:szCs w:val="21"/>
                <w:highlight w:val="none"/>
                <w:lang w:val="en-US" w:eastAsia="zh-CN" w:bidi="ar"/>
              </w:rPr>
              <w:t>成</w:t>
            </w:r>
            <w:r>
              <w:rPr>
                <w:rFonts w:hint="eastAsia" w:ascii="宋体" w:hAnsi="宋体" w:eastAsia="宋体" w:cs="Times New Roman"/>
                <w:color w:val="auto"/>
                <w:szCs w:val="21"/>
                <w:highlight w:val="none"/>
                <w:lang w:val="en-US" w:eastAsia="zh-CN"/>
              </w:rPr>
              <w:t>果（评审通过）及概算成果后十</w:t>
            </w:r>
            <w:r>
              <w:rPr>
                <w:rFonts w:hint="eastAsia" w:ascii="宋体" w:hAnsi="宋体"/>
                <w:color w:val="auto"/>
                <w:szCs w:val="21"/>
                <w:highlight w:val="none"/>
                <w:lang w:val="en-US" w:eastAsia="zh-CN"/>
              </w:rPr>
              <w:t>五日</w:t>
            </w:r>
            <w:r>
              <w:rPr>
                <w:rFonts w:hint="eastAsia" w:ascii="宋体" w:hAnsi="宋体"/>
                <w:color w:val="auto"/>
                <w:szCs w:val="21"/>
                <w:highlight w:val="none"/>
              </w:rPr>
              <w:t>内</w:t>
            </w:r>
          </w:p>
        </w:tc>
      </w:tr>
      <w:tr w14:paraId="68FC25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7" w:hRule="atLeast"/>
          <w:jc w:val="center"/>
        </w:trPr>
        <w:tc>
          <w:tcPr>
            <w:tcW w:w="1562" w:type="dxa"/>
            <w:tcBorders>
              <w:top w:val="single" w:color="auto" w:sz="4" w:space="0"/>
              <w:left w:val="single" w:color="auto" w:sz="4" w:space="0"/>
              <w:bottom w:val="single" w:color="auto" w:sz="4" w:space="0"/>
              <w:right w:val="single" w:color="auto" w:sz="4" w:space="0"/>
            </w:tcBorders>
            <w:noWrap w:val="0"/>
            <w:vAlign w:val="center"/>
          </w:tcPr>
          <w:p w14:paraId="7FC79B2B">
            <w:pPr>
              <w:spacing w:line="240" w:lineRule="auto"/>
              <w:jc w:val="center"/>
              <w:rPr>
                <w:rFonts w:ascii="宋体" w:hAnsi="宋体"/>
                <w:color w:val="auto"/>
                <w:szCs w:val="18"/>
                <w:highlight w:val="none"/>
              </w:rPr>
            </w:pPr>
            <w:r>
              <w:rPr>
                <w:rFonts w:ascii="宋体" w:hAnsi="宋体"/>
                <w:color w:val="auto"/>
                <w:szCs w:val="18"/>
                <w:highlight w:val="none"/>
              </w:rPr>
              <w:t>第</w:t>
            </w:r>
            <w:r>
              <w:rPr>
                <w:rFonts w:hint="eastAsia" w:ascii="宋体" w:hAnsi="宋体"/>
                <w:color w:val="auto"/>
                <w:szCs w:val="18"/>
                <w:highlight w:val="none"/>
              </w:rPr>
              <w:t>四阶段</w:t>
            </w:r>
            <w:r>
              <w:rPr>
                <w:rFonts w:ascii="宋体" w:hAnsi="宋体"/>
                <w:color w:val="auto"/>
                <w:szCs w:val="18"/>
                <w:highlight w:val="none"/>
              </w:rPr>
              <w:t>付费</w:t>
            </w:r>
          </w:p>
        </w:tc>
        <w:tc>
          <w:tcPr>
            <w:tcW w:w="1624" w:type="dxa"/>
            <w:tcBorders>
              <w:top w:val="single" w:color="auto" w:sz="4" w:space="0"/>
              <w:left w:val="single" w:color="auto" w:sz="4" w:space="0"/>
              <w:bottom w:val="single" w:color="auto" w:sz="4" w:space="0"/>
              <w:right w:val="single" w:color="auto" w:sz="4" w:space="0"/>
            </w:tcBorders>
            <w:noWrap w:val="0"/>
            <w:vAlign w:val="center"/>
          </w:tcPr>
          <w:p w14:paraId="160BA925">
            <w:pPr>
              <w:spacing w:line="240" w:lineRule="auto"/>
              <w:jc w:val="left"/>
              <w:rPr>
                <w:rFonts w:hint="eastAsia" w:ascii="宋体" w:hAnsi="宋体"/>
                <w:color w:val="auto"/>
                <w:szCs w:val="21"/>
                <w:highlight w:val="none"/>
              </w:rPr>
            </w:pPr>
            <w:r>
              <w:rPr>
                <w:rFonts w:hint="eastAsia"/>
                <w:color w:val="auto"/>
                <w:highlight w:val="none"/>
              </w:rPr>
              <w:t>付费基数</w:t>
            </w:r>
            <w:r>
              <w:rPr>
                <w:rFonts w:hint="eastAsia" w:ascii="宋体" w:hAnsi="宋体"/>
                <w:color w:val="auto"/>
                <w:szCs w:val="18"/>
                <w:highlight w:val="none"/>
              </w:rPr>
              <w:t>×</w:t>
            </w:r>
            <w:r>
              <w:rPr>
                <w:rFonts w:hint="eastAsia" w:ascii="宋体" w:hAnsi="宋体"/>
                <w:color w:val="auto"/>
                <w:szCs w:val="18"/>
                <w:highlight w:val="none"/>
                <w:lang w:val="en-US" w:eastAsia="zh-CN"/>
              </w:rPr>
              <w:t>30</w:t>
            </w:r>
            <w:r>
              <w:rPr>
                <w:rFonts w:hint="eastAsia" w:ascii="宋体" w:hAnsi="宋体"/>
                <w:color w:val="auto"/>
                <w:szCs w:val="18"/>
                <w:highlight w:val="none"/>
              </w:rPr>
              <w:t>%</w:t>
            </w:r>
          </w:p>
        </w:tc>
        <w:tc>
          <w:tcPr>
            <w:tcW w:w="2917" w:type="dxa"/>
            <w:tcBorders>
              <w:top w:val="single" w:color="auto" w:sz="4" w:space="0"/>
              <w:left w:val="single" w:color="auto" w:sz="4" w:space="0"/>
              <w:bottom w:val="single" w:color="auto" w:sz="4" w:space="0"/>
              <w:right w:val="single" w:color="auto" w:sz="4" w:space="0"/>
            </w:tcBorders>
            <w:noWrap w:val="0"/>
            <w:vAlign w:val="center"/>
          </w:tcPr>
          <w:p w14:paraId="338E9082">
            <w:pPr>
              <w:spacing w:line="240" w:lineRule="auto"/>
              <w:jc w:val="left"/>
              <w:rPr>
                <w:rFonts w:hint="eastAsia" w:ascii="宋体" w:hAnsi="宋体"/>
                <w:color w:val="auto"/>
                <w:szCs w:val="21"/>
                <w:highlight w:val="none"/>
              </w:rPr>
            </w:pPr>
            <w:r>
              <w:rPr>
                <w:rFonts w:hint="eastAsia" w:eastAsia="宋体"/>
                <w:color w:val="auto"/>
                <w:sz w:val="21"/>
                <w:highlight w:val="none"/>
                <w:lang w:eastAsia="zh-CN"/>
              </w:rPr>
              <w:t>设计</w:t>
            </w:r>
            <w:r>
              <w:rPr>
                <w:rFonts w:hint="eastAsia" w:eastAsia="宋体"/>
                <w:color w:val="auto"/>
                <w:sz w:val="21"/>
                <w:highlight w:val="none"/>
                <w:lang w:val="en-US" w:eastAsia="zh-CN"/>
              </w:rPr>
              <w:t>项目</w:t>
            </w:r>
            <w:r>
              <w:rPr>
                <w:rFonts w:hint="eastAsia" w:eastAsia="宋体"/>
                <w:color w:val="auto"/>
                <w:sz w:val="21"/>
                <w:highlight w:val="none"/>
                <w:lang w:eastAsia="zh-CN"/>
              </w:rPr>
              <w:t>经批准的初步设计概算中的建安</w:t>
            </w:r>
            <w:r>
              <w:rPr>
                <w:rFonts w:hint="eastAsia" w:eastAsia="宋体"/>
                <w:color w:val="auto"/>
                <w:sz w:val="21"/>
                <w:highlight w:val="none"/>
                <w:lang w:val="en-US" w:eastAsia="zh-CN"/>
              </w:rPr>
              <w:t>工程</w:t>
            </w:r>
            <w:r>
              <w:rPr>
                <w:rFonts w:hint="eastAsia" w:eastAsia="宋体"/>
                <w:color w:val="auto"/>
                <w:sz w:val="21"/>
                <w:highlight w:val="none"/>
                <w:lang w:eastAsia="zh-CN"/>
              </w:rPr>
              <w:t>费</w:t>
            </w:r>
            <w:r>
              <w:rPr>
                <w:rFonts w:hint="eastAsia" w:cs="Times New Roman"/>
                <w:b/>
                <w:color w:val="auto"/>
                <w:highlight w:val="none"/>
                <w:lang w:val="en-US" w:eastAsia="zh-CN"/>
              </w:rPr>
              <w:t>（按采购人委托第三方审核的结果为准（如有））</w:t>
            </w:r>
            <w:r>
              <w:rPr>
                <w:rFonts w:hint="eastAsia" w:ascii="宋体" w:hAnsi="宋体" w:eastAsia="宋体" w:cs="宋体"/>
                <w:color w:val="auto"/>
                <w:sz w:val="21"/>
                <w:highlight w:val="none"/>
              </w:rPr>
              <w:t>×</w:t>
            </w:r>
            <w:r>
              <w:rPr>
                <w:rFonts w:hint="eastAsia" w:ascii="Times New Roman" w:hAnsi="Times New Roman" w:eastAsia="宋体" w:cs="Times New Roman"/>
                <w:b/>
                <w:color w:val="auto"/>
                <w:highlight w:val="none"/>
                <w:lang w:val="en-US" w:eastAsia="zh-CN"/>
              </w:rPr>
              <w:t>中标设计费结算率</w:t>
            </w:r>
          </w:p>
        </w:tc>
        <w:tc>
          <w:tcPr>
            <w:tcW w:w="2457" w:type="dxa"/>
            <w:tcBorders>
              <w:top w:val="single" w:color="auto" w:sz="4" w:space="0"/>
              <w:left w:val="single" w:color="auto" w:sz="4" w:space="0"/>
              <w:bottom w:val="single" w:color="auto" w:sz="4" w:space="0"/>
              <w:right w:val="single" w:color="auto" w:sz="4" w:space="0"/>
            </w:tcBorders>
            <w:noWrap w:val="0"/>
            <w:vAlign w:val="center"/>
          </w:tcPr>
          <w:p w14:paraId="5908758D">
            <w:pPr>
              <w:spacing w:line="240" w:lineRule="auto"/>
              <w:rPr>
                <w:rFonts w:hint="default" w:ascii="宋体" w:hAnsi="宋体" w:eastAsia="宋体"/>
                <w:color w:val="auto"/>
                <w:szCs w:val="21"/>
                <w:highlight w:val="none"/>
                <w:lang w:val="en-US" w:eastAsia="zh-CN"/>
              </w:rPr>
            </w:pPr>
            <w:r>
              <w:rPr>
                <w:rFonts w:hint="eastAsia" w:ascii="宋体" w:hAnsi="宋体"/>
                <w:color w:val="auto"/>
                <w:szCs w:val="18"/>
                <w:highlight w:val="none"/>
              </w:rPr>
              <w:t>提供</w:t>
            </w:r>
            <w:r>
              <w:rPr>
                <w:rFonts w:hint="eastAsia" w:ascii="宋体" w:hAnsi="宋体"/>
                <w:color w:val="auto"/>
                <w:szCs w:val="18"/>
                <w:highlight w:val="none"/>
                <w:lang w:val="en-US" w:eastAsia="zh-CN"/>
              </w:rPr>
              <w:t>的</w:t>
            </w:r>
            <w:r>
              <w:rPr>
                <w:rFonts w:hint="eastAsia" w:ascii="宋体" w:hAnsi="宋体"/>
                <w:color w:val="auto"/>
                <w:szCs w:val="21"/>
                <w:highlight w:val="none"/>
              </w:rPr>
              <w:t>施工图经设计审查合格</w:t>
            </w:r>
            <w:r>
              <w:rPr>
                <w:rFonts w:hint="eastAsia" w:ascii="宋体" w:hAnsi="宋体"/>
                <w:color w:val="auto"/>
                <w:szCs w:val="21"/>
                <w:highlight w:val="none"/>
                <w:lang w:eastAsia="zh-CN"/>
              </w:rPr>
              <w:t>（</w:t>
            </w:r>
            <w:r>
              <w:rPr>
                <w:rFonts w:hint="eastAsia" w:ascii="宋体" w:hAnsi="宋体"/>
                <w:color w:val="auto"/>
                <w:szCs w:val="21"/>
                <w:highlight w:val="none"/>
                <w:lang w:val="en-US" w:eastAsia="zh-CN"/>
              </w:rPr>
              <w:t>如需</w:t>
            </w:r>
            <w:r>
              <w:rPr>
                <w:rFonts w:hint="eastAsia" w:ascii="宋体" w:hAnsi="宋体"/>
                <w:color w:val="auto"/>
                <w:szCs w:val="21"/>
                <w:highlight w:val="none"/>
                <w:lang w:eastAsia="zh-CN"/>
              </w:rPr>
              <w:t>）</w:t>
            </w:r>
            <w:r>
              <w:rPr>
                <w:rFonts w:hint="eastAsia" w:ascii="宋体" w:hAnsi="宋体"/>
                <w:color w:val="auto"/>
                <w:szCs w:val="21"/>
                <w:highlight w:val="none"/>
              </w:rPr>
              <w:t>后</w:t>
            </w:r>
            <w:r>
              <w:rPr>
                <w:rFonts w:hint="eastAsia" w:ascii="宋体" w:hAnsi="宋体"/>
                <w:color w:val="auto"/>
                <w:szCs w:val="21"/>
                <w:highlight w:val="none"/>
                <w:lang w:val="en-US" w:eastAsia="zh-CN"/>
              </w:rPr>
              <w:t>十五日</w:t>
            </w:r>
            <w:r>
              <w:rPr>
                <w:rFonts w:hint="eastAsia" w:ascii="宋体" w:hAnsi="宋体"/>
                <w:color w:val="auto"/>
                <w:szCs w:val="21"/>
                <w:highlight w:val="none"/>
              </w:rPr>
              <w:t>内</w:t>
            </w:r>
            <w:r>
              <w:rPr>
                <w:rFonts w:hint="eastAsia" w:ascii="宋体" w:hAnsi="宋体"/>
                <w:color w:val="auto"/>
                <w:szCs w:val="21"/>
                <w:highlight w:val="none"/>
                <w:lang w:eastAsia="zh-CN"/>
              </w:rPr>
              <w:t>。</w:t>
            </w:r>
          </w:p>
        </w:tc>
      </w:tr>
      <w:tr w14:paraId="4F93F5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36" w:hRule="atLeast"/>
          <w:jc w:val="center"/>
        </w:trPr>
        <w:tc>
          <w:tcPr>
            <w:tcW w:w="1562" w:type="dxa"/>
            <w:tcBorders>
              <w:top w:val="single" w:color="auto" w:sz="4" w:space="0"/>
              <w:left w:val="single" w:color="auto" w:sz="4" w:space="0"/>
              <w:bottom w:val="single" w:color="auto" w:sz="4" w:space="0"/>
              <w:right w:val="single" w:color="auto" w:sz="4" w:space="0"/>
            </w:tcBorders>
            <w:noWrap w:val="0"/>
            <w:vAlign w:val="center"/>
          </w:tcPr>
          <w:p w14:paraId="738806A4">
            <w:pPr>
              <w:spacing w:line="240" w:lineRule="auto"/>
              <w:jc w:val="center"/>
              <w:rPr>
                <w:rFonts w:ascii="宋体" w:hAnsi="宋体"/>
                <w:color w:val="auto"/>
                <w:szCs w:val="18"/>
                <w:highlight w:val="none"/>
              </w:rPr>
            </w:pPr>
            <w:r>
              <w:rPr>
                <w:rFonts w:hint="eastAsia" w:ascii="宋体" w:hAnsi="宋体"/>
                <w:color w:val="auto"/>
                <w:szCs w:val="21"/>
                <w:highlight w:val="none"/>
              </w:rPr>
              <w:t>第五阶段付费</w:t>
            </w:r>
          </w:p>
        </w:tc>
        <w:tc>
          <w:tcPr>
            <w:tcW w:w="1624" w:type="dxa"/>
            <w:tcBorders>
              <w:top w:val="single" w:color="auto" w:sz="4" w:space="0"/>
              <w:left w:val="single" w:color="auto" w:sz="4" w:space="0"/>
              <w:bottom w:val="single" w:color="auto" w:sz="4" w:space="0"/>
              <w:right w:val="single" w:color="auto" w:sz="4" w:space="0"/>
            </w:tcBorders>
            <w:noWrap w:val="0"/>
            <w:vAlign w:val="center"/>
          </w:tcPr>
          <w:p w14:paraId="71641AA1">
            <w:pPr>
              <w:spacing w:line="240" w:lineRule="auto"/>
              <w:jc w:val="left"/>
              <w:rPr>
                <w:rFonts w:hint="eastAsia" w:ascii="宋体" w:hAnsi="宋体"/>
                <w:color w:val="auto"/>
                <w:kern w:val="2"/>
                <w:sz w:val="21"/>
                <w:szCs w:val="18"/>
                <w:highlight w:val="none"/>
                <w:lang w:val="en-US" w:eastAsia="zh-CN" w:bidi="ar-SA"/>
              </w:rPr>
            </w:pPr>
            <w:r>
              <w:rPr>
                <w:rFonts w:hint="eastAsia"/>
                <w:color w:val="auto"/>
                <w:highlight w:val="none"/>
              </w:rPr>
              <w:t>付费基数</w:t>
            </w:r>
            <w:r>
              <w:rPr>
                <w:rFonts w:hint="eastAsia" w:ascii="宋体" w:hAnsi="宋体"/>
                <w:color w:val="auto"/>
                <w:szCs w:val="18"/>
                <w:highlight w:val="none"/>
              </w:rPr>
              <w:t>×</w:t>
            </w:r>
            <w:r>
              <w:rPr>
                <w:rFonts w:hint="eastAsia" w:ascii="宋体" w:hAnsi="宋体"/>
                <w:color w:val="auto"/>
                <w:szCs w:val="18"/>
                <w:highlight w:val="none"/>
                <w:lang w:val="en-US" w:eastAsia="zh-CN"/>
              </w:rPr>
              <w:t>5</w:t>
            </w:r>
            <w:r>
              <w:rPr>
                <w:rFonts w:hint="eastAsia" w:ascii="宋体" w:hAnsi="宋体"/>
                <w:color w:val="auto"/>
                <w:szCs w:val="18"/>
                <w:highlight w:val="none"/>
              </w:rPr>
              <w:t>%</w:t>
            </w:r>
          </w:p>
        </w:tc>
        <w:tc>
          <w:tcPr>
            <w:tcW w:w="2917" w:type="dxa"/>
            <w:tcBorders>
              <w:top w:val="single" w:color="auto" w:sz="4" w:space="0"/>
              <w:left w:val="single" w:color="auto" w:sz="4" w:space="0"/>
              <w:bottom w:val="single" w:color="auto" w:sz="4" w:space="0"/>
              <w:right w:val="single" w:color="auto" w:sz="4" w:space="0"/>
            </w:tcBorders>
            <w:noWrap w:val="0"/>
            <w:vAlign w:val="center"/>
          </w:tcPr>
          <w:p w14:paraId="2480B8EC">
            <w:pPr>
              <w:spacing w:line="240" w:lineRule="auto"/>
              <w:jc w:val="left"/>
              <w:rPr>
                <w:rFonts w:hint="eastAsia" w:ascii="宋体" w:hAnsi="宋体"/>
                <w:color w:val="auto"/>
                <w:kern w:val="2"/>
                <w:sz w:val="21"/>
                <w:szCs w:val="18"/>
                <w:highlight w:val="none"/>
                <w:lang w:val="en-US" w:eastAsia="zh-CN" w:bidi="ar-SA"/>
              </w:rPr>
            </w:pPr>
            <w:r>
              <w:rPr>
                <w:rFonts w:hint="eastAsia" w:eastAsia="宋体"/>
                <w:color w:val="auto"/>
                <w:sz w:val="21"/>
                <w:highlight w:val="none"/>
                <w:lang w:eastAsia="zh-CN"/>
              </w:rPr>
              <w:t>设计</w:t>
            </w:r>
            <w:r>
              <w:rPr>
                <w:rFonts w:hint="eastAsia" w:eastAsia="宋体"/>
                <w:color w:val="auto"/>
                <w:sz w:val="21"/>
                <w:highlight w:val="none"/>
                <w:lang w:val="en-US" w:eastAsia="zh-CN"/>
              </w:rPr>
              <w:t>项目</w:t>
            </w:r>
            <w:r>
              <w:rPr>
                <w:rFonts w:hint="eastAsia" w:eastAsia="宋体"/>
                <w:color w:val="auto"/>
                <w:sz w:val="21"/>
                <w:highlight w:val="none"/>
                <w:lang w:eastAsia="zh-CN"/>
              </w:rPr>
              <w:t>经批准的初步设计概算中的建安</w:t>
            </w:r>
            <w:r>
              <w:rPr>
                <w:rFonts w:hint="eastAsia" w:eastAsia="宋体"/>
                <w:color w:val="auto"/>
                <w:sz w:val="21"/>
                <w:highlight w:val="none"/>
                <w:lang w:val="en-US" w:eastAsia="zh-CN"/>
              </w:rPr>
              <w:t>工程</w:t>
            </w:r>
            <w:r>
              <w:rPr>
                <w:rFonts w:hint="eastAsia" w:eastAsia="宋体"/>
                <w:color w:val="auto"/>
                <w:sz w:val="21"/>
                <w:highlight w:val="none"/>
                <w:lang w:eastAsia="zh-CN"/>
              </w:rPr>
              <w:t>费</w:t>
            </w:r>
            <w:r>
              <w:rPr>
                <w:rFonts w:hint="eastAsia" w:cs="Times New Roman"/>
                <w:b/>
                <w:color w:val="auto"/>
                <w:highlight w:val="none"/>
                <w:lang w:val="en-US" w:eastAsia="zh-CN"/>
              </w:rPr>
              <w:t>（按采购人委托第三方审核的结果为准（如有））</w:t>
            </w:r>
            <w:r>
              <w:rPr>
                <w:rFonts w:hint="eastAsia" w:ascii="宋体" w:hAnsi="宋体" w:eastAsia="宋体" w:cs="宋体"/>
                <w:color w:val="auto"/>
                <w:sz w:val="21"/>
                <w:highlight w:val="none"/>
              </w:rPr>
              <w:t>×</w:t>
            </w:r>
            <w:r>
              <w:rPr>
                <w:rFonts w:hint="eastAsia" w:ascii="Times New Roman" w:hAnsi="Times New Roman" w:eastAsia="宋体" w:cs="Times New Roman"/>
                <w:b/>
                <w:color w:val="auto"/>
                <w:highlight w:val="none"/>
                <w:lang w:val="en-US" w:eastAsia="zh-CN"/>
              </w:rPr>
              <w:t>中标设计费结算率</w:t>
            </w:r>
          </w:p>
        </w:tc>
        <w:tc>
          <w:tcPr>
            <w:tcW w:w="2457" w:type="dxa"/>
            <w:tcBorders>
              <w:top w:val="single" w:color="auto" w:sz="4" w:space="0"/>
              <w:left w:val="single" w:color="auto" w:sz="4" w:space="0"/>
              <w:bottom w:val="single" w:color="auto" w:sz="4" w:space="0"/>
              <w:right w:val="single" w:color="auto" w:sz="4" w:space="0"/>
            </w:tcBorders>
            <w:noWrap w:val="0"/>
            <w:vAlign w:val="center"/>
          </w:tcPr>
          <w:p w14:paraId="0E33E719">
            <w:pPr>
              <w:spacing w:line="240" w:lineRule="auto"/>
              <w:rPr>
                <w:rFonts w:hint="eastAsia" w:ascii="宋体" w:hAnsi="宋体"/>
                <w:color w:val="auto"/>
                <w:kern w:val="2"/>
                <w:sz w:val="21"/>
                <w:szCs w:val="18"/>
                <w:highlight w:val="none"/>
                <w:lang w:val="en-US" w:eastAsia="zh-CN" w:bidi="ar-SA"/>
              </w:rPr>
            </w:pPr>
            <w:r>
              <w:rPr>
                <w:rFonts w:hint="eastAsia" w:ascii="宋体" w:hAnsi="宋体"/>
                <w:color w:val="auto"/>
                <w:szCs w:val="18"/>
                <w:highlight w:val="none"/>
              </w:rPr>
              <w:t>工程竣工验收合格后</w:t>
            </w:r>
            <w:r>
              <w:rPr>
                <w:rFonts w:hint="eastAsia" w:ascii="宋体" w:hAnsi="宋体"/>
                <w:color w:val="auto"/>
                <w:szCs w:val="18"/>
                <w:highlight w:val="none"/>
                <w:lang w:eastAsia="zh-CN"/>
              </w:rPr>
              <w:t>（</w:t>
            </w:r>
            <w:r>
              <w:rPr>
                <w:rFonts w:hint="eastAsia" w:ascii="宋体" w:hAnsi="宋体"/>
                <w:color w:val="auto"/>
                <w:szCs w:val="18"/>
                <w:highlight w:val="none"/>
                <w:lang w:val="en-US" w:eastAsia="zh-CN"/>
              </w:rPr>
              <w:t>绿化部分须交工验收合格</w:t>
            </w:r>
            <w:r>
              <w:rPr>
                <w:rFonts w:hint="eastAsia" w:ascii="宋体" w:hAnsi="宋体"/>
                <w:color w:val="auto"/>
                <w:szCs w:val="18"/>
                <w:highlight w:val="none"/>
                <w:lang w:eastAsia="zh-CN"/>
              </w:rPr>
              <w:t>）</w:t>
            </w:r>
            <w:r>
              <w:rPr>
                <w:rFonts w:hint="eastAsia" w:ascii="宋体" w:hAnsi="宋体"/>
                <w:color w:val="auto"/>
                <w:szCs w:val="21"/>
                <w:highlight w:val="none"/>
                <w:lang w:val="en-US" w:eastAsia="zh-CN"/>
              </w:rPr>
              <w:t>十五日</w:t>
            </w:r>
            <w:r>
              <w:rPr>
                <w:rFonts w:hint="eastAsia" w:ascii="宋体" w:hAnsi="宋体"/>
                <w:color w:val="auto"/>
                <w:szCs w:val="21"/>
                <w:highlight w:val="none"/>
              </w:rPr>
              <w:t>内</w:t>
            </w:r>
          </w:p>
        </w:tc>
      </w:tr>
      <w:tr w14:paraId="208363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8" w:hRule="atLeast"/>
          <w:jc w:val="center"/>
        </w:trPr>
        <w:tc>
          <w:tcPr>
            <w:tcW w:w="1562" w:type="dxa"/>
            <w:tcBorders>
              <w:top w:val="single" w:color="auto" w:sz="4" w:space="0"/>
              <w:left w:val="single" w:color="auto" w:sz="4" w:space="0"/>
              <w:bottom w:val="single" w:color="auto" w:sz="4" w:space="0"/>
              <w:right w:val="single" w:color="auto" w:sz="4" w:space="0"/>
            </w:tcBorders>
            <w:noWrap w:val="0"/>
            <w:vAlign w:val="center"/>
          </w:tcPr>
          <w:p w14:paraId="654E4DDF">
            <w:pPr>
              <w:spacing w:line="240" w:lineRule="auto"/>
              <w:jc w:val="center"/>
              <w:rPr>
                <w:rFonts w:hint="eastAsia" w:ascii="宋体" w:hAnsi="宋体"/>
                <w:color w:val="auto"/>
                <w:szCs w:val="21"/>
                <w:highlight w:val="none"/>
              </w:rPr>
            </w:pPr>
            <w:r>
              <w:rPr>
                <w:rFonts w:hint="eastAsia" w:ascii="宋体" w:hAnsi="宋体"/>
                <w:color w:val="auto"/>
                <w:szCs w:val="21"/>
                <w:highlight w:val="none"/>
              </w:rPr>
              <w:t>第六阶段付费</w:t>
            </w:r>
          </w:p>
        </w:tc>
        <w:tc>
          <w:tcPr>
            <w:tcW w:w="1624" w:type="dxa"/>
            <w:tcBorders>
              <w:top w:val="single" w:color="auto" w:sz="4" w:space="0"/>
              <w:left w:val="single" w:color="auto" w:sz="4" w:space="0"/>
              <w:bottom w:val="single" w:color="auto" w:sz="4" w:space="0"/>
              <w:right w:val="single" w:color="auto" w:sz="4" w:space="0"/>
            </w:tcBorders>
            <w:noWrap w:val="0"/>
            <w:vAlign w:val="center"/>
          </w:tcPr>
          <w:p w14:paraId="2A565CD0">
            <w:pPr>
              <w:spacing w:line="240" w:lineRule="auto"/>
              <w:jc w:val="left"/>
              <w:rPr>
                <w:rFonts w:hint="eastAsia" w:ascii="宋体" w:hAnsi="宋体"/>
                <w:color w:val="auto"/>
                <w:kern w:val="2"/>
                <w:sz w:val="21"/>
                <w:szCs w:val="18"/>
                <w:highlight w:val="none"/>
                <w:lang w:val="en-US" w:eastAsia="zh-CN" w:bidi="ar-SA"/>
              </w:rPr>
            </w:pPr>
            <w:r>
              <w:rPr>
                <w:rFonts w:hint="eastAsia"/>
                <w:color w:val="auto"/>
                <w:highlight w:val="none"/>
              </w:rPr>
              <w:t>付清所有款项</w:t>
            </w:r>
          </w:p>
        </w:tc>
        <w:tc>
          <w:tcPr>
            <w:tcW w:w="2917" w:type="dxa"/>
            <w:tcBorders>
              <w:top w:val="single" w:color="auto" w:sz="4" w:space="0"/>
              <w:left w:val="single" w:color="auto" w:sz="4" w:space="0"/>
              <w:bottom w:val="single" w:color="auto" w:sz="4" w:space="0"/>
              <w:right w:val="single" w:color="auto" w:sz="4" w:space="0"/>
            </w:tcBorders>
            <w:noWrap w:val="0"/>
            <w:vAlign w:val="center"/>
          </w:tcPr>
          <w:p w14:paraId="2B7F6DA0">
            <w:pPr>
              <w:spacing w:line="240" w:lineRule="auto"/>
              <w:jc w:val="left"/>
              <w:rPr>
                <w:rFonts w:hint="eastAsia" w:ascii="宋体" w:hAnsi="宋体"/>
                <w:color w:val="auto"/>
                <w:kern w:val="2"/>
                <w:sz w:val="21"/>
                <w:szCs w:val="18"/>
                <w:highlight w:val="none"/>
                <w:lang w:val="en-US" w:eastAsia="zh-CN" w:bidi="ar-SA"/>
              </w:rPr>
            </w:pPr>
            <w:r>
              <w:rPr>
                <w:rFonts w:hint="eastAsia" w:eastAsia="宋体"/>
                <w:color w:val="auto"/>
                <w:sz w:val="21"/>
                <w:highlight w:val="none"/>
              </w:rPr>
              <w:t>付款</w:t>
            </w:r>
            <w:r>
              <w:rPr>
                <w:rFonts w:hint="eastAsia" w:ascii="Times New Roman" w:hAnsi="Times New Roman" w:eastAsia="宋体" w:cs="Times New Roman"/>
                <w:color w:val="auto"/>
                <w:sz w:val="21"/>
                <w:highlight w:val="none"/>
                <w:lang w:val="en-US" w:eastAsia="zh-CN"/>
              </w:rPr>
              <w:t>余额=</w:t>
            </w:r>
            <w:r>
              <w:rPr>
                <w:rFonts w:hint="eastAsia" w:eastAsia="宋体"/>
                <w:color w:val="auto"/>
                <w:sz w:val="21"/>
                <w:highlight w:val="none"/>
                <w:lang w:eastAsia="zh-CN"/>
              </w:rPr>
              <w:t>设计</w:t>
            </w:r>
            <w:r>
              <w:rPr>
                <w:rFonts w:hint="eastAsia" w:eastAsia="宋体"/>
                <w:color w:val="auto"/>
                <w:sz w:val="21"/>
                <w:highlight w:val="none"/>
                <w:lang w:val="en-US" w:eastAsia="zh-CN"/>
              </w:rPr>
              <w:t>项目</w:t>
            </w:r>
            <w:r>
              <w:rPr>
                <w:rFonts w:hint="eastAsia" w:eastAsia="宋体"/>
                <w:color w:val="auto"/>
                <w:sz w:val="21"/>
                <w:highlight w:val="none"/>
                <w:lang w:eastAsia="zh-CN"/>
              </w:rPr>
              <w:t>经批准的初步设计概算中的建安</w:t>
            </w:r>
            <w:r>
              <w:rPr>
                <w:rFonts w:hint="eastAsia" w:eastAsia="宋体"/>
                <w:color w:val="auto"/>
                <w:sz w:val="21"/>
                <w:highlight w:val="none"/>
                <w:lang w:val="en-US" w:eastAsia="zh-CN"/>
              </w:rPr>
              <w:t>工程</w:t>
            </w:r>
            <w:r>
              <w:rPr>
                <w:rFonts w:hint="eastAsia" w:eastAsia="宋体"/>
                <w:color w:val="auto"/>
                <w:sz w:val="21"/>
                <w:highlight w:val="none"/>
                <w:lang w:eastAsia="zh-CN"/>
              </w:rPr>
              <w:t>费</w:t>
            </w:r>
            <w:r>
              <w:rPr>
                <w:rFonts w:hint="eastAsia" w:cs="Times New Roman"/>
                <w:b/>
                <w:color w:val="auto"/>
                <w:highlight w:val="none"/>
                <w:lang w:val="en-US" w:eastAsia="zh-CN"/>
              </w:rPr>
              <w:t>（按采购人委托第三方审核的结果为准（如有））</w:t>
            </w:r>
            <w:r>
              <w:rPr>
                <w:rFonts w:hint="eastAsia" w:ascii="宋体" w:hAnsi="宋体" w:eastAsia="宋体" w:cs="宋体"/>
                <w:color w:val="auto"/>
                <w:sz w:val="21"/>
                <w:highlight w:val="none"/>
              </w:rPr>
              <w:t>×</w:t>
            </w:r>
            <w:r>
              <w:rPr>
                <w:rFonts w:hint="eastAsia" w:ascii="Times New Roman" w:hAnsi="Times New Roman" w:eastAsia="宋体" w:cs="Times New Roman"/>
                <w:b/>
                <w:color w:val="auto"/>
                <w:highlight w:val="none"/>
                <w:lang w:val="en-US" w:eastAsia="zh-CN"/>
              </w:rPr>
              <w:t>中标设计费结算率</w:t>
            </w:r>
            <w:r>
              <w:rPr>
                <w:rFonts w:hint="eastAsia" w:ascii="Times New Roman" w:hAnsi="Times New Roman" w:eastAsia="宋体" w:cs="Times New Roman"/>
                <w:color w:val="auto"/>
                <w:sz w:val="21"/>
                <w:highlight w:val="none"/>
                <w:lang w:val="en-US" w:eastAsia="zh-CN"/>
              </w:rPr>
              <w:t>－已付款</w:t>
            </w:r>
          </w:p>
        </w:tc>
        <w:tc>
          <w:tcPr>
            <w:tcW w:w="2457" w:type="dxa"/>
            <w:tcBorders>
              <w:top w:val="single" w:color="auto" w:sz="4" w:space="0"/>
              <w:left w:val="single" w:color="auto" w:sz="4" w:space="0"/>
              <w:bottom w:val="single" w:color="auto" w:sz="4" w:space="0"/>
              <w:right w:val="single" w:color="auto" w:sz="4" w:space="0"/>
            </w:tcBorders>
            <w:noWrap w:val="0"/>
            <w:vAlign w:val="center"/>
          </w:tcPr>
          <w:p w14:paraId="1B031B0D">
            <w:pPr>
              <w:spacing w:line="240" w:lineRule="auto"/>
              <w:rPr>
                <w:rFonts w:hint="eastAsia" w:ascii="宋体" w:hAnsi="宋体"/>
                <w:color w:val="auto"/>
                <w:kern w:val="2"/>
                <w:sz w:val="21"/>
                <w:szCs w:val="18"/>
                <w:highlight w:val="none"/>
                <w:lang w:val="en-US" w:eastAsia="zh-CN" w:bidi="ar-SA"/>
              </w:rPr>
            </w:pPr>
            <w:r>
              <w:rPr>
                <w:rFonts w:hint="eastAsia"/>
                <w:color w:val="auto"/>
                <w:highlight w:val="none"/>
              </w:rPr>
              <w:t>被设计</w:t>
            </w:r>
            <w:r>
              <w:rPr>
                <w:rFonts w:hint="eastAsia" w:ascii="宋体" w:hAnsi="宋体"/>
                <w:color w:val="auto"/>
                <w:szCs w:val="18"/>
                <w:highlight w:val="none"/>
              </w:rPr>
              <w:t>工程</w:t>
            </w:r>
            <w:r>
              <w:rPr>
                <w:rFonts w:hint="eastAsia" w:ascii="宋体" w:hAnsi="宋体"/>
                <w:color w:val="auto"/>
                <w:szCs w:val="18"/>
                <w:highlight w:val="none"/>
                <w:lang w:val="en-US" w:eastAsia="zh-CN"/>
              </w:rPr>
              <w:t>结算审核完成</w:t>
            </w:r>
            <w:r>
              <w:rPr>
                <w:rFonts w:hint="eastAsia" w:ascii="宋体" w:hAnsi="宋体"/>
                <w:color w:val="auto"/>
                <w:szCs w:val="18"/>
                <w:highlight w:val="none"/>
              </w:rPr>
              <w:t>后</w:t>
            </w:r>
            <w:r>
              <w:rPr>
                <w:rFonts w:hint="eastAsia" w:ascii="宋体" w:hAnsi="宋体"/>
                <w:color w:val="auto"/>
                <w:szCs w:val="21"/>
                <w:highlight w:val="none"/>
                <w:lang w:val="en-US" w:eastAsia="zh-CN"/>
              </w:rPr>
              <w:t>十五日</w:t>
            </w:r>
            <w:r>
              <w:rPr>
                <w:rFonts w:hint="eastAsia" w:ascii="宋体" w:hAnsi="宋体"/>
                <w:color w:val="auto"/>
                <w:szCs w:val="21"/>
                <w:highlight w:val="none"/>
              </w:rPr>
              <w:t>内</w:t>
            </w:r>
          </w:p>
        </w:tc>
      </w:tr>
    </w:tbl>
    <w:p w14:paraId="1106EBC8">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说明：</w:t>
      </w:r>
    </w:p>
    <w:p w14:paraId="651D6C1C">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（1）本项目若分区块分期分阶段实施，采购人要求分专业分期分阶段提供方案设计、初步设计、施工图纸的，相应阶段设计费按分区块分期分阶段实施支付。</w:t>
      </w:r>
    </w:p>
    <w:p w14:paraId="6F4CB4D9">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（2）设计人提交各阶段设计文件的同时凭对应金额的设计发票申请支付各阶段设计费，未提供足额发票的，发包方有权拒绝支付且不视为违约。</w:t>
      </w:r>
    </w:p>
    <w:p w14:paraId="1052AD54">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2）具体的</w:t>
      </w:r>
      <w:r>
        <w:rPr>
          <w:rFonts w:hint="eastAsia" w:ascii="Times New Roman" w:hAnsi="Times New Roman" w:eastAsia="宋体" w:cs="Times New Roman"/>
          <w:sz w:val="21"/>
          <w:szCs w:val="21"/>
          <w:highlight w:val="none"/>
          <w:lang w:val="en-US" w:eastAsia="zh-CN"/>
        </w:rPr>
        <w:t>专业咨询服务工作</w:t>
      </w:r>
      <w:r>
        <w:rPr>
          <w:rFonts w:hint="eastAsia" w:ascii="Times New Roman" w:hAnsi="Times New Roman" w:eastAsia="宋体" w:cs="Times New Roman"/>
          <w:color w:val="auto"/>
          <w:kern w:val="2"/>
          <w:sz w:val="21"/>
          <w:szCs w:val="21"/>
          <w:highlight w:val="none"/>
          <w:lang w:val="en-US" w:eastAsia="zh-CN" w:bidi="ar-SA"/>
        </w:rPr>
        <w:t>费用支付进度均见下表：</w:t>
      </w:r>
    </w:p>
    <w:tbl>
      <w:tblPr>
        <w:tblStyle w:val="77"/>
        <w:tblW w:w="853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410"/>
        <w:gridCol w:w="6129"/>
      </w:tblGrid>
      <w:tr w14:paraId="476EBD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6" w:hRule="atLeast"/>
          <w:jc w:val="center"/>
        </w:trPr>
        <w:tc>
          <w:tcPr>
            <w:tcW w:w="2410" w:type="dxa"/>
            <w:tcBorders>
              <w:top w:val="single" w:color="auto" w:sz="4" w:space="0"/>
              <w:left w:val="single" w:color="auto" w:sz="4" w:space="0"/>
              <w:bottom w:val="single" w:color="auto" w:sz="4" w:space="0"/>
              <w:right w:val="single" w:color="auto" w:sz="4" w:space="0"/>
            </w:tcBorders>
            <w:noWrap w:val="0"/>
            <w:vAlign w:val="center"/>
          </w:tcPr>
          <w:p w14:paraId="6BF7FFDF">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费用内容</w:t>
            </w:r>
          </w:p>
        </w:tc>
        <w:tc>
          <w:tcPr>
            <w:tcW w:w="6129" w:type="dxa"/>
            <w:tcBorders>
              <w:top w:val="single" w:color="auto" w:sz="4" w:space="0"/>
              <w:left w:val="single" w:color="auto" w:sz="4" w:space="0"/>
              <w:bottom w:val="single" w:color="auto" w:sz="4" w:space="0"/>
              <w:right w:val="single" w:color="auto" w:sz="4" w:space="0"/>
            </w:tcBorders>
            <w:noWrap w:val="0"/>
            <w:vAlign w:val="center"/>
          </w:tcPr>
          <w:p w14:paraId="5921B477">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支付方式</w:t>
            </w:r>
          </w:p>
        </w:tc>
      </w:tr>
      <w:tr w14:paraId="6255A3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0" w:hRule="atLeast"/>
          <w:jc w:val="center"/>
        </w:trPr>
        <w:tc>
          <w:tcPr>
            <w:tcW w:w="2410" w:type="dxa"/>
            <w:tcBorders>
              <w:top w:val="single" w:color="auto" w:sz="4" w:space="0"/>
              <w:left w:val="single" w:color="auto" w:sz="4" w:space="0"/>
              <w:bottom w:val="single" w:color="auto" w:sz="4" w:space="0"/>
              <w:right w:val="single" w:color="auto" w:sz="4" w:space="0"/>
            </w:tcBorders>
            <w:noWrap w:val="0"/>
            <w:vAlign w:val="center"/>
          </w:tcPr>
          <w:p w14:paraId="70995A86">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sz w:val="21"/>
                <w:szCs w:val="21"/>
                <w:highlight w:val="none"/>
                <w:lang w:val="en-US" w:eastAsia="zh-CN"/>
              </w:rPr>
              <w:t>专业咨询服务工作</w:t>
            </w:r>
            <w:r>
              <w:rPr>
                <w:rFonts w:hint="eastAsia" w:ascii="Times New Roman" w:hAnsi="Times New Roman" w:eastAsia="宋体" w:cs="Times New Roman"/>
                <w:color w:val="auto"/>
                <w:kern w:val="2"/>
                <w:sz w:val="21"/>
                <w:szCs w:val="21"/>
                <w:highlight w:val="none"/>
                <w:lang w:val="en-US" w:eastAsia="zh-CN" w:bidi="ar-SA"/>
              </w:rPr>
              <w:t>费用</w:t>
            </w:r>
          </w:p>
        </w:tc>
        <w:tc>
          <w:tcPr>
            <w:tcW w:w="6129" w:type="dxa"/>
            <w:tcBorders>
              <w:top w:val="single" w:color="auto" w:sz="4" w:space="0"/>
              <w:left w:val="single" w:color="auto" w:sz="4" w:space="0"/>
              <w:bottom w:val="single" w:color="auto" w:sz="4" w:space="0"/>
              <w:right w:val="single" w:color="auto" w:sz="4" w:space="0"/>
            </w:tcBorders>
            <w:noWrap w:val="0"/>
            <w:vAlign w:val="center"/>
          </w:tcPr>
          <w:p w14:paraId="05CC090A">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在完成</w:t>
            </w:r>
            <w:r>
              <w:rPr>
                <w:rFonts w:hint="eastAsia" w:ascii="Times New Roman" w:hAnsi="Times New Roman" w:eastAsia="宋体" w:cs="Times New Roman"/>
                <w:sz w:val="21"/>
                <w:szCs w:val="21"/>
                <w:highlight w:val="none"/>
                <w:lang w:val="en-US" w:eastAsia="zh-CN"/>
              </w:rPr>
              <w:t>专业咨询服务工作</w:t>
            </w:r>
            <w:r>
              <w:rPr>
                <w:rFonts w:hint="eastAsia" w:ascii="Times New Roman" w:hAnsi="Times New Roman" w:eastAsia="宋体" w:cs="Times New Roman"/>
                <w:color w:val="auto"/>
                <w:kern w:val="2"/>
                <w:sz w:val="21"/>
                <w:szCs w:val="21"/>
                <w:highlight w:val="none"/>
                <w:lang w:val="en-US" w:eastAsia="zh-CN" w:bidi="ar-SA"/>
              </w:rPr>
              <w:t>后一次性结清支付（如有部分取消的专项咨询服务工作，在扣除取消部分工作的费用后支付）。</w:t>
            </w:r>
          </w:p>
        </w:tc>
      </w:tr>
    </w:tbl>
    <w:p w14:paraId="61FC4158">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eastAsia"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说明：</w:t>
      </w:r>
    </w:p>
    <w:p w14:paraId="1CB5F70F">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中标供应商凭对应金额的发票申请支付</w:t>
      </w:r>
      <w:r>
        <w:rPr>
          <w:rFonts w:hint="eastAsia" w:ascii="Times New Roman" w:hAnsi="Times New Roman" w:eastAsia="宋体" w:cs="Times New Roman"/>
          <w:sz w:val="21"/>
          <w:szCs w:val="21"/>
          <w:highlight w:val="none"/>
          <w:lang w:val="en-US" w:eastAsia="zh-CN"/>
        </w:rPr>
        <w:t>专业咨询服务</w:t>
      </w:r>
      <w:r>
        <w:rPr>
          <w:rFonts w:hint="eastAsia" w:ascii="Times New Roman" w:hAnsi="Times New Roman" w:eastAsia="宋体" w:cs="Times New Roman"/>
          <w:color w:val="auto"/>
          <w:kern w:val="2"/>
          <w:sz w:val="21"/>
          <w:szCs w:val="21"/>
          <w:highlight w:val="none"/>
          <w:lang w:val="en-US" w:eastAsia="zh-CN" w:bidi="ar-SA"/>
        </w:rPr>
        <w:t>工作费用，未提供足额发票的，发包方有权拒绝支付且不视为违约</w:t>
      </w:r>
      <w:r>
        <w:rPr>
          <w:rFonts w:hint="default" w:ascii="Times New Roman" w:hAnsi="Times New Roman" w:eastAsia="宋体" w:cs="Times New Roman"/>
          <w:color w:val="auto"/>
          <w:kern w:val="2"/>
          <w:sz w:val="21"/>
          <w:szCs w:val="21"/>
          <w:highlight w:val="none"/>
          <w:lang w:val="en-US" w:eastAsia="zh-CN" w:bidi="ar-SA"/>
        </w:rPr>
        <w:t>。</w:t>
      </w:r>
    </w:p>
    <w:p w14:paraId="4EBE4CA1">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default" w:ascii="Times New Roman" w:hAnsi="Times New Roman" w:eastAsia="宋体" w:cs="Times New Roman"/>
          <w:color w:val="auto"/>
          <w:szCs w:val="21"/>
          <w:highlight w:val="none"/>
          <w:lang w:val="en-US" w:eastAsia="zh-CN"/>
        </w:rPr>
      </w:pPr>
      <w:r>
        <w:rPr>
          <w:rFonts w:hint="eastAsia" w:ascii="Times New Roman" w:hAnsi="Times New Roman" w:eastAsia="宋体" w:cs="Times New Roman"/>
          <w:color w:val="auto"/>
          <w:kern w:val="2"/>
          <w:sz w:val="21"/>
          <w:szCs w:val="21"/>
          <w:highlight w:val="none"/>
          <w:lang w:val="en-US" w:eastAsia="zh-CN" w:bidi="ar-SA"/>
        </w:rPr>
        <w:t>4</w:t>
      </w:r>
      <w:r>
        <w:rPr>
          <w:rFonts w:hint="default" w:ascii="Times New Roman" w:hAnsi="Times New Roman" w:eastAsia="宋体" w:cs="Times New Roman"/>
          <w:color w:val="auto"/>
          <w:kern w:val="2"/>
          <w:sz w:val="21"/>
          <w:szCs w:val="21"/>
          <w:highlight w:val="none"/>
          <w:lang w:val="en-US" w:eastAsia="zh-CN" w:bidi="ar-SA"/>
        </w:rPr>
        <w:t>）履约保证金：合同金额的</w:t>
      </w:r>
      <w:r>
        <w:rPr>
          <w:rFonts w:hint="eastAsia" w:ascii="Times New Roman" w:hAnsi="Times New Roman" w:eastAsia="宋体" w:cs="Times New Roman"/>
          <w:color w:val="auto"/>
          <w:kern w:val="2"/>
          <w:sz w:val="21"/>
          <w:szCs w:val="21"/>
          <w:highlight w:val="none"/>
          <w:lang w:val="en-US" w:eastAsia="zh-CN" w:bidi="ar-SA"/>
        </w:rPr>
        <w:t>1</w:t>
      </w:r>
      <w:r>
        <w:rPr>
          <w:rFonts w:hint="default" w:ascii="Times New Roman" w:hAnsi="Times New Roman" w:eastAsia="宋体" w:cs="Times New Roman"/>
          <w:color w:val="auto"/>
          <w:kern w:val="2"/>
          <w:sz w:val="21"/>
          <w:szCs w:val="21"/>
          <w:highlight w:val="none"/>
          <w:lang w:val="en-US" w:eastAsia="zh-CN" w:bidi="ar-SA"/>
        </w:rPr>
        <w:t>%。</w:t>
      </w:r>
    </w:p>
    <w:p w14:paraId="236EC7E3">
      <w:pPr>
        <w:keepNext w:val="0"/>
        <w:keepLines w:val="0"/>
        <w:pageBreakBefore w:val="0"/>
        <w:widowControl/>
        <w:kinsoku w:val="0"/>
        <w:wordWrap/>
        <w:overflowPunct/>
        <w:topLinePunct w:val="0"/>
        <w:autoSpaceDE w:val="0"/>
        <w:autoSpaceDN w:val="0"/>
        <w:bidi w:val="0"/>
        <w:adjustRightInd w:val="0"/>
        <w:snapToGrid w:val="0"/>
        <w:spacing w:before="156" w:beforeLines="50" w:after="156" w:afterLines="50" w:line="320" w:lineRule="exact"/>
        <w:textAlignment w:val="baseline"/>
        <w:rPr>
          <w:rFonts w:hint="default" w:ascii="Times New Roman" w:hAnsi="Times New Roman" w:eastAsia="宋体" w:cs="Times New Roman"/>
          <w:b/>
          <w:w w:val="100"/>
          <w:sz w:val="21"/>
          <w:szCs w:val="21"/>
          <w:highlight w:val="none"/>
          <w:lang w:val="en-US" w:eastAsia="zh-CN"/>
        </w:rPr>
      </w:pPr>
      <w:r>
        <w:rPr>
          <w:rFonts w:hint="eastAsia" w:ascii="Times New Roman" w:hAnsi="Times New Roman" w:eastAsia="宋体" w:cs="Times New Roman"/>
          <w:b/>
          <w:w w:val="100"/>
          <w:sz w:val="21"/>
          <w:szCs w:val="21"/>
          <w:highlight w:val="none"/>
          <w:lang w:val="en-US" w:eastAsia="zh-CN"/>
        </w:rPr>
        <w:t>九</w:t>
      </w:r>
      <w:r>
        <w:rPr>
          <w:rFonts w:hint="default" w:ascii="Times New Roman" w:hAnsi="Times New Roman" w:eastAsia="宋体" w:cs="Times New Roman"/>
          <w:b/>
          <w:w w:val="100"/>
          <w:sz w:val="21"/>
          <w:szCs w:val="21"/>
          <w:highlight w:val="none"/>
          <w:lang w:val="en-US" w:eastAsia="zh-CN"/>
        </w:rPr>
        <w:t>、其他说明</w:t>
      </w:r>
    </w:p>
    <w:p w14:paraId="5B85196D">
      <w:pPr>
        <w:keepNext w:val="0"/>
        <w:keepLines w:val="0"/>
        <w:pageBreakBefore w:val="0"/>
        <w:widowControl w:val="0"/>
        <w:kinsoku/>
        <w:wordWrap/>
        <w:overflowPunct/>
        <w:topLinePunct w:val="0"/>
        <w:autoSpaceDE/>
        <w:autoSpaceDN/>
        <w:bidi w:val="0"/>
        <w:adjustRightInd/>
        <w:snapToGrid/>
        <w:spacing w:line="430" w:lineRule="exact"/>
        <w:ind w:firstLine="420" w:firstLineChars="200"/>
        <w:jc w:val="both"/>
        <w:textAlignment w:val="auto"/>
        <w:rPr>
          <w:rFonts w:hint="default" w:ascii="Times New Roman" w:hAnsi="Times New Roman" w:eastAsia="宋体" w:cs="Times New Roman"/>
          <w:b/>
          <w:bCs/>
          <w:snapToGrid/>
          <w:color w:val="auto"/>
          <w:w w:val="100"/>
          <w:kern w:val="2"/>
          <w:sz w:val="21"/>
          <w:szCs w:val="21"/>
          <w:highlight w:val="none"/>
          <w:lang w:val="en-US" w:eastAsia="zh-CN"/>
        </w:rPr>
      </w:pPr>
      <w:r>
        <w:rPr>
          <w:rFonts w:hint="eastAsia" w:ascii="宋体" w:hAnsi="宋体" w:eastAsia="宋体"/>
          <w:color w:val="auto"/>
          <w:highlight w:val="none"/>
          <w:lang w:val="en-US" w:eastAsia="zh-CN"/>
        </w:rPr>
        <w:t>建议：</w:t>
      </w:r>
      <w:r>
        <w:rPr>
          <w:rFonts w:hint="eastAsia" w:ascii="宋体" w:hAnsi="宋体"/>
          <w:color w:val="auto"/>
          <w:highlight w:val="none"/>
        </w:rPr>
        <w:t>技术文件</w:t>
      </w:r>
      <w:r>
        <w:rPr>
          <w:rFonts w:hint="eastAsia" w:ascii="宋体" w:hAnsi="宋体" w:eastAsia="宋体"/>
          <w:color w:val="auto"/>
          <w:highlight w:val="none"/>
          <w:lang w:eastAsia="zh-CN"/>
        </w:rPr>
        <w:t>（</w:t>
      </w:r>
      <w:r>
        <w:rPr>
          <w:rFonts w:hint="eastAsia" w:ascii="宋体" w:hAnsi="宋体" w:eastAsia="宋体"/>
          <w:color w:val="auto"/>
          <w:highlight w:val="none"/>
          <w:lang w:val="en-US" w:eastAsia="zh-CN"/>
        </w:rPr>
        <w:t>不含商务材料、业绩材料等资格、资信、商务内容</w:t>
      </w:r>
      <w:r>
        <w:rPr>
          <w:rFonts w:hint="eastAsia" w:ascii="宋体" w:hAnsi="宋体" w:eastAsia="宋体"/>
          <w:color w:val="auto"/>
          <w:highlight w:val="none"/>
          <w:lang w:eastAsia="zh-CN"/>
        </w:rPr>
        <w:t>）</w:t>
      </w:r>
      <w:r>
        <w:rPr>
          <w:rFonts w:hint="eastAsia" w:ascii="宋体" w:hAnsi="宋体"/>
          <w:color w:val="auto"/>
          <w:highlight w:val="none"/>
          <w:lang w:val="en-US" w:eastAsia="zh-CN"/>
        </w:rPr>
        <w:t>总</w:t>
      </w:r>
      <w:r>
        <w:rPr>
          <w:rFonts w:hint="eastAsia" w:ascii="宋体" w:hAnsi="宋体"/>
          <w:color w:val="auto"/>
          <w:highlight w:val="none"/>
        </w:rPr>
        <w:t>页数</w:t>
      </w:r>
      <w:r>
        <w:rPr>
          <w:rFonts w:hint="eastAsia" w:ascii="宋体" w:hAnsi="宋体"/>
          <w:color w:val="auto"/>
          <w:highlight w:val="none"/>
          <w:lang w:val="en-US" w:eastAsia="zh-CN"/>
        </w:rPr>
        <w:t>建议在</w:t>
      </w:r>
      <w:r>
        <w:rPr>
          <w:rFonts w:hint="eastAsia" w:ascii="宋体" w:hAnsi="宋体"/>
          <w:color w:val="auto"/>
          <w:highlight w:val="none"/>
          <w:u w:val="single"/>
          <w:lang w:val="en-US" w:eastAsia="zh-CN"/>
        </w:rPr>
        <w:t>100</w:t>
      </w:r>
      <w:r>
        <w:rPr>
          <w:rFonts w:hint="eastAsia" w:ascii="宋体" w:hAnsi="宋体"/>
          <w:color w:val="auto"/>
          <w:highlight w:val="none"/>
        </w:rPr>
        <w:t>页</w:t>
      </w:r>
      <w:r>
        <w:rPr>
          <w:rFonts w:hint="eastAsia" w:ascii="宋体" w:hAnsi="宋体" w:eastAsia="宋体"/>
          <w:color w:val="auto"/>
          <w:highlight w:val="none"/>
          <w:lang w:val="en-US" w:eastAsia="zh-CN"/>
        </w:rPr>
        <w:t>左右</w:t>
      </w:r>
      <w:r>
        <w:rPr>
          <w:rFonts w:hint="eastAsia" w:ascii="Times New Roman" w:hAnsi="Times New Roman" w:eastAsia="宋体" w:cs="Times New Roman"/>
          <w:b/>
          <w:bCs/>
          <w:snapToGrid/>
          <w:color w:val="auto"/>
          <w:w w:val="100"/>
          <w:kern w:val="2"/>
          <w:sz w:val="21"/>
          <w:szCs w:val="21"/>
          <w:highlight w:val="none"/>
          <w:lang w:val="en-US" w:eastAsia="zh-CN"/>
        </w:rPr>
        <w:t>。</w:t>
      </w:r>
    </w:p>
    <w:p w14:paraId="3845E354">
      <w:pPr>
        <w:spacing w:line="240" w:lineRule="auto"/>
        <w:rPr>
          <w:rFonts w:ascii="宋体" w:hAnsi="宋体" w:cs="宋体"/>
          <w:szCs w:val="21"/>
          <w:highlight w:val="none"/>
        </w:rPr>
        <w:sectPr>
          <w:footerReference r:id="rId5" w:type="default"/>
          <w:pgSz w:w="11907" w:h="16840"/>
          <w:pgMar w:top="1417" w:right="1418" w:bottom="1417" w:left="1531" w:header="851" w:footer="992" w:gutter="0"/>
          <w:pgNumType w:fmt="decimal" w:start="1"/>
          <w:cols w:space="0" w:num="1"/>
          <w:docGrid w:type="lines" w:linePitch="312" w:charSpace="0"/>
        </w:sectPr>
      </w:pPr>
    </w:p>
    <w:p w14:paraId="70555387">
      <w:pPr>
        <w:jc w:val="center"/>
        <w:rPr>
          <w:rFonts w:ascii="宋体"/>
          <w:sz w:val="36"/>
          <w:szCs w:val="36"/>
          <w:highlight w:val="none"/>
        </w:rPr>
      </w:pPr>
      <w:r>
        <w:rPr>
          <w:rFonts w:hint="eastAsia" w:ascii="宋体" w:hAnsi="宋体"/>
          <w:sz w:val="36"/>
          <w:szCs w:val="36"/>
          <w:highlight w:val="none"/>
        </w:rPr>
        <w:t>第三部分</w:t>
      </w:r>
      <w:r>
        <w:rPr>
          <w:rFonts w:ascii="宋体" w:hAnsi="宋体"/>
          <w:sz w:val="36"/>
          <w:szCs w:val="36"/>
          <w:highlight w:val="none"/>
        </w:rPr>
        <w:t xml:space="preserve"> </w:t>
      </w:r>
      <w:r>
        <w:rPr>
          <w:rFonts w:hint="eastAsia" w:ascii="宋体" w:hAnsi="宋体"/>
          <w:sz w:val="36"/>
          <w:szCs w:val="36"/>
          <w:highlight w:val="none"/>
        </w:rPr>
        <w:t>投标人须知</w:t>
      </w:r>
      <w:bookmarkEnd w:id="1"/>
    </w:p>
    <w:p w14:paraId="32F7893E">
      <w:pPr>
        <w:pStyle w:val="16"/>
        <w:widowControl w:val="0"/>
        <w:adjustRightInd/>
        <w:snapToGrid/>
        <w:spacing w:line="240" w:lineRule="auto"/>
        <w:ind w:right="480" w:firstLine="420"/>
        <w:jc w:val="center"/>
        <w:rPr>
          <w:rFonts w:hAnsi="宋体"/>
          <w:b/>
          <w:bCs/>
          <w:color w:val="auto"/>
          <w:kern w:val="2"/>
          <w:sz w:val="32"/>
          <w:szCs w:val="32"/>
          <w:highlight w:val="none"/>
        </w:rPr>
      </w:pPr>
      <w:bookmarkStart w:id="21" w:name="_Toc331502478"/>
      <w:r>
        <w:rPr>
          <w:rFonts w:hint="eastAsia" w:hAnsi="宋体"/>
          <w:b/>
          <w:bCs/>
          <w:color w:val="auto"/>
          <w:kern w:val="2"/>
          <w:sz w:val="32"/>
          <w:szCs w:val="32"/>
          <w:highlight w:val="none"/>
        </w:rPr>
        <w:t>前附表</w:t>
      </w:r>
      <w:bookmarkEnd w:id="21"/>
    </w:p>
    <w:tbl>
      <w:tblPr>
        <w:tblStyle w:val="77"/>
        <w:tblW w:w="924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69"/>
        <w:gridCol w:w="8371"/>
      </w:tblGrid>
      <w:tr w14:paraId="2119AA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869" w:type="dxa"/>
            <w:tcBorders>
              <w:top w:val="single" w:color="auto" w:sz="4" w:space="0"/>
              <w:bottom w:val="single" w:color="auto" w:sz="4" w:space="0"/>
              <w:right w:val="single" w:color="auto" w:sz="4" w:space="0"/>
            </w:tcBorders>
            <w:vAlign w:val="center"/>
          </w:tcPr>
          <w:p w14:paraId="4BE1BA4A">
            <w:pPr>
              <w:snapToGrid w:val="0"/>
              <w:spacing w:line="240" w:lineRule="auto"/>
              <w:jc w:val="center"/>
              <w:rPr>
                <w:rFonts w:ascii="宋体"/>
                <w:sz w:val="24"/>
                <w:szCs w:val="20"/>
                <w:highlight w:val="none"/>
              </w:rPr>
            </w:pPr>
            <w:bookmarkStart w:id="22" w:name="_Hlt74714665"/>
            <w:bookmarkEnd w:id="22"/>
            <w:bookmarkStart w:id="23" w:name="_Hlt74730295"/>
            <w:bookmarkEnd w:id="23"/>
            <w:bookmarkStart w:id="24" w:name="_Toc331502480"/>
            <w:bookmarkStart w:id="25" w:name="_Hlt74730208"/>
            <w:bookmarkStart w:id="26" w:name="_Hlt74730112"/>
            <w:bookmarkStart w:id="27" w:name="_Toc91899872"/>
            <w:r>
              <w:rPr>
                <w:rFonts w:hint="eastAsia" w:ascii="宋体" w:hAnsi="宋体"/>
                <w:sz w:val="24"/>
                <w:highlight w:val="none"/>
              </w:rPr>
              <w:t>序号</w:t>
            </w:r>
          </w:p>
        </w:tc>
        <w:tc>
          <w:tcPr>
            <w:tcW w:w="8371" w:type="dxa"/>
            <w:tcBorders>
              <w:top w:val="single" w:color="auto" w:sz="4" w:space="0"/>
              <w:left w:val="single" w:color="auto" w:sz="4" w:space="0"/>
              <w:bottom w:val="single" w:color="auto" w:sz="4" w:space="0"/>
            </w:tcBorders>
            <w:vAlign w:val="center"/>
          </w:tcPr>
          <w:p w14:paraId="599D65A6">
            <w:pPr>
              <w:snapToGrid w:val="0"/>
              <w:spacing w:line="240" w:lineRule="auto"/>
              <w:jc w:val="center"/>
              <w:rPr>
                <w:rFonts w:ascii="宋体"/>
                <w:sz w:val="24"/>
                <w:szCs w:val="20"/>
                <w:highlight w:val="none"/>
              </w:rPr>
            </w:pPr>
            <w:r>
              <w:rPr>
                <w:rFonts w:hint="eastAsia" w:ascii="宋体" w:hAnsi="宋体"/>
                <w:sz w:val="24"/>
                <w:highlight w:val="none"/>
              </w:rPr>
              <w:t>内容、要求</w:t>
            </w:r>
          </w:p>
        </w:tc>
      </w:tr>
      <w:tr w14:paraId="2FC4AA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0" w:hRule="atLeast"/>
        </w:trPr>
        <w:tc>
          <w:tcPr>
            <w:tcW w:w="869" w:type="dxa"/>
            <w:tcBorders>
              <w:top w:val="single" w:color="auto" w:sz="4" w:space="0"/>
              <w:bottom w:val="single" w:color="auto" w:sz="4" w:space="0"/>
              <w:right w:val="single" w:color="auto" w:sz="4" w:space="0"/>
            </w:tcBorders>
            <w:vAlign w:val="center"/>
          </w:tcPr>
          <w:p w14:paraId="725E40E5">
            <w:pPr>
              <w:snapToGrid w:val="0"/>
              <w:spacing w:line="240" w:lineRule="auto"/>
              <w:jc w:val="center"/>
              <w:rPr>
                <w:rFonts w:ascii="宋体"/>
                <w:sz w:val="24"/>
                <w:szCs w:val="20"/>
                <w:highlight w:val="none"/>
              </w:rPr>
            </w:pPr>
            <w:r>
              <w:rPr>
                <w:rFonts w:ascii="宋体" w:hAnsi="宋体"/>
                <w:sz w:val="24"/>
                <w:highlight w:val="none"/>
              </w:rPr>
              <w:t>1</w:t>
            </w:r>
          </w:p>
        </w:tc>
        <w:tc>
          <w:tcPr>
            <w:tcW w:w="8371" w:type="dxa"/>
            <w:tcBorders>
              <w:top w:val="single" w:color="auto" w:sz="4" w:space="0"/>
              <w:left w:val="single" w:color="auto" w:sz="4" w:space="0"/>
              <w:bottom w:val="single" w:color="auto" w:sz="4" w:space="0"/>
            </w:tcBorders>
            <w:vAlign w:val="center"/>
          </w:tcPr>
          <w:p w14:paraId="424D0796">
            <w:pPr>
              <w:snapToGrid w:val="0"/>
              <w:spacing w:line="240" w:lineRule="auto"/>
              <w:rPr>
                <w:rFonts w:hint="eastAsia" w:ascii="宋体" w:eastAsia="宋体"/>
                <w:sz w:val="24"/>
                <w:szCs w:val="20"/>
                <w:highlight w:val="none"/>
                <w:lang w:eastAsia="zh-CN"/>
              </w:rPr>
            </w:pPr>
            <w:r>
              <w:rPr>
                <w:rFonts w:hint="eastAsia" w:ascii="宋体" w:hAnsi="宋体"/>
                <w:sz w:val="24"/>
                <w:highlight w:val="none"/>
              </w:rPr>
              <w:t>项目名称：</w:t>
            </w:r>
            <w:r>
              <w:rPr>
                <w:rFonts w:hint="eastAsia" w:ascii="宋体" w:hAnsi="宋体"/>
                <w:sz w:val="24"/>
                <w:highlight w:val="none"/>
                <w:lang w:eastAsia="zh-CN"/>
              </w:rPr>
              <w:t>桐屿大道（一号路-南山街）、桐屿大道（三号路-院路路）工程（设计） </w:t>
            </w:r>
          </w:p>
        </w:tc>
      </w:tr>
      <w:tr w14:paraId="2274AF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3" w:hRule="atLeast"/>
        </w:trPr>
        <w:tc>
          <w:tcPr>
            <w:tcW w:w="869" w:type="dxa"/>
            <w:tcBorders>
              <w:top w:val="single" w:color="auto" w:sz="4" w:space="0"/>
              <w:bottom w:val="single" w:color="auto" w:sz="4" w:space="0"/>
              <w:right w:val="single" w:color="auto" w:sz="4" w:space="0"/>
            </w:tcBorders>
            <w:vAlign w:val="center"/>
          </w:tcPr>
          <w:p w14:paraId="0F3D18A7">
            <w:pPr>
              <w:snapToGrid w:val="0"/>
              <w:spacing w:line="240" w:lineRule="auto"/>
              <w:jc w:val="center"/>
              <w:rPr>
                <w:rFonts w:ascii="宋体"/>
                <w:sz w:val="24"/>
                <w:szCs w:val="20"/>
                <w:highlight w:val="none"/>
              </w:rPr>
            </w:pPr>
            <w:r>
              <w:rPr>
                <w:rFonts w:ascii="宋体" w:hAnsi="宋体"/>
                <w:sz w:val="24"/>
                <w:highlight w:val="none"/>
              </w:rPr>
              <w:t>2</w:t>
            </w:r>
          </w:p>
        </w:tc>
        <w:tc>
          <w:tcPr>
            <w:tcW w:w="8371" w:type="dxa"/>
            <w:tcBorders>
              <w:top w:val="single" w:color="auto" w:sz="4" w:space="0"/>
              <w:left w:val="single" w:color="auto" w:sz="4" w:space="0"/>
              <w:bottom w:val="single" w:color="auto" w:sz="4" w:space="0"/>
            </w:tcBorders>
            <w:vAlign w:val="center"/>
          </w:tcPr>
          <w:p w14:paraId="6DBD1B3B">
            <w:pPr>
              <w:snapToGrid w:val="0"/>
              <w:spacing w:line="240" w:lineRule="auto"/>
              <w:rPr>
                <w:rFonts w:ascii="宋体"/>
                <w:sz w:val="24"/>
                <w:szCs w:val="20"/>
                <w:highlight w:val="none"/>
              </w:rPr>
            </w:pPr>
            <w:r>
              <w:rPr>
                <w:rFonts w:hint="eastAsia" w:ascii="宋体" w:hAnsi="宋体"/>
                <w:sz w:val="24"/>
                <w:highlight w:val="none"/>
              </w:rPr>
              <w:t>采购数量及被供应的主体单位：</w:t>
            </w:r>
            <w:r>
              <w:rPr>
                <w:rFonts w:hint="eastAsia" w:ascii="宋体" w:hAnsi="宋体" w:cs="宋体"/>
                <w:kern w:val="0"/>
                <w:sz w:val="24"/>
                <w:highlight w:val="none"/>
              </w:rPr>
              <w:t>详见项目需求</w:t>
            </w:r>
          </w:p>
        </w:tc>
      </w:tr>
      <w:tr w14:paraId="290F84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0" w:hRule="atLeast"/>
        </w:trPr>
        <w:tc>
          <w:tcPr>
            <w:tcW w:w="869" w:type="dxa"/>
            <w:tcBorders>
              <w:top w:val="single" w:color="auto" w:sz="4" w:space="0"/>
              <w:bottom w:val="single" w:color="auto" w:sz="4" w:space="0"/>
              <w:right w:val="single" w:color="auto" w:sz="4" w:space="0"/>
            </w:tcBorders>
            <w:vAlign w:val="center"/>
          </w:tcPr>
          <w:p w14:paraId="0472141A">
            <w:pPr>
              <w:snapToGrid w:val="0"/>
              <w:spacing w:line="240" w:lineRule="auto"/>
              <w:jc w:val="center"/>
              <w:rPr>
                <w:rFonts w:ascii="宋体"/>
                <w:sz w:val="24"/>
                <w:szCs w:val="20"/>
                <w:highlight w:val="none"/>
              </w:rPr>
            </w:pPr>
            <w:r>
              <w:rPr>
                <w:rFonts w:ascii="宋体" w:hAnsi="宋体"/>
                <w:sz w:val="24"/>
                <w:highlight w:val="none"/>
              </w:rPr>
              <w:t>3</w:t>
            </w:r>
          </w:p>
        </w:tc>
        <w:tc>
          <w:tcPr>
            <w:tcW w:w="8371" w:type="dxa"/>
            <w:tcBorders>
              <w:top w:val="single" w:color="auto" w:sz="4" w:space="0"/>
              <w:left w:val="single" w:color="auto" w:sz="4" w:space="0"/>
              <w:bottom w:val="single" w:color="auto" w:sz="4" w:space="0"/>
            </w:tcBorders>
            <w:vAlign w:val="center"/>
          </w:tcPr>
          <w:p w14:paraId="29241505">
            <w:pPr>
              <w:snapToGrid w:val="0"/>
              <w:spacing w:line="240" w:lineRule="auto"/>
              <w:rPr>
                <w:rFonts w:ascii="宋体" w:hAnsi="宋体"/>
                <w:sz w:val="24"/>
                <w:highlight w:val="none"/>
              </w:rPr>
            </w:pPr>
            <w:r>
              <w:rPr>
                <w:rFonts w:hint="eastAsia" w:ascii="宋体" w:hAnsi="宋体"/>
                <w:sz w:val="24"/>
                <w:highlight w:val="none"/>
              </w:rPr>
              <w:t>投标报价要求及费用：</w:t>
            </w:r>
          </w:p>
          <w:p w14:paraId="4A8752CA">
            <w:pPr>
              <w:snapToGrid w:val="0"/>
              <w:spacing w:line="240" w:lineRule="auto"/>
              <w:rPr>
                <w:rFonts w:ascii="宋体" w:hAnsi="宋体" w:cs="宋体"/>
                <w:sz w:val="24"/>
                <w:highlight w:val="none"/>
              </w:rPr>
            </w:pPr>
            <w:r>
              <w:rPr>
                <w:rFonts w:hint="eastAsia" w:ascii="宋体" w:hAnsi="宋体" w:cs="宋体"/>
                <w:sz w:val="24"/>
                <w:highlight w:val="none"/>
              </w:rPr>
              <w:t>1、本项目投标应以人民币报价。</w:t>
            </w:r>
          </w:p>
          <w:p w14:paraId="7F6F46C3">
            <w:pPr>
              <w:snapToGrid w:val="0"/>
              <w:spacing w:line="240" w:lineRule="auto"/>
              <w:rPr>
                <w:rFonts w:ascii="宋体" w:hAnsi="宋体" w:cs="宋体"/>
                <w:sz w:val="24"/>
                <w:highlight w:val="none"/>
              </w:rPr>
            </w:pPr>
            <w:r>
              <w:rPr>
                <w:rFonts w:hint="eastAsia" w:ascii="宋体" w:hAnsi="宋体" w:cs="宋体"/>
                <w:sz w:val="24"/>
                <w:highlight w:val="none"/>
              </w:rPr>
              <w:t>2、▲投标总报价≤</w:t>
            </w:r>
            <w:r>
              <w:rPr>
                <w:rFonts w:hint="eastAsia" w:ascii="宋体" w:hAnsi="宋体" w:cs="宋体"/>
                <w:sz w:val="24"/>
                <w:highlight w:val="none"/>
                <w:lang w:eastAsia="zh-CN"/>
              </w:rPr>
              <w:t>2886793</w:t>
            </w:r>
            <w:r>
              <w:rPr>
                <w:rFonts w:hint="eastAsia" w:ascii="宋体" w:hAnsi="宋体" w:cs="宋体"/>
                <w:sz w:val="24"/>
                <w:highlight w:val="none"/>
              </w:rPr>
              <w:t>元，详细报价要求详见采购需求，未按要求报价的，按无效标处理。</w:t>
            </w:r>
          </w:p>
          <w:p w14:paraId="3F246C06">
            <w:pPr>
              <w:snapToGrid w:val="0"/>
              <w:spacing w:line="240" w:lineRule="auto"/>
              <w:rPr>
                <w:rFonts w:ascii="宋体"/>
                <w:sz w:val="24"/>
                <w:szCs w:val="20"/>
                <w:highlight w:val="none"/>
              </w:rPr>
            </w:pPr>
            <w:r>
              <w:rPr>
                <w:rFonts w:hint="eastAsia" w:ascii="宋体" w:hAnsi="宋体"/>
                <w:sz w:val="24"/>
                <w:highlight w:val="none"/>
              </w:rPr>
              <w:t>3、不论投标结果如何，投标人均应自行承担所有与投标有关的全部费用。</w:t>
            </w:r>
          </w:p>
        </w:tc>
      </w:tr>
      <w:tr w14:paraId="7290FB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869" w:type="dxa"/>
            <w:tcBorders>
              <w:top w:val="single" w:color="auto" w:sz="4" w:space="0"/>
              <w:bottom w:val="single" w:color="auto" w:sz="4" w:space="0"/>
              <w:right w:val="single" w:color="auto" w:sz="4" w:space="0"/>
            </w:tcBorders>
            <w:vAlign w:val="center"/>
          </w:tcPr>
          <w:p w14:paraId="022B4A5E">
            <w:pPr>
              <w:snapToGrid w:val="0"/>
              <w:spacing w:line="240" w:lineRule="auto"/>
              <w:jc w:val="center"/>
              <w:rPr>
                <w:rFonts w:ascii="宋体"/>
                <w:sz w:val="24"/>
                <w:szCs w:val="20"/>
                <w:highlight w:val="none"/>
              </w:rPr>
            </w:pPr>
            <w:r>
              <w:rPr>
                <w:rFonts w:ascii="宋体" w:hAnsi="宋体"/>
                <w:sz w:val="24"/>
                <w:highlight w:val="none"/>
              </w:rPr>
              <w:t>4</w:t>
            </w:r>
          </w:p>
        </w:tc>
        <w:tc>
          <w:tcPr>
            <w:tcW w:w="8371" w:type="dxa"/>
            <w:tcBorders>
              <w:top w:val="single" w:color="auto" w:sz="4" w:space="0"/>
              <w:left w:val="single" w:color="auto" w:sz="4" w:space="0"/>
              <w:bottom w:val="single" w:color="auto" w:sz="4" w:space="0"/>
            </w:tcBorders>
            <w:vAlign w:val="center"/>
          </w:tcPr>
          <w:p w14:paraId="361FFD50">
            <w:pPr>
              <w:snapToGrid w:val="0"/>
              <w:spacing w:line="240" w:lineRule="auto"/>
              <w:rPr>
                <w:rFonts w:ascii="宋体"/>
                <w:sz w:val="24"/>
                <w:szCs w:val="20"/>
                <w:highlight w:val="none"/>
              </w:rPr>
            </w:pPr>
            <w:r>
              <w:rPr>
                <w:rFonts w:hint="eastAsia" w:ascii="宋体" w:hAnsi="宋体"/>
                <w:sz w:val="24"/>
                <w:highlight w:val="none"/>
              </w:rPr>
              <w:t>投标保证金：</w:t>
            </w:r>
            <w:r>
              <w:rPr>
                <w:rFonts w:hint="eastAsia" w:ascii="宋体" w:hAnsi="宋体"/>
                <w:b/>
                <w:sz w:val="24"/>
                <w:highlight w:val="none"/>
              </w:rPr>
              <w:t>0元，</w:t>
            </w:r>
            <w:r>
              <w:rPr>
                <w:rFonts w:hint="eastAsia" w:ascii="_5b8b_4f53" w:hAnsi="_5b8b_4f53" w:cs="宋体"/>
                <w:kern w:val="0"/>
                <w:sz w:val="24"/>
                <w:highlight w:val="none"/>
              </w:rPr>
              <w:t>但若投标人在投标过程中存在违规行为给采购人造成损失的，须赔偿全部损失，并上报采购监管机构进行处理</w:t>
            </w:r>
            <w:r>
              <w:rPr>
                <w:rFonts w:hint="eastAsia" w:ascii="宋体" w:hAnsi="宋体"/>
                <w:sz w:val="24"/>
                <w:highlight w:val="none"/>
              </w:rPr>
              <w:t>。</w:t>
            </w:r>
          </w:p>
        </w:tc>
      </w:tr>
      <w:tr w14:paraId="7703D8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6" w:hRule="atLeast"/>
        </w:trPr>
        <w:tc>
          <w:tcPr>
            <w:tcW w:w="869" w:type="dxa"/>
            <w:tcBorders>
              <w:top w:val="single" w:color="auto" w:sz="4" w:space="0"/>
              <w:bottom w:val="single" w:color="auto" w:sz="4" w:space="0"/>
              <w:right w:val="single" w:color="auto" w:sz="4" w:space="0"/>
            </w:tcBorders>
            <w:vAlign w:val="center"/>
          </w:tcPr>
          <w:p w14:paraId="5E4479FA">
            <w:pPr>
              <w:snapToGrid w:val="0"/>
              <w:spacing w:line="240" w:lineRule="auto"/>
              <w:jc w:val="center"/>
              <w:rPr>
                <w:rFonts w:ascii="宋体"/>
                <w:sz w:val="24"/>
                <w:szCs w:val="20"/>
                <w:highlight w:val="none"/>
              </w:rPr>
            </w:pPr>
            <w:r>
              <w:rPr>
                <w:rFonts w:ascii="宋体" w:hAnsi="宋体"/>
                <w:sz w:val="24"/>
                <w:highlight w:val="none"/>
              </w:rPr>
              <w:t>5</w:t>
            </w:r>
          </w:p>
        </w:tc>
        <w:tc>
          <w:tcPr>
            <w:tcW w:w="8371" w:type="dxa"/>
            <w:tcBorders>
              <w:top w:val="single" w:color="auto" w:sz="4" w:space="0"/>
              <w:left w:val="single" w:color="auto" w:sz="4" w:space="0"/>
              <w:bottom w:val="single" w:color="auto" w:sz="4" w:space="0"/>
            </w:tcBorders>
            <w:vAlign w:val="center"/>
          </w:tcPr>
          <w:p w14:paraId="70A939FE">
            <w:pPr>
              <w:snapToGrid w:val="0"/>
              <w:spacing w:line="240" w:lineRule="auto"/>
              <w:rPr>
                <w:rFonts w:ascii="宋体"/>
                <w:sz w:val="24"/>
                <w:szCs w:val="20"/>
                <w:highlight w:val="none"/>
              </w:rPr>
            </w:pPr>
            <w:r>
              <w:rPr>
                <w:rFonts w:hint="eastAsia" w:ascii="宋体" w:hAnsi="宋体" w:cs="宋体"/>
                <w:sz w:val="24"/>
                <w:highlight w:val="none"/>
              </w:rPr>
              <w:t>答疑会或现场踏勘：</w:t>
            </w:r>
            <w:r>
              <w:rPr>
                <w:rFonts w:hint="eastAsia" w:ascii="宋体" w:hAnsi="宋体" w:cs="Arial"/>
                <w:sz w:val="24"/>
                <w:highlight w:val="none"/>
              </w:rPr>
              <w:t>本项目不组织答疑会或现场踏勘，如投标人认为有必要可自行前往现场踏勘。</w:t>
            </w:r>
          </w:p>
        </w:tc>
      </w:tr>
      <w:tr w14:paraId="6A3F34A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1" w:hRule="atLeast"/>
        </w:trPr>
        <w:tc>
          <w:tcPr>
            <w:tcW w:w="869" w:type="dxa"/>
            <w:tcBorders>
              <w:top w:val="single" w:color="auto" w:sz="4" w:space="0"/>
              <w:bottom w:val="single" w:color="auto" w:sz="4" w:space="0"/>
              <w:right w:val="single" w:color="auto" w:sz="4" w:space="0"/>
            </w:tcBorders>
            <w:vAlign w:val="center"/>
          </w:tcPr>
          <w:p w14:paraId="3A88F747">
            <w:pPr>
              <w:snapToGrid w:val="0"/>
              <w:spacing w:line="240" w:lineRule="auto"/>
              <w:jc w:val="center"/>
              <w:rPr>
                <w:rFonts w:ascii="宋体"/>
                <w:sz w:val="24"/>
                <w:szCs w:val="20"/>
                <w:highlight w:val="none"/>
              </w:rPr>
            </w:pPr>
            <w:r>
              <w:rPr>
                <w:rFonts w:ascii="宋体" w:hAnsi="宋体"/>
                <w:sz w:val="24"/>
                <w:highlight w:val="none"/>
              </w:rPr>
              <w:t>6</w:t>
            </w:r>
          </w:p>
        </w:tc>
        <w:tc>
          <w:tcPr>
            <w:tcW w:w="8371" w:type="dxa"/>
            <w:tcBorders>
              <w:top w:val="single" w:color="auto" w:sz="4" w:space="0"/>
              <w:left w:val="single" w:color="auto" w:sz="4" w:space="0"/>
              <w:bottom w:val="single" w:color="auto" w:sz="4" w:space="0"/>
            </w:tcBorders>
            <w:vAlign w:val="center"/>
          </w:tcPr>
          <w:p w14:paraId="0093AC12">
            <w:pPr>
              <w:snapToGrid w:val="0"/>
              <w:spacing w:line="240" w:lineRule="auto"/>
              <w:rPr>
                <w:rFonts w:ascii="宋体"/>
                <w:sz w:val="24"/>
                <w:szCs w:val="20"/>
                <w:highlight w:val="none"/>
              </w:rPr>
            </w:pPr>
            <w:r>
              <w:rPr>
                <w:rFonts w:hint="eastAsia" w:ascii="宋体" w:hAnsi="宋体"/>
                <w:sz w:val="24"/>
                <w:highlight w:val="none"/>
              </w:rPr>
              <w:t>演示时间及地点：无。</w:t>
            </w:r>
          </w:p>
        </w:tc>
      </w:tr>
      <w:tr w14:paraId="30AAFC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2" w:hRule="atLeast"/>
        </w:trPr>
        <w:tc>
          <w:tcPr>
            <w:tcW w:w="869" w:type="dxa"/>
            <w:tcBorders>
              <w:top w:val="single" w:color="auto" w:sz="4" w:space="0"/>
              <w:bottom w:val="single" w:color="auto" w:sz="4" w:space="0"/>
              <w:right w:val="single" w:color="auto" w:sz="4" w:space="0"/>
            </w:tcBorders>
            <w:vAlign w:val="center"/>
          </w:tcPr>
          <w:p w14:paraId="144C2055">
            <w:pPr>
              <w:snapToGrid w:val="0"/>
              <w:spacing w:line="240" w:lineRule="auto"/>
              <w:jc w:val="center"/>
              <w:rPr>
                <w:rFonts w:ascii="宋体"/>
                <w:sz w:val="24"/>
                <w:szCs w:val="20"/>
                <w:highlight w:val="none"/>
              </w:rPr>
            </w:pPr>
            <w:r>
              <w:rPr>
                <w:rFonts w:ascii="宋体" w:hAnsi="宋体"/>
                <w:sz w:val="24"/>
                <w:highlight w:val="none"/>
              </w:rPr>
              <w:t>7</w:t>
            </w:r>
          </w:p>
        </w:tc>
        <w:tc>
          <w:tcPr>
            <w:tcW w:w="8371" w:type="dxa"/>
            <w:tcBorders>
              <w:top w:val="single" w:color="auto" w:sz="4" w:space="0"/>
              <w:left w:val="single" w:color="auto" w:sz="4" w:space="0"/>
              <w:bottom w:val="single" w:color="auto" w:sz="4" w:space="0"/>
            </w:tcBorders>
            <w:vAlign w:val="center"/>
          </w:tcPr>
          <w:p w14:paraId="43FF49C3">
            <w:pPr>
              <w:snapToGrid w:val="0"/>
              <w:spacing w:line="240" w:lineRule="auto"/>
              <w:rPr>
                <w:rFonts w:ascii="宋体"/>
                <w:sz w:val="24"/>
                <w:szCs w:val="20"/>
                <w:highlight w:val="none"/>
              </w:rPr>
            </w:pPr>
            <w:r>
              <w:rPr>
                <w:rFonts w:hint="eastAsia" w:ascii="宋体" w:hAnsi="宋体"/>
                <w:sz w:val="24"/>
                <w:highlight w:val="none"/>
              </w:rPr>
              <w:t>答疑与澄清：详见招标公告。</w:t>
            </w:r>
          </w:p>
        </w:tc>
      </w:tr>
      <w:tr w14:paraId="457D2D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7" w:hRule="atLeast"/>
        </w:trPr>
        <w:tc>
          <w:tcPr>
            <w:tcW w:w="869" w:type="dxa"/>
            <w:tcBorders>
              <w:top w:val="single" w:color="auto" w:sz="4" w:space="0"/>
              <w:bottom w:val="single" w:color="auto" w:sz="4" w:space="0"/>
              <w:right w:val="single" w:color="auto" w:sz="4" w:space="0"/>
            </w:tcBorders>
            <w:vAlign w:val="center"/>
          </w:tcPr>
          <w:p w14:paraId="75BB8D1F">
            <w:pPr>
              <w:snapToGrid w:val="0"/>
              <w:spacing w:line="240" w:lineRule="auto"/>
              <w:jc w:val="center"/>
              <w:rPr>
                <w:rFonts w:ascii="宋体"/>
                <w:sz w:val="24"/>
                <w:szCs w:val="20"/>
                <w:highlight w:val="none"/>
              </w:rPr>
            </w:pPr>
            <w:r>
              <w:rPr>
                <w:rFonts w:ascii="宋体" w:hAnsi="宋体"/>
                <w:sz w:val="24"/>
                <w:highlight w:val="none"/>
              </w:rPr>
              <w:t>8</w:t>
            </w:r>
          </w:p>
        </w:tc>
        <w:tc>
          <w:tcPr>
            <w:tcW w:w="8371" w:type="dxa"/>
            <w:tcBorders>
              <w:top w:val="single" w:color="auto" w:sz="4" w:space="0"/>
              <w:left w:val="single" w:color="auto" w:sz="4" w:space="0"/>
              <w:bottom w:val="single" w:color="auto" w:sz="4" w:space="0"/>
            </w:tcBorders>
            <w:vAlign w:val="center"/>
          </w:tcPr>
          <w:p w14:paraId="7B8B32AC">
            <w:pPr>
              <w:snapToGrid w:val="0"/>
              <w:spacing w:line="240" w:lineRule="auto"/>
              <w:rPr>
                <w:rFonts w:ascii="宋体" w:hAnsi="宋体" w:cs="宋体"/>
                <w:sz w:val="24"/>
                <w:highlight w:val="none"/>
              </w:rPr>
            </w:pPr>
            <w:r>
              <w:rPr>
                <w:rFonts w:hint="eastAsia" w:ascii="宋体" w:hAnsi="宋体" w:cs="宋体"/>
                <w:sz w:val="24"/>
                <w:highlight w:val="none"/>
              </w:rPr>
              <w:t>本项目实行电子投标，供应商应准备电子投标文件、备份投标文件（包括电子备份投标文件、纸质备份投标文件）二类（</w:t>
            </w:r>
            <w:r>
              <w:rPr>
                <w:rFonts w:hint="eastAsia" w:ascii="宋体" w:hAnsi="宋体" w:cs="宋体"/>
                <w:b/>
                <w:bCs/>
                <w:sz w:val="24"/>
                <w:highlight w:val="none"/>
              </w:rPr>
              <w:t>其中备份投标文件为自愿提供，非实质性要求，因电子投标文件无法读取的后果由投标人自行承担</w:t>
            </w:r>
            <w:r>
              <w:rPr>
                <w:rFonts w:hint="eastAsia" w:ascii="宋体" w:hAnsi="宋体" w:cs="宋体"/>
                <w:sz w:val="24"/>
                <w:highlight w:val="none"/>
              </w:rPr>
              <w:t>）：</w:t>
            </w:r>
          </w:p>
          <w:p w14:paraId="75CFEAED">
            <w:pPr>
              <w:snapToGrid w:val="0"/>
              <w:spacing w:line="240" w:lineRule="auto"/>
              <w:ind w:firstLine="480" w:firstLineChars="200"/>
              <w:rPr>
                <w:rFonts w:ascii="宋体" w:hAnsi="宋体" w:cs="宋体"/>
                <w:sz w:val="24"/>
                <w:highlight w:val="none"/>
              </w:rPr>
            </w:pPr>
            <w:r>
              <w:rPr>
                <w:rFonts w:hint="eastAsia" w:ascii="宋体" w:hAnsi="宋体" w:cs="宋体"/>
                <w:sz w:val="24"/>
                <w:highlight w:val="none"/>
              </w:rPr>
              <w:t>1、电子投标文件：</w:t>
            </w:r>
            <w:r>
              <w:rPr>
                <w:rFonts w:hint="eastAsia" w:ascii="宋体" w:hAnsi="宋体" w:cs="宋体"/>
                <w:sz w:val="24"/>
                <w:highlight w:val="none"/>
                <w:lang w:val="zh-CN"/>
              </w:rPr>
              <w:t>按政府采购云平台供应商项目采购</w:t>
            </w:r>
            <w:r>
              <w:rPr>
                <w:rFonts w:hint="eastAsia" w:ascii="宋体" w:hAnsi="宋体" w:cs="宋体"/>
                <w:sz w:val="24"/>
                <w:highlight w:val="none"/>
              </w:rPr>
              <w:t>--电子招投标操作指南（</w:t>
            </w:r>
            <w:r>
              <w:rPr>
                <w:rFonts w:hint="eastAsia" w:ascii="宋体" w:hAnsi="宋体" w:cs="宋体"/>
                <w:sz w:val="24"/>
                <w:highlight w:val="none"/>
                <w:lang w:val="zh-CN"/>
              </w:rPr>
              <w:t>网址</w:t>
            </w:r>
            <w:r>
              <w:rPr>
                <w:rFonts w:hint="eastAsia" w:ascii="宋体" w:hAnsi="宋体" w:cs="宋体"/>
                <w:sz w:val="24"/>
                <w:highlight w:val="none"/>
              </w:rPr>
              <w:t>：</w:t>
            </w:r>
            <w:r>
              <w:rPr>
                <w:highlight w:val="none"/>
              </w:rPr>
              <w:fldChar w:fldCharType="begin"/>
            </w:r>
            <w:r>
              <w:rPr>
                <w:highlight w:val="none"/>
              </w:rPr>
              <w:instrText xml:space="preserve"> HYPERLINK "https://help.zcy.gov.cn/web/site_2/2018/12-28/2573.html）及本采购文件要求制作" </w:instrText>
            </w:r>
            <w:r>
              <w:rPr>
                <w:highlight w:val="none"/>
              </w:rPr>
              <w:fldChar w:fldCharType="separate"/>
            </w:r>
            <w:r>
              <w:rPr>
                <w:rFonts w:hint="eastAsia" w:ascii="宋体" w:hAnsi="宋体" w:cs="宋体"/>
                <w:sz w:val="24"/>
                <w:highlight w:val="none"/>
              </w:rPr>
              <w:t>https://service.zcygov.cn/#/help/superior）</w:t>
            </w:r>
            <w:r>
              <w:rPr>
                <w:rFonts w:hint="eastAsia" w:ascii="宋体" w:hAnsi="宋体" w:cs="宋体"/>
                <w:sz w:val="24"/>
                <w:highlight w:val="none"/>
              </w:rPr>
              <w:fldChar w:fldCharType="end"/>
            </w:r>
            <w:r>
              <w:rPr>
                <w:rFonts w:hint="eastAsia" w:ascii="宋体" w:hAnsi="宋体" w:cs="宋体"/>
                <w:sz w:val="24"/>
                <w:highlight w:val="none"/>
              </w:rPr>
              <w:t>及本项目招标文件要求编制</w:t>
            </w:r>
            <w:r>
              <w:rPr>
                <w:rFonts w:hint="eastAsia" w:ascii="宋体" w:hAnsi="宋体" w:cs="宋体"/>
                <w:sz w:val="24"/>
                <w:highlight w:val="none"/>
                <w:lang w:val="zh-CN"/>
              </w:rPr>
              <w:t>、加密并递交</w:t>
            </w:r>
            <w:r>
              <w:rPr>
                <w:rFonts w:hint="eastAsia" w:ascii="宋体" w:hAnsi="宋体" w:cs="宋体"/>
                <w:sz w:val="24"/>
                <w:highlight w:val="none"/>
              </w:rPr>
              <w:t>。</w:t>
            </w:r>
          </w:p>
          <w:p w14:paraId="397397D5">
            <w:pPr>
              <w:snapToGrid w:val="0"/>
              <w:spacing w:line="240" w:lineRule="auto"/>
              <w:ind w:firstLine="480" w:firstLineChars="200"/>
              <w:rPr>
                <w:rFonts w:ascii="宋体" w:hAnsi="宋体" w:cs="宋体"/>
                <w:sz w:val="24"/>
                <w:highlight w:val="none"/>
              </w:rPr>
            </w:pPr>
            <w:r>
              <w:rPr>
                <w:rFonts w:hint="eastAsia" w:ascii="宋体" w:hAnsi="宋体" w:cs="宋体"/>
                <w:sz w:val="24"/>
                <w:highlight w:val="none"/>
              </w:rPr>
              <w:t>2、备份投标文件：电子备份投标文件、纸质备份投标文件。电子备份投标文件通过“政采云”平台电子投标工具制作电子投标文件产生的备份文件（后缀名为“.bfbs”），投标人自行确定是否提交；若提交请将备份投标文件以U盘、光盘或电子邮件（发送至</w:t>
            </w:r>
            <w:r>
              <w:rPr>
                <w:rFonts w:hint="eastAsia" w:ascii="宋体" w:hAnsi="宋体" w:cs="宋体"/>
                <w:sz w:val="24"/>
                <w:highlight w:val="none"/>
                <w:lang w:eastAsia="zh-CN"/>
              </w:rPr>
              <w:t>464178749</w:t>
            </w:r>
            <w:r>
              <w:rPr>
                <w:rFonts w:hint="eastAsia" w:ascii="宋体" w:hAnsi="宋体" w:cs="宋体"/>
                <w:sz w:val="24"/>
                <w:highlight w:val="none"/>
              </w:rPr>
              <w:t>@qq.com）的形式递交，备份投标文件在“电子加密投标文件”在线解密异常或失败后启用，否则不予以启用；投标人确认“电子加密投标文件”在线解密异常或失败后，可以申请由采购代理机构使用电子备份标书上传处理，投标人将备份电子投标文件在解密规定的时间（投标截止时间后30分钟内）递交，未在规定时间内发送造成的投标无效或失败由投标人自行承担。提交备份电子投标文件时，应写明投标人名称和所投项目名称。</w:t>
            </w:r>
          </w:p>
          <w:p w14:paraId="3C558E37">
            <w:pPr>
              <w:snapToGrid w:val="0"/>
              <w:spacing w:line="240" w:lineRule="auto"/>
              <w:ind w:firstLine="480" w:firstLineChars="200"/>
              <w:rPr>
                <w:rFonts w:ascii="宋体" w:hAnsi="宋体" w:cs="宋体"/>
                <w:sz w:val="24"/>
                <w:highlight w:val="none"/>
              </w:rPr>
            </w:pPr>
            <w:r>
              <w:rPr>
                <w:rFonts w:hint="eastAsia" w:ascii="宋体" w:hAnsi="宋体" w:cs="宋体"/>
                <w:sz w:val="24"/>
                <w:highlight w:val="none"/>
              </w:rPr>
              <w:t>3、纸质备份投标文件以纸质文件的形式编制，按资格证明文件、商务与技术文件和报价文件分别编制并单独装订成册，数量均为一份。资格证明文件、商务与技术文件和报价文件三部分须分别密封封装，资格证明文件、商务与技术文件和报价文件未按要求密封的投标文件将视为无效。纸质备份投标文件投标人须在投标截止时间之前（按收到邮寄时间为准）邮寄或送至</w:t>
            </w:r>
            <w:r>
              <w:rPr>
                <w:rFonts w:hint="eastAsia" w:ascii="宋体" w:hAnsi="宋体" w:cs="宋体"/>
                <w:sz w:val="24"/>
                <w:highlight w:val="none"/>
                <w:lang w:eastAsia="zh-CN"/>
              </w:rPr>
              <w:t>台州市路桥区花鸟巷238号</w:t>
            </w:r>
            <w:r>
              <w:rPr>
                <w:rFonts w:hint="eastAsia" w:ascii="宋体" w:hAnsi="宋体" w:cs="宋体"/>
                <w:sz w:val="24"/>
                <w:highlight w:val="none"/>
              </w:rPr>
              <w:t>，联系人：</w:t>
            </w:r>
            <w:r>
              <w:rPr>
                <w:rFonts w:hint="eastAsia" w:ascii="宋体" w:hAnsi="宋体" w:cs="宋体"/>
                <w:sz w:val="24"/>
                <w:highlight w:val="none"/>
                <w:lang w:eastAsia="zh-CN"/>
              </w:rPr>
              <w:t>陈先生18968408610</w:t>
            </w:r>
            <w:r>
              <w:rPr>
                <w:rFonts w:hint="eastAsia" w:ascii="宋体" w:hAnsi="宋体" w:cs="宋体"/>
                <w:sz w:val="24"/>
                <w:highlight w:val="none"/>
              </w:rPr>
              <w:t>，投标当天提交的，送至开标地点。提交纸质备份投标文件时应对外包封进行密封，接缝处盖公章或法定代表人或授权委托代理人签字。</w:t>
            </w:r>
          </w:p>
          <w:p w14:paraId="02714652">
            <w:pPr>
              <w:snapToGrid w:val="0"/>
              <w:spacing w:line="240" w:lineRule="auto"/>
              <w:rPr>
                <w:rFonts w:ascii="宋体"/>
                <w:sz w:val="24"/>
                <w:szCs w:val="20"/>
                <w:highlight w:val="none"/>
              </w:rPr>
            </w:pPr>
            <w:r>
              <w:rPr>
                <w:rFonts w:hint="eastAsia" w:ascii="宋体" w:hAnsi="宋体" w:cs="宋体"/>
                <w:sz w:val="24"/>
                <w:highlight w:val="none"/>
              </w:rPr>
              <w:t>注意：纸质备份投标文件中的资格证明文件、商务与技术文件和报价文件三部分须分别密封封装，资格证明文件、商务与技术文件和报价文件未按要求密封的投标文件将为无效，投标文件份数未按规定数量提交的将做无效标处理。</w:t>
            </w:r>
          </w:p>
        </w:tc>
      </w:tr>
      <w:tr w14:paraId="358920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25" w:hRule="atLeast"/>
        </w:trPr>
        <w:tc>
          <w:tcPr>
            <w:tcW w:w="869" w:type="dxa"/>
            <w:tcBorders>
              <w:top w:val="single" w:color="auto" w:sz="4" w:space="0"/>
              <w:bottom w:val="single" w:color="auto" w:sz="4" w:space="0"/>
              <w:right w:val="single" w:color="auto" w:sz="4" w:space="0"/>
            </w:tcBorders>
            <w:vAlign w:val="center"/>
          </w:tcPr>
          <w:p w14:paraId="73099C49">
            <w:pPr>
              <w:snapToGrid w:val="0"/>
              <w:spacing w:line="240" w:lineRule="auto"/>
              <w:jc w:val="center"/>
              <w:rPr>
                <w:rFonts w:ascii="宋体"/>
                <w:sz w:val="24"/>
                <w:szCs w:val="20"/>
                <w:highlight w:val="none"/>
              </w:rPr>
            </w:pPr>
            <w:r>
              <w:rPr>
                <w:rFonts w:ascii="宋体" w:hAnsi="宋体"/>
                <w:sz w:val="24"/>
                <w:highlight w:val="none"/>
              </w:rPr>
              <w:t>9</w:t>
            </w:r>
          </w:p>
        </w:tc>
        <w:tc>
          <w:tcPr>
            <w:tcW w:w="8371" w:type="dxa"/>
            <w:tcBorders>
              <w:top w:val="single" w:color="auto" w:sz="4" w:space="0"/>
              <w:left w:val="single" w:color="auto" w:sz="4" w:space="0"/>
              <w:bottom w:val="single" w:color="auto" w:sz="4" w:space="0"/>
            </w:tcBorders>
            <w:vAlign w:val="center"/>
          </w:tcPr>
          <w:p w14:paraId="3CA5893D">
            <w:pPr>
              <w:snapToGrid w:val="0"/>
              <w:spacing w:line="240" w:lineRule="auto"/>
              <w:rPr>
                <w:rFonts w:hint="eastAsia" w:ascii="宋体" w:hAnsi="宋体"/>
                <w:sz w:val="24"/>
                <w:highlight w:val="none"/>
                <w:lang w:val="en-US" w:eastAsia="zh-CN"/>
              </w:rPr>
            </w:pPr>
            <w:r>
              <w:rPr>
                <w:rFonts w:hint="eastAsia" w:ascii="宋体" w:hAnsi="宋体"/>
                <w:sz w:val="24"/>
                <w:highlight w:val="none"/>
              </w:rPr>
              <w:t>投标截止时间：</w:t>
            </w:r>
            <w:r>
              <w:rPr>
                <w:rFonts w:hint="eastAsia" w:ascii="宋体" w:hAnsi="宋体"/>
                <w:sz w:val="24"/>
                <w:highlight w:val="none"/>
                <w:lang w:val="en-US" w:eastAsia="zh-CN"/>
              </w:rPr>
              <w:t>详见招标公告</w:t>
            </w:r>
          </w:p>
          <w:p w14:paraId="2B7C0B17">
            <w:pPr>
              <w:snapToGrid w:val="0"/>
              <w:spacing w:line="240" w:lineRule="auto"/>
              <w:rPr>
                <w:rFonts w:ascii="宋体"/>
                <w:sz w:val="24"/>
                <w:szCs w:val="20"/>
                <w:highlight w:val="none"/>
              </w:rPr>
            </w:pPr>
            <w:r>
              <w:rPr>
                <w:rFonts w:hint="eastAsia" w:ascii="宋体" w:hAnsi="宋体"/>
                <w:sz w:val="24"/>
                <w:highlight w:val="none"/>
              </w:rPr>
              <w:t>投标文件递交方式：通过“政府采购云平台（www.zcygov.cn）”实行在线投标响应。</w:t>
            </w:r>
          </w:p>
        </w:tc>
      </w:tr>
      <w:tr w14:paraId="0A94C2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869" w:type="dxa"/>
            <w:tcBorders>
              <w:top w:val="single" w:color="auto" w:sz="4" w:space="0"/>
              <w:bottom w:val="single" w:color="auto" w:sz="4" w:space="0"/>
              <w:right w:val="single" w:color="auto" w:sz="4" w:space="0"/>
            </w:tcBorders>
            <w:vAlign w:val="center"/>
          </w:tcPr>
          <w:p w14:paraId="47741146">
            <w:pPr>
              <w:snapToGrid w:val="0"/>
              <w:spacing w:line="240" w:lineRule="auto"/>
              <w:jc w:val="center"/>
              <w:rPr>
                <w:rFonts w:ascii="宋体"/>
                <w:sz w:val="24"/>
                <w:szCs w:val="20"/>
                <w:highlight w:val="none"/>
              </w:rPr>
            </w:pPr>
            <w:r>
              <w:rPr>
                <w:rFonts w:ascii="宋体" w:hAnsi="宋体"/>
                <w:sz w:val="24"/>
                <w:highlight w:val="none"/>
              </w:rPr>
              <w:t>10</w:t>
            </w:r>
          </w:p>
        </w:tc>
        <w:tc>
          <w:tcPr>
            <w:tcW w:w="8371" w:type="dxa"/>
            <w:tcBorders>
              <w:top w:val="single" w:color="auto" w:sz="4" w:space="0"/>
              <w:left w:val="single" w:color="auto" w:sz="4" w:space="0"/>
              <w:bottom w:val="single" w:color="auto" w:sz="4" w:space="0"/>
            </w:tcBorders>
            <w:vAlign w:val="center"/>
          </w:tcPr>
          <w:p w14:paraId="3968C6F0">
            <w:pPr>
              <w:snapToGrid w:val="0"/>
              <w:spacing w:line="240" w:lineRule="auto"/>
              <w:rPr>
                <w:rFonts w:hint="eastAsia" w:ascii="宋体" w:hAnsi="宋体" w:eastAsia="宋体"/>
                <w:sz w:val="24"/>
                <w:highlight w:val="none"/>
                <w:lang w:val="en-US" w:eastAsia="zh-CN"/>
              </w:rPr>
            </w:pPr>
            <w:r>
              <w:rPr>
                <w:rFonts w:hint="eastAsia" w:ascii="宋体" w:hAnsi="宋体" w:eastAsia="宋体"/>
                <w:sz w:val="24"/>
                <w:highlight w:val="none"/>
                <w:lang w:val="en-US" w:eastAsia="zh-CN"/>
              </w:rPr>
              <w:t>开标时间：详见招标公告</w:t>
            </w:r>
          </w:p>
          <w:p w14:paraId="7BC5A9E0">
            <w:pPr>
              <w:snapToGrid w:val="0"/>
              <w:spacing w:line="240" w:lineRule="auto"/>
              <w:rPr>
                <w:rFonts w:ascii="宋体"/>
                <w:sz w:val="24"/>
                <w:highlight w:val="none"/>
              </w:rPr>
            </w:pPr>
            <w:r>
              <w:rPr>
                <w:rFonts w:hint="eastAsia" w:ascii="宋体" w:hAnsi="宋体" w:eastAsia="宋体"/>
                <w:sz w:val="24"/>
                <w:highlight w:val="none"/>
                <w:lang w:val="en-US" w:eastAsia="zh-CN"/>
              </w:rPr>
              <w:t>开标地点：路桥区政府采购中心（财富大道999号商城国际5楼）</w:t>
            </w:r>
          </w:p>
        </w:tc>
      </w:tr>
      <w:tr w14:paraId="470022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5" w:hRule="atLeast"/>
        </w:trPr>
        <w:tc>
          <w:tcPr>
            <w:tcW w:w="869" w:type="dxa"/>
            <w:tcBorders>
              <w:top w:val="single" w:color="auto" w:sz="4" w:space="0"/>
              <w:bottom w:val="single" w:color="auto" w:sz="4" w:space="0"/>
              <w:right w:val="single" w:color="auto" w:sz="4" w:space="0"/>
            </w:tcBorders>
            <w:vAlign w:val="center"/>
          </w:tcPr>
          <w:p w14:paraId="5FA5CE84">
            <w:pPr>
              <w:snapToGrid w:val="0"/>
              <w:spacing w:line="240" w:lineRule="auto"/>
              <w:jc w:val="center"/>
              <w:rPr>
                <w:rFonts w:ascii="宋体"/>
                <w:sz w:val="24"/>
                <w:szCs w:val="20"/>
                <w:highlight w:val="none"/>
              </w:rPr>
            </w:pPr>
            <w:r>
              <w:rPr>
                <w:rFonts w:ascii="宋体" w:hAnsi="宋体"/>
                <w:sz w:val="24"/>
                <w:highlight w:val="none"/>
              </w:rPr>
              <w:t>11</w:t>
            </w:r>
          </w:p>
        </w:tc>
        <w:tc>
          <w:tcPr>
            <w:tcW w:w="8371" w:type="dxa"/>
            <w:tcBorders>
              <w:top w:val="single" w:color="auto" w:sz="4" w:space="0"/>
              <w:left w:val="single" w:color="auto" w:sz="4" w:space="0"/>
              <w:bottom w:val="single" w:color="auto" w:sz="4" w:space="0"/>
            </w:tcBorders>
            <w:vAlign w:val="center"/>
          </w:tcPr>
          <w:p w14:paraId="35F781F5">
            <w:pPr>
              <w:autoSpaceDE w:val="0"/>
              <w:autoSpaceDN w:val="0"/>
              <w:snapToGrid w:val="0"/>
              <w:spacing w:line="240" w:lineRule="auto"/>
              <w:textAlignment w:val="bottom"/>
              <w:rPr>
                <w:rFonts w:ascii="宋体"/>
                <w:sz w:val="24"/>
                <w:szCs w:val="20"/>
                <w:highlight w:val="none"/>
              </w:rPr>
            </w:pPr>
            <w:r>
              <w:rPr>
                <w:rFonts w:hint="eastAsia" w:ascii="宋体" w:hAnsi="宋体"/>
                <w:sz w:val="24"/>
                <w:highlight w:val="none"/>
              </w:rPr>
              <w:t>评标办法：综合评估法。</w:t>
            </w:r>
          </w:p>
        </w:tc>
      </w:tr>
      <w:tr w14:paraId="62DA9A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7" w:hRule="atLeast"/>
        </w:trPr>
        <w:tc>
          <w:tcPr>
            <w:tcW w:w="869" w:type="dxa"/>
            <w:tcBorders>
              <w:top w:val="single" w:color="auto" w:sz="4" w:space="0"/>
              <w:bottom w:val="single" w:color="auto" w:sz="4" w:space="0"/>
              <w:right w:val="single" w:color="auto" w:sz="4" w:space="0"/>
            </w:tcBorders>
            <w:vAlign w:val="center"/>
          </w:tcPr>
          <w:p w14:paraId="1FBE027F">
            <w:pPr>
              <w:snapToGrid w:val="0"/>
              <w:spacing w:line="240" w:lineRule="auto"/>
              <w:jc w:val="center"/>
              <w:rPr>
                <w:rFonts w:ascii="宋体"/>
                <w:sz w:val="24"/>
                <w:szCs w:val="20"/>
                <w:highlight w:val="none"/>
              </w:rPr>
            </w:pPr>
            <w:r>
              <w:rPr>
                <w:rFonts w:ascii="宋体" w:hAnsi="宋体"/>
                <w:sz w:val="24"/>
                <w:highlight w:val="none"/>
              </w:rPr>
              <w:t>12</w:t>
            </w:r>
          </w:p>
        </w:tc>
        <w:tc>
          <w:tcPr>
            <w:tcW w:w="8371" w:type="dxa"/>
            <w:tcBorders>
              <w:top w:val="single" w:color="auto" w:sz="4" w:space="0"/>
              <w:left w:val="single" w:color="auto" w:sz="4" w:space="0"/>
              <w:bottom w:val="single" w:color="auto" w:sz="4" w:space="0"/>
            </w:tcBorders>
            <w:vAlign w:val="center"/>
          </w:tcPr>
          <w:p w14:paraId="5DD2C0FD">
            <w:pPr>
              <w:autoSpaceDE w:val="0"/>
              <w:autoSpaceDN w:val="0"/>
              <w:snapToGrid w:val="0"/>
              <w:spacing w:line="240" w:lineRule="auto"/>
              <w:textAlignment w:val="bottom"/>
              <w:rPr>
                <w:rFonts w:ascii="宋体"/>
                <w:sz w:val="24"/>
                <w:szCs w:val="20"/>
                <w:highlight w:val="none"/>
              </w:rPr>
            </w:pPr>
            <w:r>
              <w:rPr>
                <w:rFonts w:hint="eastAsia" w:ascii="宋体" w:hAnsi="宋体"/>
                <w:sz w:val="24"/>
                <w:highlight w:val="none"/>
              </w:rPr>
              <w:t>评标结果公示：评标结束后，评标结果公示于</w:t>
            </w:r>
            <w:r>
              <w:rPr>
                <w:rFonts w:hint="eastAsia" w:ascii="宋体" w:hAnsi="宋体" w:cs="Arial"/>
                <w:sz w:val="24"/>
                <w:highlight w:val="none"/>
              </w:rPr>
              <w:t>浙江省政府采购网</w:t>
            </w:r>
            <w:r>
              <w:rPr>
                <w:rFonts w:ascii="宋体" w:hAnsi="宋体" w:cs="Arial"/>
                <w:sz w:val="24"/>
                <w:highlight w:val="none"/>
              </w:rPr>
              <w:t>(http://www.zjzfcg.gov.cn/new/)</w:t>
            </w:r>
            <w:r>
              <w:rPr>
                <w:rFonts w:hint="eastAsia" w:ascii="宋体" w:hAnsi="宋体" w:cs="Arial"/>
                <w:sz w:val="24"/>
                <w:highlight w:val="none"/>
              </w:rPr>
              <w:t>等网站。</w:t>
            </w:r>
          </w:p>
        </w:tc>
      </w:tr>
      <w:tr w14:paraId="407D6D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1" w:hRule="atLeast"/>
        </w:trPr>
        <w:tc>
          <w:tcPr>
            <w:tcW w:w="869" w:type="dxa"/>
            <w:tcBorders>
              <w:top w:val="single" w:color="auto" w:sz="4" w:space="0"/>
              <w:bottom w:val="single" w:color="auto" w:sz="4" w:space="0"/>
              <w:right w:val="single" w:color="auto" w:sz="4" w:space="0"/>
            </w:tcBorders>
            <w:vAlign w:val="center"/>
          </w:tcPr>
          <w:p w14:paraId="4CAA5F61">
            <w:pPr>
              <w:snapToGrid w:val="0"/>
              <w:spacing w:line="240" w:lineRule="auto"/>
              <w:jc w:val="center"/>
              <w:rPr>
                <w:rFonts w:ascii="宋体"/>
                <w:sz w:val="24"/>
                <w:szCs w:val="20"/>
                <w:highlight w:val="none"/>
              </w:rPr>
            </w:pPr>
            <w:r>
              <w:rPr>
                <w:rFonts w:ascii="宋体" w:hAnsi="宋体"/>
                <w:sz w:val="24"/>
                <w:highlight w:val="none"/>
              </w:rPr>
              <w:t>13</w:t>
            </w:r>
          </w:p>
        </w:tc>
        <w:tc>
          <w:tcPr>
            <w:tcW w:w="8371" w:type="dxa"/>
            <w:tcBorders>
              <w:top w:val="single" w:color="auto" w:sz="4" w:space="0"/>
              <w:left w:val="single" w:color="auto" w:sz="4" w:space="0"/>
              <w:bottom w:val="single" w:color="auto" w:sz="4" w:space="0"/>
            </w:tcBorders>
            <w:vAlign w:val="center"/>
          </w:tcPr>
          <w:p w14:paraId="3B8136C2">
            <w:pPr>
              <w:autoSpaceDE w:val="0"/>
              <w:autoSpaceDN w:val="0"/>
              <w:snapToGrid w:val="0"/>
              <w:spacing w:line="240" w:lineRule="auto"/>
              <w:textAlignment w:val="bottom"/>
              <w:rPr>
                <w:rFonts w:ascii="宋体"/>
                <w:sz w:val="24"/>
                <w:szCs w:val="20"/>
                <w:highlight w:val="none"/>
              </w:rPr>
            </w:pPr>
            <w:r>
              <w:rPr>
                <w:rFonts w:hint="eastAsia" w:ascii="宋体" w:hAnsi="宋体"/>
                <w:sz w:val="24"/>
                <w:highlight w:val="none"/>
              </w:rPr>
              <w:t>中标公告及中标通知书：评标结束后，中标公告发布于上述媒体；</w:t>
            </w:r>
          </w:p>
        </w:tc>
      </w:tr>
      <w:tr w14:paraId="097187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3" w:hRule="atLeast"/>
        </w:trPr>
        <w:tc>
          <w:tcPr>
            <w:tcW w:w="869" w:type="dxa"/>
            <w:tcBorders>
              <w:top w:val="single" w:color="auto" w:sz="4" w:space="0"/>
              <w:bottom w:val="single" w:color="auto" w:sz="4" w:space="0"/>
              <w:right w:val="single" w:color="auto" w:sz="4" w:space="0"/>
            </w:tcBorders>
            <w:vAlign w:val="center"/>
          </w:tcPr>
          <w:p w14:paraId="77A847AA">
            <w:pPr>
              <w:snapToGrid w:val="0"/>
              <w:spacing w:line="240" w:lineRule="auto"/>
              <w:jc w:val="center"/>
              <w:rPr>
                <w:rFonts w:ascii="宋体"/>
                <w:sz w:val="24"/>
                <w:szCs w:val="20"/>
                <w:highlight w:val="none"/>
              </w:rPr>
            </w:pPr>
            <w:r>
              <w:rPr>
                <w:rFonts w:ascii="宋体" w:hAnsi="宋体"/>
                <w:sz w:val="24"/>
                <w:highlight w:val="none"/>
              </w:rPr>
              <w:t>14</w:t>
            </w:r>
          </w:p>
        </w:tc>
        <w:tc>
          <w:tcPr>
            <w:tcW w:w="8371" w:type="dxa"/>
            <w:tcBorders>
              <w:top w:val="single" w:color="auto" w:sz="4" w:space="0"/>
              <w:left w:val="single" w:color="auto" w:sz="4" w:space="0"/>
              <w:bottom w:val="single" w:color="auto" w:sz="4" w:space="0"/>
            </w:tcBorders>
            <w:vAlign w:val="center"/>
          </w:tcPr>
          <w:p w14:paraId="3C75F5DE">
            <w:pPr>
              <w:autoSpaceDE w:val="0"/>
              <w:autoSpaceDN w:val="0"/>
              <w:snapToGrid w:val="0"/>
              <w:spacing w:line="240" w:lineRule="auto"/>
              <w:textAlignment w:val="bottom"/>
              <w:rPr>
                <w:rFonts w:ascii="宋体"/>
                <w:sz w:val="24"/>
                <w:szCs w:val="20"/>
                <w:highlight w:val="none"/>
              </w:rPr>
            </w:pPr>
            <w:r>
              <w:rPr>
                <w:rFonts w:hint="eastAsia" w:ascii="宋体" w:hAnsi="宋体"/>
                <w:sz w:val="24"/>
                <w:highlight w:val="none"/>
              </w:rPr>
              <w:t>签订合同时间：中标通知书发出后</w:t>
            </w:r>
            <w:r>
              <w:rPr>
                <w:rFonts w:ascii="宋体" w:hAnsi="宋体"/>
                <w:sz w:val="24"/>
                <w:highlight w:val="none"/>
              </w:rPr>
              <w:t>30</w:t>
            </w:r>
            <w:r>
              <w:rPr>
                <w:rFonts w:hint="eastAsia" w:ascii="宋体" w:hAnsi="宋体"/>
                <w:sz w:val="24"/>
                <w:highlight w:val="none"/>
              </w:rPr>
              <w:t>日内。</w:t>
            </w:r>
          </w:p>
        </w:tc>
      </w:tr>
      <w:tr w14:paraId="6805C5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69" w:type="dxa"/>
            <w:tcBorders>
              <w:top w:val="single" w:color="auto" w:sz="4" w:space="0"/>
              <w:bottom w:val="single" w:color="auto" w:sz="4" w:space="0"/>
              <w:right w:val="single" w:color="auto" w:sz="4" w:space="0"/>
            </w:tcBorders>
            <w:vAlign w:val="center"/>
          </w:tcPr>
          <w:p w14:paraId="149B7508">
            <w:pPr>
              <w:snapToGrid w:val="0"/>
              <w:spacing w:line="240" w:lineRule="auto"/>
              <w:jc w:val="center"/>
              <w:rPr>
                <w:rFonts w:ascii="宋体"/>
                <w:sz w:val="24"/>
                <w:szCs w:val="20"/>
                <w:highlight w:val="none"/>
              </w:rPr>
            </w:pPr>
            <w:r>
              <w:rPr>
                <w:rFonts w:ascii="宋体" w:hAnsi="宋体"/>
                <w:sz w:val="24"/>
                <w:highlight w:val="none"/>
              </w:rPr>
              <w:t>15</w:t>
            </w:r>
          </w:p>
        </w:tc>
        <w:tc>
          <w:tcPr>
            <w:tcW w:w="8371" w:type="dxa"/>
            <w:tcBorders>
              <w:top w:val="single" w:color="auto" w:sz="4" w:space="0"/>
              <w:left w:val="single" w:color="auto" w:sz="4" w:space="0"/>
              <w:bottom w:val="single" w:color="auto" w:sz="4" w:space="0"/>
            </w:tcBorders>
            <w:vAlign w:val="center"/>
          </w:tcPr>
          <w:p w14:paraId="1FED5C3F">
            <w:pPr>
              <w:pStyle w:val="69"/>
              <w:shd w:val="clear" w:color="auto" w:fill="FFFFFF"/>
              <w:rPr>
                <w:rFonts w:hint="eastAsia" w:ascii="宋体" w:eastAsia="宋体"/>
                <w:szCs w:val="20"/>
                <w:highlight w:val="none"/>
                <w:lang w:eastAsia="zh-CN"/>
              </w:rPr>
            </w:pPr>
            <w:r>
              <w:rPr>
                <w:rFonts w:hint="eastAsia" w:ascii="宋体" w:hAnsi="宋体"/>
                <w:highlight w:val="none"/>
              </w:rPr>
              <w:t>履约保证金的收取</w:t>
            </w:r>
            <w:r>
              <w:rPr>
                <w:rFonts w:ascii="宋体" w:hAnsi="宋体"/>
                <w:highlight w:val="none"/>
              </w:rPr>
              <w:t>:</w:t>
            </w:r>
            <w:r>
              <w:rPr>
                <w:rFonts w:hint="eastAsia" w:ascii="宋体" w:hAnsi="宋体"/>
                <w:highlight w:val="none"/>
              </w:rPr>
              <w:t>履约保证金按合同总金额的</w:t>
            </w:r>
            <w:r>
              <w:rPr>
                <w:rFonts w:ascii="宋体" w:hAnsi="宋体"/>
                <w:highlight w:val="none"/>
                <w:u w:val="single"/>
              </w:rPr>
              <w:t xml:space="preserve"> </w:t>
            </w:r>
            <w:r>
              <w:rPr>
                <w:rFonts w:hint="eastAsia" w:ascii="宋体" w:hAnsi="宋体"/>
                <w:highlight w:val="none"/>
                <w:u w:val="single"/>
              </w:rPr>
              <w:t>1</w:t>
            </w:r>
            <w:r>
              <w:rPr>
                <w:rFonts w:ascii="宋体" w:hAnsi="宋体"/>
                <w:highlight w:val="none"/>
                <w:u w:val="single"/>
              </w:rPr>
              <w:t xml:space="preserve"> </w:t>
            </w:r>
            <w:r>
              <w:rPr>
                <w:rFonts w:ascii="宋体" w:hAnsi="宋体"/>
                <w:highlight w:val="none"/>
              </w:rPr>
              <w:t>%</w:t>
            </w:r>
            <w:r>
              <w:rPr>
                <w:rFonts w:hint="eastAsia" w:ascii="宋体" w:hAnsi="宋体"/>
                <w:highlight w:val="none"/>
              </w:rPr>
              <w:t>计收。履约保证金交至</w:t>
            </w:r>
            <w:r>
              <w:rPr>
                <w:rFonts w:hint="eastAsia" w:ascii="宋体" w:hAnsi="宋体" w:cs="Times New Roman"/>
                <w:highlight w:val="none"/>
                <w:lang w:eastAsia="zh-CN"/>
              </w:rPr>
              <w:t>台州市路桥区新城开发建设中心</w:t>
            </w:r>
            <w:r>
              <w:rPr>
                <w:rFonts w:hint="eastAsia" w:ascii="宋体" w:hAnsi="宋体"/>
                <w:highlight w:val="none"/>
              </w:rPr>
              <w:t>账户，提交形式为现金转账或汇款或银行保函或保险。履约保证金</w:t>
            </w:r>
            <w:r>
              <w:rPr>
                <w:rFonts w:hint="eastAsia" w:ascii="宋体" w:hAnsi="宋体" w:cs="宋体"/>
                <w:highlight w:val="none"/>
              </w:rPr>
              <w:t>在合同履约到期且无异议情况下30日内无息退还（保函方式的自动失效）。</w:t>
            </w:r>
          </w:p>
        </w:tc>
      </w:tr>
      <w:tr w14:paraId="3DE339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869" w:type="dxa"/>
            <w:tcBorders>
              <w:top w:val="single" w:color="auto" w:sz="4" w:space="0"/>
              <w:bottom w:val="single" w:color="auto" w:sz="4" w:space="0"/>
              <w:right w:val="single" w:color="auto" w:sz="4" w:space="0"/>
            </w:tcBorders>
            <w:vAlign w:val="center"/>
          </w:tcPr>
          <w:p w14:paraId="19D2B58F">
            <w:pPr>
              <w:snapToGrid w:val="0"/>
              <w:spacing w:line="240" w:lineRule="auto"/>
              <w:jc w:val="center"/>
              <w:rPr>
                <w:rFonts w:ascii="宋体"/>
                <w:sz w:val="24"/>
                <w:szCs w:val="20"/>
                <w:highlight w:val="none"/>
              </w:rPr>
            </w:pPr>
            <w:r>
              <w:rPr>
                <w:rFonts w:ascii="宋体" w:hAnsi="宋体"/>
                <w:sz w:val="24"/>
                <w:highlight w:val="none"/>
              </w:rPr>
              <w:t>16</w:t>
            </w:r>
          </w:p>
        </w:tc>
        <w:tc>
          <w:tcPr>
            <w:tcW w:w="8371" w:type="dxa"/>
            <w:tcBorders>
              <w:top w:val="single" w:color="auto" w:sz="4" w:space="0"/>
              <w:left w:val="single" w:color="auto" w:sz="4" w:space="0"/>
              <w:bottom w:val="single" w:color="auto" w:sz="4" w:space="0"/>
            </w:tcBorders>
            <w:vAlign w:val="center"/>
          </w:tcPr>
          <w:p w14:paraId="51F6DC4C">
            <w:pPr>
              <w:autoSpaceDE w:val="0"/>
              <w:autoSpaceDN w:val="0"/>
              <w:snapToGrid w:val="0"/>
              <w:spacing w:line="240" w:lineRule="auto"/>
              <w:textAlignment w:val="bottom"/>
              <w:rPr>
                <w:rFonts w:ascii="宋体"/>
                <w:sz w:val="24"/>
                <w:szCs w:val="20"/>
                <w:highlight w:val="none"/>
              </w:rPr>
            </w:pPr>
            <w:r>
              <w:rPr>
                <w:rFonts w:hint="eastAsia" w:ascii="宋体" w:hAnsi="宋体"/>
                <w:sz w:val="24"/>
                <w:highlight w:val="none"/>
              </w:rPr>
              <w:t>采购资金来源：政府100%</w:t>
            </w:r>
          </w:p>
        </w:tc>
      </w:tr>
      <w:tr w14:paraId="715ECB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9" w:hRule="atLeast"/>
        </w:trPr>
        <w:tc>
          <w:tcPr>
            <w:tcW w:w="869" w:type="dxa"/>
            <w:tcBorders>
              <w:top w:val="single" w:color="auto" w:sz="4" w:space="0"/>
              <w:bottom w:val="single" w:color="auto" w:sz="4" w:space="0"/>
              <w:right w:val="single" w:color="auto" w:sz="4" w:space="0"/>
            </w:tcBorders>
            <w:vAlign w:val="center"/>
          </w:tcPr>
          <w:p w14:paraId="4C567053">
            <w:pPr>
              <w:snapToGrid w:val="0"/>
              <w:spacing w:line="240" w:lineRule="auto"/>
              <w:jc w:val="center"/>
              <w:rPr>
                <w:rFonts w:ascii="宋体"/>
                <w:sz w:val="24"/>
                <w:szCs w:val="20"/>
                <w:highlight w:val="none"/>
              </w:rPr>
            </w:pPr>
            <w:r>
              <w:rPr>
                <w:rFonts w:ascii="宋体" w:hAnsi="宋体"/>
                <w:sz w:val="24"/>
                <w:highlight w:val="none"/>
              </w:rPr>
              <w:t>17</w:t>
            </w:r>
          </w:p>
        </w:tc>
        <w:tc>
          <w:tcPr>
            <w:tcW w:w="8371" w:type="dxa"/>
            <w:tcBorders>
              <w:top w:val="single" w:color="auto" w:sz="4" w:space="0"/>
              <w:left w:val="single" w:color="auto" w:sz="4" w:space="0"/>
              <w:bottom w:val="single" w:color="auto" w:sz="4" w:space="0"/>
            </w:tcBorders>
            <w:vAlign w:val="center"/>
          </w:tcPr>
          <w:p w14:paraId="5C225C39">
            <w:pPr>
              <w:pStyle w:val="69"/>
              <w:shd w:val="clear" w:color="auto" w:fill="FFFFFF"/>
              <w:rPr>
                <w:rFonts w:hint="default" w:ascii="宋体" w:eastAsia="宋体"/>
                <w:szCs w:val="20"/>
                <w:highlight w:val="none"/>
                <w:lang w:val="en-US" w:eastAsia="zh-CN"/>
              </w:rPr>
            </w:pPr>
            <w:r>
              <w:rPr>
                <w:rFonts w:hint="eastAsia" w:ascii="宋体" w:hAnsi="宋体" w:cs="Times New Roman"/>
                <w:highlight w:val="none"/>
              </w:rPr>
              <w:t>付款方式：</w:t>
            </w:r>
            <w:r>
              <w:rPr>
                <w:rFonts w:hint="eastAsia" w:ascii="宋体" w:hAnsi="宋体" w:cs="Times New Roman"/>
                <w:highlight w:val="none"/>
                <w:lang w:val="en-US" w:eastAsia="zh-CN"/>
              </w:rPr>
              <w:t>详见采购需求。</w:t>
            </w:r>
          </w:p>
        </w:tc>
      </w:tr>
      <w:tr w14:paraId="2E22A3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1" w:hRule="atLeast"/>
        </w:trPr>
        <w:tc>
          <w:tcPr>
            <w:tcW w:w="869" w:type="dxa"/>
            <w:tcBorders>
              <w:top w:val="single" w:color="auto" w:sz="4" w:space="0"/>
              <w:bottom w:val="single" w:color="auto" w:sz="4" w:space="0"/>
              <w:right w:val="single" w:color="auto" w:sz="4" w:space="0"/>
            </w:tcBorders>
            <w:vAlign w:val="center"/>
          </w:tcPr>
          <w:p w14:paraId="2D41A5FC">
            <w:pPr>
              <w:snapToGrid w:val="0"/>
              <w:spacing w:line="240" w:lineRule="auto"/>
              <w:jc w:val="center"/>
              <w:rPr>
                <w:rFonts w:ascii="宋体"/>
                <w:sz w:val="24"/>
                <w:szCs w:val="20"/>
                <w:highlight w:val="none"/>
              </w:rPr>
            </w:pPr>
            <w:r>
              <w:rPr>
                <w:rFonts w:ascii="宋体" w:hAnsi="宋体"/>
                <w:sz w:val="24"/>
                <w:highlight w:val="none"/>
              </w:rPr>
              <w:t>18</w:t>
            </w:r>
          </w:p>
        </w:tc>
        <w:tc>
          <w:tcPr>
            <w:tcW w:w="8371" w:type="dxa"/>
            <w:tcBorders>
              <w:top w:val="single" w:color="auto" w:sz="4" w:space="0"/>
              <w:left w:val="single" w:color="auto" w:sz="4" w:space="0"/>
              <w:bottom w:val="single" w:color="auto" w:sz="4" w:space="0"/>
            </w:tcBorders>
            <w:vAlign w:val="center"/>
          </w:tcPr>
          <w:p w14:paraId="6945C2EA">
            <w:pPr>
              <w:snapToGrid w:val="0"/>
              <w:spacing w:line="240" w:lineRule="auto"/>
              <w:rPr>
                <w:rFonts w:ascii="宋体"/>
                <w:sz w:val="24"/>
                <w:szCs w:val="20"/>
                <w:highlight w:val="none"/>
              </w:rPr>
            </w:pPr>
            <w:r>
              <w:rPr>
                <w:rFonts w:hint="eastAsia" w:ascii="宋体" w:hAnsi="宋体"/>
                <w:sz w:val="24"/>
                <w:highlight w:val="none"/>
              </w:rPr>
              <w:t>投标文件有效期：</w:t>
            </w:r>
            <w:r>
              <w:rPr>
                <w:rFonts w:hint="eastAsia" w:ascii="宋体" w:hAnsi="宋体" w:cs="宋体"/>
                <w:sz w:val="24"/>
                <w:highlight w:val="none"/>
              </w:rPr>
              <w:t>自投标截止日起</w:t>
            </w:r>
            <w:r>
              <w:rPr>
                <w:rFonts w:ascii="宋体" w:hAnsi="宋体" w:cs="宋体"/>
                <w:sz w:val="24"/>
                <w:highlight w:val="none"/>
                <w:u w:val="single"/>
              </w:rPr>
              <w:t>90</w:t>
            </w:r>
            <w:r>
              <w:rPr>
                <w:rFonts w:hint="eastAsia" w:ascii="宋体" w:hAnsi="宋体" w:cs="宋体"/>
                <w:sz w:val="24"/>
                <w:highlight w:val="none"/>
              </w:rPr>
              <w:t>日历天。如</w:t>
            </w:r>
            <w:r>
              <w:rPr>
                <w:rFonts w:hint="eastAsia" w:ascii="宋体" w:hAnsi="宋体" w:cs="宋体"/>
                <w:sz w:val="24"/>
                <w:highlight w:val="none"/>
                <w:lang w:eastAsia="zh-CN"/>
              </w:rPr>
              <w:t>采购人</w:t>
            </w:r>
            <w:r>
              <w:rPr>
                <w:rFonts w:hint="eastAsia" w:ascii="宋体" w:hAnsi="宋体" w:cs="宋体"/>
                <w:sz w:val="24"/>
                <w:highlight w:val="none"/>
              </w:rPr>
              <w:t>认为必要，经投标人同意可延长。</w:t>
            </w:r>
          </w:p>
        </w:tc>
      </w:tr>
      <w:tr w14:paraId="4FF4E6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2" w:hRule="atLeast"/>
        </w:trPr>
        <w:tc>
          <w:tcPr>
            <w:tcW w:w="869" w:type="dxa"/>
            <w:tcBorders>
              <w:top w:val="single" w:color="auto" w:sz="4" w:space="0"/>
              <w:bottom w:val="single" w:color="auto" w:sz="4" w:space="0"/>
              <w:right w:val="single" w:color="auto" w:sz="4" w:space="0"/>
            </w:tcBorders>
            <w:vAlign w:val="center"/>
          </w:tcPr>
          <w:p w14:paraId="15DEA977">
            <w:pPr>
              <w:snapToGrid w:val="0"/>
              <w:spacing w:line="240" w:lineRule="auto"/>
              <w:jc w:val="center"/>
              <w:rPr>
                <w:rFonts w:ascii="宋体"/>
                <w:sz w:val="24"/>
                <w:szCs w:val="20"/>
                <w:highlight w:val="none"/>
              </w:rPr>
            </w:pPr>
            <w:r>
              <w:rPr>
                <w:rFonts w:ascii="宋体" w:hAnsi="宋体"/>
                <w:sz w:val="24"/>
                <w:highlight w:val="none"/>
              </w:rPr>
              <w:t>19</w:t>
            </w:r>
          </w:p>
        </w:tc>
        <w:tc>
          <w:tcPr>
            <w:tcW w:w="8371" w:type="dxa"/>
            <w:tcBorders>
              <w:top w:val="single" w:color="auto" w:sz="4" w:space="0"/>
              <w:left w:val="single" w:color="auto" w:sz="4" w:space="0"/>
              <w:bottom w:val="single" w:color="auto" w:sz="4" w:space="0"/>
            </w:tcBorders>
            <w:vAlign w:val="center"/>
          </w:tcPr>
          <w:p w14:paraId="19B28747">
            <w:pPr>
              <w:snapToGrid w:val="0"/>
              <w:spacing w:line="240" w:lineRule="auto"/>
              <w:rPr>
                <w:rFonts w:ascii="宋体"/>
                <w:sz w:val="24"/>
                <w:szCs w:val="20"/>
                <w:highlight w:val="none"/>
              </w:rPr>
            </w:pPr>
            <w:r>
              <w:rPr>
                <w:rFonts w:hint="eastAsia" w:ascii="宋体" w:hAnsi="宋体"/>
                <w:sz w:val="24"/>
                <w:highlight w:val="none"/>
              </w:rPr>
              <w:t>解释：本招标文件的解释权属于</w:t>
            </w:r>
            <w:r>
              <w:rPr>
                <w:rFonts w:hint="eastAsia" w:ascii="宋体" w:hAnsi="宋体"/>
                <w:sz w:val="24"/>
                <w:highlight w:val="none"/>
                <w:lang w:eastAsia="zh-CN"/>
              </w:rPr>
              <w:t>采购人</w:t>
            </w:r>
            <w:r>
              <w:rPr>
                <w:rFonts w:hint="eastAsia" w:ascii="宋体" w:hAnsi="宋体"/>
                <w:sz w:val="24"/>
                <w:highlight w:val="none"/>
              </w:rPr>
              <w:t>或招标代理单位。</w:t>
            </w:r>
          </w:p>
        </w:tc>
      </w:tr>
      <w:tr w14:paraId="0FD426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2" w:hRule="atLeast"/>
        </w:trPr>
        <w:tc>
          <w:tcPr>
            <w:tcW w:w="869" w:type="dxa"/>
            <w:tcBorders>
              <w:top w:val="single" w:color="auto" w:sz="4" w:space="0"/>
              <w:bottom w:val="single" w:color="auto" w:sz="4" w:space="0"/>
              <w:right w:val="single" w:color="auto" w:sz="4" w:space="0"/>
            </w:tcBorders>
            <w:vAlign w:val="center"/>
          </w:tcPr>
          <w:p w14:paraId="61AF70C6">
            <w:pPr>
              <w:snapToGrid w:val="0"/>
              <w:spacing w:line="240" w:lineRule="auto"/>
              <w:jc w:val="center"/>
              <w:rPr>
                <w:rFonts w:ascii="宋体"/>
                <w:sz w:val="24"/>
                <w:szCs w:val="20"/>
                <w:highlight w:val="none"/>
              </w:rPr>
            </w:pPr>
            <w:r>
              <w:rPr>
                <w:rFonts w:ascii="宋体" w:hAnsi="宋体"/>
                <w:sz w:val="24"/>
                <w:highlight w:val="none"/>
              </w:rPr>
              <w:t>20</w:t>
            </w:r>
          </w:p>
        </w:tc>
        <w:tc>
          <w:tcPr>
            <w:tcW w:w="8371" w:type="dxa"/>
            <w:tcBorders>
              <w:top w:val="single" w:color="auto" w:sz="4" w:space="0"/>
              <w:left w:val="single" w:color="auto" w:sz="4" w:space="0"/>
              <w:bottom w:val="single" w:color="auto" w:sz="4" w:space="0"/>
            </w:tcBorders>
            <w:vAlign w:val="center"/>
          </w:tcPr>
          <w:p w14:paraId="7C4F785B">
            <w:pPr>
              <w:snapToGrid w:val="0"/>
              <w:spacing w:line="240" w:lineRule="auto"/>
              <w:rPr>
                <w:rFonts w:ascii="宋体"/>
                <w:sz w:val="24"/>
                <w:szCs w:val="20"/>
                <w:highlight w:val="none"/>
              </w:rPr>
            </w:pPr>
            <w:r>
              <w:rPr>
                <w:rFonts w:hint="eastAsia" w:ascii="宋体" w:hAnsi="宋体" w:cs="宋体"/>
                <w:b/>
                <w:sz w:val="24"/>
                <w:highlight w:val="none"/>
              </w:rPr>
              <w:t>特别需要注意事项：</w:t>
            </w:r>
            <w:r>
              <w:rPr>
                <w:rFonts w:hint="eastAsia" w:ascii="宋体" w:hAnsi="宋体" w:cs="宋体"/>
                <w:sz w:val="24"/>
                <w:highlight w:val="none"/>
              </w:rPr>
              <w:t>招标文件中打“▲”为实质性响应条款，</w:t>
            </w:r>
            <w:r>
              <w:rPr>
                <w:rFonts w:hint="eastAsia" w:ascii="宋体" w:hAnsi="宋体" w:cs="宋体"/>
                <w:bCs/>
                <w:sz w:val="24"/>
                <w:highlight w:val="none"/>
              </w:rPr>
              <w:t>投标文件须作出实质性响应，否则作无效投标处理</w:t>
            </w:r>
            <w:r>
              <w:rPr>
                <w:rFonts w:hint="eastAsia" w:ascii="宋体" w:hAnsi="宋体" w:cs="宋体"/>
                <w:sz w:val="24"/>
                <w:highlight w:val="none"/>
              </w:rPr>
              <w:t>。</w:t>
            </w:r>
          </w:p>
        </w:tc>
      </w:tr>
      <w:tr w14:paraId="6E71B5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1" w:hRule="atLeast"/>
        </w:trPr>
        <w:tc>
          <w:tcPr>
            <w:tcW w:w="869" w:type="dxa"/>
            <w:tcBorders>
              <w:top w:val="single" w:color="auto" w:sz="4" w:space="0"/>
              <w:bottom w:val="single" w:color="auto" w:sz="4" w:space="0"/>
              <w:right w:val="single" w:color="auto" w:sz="4" w:space="0"/>
            </w:tcBorders>
            <w:vAlign w:val="center"/>
          </w:tcPr>
          <w:p w14:paraId="63E4A7A8">
            <w:pPr>
              <w:snapToGrid w:val="0"/>
              <w:spacing w:line="240" w:lineRule="auto"/>
              <w:jc w:val="center"/>
              <w:rPr>
                <w:rFonts w:ascii="宋体"/>
                <w:sz w:val="24"/>
                <w:highlight w:val="none"/>
              </w:rPr>
            </w:pPr>
            <w:r>
              <w:rPr>
                <w:rFonts w:ascii="宋体" w:hAnsi="宋体"/>
                <w:sz w:val="24"/>
                <w:highlight w:val="none"/>
              </w:rPr>
              <w:t>21</w:t>
            </w:r>
          </w:p>
        </w:tc>
        <w:tc>
          <w:tcPr>
            <w:tcW w:w="8371" w:type="dxa"/>
            <w:tcBorders>
              <w:top w:val="single" w:color="auto" w:sz="4" w:space="0"/>
              <w:left w:val="single" w:color="auto" w:sz="4" w:space="0"/>
              <w:bottom w:val="single" w:color="auto" w:sz="4" w:space="0"/>
            </w:tcBorders>
            <w:vAlign w:val="center"/>
          </w:tcPr>
          <w:p w14:paraId="389732F5">
            <w:pPr>
              <w:snapToGrid w:val="0"/>
              <w:spacing w:line="240" w:lineRule="auto"/>
              <w:rPr>
                <w:rFonts w:hint="default" w:ascii="宋体" w:eastAsia="宋体"/>
                <w:sz w:val="24"/>
                <w:highlight w:val="none"/>
                <w:lang w:val="en-US" w:eastAsia="zh-CN"/>
              </w:rPr>
            </w:pPr>
            <w:r>
              <w:rPr>
                <w:rFonts w:hint="eastAsia" w:ascii="宋体" w:hAnsi="宋体" w:cs="宋体"/>
                <w:sz w:val="24"/>
                <w:highlight w:val="none"/>
              </w:rPr>
              <w:t>▲服务期限：</w:t>
            </w:r>
            <w:r>
              <w:rPr>
                <w:rFonts w:hint="eastAsia" w:ascii="宋体" w:hAnsi="宋体" w:cs="宋体"/>
                <w:sz w:val="24"/>
                <w:highlight w:val="none"/>
                <w:lang w:val="en-US" w:eastAsia="zh-CN"/>
              </w:rPr>
              <w:t>详见需求</w:t>
            </w:r>
          </w:p>
        </w:tc>
      </w:tr>
      <w:tr w14:paraId="79DA46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07" w:hRule="atLeast"/>
        </w:trPr>
        <w:tc>
          <w:tcPr>
            <w:tcW w:w="869" w:type="dxa"/>
            <w:tcBorders>
              <w:top w:val="single" w:color="auto" w:sz="4" w:space="0"/>
              <w:bottom w:val="single" w:color="auto" w:sz="4" w:space="0"/>
              <w:right w:val="single" w:color="auto" w:sz="4" w:space="0"/>
            </w:tcBorders>
            <w:vAlign w:val="center"/>
          </w:tcPr>
          <w:p w14:paraId="0FCEA95A">
            <w:pPr>
              <w:snapToGrid w:val="0"/>
              <w:spacing w:line="240" w:lineRule="auto"/>
              <w:jc w:val="center"/>
              <w:rPr>
                <w:rFonts w:ascii="宋体"/>
                <w:sz w:val="24"/>
                <w:highlight w:val="none"/>
              </w:rPr>
            </w:pPr>
            <w:r>
              <w:rPr>
                <w:rFonts w:ascii="宋体" w:hAnsi="宋体"/>
                <w:sz w:val="24"/>
                <w:highlight w:val="none"/>
              </w:rPr>
              <w:t>22</w:t>
            </w:r>
          </w:p>
        </w:tc>
        <w:tc>
          <w:tcPr>
            <w:tcW w:w="8371" w:type="dxa"/>
            <w:tcBorders>
              <w:top w:val="single" w:color="auto" w:sz="4" w:space="0"/>
              <w:left w:val="single" w:color="auto" w:sz="4" w:space="0"/>
              <w:bottom w:val="single" w:color="auto" w:sz="4" w:space="0"/>
            </w:tcBorders>
            <w:vAlign w:val="center"/>
          </w:tcPr>
          <w:p w14:paraId="16083543">
            <w:pPr>
              <w:snapToGrid w:val="0"/>
              <w:spacing w:line="240" w:lineRule="auto"/>
              <w:rPr>
                <w:rFonts w:ascii="宋体" w:hAnsi="宋体" w:cs="宋体"/>
                <w:sz w:val="24"/>
                <w:highlight w:val="none"/>
              </w:rPr>
            </w:pPr>
            <w:r>
              <w:rPr>
                <w:rFonts w:hint="eastAsia" w:ascii="宋体" w:hAnsi="宋体" w:cs="宋体"/>
                <w:sz w:val="24"/>
                <w:highlight w:val="none"/>
              </w:rPr>
              <w:t>1、本项目不提供样品，不进行现场演示。</w:t>
            </w:r>
          </w:p>
          <w:p w14:paraId="73C2BADC">
            <w:pPr>
              <w:snapToGrid w:val="0"/>
              <w:spacing w:line="240" w:lineRule="auto"/>
              <w:rPr>
                <w:rFonts w:ascii="宋体" w:hAnsi="宋体" w:cs="宋体"/>
                <w:sz w:val="24"/>
                <w:highlight w:val="none"/>
              </w:rPr>
            </w:pPr>
            <w:r>
              <w:rPr>
                <w:rFonts w:hint="eastAsia" w:ascii="宋体" w:hAnsi="宋体" w:cs="宋体"/>
                <w:sz w:val="24"/>
                <w:highlight w:val="none"/>
              </w:rPr>
              <w:t>2、本项目为服务项目，不执行节能产品、环保产品政策。</w:t>
            </w:r>
          </w:p>
          <w:p w14:paraId="2467F14E">
            <w:pPr>
              <w:snapToGrid w:val="0"/>
              <w:spacing w:line="240" w:lineRule="auto"/>
              <w:rPr>
                <w:rFonts w:ascii="宋体" w:hAnsi="宋体" w:cs="宋体"/>
                <w:sz w:val="24"/>
                <w:highlight w:val="none"/>
              </w:rPr>
            </w:pPr>
            <w:r>
              <w:rPr>
                <w:rFonts w:hint="eastAsia" w:ascii="宋体" w:hAnsi="宋体" w:cs="宋体"/>
                <w:sz w:val="24"/>
                <w:highlight w:val="none"/>
              </w:rPr>
              <w:t>3、若因历史遗留原因导致投标人员不能提供社保证明的，须提供相关证明材料，否则后果自负。</w:t>
            </w:r>
          </w:p>
          <w:p w14:paraId="1AABB17F">
            <w:pPr>
              <w:snapToGrid w:val="0"/>
              <w:spacing w:line="240" w:lineRule="auto"/>
              <w:rPr>
                <w:rFonts w:hint="eastAsia" w:ascii="宋体" w:hAnsi="宋体" w:cs="宋体"/>
                <w:sz w:val="24"/>
                <w:highlight w:val="none"/>
              </w:rPr>
            </w:pPr>
            <w:r>
              <w:rPr>
                <w:rFonts w:hint="eastAsia" w:ascii="宋体" w:hAnsi="宋体" w:cs="宋体"/>
                <w:sz w:val="24"/>
                <w:highlight w:val="none"/>
              </w:rPr>
              <w:t>4、关于小微企业：</w:t>
            </w:r>
            <w:r>
              <w:rPr>
                <w:rFonts w:hint="eastAsia" w:ascii="宋体" w:hAnsi="宋体" w:cs="宋体"/>
                <w:sz w:val="24"/>
                <w:highlight w:val="none"/>
                <w:lang w:val="zh-CN"/>
              </w:rPr>
              <w:t>小微企业投标是指符合《中小企业划型标准规定》的投标人，通过投标提供本企业制造的货物、承担的工程或者服务，或者提供其他小微企业制造的货物。本项</w:t>
            </w:r>
            <w:r>
              <w:rPr>
                <w:rFonts w:hint="eastAsia" w:ascii="宋体" w:hAnsi="宋体" w:cs="宋体"/>
                <w:sz w:val="24"/>
                <w:highlight w:val="none"/>
              </w:rPr>
              <w:t>所指货物不包括使用大、中型企业注册商标的货物。小微企业投标应提供 《小微企业声明函》。本项目在报价评审时对符合中小企业划型标准规定（工信部联企业〔2011〕300号）的小型和微型企业给予价格优惠扶持，用扣除后的报价参与报价分评审(经认定的监狱企业与残疾人福利性单位视同小微企业)。监狱企业按招标文件格式提供证明文件；残疾人福利性单位提供《残疾人福利性单位声明函》。</w:t>
            </w:r>
          </w:p>
          <w:p w14:paraId="3A1B8805">
            <w:pPr>
              <w:snapToGrid w:val="0"/>
              <w:spacing w:line="240" w:lineRule="auto"/>
              <w:rPr>
                <w:rFonts w:ascii="宋体" w:cs="宋体"/>
                <w:b/>
                <w:sz w:val="24"/>
                <w:highlight w:val="none"/>
              </w:rPr>
            </w:pPr>
            <w:r>
              <w:rPr>
                <w:rFonts w:hint="eastAsia" w:ascii="宋体" w:hAnsi="宋体" w:cs="Arial"/>
                <w:color w:val="auto"/>
                <w:sz w:val="24"/>
                <w:highlight w:val="none"/>
                <w:lang w:val="en-US" w:eastAsia="zh-CN"/>
              </w:rPr>
              <w:t>5、本项目采购标的对应中小企业划分标准所属</w:t>
            </w:r>
            <w:r>
              <w:rPr>
                <w:rFonts w:hint="eastAsia" w:ascii="宋体" w:hAnsi="宋体" w:eastAsia="宋体" w:cs="Arial"/>
                <w:color w:val="auto"/>
                <w:kern w:val="2"/>
                <w:sz w:val="24"/>
                <w:szCs w:val="24"/>
                <w:highlight w:val="none"/>
                <w:lang w:val="en-US" w:eastAsia="zh-CN" w:bidi="ar-SA"/>
              </w:rPr>
              <w:t>行业为：其他未列明行业。</w:t>
            </w:r>
          </w:p>
        </w:tc>
      </w:tr>
      <w:tr w14:paraId="267DBF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8" w:hRule="atLeast"/>
        </w:trPr>
        <w:tc>
          <w:tcPr>
            <w:tcW w:w="869" w:type="dxa"/>
            <w:tcBorders>
              <w:top w:val="single" w:color="auto" w:sz="4" w:space="0"/>
              <w:bottom w:val="single" w:color="auto" w:sz="4" w:space="0"/>
              <w:right w:val="single" w:color="auto" w:sz="4" w:space="0"/>
            </w:tcBorders>
            <w:vAlign w:val="center"/>
          </w:tcPr>
          <w:p w14:paraId="3A6DC70D">
            <w:pPr>
              <w:snapToGrid w:val="0"/>
              <w:spacing w:line="240" w:lineRule="auto"/>
              <w:jc w:val="center"/>
              <w:rPr>
                <w:rFonts w:ascii="宋体"/>
                <w:sz w:val="24"/>
                <w:highlight w:val="none"/>
              </w:rPr>
            </w:pPr>
            <w:r>
              <w:rPr>
                <w:rFonts w:ascii="宋体" w:hAnsi="宋体"/>
                <w:sz w:val="24"/>
                <w:highlight w:val="none"/>
              </w:rPr>
              <w:t>23</w:t>
            </w:r>
          </w:p>
        </w:tc>
        <w:tc>
          <w:tcPr>
            <w:tcW w:w="8371" w:type="dxa"/>
            <w:tcBorders>
              <w:top w:val="single" w:color="auto" w:sz="4" w:space="0"/>
              <w:left w:val="single" w:color="auto" w:sz="4" w:space="0"/>
              <w:bottom w:val="single" w:color="auto" w:sz="4" w:space="0"/>
            </w:tcBorders>
            <w:vAlign w:val="center"/>
          </w:tcPr>
          <w:p w14:paraId="1F7B9905">
            <w:pPr>
              <w:snapToGrid w:val="0"/>
              <w:spacing w:line="240" w:lineRule="auto"/>
              <w:rPr>
                <w:rFonts w:ascii="宋体" w:hAnsi="宋体" w:cs="宋体"/>
                <w:sz w:val="24"/>
                <w:highlight w:val="none"/>
              </w:rPr>
            </w:pPr>
            <w:r>
              <w:rPr>
                <w:rFonts w:hint="eastAsia" w:ascii="宋体" w:hAnsi="宋体" w:cs="宋体"/>
                <w:sz w:val="24"/>
                <w:highlight w:val="none"/>
              </w:rPr>
              <w:t>1、本项目所有投标人均不参加本项目现场开标。</w:t>
            </w:r>
          </w:p>
          <w:p w14:paraId="32B7BBFE">
            <w:pPr>
              <w:snapToGrid w:val="0"/>
              <w:spacing w:line="240" w:lineRule="auto"/>
              <w:rPr>
                <w:highlight w:val="none"/>
              </w:rPr>
            </w:pPr>
            <w:r>
              <w:rPr>
                <w:rFonts w:hint="eastAsia" w:ascii="宋体" w:hAnsi="宋体" w:cs="宋体"/>
                <w:sz w:val="24"/>
                <w:highlight w:val="none"/>
              </w:rPr>
              <w:t>2、本项目通过邮寄形式提交备份纸质投标文件的，须注意时间，投标截止时间按收到邮寄时间为准。</w:t>
            </w:r>
          </w:p>
        </w:tc>
      </w:tr>
    </w:tbl>
    <w:p w14:paraId="4C83DA7B">
      <w:pPr>
        <w:rPr>
          <w:highlight w:val="none"/>
        </w:rPr>
      </w:pPr>
    </w:p>
    <w:p w14:paraId="1D060D07">
      <w:pPr>
        <w:pStyle w:val="16"/>
        <w:widowControl w:val="0"/>
        <w:adjustRightInd/>
        <w:snapToGrid/>
        <w:spacing w:line="240" w:lineRule="auto"/>
        <w:ind w:right="480" w:firstLine="420"/>
        <w:jc w:val="center"/>
        <w:rPr>
          <w:rFonts w:hAnsi="宋体"/>
          <w:b/>
          <w:bCs/>
          <w:color w:val="auto"/>
          <w:kern w:val="2"/>
          <w:sz w:val="32"/>
          <w:szCs w:val="32"/>
          <w:highlight w:val="none"/>
        </w:rPr>
      </w:pPr>
      <w:r>
        <w:rPr>
          <w:rFonts w:hint="eastAsia" w:hAnsi="宋体"/>
          <w:b/>
          <w:bCs/>
          <w:color w:val="auto"/>
          <w:kern w:val="2"/>
          <w:sz w:val="32"/>
          <w:szCs w:val="32"/>
          <w:highlight w:val="none"/>
        </w:rPr>
        <w:t>一、总则</w:t>
      </w:r>
    </w:p>
    <w:p w14:paraId="0C1D3132">
      <w:pPr>
        <w:pStyle w:val="38"/>
        <w:snapToGrid w:val="0"/>
        <w:spacing w:before="120" w:after="120" w:line="240" w:lineRule="auto"/>
        <w:rPr>
          <w:rFonts w:hAnsi="宋体" w:cs="宋体"/>
          <w:b/>
          <w:sz w:val="24"/>
          <w:szCs w:val="24"/>
          <w:highlight w:val="none"/>
        </w:rPr>
      </w:pPr>
      <w:r>
        <w:rPr>
          <w:rFonts w:hint="eastAsia" w:hAnsi="宋体" w:cs="宋体"/>
          <w:b/>
          <w:sz w:val="24"/>
          <w:szCs w:val="24"/>
          <w:highlight w:val="none"/>
        </w:rPr>
        <w:t>一</w:t>
      </w:r>
      <w:r>
        <w:rPr>
          <w:rFonts w:hAnsi="宋体" w:cs="宋体"/>
          <w:b/>
          <w:sz w:val="24"/>
          <w:szCs w:val="24"/>
          <w:highlight w:val="none"/>
        </w:rPr>
        <w:t xml:space="preserve">   </w:t>
      </w:r>
      <w:r>
        <w:rPr>
          <w:rFonts w:hint="eastAsia" w:hAnsi="宋体" w:cs="宋体"/>
          <w:b/>
          <w:sz w:val="24"/>
          <w:szCs w:val="24"/>
          <w:highlight w:val="none"/>
        </w:rPr>
        <w:t>总</w:t>
      </w:r>
      <w:r>
        <w:rPr>
          <w:rFonts w:hAnsi="宋体" w:cs="宋体"/>
          <w:b/>
          <w:sz w:val="24"/>
          <w:szCs w:val="24"/>
          <w:highlight w:val="none"/>
        </w:rPr>
        <w:t xml:space="preserve">  </w:t>
      </w:r>
      <w:r>
        <w:rPr>
          <w:rFonts w:hint="eastAsia" w:hAnsi="宋体" w:cs="宋体"/>
          <w:b/>
          <w:sz w:val="24"/>
          <w:szCs w:val="24"/>
          <w:highlight w:val="none"/>
        </w:rPr>
        <w:t>则</w:t>
      </w:r>
    </w:p>
    <w:p w14:paraId="78752B24">
      <w:pPr>
        <w:snapToGrid w:val="0"/>
        <w:spacing w:before="156" w:beforeLines="50"/>
        <w:ind w:firstLine="472" w:firstLineChars="196"/>
        <w:jc w:val="left"/>
        <w:outlineLvl w:val="1"/>
        <w:rPr>
          <w:rFonts w:ascii="宋体" w:cs="宋体"/>
          <w:b/>
          <w:sz w:val="24"/>
          <w:highlight w:val="none"/>
        </w:rPr>
      </w:pPr>
      <w:r>
        <w:rPr>
          <w:rFonts w:hint="eastAsia" w:ascii="宋体" w:hAnsi="宋体" w:cs="宋体"/>
          <w:b/>
          <w:sz w:val="24"/>
          <w:highlight w:val="none"/>
        </w:rPr>
        <w:t>（一）</w:t>
      </w:r>
      <w:r>
        <w:rPr>
          <w:rFonts w:ascii="宋体" w:hAnsi="宋体" w:cs="宋体"/>
          <w:b/>
          <w:sz w:val="24"/>
          <w:highlight w:val="none"/>
        </w:rPr>
        <w:t xml:space="preserve"> </w:t>
      </w:r>
      <w:r>
        <w:rPr>
          <w:rFonts w:hint="eastAsia" w:ascii="宋体" w:hAnsi="宋体" w:cs="宋体"/>
          <w:b/>
          <w:sz w:val="24"/>
          <w:highlight w:val="none"/>
        </w:rPr>
        <w:t>适用范围</w:t>
      </w:r>
    </w:p>
    <w:p w14:paraId="41984AA4">
      <w:pPr>
        <w:snapToGrid w:val="0"/>
        <w:ind w:firstLine="480" w:firstLineChars="200"/>
        <w:jc w:val="left"/>
        <w:rPr>
          <w:rFonts w:ascii="宋体" w:cs="宋体"/>
          <w:sz w:val="24"/>
          <w:highlight w:val="none"/>
        </w:rPr>
      </w:pPr>
      <w:r>
        <w:rPr>
          <w:rFonts w:hint="eastAsia" w:ascii="宋体" w:hAnsi="宋体" w:cs="宋体"/>
          <w:sz w:val="24"/>
          <w:highlight w:val="none"/>
        </w:rPr>
        <w:t>本招标文件适用于</w:t>
      </w:r>
      <w:r>
        <w:rPr>
          <w:rFonts w:hint="eastAsia" w:ascii="宋体" w:hAnsi="宋体"/>
          <w:sz w:val="24"/>
          <w:highlight w:val="none"/>
          <w:u w:val="single"/>
          <w:lang w:eastAsia="zh-CN"/>
        </w:rPr>
        <w:t>台州市路桥区新城开发建设中心</w:t>
      </w:r>
      <w:r>
        <w:rPr>
          <w:rFonts w:hint="eastAsia" w:ascii="宋体" w:hAnsi="宋体" w:cs="宋体"/>
          <w:bCs/>
          <w:sz w:val="24"/>
          <w:highlight w:val="none"/>
        </w:rPr>
        <w:t>单位</w:t>
      </w:r>
      <w:r>
        <w:rPr>
          <w:rFonts w:hint="eastAsia" w:ascii="宋体" w:hAnsi="宋体"/>
          <w:sz w:val="24"/>
          <w:highlight w:val="none"/>
          <w:u w:val="single"/>
          <w:lang w:eastAsia="zh-CN"/>
        </w:rPr>
        <w:t>桐屿大道（一号路-南山街）、桐屿大道（三号路-院路路）工程（设计） </w:t>
      </w:r>
      <w:r>
        <w:rPr>
          <w:rFonts w:hint="eastAsia" w:ascii="宋体" w:hAnsi="宋体" w:cs="宋体"/>
          <w:sz w:val="24"/>
          <w:highlight w:val="none"/>
        </w:rPr>
        <w:t>的招标、投标、评标、定标、合同履约、付款等行为（法律、法规另有规定的，从其规定）。</w:t>
      </w:r>
    </w:p>
    <w:p w14:paraId="23C1E9CE">
      <w:pPr>
        <w:snapToGrid w:val="0"/>
        <w:spacing w:before="156" w:beforeLines="50"/>
        <w:ind w:firstLine="472" w:firstLineChars="196"/>
        <w:jc w:val="left"/>
        <w:outlineLvl w:val="1"/>
        <w:rPr>
          <w:rFonts w:ascii="宋体" w:cs="宋体"/>
          <w:b/>
          <w:sz w:val="24"/>
          <w:highlight w:val="none"/>
        </w:rPr>
      </w:pPr>
      <w:r>
        <w:rPr>
          <w:rFonts w:hint="eastAsia" w:ascii="宋体" w:hAnsi="宋体" w:cs="宋体"/>
          <w:b/>
          <w:sz w:val="24"/>
          <w:highlight w:val="none"/>
        </w:rPr>
        <w:t>（二）定义</w:t>
      </w:r>
    </w:p>
    <w:p w14:paraId="2A7215F6">
      <w:pPr>
        <w:snapToGrid w:val="0"/>
        <w:ind w:firstLine="480" w:firstLineChars="200"/>
        <w:jc w:val="left"/>
        <w:rPr>
          <w:rFonts w:ascii="宋体" w:cs="宋体"/>
          <w:sz w:val="24"/>
          <w:highlight w:val="none"/>
        </w:rPr>
      </w:pPr>
      <w:r>
        <w:rPr>
          <w:rFonts w:ascii="宋体" w:hAnsi="宋体" w:cs="宋体"/>
          <w:sz w:val="24"/>
          <w:highlight w:val="none"/>
        </w:rPr>
        <w:t>1.</w:t>
      </w:r>
      <w:r>
        <w:rPr>
          <w:rFonts w:hint="eastAsia" w:ascii="宋体" w:hAnsi="宋体" w:cs="宋体"/>
          <w:sz w:val="24"/>
          <w:highlight w:val="none"/>
        </w:rPr>
        <w:t>招标采购单位系指组织本次招标活动的法人。</w:t>
      </w:r>
    </w:p>
    <w:p w14:paraId="55D3846D">
      <w:pPr>
        <w:snapToGrid w:val="0"/>
        <w:ind w:firstLine="480" w:firstLineChars="200"/>
        <w:jc w:val="left"/>
        <w:rPr>
          <w:rFonts w:ascii="宋体" w:cs="宋体"/>
          <w:sz w:val="24"/>
          <w:highlight w:val="none"/>
        </w:rPr>
      </w:pPr>
      <w:r>
        <w:rPr>
          <w:rFonts w:ascii="宋体" w:hAnsi="宋体" w:cs="宋体"/>
          <w:sz w:val="24"/>
          <w:highlight w:val="none"/>
        </w:rPr>
        <w:t>2.</w:t>
      </w:r>
      <w:r>
        <w:rPr>
          <w:rFonts w:hint="eastAsia" w:ascii="宋体" w:hAnsi="宋体" w:cs="宋体"/>
          <w:sz w:val="24"/>
          <w:highlight w:val="none"/>
        </w:rPr>
        <w:t>“投标人”系指经认定有资格响应招标，参加投标竞争的法人或其他组织、自然人。</w:t>
      </w:r>
    </w:p>
    <w:p w14:paraId="1FE4BC68">
      <w:pPr>
        <w:snapToGrid w:val="0"/>
        <w:ind w:firstLine="480" w:firstLineChars="200"/>
        <w:jc w:val="left"/>
        <w:rPr>
          <w:rFonts w:ascii="宋体" w:cs="宋体"/>
          <w:sz w:val="24"/>
          <w:highlight w:val="none"/>
        </w:rPr>
      </w:pPr>
      <w:r>
        <w:rPr>
          <w:rFonts w:ascii="宋体" w:hAnsi="宋体" w:cs="宋体"/>
          <w:sz w:val="24"/>
          <w:highlight w:val="none"/>
        </w:rPr>
        <w:t>3.</w:t>
      </w:r>
      <w:r>
        <w:rPr>
          <w:rFonts w:hint="eastAsia" w:ascii="宋体" w:hAnsi="宋体" w:cs="宋体"/>
          <w:sz w:val="24"/>
          <w:highlight w:val="none"/>
        </w:rPr>
        <w:t>“产品”、“货物”系指供方按招标文件规定，须向采购人提供的一切设备、保险、税金、物品、备品备件、工具、手册及其它有关技术资料和材料。</w:t>
      </w:r>
    </w:p>
    <w:p w14:paraId="57CDF929">
      <w:pPr>
        <w:snapToGrid w:val="0"/>
        <w:ind w:firstLine="480" w:firstLineChars="200"/>
        <w:jc w:val="left"/>
        <w:rPr>
          <w:rFonts w:ascii="宋体" w:cs="宋体"/>
          <w:sz w:val="24"/>
          <w:highlight w:val="none"/>
        </w:rPr>
      </w:pPr>
      <w:r>
        <w:rPr>
          <w:rFonts w:ascii="宋体" w:hAnsi="宋体" w:cs="宋体"/>
          <w:sz w:val="24"/>
          <w:highlight w:val="none"/>
        </w:rPr>
        <w:t>4.</w:t>
      </w:r>
      <w:r>
        <w:rPr>
          <w:rFonts w:hint="eastAsia" w:ascii="宋体" w:hAnsi="宋体" w:cs="宋体"/>
          <w:sz w:val="24"/>
          <w:highlight w:val="none"/>
        </w:rPr>
        <w:t>“服务”系指招标文件规定投标人须承担的安装、调试、技术协助、校准、培训、技术指导以及其他类似的义务。</w:t>
      </w:r>
    </w:p>
    <w:p w14:paraId="5DFEF9D2">
      <w:pPr>
        <w:snapToGrid w:val="0"/>
        <w:ind w:firstLine="480" w:firstLineChars="200"/>
        <w:jc w:val="left"/>
        <w:rPr>
          <w:rFonts w:ascii="宋体" w:cs="宋体"/>
          <w:sz w:val="24"/>
          <w:highlight w:val="none"/>
        </w:rPr>
      </w:pPr>
      <w:r>
        <w:rPr>
          <w:rFonts w:ascii="宋体" w:hAnsi="宋体" w:cs="宋体"/>
          <w:sz w:val="24"/>
          <w:highlight w:val="none"/>
        </w:rPr>
        <w:t>5.</w:t>
      </w:r>
      <w:r>
        <w:rPr>
          <w:rFonts w:hint="eastAsia" w:ascii="宋体" w:hAnsi="宋体" w:cs="宋体"/>
          <w:sz w:val="24"/>
          <w:highlight w:val="none"/>
        </w:rPr>
        <w:t>“项目”系指投标人按招标文件规定向采购人提供的产品和服务。</w:t>
      </w:r>
    </w:p>
    <w:p w14:paraId="367C05FE">
      <w:pPr>
        <w:snapToGrid w:val="0"/>
        <w:ind w:firstLine="480" w:firstLineChars="200"/>
        <w:jc w:val="left"/>
        <w:rPr>
          <w:rFonts w:ascii="宋体" w:cs="宋体"/>
          <w:sz w:val="24"/>
          <w:highlight w:val="none"/>
        </w:rPr>
      </w:pPr>
      <w:r>
        <w:rPr>
          <w:rFonts w:ascii="宋体" w:hAnsi="宋体" w:cs="宋体"/>
          <w:sz w:val="24"/>
          <w:highlight w:val="none"/>
        </w:rPr>
        <w:t>6.</w:t>
      </w:r>
      <w:r>
        <w:rPr>
          <w:rFonts w:hint="eastAsia" w:ascii="宋体" w:hAnsi="宋体" w:cs="宋体"/>
          <w:sz w:val="24"/>
          <w:highlight w:val="none"/>
        </w:rPr>
        <w:t>“书面形式”包括信函、传真、电报等。</w:t>
      </w:r>
    </w:p>
    <w:p w14:paraId="13D004E1">
      <w:pPr>
        <w:snapToGrid w:val="0"/>
        <w:ind w:firstLine="480" w:firstLineChars="200"/>
        <w:jc w:val="left"/>
        <w:rPr>
          <w:rFonts w:ascii="宋体" w:cs="宋体"/>
          <w:sz w:val="24"/>
          <w:highlight w:val="none"/>
        </w:rPr>
      </w:pPr>
      <w:r>
        <w:rPr>
          <w:rFonts w:ascii="宋体" w:hAnsi="宋体" w:cs="宋体"/>
          <w:sz w:val="24"/>
          <w:highlight w:val="none"/>
        </w:rPr>
        <w:t>7.</w:t>
      </w:r>
      <w:r>
        <w:rPr>
          <w:rFonts w:hint="eastAsia" w:ascii="宋体" w:hAnsi="宋体" w:cs="宋体"/>
          <w:sz w:val="24"/>
          <w:highlight w:val="none"/>
        </w:rPr>
        <w:t>“▲”系指实质性要求条款。</w:t>
      </w:r>
    </w:p>
    <w:p w14:paraId="336487E4">
      <w:pPr>
        <w:snapToGrid w:val="0"/>
        <w:ind w:firstLine="480" w:firstLineChars="200"/>
        <w:jc w:val="left"/>
        <w:rPr>
          <w:rFonts w:ascii="宋体" w:cs="宋体"/>
          <w:sz w:val="24"/>
          <w:highlight w:val="none"/>
        </w:rPr>
      </w:pPr>
      <w:r>
        <w:rPr>
          <w:rFonts w:ascii="宋体" w:hAnsi="宋体" w:cs="宋体"/>
          <w:sz w:val="24"/>
          <w:highlight w:val="none"/>
        </w:rPr>
        <w:t>8.</w:t>
      </w:r>
      <w:r>
        <w:rPr>
          <w:rFonts w:hint="eastAsia" w:ascii="宋体" w:hAnsi="宋体" w:cs="宋体"/>
          <w:sz w:val="24"/>
          <w:highlight w:val="none"/>
        </w:rPr>
        <w:t>甲方：合同中明确规定的实际购买服务的法人或其他组织和自然人</w:t>
      </w:r>
      <w:r>
        <w:rPr>
          <w:rFonts w:ascii="宋体" w:hAnsi="宋体" w:cs="宋体"/>
          <w:sz w:val="24"/>
          <w:highlight w:val="none"/>
        </w:rPr>
        <w:t xml:space="preserve"> </w:t>
      </w:r>
      <w:r>
        <w:rPr>
          <w:rFonts w:hint="eastAsia" w:ascii="宋体" w:hAnsi="宋体" w:cs="宋体"/>
          <w:sz w:val="24"/>
          <w:highlight w:val="none"/>
        </w:rPr>
        <w:t>。</w:t>
      </w:r>
    </w:p>
    <w:p w14:paraId="6E6E28C6">
      <w:pPr>
        <w:snapToGrid w:val="0"/>
        <w:ind w:firstLine="480" w:firstLineChars="200"/>
        <w:jc w:val="left"/>
        <w:rPr>
          <w:rFonts w:ascii="宋体" w:cs="宋体"/>
          <w:sz w:val="24"/>
          <w:highlight w:val="none"/>
        </w:rPr>
      </w:pPr>
      <w:r>
        <w:rPr>
          <w:rFonts w:ascii="宋体" w:hAnsi="宋体" w:cs="宋体"/>
          <w:sz w:val="24"/>
          <w:highlight w:val="none"/>
        </w:rPr>
        <w:t>9.</w:t>
      </w:r>
      <w:r>
        <w:rPr>
          <w:rFonts w:hint="eastAsia" w:ascii="宋体" w:hAnsi="宋体" w:cs="宋体"/>
          <w:sz w:val="24"/>
          <w:highlight w:val="none"/>
        </w:rPr>
        <w:t>乙方：合同中规定的向甲方提供服务的法人或其他组织和自然人。</w:t>
      </w:r>
    </w:p>
    <w:p w14:paraId="4B66975B">
      <w:pPr>
        <w:snapToGrid w:val="0"/>
        <w:ind w:firstLine="480" w:firstLineChars="200"/>
        <w:jc w:val="left"/>
        <w:rPr>
          <w:rFonts w:ascii="宋体" w:cs="宋体"/>
          <w:sz w:val="24"/>
          <w:highlight w:val="none"/>
        </w:rPr>
      </w:pPr>
      <w:r>
        <w:rPr>
          <w:rFonts w:ascii="宋体" w:hAnsi="宋体" w:cs="宋体"/>
          <w:sz w:val="24"/>
          <w:highlight w:val="none"/>
        </w:rPr>
        <w:t>10.</w:t>
      </w:r>
      <w:r>
        <w:rPr>
          <w:rFonts w:hint="eastAsia" w:ascii="宋体" w:hAnsi="宋体" w:cs="宋体"/>
          <w:sz w:val="24"/>
          <w:highlight w:val="none"/>
        </w:rPr>
        <w:t>知识产权：指专利权、商标权、著作权等无形资产专有权的统称。</w:t>
      </w:r>
    </w:p>
    <w:p w14:paraId="5F7B02CD">
      <w:pPr>
        <w:snapToGrid w:val="0"/>
        <w:ind w:firstLine="480" w:firstLineChars="200"/>
        <w:jc w:val="left"/>
        <w:rPr>
          <w:rFonts w:ascii="宋体" w:cs="宋体"/>
          <w:sz w:val="24"/>
          <w:highlight w:val="none"/>
        </w:rPr>
      </w:pPr>
      <w:r>
        <w:rPr>
          <w:rFonts w:ascii="宋体" w:hAnsi="宋体" w:cs="宋体"/>
          <w:sz w:val="24"/>
          <w:highlight w:val="none"/>
        </w:rPr>
        <w:t>11.</w:t>
      </w:r>
      <w:r>
        <w:rPr>
          <w:rFonts w:hint="eastAsia" w:ascii="宋体" w:hAnsi="宋体" w:cs="宋体"/>
          <w:sz w:val="24"/>
          <w:highlight w:val="none"/>
        </w:rPr>
        <w:t>不可抗力：不能预见、不能避免并且不能克服的客观情况。</w:t>
      </w:r>
    </w:p>
    <w:p w14:paraId="0F96EABA">
      <w:pPr>
        <w:snapToGrid w:val="0"/>
        <w:spacing w:before="156" w:beforeLines="50"/>
        <w:ind w:firstLine="472" w:firstLineChars="196"/>
        <w:jc w:val="left"/>
        <w:outlineLvl w:val="1"/>
        <w:rPr>
          <w:rFonts w:ascii="宋体" w:cs="宋体"/>
          <w:b/>
          <w:sz w:val="24"/>
          <w:highlight w:val="none"/>
        </w:rPr>
      </w:pPr>
      <w:r>
        <w:rPr>
          <w:rFonts w:hint="eastAsia" w:ascii="宋体" w:hAnsi="宋体" w:cs="宋体"/>
          <w:b/>
          <w:sz w:val="24"/>
          <w:highlight w:val="none"/>
        </w:rPr>
        <w:t>（三）招标方式</w:t>
      </w:r>
    </w:p>
    <w:p w14:paraId="07E2756D">
      <w:pPr>
        <w:snapToGrid w:val="0"/>
        <w:ind w:firstLine="480" w:firstLineChars="200"/>
        <w:jc w:val="left"/>
        <w:rPr>
          <w:rFonts w:ascii="宋体" w:cs="宋体"/>
          <w:sz w:val="24"/>
          <w:highlight w:val="none"/>
        </w:rPr>
      </w:pPr>
      <w:r>
        <w:rPr>
          <w:rFonts w:hint="eastAsia" w:ascii="宋体" w:hAnsi="宋体" w:cs="宋体"/>
          <w:sz w:val="24"/>
          <w:highlight w:val="none"/>
        </w:rPr>
        <w:t>本次招标采用公开招标方式进行。</w:t>
      </w:r>
    </w:p>
    <w:p w14:paraId="7F14EAF0">
      <w:pPr>
        <w:snapToGrid w:val="0"/>
        <w:spacing w:before="156" w:beforeLines="50"/>
        <w:ind w:firstLine="472" w:firstLineChars="196"/>
        <w:jc w:val="left"/>
        <w:outlineLvl w:val="1"/>
        <w:rPr>
          <w:rFonts w:ascii="宋体" w:cs="宋体"/>
          <w:b/>
          <w:sz w:val="24"/>
          <w:highlight w:val="none"/>
        </w:rPr>
      </w:pPr>
      <w:r>
        <w:rPr>
          <w:rFonts w:hint="eastAsia" w:ascii="宋体" w:hAnsi="宋体" w:cs="宋体"/>
          <w:b/>
          <w:sz w:val="24"/>
          <w:highlight w:val="none"/>
        </w:rPr>
        <w:t>（四）投标费用</w:t>
      </w:r>
    </w:p>
    <w:p w14:paraId="364248FD">
      <w:pPr>
        <w:snapToGrid w:val="0"/>
        <w:ind w:firstLine="480" w:firstLineChars="200"/>
        <w:jc w:val="left"/>
        <w:rPr>
          <w:rFonts w:hint="eastAsia" w:ascii="宋体" w:hAnsi="宋体" w:cs="宋体"/>
          <w:sz w:val="24"/>
          <w:highlight w:val="none"/>
        </w:rPr>
      </w:pPr>
      <w:r>
        <w:rPr>
          <w:rFonts w:hint="eastAsia" w:ascii="宋体" w:hAnsi="宋体" w:cs="宋体"/>
          <w:sz w:val="24"/>
          <w:highlight w:val="none"/>
        </w:rPr>
        <w:t>不论投标结果如何，投标人均应自行承担所有与投标有关的全部费用（</w:t>
      </w:r>
      <w:r>
        <w:rPr>
          <w:rFonts w:hint="eastAsia" w:ascii="宋体" w:hAnsi="宋体" w:cs="宋体"/>
          <w:sz w:val="24"/>
          <w:highlight w:val="none"/>
          <w:lang w:val="en-US" w:eastAsia="zh-CN"/>
        </w:rPr>
        <w:t>采购文件</w:t>
      </w:r>
      <w:r>
        <w:rPr>
          <w:rFonts w:hint="eastAsia" w:ascii="宋体" w:hAnsi="宋体" w:cs="宋体"/>
          <w:sz w:val="24"/>
          <w:highlight w:val="none"/>
        </w:rPr>
        <w:t>有相反规定除外）。</w:t>
      </w:r>
    </w:p>
    <w:p w14:paraId="4E441675">
      <w:pPr>
        <w:snapToGrid w:val="0"/>
        <w:ind w:firstLine="480" w:firstLineChars="200"/>
        <w:jc w:val="left"/>
        <w:rPr>
          <w:rFonts w:hint="eastAsia" w:ascii="宋体" w:hAnsi="宋体" w:cs="宋体"/>
          <w:sz w:val="24"/>
          <w:highlight w:val="none"/>
        </w:rPr>
      </w:pPr>
      <w:r>
        <w:rPr>
          <w:rFonts w:hint="eastAsia" w:ascii="宋体" w:hAnsi="宋体" w:cs="宋体"/>
          <w:sz w:val="24"/>
          <w:highlight w:val="none"/>
        </w:rPr>
        <w:t>本项目代理服务费</w:t>
      </w:r>
      <w:r>
        <w:rPr>
          <w:rFonts w:hint="eastAsia" w:ascii="宋体" w:hAnsi="宋体" w:cs="宋体"/>
          <w:sz w:val="24"/>
          <w:highlight w:val="none"/>
          <w:lang w:val="en-US" w:eastAsia="zh-CN"/>
        </w:rPr>
        <w:t>按24000元</w:t>
      </w:r>
      <w:r>
        <w:rPr>
          <w:rFonts w:hint="eastAsia" w:ascii="宋体" w:hAnsi="宋体" w:cs="宋体"/>
          <w:sz w:val="24"/>
          <w:highlight w:val="none"/>
        </w:rPr>
        <w:t>计取。采购代理服务费须包含在总报价中，由采购代理机构在签发中标通知书前向中标供应商收取。请投标人在投标报价时综合考虑，费用计入中标人投标费用内，采购人不再支付该部分费用给中标人。</w:t>
      </w:r>
    </w:p>
    <w:p w14:paraId="38BF53ED">
      <w:pPr>
        <w:shd w:val="clear"/>
        <w:adjustRightInd w:val="0"/>
        <w:snapToGrid w:val="0"/>
        <w:spacing w:line="312" w:lineRule="auto"/>
        <w:ind w:firstLine="420" w:firstLineChars="200"/>
        <w:jc w:val="left"/>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附表：招标代理服务收费标准</w:t>
      </w:r>
    </w:p>
    <w:tbl>
      <w:tblPr>
        <w:tblStyle w:val="77"/>
        <w:tblW w:w="9685" w:type="dxa"/>
        <w:tblInd w:w="-1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08"/>
        <w:gridCol w:w="2843"/>
        <w:gridCol w:w="2067"/>
        <w:gridCol w:w="2067"/>
      </w:tblGrid>
      <w:tr w14:paraId="50B3B9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58" w:hRule="atLeast"/>
        </w:trPr>
        <w:tc>
          <w:tcPr>
            <w:tcW w:w="2708" w:type="dxa"/>
          </w:tcPr>
          <w:p w14:paraId="76743EAA">
            <w:pPr>
              <w:pStyle w:val="694"/>
              <w:shd w:val="clear"/>
              <w:ind w:left="1577"/>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color w:val="auto"/>
                <w:sz w:val="21"/>
                <w:szCs w:val="21"/>
                <w:highlight w:val="none"/>
              </w:rPr>
              <mc:AlternateContent>
                <mc:Choice Requires="wps">
                  <w:drawing>
                    <wp:anchor distT="0" distB="0" distL="114300" distR="114300" simplePos="0" relativeHeight="251662336" behindDoc="1" locked="0" layoutInCell="1" allowOverlap="1">
                      <wp:simplePos x="0" y="0"/>
                      <wp:positionH relativeFrom="page">
                        <wp:posOffset>-53975</wp:posOffset>
                      </wp:positionH>
                      <wp:positionV relativeFrom="paragraph">
                        <wp:posOffset>1905</wp:posOffset>
                      </wp:positionV>
                      <wp:extent cx="1772920" cy="798195"/>
                      <wp:effectExtent l="0" t="0" r="10160" b="9525"/>
                      <wp:wrapNone/>
                      <wp:docPr id="1" name="任意多边形 2"/>
                      <wp:cNvGraphicFramePr/>
                      <a:graphic xmlns:a="http://schemas.openxmlformats.org/drawingml/2006/main">
                        <a:graphicData uri="http://schemas.microsoft.com/office/word/2010/wordprocessingShape">
                          <wps:wsp>
                            <wps:cNvSpPr/>
                            <wps:spPr>
                              <a:xfrm>
                                <a:off x="0" y="0"/>
                                <a:ext cx="1772920" cy="798195"/>
                              </a:xfrm>
                              <a:custGeom>
                                <a:avLst/>
                                <a:gdLst/>
                                <a:ahLst/>
                                <a:cxnLst/>
                                <a:pathLst>
                                  <a:path w="2569" h="1189">
                                    <a:moveTo>
                                      <a:pt x="2556" y="1175"/>
                                    </a:moveTo>
                                    <a:lnTo>
                                      <a:pt x="6" y="33"/>
                                    </a:lnTo>
                                    <a:lnTo>
                                      <a:pt x="0" y="47"/>
                                    </a:lnTo>
                                    <a:lnTo>
                                      <a:pt x="2550" y="1189"/>
                                    </a:lnTo>
                                    <a:lnTo>
                                      <a:pt x="2556" y="1175"/>
                                    </a:lnTo>
                                    <a:moveTo>
                                      <a:pt x="2569" y="1165"/>
                                    </a:moveTo>
                                    <a:lnTo>
                                      <a:pt x="1116" y="0"/>
                                    </a:lnTo>
                                    <a:lnTo>
                                      <a:pt x="1106" y="12"/>
                                    </a:lnTo>
                                    <a:lnTo>
                                      <a:pt x="2559" y="1177"/>
                                    </a:lnTo>
                                    <a:lnTo>
                                      <a:pt x="2569" y="1165"/>
                                    </a:lnTo>
                                  </a:path>
                                </a:pathLst>
                              </a:custGeom>
                              <a:solidFill>
                                <a:srgbClr val="000000"/>
                              </a:solidFill>
                              <a:ln>
                                <a:noFill/>
                              </a:ln>
                            </wps:spPr>
                            <wps:bodyPr vert="horz" anchor="t" anchorCtr="0" upright="1"/>
                          </wps:wsp>
                        </a:graphicData>
                      </a:graphic>
                    </wp:anchor>
                  </w:drawing>
                </mc:Choice>
                <mc:Fallback>
                  <w:pict>
                    <v:shape id="任意多边形 2" o:spid="_x0000_s1026" o:spt="100" style="position:absolute;left:0pt;margin-left:-4.25pt;margin-top:0.15pt;height:62.85pt;width:139.6pt;mso-position-horizontal-relative:page;z-index:-251654144;mso-width-relative:page;mso-height-relative:page;" fillcolor="#000000" filled="t" stroked="f" coordsize="2569,1189" o:gfxdata="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" path="m2556,1175l6,33,0,47,2550,1189,2556,1175m2569,1165l1116,0,1106,12,2559,1177,2569,1165e">
                      <v:fill on="t" focussize="0,0"/>
                      <v:stroke on="f"/>
                      <v:imagedata o:title=""/>
                      <o:lock v:ext="edit" aspectratio="f"/>
                    </v:shape>
                  </w:pict>
                </mc:Fallback>
              </mc:AlternateContent>
            </w:r>
            <w:r>
              <w:rPr>
                <w:rFonts w:hint="eastAsia" w:asciiTheme="minorEastAsia" w:hAnsiTheme="minorEastAsia" w:eastAsiaTheme="minorEastAsia" w:cstheme="minorEastAsia"/>
                <w:b/>
                <w:color w:val="auto"/>
                <w:sz w:val="21"/>
                <w:szCs w:val="21"/>
                <w:highlight w:val="none"/>
              </w:rPr>
              <w:t>服务类</w:t>
            </w:r>
            <w:r>
              <w:rPr>
                <w:rFonts w:hint="eastAsia" w:asciiTheme="minorEastAsia" w:hAnsiTheme="minorEastAsia" w:eastAsiaTheme="minorEastAsia" w:cstheme="minorEastAsia"/>
                <w:b/>
                <w:color w:val="auto"/>
                <w:spacing w:val="-17"/>
                <w:sz w:val="21"/>
                <w:szCs w:val="21"/>
                <w:highlight w:val="none"/>
              </w:rPr>
              <w:t>型</w:t>
            </w:r>
          </w:p>
          <w:p w14:paraId="4B7CCEB4">
            <w:pPr>
              <w:pStyle w:val="694"/>
              <w:shd w:val="clear"/>
              <w:tabs>
                <w:tab w:val="left" w:pos="1790"/>
              </w:tabs>
              <w:spacing w:before="4" w:line="242" w:lineRule="auto"/>
              <w:ind w:left="1577" w:right="333" w:hanging="420"/>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费率</w:t>
            </w:r>
            <w:r>
              <w:rPr>
                <w:rFonts w:hint="eastAsia" w:asciiTheme="minorEastAsia" w:hAnsiTheme="minorEastAsia" w:eastAsiaTheme="minorEastAsia" w:cstheme="minorEastAsia"/>
                <w:b/>
                <w:color w:val="auto"/>
                <w:sz w:val="21"/>
                <w:szCs w:val="21"/>
                <w:highlight w:val="none"/>
              </w:rPr>
              <w:tab/>
            </w:r>
          </w:p>
          <w:p w14:paraId="66DF89B7">
            <w:pPr>
              <w:pStyle w:val="694"/>
              <w:shd w:val="clear"/>
              <w:spacing w:before="2"/>
              <w:ind w:left="108"/>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w w:val="95"/>
                <w:sz w:val="21"/>
                <w:szCs w:val="21"/>
                <w:highlight w:val="none"/>
              </w:rPr>
              <w:t>中标金额（万元）</w:t>
            </w:r>
          </w:p>
        </w:tc>
        <w:tc>
          <w:tcPr>
            <w:tcW w:w="2843" w:type="dxa"/>
          </w:tcPr>
          <w:p w14:paraId="33C025C6">
            <w:pPr>
              <w:pStyle w:val="694"/>
              <w:shd w:val="clear"/>
              <w:rPr>
                <w:rFonts w:hint="eastAsia" w:asciiTheme="minorEastAsia" w:hAnsiTheme="minorEastAsia" w:eastAsiaTheme="minorEastAsia" w:cstheme="minorEastAsia"/>
                <w:b/>
                <w:color w:val="auto"/>
                <w:sz w:val="21"/>
                <w:szCs w:val="21"/>
                <w:highlight w:val="none"/>
              </w:rPr>
            </w:pPr>
          </w:p>
          <w:p w14:paraId="60F58F1D">
            <w:pPr>
              <w:pStyle w:val="694"/>
              <w:shd w:val="clear"/>
              <w:ind w:left="590" w:right="580"/>
              <w:jc w:val="center"/>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货物招标</w:t>
            </w:r>
          </w:p>
        </w:tc>
        <w:tc>
          <w:tcPr>
            <w:tcW w:w="2067" w:type="dxa"/>
          </w:tcPr>
          <w:p w14:paraId="4D490505">
            <w:pPr>
              <w:pStyle w:val="694"/>
              <w:shd w:val="clear"/>
              <w:rPr>
                <w:rFonts w:hint="eastAsia" w:asciiTheme="minorEastAsia" w:hAnsiTheme="minorEastAsia" w:eastAsiaTheme="minorEastAsia" w:cstheme="minorEastAsia"/>
                <w:b/>
                <w:color w:val="auto"/>
                <w:sz w:val="21"/>
                <w:szCs w:val="21"/>
                <w:highlight w:val="none"/>
              </w:rPr>
            </w:pPr>
          </w:p>
          <w:p w14:paraId="3CAC982C">
            <w:pPr>
              <w:pStyle w:val="694"/>
              <w:shd w:val="clear"/>
              <w:ind w:left="589" w:right="580"/>
              <w:jc w:val="center"/>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服务招标</w:t>
            </w:r>
          </w:p>
        </w:tc>
        <w:tc>
          <w:tcPr>
            <w:tcW w:w="2067" w:type="dxa"/>
          </w:tcPr>
          <w:p w14:paraId="49DB66EA">
            <w:pPr>
              <w:pStyle w:val="694"/>
              <w:shd w:val="clear"/>
              <w:rPr>
                <w:rFonts w:hint="eastAsia" w:asciiTheme="minorEastAsia" w:hAnsiTheme="minorEastAsia" w:eastAsiaTheme="minorEastAsia" w:cstheme="minorEastAsia"/>
                <w:b/>
                <w:color w:val="auto"/>
                <w:sz w:val="21"/>
                <w:szCs w:val="21"/>
                <w:highlight w:val="none"/>
              </w:rPr>
            </w:pPr>
          </w:p>
          <w:p w14:paraId="77F87D27">
            <w:pPr>
              <w:pStyle w:val="694"/>
              <w:shd w:val="clear"/>
              <w:ind w:left="591" w:right="579"/>
              <w:jc w:val="center"/>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工程招标</w:t>
            </w:r>
          </w:p>
        </w:tc>
      </w:tr>
      <w:tr w14:paraId="125050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9" w:hRule="atLeast"/>
        </w:trPr>
        <w:tc>
          <w:tcPr>
            <w:tcW w:w="2708" w:type="dxa"/>
          </w:tcPr>
          <w:p w14:paraId="270CC46E">
            <w:pPr>
              <w:pStyle w:val="694"/>
              <w:shd w:val="clear"/>
              <w:spacing w:before="1"/>
              <w:ind w:left="624" w:right="618"/>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100 以下</w:t>
            </w:r>
          </w:p>
        </w:tc>
        <w:tc>
          <w:tcPr>
            <w:tcW w:w="2843" w:type="dxa"/>
          </w:tcPr>
          <w:p w14:paraId="77024CA4">
            <w:pPr>
              <w:pStyle w:val="694"/>
              <w:shd w:val="clear"/>
              <w:spacing w:before="1"/>
              <w:ind w:left="589" w:right="58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1.5%</w:t>
            </w:r>
          </w:p>
        </w:tc>
        <w:tc>
          <w:tcPr>
            <w:tcW w:w="2067" w:type="dxa"/>
          </w:tcPr>
          <w:p w14:paraId="4F6C8B24">
            <w:pPr>
              <w:pStyle w:val="694"/>
              <w:shd w:val="clear"/>
              <w:spacing w:before="1"/>
              <w:ind w:left="590" w:right="58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1.5%</w:t>
            </w:r>
          </w:p>
        </w:tc>
        <w:tc>
          <w:tcPr>
            <w:tcW w:w="2067" w:type="dxa"/>
          </w:tcPr>
          <w:p w14:paraId="175D1E1B">
            <w:pPr>
              <w:pStyle w:val="694"/>
              <w:shd w:val="clear"/>
              <w:spacing w:before="1"/>
              <w:ind w:left="589" w:right="58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1.0%</w:t>
            </w:r>
          </w:p>
        </w:tc>
      </w:tr>
      <w:tr w14:paraId="7FDFF7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8" w:hRule="atLeast"/>
        </w:trPr>
        <w:tc>
          <w:tcPr>
            <w:tcW w:w="2708" w:type="dxa"/>
          </w:tcPr>
          <w:p w14:paraId="0126E624">
            <w:pPr>
              <w:pStyle w:val="694"/>
              <w:shd w:val="clear"/>
              <w:spacing w:before="2"/>
              <w:ind w:left="627" w:right="618"/>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100-500</w:t>
            </w:r>
          </w:p>
        </w:tc>
        <w:tc>
          <w:tcPr>
            <w:tcW w:w="2843" w:type="dxa"/>
          </w:tcPr>
          <w:p w14:paraId="30068B63">
            <w:pPr>
              <w:pStyle w:val="694"/>
              <w:shd w:val="clear"/>
              <w:spacing w:before="2"/>
              <w:ind w:left="589" w:right="58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1.1%</w:t>
            </w:r>
          </w:p>
        </w:tc>
        <w:tc>
          <w:tcPr>
            <w:tcW w:w="2067" w:type="dxa"/>
          </w:tcPr>
          <w:p w14:paraId="727E56B2">
            <w:pPr>
              <w:pStyle w:val="694"/>
              <w:shd w:val="clear"/>
              <w:spacing w:before="2"/>
              <w:ind w:left="590" w:right="58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0.8%</w:t>
            </w:r>
          </w:p>
        </w:tc>
        <w:tc>
          <w:tcPr>
            <w:tcW w:w="2067" w:type="dxa"/>
          </w:tcPr>
          <w:p w14:paraId="09D8DAD7">
            <w:pPr>
              <w:pStyle w:val="694"/>
              <w:shd w:val="clear"/>
              <w:spacing w:before="2"/>
              <w:ind w:left="589" w:right="58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0.7%</w:t>
            </w:r>
          </w:p>
        </w:tc>
      </w:tr>
      <w:tr w14:paraId="288274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9" w:hRule="atLeast"/>
        </w:trPr>
        <w:tc>
          <w:tcPr>
            <w:tcW w:w="2708" w:type="dxa"/>
          </w:tcPr>
          <w:p w14:paraId="798B650D">
            <w:pPr>
              <w:pStyle w:val="694"/>
              <w:shd w:val="clear"/>
              <w:ind w:left="627" w:right="618"/>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500-1000</w:t>
            </w:r>
          </w:p>
        </w:tc>
        <w:tc>
          <w:tcPr>
            <w:tcW w:w="2843" w:type="dxa"/>
          </w:tcPr>
          <w:p w14:paraId="267B41BD">
            <w:pPr>
              <w:pStyle w:val="694"/>
              <w:shd w:val="clear"/>
              <w:ind w:left="589" w:right="58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0.8%</w:t>
            </w:r>
          </w:p>
        </w:tc>
        <w:tc>
          <w:tcPr>
            <w:tcW w:w="2067" w:type="dxa"/>
          </w:tcPr>
          <w:p w14:paraId="606B8D35">
            <w:pPr>
              <w:pStyle w:val="694"/>
              <w:shd w:val="clear"/>
              <w:ind w:left="587" w:right="58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0.45%</w:t>
            </w:r>
          </w:p>
        </w:tc>
        <w:tc>
          <w:tcPr>
            <w:tcW w:w="2067" w:type="dxa"/>
          </w:tcPr>
          <w:p w14:paraId="1CD5E00F">
            <w:pPr>
              <w:pStyle w:val="694"/>
              <w:shd w:val="clear"/>
              <w:ind w:left="586" w:right="58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0.55%</w:t>
            </w:r>
          </w:p>
        </w:tc>
      </w:tr>
      <w:tr w14:paraId="0236AD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9" w:hRule="atLeast"/>
        </w:trPr>
        <w:tc>
          <w:tcPr>
            <w:tcW w:w="2708" w:type="dxa"/>
          </w:tcPr>
          <w:p w14:paraId="57019BC5">
            <w:pPr>
              <w:pStyle w:val="694"/>
              <w:shd w:val="clear"/>
              <w:spacing w:before="1"/>
              <w:ind w:left="625" w:right="618"/>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1000-5000</w:t>
            </w:r>
          </w:p>
        </w:tc>
        <w:tc>
          <w:tcPr>
            <w:tcW w:w="2843" w:type="dxa"/>
          </w:tcPr>
          <w:p w14:paraId="0535A1FA">
            <w:pPr>
              <w:pStyle w:val="694"/>
              <w:shd w:val="clear"/>
              <w:spacing w:before="1"/>
              <w:ind w:left="589" w:right="58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0.5%</w:t>
            </w:r>
          </w:p>
        </w:tc>
        <w:tc>
          <w:tcPr>
            <w:tcW w:w="2067" w:type="dxa"/>
          </w:tcPr>
          <w:p w14:paraId="3478A774">
            <w:pPr>
              <w:pStyle w:val="694"/>
              <w:shd w:val="clear"/>
              <w:spacing w:before="1"/>
              <w:ind w:left="587" w:right="58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0.25%</w:t>
            </w:r>
          </w:p>
        </w:tc>
        <w:tc>
          <w:tcPr>
            <w:tcW w:w="2067" w:type="dxa"/>
          </w:tcPr>
          <w:p w14:paraId="7C05466F">
            <w:pPr>
              <w:pStyle w:val="694"/>
              <w:shd w:val="clear"/>
              <w:spacing w:before="1"/>
              <w:ind w:left="586" w:right="58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0.35%</w:t>
            </w:r>
          </w:p>
        </w:tc>
      </w:tr>
    </w:tbl>
    <w:p w14:paraId="3AD54B27">
      <w:pPr>
        <w:snapToGrid w:val="0"/>
        <w:spacing w:before="156" w:beforeLines="50"/>
        <w:ind w:firstLine="472" w:firstLineChars="196"/>
        <w:rPr>
          <w:rFonts w:ascii="宋体" w:hAnsi="宋体" w:cs="宋体"/>
          <w:b/>
          <w:kern w:val="0"/>
          <w:sz w:val="24"/>
          <w:highlight w:val="none"/>
        </w:rPr>
      </w:pPr>
      <w:r>
        <w:rPr>
          <w:rFonts w:hint="eastAsia" w:ascii="宋体" w:hAnsi="宋体" w:cs="宋体"/>
          <w:b/>
          <w:kern w:val="0"/>
          <w:sz w:val="24"/>
          <w:highlight w:val="none"/>
        </w:rPr>
        <w:t>（五）投标人应具备的资格要求</w:t>
      </w:r>
    </w:p>
    <w:p w14:paraId="336F31F3">
      <w:pPr>
        <w:spacing w:line="440" w:lineRule="exact"/>
        <w:ind w:firstLine="480" w:firstLineChars="200"/>
        <w:rPr>
          <w:rFonts w:ascii="宋体" w:hAnsi="宋体"/>
          <w:sz w:val="24"/>
          <w:highlight w:val="none"/>
        </w:rPr>
      </w:pPr>
      <w:r>
        <w:rPr>
          <w:rFonts w:hint="eastAsia" w:ascii="宋体" w:hAnsi="宋体"/>
          <w:sz w:val="24"/>
          <w:highlight w:val="none"/>
        </w:rPr>
        <w:t>1、基本资格要求：符合《中华人民共和国政府采购法》第二十二条规定的投标人资格条件。</w:t>
      </w:r>
    </w:p>
    <w:p w14:paraId="770F00B6">
      <w:pPr>
        <w:spacing w:line="440" w:lineRule="exact"/>
        <w:ind w:firstLine="480" w:firstLineChars="200"/>
        <w:rPr>
          <w:rFonts w:ascii="宋体" w:hAnsi="宋体"/>
          <w:sz w:val="24"/>
          <w:highlight w:val="none"/>
        </w:rPr>
      </w:pPr>
      <w:r>
        <w:rPr>
          <w:rFonts w:hint="eastAsia" w:ascii="宋体" w:hAnsi="宋体"/>
          <w:sz w:val="24"/>
          <w:highlight w:val="none"/>
        </w:rPr>
        <w:t>2、投标人特定资格条件：</w:t>
      </w:r>
    </w:p>
    <w:p w14:paraId="15E47241">
      <w:pPr>
        <w:spacing w:line="360" w:lineRule="auto"/>
        <w:ind w:firstLine="480" w:firstLineChars="200"/>
        <w:rPr>
          <w:rFonts w:ascii="宋体" w:hAnsi="宋体"/>
          <w:sz w:val="24"/>
          <w:highlight w:val="none"/>
        </w:rPr>
      </w:pPr>
      <w:r>
        <w:rPr>
          <w:rFonts w:hint="eastAsia" w:ascii="宋体" w:hAnsi="宋体"/>
          <w:sz w:val="24"/>
          <w:highlight w:val="none"/>
        </w:rPr>
        <w:t>（1）投标人资格要求：未被“信用中国”（www.creditchina.gov.cn）、中国政府采购网（www.ccgp.gov.cn）列入失信被执行人、重大税收违法案件当事人名单、政府采购严重违法失信行为记录名单；</w:t>
      </w:r>
    </w:p>
    <w:p w14:paraId="3175610B">
      <w:pPr>
        <w:spacing w:line="360" w:lineRule="auto"/>
        <w:ind w:firstLine="480" w:firstLineChars="200"/>
        <w:rPr>
          <w:rFonts w:hint="eastAsia" w:ascii="宋体" w:hAnsi="宋体" w:eastAsia="宋体" w:cs="Times New Roman"/>
          <w:sz w:val="24"/>
          <w:highlight w:val="none"/>
        </w:rPr>
      </w:pPr>
      <w:r>
        <w:rPr>
          <w:rFonts w:hint="eastAsia" w:ascii="宋体" w:hAnsi="宋体" w:eastAsia="宋体" w:cs="Times New Roman"/>
          <w:sz w:val="24"/>
          <w:highlight w:val="none"/>
        </w:rPr>
        <w:t>（2）落实政府采购政策需满足的资格要求：本项目按照《政府采购促进中小企业发展管理办法》【财库（2020）46 号】第七条规定：本项目专门面向中小企业采购；</w:t>
      </w:r>
    </w:p>
    <w:p w14:paraId="7CA44B70">
      <w:pPr>
        <w:spacing w:line="360" w:lineRule="auto"/>
        <w:ind w:firstLine="480" w:firstLineChars="200"/>
        <w:rPr>
          <w:rFonts w:hint="eastAsia" w:ascii="宋体" w:hAnsi="宋体" w:eastAsia="宋体" w:cs="Times New Roman"/>
          <w:sz w:val="24"/>
          <w:highlight w:val="none"/>
          <w:lang w:val="en-US" w:eastAsia="zh-CN"/>
        </w:rPr>
      </w:pPr>
      <w:r>
        <w:rPr>
          <w:rFonts w:hint="eastAsia" w:ascii="宋体" w:hAnsi="宋体" w:eastAsia="宋体" w:cs="Times New Roman"/>
          <w:sz w:val="24"/>
          <w:highlight w:val="none"/>
        </w:rPr>
        <w:t>（</w:t>
      </w:r>
      <w:r>
        <w:rPr>
          <w:rFonts w:hint="eastAsia" w:ascii="宋体" w:hAnsi="宋体" w:cs="Times New Roman"/>
          <w:sz w:val="24"/>
          <w:highlight w:val="none"/>
          <w:lang w:val="en-US" w:eastAsia="zh-CN"/>
        </w:rPr>
        <w:t>3</w:t>
      </w:r>
      <w:r>
        <w:rPr>
          <w:rFonts w:hint="eastAsia" w:ascii="宋体" w:hAnsi="宋体" w:eastAsia="宋体" w:cs="Times New Roman"/>
          <w:sz w:val="24"/>
          <w:highlight w:val="none"/>
        </w:rPr>
        <w:t>）</w:t>
      </w:r>
      <w:r>
        <w:rPr>
          <w:rFonts w:hint="eastAsia" w:ascii="宋体" w:hAnsi="宋体" w:eastAsia="宋体" w:cs="Times New Roman"/>
          <w:sz w:val="24"/>
          <w:highlight w:val="none"/>
          <w:lang w:val="en-US" w:eastAsia="zh-CN"/>
        </w:rPr>
        <w:t>投标供应商须具备以下设计资质（须具备下列条件之一）：</w:t>
      </w:r>
    </w:p>
    <w:p w14:paraId="6678E3B4">
      <w:pPr>
        <w:spacing w:line="360" w:lineRule="auto"/>
        <w:ind w:firstLine="480" w:firstLineChars="200"/>
        <w:rPr>
          <w:rFonts w:hint="eastAsia" w:ascii="宋体" w:hAnsi="宋体" w:eastAsia="宋体" w:cs="Times New Roman"/>
          <w:sz w:val="24"/>
          <w:highlight w:val="none"/>
          <w:lang w:val="en-US" w:eastAsia="zh-CN"/>
        </w:rPr>
      </w:pPr>
      <w:r>
        <w:rPr>
          <w:rFonts w:hint="eastAsia" w:ascii="宋体" w:hAnsi="宋体" w:cs="Times New Roman"/>
          <w:sz w:val="24"/>
          <w:highlight w:val="none"/>
          <w:lang w:val="en-US" w:eastAsia="zh-CN"/>
        </w:rPr>
        <w:t>①</w:t>
      </w:r>
      <w:r>
        <w:rPr>
          <w:rFonts w:hint="eastAsia" w:ascii="宋体" w:hAnsi="宋体" w:eastAsia="宋体" w:cs="Times New Roman"/>
          <w:sz w:val="24"/>
          <w:highlight w:val="none"/>
          <w:lang w:val="en-US" w:eastAsia="zh-CN"/>
        </w:rPr>
        <w:t>具有工程设计综合资质甲级；</w:t>
      </w:r>
    </w:p>
    <w:p w14:paraId="5651EA08">
      <w:pPr>
        <w:spacing w:line="360" w:lineRule="auto"/>
        <w:ind w:firstLine="480" w:firstLineChars="200"/>
        <w:rPr>
          <w:rFonts w:hint="eastAsia" w:ascii="宋体" w:hAnsi="宋体" w:eastAsia="宋体" w:cs="Times New Roman"/>
          <w:sz w:val="24"/>
          <w:highlight w:val="none"/>
          <w:lang w:val="en-US" w:eastAsia="zh-CN"/>
        </w:rPr>
      </w:pPr>
      <w:r>
        <w:rPr>
          <w:rFonts w:hint="eastAsia" w:ascii="宋体" w:hAnsi="宋体" w:cs="Times New Roman"/>
          <w:sz w:val="24"/>
          <w:highlight w:val="none"/>
          <w:lang w:val="en-US" w:eastAsia="zh-CN"/>
        </w:rPr>
        <w:t>②</w:t>
      </w:r>
      <w:r>
        <w:rPr>
          <w:rFonts w:hint="eastAsia" w:ascii="宋体" w:hAnsi="宋体" w:eastAsia="宋体" w:cs="Times New Roman"/>
          <w:sz w:val="24"/>
          <w:highlight w:val="none"/>
          <w:lang w:val="en-US" w:eastAsia="zh-CN"/>
        </w:rPr>
        <w:t>具有市政行业设计资质乙级及以上；</w:t>
      </w:r>
    </w:p>
    <w:p w14:paraId="5A624306">
      <w:pPr>
        <w:spacing w:line="360" w:lineRule="auto"/>
        <w:ind w:firstLine="480" w:firstLineChars="200"/>
        <w:rPr>
          <w:rFonts w:hint="eastAsia" w:ascii="宋体" w:hAnsi="宋体" w:eastAsia="宋体" w:cs="Times New Roman"/>
          <w:sz w:val="24"/>
          <w:highlight w:val="none"/>
        </w:rPr>
      </w:pPr>
      <w:r>
        <w:rPr>
          <w:rFonts w:hint="eastAsia" w:ascii="宋体" w:hAnsi="宋体" w:cs="Times New Roman"/>
          <w:sz w:val="24"/>
          <w:highlight w:val="none"/>
          <w:lang w:val="en-US" w:eastAsia="zh-CN"/>
        </w:rPr>
        <w:t>③</w:t>
      </w:r>
      <w:r>
        <w:rPr>
          <w:rFonts w:hint="eastAsia" w:ascii="宋体" w:hAnsi="宋体" w:eastAsia="宋体" w:cs="Times New Roman"/>
          <w:sz w:val="24"/>
          <w:highlight w:val="none"/>
          <w:lang w:val="en-US" w:eastAsia="zh-CN"/>
        </w:rPr>
        <w:t>具有市政行业（道路工程专业）设计资质乙级及以上。</w:t>
      </w:r>
    </w:p>
    <w:p w14:paraId="54DBD8FA">
      <w:pPr>
        <w:spacing w:line="360" w:lineRule="auto"/>
        <w:ind w:firstLine="480" w:firstLineChars="200"/>
        <w:rPr>
          <w:rFonts w:hint="eastAsia" w:ascii="宋体" w:hAnsi="宋体"/>
          <w:sz w:val="24"/>
          <w:highlight w:val="none"/>
        </w:rPr>
      </w:pPr>
      <w:r>
        <w:rPr>
          <w:rFonts w:hint="eastAsia" w:ascii="宋体" w:hAnsi="宋体"/>
          <w:sz w:val="24"/>
          <w:highlight w:val="none"/>
          <w:lang w:eastAsia="zh-CN"/>
        </w:rPr>
        <w:t>（</w:t>
      </w:r>
      <w:r>
        <w:rPr>
          <w:rFonts w:hint="eastAsia" w:ascii="宋体" w:hAnsi="宋体"/>
          <w:sz w:val="24"/>
          <w:highlight w:val="none"/>
          <w:lang w:val="en-US" w:eastAsia="zh-CN"/>
        </w:rPr>
        <w:t>4</w:t>
      </w:r>
      <w:r>
        <w:rPr>
          <w:rFonts w:hint="eastAsia" w:ascii="宋体" w:hAnsi="宋体"/>
          <w:sz w:val="24"/>
          <w:highlight w:val="none"/>
          <w:lang w:eastAsia="zh-CN"/>
        </w:rPr>
        <w:t>）</w:t>
      </w:r>
      <w:r>
        <w:rPr>
          <w:rFonts w:hint="eastAsia" w:ascii="宋体" w:hAnsi="宋体"/>
          <w:sz w:val="24"/>
          <w:highlight w:val="none"/>
        </w:rPr>
        <w:t>项目负责人资格：高级工程师及以上职称（道路或道桥专业）。</w:t>
      </w:r>
    </w:p>
    <w:p w14:paraId="425D124C">
      <w:pPr>
        <w:spacing w:line="360" w:lineRule="auto"/>
        <w:ind w:firstLine="480" w:firstLineChars="200"/>
        <w:rPr>
          <w:rFonts w:ascii="宋体" w:hAnsi="宋体" w:cs="宋体"/>
          <w:kern w:val="0"/>
          <w:sz w:val="24"/>
          <w:highlight w:val="none"/>
          <w:lang w:val="zh-CN"/>
        </w:rPr>
      </w:pPr>
      <w:r>
        <w:rPr>
          <w:rFonts w:hint="eastAsia" w:ascii="宋体" w:hAnsi="宋体"/>
          <w:sz w:val="24"/>
          <w:highlight w:val="none"/>
        </w:rPr>
        <w:t>（</w:t>
      </w:r>
      <w:r>
        <w:rPr>
          <w:rFonts w:hint="eastAsia" w:ascii="宋体" w:hAnsi="宋体"/>
          <w:sz w:val="24"/>
          <w:highlight w:val="none"/>
          <w:lang w:val="en-US" w:eastAsia="zh-CN"/>
        </w:rPr>
        <w:t>5</w:t>
      </w:r>
      <w:r>
        <w:rPr>
          <w:rFonts w:hint="eastAsia" w:ascii="宋体" w:hAnsi="宋体"/>
          <w:sz w:val="24"/>
          <w:highlight w:val="none"/>
        </w:rPr>
        <w:t>）</w:t>
      </w:r>
      <w:r>
        <w:rPr>
          <w:rFonts w:hint="eastAsia" w:ascii="宋体"/>
          <w:sz w:val="24"/>
          <w:highlight w:val="none"/>
        </w:rPr>
        <w:t>本项目不接受联合体投标</w:t>
      </w:r>
      <w:r>
        <w:rPr>
          <w:rFonts w:hint="eastAsia" w:ascii="宋体" w:hAnsi="宋体" w:cs="宋体"/>
          <w:kern w:val="0"/>
          <w:sz w:val="24"/>
          <w:highlight w:val="none"/>
          <w:lang w:val="zh-CN"/>
        </w:rPr>
        <w:t>；</w:t>
      </w:r>
    </w:p>
    <w:p w14:paraId="3DD7782E">
      <w:pPr>
        <w:spacing w:line="360" w:lineRule="auto"/>
        <w:ind w:firstLine="480" w:firstLineChars="200"/>
        <w:rPr>
          <w:rFonts w:ascii="宋体" w:hAnsi="宋体"/>
          <w:sz w:val="24"/>
          <w:highlight w:val="none"/>
        </w:rPr>
      </w:pPr>
      <w:r>
        <w:rPr>
          <w:rFonts w:hint="eastAsia" w:ascii="宋体" w:hAnsi="宋体"/>
          <w:sz w:val="24"/>
          <w:highlight w:val="none"/>
        </w:rPr>
        <w:t>（</w:t>
      </w:r>
      <w:r>
        <w:rPr>
          <w:rFonts w:hint="eastAsia" w:ascii="宋体" w:hAnsi="宋体"/>
          <w:sz w:val="24"/>
          <w:highlight w:val="none"/>
          <w:lang w:val="en-US" w:eastAsia="zh-CN"/>
        </w:rPr>
        <w:t>6</w:t>
      </w:r>
      <w:r>
        <w:rPr>
          <w:rFonts w:hint="eastAsia" w:ascii="宋体" w:hAnsi="宋体"/>
          <w:sz w:val="24"/>
          <w:highlight w:val="none"/>
        </w:rPr>
        <w:t>）</w:t>
      </w:r>
      <w:r>
        <w:rPr>
          <w:rFonts w:hint="eastAsia" w:ascii="宋体" w:hAnsi="宋体" w:cs="宋体"/>
          <w:kern w:val="0"/>
          <w:sz w:val="24"/>
          <w:highlight w:val="none"/>
          <w:lang w:val="zh-CN"/>
        </w:rPr>
        <w:t>单位负责人为同一人或者存在直接控股、管理关系的不同供应商，不得参加同一合同项下的政府采购活动。</w:t>
      </w:r>
    </w:p>
    <w:p w14:paraId="36D43E25">
      <w:pPr>
        <w:snapToGrid w:val="0"/>
        <w:spacing w:before="156" w:beforeLines="50"/>
        <w:ind w:firstLine="472" w:firstLineChars="196"/>
        <w:rPr>
          <w:rFonts w:ascii="宋体" w:cs="宋体"/>
          <w:b/>
          <w:kern w:val="0"/>
          <w:sz w:val="24"/>
          <w:highlight w:val="none"/>
        </w:rPr>
      </w:pPr>
      <w:r>
        <w:rPr>
          <w:rFonts w:hint="eastAsia" w:ascii="宋体" w:hAnsi="宋体" w:cs="宋体"/>
          <w:b/>
          <w:sz w:val="24"/>
          <w:highlight w:val="none"/>
        </w:rPr>
        <w:t>（六）</w:t>
      </w:r>
      <w:r>
        <w:rPr>
          <w:rFonts w:hint="eastAsia" w:ascii="宋体" w:hAnsi="宋体" w:cs="宋体"/>
          <w:b/>
          <w:kern w:val="0"/>
          <w:sz w:val="24"/>
          <w:highlight w:val="none"/>
        </w:rPr>
        <w:t>转包与分包</w:t>
      </w:r>
    </w:p>
    <w:p w14:paraId="19BE2C67">
      <w:pPr>
        <w:snapToGrid w:val="0"/>
        <w:ind w:firstLine="480" w:firstLineChars="200"/>
        <w:rPr>
          <w:rFonts w:ascii="宋体" w:hAnsi="宋体" w:cs="宋体"/>
          <w:kern w:val="0"/>
          <w:sz w:val="24"/>
          <w:highlight w:val="none"/>
        </w:rPr>
      </w:pPr>
      <w:r>
        <w:rPr>
          <w:rFonts w:hint="eastAsia" w:ascii="宋体" w:hAnsi="宋体" w:cs="宋体"/>
          <w:kern w:val="0"/>
          <w:sz w:val="24"/>
          <w:highlight w:val="none"/>
        </w:rPr>
        <w:t>1.本项目不允许转包。</w:t>
      </w:r>
    </w:p>
    <w:p w14:paraId="13ACE297">
      <w:pPr>
        <w:snapToGrid w:val="0"/>
        <w:ind w:firstLine="480" w:firstLineChars="200"/>
        <w:rPr>
          <w:rFonts w:ascii="宋体" w:hAnsi="宋体" w:cs="宋体"/>
          <w:kern w:val="0"/>
          <w:sz w:val="24"/>
          <w:highlight w:val="none"/>
        </w:rPr>
      </w:pPr>
      <w:r>
        <w:rPr>
          <w:rFonts w:hint="eastAsia" w:ascii="宋体" w:hAnsi="宋体" w:cs="宋体"/>
          <w:kern w:val="0"/>
          <w:sz w:val="24"/>
          <w:highlight w:val="none"/>
        </w:rPr>
        <w:t>2.除项目需求中约定的情形，</w:t>
      </w:r>
      <w:r>
        <w:rPr>
          <w:rFonts w:hint="eastAsia" w:ascii="宋体" w:hAnsi="宋体"/>
          <w:sz w:val="24"/>
          <w:highlight w:val="none"/>
        </w:rPr>
        <w:t>中标人不得再次分包。</w:t>
      </w:r>
    </w:p>
    <w:p w14:paraId="141FAB6E">
      <w:pPr>
        <w:snapToGrid w:val="0"/>
        <w:spacing w:before="156" w:beforeLines="50"/>
        <w:ind w:firstLine="472" w:firstLineChars="196"/>
        <w:jc w:val="left"/>
        <w:outlineLvl w:val="1"/>
        <w:rPr>
          <w:rFonts w:ascii="宋体" w:hAnsi="宋体" w:cs="宋体"/>
          <w:b/>
          <w:sz w:val="24"/>
          <w:highlight w:val="none"/>
        </w:rPr>
      </w:pPr>
      <w:r>
        <w:rPr>
          <w:rFonts w:hint="eastAsia" w:ascii="宋体" w:hAnsi="宋体" w:cs="宋体"/>
          <w:b/>
          <w:sz w:val="24"/>
          <w:highlight w:val="none"/>
        </w:rPr>
        <w:t>（七）特别说明：</w:t>
      </w:r>
    </w:p>
    <w:p w14:paraId="7B590AD4">
      <w:pPr>
        <w:snapToGrid w:val="0"/>
        <w:ind w:firstLine="480" w:firstLineChars="200"/>
        <w:rPr>
          <w:rFonts w:ascii="宋体" w:hAnsi="宋体" w:cs="宋体"/>
          <w:kern w:val="0"/>
          <w:sz w:val="24"/>
          <w:highlight w:val="none"/>
        </w:rPr>
      </w:pPr>
      <w:r>
        <w:rPr>
          <w:rFonts w:hint="eastAsia" w:ascii="宋体" w:hAnsi="宋体" w:cs="宋体"/>
          <w:sz w:val="24"/>
          <w:highlight w:val="none"/>
        </w:rPr>
        <w:t>▲</w:t>
      </w:r>
      <w:r>
        <w:rPr>
          <w:rFonts w:ascii="宋体" w:hAnsi="宋体" w:cs="宋体"/>
          <w:kern w:val="0"/>
          <w:sz w:val="24"/>
          <w:highlight w:val="none"/>
        </w:rPr>
        <w:t>1.</w:t>
      </w:r>
      <w:r>
        <w:rPr>
          <w:rFonts w:hint="eastAsia" w:ascii="宋体" w:hAnsi="宋体" w:cs="宋体"/>
          <w:kern w:val="0"/>
          <w:sz w:val="24"/>
          <w:highlight w:val="none"/>
        </w:rPr>
        <w:t>投标人投标所使用的资格、信誉、荣誉、业绩与企业认证必须为本法人所拥有。投标人投标所使用的采购项目实施人员必须为本法人员工（或必须为本法人正式员工）。</w:t>
      </w:r>
    </w:p>
    <w:p w14:paraId="0F77C76D">
      <w:pPr>
        <w:snapToGrid w:val="0"/>
        <w:ind w:firstLine="480" w:firstLineChars="200"/>
        <w:rPr>
          <w:rFonts w:ascii="宋体" w:hAnsi="宋体" w:cs="宋体"/>
          <w:kern w:val="0"/>
          <w:sz w:val="24"/>
          <w:highlight w:val="none"/>
        </w:rPr>
      </w:pPr>
      <w:r>
        <w:rPr>
          <w:rFonts w:hint="eastAsia" w:ascii="宋体" w:hAnsi="宋体" w:cs="宋体"/>
          <w:kern w:val="0"/>
          <w:sz w:val="24"/>
          <w:highlight w:val="none"/>
        </w:rPr>
        <w:t>2.投标人不得相互串通投标报价，不得妨碍其他投标人的公平竞争，不得损害采购人或其他投标人的合法权益，投标人不得以向采购人、评标委员会成员行贿或者采取其他不正当手段谋取中标。</w:t>
      </w:r>
    </w:p>
    <w:p w14:paraId="795F8B5D">
      <w:pPr>
        <w:snapToGrid w:val="0"/>
        <w:ind w:firstLine="480" w:firstLineChars="200"/>
        <w:rPr>
          <w:rFonts w:ascii="宋体" w:cs="宋体"/>
          <w:kern w:val="0"/>
          <w:sz w:val="24"/>
          <w:highlight w:val="none"/>
        </w:rPr>
      </w:pPr>
      <w:r>
        <w:rPr>
          <w:rFonts w:ascii="宋体" w:hAnsi="宋体" w:cs="宋体"/>
          <w:kern w:val="0"/>
          <w:sz w:val="24"/>
          <w:highlight w:val="none"/>
        </w:rPr>
        <w:t>3.</w:t>
      </w:r>
      <w:r>
        <w:rPr>
          <w:rFonts w:hint="eastAsia" w:ascii="宋体" w:hAnsi="宋体" w:cs="宋体"/>
          <w:kern w:val="0"/>
          <w:sz w:val="24"/>
          <w:highlight w:val="none"/>
        </w:rPr>
        <w:t>投标人应仔细阅读招标文件的所有内容，按照招标文件的要求提交投标文件，并对所提供的全部资料的真实性承担法律责任。</w:t>
      </w:r>
    </w:p>
    <w:p w14:paraId="52CFF93F">
      <w:pPr>
        <w:snapToGrid w:val="0"/>
        <w:ind w:firstLine="480" w:firstLineChars="200"/>
        <w:rPr>
          <w:rFonts w:ascii="宋体" w:cs="宋体"/>
          <w:b/>
          <w:bCs/>
          <w:kern w:val="0"/>
          <w:sz w:val="24"/>
          <w:highlight w:val="none"/>
        </w:rPr>
      </w:pPr>
      <w:r>
        <w:rPr>
          <w:rFonts w:hint="eastAsia" w:ascii="宋体" w:hAnsi="宋体" w:cs="宋体"/>
          <w:sz w:val="24"/>
          <w:highlight w:val="none"/>
        </w:rPr>
        <w:t>▲</w:t>
      </w:r>
      <w:r>
        <w:rPr>
          <w:rFonts w:ascii="宋体" w:hAnsi="宋体" w:cs="宋体"/>
          <w:b/>
          <w:bCs/>
          <w:kern w:val="0"/>
          <w:sz w:val="24"/>
          <w:highlight w:val="none"/>
        </w:rPr>
        <w:t>4.</w:t>
      </w:r>
      <w:r>
        <w:rPr>
          <w:rFonts w:ascii="宋体" w:hAnsi="宋体"/>
          <w:b/>
          <w:bCs/>
          <w:sz w:val="24"/>
          <w:highlight w:val="none"/>
        </w:rPr>
        <w:t>投标人在投标活动中提供任何虚假材料</w:t>
      </w:r>
      <w:r>
        <w:rPr>
          <w:rFonts w:hint="eastAsia" w:ascii="宋体" w:hAnsi="宋体"/>
          <w:b/>
          <w:bCs/>
          <w:sz w:val="24"/>
          <w:highlight w:val="none"/>
        </w:rPr>
        <w:t>，</w:t>
      </w:r>
      <w:r>
        <w:rPr>
          <w:rFonts w:ascii="宋体" w:hAnsi="宋体"/>
          <w:b/>
          <w:bCs/>
          <w:sz w:val="24"/>
          <w:highlight w:val="none"/>
        </w:rPr>
        <w:t>其投标无效，并报监管部门查处；中标后发现的,根据《中华人民共和国政府采购法》第七十七条第一款第一项之规定</w:t>
      </w:r>
      <w:r>
        <w:rPr>
          <w:rFonts w:hint="eastAsia" w:ascii="宋体" w:hAnsi="宋体"/>
          <w:b/>
          <w:bCs/>
          <w:sz w:val="24"/>
          <w:highlight w:val="none"/>
        </w:rPr>
        <w:t>，</w:t>
      </w:r>
      <w:r>
        <w:rPr>
          <w:rFonts w:ascii="宋体" w:hAnsi="宋体"/>
          <w:b/>
          <w:bCs/>
          <w:sz w:val="24"/>
          <w:highlight w:val="none"/>
        </w:rPr>
        <w:t>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r>
        <w:rPr>
          <w:rFonts w:hint="eastAsia" w:ascii="宋体" w:hAnsi="宋体" w:cs="宋体"/>
          <w:b/>
          <w:bCs/>
          <w:kern w:val="0"/>
          <w:sz w:val="24"/>
          <w:highlight w:val="none"/>
        </w:rPr>
        <w:t>。</w:t>
      </w:r>
    </w:p>
    <w:p w14:paraId="7EF278C3">
      <w:pPr>
        <w:tabs>
          <w:tab w:val="left" w:pos="8280"/>
        </w:tabs>
        <w:autoSpaceDE w:val="0"/>
        <w:autoSpaceDN w:val="0"/>
        <w:adjustRightInd w:val="0"/>
        <w:ind w:firstLine="480" w:firstLineChars="200"/>
        <w:rPr>
          <w:rFonts w:ascii="宋体"/>
          <w:bCs/>
          <w:kern w:val="0"/>
          <w:sz w:val="24"/>
          <w:highlight w:val="none"/>
        </w:rPr>
      </w:pPr>
      <w:r>
        <w:rPr>
          <w:rFonts w:hint="eastAsia" w:ascii="宋体" w:hAnsi="宋体"/>
          <w:bCs/>
          <w:kern w:val="0"/>
          <w:sz w:val="24"/>
          <w:highlight w:val="none"/>
        </w:rPr>
        <w:t>5</w:t>
      </w:r>
      <w:r>
        <w:rPr>
          <w:rFonts w:ascii="宋体" w:hAnsi="宋体"/>
          <w:bCs/>
          <w:kern w:val="0"/>
          <w:sz w:val="24"/>
          <w:highlight w:val="none"/>
        </w:rPr>
        <w:t>.</w:t>
      </w:r>
      <w:r>
        <w:rPr>
          <w:rFonts w:hint="eastAsia" w:ascii="宋体" w:hAnsi="宋体"/>
          <w:bCs/>
          <w:kern w:val="0"/>
          <w:sz w:val="24"/>
          <w:highlight w:val="none"/>
        </w:rPr>
        <w:t>投标文件格式中的表格式样可以根据项目差别做适当调整</w:t>
      </w:r>
      <w:r>
        <w:rPr>
          <w:rFonts w:ascii="宋体"/>
          <w:bCs/>
          <w:kern w:val="0"/>
          <w:sz w:val="24"/>
          <w:highlight w:val="none"/>
        </w:rPr>
        <w:t>,</w:t>
      </w:r>
      <w:r>
        <w:rPr>
          <w:rFonts w:hint="eastAsia" w:ascii="宋体" w:hAnsi="宋体"/>
          <w:bCs/>
          <w:kern w:val="0"/>
          <w:sz w:val="24"/>
          <w:highlight w:val="none"/>
        </w:rPr>
        <w:t>但应当保持表格样式基本形态不变。</w:t>
      </w:r>
    </w:p>
    <w:p w14:paraId="5FB7B6E6">
      <w:pPr>
        <w:tabs>
          <w:tab w:val="left" w:pos="8280"/>
        </w:tabs>
        <w:autoSpaceDE w:val="0"/>
        <w:autoSpaceDN w:val="0"/>
        <w:adjustRightInd w:val="0"/>
        <w:ind w:firstLine="480"/>
        <w:rPr>
          <w:rFonts w:ascii="宋体" w:hAnsi="宋体"/>
          <w:bCs/>
          <w:kern w:val="0"/>
          <w:sz w:val="24"/>
          <w:highlight w:val="none"/>
        </w:rPr>
      </w:pPr>
      <w:r>
        <w:rPr>
          <w:rFonts w:hint="eastAsia" w:ascii="宋体" w:hAnsi="宋体"/>
          <w:bCs/>
          <w:kern w:val="0"/>
          <w:sz w:val="24"/>
          <w:highlight w:val="none"/>
          <w:lang w:val="en-US" w:eastAsia="zh-CN"/>
        </w:rPr>
        <w:t>6</w:t>
      </w:r>
      <w:r>
        <w:rPr>
          <w:rFonts w:hint="eastAsia" w:ascii="宋体" w:hAnsi="宋体"/>
          <w:bCs/>
          <w:kern w:val="0"/>
          <w:sz w:val="24"/>
          <w:highlight w:val="none"/>
        </w:rPr>
        <w:t>、关于小微企业投标</w:t>
      </w:r>
    </w:p>
    <w:p w14:paraId="4E87E05D">
      <w:pPr>
        <w:tabs>
          <w:tab w:val="left" w:pos="8280"/>
        </w:tabs>
        <w:autoSpaceDE w:val="0"/>
        <w:autoSpaceDN w:val="0"/>
        <w:adjustRightInd w:val="0"/>
        <w:ind w:firstLine="480"/>
        <w:rPr>
          <w:rFonts w:ascii="宋体" w:hAnsi="宋体"/>
          <w:bCs/>
          <w:kern w:val="0"/>
          <w:sz w:val="24"/>
          <w:highlight w:val="none"/>
        </w:rPr>
      </w:pPr>
      <w:r>
        <w:rPr>
          <w:rFonts w:hint="eastAsia" w:ascii="宋体" w:hAnsi="宋体"/>
          <w:bCs/>
          <w:kern w:val="0"/>
          <w:sz w:val="24"/>
          <w:highlight w:val="none"/>
        </w:rPr>
        <w:t>小微企业投标是指符合《中小企业划型标准规定》的投标人，通过投标提供本企业制造的货物、承担的工程或者服务，或者提供其他小微企业制造的货物。本项所指货物不包括使用大、中型企业注册商标的货物。</w:t>
      </w:r>
      <w:r>
        <w:rPr>
          <w:rFonts w:hint="eastAsia" w:ascii="宋体"/>
          <w:b/>
          <w:bCs/>
          <w:sz w:val="24"/>
          <w:highlight w:val="none"/>
          <w:lang w:val="zh-CN"/>
        </w:rPr>
        <w:t>小微企业投标应提供《小微企业声明函》、国家企业信用信息公示系统——“小微企业名录”页面查询结果（查询时间为投标前一周内，并加盖单位公章）等相关证明材料（评标委员会据此进行核查）</w:t>
      </w:r>
      <w:r>
        <w:rPr>
          <w:rFonts w:hint="eastAsia" w:ascii="宋体" w:hAnsi="宋体"/>
          <w:bCs/>
          <w:kern w:val="0"/>
          <w:sz w:val="24"/>
          <w:highlight w:val="none"/>
        </w:rPr>
        <w:t>。</w:t>
      </w:r>
    </w:p>
    <w:p w14:paraId="4B7F34EA">
      <w:pPr>
        <w:tabs>
          <w:tab w:val="left" w:pos="8280"/>
        </w:tabs>
        <w:autoSpaceDE w:val="0"/>
        <w:autoSpaceDN w:val="0"/>
        <w:adjustRightInd w:val="0"/>
        <w:ind w:firstLine="480"/>
        <w:rPr>
          <w:rFonts w:ascii="宋体" w:hAnsi="宋体"/>
          <w:bCs/>
          <w:kern w:val="0"/>
          <w:sz w:val="24"/>
          <w:highlight w:val="none"/>
        </w:rPr>
      </w:pPr>
      <w:r>
        <w:rPr>
          <w:rFonts w:hint="eastAsia" w:ascii="宋体" w:hAnsi="宋体"/>
          <w:b w:val="0"/>
          <w:bCs/>
          <w:color w:val="auto"/>
          <w:sz w:val="24"/>
          <w:highlight w:val="none"/>
          <w:lang w:val="en-US" w:eastAsia="zh-CN"/>
        </w:rPr>
        <w:t>本项目</w:t>
      </w:r>
      <w:r>
        <w:rPr>
          <w:rFonts w:hint="eastAsia" w:ascii="宋体" w:hAnsi="宋体"/>
          <w:b w:val="0"/>
          <w:bCs/>
          <w:color w:val="auto"/>
          <w:sz w:val="24"/>
          <w:highlight w:val="none"/>
          <w:lang w:val="zh-CN"/>
        </w:rPr>
        <w:t>专门面向中小企业采购，</w:t>
      </w:r>
      <w:r>
        <w:rPr>
          <w:rFonts w:hint="eastAsia" w:ascii="宋体" w:hAnsi="宋体"/>
          <w:b w:val="0"/>
          <w:bCs/>
          <w:color w:val="auto"/>
          <w:sz w:val="24"/>
          <w:highlight w:val="none"/>
          <w:lang w:val="en-US" w:eastAsia="zh-CN"/>
        </w:rPr>
        <w:t>价格评审得分不再进行扣除优惠评审</w:t>
      </w:r>
      <w:r>
        <w:rPr>
          <w:rFonts w:ascii="宋体" w:hAnsi="宋体"/>
          <w:b w:val="0"/>
          <w:bCs/>
          <w:color w:val="auto"/>
          <w:sz w:val="24"/>
          <w:highlight w:val="none"/>
          <w:lang w:val="zh-CN"/>
        </w:rPr>
        <w:t>。</w:t>
      </w:r>
    </w:p>
    <w:p w14:paraId="1B96B5E1">
      <w:pPr>
        <w:tabs>
          <w:tab w:val="left" w:pos="8280"/>
        </w:tabs>
        <w:autoSpaceDE w:val="0"/>
        <w:autoSpaceDN w:val="0"/>
        <w:adjustRightInd w:val="0"/>
        <w:ind w:firstLine="480"/>
        <w:rPr>
          <w:rFonts w:ascii="宋体" w:hAnsi="宋体"/>
          <w:bCs/>
          <w:kern w:val="0"/>
          <w:sz w:val="24"/>
          <w:highlight w:val="none"/>
        </w:rPr>
      </w:pPr>
      <w:r>
        <w:rPr>
          <w:rFonts w:hint="eastAsia" w:ascii="宋体" w:hAnsi="宋体"/>
          <w:bCs/>
          <w:kern w:val="0"/>
          <w:sz w:val="24"/>
          <w:highlight w:val="none"/>
          <w:lang w:val="en-US" w:eastAsia="zh-CN"/>
        </w:rPr>
        <w:t>7</w:t>
      </w:r>
      <w:r>
        <w:rPr>
          <w:rFonts w:hint="eastAsia" w:ascii="宋体" w:hAnsi="宋体"/>
          <w:bCs/>
          <w:kern w:val="0"/>
          <w:sz w:val="24"/>
          <w:highlight w:val="none"/>
        </w:rPr>
        <w:t>、关于联合体投标说明：本项目</w:t>
      </w:r>
      <w:r>
        <w:rPr>
          <w:rFonts w:hint="eastAsia" w:ascii="宋体" w:hAnsi="宋体"/>
          <w:bCs/>
          <w:kern w:val="0"/>
          <w:sz w:val="24"/>
          <w:highlight w:val="none"/>
          <w:lang w:val="en-US" w:eastAsia="zh-CN"/>
        </w:rPr>
        <w:t>不</w:t>
      </w:r>
      <w:r>
        <w:rPr>
          <w:rFonts w:hint="eastAsia" w:ascii="宋体" w:hAnsi="宋体"/>
          <w:bCs/>
          <w:kern w:val="0"/>
          <w:sz w:val="24"/>
          <w:highlight w:val="none"/>
        </w:rPr>
        <w:t>接受联合体投标；</w:t>
      </w:r>
    </w:p>
    <w:p w14:paraId="38255B4E">
      <w:pPr>
        <w:tabs>
          <w:tab w:val="left" w:pos="8280"/>
        </w:tabs>
        <w:autoSpaceDE w:val="0"/>
        <w:autoSpaceDN w:val="0"/>
        <w:adjustRightInd w:val="0"/>
        <w:ind w:firstLine="480"/>
        <w:rPr>
          <w:rFonts w:ascii="宋体" w:hAnsi="宋体"/>
          <w:bCs/>
          <w:kern w:val="0"/>
          <w:sz w:val="24"/>
          <w:highlight w:val="none"/>
        </w:rPr>
      </w:pPr>
      <w:r>
        <w:rPr>
          <w:rFonts w:hint="eastAsia" w:ascii="宋体" w:hAnsi="宋体" w:cs="宋体"/>
          <w:sz w:val="24"/>
          <w:highlight w:val="none"/>
          <w:lang w:val="en-US" w:eastAsia="zh-CN"/>
        </w:rPr>
        <w:t>8</w:t>
      </w:r>
      <w:r>
        <w:rPr>
          <w:rFonts w:hint="eastAsia" w:ascii="宋体" w:hAnsi="宋体" w:cs="宋体"/>
          <w:sz w:val="24"/>
          <w:highlight w:val="none"/>
        </w:rPr>
        <w:t>、采用</w:t>
      </w:r>
      <w:r>
        <w:rPr>
          <w:rFonts w:hint="eastAsia" w:ascii="宋体" w:hAnsi="宋体" w:cs="Arial"/>
          <w:sz w:val="24"/>
          <w:highlight w:val="none"/>
        </w:rPr>
        <w:t>合同分包形式投标的</w:t>
      </w:r>
      <w:r>
        <w:rPr>
          <w:rFonts w:hint="eastAsia" w:ascii="宋体" w:hAnsi="宋体"/>
          <w:bCs/>
          <w:kern w:val="0"/>
          <w:sz w:val="24"/>
          <w:highlight w:val="none"/>
        </w:rPr>
        <w:t>投标说明：本项目不接受</w:t>
      </w:r>
      <w:r>
        <w:rPr>
          <w:rFonts w:hint="eastAsia" w:ascii="宋体" w:hAnsi="宋体" w:cs="宋体"/>
          <w:sz w:val="24"/>
          <w:highlight w:val="none"/>
        </w:rPr>
        <w:t>采用</w:t>
      </w:r>
      <w:r>
        <w:rPr>
          <w:rFonts w:hint="eastAsia" w:ascii="宋体" w:hAnsi="宋体" w:cs="Arial"/>
          <w:sz w:val="24"/>
          <w:highlight w:val="none"/>
        </w:rPr>
        <w:t>合同分包形式投标</w:t>
      </w:r>
      <w:r>
        <w:rPr>
          <w:rFonts w:hint="eastAsia" w:ascii="宋体" w:hAnsi="宋体"/>
          <w:bCs/>
          <w:kern w:val="0"/>
          <w:sz w:val="24"/>
          <w:highlight w:val="none"/>
        </w:rPr>
        <w:t>；</w:t>
      </w:r>
    </w:p>
    <w:p w14:paraId="28E6869C">
      <w:pPr>
        <w:tabs>
          <w:tab w:val="left" w:pos="8280"/>
        </w:tabs>
        <w:autoSpaceDE w:val="0"/>
        <w:autoSpaceDN w:val="0"/>
        <w:adjustRightInd w:val="0"/>
        <w:ind w:firstLine="480"/>
        <w:rPr>
          <w:rFonts w:ascii="宋体" w:hAnsi="宋体" w:cs="宋体"/>
          <w:kern w:val="0"/>
          <w:sz w:val="24"/>
          <w:highlight w:val="none"/>
        </w:rPr>
      </w:pPr>
      <w:r>
        <w:rPr>
          <w:rFonts w:hint="eastAsia" w:ascii="宋体" w:hAnsi="宋体" w:cs="宋体"/>
          <w:sz w:val="24"/>
          <w:highlight w:val="none"/>
        </w:rPr>
        <w:t>▲</w:t>
      </w:r>
      <w:r>
        <w:rPr>
          <w:rFonts w:hint="eastAsia" w:ascii="宋体" w:hAnsi="宋体" w:cs="宋体"/>
          <w:sz w:val="24"/>
          <w:highlight w:val="none"/>
          <w:lang w:val="en-US" w:eastAsia="zh-CN"/>
        </w:rPr>
        <w:t>9</w:t>
      </w:r>
      <w:r>
        <w:rPr>
          <w:rFonts w:hint="eastAsia" w:ascii="宋体" w:hAnsi="宋体" w:cs="宋体"/>
          <w:kern w:val="0"/>
          <w:sz w:val="24"/>
          <w:highlight w:val="none"/>
        </w:rPr>
        <w:t>、</w:t>
      </w:r>
      <w:r>
        <w:rPr>
          <w:rFonts w:hint="eastAsia" w:ascii="宋体" w:hAnsi="宋体" w:cs="宋体"/>
          <w:kern w:val="0"/>
          <w:sz w:val="24"/>
          <w:highlight w:val="none"/>
          <w:lang w:val="zh-CN"/>
        </w:rPr>
        <w:t>单位负责人为同一人或者存在直接控股、管理关系的不同供应商，不得参加同一合同项下的政府采购活动</w:t>
      </w:r>
      <w:r>
        <w:rPr>
          <w:rFonts w:hint="eastAsia" w:ascii="宋体" w:hAnsi="宋体" w:cs="宋体"/>
          <w:kern w:val="0"/>
          <w:sz w:val="24"/>
          <w:highlight w:val="none"/>
        </w:rPr>
        <w:t>。</w:t>
      </w:r>
    </w:p>
    <w:p w14:paraId="42064E4A">
      <w:pPr>
        <w:snapToGrid w:val="0"/>
        <w:spacing w:before="156" w:beforeLines="50"/>
        <w:ind w:firstLine="472" w:firstLineChars="196"/>
        <w:jc w:val="left"/>
        <w:outlineLvl w:val="1"/>
        <w:rPr>
          <w:rFonts w:ascii="宋体" w:hAnsi="宋体" w:cs="宋体"/>
          <w:b/>
          <w:sz w:val="24"/>
          <w:highlight w:val="none"/>
        </w:rPr>
      </w:pPr>
      <w:r>
        <w:rPr>
          <w:rFonts w:hint="eastAsia" w:ascii="宋体" w:hAnsi="宋体" w:cs="宋体"/>
          <w:b/>
          <w:sz w:val="24"/>
          <w:highlight w:val="none"/>
        </w:rPr>
        <w:t>（八）质疑和投诉</w:t>
      </w:r>
    </w:p>
    <w:p w14:paraId="531CF1A2">
      <w:pPr>
        <w:pStyle w:val="38"/>
        <w:snapToGrid w:val="0"/>
        <w:ind w:firstLine="480" w:firstLineChars="200"/>
        <w:rPr>
          <w:rFonts w:hAnsi="宋体" w:cs="宋体"/>
          <w:sz w:val="24"/>
          <w:szCs w:val="24"/>
          <w:highlight w:val="none"/>
        </w:rPr>
      </w:pPr>
      <w:r>
        <w:rPr>
          <w:rFonts w:hAnsi="宋体" w:cs="宋体"/>
          <w:sz w:val="24"/>
          <w:szCs w:val="24"/>
          <w:highlight w:val="none"/>
        </w:rPr>
        <w:t>1.</w:t>
      </w:r>
      <w:r>
        <w:rPr>
          <w:rFonts w:hint="eastAsia" w:hAnsi="宋体" w:cs="宋体"/>
          <w:sz w:val="24"/>
          <w:szCs w:val="24"/>
          <w:highlight w:val="none"/>
        </w:rPr>
        <w:t>供应商认为招标文件使自己的权益受到损害的，可在获取采购文件或者采购文件公告期限届满之日起7个工作日内，一次性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w:t>
      </w:r>
    </w:p>
    <w:p w14:paraId="79D4EA54">
      <w:pPr>
        <w:pStyle w:val="38"/>
        <w:snapToGrid w:val="0"/>
        <w:ind w:firstLine="480" w:firstLineChars="200"/>
        <w:rPr>
          <w:rFonts w:hAnsi="宋体" w:cs="宋体"/>
          <w:sz w:val="24"/>
          <w:szCs w:val="24"/>
          <w:highlight w:val="none"/>
        </w:rPr>
      </w:pPr>
      <w:r>
        <w:rPr>
          <w:rFonts w:hAnsi="宋体" w:cs="宋体"/>
          <w:sz w:val="24"/>
          <w:szCs w:val="24"/>
          <w:highlight w:val="none"/>
        </w:rPr>
        <w:t>2.</w:t>
      </w:r>
      <w:r>
        <w:rPr>
          <w:rFonts w:hint="eastAsia" w:hAnsi="宋体" w:cs="宋体"/>
          <w:sz w:val="24"/>
          <w:szCs w:val="24"/>
          <w:highlight w:val="none"/>
        </w:rPr>
        <w:t>质疑、投诉应当采用书面形式，质疑书、投诉书均应明确阐述招标文件中使自己合法权益受到损害的实质性内容，提供相关事实、依据和证据及其来源或线索，便于有关单位调查、答复和处理。</w:t>
      </w:r>
    </w:p>
    <w:p w14:paraId="012B39C4">
      <w:pPr>
        <w:snapToGrid w:val="0"/>
        <w:ind w:firstLine="480" w:firstLineChars="200"/>
        <w:jc w:val="left"/>
        <w:rPr>
          <w:rFonts w:ascii="宋体" w:hAnsi="宋体" w:cs="宋体"/>
          <w:sz w:val="24"/>
          <w:highlight w:val="none"/>
        </w:rPr>
      </w:pPr>
      <w:r>
        <w:rPr>
          <w:rFonts w:hint="eastAsia" w:ascii="宋体" w:hAnsi="宋体" w:cs="宋体"/>
          <w:sz w:val="24"/>
          <w:highlight w:val="none"/>
        </w:rPr>
        <w:t xml:space="preserve">3、投标人提出质疑应当提交质疑函的和必要的证明材料，« </w:t>
      </w:r>
      <w:r>
        <w:rPr>
          <w:rFonts w:hint="eastAsia" w:ascii="宋体" w:hAnsi="宋体" w:cs="宋体"/>
          <w:sz w:val="24"/>
          <w:highlight w:val="none"/>
          <w:lang w:val="en-US" w:eastAsia="zh-CN"/>
        </w:rPr>
        <w:t>政府</w:t>
      </w:r>
      <w:r>
        <w:rPr>
          <w:rFonts w:hint="eastAsia" w:ascii="宋体" w:hAnsi="宋体" w:cs="宋体"/>
          <w:sz w:val="24"/>
          <w:highlight w:val="none"/>
        </w:rPr>
        <w:t>采购供应商质疑函范本»下载地址 （中华人民共和国财政部国库司）,质疑函应当包括下列内容:</w:t>
      </w:r>
    </w:p>
    <w:p w14:paraId="2806629C">
      <w:pPr>
        <w:snapToGrid w:val="0"/>
        <w:ind w:firstLine="480" w:firstLineChars="200"/>
        <w:jc w:val="left"/>
        <w:rPr>
          <w:rFonts w:ascii="宋体" w:hAnsi="宋体" w:cs="宋体"/>
          <w:sz w:val="24"/>
          <w:highlight w:val="none"/>
        </w:rPr>
      </w:pPr>
      <w:r>
        <w:rPr>
          <w:rFonts w:hint="eastAsia" w:ascii="宋体" w:hAnsi="宋体" w:cs="宋体"/>
          <w:sz w:val="24"/>
          <w:highlight w:val="none"/>
        </w:rPr>
        <w:t>(一) 供应商的姓名或者名称、地址、邮编、联 系人及联系电话；</w:t>
      </w:r>
    </w:p>
    <w:p w14:paraId="6DD400E3">
      <w:pPr>
        <w:snapToGrid w:val="0"/>
        <w:ind w:firstLine="480" w:firstLineChars="200"/>
        <w:jc w:val="left"/>
        <w:rPr>
          <w:rFonts w:ascii="宋体" w:hAnsi="宋体" w:cs="宋体"/>
          <w:sz w:val="24"/>
          <w:highlight w:val="none"/>
        </w:rPr>
      </w:pPr>
      <w:r>
        <w:rPr>
          <w:rFonts w:hint="eastAsia" w:ascii="宋体" w:hAnsi="宋体" w:cs="宋体"/>
          <w:sz w:val="24"/>
          <w:highlight w:val="none"/>
        </w:rPr>
        <w:t>(二) 质疑项目的名称、编号；</w:t>
      </w:r>
    </w:p>
    <w:p w14:paraId="3A879E22">
      <w:pPr>
        <w:snapToGrid w:val="0"/>
        <w:ind w:firstLine="480" w:firstLineChars="200"/>
        <w:jc w:val="left"/>
        <w:rPr>
          <w:rFonts w:ascii="宋体" w:hAnsi="宋体" w:cs="宋体"/>
          <w:sz w:val="24"/>
          <w:highlight w:val="none"/>
        </w:rPr>
      </w:pPr>
      <w:r>
        <w:rPr>
          <w:rFonts w:hint="eastAsia" w:ascii="宋体" w:hAnsi="宋体" w:cs="宋体"/>
          <w:sz w:val="24"/>
          <w:highlight w:val="none"/>
        </w:rPr>
        <w:t>(三) 具体、明确的质疑事项和与质疑事项相关的请求；</w:t>
      </w:r>
    </w:p>
    <w:p w14:paraId="02084F7B">
      <w:pPr>
        <w:snapToGrid w:val="0"/>
        <w:ind w:firstLine="480" w:firstLineChars="200"/>
        <w:jc w:val="left"/>
        <w:rPr>
          <w:rFonts w:ascii="宋体" w:hAnsi="宋体" w:cs="宋体"/>
          <w:sz w:val="24"/>
          <w:highlight w:val="none"/>
        </w:rPr>
      </w:pPr>
      <w:r>
        <w:rPr>
          <w:rFonts w:hint="eastAsia" w:ascii="宋体" w:hAnsi="宋体" w:cs="宋体"/>
          <w:sz w:val="24"/>
          <w:highlight w:val="none"/>
        </w:rPr>
        <w:t>(四) 事实依据；</w:t>
      </w:r>
    </w:p>
    <w:p w14:paraId="1E8E4B65">
      <w:pPr>
        <w:snapToGrid w:val="0"/>
        <w:ind w:firstLine="480" w:firstLineChars="200"/>
        <w:jc w:val="left"/>
        <w:rPr>
          <w:rFonts w:ascii="宋体" w:hAnsi="宋体" w:cs="宋体"/>
          <w:sz w:val="24"/>
          <w:highlight w:val="none"/>
        </w:rPr>
      </w:pPr>
      <w:r>
        <w:rPr>
          <w:rFonts w:hint="eastAsia" w:ascii="宋体" w:hAnsi="宋体" w:cs="宋体"/>
          <w:sz w:val="24"/>
          <w:highlight w:val="none"/>
        </w:rPr>
        <w:t>(五) 必要的法律依据；</w:t>
      </w:r>
    </w:p>
    <w:p w14:paraId="6B3D7D79">
      <w:pPr>
        <w:snapToGrid w:val="0"/>
        <w:ind w:firstLine="480" w:firstLineChars="200"/>
        <w:jc w:val="left"/>
        <w:rPr>
          <w:rFonts w:ascii="宋体" w:hAnsi="宋体" w:cs="宋体"/>
          <w:sz w:val="24"/>
          <w:highlight w:val="none"/>
        </w:rPr>
      </w:pPr>
      <w:r>
        <w:rPr>
          <w:rFonts w:hint="eastAsia" w:ascii="宋体" w:hAnsi="宋体" w:cs="宋体"/>
          <w:sz w:val="24"/>
          <w:highlight w:val="none"/>
        </w:rPr>
        <w:t>(六) 提出质疑的日期。</w:t>
      </w:r>
    </w:p>
    <w:p w14:paraId="43EEA6CA">
      <w:pPr>
        <w:snapToGrid w:val="0"/>
        <w:ind w:firstLine="480" w:firstLineChars="200"/>
        <w:jc w:val="left"/>
        <w:rPr>
          <w:rFonts w:ascii="宋体" w:hAnsi="宋体" w:cs="宋体"/>
          <w:sz w:val="24"/>
          <w:highlight w:val="none"/>
        </w:rPr>
      </w:pPr>
      <w:r>
        <w:rPr>
          <w:rFonts w:hint="eastAsia" w:ascii="宋体" w:hAnsi="宋体" w:cs="宋体"/>
          <w:sz w:val="24"/>
          <w:highlight w:val="none"/>
        </w:rPr>
        <w:t>投标人为自然人的，应当由本人签字；投标人为法人或者其他组织的，应当由法定代表人、主要负责人，或者其授权代表签字或者盖章，并加盖公章。</w:t>
      </w:r>
    </w:p>
    <w:p w14:paraId="6271364E">
      <w:pPr>
        <w:snapToGrid w:val="0"/>
        <w:ind w:firstLine="480" w:firstLineChars="200"/>
        <w:jc w:val="left"/>
        <w:rPr>
          <w:rFonts w:ascii="宋体" w:hAnsi="宋体" w:cs="宋体"/>
          <w:sz w:val="24"/>
          <w:highlight w:val="none"/>
        </w:rPr>
      </w:pPr>
      <w:r>
        <w:rPr>
          <w:rFonts w:hint="eastAsia" w:ascii="宋体" w:hAnsi="宋体" w:cs="宋体"/>
          <w:sz w:val="24"/>
          <w:highlight w:val="none"/>
        </w:rPr>
        <w:t>质疑受理地点：路桥区文化路2号房管大楼506（建经投资咨询有限公司）。联系人：林炳洪，联系电话：13362681081。</w:t>
      </w:r>
    </w:p>
    <w:p w14:paraId="6D7C211D">
      <w:pPr>
        <w:snapToGrid w:val="0"/>
        <w:ind w:firstLine="480" w:firstLineChars="200"/>
        <w:jc w:val="left"/>
        <w:rPr>
          <w:rFonts w:ascii="宋体" w:hAnsi="宋体" w:cs="宋体"/>
          <w:sz w:val="24"/>
          <w:highlight w:val="none"/>
        </w:rPr>
      </w:pPr>
      <w:r>
        <w:rPr>
          <w:rFonts w:hint="eastAsia" w:ascii="宋体" w:hAnsi="宋体" w:cs="宋体"/>
          <w:sz w:val="24"/>
          <w:highlight w:val="none"/>
        </w:rPr>
        <w:t>3、提出质疑的供应商应当是参与本项招标活动的投标人或法律规定具备质疑资格的主体，在法定质疑期内应一次性提出针对同一采购程序环节的所有质疑。</w:t>
      </w:r>
    </w:p>
    <w:p w14:paraId="64536885">
      <w:pPr>
        <w:snapToGrid w:val="0"/>
        <w:ind w:firstLine="480" w:firstLineChars="200"/>
        <w:jc w:val="left"/>
        <w:rPr>
          <w:rFonts w:ascii="宋体" w:hAnsi="宋体" w:cs="宋体"/>
          <w:sz w:val="24"/>
          <w:highlight w:val="none"/>
        </w:rPr>
      </w:pPr>
      <w:r>
        <w:rPr>
          <w:rFonts w:hint="eastAsia" w:ascii="宋体" w:hAnsi="宋体" w:cs="宋体"/>
          <w:sz w:val="24"/>
          <w:highlight w:val="none"/>
        </w:rPr>
        <w:t>4、根据《政府采购质疑和投诉办法》第三十七条的规定，投诉人在全国范围12个月内三次以上投诉查无实据的，由财政部门列入不良行为记录名单。</w:t>
      </w:r>
    </w:p>
    <w:p w14:paraId="770C047C">
      <w:pPr>
        <w:snapToGrid w:val="0"/>
        <w:spacing w:before="156" w:beforeLines="50"/>
        <w:ind w:firstLine="472" w:firstLineChars="196"/>
        <w:jc w:val="left"/>
        <w:rPr>
          <w:rFonts w:ascii="宋体" w:hAnsi="宋体" w:cs="宋体"/>
          <w:b/>
          <w:sz w:val="24"/>
          <w:highlight w:val="none"/>
        </w:rPr>
      </w:pPr>
      <w:r>
        <w:rPr>
          <w:rFonts w:hint="eastAsia" w:ascii="宋体" w:hAnsi="宋体" w:cs="宋体"/>
          <w:b/>
          <w:sz w:val="24"/>
          <w:highlight w:val="none"/>
        </w:rPr>
        <w:t>二  招标文件</w:t>
      </w:r>
    </w:p>
    <w:p w14:paraId="15D5D54A">
      <w:pPr>
        <w:snapToGrid w:val="0"/>
        <w:spacing w:before="156" w:beforeLines="50"/>
        <w:ind w:firstLine="472" w:firstLineChars="196"/>
        <w:jc w:val="left"/>
        <w:rPr>
          <w:rFonts w:ascii="宋体" w:hAnsi="宋体" w:cs="宋体"/>
          <w:b/>
          <w:sz w:val="24"/>
          <w:highlight w:val="none"/>
        </w:rPr>
      </w:pPr>
      <w:r>
        <w:rPr>
          <w:rFonts w:hint="eastAsia" w:ascii="宋体" w:hAnsi="宋体" w:cs="宋体"/>
          <w:b/>
          <w:sz w:val="24"/>
          <w:highlight w:val="none"/>
        </w:rPr>
        <w:t>（一）招标文件的构成。本招标文件由以下部份组成：</w:t>
      </w:r>
    </w:p>
    <w:p w14:paraId="634230A7">
      <w:pPr>
        <w:pStyle w:val="38"/>
        <w:snapToGrid w:val="0"/>
        <w:ind w:firstLine="480" w:firstLineChars="200"/>
        <w:rPr>
          <w:rFonts w:hAnsi="宋体" w:cs="宋体"/>
          <w:sz w:val="24"/>
          <w:szCs w:val="24"/>
          <w:highlight w:val="none"/>
        </w:rPr>
      </w:pPr>
      <w:r>
        <w:rPr>
          <w:rFonts w:hAnsi="宋体" w:cs="宋体"/>
          <w:sz w:val="24"/>
          <w:szCs w:val="24"/>
          <w:highlight w:val="none"/>
        </w:rPr>
        <w:t>1.</w:t>
      </w:r>
      <w:r>
        <w:rPr>
          <w:rFonts w:hint="eastAsia" w:hAnsi="宋体" w:cs="宋体"/>
          <w:sz w:val="24"/>
          <w:szCs w:val="24"/>
          <w:highlight w:val="none"/>
        </w:rPr>
        <w:t>招标公告；</w:t>
      </w:r>
    </w:p>
    <w:p w14:paraId="2CF4CFBF">
      <w:pPr>
        <w:pStyle w:val="38"/>
        <w:snapToGrid w:val="0"/>
        <w:ind w:firstLine="480" w:firstLineChars="200"/>
        <w:rPr>
          <w:rFonts w:hAnsi="宋体" w:cs="宋体"/>
          <w:sz w:val="24"/>
          <w:szCs w:val="24"/>
          <w:highlight w:val="none"/>
        </w:rPr>
      </w:pPr>
      <w:r>
        <w:rPr>
          <w:rFonts w:hAnsi="宋体" w:cs="宋体"/>
          <w:sz w:val="24"/>
          <w:szCs w:val="24"/>
          <w:highlight w:val="none"/>
        </w:rPr>
        <w:t>2.</w:t>
      </w:r>
      <w:r>
        <w:rPr>
          <w:rFonts w:hint="eastAsia" w:hAnsi="宋体" w:cs="宋体"/>
          <w:sz w:val="24"/>
          <w:szCs w:val="24"/>
          <w:highlight w:val="none"/>
        </w:rPr>
        <w:t>招标需求；</w:t>
      </w:r>
    </w:p>
    <w:p w14:paraId="6C4FBF8E">
      <w:pPr>
        <w:pStyle w:val="38"/>
        <w:snapToGrid w:val="0"/>
        <w:ind w:firstLine="480" w:firstLineChars="200"/>
        <w:rPr>
          <w:rFonts w:hAnsi="宋体" w:cs="宋体"/>
          <w:sz w:val="24"/>
          <w:szCs w:val="24"/>
          <w:highlight w:val="none"/>
        </w:rPr>
      </w:pPr>
      <w:r>
        <w:rPr>
          <w:rFonts w:hAnsi="宋体" w:cs="宋体"/>
          <w:sz w:val="24"/>
          <w:szCs w:val="24"/>
          <w:highlight w:val="none"/>
        </w:rPr>
        <w:t>3.</w:t>
      </w:r>
      <w:r>
        <w:rPr>
          <w:rFonts w:hint="eastAsia" w:hAnsi="宋体" w:cs="宋体"/>
          <w:sz w:val="24"/>
          <w:szCs w:val="24"/>
          <w:highlight w:val="none"/>
        </w:rPr>
        <w:t>投标人须知；</w:t>
      </w:r>
    </w:p>
    <w:p w14:paraId="3306897E">
      <w:pPr>
        <w:pStyle w:val="38"/>
        <w:snapToGrid w:val="0"/>
        <w:ind w:firstLine="480" w:firstLineChars="200"/>
        <w:rPr>
          <w:rFonts w:hAnsi="宋体" w:cs="宋体"/>
          <w:sz w:val="24"/>
          <w:szCs w:val="24"/>
          <w:highlight w:val="none"/>
        </w:rPr>
      </w:pPr>
      <w:r>
        <w:rPr>
          <w:rFonts w:hAnsi="宋体" w:cs="宋体"/>
          <w:sz w:val="24"/>
          <w:szCs w:val="24"/>
          <w:highlight w:val="none"/>
        </w:rPr>
        <w:t>4.</w:t>
      </w:r>
      <w:r>
        <w:rPr>
          <w:rFonts w:hint="eastAsia" w:hAnsi="宋体" w:cs="宋体"/>
          <w:sz w:val="24"/>
          <w:szCs w:val="24"/>
          <w:highlight w:val="none"/>
        </w:rPr>
        <w:t>评标办法及标准；</w:t>
      </w:r>
    </w:p>
    <w:p w14:paraId="6A69F0EA">
      <w:pPr>
        <w:pStyle w:val="38"/>
        <w:snapToGrid w:val="0"/>
        <w:ind w:firstLine="480" w:firstLineChars="200"/>
        <w:rPr>
          <w:rFonts w:hAnsi="宋体" w:cs="宋体"/>
          <w:sz w:val="24"/>
          <w:szCs w:val="24"/>
          <w:highlight w:val="none"/>
        </w:rPr>
      </w:pPr>
      <w:r>
        <w:rPr>
          <w:rFonts w:hAnsi="宋体" w:cs="宋体"/>
          <w:sz w:val="24"/>
          <w:szCs w:val="24"/>
          <w:highlight w:val="none"/>
        </w:rPr>
        <w:t>5.</w:t>
      </w:r>
      <w:r>
        <w:rPr>
          <w:rFonts w:hint="eastAsia" w:hAnsi="宋体" w:cs="宋体"/>
          <w:sz w:val="24"/>
          <w:szCs w:val="24"/>
          <w:highlight w:val="none"/>
        </w:rPr>
        <w:t>合同主要条款；</w:t>
      </w:r>
    </w:p>
    <w:p w14:paraId="2B9884DF">
      <w:pPr>
        <w:pStyle w:val="38"/>
        <w:snapToGrid w:val="0"/>
        <w:ind w:firstLine="480" w:firstLineChars="200"/>
        <w:rPr>
          <w:rFonts w:hAnsi="宋体" w:cs="宋体"/>
          <w:sz w:val="24"/>
          <w:szCs w:val="24"/>
          <w:highlight w:val="none"/>
        </w:rPr>
      </w:pPr>
      <w:r>
        <w:rPr>
          <w:rFonts w:hAnsi="宋体" w:cs="宋体"/>
          <w:sz w:val="24"/>
          <w:szCs w:val="24"/>
          <w:highlight w:val="none"/>
        </w:rPr>
        <w:t>6.</w:t>
      </w:r>
      <w:r>
        <w:rPr>
          <w:rFonts w:hint="eastAsia" w:hAnsi="宋体" w:cs="宋体"/>
          <w:sz w:val="24"/>
          <w:szCs w:val="24"/>
          <w:highlight w:val="none"/>
        </w:rPr>
        <w:t>投标文件格式；</w:t>
      </w:r>
    </w:p>
    <w:p w14:paraId="4C742531">
      <w:pPr>
        <w:pStyle w:val="38"/>
        <w:snapToGrid w:val="0"/>
        <w:ind w:firstLine="480" w:firstLineChars="200"/>
        <w:rPr>
          <w:rFonts w:hAnsi="宋体" w:cs="宋体"/>
          <w:sz w:val="24"/>
          <w:szCs w:val="24"/>
          <w:highlight w:val="none"/>
        </w:rPr>
      </w:pPr>
      <w:r>
        <w:rPr>
          <w:rFonts w:hAnsi="宋体" w:cs="宋体"/>
          <w:sz w:val="24"/>
          <w:szCs w:val="24"/>
          <w:highlight w:val="none"/>
        </w:rPr>
        <w:t>7.</w:t>
      </w:r>
      <w:r>
        <w:rPr>
          <w:rFonts w:hint="eastAsia" w:hAnsi="宋体" w:cs="宋体"/>
          <w:sz w:val="24"/>
          <w:szCs w:val="24"/>
          <w:highlight w:val="none"/>
        </w:rPr>
        <w:t>本项目招标文件的澄清、答复、修改、补充的内容。</w:t>
      </w:r>
    </w:p>
    <w:p w14:paraId="480E7588">
      <w:pPr>
        <w:snapToGrid w:val="0"/>
        <w:spacing w:before="156" w:beforeLines="50"/>
        <w:ind w:firstLine="472" w:firstLineChars="196"/>
        <w:jc w:val="left"/>
        <w:rPr>
          <w:rFonts w:ascii="宋体" w:cs="宋体"/>
          <w:b/>
          <w:sz w:val="24"/>
          <w:highlight w:val="none"/>
        </w:rPr>
      </w:pPr>
      <w:r>
        <w:rPr>
          <w:rFonts w:hint="eastAsia" w:ascii="宋体" w:hAnsi="宋体" w:cs="宋体"/>
          <w:b/>
          <w:sz w:val="24"/>
          <w:highlight w:val="none"/>
        </w:rPr>
        <w:t>（二）投标人的风险</w:t>
      </w:r>
    </w:p>
    <w:p w14:paraId="76693A8D">
      <w:pPr>
        <w:pStyle w:val="59"/>
        <w:ind w:firstLine="480" w:firstLineChars="200"/>
        <w:rPr>
          <w:rFonts w:ascii="宋体" w:cs="宋体"/>
          <w:szCs w:val="24"/>
          <w:highlight w:val="none"/>
        </w:rPr>
      </w:pPr>
      <w:r>
        <w:rPr>
          <w:rFonts w:hint="eastAsia" w:ascii="宋体" w:hAnsi="宋体" w:cs="宋体"/>
          <w:szCs w:val="24"/>
          <w:highlight w:val="none"/>
        </w:rPr>
        <w:t>投标人没有按照招标文件要求提供全部资料，或者投标人没有对招标文件在各方面作出实质性响应是投标人的风险，并可能导致其投标被拒绝。</w:t>
      </w:r>
    </w:p>
    <w:p w14:paraId="6CACC897">
      <w:pPr>
        <w:pStyle w:val="15"/>
        <w:numPr>
          <w:ilvl w:val="0"/>
          <w:numId w:val="0"/>
        </w:numPr>
        <w:tabs>
          <w:tab w:val="left" w:pos="454"/>
          <w:tab w:val="left" w:pos="720"/>
        </w:tabs>
        <w:spacing w:before="156" w:beforeLines="50"/>
        <w:ind w:firstLine="472" w:firstLineChars="196"/>
        <w:rPr>
          <w:rFonts w:ascii="宋体" w:hAnsi="宋体" w:eastAsia="宋体" w:cs="宋体"/>
          <w:b/>
          <w:sz w:val="24"/>
          <w:highlight w:val="none"/>
        </w:rPr>
      </w:pPr>
      <w:r>
        <w:rPr>
          <w:rFonts w:hint="eastAsia" w:ascii="宋体" w:hAnsi="宋体" w:eastAsia="宋体" w:cs="宋体"/>
          <w:b/>
          <w:sz w:val="24"/>
          <w:highlight w:val="none"/>
        </w:rPr>
        <w:t>（三）招标文件的澄清与修改</w:t>
      </w:r>
      <w:r>
        <w:rPr>
          <w:rFonts w:ascii="宋体" w:hAnsi="宋体" w:eastAsia="宋体" w:cs="宋体"/>
          <w:b/>
          <w:sz w:val="24"/>
          <w:highlight w:val="none"/>
        </w:rPr>
        <w:t xml:space="preserve"> </w:t>
      </w:r>
    </w:p>
    <w:p w14:paraId="58EBF35F">
      <w:pPr>
        <w:pStyle w:val="38"/>
        <w:snapToGrid w:val="0"/>
        <w:ind w:firstLine="480" w:firstLineChars="200"/>
        <w:rPr>
          <w:rFonts w:hAnsi="宋体" w:cs="宋体"/>
          <w:kern w:val="2"/>
          <w:sz w:val="24"/>
          <w:szCs w:val="24"/>
          <w:highlight w:val="none"/>
        </w:rPr>
      </w:pPr>
      <w:r>
        <w:rPr>
          <w:rFonts w:hAnsi="宋体" w:cs="宋体"/>
          <w:kern w:val="2"/>
          <w:sz w:val="24"/>
          <w:szCs w:val="24"/>
          <w:highlight w:val="none"/>
        </w:rPr>
        <w:t>1.</w:t>
      </w:r>
      <w:r>
        <w:rPr>
          <w:rFonts w:hint="eastAsia" w:hAnsi="宋体"/>
          <w:sz w:val="24"/>
          <w:szCs w:val="24"/>
          <w:highlight w:val="none"/>
        </w:rPr>
        <w:t>采购组织机构可视采购具体情况对已发出的招标文件进行必要的澄清或者修改。澄清或者修改的内容可能影响投标文件编制的，采购人或者采购组织机构应当在投标截止时间至少15日前，在原公告发布媒体上发布澄清公告，澄清或者修改的内容为招标文件的组成部分；不足15日的，采购人或者采购组织机构应当顺延提交投标文件的截止时间。</w:t>
      </w:r>
    </w:p>
    <w:p w14:paraId="712F0280">
      <w:pPr>
        <w:pStyle w:val="38"/>
        <w:snapToGrid w:val="0"/>
        <w:ind w:firstLine="480" w:firstLineChars="200"/>
        <w:rPr>
          <w:rFonts w:hAnsi="宋体" w:cs="宋体"/>
          <w:sz w:val="24"/>
          <w:szCs w:val="24"/>
          <w:highlight w:val="none"/>
        </w:rPr>
      </w:pPr>
      <w:r>
        <w:rPr>
          <w:rFonts w:hAnsi="宋体" w:cs="宋体"/>
          <w:kern w:val="2"/>
          <w:sz w:val="24"/>
          <w:szCs w:val="24"/>
          <w:highlight w:val="none"/>
        </w:rPr>
        <w:t>2.</w:t>
      </w:r>
      <w:r>
        <w:rPr>
          <w:rFonts w:hint="eastAsia" w:hAnsi="宋体" w:cs="宋体"/>
          <w:kern w:val="2"/>
          <w:sz w:val="24"/>
          <w:szCs w:val="24"/>
          <w:highlight w:val="none"/>
        </w:rPr>
        <w:t>招标文件澄清、答复、修改、补充的内容为招标文件的组成部分。当招标文件与招标文件的答复、澄清、修改、补充通知就同一内容的表述不一致时，以最后发出的书面文件为准。</w:t>
      </w:r>
    </w:p>
    <w:p w14:paraId="19C33257">
      <w:pPr>
        <w:pStyle w:val="38"/>
        <w:snapToGrid w:val="0"/>
        <w:ind w:firstLine="480" w:firstLineChars="200"/>
        <w:rPr>
          <w:rFonts w:hAnsi="宋体" w:cs="宋体"/>
          <w:kern w:val="2"/>
          <w:sz w:val="24"/>
          <w:szCs w:val="24"/>
          <w:highlight w:val="none"/>
        </w:rPr>
      </w:pPr>
      <w:r>
        <w:rPr>
          <w:rFonts w:hAnsi="宋体" w:cs="宋体"/>
          <w:kern w:val="2"/>
          <w:sz w:val="24"/>
          <w:szCs w:val="24"/>
          <w:highlight w:val="none"/>
        </w:rPr>
        <w:t>3.</w:t>
      </w:r>
      <w:r>
        <w:rPr>
          <w:rFonts w:hint="eastAsia" w:hAnsi="宋体" w:cs="宋体"/>
          <w:kern w:val="2"/>
          <w:sz w:val="24"/>
          <w:szCs w:val="24"/>
          <w:highlight w:val="none"/>
        </w:rPr>
        <w:t>招标文件的澄清、答复、修改或补充都应该通过本代理机构以法定形式发布，采购人非通过本机构，不得擅自澄清、答复、修改或补充招标文件。</w:t>
      </w:r>
    </w:p>
    <w:p w14:paraId="2F3CA2B2">
      <w:pPr>
        <w:pStyle w:val="38"/>
        <w:snapToGrid w:val="0"/>
        <w:ind w:firstLine="480" w:firstLineChars="200"/>
        <w:rPr>
          <w:rFonts w:hAnsi="宋体" w:cs="宋体"/>
          <w:sz w:val="24"/>
          <w:szCs w:val="24"/>
          <w:highlight w:val="none"/>
        </w:rPr>
      </w:pPr>
      <w:r>
        <w:rPr>
          <w:rFonts w:hint="eastAsia" w:hAnsi="宋体" w:cs="宋体"/>
          <w:kern w:val="2"/>
          <w:sz w:val="24"/>
          <w:szCs w:val="24"/>
          <w:highlight w:val="none"/>
        </w:rPr>
        <w:t>4.</w:t>
      </w:r>
      <w:r>
        <w:rPr>
          <w:rFonts w:hAnsi="宋体"/>
          <w:sz w:val="24"/>
          <w:szCs w:val="24"/>
          <w:highlight w:val="none"/>
        </w:rPr>
        <w:t>投标人在规定的时间内未对招标文件提出疑问、质疑或要求澄清的，将视其为无异议。对招标文件中描述有歧义或前后不一致的地方，评标委员会有权进行评判，但对同一条款的评判应适用于每个投标人</w:t>
      </w:r>
      <w:r>
        <w:rPr>
          <w:rFonts w:hint="eastAsia" w:hAnsi="宋体" w:cs="宋体"/>
          <w:kern w:val="2"/>
          <w:sz w:val="24"/>
          <w:szCs w:val="24"/>
          <w:highlight w:val="none"/>
        </w:rPr>
        <w:t>。</w:t>
      </w:r>
    </w:p>
    <w:p w14:paraId="520877F3">
      <w:pPr>
        <w:pStyle w:val="38"/>
        <w:snapToGrid w:val="0"/>
        <w:ind w:firstLine="472" w:firstLineChars="196"/>
        <w:outlineLvl w:val="1"/>
        <w:rPr>
          <w:rFonts w:hAnsi="宋体" w:cs="宋体"/>
          <w:b/>
          <w:sz w:val="24"/>
          <w:szCs w:val="24"/>
          <w:highlight w:val="none"/>
        </w:rPr>
      </w:pPr>
      <w:r>
        <w:rPr>
          <w:rFonts w:hint="eastAsia" w:hAnsi="宋体" w:cs="宋体"/>
          <w:b/>
          <w:sz w:val="24"/>
          <w:szCs w:val="24"/>
          <w:highlight w:val="none"/>
        </w:rPr>
        <w:t>三、投标文件的编制</w:t>
      </w:r>
    </w:p>
    <w:p w14:paraId="487748CD">
      <w:pPr>
        <w:snapToGrid w:val="0"/>
        <w:ind w:firstLine="472" w:firstLineChars="196"/>
        <w:jc w:val="left"/>
        <w:outlineLvl w:val="0"/>
        <w:rPr>
          <w:rFonts w:ascii="宋体" w:cs="宋体"/>
          <w:b/>
          <w:sz w:val="24"/>
          <w:highlight w:val="none"/>
        </w:rPr>
      </w:pPr>
      <w:r>
        <w:rPr>
          <w:rFonts w:hint="eastAsia" w:ascii="宋体" w:hAnsi="宋体" w:cs="宋体"/>
          <w:b/>
          <w:sz w:val="24"/>
          <w:highlight w:val="none"/>
        </w:rPr>
        <w:t>（一）投标文件的组成</w:t>
      </w:r>
    </w:p>
    <w:p w14:paraId="337659E8">
      <w:pPr>
        <w:snapToGrid w:val="0"/>
        <w:ind w:firstLine="480" w:firstLineChars="200"/>
        <w:jc w:val="left"/>
        <w:rPr>
          <w:rFonts w:ascii="宋体" w:hAnsi="宋体" w:cs="宋体"/>
          <w:sz w:val="24"/>
          <w:highlight w:val="none"/>
        </w:rPr>
      </w:pPr>
      <w:r>
        <w:rPr>
          <w:rFonts w:hint="eastAsia" w:ascii="宋体" w:hAnsi="宋体" w:cs="宋体"/>
          <w:sz w:val="24"/>
          <w:highlight w:val="none"/>
        </w:rPr>
        <w:t>投标文件由</w:t>
      </w:r>
      <w:r>
        <w:rPr>
          <w:rFonts w:hint="eastAsia" w:ascii="宋体" w:hAnsi="宋体"/>
          <w:b/>
          <w:bCs/>
          <w:sz w:val="24"/>
          <w:highlight w:val="none"/>
          <w:u w:val="single"/>
        </w:rPr>
        <w:t>资格证明文件、商务与技术文件和报价文件</w:t>
      </w:r>
      <w:r>
        <w:rPr>
          <w:rFonts w:hint="eastAsia" w:ascii="宋体" w:hAnsi="宋体"/>
          <w:sz w:val="24"/>
          <w:highlight w:val="none"/>
        </w:rPr>
        <w:t>三部分</w:t>
      </w:r>
      <w:r>
        <w:rPr>
          <w:rFonts w:hint="eastAsia" w:ascii="宋体" w:hAnsi="宋体" w:cs="宋体"/>
          <w:sz w:val="24"/>
          <w:highlight w:val="none"/>
        </w:rPr>
        <w:t>组成。</w:t>
      </w:r>
    </w:p>
    <w:p w14:paraId="33F59AAE">
      <w:pPr>
        <w:snapToGrid w:val="0"/>
        <w:ind w:firstLine="470" w:firstLineChars="196"/>
        <w:jc w:val="left"/>
        <w:rPr>
          <w:rFonts w:ascii="宋体" w:hAnsi="宋体" w:cs="宋体"/>
          <w:sz w:val="24"/>
          <w:highlight w:val="none"/>
        </w:rPr>
      </w:pPr>
      <w:r>
        <w:rPr>
          <w:rFonts w:hint="eastAsia" w:ascii="宋体" w:hAnsi="宋体" w:cs="宋体"/>
          <w:sz w:val="24"/>
          <w:highlight w:val="none"/>
        </w:rPr>
        <w:t>1、资格证明文件的组成：</w:t>
      </w:r>
    </w:p>
    <w:p w14:paraId="42008AE7">
      <w:pPr>
        <w:snapToGrid w:val="0"/>
        <w:ind w:firstLine="470" w:firstLineChars="196"/>
        <w:jc w:val="left"/>
        <w:rPr>
          <w:rFonts w:ascii="宋体" w:hAnsi="宋体" w:cs="宋体"/>
          <w:sz w:val="24"/>
          <w:highlight w:val="none"/>
          <w:lang w:val="zh-CN"/>
        </w:rPr>
      </w:pPr>
      <w:r>
        <w:rPr>
          <w:rFonts w:hint="eastAsia" w:ascii="宋体" w:hAnsi="宋体" w:cs="宋体"/>
          <w:sz w:val="24"/>
          <w:highlight w:val="none"/>
          <w:lang w:val="zh-CN"/>
        </w:rPr>
        <w:t>（1）投标声明书</w:t>
      </w:r>
      <w:r>
        <w:rPr>
          <w:rFonts w:hint="eastAsia" w:ascii="宋体" w:hAnsi="宋体" w:cs="宋体"/>
          <w:sz w:val="24"/>
          <w:highlight w:val="none"/>
        </w:rPr>
        <w:t>（格式见附件）</w:t>
      </w:r>
      <w:r>
        <w:rPr>
          <w:rFonts w:hint="eastAsia" w:ascii="宋体" w:hAnsi="宋体" w:cs="宋体"/>
          <w:sz w:val="24"/>
          <w:highlight w:val="none"/>
          <w:lang w:val="zh-CN"/>
        </w:rPr>
        <w:t>；</w:t>
      </w:r>
    </w:p>
    <w:p w14:paraId="7BF4FD5A">
      <w:pPr>
        <w:snapToGrid w:val="0"/>
        <w:ind w:firstLine="470" w:firstLineChars="196"/>
        <w:jc w:val="left"/>
        <w:rPr>
          <w:rFonts w:ascii="宋体" w:hAnsi="宋体" w:cs="宋体"/>
          <w:sz w:val="24"/>
          <w:highlight w:val="none"/>
          <w:lang w:val="zh-CN"/>
        </w:rPr>
      </w:pPr>
      <w:r>
        <w:rPr>
          <w:rFonts w:hint="eastAsia" w:ascii="宋体" w:hAnsi="宋体" w:cs="宋体"/>
          <w:sz w:val="24"/>
          <w:highlight w:val="none"/>
          <w:lang w:val="zh-CN"/>
        </w:rPr>
        <w:t>（2）授权委托书</w:t>
      </w:r>
      <w:r>
        <w:rPr>
          <w:rFonts w:hint="eastAsia" w:ascii="宋体" w:hAnsi="宋体" w:cs="宋体"/>
          <w:sz w:val="24"/>
          <w:highlight w:val="none"/>
        </w:rPr>
        <w:t>（格式见附件）</w:t>
      </w:r>
      <w:r>
        <w:rPr>
          <w:rFonts w:hint="eastAsia" w:ascii="宋体" w:hAnsi="宋体" w:cs="宋体"/>
          <w:sz w:val="24"/>
          <w:highlight w:val="none"/>
          <w:lang w:val="zh-CN"/>
        </w:rPr>
        <w:t>（法定代表人亲自办理投标事宜的，则无需提交</w:t>
      </w:r>
      <w:r>
        <w:rPr>
          <w:rFonts w:hint="eastAsia" w:ascii="宋体" w:hAnsi="宋体" w:cs="Calibri Light"/>
          <w:color w:val="000000"/>
          <w:sz w:val="24"/>
          <w:highlight w:val="none"/>
        </w:rPr>
        <w:t>法定代表人授权书，仅提供法定代表人身份证明即可，法定代表人须与营业执照上载明的一致</w:t>
      </w:r>
      <w:r>
        <w:rPr>
          <w:rFonts w:hint="eastAsia" w:ascii="宋体" w:hAnsi="宋体" w:cs="宋体"/>
          <w:sz w:val="24"/>
          <w:highlight w:val="none"/>
          <w:lang w:val="zh-CN"/>
        </w:rPr>
        <w:t>)；</w:t>
      </w:r>
    </w:p>
    <w:p w14:paraId="41AEFADC">
      <w:pPr>
        <w:snapToGrid w:val="0"/>
        <w:ind w:firstLine="470" w:firstLineChars="196"/>
        <w:jc w:val="left"/>
        <w:rPr>
          <w:rFonts w:ascii="宋体" w:hAnsi="宋体" w:cs="宋体"/>
          <w:sz w:val="24"/>
          <w:highlight w:val="none"/>
          <w:lang w:val="zh-CN"/>
        </w:rPr>
      </w:pPr>
      <w:r>
        <w:rPr>
          <w:rFonts w:hint="eastAsia" w:ascii="宋体" w:hAnsi="宋体" w:cs="宋体"/>
          <w:sz w:val="24"/>
          <w:highlight w:val="none"/>
          <w:lang w:val="zh-CN"/>
        </w:rPr>
        <w:t>（3）营业执照、</w:t>
      </w:r>
      <w:r>
        <w:rPr>
          <w:rFonts w:hint="eastAsia" w:ascii="宋体" w:hAnsi="宋体" w:cs="Times New Roman"/>
          <w:color w:val="auto"/>
          <w:sz w:val="24"/>
          <w:highlight w:val="none"/>
          <w:lang w:eastAsia="zh-CN"/>
        </w:rPr>
        <w:t>资质</w:t>
      </w:r>
      <w:r>
        <w:rPr>
          <w:rFonts w:hint="eastAsia" w:ascii="宋体" w:hAnsi="宋体" w:cs="Times New Roman"/>
          <w:color w:val="auto"/>
          <w:sz w:val="24"/>
          <w:highlight w:val="none"/>
          <w:lang w:val="en-US" w:eastAsia="zh-CN"/>
        </w:rPr>
        <w:t>证书影印件、项目负责人高级工程师证书影印件</w:t>
      </w:r>
      <w:r>
        <w:rPr>
          <w:rFonts w:hint="eastAsia" w:ascii="宋体" w:hAnsi="宋体" w:cs="宋体"/>
          <w:sz w:val="24"/>
          <w:highlight w:val="none"/>
          <w:lang w:val="zh-CN"/>
        </w:rPr>
        <w:t>；</w:t>
      </w:r>
    </w:p>
    <w:p w14:paraId="51E1FB82">
      <w:pPr>
        <w:snapToGrid w:val="0"/>
        <w:ind w:firstLine="470" w:firstLineChars="196"/>
        <w:jc w:val="left"/>
        <w:rPr>
          <w:rFonts w:ascii="宋体" w:hAnsi="宋体" w:cs="宋体"/>
          <w:sz w:val="24"/>
          <w:highlight w:val="none"/>
          <w:lang w:val="zh-CN"/>
        </w:rPr>
      </w:pPr>
      <w:r>
        <w:rPr>
          <w:rFonts w:hint="eastAsia" w:ascii="宋体" w:hAnsi="宋体" w:cs="宋体"/>
          <w:sz w:val="24"/>
          <w:highlight w:val="none"/>
          <w:lang w:val="zh-CN"/>
        </w:rPr>
        <w:t>（</w:t>
      </w:r>
      <w:r>
        <w:rPr>
          <w:rFonts w:hint="eastAsia" w:ascii="宋体" w:hAnsi="宋体" w:cs="宋体"/>
          <w:sz w:val="24"/>
          <w:highlight w:val="none"/>
        </w:rPr>
        <w:t>4</w:t>
      </w:r>
      <w:r>
        <w:rPr>
          <w:rFonts w:hint="eastAsia" w:ascii="宋体" w:hAnsi="宋体" w:cs="宋体"/>
          <w:sz w:val="24"/>
          <w:highlight w:val="none"/>
          <w:lang w:val="zh-CN"/>
        </w:rPr>
        <w:t>）具有履行合同所必需的场地、设备和专业技术能力的承诺函</w:t>
      </w:r>
      <w:r>
        <w:rPr>
          <w:rFonts w:hint="eastAsia" w:ascii="宋体" w:hAnsi="宋体" w:cs="宋体"/>
          <w:sz w:val="24"/>
          <w:highlight w:val="none"/>
        </w:rPr>
        <w:t>（格式见附件）</w:t>
      </w:r>
      <w:r>
        <w:rPr>
          <w:rFonts w:hint="eastAsia" w:ascii="宋体" w:hAnsi="宋体" w:cs="宋体"/>
          <w:sz w:val="24"/>
          <w:highlight w:val="none"/>
          <w:lang w:val="zh-CN"/>
        </w:rPr>
        <w:t>；</w:t>
      </w:r>
    </w:p>
    <w:p w14:paraId="34296FCB">
      <w:pPr>
        <w:snapToGrid w:val="0"/>
        <w:ind w:firstLine="470" w:firstLineChars="196"/>
        <w:jc w:val="left"/>
        <w:rPr>
          <w:rFonts w:ascii="宋体" w:hAnsi="宋体" w:cs="宋体"/>
          <w:sz w:val="24"/>
          <w:highlight w:val="none"/>
          <w:lang w:val="zh-CN"/>
        </w:rPr>
      </w:pPr>
      <w:r>
        <w:rPr>
          <w:rFonts w:hint="eastAsia" w:ascii="宋体" w:hAnsi="宋体" w:cs="宋体"/>
          <w:sz w:val="24"/>
          <w:highlight w:val="none"/>
          <w:lang w:val="zh-CN"/>
        </w:rPr>
        <w:t>（</w:t>
      </w:r>
      <w:r>
        <w:rPr>
          <w:rFonts w:hint="eastAsia" w:ascii="宋体" w:hAnsi="宋体" w:cs="宋体"/>
          <w:sz w:val="24"/>
          <w:highlight w:val="none"/>
        </w:rPr>
        <w:t>5</w:t>
      </w:r>
      <w:r>
        <w:rPr>
          <w:rFonts w:hint="eastAsia" w:ascii="宋体" w:hAnsi="宋体" w:cs="宋体"/>
          <w:sz w:val="24"/>
          <w:highlight w:val="none"/>
          <w:lang w:val="zh-CN"/>
        </w:rPr>
        <w:t>）依法缴纳税收和社会保障资金的承诺函（</w:t>
      </w:r>
      <w:r>
        <w:rPr>
          <w:rFonts w:hint="eastAsia" w:ascii="宋体" w:hAnsi="宋体" w:cs="宋体"/>
          <w:sz w:val="24"/>
          <w:highlight w:val="none"/>
        </w:rPr>
        <w:t>格式见附件</w:t>
      </w:r>
      <w:r>
        <w:rPr>
          <w:rFonts w:hint="eastAsia" w:ascii="宋体" w:hAnsi="宋体" w:cs="宋体"/>
          <w:sz w:val="24"/>
          <w:highlight w:val="none"/>
          <w:lang w:val="zh-CN"/>
        </w:rPr>
        <w:t>）；</w:t>
      </w:r>
    </w:p>
    <w:p w14:paraId="705C92C3">
      <w:pPr>
        <w:snapToGrid w:val="0"/>
        <w:ind w:firstLine="470" w:firstLineChars="196"/>
        <w:jc w:val="left"/>
        <w:rPr>
          <w:rFonts w:hint="eastAsia" w:ascii="宋体" w:hAnsi="宋体" w:cs="宋体"/>
          <w:sz w:val="24"/>
          <w:highlight w:val="none"/>
          <w:lang w:val="zh-CN"/>
        </w:rPr>
      </w:pPr>
      <w:r>
        <w:rPr>
          <w:rFonts w:hint="eastAsia" w:ascii="宋体" w:hAnsi="宋体" w:cs="宋体"/>
          <w:sz w:val="24"/>
          <w:highlight w:val="none"/>
          <w:lang w:val="zh-CN"/>
        </w:rPr>
        <w:t>（</w:t>
      </w:r>
      <w:r>
        <w:rPr>
          <w:rFonts w:hint="eastAsia" w:ascii="宋体" w:hAnsi="宋体" w:cs="宋体"/>
          <w:sz w:val="24"/>
          <w:highlight w:val="none"/>
        </w:rPr>
        <w:t>6</w:t>
      </w:r>
      <w:r>
        <w:rPr>
          <w:rFonts w:hint="eastAsia" w:ascii="宋体" w:hAnsi="宋体" w:cs="宋体"/>
          <w:sz w:val="24"/>
          <w:highlight w:val="none"/>
          <w:lang w:val="zh-CN"/>
        </w:rPr>
        <w:t>）投标供应商没有失信记录承诺函（</w:t>
      </w:r>
      <w:r>
        <w:rPr>
          <w:rFonts w:hint="eastAsia" w:ascii="宋体" w:hAnsi="宋体" w:cs="宋体"/>
          <w:sz w:val="24"/>
          <w:highlight w:val="none"/>
        </w:rPr>
        <w:t>格式见附件</w:t>
      </w:r>
      <w:r>
        <w:rPr>
          <w:rFonts w:hint="eastAsia" w:ascii="宋体" w:hAnsi="宋体" w:cs="宋体"/>
          <w:sz w:val="24"/>
          <w:highlight w:val="none"/>
          <w:lang w:val="zh-CN"/>
        </w:rPr>
        <w:t>）；</w:t>
      </w:r>
    </w:p>
    <w:p w14:paraId="458D0667">
      <w:pPr>
        <w:snapToGrid w:val="0"/>
        <w:ind w:firstLine="470" w:firstLineChars="196"/>
        <w:jc w:val="left"/>
        <w:rPr>
          <w:rFonts w:hint="eastAsia" w:ascii="宋体" w:hAnsi="宋体" w:cs="宋体"/>
          <w:sz w:val="24"/>
          <w:highlight w:val="none"/>
          <w:lang w:val="zh-CN"/>
        </w:rPr>
      </w:pPr>
      <w:r>
        <w:rPr>
          <w:rFonts w:hint="eastAsia" w:ascii="宋体" w:hAnsi="宋体" w:cs="宋体"/>
          <w:sz w:val="24"/>
          <w:highlight w:val="none"/>
          <w:lang w:val="zh-CN"/>
        </w:rPr>
        <w:t>（</w:t>
      </w:r>
      <w:r>
        <w:rPr>
          <w:rFonts w:hint="eastAsia" w:ascii="宋体" w:hAnsi="宋体" w:cs="宋体"/>
          <w:sz w:val="24"/>
          <w:highlight w:val="none"/>
          <w:lang w:val="en-US" w:eastAsia="zh-CN"/>
        </w:rPr>
        <w:t>7</w:t>
      </w:r>
      <w:r>
        <w:rPr>
          <w:rFonts w:hint="eastAsia" w:ascii="宋体" w:hAnsi="宋体" w:cs="宋体"/>
          <w:sz w:val="24"/>
          <w:highlight w:val="none"/>
          <w:lang w:val="zh-CN"/>
        </w:rPr>
        <w:t>）投标人资格自查表（</w:t>
      </w:r>
      <w:r>
        <w:rPr>
          <w:rFonts w:hint="eastAsia" w:ascii="宋体" w:hAnsi="宋体" w:cs="宋体"/>
          <w:sz w:val="24"/>
          <w:highlight w:val="none"/>
        </w:rPr>
        <w:t>格式见附件</w:t>
      </w:r>
      <w:r>
        <w:rPr>
          <w:rFonts w:hint="eastAsia" w:ascii="宋体" w:hAnsi="宋体" w:cs="宋体"/>
          <w:sz w:val="24"/>
          <w:highlight w:val="none"/>
          <w:lang w:val="zh-CN"/>
        </w:rPr>
        <w:t>）；</w:t>
      </w:r>
    </w:p>
    <w:p w14:paraId="6C196DDE">
      <w:pPr>
        <w:snapToGrid w:val="0"/>
        <w:ind w:firstLine="470" w:firstLineChars="196"/>
        <w:jc w:val="left"/>
        <w:rPr>
          <w:rFonts w:hint="eastAsia" w:ascii="宋体" w:hAnsi="宋体" w:cs="宋体"/>
          <w:sz w:val="24"/>
          <w:highlight w:val="none"/>
          <w:lang w:val="zh-CN"/>
        </w:rPr>
      </w:pPr>
      <w:r>
        <w:rPr>
          <w:rFonts w:hint="eastAsia" w:ascii="宋体" w:hAnsi="宋体" w:cs="宋体"/>
          <w:sz w:val="24"/>
          <w:highlight w:val="none"/>
          <w:lang w:val="zh-CN"/>
        </w:rPr>
        <w:t>（</w:t>
      </w:r>
      <w:r>
        <w:rPr>
          <w:rFonts w:hint="eastAsia" w:ascii="宋体" w:hAnsi="宋体" w:cs="宋体"/>
          <w:sz w:val="24"/>
          <w:highlight w:val="none"/>
          <w:lang w:val="en-US" w:eastAsia="zh-CN"/>
        </w:rPr>
        <w:t>8</w:t>
      </w:r>
      <w:r>
        <w:rPr>
          <w:rFonts w:hint="eastAsia" w:ascii="宋体" w:hAnsi="宋体" w:cs="宋体"/>
          <w:sz w:val="24"/>
          <w:highlight w:val="none"/>
          <w:lang w:val="zh-CN"/>
        </w:rPr>
        <w:t>）</w:t>
      </w:r>
      <w:r>
        <w:rPr>
          <w:rFonts w:hint="eastAsia" w:ascii="宋体" w:hAnsi="宋体" w:cs="宋体"/>
          <w:b w:val="0"/>
          <w:bCs/>
          <w:color w:val="auto"/>
          <w:sz w:val="24"/>
          <w:highlight w:val="none"/>
          <w:lang w:val="zh-CN" w:eastAsia="zh-CN"/>
        </w:rPr>
        <w:t>《中小企业声明函》（格式见附件）。</w:t>
      </w:r>
    </w:p>
    <w:p w14:paraId="4A7BEF9A">
      <w:pPr>
        <w:snapToGrid w:val="0"/>
        <w:ind w:firstLine="470" w:firstLineChars="196"/>
        <w:jc w:val="left"/>
        <w:rPr>
          <w:rFonts w:ascii="宋体" w:hAnsi="宋体" w:cs="宋体"/>
          <w:sz w:val="24"/>
          <w:highlight w:val="none"/>
          <w:lang w:val="zh-CN"/>
        </w:rPr>
      </w:pPr>
      <w:r>
        <w:rPr>
          <w:rFonts w:hint="eastAsia" w:ascii="宋体" w:hAnsi="宋体" w:cs="宋体"/>
          <w:sz w:val="24"/>
          <w:highlight w:val="none"/>
          <w:lang w:val="zh-CN"/>
        </w:rPr>
        <w:t>上述资格条件审查材料有一项不提供的，视为资格审查不通过。</w:t>
      </w:r>
    </w:p>
    <w:p w14:paraId="7A791E14">
      <w:pPr>
        <w:snapToGrid w:val="0"/>
        <w:ind w:firstLine="470" w:firstLineChars="196"/>
        <w:jc w:val="left"/>
        <w:rPr>
          <w:rFonts w:ascii="宋体" w:hAnsi="宋体" w:cs="宋体"/>
          <w:sz w:val="24"/>
          <w:highlight w:val="none"/>
          <w:lang w:val="zh-CN"/>
        </w:rPr>
      </w:pPr>
      <w:r>
        <w:rPr>
          <w:rFonts w:hint="eastAsia" w:ascii="宋体" w:hAnsi="宋体" w:cs="宋体"/>
          <w:sz w:val="24"/>
          <w:highlight w:val="none"/>
          <w:lang w:val="zh-CN"/>
        </w:rPr>
        <w:t>2、商务技术文件的组成：</w:t>
      </w:r>
    </w:p>
    <w:p w14:paraId="1DA62225">
      <w:pPr>
        <w:snapToGrid w:val="0"/>
        <w:ind w:firstLine="470" w:firstLineChars="196"/>
        <w:jc w:val="left"/>
        <w:rPr>
          <w:rFonts w:ascii="宋体" w:hAnsi="宋体" w:cs="宋体"/>
          <w:sz w:val="24"/>
          <w:highlight w:val="none"/>
        </w:rPr>
      </w:pPr>
      <w:r>
        <w:rPr>
          <w:rFonts w:hint="eastAsia" w:ascii="宋体" w:hAnsi="宋体" w:cs="宋体"/>
          <w:sz w:val="24"/>
          <w:highlight w:val="none"/>
          <w:lang w:val="zh-CN"/>
        </w:rPr>
        <w:t>（1）</w:t>
      </w:r>
      <w:r>
        <w:rPr>
          <w:rFonts w:hint="eastAsia" w:ascii="宋体" w:hAnsi="宋体" w:cs="宋体"/>
          <w:sz w:val="24"/>
          <w:highlight w:val="none"/>
        </w:rPr>
        <w:t>投标人基本情况表（格式见附件）；</w:t>
      </w:r>
    </w:p>
    <w:p w14:paraId="6B0F9436">
      <w:pPr>
        <w:snapToGrid w:val="0"/>
        <w:ind w:firstLine="470" w:firstLineChars="196"/>
        <w:jc w:val="left"/>
        <w:rPr>
          <w:rFonts w:ascii="宋体" w:hAnsi="宋体" w:cs="宋体"/>
          <w:sz w:val="24"/>
          <w:highlight w:val="none"/>
        </w:rPr>
      </w:pPr>
      <w:r>
        <w:rPr>
          <w:rFonts w:hint="eastAsia" w:ascii="宋体" w:hAnsi="宋体" w:cs="宋体"/>
          <w:sz w:val="24"/>
          <w:highlight w:val="none"/>
        </w:rPr>
        <w:t>（2）类似项目实施情况一览表（格式见附件）；</w:t>
      </w:r>
    </w:p>
    <w:p w14:paraId="0784FFDB">
      <w:pPr>
        <w:snapToGrid w:val="0"/>
        <w:ind w:firstLine="470" w:firstLineChars="196"/>
        <w:jc w:val="left"/>
        <w:rPr>
          <w:rFonts w:ascii="宋体" w:hAnsi="宋体" w:cs="宋体"/>
          <w:sz w:val="24"/>
          <w:highlight w:val="none"/>
        </w:rPr>
      </w:pPr>
      <w:r>
        <w:rPr>
          <w:rFonts w:hint="eastAsia" w:ascii="宋体" w:hAnsi="宋体" w:cs="宋体"/>
          <w:sz w:val="24"/>
          <w:highlight w:val="none"/>
        </w:rPr>
        <w:t>（3）拟派本项目人员汇总表（格式见附件）；</w:t>
      </w:r>
    </w:p>
    <w:p w14:paraId="3E1CABFC">
      <w:pPr>
        <w:snapToGrid w:val="0"/>
        <w:ind w:firstLine="470" w:firstLineChars="196"/>
        <w:jc w:val="left"/>
        <w:rPr>
          <w:rFonts w:ascii="宋体" w:hAnsi="宋体" w:cs="宋体"/>
          <w:sz w:val="24"/>
          <w:highlight w:val="none"/>
        </w:rPr>
      </w:pPr>
      <w:r>
        <w:rPr>
          <w:rFonts w:hint="eastAsia" w:ascii="宋体" w:hAnsi="宋体" w:cs="宋体"/>
          <w:sz w:val="24"/>
          <w:highlight w:val="none"/>
        </w:rPr>
        <w:t>（4）按照评标办法要求进行编制，并按要求提供相关证明资料；</w:t>
      </w:r>
    </w:p>
    <w:p w14:paraId="412F66BD">
      <w:pPr>
        <w:snapToGrid w:val="0"/>
        <w:ind w:firstLine="470" w:firstLineChars="196"/>
        <w:jc w:val="left"/>
        <w:rPr>
          <w:rFonts w:ascii="宋体" w:hAnsi="宋体" w:cs="宋体"/>
          <w:sz w:val="24"/>
          <w:highlight w:val="none"/>
          <w:lang w:val="zh-CN"/>
        </w:rPr>
      </w:pPr>
      <w:r>
        <w:rPr>
          <w:rFonts w:hint="eastAsia" w:ascii="宋体" w:hAnsi="宋体" w:cs="宋体"/>
          <w:sz w:val="24"/>
          <w:highlight w:val="none"/>
        </w:rPr>
        <w:t>（5）投标人认为需要提供的其他资料（包括可能影响投标人商务技术文件评分的各类证明材料）。</w:t>
      </w:r>
    </w:p>
    <w:p w14:paraId="766D6552">
      <w:pPr>
        <w:snapToGrid w:val="0"/>
        <w:ind w:firstLine="470" w:firstLineChars="196"/>
        <w:jc w:val="left"/>
        <w:rPr>
          <w:rFonts w:ascii="宋体" w:hAnsi="宋体" w:cs="宋体"/>
          <w:sz w:val="24"/>
          <w:highlight w:val="none"/>
          <w:lang w:val="zh-CN"/>
        </w:rPr>
      </w:pPr>
      <w:r>
        <w:rPr>
          <w:rFonts w:hint="eastAsia" w:ascii="宋体" w:hAnsi="宋体" w:cs="宋体"/>
          <w:sz w:val="24"/>
          <w:highlight w:val="none"/>
          <w:lang w:val="zh-CN"/>
        </w:rPr>
        <w:t>3、报价文件的组成：</w:t>
      </w:r>
    </w:p>
    <w:p w14:paraId="484B746B">
      <w:pPr>
        <w:snapToGrid w:val="0"/>
        <w:ind w:firstLine="470" w:firstLineChars="196"/>
        <w:jc w:val="left"/>
        <w:rPr>
          <w:rFonts w:ascii="宋体" w:hAnsi="宋体" w:cs="宋体"/>
          <w:sz w:val="24"/>
          <w:highlight w:val="none"/>
          <w:lang w:val="zh-CN"/>
        </w:rPr>
      </w:pPr>
      <w:r>
        <w:rPr>
          <w:rFonts w:hint="eastAsia" w:ascii="宋体" w:hAnsi="宋体" w:cs="宋体"/>
          <w:sz w:val="24"/>
          <w:highlight w:val="none"/>
          <w:lang w:val="zh-CN"/>
        </w:rPr>
        <w:t>（1）开标一览表</w:t>
      </w:r>
      <w:r>
        <w:rPr>
          <w:rFonts w:hint="eastAsia" w:ascii="宋体" w:hAnsi="宋体" w:cs="宋体"/>
          <w:sz w:val="24"/>
          <w:highlight w:val="none"/>
        </w:rPr>
        <w:t>（格式见附件）</w:t>
      </w:r>
      <w:r>
        <w:rPr>
          <w:rFonts w:hint="eastAsia" w:ascii="宋体" w:hAnsi="宋体" w:cs="宋体"/>
          <w:sz w:val="24"/>
          <w:highlight w:val="none"/>
          <w:lang w:val="zh-CN"/>
        </w:rPr>
        <w:t>；</w:t>
      </w:r>
    </w:p>
    <w:p w14:paraId="7363026B">
      <w:pPr>
        <w:snapToGrid w:val="0"/>
        <w:ind w:firstLine="470" w:firstLineChars="196"/>
        <w:jc w:val="lef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eastAsia="zh-CN"/>
        </w:rPr>
        <w:t>（</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lang w:val="zh-CN" w:eastAsia="zh-CN"/>
        </w:rPr>
        <w:t>）投标报价汇总表</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lang w:val="en-US" w:eastAsia="zh-CN"/>
        </w:rPr>
        <w:t>格式见附件</w:t>
      </w:r>
      <w:r>
        <w:rPr>
          <w:rFonts w:hint="eastAsia" w:ascii="宋体" w:hAnsi="宋体" w:eastAsia="宋体" w:cs="宋体"/>
          <w:color w:val="auto"/>
          <w:sz w:val="24"/>
          <w:highlight w:val="none"/>
          <w:lang w:val="zh-CN"/>
        </w:rPr>
        <w:t>）；</w:t>
      </w:r>
    </w:p>
    <w:p w14:paraId="00A8B0C8">
      <w:pPr>
        <w:snapToGrid w:val="0"/>
        <w:ind w:firstLine="470" w:firstLineChars="196"/>
        <w:jc w:val="left"/>
        <w:rPr>
          <w:rFonts w:hint="eastAsia" w:ascii="宋体" w:hAnsi="宋体" w:cs="宋体"/>
          <w:color w:val="auto"/>
          <w:sz w:val="24"/>
          <w:highlight w:val="none"/>
          <w:lang w:val="zh-CN"/>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lang w:eastAsia="zh-CN"/>
        </w:rPr>
        <w:t>）《</w:t>
      </w:r>
      <w:r>
        <w:rPr>
          <w:rFonts w:hint="eastAsia" w:ascii="宋体" w:hAnsi="宋体" w:cs="宋体"/>
          <w:color w:val="auto"/>
          <w:sz w:val="24"/>
          <w:highlight w:val="none"/>
        </w:rPr>
        <w:t>中小企</w:t>
      </w:r>
      <w:r>
        <w:rPr>
          <w:rFonts w:hint="eastAsia" w:ascii="宋体" w:hAnsi="宋体" w:eastAsia="宋体" w:cs="宋体"/>
          <w:color w:val="auto"/>
          <w:sz w:val="24"/>
          <w:highlight w:val="none"/>
        </w:rPr>
        <w:t>业声明函</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（格式见附件）</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监狱企业的证明文件（如有，格式见附件）</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残疾人福利性单位声明函（如有，格式见附件）</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产品适用政府采购政策情况表（如有，格式见附件）；</w:t>
      </w:r>
    </w:p>
    <w:p w14:paraId="420E470A">
      <w:pPr>
        <w:snapToGrid w:val="0"/>
        <w:ind w:firstLine="470" w:firstLineChars="196"/>
        <w:jc w:val="left"/>
        <w:rPr>
          <w:rFonts w:hint="eastAsia" w:ascii="宋体" w:hAnsi="宋体" w:cs="宋体"/>
          <w:color w:val="auto"/>
          <w:sz w:val="24"/>
          <w:highlight w:val="none"/>
          <w:lang w:val="zh-CN"/>
        </w:rPr>
      </w:pP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4</w:t>
      </w:r>
      <w:r>
        <w:rPr>
          <w:rFonts w:hint="eastAsia" w:ascii="宋体" w:hAnsi="宋体" w:cs="宋体"/>
          <w:color w:val="auto"/>
          <w:sz w:val="24"/>
          <w:highlight w:val="none"/>
          <w:lang w:val="zh-CN"/>
        </w:rPr>
        <w:t>）投标人认为需要的其他文件或说明（如有</w:t>
      </w:r>
      <w:r>
        <w:rPr>
          <w:rFonts w:hint="eastAsia" w:ascii="宋体" w:hAnsi="宋体" w:cs="宋体"/>
          <w:color w:val="auto"/>
          <w:sz w:val="24"/>
          <w:highlight w:val="none"/>
          <w:lang w:val="zh-CN" w:eastAsia="zh-CN"/>
        </w:rPr>
        <w:t>）</w:t>
      </w:r>
      <w:r>
        <w:rPr>
          <w:rFonts w:hint="eastAsia" w:ascii="宋体" w:hAnsi="宋体" w:cs="宋体"/>
          <w:color w:val="auto"/>
          <w:sz w:val="24"/>
          <w:highlight w:val="none"/>
          <w:lang w:val="zh-CN"/>
        </w:rPr>
        <w:t>。</w:t>
      </w:r>
    </w:p>
    <w:p w14:paraId="644C0146">
      <w:pPr>
        <w:snapToGrid w:val="0"/>
        <w:ind w:firstLine="470" w:firstLineChars="196"/>
        <w:jc w:val="left"/>
        <w:rPr>
          <w:rFonts w:ascii="宋体" w:hAnsi="宋体" w:cs="宋体"/>
          <w:sz w:val="24"/>
          <w:highlight w:val="none"/>
        </w:rPr>
      </w:pPr>
      <w:r>
        <w:rPr>
          <w:rFonts w:hint="eastAsia" w:ascii="宋体" w:hAnsi="宋体" w:cs="宋体"/>
          <w:sz w:val="24"/>
          <w:highlight w:val="none"/>
        </w:rPr>
        <w:t>注：法定代表人授权委托书必须由法定代表人签名并加盖单位公章（如有）。</w:t>
      </w:r>
    </w:p>
    <w:p w14:paraId="7AA0A06C">
      <w:pPr>
        <w:snapToGrid w:val="0"/>
        <w:ind w:firstLine="470" w:firstLineChars="196"/>
        <w:jc w:val="left"/>
        <w:rPr>
          <w:rFonts w:ascii="宋体" w:hAnsi="宋体" w:cs="宋体"/>
          <w:sz w:val="24"/>
          <w:highlight w:val="none"/>
        </w:rPr>
      </w:pPr>
      <w:r>
        <w:rPr>
          <w:rFonts w:hint="eastAsia" w:ascii="宋体" w:hAnsi="宋体" w:cs="宋体"/>
          <w:sz w:val="24"/>
          <w:highlight w:val="none"/>
        </w:rPr>
        <w:t>注意：相关报价单需打印或用不退色的墨水填写， 投标报价单不得涂改和增删，如有错漏必须修改，修改处须由报价单同一签署人签字或盖章。由于字迹模糊或表达不清引起的后果由投标人负责。</w:t>
      </w:r>
    </w:p>
    <w:p w14:paraId="2D3E94BB">
      <w:pPr>
        <w:snapToGrid w:val="0"/>
        <w:ind w:firstLine="470" w:firstLineChars="196"/>
        <w:jc w:val="left"/>
        <w:rPr>
          <w:rFonts w:ascii="宋体" w:hAnsi="宋体" w:cs="宋体"/>
          <w:sz w:val="24"/>
          <w:highlight w:val="none"/>
        </w:rPr>
      </w:pPr>
      <w:r>
        <w:rPr>
          <w:rFonts w:hint="eastAsia" w:ascii="宋体" w:hAnsi="宋体" w:cs="宋体"/>
          <w:sz w:val="24"/>
          <w:highlight w:val="none"/>
        </w:rPr>
        <w:t>▲本次招标只有一次投标报价的机会，供应商应考虑企业自身实力、经验及项目实施过程中的各种因素，在投标报价中应充分考虑所有可能发生的费用，否则采购人将视投标总价中已包括所有费用。</w:t>
      </w:r>
    </w:p>
    <w:p w14:paraId="63F4FB76">
      <w:pPr>
        <w:snapToGrid w:val="0"/>
        <w:ind w:firstLine="470" w:firstLineChars="196"/>
        <w:jc w:val="left"/>
        <w:rPr>
          <w:rFonts w:ascii="宋体" w:hAnsi="宋体" w:cs="宋体"/>
          <w:sz w:val="24"/>
          <w:highlight w:val="none"/>
        </w:rPr>
      </w:pPr>
      <w:r>
        <w:rPr>
          <w:rFonts w:hint="eastAsia" w:ascii="宋体" w:hAnsi="宋体" w:cs="宋体"/>
          <w:sz w:val="24"/>
          <w:highlight w:val="none"/>
        </w:rPr>
        <w:t>▲投标总报价为完成本项目的所有费用，</w:t>
      </w:r>
      <w:r>
        <w:rPr>
          <w:rFonts w:hint="eastAsia" w:ascii="宋体" w:hAnsi="宋体" w:cs="宋体"/>
          <w:sz w:val="24"/>
          <w:highlight w:val="none"/>
          <w:lang w:val="en-US" w:eastAsia="zh-CN"/>
        </w:rPr>
        <w:t>方案设计及优化、初步设计、施工图设计（如需二次深化设计的，二次深化设计也包含在内），总投资估算编制及调整（如需）、初步设计概算编制及调整，</w:t>
      </w:r>
      <w:r>
        <w:rPr>
          <w:rFonts w:hint="eastAsia" w:ascii="宋体" w:hAnsi="宋体" w:cs="宋体"/>
          <w:sz w:val="24"/>
          <w:highlight w:val="none"/>
          <w:lang w:eastAsia="zh-CN"/>
        </w:rPr>
        <w:t>并承担</w:t>
      </w:r>
      <w:r>
        <w:rPr>
          <w:rFonts w:hint="eastAsia" w:ascii="宋体" w:hAnsi="宋体" w:cs="宋体"/>
          <w:sz w:val="24"/>
          <w:highlight w:val="none"/>
          <w:lang w:val="en-US" w:eastAsia="zh-CN"/>
        </w:rPr>
        <w:t>专业咨询服务工作、测量测绘定位工作、各阶段成果评审、图纸会审、技术交底、施工现场服务、参与中间验收、竣工验收、竣工图编制配合及审核服务等后续服务，相关费用包含在设计费内。承担施工图审查合格前的各类审查评审及施工图审查送审工作（除施工图图审费用由采购人承担外，其他可能涉及的评审审查费用由中标供应商负责）。其还应包括前期工作、后续服务（含调研、踏勘、技术交底、成果印刷、邮寄及税收、管理等费用）、中标供应商履行承诺所需其他费用、图纸会审费、专家费、评审费、会务费、施工中图纸更改、多媒体解说文件制作（汇报、评审、最终成果展示）等一切费用。</w:t>
      </w:r>
    </w:p>
    <w:p w14:paraId="490A35E4">
      <w:pPr>
        <w:snapToGrid w:val="0"/>
        <w:ind w:firstLine="472" w:firstLineChars="196"/>
        <w:jc w:val="left"/>
        <w:outlineLvl w:val="0"/>
        <w:rPr>
          <w:rFonts w:ascii="宋体" w:cs="宋体"/>
          <w:b/>
          <w:sz w:val="24"/>
          <w:highlight w:val="none"/>
        </w:rPr>
      </w:pPr>
      <w:r>
        <w:rPr>
          <w:rFonts w:hint="eastAsia" w:ascii="宋体" w:hAnsi="宋体" w:cs="宋体"/>
          <w:b/>
          <w:sz w:val="24"/>
          <w:highlight w:val="none"/>
        </w:rPr>
        <w:t>（二）</w:t>
      </w:r>
      <w:r>
        <w:rPr>
          <w:rFonts w:hint="eastAsia" w:ascii="宋体" w:hAnsi="宋体"/>
          <w:b/>
          <w:bCs/>
          <w:kern w:val="0"/>
          <w:sz w:val="24"/>
          <w:highlight w:val="none"/>
        </w:rPr>
        <w:t>投标文件的制作、封装及递交要求</w:t>
      </w:r>
    </w:p>
    <w:p w14:paraId="6AB17C72">
      <w:pPr>
        <w:snapToGrid w:val="0"/>
        <w:ind w:firstLine="472" w:firstLineChars="196"/>
        <w:jc w:val="left"/>
        <w:rPr>
          <w:rFonts w:ascii="宋体" w:hAnsi="宋体" w:cs="宋体"/>
          <w:sz w:val="24"/>
          <w:highlight w:val="none"/>
        </w:rPr>
      </w:pPr>
      <w:r>
        <w:rPr>
          <w:rFonts w:hint="eastAsia" w:ascii="宋体" w:hAnsi="宋体" w:cs="宋体"/>
          <w:b/>
          <w:bCs/>
          <w:sz w:val="24"/>
          <w:highlight w:val="none"/>
        </w:rPr>
        <w:t>1.投标文件制作要求：</w:t>
      </w:r>
      <w:r>
        <w:rPr>
          <w:rFonts w:hint="eastAsia" w:ascii="宋体" w:hAnsi="宋体" w:cs="宋体"/>
          <w:sz w:val="24"/>
          <w:highlight w:val="none"/>
        </w:rPr>
        <w:tab/>
      </w:r>
    </w:p>
    <w:p w14:paraId="6B779FF9">
      <w:pPr>
        <w:snapToGrid w:val="0"/>
        <w:ind w:firstLine="480" w:firstLineChars="200"/>
        <w:jc w:val="left"/>
        <w:rPr>
          <w:rFonts w:ascii="宋体" w:hAnsi="宋体"/>
          <w:kern w:val="0"/>
          <w:sz w:val="24"/>
          <w:highlight w:val="none"/>
        </w:rPr>
      </w:pPr>
      <w:r>
        <w:rPr>
          <w:rFonts w:hint="eastAsia" w:ascii="宋体" w:hAnsi="宋体"/>
          <w:sz w:val="24"/>
          <w:highlight w:val="none"/>
        </w:rPr>
        <w:t>（1）投标人应按照投标文件组成内容及项目招标需求制作投标文件，</w:t>
      </w:r>
      <w:r>
        <w:rPr>
          <w:rFonts w:hint="eastAsia" w:ascii="宋体" w:hAnsi="宋体"/>
          <w:kern w:val="0"/>
          <w:sz w:val="24"/>
          <w:highlight w:val="none"/>
        </w:rPr>
        <w:t>不按招标文件要求制作投标文件的将视情处理（拒收、扣分等），由此产生的责任由投标人自行承担。</w:t>
      </w:r>
    </w:p>
    <w:p w14:paraId="3980E4BE">
      <w:pPr>
        <w:snapToGrid w:val="0"/>
        <w:ind w:firstLine="480" w:firstLineChars="200"/>
        <w:jc w:val="left"/>
        <w:rPr>
          <w:highlight w:val="none"/>
        </w:rPr>
      </w:pPr>
      <w:r>
        <w:rPr>
          <w:rFonts w:hint="eastAsia" w:ascii="宋体" w:hAnsi="宋体"/>
          <w:sz w:val="24"/>
          <w:highlight w:val="none"/>
        </w:rPr>
        <w:t>（2）投标人应对所提供的全部资料的真实性承担法律责任，</w:t>
      </w:r>
      <w:r>
        <w:rPr>
          <w:rFonts w:hint="eastAsia" w:ascii="宋体" w:hAnsi="宋体"/>
          <w:kern w:val="0"/>
          <w:sz w:val="24"/>
          <w:highlight w:val="none"/>
          <w:lang w:val="zh-CN"/>
        </w:rPr>
        <w:t>投标文件内容中有要求盖章或签字的地方，必须加盖投标人的公章以及法定代表人或</w:t>
      </w:r>
      <w:r>
        <w:rPr>
          <w:rFonts w:hint="eastAsia" w:ascii="宋体" w:hAnsi="宋体"/>
          <w:kern w:val="0"/>
          <w:sz w:val="24"/>
          <w:highlight w:val="none"/>
        </w:rPr>
        <w:t>授权委托代理人</w:t>
      </w:r>
      <w:r>
        <w:rPr>
          <w:rFonts w:hint="eastAsia" w:ascii="宋体" w:hAnsi="宋体"/>
          <w:kern w:val="0"/>
          <w:sz w:val="24"/>
          <w:highlight w:val="none"/>
          <w:lang w:val="zh-CN"/>
        </w:rPr>
        <w:t>盖章或签字。</w:t>
      </w:r>
    </w:p>
    <w:p w14:paraId="3878F3EC">
      <w:pPr>
        <w:snapToGrid w:val="0"/>
        <w:ind w:firstLine="470" w:firstLineChars="196"/>
        <w:jc w:val="left"/>
        <w:rPr>
          <w:rFonts w:ascii="宋体" w:hAnsi="宋体" w:cs="宋体"/>
          <w:sz w:val="24"/>
          <w:highlight w:val="none"/>
        </w:rPr>
      </w:pPr>
      <w:r>
        <w:rPr>
          <w:rFonts w:hint="eastAsia" w:ascii="宋体" w:hAnsi="宋体"/>
          <w:sz w:val="24"/>
          <w:highlight w:val="none"/>
        </w:rPr>
        <w:t>（3）</w:t>
      </w:r>
      <w:r>
        <w:rPr>
          <w:rFonts w:ascii="宋体" w:hAnsi="宋体"/>
          <w:sz w:val="24"/>
          <w:highlight w:val="none"/>
        </w:rPr>
        <w:t>投标文件以及投标人与</w:t>
      </w:r>
      <w:r>
        <w:rPr>
          <w:rFonts w:hint="eastAsia" w:ascii="宋体" w:hAnsi="宋体"/>
          <w:sz w:val="24"/>
          <w:highlight w:val="none"/>
        </w:rPr>
        <w:t>采购组织机构</w:t>
      </w:r>
      <w:r>
        <w:rPr>
          <w:rFonts w:ascii="宋体" w:hAnsi="宋体"/>
          <w:sz w:val="24"/>
          <w:highlight w:val="none"/>
        </w:rPr>
        <w:t>就有关投标事宜的所有来往函电，均应以中文汉语书写。除</w:t>
      </w:r>
      <w:r>
        <w:rPr>
          <w:rFonts w:hint="eastAsia" w:ascii="宋体" w:hAnsi="宋体"/>
          <w:sz w:val="24"/>
          <w:highlight w:val="none"/>
        </w:rPr>
        <w:t>签字</w:t>
      </w:r>
      <w:r>
        <w:rPr>
          <w:rFonts w:ascii="宋体" w:hAnsi="宋体"/>
          <w:sz w:val="24"/>
          <w:highlight w:val="none"/>
        </w:rPr>
        <w:t>、盖章、专用名称等特殊情形外，以中文汉语以外的文字表述的投标文件视同未提供</w:t>
      </w:r>
      <w:r>
        <w:rPr>
          <w:rFonts w:hint="eastAsia" w:ascii="宋体" w:hAnsi="宋体"/>
          <w:sz w:val="24"/>
          <w:highlight w:val="none"/>
        </w:rPr>
        <w:t>。</w:t>
      </w:r>
    </w:p>
    <w:p w14:paraId="22EFF1CB">
      <w:pPr>
        <w:snapToGrid w:val="0"/>
        <w:ind w:firstLine="470" w:firstLineChars="196"/>
        <w:jc w:val="left"/>
        <w:rPr>
          <w:rFonts w:ascii="宋体" w:hAnsi="宋体"/>
          <w:sz w:val="24"/>
          <w:highlight w:val="none"/>
        </w:rPr>
      </w:pPr>
      <w:r>
        <w:rPr>
          <w:rFonts w:hint="eastAsia" w:ascii="宋体" w:hAnsi="宋体"/>
          <w:sz w:val="24"/>
          <w:highlight w:val="none"/>
        </w:rPr>
        <w:t>（4）</w:t>
      </w:r>
      <w:r>
        <w:rPr>
          <w:rFonts w:ascii="宋体" w:hAnsi="宋体"/>
          <w:sz w:val="24"/>
          <w:highlight w:val="none"/>
        </w:rPr>
        <w:t>投标计量单位，招标文件已有明确规定的，使用招标文件规定的计量单位；招标文件没有规定的，应采用中华人民共和国法定计量单位</w:t>
      </w:r>
      <w:r>
        <w:rPr>
          <w:rFonts w:hint="eastAsia" w:ascii="宋体" w:hAnsi="宋体" w:cs="宋体"/>
          <w:sz w:val="24"/>
          <w:highlight w:val="none"/>
        </w:rPr>
        <w:t>，否则视同未响应，按无效标处理。</w:t>
      </w:r>
    </w:p>
    <w:p w14:paraId="392A330D">
      <w:pPr>
        <w:snapToGrid w:val="0"/>
        <w:ind w:firstLine="470" w:firstLineChars="196"/>
        <w:jc w:val="left"/>
        <w:rPr>
          <w:rFonts w:ascii="宋体" w:hAnsi="宋体"/>
          <w:sz w:val="24"/>
          <w:highlight w:val="none"/>
        </w:rPr>
      </w:pPr>
      <w:r>
        <w:rPr>
          <w:rFonts w:hint="eastAsia" w:ascii="宋体" w:hAnsi="宋体"/>
          <w:sz w:val="24"/>
          <w:highlight w:val="none"/>
        </w:rPr>
        <w:t>（5）</w:t>
      </w:r>
      <w:r>
        <w:rPr>
          <w:rFonts w:ascii="宋体" w:hAnsi="宋体"/>
          <w:sz w:val="24"/>
          <w:highlight w:val="none"/>
        </w:rPr>
        <w:t>若投标人不按招标文件的要求提供材料，其风险</w:t>
      </w:r>
      <w:r>
        <w:rPr>
          <w:rFonts w:hint="eastAsia" w:ascii="宋体" w:hAnsi="宋体"/>
          <w:sz w:val="24"/>
          <w:highlight w:val="none"/>
        </w:rPr>
        <w:t>、责任</w:t>
      </w:r>
      <w:r>
        <w:rPr>
          <w:rFonts w:ascii="宋体" w:hAnsi="宋体"/>
          <w:sz w:val="24"/>
          <w:highlight w:val="none"/>
        </w:rPr>
        <w:t>由投标人自行承担</w:t>
      </w:r>
      <w:r>
        <w:rPr>
          <w:rFonts w:hint="eastAsia" w:ascii="宋体" w:hAnsi="宋体"/>
          <w:sz w:val="24"/>
          <w:highlight w:val="none"/>
        </w:rPr>
        <w:t>。</w:t>
      </w:r>
    </w:p>
    <w:p w14:paraId="06970095">
      <w:pPr>
        <w:snapToGrid w:val="0"/>
        <w:ind w:firstLine="470" w:firstLineChars="196"/>
        <w:jc w:val="left"/>
        <w:rPr>
          <w:rFonts w:ascii="宋体" w:hAnsi="宋体"/>
          <w:sz w:val="24"/>
          <w:highlight w:val="none"/>
        </w:rPr>
      </w:pPr>
      <w:r>
        <w:rPr>
          <w:rFonts w:hint="eastAsia" w:ascii="宋体" w:hAnsi="宋体"/>
          <w:kern w:val="0"/>
          <w:sz w:val="24"/>
          <w:highlight w:val="none"/>
        </w:rPr>
        <w:t>（6）</w:t>
      </w:r>
      <w:r>
        <w:rPr>
          <w:rFonts w:hint="eastAsia" w:ascii="宋体" w:hAnsi="宋体"/>
          <w:sz w:val="24"/>
          <w:highlight w:val="none"/>
        </w:rPr>
        <w:t>与本次投标无关的内容请不要制作在内，确保投标文件有针对性、简洁明了，同时节约纸张；书面投标文件建议以A4纸大小双面打印并装订。</w:t>
      </w:r>
    </w:p>
    <w:p w14:paraId="44313D37">
      <w:pPr>
        <w:snapToGrid w:val="0"/>
        <w:ind w:firstLine="480" w:firstLineChars="200"/>
        <w:jc w:val="left"/>
        <w:rPr>
          <w:rFonts w:ascii="宋体" w:cs="宋体"/>
          <w:sz w:val="24"/>
          <w:highlight w:val="none"/>
        </w:rPr>
      </w:pPr>
      <w:r>
        <w:rPr>
          <w:rFonts w:hint="eastAsia" w:ascii="宋体" w:hAnsi="宋体"/>
          <w:sz w:val="24"/>
          <w:highlight w:val="none"/>
        </w:rPr>
        <w:t>（7）</w:t>
      </w:r>
      <w:r>
        <w:rPr>
          <w:rFonts w:hint="eastAsia" w:ascii="宋体" w:hAnsi="宋体" w:cs="宋体"/>
          <w:sz w:val="24"/>
          <w:highlight w:val="none"/>
        </w:rPr>
        <w:t>本项目不接受其他形式递交投标文件。</w:t>
      </w:r>
    </w:p>
    <w:p w14:paraId="1ABFA229">
      <w:pPr>
        <w:autoSpaceDE w:val="0"/>
        <w:autoSpaceDN w:val="0"/>
        <w:adjustRightInd w:val="0"/>
        <w:ind w:firstLine="480"/>
        <w:rPr>
          <w:rFonts w:ascii="宋体" w:hAnsi="宋体"/>
          <w:b/>
          <w:bCs/>
          <w:sz w:val="24"/>
          <w:highlight w:val="none"/>
        </w:rPr>
      </w:pPr>
      <w:r>
        <w:rPr>
          <w:rFonts w:hint="eastAsia" w:ascii="宋体" w:hAnsi="宋体"/>
          <w:b/>
          <w:bCs/>
          <w:sz w:val="24"/>
          <w:highlight w:val="none"/>
        </w:rPr>
        <w:t>2、投标文件的封装、提交要求</w:t>
      </w:r>
    </w:p>
    <w:p w14:paraId="60C9BC45">
      <w:pPr>
        <w:spacing w:line="440" w:lineRule="exact"/>
        <w:ind w:firstLine="480" w:firstLineChars="200"/>
        <w:rPr>
          <w:rFonts w:ascii="宋体" w:hAnsi="宋体"/>
          <w:sz w:val="24"/>
          <w:highlight w:val="none"/>
        </w:rPr>
      </w:pPr>
      <w:r>
        <w:rPr>
          <w:rFonts w:hint="eastAsia" w:ascii="宋体" w:hAnsi="宋体"/>
          <w:sz w:val="24"/>
          <w:highlight w:val="none"/>
        </w:rPr>
        <w:t>2.1本项目实行电子投标。</w:t>
      </w:r>
    </w:p>
    <w:p w14:paraId="6CFECB96">
      <w:pPr>
        <w:spacing w:line="440" w:lineRule="exact"/>
        <w:ind w:firstLine="480" w:firstLineChars="200"/>
        <w:rPr>
          <w:rFonts w:ascii="宋体" w:hAnsi="宋体"/>
          <w:sz w:val="24"/>
          <w:highlight w:val="none"/>
        </w:rPr>
      </w:pPr>
      <w:r>
        <w:rPr>
          <w:rFonts w:hint="eastAsia" w:ascii="宋体" w:hAnsi="宋体"/>
          <w:sz w:val="24"/>
          <w:highlight w:val="none"/>
        </w:rPr>
        <w:t>2.1.1电子投标文件：</w:t>
      </w:r>
      <w:r>
        <w:rPr>
          <w:rFonts w:hint="eastAsia" w:ascii="宋体" w:hAnsi="宋体"/>
          <w:sz w:val="24"/>
          <w:highlight w:val="none"/>
          <w:lang w:val="zh-CN"/>
        </w:rPr>
        <w:t>按政府采购云平台供应商项目采购</w:t>
      </w:r>
      <w:r>
        <w:rPr>
          <w:rFonts w:hint="eastAsia" w:ascii="宋体" w:hAnsi="宋体"/>
          <w:sz w:val="24"/>
          <w:highlight w:val="none"/>
        </w:rPr>
        <w:t>--电子招投标操作指南及本项目招标文件要求编制</w:t>
      </w:r>
      <w:r>
        <w:rPr>
          <w:rFonts w:hint="eastAsia" w:ascii="宋体" w:hAnsi="宋体"/>
          <w:sz w:val="24"/>
          <w:highlight w:val="none"/>
          <w:lang w:val="zh-CN"/>
        </w:rPr>
        <w:t>、加密并递交。</w:t>
      </w:r>
    </w:p>
    <w:p w14:paraId="4FECAE41">
      <w:pPr>
        <w:spacing w:line="440" w:lineRule="exact"/>
        <w:ind w:firstLine="480" w:firstLineChars="200"/>
        <w:rPr>
          <w:highlight w:val="none"/>
        </w:rPr>
      </w:pPr>
      <w:r>
        <w:rPr>
          <w:rFonts w:hint="eastAsia" w:ascii="宋体" w:hAnsi="宋体"/>
          <w:sz w:val="24"/>
          <w:highlight w:val="none"/>
        </w:rPr>
        <w:t>2.1.2</w:t>
      </w:r>
      <w:r>
        <w:rPr>
          <w:rFonts w:hint="eastAsia" w:ascii="宋体" w:hAnsi="宋体" w:cs="宋体"/>
          <w:sz w:val="24"/>
          <w:highlight w:val="none"/>
        </w:rPr>
        <w:t>投标文件启用顺序和效力</w:t>
      </w:r>
      <w:r>
        <w:rPr>
          <w:rFonts w:hint="eastAsia" w:ascii="宋体" w:hAnsi="宋体"/>
          <w:sz w:val="24"/>
          <w:highlight w:val="none"/>
          <w:lang w:eastAsia="zh-CN"/>
        </w:rPr>
        <w:t>（</w:t>
      </w:r>
      <w:r>
        <w:rPr>
          <w:rFonts w:hint="eastAsia" w:ascii="宋体" w:hAnsi="宋体"/>
          <w:b w:val="0"/>
          <w:bCs/>
          <w:color w:val="auto"/>
          <w:kern w:val="0"/>
          <w:sz w:val="24"/>
          <w:szCs w:val="24"/>
          <w:highlight w:val="none"/>
          <w:lang w:val="en-US" w:eastAsia="zh-CN"/>
        </w:rPr>
        <w:t>如投标人自身原因造成的无法解密，则不启用备份</w:t>
      </w:r>
      <w:r>
        <w:rPr>
          <w:rFonts w:hint="eastAsia" w:ascii="宋体" w:hAnsi="宋体" w:eastAsia="宋体"/>
          <w:b w:val="0"/>
          <w:bCs/>
          <w:color w:val="auto"/>
          <w:kern w:val="0"/>
          <w:sz w:val="24"/>
          <w:szCs w:val="24"/>
          <w:highlight w:val="none"/>
        </w:rPr>
        <w:t>投标文件</w:t>
      </w:r>
      <w:r>
        <w:rPr>
          <w:rFonts w:hint="eastAsia" w:ascii="宋体" w:hAnsi="宋体"/>
          <w:sz w:val="24"/>
          <w:highlight w:val="none"/>
          <w:lang w:eastAsia="zh-CN"/>
        </w:rPr>
        <w:t>）</w:t>
      </w:r>
      <w:r>
        <w:rPr>
          <w:rFonts w:hint="eastAsia" w:ascii="宋体" w:hAnsi="宋体" w:cs="宋体"/>
          <w:sz w:val="24"/>
          <w:highlight w:val="none"/>
        </w:rPr>
        <w:t>：投标文件的启用，</w:t>
      </w:r>
      <w:r>
        <w:rPr>
          <w:rFonts w:hint="eastAsia" w:ascii="宋体" w:hAnsi="宋体" w:cs="宋体"/>
          <w:b/>
          <w:bCs/>
          <w:sz w:val="24"/>
          <w:highlight w:val="none"/>
        </w:rPr>
        <w:t>按先后顺位分别为电子投标文件、电子备份投标文件、纸质备份投标文件</w:t>
      </w:r>
      <w:r>
        <w:rPr>
          <w:rFonts w:hint="eastAsia" w:ascii="宋体" w:hAnsi="宋体" w:cs="宋体"/>
          <w:sz w:val="24"/>
          <w:highlight w:val="none"/>
        </w:rPr>
        <w:t>。通过“政府采购云平台”上传递交的“电子加密投标文件”按时完成解密的投标人，其“备份投标文件”自动失效。通过“政府采购云平台”上传递交的“电子加密投标文件”无法按时完成解密的，以电子备份投标文件为依据。否则视为投标文件撤回。</w:t>
      </w:r>
      <w:r>
        <w:rPr>
          <w:rFonts w:hint="eastAsia" w:ascii="宋体" w:hAnsi="宋体" w:cs="宋体"/>
          <w:kern w:val="0"/>
          <w:sz w:val="24"/>
          <w:highlight w:val="none"/>
        </w:rPr>
        <w:t>若因招标文件规定的原因电子投标文件和电子备份投标文件均无法完成解密的，</w:t>
      </w:r>
      <w:r>
        <w:rPr>
          <w:rFonts w:hint="eastAsia" w:ascii="宋体" w:hAnsi="宋体" w:cs="宋体"/>
          <w:sz w:val="24"/>
          <w:highlight w:val="none"/>
        </w:rPr>
        <w:t>采购代理机构将开启投标人递交的纸质备份投标文件，以完成开、评标，</w:t>
      </w:r>
      <w:r>
        <w:rPr>
          <w:rFonts w:hint="eastAsia" w:ascii="宋体" w:hAnsi="宋体" w:cs="宋体"/>
          <w:kern w:val="0"/>
          <w:sz w:val="24"/>
          <w:highlight w:val="none"/>
        </w:rPr>
        <w:t>电子投标文件和电子备份投标文件</w:t>
      </w:r>
      <w:r>
        <w:rPr>
          <w:rFonts w:hint="eastAsia" w:ascii="宋体" w:hAnsi="宋体" w:cs="宋体"/>
          <w:sz w:val="24"/>
          <w:highlight w:val="none"/>
        </w:rPr>
        <w:t>自动失效。</w:t>
      </w:r>
    </w:p>
    <w:p w14:paraId="02896C57">
      <w:pPr>
        <w:spacing w:line="440" w:lineRule="exact"/>
        <w:ind w:firstLine="480" w:firstLineChars="200"/>
        <w:rPr>
          <w:rFonts w:ascii="宋体" w:hAnsi="宋体"/>
          <w:sz w:val="24"/>
          <w:highlight w:val="none"/>
        </w:rPr>
      </w:pPr>
      <w:r>
        <w:rPr>
          <w:rFonts w:hint="eastAsia" w:ascii="宋体" w:hAnsi="宋体"/>
          <w:sz w:val="24"/>
          <w:highlight w:val="none"/>
        </w:rPr>
        <w:t>2.1.3</w:t>
      </w:r>
      <w:r>
        <w:rPr>
          <w:rFonts w:hint="eastAsia" w:ascii="宋体" w:hAnsi="宋体" w:cs="宋体"/>
          <w:sz w:val="24"/>
          <w:highlight w:val="none"/>
        </w:rPr>
        <w:t>投标人未通过“政府采购云平台”上传递交“电子加密投标文件”及未按规定提供相应的备份投标文件的，其投标无效</w:t>
      </w:r>
      <w:r>
        <w:rPr>
          <w:rFonts w:hint="eastAsia" w:ascii="宋体" w:hAnsi="宋体"/>
          <w:sz w:val="24"/>
          <w:highlight w:val="none"/>
        </w:rPr>
        <w:t>。</w:t>
      </w:r>
    </w:p>
    <w:p w14:paraId="28139743">
      <w:pPr>
        <w:spacing w:line="440" w:lineRule="exact"/>
        <w:ind w:firstLine="480" w:firstLineChars="200"/>
        <w:rPr>
          <w:rFonts w:ascii="宋体" w:hAnsi="宋体" w:cs="宋体"/>
          <w:b/>
          <w:bCs/>
          <w:sz w:val="24"/>
          <w:szCs w:val="32"/>
          <w:highlight w:val="none"/>
        </w:rPr>
      </w:pPr>
      <w:r>
        <w:rPr>
          <w:rFonts w:hint="eastAsia" w:ascii="宋体" w:hAnsi="宋体"/>
          <w:sz w:val="24"/>
          <w:highlight w:val="none"/>
        </w:rPr>
        <w:t>2.2</w:t>
      </w:r>
      <w:r>
        <w:rPr>
          <w:rFonts w:hint="eastAsia" w:ascii="宋体" w:hAnsi="宋体" w:cs="宋体"/>
          <w:b/>
          <w:bCs/>
          <w:sz w:val="24"/>
          <w:szCs w:val="32"/>
          <w:highlight w:val="none"/>
        </w:rPr>
        <w:t>电子投标文件、电子备份投标文件制作要求</w:t>
      </w:r>
    </w:p>
    <w:p w14:paraId="4AFC3F52">
      <w:pPr>
        <w:spacing w:line="440" w:lineRule="exact"/>
        <w:ind w:firstLine="482" w:firstLineChars="200"/>
        <w:rPr>
          <w:rFonts w:ascii="宋体" w:hAnsi="宋体" w:cs="宋体"/>
          <w:b/>
          <w:bCs/>
          <w:sz w:val="24"/>
          <w:szCs w:val="32"/>
          <w:highlight w:val="none"/>
        </w:rPr>
      </w:pPr>
      <w:r>
        <w:rPr>
          <w:rFonts w:hint="eastAsia" w:ascii="宋体" w:hAnsi="宋体" w:cs="宋体"/>
          <w:b/>
          <w:bCs/>
          <w:sz w:val="24"/>
          <w:szCs w:val="32"/>
          <w:highlight w:val="none"/>
        </w:rPr>
        <w:t>1）电子投标文件、电子备份投标文件中须加盖公章、法人章部分均采用CA签章，并根据“政采云供应商项目采购-电子招投标操作指南”及本招标文件规定的格式和顺序编制电子投标文件并进行关联定位，以便评标委员会在评标时，点击评分项可直接定位到该评分项内容。如对招标文件的某项要求，投标人的电子投标文件（电子备份投标文件）未能关联定位提供相应的内容与其对应，则评标委员会在评审时如做出对投标人不利的评审由投标人自行承担。</w:t>
      </w:r>
    </w:p>
    <w:p w14:paraId="3EAE3F74">
      <w:pPr>
        <w:spacing w:line="440" w:lineRule="exact"/>
        <w:ind w:firstLine="482" w:firstLineChars="200"/>
        <w:rPr>
          <w:rFonts w:ascii="宋体" w:hAnsi="宋体" w:cs="宋体"/>
          <w:b/>
          <w:bCs/>
          <w:sz w:val="24"/>
          <w:szCs w:val="32"/>
          <w:highlight w:val="none"/>
        </w:rPr>
      </w:pPr>
      <w:r>
        <w:rPr>
          <w:rFonts w:hint="eastAsia" w:ascii="宋体" w:hAnsi="宋体" w:cs="宋体"/>
          <w:b/>
          <w:bCs/>
          <w:sz w:val="24"/>
          <w:szCs w:val="32"/>
          <w:highlight w:val="none"/>
        </w:rPr>
        <w:t>2）电子投标文件、电子备份投标文件如内容不完整、编排混乱导致投标文件被误读、漏读，或者在按采购文件规定的部位查找不到相关内容的，由投标人自行承担。</w:t>
      </w:r>
    </w:p>
    <w:p w14:paraId="0AF22AD4">
      <w:pPr>
        <w:spacing w:line="440" w:lineRule="exact"/>
        <w:ind w:firstLine="482" w:firstLineChars="200"/>
        <w:rPr>
          <w:rFonts w:ascii="宋体" w:hAnsi="宋体" w:cs="宋体"/>
          <w:b/>
          <w:bCs/>
          <w:sz w:val="24"/>
          <w:szCs w:val="32"/>
          <w:highlight w:val="none"/>
        </w:rPr>
      </w:pPr>
      <w:r>
        <w:rPr>
          <w:rFonts w:hint="eastAsia" w:ascii="宋体" w:hAnsi="宋体" w:cs="宋体"/>
          <w:b/>
          <w:bCs/>
          <w:sz w:val="24"/>
          <w:szCs w:val="32"/>
          <w:highlight w:val="none"/>
        </w:rPr>
        <w:t>温馨提醒：CA签章上目前没有法人或授权代表签字信息，需要投标人联系浙江杭州汇信科技有限公司（400-8884636）等相应公司进行办理，或在投标文件中涉及到签字的位置线下签好字然后扫描或者拍照做成PDF的格式亦可。</w:t>
      </w:r>
    </w:p>
    <w:p w14:paraId="7BFD78B9">
      <w:pPr>
        <w:autoSpaceDE w:val="0"/>
        <w:autoSpaceDN w:val="0"/>
        <w:adjustRightInd w:val="0"/>
        <w:ind w:firstLine="480" w:firstLineChars="200"/>
        <w:rPr>
          <w:rFonts w:ascii="宋体" w:hAnsi="宋体"/>
          <w:sz w:val="24"/>
          <w:highlight w:val="none"/>
        </w:rPr>
      </w:pPr>
      <w:r>
        <w:rPr>
          <w:rFonts w:hint="eastAsia" w:ascii="宋体" w:hAnsi="宋体"/>
          <w:sz w:val="24"/>
          <w:highlight w:val="none"/>
        </w:rPr>
        <w:t>2.3</w:t>
      </w:r>
      <w:r>
        <w:rPr>
          <w:rFonts w:hint="eastAsia" w:ascii="宋体" w:hAnsi="宋体" w:cs="宋体"/>
          <w:b/>
          <w:bCs/>
          <w:sz w:val="24"/>
          <w:szCs w:val="32"/>
          <w:highlight w:val="none"/>
        </w:rPr>
        <w:t>纸质备份投标文件制作要求</w:t>
      </w:r>
      <w:r>
        <w:rPr>
          <w:rFonts w:hint="eastAsia" w:ascii="宋体" w:hAnsi="宋体" w:cs="宋体"/>
          <w:b/>
          <w:bCs/>
          <w:sz w:val="24"/>
          <w:highlight w:val="none"/>
        </w:rPr>
        <w:t>（</w:t>
      </w:r>
      <w:r>
        <w:rPr>
          <w:rStyle w:val="89"/>
          <w:rFonts w:hint="eastAsia" w:cs="Arial" w:asciiTheme="minorEastAsia" w:hAnsiTheme="minorEastAsia" w:eastAsiaTheme="minorEastAsia"/>
          <w:b/>
          <w:bCs/>
          <w:color w:val="auto"/>
          <w:sz w:val="24"/>
          <w:highlight w:val="none"/>
        </w:rPr>
        <w:t>自愿提供，非实质性要求，因电子投标文件无法读取的后果由投标人自行承担</w:t>
      </w:r>
      <w:r>
        <w:rPr>
          <w:rFonts w:hint="eastAsia" w:ascii="宋体" w:hAnsi="宋体" w:cs="宋体"/>
          <w:b/>
          <w:bCs/>
          <w:sz w:val="24"/>
          <w:highlight w:val="none"/>
        </w:rPr>
        <w:t>）</w:t>
      </w:r>
    </w:p>
    <w:p w14:paraId="121360E9">
      <w:pPr>
        <w:autoSpaceDE w:val="0"/>
        <w:autoSpaceDN w:val="0"/>
        <w:adjustRightInd w:val="0"/>
        <w:ind w:firstLine="480" w:firstLineChars="200"/>
        <w:rPr>
          <w:rFonts w:ascii="宋体" w:hAnsi="宋体"/>
          <w:sz w:val="24"/>
          <w:highlight w:val="none"/>
        </w:rPr>
      </w:pPr>
      <w:r>
        <w:rPr>
          <w:rFonts w:hint="eastAsia" w:ascii="宋体" w:hAnsi="宋体"/>
          <w:sz w:val="24"/>
          <w:highlight w:val="none"/>
        </w:rPr>
        <w:t>（1）纸质备份投标文件建议按招标文件中投标文件的组成所列内容及顺序装订成册，</w:t>
      </w:r>
      <w:r>
        <w:rPr>
          <w:rFonts w:hint="eastAsia" w:ascii="宋体" w:hAnsi="宋体"/>
          <w:sz w:val="24"/>
          <w:highlight w:val="none"/>
          <w:lang w:val="zh-CN"/>
        </w:rPr>
        <w:t>并逐页连续标注页码，</w:t>
      </w:r>
      <w:r>
        <w:rPr>
          <w:rFonts w:hint="eastAsia" w:ascii="宋体" w:hAnsi="宋体" w:cs="宋体"/>
          <w:sz w:val="24"/>
          <w:szCs w:val="32"/>
          <w:highlight w:val="none"/>
        </w:rPr>
        <w:t>活页装订的投标文件将被拒绝。投标文件需打印或用不褪色的墨水填写。</w:t>
      </w:r>
      <w:r>
        <w:rPr>
          <w:rFonts w:hint="eastAsia" w:ascii="宋体" w:hAnsi="宋体"/>
          <w:sz w:val="24"/>
          <w:highlight w:val="none"/>
          <w:lang w:val="zh-CN"/>
        </w:rPr>
        <w:t>因投标文件内容不完整、编排混乱导致投标文件被误读、漏读或者查找不到相关内容的责任由投标人自行承担。</w:t>
      </w:r>
    </w:p>
    <w:p w14:paraId="052FECF0">
      <w:pPr>
        <w:autoSpaceDE w:val="0"/>
        <w:autoSpaceDN w:val="0"/>
        <w:adjustRightInd w:val="0"/>
        <w:ind w:firstLine="480" w:firstLineChars="200"/>
        <w:rPr>
          <w:rFonts w:ascii="宋体" w:hAnsi="宋体"/>
          <w:kern w:val="0"/>
          <w:sz w:val="24"/>
          <w:highlight w:val="none"/>
        </w:rPr>
      </w:pPr>
      <w:r>
        <w:rPr>
          <w:rFonts w:hint="eastAsia" w:ascii="宋体" w:hAnsi="宋体"/>
          <w:sz w:val="24"/>
          <w:highlight w:val="none"/>
        </w:rPr>
        <w:t>（2）纸质备份投标文件</w:t>
      </w:r>
      <w:r>
        <w:rPr>
          <w:rFonts w:hint="eastAsia" w:ascii="宋体" w:hAnsi="宋体"/>
          <w:kern w:val="0"/>
          <w:sz w:val="24"/>
          <w:highlight w:val="none"/>
        </w:rPr>
        <w:t>在密封袋的封口处应有投标单位公章或投标授权委托代理人签字。封皮上写明项目编号、标段、招标项目名称、投标人名称，并注明“投标文件名称（</w:t>
      </w:r>
      <w:r>
        <w:rPr>
          <w:rFonts w:hint="eastAsia" w:ascii="宋体" w:hAnsi="宋体"/>
          <w:sz w:val="24"/>
          <w:highlight w:val="none"/>
        </w:rPr>
        <w:t>资格证明文件、商务与技术文件和报价文件</w:t>
      </w:r>
      <w:r>
        <w:rPr>
          <w:rFonts w:hint="eastAsia" w:ascii="宋体" w:hAnsi="宋体"/>
          <w:kern w:val="0"/>
          <w:sz w:val="24"/>
          <w:highlight w:val="none"/>
        </w:rPr>
        <w:t>）”、“开标时启封”字样，未按上述要求密封及加写标记，采购组织机构对投标文件的误投和提前启封不负责任。</w:t>
      </w:r>
    </w:p>
    <w:p w14:paraId="0EBA39A7">
      <w:pPr>
        <w:ind w:firstLine="480" w:firstLineChars="200"/>
        <w:rPr>
          <w:rFonts w:ascii="宋体" w:hAnsi="宋体" w:cs="宋体"/>
          <w:sz w:val="24"/>
          <w:szCs w:val="32"/>
          <w:highlight w:val="none"/>
        </w:rPr>
      </w:pPr>
      <w:r>
        <w:rPr>
          <w:rFonts w:hint="eastAsia" w:ascii="宋体" w:hAnsi="宋体"/>
          <w:sz w:val="24"/>
          <w:highlight w:val="none"/>
        </w:rPr>
        <w:t>（3）</w:t>
      </w:r>
      <w:r>
        <w:rPr>
          <w:rFonts w:hint="eastAsia" w:ascii="宋体" w:hAnsi="宋体" w:cs="宋体"/>
          <w:sz w:val="24"/>
          <w:szCs w:val="32"/>
          <w:highlight w:val="none"/>
        </w:rPr>
        <w:t>纸质备份投标文件须由投标人在规定位置盖章并由法定代表人签署或盖章，投标人应写全称。纸质备份投标文件未按照招标文件要求签署、盖章的，其投标无效。</w:t>
      </w:r>
    </w:p>
    <w:p w14:paraId="3CA26D34">
      <w:pPr>
        <w:autoSpaceDE w:val="0"/>
        <w:autoSpaceDN w:val="0"/>
        <w:adjustRightInd w:val="0"/>
        <w:ind w:firstLine="480" w:firstLineChars="200"/>
        <w:rPr>
          <w:rFonts w:ascii="宋体" w:hAnsi="宋体"/>
          <w:kern w:val="0"/>
          <w:sz w:val="24"/>
          <w:highlight w:val="none"/>
        </w:rPr>
      </w:pPr>
      <w:r>
        <w:rPr>
          <w:rFonts w:hint="eastAsia" w:ascii="宋体" w:hAnsi="宋体"/>
          <w:sz w:val="24"/>
          <w:highlight w:val="none"/>
        </w:rPr>
        <w:t>（4）</w:t>
      </w:r>
      <w:r>
        <w:rPr>
          <w:rFonts w:hint="eastAsia" w:ascii="宋体" w:hAnsi="宋体" w:cs="宋体"/>
          <w:sz w:val="24"/>
          <w:szCs w:val="32"/>
          <w:highlight w:val="none"/>
        </w:rPr>
        <w:t>纸质备份投标文件不得涂改，若有修改错漏处，须加盖单位公章或法定代表人或授权委托人签字或盖章。投标文件因字迹潦草或表达不清所引起的后果由投标人负责。</w:t>
      </w:r>
    </w:p>
    <w:p w14:paraId="124C6D5E">
      <w:pPr>
        <w:autoSpaceDE w:val="0"/>
        <w:autoSpaceDN w:val="0"/>
        <w:adjustRightInd w:val="0"/>
        <w:ind w:firstLine="480" w:firstLineChars="200"/>
        <w:rPr>
          <w:rFonts w:ascii="宋体" w:hAnsi="宋体"/>
          <w:kern w:val="0"/>
          <w:sz w:val="24"/>
          <w:highlight w:val="none"/>
        </w:rPr>
      </w:pPr>
      <w:r>
        <w:rPr>
          <w:rFonts w:hint="eastAsia" w:ascii="宋体" w:hAnsi="宋体"/>
          <w:sz w:val="24"/>
          <w:highlight w:val="none"/>
        </w:rPr>
        <w:t>（5）</w:t>
      </w:r>
      <w:r>
        <w:rPr>
          <w:rFonts w:hint="eastAsia" w:ascii="宋体" w:hAnsi="宋体"/>
          <w:kern w:val="0"/>
          <w:sz w:val="24"/>
          <w:highlight w:val="none"/>
        </w:rPr>
        <w:t>项目如分标段，各标段投标文件（报价文件）必须分开编制，并按份数要求单独密封包装。</w:t>
      </w:r>
    </w:p>
    <w:p w14:paraId="47981BB4">
      <w:pPr>
        <w:snapToGrid w:val="0"/>
        <w:spacing w:before="156" w:beforeLines="50"/>
        <w:ind w:firstLine="470" w:firstLineChars="196"/>
        <w:jc w:val="left"/>
        <w:outlineLvl w:val="0"/>
        <w:rPr>
          <w:rFonts w:ascii="宋体" w:hAnsi="宋体" w:cs="宋体"/>
          <w:b/>
          <w:sz w:val="24"/>
          <w:highlight w:val="none"/>
        </w:rPr>
      </w:pPr>
      <w:r>
        <w:rPr>
          <w:rFonts w:hint="eastAsia" w:ascii="宋体" w:hAnsi="宋体"/>
          <w:sz w:val="24"/>
          <w:highlight w:val="none"/>
        </w:rPr>
        <w:t>（6）</w:t>
      </w:r>
      <w:r>
        <w:rPr>
          <w:rFonts w:hint="eastAsia" w:ascii="宋体" w:hAnsi="宋体"/>
          <w:kern w:val="0"/>
          <w:sz w:val="24"/>
          <w:highlight w:val="none"/>
          <w:lang w:val="zh-CN"/>
        </w:rPr>
        <w:t>因密封不严、标记不明而造成失密、拒收、过早启封等情况，采购组织机构概不负责。</w:t>
      </w:r>
    </w:p>
    <w:p w14:paraId="3937BD40">
      <w:pPr>
        <w:autoSpaceDE w:val="0"/>
        <w:autoSpaceDN w:val="0"/>
        <w:adjustRightInd w:val="0"/>
        <w:ind w:firstLine="480"/>
        <w:rPr>
          <w:rFonts w:ascii="宋体" w:hAnsi="宋体"/>
          <w:b/>
          <w:bCs/>
          <w:sz w:val="24"/>
          <w:highlight w:val="none"/>
        </w:rPr>
      </w:pPr>
      <w:r>
        <w:rPr>
          <w:rFonts w:hint="eastAsia" w:ascii="宋体" w:hAnsi="宋体"/>
          <w:b/>
          <w:bCs/>
          <w:kern w:val="0"/>
          <w:sz w:val="24"/>
          <w:highlight w:val="none"/>
        </w:rPr>
        <w:t>3、</w:t>
      </w:r>
      <w:r>
        <w:rPr>
          <w:rFonts w:hint="eastAsia" w:ascii="宋体" w:hAnsi="宋体"/>
          <w:b/>
          <w:bCs/>
          <w:sz w:val="24"/>
          <w:highlight w:val="none"/>
        </w:rPr>
        <w:t>投标文件的递交时间要求</w:t>
      </w:r>
    </w:p>
    <w:p w14:paraId="72E0C737">
      <w:pPr>
        <w:tabs>
          <w:tab w:val="left" w:pos="1418"/>
        </w:tabs>
        <w:autoSpaceDE w:val="0"/>
        <w:autoSpaceDN w:val="0"/>
        <w:adjustRightInd w:val="0"/>
        <w:ind w:firstLine="480" w:firstLineChars="200"/>
        <w:rPr>
          <w:rFonts w:ascii="宋体" w:hAnsi="宋体"/>
          <w:kern w:val="0"/>
          <w:sz w:val="24"/>
          <w:highlight w:val="none"/>
        </w:rPr>
      </w:pPr>
      <w:r>
        <w:rPr>
          <w:rFonts w:hint="eastAsia" w:ascii="宋体" w:hAnsi="宋体"/>
          <w:kern w:val="0"/>
          <w:sz w:val="24"/>
          <w:highlight w:val="none"/>
        </w:rPr>
        <w:t>（1）</w:t>
      </w:r>
      <w:r>
        <w:rPr>
          <w:rFonts w:hint="eastAsia" w:ascii="宋体" w:hAnsi="宋体"/>
          <w:b/>
          <w:bCs/>
          <w:kern w:val="0"/>
          <w:sz w:val="24"/>
          <w:highlight w:val="none"/>
        </w:rPr>
        <w:t>电子投标文件须在投标截止时间之前上传。</w:t>
      </w:r>
    </w:p>
    <w:p w14:paraId="2624F986">
      <w:pPr>
        <w:tabs>
          <w:tab w:val="left" w:pos="1418"/>
        </w:tabs>
        <w:autoSpaceDE w:val="0"/>
        <w:autoSpaceDN w:val="0"/>
        <w:adjustRightInd w:val="0"/>
        <w:ind w:firstLine="480" w:firstLineChars="200"/>
        <w:rPr>
          <w:rFonts w:ascii="宋体" w:hAnsi="宋体"/>
          <w:kern w:val="0"/>
          <w:sz w:val="24"/>
          <w:highlight w:val="none"/>
        </w:rPr>
      </w:pPr>
      <w:r>
        <w:rPr>
          <w:rFonts w:hint="eastAsia" w:ascii="宋体" w:hAnsi="宋体"/>
          <w:kern w:val="0"/>
          <w:sz w:val="24"/>
          <w:highlight w:val="none"/>
        </w:rPr>
        <w:t>（2）如有特殊情况，采购组织机构延长截止时间和开标时间，采购组织机构和投标人的权利和义务将受到新的截止时间和开标时间的约束。</w:t>
      </w:r>
    </w:p>
    <w:p w14:paraId="5C5C3C55">
      <w:pPr>
        <w:autoSpaceDE w:val="0"/>
        <w:autoSpaceDN w:val="0"/>
        <w:adjustRightInd w:val="0"/>
        <w:spacing w:line="440" w:lineRule="exact"/>
        <w:ind w:firstLine="482" w:firstLineChars="200"/>
        <w:rPr>
          <w:rFonts w:ascii="宋体" w:hAnsi="宋体" w:cs="宋体"/>
          <w:b/>
          <w:bCs/>
          <w:sz w:val="24"/>
          <w:highlight w:val="none"/>
          <w:lang w:val="zh-CN"/>
        </w:rPr>
      </w:pPr>
      <w:r>
        <w:rPr>
          <w:rFonts w:hint="eastAsia" w:ascii="宋体" w:hAnsi="宋体"/>
          <w:b/>
          <w:bCs/>
          <w:kern w:val="0"/>
          <w:sz w:val="24"/>
          <w:highlight w:val="none"/>
        </w:rPr>
        <w:t>4、</w:t>
      </w:r>
      <w:r>
        <w:rPr>
          <w:rFonts w:hint="eastAsia" w:ascii="宋体" w:hAnsi="宋体" w:cs="宋体"/>
          <w:b/>
          <w:bCs/>
          <w:sz w:val="24"/>
          <w:highlight w:val="none"/>
          <w:lang w:val="zh-CN"/>
        </w:rPr>
        <w:t>投标文件的编制、签署、份数</w:t>
      </w:r>
    </w:p>
    <w:p w14:paraId="4AC4C4C1">
      <w:pPr>
        <w:autoSpaceDE w:val="0"/>
        <w:autoSpaceDN w:val="0"/>
        <w:adjustRightInd w:val="0"/>
        <w:spacing w:line="440" w:lineRule="exact"/>
        <w:ind w:firstLine="480" w:firstLineChars="200"/>
        <w:rPr>
          <w:rFonts w:ascii="宋体" w:hAnsi="宋体" w:cs="宋体"/>
          <w:kern w:val="0"/>
          <w:sz w:val="24"/>
          <w:highlight w:val="none"/>
          <w:lang w:val="zh-CN"/>
        </w:rPr>
      </w:pPr>
      <w:r>
        <w:rPr>
          <w:rFonts w:hint="eastAsia" w:ascii="宋体" w:hAnsi="宋体" w:cs="宋体"/>
          <w:kern w:val="0"/>
          <w:sz w:val="24"/>
          <w:highlight w:val="none"/>
          <w:lang w:val="zh-CN"/>
        </w:rPr>
        <w:t>（</w:t>
      </w:r>
      <w:r>
        <w:rPr>
          <w:rFonts w:hint="eastAsia" w:ascii="宋体" w:hAnsi="宋体" w:cs="宋体"/>
          <w:kern w:val="0"/>
          <w:sz w:val="24"/>
          <w:highlight w:val="none"/>
        </w:rPr>
        <w:t>1</w:t>
      </w:r>
      <w:r>
        <w:rPr>
          <w:rFonts w:hint="eastAsia" w:ascii="宋体" w:hAnsi="宋体" w:cs="宋体"/>
          <w:kern w:val="0"/>
          <w:sz w:val="24"/>
          <w:highlight w:val="none"/>
          <w:lang w:val="zh-CN"/>
        </w:rPr>
        <w:t>）投标文件包括“</w:t>
      </w:r>
      <w:r>
        <w:rPr>
          <w:rFonts w:hint="eastAsia" w:ascii="宋体" w:hAnsi="宋体"/>
          <w:sz w:val="24"/>
          <w:highlight w:val="none"/>
        </w:rPr>
        <w:t>资格证明文件、商务与技术文件和报价文件</w:t>
      </w:r>
      <w:r>
        <w:rPr>
          <w:rFonts w:hint="eastAsia" w:ascii="宋体" w:hAnsi="宋体" w:cs="宋体"/>
          <w:kern w:val="0"/>
          <w:sz w:val="24"/>
          <w:highlight w:val="none"/>
          <w:lang w:val="zh-CN"/>
        </w:rPr>
        <w:t>”</w:t>
      </w:r>
      <w:r>
        <w:rPr>
          <w:rFonts w:hint="eastAsia" w:ascii="宋体" w:hAnsi="宋体" w:cs="宋体"/>
          <w:kern w:val="0"/>
          <w:sz w:val="24"/>
          <w:highlight w:val="none"/>
        </w:rPr>
        <w:t>三</w:t>
      </w:r>
      <w:r>
        <w:rPr>
          <w:rFonts w:hint="eastAsia" w:ascii="宋体" w:hAnsi="宋体" w:cs="宋体"/>
          <w:kern w:val="0"/>
          <w:sz w:val="24"/>
          <w:highlight w:val="none"/>
          <w:lang w:val="zh-CN"/>
        </w:rPr>
        <w:t>部分。投标人应按“政府采购云平台”供应商项目采购-电子招投标操作指南（网址：</w:t>
      </w:r>
      <w:r>
        <w:rPr>
          <w:highlight w:val="none"/>
        </w:rPr>
        <w:fldChar w:fldCharType="begin"/>
      </w:r>
      <w:r>
        <w:rPr>
          <w:highlight w:val="none"/>
        </w:rPr>
        <w:instrText xml:space="preserve"> HYPERLINK "https://help.zcy.gov.cn/web/site_2/2018/12-28/2573.html）及本采购文件要求制作" </w:instrText>
      </w:r>
      <w:r>
        <w:rPr>
          <w:highlight w:val="none"/>
        </w:rPr>
        <w:fldChar w:fldCharType="separate"/>
      </w:r>
      <w:r>
        <w:rPr>
          <w:rFonts w:hint="eastAsia" w:ascii="宋体" w:hAnsi="宋体" w:cs="宋体"/>
          <w:kern w:val="0"/>
          <w:sz w:val="24"/>
          <w:highlight w:val="none"/>
          <w:lang w:val="zh-CN"/>
        </w:rPr>
        <w:t>https://help.zcy.gov.cn/web/site_2/2018/12-28/2573.html）及本招标文件要求制作</w:t>
      </w:r>
      <w:r>
        <w:rPr>
          <w:rFonts w:hint="eastAsia" w:ascii="宋体" w:hAnsi="宋体" w:cs="宋体"/>
          <w:kern w:val="0"/>
          <w:sz w:val="24"/>
          <w:highlight w:val="none"/>
          <w:lang w:val="zh-CN"/>
        </w:rPr>
        <w:fldChar w:fldCharType="end"/>
      </w:r>
      <w:r>
        <w:rPr>
          <w:rFonts w:hint="eastAsia" w:ascii="宋体" w:hAnsi="宋体" w:cs="宋体"/>
          <w:kern w:val="0"/>
          <w:sz w:val="24"/>
          <w:highlight w:val="none"/>
          <w:lang w:val="zh-CN"/>
        </w:rPr>
        <w:t>。</w:t>
      </w:r>
    </w:p>
    <w:p w14:paraId="65EEC907">
      <w:pPr>
        <w:autoSpaceDE w:val="0"/>
        <w:autoSpaceDN w:val="0"/>
        <w:adjustRightInd w:val="0"/>
        <w:spacing w:line="440" w:lineRule="exact"/>
        <w:ind w:firstLine="482" w:firstLineChars="200"/>
        <w:rPr>
          <w:rFonts w:ascii="宋体" w:hAnsi="宋体" w:cs="宋体"/>
          <w:b/>
          <w:bCs/>
          <w:kern w:val="0"/>
          <w:sz w:val="24"/>
          <w:highlight w:val="none"/>
        </w:rPr>
      </w:pPr>
      <w:r>
        <w:rPr>
          <w:rFonts w:hint="eastAsia" w:ascii="宋体" w:hAnsi="宋体" w:cs="宋体"/>
          <w:b/>
          <w:bCs/>
          <w:kern w:val="0"/>
          <w:sz w:val="24"/>
          <w:highlight w:val="none"/>
        </w:rPr>
        <w:t>（2）</w:t>
      </w:r>
      <w:r>
        <w:rPr>
          <w:rFonts w:hint="eastAsia" w:ascii="宋体" w:hAnsi="宋体" w:cs="宋体"/>
          <w:b/>
          <w:bCs/>
          <w:kern w:val="0"/>
          <w:sz w:val="24"/>
          <w:highlight w:val="none"/>
          <w:lang w:val="zh-CN"/>
        </w:rPr>
        <w:t>签署：投标文件中所须加盖公章部分均应当采用CA电子签章功能加盖投标人的单位电子公章，法定代表人和授权代表签字或盖章可书面签字或盖章后扫描至“电子加密投标文件”中上传，也可采用法定代表人的电子章。</w:t>
      </w:r>
      <w:r>
        <w:rPr>
          <w:rFonts w:hint="eastAsia" w:ascii="宋体" w:hAnsi="宋体" w:cs="宋体"/>
          <w:b/>
          <w:bCs/>
          <w:kern w:val="0"/>
          <w:sz w:val="24"/>
          <w:highlight w:val="none"/>
        </w:rPr>
        <w:t>备份纸质投标文件加盖单位公章。</w:t>
      </w:r>
    </w:p>
    <w:p w14:paraId="392A6CC7">
      <w:pPr>
        <w:autoSpaceDE w:val="0"/>
        <w:autoSpaceDN w:val="0"/>
        <w:adjustRightInd w:val="0"/>
        <w:spacing w:line="440" w:lineRule="exact"/>
        <w:ind w:firstLine="480" w:firstLineChars="200"/>
        <w:rPr>
          <w:rFonts w:ascii="宋体" w:hAnsi="宋体" w:cs="宋体"/>
          <w:kern w:val="0"/>
          <w:sz w:val="24"/>
          <w:highlight w:val="none"/>
          <w:lang w:val="zh-CN"/>
        </w:rPr>
      </w:pPr>
      <w:r>
        <w:rPr>
          <w:rFonts w:hint="eastAsia" w:ascii="宋体" w:hAnsi="宋体" w:cs="宋体"/>
          <w:kern w:val="0"/>
          <w:sz w:val="24"/>
          <w:highlight w:val="none"/>
          <w:lang w:val="zh-CN"/>
        </w:rPr>
        <w:t>（</w:t>
      </w:r>
      <w:r>
        <w:rPr>
          <w:rFonts w:hint="eastAsia" w:ascii="宋体" w:hAnsi="宋体" w:cs="宋体"/>
          <w:kern w:val="0"/>
          <w:sz w:val="24"/>
          <w:highlight w:val="none"/>
        </w:rPr>
        <w:t>3</w:t>
      </w:r>
      <w:r>
        <w:rPr>
          <w:rFonts w:hint="eastAsia" w:ascii="宋体" w:hAnsi="宋体" w:cs="宋体"/>
          <w:kern w:val="0"/>
          <w:sz w:val="24"/>
          <w:highlight w:val="none"/>
          <w:lang w:val="zh-CN"/>
        </w:rPr>
        <w:t>）份数：</w:t>
      </w:r>
    </w:p>
    <w:p w14:paraId="12902541">
      <w:pPr>
        <w:autoSpaceDE w:val="0"/>
        <w:autoSpaceDN w:val="0"/>
        <w:adjustRightInd w:val="0"/>
        <w:spacing w:line="440" w:lineRule="exact"/>
        <w:ind w:firstLine="480" w:firstLineChars="200"/>
        <w:rPr>
          <w:rFonts w:ascii="宋体" w:hAnsi="宋体" w:cs="宋体"/>
          <w:kern w:val="0"/>
          <w:sz w:val="24"/>
          <w:highlight w:val="none"/>
          <w:lang w:val="zh-CN"/>
        </w:rPr>
      </w:pPr>
      <w:r>
        <w:rPr>
          <w:rFonts w:hint="eastAsia" w:ascii="宋体" w:hAnsi="宋体" w:cs="宋体"/>
          <w:kern w:val="0"/>
          <w:sz w:val="24"/>
          <w:highlight w:val="none"/>
        </w:rPr>
        <w:t>1）</w:t>
      </w:r>
      <w:r>
        <w:rPr>
          <w:rFonts w:hint="eastAsia" w:ascii="宋体" w:hAnsi="宋体" w:cs="宋体"/>
          <w:kern w:val="0"/>
          <w:sz w:val="24"/>
          <w:highlight w:val="none"/>
          <w:lang w:val="zh-CN"/>
        </w:rPr>
        <w:t>“电子加密投标文件”（后缀格式为.jmbs）：在线上传递交一份。</w:t>
      </w:r>
    </w:p>
    <w:p w14:paraId="665787D6">
      <w:pPr>
        <w:tabs>
          <w:tab w:val="left" w:pos="1898"/>
        </w:tabs>
        <w:autoSpaceDE w:val="0"/>
        <w:autoSpaceDN w:val="0"/>
        <w:adjustRightInd w:val="0"/>
        <w:ind w:firstLine="480" w:firstLineChars="200"/>
        <w:rPr>
          <w:rFonts w:ascii="宋体" w:hAnsi="宋体"/>
          <w:b/>
          <w:bCs/>
          <w:kern w:val="0"/>
          <w:sz w:val="24"/>
          <w:highlight w:val="none"/>
        </w:rPr>
      </w:pPr>
      <w:r>
        <w:rPr>
          <w:rFonts w:hint="eastAsia" w:ascii="宋体" w:hAnsi="宋体" w:cs="宋体"/>
          <w:kern w:val="0"/>
          <w:sz w:val="24"/>
          <w:highlight w:val="none"/>
        </w:rPr>
        <w:t>2）</w:t>
      </w:r>
      <w:r>
        <w:rPr>
          <w:rFonts w:hint="eastAsia" w:ascii="宋体" w:hAnsi="宋体" w:cs="宋体"/>
          <w:kern w:val="0"/>
          <w:sz w:val="24"/>
          <w:highlight w:val="none"/>
          <w:lang w:val="zh-CN"/>
        </w:rPr>
        <w:t>“备份投标文件”（后缀格式为.bfbs）</w:t>
      </w:r>
      <w:r>
        <w:rPr>
          <w:rFonts w:hint="eastAsia" w:ascii="宋体" w:hAnsi="宋体" w:cs="宋体"/>
          <w:b/>
          <w:bCs/>
          <w:sz w:val="24"/>
          <w:highlight w:val="none"/>
        </w:rPr>
        <w:t>（</w:t>
      </w:r>
      <w:r>
        <w:rPr>
          <w:rStyle w:val="89"/>
          <w:rFonts w:hint="eastAsia" w:cs="Arial" w:asciiTheme="minorEastAsia" w:hAnsiTheme="minorEastAsia" w:eastAsiaTheme="minorEastAsia"/>
          <w:b/>
          <w:bCs/>
          <w:color w:val="auto"/>
          <w:sz w:val="24"/>
          <w:highlight w:val="none"/>
        </w:rPr>
        <w:t>自愿提供，非实质性要求，因电子投标文件无法读取的后果由投标人自行承担</w:t>
      </w:r>
      <w:r>
        <w:rPr>
          <w:rFonts w:hint="eastAsia" w:ascii="宋体" w:hAnsi="宋体" w:cs="宋体"/>
          <w:b/>
          <w:bCs/>
          <w:sz w:val="24"/>
          <w:highlight w:val="none"/>
        </w:rPr>
        <w:t>）</w:t>
      </w:r>
      <w:r>
        <w:rPr>
          <w:rFonts w:hint="eastAsia" w:ascii="宋体" w:hAnsi="宋体" w:cs="宋体"/>
          <w:kern w:val="0"/>
          <w:sz w:val="24"/>
          <w:highlight w:val="none"/>
          <w:lang w:val="zh-CN"/>
        </w:rPr>
        <w:t>：发送一份</w:t>
      </w:r>
      <w:r>
        <w:rPr>
          <w:rFonts w:hint="eastAsia" w:ascii="宋体" w:hAnsi="宋体" w:cs="宋体"/>
          <w:kern w:val="0"/>
          <w:sz w:val="24"/>
          <w:highlight w:val="none"/>
        </w:rPr>
        <w:t>电子备份投标文件</w:t>
      </w:r>
      <w:r>
        <w:rPr>
          <w:rFonts w:hint="eastAsia" w:ascii="宋体" w:hAnsi="宋体" w:cs="宋体"/>
          <w:kern w:val="0"/>
          <w:sz w:val="24"/>
          <w:highlight w:val="none"/>
          <w:lang w:val="zh-CN"/>
        </w:rPr>
        <w:t>至邮箱：</w:t>
      </w:r>
      <w:r>
        <w:rPr>
          <w:rFonts w:hint="eastAsia" w:ascii="宋体" w:hAnsi="宋体" w:cs="宋体"/>
          <w:kern w:val="0"/>
          <w:sz w:val="24"/>
          <w:highlight w:val="none"/>
          <w:lang w:eastAsia="zh-CN"/>
        </w:rPr>
        <w:t>464178749</w:t>
      </w:r>
      <w:r>
        <w:rPr>
          <w:rFonts w:hint="eastAsia" w:ascii="宋体" w:hAnsi="宋体" w:cs="宋体"/>
          <w:kern w:val="0"/>
          <w:sz w:val="24"/>
          <w:highlight w:val="none"/>
        </w:rPr>
        <w:t>@qq.com</w:t>
      </w:r>
      <w:r>
        <w:rPr>
          <w:rFonts w:hint="eastAsia" w:ascii="宋体" w:hAnsi="宋体" w:cs="宋体"/>
          <w:kern w:val="0"/>
          <w:sz w:val="24"/>
          <w:highlight w:val="none"/>
          <w:lang w:val="zh-CN"/>
        </w:rPr>
        <w:t>，以接收方邮箱收件箱所显示时间为准。</w:t>
      </w:r>
      <w:r>
        <w:rPr>
          <w:rFonts w:hint="eastAsia" w:ascii="宋体" w:hAnsi="宋体"/>
          <w:sz w:val="24"/>
          <w:highlight w:val="none"/>
        </w:rPr>
        <w:t>纸质备份投标文件一份投标人须在投标截止时间之前邮寄或送至：</w:t>
      </w:r>
      <w:r>
        <w:rPr>
          <w:rFonts w:hint="eastAsia" w:ascii="宋体" w:hAnsi="宋体"/>
          <w:b/>
          <w:bCs/>
          <w:sz w:val="24"/>
          <w:highlight w:val="none"/>
          <w:u w:val="single"/>
        </w:rPr>
        <w:t>路桥区文化路2号房管大楼506，联系人：陈苏伟</w:t>
      </w:r>
      <w:r>
        <w:rPr>
          <w:rFonts w:hint="eastAsia" w:ascii="宋体" w:hAnsi="宋体"/>
          <w:sz w:val="24"/>
          <w:highlight w:val="none"/>
        </w:rPr>
        <w:t>，</w:t>
      </w:r>
      <w:r>
        <w:rPr>
          <w:rFonts w:hint="eastAsia" w:ascii="宋体" w:hAnsi="宋体"/>
          <w:b/>
          <w:bCs/>
          <w:sz w:val="24"/>
          <w:highlight w:val="none"/>
        </w:rPr>
        <w:t>投标当天提交的，送至开标地点。</w:t>
      </w:r>
    </w:p>
    <w:p w14:paraId="5B1EF74A">
      <w:pPr>
        <w:tabs>
          <w:tab w:val="left" w:pos="1898"/>
        </w:tabs>
        <w:autoSpaceDE w:val="0"/>
        <w:autoSpaceDN w:val="0"/>
        <w:adjustRightInd w:val="0"/>
        <w:ind w:firstLine="482" w:firstLineChars="200"/>
        <w:rPr>
          <w:rFonts w:ascii="宋体" w:hAnsi="宋体"/>
          <w:b/>
          <w:bCs/>
          <w:kern w:val="0"/>
          <w:sz w:val="24"/>
          <w:highlight w:val="none"/>
        </w:rPr>
      </w:pPr>
      <w:r>
        <w:rPr>
          <w:rFonts w:hint="eastAsia" w:ascii="宋体" w:hAnsi="宋体"/>
          <w:b/>
          <w:bCs/>
          <w:kern w:val="0"/>
          <w:sz w:val="24"/>
          <w:highlight w:val="none"/>
        </w:rPr>
        <w:t>5、纸质备份投标文件的包装、补充、修改和撤回</w:t>
      </w:r>
    </w:p>
    <w:p w14:paraId="7428BDC2">
      <w:pPr>
        <w:tabs>
          <w:tab w:val="left" w:pos="1418"/>
        </w:tabs>
        <w:autoSpaceDE w:val="0"/>
        <w:autoSpaceDN w:val="0"/>
        <w:adjustRightInd w:val="0"/>
        <w:ind w:firstLine="480" w:firstLineChars="200"/>
        <w:rPr>
          <w:highlight w:val="none"/>
        </w:rPr>
      </w:pPr>
      <w:r>
        <w:rPr>
          <w:rFonts w:hint="eastAsia" w:ascii="宋体" w:hAnsi="宋体"/>
          <w:kern w:val="0"/>
          <w:sz w:val="24"/>
          <w:highlight w:val="none"/>
        </w:rPr>
        <w:t>（1）</w:t>
      </w:r>
      <w:r>
        <w:rPr>
          <w:rFonts w:hint="eastAsia" w:ascii="宋体" w:hAnsi="宋体" w:cs="宋体"/>
          <w:sz w:val="24"/>
          <w:szCs w:val="32"/>
          <w:highlight w:val="none"/>
        </w:rPr>
        <w:t>投标人在投标截止时间之前，可以对已提交的纸质备份投标文件进行修改或撤回，但应以书面形式通知</w:t>
      </w:r>
      <w:r>
        <w:rPr>
          <w:rFonts w:hint="eastAsia" w:ascii="宋体" w:hAnsi="宋体" w:cs="宋体"/>
          <w:sz w:val="24"/>
          <w:szCs w:val="32"/>
          <w:highlight w:val="none"/>
          <w:lang w:eastAsia="zh-CN"/>
        </w:rPr>
        <w:t>采购人</w:t>
      </w:r>
      <w:r>
        <w:rPr>
          <w:rFonts w:hint="eastAsia" w:ascii="宋体" w:hAnsi="宋体" w:cs="宋体"/>
          <w:sz w:val="24"/>
          <w:szCs w:val="32"/>
          <w:highlight w:val="none"/>
        </w:rPr>
        <w:t>（或招标代理机构），书面形式应加盖投标人公章或由法定代表人（或委托人）签署或盖章。投标截止时间后，投标人不得撤回、修改投标文件。修改后重新递交的投标文件应当按本招标文件的要求签署、盖章和密封。</w:t>
      </w:r>
    </w:p>
    <w:p w14:paraId="39357050">
      <w:pPr>
        <w:tabs>
          <w:tab w:val="left" w:pos="1418"/>
        </w:tabs>
        <w:autoSpaceDE w:val="0"/>
        <w:autoSpaceDN w:val="0"/>
        <w:adjustRightInd w:val="0"/>
        <w:ind w:firstLine="480" w:firstLineChars="200"/>
        <w:rPr>
          <w:rFonts w:ascii="宋体" w:hAnsi="宋体" w:cs="宋体"/>
          <w:b/>
          <w:sz w:val="24"/>
          <w:highlight w:val="none"/>
        </w:rPr>
      </w:pPr>
      <w:r>
        <w:rPr>
          <w:rFonts w:hint="eastAsia" w:ascii="宋体" w:hAnsi="宋体" w:cs="宋体"/>
          <w:sz w:val="24"/>
          <w:highlight w:val="none"/>
        </w:rPr>
        <w:t>（2）投标修改文件必须密封，在密封袋上写明项目编号、标段、招标项目名称、投标人名称、并注明“修改文件”、“开标时启封”、“</w:t>
      </w:r>
      <w:r>
        <w:rPr>
          <w:rFonts w:hint="eastAsia" w:ascii="宋体" w:hAnsi="宋体"/>
          <w:sz w:val="24"/>
          <w:highlight w:val="none"/>
        </w:rPr>
        <w:t>资格证明文件或商务与技术文件或报价文件</w:t>
      </w:r>
      <w:r>
        <w:rPr>
          <w:rFonts w:hint="eastAsia" w:ascii="宋体" w:hAnsi="宋体" w:cs="宋体"/>
          <w:sz w:val="24"/>
          <w:highlight w:val="none"/>
        </w:rPr>
        <w:t>”字样，其作为投标文件的组成部份。未按规定密封或标记的投标文件将被拒绝，由此造成投标文件被误投或提前拆封的风险由投标人承担。</w:t>
      </w:r>
    </w:p>
    <w:p w14:paraId="12C08478">
      <w:pPr>
        <w:pStyle w:val="15"/>
        <w:numPr>
          <w:ilvl w:val="0"/>
          <w:numId w:val="0"/>
        </w:numPr>
        <w:tabs>
          <w:tab w:val="left" w:pos="454"/>
          <w:tab w:val="left" w:pos="720"/>
        </w:tabs>
        <w:spacing w:before="156" w:beforeLines="50"/>
        <w:ind w:firstLine="472" w:firstLineChars="196"/>
        <w:rPr>
          <w:rFonts w:ascii="宋体" w:hAnsi="宋体" w:eastAsia="宋体" w:cs="宋体"/>
          <w:b/>
          <w:sz w:val="24"/>
          <w:highlight w:val="none"/>
        </w:rPr>
      </w:pPr>
      <w:r>
        <w:rPr>
          <w:rFonts w:hint="eastAsia" w:ascii="宋体" w:hAnsi="宋体" w:eastAsia="宋体" w:cs="宋体"/>
          <w:b/>
          <w:sz w:val="24"/>
          <w:highlight w:val="none"/>
        </w:rPr>
        <w:t>6、投标文件的有效期</w:t>
      </w:r>
    </w:p>
    <w:p w14:paraId="5CBF6F30">
      <w:pPr>
        <w:pStyle w:val="15"/>
        <w:numPr>
          <w:ilvl w:val="0"/>
          <w:numId w:val="0"/>
        </w:numPr>
        <w:tabs>
          <w:tab w:val="left" w:pos="454"/>
          <w:tab w:val="left" w:pos="720"/>
        </w:tabs>
        <w:ind w:firstLine="480" w:firstLineChars="200"/>
        <w:rPr>
          <w:rFonts w:ascii="宋体" w:hAnsi="宋体" w:eastAsia="宋体" w:cs="宋体"/>
          <w:sz w:val="24"/>
          <w:highlight w:val="none"/>
        </w:rPr>
      </w:pPr>
      <w:r>
        <w:rPr>
          <w:rFonts w:hint="eastAsia" w:ascii="宋体" w:hAnsi="宋体" w:eastAsia="宋体"/>
          <w:kern w:val="0"/>
          <w:sz w:val="24"/>
          <w:highlight w:val="none"/>
        </w:rPr>
        <w:t>（1）</w:t>
      </w:r>
      <w:r>
        <w:rPr>
          <w:rFonts w:hint="eastAsia" w:ascii="宋体" w:hAnsi="宋体" w:eastAsia="宋体" w:cs="宋体"/>
          <w:sz w:val="24"/>
          <w:highlight w:val="none"/>
        </w:rPr>
        <w:t>自投标截止日起</w:t>
      </w:r>
      <w:r>
        <w:rPr>
          <w:rFonts w:ascii="宋体" w:hAnsi="宋体" w:eastAsia="宋体" w:cs="宋体"/>
          <w:sz w:val="24"/>
          <w:highlight w:val="none"/>
          <w:u w:val="single"/>
        </w:rPr>
        <w:t>90</w:t>
      </w:r>
      <w:r>
        <w:rPr>
          <w:rFonts w:hint="eastAsia" w:ascii="宋体" w:hAnsi="宋体" w:eastAsia="宋体" w:cs="宋体"/>
          <w:sz w:val="24"/>
          <w:highlight w:val="none"/>
        </w:rPr>
        <w:t>天内投标文件应保持有效。有效期不足的投标文件将被拒绝。</w:t>
      </w:r>
    </w:p>
    <w:p w14:paraId="5CC365F9">
      <w:pPr>
        <w:pStyle w:val="15"/>
        <w:numPr>
          <w:ilvl w:val="0"/>
          <w:numId w:val="0"/>
        </w:numPr>
        <w:tabs>
          <w:tab w:val="left" w:pos="454"/>
          <w:tab w:val="left" w:pos="720"/>
        </w:tabs>
        <w:ind w:firstLine="480" w:firstLineChars="200"/>
        <w:rPr>
          <w:rFonts w:ascii="宋体" w:hAnsi="宋体" w:eastAsia="宋体" w:cs="宋体"/>
          <w:sz w:val="24"/>
          <w:highlight w:val="none"/>
        </w:rPr>
      </w:pPr>
      <w:r>
        <w:rPr>
          <w:rFonts w:hint="eastAsia" w:ascii="宋体" w:hAnsi="宋体" w:eastAsia="宋体"/>
          <w:kern w:val="0"/>
          <w:sz w:val="24"/>
          <w:highlight w:val="none"/>
        </w:rPr>
        <w:t>（2）</w:t>
      </w:r>
      <w:r>
        <w:rPr>
          <w:rFonts w:hint="eastAsia" w:ascii="宋体" w:hAnsi="宋体" w:eastAsia="宋体" w:cs="宋体"/>
          <w:sz w:val="24"/>
          <w:highlight w:val="none"/>
        </w:rPr>
        <w:t>在特殊情况下，</w:t>
      </w:r>
      <w:r>
        <w:rPr>
          <w:rFonts w:hint="eastAsia" w:ascii="宋体" w:hAnsi="宋体" w:eastAsia="宋体" w:cs="宋体"/>
          <w:sz w:val="24"/>
          <w:highlight w:val="none"/>
          <w:lang w:eastAsia="zh-CN"/>
        </w:rPr>
        <w:t>采购人</w:t>
      </w:r>
      <w:r>
        <w:rPr>
          <w:rFonts w:hint="eastAsia" w:ascii="宋体" w:hAnsi="宋体" w:eastAsia="宋体" w:cs="宋体"/>
          <w:sz w:val="24"/>
          <w:highlight w:val="none"/>
        </w:rPr>
        <w:t>可与投标人协商延长投标书的有效期，这种要求和答复均以书面形式进行。</w:t>
      </w:r>
    </w:p>
    <w:p w14:paraId="1971DD90">
      <w:pPr>
        <w:snapToGrid w:val="0"/>
        <w:ind w:firstLine="480" w:firstLineChars="200"/>
        <w:jc w:val="left"/>
        <w:outlineLvl w:val="0"/>
        <w:rPr>
          <w:rFonts w:ascii="宋体" w:cs="宋体"/>
          <w:b/>
          <w:sz w:val="24"/>
          <w:highlight w:val="none"/>
        </w:rPr>
      </w:pPr>
      <w:r>
        <w:rPr>
          <w:rFonts w:hint="eastAsia" w:ascii="宋体" w:hAnsi="宋体"/>
          <w:kern w:val="0"/>
          <w:sz w:val="24"/>
          <w:highlight w:val="none"/>
        </w:rPr>
        <w:t>（3）</w:t>
      </w:r>
      <w:r>
        <w:rPr>
          <w:rFonts w:hint="eastAsia" w:ascii="宋体" w:hAnsi="宋体" w:cs="宋体"/>
          <w:sz w:val="24"/>
          <w:highlight w:val="none"/>
        </w:rPr>
        <w:t>延长有效期内投标人不能修改投标文件。</w:t>
      </w:r>
      <w:r>
        <w:rPr>
          <w:rFonts w:ascii="宋体" w:hAnsi="宋体" w:cs="宋体"/>
          <w:b/>
          <w:sz w:val="24"/>
          <w:highlight w:val="none"/>
        </w:rPr>
        <w:t xml:space="preserve"> </w:t>
      </w:r>
    </w:p>
    <w:p w14:paraId="56079010">
      <w:pPr>
        <w:snapToGrid w:val="0"/>
        <w:ind w:firstLine="480" w:firstLineChars="200"/>
        <w:jc w:val="left"/>
        <w:outlineLvl w:val="0"/>
        <w:rPr>
          <w:rFonts w:ascii="宋体" w:hAnsi="宋体" w:cs="宋体"/>
          <w:b/>
          <w:sz w:val="24"/>
          <w:highlight w:val="none"/>
        </w:rPr>
      </w:pPr>
      <w:r>
        <w:rPr>
          <w:rFonts w:hint="eastAsia" w:ascii="宋体" w:hAnsi="宋体"/>
          <w:kern w:val="0"/>
          <w:sz w:val="24"/>
          <w:highlight w:val="none"/>
        </w:rPr>
        <w:t>（4）</w:t>
      </w:r>
      <w:r>
        <w:rPr>
          <w:rFonts w:hint="eastAsia" w:ascii="宋体" w:hAnsi="宋体" w:cs="宋体"/>
          <w:sz w:val="24"/>
          <w:highlight w:val="none"/>
        </w:rPr>
        <w:t>中标人的投标文件自开标之日起至合同履行完毕止均应保持有效。</w:t>
      </w:r>
    </w:p>
    <w:p w14:paraId="00D50070">
      <w:pPr>
        <w:snapToGrid w:val="0"/>
        <w:spacing w:before="156" w:beforeLines="50"/>
        <w:jc w:val="left"/>
        <w:outlineLvl w:val="0"/>
        <w:rPr>
          <w:rFonts w:ascii="宋体" w:cs="宋体"/>
          <w:b/>
          <w:sz w:val="24"/>
          <w:highlight w:val="none"/>
        </w:rPr>
      </w:pPr>
      <w:r>
        <w:rPr>
          <w:rFonts w:hint="eastAsia" w:ascii="宋体" w:hAnsi="宋体" w:cs="宋体"/>
          <w:b/>
          <w:sz w:val="24"/>
          <w:highlight w:val="none"/>
        </w:rPr>
        <w:t>四、投标保证金</w:t>
      </w:r>
    </w:p>
    <w:p w14:paraId="267D8513">
      <w:pPr>
        <w:snapToGrid w:val="0"/>
        <w:ind w:firstLine="480" w:firstLineChars="200"/>
        <w:jc w:val="left"/>
        <w:outlineLvl w:val="0"/>
        <w:rPr>
          <w:rFonts w:ascii="宋体" w:hAnsi="宋体" w:cs="宋体"/>
          <w:sz w:val="24"/>
          <w:highlight w:val="none"/>
        </w:rPr>
      </w:pPr>
      <w:r>
        <w:rPr>
          <w:rFonts w:hint="eastAsia" w:ascii="宋体" w:hAnsi="宋体" w:cs="宋体"/>
          <w:sz w:val="24"/>
          <w:highlight w:val="none"/>
        </w:rPr>
        <w:t>不收取投标保证金</w:t>
      </w:r>
      <w:r>
        <w:rPr>
          <w:rFonts w:ascii="宋体" w:hAnsi="宋体" w:cs="宋体"/>
          <w:sz w:val="24"/>
          <w:highlight w:val="none"/>
        </w:rPr>
        <w:t>。</w:t>
      </w:r>
    </w:p>
    <w:p w14:paraId="1C0EA141">
      <w:pPr>
        <w:snapToGrid w:val="0"/>
        <w:ind w:firstLine="480" w:firstLineChars="200"/>
        <w:jc w:val="left"/>
        <w:outlineLvl w:val="0"/>
        <w:rPr>
          <w:rFonts w:ascii="宋体" w:hAnsi="宋体" w:cs="宋体"/>
          <w:sz w:val="24"/>
          <w:highlight w:val="none"/>
        </w:rPr>
      </w:pPr>
      <w:r>
        <w:rPr>
          <w:rFonts w:hint="eastAsia" w:ascii="宋体" w:hAnsi="宋体" w:cs="宋体"/>
          <w:sz w:val="24"/>
          <w:highlight w:val="none"/>
        </w:rPr>
        <w:t>中标人应在中标通知书发出后30日内与采购人签订合同并在签订合同前提交履约保证金给采购人。如提供现金的，履约保证金账户由采购人提供。</w:t>
      </w:r>
    </w:p>
    <w:p w14:paraId="1BA3C46F">
      <w:pPr>
        <w:snapToGrid w:val="0"/>
        <w:ind w:firstLine="480" w:firstLineChars="200"/>
        <w:jc w:val="left"/>
        <w:outlineLvl w:val="0"/>
        <w:rPr>
          <w:rFonts w:ascii="宋体" w:hAnsi="宋体" w:cs="宋体"/>
          <w:sz w:val="24"/>
          <w:highlight w:val="none"/>
        </w:rPr>
      </w:pPr>
      <w:r>
        <w:rPr>
          <w:rFonts w:hint="eastAsia" w:ascii="宋体" w:hAnsi="宋体" w:cs="宋体"/>
          <w:sz w:val="24"/>
          <w:highlight w:val="none"/>
        </w:rPr>
        <w:t>但投标人有下列情形之一的，将视情节轻重予以处罚（处罚措施由</w:t>
      </w:r>
      <w:r>
        <w:rPr>
          <w:rFonts w:hint="eastAsia" w:ascii="宋体" w:hAnsi="宋体" w:cs="宋体"/>
          <w:sz w:val="24"/>
          <w:highlight w:val="none"/>
          <w:lang w:eastAsia="zh-CN"/>
        </w:rPr>
        <w:t>采购人</w:t>
      </w:r>
      <w:r>
        <w:rPr>
          <w:rFonts w:hint="eastAsia" w:ascii="宋体" w:hAnsi="宋体" w:cs="宋体"/>
          <w:sz w:val="24"/>
          <w:highlight w:val="none"/>
        </w:rPr>
        <w:t>合理确定，若给</w:t>
      </w:r>
      <w:r>
        <w:rPr>
          <w:rFonts w:hint="eastAsia" w:ascii="宋体" w:hAnsi="宋体" w:cs="宋体"/>
          <w:sz w:val="24"/>
          <w:highlight w:val="none"/>
          <w:lang w:eastAsia="zh-CN"/>
        </w:rPr>
        <w:t>采购人</w:t>
      </w:r>
      <w:r>
        <w:rPr>
          <w:rFonts w:hint="eastAsia" w:ascii="宋体" w:hAnsi="宋体" w:cs="宋体"/>
          <w:sz w:val="24"/>
          <w:highlight w:val="none"/>
        </w:rPr>
        <w:t>造成损失的，须承担所有损失赔偿，</w:t>
      </w:r>
      <w:r>
        <w:rPr>
          <w:rFonts w:hint="eastAsia" w:ascii="_5b8b_4f53" w:hAnsi="_5b8b_4f53" w:cs="宋体"/>
          <w:kern w:val="0"/>
          <w:sz w:val="24"/>
          <w:highlight w:val="none"/>
        </w:rPr>
        <w:t>并上报采购监管机构进行处理</w:t>
      </w:r>
      <w:r>
        <w:rPr>
          <w:rFonts w:hint="eastAsia" w:ascii="宋体" w:hAnsi="宋体" w:cs="宋体"/>
          <w:sz w:val="24"/>
          <w:highlight w:val="none"/>
        </w:rPr>
        <w:t>）。</w:t>
      </w:r>
    </w:p>
    <w:p w14:paraId="6E017BD7">
      <w:pPr>
        <w:snapToGrid w:val="0"/>
        <w:ind w:firstLine="480" w:firstLineChars="200"/>
        <w:jc w:val="left"/>
        <w:outlineLvl w:val="0"/>
        <w:rPr>
          <w:rFonts w:ascii="宋体" w:hAnsi="宋体" w:cs="宋体"/>
          <w:sz w:val="24"/>
          <w:highlight w:val="none"/>
        </w:rPr>
      </w:pPr>
      <w:r>
        <w:rPr>
          <w:rFonts w:hint="eastAsia" w:ascii="宋体" w:hAnsi="宋体" w:cs="宋体"/>
          <w:sz w:val="24"/>
          <w:highlight w:val="none"/>
        </w:rPr>
        <w:t>（1）</w:t>
      </w:r>
      <w:r>
        <w:rPr>
          <w:rFonts w:hint="eastAsia" w:ascii="宋体" w:hAnsi="宋体"/>
          <w:sz w:val="24"/>
          <w:highlight w:val="none"/>
        </w:rPr>
        <w:t>投标人在截止时间后至投标有效期内无故撤回投标文件</w:t>
      </w:r>
      <w:r>
        <w:rPr>
          <w:rFonts w:hint="eastAsia" w:ascii="宋体" w:hAnsi="宋体" w:cs="宋体"/>
          <w:kern w:val="0"/>
          <w:sz w:val="24"/>
          <w:highlight w:val="none"/>
        </w:rPr>
        <w:t>或放弃中标资格的</w:t>
      </w:r>
      <w:r>
        <w:rPr>
          <w:rFonts w:hint="eastAsia" w:ascii="宋体" w:hAnsi="宋体" w:cs="宋体"/>
          <w:sz w:val="24"/>
          <w:highlight w:val="none"/>
        </w:rPr>
        <w:t>；</w:t>
      </w:r>
    </w:p>
    <w:p w14:paraId="4854274E">
      <w:pPr>
        <w:snapToGrid w:val="0"/>
        <w:ind w:firstLine="480" w:firstLineChars="200"/>
        <w:jc w:val="left"/>
        <w:outlineLvl w:val="0"/>
        <w:rPr>
          <w:rFonts w:ascii="宋体" w:hAnsi="宋体" w:cs="宋体"/>
          <w:sz w:val="24"/>
          <w:highlight w:val="none"/>
        </w:rPr>
      </w:pPr>
      <w:r>
        <w:rPr>
          <w:rFonts w:hint="eastAsia" w:ascii="宋体" w:hAnsi="宋体" w:cs="宋体"/>
          <w:sz w:val="24"/>
          <w:highlight w:val="none"/>
        </w:rPr>
        <w:t>（2）投标人在投标过程中弄虚作假，提供虚假材料的；</w:t>
      </w:r>
    </w:p>
    <w:p w14:paraId="7511DF24">
      <w:pPr>
        <w:snapToGrid w:val="0"/>
        <w:ind w:firstLine="480" w:firstLineChars="200"/>
        <w:jc w:val="left"/>
        <w:outlineLvl w:val="0"/>
        <w:rPr>
          <w:rFonts w:ascii="宋体" w:hAnsi="宋体" w:cs="宋体"/>
          <w:sz w:val="24"/>
          <w:highlight w:val="none"/>
        </w:rPr>
      </w:pPr>
      <w:r>
        <w:rPr>
          <w:rFonts w:hint="eastAsia" w:ascii="宋体" w:hAnsi="宋体" w:cs="宋体"/>
          <w:sz w:val="24"/>
          <w:highlight w:val="none"/>
        </w:rPr>
        <w:t>（3）</w:t>
      </w:r>
      <w:r>
        <w:rPr>
          <w:rFonts w:hint="eastAsia" w:ascii="宋体" w:hAnsi="宋体"/>
          <w:bCs/>
          <w:sz w:val="24"/>
          <w:highlight w:val="none"/>
        </w:rPr>
        <w:t>与采购人另行订立背离合同实质性内容的协议的</w:t>
      </w:r>
      <w:r>
        <w:rPr>
          <w:rFonts w:hint="eastAsia" w:ascii="宋体" w:hAnsi="宋体" w:cs="宋体"/>
          <w:sz w:val="24"/>
          <w:highlight w:val="none"/>
        </w:rPr>
        <w:t>；</w:t>
      </w:r>
    </w:p>
    <w:p w14:paraId="422167A3">
      <w:pPr>
        <w:snapToGrid w:val="0"/>
        <w:ind w:firstLine="480" w:firstLineChars="200"/>
        <w:jc w:val="left"/>
        <w:outlineLvl w:val="0"/>
        <w:rPr>
          <w:rFonts w:ascii="宋体" w:hAnsi="宋体" w:cs="宋体"/>
          <w:sz w:val="24"/>
          <w:highlight w:val="none"/>
        </w:rPr>
      </w:pPr>
      <w:r>
        <w:rPr>
          <w:rFonts w:hint="eastAsia" w:ascii="宋体" w:hAnsi="宋体" w:cs="宋体"/>
          <w:sz w:val="24"/>
          <w:highlight w:val="none"/>
        </w:rPr>
        <w:t>（4）将中标项目转让或违规分包给他人；</w:t>
      </w:r>
    </w:p>
    <w:p w14:paraId="3640261B">
      <w:pPr>
        <w:snapToGrid w:val="0"/>
        <w:ind w:firstLine="480" w:firstLineChars="200"/>
        <w:jc w:val="left"/>
        <w:outlineLvl w:val="0"/>
        <w:rPr>
          <w:rFonts w:ascii="宋体" w:hAnsi="宋体"/>
          <w:bCs/>
          <w:sz w:val="24"/>
          <w:highlight w:val="none"/>
        </w:rPr>
      </w:pPr>
      <w:r>
        <w:rPr>
          <w:rFonts w:hint="eastAsia" w:ascii="宋体" w:hAnsi="宋体" w:cs="宋体"/>
          <w:sz w:val="24"/>
          <w:highlight w:val="none"/>
        </w:rPr>
        <w:t>（5）</w:t>
      </w:r>
      <w:r>
        <w:rPr>
          <w:rFonts w:hint="eastAsia" w:ascii="宋体" w:hAnsi="宋体"/>
          <w:bCs/>
          <w:sz w:val="24"/>
          <w:highlight w:val="none"/>
        </w:rPr>
        <w:t>除因不可抗力或招标文件认可的情形以外，中标供应商不与采购人签订合同或拒绝履行合同义务的；</w:t>
      </w:r>
    </w:p>
    <w:p w14:paraId="4D79185E">
      <w:pPr>
        <w:snapToGrid w:val="0"/>
        <w:ind w:firstLine="480" w:firstLineChars="200"/>
        <w:jc w:val="left"/>
        <w:outlineLvl w:val="0"/>
        <w:rPr>
          <w:rFonts w:ascii="宋体" w:hAnsi="宋体"/>
          <w:bCs/>
          <w:sz w:val="24"/>
          <w:highlight w:val="none"/>
        </w:rPr>
      </w:pPr>
      <w:r>
        <w:rPr>
          <w:rFonts w:hint="eastAsia" w:ascii="宋体" w:hAnsi="宋体"/>
          <w:bCs/>
          <w:sz w:val="24"/>
          <w:highlight w:val="none"/>
        </w:rPr>
        <w:t>（6）供应商与采购人、其他供应商或者采购组织机构恶意串通的；</w:t>
      </w:r>
    </w:p>
    <w:p w14:paraId="5F45B3C9">
      <w:pPr>
        <w:snapToGrid w:val="0"/>
        <w:ind w:firstLine="480" w:firstLineChars="200"/>
        <w:rPr>
          <w:rFonts w:ascii="宋体" w:hAnsi="宋体" w:cs="宋体"/>
          <w:sz w:val="24"/>
          <w:highlight w:val="none"/>
        </w:rPr>
      </w:pPr>
      <w:r>
        <w:rPr>
          <w:rFonts w:hint="eastAsia" w:ascii="宋体" w:hAnsi="宋体"/>
          <w:bCs/>
          <w:sz w:val="24"/>
          <w:highlight w:val="none"/>
        </w:rPr>
        <w:t>（7）其他严重扰乱招投标程序的，法律、法规明确规定的其他行为。</w:t>
      </w:r>
    </w:p>
    <w:p w14:paraId="3697A0E6">
      <w:pPr>
        <w:snapToGrid w:val="0"/>
        <w:jc w:val="left"/>
        <w:rPr>
          <w:rFonts w:ascii="宋体" w:hAnsi="宋体"/>
          <w:b/>
          <w:kern w:val="0"/>
          <w:sz w:val="24"/>
          <w:highlight w:val="none"/>
        </w:rPr>
      </w:pPr>
      <w:r>
        <w:rPr>
          <w:rFonts w:hint="eastAsia" w:ascii="宋体" w:hAnsi="宋体"/>
          <w:b/>
          <w:kern w:val="0"/>
          <w:sz w:val="24"/>
          <w:highlight w:val="none"/>
        </w:rPr>
        <w:t>五、开标</w:t>
      </w:r>
    </w:p>
    <w:p w14:paraId="0A87DFD8">
      <w:pPr>
        <w:autoSpaceDE w:val="0"/>
        <w:autoSpaceDN w:val="0"/>
        <w:adjustRightInd w:val="0"/>
        <w:rPr>
          <w:rFonts w:ascii="宋体" w:hAnsi="宋体"/>
          <w:kern w:val="0"/>
          <w:sz w:val="24"/>
          <w:highlight w:val="none"/>
        </w:rPr>
      </w:pPr>
      <w:r>
        <w:rPr>
          <w:rFonts w:hint="eastAsia" w:ascii="宋体" w:hAnsi="宋体"/>
          <w:kern w:val="0"/>
          <w:sz w:val="24"/>
          <w:highlight w:val="none"/>
        </w:rPr>
        <w:t xml:space="preserve">    （一）开标事项</w:t>
      </w:r>
    </w:p>
    <w:p w14:paraId="592C7704">
      <w:pPr>
        <w:autoSpaceDE w:val="0"/>
        <w:autoSpaceDN w:val="0"/>
        <w:adjustRightInd w:val="0"/>
        <w:ind w:firstLine="480" w:firstLineChars="200"/>
        <w:rPr>
          <w:rFonts w:ascii="宋体" w:hAnsi="宋体"/>
          <w:bCs/>
          <w:sz w:val="24"/>
          <w:highlight w:val="none"/>
        </w:rPr>
      </w:pPr>
      <w:r>
        <w:rPr>
          <w:rFonts w:hint="eastAsia" w:ascii="宋体" w:hAnsi="宋体"/>
          <w:kern w:val="0"/>
          <w:sz w:val="24"/>
          <w:highlight w:val="none"/>
        </w:rPr>
        <w:t>采购组织机构在“招标公告”规定的时间和地点公开开标，</w:t>
      </w:r>
      <w:r>
        <w:rPr>
          <w:rFonts w:hint="eastAsia" w:ascii="宋体" w:hAnsi="宋体" w:cs="宋体"/>
          <w:sz w:val="24"/>
          <w:highlight w:val="none"/>
        </w:rPr>
        <w:t>所有投标人均可不参加本项目现场开标。投标人未在规定时间参与开标过程的，视为放弃开标监督权利、认可开标结果。</w:t>
      </w:r>
    </w:p>
    <w:p w14:paraId="59E02385">
      <w:pPr>
        <w:autoSpaceDE w:val="0"/>
        <w:autoSpaceDN w:val="0"/>
        <w:adjustRightInd w:val="0"/>
        <w:ind w:firstLine="480" w:firstLineChars="200"/>
        <w:rPr>
          <w:rFonts w:ascii="宋体" w:hAnsi="宋体"/>
          <w:kern w:val="0"/>
          <w:sz w:val="24"/>
          <w:highlight w:val="none"/>
        </w:rPr>
      </w:pPr>
      <w:r>
        <w:rPr>
          <w:rFonts w:hint="eastAsia" w:ascii="宋体" w:hAnsi="宋体"/>
          <w:bCs/>
          <w:sz w:val="24"/>
          <w:highlight w:val="none"/>
        </w:rPr>
        <w:t>在开标过程中如有异议，按规定出具加盖公章</w:t>
      </w:r>
      <w:r>
        <w:rPr>
          <w:rFonts w:hint="eastAsia" w:ascii="宋体" w:hAnsi="宋体"/>
          <w:b/>
          <w:bCs/>
          <w:kern w:val="0"/>
          <w:sz w:val="24"/>
          <w:highlight w:val="none"/>
        </w:rPr>
        <w:t>（或者由法定代理人或其授权的代表签字）</w:t>
      </w:r>
      <w:r>
        <w:rPr>
          <w:rFonts w:hint="eastAsia" w:ascii="宋体" w:hAnsi="宋体"/>
          <w:bCs/>
          <w:sz w:val="24"/>
          <w:highlight w:val="none"/>
        </w:rPr>
        <w:t>的质疑函的原件扫描件，原件也同时寄给或送至招标代理公司（或采购人）。在开标过程中如有澄清、无效标等，投标人也按上述方式进行操作。</w:t>
      </w:r>
    </w:p>
    <w:p w14:paraId="49F71D33">
      <w:pPr>
        <w:autoSpaceDE w:val="0"/>
        <w:autoSpaceDN w:val="0"/>
        <w:adjustRightInd w:val="0"/>
        <w:ind w:firstLine="480" w:firstLineChars="200"/>
        <w:rPr>
          <w:rFonts w:ascii="宋体" w:hAnsi="宋体" w:cs="宋体"/>
          <w:sz w:val="24"/>
          <w:highlight w:val="none"/>
        </w:rPr>
      </w:pPr>
      <w:r>
        <w:rPr>
          <w:rFonts w:hint="eastAsia" w:ascii="宋体" w:hAnsi="宋体" w:cs="宋体"/>
          <w:sz w:val="24"/>
          <w:highlight w:val="none"/>
        </w:rPr>
        <w:t>本次招标先开评资格证明文件、商务和技术文件，资格证明文件、商务和技术文件评审结束后再开评报价文件。</w:t>
      </w:r>
    </w:p>
    <w:p w14:paraId="4CD55C8E">
      <w:pPr>
        <w:ind w:firstLine="480" w:firstLineChars="200"/>
        <w:rPr>
          <w:rFonts w:ascii="宋体" w:hAnsi="宋体" w:cs="宋体"/>
          <w:sz w:val="24"/>
          <w:szCs w:val="32"/>
          <w:highlight w:val="none"/>
        </w:rPr>
      </w:pPr>
      <w:r>
        <w:rPr>
          <w:rFonts w:hint="eastAsia" w:ascii="宋体" w:hAnsi="宋体" w:cs="宋体"/>
          <w:sz w:val="24"/>
          <w:szCs w:val="32"/>
          <w:highlight w:val="none"/>
        </w:rPr>
        <w:t>采购过程中出现以下情形，导致电子交易平台无法正常运行，或者无法保证电子交易的公平、公正和安全时，采购组织机构可中止电子交易活动：</w:t>
      </w:r>
    </w:p>
    <w:p w14:paraId="19C3E87C">
      <w:pPr>
        <w:ind w:firstLine="480" w:firstLineChars="200"/>
        <w:rPr>
          <w:rFonts w:ascii="宋体" w:hAnsi="宋体" w:cs="宋体"/>
          <w:sz w:val="24"/>
          <w:szCs w:val="32"/>
          <w:highlight w:val="none"/>
        </w:rPr>
      </w:pPr>
      <w:r>
        <w:rPr>
          <w:rFonts w:hint="eastAsia" w:ascii="宋体" w:hAnsi="宋体" w:cs="宋体"/>
          <w:sz w:val="24"/>
          <w:szCs w:val="32"/>
          <w:highlight w:val="none"/>
        </w:rPr>
        <w:t xml:space="preserve">（1）电子交易平台发生故障而无法登录访问的； </w:t>
      </w:r>
    </w:p>
    <w:p w14:paraId="6B4466D1">
      <w:pPr>
        <w:ind w:firstLine="480" w:firstLineChars="200"/>
        <w:rPr>
          <w:rFonts w:ascii="宋体" w:hAnsi="宋体" w:cs="宋体"/>
          <w:sz w:val="24"/>
          <w:szCs w:val="32"/>
          <w:highlight w:val="none"/>
        </w:rPr>
      </w:pPr>
      <w:r>
        <w:rPr>
          <w:rFonts w:hint="eastAsia" w:ascii="宋体" w:hAnsi="宋体" w:cs="宋体"/>
          <w:sz w:val="24"/>
          <w:szCs w:val="32"/>
          <w:highlight w:val="none"/>
        </w:rPr>
        <w:t>（2）电子交易平台应用或数据库出现错误，不能进行正常操作的；</w:t>
      </w:r>
    </w:p>
    <w:p w14:paraId="2429AF7A">
      <w:pPr>
        <w:ind w:firstLine="480" w:firstLineChars="200"/>
        <w:rPr>
          <w:rFonts w:ascii="宋体" w:hAnsi="宋体" w:cs="宋体"/>
          <w:sz w:val="24"/>
          <w:szCs w:val="32"/>
          <w:highlight w:val="none"/>
        </w:rPr>
      </w:pPr>
      <w:r>
        <w:rPr>
          <w:rFonts w:hint="eastAsia" w:ascii="宋体" w:hAnsi="宋体" w:cs="宋体"/>
          <w:sz w:val="24"/>
          <w:szCs w:val="32"/>
          <w:highlight w:val="none"/>
        </w:rPr>
        <w:t>（3）电子交易平台发现严重安全漏洞，有潜在泄密危险的；</w:t>
      </w:r>
    </w:p>
    <w:p w14:paraId="2CD2A58E">
      <w:pPr>
        <w:ind w:firstLine="480" w:firstLineChars="200"/>
        <w:rPr>
          <w:rFonts w:ascii="宋体" w:hAnsi="宋体" w:cs="宋体"/>
          <w:sz w:val="24"/>
          <w:szCs w:val="32"/>
          <w:highlight w:val="none"/>
        </w:rPr>
      </w:pPr>
      <w:r>
        <w:rPr>
          <w:rFonts w:hint="eastAsia" w:ascii="宋体" w:hAnsi="宋体" w:cs="宋体"/>
          <w:sz w:val="24"/>
          <w:szCs w:val="32"/>
          <w:highlight w:val="none"/>
        </w:rPr>
        <w:t xml:space="preserve">（4）病毒发作导致不能进行正常操作的； </w:t>
      </w:r>
    </w:p>
    <w:p w14:paraId="327F4FEF">
      <w:pPr>
        <w:ind w:firstLine="480" w:firstLineChars="200"/>
        <w:rPr>
          <w:rFonts w:ascii="宋体" w:hAnsi="宋体" w:cs="宋体"/>
          <w:sz w:val="24"/>
          <w:szCs w:val="32"/>
          <w:highlight w:val="none"/>
        </w:rPr>
      </w:pPr>
      <w:r>
        <w:rPr>
          <w:rFonts w:hint="eastAsia" w:ascii="宋体" w:hAnsi="宋体" w:cs="宋体"/>
          <w:sz w:val="24"/>
          <w:szCs w:val="32"/>
          <w:highlight w:val="none"/>
        </w:rPr>
        <w:t>（5）其他无法保证电子交易的公平、公正和安全的情况。</w:t>
      </w:r>
    </w:p>
    <w:p w14:paraId="173A7860">
      <w:pPr>
        <w:pStyle w:val="98"/>
        <w:rPr>
          <w:highlight w:val="none"/>
        </w:rPr>
      </w:pPr>
      <w:r>
        <w:rPr>
          <w:rFonts w:hint="eastAsia" w:ascii="宋体" w:hAnsi="宋体" w:cs="宋体"/>
          <w:szCs w:val="32"/>
          <w:highlight w:val="none"/>
        </w:rPr>
        <w:t>出现前款规定情形，不影响采购公平、公正性的，采购组织机构可以待上述情形消除后继续组织电子交易活动，也可以决定某些环节以纸质形式进行；影响或可能影响采购公平、公正性的，应当重新采购。</w:t>
      </w:r>
    </w:p>
    <w:p w14:paraId="22FC0E3A">
      <w:pPr>
        <w:autoSpaceDE w:val="0"/>
        <w:autoSpaceDN w:val="0"/>
        <w:adjustRightInd w:val="0"/>
        <w:ind w:firstLine="480" w:firstLineChars="200"/>
        <w:rPr>
          <w:rFonts w:ascii="宋体" w:hAnsi="宋体"/>
          <w:bCs/>
          <w:sz w:val="24"/>
          <w:highlight w:val="none"/>
        </w:rPr>
      </w:pPr>
      <w:r>
        <w:rPr>
          <w:rFonts w:ascii="宋体" w:hAnsi="宋体"/>
          <w:bCs/>
          <w:sz w:val="24"/>
          <w:highlight w:val="none"/>
        </w:rPr>
        <w:t>（二） 开</w:t>
      </w:r>
      <w:r>
        <w:rPr>
          <w:rFonts w:hint="eastAsia" w:ascii="宋体" w:hAnsi="宋体"/>
          <w:bCs/>
          <w:sz w:val="24"/>
          <w:highlight w:val="none"/>
        </w:rPr>
        <w:t>标</w:t>
      </w:r>
      <w:r>
        <w:rPr>
          <w:rFonts w:ascii="宋体" w:hAnsi="宋体"/>
          <w:bCs/>
          <w:sz w:val="24"/>
          <w:highlight w:val="none"/>
        </w:rPr>
        <w:t>程序：</w:t>
      </w:r>
    </w:p>
    <w:p w14:paraId="37E88B33">
      <w:pPr>
        <w:ind w:firstLine="480" w:firstLineChars="200"/>
        <w:rPr>
          <w:rFonts w:ascii="宋体" w:hAnsi="宋体" w:cs="宋体"/>
          <w:sz w:val="24"/>
          <w:szCs w:val="32"/>
          <w:highlight w:val="none"/>
        </w:rPr>
      </w:pPr>
      <w:r>
        <w:rPr>
          <w:rFonts w:hint="eastAsia" w:ascii="宋体" w:hAnsi="宋体" w:cs="宋体"/>
          <w:sz w:val="24"/>
          <w:szCs w:val="32"/>
          <w:highlight w:val="none"/>
        </w:rPr>
        <w:t>1、</w:t>
      </w:r>
      <w:r>
        <w:rPr>
          <w:rFonts w:hint="eastAsia" w:ascii="宋体" w:hAnsi="宋体"/>
          <w:b/>
          <w:sz w:val="24"/>
          <w:highlight w:val="none"/>
        </w:rPr>
        <w:t>采购组织机构将按照招标文件规定的时间通过“政府采购云平台”组织开标、开启投标文件，所有供应商均应当准时在线参加。</w:t>
      </w:r>
      <w:r>
        <w:rPr>
          <w:rFonts w:hint="eastAsia" w:ascii="宋体" w:hAnsi="宋体" w:cs="Arial"/>
          <w:b/>
          <w:kern w:val="0"/>
          <w:sz w:val="24"/>
          <w:highlight w:val="none"/>
        </w:rPr>
        <w:t>投标供应商</w:t>
      </w:r>
      <w:r>
        <w:rPr>
          <w:rFonts w:ascii="宋体" w:hAnsi="宋体" w:cs="Arial"/>
          <w:b/>
          <w:kern w:val="0"/>
          <w:sz w:val="24"/>
          <w:highlight w:val="none"/>
        </w:rPr>
        <w:t>如不</w:t>
      </w:r>
      <w:r>
        <w:rPr>
          <w:rFonts w:hint="eastAsia" w:ascii="宋体" w:hAnsi="宋体" w:cs="Arial"/>
          <w:b/>
          <w:kern w:val="0"/>
          <w:sz w:val="24"/>
          <w:highlight w:val="none"/>
        </w:rPr>
        <w:t>参加在线</w:t>
      </w:r>
      <w:r>
        <w:rPr>
          <w:rFonts w:ascii="宋体" w:hAnsi="宋体" w:cs="Arial"/>
          <w:b/>
          <w:kern w:val="0"/>
          <w:sz w:val="24"/>
          <w:highlight w:val="none"/>
        </w:rPr>
        <w:t>开标大会的，</w:t>
      </w:r>
      <w:r>
        <w:rPr>
          <w:rFonts w:hint="eastAsia" w:ascii="宋体" w:hAnsi="宋体" w:cs="Arial"/>
          <w:b/>
          <w:kern w:val="0"/>
          <w:sz w:val="24"/>
          <w:highlight w:val="none"/>
        </w:rPr>
        <w:t>视同认可开标结果，</w:t>
      </w:r>
      <w:r>
        <w:rPr>
          <w:rFonts w:ascii="宋体" w:hAnsi="宋体" w:cs="Arial"/>
          <w:b/>
          <w:kern w:val="0"/>
          <w:sz w:val="24"/>
          <w:highlight w:val="none"/>
        </w:rPr>
        <w:t>事后不得对采购相关人员、开标过程和开标结果提出异议</w:t>
      </w:r>
      <w:r>
        <w:rPr>
          <w:rFonts w:hint="eastAsia" w:ascii="宋体" w:hAnsi="宋体" w:cs="Arial"/>
          <w:b/>
          <w:kern w:val="0"/>
          <w:sz w:val="24"/>
          <w:highlight w:val="none"/>
        </w:rPr>
        <w:t>，同时投标供应商因未在线参加开标而导致投标文件无法按时解密等一切后果由供应商自行承担</w:t>
      </w:r>
      <w:r>
        <w:rPr>
          <w:rFonts w:hint="eastAsia" w:ascii="宋体" w:hAnsi="宋体" w:cs="宋体"/>
          <w:sz w:val="24"/>
          <w:szCs w:val="32"/>
          <w:highlight w:val="none"/>
        </w:rPr>
        <w:t>；</w:t>
      </w:r>
    </w:p>
    <w:p w14:paraId="289B6299">
      <w:pPr>
        <w:ind w:firstLine="480" w:firstLineChars="200"/>
        <w:rPr>
          <w:rFonts w:ascii="宋体" w:hAnsi="宋体" w:cs="宋体"/>
          <w:sz w:val="24"/>
          <w:szCs w:val="32"/>
          <w:highlight w:val="none"/>
        </w:rPr>
      </w:pPr>
      <w:r>
        <w:rPr>
          <w:rFonts w:hint="eastAsia" w:ascii="宋体" w:hAnsi="宋体" w:cs="宋体"/>
          <w:sz w:val="24"/>
          <w:szCs w:val="32"/>
          <w:highlight w:val="none"/>
        </w:rPr>
        <w:t xml:space="preserve">2、主持人介绍参加开标会的人员名单； </w:t>
      </w:r>
    </w:p>
    <w:p w14:paraId="4EA72A85">
      <w:pPr>
        <w:ind w:firstLine="480" w:firstLineChars="200"/>
        <w:rPr>
          <w:rFonts w:ascii="宋体" w:hAnsi="宋体" w:cs="宋体"/>
          <w:sz w:val="24"/>
          <w:szCs w:val="32"/>
          <w:highlight w:val="none"/>
        </w:rPr>
      </w:pPr>
      <w:r>
        <w:rPr>
          <w:rFonts w:hint="eastAsia" w:ascii="宋体" w:hAnsi="宋体" w:cs="宋体"/>
          <w:sz w:val="24"/>
          <w:szCs w:val="32"/>
          <w:highlight w:val="none"/>
        </w:rPr>
        <w:t>3、主持人宣布评标期间的有关注意事项；</w:t>
      </w:r>
    </w:p>
    <w:p w14:paraId="641286C1">
      <w:pPr>
        <w:ind w:firstLine="480" w:firstLineChars="200"/>
        <w:rPr>
          <w:rFonts w:ascii="宋体" w:hAnsi="宋体" w:cs="宋体"/>
          <w:sz w:val="24"/>
          <w:szCs w:val="32"/>
          <w:highlight w:val="none"/>
        </w:rPr>
      </w:pPr>
      <w:r>
        <w:rPr>
          <w:rFonts w:hint="eastAsia" w:ascii="宋体" w:hAnsi="宋体" w:cs="宋体"/>
          <w:sz w:val="24"/>
          <w:szCs w:val="32"/>
          <w:highlight w:val="none"/>
        </w:rPr>
        <w:t>4、向各投标人发出电子加密投标文件【开始解密】通知，由投标人按招标文件规定的时间内</w:t>
      </w:r>
      <w:r>
        <w:rPr>
          <w:rFonts w:hint="eastAsia" w:ascii="宋体" w:hAnsi="宋体" w:cs="宋体"/>
          <w:b/>
          <w:bCs/>
          <w:sz w:val="24"/>
          <w:szCs w:val="32"/>
          <w:highlight w:val="none"/>
        </w:rPr>
        <w:t>（30分钟内）</w:t>
      </w:r>
      <w:r>
        <w:rPr>
          <w:rFonts w:hint="eastAsia" w:ascii="宋体" w:hAnsi="宋体" w:cs="宋体"/>
          <w:sz w:val="24"/>
          <w:szCs w:val="32"/>
          <w:highlight w:val="none"/>
        </w:rPr>
        <w:t>自行进行投标文件解密。投标文件的制作和解密应使用同一个数字证书，否则将可能解密失败。</w:t>
      </w:r>
      <w:r>
        <w:rPr>
          <w:rFonts w:hint="eastAsia" w:ascii="宋体" w:hAnsi="宋体" w:cs="宋体"/>
          <w:sz w:val="24"/>
          <w:highlight w:val="none"/>
        </w:rPr>
        <w:t>投标文件解密结束，供应商通过邮件形式将经授权代表或法定代表人签署的《政府采购活动现场确认声明书》（</w:t>
      </w:r>
      <w:r>
        <w:rPr>
          <w:rFonts w:hint="eastAsia" w:ascii="宋体" w:hAnsi="宋体" w:cs="宋体"/>
          <w:b/>
          <w:bCs/>
          <w:sz w:val="24"/>
          <w:highlight w:val="none"/>
        </w:rPr>
        <w:t>格式见附件</w:t>
      </w:r>
      <w:r>
        <w:rPr>
          <w:rFonts w:hint="eastAsia" w:ascii="宋体" w:hAnsi="宋体" w:cs="宋体"/>
          <w:sz w:val="24"/>
          <w:highlight w:val="none"/>
        </w:rPr>
        <w:t>）的扫描件或（图片）发至代理机构经办人邮箱（邮箱地址：</w:t>
      </w:r>
      <w:r>
        <w:rPr>
          <w:rFonts w:hint="eastAsia" w:ascii="宋体" w:hAnsi="宋体" w:cs="宋体"/>
          <w:sz w:val="24"/>
          <w:highlight w:val="none"/>
          <w:lang w:eastAsia="zh-CN"/>
        </w:rPr>
        <w:t>464178749</w:t>
      </w:r>
      <w:r>
        <w:rPr>
          <w:rFonts w:hint="eastAsia" w:ascii="宋体" w:hAnsi="宋体" w:cs="宋体"/>
          <w:sz w:val="24"/>
          <w:highlight w:val="none"/>
        </w:rPr>
        <w:t>@qq.com）。</w:t>
      </w:r>
    </w:p>
    <w:p w14:paraId="04D2345B">
      <w:pPr>
        <w:ind w:firstLine="480" w:firstLineChars="200"/>
        <w:rPr>
          <w:rFonts w:ascii="宋体" w:hAnsi="宋体" w:cs="宋体"/>
          <w:sz w:val="24"/>
          <w:szCs w:val="32"/>
          <w:highlight w:val="none"/>
        </w:rPr>
      </w:pPr>
      <w:r>
        <w:rPr>
          <w:rFonts w:hint="eastAsia" w:ascii="宋体" w:hAnsi="宋体" w:cs="宋体"/>
          <w:sz w:val="24"/>
          <w:szCs w:val="32"/>
          <w:highlight w:val="none"/>
        </w:rPr>
        <w:t>5、采购组织机构点击【开启标书信息】，开启标书成功后进入开标流程。</w:t>
      </w:r>
    </w:p>
    <w:p w14:paraId="5CCDCC91">
      <w:pPr>
        <w:ind w:firstLine="480" w:firstLineChars="200"/>
        <w:rPr>
          <w:rFonts w:ascii="宋体" w:hAnsi="宋体" w:cs="宋体"/>
          <w:sz w:val="24"/>
          <w:szCs w:val="32"/>
          <w:highlight w:val="none"/>
        </w:rPr>
      </w:pPr>
      <w:r>
        <w:rPr>
          <w:rFonts w:hint="eastAsia" w:ascii="宋体" w:hAnsi="宋体" w:cs="宋体"/>
          <w:sz w:val="24"/>
          <w:szCs w:val="32"/>
          <w:highlight w:val="none"/>
        </w:rPr>
        <w:t>6、</w:t>
      </w:r>
      <w:r>
        <w:rPr>
          <w:rFonts w:hint="eastAsia" w:ascii="宋体" w:hAnsi="宋体" w:cs="宋体"/>
          <w:sz w:val="24"/>
          <w:highlight w:val="none"/>
        </w:rPr>
        <w:t>资格证明文件、商务和技术文件</w:t>
      </w:r>
      <w:r>
        <w:rPr>
          <w:rFonts w:hint="eastAsia" w:ascii="宋体" w:hAnsi="宋体" w:cs="宋体"/>
          <w:sz w:val="24"/>
          <w:szCs w:val="32"/>
          <w:highlight w:val="none"/>
        </w:rPr>
        <w:t>评审；</w:t>
      </w:r>
    </w:p>
    <w:p w14:paraId="726B6385">
      <w:pPr>
        <w:ind w:firstLine="480" w:firstLineChars="200"/>
        <w:rPr>
          <w:rFonts w:ascii="宋体" w:hAnsi="宋体" w:cs="宋体"/>
          <w:sz w:val="24"/>
          <w:szCs w:val="32"/>
          <w:highlight w:val="none"/>
        </w:rPr>
      </w:pPr>
      <w:r>
        <w:rPr>
          <w:rFonts w:hint="eastAsia" w:ascii="宋体" w:hAnsi="宋体" w:cs="宋体"/>
          <w:sz w:val="24"/>
          <w:szCs w:val="32"/>
          <w:highlight w:val="none"/>
        </w:rPr>
        <w:t>7、由主持人公布无效投标的投标人名单、投标无效的原因及其他有效投标的评分汇总分；</w:t>
      </w:r>
    </w:p>
    <w:p w14:paraId="5D485006">
      <w:pPr>
        <w:ind w:firstLine="480" w:firstLineChars="200"/>
        <w:rPr>
          <w:rFonts w:ascii="宋体" w:hAnsi="宋体" w:cs="宋体"/>
          <w:sz w:val="24"/>
          <w:szCs w:val="32"/>
          <w:highlight w:val="none"/>
        </w:rPr>
      </w:pPr>
      <w:r>
        <w:rPr>
          <w:rFonts w:hint="eastAsia" w:ascii="宋体" w:hAnsi="宋体" w:cs="宋体"/>
          <w:sz w:val="24"/>
          <w:szCs w:val="32"/>
          <w:highlight w:val="none"/>
        </w:rPr>
        <w:t>8、开启报价文件：采购代理机构成功开启报价文件后，方可查看各供应商报价情况，</w:t>
      </w:r>
      <w:r>
        <w:rPr>
          <w:rFonts w:hint="eastAsia" w:ascii="宋体" w:hAnsi="宋体" w:cs="Arial"/>
          <w:kern w:val="0"/>
          <w:sz w:val="24"/>
          <w:highlight w:val="none"/>
        </w:rPr>
        <w:t>同时当场制作开标记录表，</w:t>
      </w:r>
      <w:r>
        <w:rPr>
          <w:rFonts w:hint="eastAsia" w:ascii="宋体" w:hAnsi="宋体" w:cs="Arial"/>
          <w:kern w:val="0"/>
          <w:sz w:val="24"/>
          <w:highlight w:val="none"/>
          <w:u w:val="single"/>
        </w:rPr>
        <w:t>供应商通过政府采购平台线上签章</w:t>
      </w:r>
      <w:r>
        <w:rPr>
          <w:rFonts w:ascii="宋体" w:hAnsi="宋体" w:cs="Arial"/>
          <w:kern w:val="0"/>
          <w:sz w:val="24"/>
          <w:highlight w:val="none"/>
          <w:u w:val="single"/>
        </w:rPr>
        <w:t>确认</w:t>
      </w:r>
      <w:r>
        <w:rPr>
          <w:rFonts w:ascii="宋体" w:hAnsi="宋体" w:cs="Arial"/>
          <w:kern w:val="0"/>
          <w:sz w:val="24"/>
          <w:highlight w:val="none"/>
        </w:rPr>
        <w:t>（不予确认的应说明理由，否则视为无异议）</w:t>
      </w:r>
      <w:r>
        <w:rPr>
          <w:rFonts w:hint="eastAsia" w:ascii="宋体" w:hAnsi="宋体" w:cs="宋体"/>
          <w:sz w:val="24"/>
          <w:szCs w:val="32"/>
          <w:highlight w:val="none"/>
        </w:rPr>
        <w:t>。</w:t>
      </w:r>
    </w:p>
    <w:p w14:paraId="0831383C">
      <w:pPr>
        <w:ind w:firstLine="480" w:firstLineChars="200"/>
        <w:rPr>
          <w:rFonts w:ascii="宋体" w:hAnsi="宋体" w:cs="宋体"/>
          <w:sz w:val="24"/>
          <w:szCs w:val="32"/>
          <w:highlight w:val="none"/>
        </w:rPr>
      </w:pPr>
      <w:r>
        <w:rPr>
          <w:rFonts w:hint="eastAsia" w:ascii="宋体" w:hAnsi="宋体" w:cs="宋体"/>
          <w:sz w:val="24"/>
          <w:szCs w:val="32"/>
          <w:highlight w:val="none"/>
        </w:rPr>
        <w:t>9、报价文件评审；</w:t>
      </w:r>
    </w:p>
    <w:p w14:paraId="56A51FAF">
      <w:pPr>
        <w:ind w:firstLine="480" w:firstLineChars="200"/>
        <w:rPr>
          <w:rFonts w:ascii="宋体" w:hAnsi="宋体" w:cs="宋体"/>
          <w:sz w:val="24"/>
          <w:szCs w:val="32"/>
          <w:highlight w:val="none"/>
        </w:rPr>
      </w:pPr>
      <w:r>
        <w:rPr>
          <w:rFonts w:hint="eastAsia" w:ascii="宋体" w:hAnsi="宋体" w:cs="宋体"/>
          <w:sz w:val="24"/>
          <w:szCs w:val="32"/>
          <w:highlight w:val="none"/>
        </w:rPr>
        <w:t>10、由主持人公布无效投标的投标人名单、投标无效的原因及其他有效投标的报价文件得分；</w:t>
      </w:r>
    </w:p>
    <w:p w14:paraId="1018FF25">
      <w:pPr>
        <w:pStyle w:val="38"/>
        <w:snapToGrid w:val="0"/>
        <w:ind w:firstLine="480" w:firstLineChars="200"/>
        <w:rPr>
          <w:rFonts w:hAnsi="宋体" w:cs="宋体"/>
          <w:sz w:val="24"/>
          <w:szCs w:val="32"/>
          <w:highlight w:val="none"/>
        </w:rPr>
      </w:pPr>
      <w:r>
        <w:rPr>
          <w:rFonts w:hint="eastAsia" w:hAnsi="宋体" w:cs="宋体"/>
          <w:sz w:val="24"/>
          <w:szCs w:val="32"/>
          <w:highlight w:val="none"/>
        </w:rPr>
        <w:t>11、</w:t>
      </w:r>
      <w:r>
        <w:rPr>
          <w:rFonts w:hint="eastAsia" w:hAnsi="宋体"/>
          <w:sz w:val="24"/>
          <w:szCs w:val="24"/>
          <w:highlight w:val="none"/>
        </w:rPr>
        <w:t>在完成评标后，宣布评标结果，开标会议结束</w:t>
      </w:r>
      <w:r>
        <w:rPr>
          <w:rFonts w:hint="eastAsia" w:hAnsi="宋体" w:cs="宋体"/>
          <w:sz w:val="24"/>
          <w:szCs w:val="32"/>
          <w:highlight w:val="none"/>
        </w:rPr>
        <w:t>。</w:t>
      </w:r>
    </w:p>
    <w:p w14:paraId="0A02A57E">
      <w:pPr>
        <w:snapToGrid w:val="0"/>
        <w:spacing w:line="440" w:lineRule="exact"/>
        <w:ind w:firstLine="482" w:firstLineChars="200"/>
        <w:rPr>
          <w:rFonts w:ascii="宋体" w:hAnsi="宋体" w:cs="宋体"/>
          <w:b/>
          <w:bCs/>
          <w:sz w:val="24"/>
          <w:highlight w:val="none"/>
        </w:rPr>
      </w:pPr>
      <w:r>
        <w:rPr>
          <w:rFonts w:hint="eastAsia" w:ascii="宋体" w:hAnsi="宋体" w:cs="宋体"/>
          <w:b/>
          <w:bCs/>
          <w:sz w:val="24"/>
          <w:highlight w:val="none"/>
        </w:rPr>
        <w:t>特别说明：如政府采购云平台如对电子化开标及评审程序有调整的，按调整后的程序操作。</w:t>
      </w:r>
    </w:p>
    <w:p w14:paraId="5C343D76">
      <w:pPr>
        <w:pStyle w:val="38"/>
        <w:snapToGrid w:val="0"/>
        <w:outlineLvl w:val="1"/>
        <w:rPr>
          <w:rFonts w:hAnsi="宋体"/>
          <w:b/>
          <w:sz w:val="24"/>
          <w:szCs w:val="24"/>
          <w:highlight w:val="none"/>
        </w:rPr>
      </w:pPr>
      <w:r>
        <w:rPr>
          <w:rFonts w:hint="eastAsia" w:hAnsi="宋体"/>
          <w:b/>
          <w:sz w:val="24"/>
          <w:szCs w:val="24"/>
          <w:highlight w:val="none"/>
        </w:rPr>
        <w:t>六、评标</w:t>
      </w:r>
    </w:p>
    <w:p w14:paraId="0825C500">
      <w:pPr>
        <w:pStyle w:val="38"/>
        <w:snapToGrid w:val="0"/>
        <w:ind w:firstLine="480" w:firstLineChars="200"/>
        <w:rPr>
          <w:rFonts w:hAnsi="宋体"/>
          <w:b/>
          <w:sz w:val="24"/>
          <w:szCs w:val="24"/>
          <w:highlight w:val="none"/>
        </w:rPr>
      </w:pPr>
      <w:r>
        <w:rPr>
          <w:rFonts w:hint="eastAsia" w:hAnsi="宋体" w:cs="宋体"/>
          <w:sz w:val="24"/>
          <w:szCs w:val="32"/>
          <w:highlight w:val="none"/>
        </w:rPr>
        <w:t>本项目采用不公开方式评标，评标的依据为招标文件和投标文件。本项目采用电子评审方法，</w:t>
      </w:r>
      <w:r>
        <w:rPr>
          <w:rFonts w:hint="eastAsia" w:hAnsi="宋体" w:cs="宋体"/>
          <w:sz w:val="24"/>
          <w:szCs w:val="24"/>
          <w:highlight w:val="none"/>
          <w:lang w:val="zh-CN"/>
        </w:rPr>
        <w:t>因</w:t>
      </w:r>
      <w:r>
        <w:rPr>
          <w:rFonts w:hint="eastAsia" w:hAnsi="宋体" w:cs="宋体"/>
          <w:sz w:val="24"/>
          <w:szCs w:val="32"/>
          <w:highlight w:val="none"/>
        </w:rPr>
        <w:t>政采云平台原因无法读取或电子开评标无法正常进行或</w:t>
      </w:r>
      <w:r>
        <w:rPr>
          <w:rFonts w:hint="eastAsia" w:hAnsi="宋体" w:cs="宋体"/>
          <w:sz w:val="24"/>
          <w:szCs w:val="24"/>
          <w:highlight w:val="none"/>
          <w:lang w:val="zh-CN"/>
        </w:rPr>
        <w:t>网络</w:t>
      </w:r>
      <w:r>
        <w:rPr>
          <w:rFonts w:hint="eastAsia" w:hAnsi="宋体" w:cs="宋体"/>
          <w:sz w:val="24"/>
          <w:szCs w:val="32"/>
          <w:highlight w:val="none"/>
        </w:rPr>
        <w:t>等问题</w:t>
      </w:r>
      <w:r>
        <w:rPr>
          <w:rFonts w:hint="eastAsia" w:hAnsi="宋体" w:cs="宋体"/>
          <w:sz w:val="24"/>
          <w:szCs w:val="24"/>
          <w:highlight w:val="none"/>
          <w:lang w:val="zh-CN"/>
        </w:rPr>
        <w:t>造成“电子加密投标文件”在规定时间内无法正常解密的，投标人提供了“备份投标文件”的，将由采购代理机构按“政府采购云平台”操作规范将“备份</w:t>
      </w:r>
      <w:r>
        <w:rPr>
          <w:rFonts w:hint="eastAsia" w:hAnsi="宋体" w:cs="宋体"/>
          <w:sz w:val="24"/>
          <w:szCs w:val="24"/>
          <w:highlight w:val="none"/>
        </w:rPr>
        <w:t>电子</w:t>
      </w:r>
      <w:r>
        <w:rPr>
          <w:rFonts w:hint="eastAsia" w:hAnsi="宋体" w:cs="宋体"/>
          <w:sz w:val="24"/>
          <w:szCs w:val="24"/>
          <w:highlight w:val="none"/>
          <w:lang w:val="zh-CN"/>
        </w:rPr>
        <w:t>投标文件”上传至“政府采购云平台”，完成解密。</w:t>
      </w:r>
      <w:r>
        <w:rPr>
          <w:rFonts w:hint="eastAsia" w:hAnsi="宋体" w:cs="宋体"/>
          <w:sz w:val="24"/>
          <w:szCs w:val="24"/>
          <w:highlight w:val="none"/>
        </w:rPr>
        <w:t>若因上述原因电子投标文件和电子备份投标文件均无法完成解密的，</w:t>
      </w:r>
      <w:r>
        <w:rPr>
          <w:rFonts w:hint="eastAsia" w:hAnsi="宋体" w:cs="宋体"/>
          <w:sz w:val="24"/>
          <w:szCs w:val="32"/>
          <w:highlight w:val="none"/>
        </w:rPr>
        <w:t>采购代理机构将开启投标人递交的纸质备份投标文件，以完成开、评标，</w:t>
      </w:r>
      <w:r>
        <w:rPr>
          <w:rFonts w:hint="eastAsia" w:hAnsi="宋体" w:cs="宋体"/>
          <w:sz w:val="24"/>
          <w:szCs w:val="24"/>
          <w:highlight w:val="none"/>
        </w:rPr>
        <w:t>电子投标文件和电子备份投标文件</w:t>
      </w:r>
      <w:r>
        <w:rPr>
          <w:rFonts w:hint="eastAsia" w:hAnsi="宋体" w:cs="宋体"/>
          <w:sz w:val="24"/>
          <w:szCs w:val="32"/>
          <w:highlight w:val="none"/>
        </w:rPr>
        <w:t>自动失效。</w:t>
      </w:r>
    </w:p>
    <w:p w14:paraId="5B4773F2">
      <w:pPr>
        <w:pStyle w:val="38"/>
        <w:snapToGrid w:val="0"/>
        <w:ind w:left="720" w:leftChars="228" w:hanging="241" w:hangingChars="100"/>
        <w:rPr>
          <w:rFonts w:hAnsi="宋体"/>
          <w:b/>
          <w:sz w:val="24"/>
          <w:szCs w:val="24"/>
          <w:highlight w:val="none"/>
        </w:rPr>
      </w:pPr>
      <w:r>
        <w:rPr>
          <w:rFonts w:hAnsi="宋体"/>
          <w:b/>
          <w:sz w:val="24"/>
          <w:szCs w:val="24"/>
          <w:highlight w:val="none"/>
        </w:rPr>
        <w:t>（一）组建评标委员会</w:t>
      </w:r>
    </w:p>
    <w:p w14:paraId="52A1FE5D">
      <w:pPr>
        <w:pStyle w:val="38"/>
        <w:snapToGrid w:val="0"/>
        <w:ind w:firstLine="480" w:firstLineChars="200"/>
        <w:rPr>
          <w:rFonts w:hAnsi="宋体"/>
          <w:sz w:val="24"/>
          <w:szCs w:val="24"/>
          <w:highlight w:val="none"/>
        </w:rPr>
      </w:pPr>
      <w:r>
        <w:rPr>
          <w:rFonts w:hAnsi="宋体"/>
          <w:sz w:val="24"/>
          <w:szCs w:val="24"/>
          <w:highlight w:val="none"/>
        </w:rPr>
        <w:t>本项目评标委员会由政府采购评审专家</w:t>
      </w:r>
      <w:r>
        <w:rPr>
          <w:rFonts w:hint="eastAsia" w:hAnsi="宋体"/>
          <w:sz w:val="24"/>
          <w:szCs w:val="24"/>
          <w:highlight w:val="none"/>
        </w:rPr>
        <w:t>和采购单位评审代表</w:t>
      </w:r>
      <w:r>
        <w:rPr>
          <w:rFonts w:hAnsi="宋体"/>
          <w:sz w:val="24"/>
          <w:szCs w:val="24"/>
          <w:highlight w:val="none"/>
        </w:rPr>
        <w:t>组成</w:t>
      </w:r>
      <w:r>
        <w:rPr>
          <w:rFonts w:hint="eastAsia" w:hAnsi="宋体" w:cs="Arial"/>
          <w:sz w:val="24"/>
          <w:highlight w:val="none"/>
        </w:rPr>
        <w:t>，成员人数</w:t>
      </w:r>
      <w:r>
        <w:rPr>
          <w:rFonts w:hAnsi="宋体" w:cs="Arial"/>
          <w:sz w:val="24"/>
          <w:highlight w:val="none"/>
        </w:rPr>
        <w:t>为</w:t>
      </w:r>
      <w:r>
        <w:rPr>
          <w:rFonts w:hint="eastAsia" w:hAnsi="宋体" w:cs="Arial"/>
          <w:sz w:val="24"/>
          <w:highlight w:val="none"/>
        </w:rPr>
        <w:t>五</w:t>
      </w:r>
      <w:r>
        <w:rPr>
          <w:rFonts w:hAnsi="宋体" w:cs="Arial"/>
          <w:sz w:val="24"/>
          <w:highlight w:val="none"/>
        </w:rPr>
        <w:t>人</w:t>
      </w:r>
      <w:r>
        <w:rPr>
          <w:rFonts w:hint="eastAsia" w:hAnsi="宋体" w:cs="Arial"/>
          <w:sz w:val="24"/>
          <w:highlight w:val="none"/>
        </w:rPr>
        <w:t>或以上单数，其中评审专家不少于成员总数的三分之二</w:t>
      </w:r>
      <w:r>
        <w:rPr>
          <w:rFonts w:hAnsi="宋体"/>
          <w:sz w:val="24"/>
          <w:szCs w:val="24"/>
          <w:highlight w:val="none"/>
        </w:rPr>
        <w:t>。</w:t>
      </w:r>
    </w:p>
    <w:p w14:paraId="461F0C53">
      <w:pPr>
        <w:pStyle w:val="38"/>
        <w:snapToGrid w:val="0"/>
        <w:ind w:left="720" w:leftChars="228" w:hanging="241" w:hangingChars="100"/>
        <w:rPr>
          <w:rFonts w:hAnsi="宋体"/>
          <w:b/>
          <w:sz w:val="24"/>
          <w:szCs w:val="24"/>
          <w:highlight w:val="none"/>
        </w:rPr>
      </w:pPr>
      <w:r>
        <w:rPr>
          <w:rFonts w:hAnsi="宋体"/>
          <w:b/>
          <w:sz w:val="24"/>
          <w:szCs w:val="24"/>
          <w:highlight w:val="none"/>
        </w:rPr>
        <w:t>（</w:t>
      </w:r>
      <w:r>
        <w:rPr>
          <w:rFonts w:hint="eastAsia" w:hAnsi="宋体"/>
          <w:b/>
          <w:sz w:val="24"/>
          <w:szCs w:val="24"/>
          <w:highlight w:val="none"/>
        </w:rPr>
        <w:t>二</w:t>
      </w:r>
      <w:r>
        <w:rPr>
          <w:rFonts w:hAnsi="宋体"/>
          <w:b/>
          <w:sz w:val="24"/>
          <w:szCs w:val="24"/>
          <w:highlight w:val="none"/>
        </w:rPr>
        <w:t>）</w:t>
      </w:r>
      <w:r>
        <w:rPr>
          <w:rFonts w:hAnsi="宋体"/>
          <w:b/>
          <w:bCs/>
          <w:sz w:val="24"/>
          <w:szCs w:val="24"/>
          <w:highlight w:val="none"/>
        </w:rPr>
        <w:t>评标程序</w:t>
      </w:r>
    </w:p>
    <w:p w14:paraId="29F4E761">
      <w:pPr>
        <w:snapToGrid w:val="0"/>
        <w:ind w:firstLine="472" w:firstLineChars="196"/>
        <w:rPr>
          <w:rFonts w:ascii="宋体" w:hAnsi="宋体"/>
          <w:b/>
          <w:bCs/>
          <w:sz w:val="24"/>
          <w:highlight w:val="none"/>
        </w:rPr>
      </w:pPr>
      <w:r>
        <w:rPr>
          <w:rFonts w:hint="eastAsia" w:ascii="宋体" w:hAnsi="宋体"/>
          <w:b/>
          <w:bCs/>
          <w:sz w:val="24"/>
          <w:highlight w:val="none"/>
        </w:rPr>
        <w:t>1、资格</w:t>
      </w:r>
      <w:r>
        <w:rPr>
          <w:rFonts w:ascii="宋体" w:hAnsi="宋体"/>
          <w:b/>
          <w:bCs/>
          <w:sz w:val="24"/>
          <w:highlight w:val="none"/>
        </w:rPr>
        <w:t>审查</w:t>
      </w:r>
    </w:p>
    <w:p w14:paraId="70155511">
      <w:pPr>
        <w:pStyle w:val="70"/>
        <w:spacing w:before="0" w:beforeAutospacing="0" w:after="0" w:afterAutospacing="0"/>
        <w:ind w:firstLine="480" w:firstLineChars="200"/>
        <w:jc w:val="both"/>
        <w:rPr>
          <w:highlight w:val="none"/>
        </w:rPr>
      </w:pPr>
      <w:r>
        <w:rPr>
          <w:highlight w:val="none"/>
        </w:rPr>
        <w:t>公开招标采购项目开标结束后，采购人或者</w:t>
      </w:r>
      <w:r>
        <w:rPr>
          <w:rFonts w:hint="eastAsia"/>
          <w:highlight w:val="none"/>
        </w:rPr>
        <w:t>采购组织机构</w:t>
      </w:r>
      <w:r>
        <w:rPr>
          <w:highlight w:val="none"/>
        </w:rPr>
        <w:t>应当依法对投标人的资格进行审查</w:t>
      </w:r>
      <w:r>
        <w:rPr>
          <w:rFonts w:hint="eastAsia"/>
          <w:highlight w:val="none"/>
        </w:rPr>
        <w:t>，对审查发现无效的进行必要的询标，结束后公布无效投标的投标人名单、投标无效的原因</w:t>
      </w:r>
      <w:r>
        <w:rPr>
          <w:highlight w:val="none"/>
        </w:rPr>
        <w:t>。</w:t>
      </w:r>
    </w:p>
    <w:p w14:paraId="3A5A7E39">
      <w:pPr>
        <w:pStyle w:val="70"/>
        <w:spacing w:before="0" w:beforeAutospacing="0" w:after="0" w:afterAutospacing="0"/>
        <w:ind w:firstLine="472" w:firstLineChars="196"/>
        <w:jc w:val="both"/>
        <w:rPr>
          <w:b/>
          <w:bCs/>
          <w:highlight w:val="none"/>
        </w:rPr>
      </w:pPr>
      <w:r>
        <w:rPr>
          <w:b/>
          <w:bCs/>
          <w:highlight w:val="none"/>
        </w:rPr>
        <w:t>2、</w:t>
      </w:r>
      <w:r>
        <w:rPr>
          <w:rFonts w:hint="eastAsia"/>
          <w:b/>
          <w:bCs/>
          <w:highlight w:val="none"/>
        </w:rPr>
        <w:t>符合性</w:t>
      </w:r>
      <w:r>
        <w:rPr>
          <w:b/>
          <w:bCs/>
          <w:highlight w:val="none"/>
        </w:rPr>
        <w:t>审查</w:t>
      </w:r>
    </w:p>
    <w:p w14:paraId="00212791">
      <w:pPr>
        <w:pStyle w:val="70"/>
        <w:spacing w:before="0" w:beforeAutospacing="0" w:after="0" w:afterAutospacing="0"/>
        <w:ind w:firstLine="480" w:firstLineChars="200"/>
        <w:jc w:val="both"/>
        <w:rPr>
          <w:highlight w:val="none"/>
        </w:rPr>
      </w:pPr>
      <w:r>
        <w:rPr>
          <w:highlight w:val="none"/>
        </w:rPr>
        <w:t>评标委员会应当对符合资格的投标人的投标文件进行符合性审查，以确定其是否满足招标文件的实质性要求</w:t>
      </w:r>
      <w:r>
        <w:rPr>
          <w:rFonts w:hint="eastAsia"/>
          <w:highlight w:val="none"/>
        </w:rPr>
        <w:t>，对审查发现无效的进行必要的询标（投标人开标过程中先提供加盖公章（或者由法定代理人或其授权的代表签字）的扫描件（时间不超过30分钟），原件随后马上寄给招标代理公司（原件须与扫描件一致，否则视为弄虚作假）），结束后公布无效投标的投标人名单、投标无效的原因</w:t>
      </w:r>
      <w:r>
        <w:rPr>
          <w:highlight w:val="none"/>
        </w:rPr>
        <w:t>。</w:t>
      </w:r>
    </w:p>
    <w:p w14:paraId="5CD7F1C6">
      <w:pPr>
        <w:pStyle w:val="70"/>
        <w:spacing w:before="0" w:beforeAutospacing="0" w:after="0" w:afterAutospacing="0"/>
        <w:ind w:firstLine="482" w:firstLineChars="200"/>
        <w:jc w:val="both"/>
        <w:rPr>
          <w:highlight w:val="none"/>
        </w:rPr>
      </w:pPr>
      <w:r>
        <w:rPr>
          <w:rFonts w:hint="eastAsia"/>
          <w:b/>
          <w:bCs/>
          <w:highlight w:val="none"/>
        </w:rPr>
        <w:t>3</w:t>
      </w:r>
      <w:r>
        <w:rPr>
          <w:b/>
          <w:bCs/>
          <w:highlight w:val="none"/>
        </w:rPr>
        <w:t>、</w:t>
      </w:r>
      <w:r>
        <w:rPr>
          <w:rFonts w:ascii="Arial" w:hAnsi="Arial" w:cs="Arial"/>
          <w:b/>
          <w:bCs/>
          <w:highlight w:val="none"/>
        </w:rPr>
        <w:t>综合比较与评价</w:t>
      </w:r>
    </w:p>
    <w:p w14:paraId="19AB9CAC">
      <w:pPr>
        <w:pStyle w:val="70"/>
        <w:spacing w:before="0" w:beforeAutospacing="0" w:after="0" w:afterAutospacing="0"/>
        <w:ind w:firstLine="360" w:firstLineChars="150"/>
        <w:jc w:val="both"/>
        <w:rPr>
          <w:highlight w:val="none"/>
        </w:rPr>
      </w:pPr>
      <w:r>
        <w:rPr>
          <w:highlight w:val="none"/>
        </w:rPr>
        <w:t>（</w:t>
      </w:r>
      <w:r>
        <w:rPr>
          <w:rFonts w:hint="eastAsia"/>
          <w:highlight w:val="none"/>
        </w:rPr>
        <w:t>1</w:t>
      </w:r>
      <w:r>
        <w:rPr>
          <w:highlight w:val="none"/>
        </w:rPr>
        <w:t>）对于投标文件中含义不明确、同类问题表述不一致或者有明显文字和计算错误的内容，评标委员会应当以书面形式要求投标人作出必要的澄清、说明或者补正</w:t>
      </w:r>
      <w:r>
        <w:rPr>
          <w:rFonts w:hint="eastAsia"/>
          <w:highlight w:val="none"/>
        </w:rPr>
        <w:t>（投标人开标过程中先提供加盖公章（或者由法定代理人或其授权的代表签字）的扫描件（时间不超过30分钟），原件随后马上寄给招标代理公司（原件须与扫描件一致，否则视为弄虚作假））</w:t>
      </w:r>
      <w:r>
        <w:rPr>
          <w:highlight w:val="none"/>
        </w:rPr>
        <w:t>。</w:t>
      </w:r>
    </w:p>
    <w:p w14:paraId="02FC049F">
      <w:pPr>
        <w:pStyle w:val="70"/>
        <w:spacing w:before="0" w:beforeAutospacing="0" w:after="0" w:afterAutospacing="0"/>
        <w:ind w:firstLine="360" w:firstLineChars="150"/>
        <w:jc w:val="both"/>
        <w:rPr>
          <w:highlight w:val="none"/>
        </w:rPr>
      </w:pPr>
      <w:r>
        <w:rPr>
          <w:highlight w:val="none"/>
        </w:rPr>
        <w:t>（</w:t>
      </w:r>
      <w:r>
        <w:rPr>
          <w:rFonts w:hint="eastAsia"/>
          <w:highlight w:val="none"/>
        </w:rPr>
        <w:t>2</w:t>
      </w:r>
      <w:r>
        <w:rPr>
          <w:highlight w:val="none"/>
        </w:rPr>
        <w:t>）评标委员会应当按照招标文件中规定的评标方法和标准，对符合性审查合格的投标文件进行评估，综合比较与评价。</w:t>
      </w:r>
    </w:p>
    <w:p w14:paraId="24ED742A">
      <w:pPr>
        <w:snapToGrid w:val="0"/>
        <w:ind w:firstLine="360" w:firstLineChars="150"/>
        <w:rPr>
          <w:rFonts w:ascii="宋体" w:hAnsi="宋体"/>
          <w:kern w:val="0"/>
          <w:sz w:val="24"/>
          <w:highlight w:val="none"/>
        </w:rPr>
      </w:pPr>
      <w:r>
        <w:rPr>
          <w:rFonts w:hint="eastAsia" w:ascii="宋体" w:hAnsi="宋体"/>
          <w:kern w:val="0"/>
          <w:sz w:val="24"/>
          <w:highlight w:val="none"/>
        </w:rPr>
        <w:t>（3）评标时，评标委员会各成员应当独立对每个投标人的投标文件进行评价，并汇总每个投标人的得分。</w:t>
      </w:r>
    </w:p>
    <w:p w14:paraId="076391CF">
      <w:pPr>
        <w:snapToGrid w:val="0"/>
        <w:ind w:firstLine="360" w:firstLineChars="150"/>
        <w:rPr>
          <w:rFonts w:ascii="宋体" w:hAnsi="宋体"/>
          <w:kern w:val="0"/>
          <w:sz w:val="24"/>
          <w:highlight w:val="none"/>
        </w:rPr>
      </w:pPr>
      <w:r>
        <w:rPr>
          <w:rFonts w:hint="eastAsia" w:ascii="宋体" w:hAnsi="宋体"/>
          <w:kern w:val="0"/>
          <w:sz w:val="24"/>
          <w:highlight w:val="none"/>
        </w:rPr>
        <w:t>（4）评标委员会将根据投标人的投标文件进行审查、核对,如有疑问,将对投标人进行询标,投标人要向评标委员会澄清有关问题,并最终以书面形式进行答复（投标人开标过程中先提供加盖公章（或者由法定代理人或其授权的代表签字）的扫描件（时间不超过30分钟），原件随后马上寄给招标代理公司（原件须与扫描件一致，否则视为弄虚作假））。投标人代表拒绝澄清或者澄清的内容改变了投标文件的实质性内容的，评标委员会有权对该投标文件作出不利于投标人的评判。</w:t>
      </w:r>
    </w:p>
    <w:p w14:paraId="5916EB0A">
      <w:pPr>
        <w:snapToGrid w:val="0"/>
        <w:ind w:firstLine="482" w:firstLineChars="200"/>
        <w:rPr>
          <w:rFonts w:ascii="Arial" w:hAnsi="Arial" w:cs="Arial"/>
          <w:b/>
          <w:bCs/>
          <w:sz w:val="24"/>
          <w:highlight w:val="none"/>
        </w:rPr>
      </w:pPr>
      <w:r>
        <w:rPr>
          <w:rFonts w:hint="eastAsia" w:ascii="Arial" w:hAnsi="Arial" w:cs="Arial"/>
          <w:b/>
          <w:bCs/>
          <w:sz w:val="24"/>
          <w:highlight w:val="none"/>
        </w:rPr>
        <w:t>4、得分确认及评审报告编写</w:t>
      </w:r>
    </w:p>
    <w:p w14:paraId="59AF4CD0">
      <w:pPr>
        <w:snapToGrid w:val="0"/>
        <w:ind w:firstLine="360" w:firstLineChars="150"/>
        <w:rPr>
          <w:rFonts w:ascii="宋体" w:hAnsi="宋体"/>
          <w:kern w:val="0"/>
          <w:sz w:val="24"/>
          <w:highlight w:val="none"/>
        </w:rPr>
      </w:pPr>
      <w:r>
        <w:rPr>
          <w:rFonts w:hint="eastAsia" w:ascii="宋体" w:hAnsi="宋体"/>
          <w:kern w:val="0"/>
          <w:sz w:val="24"/>
          <w:highlight w:val="none"/>
        </w:rPr>
        <w:t>（1）评标委员会对投标文件进行复核，对于总得分进行确认；</w:t>
      </w:r>
    </w:p>
    <w:p w14:paraId="11A08CAE">
      <w:pPr>
        <w:snapToGrid w:val="0"/>
        <w:ind w:firstLine="360" w:firstLineChars="150"/>
        <w:rPr>
          <w:rFonts w:ascii="宋体" w:hAnsi="宋体"/>
          <w:kern w:val="0"/>
          <w:sz w:val="24"/>
          <w:highlight w:val="none"/>
        </w:rPr>
      </w:pPr>
      <w:r>
        <w:rPr>
          <w:rFonts w:hint="eastAsia" w:ascii="宋体" w:hAnsi="宋体"/>
          <w:kern w:val="0"/>
          <w:sz w:val="24"/>
          <w:highlight w:val="none"/>
        </w:rPr>
        <w:t>（2）评标委员会应当按照招标文件中规定的评标方法和标准，对符合性审查合格的投标文件进行评估，综合比较与评价；</w:t>
      </w:r>
    </w:p>
    <w:p w14:paraId="273CF990">
      <w:pPr>
        <w:snapToGrid w:val="0"/>
        <w:ind w:firstLine="360" w:firstLineChars="150"/>
        <w:rPr>
          <w:rFonts w:ascii="宋体" w:hAnsi="宋体"/>
          <w:kern w:val="0"/>
          <w:sz w:val="24"/>
          <w:highlight w:val="none"/>
        </w:rPr>
      </w:pPr>
      <w:r>
        <w:rPr>
          <w:rFonts w:hint="eastAsia" w:ascii="宋体" w:hAnsi="宋体"/>
          <w:kern w:val="0"/>
          <w:sz w:val="24"/>
          <w:highlight w:val="none"/>
        </w:rPr>
        <w:t>（3）评标委员会按评标原则及得分情况编写评审报告。</w:t>
      </w:r>
    </w:p>
    <w:p w14:paraId="3B65CEAF">
      <w:pPr>
        <w:snapToGrid w:val="0"/>
        <w:ind w:firstLine="482" w:firstLineChars="200"/>
        <w:rPr>
          <w:rFonts w:ascii="Arial" w:hAnsi="Arial" w:cs="Arial"/>
          <w:b/>
          <w:bCs/>
          <w:sz w:val="24"/>
          <w:highlight w:val="none"/>
        </w:rPr>
      </w:pPr>
      <w:r>
        <w:rPr>
          <w:rFonts w:hint="eastAsia" w:ascii="Arial" w:hAnsi="Arial" w:cs="Arial"/>
          <w:b/>
          <w:bCs/>
          <w:sz w:val="24"/>
          <w:highlight w:val="none"/>
        </w:rPr>
        <w:t>5、评价</w:t>
      </w:r>
    </w:p>
    <w:p w14:paraId="044BD1DE">
      <w:pPr>
        <w:snapToGrid w:val="0"/>
        <w:ind w:firstLine="360" w:firstLineChars="150"/>
        <w:rPr>
          <w:rFonts w:ascii="宋体" w:hAnsi="宋体"/>
          <w:kern w:val="0"/>
          <w:sz w:val="24"/>
          <w:highlight w:val="none"/>
        </w:rPr>
      </w:pPr>
      <w:r>
        <w:rPr>
          <w:rFonts w:hint="eastAsia" w:ascii="宋体" w:hAnsi="宋体"/>
          <w:kern w:val="0"/>
          <w:sz w:val="24"/>
          <w:highlight w:val="none"/>
        </w:rPr>
        <w:t>采购组织机构对评标委员会评审专家进行评价。</w:t>
      </w:r>
    </w:p>
    <w:p w14:paraId="679B14AE">
      <w:pPr>
        <w:snapToGrid w:val="0"/>
        <w:ind w:firstLine="482" w:firstLineChars="200"/>
        <w:rPr>
          <w:rFonts w:ascii="宋体" w:hAnsi="宋体"/>
          <w:b/>
          <w:sz w:val="24"/>
          <w:highlight w:val="none"/>
        </w:rPr>
      </w:pPr>
      <w:r>
        <w:rPr>
          <w:rFonts w:hint="eastAsia" w:ascii="宋体" w:hAnsi="宋体"/>
          <w:b/>
          <w:sz w:val="24"/>
          <w:highlight w:val="none"/>
        </w:rPr>
        <w:t>（三）澄清问题的形式</w:t>
      </w:r>
    </w:p>
    <w:p w14:paraId="6B33F3E0">
      <w:pPr>
        <w:snapToGrid w:val="0"/>
        <w:ind w:firstLine="480" w:firstLineChars="200"/>
        <w:rPr>
          <w:rFonts w:ascii="宋体" w:hAnsi="宋体"/>
          <w:sz w:val="24"/>
          <w:highlight w:val="none"/>
        </w:rPr>
      </w:pPr>
      <w:r>
        <w:rPr>
          <w:rFonts w:hint="eastAsia" w:ascii="宋体" w:hAnsi="宋体"/>
          <w:sz w:val="24"/>
          <w:highlight w:val="none"/>
        </w:rPr>
        <w:t>投标人的澄清、说明或者补正应当采用书面形式（投标人开标过程中先提供加盖公章（或者由法定代理人或其授权的代表签字）的扫描件（时间不超过30分钟），原件随后马上寄给招标代理公司（原件须与扫描件一致，否则视为弄虚作假）），或者由法定代理人或其授权的代表签字，</w:t>
      </w:r>
      <w:r>
        <w:rPr>
          <w:rFonts w:hint="eastAsia" w:ascii="宋体" w:hAnsi="宋体"/>
          <w:b/>
          <w:bCs/>
          <w:sz w:val="24"/>
          <w:highlight w:val="none"/>
        </w:rPr>
        <w:t>并不得超出投标文件的范围或者改变投标文件的实质性内容。</w:t>
      </w:r>
    </w:p>
    <w:p w14:paraId="0A1CCF61">
      <w:pPr>
        <w:pStyle w:val="38"/>
        <w:snapToGrid w:val="0"/>
        <w:ind w:left="720" w:leftChars="228" w:hanging="241" w:hangingChars="100"/>
        <w:rPr>
          <w:rFonts w:hAnsi="宋体"/>
          <w:b/>
          <w:sz w:val="24"/>
          <w:szCs w:val="24"/>
          <w:highlight w:val="none"/>
        </w:rPr>
      </w:pPr>
      <w:r>
        <w:rPr>
          <w:rFonts w:hint="eastAsia" w:hAnsi="宋体"/>
          <w:b/>
          <w:sz w:val="24"/>
          <w:szCs w:val="24"/>
          <w:highlight w:val="none"/>
        </w:rPr>
        <w:t>（四）错误修正</w:t>
      </w:r>
    </w:p>
    <w:p w14:paraId="14BE8A13">
      <w:pPr>
        <w:adjustRightInd w:val="0"/>
        <w:snapToGrid w:val="0"/>
        <w:spacing w:line="312" w:lineRule="auto"/>
        <w:ind w:left="4" w:firstLine="470" w:firstLineChars="196"/>
        <w:jc w:val="left"/>
        <w:rPr>
          <w:rFonts w:ascii="宋体" w:hAnsi="宋体"/>
          <w:kern w:val="0"/>
          <w:sz w:val="24"/>
          <w:highlight w:val="none"/>
        </w:rPr>
      </w:pPr>
      <w:r>
        <w:rPr>
          <w:rFonts w:hint="eastAsia" w:ascii="宋体" w:hAnsi="宋体"/>
          <w:kern w:val="0"/>
          <w:sz w:val="24"/>
          <w:highlight w:val="none"/>
        </w:rPr>
        <w:t>投标文件报价出现前后不一致的，除招标文件另有规定外，按照下列规定修正：</w:t>
      </w:r>
    </w:p>
    <w:p w14:paraId="51BBD67C">
      <w:pPr>
        <w:adjustRightInd w:val="0"/>
        <w:snapToGrid w:val="0"/>
        <w:spacing w:line="312" w:lineRule="auto"/>
        <w:ind w:left="4" w:firstLine="470" w:firstLineChars="196"/>
        <w:jc w:val="left"/>
        <w:rPr>
          <w:rFonts w:ascii="宋体" w:hAnsi="宋体"/>
          <w:kern w:val="0"/>
          <w:sz w:val="24"/>
          <w:highlight w:val="none"/>
        </w:rPr>
      </w:pPr>
      <w:r>
        <w:rPr>
          <w:rFonts w:hint="eastAsia" w:ascii="宋体" w:hAnsi="宋体"/>
          <w:kern w:val="0"/>
          <w:sz w:val="24"/>
          <w:highlight w:val="none"/>
        </w:rPr>
        <w:t>1、大写金额和小写金额不一致的，以大写金额为准；</w:t>
      </w:r>
    </w:p>
    <w:p w14:paraId="50DB36FC">
      <w:pPr>
        <w:adjustRightInd w:val="0"/>
        <w:snapToGrid w:val="0"/>
        <w:spacing w:line="312" w:lineRule="auto"/>
        <w:ind w:left="4" w:firstLine="470" w:firstLineChars="196"/>
        <w:jc w:val="left"/>
        <w:rPr>
          <w:rFonts w:ascii="宋体" w:hAnsi="宋体"/>
          <w:kern w:val="0"/>
          <w:sz w:val="24"/>
          <w:highlight w:val="none"/>
        </w:rPr>
      </w:pPr>
      <w:r>
        <w:rPr>
          <w:rFonts w:hint="eastAsia" w:ascii="宋体" w:hAnsi="宋体"/>
          <w:kern w:val="0"/>
          <w:sz w:val="24"/>
          <w:highlight w:val="none"/>
        </w:rPr>
        <w:t>修正应当采用书面形式，并加盖公章，或者由法定代表人或其授权的代表签字，投标人开标过程中先提供加盖公章（或者由法定代理人或其授权的代表签字）的扫描件（时间不超过30分钟），原件随后马上寄给招标代理公司（原件须与扫描件一致，否则视为弄虚作假）。修正后的报价经投标人确认后产生约束力，投标人不确认的，其投标无效。</w:t>
      </w:r>
    </w:p>
    <w:p w14:paraId="206AFEA0">
      <w:pPr>
        <w:pStyle w:val="70"/>
        <w:spacing w:before="0" w:beforeAutospacing="0" w:after="0" w:afterAutospacing="0"/>
        <w:ind w:firstLine="361" w:firstLineChars="150"/>
        <w:jc w:val="both"/>
        <w:rPr>
          <w:b/>
          <w:highlight w:val="none"/>
        </w:rPr>
      </w:pPr>
      <w:r>
        <w:rPr>
          <w:b/>
          <w:bCs/>
          <w:highlight w:val="none"/>
        </w:rPr>
        <w:t>（五）</w:t>
      </w:r>
      <w:r>
        <w:rPr>
          <w:b/>
          <w:highlight w:val="none"/>
        </w:rPr>
        <w:t>投标人存在下列情况之一的，投标无效</w:t>
      </w:r>
    </w:p>
    <w:p w14:paraId="7D1DABE1">
      <w:pPr>
        <w:adjustRightInd w:val="0"/>
        <w:snapToGrid w:val="0"/>
        <w:spacing w:line="312" w:lineRule="auto"/>
        <w:ind w:left="4" w:firstLine="470" w:firstLineChars="196"/>
        <w:jc w:val="left"/>
        <w:rPr>
          <w:rFonts w:ascii="宋体" w:hAnsi="宋体"/>
          <w:sz w:val="24"/>
          <w:highlight w:val="none"/>
        </w:rPr>
      </w:pPr>
      <w:r>
        <w:rPr>
          <w:rFonts w:ascii="宋体" w:hAnsi="宋体"/>
          <w:sz w:val="24"/>
          <w:highlight w:val="none"/>
        </w:rPr>
        <w:t>1、</w:t>
      </w:r>
      <w:r>
        <w:rPr>
          <w:rFonts w:hint="eastAsia" w:ascii="宋体" w:hAnsi="宋体" w:cs="宋体"/>
          <w:sz w:val="24"/>
          <w:szCs w:val="32"/>
          <w:highlight w:val="none"/>
        </w:rPr>
        <w:t>投标文件在指定页面无法定代表人盖章或签字、未在指定页面盖公章、在指定页面无被授权人签字、未提供法定代表人授权委托书、未提供投标函或者投标函格式不符合招标文件要求或填写项目不齐全的。</w:t>
      </w:r>
    </w:p>
    <w:p w14:paraId="661F2F01">
      <w:pPr>
        <w:adjustRightInd w:val="0"/>
        <w:snapToGrid w:val="0"/>
        <w:spacing w:line="312" w:lineRule="auto"/>
        <w:ind w:left="4" w:firstLine="470" w:firstLineChars="196"/>
        <w:jc w:val="left"/>
        <w:rPr>
          <w:rFonts w:ascii="宋体" w:hAnsi="宋体"/>
          <w:b/>
          <w:bCs/>
          <w:sz w:val="24"/>
          <w:highlight w:val="none"/>
        </w:rPr>
      </w:pPr>
      <w:r>
        <w:rPr>
          <w:rFonts w:hint="eastAsia" w:ascii="宋体" w:hAnsi="宋体"/>
          <w:sz w:val="24"/>
          <w:highlight w:val="none"/>
        </w:rPr>
        <w:t>2、</w:t>
      </w:r>
      <w:r>
        <w:rPr>
          <w:rFonts w:hint="eastAsia" w:ascii="宋体" w:hAnsi="宋体"/>
          <w:kern w:val="0"/>
          <w:sz w:val="24"/>
          <w:highlight w:val="none"/>
        </w:rPr>
        <w:t>资格证明文件、商务与技术文件、报价文件出现混装的，在资格证明文件或商务与技术文件中出现投标报价的，或者报价文件报价中出现重大偏差的；</w:t>
      </w:r>
    </w:p>
    <w:p w14:paraId="37D22F2D">
      <w:pPr>
        <w:pStyle w:val="70"/>
        <w:tabs>
          <w:tab w:val="left" w:pos="7380"/>
        </w:tabs>
        <w:adjustRightInd w:val="0"/>
        <w:snapToGrid w:val="0"/>
        <w:spacing w:before="0" w:beforeAutospacing="0" w:after="0" w:afterAutospacing="0" w:line="312" w:lineRule="auto"/>
        <w:jc w:val="both"/>
        <w:rPr>
          <w:highlight w:val="none"/>
        </w:rPr>
      </w:pPr>
      <w:r>
        <w:rPr>
          <w:highlight w:val="none"/>
        </w:rPr>
        <w:t>　　</w:t>
      </w:r>
      <w:r>
        <w:rPr>
          <w:rFonts w:hint="eastAsia"/>
          <w:highlight w:val="none"/>
        </w:rPr>
        <w:t>3</w:t>
      </w:r>
      <w:r>
        <w:rPr>
          <w:highlight w:val="none"/>
        </w:rPr>
        <w:t>、不具备招标文件中规定的资格要求的。</w:t>
      </w:r>
      <w:r>
        <w:rPr>
          <w:highlight w:val="none"/>
        </w:rPr>
        <w:tab/>
      </w:r>
    </w:p>
    <w:p w14:paraId="0AEF4347">
      <w:pPr>
        <w:pStyle w:val="70"/>
        <w:adjustRightInd w:val="0"/>
        <w:snapToGrid w:val="0"/>
        <w:spacing w:before="0" w:beforeAutospacing="0" w:after="0" w:afterAutospacing="0" w:line="312" w:lineRule="auto"/>
        <w:jc w:val="both"/>
        <w:rPr>
          <w:highlight w:val="none"/>
        </w:rPr>
      </w:pPr>
      <w:r>
        <w:rPr>
          <w:highlight w:val="none"/>
        </w:rPr>
        <w:t xml:space="preserve">　  </w:t>
      </w:r>
      <w:r>
        <w:rPr>
          <w:rFonts w:hint="eastAsia"/>
          <w:highlight w:val="none"/>
        </w:rPr>
        <w:t>4</w:t>
      </w:r>
      <w:r>
        <w:rPr>
          <w:highlight w:val="none"/>
        </w:rPr>
        <w:t>、投标文件含有采购人不能接受的附加条件的。</w:t>
      </w:r>
    </w:p>
    <w:p w14:paraId="3332B789">
      <w:pPr>
        <w:adjustRightInd w:val="0"/>
        <w:snapToGrid w:val="0"/>
        <w:spacing w:line="312" w:lineRule="auto"/>
        <w:ind w:firstLine="470" w:firstLineChars="196"/>
        <w:rPr>
          <w:rFonts w:ascii="宋体" w:hAnsi="宋体"/>
          <w:bCs/>
          <w:kern w:val="0"/>
          <w:sz w:val="24"/>
          <w:highlight w:val="none"/>
        </w:rPr>
      </w:pPr>
      <w:r>
        <w:rPr>
          <w:rFonts w:hint="eastAsia" w:ascii="宋体" w:hAnsi="宋体"/>
          <w:kern w:val="0"/>
          <w:sz w:val="24"/>
          <w:highlight w:val="none"/>
        </w:rPr>
        <w:t>5</w:t>
      </w:r>
      <w:r>
        <w:rPr>
          <w:rFonts w:hint="eastAsia" w:ascii="宋体" w:hAnsi="宋体"/>
          <w:sz w:val="24"/>
          <w:highlight w:val="none"/>
        </w:rPr>
        <w:t>、</w:t>
      </w:r>
      <w:r>
        <w:rPr>
          <w:rFonts w:hint="eastAsia" w:ascii="宋体" w:hAnsi="宋体" w:cs="宋体"/>
          <w:kern w:val="0"/>
          <w:sz w:val="24"/>
          <w:highlight w:val="none"/>
        </w:rPr>
        <w:t>投标人没有提供合法、有效的“授权委托书”或“法定代表人身份证明书”的</w:t>
      </w:r>
      <w:r>
        <w:rPr>
          <w:rFonts w:hint="eastAsia" w:ascii="宋体" w:hAnsi="宋体"/>
          <w:sz w:val="24"/>
          <w:highlight w:val="none"/>
        </w:rPr>
        <w:t>；</w:t>
      </w:r>
    </w:p>
    <w:p w14:paraId="32FD40CB">
      <w:pPr>
        <w:pStyle w:val="70"/>
        <w:adjustRightInd w:val="0"/>
        <w:snapToGrid w:val="0"/>
        <w:spacing w:before="0" w:beforeAutospacing="0" w:after="0" w:afterAutospacing="0" w:line="312" w:lineRule="auto"/>
        <w:ind w:firstLine="480" w:firstLineChars="200"/>
        <w:jc w:val="both"/>
        <w:rPr>
          <w:highlight w:val="none"/>
        </w:rPr>
      </w:pPr>
      <w:r>
        <w:rPr>
          <w:rFonts w:hint="eastAsia"/>
          <w:highlight w:val="none"/>
        </w:rPr>
        <w:t>6</w:t>
      </w:r>
      <w:r>
        <w:rPr>
          <w:highlight w:val="none"/>
        </w:rPr>
        <w:t>、评标委员会认为投标人的报价明显低于其他通过符合性审查投标人的报价，有可能影响</w:t>
      </w:r>
      <w:r>
        <w:rPr>
          <w:rFonts w:hint="eastAsia"/>
          <w:highlight w:val="none"/>
        </w:rPr>
        <w:t>服务</w:t>
      </w:r>
      <w:r>
        <w:rPr>
          <w:highlight w:val="none"/>
        </w:rPr>
        <w:t>或者不能诚信履约的，应当要求其在评标现场合理的时间内提供书面说明</w:t>
      </w:r>
      <w:r>
        <w:rPr>
          <w:rFonts w:hint="eastAsia"/>
          <w:highlight w:val="none"/>
        </w:rPr>
        <w:t>（投标人开标过程中先提供加盖公章（或者由法定代理人或其授权的代表签字）的扫描件（时间不超过30分钟），原件随后马上寄给招标代理公司（原件须与扫描件一致，否则视为弄虚作假））</w:t>
      </w:r>
      <w:r>
        <w:rPr>
          <w:highlight w:val="none"/>
        </w:rPr>
        <w:t>，必要时提交相关证明材料；投标人不能证明其报价合理性的，评标委员会应当将其作为无效投标处理。</w:t>
      </w:r>
    </w:p>
    <w:p w14:paraId="2D3E341B">
      <w:pPr>
        <w:pStyle w:val="70"/>
        <w:adjustRightInd w:val="0"/>
        <w:snapToGrid w:val="0"/>
        <w:spacing w:before="0" w:beforeAutospacing="0" w:after="0" w:afterAutospacing="0" w:line="312" w:lineRule="auto"/>
        <w:ind w:firstLine="480" w:firstLineChars="200"/>
        <w:jc w:val="both"/>
        <w:rPr>
          <w:highlight w:val="none"/>
        </w:rPr>
      </w:pPr>
      <w:r>
        <w:rPr>
          <w:rFonts w:hint="eastAsia"/>
          <w:highlight w:val="none"/>
        </w:rPr>
        <w:t>7</w:t>
      </w:r>
      <w:r>
        <w:rPr>
          <w:highlight w:val="none"/>
        </w:rPr>
        <w:t>、投标人的电子投标文件无法按时解密且本项目未达到启动纸质备份文件条件的</w:t>
      </w:r>
      <w:r>
        <w:rPr>
          <w:rFonts w:hint="eastAsia"/>
          <w:highlight w:val="none"/>
        </w:rPr>
        <w:t>；</w:t>
      </w:r>
    </w:p>
    <w:p w14:paraId="58DB813C">
      <w:pPr>
        <w:pStyle w:val="70"/>
        <w:adjustRightInd w:val="0"/>
        <w:snapToGrid w:val="0"/>
        <w:spacing w:before="0" w:beforeAutospacing="0" w:after="0" w:afterAutospacing="0" w:line="312" w:lineRule="auto"/>
        <w:ind w:firstLine="480" w:firstLineChars="200"/>
        <w:jc w:val="both"/>
        <w:rPr>
          <w:highlight w:val="none"/>
        </w:rPr>
      </w:pPr>
      <w:r>
        <w:rPr>
          <w:rFonts w:hint="eastAsia"/>
          <w:highlight w:val="none"/>
          <w:lang w:val="en-US" w:eastAsia="zh-CN"/>
        </w:rPr>
        <w:t>8</w:t>
      </w:r>
      <w:r>
        <w:rPr>
          <w:highlight w:val="none"/>
        </w:rPr>
        <w:t>、电子投标文件未按规定要求提供电子签章的；</w:t>
      </w:r>
    </w:p>
    <w:p w14:paraId="16AC67C8">
      <w:pPr>
        <w:pStyle w:val="70"/>
        <w:adjustRightInd w:val="0"/>
        <w:snapToGrid w:val="0"/>
        <w:spacing w:before="0" w:beforeAutospacing="0" w:after="0" w:afterAutospacing="0" w:line="312" w:lineRule="auto"/>
        <w:ind w:firstLine="480" w:firstLineChars="200"/>
        <w:jc w:val="both"/>
        <w:rPr>
          <w:highlight w:val="none"/>
        </w:rPr>
      </w:pPr>
      <w:r>
        <w:rPr>
          <w:rFonts w:hint="eastAsia"/>
          <w:highlight w:val="none"/>
          <w:lang w:val="en-US" w:eastAsia="zh-CN"/>
        </w:rPr>
        <w:t>9</w:t>
      </w:r>
      <w:r>
        <w:rPr>
          <w:highlight w:val="none"/>
        </w:rPr>
        <w:t>、</w:t>
      </w:r>
      <w:r>
        <w:rPr>
          <w:rFonts w:hint="eastAsia"/>
          <w:highlight w:val="none"/>
        </w:rPr>
        <w:t>投标文件提供虚假材料的。</w:t>
      </w:r>
    </w:p>
    <w:p w14:paraId="5C97D7E7">
      <w:pPr>
        <w:tabs>
          <w:tab w:val="left" w:pos="1898"/>
        </w:tabs>
        <w:autoSpaceDE w:val="0"/>
        <w:autoSpaceDN w:val="0"/>
        <w:adjustRightInd w:val="0"/>
        <w:snapToGrid w:val="0"/>
        <w:spacing w:line="312" w:lineRule="auto"/>
        <w:ind w:firstLine="480"/>
        <w:rPr>
          <w:rFonts w:ascii="宋体" w:hAnsi="宋体"/>
          <w:kern w:val="0"/>
          <w:sz w:val="24"/>
          <w:highlight w:val="none"/>
        </w:rPr>
      </w:pPr>
      <w:r>
        <w:rPr>
          <w:rFonts w:hint="eastAsia" w:ascii="宋体" w:hAnsi="宋体"/>
          <w:sz w:val="24"/>
          <w:highlight w:val="none"/>
        </w:rPr>
        <w:t>1</w:t>
      </w:r>
      <w:r>
        <w:rPr>
          <w:rFonts w:hint="eastAsia" w:ascii="宋体" w:hAnsi="宋体"/>
          <w:sz w:val="24"/>
          <w:highlight w:val="none"/>
          <w:lang w:val="en-US" w:eastAsia="zh-CN"/>
        </w:rPr>
        <w:t>0</w:t>
      </w:r>
      <w:r>
        <w:rPr>
          <w:rFonts w:ascii="宋体" w:hAnsi="宋体"/>
          <w:sz w:val="24"/>
          <w:highlight w:val="none"/>
        </w:rPr>
        <w:t>、</w:t>
      </w:r>
      <w:r>
        <w:rPr>
          <w:rFonts w:hint="eastAsia" w:ascii="宋体" w:hAnsi="宋体"/>
          <w:kern w:val="0"/>
          <w:sz w:val="24"/>
          <w:highlight w:val="none"/>
        </w:rPr>
        <w:t>投标文件的实质性内容未使用中文表述或者使用计量单位不符合招标文件要求的。</w:t>
      </w:r>
    </w:p>
    <w:p w14:paraId="20C926A3">
      <w:pPr>
        <w:tabs>
          <w:tab w:val="left" w:pos="1898"/>
        </w:tabs>
        <w:autoSpaceDE w:val="0"/>
        <w:autoSpaceDN w:val="0"/>
        <w:adjustRightInd w:val="0"/>
        <w:snapToGrid w:val="0"/>
        <w:spacing w:line="312" w:lineRule="auto"/>
        <w:ind w:firstLine="480"/>
        <w:rPr>
          <w:rFonts w:ascii="宋体" w:hAnsi="宋体"/>
          <w:kern w:val="0"/>
          <w:sz w:val="24"/>
          <w:highlight w:val="none"/>
        </w:rPr>
      </w:pPr>
      <w:r>
        <w:rPr>
          <w:rFonts w:hint="eastAsia" w:ascii="宋体"/>
          <w:kern w:val="0"/>
          <w:sz w:val="24"/>
          <w:highlight w:val="none"/>
        </w:rPr>
        <w:t>1</w:t>
      </w:r>
      <w:r>
        <w:rPr>
          <w:rFonts w:hint="eastAsia" w:ascii="宋体"/>
          <w:kern w:val="0"/>
          <w:sz w:val="24"/>
          <w:highlight w:val="none"/>
          <w:lang w:val="en-US" w:eastAsia="zh-CN"/>
        </w:rPr>
        <w:t>1</w:t>
      </w:r>
      <w:r>
        <w:rPr>
          <w:rFonts w:hint="eastAsia" w:ascii="宋体"/>
          <w:kern w:val="0"/>
          <w:sz w:val="24"/>
          <w:highlight w:val="none"/>
        </w:rPr>
        <w:t>、服务期限等条款</w:t>
      </w:r>
      <w:r>
        <w:rPr>
          <w:rFonts w:hint="eastAsia" w:ascii="宋体" w:hAnsi="宋体" w:cs="宋体"/>
          <w:sz w:val="24"/>
          <w:highlight w:val="none"/>
        </w:rPr>
        <w:t>不能满足招标文件要求的。</w:t>
      </w:r>
    </w:p>
    <w:p w14:paraId="670E4393">
      <w:pPr>
        <w:tabs>
          <w:tab w:val="left" w:pos="1898"/>
        </w:tabs>
        <w:autoSpaceDE w:val="0"/>
        <w:autoSpaceDN w:val="0"/>
        <w:adjustRightInd w:val="0"/>
        <w:snapToGrid w:val="0"/>
        <w:spacing w:line="312" w:lineRule="auto"/>
        <w:ind w:firstLine="480"/>
        <w:rPr>
          <w:rFonts w:ascii="宋体"/>
          <w:kern w:val="0"/>
          <w:sz w:val="24"/>
          <w:highlight w:val="none"/>
        </w:rPr>
      </w:pPr>
      <w:r>
        <w:rPr>
          <w:rFonts w:hint="eastAsia" w:ascii="宋体"/>
          <w:kern w:val="0"/>
          <w:sz w:val="24"/>
          <w:highlight w:val="none"/>
        </w:rPr>
        <w:t>1</w:t>
      </w:r>
      <w:r>
        <w:rPr>
          <w:rFonts w:hint="eastAsia" w:ascii="宋体"/>
          <w:kern w:val="0"/>
          <w:sz w:val="24"/>
          <w:highlight w:val="none"/>
          <w:lang w:val="en-US" w:eastAsia="zh-CN"/>
        </w:rPr>
        <w:t>2</w:t>
      </w:r>
      <w:r>
        <w:rPr>
          <w:rFonts w:hint="eastAsia" w:ascii="宋体"/>
          <w:kern w:val="0"/>
          <w:sz w:val="24"/>
          <w:highlight w:val="none"/>
        </w:rPr>
        <w:t>、</w:t>
      </w:r>
      <w:r>
        <w:rPr>
          <w:rFonts w:hint="eastAsia" w:ascii="宋体" w:hAnsi="宋体" w:cs="宋体"/>
          <w:sz w:val="24"/>
          <w:highlight w:val="none"/>
        </w:rPr>
        <w:t>投标文件份数不符合要求的。</w:t>
      </w:r>
    </w:p>
    <w:p w14:paraId="5B87C698">
      <w:pPr>
        <w:tabs>
          <w:tab w:val="left" w:pos="1898"/>
        </w:tabs>
        <w:autoSpaceDE w:val="0"/>
        <w:autoSpaceDN w:val="0"/>
        <w:adjustRightInd w:val="0"/>
        <w:snapToGrid w:val="0"/>
        <w:spacing w:line="312" w:lineRule="auto"/>
        <w:ind w:firstLine="480"/>
        <w:rPr>
          <w:rFonts w:ascii="宋体"/>
          <w:kern w:val="0"/>
          <w:sz w:val="24"/>
          <w:highlight w:val="none"/>
        </w:rPr>
      </w:pPr>
      <w:r>
        <w:rPr>
          <w:rFonts w:hint="eastAsia" w:ascii="宋体"/>
          <w:kern w:val="0"/>
          <w:sz w:val="24"/>
          <w:highlight w:val="none"/>
        </w:rPr>
        <w:t>1</w:t>
      </w:r>
      <w:r>
        <w:rPr>
          <w:rFonts w:hint="eastAsia" w:ascii="宋体"/>
          <w:kern w:val="0"/>
          <w:sz w:val="24"/>
          <w:highlight w:val="none"/>
          <w:lang w:val="en-US" w:eastAsia="zh-CN"/>
        </w:rPr>
        <w:t>3</w:t>
      </w:r>
      <w:r>
        <w:rPr>
          <w:rFonts w:hint="eastAsia" w:ascii="宋体"/>
          <w:kern w:val="0"/>
          <w:sz w:val="24"/>
          <w:highlight w:val="none"/>
        </w:rPr>
        <w:t>、</w:t>
      </w:r>
      <w:r>
        <w:rPr>
          <w:rFonts w:hint="eastAsia" w:ascii="宋体" w:hAnsi="宋体" w:cs="宋体"/>
          <w:sz w:val="24"/>
          <w:highlight w:val="none"/>
        </w:rPr>
        <w:t>提交两份或多份内容不同的投标文件的。</w:t>
      </w:r>
    </w:p>
    <w:p w14:paraId="508D9F12">
      <w:pPr>
        <w:snapToGrid w:val="0"/>
        <w:spacing w:line="312" w:lineRule="auto"/>
        <w:ind w:firstLine="480" w:firstLineChars="200"/>
        <w:jc w:val="left"/>
        <w:rPr>
          <w:rFonts w:ascii="宋体"/>
          <w:kern w:val="0"/>
          <w:sz w:val="24"/>
          <w:highlight w:val="none"/>
        </w:rPr>
      </w:pPr>
      <w:r>
        <w:rPr>
          <w:rFonts w:hint="eastAsia" w:ascii="宋体"/>
          <w:kern w:val="0"/>
          <w:sz w:val="24"/>
          <w:highlight w:val="none"/>
        </w:rPr>
        <w:t>1</w:t>
      </w:r>
      <w:r>
        <w:rPr>
          <w:rFonts w:hint="eastAsia" w:ascii="宋体"/>
          <w:kern w:val="0"/>
          <w:sz w:val="24"/>
          <w:highlight w:val="none"/>
          <w:lang w:val="en-US" w:eastAsia="zh-CN"/>
        </w:rPr>
        <w:t>4</w:t>
      </w:r>
      <w:r>
        <w:rPr>
          <w:rFonts w:hint="eastAsia" w:ascii="宋体"/>
          <w:kern w:val="0"/>
          <w:sz w:val="24"/>
          <w:highlight w:val="none"/>
        </w:rPr>
        <w:t>、招标文件确定规定做无效标的；</w:t>
      </w:r>
    </w:p>
    <w:p w14:paraId="10D1A6E3">
      <w:pPr>
        <w:snapToGrid w:val="0"/>
        <w:spacing w:line="312" w:lineRule="auto"/>
        <w:ind w:firstLine="480" w:firstLineChars="200"/>
        <w:jc w:val="left"/>
        <w:rPr>
          <w:rFonts w:ascii="宋体"/>
          <w:kern w:val="0"/>
          <w:sz w:val="24"/>
          <w:highlight w:val="none"/>
        </w:rPr>
      </w:pPr>
      <w:r>
        <w:rPr>
          <w:rFonts w:hint="eastAsia" w:ascii="宋体"/>
          <w:kern w:val="0"/>
          <w:sz w:val="24"/>
          <w:highlight w:val="none"/>
        </w:rPr>
        <w:t>1</w:t>
      </w:r>
      <w:r>
        <w:rPr>
          <w:rFonts w:hint="eastAsia" w:ascii="宋体"/>
          <w:kern w:val="0"/>
          <w:sz w:val="24"/>
          <w:highlight w:val="none"/>
          <w:lang w:val="en-US" w:eastAsia="zh-CN"/>
        </w:rPr>
        <w:t>5</w:t>
      </w:r>
      <w:r>
        <w:rPr>
          <w:rFonts w:hint="eastAsia" w:ascii="宋体"/>
          <w:kern w:val="0"/>
          <w:sz w:val="24"/>
          <w:highlight w:val="none"/>
        </w:rPr>
        <w:t>、投标文件存在重大偏差，被评标委员会确定无效的；</w:t>
      </w:r>
    </w:p>
    <w:p w14:paraId="1218DA7F">
      <w:pPr>
        <w:tabs>
          <w:tab w:val="left" w:pos="1898"/>
        </w:tabs>
        <w:autoSpaceDE w:val="0"/>
        <w:autoSpaceDN w:val="0"/>
        <w:adjustRightInd w:val="0"/>
        <w:snapToGrid w:val="0"/>
        <w:spacing w:line="312" w:lineRule="auto"/>
        <w:ind w:firstLine="480"/>
        <w:rPr>
          <w:rFonts w:ascii="宋体" w:hAnsi="宋体" w:cs="宋体"/>
          <w:sz w:val="24"/>
          <w:highlight w:val="none"/>
        </w:rPr>
      </w:pPr>
      <w:r>
        <w:rPr>
          <w:rFonts w:hint="eastAsia" w:ascii="宋体"/>
          <w:kern w:val="0"/>
          <w:sz w:val="24"/>
          <w:highlight w:val="none"/>
        </w:rPr>
        <w:t>1</w:t>
      </w:r>
      <w:r>
        <w:rPr>
          <w:rFonts w:hint="eastAsia" w:ascii="宋体"/>
          <w:kern w:val="0"/>
          <w:sz w:val="24"/>
          <w:highlight w:val="none"/>
          <w:lang w:val="en-US" w:eastAsia="zh-CN"/>
        </w:rPr>
        <w:t>6</w:t>
      </w:r>
      <w:r>
        <w:rPr>
          <w:rFonts w:hint="eastAsia" w:ascii="宋体"/>
          <w:kern w:val="0"/>
          <w:sz w:val="24"/>
          <w:highlight w:val="none"/>
        </w:rPr>
        <w:t>、</w:t>
      </w:r>
      <w:r>
        <w:rPr>
          <w:rFonts w:hint="eastAsia" w:ascii="宋体" w:hAnsi="宋体" w:cs="宋体"/>
          <w:sz w:val="24"/>
          <w:highlight w:val="none"/>
        </w:rPr>
        <w:t>投标文件标明的响应或偏离与事实不符或虚假投标的；</w:t>
      </w:r>
    </w:p>
    <w:p w14:paraId="7AC76C6C">
      <w:pPr>
        <w:tabs>
          <w:tab w:val="left" w:pos="1898"/>
        </w:tabs>
        <w:autoSpaceDE w:val="0"/>
        <w:autoSpaceDN w:val="0"/>
        <w:adjustRightInd w:val="0"/>
        <w:snapToGrid w:val="0"/>
        <w:spacing w:line="312" w:lineRule="auto"/>
        <w:ind w:firstLine="480"/>
        <w:rPr>
          <w:rFonts w:ascii="宋体" w:hAnsi="宋体" w:cs="宋体"/>
          <w:sz w:val="24"/>
          <w:highlight w:val="none"/>
        </w:rPr>
      </w:pPr>
      <w:r>
        <w:rPr>
          <w:rFonts w:hint="eastAsia" w:ascii="宋体" w:hAnsi="宋体" w:cs="宋体"/>
          <w:sz w:val="24"/>
          <w:highlight w:val="none"/>
        </w:rPr>
        <w:t>1</w:t>
      </w:r>
      <w:r>
        <w:rPr>
          <w:rFonts w:hint="eastAsia" w:ascii="宋体" w:hAnsi="宋体" w:cs="宋体"/>
          <w:sz w:val="24"/>
          <w:highlight w:val="none"/>
          <w:lang w:val="en-US" w:eastAsia="zh-CN"/>
        </w:rPr>
        <w:t>7</w:t>
      </w:r>
      <w:r>
        <w:rPr>
          <w:rFonts w:hint="eastAsia" w:ascii="宋体" w:hAnsi="宋体" w:cs="宋体"/>
          <w:sz w:val="24"/>
          <w:highlight w:val="none"/>
        </w:rPr>
        <w:t>、明显不符合招标文件要求，或者</w:t>
      </w:r>
      <w:r>
        <w:rPr>
          <w:rFonts w:hint="eastAsia" w:ascii="宋体" w:hAnsi="宋体" w:cs="宋体"/>
          <w:sz w:val="24"/>
          <w:highlight w:val="none"/>
          <w:lang w:val="zh-CN"/>
        </w:rPr>
        <w:t>未响应招标文件标注“</w:t>
      </w:r>
      <w:r>
        <w:rPr>
          <w:rFonts w:hint="eastAsia" w:ascii="宋体" w:hAnsi="宋体" w:cs="宋体"/>
          <w:sz w:val="24"/>
          <w:highlight w:val="none"/>
        </w:rPr>
        <w:t>▲</w:t>
      </w:r>
      <w:r>
        <w:rPr>
          <w:rFonts w:hint="eastAsia" w:ascii="宋体" w:hAnsi="宋体" w:cs="宋体"/>
          <w:sz w:val="24"/>
          <w:highlight w:val="none"/>
          <w:lang w:val="zh-CN"/>
        </w:rPr>
        <w:t>”的实质性要求的</w:t>
      </w:r>
      <w:r>
        <w:rPr>
          <w:rFonts w:hint="eastAsia" w:ascii="宋体" w:hAnsi="宋体" w:cs="宋体"/>
          <w:sz w:val="24"/>
          <w:highlight w:val="none"/>
        </w:rPr>
        <w:t>；</w:t>
      </w:r>
    </w:p>
    <w:p w14:paraId="1F1B9667">
      <w:pPr>
        <w:tabs>
          <w:tab w:val="left" w:pos="1898"/>
        </w:tabs>
        <w:autoSpaceDE w:val="0"/>
        <w:autoSpaceDN w:val="0"/>
        <w:adjustRightInd w:val="0"/>
        <w:snapToGrid w:val="0"/>
        <w:spacing w:line="312" w:lineRule="auto"/>
        <w:ind w:firstLine="480"/>
        <w:rPr>
          <w:rFonts w:ascii="宋体" w:hAnsi="宋体" w:cs="宋体"/>
          <w:sz w:val="24"/>
          <w:highlight w:val="none"/>
        </w:rPr>
      </w:pPr>
      <w:r>
        <w:rPr>
          <w:rFonts w:hint="eastAsia" w:ascii="宋体" w:hAnsi="宋体" w:cs="宋体"/>
          <w:sz w:val="24"/>
          <w:highlight w:val="none"/>
        </w:rPr>
        <w:t>1</w:t>
      </w:r>
      <w:r>
        <w:rPr>
          <w:rFonts w:hint="eastAsia" w:ascii="宋体" w:hAnsi="宋体" w:cs="宋体"/>
          <w:sz w:val="24"/>
          <w:highlight w:val="none"/>
          <w:lang w:val="en-US" w:eastAsia="zh-CN"/>
        </w:rPr>
        <w:t>8</w:t>
      </w:r>
      <w:r>
        <w:rPr>
          <w:rFonts w:hint="eastAsia" w:ascii="宋体" w:hAnsi="宋体" w:cs="宋体"/>
          <w:sz w:val="24"/>
          <w:highlight w:val="none"/>
        </w:rPr>
        <w:t>、存在一个或一个以上备选（替代）商务与技术文件的；</w:t>
      </w:r>
    </w:p>
    <w:p w14:paraId="67EBC559">
      <w:pPr>
        <w:snapToGrid w:val="0"/>
        <w:spacing w:line="312" w:lineRule="auto"/>
        <w:ind w:firstLine="480" w:firstLineChars="200"/>
        <w:jc w:val="left"/>
        <w:rPr>
          <w:rFonts w:ascii="宋体" w:cs="宋体"/>
          <w:b/>
          <w:bCs/>
          <w:sz w:val="24"/>
          <w:highlight w:val="none"/>
        </w:rPr>
      </w:pPr>
      <w:r>
        <w:rPr>
          <w:rFonts w:hint="eastAsia" w:ascii="宋体" w:hAnsi="宋体"/>
          <w:kern w:val="0"/>
          <w:sz w:val="24"/>
          <w:highlight w:val="none"/>
        </w:rPr>
        <w:t>20、</w:t>
      </w:r>
      <w:r>
        <w:rPr>
          <w:rFonts w:hint="eastAsia" w:ascii="宋体" w:hAnsi="宋体" w:cs="宋体"/>
          <w:b/>
          <w:bCs/>
          <w:sz w:val="24"/>
          <w:highlight w:val="none"/>
        </w:rPr>
        <w:t>在报价评审时，如发现下列情形之一的，投标文件将被视为无效：</w:t>
      </w:r>
    </w:p>
    <w:p w14:paraId="0EA4D209">
      <w:pPr>
        <w:tabs>
          <w:tab w:val="left" w:pos="1898"/>
        </w:tabs>
        <w:autoSpaceDE w:val="0"/>
        <w:autoSpaceDN w:val="0"/>
        <w:adjustRightInd w:val="0"/>
        <w:snapToGrid w:val="0"/>
        <w:spacing w:line="312" w:lineRule="auto"/>
        <w:ind w:firstLine="480"/>
        <w:rPr>
          <w:rFonts w:ascii="宋体" w:hAnsi="宋体" w:cs="宋体"/>
          <w:sz w:val="24"/>
          <w:highlight w:val="none"/>
        </w:rPr>
      </w:pPr>
      <w:r>
        <w:rPr>
          <w:rFonts w:hint="eastAsia" w:ascii="宋体" w:hAnsi="宋体" w:cs="宋体"/>
          <w:sz w:val="24"/>
          <w:highlight w:val="none"/>
        </w:rPr>
        <w:t>（1）未采用人民币报价的；</w:t>
      </w:r>
    </w:p>
    <w:p w14:paraId="2AFD937E">
      <w:pPr>
        <w:tabs>
          <w:tab w:val="left" w:pos="1898"/>
        </w:tabs>
        <w:autoSpaceDE w:val="0"/>
        <w:autoSpaceDN w:val="0"/>
        <w:adjustRightInd w:val="0"/>
        <w:snapToGrid w:val="0"/>
        <w:spacing w:line="312" w:lineRule="auto"/>
        <w:ind w:firstLine="480"/>
        <w:rPr>
          <w:rFonts w:ascii="宋体" w:hAnsi="宋体" w:cs="宋体"/>
          <w:sz w:val="24"/>
          <w:highlight w:val="none"/>
        </w:rPr>
      </w:pPr>
      <w:r>
        <w:rPr>
          <w:rFonts w:hint="eastAsia" w:ascii="宋体" w:hAnsi="宋体" w:cs="宋体"/>
          <w:sz w:val="24"/>
          <w:highlight w:val="none"/>
        </w:rPr>
        <w:t>（2）</w:t>
      </w:r>
      <w:r>
        <w:rPr>
          <w:rFonts w:ascii="宋体" w:hAnsi="宋体"/>
          <w:sz w:val="24"/>
          <w:highlight w:val="none"/>
        </w:rPr>
        <w:t>报价</w:t>
      </w:r>
      <w:r>
        <w:rPr>
          <w:rFonts w:hint="eastAsia" w:ascii="宋体" w:hAnsi="宋体"/>
          <w:sz w:val="24"/>
          <w:highlight w:val="none"/>
        </w:rPr>
        <w:t>不符合招标文件要求的</w:t>
      </w:r>
      <w:r>
        <w:rPr>
          <w:rFonts w:hint="eastAsia" w:ascii="宋体" w:hAnsi="宋体" w:cs="宋体"/>
          <w:sz w:val="24"/>
          <w:highlight w:val="none"/>
        </w:rPr>
        <w:t>；</w:t>
      </w:r>
    </w:p>
    <w:p w14:paraId="4FF59694">
      <w:pPr>
        <w:tabs>
          <w:tab w:val="left" w:pos="1898"/>
        </w:tabs>
        <w:autoSpaceDE w:val="0"/>
        <w:autoSpaceDN w:val="0"/>
        <w:adjustRightInd w:val="0"/>
        <w:snapToGrid w:val="0"/>
        <w:spacing w:line="312" w:lineRule="auto"/>
        <w:ind w:firstLine="480"/>
        <w:rPr>
          <w:rFonts w:ascii="宋体" w:hAnsi="宋体"/>
          <w:kern w:val="0"/>
          <w:sz w:val="24"/>
          <w:highlight w:val="none"/>
        </w:rPr>
      </w:pPr>
      <w:r>
        <w:rPr>
          <w:rFonts w:hint="eastAsia" w:ascii="宋体" w:hAnsi="宋体" w:cs="宋体"/>
          <w:sz w:val="24"/>
          <w:highlight w:val="none"/>
        </w:rPr>
        <w:t>（3）投标报价具有多个报价或有选择性的。</w:t>
      </w:r>
    </w:p>
    <w:p w14:paraId="00F19729">
      <w:pPr>
        <w:tabs>
          <w:tab w:val="left" w:pos="1898"/>
        </w:tabs>
        <w:autoSpaceDE w:val="0"/>
        <w:autoSpaceDN w:val="0"/>
        <w:adjustRightInd w:val="0"/>
        <w:snapToGrid w:val="0"/>
        <w:spacing w:line="312" w:lineRule="auto"/>
        <w:ind w:firstLine="480"/>
        <w:rPr>
          <w:rFonts w:ascii="宋体" w:hAnsi="宋体"/>
          <w:kern w:val="0"/>
          <w:sz w:val="24"/>
          <w:highlight w:val="none"/>
        </w:rPr>
      </w:pPr>
      <w:r>
        <w:rPr>
          <w:rFonts w:hint="eastAsia" w:ascii="宋体" w:hAnsi="宋体"/>
          <w:kern w:val="0"/>
          <w:sz w:val="24"/>
          <w:highlight w:val="none"/>
        </w:rPr>
        <w:t>21、</w:t>
      </w:r>
      <w:r>
        <w:rPr>
          <w:rFonts w:ascii="宋体" w:hAnsi="宋体"/>
          <w:kern w:val="0"/>
          <w:sz w:val="24"/>
          <w:highlight w:val="none"/>
        </w:rPr>
        <w:t>不符合中华人民共和国财政部令第87号《政府采购货物和服务招标投标管理办法》第三十七条情形之一的，视为投标人串通投标，其投标无效</w:t>
      </w:r>
      <w:r>
        <w:rPr>
          <w:rFonts w:hint="eastAsia" w:ascii="宋体" w:hAnsi="宋体"/>
          <w:kern w:val="0"/>
          <w:sz w:val="24"/>
          <w:highlight w:val="none"/>
        </w:rPr>
        <w:t>，并移送相关监管部门</w:t>
      </w:r>
      <w:r>
        <w:rPr>
          <w:rFonts w:ascii="宋体" w:hAnsi="宋体"/>
          <w:kern w:val="0"/>
          <w:sz w:val="24"/>
          <w:highlight w:val="none"/>
        </w:rPr>
        <w:t>：</w:t>
      </w:r>
    </w:p>
    <w:p w14:paraId="21AD24F1">
      <w:pPr>
        <w:pStyle w:val="70"/>
        <w:spacing w:before="0" w:beforeAutospacing="0" w:after="0" w:afterAutospacing="0" w:line="312" w:lineRule="auto"/>
        <w:jc w:val="both"/>
        <w:rPr>
          <w:highlight w:val="none"/>
        </w:rPr>
      </w:pPr>
      <w:r>
        <w:rPr>
          <w:highlight w:val="none"/>
        </w:rPr>
        <w:t>　 （1）不同投标人的投标文件由同一单位或者个人编制；</w:t>
      </w:r>
    </w:p>
    <w:p w14:paraId="1E7E18E3">
      <w:pPr>
        <w:pStyle w:val="70"/>
        <w:spacing w:before="0" w:beforeAutospacing="0" w:after="0" w:afterAutospacing="0" w:line="312" w:lineRule="auto"/>
        <w:jc w:val="both"/>
        <w:rPr>
          <w:highlight w:val="none"/>
        </w:rPr>
      </w:pPr>
      <w:r>
        <w:rPr>
          <w:highlight w:val="none"/>
        </w:rPr>
        <w:t>　 （2）不同投标人委托同一单位或者个人办理投标事宜；</w:t>
      </w:r>
    </w:p>
    <w:p w14:paraId="2106DD00">
      <w:pPr>
        <w:pStyle w:val="70"/>
        <w:spacing w:before="0" w:beforeAutospacing="0" w:after="0" w:afterAutospacing="0" w:line="312" w:lineRule="auto"/>
        <w:jc w:val="both"/>
        <w:rPr>
          <w:highlight w:val="none"/>
        </w:rPr>
      </w:pPr>
      <w:r>
        <w:rPr>
          <w:highlight w:val="none"/>
        </w:rPr>
        <w:t>　 （3）不同投标人的投标文件载明的项目管理成员或者联系人员为同一人；</w:t>
      </w:r>
    </w:p>
    <w:p w14:paraId="52A002F0">
      <w:pPr>
        <w:pStyle w:val="70"/>
        <w:spacing w:before="0" w:beforeAutospacing="0" w:after="0" w:afterAutospacing="0" w:line="312" w:lineRule="auto"/>
        <w:jc w:val="both"/>
        <w:rPr>
          <w:highlight w:val="none"/>
        </w:rPr>
      </w:pPr>
      <w:r>
        <w:rPr>
          <w:highlight w:val="none"/>
        </w:rPr>
        <w:t>　 （4）不同投标人的投标文件异常一致或者投标报价呈规律性差异；</w:t>
      </w:r>
    </w:p>
    <w:p w14:paraId="7B967DFE">
      <w:pPr>
        <w:pStyle w:val="70"/>
        <w:spacing w:before="0" w:beforeAutospacing="0" w:after="0" w:afterAutospacing="0" w:line="312" w:lineRule="auto"/>
        <w:jc w:val="both"/>
        <w:rPr>
          <w:highlight w:val="none"/>
        </w:rPr>
      </w:pPr>
      <w:r>
        <w:rPr>
          <w:highlight w:val="none"/>
        </w:rPr>
        <w:t>　 （5）不同投标人的投标文件相互混装。</w:t>
      </w:r>
    </w:p>
    <w:p w14:paraId="0E2AC6F4">
      <w:pPr>
        <w:pStyle w:val="70"/>
        <w:spacing w:before="0" w:beforeAutospacing="0" w:after="0" w:afterAutospacing="0" w:line="312" w:lineRule="auto"/>
        <w:ind w:firstLine="480" w:firstLineChars="200"/>
        <w:jc w:val="both"/>
        <w:rPr>
          <w:highlight w:val="none"/>
        </w:rPr>
      </w:pPr>
      <w:r>
        <w:rPr>
          <w:rFonts w:hint="eastAsia"/>
          <w:highlight w:val="none"/>
        </w:rPr>
        <w:t>22、不符合法律、法规和招标文件中规定的其他实质性要求的（招标文件中打“▲”内容及被拒绝的条款）。</w:t>
      </w:r>
      <w:r>
        <w:rPr>
          <w:rFonts w:hint="eastAsia" w:cs="宋体"/>
          <w:highlight w:val="none"/>
        </w:rPr>
        <w:t>实质上没有响应招标文件要求的投标将被视为无效投标。投标人不得通过修正、澄清或撤消不合要求的偏离或保留从而使其投标成为实质上响应的投标。</w:t>
      </w:r>
    </w:p>
    <w:p w14:paraId="4D164206">
      <w:pPr>
        <w:autoSpaceDE w:val="0"/>
        <w:autoSpaceDN w:val="0"/>
        <w:adjustRightInd w:val="0"/>
        <w:ind w:left="480"/>
        <w:rPr>
          <w:rFonts w:ascii="宋体" w:hAnsi="宋体"/>
          <w:kern w:val="0"/>
          <w:sz w:val="24"/>
          <w:highlight w:val="none"/>
        </w:rPr>
      </w:pPr>
      <w:r>
        <w:rPr>
          <w:rFonts w:hint="eastAsia" w:ascii="宋体" w:hAnsi="宋体"/>
          <w:b/>
          <w:kern w:val="0"/>
          <w:sz w:val="24"/>
          <w:highlight w:val="none"/>
        </w:rPr>
        <w:t>（六）有下列情况之一的，本次招标作为废标处理</w:t>
      </w:r>
    </w:p>
    <w:p w14:paraId="7D1E8841">
      <w:pPr>
        <w:pStyle w:val="70"/>
        <w:spacing w:before="0" w:beforeAutospacing="0" w:after="0" w:afterAutospacing="0" w:line="312" w:lineRule="auto"/>
        <w:ind w:firstLine="480" w:firstLineChars="200"/>
        <w:jc w:val="both"/>
        <w:rPr>
          <w:highlight w:val="none"/>
        </w:rPr>
      </w:pPr>
      <w:r>
        <w:rPr>
          <w:rFonts w:hint="eastAsia"/>
          <w:highlight w:val="none"/>
        </w:rPr>
        <w:t>1、出现影响采购公正的违法、违规行为的；</w:t>
      </w:r>
    </w:p>
    <w:p w14:paraId="718BEC8A">
      <w:pPr>
        <w:pStyle w:val="70"/>
        <w:spacing w:before="0" w:beforeAutospacing="0" w:after="0" w:afterAutospacing="0" w:line="312" w:lineRule="auto"/>
        <w:ind w:firstLine="480" w:firstLineChars="200"/>
        <w:jc w:val="both"/>
        <w:rPr>
          <w:highlight w:val="none"/>
        </w:rPr>
      </w:pPr>
      <w:r>
        <w:rPr>
          <w:rFonts w:hint="eastAsia"/>
          <w:highlight w:val="none"/>
        </w:rPr>
        <w:t xml:space="preserve">2、评标委员会发现招标文件存在歧义、重大缺陷导致评标工作无法进行，或者招标文件内容违反国家有关强制性规定的； </w:t>
      </w:r>
    </w:p>
    <w:p w14:paraId="30CA05B4">
      <w:pPr>
        <w:pStyle w:val="70"/>
        <w:spacing w:before="0" w:beforeAutospacing="0" w:after="0" w:afterAutospacing="0" w:line="312" w:lineRule="auto"/>
        <w:ind w:firstLine="480" w:firstLineChars="200"/>
        <w:jc w:val="both"/>
        <w:rPr>
          <w:highlight w:val="none"/>
        </w:rPr>
      </w:pPr>
      <w:r>
        <w:rPr>
          <w:rFonts w:hint="eastAsia"/>
          <w:highlight w:val="none"/>
        </w:rPr>
        <w:t>3、因重大变故，采购任务取消的；</w:t>
      </w:r>
    </w:p>
    <w:p w14:paraId="0C3F7158">
      <w:pPr>
        <w:pStyle w:val="70"/>
        <w:spacing w:before="0" w:beforeAutospacing="0" w:after="0" w:afterAutospacing="0" w:line="312" w:lineRule="auto"/>
        <w:ind w:firstLine="480" w:firstLineChars="200"/>
        <w:jc w:val="both"/>
        <w:rPr>
          <w:highlight w:val="none"/>
        </w:rPr>
      </w:pPr>
      <w:r>
        <w:rPr>
          <w:rFonts w:hint="eastAsia"/>
          <w:highlight w:val="none"/>
        </w:rPr>
        <w:t>4、法律、法规和招标文件规定的其他导致评标结果无效的；</w:t>
      </w:r>
    </w:p>
    <w:p w14:paraId="2D5369CD">
      <w:pPr>
        <w:pStyle w:val="70"/>
        <w:spacing w:before="0" w:beforeAutospacing="0" w:after="0" w:afterAutospacing="0" w:line="312" w:lineRule="auto"/>
        <w:ind w:firstLine="480" w:firstLineChars="200"/>
        <w:jc w:val="both"/>
        <w:rPr>
          <w:highlight w:val="none"/>
        </w:rPr>
      </w:pPr>
      <w:r>
        <w:rPr>
          <w:rFonts w:hint="eastAsia"/>
          <w:highlight w:val="none"/>
        </w:rPr>
        <w:t>5、有效投标人少于三家的。</w:t>
      </w:r>
    </w:p>
    <w:p w14:paraId="6B3739C2">
      <w:pPr>
        <w:pStyle w:val="38"/>
        <w:tabs>
          <w:tab w:val="left" w:pos="630"/>
        </w:tabs>
        <w:snapToGrid w:val="0"/>
        <w:ind w:firstLine="472" w:firstLineChars="196"/>
        <w:rPr>
          <w:rFonts w:hAnsi="宋体"/>
          <w:b/>
          <w:sz w:val="24"/>
          <w:szCs w:val="24"/>
          <w:highlight w:val="none"/>
        </w:rPr>
      </w:pPr>
      <w:r>
        <w:rPr>
          <w:rFonts w:hAnsi="宋体"/>
          <w:b/>
          <w:sz w:val="24"/>
          <w:szCs w:val="24"/>
          <w:highlight w:val="none"/>
        </w:rPr>
        <w:t>（</w:t>
      </w:r>
      <w:r>
        <w:rPr>
          <w:rFonts w:hint="eastAsia" w:hAnsi="宋体"/>
          <w:b/>
          <w:sz w:val="24"/>
          <w:szCs w:val="24"/>
          <w:highlight w:val="none"/>
        </w:rPr>
        <w:t>七</w:t>
      </w:r>
      <w:r>
        <w:rPr>
          <w:rFonts w:hAnsi="宋体"/>
          <w:b/>
          <w:sz w:val="24"/>
          <w:szCs w:val="24"/>
          <w:highlight w:val="none"/>
        </w:rPr>
        <w:t>）评标原则和评标办法</w:t>
      </w:r>
    </w:p>
    <w:p w14:paraId="612E3623">
      <w:pPr>
        <w:pStyle w:val="70"/>
        <w:spacing w:before="0" w:beforeAutospacing="0" w:after="0" w:afterAutospacing="0" w:line="312" w:lineRule="auto"/>
        <w:ind w:firstLine="480" w:firstLineChars="200"/>
        <w:jc w:val="both"/>
        <w:rPr>
          <w:highlight w:val="none"/>
        </w:rPr>
      </w:pPr>
      <w:r>
        <w:rPr>
          <w:rFonts w:hint="eastAsia"/>
          <w:highlight w:val="none"/>
        </w:rPr>
        <w:t>1、评标原则。评标委员会必须公平、公正、客观，不带任何倾向性和启发性；不得向外界透露任何与评标有关的内容；任何单位和个人不得干扰、影响评标的正常进行；评标委员会及有关工作人员不得私下与投标人接触。</w:t>
      </w:r>
    </w:p>
    <w:p w14:paraId="2C073A20">
      <w:pPr>
        <w:pStyle w:val="70"/>
        <w:spacing w:before="0" w:beforeAutospacing="0" w:after="0" w:afterAutospacing="0" w:line="312" w:lineRule="auto"/>
        <w:ind w:firstLine="480" w:firstLineChars="200"/>
        <w:jc w:val="both"/>
        <w:rPr>
          <w:highlight w:val="none"/>
        </w:rPr>
      </w:pPr>
      <w:r>
        <w:rPr>
          <w:rFonts w:hint="eastAsia"/>
          <w:highlight w:val="none"/>
        </w:rPr>
        <w:t>2、评标办法。具体评标内容及评分标准等详见《评标方法及评分标准》。</w:t>
      </w:r>
    </w:p>
    <w:p w14:paraId="7A97F794">
      <w:pPr>
        <w:pStyle w:val="38"/>
        <w:snapToGrid w:val="0"/>
        <w:ind w:firstLine="472" w:firstLineChars="196"/>
        <w:rPr>
          <w:rFonts w:hAnsi="宋体"/>
          <w:b/>
          <w:sz w:val="24"/>
          <w:szCs w:val="24"/>
          <w:highlight w:val="none"/>
        </w:rPr>
      </w:pPr>
      <w:r>
        <w:rPr>
          <w:rFonts w:hAnsi="宋体"/>
          <w:b/>
          <w:sz w:val="24"/>
          <w:szCs w:val="24"/>
          <w:highlight w:val="none"/>
        </w:rPr>
        <w:t>（</w:t>
      </w:r>
      <w:r>
        <w:rPr>
          <w:rFonts w:hint="eastAsia" w:hAnsi="宋体"/>
          <w:b/>
          <w:sz w:val="24"/>
          <w:szCs w:val="24"/>
          <w:highlight w:val="none"/>
        </w:rPr>
        <w:t>八</w:t>
      </w:r>
      <w:r>
        <w:rPr>
          <w:rFonts w:hAnsi="宋体"/>
          <w:b/>
          <w:sz w:val="24"/>
          <w:szCs w:val="24"/>
          <w:highlight w:val="none"/>
        </w:rPr>
        <w:t>）评标过程的监控</w:t>
      </w:r>
    </w:p>
    <w:p w14:paraId="514F033A">
      <w:pPr>
        <w:pStyle w:val="70"/>
        <w:spacing w:before="0" w:beforeAutospacing="0" w:after="0" w:afterAutospacing="0" w:line="312" w:lineRule="auto"/>
        <w:ind w:firstLine="480" w:firstLineChars="200"/>
        <w:jc w:val="both"/>
        <w:rPr>
          <w:highlight w:val="none"/>
        </w:rPr>
      </w:pPr>
      <w:r>
        <w:rPr>
          <w:rFonts w:hint="eastAsia" w:cs="宋体"/>
          <w:szCs w:val="32"/>
          <w:highlight w:val="none"/>
        </w:rPr>
        <w:t>本项目评标过程实行全程录音、录像监控，政府采购监管部门视情进行现场监督，投标人在评标过程中所进行的试图影响评标结果的不公正活动，可能导致其投标被拒绝。</w:t>
      </w:r>
    </w:p>
    <w:p w14:paraId="2F52EE58">
      <w:pPr>
        <w:pStyle w:val="70"/>
        <w:spacing w:before="0" w:beforeAutospacing="0" w:after="0" w:afterAutospacing="0"/>
        <w:ind w:firstLine="361" w:firstLineChars="150"/>
        <w:jc w:val="both"/>
        <w:rPr>
          <w:b/>
          <w:highlight w:val="none"/>
        </w:rPr>
      </w:pPr>
      <w:r>
        <w:rPr>
          <w:b/>
          <w:highlight w:val="none"/>
        </w:rPr>
        <w:t>七、定标</w:t>
      </w:r>
    </w:p>
    <w:p w14:paraId="2403445B">
      <w:pPr>
        <w:pStyle w:val="70"/>
        <w:spacing w:before="0" w:beforeAutospacing="0" w:after="0" w:afterAutospacing="0"/>
        <w:ind w:firstLine="480" w:firstLineChars="200"/>
        <w:jc w:val="both"/>
        <w:rPr>
          <w:highlight w:val="none"/>
        </w:rPr>
      </w:pPr>
      <w:r>
        <w:rPr>
          <w:highlight w:val="none"/>
        </w:rPr>
        <w:t>1、确定中标供应商。评标委员会根据采购单位的</w:t>
      </w:r>
      <w:r>
        <w:rPr>
          <w:rFonts w:hint="eastAsia"/>
          <w:highlight w:val="none"/>
        </w:rPr>
        <w:t>《授权意见确认书》</w:t>
      </w:r>
      <w:r>
        <w:rPr>
          <w:highlight w:val="none"/>
        </w:rPr>
        <w:t>，推荐中标候选人或确定中标人。</w:t>
      </w:r>
      <w:r>
        <w:rPr>
          <w:rFonts w:hint="eastAsia" w:cs="宋体"/>
          <w:szCs w:val="32"/>
          <w:highlight w:val="none"/>
        </w:rPr>
        <w:t>其中推荐中标候选人的，采购组织机构在评审结束后2个工作日内将评标报告送采购人，采购人自收到评审报告之日起5个工作日内在评审报告推荐的中标候选人中按顺序确定中标人。</w:t>
      </w:r>
    </w:p>
    <w:p w14:paraId="2B81B795">
      <w:pPr>
        <w:ind w:firstLine="480" w:firstLineChars="200"/>
        <w:rPr>
          <w:rFonts w:ascii="宋体" w:hAnsi="宋体"/>
          <w:kern w:val="0"/>
          <w:sz w:val="24"/>
          <w:highlight w:val="none"/>
        </w:rPr>
      </w:pPr>
      <w:r>
        <w:rPr>
          <w:rFonts w:ascii="宋体" w:hAnsi="宋体"/>
          <w:sz w:val="24"/>
          <w:highlight w:val="none"/>
        </w:rPr>
        <w:t>2、</w:t>
      </w:r>
      <w:r>
        <w:rPr>
          <w:rFonts w:hint="eastAsia" w:ascii="宋体" w:hAnsi="宋体"/>
          <w:kern w:val="0"/>
          <w:sz w:val="24"/>
          <w:highlight w:val="none"/>
        </w:rPr>
        <w:t>发布</w:t>
      </w:r>
      <w:r>
        <w:rPr>
          <w:sz w:val="24"/>
          <w:highlight w:val="none"/>
        </w:rPr>
        <w:t>中标</w:t>
      </w:r>
      <w:r>
        <w:rPr>
          <w:rFonts w:hint="eastAsia" w:ascii="宋体" w:hAnsi="宋体"/>
          <w:kern w:val="0"/>
          <w:sz w:val="24"/>
          <w:highlight w:val="none"/>
        </w:rPr>
        <w:t>结果公告（同时公示《中小企业声明函》）。采购组织机构应当自中标人</w:t>
      </w:r>
      <w:r>
        <w:rPr>
          <w:rFonts w:ascii="宋体" w:hAnsi="宋体"/>
          <w:kern w:val="0"/>
          <w:sz w:val="24"/>
          <w:highlight w:val="none"/>
        </w:rPr>
        <w:t>确定</w:t>
      </w:r>
      <w:r>
        <w:rPr>
          <w:rFonts w:hint="eastAsia" w:ascii="宋体" w:hAnsi="宋体"/>
          <w:kern w:val="0"/>
          <w:sz w:val="24"/>
          <w:highlight w:val="none"/>
        </w:rPr>
        <w:t>之日起</w:t>
      </w:r>
      <w:r>
        <w:rPr>
          <w:rFonts w:ascii="宋体" w:hAnsi="宋体"/>
          <w:kern w:val="0"/>
          <w:sz w:val="24"/>
          <w:highlight w:val="none"/>
        </w:rPr>
        <w:t>2个工作日内</w:t>
      </w:r>
      <w:r>
        <w:rPr>
          <w:rFonts w:hint="eastAsia" w:ascii="宋体" w:hAnsi="宋体"/>
          <w:kern w:val="0"/>
          <w:sz w:val="24"/>
          <w:highlight w:val="none"/>
        </w:rPr>
        <w:t>，</w:t>
      </w:r>
      <w:r>
        <w:rPr>
          <w:rFonts w:ascii="宋体" w:hAnsi="宋体"/>
          <w:kern w:val="0"/>
          <w:sz w:val="24"/>
          <w:highlight w:val="none"/>
        </w:rPr>
        <w:t>在省级以上财政部门指定的媒体及相关网站</w:t>
      </w:r>
      <w:r>
        <w:rPr>
          <w:rFonts w:hint="eastAsia" w:ascii="宋体" w:hAnsi="宋体"/>
          <w:kern w:val="0"/>
          <w:sz w:val="24"/>
          <w:highlight w:val="none"/>
        </w:rPr>
        <w:t>上</w:t>
      </w:r>
      <w:r>
        <w:rPr>
          <w:rFonts w:ascii="宋体" w:hAnsi="宋体"/>
          <w:kern w:val="0"/>
          <w:sz w:val="24"/>
          <w:highlight w:val="none"/>
        </w:rPr>
        <w:t>公告</w:t>
      </w:r>
      <w:r>
        <w:rPr>
          <w:rFonts w:hint="eastAsia" w:ascii="宋体" w:hAnsi="宋体"/>
          <w:kern w:val="0"/>
          <w:sz w:val="24"/>
          <w:highlight w:val="none"/>
        </w:rPr>
        <w:t>中标结果，招标文件应当随中标结果同时公告。</w:t>
      </w:r>
    </w:p>
    <w:p w14:paraId="506F6342">
      <w:pPr>
        <w:pStyle w:val="70"/>
        <w:spacing w:before="0" w:beforeAutospacing="0" w:after="0" w:afterAutospacing="0"/>
        <w:ind w:firstLine="480" w:firstLineChars="200"/>
        <w:jc w:val="both"/>
        <w:rPr>
          <w:highlight w:val="none"/>
        </w:rPr>
      </w:pPr>
      <w:r>
        <w:rPr>
          <w:rFonts w:hint="eastAsia"/>
          <w:highlight w:val="none"/>
        </w:rPr>
        <w:t>3、发出中标通知书。采购组织机构在发布中标结果的同时，向中标人发出中标通知书。</w:t>
      </w:r>
    </w:p>
    <w:p w14:paraId="1D7E6601">
      <w:pPr>
        <w:ind w:firstLine="482" w:firstLineChars="200"/>
        <w:rPr>
          <w:rFonts w:ascii="宋体" w:hAnsi="宋体"/>
          <w:kern w:val="0"/>
          <w:sz w:val="24"/>
          <w:highlight w:val="none"/>
        </w:rPr>
      </w:pPr>
      <w:r>
        <w:rPr>
          <w:rFonts w:ascii="宋体" w:hAnsi="宋体"/>
          <w:b/>
          <w:sz w:val="24"/>
          <w:highlight w:val="none"/>
        </w:rPr>
        <w:t>八、</w:t>
      </w:r>
      <w:r>
        <w:rPr>
          <w:rFonts w:hint="eastAsia" w:ascii="宋体" w:hAnsi="宋体"/>
          <w:b/>
          <w:kern w:val="0"/>
          <w:sz w:val="24"/>
          <w:highlight w:val="none"/>
        </w:rPr>
        <w:t>合同签订及中标公告</w:t>
      </w:r>
    </w:p>
    <w:p w14:paraId="3B0DEEE0">
      <w:pPr>
        <w:ind w:firstLine="482" w:firstLineChars="200"/>
        <w:rPr>
          <w:rFonts w:ascii="宋体" w:hAnsi="宋体"/>
          <w:b/>
          <w:kern w:val="0"/>
          <w:sz w:val="24"/>
          <w:highlight w:val="none"/>
        </w:rPr>
      </w:pPr>
      <w:r>
        <w:rPr>
          <w:rFonts w:hint="eastAsia" w:ascii="宋体" w:hAnsi="宋体"/>
          <w:b/>
          <w:sz w:val="24"/>
          <w:highlight w:val="none"/>
        </w:rPr>
        <w:t>（一）签订合同</w:t>
      </w:r>
    </w:p>
    <w:p w14:paraId="5F105E34">
      <w:pPr>
        <w:pStyle w:val="38"/>
        <w:snapToGrid w:val="0"/>
        <w:ind w:firstLine="600" w:firstLineChars="250"/>
        <w:rPr>
          <w:rFonts w:hAnsi="宋体"/>
          <w:sz w:val="24"/>
          <w:szCs w:val="24"/>
          <w:highlight w:val="none"/>
        </w:rPr>
      </w:pPr>
      <w:r>
        <w:rPr>
          <w:rFonts w:hAnsi="宋体"/>
          <w:sz w:val="24"/>
          <w:szCs w:val="24"/>
          <w:highlight w:val="none"/>
        </w:rPr>
        <w:t>1、采购人应当自中标通知书发出之日起</w:t>
      </w:r>
      <w:r>
        <w:rPr>
          <w:rFonts w:hint="eastAsia" w:hAnsi="宋体"/>
          <w:sz w:val="24"/>
          <w:szCs w:val="24"/>
          <w:highlight w:val="none"/>
        </w:rPr>
        <w:t>30</w:t>
      </w:r>
      <w:r>
        <w:rPr>
          <w:rFonts w:hAnsi="宋体"/>
          <w:sz w:val="24"/>
          <w:szCs w:val="24"/>
          <w:highlight w:val="none"/>
        </w:rPr>
        <w:t>日内，按照招标文件和中标人投标文件的规定，与中标人签订书面合同。所签订的合同不得对招标文件确定的事项和中标人投标文件作实质性修改。</w:t>
      </w:r>
    </w:p>
    <w:p w14:paraId="06C9888F">
      <w:pPr>
        <w:pStyle w:val="38"/>
        <w:snapToGrid w:val="0"/>
        <w:ind w:firstLine="600" w:firstLineChars="250"/>
        <w:rPr>
          <w:rFonts w:hAnsi="宋体"/>
          <w:sz w:val="24"/>
          <w:szCs w:val="24"/>
          <w:highlight w:val="none"/>
        </w:rPr>
      </w:pPr>
      <w:r>
        <w:rPr>
          <w:rFonts w:hAnsi="宋体"/>
          <w:sz w:val="24"/>
          <w:szCs w:val="24"/>
          <w:highlight w:val="none"/>
        </w:rPr>
        <w:t>2、采购人不得向中标人提出任何不合理的要求作为签订合同的条件。</w:t>
      </w:r>
    </w:p>
    <w:p w14:paraId="6674122F">
      <w:pPr>
        <w:pStyle w:val="38"/>
        <w:snapToGrid w:val="0"/>
        <w:ind w:firstLine="600" w:firstLineChars="250"/>
        <w:rPr>
          <w:rFonts w:hAnsi="宋体"/>
          <w:sz w:val="24"/>
          <w:szCs w:val="24"/>
          <w:highlight w:val="none"/>
        </w:rPr>
      </w:pPr>
      <w:r>
        <w:rPr>
          <w:rFonts w:hAnsi="宋体"/>
          <w:sz w:val="24"/>
          <w:szCs w:val="24"/>
          <w:highlight w:val="none"/>
        </w:rPr>
        <w:t>3、中标供应商无故拖延、拒签合同的,取消中标资格。</w:t>
      </w:r>
    </w:p>
    <w:p w14:paraId="21B35C45">
      <w:pPr>
        <w:pStyle w:val="38"/>
        <w:snapToGrid w:val="0"/>
        <w:ind w:firstLine="600" w:firstLineChars="250"/>
        <w:rPr>
          <w:rFonts w:hAnsi="宋体"/>
          <w:sz w:val="24"/>
          <w:szCs w:val="24"/>
          <w:highlight w:val="none"/>
        </w:rPr>
      </w:pPr>
      <w:r>
        <w:rPr>
          <w:rFonts w:hAnsi="宋体"/>
          <w:sz w:val="24"/>
          <w:szCs w:val="24"/>
          <w:highlight w:val="none"/>
        </w:rPr>
        <w:t>4、中标供应商拒绝与采购人签订合同的，采购人可以按照评审报告推荐的中标候选人名单排序，确定下一候选人为中标供应商，也可以重新开展政府采购活动。同时，拒绝与采购人签订合同的供应商，由同级财政部门依法作出处理。</w:t>
      </w:r>
    </w:p>
    <w:p w14:paraId="6FD4E501">
      <w:pPr>
        <w:pStyle w:val="38"/>
        <w:snapToGrid w:val="0"/>
        <w:ind w:firstLine="600" w:firstLineChars="250"/>
        <w:rPr>
          <w:rFonts w:hAnsi="宋体"/>
          <w:sz w:val="24"/>
          <w:szCs w:val="24"/>
          <w:highlight w:val="none"/>
        </w:rPr>
      </w:pPr>
      <w:r>
        <w:rPr>
          <w:rFonts w:hAnsi="宋体"/>
          <w:sz w:val="24"/>
          <w:szCs w:val="24"/>
          <w:highlight w:val="none"/>
        </w:rPr>
        <w:t>5、询问或者质疑事项可能影响中标结果的，采购人应当暂停签订合同，已经签订合同的，应当中止履行合同（中标结果的质疑期为中标结果公告期限届满之日起七个工作日）。</w:t>
      </w:r>
    </w:p>
    <w:p w14:paraId="52AF1F75">
      <w:pPr>
        <w:ind w:firstLine="482" w:firstLineChars="200"/>
        <w:rPr>
          <w:rFonts w:ascii="宋体" w:hAnsi="宋体"/>
          <w:b/>
          <w:sz w:val="24"/>
          <w:highlight w:val="none"/>
        </w:rPr>
      </w:pPr>
      <w:r>
        <w:rPr>
          <w:rFonts w:hint="eastAsia" w:ascii="宋体" w:hAnsi="宋体"/>
          <w:b/>
          <w:sz w:val="24"/>
          <w:highlight w:val="none"/>
        </w:rPr>
        <w:t>（二）合同公告及备案</w:t>
      </w:r>
    </w:p>
    <w:p w14:paraId="6A14CF04">
      <w:pPr>
        <w:pStyle w:val="70"/>
        <w:spacing w:before="0" w:beforeAutospacing="0" w:after="0" w:afterAutospacing="0"/>
        <w:ind w:firstLine="600" w:firstLineChars="250"/>
        <w:jc w:val="both"/>
        <w:rPr>
          <w:highlight w:val="none"/>
        </w:rPr>
      </w:pPr>
      <w:r>
        <w:rPr>
          <w:rFonts w:hint="eastAsia"/>
          <w:highlight w:val="none"/>
        </w:rPr>
        <w:t>1、采购人应当自政府采购合同签订之日起2个工作日内，</w:t>
      </w:r>
      <w:r>
        <w:rPr>
          <w:highlight w:val="none"/>
        </w:rPr>
        <w:t>在省级以上财政部门指定的</w:t>
      </w:r>
      <w:r>
        <w:rPr>
          <w:rFonts w:hint="eastAsia"/>
          <w:highlight w:val="none"/>
        </w:rPr>
        <w:t>政府采购信息发布</w:t>
      </w:r>
      <w:r>
        <w:rPr>
          <w:highlight w:val="none"/>
        </w:rPr>
        <w:t>媒体及相关网站</w:t>
      </w:r>
      <w:r>
        <w:rPr>
          <w:rFonts w:hint="eastAsia"/>
          <w:highlight w:val="none"/>
        </w:rPr>
        <w:t>上</w:t>
      </w:r>
      <w:r>
        <w:rPr>
          <w:highlight w:val="none"/>
        </w:rPr>
        <w:t>公告</w:t>
      </w:r>
      <w:r>
        <w:rPr>
          <w:rFonts w:hint="eastAsia"/>
          <w:highlight w:val="none"/>
        </w:rPr>
        <w:t>。</w:t>
      </w:r>
    </w:p>
    <w:p w14:paraId="751D8CEE">
      <w:pPr>
        <w:pStyle w:val="70"/>
        <w:spacing w:before="0" w:beforeAutospacing="0" w:after="0" w:afterAutospacing="0"/>
        <w:ind w:firstLine="600" w:firstLineChars="250"/>
        <w:jc w:val="both"/>
        <w:rPr>
          <w:highlight w:val="none"/>
        </w:rPr>
      </w:pPr>
      <w:r>
        <w:rPr>
          <w:rFonts w:hint="eastAsia"/>
          <w:highlight w:val="none"/>
        </w:rPr>
        <w:t>2、采购人应当自政府采购合同签订之日起7个工作日内，将政府采购合同副本报同级人民政府财政部门备案以及采购组织机构存档。</w:t>
      </w:r>
    </w:p>
    <w:p w14:paraId="75A51ED2">
      <w:pPr>
        <w:pStyle w:val="38"/>
        <w:snapToGrid w:val="0"/>
        <w:ind w:firstLine="472" w:firstLineChars="196"/>
        <w:rPr>
          <w:rFonts w:hAnsi="宋体" w:cs="宋体"/>
          <w:b/>
          <w:sz w:val="24"/>
          <w:szCs w:val="24"/>
          <w:highlight w:val="none"/>
        </w:rPr>
      </w:pPr>
      <w:r>
        <w:rPr>
          <w:rFonts w:hint="eastAsia" w:hAnsi="宋体" w:cs="宋体"/>
          <w:b/>
          <w:sz w:val="24"/>
          <w:szCs w:val="24"/>
          <w:highlight w:val="none"/>
        </w:rPr>
        <w:t>（三）履约保证金</w:t>
      </w:r>
    </w:p>
    <w:p w14:paraId="73FBD8C6">
      <w:pPr>
        <w:snapToGrid w:val="0"/>
        <w:ind w:firstLine="480" w:firstLineChars="200"/>
        <w:rPr>
          <w:rFonts w:ascii="宋体" w:cs="宋体"/>
          <w:sz w:val="24"/>
          <w:highlight w:val="none"/>
        </w:rPr>
      </w:pPr>
      <w:r>
        <w:rPr>
          <w:rFonts w:ascii="宋体" w:hAnsi="宋体" w:cs="宋体"/>
          <w:sz w:val="24"/>
          <w:highlight w:val="none"/>
        </w:rPr>
        <w:t>1</w:t>
      </w:r>
      <w:r>
        <w:rPr>
          <w:rFonts w:hint="eastAsia" w:ascii="宋体" w:hAnsi="宋体" w:cs="宋体"/>
          <w:sz w:val="24"/>
          <w:highlight w:val="none"/>
        </w:rPr>
        <w:t>、中标人应按招标文件确定的履约保证金和代理服务费的金额，交纳履约保证金和代理服务费。</w:t>
      </w:r>
    </w:p>
    <w:p w14:paraId="2BA0516F">
      <w:pPr>
        <w:snapToGrid w:val="0"/>
        <w:ind w:firstLine="480" w:firstLineChars="200"/>
        <w:rPr>
          <w:rFonts w:ascii="宋体" w:cs="宋体"/>
          <w:sz w:val="24"/>
          <w:highlight w:val="none"/>
        </w:rPr>
      </w:pPr>
      <w:r>
        <w:rPr>
          <w:rFonts w:ascii="宋体" w:hAnsi="宋体" w:cs="宋体"/>
          <w:sz w:val="24"/>
          <w:highlight w:val="none"/>
        </w:rPr>
        <w:t>2</w:t>
      </w:r>
      <w:r>
        <w:rPr>
          <w:rFonts w:hint="eastAsia" w:ascii="宋体" w:hAnsi="宋体" w:cs="宋体"/>
          <w:sz w:val="24"/>
          <w:highlight w:val="none"/>
        </w:rPr>
        <w:t>、签订合同后，如中标人不按双方合同约定履约或未按规定缴纳履约保证金和代理服务费，则没收其全部履约保证金，履约保证金不足以赔偿损失的，按实际损失赔偿。</w:t>
      </w:r>
    </w:p>
    <w:p w14:paraId="7BE719BE">
      <w:pPr>
        <w:snapToGrid w:val="0"/>
        <w:ind w:firstLine="480" w:firstLineChars="200"/>
        <w:rPr>
          <w:rFonts w:ascii="宋体" w:cs="宋体"/>
          <w:sz w:val="24"/>
          <w:highlight w:val="none"/>
        </w:rPr>
      </w:pPr>
      <w:r>
        <w:rPr>
          <w:rFonts w:ascii="宋体" w:hAnsi="宋体" w:cs="宋体"/>
          <w:sz w:val="24"/>
          <w:highlight w:val="none"/>
        </w:rPr>
        <w:t>3</w:t>
      </w:r>
      <w:r>
        <w:rPr>
          <w:rFonts w:hint="eastAsia" w:ascii="宋体" w:hAnsi="宋体" w:cs="宋体"/>
          <w:sz w:val="24"/>
          <w:highlight w:val="none"/>
        </w:rPr>
        <w:t>、履约保证金在中标人按在合同履约到期且无异议情况下30日内无息退还（保函方式的自动失效）。</w:t>
      </w:r>
    </w:p>
    <w:p w14:paraId="383DA25C">
      <w:pPr>
        <w:pStyle w:val="38"/>
        <w:snapToGrid w:val="0"/>
        <w:ind w:firstLine="600" w:firstLineChars="250"/>
        <w:rPr>
          <w:rFonts w:hAnsi="宋体"/>
          <w:sz w:val="24"/>
          <w:szCs w:val="24"/>
          <w:highlight w:val="none"/>
        </w:rPr>
      </w:pPr>
    </w:p>
    <w:bookmarkEnd w:id="24"/>
    <w:bookmarkEnd w:id="25"/>
    <w:bookmarkEnd w:id="26"/>
    <w:bookmarkEnd w:id="27"/>
    <w:p w14:paraId="04BCE877">
      <w:pPr>
        <w:jc w:val="center"/>
        <w:rPr>
          <w:rFonts w:hint="eastAsia" w:ascii="宋体" w:hAnsi="宋体" w:eastAsia="宋体" w:cs="宋体"/>
          <w:b w:val="0"/>
          <w:sz w:val="40"/>
          <w:szCs w:val="40"/>
          <w:highlight w:val="none"/>
        </w:rPr>
      </w:pPr>
      <w:bookmarkStart w:id="28" w:name="_Toc331502481"/>
      <w:r>
        <w:rPr>
          <w:rFonts w:hint="eastAsia" w:ascii="宋体" w:hAnsi="宋体" w:eastAsia="宋体" w:cs="宋体"/>
          <w:sz w:val="40"/>
          <w:szCs w:val="40"/>
          <w:highlight w:val="none"/>
        </w:rPr>
        <w:t>第</w:t>
      </w:r>
      <w:r>
        <w:rPr>
          <w:rFonts w:hint="eastAsia" w:ascii="宋体" w:hAnsi="宋体" w:eastAsia="宋体" w:cs="宋体"/>
          <w:sz w:val="40"/>
          <w:szCs w:val="40"/>
          <w:highlight w:val="none"/>
          <w:lang w:val="en-US" w:eastAsia="zh-CN"/>
        </w:rPr>
        <w:t>四</w:t>
      </w:r>
      <w:r>
        <w:rPr>
          <w:rFonts w:hint="eastAsia" w:ascii="宋体" w:hAnsi="宋体" w:eastAsia="宋体" w:cs="宋体"/>
          <w:sz w:val="40"/>
          <w:szCs w:val="40"/>
          <w:highlight w:val="none"/>
        </w:rPr>
        <w:t>部分、评标办法</w:t>
      </w:r>
    </w:p>
    <w:p w14:paraId="5AB4D1A7">
      <w:pPr>
        <w:spacing w:line="440" w:lineRule="exact"/>
        <w:ind w:firstLine="514" w:firstLineChars="245"/>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根据《中华人民共和国政府采购法》、《政府采购货物和服务招标投标管理办法》、《中华人民共和国政府采购法实施条例》和《关于进一步规范政府采购活动的若干意见》等相关法规特制定以下评标办法。</w:t>
      </w:r>
    </w:p>
    <w:p w14:paraId="360A7B52">
      <w:pPr>
        <w:spacing w:line="440" w:lineRule="exact"/>
        <w:ind w:firstLine="514" w:firstLineChars="245"/>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一、总  则</w:t>
      </w:r>
    </w:p>
    <w:p w14:paraId="68B9A8E0">
      <w:pPr>
        <w:spacing w:line="440" w:lineRule="exact"/>
        <w:ind w:firstLine="514" w:firstLineChars="245"/>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评标工作遵循公平、公正、科学、择优原则和诚实、信誉、效率的服务原则。本着科学、严谨的态度，认真进行评标。择优选用，推进技术进步，确保质量、交货期，节约投资，最大限度的保护当事人权益，严格按照招标文件的报价文件、技术资信要求，对投标文件进行综合评定，提出优选方案，编写评标报告。对落标单位，评委会不作任何落标解释。投标人不得以任何方式干扰招投标工作的进行，一经发现其投标文件将被否决。</w:t>
      </w:r>
    </w:p>
    <w:p w14:paraId="592A2553">
      <w:pPr>
        <w:spacing w:line="440" w:lineRule="exact"/>
        <w:ind w:firstLine="514" w:firstLineChars="245"/>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二、评标组织</w:t>
      </w:r>
    </w:p>
    <w:p w14:paraId="115CEF94">
      <w:pPr>
        <w:spacing w:line="440" w:lineRule="exact"/>
        <w:ind w:firstLine="514" w:firstLineChars="245"/>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评标工作由评标委员会负责，评标全过程由有关部门指导监督。</w:t>
      </w:r>
    </w:p>
    <w:p w14:paraId="541400D4">
      <w:pPr>
        <w:spacing w:line="440" w:lineRule="exact"/>
        <w:ind w:firstLine="514" w:firstLineChars="245"/>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三、评标程序</w:t>
      </w:r>
    </w:p>
    <w:p w14:paraId="170BDF51">
      <w:pPr>
        <w:spacing w:line="440" w:lineRule="exact"/>
        <w:ind w:firstLine="514" w:firstLineChars="245"/>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评标委员会对合格投标人的</w:t>
      </w:r>
      <w:r>
        <w:rPr>
          <w:rFonts w:hint="eastAsia" w:ascii="宋体" w:hAnsi="宋体" w:eastAsia="宋体" w:cs="宋体"/>
          <w:b w:val="0"/>
          <w:bCs/>
          <w:color w:val="auto"/>
          <w:sz w:val="21"/>
          <w:szCs w:val="21"/>
          <w:highlight w:val="none"/>
          <w:lang w:eastAsia="zh-CN"/>
        </w:rPr>
        <w:t>商务与技术文件</w:t>
      </w:r>
      <w:r>
        <w:rPr>
          <w:rFonts w:hint="eastAsia" w:ascii="宋体" w:hAnsi="宋体" w:eastAsia="宋体" w:cs="宋体"/>
          <w:b w:val="0"/>
          <w:bCs/>
          <w:color w:val="auto"/>
          <w:sz w:val="21"/>
          <w:szCs w:val="21"/>
          <w:highlight w:val="none"/>
        </w:rPr>
        <w:t>进行评审；</w:t>
      </w:r>
      <w:r>
        <w:rPr>
          <w:rFonts w:hint="eastAsia" w:ascii="宋体" w:hAnsi="宋体" w:eastAsia="宋体" w:cs="宋体"/>
          <w:b w:val="0"/>
          <w:bCs/>
          <w:color w:val="auto"/>
          <w:sz w:val="21"/>
          <w:szCs w:val="21"/>
          <w:highlight w:val="none"/>
          <w:lang w:eastAsia="zh-CN"/>
        </w:rPr>
        <w:t>商务与技术文件</w:t>
      </w:r>
      <w:r>
        <w:rPr>
          <w:rFonts w:hint="eastAsia" w:ascii="宋体" w:hAnsi="宋体" w:eastAsia="宋体" w:cs="宋体"/>
          <w:b w:val="0"/>
          <w:bCs/>
          <w:color w:val="auto"/>
          <w:sz w:val="21"/>
          <w:szCs w:val="21"/>
          <w:highlight w:val="none"/>
        </w:rPr>
        <w:t>评审结束后即公布投标人技术资信得分情况，之后评审报价文件；对报价文件评审后，根据综合评审结果，提交评审报告。</w:t>
      </w:r>
    </w:p>
    <w:p w14:paraId="53211016">
      <w:pPr>
        <w:spacing w:line="440" w:lineRule="exact"/>
        <w:ind w:firstLine="514" w:firstLineChars="245"/>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四、评标办法</w:t>
      </w:r>
    </w:p>
    <w:p w14:paraId="16019F94">
      <w:pPr>
        <w:spacing w:line="460" w:lineRule="exact"/>
        <w:ind w:firstLine="514" w:firstLineChars="245"/>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1、本次采购采用综合评分法，即投标人最大限度地满足招标文件实质性要求的基础上，按照招标文件的各项因素进行综合评审后，以评标总得分最高的投标人和次高的投标人作为第一和第二排序的中标候选人的评标方法。根据采购要求，总分设定为100分：其中</w:t>
      </w:r>
      <w:r>
        <w:rPr>
          <w:rFonts w:hint="eastAsia" w:ascii="宋体" w:hAnsi="宋体" w:eastAsia="宋体" w:cs="宋体"/>
          <w:b w:val="0"/>
          <w:bCs/>
          <w:color w:val="auto"/>
          <w:sz w:val="21"/>
          <w:szCs w:val="21"/>
          <w:highlight w:val="none"/>
          <w:lang w:eastAsia="zh-CN"/>
        </w:rPr>
        <w:t>商务与技术文件</w:t>
      </w:r>
      <w:r>
        <w:rPr>
          <w:rFonts w:hint="eastAsia" w:ascii="宋体" w:hAnsi="宋体" w:cs="宋体"/>
          <w:b w:val="0"/>
          <w:bCs/>
          <w:color w:val="auto"/>
          <w:sz w:val="21"/>
          <w:szCs w:val="21"/>
          <w:highlight w:val="none"/>
          <w:lang w:val="en-US" w:eastAsia="zh-CN"/>
        </w:rPr>
        <w:t>85</w:t>
      </w:r>
      <w:r>
        <w:rPr>
          <w:rFonts w:hint="eastAsia" w:ascii="宋体" w:hAnsi="宋体" w:eastAsia="宋体" w:cs="宋体"/>
          <w:b w:val="0"/>
          <w:bCs/>
          <w:color w:val="auto"/>
          <w:sz w:val="21"/>
          <w:szCs w:val="21"/>
          <w:highlight w:val="none"/>
        </w:rPr>
        <w:t>分（权值</w:t>
      </w:r>
      <w:r>
        <w:rPr>
          <w:rFonts w:hint="eastAsia" w:ascii="宋体" w:hAnsi="宋体" w:cs="宋体"/>
          <w:b w:val="0"/>
          <w:bCs/>
          <w:color w:val="auto"/>
          <w:sz w:val="21"/>
          <w:szCs w:val="21"/>
          <w:highlight w:val="none"/>
          <w:lang w:val="en-US" w:eastAsia="zh-CN"/>
        </w:rPr>
        <w:t>85</w:t>
      </w:r>
      <w:r>
        <w:rPr>
          <w:rFonts w:hint="eastAsia" w:ascii="宋体" w:hAnsi="宋体" w:eastAsia="宋体" w:cs="宋体"/>
          <w:b w:val="0"/>
          <w:bCs/>
          <w:color w:val="auto"/>
          <w:sz w:val="21"/>
          <w:szCs w:val="21"/>
          <w:highlight w:val="none"/>
        </w:rPr>
        <w:t>%），报价评分</w:t>
      </w:r>
      <w:r>
        <w:rPr>
          <w:rFonts w:hint="eastAsia" w:ascii="宋体" w:hAnsi="宋体" w:cs="宋体"/>
          <w:b w:val="0"/>
          <w:bCs/>
          <w:color w:val="auto"/>
          <w:sz w:val="21"/>
          <w:szCs w:val="21"/>
          <w:highlight w:val="none"/>
          <w:lang w:val="en-US" w:eastAsia="zh-CN"/>
        </w:rPr>
        <w:t>15</w:t>
      </w:r>
      <w:r>
        <w:rPr>
          <w:rFonts w:hint="eastAsia" w:ascii="宋体" w:hAnsi="宋体" w:eastAsia="宋体" w:cs="宋体"/>
          <w:b w:val="0"/>
          <w:bCs/>
          <w:color w:val="auto"/>
          <w:sz w:val="21"/>
          <w:szCs w:val="21"/>
          <w:highlight w:val="none"/>
        </w:rPr>
        <w:t>分（权值</w:t>
      </w:r>
      <w:r>
        <w:rPr>
          <w:rFonts w:hint="eastAsia" w:ascii="宋体" w:hAnsi="宋体" w:cs="宋体"/>
          <w:b w:val="0"/>
          <w:bCs/>
          <w:color w:val="auto"/>
          <w:sz w:val="21"/>
          <w:szCs w:val="21"/>
          <w:highlight w:val="none"/>
          <w:lang w:val="en-US" w:eastAsia="zh-CN"/>
        </w:rPr>
        <w:t>15</w:t>
      </w:r>
      <w:r>
        <w:rPr>
          <w:rFonts w:hint="eastAsia" w:ascii="宋体" w:hAnsi="宋体" w:eastAsia="宋体" w:cs="宋体"/>
          <w:b w:val="0"/>
          <w:bCs/>
          <w:color w:val="auto"/>
          <w:sz w:val="21"/>
          <w:szCs w:val="21"/>
          <w:highlight w:val="none"/>
        </w:rPr>
        <w:t>%）。</w:t>
      </w:r>
    </w:p>
    <w:p w14:paraId="611233DE">
      <w:pPr>
        <w:spacing w:line="460" w:lineRule="exact"/>
        <w:ind w:firstLine="514" w:firstLineChars="245"/>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2、投标文件递交截止时间止及评审期间，出现有效供应商不足3家情况的，此项目流标，重新组织招标。</w:t>
      </w:r>
    </w:p>
    <w:p w14:paraId="259E3303">
      <w:pPr>
        <w:spacing w:line="460" w:lineRule="exact"/>
        <w:ind w:firstLine="514" w:firstLineChars="245"/>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五、评分细则</w:t>
      </w:r>
    </w:p>
    <w:p w14:paraId="0D50E980">
      <w:pPr>
        <w:spacing w:line="460" w:lineRule="exact"/>
        <w:ind w:firstLine="514" w:firstLineChars="245"/>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各评委成员按下列评分项目进行评判。投标文件各项评分内容由评标委员会成员各自评分</w:t>
      </w:r>
      <w:r>
        <w:rPr>
          <w:rFonts w:hint="eastAsia" w:ascii="宋体" w:hAnsi="宋体" w:eastAsia="宋体" w:cs="宋体"/>
          <w:b w:val="0"/>
          <w:bCs/>
          <w:color w:val="auto"/>
          <w:sz w:val="21"/>
          <w:szCs w:val="21"/>
          <w:highlight w:val="none"/>
          <w:lang w:eastAsia="zh-CN"/>
        </w:rPr>
        <w:t>（小数点后保留一位小数）</w:t>
      </w:r>
      <w:r>
        <w:rPr>
          <w:rFonts w:hint="eastAsia" w:ascii="宋体" w:hAnsi="宋体" w:eastAsia="宋体" w:cs="宋体"/>
          <w:b w:val="0"/>
          <w:bCs/>
          <w:color w:val="auto"/>
          <w:sz w:val="21"/>
          <w:szCs w:val="21"/>
          <w:highlight w:val="none"/>
        </w:rPr>
        <w:t>。各评标委员会成员对各投标人的各项评分内容评分的算术平均值为各投标人</w:t>
      </w:r>
      <w:r>
        <w:rPr>
          <w:rFonts w:hint="eastAsia" w:ascii="宋体" w:hAnsi="宋体" w:eastAsia="宋体" w:cs="宋体"/>
          <w:b w:val="0"/>
          <w:bCs/>
          <w:color w:val="auto"/>
          <w:sz w:val="21"/>
          <w:szCs w:val="21"/>
          <w:highlight w:val="none"/>
          <w:lang w:eastAsia="zh-CN"/>
        </w:rPr>
        <w:t>商务与技术文件</w:t>
      </w:r>
      <w:r>
        <w:rPr>
          <w:rFonts w:hint="eastAsia" w:ascii="宋体" w:hAnsi="宋体" w:eastAsia="宋体" w:cs="宋体"/>
          <w:b w:val="0"/>
          <w:bCs/>
          <w:color w:val="auto"/>
          <w:sz w:val="21"/>
          <w:szCs w:val="21"/>
          <w:highlight w:val="none"/>
        </w:rPr>
        <w:t>得分（小数点后保留2位，第三位四舍五入）。</w:t>
      </w:r>
    </w:p>
    <w:p w14:paraId="5A8CBD96">
      <w:pPr>
        <w:rPr>
          <w:rFonts w:hint="eastAsia" w:ascii="新宋体" w:hAnsi="新宋体" w:eastAsia="新宋体"/>
          <w:b w:val="0"/>
          <w:bCs/>
          <w:color w:val="auto"/>
          <w:sz w:val="22"/>
          <w:highlight w:val="none"/>
          <w:lang w:val="en-US" w:eastAsia="zh-CN"/>
        </w:rPr>
      </w:pPr>
      <w:r>
        <w:rPr>
          <w:rFonts w:hint="eastAsia" w:ascii="新宋体" w:hAnsi="新宋体" w:eastAsia="新宋体"/>
          <w:b w:val="0"/>
          <w:bCs/>
          <w:color w:val="auto"/>
          <w:sz w:val="22"/>
          <w:highlight w:val="none"/>
          <w:lang w:val="en-US" w:eastAsia="zh-CN"/>
        </w:rPr>
        <w:br w:type="page"/>
      </w:r>
    </w:p>
    <w:p w14:paraId="691634FF">
      <w:pPr>
        <w:rPr>
          <w:rFonts w:hint="eastAsia" w:ascii="宋体" w:hAnsi="宋体" w:eastAsia="宋体" w:cs="宋体"/>
          <w:sz w:val="21"/>
          <w:szCs w:val="21"/>
          <w:highlight w:val="none"/>
        </w:rPr>
      </w:pPr>
      <w:r>
        <w:rPr>
          <w:rFonts w:hint="eastAsia" w:ascii="宋体" w:hAnsi="宋体" w:eastAsia="宋体" w:cs="宋体"/>
          <w:sz w:val="21"/>
          <w:szCs w:val="21"/>
          <w:highlight w:val="none"/>
        </w:rPr>
        <w:t>1、商务与技术文件评分（</w:t>
      </w:r>
      <w:r>
        <w:rPr>
          <w:rFonts w:hint="eastAsia" w:ascii="宋体" w:hAnsi="宋体" w:cs="宋体"/>
          <w:sz w:val="21"/>
          <w:szCs w:val="21"/>
          <w:highlight w:val="none"/>
          <w:lang w:val="en-US" w:eastAsia="zh-CN"/>
        </w:rPr>
        <w:t>85</w:t>
      </w:r>
      <w:r>
        <w:rPr>
          <w:rFonts w:hint="eastAsia" w:ascii="宋体" w:hAnsi="宋体" w:eastAsia="宋体" w:cs="宋体"/>
          <w:sz w:val="21"/>
          <w:szCs w:val="21"/>
          <w:highlight w:val="none"/>
        </w:rPr>
        <w:t>分）</w:t>
      </w:r>
    </w:p>
    <w:tbl>
      <w:tblPr>
        <w:tblStyle w:val="77"/>
        <w:tblW w:w="102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2"/>
        <w:gridCol w:w="1579"/>
        <w:gridCol w:w="7037"/>
        <w:gridCol w:w="860"/>
      </w:tblGrid>
      <w:tr w14:paraId="61EC2C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tblHeader/>
          <w:jc w:val="center"/>
        </w:trPr>
        <w:tc>
          <w:tcPr>
            <w:tcW w:w="762" w:type="dxa"/>
            <w:noWrap/>
            <w:vAlign w:val="center"/>
          </w:tcPr>
          <w:p w14:paraId="1171DAA8">
            <w:pPr>
              <w:widowControl/>
              <w:spacing w:line="240" w:lineRule="auto"/>
              <w:jc w:val="center"/>
              <w:rPr>
                <w:rFonts w:ascii="宋体" w:hAnsi="宋体" w:cs="宋体"/>
                <w:bCs/>
                <w:kern w:val="0"/>
                <w:sz w:val="18"/>
                <w:szCs w:val="18"/>
                <w:highlight w:val="none"/>
              </w:rPr>
            </w:pPr>
            <w:r>
              <w:rPr>
                <w:rFonts w:hint="eastAsia" w:ascii="宋体" w:hAnsi="宋体" w:cs="宋体"/>
                <w:bCs/>
                <w:kern w:val="0"/>
                <w:sz w:val="18"/>
                <w:szCs w:val="18"/>
                <w:highlight w:val="none"/>
              </w:rPr>
              <w:t>序号</w:t>
            </w:r>
          </w:p>
        </w:tc>
        <w:tc>
          <w:tcPr>
            <w:tcW w:w="1579" w:type="dxa"/>
            <w:noWrap/>
            <w:vAlign w:val="center"/>
          </w:tcPr>
          <w:p w14:paraId="4A855368">
            <w:pPr>
              <w:widowControl/>
              <w:spacing w:line="240" w:lineRule="auto"/>
              <w:jc w:val="center"/>
              <w:rPr>
                <w:rFonts w:ascii="宋体" w:hAnsi="宋体" w:cs="宋体"/>
                <w:bCs/>
                <w:kern w:val="0"/>
                <w:sz w:val="18"/>
                <w:szCs w:val="18"/>
                <w:highlight w:val="none"/>
              </w:rPr>
            </w:pPr>
            <w:r>
              <w:rPr>
                <w:rFonts w:hint="eastAsia" w:ascii="宋体" w:hAnsi="宋体" w:cs="宋体"/>
                <w:bCs/>
                <w:kern w:val="0"/>
                <w:sz w:val="18"/>
                <w:szCs w:val="18"/>
                <w:highlight w:val="none"/>
              </w:rPr>
              <w:t>评审内容</w:t>
            </w:r>
          </w:p>
        </w:tc>
        <w:tc>
          <w:tcPr>
            <w:tcW w:w="7037" w:type="dxa"/>
            <w:noWrap/>
            <w:vAlign w:val="center"/>
          </w:tcPr>
          <w:p w14:paraId="0EF7F60B">
            <w:pPr>
              <w:widowControl/>
              <w:spacing w:line="240" w:lineRule="auto"/>
              <w:jc w:val="center"/>
              <w:rPr>
                <w:rFonts w:ascii="宋体" w:hAnsi="宋体" w:cs="宋体"/>
                <w:bCs/>
                <w:kern w:val="0"/>
                <w:sz w:val="18"/>
                <w:szCs w:val="18"/>
                <w:highlight w:val="none"/>
              </w:rPr>
            </w:pPr>
            <w:r>
              <w:rPr>
                <w:rFonts w:hint="eastAsia" w:ascii="宋体" w:hAnsi="宋体" w:cs="宋体"/>
                <w:bCs/>
                <w:kern w:val="0"/>
                <w:sz w:val="18"/>
                <w:szCs w:val="18"/>
                <w:highlight w:val="none"/>
              </w:rPr>
              <w:t>评分细则</w:t>
            </w:r>
          </w:p>
        </w:tc>
        <w:tc>
          <w:tcPr>
            <w:tcW w:w="860" w:type="dxa"/>
            <w:noWrap/>
            <w:vAlign w:val="center"/>
          </w:tcPr>
          <w:p w14:paraId="6DB24F53">
            <w:pPr>
              <w:widowControl/>
              <w:spacing w:line="240" w:lineRule="auto"/>
              <w:jc w:val="center"/>
              <w:rPr>
                <w:rFonts w:ascii="宋体" w:hAnsi="宋体" w:cs="宋体"/>
                <w:bCs/>
                <w:kern w:val="0"/>
                <w:sz w:val="18"/>
                <w:szCs w:val="18"/>
                <w:highlight w:val="none"/>
              </w:rPr>
            </w:pPr>
            <w:r>
              <w:rPr>
                <w:rFonts w:hint="eastAsia" w:ascii="宋体" w:hAnsi="宋体" w:cs="宋体"/>
                <w:bCs/>
                <w:kern w:val="0"/>
                <w:sz w:val="18"/>
                <w:szCs w:val="18"/>
                <w:highlight w:val="none"/>
              </w:rPr>
              <w:t>分值</w:t>
            </w:r>
          </w:p>
        </w:tc>
      </w:tr>
      <w:tr w14:paraId="6943F3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8" w:hRule="atLeast"/>
          <w:jc w:val="center"/>
        </w:trPr>
        <w:tc>
          <w:tcPr>
            <w:tcW w:w="762" w:type="dxa"/>
            <w:noWrap/>
            <w:vAlign w:val="center"/>
          </w:tcPr>
          <w:p w14:paraId="2F975B2A">
            <w:pPr>
              <w:widowControl/>
              <w:spacing w:line="240" w:lineRule="auto"/>
              <w:jc w:val="center"/>
              <w:textAlignment w:val="center"/>
              <w:rPr>
                <w:rFonts w:ascii="宋体" w:hAnsi="宋体" w:cs="宋体"/>
                <w:bCs/>
                <w:kern w:val="0"/>
                <w:sz w:val="18"/>
                <w:szCs w:val="18"/>
                <w:highlight w:val="none"/>
              </w:rPr>
            </w:pPr>
            <w:r>
              <w:rPr>
                <w:rFonts w:hint="eastAsia" w:ascii="宋体" w:hAnsi="宋体" w:cs="宋体"/>
                <w:color w:val="000000"/>
                <w:kern w:val="0"/>
                <w:sz w:val="18"/>
                <w:szCs w:val="18"/>
                <w:highlight w:val="none"/>
              </w:rPr>
              <w:t>1</w:t>
            </w:r>
          </w:p>
        </w:tc>
        <w:tc>
          <w:tcPr>
            <w:tcW w:w="1579" w:type="dxa"/>
            <w:noWrap/>
            <w:vAlign w:val="center"/>
          </w:tcPr>
          <w:p w14:paraId="1E067E8E">
            <w:pPr>
              <w:widowControl/>
              <w:spacing w:line="240" w:lineRule="auto"/>
              <w:jc w:val="left"/>
              <w:rPr>
                <w:rFonts w:hint="default" w:ascii="宋体" w:hAnsi="宋体" w:eastAsia="宋体" w:cs="宋体"/>
                <w:bCs/>
                <w:kern w:val="0"/>
                <w:sz w:val="18"/>
                <w:szCs w:val="18"/>
                <w:highlight w:val="none"/>
                <w:lang w:val="en-US" w:eastAsia="zh-CN"/>
              </w:rPr>
            </w:pPr>
            <w:r>
              <w:rPr>
                <w:rFonts w:hint="eastAsia" w:ascii="宋体" w:hAnsi="宋体" w:cs="宋体"/>
                <w:bCs/>
                <w:kern w:val="0"/>
                <w:sz w:val="18"/>
                <w:szCs w:val="18"/>
                <w:highlight w:val="none"/>
                <w:lang w:val="en-US" w:eastAsia="zh-CN"/>
              </w:rPr>
              <w:t>体系认证</w:t>
            </w:r>
          </w:p>
        </w:tc>
        <w:tc>
          <w:tcPr>
            <w:tcW w:w="7037" w:type="dxa"/>
            <w:noWrap/>
            <w:vAlign w:val="center"/>
          </w:tcPr>
          <w:p w14:paraId="6CD48DFB">
            <w:pPr>
              <w:widowControl/>
              <w:spacing w:line="240" w:lineRule="auto"/>
              <w:ind w:firstLine="360" w:firstLineChars="200"/>
              <w:jc w:val="left"/>
              <w:rPr>
                <w:rFonts w:hint="eastAsia" w:ascii="宋体" w:hAnsi="宋体" w:cs="宋体"/>
                <w:bCs/>
                <w:sz w:val="18"/>
                <w:szCs w:val="18"/>
                <w:highlight w:val="none"/>
                <w:lang w:val="zh-CN"/>
              </w:rPr>
            </w:pPr>
            <w:r>
              <w:rPr>
                <w:rFonts w:hint="eastAsia" w:ascii="宋体" w:hAnsi="宋体" w:cs="宋体"/>
                <w:bCs/>
                <w:sz w:val="18"/>
                <w:szCs w:val="18"/>
                <w:highlight w:val="none"/>
                <w:lang w:val="zh-CN"/>
              </w:rPr>
              <w:t>投标</w:t>
            </w:r>
            <w:r>
              <w:rPr>
                <w:rFonts w:hint="eastAsia" w:ascii="宋体" w:hAnsi="宋体" w:cs="宋体"/>
                <w:bCs/>
                <w:sz w:val="18"/>
                <w:szCs w:val="18"/>
                <w:highlight w:val="none"/>
                <w:lang w:val="en-US" w:eastAsia="zh-CN"/>
              </w:rPr>
              <w:t>人</w:t>
            </w:r>
            <w:r>
              <w:rPr>
                <w:rFonts w:hint="eastAsia" w:ascii="宋体" w:hAnsi="宋体" w:cs="宋体"/>
                <w:bCs/>
                <w:sz w:val="18"/>
                <w:szCs w:val="18"/>
                <w:highlight w:val="none"/>
                <w:lang w:val="zh-CN"/>
              </w:rPr>
              <w:t>具有有效期内的质量管理体系认证、环境管理体系认证、职业健康安全管理体系认证证书,每具有一项认证得</w:t>
            </w:r>
            <w:r>
              <w:rPr>
                <w:rFonts w:hint="eastAsia" w:ascii="宋体" w:hAnsi="宋体" w:cs="宋体"/>
                <w:bCs/>
                <w:sz w:val="18"/>
                <w:szCs w:val="18"/>
                <w:highlight w:val="none"/>
                <w:lang w:val="en-US" w:eastAsia="zh-CN"/>
              </w:rPr>
              <w:t>3</w:t>
            </w:r>
            <w:r>
              <w:rPr>
                <w:rFonts w:hint="eastAsia" w:ascii="宋体" w:hAnsi="宋体" w:cs="宋体"/>
                <w:bCs/>
                <w:sz w:val="18"/>
                <w:szCs w:val="18"/>
                <w:highlight w:val="none"/>
                <w:lang w:val="zh-CN" w:eastAsia="zh-CN"/>
              </w:rPr>
              <w:t>.0</w:t>
            </w:r>
            <w:r>
              <w:rPr>
                <w:rFonts w:hint="eastAsia" w:ascii="宋体" w:hAnsi="宋体" w:cs="宋体"/>
                <w:bCs/>
                <w:sz w:val="18"/>
                <w:szCs w:val="18"/>
                <w:highlight w:val="none"/>
                <w:lang w:val="zh-CN"/>
              </w:rPr>
              <w:t>分，最高得</w:t>
            </w:r>
            <w:r>
              <w:rPr>
                <w:rFonts w:hint="eastAsia" w:ascii="宋体" w:hAnsi="宋体" w:cs="宋体"/>
                <w:bCs/>
                <w:sz w:val="18"/>
                <w:szCs w:val="18"/>
                <w:highlight w:val="none"/>
                <w:lang w:val="en-US" w:eastAsia="zh-CN"/>
              </w:rPr>
              <w:t>9</w:t>
            </w:r>
            <w:r>
              <w:rPr>
                <w:rFonts w:hint="eastAsia" w:ascii="宋体" w:hAnsi="宋体" w:cs="宋体"/>
                <w:bCs/>
                <w:sz w:val="18"/>
                <w:szCs w:val="18"/>
                <w:highlight w:val="none"/>
                <w:lang w:val="zh-CN" w:eastAsia="zh-CN"/>
              </w:rPr>
              <w:t>.0</w:t>
            </w:r>
            <w:r>
              <w:rPr>
                <w:rFonts w:hint="eastAsia" w:ascii="宋体" w:hAnsi="宋体" w:cs="宋体"/>
                <w:bCs/>
                <w:sz w:val="18"/>
                <w:szCs w:val="18"/>
                <w:highlight w:val="none"/>
                <w:lang w:val="zh-CN"/>
              </w:rPr>
              <w:t>分。</w:t>
            </w:r>
          </w:p>
          <w:p w14:paraId="623C037D">
            <w:pPr>
              <w:widowControl/>
              <w:spacing w:line="240" w:lineRule="auto"/>
              <w:ind w:firstLine="360" w:firstLineChars="200"/>
              <w:jc w:val="left"/>
              <w:rPr>
                <w:rFonts w:ascii="宋体" w:hAnsi="宋体" w:cs="宋体"/>
                <w:bCs/>
                <w:kern w:val="0"/>
                <w:sz w:val="18"/>
                <w:szCs w:val="18"/>
                <w:highlight w:val="none"/>
                <w:lang w:val="zh-CN"/>
              </w:rPr>
            </w:pPr>
            <w:r>
              <w:rPr>
                <w:rFonts w:hint="eastAsia" w:ascii="宋体" w:hAnsi="宋体" w:cs="宋体"/>
                <w:bCs/>
                <w:sz w:val="18"/>
                <w:szCs w:val="18"/>
                <w:highlight w:val="none"/>
                <w:lang w:val="zh-CN"/>
              </w:rPr>
              <w:t>注：</w:t>
            </w:r>
            <w:r>
              <w:rPr>
                <w:rFonts w:hint="eastAsia" w:ascii="宋体" w:hAnsi="宋体" w:cs="宋体"/>
                <w:sz w:val="18"/>
                <w:szCs w:val="18"/>
                <w:highlight w:val="none"/>
              </w:rPr>
              <w:t>须</w:t>
            </w:r>
            <w:r>
              <w:rPr>
                <w:rFonts w:hint="eastAsia" w:ascii="宋体" w:hAnsi="宋体" w:cs="宋体"/>
                <w:bCs/>
                <w:sz w:val="18"/>
                <w:szCs w:val="18"/>
                <w:highlight w:val="none"/>
                <w:lang w:val="zh-CN"/>
              </w:rPr>
              <w:t>提供相关证书原件扫描件，否则不得分。</w:t>
            </w:r>
          </w:p>
        </w:tc>
        <w:tc>
          <w:tcPr>
            <w:tcW w:w="860" w:type="dxa"/>
            <w:noWrap/>
            <w:vAlign w:val="center"/>
          </w:tcPr>
          <w:p w14:paraId="43FCF027">
            <w:pPr>
              <w:widowControl/>
              <w:spacing w:line="240" w:lineRule="auto"/>
              <w:jc w:val="center"/>
              <w:rPr>
                <w:rFonts w:hint="eastAsia" w:ascii="宋体" w:hAnsi="宋体" w:eastAsia="宋体" w:cs="宋体"/>
                <w:bCs/>
                <w:kern w:val="0"/>
                <w:sz w:val="18"/>
                <w:szCs w:val="18"/>
                <w:highlight w:val="none"/>
                <w:lang w:eastAsia="zh-CN"/>
              </w:rPr>
            </w:pPr>
            <w:r>
              <w:rPr>
                <w:rFonts w:hint="eastAsia" w:ascii="宋体" w:hAnsi="宋体" w:cs="宋体"/>
                <w:bCs/>
                <w:kern w:val="0"/>
                <w:sz w:val="18"/>
                <w:szCs w:val="18"/>
                <w:highlight w:val="none"/>
                <w:lang w:val="en-US" w:eastAsia="zh-CN"/>
              </w:rPr>
              <w:t>9</w:t>
            </w:r>
          </w:p>
        </w:tc>
      </w:tr>
      <w:tr w14:paraId="32BB10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8" w:hRule="atLeast"/>
          <w:jc w:val="center"/>
        </w:trPr>
        <w:tc>
          <w:tcPr>
            <w:tcW w:w="762" w:type="dxa"/>
            <w:noWrap/>
            <w:vAlign w:val="center"/>
          </w:tcPr>
          <w:p w14:paraId="7B49EA6B">
            <w:pPr>
              <w:widowControl/>
              <w:spacing w:line="240" w:lineRule="auto"/>
              <w:jc w:val="center"/>
              <w:textAlignment w:val="center"/>
              <w:rPr>
                <w:rFonts w:ascii="宋体" w:hAnsi="宋体" w:cs="宋体"/>
                <w:bCs/>
                <w:kern w:val="0"/>
                <w:sz w:val="18"/>
                <w:szCs w:val="18"/>
                <w:highlight w:val="none"/>
              </w:rPr>
            </w:pPr>
            <w:r>
              <w:rPr>
                <w:rFonts w:hint="eastAsia" w:ascii="宋体" w:hAnsi="宋体" w:cs="宋体"/>
                <w:color w:val="000000"/>
                <w:kern w:val="0"/>
                <w:sz w:val="18"/>
                <w:szCs w:val="18"/>
                <w:highlight w:val="none"/>
              </w:rPr>
              <w:t>2</w:t>
            </w:r>
          </w:p>
        </w:tc>
        <w:tc>
          <w:tcPr>
            <w:tcW w:w="1579" w:type="dxa"/>
            <w:noWrap/>
            <w:vAlign w:val="center"/>
          </w:tcPr>
          <w:p w14:paraId="7A1834B0">
            <w:pPr>
              <w:widowControl/>
              <w:spacing w:line="240" w:lineRule="auto"/>
              <w:jc w:val="left"/>
              <w:rPr>
                <w:rFonts w:ascii="宋体" w:hAnsi="宋体" w:cs="宋体"/>
                <w:bCs/>
                <w:kern w:val="0"/>
                <w:sz w:val="18"/>
                <w:szCs w:val="18"/>
                <w:highlight w:val="none"/>
                <w:lang w:val="zh-CN"/>
              </w:rPr>
            </w:pPr>
            <w:r>
              <w:rPr>
                <w:rFonts w:hint="eastAsia" w:ascii="宋体" w:hAnsi="宋体" w:cs="宋体"/>
                <w:bCs/>
                <w:kern w:val="0"/>
                <w:sz w:val="18"/>
                <w:szCs w:val="18"/>
                <w:highlight w:val="none"/>
                <w:lang w:val="zh-CN"/>
              </w:rPr>
              <w:t>项目负责人</w:t>
            </w:r>
          </w:p>
        </w:tc>
        <w:tc>
          <w:tcPr>
            <w:tcW w:w="7037" w:type="dxa"/>
            <w:noWrap/>
            <w:vAlign w:val="center"/>
          </w:tcPr>
          <w:p w14:paraId="55DD7D9A">
            <w:pPr>
              <w:widowControl/>
              <w:spacing w:line="240" w:lineRule="auto"/>
              <w:ind w:firstLine="360" w:firstLineChars="200"/>
              <w:jc w:val="left"/>
              <w:rPr>
                <w:rFonts w:ascii="宋体" w:hAnsi="宋体" w:cs="宋体"/>
                <w:bCs/>
                <w:kern w:val="0"/>
                <w:sz w:val="18"/>
                <w:szCs w:val="18"/>
                <w:highlight w:val="none"/>
                <w:lang w:val="zh-CN"/>
              </w:rPr>
            </w:pPr>
            <w:r>
              <w:rPr>
                <w:rFonts w:hint="eastAsia" w:ascii="宋体" w:hAnsi="宋体" w:cs="宋体"/>
                <w:bCs/>
                <w:kern w:val="0"/>
                <w:sz w:val="18"/>
                <w:szCs w:val="18"/>
                <w:highlight w:val="none"/>
                <w:lang w:val="zh-CN"/>
              </w:rPr>
              <w:t>项目负责人同时具备</w:t>
            </w:r>
            <w:r>
              <w:rPr>
                <w:rFonts w:hint="eastAsia" w:ascii="宋体" w:hAnsi="宋体"/>
                <w:sz w:val="18"/>
                <w:szCs w:val="18"/>
                <w:highlight w:val="none"/>
              </w:rPr>
              <w:t>具有高级工程师职称及以上（道路</w:t>
            </w:r>
            <w:r>
              <w:rPr>
                <w:rFonts w:hint="eastAsia" w:ascii="宋体" w:hAnsi="宋体"/>
                <w:sz w:val="18"/>
                <w:szCs w:val="18"/>
                <w:highlight w:val="none"/>
                <w:lang w:val="en-US" w:eastAsia="zh-CN"/>
              </w:rPr>
              <w:t>或道桥</w:t>
            </w:r>
            <w:r>
              <w:rPr>
                <w:rFonts w:hint="eastAsia" w:ascii="宋体" w:hAnsi="宋体"/>
                <w:sz w:val="18"/>
                <w:szCs w:val="18"/>
                <w:highlight w:val="none"/>
              </w:rPr>
              <w:t>）</w:t>
            </w:r>
            <w:r>
              <w:rPr>
                <w:rFonts w:hint="eastAsia" w:ascii="宋体" w:hAnsi="宋体" w:cs="宋体"/>
                <w:bCs/>
                <w:kern w:val="0"/>
                <w:sz w:val="18"/>
                <w:szCs w:val="18"/>
                <w:highlight w:val="none"/>
                <w:lang w:val="en-US" w:eastAsia="zh-CN"/>
              </w:rPr>
              <w:t>及注册土木工程师</w:t>
            </w:r>
            <w:r>
              <w:rPr>
                <w:rFonts w:hint="eastAsia" w:ascii="宋体" w:hAnsi="宋体" w:cs="宋体"/>
                <w:bCs/>
                <w:kern w:val="0"/>
                <w:sz w:val="18"/>
                <w:szCs w:val="18"/>
                <w:highlight w:val="none"/>
                <w:lang w:val="zh-CN"/>
              </w:rPr>
              <w:t>（</w:t>
            </w:r>
            <w:r>
              <w:rPr>
                <w:rFonts w:hint="eastAsia" w:ascii="宋体" w:hAnsi="宋体" w:cs="宋体"/>
                <w:bCs/>
                <w:kern w:val="0"/>
                <w:sz w:val="18"/>
                <w:szCs w:val="18"/>
                <w:highlight w:val="none"/>
                <w:lang w:val="en-US" w:eastAsia="zh-CN"/>
              </w:rPr>
              <w:t>道路工程</w:t>
            </w:r>
            <w:r>
              <w:rPr>
                <w:rFonts w:hint="eastAsia" w:ascii="宋体" w:hAnsi="宋体" w:cs="宋体"/>
                <w:bCs/>
                <w:kern w:val="0"/>
                <w:sz w:val="18"/>
                <w:szCs w:val="18"/>
                <w:highlight w:val="none"/>
                <w:lang w:val="zh-CN"/>
              </w:rPr>
              <w:t>）,得</w:t>
            </w:r>
            <w:r>
              <w:rPr>
                <w:rFonts w:hint="eastAsia" w:ascii="宋体" w:hAnsi="宋体" w:cs="宋体"/>
                <w:bCs/>
                <w:kern w:val="0"/>
                <w:sz w:val="18"/>
                <w:szCs w:val="18"/>
                <w:highlight w:val="none"/>
                <w:lang w:val="en-US" w:eastAsia="zh-CN"/>
              </w:rPr>
              <w:t>3</w:t>
            </w:r>
            <w:r>
              <w:rPr>
                <w:rFonts w:hint="eastAsia" w:ascii="宋体" w:hAnsi="宋体" w:cs="宋体"/>
                <w:bCs/>
                <w:kern w:val="0"/>
                <w:sz w:val="18"/>
                <w:szCs w:val="18"/>
                <w:highlight w:val="none"/>
                <w:lang w:val="zh-CN"/>
              </w:rPr>
              <w:t>分。</w:t>
            </w:r>
          </w:p>
          <w:p w14:paraId="4375A8E6">
            <w:pPr>
              <w:widowControl/>
              <w:spacing w:line="240" w:lineRule="auto"/>
              <w:ind w:firstLine="360" w:firstLineChars="200"/>
              <w:jc w:val="left"/>
              <w:rPr>
                <w:rFonts w:ascii="宋体" w:hAnsi="宋体" w:cs="宋体"/>
                <w:bCs/>
                <w:kern w:val="0"/>
                <w:sz w:val="18"/>
                <w:szCs w:val="18"/>
                <w:highlight w:val="none"/>
                <w:lang w:val="zh-CN"/>
              </w:rPr>
            </w:pPr>
            <w:r>
              <w:rPr>
                <w:rFonts w:hint="eastAsia" w:ascii="宋体" w:hAnsi="宋体" w:cs="宋体"/>
                <w:bCs/>
                <w:kern w:val="0"/>
                <w:sz w:val="18"/>
                <w:szCs w:val="18"/>
                <w:highlight w:val="none"/>
                <w:lang w:val="zh-CN"/>
              </w:rPr>
              <w:t>注：须提供以下资料，否则不予得分：①人员职称证证书，②</w:t>
            </w:r>
            <w:r>
              <w:rPr>
                <w:rFonts w:hint="eastAsia" w:ascii="宋体" w:hAnsi="宋体" w:cs="宋体"/>
                <w:bCs/>
                <w:kern w:val="0"/>
                <w:sz w:val="18"/>
                <w:szCs w:val="18"/>
                <w:highlight w:val="none"/>
                <w:lang w:val="en-US" w:eastAsia="zh-CN"/>
              </w:rPr>
              <w:t>注册土木工程师</w:t>
            </w:r>
            <w:r>
              <w:rPr>
                <w:rFonts w:hint="eastAsia" w:ascii="宋体" w:hAnsi="宋体" w:cs="宋体"/>
                <w:bCs/>
                <w:kern w:val="0"/>
                <w:sz w:val="18"/>
                <w:szCs w:val="18"/>
                <w:highlight w:val="none"/>
                <w:lang w:val="zh-CN"/>
              </w:rPr>
              <w:t>证书，③提供近三个月社保缴纳证明。</w:t>
            </w:r>
          </w:p>
        </w:tc>
        <w:tc>
          <w:tcPr>
            <w:tcW w:w="860" w:type="dxa"/>
            <w:noWrap/>
            <w:vAlign w:val="center"/>
          </w:tcPr>
          <w:p w14:paraId="29E4B527">
            <w:pPr>
              <w:widowControl/>
              <w:spacing w:line="240" w:lineRule="auto"/>
              <w:jc w:val="center"/>
              <w:rPr>
                <w:rFonts w:hint="eastAsia" w:ascii="宋体" w:hAnsi="宋体" w:eastAsia="宋体" w:cs="宋体"/>
                <w:bCs/>
                <w:kern w:val="0"/>
                <w:sz w:val="18"/>
                <w:szCs w:val="18"/>
                <w:highlight w:val="none"/>
                <w:lang w:eastAsia="zh-CN"/>
              </w:rPr>
            </w:pPr>
            <w:r>
              <w:rPr>
                <w:rFonts w:hint="eastAsia" w:ascii="宋体" w:hAnsi="宋体" w:cs="宋体"/>
                <w:bCs/>
                <w:kern w:val="0"/>
                <w:sz w:val="18"/>
                <w:szCs w:val="18"/>
                <w:highlight w:val="none"/>
                <w:lang w:val="en-US" w:eastAsia="zh-CN"/>
              </w:rPr>
              <w:t>3</w:t>
            </w:r>
          </w:p>
        </w:tc>
      </w:tr>
      <w:tr w14:paraId="79E8F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7" w:hRule="atLeast"/>
          <w:jc w:val="center"/>
        </w:trPr>
        <w:tc>
          <w:tcPr>
            <w:tcW w:w="762" w:type="dxa"/>
            <w:noWrap/>
            <w:vAlign w:val="center"/>
          </w:tcPr>
          <w:p w14:paraId="4726BF53">
            <w:pPr>
              <w:widowControl/>
              <w:spacing w:line="240" w:lineRule="auto"/>
              <w:jc w:val="center"/>
              <w:textAlignment w:val="center"/>
              <w:rPr>
                <w:rFonts w:ascii="宋体" w:hAnsi="宋体" w:cs="宋体"/>
                <w:bCs/>
                <w:kern w:val="0"/>
                <w:sz w:val="18"/>
                <w:szCs w:val="18"/>
                <w:highlight w:val="none"/>
              </w:rPr>
            </w:pPr>
            <w:r>
              <w:rPr>
                <w:rFonts w:hint="eastAsia" w:ascii="宋体" w:hAnsi="宋体" w:cs="宋体"/>
                <w:color w:val="000000"/>
                <w:kern w:val="0"/>
                <w:sz w:val="18"/>
                <w:szCs w:val="18"/>
                <w:highlight w:val="none"/>
              </w:rPr>
              <w:t>3</w:t>
            </w:r>
          </w:p>
        </w:tc>
        <w:tc>
          <w:tcPr>
            <w:tcW w:w="1579" w:type="dxa"/>
            <w:shd w:val="clear" w:color="auto" w:fill="auto"/>
            <w:noWrap/>
            <w:vAlign w:val="center"/>
          </w:tcPr>
          <w:p w14:paraId="60E6E759">
            <w:pPr>
              <w:widowControl/>
              <w:spacing w:line="240" w:lineRule="auto"/>
              <w:jc w:val="left"/>
              <w:rPr>
                <w:rFonts w:ascii="宋体" w:hAnsi="宋体" w:eastAsia="宋体" w:cs="宋体"/>
                <w:bCs/>
                <w:kern w:val="0"/>
                <w:sz w:val="18"/>
                <w:szCs w:val="18"/>
                <w:highlight w:val="none"/>
                <w:lang w:val="zh-CN" w:eastAsia="zh-CN" w:bidi="ar-SA"/>
              </w:rPr>
            </w:pPr>
            <w:r>
              <w:rPr>
                <w:rFonts w:hint="eastAsia" w:ascii="宋体" w:hAnsi="宋体" w:cs="宋体"/>
                <w:bCs/>
                <w:kern w:val="0"/>
                <w:sz w:val="18"/>
                <w:szCs w:val="18"/>
                <w:highlight w:val="none"/>
                <w:lang w:val="zh-CN"/>
              </w:rPr>
              <w:t>项目团队人员</w:t>
            </w:r>
          </w:p>
        </w:tc>
        <w:tc>
          <w:tcPr>
            <w:tcW w:w="7037" w:type="dxa"/>
            <w:shd w:val="clear" w:color="auto" w:fill="auto"/>
            <w:noWrap/>
            <w:vAlign w:val="center"/>
          </w:tcPr>
          <w:p w14:paraId="1D26E0CF">
            <w:pPr>
              <w:widowControl/>
              <w:spacing w:line="240" w:lineRule="auto"/>
              <w:ind w:firstLine="360" w:firstLineChars="200"/>
              <w:jc w:val="left"/>
              <w:rPr>
                <w:rFonts w:ascii="宋体" w:hAnsi="宋体" w:cs="宋体"/>
                <w:bCs/>
                <w:kern w:val="0"/>
                <w:sz w:val="18"/>
                <w:szCs w:val="18"/>
                <w:highlight w:val="none"/>
                <w:lang w:val="zh-CN"/>
              </w:rPr>
            </w:pPr>
            <w:r>
              <w:rPr>
                <w:rFonts w:hint="eastAsia" w:ascii="宋体" w:hAnsi="宋体" w:cs="宋体"/>
                <w:bCs/>
                <w:kern w:val="0"/>
                <w:sz w:val="18"/>
                <w:szCs w:val="18"/>
                <w:highlight w:val="none"/>
                <w:lang w:val="zh-CN"/>
              </w:rPr>
              <w:t>项目团队人员（项目负责人除外）：</w:t>
            </w:r>
          </w:p>
          <w:p w14:paraId="71BF81B8">
            <w:pPr>
              <w:widowControl/>
              <w:spacing w:line="240" w:lineRule="auto"/>
              <w:ind w:firstLine="360" w:firstLineChars="200"/>
              <w:jc w:val="left"/>
              <w:rPr>
                <w:rFonts w:ascii="宋体" w:hAnsi="宋体" w:cs="宋体"/>
                <w:bCs/>
                <w:kern w:val="0"/>
                <w:sz w:val="18"/>
                <w:szCs w:val="18"/>
                <w:highlight w:val="none"/>
              </w:rPr>
            </w:pPr>
            <w:r>
              <w:rPr>
                <w:rFonts w:hint="eastAsia" w:ascii="宋体" w:hAnsi="宋体" w:cs="宋体"/>
                <w:bCs/>
                <w:kern w:val="0"/>
                <w:sz w:val="18"/>
                <w:szCs w:val="18"/>
                <w:highlight w:val="none"/>
              </w:rPr>
              <w:t>1、项目人员具备</w:t>
            </w:r>
            <w:r>
              <w:rPr>
                <w:rFonts w:hint="eastAsia" w:ascii="宋体" w:hAnsi="宋体" w:cs="宋体"/>
                <w:bCs/>
                <w:kern w:val="0"/>
                <w:sz w:val="18"/>
                <w:szCs w:val="18"/>
                <w:highlight w:val="none"/>
                <w:lang w:val="en-US" w:eastAsia="zh-CN"/>
              </w:rPr>
              <w:t>注册土木工程师</w:t>
            </w:r>
            <w:r>
              <w:rPr>
                <w:rFonts w:hint="eastAsia" w:ascii="宋体" w:hAnsi="宋体" w:cs="宋体"/>
                <w:bCs/>
                <w:kern w:val="0"/>
                <w:sz w:val="18"/>
                <w:szCs w:val="18"/>
                <w:highlight w:val="none"/>
                <w:lang w:val="zh-CN"/>
              </w:rPr>
              <w:t>（</w:t>
            </w:r>
            <w:r>
              <w:rPr>
                <w:rFonts w:hint="eastAsia" w:ascii="宋体" w:hAnsi="宋体" w:cs="宋体"/>
                <w:bCs/>
                <w:kern w:val="0"/>
                <w:sz w:val="18"/>
                <w:szCs w:val="18"/>
                <w:highlight w:val="none"/>
                <w:lang w:val="en-US" w:eastAsia="zh-CN"/>
              </w:rPr>
              <w:t>道路工程</w:t>
            </w:r>
            <w:r>
              <w:rPr>
                <w:rFonts w:hint="eastAsia" w:ascii="宋体" w:hAnsi="宋体" w:cs="宋体"/>
                <w:bCs/>
                <w:kern w:val="0"/>
                <w:sz w:val="18"/>
                <w:szCs w:val="18"/>
                <w:highlight w:val="none"/>
                <w:lang w:val="zh-CN"/>
              </w:rPr>
              <w:t>）</w:t>
            </w:r>
            <w:r>
              <w:rPr>
                <w:rFonts w:hint="eastAsia" w:ascii="宋体" w:hAnsi="宋体" w:cs="宋体"/>
                <w:bCs/>
                <w:kern w:val="0"/>
                <w:sz w:val="18"/>
                <w:szCs w:val="18"/>
                <w:highlight w:val="none"/>
              </w:rPr>
              <w:t>的，每1人得</w:t>
            </w:r>
            <w:r>
              <w:rPr>
                <w:rFonts w:hint="eastAsia" w:ascii="宋体" w:hAnsi="宋体" w:cs="宋体"/>
                <w:bCs/>
                <w:kern w:val="0"/>
                <w:sz w:val="18"/>
                <w:szCs w:val="18"/>
                <w:highlight w:val="none"/>
                <w:lang w:val="en-US" w:eastAsia="zh-CN"/>
              </w:rPr>
              <w:t>2</w:t>
            </w:r>
            <w:r>
              <w:rPr>
                <w:rFonts w:hint="eastAsia" w:ascii="宋体" w:hAnsi="宋体" w:cs="宋体"/>
                <w:bCs/>
                <w:kern w:val="0"/>
                <w:sz w:val="18"/>
                <w:szCs w:val="18"/>
                <w:highlight w:val="none"/>
              </w:rPr>
              <w:t>分，最高</w:t>
            </w:r>
            <w:r>
              <w:rPr>
                <w:rFonts w:hint="eastAsia" w:ascii="宋体" w:hAnsi="宋体" w:cs="宋体"/>
                <w:bCs/>
                <w:kern w:val="0"/>
                <w:sz w:val="18"/>
                <w:szCs w:val="18"/>
                <w:highlight w:val="none"/>
                <w:lang w:val="en-US" w:eastAsia="zh-CN"/>
              </w:rPr>
              <w:t>4</w:t>
            </w:r>
            <w:r>
              <w:rPr>
                <w:rFonts w:hint="eastAsia" w:ascii="宋体" w:hAnsi="宋体" w:cs="宋体"/>
                <w:bCs/>
                <w:kern w:val="0"/>
                <w:sz w:val="18"/>
                <w:szCs w:val="18"/>
                <w:highlight w:val="none"/>
              </w:rPr>
              <w:t>分；</w:t>
            </w:r>
          </w:p>
          <w:p w14:paraId="709C8C49">
            <w:pPr>
              <w:widowControl/>
              <w:spacing w:line="240" w:lineRule="auto"/>
              <w:ind w:firstLine="360" w:firstLineChars="200"/>
              <w:jc w:val="left"/>
              <w:rPr>
                <w:rFonts w:ascii="宋体" w:hAnsi="宋体" w:cs="宋体"/>
                <w:bCs/>
                <w:kern w:val="0"/>
                <w:sz w:val="18"/>
                <w:szCs w:val="18"/>
                <w:highlight w:val="none"/>
              </w:rPr>
            </w:pPr>
            <w:r>
              <w:rPr>
                <w:rFonts w:hint="eastAsia" w:ascii="宋体" w:hAnsi="宋体" w:cs="宋体"/>
                <w:bCs/>
                <w:kern w:val="0"/>
                <w:sz w:val="18"/>
                <w:szCs w:val="18"/>
                <w:highlight w:val="none"/>
              </w:rPr>
              <w:t>2、项目人员具备</w:t>
            </w:r>
            <w:r>
              <w:rPr>
                <w:rFonts w:hint="eastAsia" w:ascii="宋体" w:hAnsi="宋体" w:cs="宋体"/>
                <w:bCs/>
                <w:kern w:val="0"/>
                <w:sz w:val="18"/>
                <w:szCs w:val="18"/>
                <w:highlight w:val="none"/>
                <w:lang w:val="en-US" w:eastAsia="zh-CN"/>
              </w:rPr>
              <w:t>注册公用设备工程师</w:t>
            </w:r>
            <w:r>
              <w:rPr>
                <w:rFonts w:hint="eastAsia" w:ascii="宋体" w:hAnsi="宋体" w:cs="宋体"/>
                <w:bCs/>
                <w:kern w:val="0"/>
                <w:sz w:val="18"/>
                <w:szCs w:val="18"/>
                <w:highlight w:val="none"/>
                <w:lang w:val="zh-CN"/>
              </w:rPr>
              <w:t>（</w:t>
            </w:r>
            <w:r>
              <w:rPr>
                <w:rFonts w:hint="eastAsia" w:ascii="宋体" w:hAnsi="宋体" w:cs="宋体"/>
                <w:bCs/>
                <w:kern w:val="0"/>
                <w:sz w:val="18"/>
                <w:szCs w:val="18"/>
                <w:highlight w:val="none"/>
                <w:lang w:val="en-US" w:eastAsia="zh-CN"/>
              </w:rPr>
              <w:t>给水排水</w:t>
            </w:r>
            <w:r>
              <w:rPr>
                <w:rFonts w:hint="eastAsia" w:ascii="宋体" w:hAnsi="宋体" w:cs="宋体"/>
                <w:bCs/>
                <w:kern w:val="0"/>
                <w:sz w:val="18"/>
                <w:szCs w:val="18"/>
                <w:highlight w:val="none"/>
                <w:lang w:val="zh-CN"/>
              </w:rPr>
              <w:t>）</w:t>
            </w:r>
            <w:r>
              <w:rPr>
                <w:rFonts w:hint="eastAsia" w:ascii="宋体" w:hAnsi="宋体" w:cs="宋体"/>
                <w:bCs/>
                <w:kern w:val="0"/>
                <w:sz w:val="18"/>
                <w:szCs w:val="18"/>
                <w:highlight w:val="none"/>
              </w:rPr>
              <w:t>的，每1人得</w:t>
            </w:r>
            <w:r>
              <w:rPr>
                <w:rFonts w:hint="eastAsia" w:ascii="宋体" w:hAnsi="宋体" w:cs="宋体"/>
                <w:bCs/>
                <w:kern w:val="0"/>
                <w:sz w:val="18"/>
                <w:szCs w:val="18"/>
                <w:highlight w:val="none"/>
                <w:lang w:val="en-US" w:eastAsia="zh-CN"/>
              </w:rPr>
              <w:t>2</w:t>
            </w:r>
            <w:r>
              <w:rPr>
                <w:rFonts w:hint="eastAsia" w:ascii="宋体" w:hAnsi="宋体" w:cs="宋体"/>
                <w:bCs/>
                <w:kern w:val="0"/>
                <w:sz w:val="18"/>
                <w:szCs w:val="18"/>
                <w:highlight w:val="none"/>
              </w:rPr>
              <w:t>分，最高</w:t>
            </w:r>
            <w:r>
              <w:rPr>
                <w:rFonts w:hint="eastAsia" w:ascii="宋体" w:hAnsi="宋体" w:cs="宋体"/>
                <w:bCs/>
                <w:kern w:val="0"/>
                <w:sz w:val="18"/>
                <w:szCs w:val="18"/>
                <w:highlight w:val="none"/>
                <w:lang w:val="en-US" w:eastAsia="zh-CN"/>
              </w:rPr>
              <w:t>2</w:t>
            </w:r>
            <w:r>
              <w:rPr>
                <w:rFonts w:hint="eastAsia" w:ascii="宋体" w:hAnsi="宋体" w:cs="宋体"/>
                <w:bCs/>
                <w:kern w:val="0"/>
                <w:sz w:val="18"/>
                <w:szCs w:val="18"/>
                <w:highlight w:val="none"/>
              </w:rPr>
              <w:t>分；</w:t>
            </w:r>
          </w:p>
          <w:p w14:paraId="6EBB9533">
            <w:pPr>
              <w:widowControl/>
              <w:spacing w:line="240" w:lineRule="auto"/>
              <w:ind w:firstLine="360" w:firstLineChars="200"/>
              <w:jc w:val="left"/>
              <w:rPr>
                <w:rFonts w:ascii="宋体" w:hAnsi="宋体" w:cs="宋体"/>
                <w:bCs/>
                <w:kern w:val="0"/>
                <w:sz w:val="18"/>
                <w:szCs w:val="18"/>
                <w:highlight w:val="none"/>
              </w:rPr>
            </w:pPr>
            <w:r>
              <w:rPr>
                <w:rFonts w:hint="eastAsia" w:ascii="宋体" w:hAnsi="宋体" w:cs="宋体"/>
                <w:bCs/>
                <w:kern w:val="0"/>
                <w:sz w:val="18"/>
                <w:szCs w:val="18"/>
                <w:highlight w:val="none"/>
              </w:rPr>
              <w:t>3、项目人员具备</w:t>
            </w:r>
            <w:r>
              <w:rPr>
                <w:rFonts w:hint="eastAsia" w:ascii="宋体" w:hAnsi="宋体" w:cs="宋体"/>
                <w:bCs/>
                <w:kern w:val="0"/>
                <w:sz w:val="18"/>
                <w:szCs w:val="18"/>
                <w:highlight w:val="none"/>
                <w:lang w:val="en-US" w:eastAsia="zh-CN"/>
              </w:rPr>
              <w:t>注册电气工程师</w:t>
            </w:r>
            <w:r>
              <w:rPr>
                <w:rFonts w:hint="eastAsia" w:ascii="宋体" w:hAnsi="宋体" w:cs="宋体"/>
                <w:bCs/>
                <w:kern w:val="0"/>
                <w:sz w:val="18"/>
                <w:szCs w:val="18"/>
                <w:highlight w:val="none"/>
                <w:lang w:val="zh-CN"/>
              </w:rPr>
              <w:t>（</w:t>
            </w:r>
            <w:r>
              <w:rPr>
                <w:rFonts w:hint="eastAsia" w:ascii="宋体" w:hAnsi="宋体" w:cs="宋体"/>
                <w:bCs/>
                <w:kern w:val="0"/>
                <w:sz w:val="18"/>
                <w:szCs w:val="18"/>
                <w:highlight w:val="none"/>
                <w:lang w:val="en-US" w:eastAsia="zh-CN"/>
              </w:rPr>
              <w:t>供配电</w:t>
            </w:r>
            <w:r>
              <w:rPr>
                <w:rFonts w:hint="eastAsia" w:ascii="宋体" w:hAnsi="宋体" w:cs="宋体"/>
                <w:bCs/>
                <w:kern w:val="0"/>
                <w:sz w:val="18"/>
                <w:szCs w:val="18"/>
                <w:highlight w:val="none"/>
                <w:lang w:val="zh-CN"/>
              </w:rPr>
              <w:t>）</w:t>
            </w:r>
            <w:r>
              <w:rPr>
                <w:rFonts w:hint="eastAsia" w:ascii="宋体" w:hAnsi="宋体" w:cs="宋体"/>
                <w:bCs/>
                <w:kern w:val="0"/>
                <w:sz w:val="18"/>
                <w:szCs w:val="18"/>
                <w:highlight w:val="none"/>
              </w:rPr>
              <w:t>的，每1人得</w:t>
            </w:r>
            <w:r>
              <w:rPr>
                <w:rFonts w:hint="eastAsia" w:ascii="宋体" w:hAnsi="宋体" w:cs="宋体"/>
                <w:bCs/>
                <w:kern w:val="0"/>
                <w:sz w:val="18"/>
                <w:szCs w:val="18"/>
                <w:highlight w:val="none"/>
                <w:lang w:val="en-US" w:eastAsia="zh-CN"/>
              </w:rPr>
              <w:t>2</w:t>
            </w:r>
            <w:r>
              <w:rPr>
                <w:rFonts w:hint="eastAsia" w:ascii="宋体" w:hAnsi="宋体" w:cs="宋体"/>
                <w:bCs/>
                <w:kern w:val="0"/>
                <w:sz w:val="18"/>
                <w:szCs w:val="18"/>
                <w:highlight w:val="none"/>
              </w:rPr>
              <w:t>分，最高</w:t>
            </w:r>
            <w:r>
              <w:rPr>
                <w:rFonts w:hint="eastAsia" w:ascii="宋体" w:hAnsi="宋体" w:cs="宋体"/>
                <w:bCs/>
                <w:kern w:val="0"/>
                <w:sz w:val="18"/>
                <w:szCs w:val="18"/>
                <w:highlight w:val="none"/>
                <w:lang w:val="en-US" w:eastAsia="zh-CN"/>
              </w:rPr>
              <w:t>2</w:t>
            </w:r>
            <w:r>
              <w:rPr>
                <w:rFonts w:hint="eastAsia" w:ascii="宋体" w:hAnsi="宋体" w:cs="宋体"/>
                <w:bCs/>
                <w:kern w:val="0"/>
                <w:sz w:val="18"/>
                <w:szCs w:val="18"/>
                <w:highlight w:val="none"/>
              </w:rPr>
              <w:t>分。</w:t>
            </w:r>
          </w:p>
          <w:p w14:paraId="18B349F3">
            <w:pPr>
              <w:widowControl/>
              <w:spacing w:line="240" w:lineRule="auto"/>
              <w:ind w:firstLine="360" w:firstLineChars="200"/>
              <w:jc w:val="left"/>
              <w:rPr>
                <w:rFonts w:ascii="宋体" w:hAnsi="宋体" w:cs="宋体"/>
                <w:bCs/>
                <w:kern w:val="0"/>
                <w:sz w:val="18"/>
                <w:szCs w:val="18"/>
                <w:highlight w:val="none"/>
                <w:lang w:val="zh-CN"/>
              </w:rPr>
            </w:pPr>
            <w:r>
              <w:rPr>
                <w:rFonts w:hint="eastAsia" w:ascii="宋体" w:hAnsi="宋体" w:cs="宋体"/>
                <w:bCs/>
                <w:kern w:val="0"/>
                <w:sz w:val="18"/>
                <w:szCs w:val="18"/>
                <w:highlight w:val="none"/>
                <w:lang w:val="zh-CN"/>
              </w:rPr>
              <w:t>注：（1）以上人员不可重复得分，1人只计算1次。</w:t>
            </w:r>
          </w:p>
          <w:p w14:paraId="31D7DA6F">
            <w:pPr>
              <w:widowControl/>
              <w:spacing w:line="240" w:lineRule="auto"/>
              <w:ind w:firstLine="360" w:firstLineChars="200"/>
              <w:jc w:val="left"/>
              <w:rPr>
                <w:rFonts w:ascii="宋体" w:hAnsi="宋体" w:eastAsia="宋体" w:cs="宋体"/>
                <w:bCs/>
                <w:kern w:val="0"/>
                <w:sz w:val="18"/>
                <w:szCs w:val="18"/>
                <w:highlight w:val="none"/>
                <w:lang w:val="zh-CN" w:eastAsia="zh-CN" w:bidi="ar-SA"/>
              </w:rPr>
            </w:pPr>
            <w:r>
              <w:rPr>
                <w:rFonts w:hint="eastAsia" w:ascii="宋体" w:hAnsi="宋体" w:cs="宋体"/>
                <w:bCs/>
                <w:kern w:val="0"/>
                <w:sz w:val="18"/>
                <w:szCs w:val="18"/>
                <w:highlight w:val="none"/>
                <w:lang w:val="zh-CN"/>
              </w:rPr>
              <w:t>（2）须提供以下资料，否则不予得分：①人员职称证证书，②提供近三个月社保缴纳证明。</w:t>
            </w:r>
          </w:p>
        </w:tc>
        <w:tc>
          <w:tcPr>
            <w:tcW w:w="860" w:type="dxa"/>
            <w:shd w:val="clear" w:color="auto" w:fill="auto"/>
            <w:noWrap/>
            <w:vAlign w:val="center"/>
          </w:tcPr>
          <w:p w14:paraId="677884CF">
            <w:pPr>
              <w:widowControl/>
              <w:spacing w:line="240" w:lineRule="auto"/>
              <w:jc w:val="center"/>
              <w:rPr>
                <w:rFonts w:hint="eastAsia" w:ascii="宋体" w:hAnsi="宋体" w:eastAsia="宋体" w:cs="宋体"/>
                <w:bCs/>
                <w:kern w:val="0"/>
                <w:sz w:val="18"/>
                <w:szCs w:val="18"/>
                <w:highlight w:val="none"/>
                <w:lang w:val="en-US" w:eastAsia="zh-CN" w:bidi="ar-SA"/>
              </w:rPr>
            </w:pPr>
            <w:r>
              <w:rPr>
                <w:rFonts w:hint="eastAsia" w:ascii="宋体" w:hAnsi="宋体" w:cs="宋体"/>
                <w:bCs/>
                <w:kern w:val="0"/>
                <w:sz w:val="18"/>
                <w:szCs w:val="18"/>
                <w:highlight w:val="none"/>
                <w:lang w:val="en-US" w:eastAsia="zh-CN"/>
              </w:rPr>
              <w:t>8</w:t>
            </w:r>
          </w:p>
        </w:tc>
      </w:tr>
      <w:tr w14:paraId="750F37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0" w:hRule="atLeast"/>
          <w:jc w:val="center"/>
        </w:trPr>
        <w:tc>
          <w:tcPr>
            <w:tcW w:w="762" w:type="dxa"/>
            <w:noWrap/>
            <w:vAlign w:val="center"/>
          </w:tcPr>
          <w:p w14:paraId="2561A118">
            <w:pPr>
              <w:widowControl/>
              <w:spacing w:line="240" w:lineRule="auto"/>
              <w:jc w:val="center"/>
              <w:textAlignment w:val="center"/>
              <w:rPr>
                <w:rFonts w:ascii="宋体" w:hAnsi="宋体" w:cs="宋体"/>
                <w:sz w:val="18"/>
                <w:szCs w:val="18"/>
                <w:highlight w:val="none"/>
              </w:rPr>
            </w:pPr>
            <w:r>
              <w:rPr>
                <w:rFonts w:hint="eastAsia" w:ascii="宋体" w:hAnsi="宋体" w:cs="宋体"/>
                <w:color w:val="000000"/>
                <w:kern w:val="0"/>
                <w:sz w:val="18"/>
                <w:szCs w:val="18"/>
                <w:highlight w:val="none"/>
              </w:rPr>
              <w:t>4</w:t>
            </w:r>
          </w:p>
        </w:tc>
        <w:tc>
          <w:tcPr>
            <w:tcW w:w="1579" w:type="dxa"/>
            <w:noWrap/>
            <w:vAlign w:val="center"/>
          </w:tcPr>
          <w:p w14:paraId="4FB8E8D2">
            <w:pPr>
              <w:widowControl/>
              <w:spacing w:line="240" w:lineRule="auto"/>
              <w:jc w:val="left"/>
              <w:rPr>
                <w:rFonts w:hint="default" w:ascii="宋体" w:hAnsi="宋体" w:eastAsia="宋体" w:cs="宋体"/>
                <w:bCs/>
                <w:kern w:val="0"/>
                <w:sz w:val="18"/>
                <w:szCs w:val="18"/>
                <w:highlight w:val="none"/>
                <w:lang w:val="en-US" w:eastAsia="zh-CN"/>
              </w:rPr>
            </w:pPr>
            <w:r>
              <w:rPr>
                <w:rFonts w:hint="eastAsia" w:ascii="宋体" w:hAnsi="宋体" w:cs="宋体"/>
                <w:bCs/>
                <w:kern w:val="0"/>
                <w:sz w:val="18"/>
                <w:szCs w:val="18"/>
                <w:highlight w:val="none"/>
                <w:lang w:val="en-US" w:eastAsia="zh-CN"/>
              </w:rPr>
              <w:t>本项目规划解读</w:t>
            </w:r>
          </w:p>
        </w:tc>
        <w:tc>
          <w:tcPr>
            <w:tcW w:w="7037" w:type="dxa"/>
            <w:noWrap/>
            <w:vAlign w:val="center"/>
          </w:tcPr>
          <w:p w14:paraId="38659369">
            <w:pPr>
              <w:widowControl/>
              <w:spacing w:line="240" w:lineRule="auto"/>
              <w:ind w:firstLine="360" w:firstLineChars="200"/>
              <w:jc w:val="left"/>
              <w:rPr>
                <w:rFonts w:hint="eastAsia" w:ascii="宋体" w:hAnsi="宋体" w:cs="宋体"/>
                <w:bCs/>
                <w:kern w:val="0"/>
                <w:sz w:val="18"/>
                <w:szCs w:val="18"/>
                <w:highlight w:val="none"/>
                <w:lang w:val="zh-CN"/>
              </w:rPr>
            </w:pPr>
            <w:r>
              <w:rPr>
                <w:rFonts w:hint="eastAsia" w:ascii="宋体" w:hAnsi="宋体" w:cs="宋体"/>
                <w:bCs/>
                <w:kern w:val="0"/>
                <w:sz w:val="18"/>
                <w:szCs w:val="18"/>
                <w:highlight w:val="none"/>
                <w:lang w:val="zh-CN"/>
              </w:rPr>
              <w:t>根据本项目的规划解读内容进行评分。</w:t>
            </w:r>
          </w:p>
          <w:p w14:paraId="10427B48">
            <w:pPr>
              <w:widowControl/>
              <w:spacing w:line="240" w:lineRule="auto"/>
              <w:ind w:firstLine="360" w:firstLineChars="200"/>
              <w:jc w:val="left"/>
              <w:rPr>
                <w:rFonts w:hint="eastAsia" w:ascii="宋体" w:hAnsi="宋体" w:cs="宋体"/>
                <w:bCs/>
                <w:kern w:val="0"/>
                <w:sz w:val="18"/>
                <w:szCs w:val="18"/>
                <w:highlight w:val="none"/>
                <w:lang w:val="zh-CN"/>
              </w:rPr>
            </w:pPr>
            <w:r>
              <w:rPr>
                <w:rFonts w:hint="eastAsia" w:ascii="宋体" w:hAnsi="宋体" w:cs="宋体"/>
                <w:bCs/>
                <w:kern w:val="0"/>
                <w:sz w:val="18"/>
                <w:szCs w:val="18"/>
                <w:highlight w:val="none"/>
                <w:lang w:val="zh-CN"/>
              </w:rPr>
              <w:t>①对项目的规划解读内容理解透彻、思路清晰、符合项目实际;描述内容完整，表述清晰、合理、全面得 2.5-4</w:t>
            </w:r>
            <w:r>
              <w:rPr>
                <w:rFonts w:hint="eastAsia" w:ascii="宋体" w:hAnsi="宋体" w:cs="宋体"/>
                <w:bCs/>
                <w:kern w:val="0"/>
                <w:sz w:val="18"/>
                <w:szCs w:val="18"/>
                <w:highlight w:val="none"/>
                <w:lang w:val="en-US" w:eastAsia="zh-CN"/>
              </w:rPr>
              <w:t>.0</w:t>
            </w:r>
            <w:r>
              <w:rPr>
                <w:rFonts w:hint="eastAsia" w:ascii="宋体" w:hAnsi="宋体" w:cs="宋体"/>
                <w:bCs/>
                <w:kern w:val="0"/>
                <w:sz w:val="18"/>
                <w:szCs w:val="18"/>
                <w:highlight w:val="none"/>
                <w:lang w:val="zh-CN"/>
              </w:rPr>
              <w:t>分；</w:t>
            </w:r>
          </w:p>
          <w:p w14:paraId="564E4DF7">
            <w:pPr>
              <w:widowControl/>
              <w:spacing w:line="240" w:lineRule="auto"/>
              <w:ind w:firstLine="360" w:firstLineChars="200"/>
              <w:jc w:val="left"/>
              <w:rPr>
                <w:rFonts w:hint="eastAsia" w:ascii="宋体" w:hAnsi="宋体" w:cs="宋体"/>
                <w:bCs/>
                <w:kern w:val="0"/>
                <w:sz w:val="18"/>
                <w:szCs w:val="18"/>
                <w:highlight w:val="none"/>
                <w:lang w:val="zh-CN"/>
              </w:rPr>
            </w:pPr>
            <w:r>
              <w:rPr>
                <w:rFonts w:hint="eastAsia" w:ascii="宋体" w:hAnsi="宋体" w:cs="宋体"/>
                <w:bCs/>
                <w:kern w:val="0"/>
                <w:sz w:val="18"/>
                <w:szCs w:val="18"/>
                <w:highlight w:val="none"/>
                <w:lang w:val="en-US" w:eastAsia="zh-CN"/>
              </w:rPr>
              <w:t>②</w:t>
            </w:r>
            <w:r>
              <w:rPr>
                <w:rFonts w:hint="eastAsia" w:ascii="宋体" w:hAnsi="宋体" w:cs="宋体"/>
                <w:bCs/>
                <w:kern w:val="0"/>
                <w:sz w:val="18"/>
                <w:szCs w:val="18"/>
                <w:highlight w:val="none"/>
                <w:lang w:val="zh-CN"/>
              </w:rPr>
              <w:t>对项目的规划解读内容理解较全面，但缺乏深度，技术方案描述简略得 1</w:t>
            </w:r>
            <w:r>
              <w:rPr>
                <w:rFonts w:hint="eastAsia" w:ascii="宋体" w:hAnsi="宋体" w:cs="宋体"/>
                <w:bCs/>
                <w:kern w:val="0"/>
                <w:sz w:val="18"/>
                <w:szCs w:val="18"/>
                <w:highlight w:val="none"/>
                <w:lang w:val="en-US" w:eastAsia="zh-CN"/>
              </w:rPr>
              <w:t>.0</w:t>
            </w:r>
            <w:r>
              <w:rPr>
                <w:rFonts w:hint="eastAsia" w:ascii="宋体" w:hAnsi="宋体" w:cs="宋体"/>
                <w:bCs/>
                <w:kern w:val="0"/>
                <w:sz w:val="18"/>
                <w:szCs w:val="18"/>
                <w:highlight w:val="none"/>
                <w:lang w:val="zh-CN"/>
              </w:rPr>
              <w:t>-2.4分；</w:t>
            </w:r>
          </w:p>
          <w:p w14:paraId="0B3DB9F7">
            <w:pPr>
              <w:widowControl/>
              <w:spacing w:line="240" w:lineRule="auto"/>
              <w:ind w:firstLine="360" w:firstLineChars="200"/>
              <w:jc w:val="left"/>
              <w:rPr>
                <w:rFonts w:ascii="宋体" w:hAnsi="宋体" w:cs="宋体"/>
                <w:bCs/>
                <w:kern w:val="0"/>
                <w:sz w:val="18"/>
                <w:szCs w:val="18"/>
                <w:highlight w:val="none"/>
                <w:lang w:val="zh-CN"/>
              </w:rPr>
            </w:pPr>
            <w:r>
              <w:rPr>
                <w:rFonts w:hint="eastAsia" w:ascii="宋体" w:hAnsi="宋体" w:cs="宋体"/>
                <w:bCs/>
                <w:kern w:val="0"/>
                <w:sz w:val="18"/>
                <w:szCs w:val="18"/>
                <w:highlight w:val="none"/>
                <w:lang w:val="zh-CN"/>
              </w:rPr>
              <w:t>③对项目的规划解读内容理解不符合实际、分析内容不符合实际得 0</w:t>
            </w:r>
            <w:r>
              <w:rPr>
                <w:rFonts w:hint="eastAsia" w:ascii="宋体" w:hAnsi="宋体" w:cs="宋体"/>
                <w:bCs/>
                <w:kern w:val="0"/>
                <w:sz w:val="18"/>
                <w:szCs w:val="18"/>
                <w:highlight w:val="none"/>
                <w:lang w:val="en-US" w:eastAsia="zh-CN"/>
              </w:rPr>
              <w:t>.1</w:t>
            </w:r>
            <w:r>
              <w:rPr>
                <w:rFonts w:hint="eastAsia" w:ascii="宋体" w:hAnsi="宋体" w:cs="宋体"/>
                <w:bCs/>
                <w:kern w:val="0"/>
                <w:sz w:val="18"/>
                <w:szCs w:val="18"/>
                <w:highlight w:val="none"/>
                <w:lang w:val="zh-CN"/>
              </w:rPr>
              <w:t>-0.9分。</w:t>
            </w:r>
          </w:p>
        </w:tc>
        <w:tc>
          <w:tcPr>
            <w:tcW w:w="860" w:type="dxa"/>
            <w:noWrap/>
            <w:vAlign w:val="center"/>
          </w:tcPr>
          <w:p w14:paraId="1ACD92D8">
            <w:pPr>
              <w:widowControl/>
              <w:spacing w:line="240" w:lineRule="auto"/>
              <w:jc w:val="center"/>
              <w:rPr>
                <w:rFonts w:hint="eastAsia" w:ascii="宋体" w:hAnsi="宋体" w:eastAsia="宋体" w:cs="宋体"/>
                <w:bCs/>
                <w:kern w:val="0"/>
                <w:sz w:val="18"/>
                <w:szCs w:val="18"/>
                <w:highlight w:val="none"/>
                <w:lang w:val="en-US" w:eastAsia="zh-CN"/>
              </w:rPr>
            </w:pPr>
            <w:r>
              <w:rPr>
                <w:rFonts w:hint="eastAsia" w:ascii="宋体" w:hAnsi="宋体" w:cs="宋体"/>
                <w:bCs/>
                <w:kern w:val="0"/>
                <w:sz w:val="18"/>
                <w:szCs w:val="18"/>
                <w:highlight w:val="none"/>
                <w:lang w:val="en-US" w:eastAsia="zh-CN"/>
              </w:rPr>
              <w:t>4</w:t>
            </w:r>
          </w:p>
        </w:tc>
      </w:tr>
      <w:tr w14:paraId="7FC7BD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0" w:hRule="atLeast"/>
          <w:jc w:val="center"/>
        </w:trPr>
        <w:tc>
          <w:tcPr>
            <w:tcW w:w="762" w:type="dxa"/>
            <w:noWrap/>
            <w:vAlign w:val="center"/>
          </w:tcPr>
          <w:p w14:paraId="5ECC33C6">
            <w:pPr>
              <w:widowControl/>
              <w:spacing w:line="240" w:lineRule="auto"/>
              <w:jc w:val="center"/>
              <w:textAlignment w:val="center"/>
              <w:rPr>
                <w:rFonts w:ascii="宋体" w:hAnsi="宋体" w:cs="宋体"/>
                <w:bCs/>
                <w:kern w:val="0"/>
                <w:sz w:val="18"/>
                <w:szCs w:val="18"/>
                <w:highlight w:val="none"/>
              </w:rPr>
            </w:pPr>
            <w:r>
              <w:rPr>
                <w:rFonts w:hint="eastAsia" w:ascii="宋体" w:hAnsi="宋体" w:cs="宋体"/>
                <w:color w:val="000000"/>
                <w:kern w:val="0"/>
                <w:sz w:val="18"/>
                <w:szCs w:val="18"/>
                <w:highlight w:val="none"/>
              </w:rPr>
              <w:t>5</w:t>
            </w:r>
          </w:p>
        </w:tc>
        <w:tc>
          <w:tcPr>
            <w:tcW w:w="1579" w:type="dxa"/>
            <w:noWrap/>
            <w:vAlign w:val="center"/>
          </w:tcPr>
          <w:p w14:paraId="5B2F9A5E">
            <w:pPr>
              <w:widowControl/>
              <w:spacing w:line="240" w:lineRule="auto"/>
              <w:jc w:val="left"/>
              <w:rPr>
                <w:rFonts w:hint="default" w:ascii="宋体" w:hAnsi="宋体" w:cs="宋体"/>
                <w:bCs/>
                <w:kern w:val="0"/>
                <w:sz w:val="18"/>
                <w:szCs w:val="18"/>
                <w:highlight w:val="none"/>
                <w:lang w:val="en-US"/>
              </w:rPr>
            </w:pPr>
            <w:r>
              <w:rPr>
                <w:rFonts w:hint="eastAsia" w:ascii="宋体" w:hAnsi="宋体" w:cs="宋体"/>
                <w:bCs/>
                <w:kern w:val="0"/>
                <w:sz w:val="18"/>
                <w:szCs w:val="18"/>
                <w:highlight w:val="none"/>
                <w:lang w:val="en-US" w:eastAsia="zh-CN"/>
              </w:rPr>
              <w:t>本项目现状分析</w:t>
            </w:r>
          </w:p>
        </w:tc>
        <w:tc>
          <w:tcPr>
            <w:tcW w:w="7037" w:type="dxa"/>
            <w:noWrap/>
            <w:vAlign w:val="center"/>
          </w:tcPr>
          <w:p w14:paraId="5DA8EB5D">
            <w:pPr>
              <w:widowControl/>
              <w:spacing w:line="240" w:lineRule="auto"/>
              <w:ind w:firstLine="360" w:firstLineChars="200"/>
              <w:jc w:val="left"/>
              <w:rPr>
                <w:rFonts w:hint="eastAsia" w:ascii="宋体" w:hAnsi="宋体" w:cs="宋体"/>
                <w:bCs/>
                <w:kern w:val="0"/>
                <w:sz w:val="18"/>
                <w:szCs w:val="18"/>
                <w:highlight w:val="none"/>
                <w:lang w:val="zh-CN"/>
              </w:rPr>
            </w:pPr>
            <w:r>
              <w:rPr>
                <w:rFonts w:hint="eastAsia" w:ascii="宋体" w:hAnsi="宋体" w:cs="宋体"/>
                <w:bCs/>
                <w:kern w:val="0"/>
                <w:sz w:val="18"/>
                <w:szCs w:val="18"/>
                <w:highlight w:val="none"/>
                <w:lang w:val="zh-CN"/>
              </w:rPr>
              <w:t>根据</w:t>
            </w:r>
            <w:r>
              <w:rPr>
                <w:rFonts w:hint="eastAsia" w:ascii="宋体" w:hAnsi="宋体" w:cs="宋体"/>
                <w:bCs/>
                <w:kern w:val="0"/>
                <w:sz w:val="18"/>
                <w:szCs w:val="18"/>
                <w:highlight w:val="none"/>
                <w:lang w:val="en-US" w:eastAsia="zh-CN"/>
              </w:rPr>
              <w:t>本项目的现状分析</w:t>
            </w:r>
            <w:r>
              <w:rPr>
                <w:rFonts w:hint="eastAsia" w:ascii="宋体" w:hAnsi="宋体" w:cs="宋体"/>
                <w:bCs/>
                <w:kern w:val="0"/>
                <w:sz w:val="18"/>
                <w:szCs w:val="18"/>
                <w:highlight w:val="none"/>
                <w:lang w:val="zh-CN"/>
              </w:rPr>
              <w:t>内容进行评分。</w:t>
            </w:r>
          </w:p>
          <w:p w14:paraId="7AC79B2F">
            <w:pPr>
              <w:widowControl/>
              <w:spacing w:line="240" w:lineRule="auto"/>
              <w:ind w:firstLine="360" w:firstLineChars="200"/>
              <w:jc w:val="left"/>
              <w:rPr>
                <w:rFonts w:hint="eastAsia" w:ascii="宋体" w:hAnsi="宋体" w:cs="宋体"/>
                <w:bCs/>
                <w:kern w:val="0"/>
                <w:sz w:val="18"/>
                <w:szCs w:val="18"/>
                <w:highlight w:val="none"/>
                <w:lang w:val="zh-CN"/>
              </w:rPr>
            </w:pPr>
            <w:r>
              <w:rPr>
                <w:rFonts w:hint="eastAsia" w:ascii="宋体" w:hAnsi="宋体" w:cs="宋体"/>
                <w:bCs/>
                <w:kern w:val="0"/>
                <w:sz w:val="18"/>
                <w:szCs w:val="18"/>
                <w:highlight w:val="none"/>
                <w:lang w:val="zh-CN"/>
              </w:rPr>
              <w:t>①对</w:t>
            </w:r>
            <w:r>
              <w:rPr>
                <w:rFonts w:hint="eastAsia" w:ascii="宋体" w:hAnsi="宋体" w:cs="宋体"/>
                <w:bCs/>
                <w:kern w:val="0"/>
                <w:sz w:val="18"/>
                <w:szCs w:val="18"/>
                <w:highlight w:val="none"/>
                <w:lang w:val="en-US" w:eastAsia="zh-CN"/>
              </w:rPr>
              <w:t>项目的现状分析</w:t>
            </w:r>
            <w:r>
              <w:rPr>
                <w:rFonts w:hint="eastAsia" w:ascii="宋体" w:hAnsi="宋体" w:cs="宋体"/>
                <w:bCs/>
                <w:kern w:val="0"/>
                <w:sz w:val="18"/>
                <w:szCs w:val="18"/>
                <w:highlight w:val="none"/>
                <w:lang w:val="zh-CN"/>
              </w:rPr>
              <w:t>内容理解透彻、思路清晰、符合项目实际;描述内容完整，表述清晰、合理、全面得 2.5-4</w:t>
            </w:r>
            <w:r>
              <w:rPr>
                <w:rFonts w:hint="eastAsia" w:ascii="宋体" w:hAnsi="宋体" w:cs="宋体"/>
                <w:bCs/>
                <w:kern w:val="0"/>
                <w:sz w:val="18"/>
                <w:szCs w:val="18"/>
                <w:highlight w:val="none"/>
                <w:lang w:val="en-US" w:eastAsia="zh-CN"/>
              </w:rPr>
              <w:t>.0</w:t>
            </w:r>
            <w:r>
              <w:rPr>
                <w:rFonts w:hint="eastAsia" w:ascii="宋体" w:hAnsi="宋体" w:cs="宋体"/>
                <w:bCs/>
                <w:kern w:val="0"/>
                <w:sz w:val="18"/>
                <w:szCs w:val="18"/>
                <w:highlight w:val="none"/>
                <w:lang w:val="zh-CN"/>
              </w:rPr>
              <w:t>分；</w:t>
            </w:r>
          </w:p>
          <w:p w14:paraId="64E4D533">
            <w:pPr>
              <w:widowControl/>
              <w:spacing w:line="240" w:lineRule="auto"/>
              <w:ind w:firstLine="360" w:firstLineChars="200"/>
              <w:jc w:val="left"/>
              <w:rPr>
                <w:rFonts w:hint="eastAsia" w:ascii="宋体" w:hAnsi="宋体" w:cs="宋体"/>
                <w:bCs/>
                <w:kern w:val="0"/>
                <w:sz w:val="18"/>
                <w:szCs w:val="18"/>
                <w:highlight w:val="none"/>
                <w:lang w:val="zh-CN"/>
              </w:rPr>
            </w:pPr>
            <w:r>
              <w:rPr>
                <w:rFonts w:hint="eastAsia" w:ascii="宋体" w:hAnsi="宋体" w:cs="宋体"/>
                <w:bCs/>
                <w:kern w:val="0"/>
                <w:sz w:val="18"/>
                <w:szCs w:val="18"/>
                <w:highlight w:val="none"/>
                <w:lang w:val="en-US" w:eastAsia="zh-CN"/>
              </w:rPr>
              <w:t>②</w:t>
            </w:r>
            <w:r>
              <w:rPr>
                <w:rFonts w:hint="eastAsia" w:ascii="宋体" w:hAnsi="宋体" w:cs="宋体"/>
                <w:bCs/>
                <w:kern w:val="0"/>
                <w:sz w:val="18"/>
                <w:szCs w:val="18"/>
                <w:highlight w:val="none"/>
                <w:lang w:val="zh-CN"/>
              </w:rPr>
              <w:t>对</w:t>
            </w:r>
            <w:r>
              <w:rPr>
                <w:rFonts w:hint="eastAsia" w:ascii="宋体" w:hAnsi="宋体" w:cs="宋体"/>
                <w:bCs/>
                <w:kern w:val="0"/>
                <w:sz w:val="18"/>
                <w:szCs w:val="18"/>
                <w:highlight w:val="none"/>
                <w:lang w:val="en-US" w:eastAsia="zh-CN"/>
              </w:rPr>
              <w:t>项目的现状分析</w:t>
            </w:r>
            <w:r>
              <w:rPr>
                <w:rFonts w:hint="eastAsia" w:ascii="宋体" w:hAnsi="宋体" w:cs="宋体"/>
                <w:bCs/>
                <w:kern w:val="0"/>
                <w:sz w:val="18"/>
                <w:szCs w:val="18"/>
                <w:highlight w:val="none"/>
                <w:lang w:val="zh-CN"/>
              </w:rPr>
              <w:t>内容理解较全面，但缺乏深度，技术方案描述简略得 1</w:t>
            </w:r>
            <w:r>
              <w:rPr>
                <w:rFonts w:hint="eastAsia" w:ascii="宋体" w:hAnsi="宋体" w:cs="宋体"/>
                <w:bCs/>
                <w:kern w:val="0"/>
                <w:sz w:val="18"/>
                <w:szCs w:val="18"/>
                <w:highlight w:val="none"/>
                <w:lang w:val="en-US" w:eastAsia="zh-CN"/>
              </w:rPr>
              <w:t>.0</w:t>
            </w:r>
            <w:r>
              <w:rPr>
                <w:rFonts w:hint="eastAsia" w:ascii="宋体" w:hAnsi="宋体" w:cs="宋体"/>
                <w:bCs/>
                <w:kern w:val="0"/>
                <w:sz w:val="18"/>
                <w:szCs w:val="18"/>
                <w:highlight w:val="none"/>
                <w:lang w:val="zh-CN"/>
              </w:rPr>
              <w:t>-2.4分；</w:t>
            </w:r>
          </w:p>
          <w:p w14:paraId="027806F0">
            <w:pPr>
              <w:widowControl/>
              <w:spacing w:line="240" w:lineRule="auto"/>
              <w:ind w:firstLine="360" w:firstLineChars="200"/>
              <w:jc w:val="left"/>
              <w:rPr>
                <w:rFonts w:ascii="宋体" w:hAnsi="宋体" w:cs="宋体"/>
                <w:bCs/>
                <w:kern w:val="0"/>
                <w:sz w:val="18"/>
                <w:szCs w:val="18"/>
                <w:highlight w:val="none"/>
                <w:lang w:val="zh-CN"/>
              </w:rPr>
            </w:pPr>
            <w:r>
              <w:rPr>
                <w:rFonts w:hint="eastAsia" w:ascii="宋体" w:hAnsi="宋体" w:cs="宋体"/>
                <w:bCs/>
                <w:kern w:val="0"/>
                <w:sz w:val="18"/>
                <w:szCs w:val="18"/>
                <w:highlight w:val="none"/>
                <w:lang w:val="zh-CN"/>
              </w:rPr>
              <w:t>③对</w:t>
            </w:r>
            <w:r>
              <w:rPr>
                <w:rFonts w:hint="eastAsia" w:ascii="宋体" w:hAnsi="宋体" w:cs="宋体"/>
                <w:bCs/>
                <w:kern w:val="0"/>
                <w:sz w:val="18"/>
                <w:szCs w:val="18"/>
                <w:highlight w:val="none"/>
                <w:lang w:val="en-US" w:eastAsia="zh-CN"/>
              </w:rPr>
              <w:t>项目的现状分析</w:t>
            </w:r>
            <w:r>
              <w:rPr>
                <w:rFonts w:hint="eastAsia" w:ascii="宋体" w:hAnsi="宋体" w:cs="宋体"/>
                <w:bCs/>
                <w:kern w:val="0"/>
                <w:sz w:val="18"/>
                <w:szCs w:val="18"/>
                <w:highlight w:val="none"/>
                <w:lang w:val="zh-CN"/>
              </w:rPr>
              <w:t>内容理解不符合实际、分析内容不符合实际得 0</w:t>
            </w:r>
            <w:r>
              <w:rPr>
                <w:rFonts w:hint="eastAsia" w:ascii="宋体" w:hAnsi="宋体" w:cs="宋体"/>
                <w:bCs/>
                <w:kern w:val="0"/>
                <w:sz w:val="18"/>
                <w:szCs w:val="18"/>
                <w:highlight w:val="none"/>
                <w:lang w:val="en-US" w:eastAsia="zh-CN"/>
              </w:rPr>
              <w:t>.1</w:t>
            </w:r>
            <w:r>
              <w:rPr>
                <w:rFonts w:hint="eastAsia" w:ascii="宋体" w:hAnsi="宋体" w:cs="宋体"/>
                <w:bCs/>
                <w:kern w:val="0"/>
                <w:sz w:val="18"/>
                <w:szCs w:val="18"/>
                <w:highlight w:val="none"/>
                <w:lang w:val="zh-CN"/>
              </w:rPr>
              <w:t>-0.9分。</w:t>
            </w:r>
          </w:p>
        </w:tc>
        <w:tc>
          <w:tcPr>
            <w:tcW w:w="860" w:type="dxa"/>
            <w:noWrap/>
            <w:vAlign w:val="center"/>
          </w:tcPr>
          <w:p w14:paraId="6EADFD89">
            <w:pPr>
              <w:widowControl/>
              <w:spacing w:line="240" w:lineRule="auto"/>
              <w:jc w:val="center"/>
              <w:rPr>
                <w:rFonts w:ascii="宋体" w:hAnsi="宋体" w:cs="宋体"/>
                <w:bCs/>
                <w:kern w:val="0"/>
                <w:sz w:val="18"/>
                <w:szCs w:val="18"/>
                <w:highlight w:val="none"/>
              </w:rPr>
            </w:pPr>
            <w:r>
              <w:rPr>
                <w:rFonts w:hint="eastAsia" w:ascii="宋体" w:hAnsi="宋体" w:cs="宋体"/>
                <w:bCs/>
                <w:kern w:val="0"/>
                <w:sz w:val="18"/>
                <w:szCs w:val="18"/>
                <w:highlight w:val="none"/>
                <w:lang w:val="en-US" w:eastAsia="zh-CN"/>
              </w:rPr>
              <w:t>4</w:t>
            </w:r>
          </w:p>
        </w:tc>
      </w:tr>
      <w:tr w14:paraId="27A207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3" w:hRule="atLeast"/>
          <w:jc w:val="center"/>
        </w:trPr>
        <w:tc>
          <w:tcPr>
            <w:tcW w:w="762" w:type="dxa"/>
            <w:noWrap/>
            <w:vAlign w:val="center"/>
          </w:tcPr>
          <w:p w14:paraId="6E8CC3E1">
            <w:pPr>
              <w:widowControl/>
              <w:spacing w:line="240" w:lineRule="auto"/>
              <w:jc w:val="center"/>
              <w:textAlignment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6</w:t>
            </w:r>
          </w:p>
        </w:tc>
        <w:tc>
          <w:tcPr>
            <w:tcW w:w="1579" w:type="dxa"/>
            <w:noWrap/>
            <w:vAlign w:val="center"/>
          </w:tcPr>
          <w:p w14:paraId="43939271">
            <w:pPr>
              <w:widowControl/>
              <w:spacing w:line="240" w:lineRule="auto"/>
              <w:jc w:val="left"/>
              <w:rPr>
                <w:rFonts w:hint="default" w:ascii="宋体" w:hAnsi="宋体" w:cs="宋体"/>
                <w:bCs/>
                <w:kern w:val="0"/>
                <w:sz w:val="18"/>
                <w:szCs w:val="18"/>
                <w:highlight w:val="none"/>
                <w:lang w:val="en-US"/>
              </w:rPr>
            </w:pPr>
            <w:r>
              <w:rPr>
                <w:rFonts w:hint="eastAsia" w:ascii="宋体" w:hAnsi="宋体" w:cs="宋体"/>
                <w:bCs/>
                <w:kern w:val="0"/>
                <w:sz w:val="18"/>
                <w:szCs w:val="18"/>
                <w:highlight w:val="none"/>
                <w:lang w:val="en-US" w:eastAsia="zh-CN"/>
              </w:rPr>
              <w:t>总体设计思路</w:t>
            </w:r>
          </w:p>
        </w:tc>
        <w:tc>
          <w:tcPr>
            <w:tcW w:w="7037" w:type="dxa"/>
            <w:noWrap/>
            <w:vAlign w:val="center"/>
          </w:tcPr>
          <w:p w14:paraId="3E007081">
            <w:pPr>
              <w:widowControl/>
              <w:spacing w:line="240" w:lineRule="auto"/>
              <w:ind w:firstLine="360" w:firstLineChars="200"/>
              <w:jc w:val="left"/>
              <w:rPr>
                <w:rFonts w:hint="eastAsia" w:ascii="宋体" w:hAnsi="宋体" w:cs="宋体"/>
                <w:bCs/>
                <w:kern w:val="0"/>
                <w:sz w:val="18"/>
                <w:szCs w:val="18"/>
                <w:highlight w:val="none"/>
                <w:lang w:val="zh-CN"/>
              </w:rPr>
            </w:pPr>
            <w:r>
              <w:rPr>
                <w:rFonts w:hint="eastAsia" w:ascii="宋体" w:hAnsi="宋体" w:cs="宋体"/>
                <w:bCs/>
                <w:kern w:val="0"/>
                <w:sz w:val="18"/>
                <w:szCs w:val="18"/>
                <w:highlight w:val="none"/>
                <w:lang w:val="zh-CN"/>
              </w:rPr>
              <w:t>根据</w:t>
            </w:r>
            <w:r>
              <w:rPr>
                <w:rFonts w:hint="eastAsia" w:ascii="宋体" w:hAnsi="宋体" w:cs="宋体"/>
                <w:bCs/>
                <w:kern w:val="0"/>
                <w:sz w:val="18"/>
                <w:szCs w:val="18"/>
                <w:highlight w:val="none"/>
                <w:lang w:val="en-US" w:eastAsia="zh-CN"/>
              </w:rPr>
              <w:t>本项目的总体设计思路</w:t>
            </w:r>
            <w:r>
              <w:rPr>
                <w:rFonts w:hint="eastAsia" w:ascii="宋体" w:hAnsi="宋体" w:cs="宋体"/>
                <w:bCs/>
                <w:kern w:val="0"/>
                <w:sz w:val="18"/>
                <w:szCs w:val="18"/>
                <w:highlight w:val="none"/>
                <w:lang w:val="zh-CN"/>
              </w:rPr>
              <w:t>内容进行评分。</w:t>
            </w:r>
          </w:p>
          <w:p w14:paraId="26B93F01">
            <w:pPr>
              <w:widowControl/>
              <w:spacing w:line="240" w:lineRule="auto"/>
              <w:ind w:firstLine="360" w:firstLineChars="200"/>
              <w:jc w:val="left"/>
              <w:rPr>
                <w:rFonts w:hint="eastAsia" w:ascii="宋体" w:hAnsi="宋体" w:cs="宋体"/>
                <w:bCs/>
                <w:kern w:val="0"/>
                <w:sz w:val="18"/>
                <w:szCs w:val="18"/>
                <w:highlight w:val="none"/>
                <w:lang w:val="zh-CN"/>
              </w:rPr>
            </w:pPr>
            <w:r>
              <w:rPr>
                <w:rFonts w:hint="eastAsia" w:ascii="宋体" w:hAnsi="宋体" w:cs="宋体"/>
                <w:bCs/>
                <w:kern w:val="0"/>
                <w:sz w:val="18"/>
                <w:szCs w:val="18"/>
                <w:highlight w:val="none"/>
                <w:lang w:val="zh-CN"/>
              </w:rPr>
              <w:t>①对</w:t>
            </w:r>
            <w:r>
              <w:rPr>
                <w:rFonts w:hint="eastAsia" w:ascii="宋体" w:hAnsi="宋体" w:cs="宋体"/>
                <w:bCs/>
                <w:kern w:val="0"/>
                <w:sz w:val="18"/>
                <w:szCs w:val="18"/>
                <w:highlight w:val="none"/>
                <w:lang w:val="en-US" w:eastAsia="zh-CN"/>
              </w:rPr>
              <w:t>项目的总体设计思路</w:t>
            </w:r>
            <w:r>
              <w:rPr>
                <w:rFonts w:hint="eastAsia" w:ascii="宋体" w:hAnsi="宋体" w:cs="宋体"/>
                <w:bCs/>
                <w:kern w:val="0"/>
                <w:sz w:val="18"/>
                <w:szCs w:val="18"/>
                <w:highlight w:val="none"/>
                <w:lang w:val="zh-CN"/>
              </w:rPr>
              <w:t>内容理解透彻、思路清晰、符合项目实际;描述内容完整，表述清晰、合理、全面得 2.5-4</w:t>
            </w:r>
            <w:r>
              <w:rPr>
                <w:rFonts w:hint="eastAsia" w:ascii="宋体" w:hAnsi="宋体" w:cs="宋体"/>
                <w:bCs/>
                <w:kern w:val="0"/>
                <w:sz w:val="18"/>
                <w:szCs w:val="18"/>
                <w:highlight w:val="none"/>
                <w:lang w:val="en-US" w:eastAsia="zh-CN"/>
              </w:rPr>
              <w:t>.0</w:t>
            </w:r>
            <w:r>
              <w:rPr>
                <w:rFonts w:hint="eastAsia" w:ascii="宋体" w:hAnsi="宋体" w:cs="宋体"/>
                <w:bCs/>
                <w:kern w:val="0"/>
                <w:sz w:val="18"/>
                <w:szCs w:val="18"/>
                <w:highlight w:val="none"/>
                <w:lang w:val="zh-CN"/>
              </w:rPr>
              <w:t>分；</w:t>
            </w:r>
          </w:p>
          <w:p w14:paraId="1BC6E036">
            <w:pPr>
              <w:widowControl/>
              <w:spacing w:line="240" w:lineRule="auto"/>
              <w:ind w:firstLine="360" w:firstLineChars="200"/>
              <w:jc w:val="left"/>
              <w:rPr>
                <w:rFonts w:hint="eastAsia" w:ascii="宋体" w:hAnsi="宋体" w:cs="宋体"/>
                <w:bCs/>
                <w:kern w:val="0"/>
                <w:sz w:val="18"/>
                <w:szCs w:val="18"/>
                <w:highlight w:val="none"/>
                <w:lang w:val="zh-CN"/>
              </w:rPr>
            </w:pPr>
            <w:r>
              <w:rPr>
                <w:rFonts w:hint="eastAsia" w:ascii="宋体" w:hAnsi="宋体" w:cs="宋体"/>
                <w:bCs/>
                <w:kern w:val="0"/>
                <w:sz w:val="18"/>
                <w:szCs w:val="18"/>
                <w:highlight w:val="none"/>
                <w:lang w:val="en-US" w:eastAsia="zh-CN"/>
              </w:rPr>
              <w:t>②</w:t>
            </w:r>
            <w:r>
              <w:rPr>
                <w:rFonts w:hint="eastAsia" w:ascii="宋体" w:hAnsi="宋体" w:cs="宋体"/>
                <w:bCs/>
                <w:kern w:val="0"/>
                <w:sz w:val="18"/>
                <w:szCs w:val="18"/>
                <w:highlight w:val="none"/>
                <w:lang w:val="zh-CN"/>
              </w:rPr>
              <w:t>对</w:t>
            </w:r>
            <w:r>
              <w:rPr>
                <w:rFonts w:hint="eastAsia" w:ascii="宋体" w:hAnsi="宋体" w:cs="宋体"/>
                <w:bCs/>
                <w:kern w:val="0"/>
                <w:sz w:val="18"/>
                <w:szCs w:val="18"/>
                <w:highlight w:val="none"/>
                <w:lang w:val="en-US" w:eastAsia="zh-CN"/>
              </w:rPr>
              <w:t>项目的总体设计思路</w:t>
            </w:r>
            <w:r>
              <w:rPr>
                <w:rFonts w:hint="eastAsia" w:ascii="宋体" w:hAnsi="宋体" w:cs="宋体"/>
                <w:bCs/>
                <w:kern w:val="0"/>
                <w:sz w:val="18"/>
                <w:szCs w:val="18"/>
                <w:highlight w:val="none"/>
                <w:lang w:val="zh-CN"/>
              </w:rPr>
              <w:t>内容理解较全面，但缺乏深度，技术方案描述简略得 1</w:t>
            </w:r>
            <w:r>
              <w:rPr>
                <w:rFonts w:hint="eastAsia" w:ascii="宋体" w:hAnsi="宋体" w:cs="宋体"/>
                <w:bCs/>
                <w:kern w:val="0"/>
                <w:sz w:val="18"/>
                <w:szCs w:val="18"/>
                <w:highlight w:val="none"/>
                <w:lang w:val="en-US" w:eastAsia="zh-CN"/>
              </w:rPr>
              <w:t>.0</w:t>
            </w:r>
            <w:r>
              <w:rPr>
                <w:rFonts w:hint="eastAsia" w:ascii="宋体" w:hAnsi="宋体" w:cs="宋体"/>
                <w:bCs/>
                <w:kern w:val="0"/>
                <w:sz w:val="18"/>
                <w:szCs w:val="18"/>
                <w:highlight w:val="none"/>
                <w:lang w:val="zh-CN"/>
              </w:rPr>
              <w:t>-2.4分；</w:t>
            </w:r>
          </w:p>
          <w:p w14:paraId="07E98614">
            <w:pPr>
              <w:widowControl/>
              <w:spacing w:line="240" w:lineRule="auto"/>
              <w:ind w:firstLine="360" w:firstLineChars="200"/>
              <w:jc w:val="left"/>
              <w:rPr>
                <w:rFonts w:ascii="宋体" w:hAnsi="宋体" w:cs="宋体"/>
                <w:bCs/>
                <w:kern w:val="0"/>
                <w:sz w:val="18"/>
                <w:szCs w:val="18"/>
                <w:highlight w:val="none"/>
                <w:lang w:val="zh-CN"/>
              </w:rPr>
            </w:pPr>
            <w:r>
              <w:rPr>
                <w:rFonts w:hint="eastAsia" w:ascii="宋体" w:hAnsi="宋体" w:cs="宋体"/>
                <w:bCs/>
                <w:kern w:val="0"/>
                <w:sz w:val="18"/>
                <w:szCs w:val="18"/>
                <w:highlight w:val="none"/>
                <w:lang w:val="zh-CN"/>
              </w:rPr>
              <w:t>③对</w:t>
            </w:r>
            <w:r>
              <w:rPr>
                <w:rFonts w:hint="eastAsia" w:ascii="宋体" w:hAnsi="宋体" w:cs="宋体"/>
                <w:bCs/>
                <w:kern w:val="0"/>
                <w:sz w:val="18"/>
                <w:szCs w:val="18"/>
                <w:highlight w:val="none"/>
                <w:lang w:val="en-US" w:eastAsia="zh-CN"/>
              </w:rPr>
              <w:t>项目的总体设计思路</w:t>
            </w:r>
            <w:r>
              <w:rPr>
                <w:rFonts w:hint="eastAsia" w:ascii="宋体" w:hAnsi="宋体" w:cs="宋体"/>
                <w:bCs/>
                <w:kern w:val="0"/>
                <w:sz w:val="18"/>
                <w:szCs w:val="18"/>
                <w:highlight w:val="none"/>
                <w:lang w:val="zh-CN"/>
              </w:rPr>
              <w:t>内容理解不符合实际、分析内容不符合实际得 0</w:t>
            </w:r>
            <w:r>
              <w:rPr>
                <w:rFonts w:hint="eastAsia" w:ascii="宋体" w:hAnsi="宋体" w:cs="宋体"/>
                <w:bCs/>
                <w:kern w:val="0"/>
                <w:sz w:val="18"/>
                <w:szCs w:val="18"/>
                <w:highlight w:val="none"/>
                <w:lang w:val="en-US" w:eastAsia="zh-CN"/>
              </w:rPr>
              <w:t>.1</w:t>
            </w:r>
            <w:r>
              <w:rPr>
                <w:rFonts w:hint="eastAsia" w:ascii="宋体" w:hAnsi="宋体" w:cs="宋体"/>
                <w:bCs/>
                <w:kern w:val="0"/>
                <w:sz w:val="18"/>
                <w:szCs w:val="18"/>
                <w:highlight w:val="none"/>
                <w:lang w:val="zh-CN"/>
              </w:rPr>
              <w:t>-0.9分。</w:t>
            </w:r>
          </w:p>
        </w:tc>
        <w:tc>
          <w:tcPr>
            <w:tcW w:w="860" w:type="dxa"/>
            <w:noWrap/>
            <w:vAlign w:val="center"/>
          </w:tcPr>
          <w:p w14:paraId="1C0583E0">
            <w:pPr>
              <w:widowControl/>
              <w:spacing w:line="240" w:lineRule="auto"/>
              <w:jc w:val="center"/>
              <w:rPr>
                <w:rFonts w:hint="eastAsia" w:ascii="宋体" w:hAnsi="宋体" w:eastAsia="宋体" w:cs="宋体"/>
                <w:bCs/>
                <w:kern w:val="0"/>
                <w:sz w:val="18"/>
                <w:szCs w:val="18"/>
                <w:highlight w:val="none"/>
                <w:lang w:eastAsia="zh-CN"/>
              </w:rPr>
            </w:pPr>
            <w:r>
              <w:rPr>
                <w:rFonts w:hint="eastAsia" w:ascii="宋体" w:hAnsi="宋体" w:cs="宋体"/>
                <w:bCs/>
                <w:kern w:val="0"/>
                <w:sz w:val="18"/>
                <w:szCs w:val="18"/>
                <w:highlight w:val="none"/>
                <w:lang w:val="en-US" w:eastAsia="zh-CN"/>
              </w:rPr>
              <w:t>4</w:t>
            </w:r>
          </w:p>
        </w:tc>
      </w:tr>
      <w:tr w14:paraId="450C38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8" w:hRule="atLeast"/>
          <w:jc w:val="center"/>
        </w:trPr>
        <w:tc>
          <w:tcPr>
            <w:tcW w:w="762" w:type="dxa"/>
            <w:noWrap/>
            <w:vAlign w:val="center"/>
          </w:tcPr>
          <w:p w14:paraId="46A93824">
            <w:pPr>
              <w:widowControl/>
              <w:spacing w:line="240" w:lineRule="auto"/>
              <w:jc w:val="center"/>
              <w:textAlignment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7</w:t>
            </w:r>
          </w:p>
        </w:tc>
        <w:tc>
          <w:tcPr>
            <w:tcW w:w="1579" w:type="dxa"/>
            <w:noWrap/>
            <w:vAlign w:val="center"/>
          </w:tcPr>
          <w:p w14:paraId="134CD3AE">
            <w:pPr>
              <w:widowControl/>
              <w:spacing w:line="240" w:lineRule="auto"/>
              <w:jc w:val="left"/>
              <w:rPr>
                <w:rFonts w:hint="default" w:ascii="宋体" w:hAnsi="宋体" w:cs="宋体"/>
                <w:bCs/>
                <w:sz w:val="18"/>
                <w:szCs w:val="18"/>
                <w:highlight w:val="none"/>
                <w:lang w:val="en-US"/>
              </w:rPr>
            </w:pPr>
            <w:r>
              <w:rPr>
                <w:rFonts w:hint="eastAsia" w:ascii="宋体" w:hAnsi="宋体" w:cs="宋体"/>
                <w:bCs/>
                <w:kern w:val="0"/>
                <w:sz w:val="18"/>
                <w:szCs w:val="18"/>
                <w:highlight w:val="none"/>
                <w:lang w:val="en-US" w:eastAsia="zh-CN"/>
              </w:rPr>
              <w:t>道路专业设计</w:t>
            </w:r>
          </w:p>
        </w:tc>
        <w:tc>
          <w:tcPr>
            <w:tcW w:w="7037" w:type="dxa"/>
            <w:noWrap/>
            <w:vAlign w:val="center"/>
          </w:tcPr>
          <w:p w14:paraId="64E8E255">
            <w:pPr>
              <w:widowControl/>
              <w:spacing w:line="240" w:lineRule="auto"/>
              <w:ind w:firstLine="360" w:firstLineChars="200"/>
              <w:jc w:val="left"/>
              <w:rPr>
                <w:rFonts w:hint="eastAsia" w:ascii="宋体" w:hAnsi="宋体" w:cs="宋体"/>
                <w:bCs/>
                <w:kern w:val="0"/>
                <w:sz w:val="18"/>
                <w:szCs w:val="18"/>
                <w:highlight w:val="none"/>
                <w:lang w:val="zh-CN"/>
              </w:rPr>
            </w:pPr>
            <w:r>
              <w:rPr>
                <w:rFonts w:hint="eastAsia" w:ascii="宋体" w:hAnsi="宋体" w:cs="宋体"/>
                <w:bCs/>
                <w:kern w:val="0"/>
                <w:sz w:val="18"/>
                <w:szCs w:val="18"/>
                <w:highlight w:val="none"/>
                <w:lang w:val="zh-CN"/>
              </w:rPr>
              <w:t>根据</w:t>
            </w:r>
            <w:r>
              <w:rPr>
                <w:rFonts w:hint="eastAsia" w:ascii="宋体" w:hAnsi="宋体" w:cs="宋体"/>
                <w:bCs/>
                <w:kern w:val="0"/>
                <w:sz w:val="18"/>
                <w:szCs w:val="18"/>
                <w:highlight w:val="none"/>
                <w:lang w:val="en-US" w:eastAsia="zh-CN"/>
              </w:rPr>
              <w:t>本项目的道路专业设计</w:t>
            </w:r>
            <w:r>
              <w:rPr>
                <w:rFonts w:hint="eastAsia" w:ascii="宋体" w:hAnsi="宋体" w:cs="宋体"/>
                <w:bCs/>
                <w:kern w:val="0"/>
                <w:sz w:val="18"/>
                <w:szCs w:val="18"/>
                <w:highlight w:val="none"/>
                <w:lang w:val="zh-CN"/>
              </w:rPr>
              <w:t>内容进行评分。</w:t>
            </w:r>
          </w:p>
          <w:p w14:paraId="2CA548F3">
            <w:pPr>
              <w:widowControl/>
              <w:spacing w:line="240" w:lineRule="auto"/>
              <w:ind w:firstLine="360" w:firstLineChars="200"/>
              <w:jc w:val="left"/>
              <w:rPr>
                <w:rFonts w:hint="eastAsia" w:ascii="宋体" w:hAnsi="宋体" w:cs="宋体"/>
                <w:bCs/>
                <w:kern w:val="0"/>
                <w:sz w:val="18"/>
                <w:szCs w:val="18"/>
                <w:highlight w:val="none"/>
                <w:lang w:val="zh-CN"/>
              </w:rPr>
            </w:pPr>
            <w:r>
              <w:rPr>
                <w:rFonts w:hint="eastAsia" w:ascii="宋体" w:hAnsi="宋体" w:cs="宋体"/>
                <w:bCs/>
                <w:kern w:val="0"/>
                <w:sz w:val="18"/>
                <w:szCs w:val="18"/>
                <w:highlight w:val="none"/>
                <w:lang w:val="zh-CN"/>
              </w:rPr>
              <w:t>①对</w:t>
            </w:r>
            <w:r>
              <w:rPr>
                <w:rFonts w:hint="eastAsia" w:ascii="宋体" w:hAnsi="宋体" w:cs="宋体"/>
                <w:bCs/>
                <w:kern w:val="0"/>
                <w:sz w:val="18"/>
                <w:szCs w:val="18"/>
                <w:highlight w:val="none"/>
                <w:lang w:val="en-US" w:eastAsia="zh-CN"/>
              </w:rPr>
              <w:t>项目的道路专业设计</w:t>
            </w:r>
            <w:r>
              <w:rPr>
                <w:rFonts w:hint="eastAsia" w:ascii="宋体" w:hAnsi="宋体" w:cs="宋体"/>
                <w:bCs/>
                <w:kern w:val="0"/>
                <w:sz w:val="18"/>
                <w:szCs w:val="18"/>
                <w:highlight w:val="none"/>
                <w:lang w:val="zh-CN"/>
              </w:rPr>
              <w:t xml:space="preserve">内容理解透彻、思路清晰、符合项目实际;描述内容完整，表述清晰、合理、全面得 </w:t>
            </w:r>
            <w:r>
              <w:rPr>
                <w:rFonts w:hint="eastAsia" w:ascii="宋体" w:hAnsi="宋体" w:cs="宋体"/>
                <w:bCs/>
                <w:kern w:val="0"/>
                <w:sz w:val="18"/>
                <w:szCs w:val="18"/>
                <w:highlight w:val="none"/>
                <w:lang w:val="en-US" w:eastAsia="zh-CN"/>
              </w:rPr>
              <w:t>6.0</w:t>
            </w:r>
            <w:r>
              <w:rPr>
                <w:rFonts w:hint="eastAsia" w:ascii="宋体" w:hAnsi="宋体" w:cs="宋体"/>
                <w:bCs/>
                <w:kern w:val="0"/>
                <w:sz w:val="18"/>
                <w:szCs w:val="18"/>
                <w:highlight w:val="none"/>
                <w:lang w:val="zh-CN"/>
              </w:rPr>
              <w:t>-</w:t>
            </w:r>
            <w:r>
              <w:rPr>
                <w:rFonts w:hint="eastAsia" w:ascii="宋体" w:hAnsi="宋体" w:cs="宋体"/>
                <w:bCs/>
                <w:kern w:val="0"/>
                <w:sz w:val="18"/>
                <w:szCs w:val="18"/>
                <w:highlight w:val="none"/>
                <w:lang w:val="en-US" w:eastAsia="zh-CN"/>
              </w:rPr>
              <w:t>9.0</w:t>
            </w:r>
            <w:r>
              <w:rPr>
                <w:rFonts w:hint="eastAsia" w:ascii="宋体" w:hAnsi="宋体" w:cs="宋体"/>
                <w:bCs/>
                <w:kern w:val="0"/>
                <w:sz w:val="18"/>
                <w:szCs w:val="18"/>
                <w:highlight w:val="none"/>
                <w:lang w:val="zh-CN"/>
              </w:rPr>
              <w:t>分；</w:t>
            </w:r>
          </w:p>
          <w:p w14:paraId="338B31BC">
            <w:pPr>
              <w:widowControl/>
              <w:spacing w:line="240" w:lineRule="auto"/>
              <w:ind w:firstLine="360" w:firstLineChars="200"/>
              <w:jc w:val="left"/>
              <w:rPr>
                <w:rFonts w:hint="eastAsia" w:ascii="宋体" w:hAnsi="宋体" w:cs="宋体"/>
                <w:bCs/>
                <w:kern w:val="0"/>
                <w:sz w:val="18"/>
                <w:szCs w:val="18"/>
                <w:highlight w:val="none"/>
                <w:lang w:val="zh-CN"/>
              </w:rPr>
            </w:pPr>
            <w:r>
              <w:rPr>
                <w:rFonts w:hint="eastAsia" w:ascii="宋体" w:hAnsi="宋体" w:cs="宋体"/>
                <w:bCs/>
                <w:kern w:val="0"/>
                <w:sz w:val="18"/>
                <w:szCs w:val="18"/>
                <w:highlight w:val="none"/>
                <w:lang w:val="en-US" w:eastAsia="zh-CN"/>
              </w:rPr>
              <w:t>②</w:t>
            </w:r>
            <w:r>
              <w:rPr>
                <w:rFonts w:hint="eastAsia" w:ascii="宋体" w:hAnsi="宋体" w:cs="宋体"/>
                <w:bCs/>
                <w:kern w:val="0"/>
                <w:sz w:val="18"/>
                <w:szCs w:val="18"/>
                <w:highlight w:val="none"/>
                <w:lang w:val="zh-CN"/>
              </w:rPr>
              <w:t>对</w:t>
            </w:r>
            <w:r>
              <w:rPr>
                <w:rFonts w:hint="eastAsia" w:ascii="宋体" w:hAnsi="宋体" w:cs="宋体"/>
                <w:bCs/>
                <w:kern w:val="0"/>
                <w:sz w:val="18"/>
                <w:szCs w:val="18"/>
                <w:highlight w:val="none"/>
                <w:lang w:val="en-US" w:eastAsia="zh-CN"/>
              </w:rPr>
              <w:t>项目的道路专业设计</w:t>
            </w:r>
            <w:r>
              <w:rPr>
                <w:rFonts w:hint="eastAsia" w:ascii="宋体" w:hAnsi="宋体" w:cs="宋体"/>
                <w:bCs/>
                <w:kern w:val="0"/>
                <w:sz w:val="18"/>
                <w:szCs w:val="18"/>
                <w:highlight w:val="none"/>
                <w:lang w:val="zh-CN"/>
              </w:rPr>
              <w:t xml:space="preserve">内容理解较全面，但缺乏深度，技术方案描述简略得 </w:t>
            </w:r>
            <w:r>
              <w:rPr>
                <w:rFonts w:hint="eastAsia" w:ascii="宋体" w:hAnsi="宋体" w:cs="宋体"/>
                <w:bCs/>
                <w:kern w:val="0"/>
                <w:sz w:val="18"/>
                <w:szCs w:val="18"/>
                <w:highlight w:val="none"/>
                <w:lang w:val="en-US" w:eastAsia="zh-CN"/>
              </w:rPr>
              <w:t>3.0</w:t>
            </w:r>
            <w:r>
              <w:rPr>
                <w:rFonts w:hint="eastAsia" w:ascii="宋体" w:hAnsi="宋体" w:cs="宋体"/>
                <w:bCs/>
                <w:kern w:val="0"/>
                <w:sz w:val="18"/>
                <w:szCs w:val="18"/>
                <w:highlight w:val="none"/>
                <w:lang w:val="zh-CN"/>
              </w:rPr>
              <w:t>-</w:t>
            </w:r>
            <w:r>
              <w:rPr>
                <w:rFonts w:hint="eastAsia" w:ascii="宋体" w:hAnsi="宋体" w:cs="宋体"/>
                <w:bCs/>
                <w:kern w:val="0"/>
                <w:sz w:val="18"/>
                <w:szCs w:val="18"/>
                <w:highlight w:val="none"/>
                <w:lang w:val="en-US" w:eastAsia="zh-CN"/>
              </w:rPr>
              <w:t>5.9</w:t>
            </w:r>
            <w:r>
              <w:rPr>
                <w:rFonts w:hint="eastAsia" w:ascii="宋体" w:hAnsi="宋体" w:cs="宋体"/>
                <w:bCs/>
                <w:kern w:val="0"/>
                <w:sz w:val="18"/>
                <w:szCs w:val="18"/>
                <w:highlight w:val="none"/>
                <w:lang w:val="zh-CN"/>
              </w:rPr>
              <w:t>分；</w:t>
            </w:r>
          </w:p>
          <w:p w14:paraId="62D7AAE1">
            <w:pPr>
              <w:widowControl/>
              <w:spacing w:line="240" w:lineRule="auto"/>
              <w:ind w:firstLine="360" w:firstLineChars="200"/>
              <w:jc w:val="left"/>
              <w:rPr>
                <w:rFonts w:ascii="宋体" w:hAnsi="宋体" w:cs="宋体"/>
                <w:sz w:val="18"/>
                <w:szCs w:val="18"/>
                <w:highlight w:val="none"/>
              </w:rPr>
            </w:pPr>
            <w:r>
              <w:rPr>
                <w:rFonts w:hint="eastAsia" w:ascii="宋体" w:hAnsi="宋体" w:cs="宋体"/>
                <w:bCs/>
                <w:kern w:val="0"/>
                <w:sz w:val="18"/>
                <w:szCs w:val="18"/>
                <w:highlight w:val="none"/>
                <w:lang w:val="zh-CN"/>
              </w:rPr>
              <w:t>③对</w:t>
            </w:r>
            <w:r>
              <w:rPr>
                <w:rFonts w:hint="eastAsia" w:ascii="宋体" w:hAnsi="宋体" w:cs="宋体"/>
                <w:bCs/>
                <w:kern w:val="0"/>
                <w:sz w:val="18"/>
                <w:szCs w:val="18"/>
                <w:highlight w:val="none"/>
                <w:lang w:val="en-US" w:eastAsia="zh-CN"/>
              </w:rPr>
              <w:t>项目的道路专业设计</w:t>
            </w:r>
            <w:r>
              <w:rPr>
                <w:rFonts w:hint="eastAsia" w:ascii="宋体" w:hAnsi="宋体" w:cs="宋体"/>
                <w:bCs/>
                <w:kern w:val="0"/>
                <w:sz w:val="18"/>
                <w:szCs w:val="18"/>
                <w:highlight w:val="none"/>
                <w:lang w:val="zh-CN"/>
              </w:rPr>
              <w:t>内容理解不符合实际、分析内容不符合实际得 0</w:t>
            </w:r>
            <w:r>
              <w:rPr>
                <w:rFonts w:hint="eastAsia" w:ascii="宋体" w:hAnsi="宋体" w:cs="宋体"/>
                <w:bCs/>
                <w:kern w:val="0"/>
                <w:sz w:val="18"/>
                <w:szCs w:val="18"/>
                <w:highlight w:val="none"/>
                <w:lang w:val="en-US" w:eastAsia="zh-CN"/>
              </w:rPr>
              <w:t>.1</w:t>
            </w:r>
            <w:r>
              <w:rPr>
                <w:rFonts w:hint="eastAsia" w:ascii="宋体" w:hAnsi="宋体" w:cs="宋体"/>
                <w:bCs/>
                <w:kern w:val="0"/>
                <w:sz w:val="18"/>
                <w:szCs w:val="18"/>
                <w:highlight w:val="none"/>
                <w:lang w:val="zh-CN"/>
              </w:rPr>
              <w:t>-</w:t>
            </w:r>
            <w:r>
              <w:rPr>
                <w:rFonts w:hint="eastAsia" w:ascii="宋体" w:hAnsi="宋体" w:cs="宋体"/>
                <w:bCs/>
                <w:kern w:val="0"/>
                <w:sz w:val="18"/>
                <w:szCs w:val="18"/>
                <w:highlight w:val="none"/>
                <w:lang w:val="en-US" w:eastAsia="zh-CN"/>
              </w:rPr>
              <w:t>2</w:t>
            </w:r>
            <w:r>
              <w:rPr>
                <w:rFonts w:hint="eastAsia" w:ascii="宋体" w:hAnsi="宋体" w:cs="宋体"/>
                <w:bCs/>
                <w:kern w:val="0"/>
                <w:sz w:val="18"/>
                <w:szCs w:val="18"/>
                <w:highlight w:val="none"/>
                <w:lang w:val="zh-CN"/>
              </w:rPr>
              <w:t>.9分。</w:t>
            </w:r>
          </w:p>
        </w:tc>
        <w:tc>
          <w:tcPr>
            <w:tcW w:w="860" w:type="dxa"/>
            <w:noWrap/>
            <w:vAlign w:val="center"/>
          </w:tcPr>
          <w:p w14:paraId="5E3CB6C9">
            <w:pPr>
              <w:widowControl/>
              <w:spacing w:line="240" w:lineRule="auto"/>
              <w:jc w:val="center"/>
              <w:rPr>
                <w:rFonts w:hint="eastAsia" w:ascii="宋体" w:hAnsi="宋体" w:eastAsia="宋体" w:cs="宋体"/>
                <w:bCs/>
                <w:kern w:val="0"/>
                <w:sz w:val="18"/>
                <w:szCs w:val="18"/>
                <w:highlight w:val="none"/>
                <w:lang w:eastAsia="zh-CN"/>
              </w:rPr>
            </w:pPr>
            <w:r>
              <w:rPr>
                <w:rFonts w:hint="eastAsia" w:ascii="宋体" w:hAnsi="宋体" w:cs="宋体"/>
                <w:bCs/>
                <w:kern w:val="0"/>
                <w:sz w:val="18"/>
                <w:szCs w:val="18"/>
                <w:highlight w:val="none"/>
                <w:lang w:val="en-US" w:eastAsia="zh-CN"/>
              </w:rPr>
              <w:t>9</w:t>
            </w:r>
          </w:p>
        </w:tc>
      </w:tr>
      <w:tr w14:paraId="4AA2F4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7" w:hRule="atLeast"/>
          <w:jc w:val="center"/>
        </w:trPr>
        <w:tc>
          <w:tcPr>
            <w:tcW w:w="762" w:type="dxa"/>
            <w:noWrap/>
            <w:vAlign w:val="center"/>
          </w:tcPr>
          <w:p w14:paraId="06C06F31">
            <w:pPr>
              <w:widowControl/>
              <w:spacing w:line="240" w:lineRule="auto"/>
              <w:jc w:val="center"/>
              <w:textAlignment w:val="center"/>
              <w:rPr>
                <w:rFonts w:hint="eastAsia" w:ascii="宋体" w:hAnsi="宋体" w:eastAsia="宋体" w:cs="宋体"/>
                <w:color w:val="000000"/>
                <w:kern w:val="0"/>
                <w:sz w:val="18"/>
                <w:szCs w:val="18"/>
                <w:highlight w:val="none"/>
                <w:lang w:eastAsia="zh-CN"/>
              </w:rPr>
            </w:pPr>
            <w:r>
              <w:rPr>
                <w:rFonts w:hint="eastAsia" w:ascii="宋体" w:hAnsi="宋体" w:cs="宋体"/>
                <w:color w:val="000000"/>
                <w:kern w:val="0"/>
                <w:sz w:val="18"/>
                <w:szCs w:val="18"/>
                <w:highlight w:val="none"/>
                <w:lang w:val="en-US" w:eastAsia="zh-CN"/>
              </w:rPr>
              <w:t>8</w:t>
            </w:r>
          </w:p>
        </w:tc>
        <w:tc>
          <w:tcPr>
            <w:tcW w:w="1579" w:type="dxa"/>
            <w:noWrap/>
            <w:vAlign w:val="center"/>
          </w:tcPr>
          <w:p w14:paraId="1E7B6A96">
            <w:pPr>
              <w:widowControl/>
              <w:spacing w:line="240" w:lineRule="auto"/>
              <w:jc w:val="left"/>
              <w:rPr>
                <w:rFonts w:hint="default" w:ascii="宋体" w:hAnsi="宋体" w:eastAsia="宋体" w:cs="宋体"/>
                <w:bCs/>
                <w:kern w:val="0"/>
                <w:sz w:val="18"/>
                <w:szCs w:val="18"/>
                <w:highlight w:val="none"/>
                <w:lang w:val="en-US" w:eastAsia="zh-CN"/>
              </w:rPr>
            </w:pPr>
            <w:r>
              <w:rPr>
                <w:rFonts w:hint="eastAsia" w:ascii="宋体" w:hAnsi="宋体" w:cs="宋体"/>
                <w:bCs/>
                <w:kern w:val="0"/>
                <w:sz w:val="18"/>
                <w:szCs w:val="18"/>
                <w:highlight w:val="none"/>
                <w:lang w:val="en-US" w:eastAsia="zh-CN"/>
              </w:rPr>
              <w:t>交通专业设计</w:t>
            </w:r>
          </w:p>
        </w:tc>
        <w:tc>
          <w:tcPr>
            <w:tcW w:w="7037" w:type="dxa"/>
            <w:noWrap/>
            <w:vAlign w:val="center"/>
          </w:tcPr>
          <w:p w14:paraId="1F8D6D9E">
            <w:pPr>
              <w:widowControl/>
              <w:spacing w:line="240" w:lineRule="auto"/>
              <w:ind w:firstLine="360" w:firstLineChars="200"/>
              <w:jc w:val="left"/>
              <w:rPr>
                <w:rFonts w:hint="eastAsia" w:ascii="宋体" w:hAnsi="宋体" w:cs="宋体"/>
                <w:bCs/>
                <w:kern w:val="0"/>
                <w:sz w:val="18"/>
                <w:szCs w:val="18"/>
                <w:highlight w:val="none"/>
                <w:lang w:val="zh-CN"/>
              </w:rPr>
            </w:pPr>
            <w:r>
              <w:rPr>
                <w:rFonts w:hint="eastAsia" w:ascii="宋体" w:hAnsi="宋体" w:cs="宋体"/>
                <w:bCs/>
                <w:kern w:val="0"/>
                <w:sz w:val="18"/>
                <w:szCs w:val="18"/>
                <w:highlight w:val="none"/>
                <w:lang w:val="zh-CN"/>
              </w:rPr>
              <w:t>根据</w:t>
            </w:r>
            <w:r>
              <w:rPr>
                <w:rFonts w:hint="eastAsia" w:ascii="宋体" w:hAnsi="宋体" w:cs="宋体"/>
                <w:bCs/>
                <w:kern w:val="0"/>
                <w:sz w:val="18"/>
                <w:szCs w:val="18"/>
                <w:highlight w:val="none"/>
                <w:lang w:val="en-US" w:eastAsia="zh-CN"/>
              </w:rPr>
              <w:t>本项目的交通专业设计</w:t>
            </w:r>
            <w:r>
              <w:rPr>
                <w:rFonts w:hint="eastAsia" w:ascii="宋体" w:hAnsi="宋体" w:cs="宋体"/>
                <w:bCs/>
                <w:kern w:val="0"/>
                <w:sz w:val="18"/>
                <w:szCs w:val="18"/>
                <w:highlight w:val="none"/>
                <w:lang w:val="zh-CN"/>
              </w:rPr>
              <w:t>内容进行评分。</w:t>
            </w:r>
          </w:p>
          <w:p w14:paraId="627F8648">
            <w:pPr>
              <w:widowControl/>
              <w:spacing w:line="240" w:lineRule="auto"/>
              <w:ind w:firstLine="360" w:firstLineChars="200"/>
              <w:jc w:val="left"/>
              <w:rPr>
                <w:rFonts w:hint="eastAsia" w:ascii="宋体" w:hAnsi="宋体" w:cs="宋体"/>
                <w:bCs/>
                <w:kern w:val="0"/>
                <w:sz w:val="18"/>
                <w:szCs w:val="18"/>
                <w:highlight w:val="none"/>
                <w:lang w:val="zh-CN"/>
              </w:rPr>
            </w:pPr>
            <w:r>
              <w:rPr>
                <w:rFonts w:hint="eastAsia" w:ascii="宋体" w:hAnsi="宋体" w:cs="宋体"/>
                <w:bCs/>
                <w:kern w:val="0"/>
                <w:sz w:val="18"/>
                <w:szCs w:val="18"/>
                <w:highlight w:val="none"/>
                <w:lang w:val="zh-CN"/>
              </w:rPr>
              <w:t>①对</w:t>
            </w:r>
            <w:r>
              <w:rPr>
                <w:rFonts w:hint="eastAsia" w:ascii="宋体" w:hAnsi="宋体" w:cs="宋体"/>
                <w:bCs/>
                <w:kern w:val="0"/>
                <w:sz w:val="18"/>
                <w:szCs w:val="18"/>
                <w:highlight w:val="none"/>
                <w:lang w:val="en-US" w:eastAsia="zh-CN"/>
              </w:rPr>
              <w:t>项目的交通专业设计</w:t>
            </w:r>
            <w:r>
              <w:rPr>
                <w:rFonts w:hint="eastAsia" w:ascii="宋体" w:hAnsi="宋体" w:cs="宋体"/>
                <w:bCs/>
                <w:kern w:val="0"/>
                <w:sz w:val="18"/>
                <w:szCs w:val="18"/>
                <w:highlight w:val="none"/>
                <w:lang w:val="zh-CN"/>
              </w:rPr>
              <w:t xml:space="preserve">内容理解透彻、思路清晰、符合项目实际;描述内容完整，表述清晰、合理、全面得 </w:t>
            </w:r>
            <w:r>
              <w:rPr>
                <w:rFonts w:hint="eastAsia" w:ascii="宋体" w:hAnsi="宋体" w:cs="宋体"/>
                <w:bCs/>
                <w:kern w:val="0"/>
                <w:sz w:val="18"/>
                <w:szCs w:val="18"/>
                <w:highlight w:val="none"/>
                <w:lang w:val="en-US" w:eastAsia="zh-CN"/>
              </w:rPr>
              <w:t>3.0</w:t>
            </w:r>
            <w:r>
              <w:rPr>
                <w:rFonts w:hint="eastAsia" w:ascii="宋体" w:hAnsi="宋体" w:cs="宋体"/>
                <w:bCs/>
                <w:kern w:val="0"/>
                <w:sz w:val="18"/>
                <w:szCs w:val="18"/>
                <w:highlight w:val="none"/>
                <w:lang w:val="zh-CN"/>
              </w:rPr>
              <w:t>-</w:t>
            </w:r>
            <w:r>
              <w:rPr>
                <w:rFonts w:hint="eastAsia" w:ascii="宋体" w:hAnsi="宋体" w:cs="宋体"/>
                <w:bCs/>
                <w:kern w:val="0"/>
                <w:sz w:val="18"/>
                <w:szCs w:val="18"/>
                <w:highlight w:val="none"/>
                <w:lang w:val="en-US" w:eastAsia="zh-CN"/>
              </w:rPr>
              <w:t>5.0</w:t>
            </w:r>
            <w:r>
              <w:rPr>
                <w:rFonts w:hint="eastAsia" w:ascii="宋体" w:hAnsi="宋体" w:cs="宋体"/>
                <w:bCs/>
                <w:kern w:val="0"/>
                <w:sz w:val="18"/>
                <w:szCs w:val="18"/>
                <w:highlight w:val="none"/>
                <w:lang w:val="zh-CN"/>
              </w:rPr>
              <w:t>分；</w:t>
            </w:r>
          </w:p>
          <w:p w14:paraId="5AEF7CD1">
            <w:pPr>
              <w:widowControl/>
              <w:spacing w:line="240" w:lineRule="auto"/>
              <w:ind w:firstLine="360" w:firstLineChars="200"/>
              <w:jc w:val="left"/>
              <w:rPr>
                <w:rFonts w:hint="eastAsia" w:ascii="宋体" w:hAnsi="宋体" w:cs="宋体"/>
                <w:bCs/>
                <w:kern w:val="0"/>
                <w:sz w:val="18"/>
                <w:szCs w:val="18"/>
                <w:highlight w:val="none"/>
                <w:lang w:val="zh-CN"/>
              </w:rPr>
            </w:pPr>
            <w:r>
              <w:rPr>
                <w:rFonts w:hint="eastAsia" w:ascii="宋体" w:hAnsi="宋体" w:cs="宋体"/>
                <w:bCs/>
                <w:kern w:val="0"/>
                <w:sz w:val="18"/>
                <w:szCs w:val="18"/>
                <w:highlight w:val="none"/>
                <w:lang w:val="en-US" w:eastAsia="zh-CN"/>
              </w:rPr>
              <w:t>②</w:t>
            </w:r>
            <w:r>
              <w:rPr>
                <w:rFonts w:hint="eastAsia" w:ascii="宋体" w:hAnsi="宋体" w:cs="宋体"/>
                <w:bCs/>
                <w:kern w:val="0"/>
                <w:sz w:val="18"/>
                <w:szCs w:val="18"/>
                <w:highlight w:val="none"/>
                <w:lang w:val="zh-CN"/>
              </w:rPr>
              <w:t>对</w:t>
            </w:r>
            <w:r>
              <w:rPr>
                <w:rFonts w:hint="eastAsia" w:ascii="宋体" w:hAnsi="宋体" w:cs="宋体"/>
                <w:bCs/>
                <w:kern w:val="0"/>
                <w:sz w:val="18"/>
                <w:szCs w:val="18"/>
                <w:highlight w:val="none"/>
                <w:lang w:val="en-US" w:eastAsia="zh-CN"/>
              </w:rPr>
              <w:t>项目的交通专业设计</w:t>
            </w:r>
            <w:r>
              <w:rPr>
                <w:rFonts w:hint="eastAsia" w:ascii="宋体" w:hAnsi="宋体" w:cs="宋体"/>
                <w:bCs/>
                <w:kern w:val="0"/>
                <w:sz w:val="18"/>
                <w:szCs w:val="18"/>
                <w:highlight w:val="none"/>
                <w:lang w:val="zh-CN"/>
              </w:rPr>
              <w:t xml:space="preserve">内容理解较全面，但缺乏深度，技术方案描述简略得 </w:t>
            </w:r>
            <w:r>
              <w:rPr>
                <w:rFonts w:hint="eastAsia" w:ascii="宋体" w:hAnsi="宋体" w:cs="宋体"/>
                <w:bCs/>
                <w:kern w:val="0"/>
                <w:sz w:val="18"/>
                <w:szCs w:val="18"/>
                <w:highlight w:val="none"/>
                <w:lang w:val="en-US" w:eastAsia="zh-CN"/>
              </w:rPr>
              <w:t>1.0</w:t>
            </w:r>
            <w:r>
              <w:rPr>
                <w:rFonts w:hint="eastAsia" w:ascii="宋体" w:hAnsi="宋体" w:cs="宋体"/>
                <w:bCs/>
                <w:kern w:val="0"/>
                <w:sz w:val="18"/>
                <w:szCs w:val="18"/>
                <w:highlight w:val="none"/>
                <w:lang w:val="zh-CN"/>
              </w:rPr>
              <w:t>-</w:t>
            </w:r>
            <w:r>
              <w:rPr>
                <w:rFonts w:hint="eastAsia" w:ascii="宋体" w:hAnsi="宋体" w:cs="宋体"/>
                <w:bCs/>
                <w:kern w:val="0"/>
                <w:sz w:val="18"/>
                <w:szCs w:val="18"/>
                <w:highlight w:val="none"/>
                <w:lang w:val="en-US" w:eastAsia="zh-CN"/>
              </w:rPr>
              <w:t>2.9</w:t>
            </w:r>
            <w:r>
              <w:rPr>
                <w:rFonts w:hint="eastAsia" w:ascii="宋体" w:hAnsi="宋体" w:cs="宋体"/>
                <w:bCs/>
                <w:kern w:val="0"/>
                <w:sz w:val="18"/>
                <w:szCs w:val="18"/>
                <w:highlight w:val="none"/>
                <w:lang w:val="zh-CN"/>
              </w:rPr>
              <w:t>分；</w:t>
            </w:r>
          </w:p>
          <w:p w14:paraId="63EF2CA6">
            <w:pPr>
              <w:widowControl/>
              <w:spacing w:line="240" w:lineRule="auto"/>
              <w:ind w:firstLine="360" w:firstLineChars="200"/>
              <w:jc w:val="left"/>
              <w:rPr>
                <w:rFonts w:ascii="宋体" w:hAnsi="宋体" w:cs="宋体"/>
                <w:bCs/>
                <w:kern w:val="0"/>
                <w:sz w:val="18"/>
                <w:szCs w:val="18"/>
                <w:highlight w:val="none"/>
                <w:lang w:val="zh-CN"/>
              </w:rPr>
            </w:pPr>
            <w:r>
              <w:rPr>
                <w:rFonts w:hint="eastAsia" w:ascii="宋体" w:hAnsi="宋体" w:cs="宋体"/>
                <w:bCs/>
                <w:kern w:val="0"/>
                <w:sz w:val="18"/>
                <w:szCs w:val="18"/>
                <w:highlight w:val="none"/>
                <w:lang w:val="zh-CN"/>
              </w:rPr>
              <w:t>③对</w:t>
            </w:r>
            <w:r>
              <w:rPr>
                <w:rFonts w:hint="eastAsia" w:ascii="宋体" w:hAnsi="宋体" w:cs="宋体"/>
                <w:bCs/>
                <w:kern w:val="0"/>
                <w:sz w:val="18"/>
                <w:szCs w:val="18"/>
                <w:highlight w:val="none"/>
                <w:lang w:val="en-US" w:eastAsia="zh-CN"/>
              </w:rPr>
              <w:t>项目的交通专业设计</w:t>
            </w:r>
            <w:r>
              <w:rPr>
                <w:rFonts w:hint="eastAsia" w:ascii="宋体" w:hAnsi="宋体" w:cs="宋体"/>
                <w:bCs/>
                <w:kern w:val="0"/>
                <w:sz w:val="18"/>
                <w:szCs w:val="18"/>
                <w:highlight w:val="none"/>
                <w:lang w:val="zh-CN"/>
              </w:rPr>
              <w:t>内容理解不符合实际、分析内容不符合实际得 0</w:t>
            </w:r>
            <w:r>
              <w:rPr>
                <w:rFonts w:hint="eastAsia" w:ascii="宋体" w:hAnsi="宋体" w:cs="宋体"/>
                <w:bCs/>
                <w:kern w:val="0"/>
                <w:sz w:val="18"/>
                <w:szCs w:val="18"/>
                <w:highlight w:val="none"/>
                <w:lang w:val="en-US" w:eastAsia="zh-CN"/>
              </w:rPr>
              <w:t>.1</w:t>
            </w:r>
            <w:r>
              <w:rPr>
                <w:rFonts w:hint="eastAsia" w:ascii="宋体" w:hAnsi="宋体" w:cs="宋体"/>
                <w:bCs/>
                <w:kern w:val="0"/>
                <w:sz w:val="18"/>
                <w:szCs w:val="18"/>
                <w:highlight w:val="none"/>
                <w:lang w:val="zh-CN"/>
              </w:rPr>
              <w:t>-</w:t>
            </w:r>
            <w:r>
              <w:rPr>
                <w:rFonts w:hint="eastAsia" w:ascii="宋体" w:hAnsi="宋体" w:cs="宋体"/>
                <w:bCs/>
                <w:kern w:val="0"/>
                <w:sz w:val="18"/>
                <w:szCs w:val="18"/>
                <w:highlight w:val="none"/>
                <w:lang w:val="en-US" w:eastAsia="zh-CN"/>
              </w:rPr>
              <w:t>0</w:t>
            </w:r>
            <w:r>
              <w:rPr>
                <w:rFonts w:hint="eastAsia" w:ascii="宋体" w:hAnsi="宋体" w:cs="宋体"/>
                <w:bCs/>
                <w:kern w:val="0"/>
                <w:sz w:val="18"/>
                <w:szCs w:val="18"/>
                <w:highlight w:val="none"/>
                <w:lang w:val="zh-CN"/>
              </w:rPr>
              <w:t>.9分。</w:t>
            </w:r>
          </w:p>
        </w:tc>
        <w:tc>
          <w:tcPr>
            <w:tcW w:w="860" w:type="dxa"/>
            <w:noWrap/>
            <w:vAlign w:val="center"/>
          </w:tcPr>
          <w:p w14:paraId="06724CAE">
            <w:pPr>
              <w:widowControl/>
              <w:spacing w:line="240" w:lineRule="auto"/>
              <w:jc w:val="center"/>
              <w:rPr>
                <w:rFonts w:hint="eastAsia" w:ascii="宋体" w:hAnsi="宋体" w:eastAsia="宋体" w:cs="宋体"/>
                <w:bCs/>
                <w:kern w:val="0"/>
                <w:sz w:val="18"/>
                <w:szCs w:val="18"/>
                <w:highlight w:val="none"/>
                <w:lang w:eastAsia="zh-CN"/>
              </w:rPr>
            </w:pPr>
            <w:r>
              <w:rPr>
                <w:rFonts w:hint="eastAsia" w:ascii="宋体" w:hAnsi="宋体" w:cs="宋体"/>
                <w:bCs/>
                <w:kern w:val="0"/>
                <w:sz w:val="18"/>
                <w:szCs w:val="18"/>
                <w:highlight w:val="none"/>
                <w:lang w:val="en-US" w:eastAsia="zh-CN"/>
              </w:rPr>
              <w:t>5</w:t>
            </w:r>
          </w:p>
        </w:tc>
      </w:tr>
      <w:tr w14:paraId="3AB424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3" w:hRule="atLeast"/>
          <w:jc w:val="center"/>
        </w:trPr>
        <w:tc>
          <w:tcPr>
            <w:tcW w:w="762" w:type="dxa"/>
            <w:noWrap/>
            <w:vAlign w:val="center"/>
          </w:tcPr>
          <w:p w14:paraId="4A024C7F">
            <w:pPr>
              <w:widowControl/>
              <w:spacing w:line="240" w:lineRule="auto"/>
              <w:jc w:val="center"/>
              <w:textAlignment w:val="center"/>
              <w:rPr>
                <w:rFonts w:hint="eastAsia" w:ascii="宋体" w:hAnsi="宋体" w:eastAsia="宋体" w:cs="宋体"/>
                <w:color w:val="000000"/>
                <w:kern w:val="0"/>
                <w:sz w:val="18"/>
                <w:szCs w:val="18"/>
                <w:highlight w:val="none"/>
                <w:lang w:eastAsia="zh-CN"/>
              </w:rPr>
            </w:pPr>
            <w:r>
              <w:rPr>
                <w:rFonts w:hint="eastAsia" w:ascii="宋体" w:hAnsi="宋体" w:cs="宋体"/>
                <w:color w:val="000000"/>
                <w:kern w:val="0"/>
                <w:sz w:val="18"/>
                <w:szCs w:val="18"/>
                <w:highlight w:val="none"/>
                <w:lang w:val="en-US" w:eastAsia="zh-CN"/>
              </w:rPr>
              <w:t>9</w:t>
            </w:r>
          </w:p>
        </w:tc>
        <w:tc>
          <w:tcPr>
            <w:tcW w:w="1579" w:type="dxa"/>
            <w:noWrap/>
            <w:vAlign w:val="center"/>
          </w:tcPr>
          <w:p w14:paraId="3B1B3F15">
            <w:pPr>
              <w:widowControl/>
              <w:spacing w:line="240" w:lineRule="auto"/>
              <w:jc w:val="left"/>
              <w:rPr>
                <w:rFonts w:ascii="宋体" w:hAnsi="宋体" w:cs="宋体"/>
                <w:bCs/>
                <w:sz w:val="18"/>
                <w:szCs w:val="18"/>
                <w:highlight w:val="none"/>
              </w:rPr>
            </w:pPr>
            <w:r>
              <w:rPr>
                <w:rFonts w:hint="eastAsia" w:ascii="宋体" w:hAnsi="宋体" w:cs="宋体"/>
                <w:bCs/>
                <w:kern w:val="0"/>
                <w:sz w:val="18"/>
                <w:szCs w:val="18"/>
                <w:highlight w:val="none"/>
                <w:lang w:val="en-US" w:eastAsia="zh-CN"/>
              </w:rPr>
              <w:t>桥梁专业设计</w:t>
            </w:r>
          </w:p>
        </w:tc>
        <w:tc>
          <w:tcPr>
            <w:tcW w:w="7037" w:type="dxa"/>
            <w:noWrap/>
            <w:vAlign w:val="center"/>
          </w:tcPr>
          <w:p w14:paraId="4A17EE95">
            <w:pPr>
              <w:widowControl/>
              <w:spacing w:line="240" w:lineRule="auto"/>
              <w:ind w:firstLine="360" w:firstLineChars="200"/>
              <w:jc w:val="left"/>
              <w:rPr>
                <w:rFonts w:hint="eastAsia" w:ascii="宋体" w:hAnsi="宋体" w:cs="宋体"/>
                <w:bCs/>
                <w:kern w:val="0"/>
                <w:sz w:val="18"/>
                <w:szCs w:val="18"/>
                <w:highlight w:val="none"/>
                <w:lang w:val="zh-CN"/>
              </w:rPr>
            </w:pPr>
            <w:r>
              <w:rPr>
                <w:rFonts w:hint="eastAsia" w:ascii="宋体" w:hAnsi="宋体" w:cs="宋体"/>
                <w:bCs/>
                <w:kern w:val="0"/>
                <w:sz w:val="18"/>
                <w:szCs w:val="18"/>
                <w:highlight w:val="none"/>
                <w:lang w:val="zh-CN"/>
              </w:rPr>
              <w:t>根据</w:t>
            </w:r>
            <w:r>
              <w:rPr>
                <w:rFonts w:hint="eastAsia" w:ascii="宋体" w:hAnsi="宋体" w:cs="宋体"/>
                <w:bCs/>
                <w:kern w:val="0"/>
                <w:sz w:val="18"/>
                <w:szCs w:val="18"/>
                <w:highlight w:val="none"/>
                <w:lang w:val="en-US" w:eastAsia="zh-CN"/>
              </w:rPr>
              <w:t>本项目的桥梁专业设计</w:t>
            </w:r>
            <w:r>
              <w:rPr>
                <w:rFonts w:hint="eastAsia" w:ascii="宋体" w:hAnsi="宋体" w:cs="宋体"/>
                <w:bCs/>
                <w:kern w:val="0"/>
                <w:sz w:val="18"/>
                <w:szCs w:val="18"/>
                <w:highlight w:val="none"/>
                <w:lang w:val="zh-CN"/>
              </w:rPr>
              <w:t>内容进行评分。</w:t>
            </w:r>
          </w:p>
          <w:p w14:paraId="6B102FA3">
            <w:pPr>
              <w:widowControl/>
              <w:spacing w:line="240" w:lineRule="auto"/>
              <w:ind w:firstLine="360" w:firstLineChars="200"/>
              <w:jc w:val="left"/>
              <w:rPr>
                <w:rFonts w:hint="eastAsia" w:ascii="宋体" w:hAnsi="宋体" w:cs="宋体"/>
                <w:bCs/>
                <w:kern w:val="0"/>
                <w:sz w:val="18"/>
                <w:szCs w:val="18"/>
                <w:highlight w:val="none"/>
                <w:lang w:val="zh-CN"/>
              </w:rPr>
            </w:pPr>
            <w:r>
              <w:rPr>
                <w:rFonts w:hint="eastAsia" w:ascii="宋体" w:hAnsi="宋体" w:cs="宋体"/>
                <w:bCs/>
                <w:kern w:val="0"/>
                <w:sz w:val="18"/>
                <w:szCs w:val="18"/>
                <w:highlight w:val="none"/>
                <w:lang w:val="zh-CN"/>
              </w:rPr>
              <w:t>①对</w:t>
            </w:r>
            <w:r>
              <w:rPr>
                <w:rFonts w:hint="eastAsia" w:ascii="宋体" w:hAnsi="宋体" w:cs="宋体"/>
                <w:bCs/>
                <w:kern w:val="0"/>
                <w:sz w:val="18"/>
                <w:szCs w:val="18"/>
                <w:highlight w:val="none"/>
                <w:lang w:val="en-US" w:eastAsia="zh-CN"/>
              </w:rPr>
              <w:t>项目的桥梁专业设计</w:t>
            </w:r>
            <w:r>
              <w:rPr>
                <w:rFonts w:hint="eastAsia" w:ascii="宋体" w:hAnsi="宋体" w:cs="宋体"/>
                <w:bCs/>
                <w:kern w:val="0"/>
                <w:sz w:val="18"/>
                <w:szCs w:val="18"/>
                <w:highlight w:val="none"/>
                <w:lang w:val="zh-CN"/>
              </w:rPr>
              <w:t xml:space="preserve">内容理解透彻、思路清晰、符合项目实际;描述内容完整，表述清晰、合理、全面得 </w:t>
            </w:r>
            <w:r>
              <w:rPr>
                <w:rFonts w:hint="eastAsia" w:ascii="宋体" w:hAnsi="宋体" w:cs="宋体"/>
                <w:bCs/>
                <w:kern w:val="0"/>
                <w:sz w:val="18"/>
                <w:szCs w:val="18"/>
                <w:highlight w:val="none"/>
                <w:lang w:val="en-US" w:eastAsia="zh-CN"/>
              </w:rPr>
              <w:t>6.0</w:t>
            </w:r>
            <w:r>
              <w:rPr>
                <w:rFonts w:hint="eastAsia" w:ascii="宋体" w:hAnsi="宋体" w:cs="宋体"/>
                <w:bCs/>
                <w:kern w:val="0"/>
                <w:sz w:val="18"/>
                <w:szCs w:val="18"/>
                <w:highlight w:val="none"/>
                <w:lang w:val="zh-CN"/>
              </w:rPr>
              <w:t>-</w:t>
            </w:r>
            <w:r>
              <w:rPr>
                <w:rFonts w:hint="eastAsia" w:ascii="宋体" w:hAnsi="宋体" w:cs="宋体"/>
                <w:bCs/>
                <w:kern w:val="0"/>
                <w:sz w:val="18"/>
                <w:szCs w:val="18"/>
                <w:highlight w:val="none"/>
                <w:lang w:val="en-US" w:eastAsia="zh-CN"/>
              </w:rPr>
              <w:t>9.0</w:t>
            </w:r>
            <w:r>
              <w:rPr>
                <w:rFonts w:hint="eastAsia" w:ascii="宋体" w:hAnsi="宋体" w:cs="宋体"/>
                <w:bCs/>
                <w:kern w:val="0"/>
                <w:sz w:val="18"/>
                <w:szCs w:val="18"/>
                <w:highlight w:val="none"/>
                <w:lang w:val="zh-CN"/>
              </w:rPr>
              <w:t>分；</w:t>
            </w:r>
          </w:p>
          <w:p w14:paraId="30116E1E">
            <w:pPr>
              <w:widowControl/>
              <w:spacing w:line="240" w:lineRule="auto"/>
              <w:ind w:firstLine="360" w:firstLineChars="200"/>
              <w:jc w:val="left"/>
              <w:rPr>
                <w:rFonts w:hint="eastAsia" w:ascii="宋体" w:hAnsi="宋体" w:cs="宋体"/>
                <w:bCs/>
                <w:kern w:val="0"/>
                <w:sz w:val="18"/>
                <w:szCs w:val="18"/>
                <w:highlight w:val="none"/>
                <w:lang w:val="zh-CN"/>
              </w:rPr>
            </w:pPr>
            <w:r>
              <w:rPr>
                <w:rFonts w:hint="eastAsia" w:ascii="宋体" w:hAnsi="宋体" w:cs="宋体"/>
                <w:bCs/>
                <w:kern w:val="0"/>
                <w:sz w:val="18"/>
                <w:szCs w:val="18"/>
                <w:highlight w:val="none"/>
                <w:lang w:val="en-US" w:eastAsia="zh-CN"/>
              </w:rPr>
              <w:t>②</w:t>
            </w:r>
            <w:r>
              <w:rPr>
                <w:rFonts w:hint="eastAsia" w:ascii="宋体" w:hAnsi="宋体" w:cs="宋体"/>
                <w:bCs/>
                <w:kern w:val="0"/>
                <w:sz w:val="18"/>
                <w:szCs w:val="18"/>
                <w:highlight w:val="none"/>
                <w:lang w:val="zh-CN"/>
              </w:rPr>
              <w:t>对</w:t>
            </w:r>
            <w:r>
              <w:rPr>
                <w:rFonts w:hint="eastAsia" w:ascii="宋体" w:hAnsi="宋体" w:cs="宋体"/>
                <w:bCs/>
                <w:kern w:val="0"/>
                <w:sz w:val="18"/>
                <w:szCs w:val="18"/>
                <w:highlight w:val="none"/>
                <w:lang w:val="en-US" w:eastAsia="zh-CN"/>
              </w:rPr>
              <w:t>项目的桥梁专业设计</w:t>
            </w:r>
            <w:r>
              <w:rPr>
                <w:rFonts w:hint="eastAsia" w:ascii="宋体" w:hAnsi="宋体" w:cs="宋体"/>
                <w:bCs/>
                <w:kern w:val="0"/>
                <w:sz w:val="18"/>
                <w:szCs w:val="18"/>
                <w:highlight w:val="none"/>
                <w:lang w:val="zh-CN"/>
              </w:rPr>
              <w:t xml:space="preserve">内容理解较全面，但缺乏深度，技术方案描述简略得 </w:t>
            </w:r>
            <w:r>
              <w:rPr>
                <w:rFonts w:hint="eastAsia" w:ascii="宋体" w:hAnsi="宋体" w:cs="宋体"/>
                <w:bCs/>
                <w:kern w:val="0"/>
                <w:sz w:val="18"/>
                <w:szCs w:val="18"/>
                <w:highlight w:val="none"/>
                <w:lang w:val="en-US" w:eastAsia="zh-CN"/>
              </w:rPr>
              <w:t>3.0</w:t>
            </w:r>
            <w:r>
              <w:rPr>
                <w:rFonts w:hint="eastAsia" w:ascii="宋体" w:hAnsi="宋体" w:cs="宋体"/>
                <w:bCs/>
                <w:kern w:val="0"/>
                <w:sz w:val="18"/>
                <w:szCs w:val="18"/>
                <w:highlight w:val="none"/>
                <w:lang w:val="zh-CN"/>
              </w:rPr>
              <w:t>-</w:t>
            </w:r>
            <w:r>
              <w:rPr>
                <w:rFonts w:hint="eastAsia" w:ascii="宋体" w:hAnsi="宋体" w:cs="宋体"/>
                <w:bCs/>
                <w:kern w:val="0"/>
                <w:sz w:val="18"/>
                <w:szCs w:val="18"/>
                <w:highlight w:val="none"/>
                <w:lang w:val="en-US" w:eastAsia="zh-CN"/>
              </w:rPr>
              <w:t>5.9</w:t>
            </w:r>
            <w:r>
              <w:rPr>
                <w:rFonts w:hint="eastAsia" w:ascii="宋体" w:hAnsi="宋体" w:cs="宋体"/>
                <w:bCs/>
                <w:kern w:val="0"/>
                <w:sz w:val="18"/>
                <w:szCs w:val="18"/>
                <w:highlight w:val="none"/>
                <w:lang w:val="zh-CN"/>
              </w:rPr>
              <w:t>分；</w:t>
            </w:r>
          </w:p>
          <w:p w14:paraId="24FBF6B8">
            <w:pPr>
              <w:widowControl/>
              <w:spacing w:line="240" w:lineRule="auto"/>
              <w:ind w:firstLine="360" w:firstLineChars="200"/>
              <w:jc w:val="left"/>
              <w:rPr>
                <w:rFonts w:ascii="宋体" w:hAnsi="宋体" w:cs="宋体"/>
                <w:sz w:val="18"/>
                <w:szCs w:val="18"/>
                <w:highlight w:val="none"/>
              </w:rPr>
            </w:pPr>
            <w:r>
              <w:rPr>
                <w:rFonts w:hint="eastAsia" w:ascii="宋体" w:hAnsi="宋体" w:cs="宋体"/>
                <w:bCs/>
                <w:kern w:val="0"/>
                <w:sz w:val="18"/>
                <w:szCs w:val="18"/>
                <w:highlight w:val="none"/>
                <w:lang w:val="zh-CN"/>
              </w:rPr>
              <w:t>③对</w:t>
            </w:r>
            <w:r>
              <w:rPr>
                <w:rFonts w:hint="eastAsia" w:ascii="宋体" w:hAnsi="宋体" w:cs="宋体"/>
                <w:bCs/>
                <w:kern w:val="0"/>
                <w:sz w:val="18"/>
                <w:szCs w:val="18"/>
                <w:highlight w:val="none"/>
                <w:lang w:val="en-US" w:eastAsia="zh-CN"/>
              </w:rPr>
              <w:t>项目的桥梁专业设计</w:t>
            </w:r>
            <w:r>
              <w:rPr>
                <w:rFonts w:hint="eastAsia" w:ascii="宋体" w:hAnsi="宋体" w:cs="宋体"/>
                <w:bCs/>
                <w:kern w:val="0"/>
                <w:sz w:val="18"/>
                <w:szCs w:val="18"/>
                <w:highlight w:val="none"/>
                <w:lang w:val="zh-CN"/>
              </w:rPr>
              <w:t>内容理解不符合实际、分析内容不符合实际得 0</w:t>
            </w:r>
            <w:r>
              <w:rPr>
                <w:rFonts w:hint="eastAsia" w:ascii="宋体" w:hAnsi="宋体" w:cs="宋体"/>
                <w:bCs/>
                <w:kern w:val="0"/>
                <w:sz w:val="18"/>
                <w:szCs w:val="18"/>
                <w:highlight w:val="none"/>
                <w:lang w:val="en-US" w:eastAsia="zh-CN"/>
              </w:rPr>
              <w:t>.1</w:t>
            </w:r>
            <w:r>
              <w:rPr>
                <w:rFonts w:hint="eastAsia" w:ascii="宋体" w:hAnsi="宋体" w:cs="宋体"/>
                <w:bCs/>
                <w:kern w:val="0"/>
                <w:sz w:val="18"/>
                <w:szCs w:val="18"/>
                <w:highlight w:val="none"/>
                <w:lang w:val="zh-CN"/>
              </w:rPr>
              <w:t>-</w:t>
            </w:r>
            <w:r>
              <w:rPr>
                <w:rFonts w:hint="eastAsia" w:ascii="宋体" w:hAnsi="宋体" w:cs="宋体"/>
                <w:bCs/>
                <w:kern w:val="0"/>
                <w:sz w:val="18"/>
                <w:szCs w:val="18"/>
                <w:highlight w:val="none"/>
                <w:lang w:val="en-US" w:eastAsia="zh-CN"/>
              </w:rPr>
              <w:t>2</w:t>
            </w:r>
            <w:r>
              <w:rPr>
                <w:rFonts w:hint="eastAsia" w:ascii="宋体" w:hAnsi="宋体" w:cs="宋体"/>
                <w:bCs/>
                <w:kern w:val="0"/>
                <w:sz w:val="18"/>
                <w:szCs w:val="18"/>
                <w:highlight w:val="none"/>
                <w:lang w:val="zh-CN"/>
              </w:rPr>
              <w:t>.9分。</w:t>
            </w:r>
          </w:p>
        </w:tc>
        <w:tc>
          <w:tcPr>
            <w:tcW w:w="860" w:type="dxa"/>
            <w:noWrap/>
            <w:vAlign w:val="center"/>
          </w:tcPr>
          <w:p w14:paraId="332DF445">
            <w:pPr>
              <w:widowControl/>
              <w:spacing w:line="240" w:lineRule="auto"/>
              <w:jc w:val="center"/>
              <w:rPr>
                <w:rFonts w:hint="eastAsia" w:ascii="宋体" w:hAnsi="宋体" w:eastAsia="宋体" w:cs="宋体"/>
                <w:bCs/>
                <w:kern w:val="0"/>
                <w:sz w:val="18"/>
                <w:szCs w:val="18"/>
                <w:highlight w:val="none"/>
                <w:lang w:eastAsia="zh-CN"/>
              </w:rPr>
            </w:pPr>
            <w:r>
              <w:rPr>
                <w:rFonts w:hint="eastAsia" w:ascii="宋体" w:hAnsi="宋体" w:cs="宋体"/>
                <w:bCs/>
                <w:kern w:val="0"/>
                <w:sz w:val="18"/>
                <w:szCs w:val="18"/>
                <w:highlight w:val="none"/>
                <w:lang w:val="en-US" w:eastAsia="zh-CN"/>
              </w:rPr>
              <w:t>9</w:t>
            </w:r>
          </w:p>
        </w:tc>
      </w:tr>
      <w:tr w14:paraId="7F1433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2" w:hRule="atLeast"/>
          <w:jc w:val="center"/>
        </w:trPr>
        <w:tc>
          <w:tcPr>
            <w:tcW w:w="762" w:type="dxa"/>
            <w:noWrap/>
            <w:vAlign w:val="center"/>
          </w:tcPr>
          <w:p w14:paraId="46CBE66D">
            <w:pPr>
              <w:widowControl/>
              <w:spacing w:line="240" w:lineRule="auto"/>
              <w:jc w:val="center"/>
              <w:textAlignment w:val="center"/>
              <w:rPr>
                <w:rFonts w:hint="default" w:ascii="宋体" w:hAnsi="宋体" w:eastAsia="宋体" w:cs="宋体"/>
                <w:color w:val="000000"/>
                <w:kern w:val="0"/>
                <w:sz w:val="18"/>
                <w:szCs w:val="18"/>
                <w:highlight w:val="none"/>
                <w:lang w:val="en-US" w:eastAsia="zh-CN"/>
              </w:rPr>
            </w:pPr>
            <w:r>
              <w:rPr>
                <w:rFonts w:hint="eastAsia" w:ascii="宋体" w:hAnsi="宋体" w:cs="宋体"/>
                <w:color w:val="000000"/>
                <w:kern w:val="0"/>
                <w:sz w:val="18"/>
                <w:szCs w:val="18"/>
                <w:highlight w:val="none"/>
                <w:lang w:val="en-US" w:eastAsia="zh-CN"/>
              </w:rPr>
              <w:t>10</w:t>
            </w:r>
          </w:p>
        </w:tc>
        <w:tc>
          <w:tcPr>
            <w:tcW w:w="1579" w:type="dxa"/>
            <w:noWrap/>
            <w:vAlign w:val="center"/>
          </w:tcPr>
          <w:p w14:paraId="0B48DA3A">
            <w:pPr>
              <w:widowControl/>
              <w:spacing w:line="240" w:lineRule="auto"/>
              <w:jc w:val="left"/>
              <w:rPr>
                <w:rFonts w:hint="default" w:ascii="宋体" w:hAnsi="宋体" w:eastAsia="宋体" w:cs="宋体"/>
                <w:bCs/>
                <w:sz w:val="18"/>
                <w:szCs w:val="18"/>
                <w:highlight w:val="none"/>
                <w:lang w:val="en-US" w:eastAsia="zh-CN"/>
              </w:rPr>
            </w:pPr>
            <w:r>
              <w:rPr>
                <w:rFonts w:hint="eastAsia" w:ascii="宋体" w:hAnsi="宋体" w:cs="宋体"/>
                <w:sz w:val="18"/>
                <w:szCs w:val="18"/>
                <w:highlight w:val="none"/>
                <w:lang w:val="en-US" w:eastAsia="zh-CN"/>
              </w:rPr>
              <w:t>管线专业设计</w:t>
            </w:r>
          </w:p>
        </w:tc>
        <w:tc>
          <w:tcPr>
            <w:tcW w:w="7037" w:type="dxa"/>
            <w:noWrap/>
            <w:vAlign w:val="center"/>
          </w:tcPr>
          <w:p w14:paraId="57F862A9">
            <w:pPr>
              <w:widowControl/>
              <w:spacing w:line="240" w:lineRule="auto"/>
              <w:ind w:firstLine="360" w:firstLineChars="200"/>
              <w:jc w:val="left"/>
              <w:rPr>
                <w:rFonts w:hint="eastAsia" w:ascii="宋体" w:hAnsi="宋体" w:cs="宋体"/>
                <w:bCs/>
                <w:kern w:val="0"/>
                <w:sz w:val="18"/>
                <w:szCs w:val="18"/>
                <w:highlight w:val="none"/>
                <w:lang w:val="zh-CN"/>
              </w:rPr>
            </w:pPr>
            <w:r>
              <w:rPr>
                <w:rFonts w:hint="eastAsia" w:ascii="宋体" w:hAnsi="宋体" w:cs="宋体"/>
                <w:bCs/>
                <w:kern w:val="0"/>
                <w:sz w:val="18"/>
                <w:szCs w:val="18"/>
                <w:highlight w:val="none"/>
                <w:lang w:val="zh-CN"/>
              </w:rPr>
              <w:t>根据</w:t>
            </w:r>
            <w:r>
              <w:rPr>
                <w:rFonts w:hint="eastAsia" w:ascii="宋体" w:hAnsi="宋体" w:cs="宋体"/>
                <w:bCs/>
                <w:kern w:val="0"/>
                <w:sz w:val="18"/>
                <w:szCs w:val="18"/>
                <w:highlight w:val="none"/>
                <w:lang w:val="en-US" w:eastAsia="zh-CN"/>
              </w:rPr>
              <w:t>本项目的</w:t>
            </w:r>
            <w:r>
              <w:rPr>
                <w:rFonts w:hint="eastAsia" w:ascii="宋体" w:hAnsi="宋体" w:cs="宋体"/>
                <w:sz w:val="18"/>
                <w:szCs w:val="18"/>
                <w:highlight w:val="none"/>
                <w:lang w:val="en-US" w:eastAsia="zh-CN"/>
              </w:rPr>
              <w:t>管线专业设计</w:t>
            </w:r>
            <w:r>
              <w:rPr>
                <w:rFonts w:hint="eastAsia" w:ascii="宋体" w:hAnsi="宋体" w:cs="宋体"/>
                <w:bCs/>
                <w:kern w:val="0"/>
                <w:sz w:val="18"/>
                <w:szCs w:val="18"/>
                <w:highlight w:val="none"/>
                <w:lang w:val="zh-CN"/>
              </w:rPr>
              <w:t>内容进行评分。</w:t>
            </w:r>
          </w:p>
          <w:p w14:paraId="3FE35FF4">
            <w:pPr>
              <w:widowControl/>
              <w:spacing w:line="240" w:lineRule="auto"/>
              <w:ind w:firstLine="360" w:firstLineChars="200"/>
              <w:jc w:val="left"/>
              <w:rPr>
                <w:rFonts w:hint="eastAsia" w:ascii="宋体" w:hAnsi="宋体" w:cs="宋体"/>
                <w:bCs/>
                <w:kern w:val="0"/>
                <w:sz w:val="18"/>
                <w:szCs w:val="18"/>
                <w:highlight w:val="none"/>
                <w:lang w:val="zh-CN"/>
              </w:rPr>
            </w:pPr>
            <w:r>
              <w:rPr>
                <w:rFonts w:hint="eastAsia" w:ascii="宋体" w:hAnsi="宋体" w:cs="宋体"/>
                <w:bCs/>
                <w:kern w:val="0"/>
                <w:sz w:val="18"/>
                <w:szCs w:val="18"/>
                <w:highlight w:val="none"/>
                <w:lang w:val="zh-CN"/>
              </w:rPr>
              <w:t>①对</w:t>
            </w:r>
            <w:r>
              <w:rPr>
                <w:rFonts w:hint="eastAsia" w:ascii="宋体" w:hAnsi="宋体" w:cs="宋体"/>
                <w:bCs/>
                <w:kern w:val="0"/>
                <w:sz w:val="18"/>
                <w:szCs w:val="18"/>
                <w:highlight w:val="none"/>
                <w:lang w:val="en-US" w:eastAsia="zh-CN"/>
              </w:rPr>
              <w:t>项目的</w:t>
            </w:r>
            <w:r>
              <w:rPr>
                <w:rFonts w:hint="eastAsia" w:ascii="宋体" w:hAnsi="宋体" w:cs="宋体"/>
                <w:sz w:val="18"/>
                <w:szCs w:val="18"/>
                <w:highlight w:val="none"/>
                <w:lang w:val="en-US" w:eastAsia="zh-CN"/>
              </w:rPr>
              <w:t>管线专业设计</w:t>
            </w:r>
            <w:r>
              <w:rPr>
                <w:rFonts w:hint="eastAsia" w:ascii="宋体" w:hAnsi="宋体" w:cs="宋体"/>
                <w:bCs/>
                <w:kern w:val="0"/>
                <w:sz w:val="18"/>
                <w:szCs w:val="18"/>
                <w:highlight w:val="none"/>
                <w:lang w:val="zh-CN"/>
              </w:rPr>
              <w:t xml:space="preserve">内容理解透彻、思路清晰、符合项目实际;描述内容完整，表述清晰、合理、全面得 </w:t>
            </w:r>
            <w:r>
              <w:rPr>
                <w:rFonts w:hint="eastAsia" w:ascii="宋体" w:hAnsi="宋体" w:cs="宋体"/>
                <w:bCs/>
                <w:kern w:val="0"/>
                <w:sz w:val="18"/>
                <w:szCs w:val="18"/>
                <w:highlight w:val="none"/>
                <w:lang w:val="en-US" w:eastAsia="zh-CN"/>
              </w:rPr>
              <w:t>6.0</w:t>
            </w:r>
            <w:r>
              <w:rPr>
                <w:rFonts w:hint="eastAsia" w:ascii="宋体" w:hAnsi="宋体" w:cs="宋体"/>
                <w:bCs/>
                <w:kern w:val="0"/>
                <w:sz w:val="18"/>
                <w:szCs w:val="18"/>
                <w:highlight w:val="none"/>
                <w:lang w:val="zh-CN"/>
              </w:rPr>
              <w:t>-</w:t>
            </w:r>
            <w:r>
              <w:rPr>
                <w:rFonts w:hint="eastAsia" w:ascii="宋体" w:hAnsi="宋体" w:cs="宋体"/>
                <w:bCs/>
                <w:kern w:val="0"/>
                <w:sz w:val="18"/>
                <w:szCs w:val="18"/>
                <w:highlight w:val="none"/>
                <w:lang w:val="en-US" w:eastAsia="zh-CN"/>
              </w:rPr>
              <w:t>9.0</w:t>
            </w:r>
            <w:r>
              <w:rPr>
                <w:rFonts w:hint="eastAsia" w:ascii="宋体" w:hAnsi="宋体" w:cs="宋体"/>
                <w:bCs/>
                <w:kern w:val="0"/>
                <w:sz w:val="18"/>
                <w:szCs w:val="18"/>
                <w:highlight w:val="none"/>
                <w:lang w:val="zh-CN"/>
              </w:rPr>
              <w:t>分；</w:t>
            </w:r>
          </w:p>
          <w:p w14:paraId="303784E0">
            <w:pPr>
              <w:widowControl/>
              <w:spacing w:line="240" w:lineRule="auto"/>
              <w:ind w:firstLine="360" w:firstLineChars="200"/>
              <w:jc w:val="left"/>
              <w:rPr>
                <w:rFonts w:hint="eastAsia" w:ascii="宋体" w:hAnsi="宋体" w:cs="宋体"/>
                <w:bCs/>
                <w:kern w:val="0"/>
                <w:sz w:val="18"/>
                <w:szCs w:val="18"/>
                <w:highlight w:val="none"/>
                <w:lang w:val="zh-CN"/>
              </w:rPr>
            </w:pPr>
            <w:r>
              <w:rPr>
                <w:rFonts w:hint="eastAsia" w:ascii="宋体" w:hAnsi="宋体" w:cs="宋体"/>
                <w:bCs/>
                <w:kern w:val="0"/>
                <w:sz w:val="18"/>
                <w:szCs w:val="18"/>
                <w:highlight w:val="none"/>
                <w:lang w:val="en-US" w:eastAsia="zh-CN"/>
              </w:rPr>
              <w:t>②</w:t>
            </w:r>
            <w:r>
              <w:rPr>
                <w:rFonts w:hint="eastAsia" w:ascii="宋体" w:hAnsi="宋体" w:cs="宋体"/>
                <w:bCs/>
                <w:kern w:val="0"/>
                <w:sz w:val="18"/>
                <w:szCs w:val="18"/>
                <w:highlight w:val="none"/>
                <w:lang w:val="zh-CN"/>
              </w:rPr>
              <w:t>对</w:t>
            </w:r>
            <w:r>
              <w:rPr>
                <w:rFonts w:hint="eastAsia" w:ascii="宋体" w:hAnsi="宋体" w:cs="宋体"/>
                <w:bCs/>
                <w:kern w:val="0"/>
                <w:sz w:val="18"/>
                <w:szCs w:val="18"/>
                <w:highlight w:val="none"/>
                <w:lang w:val="en-US" w:eastAsia="zh-CN"/>
              </w:rPr>
              <w:t>项目的</w:t>
            </w:r>
            <w:r>
              <w:rPr>
                <w:rFonts w:hint="eastAsia" w:ascii="宋体" w:hAnsi="宋体" w:cs="宋体"/>
                <w:sz w:val="18"/>
                <w:szCs w:val="18"/>
                <w:highlight w:val="none"/>
                <w:lang w:val="en-US" w:eastAsia="zh-CN"/>
              </w:rPr>
              <w:t>管线专业设计</w:t>
            </w:r>
            <w:r>
              <w:rPr>
                <w:rFonts w:hint="eastAsia" w:ascii="宋体" w:hAnsi="宋体" w:cs="宋体"/>
                <w:bCs/>
                <w:kern w:val="0"/>
                <w:sz w:val="18"/>
                <w:szCs w:val="18"/>
                <w:highlight w:val="none"/>
                <w:lang w:val="zh-CN"/>
              </w:rPr>
              <w:t xml:space="preserve">内容理解较全面，但缺乏深度，技术方案描述简略得 </w:t>
            </w:r>
            <w:r>
              <w:rPr>
                <w:rFonts w:hint="eastAsia" w:ascii="宋体" w:hAnsi="宋体" w:cs="宋体"/>
                <w:bCs/>
                <w:kern w:val="0"/>
                <w:sz w:val="18"/>
                <w:szCs w:val="18"/>
                <w:highlight w:val="none"/>
                <w:lang w:val="en-US" w:eastAsia="zh-CN"/>
              </w:rPr>
              <w:t>3.0</w:t>
            </w:r>
            <w:r>
              <w:rPr>
                <w:rFonts w:hint="eastAsia" w:ascii="宋体" w:hAnsi="宋体" w:cs="宋体"/>
                <w:bCs/>
                <w:kern w:val="0"/>
                <w:sz w:val="18"/>
                <w:szCs w:val="18"/>
                <w:highlight w:val="none"/>
                <w:lang w:val="zh-CN"/>
              </w:rPr>
              <w:t>-</w:t>
            </w:r>
            <w:r>
              <w:rPr>
                <w:rFonts w:hint="eastAsia" w:ascii="宋体" w:hAnsi="宋体" w:cs="宋体"/>
                <w:bCs/>
                <w:kern w:val="0"/>
                <w:sz w:val="18"/>
                <w:szCs w:val="18"/>
                <w:highlight w:val="none"/>
                <w:lang w:val="en-US" w:eastAsia="zh-CN"/>
              </w:rPr>
              <w:t>5.9</w:t>
            </w:r>
            <w:r>
              <w:rPr>
                <w:rFonts w:hint="eastAsia" w:ascii="宋体" w:hAnsi="宋体" w:cs="宋体"/>
                <w:bCs/>
                <w:kern w:val="0"/>
                <w:sz w:val="18"/>
                <w:szCs w:val="18"/>
                <w:highlight w:val="none"/>
                <w:lang w:val="zh-CN"/>
              </w:rPr>
              <w:t>分；</w:t>
            </w:r>
          </w:p>
          <w:p w14:paraId="02D8B11E">
            <w:pPr>
              <w:widowControl/>
              <w:spacing w:line="240" w:lineRule="auto"/>
              <w:ind w:firstLine="360" w:firstLineChars="200"/>
              <w:jc w:val="left"/>
              <w:rPr>
                <w:rFonts w:ascii="宋体" w:hAnsi="宋体" w:cs="宋体"/>
                <w:sz w:val="18"/>
                <w:szCs w:val="18"/>
                <w:highlight w:val="none"/>
              </w:rPr>
            </w:pPr>
            <w:r>
              <w:rPr>
                <w:rFonts w:hint="eastAsia" w:ascii="宋体" w:hAnsi="宋体" w:cs="宋体"/>
                <w:bCs/>
                <w:kern w:val="0"/>
                <w:sz w:val="18"/>
                <w:szCs w:val="18"/>
                <w:highlight w:val="none"/>
                <w:lang w:val="zh-CN"/>
              </w:rPr>
              <w:t>③对</w:t>
            </w:r>
            <w:r>
              <w:rPr>
                <w:rFonts w:hint="eastAsia" w:ascii="宋体" w:hAnsi="宋体" w:cs="宋体"/>
                <w:bCs/>
                <w:kern w:val="0"/>
                <w:sz w:val="18"/>
                <w:szCs w:val="18"/>
                <w:highlight w:val="none"/>
                <w:lang w:val="en-US" w:eastAsia="zh-CN"/>
              </w:rPr>
              <w:t>项目的</w:t>
            </w:r>
            <w:r>
              <w:rPr>
                <w:rFonts w:hint="eastAsia" w:ascii="宋体" w:hAnsi="宋体" w:cs="宋体"/>
                <w:sz w:val="18"/>
                <w:szCs w:val="18"/>
                <w:highlight w:val="none"/>
                <w:lang w:val="en-US" w:eastAsia="zh-CN"/>
              </w:rPr>
              <w:t>管线专业设计</w:t>
            </w:r>
            <w:r>
              <w:rPr>
                <w:rFonts w:hint="eastAsia" w:ascii="宋体" w:hAnsi="宋体" w:cs="宋体"/>
                <w:bCs/>
                <w:kern w:val="0"/>
                <w:sz w:val="18"/>
                <w:szCs w:val="18"/>
                <w:highlight w:val="none"/>
                <w:lang w:val="zh-CN"/>
              </w:rPr>
              <w:t>内容理解不符合实际、分析内容不符合实际得 0</w:t>
            </w:r>
            <w:r>
              <w:rPr>
                <w:rFonts w:hint="eastAsia" w:ascii="宋体" w:hAnsi="宋体" w:cs="宋体"/>
                <w:bCs/>
                <w:kern w:val="0"/>
                <w:sz w:val="18"/>
                <w:szCs w:val="18"/>
                <w:highlight w:val="none"/>
                <w:lang w:val="en-US" w:eastAsia="zh-CN"/>
              </w:rPr>
              <w:t>.1</w:t>
            </w:r>
            <w:r>
              <w:rPr>
                <w:rFonts w:hint="eastAsia" w:ascii="宋体" w:hAnsi="宋体" w:cs="宋体"/>
                <w:bCs/>
                <w:kern w:val="0"/>
                <w:sz w:val="18"/>
                <w:szCs w:val="18"/>
                <w:highlight w:val="none"/>
                <w:lang w:val="zh-CN"/>
              </w:rPr>
              <w:t>-</w:t>
            </w:r>
            <w:r>
              <w:rPr>
                <w:rFonts w:hint="eastAsia" w:ascii="宋体" w:hAnsi="宋体" w:cs="宋体"/>
                <w:bCs/>
                <w:kern w:val="0"/>
                <w:sz w:val="18"/>
                <w:szCs w:val="18"/>
                <w:highlight w:val="none"/>
                <w:lang w:val="en-US" w:eastAsia="zh-CN"/>
              </w:rPr>
              <w:t>2</w:t>
            </w:r>
            <w:r>
              <w:rPr>
                <w:rFonts w:hint="eastAsia" w:ascii="宋体" w:hAnsi="宋体" w:cs="宋体"/>
                <w:bCs/>
                <w:kern w:val="0"/>
                <w:sz w:val="18"/>
                <w:szCs w:val="18"/>
                <w:highlight w:val="none"/>
                <w:lang w:val="zh-CN"/>
              </w:rPr>
              <w:t>.9分。</w:t>
            </w:r>
          </w:p>
        </w:tc>
        <w:tc>
          <w:tcPr>
            <w:tcW w:w="860" w:type="dxa"/>
            <w:noWrap/>
            <w:vAlign w:val="center"/>
          </w:tcPr>
          <w:p w14:paraId="55207202">
            <w:pPr>
              <w:widowControl/>
              <w:spacing w:line="240" w:lineRule="auto"/>
              <w:jc w:val="center"/>
              <w:rPr>
                <w:rFonts w:hint="eastAsia" w:ascii="宋体" w:hAnsi="宋体" w:eastAsia="宋体" w:cs="宋体"/>
                <w:bCs/>
                <w:kern w:val="0"/>
                <w:sz w:val="18"/>
                <w:szCs w:val="18"/>
                <w:highlight w:val="none"/>
                <w:lang w:eastAsia="zh-CN"/>
              </w:rPr>
            </w:pPr>
            <w:r>
              <w:rPr>
                <w:rFonts w:hint="eastAsia" w:ascii="宋体" w:hAnsi="宋体" w:cs="宋体"/>
                <w:bCs/>
                <w:kern w:val="0"/>
                <w:sz w:val="18"/>
                <w:szCs w:val="18"/>
                <w:highlight w:val="none"/>
                <w:lang w:val="en-US" w:eastAsia="zh-CN"/>
              </w:rPr>
              <w:t>9</w:t>
            </w:r>
          </w:p>
        </w:tc>
      </w:tr>
      <w:tr w14:paraId="55C0E1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7" w:hRule="atLeast"/>
          <w:jc w:val="center"/>
        </w:trPr>
        <w:tc>
          <w:tcPr>
            <w:tcW w:w="762" w:type="dxa"/>
            <w:noWrap/>
            <w:vAlign w:val="center"/>
          </w:tcPr>
          <w:p w14:paraId="3ADDDCBC">
            <w:pPr>
              <w:widowControl/>
              <w:spacing w:line="240" w:lineRule="auto"/>
              <w:jc w:val="center"/>
              <w:textAlignment w:val="center"/>
              <w:rPr>
                <w:rFonts w:hint="eastAsia" w:ascii="宋体" w:hAnsi="宋体" w:eastAsia="宋体" w:cs="宋体"/>
                <w:color w:val="000000"/>
                <w:kern w:val="0"/>
                <w:sz w:val="18"/>
                <w:szCs w:val="18"/>
                <w:highlight w:val="none"/>
                <w:lang w:eastAsia="zh-CN"/>
              </w:rPr>
            </w:pPr>
            <w:r>
              <w:rPr>
                <w:rFonts w:hint="eastAsia" w:ascii="宋体" w:hAnsi="宋体" w:cs="宋体"/>
                <w:color w:val="000000"/>
                <w:kern w:val="0"/>
                <w:sz w:val="18"/>
                <w:szCs w:val="18"/>
                <w:highlight w:val="none"/>
              </w:rPr>
              <w:t>1</w:t>
            </w:r>
            <w:r>
              <w:rPr>
                <w:rFonts w:hint="eastAsia" w:ascii="宋体" w:hAnsi="宋体" w:cs="宋体"/>
                <w:color w:val="000000"/>
                <w:kern w:val="0"/>
                <w:sz w:val="18"/>
                <w:szCs w:val="18"/>
                <w:highlight w:val="none"/>
                <w:lang w:val="en-US" w:eastAsia="zh-CN"/>
              </w:rPr>
              <w:t>1</w:t>
            </w:r>
          </w:p>
        </w:tc>
        <w:tc>
          <w:tcPr>
            <w:tcW w:w="1579" w:type="dxa"/>
            <w:noWrap/>
            <w:vAlign w:val="center"/>
          </w:tcPr>
          <w:p w14:paraId="2ED1528A">
            <w:pPr>
              <w:widowControl/>
              <w:spacing w:line="240" w:lineRule="auto"/>
              <w:jc w:val="left"/>
              <w:rPr>
                <w:rFonts w:ascii="宋体" w:hAnsi="宋体" w:cs="宋体"/>
                <w:sz w:val="18"/>
                <w:szCs w:val="18"/>
                <w:highlight w:val="none"/>
              </w:rPr>
            </w:pPr>
            <w:r>
              <w:rPr>
                <w:rFonts w:hint="eastAsia" w:ascii="宋体" w:hAnsi="宋体" w:cs="宋体"/>
                <w:bCs/>
                <w:kern w:val="0"/>
                <w:sz w:val="18"/>
                <w:szCs w:val="18"/>
                <w:highlight w:val="none"/>
                <w:lang w:val="en-US" w:eastAsia="zh-CN"/>
              </w:rPr>
              <w:t>照明专业设计</w:t>
            </w:r>
          </w:p>
        </w:tc>
        <w:tc>
          <w:tcPr>
            <w:tcW w:w="7037" w:type="dxa"/>
            <w:noWrap/>
            <w:vAlign w:val="center"/>
          </w:tcPr>
          <w:p w14:paraId="3040393B">
            <w:pPr>
              <w:widowControl/>
              <w:spacing w:line="240" w:lineRule="auto"/>
              <w:ind w:firstLine="360" w:firstLineChars="200"/>
              <w:jc w:val="left"/>
              <w:rPr>
                <w:rFonts w:hint="eastAsia" w:ascii="宋体" w:hAnsi="宋体" w:cs="宋体"/>
                <w:bCs/>
                <w:kern w:val="0"/>
                <w:sz w:val="18"/>
                <w:szCs w:val="18"/>
                <w:highlight w:val="none"/>
                <w:lang w:val="zh-CN"/>
              </w:rPr>
            </w:pPr>
            <w:r>
              <w:rPr>
                <w:rFonts w:hint="eastAsia" w:ascii="宋体" w:hAnsi="宋体" w:cs="宋体"/>
                <w:bCs/>
                <w:kern w:val="0"/>
                <w:sz w:val="18"/>
                <w:szCs w:val="18"/>
                <w:highlight w:val="none"/>
                <w:lang w:val="zh-CN"/>
              </w:rPr>
              <w:t>根据</w:t>
            </w:r>
            <w:r>
              <w:rPr>
                <w:rFonts w:hint="eastAsia" w:ascii="宋体" w:hAnsi="宋体" w:cs="宋体"/>
                <w:bCs/>
                <w:kern w:val="0"/>
                <w:sz w:val="18"/>
                <w:szCs w:val="18"/>
                <w:highlight w:val="none"/>
                <w:lang w:val="en-US" w:eastAsia="zh-CN"/>
              </w:rPr>
              <w:t>本项目的照明专业设计</w:t>
            </w:r>
            <w:r>
              <w:rPr>
                <w:rFonts w:hint="eastAsia" w:ascii="宋体" w:hAnsi="宋体" w:cs="宋体"/>
                <w:bCs/>
                <w:kern w:val="0"/>
                <w:sz w:val="18"/>
                <w:szCs w:val="18"/>
                <w:highlight w:val="none"/>
                <w:lang w:val="zh-CN"/>
              </w:rPr>
              <w:t>内容进行评分。</w:t>
            </w:r>
          </w:p>
          <w:p w14:paraId="10AED553">
            <w:pPr>
              <w:widowControl/>
              <w:spacing w:line="240" w:lineRule="auto"/>
              <w:ind w:firstLine="360" w:firstLineChars="200"/>
              <w:jc w:val="left"/>
              <w:rPr>
                <w:rFonts w:hint="eastAsia" w:ascii="宋体" w:hAnsi="宋体" w:cs="宋体"/>
                <w:bCs/>
                <w:kern w:val="0"/>
                <w:sz w:val="18"/>
                <w:szCs w:val="18"/>
                <w:highlight w:val="none"/>
                <w:lang w:val="zh-CN"/>
              </w:rPr>
            </w:pPr>
            <w:r>
              <w:rPr>
                <w:rFonts w:hint="eastAsia" w:ascii="宋体" w:hAnsi="宋体" w:cs="宋体"/>
                <w:bCs/>
                <w:kern w:val="0"/>
                <w:sz w:val="18"/>
                <w:szCs w:val="18"/>
                <w:highlight w:val="none"/>
                <w:lang w:val="zh-CN"/>
              </w:rPr>
              <w:t>①对</w:t>
            </w:r>
            <w:r>
              <w:rPr>
                <w:rFonts w:hint="eastAsia" w:ascii="宋体" w:hAnsi="宋体" w:cs="宋体"/>
                <w:bCs/>
                <w:kern w:val="0"/>
                <w:sz w:val="18"/>
                <w:szCs w:val="18"/>
                <w:highlight w:val="none"/>
                <w:lang w:val="en-US" w:eastAsia="zh-CN"/>
              </w:rPr>
              <w:t>项目的照明专业设计</w:t>
            </w:r>
            <w:r>
              <w:rPr>
                <w:rFonts w:hint="eastAsia" w:ascii="宋体" w:hAnsi="宋体" w:cs="宋体"/>
                <w:bCs/>
                <w:kern w:val="0"/>
                <w:sz w:val="18"/>
                <w:szCs w:val="18"/>
                <w:highlight w:val="none"/>
                <w:lang w:val="zh-CN"/>
              </w:rPr>
              <w:t xml:space="preserve">内容理解透彻、思路清晰、符合项目实际;描述内容完整，表述清晰、合理、全面得 </w:t>
            </w:r>
            <w:r>
              <w:rPr>
                <w:rFonts w:hint="eastAsia" w:ascii="宋体" w:hAnsi="宋体" w:cs="宋体"/>
                <w:bCs/>
                <w:kern w:val="0"/>
                <w:sz w:val="18"/>
                <w:szCs w:val="18"/>
                <w:highlight w:val="none"/>
                <w:lang w:val="en-US" w:eastAsia="zh-CN"/>
              </w:rPr>
              <w:t>3.0</w:t>
            </w:r>
            <w:r>
              <w:rPr>
                <w:rFonts w:hint="eastAsia" w:ascii="宋体" w:hAnsi="宋体" w:cs="宋体"/>
                <w:bCs/>
                <w:kern w:val="0"/>
                <w:sz w:val="18"/>
                <w:szCs w:val="18"/>
                <w:highlight w:val="none"/>
                <w:lang w:val="zh-CN"/>
              </w:rPr>
              <w:t>-</w:t>
            </w:r>
            <w:r>
              <w:rPr>
                <w:rFonts w:hint="eastAsia" w:ascii="宋体" w:hAnsi="宋体" w:cs="宋体"/>
                <w:bCs/>
                <w:kern w:val="0"/>
                <w:sz w:val="18"/>
                <w:szCs w:val="18"/>
                <w:highlight w:val="none"/>
                <w:lang w:val="en-US" w:eastAsia="zh-CN"/>
              </w:rPr>
              <w:t>5.0</w:t>
            </w:r>
            <w:r>
              <w:rPr>
                <w:rFonts w:hint="eastAsia" w:ascii="宋体" w:hAnsi="宋体" w:cs="宋体"/>
                <w:bCs/>
                <w:kern w:val="0"/>
                <w:sz w:val="18"/>
                <w:szCs w:val="18"/>
                <w:highlight w:val="none"/>
                <w:lang w:val="zh-CN"/>
              </w:rPr>
              <w:t>分；</w:t>
            </w:r>
          </w:p>
          <w:p w14:paraId="33FD075C">
            <w:pPr>
              <w:widowControl/>
              <w:spacing w:line="240" w:lineRule="auto"/>
              <w:ind w:firstLine="360" w:firstLineChars="200"/>
              <w:jc w:val="left"/>
              <w:rPr>
                <w:rFonts w:hint="eastAsia" w:ascii="宋体" w:hAnsi="宋体" w:cs="宋体"/>
                <w:bCs/>
                <w:kern w:val="0"/>
                <w:sz w:val="18"/>
                <w:szCs w:val="18"/>
                <w:highlight w:val="none"/>
                <w:lang w:val="zh-CN"/>
              </w:rPr>
            </w:pPr>
            <w:r>
              <w:rPr>
                <w:rFonts w:hint="eastAsia" w:ascii="宋体" w:hAnsi="宋体" w:cs="宋体"/>
                <w:bCs/>
                <w:kern w:val="0"/>
                <w:sz w:val="18"/>
                <w:szCs w:val="18"/>
                <w:highlight w:val="none"/>
                <w:lang w:val="en-US" w:eastAsia="zh-CN"/>
              </w:rPr>
              <w:t>②</w:t>
            </w:r>
            <w:r>
              <w:rPr>
                <w:rFonts w:hint="eastAsia" w:ascii="宋体" w:hAnsi="宋体" w:cs="宋体"/>
                <w:bCs/>
                <w:kern w:val="0"/>
                <w:sz w:val="18"/>
                <w:szCs w:val="18"/>
                <w:highlight w:val="none"/>
                <w:lang w:val="zh-CN"/>
              </w:rPr>
              <w:t>对</w:t>
            </w:r>
            <w:r>
              <w:rPr>
                <w:rFonts w:hint="eastAsia" w:ascii="宋体" w:hAnsi="宋体" w:cs="宋体"/>
                <w:bCs/>
                <w:kern w:val="0"/>
                <w:sz w:val="18"/>
                <w:szCs w:val="18"/>
                <w:highlight w:val="none"/>
                <w:lang w:val="en-US" w:eastAsia="zh-CN"/>
              </w:rPr>
              <w:t>项目的照明专业设计</w:t>
            </w:r>
            <w:r>
              <w:rPr>
                <w:rFonts w:hint="eastAsia" w:ascii="宋体" w:hAnsi="宋体" w:cs="宋体"/>
                <w:bCs/>
                <w:kern w:val="0"/>
                <w:sz w:val="18"/>
                <w:szCs w:val="18"/>
                <w:highlight w:val="none"/>
                <w:lang w:val="zh-CN"/>
              </w:rPr>
              <w:t xml:space="preserve">内容理解较全面，但缺乏深度，技术方案描述简略得 </w:t>
            </w:r>
            <w:r>
              <w:rPr>
                <w:rFonts w:hint="eastAsia" w:ascii="宋体" w:hAnsi="宋体" w:cs="宋体"/>
                <w:bCs/>
                <w:kern w:val="0"/>
                <w:sz w:val="18"/>
                <w:szCs w:val="18"/>
                <w:highlight w:val="none"/>
                <w:lang w:val="en-US" w:eastAsia="zh-CN"/>
              </w:rPr>
              <w:t>1.0</w:t>
            </w:r>
            <w:r>
              <w:rPr>
                <w:rFonts w:hint="eastAsia" w:ascii="宋体" w:hAnsi="宋体" w:cs="宋体"/>
                <w:bCs/>
                <w:kern w:val="0"/>
                <w:sz w:val="18"/>
                <w:szCs w:val="18"/>
                <w:highlight w:val="none"/>
                <w:lang w:val="zh-CN"/>
              </w:rPr>
              <w:t>-</w:t>
            </w:r>
            <w:r>
              <w:rPr>
                <w:rFonts w:hint="eastAsia" w:ascii="宋体" w:hAnsi="宋体" w:cs="宋体"/>
                <w:bCs/>
                <w:kern w:val="0"/>
                <w:sz w:val="18"/>
                <w:szCs w:val="18"/>
                <w:highlight w:val="none"/>
                <w:lang w:val="en-US" w:eastAsia="zh-CN"/>
              </w:rPr>
              <w:t>2.9</w:t>
            </w:r>
            <w:r>
              <w:rPr>
                <w:rFonts w:hint="eastAsia" w:ascii="宋体" w:hAnsi="宋体" w:cs="宋体"/>
                <w:bCs/>
                <w:kern w:val="0"/>
                <w:sz w:val="18"/>
                <w:szCs w:val="18"/>
                <w:highlight w:val="none"/>
                <w:lang w:val="zh-CN"/>
              </w:rPr>
              <w:t>分；</w:t>
            </w:r>
          </w:p>
          <w:p w14:paraId="2CA65933">
            <w:pPr>
              <w:widowControl/>
              <w:spacing w:line="240" w:lineRule="auto"/>
              <w:ind w:firstLine="360" w:firstLineChars="200"/>
              <w:jc w:val="left"/>
              <w:rPr>
                <w:rFonts w:ascii="宋体" w:hAnsi="宋体" w:cs="宋体"/>
                <w:sz w:val="18"/>
                <w:szCs w:val="18"/>
                <w:highlight w:val="none"/>
              </w:rPr>
            </w:pPr>
            <w:r>
              <w:rPr>
                <w:rFonts w:hint="eastAsia" w:ascii="宋体" w:hAnsi="宋体" w:cs="宋体"/>
                <w:bCs/>
                <w:kern w:val="0"/>
                <w:sz w:val="18"/>
                <w:szCs w:val="18"/>
                <w:highlight w:val="none"/>
                <w:lang w:val="zh-CN"/>
              </w:rPr>
              <w:t>③对</w:t>
            </w:r>
            <w:r>
              <w:rPr>
                <w:rFonts w:hint="eastAsia" w:ascii="宋体" w:hAnsi="宋体" w:cs="宋体"/>
                <w:bCs/>
                <w:kern w:val="0"/>
                <w:sz w:val="18"/>
                <w:szCs w:val="18"/>
                <w:highlight w:val="none"/>
                <w:lang w:val="en-US" w:eastAsia="zh-CN"/>
              </w:rPr>
              <w:t>项目的照明专业设计</w:t>
            </w:r>
            <w:r>
              <w:rPr>
                <w:rFonts w:hint="eastAsia" w:ascii="宋体" w:hAnsi="宋体" w:cs="宋体"/>
                <w:bCs/>
                <w:kern w:val="0"/>
                <w:sz w:val="18"/>
                <w:szCs w:val="18"/>
                <w:highlight w:val="none"/>
                <w:lang w:val="zh-CN"/>
              </w:rPr>
              <w:t>内容理解不符合实际、分析内容不符合实际得 0</w:t>
            </w:r>
            <w:r>
              <w:rPr>
                <w:rFonts w:hint="eastAsia" w:ascii="宋体" w:hAnsi="宋体" w:cs="宋体"/>
                <w:bCs/>
                <w:kern w:val="0"/>
                <w:sz w:val="18"/>
                <w:szCs w:val="18"/>
                <w:highlight w:val="none"/>
                <w:lang w:val="en-US" w:eastAsia="zh-CN"/>
              </w:rPr>
              <w:t>.1</w:t>
            </w:r>
            <w:r>
              <w:rPr>
                <w:rFonts w:hint="eastAsia" w:ascii="宋体" w:hAnsi="宋体" w:cs="宋体"/>
                <w:bCs/>
                <w:kern w:val="0"/>
                <w:sz w:val="18"/>
                <w:szCs w:val="18"/>
                <w:highlight w:val="none"/>
                <w:lang w:val="zh-CN"/>
              </w:rPr>
              <w:t>-</w:t>
            </w:r>
            <w:r>
              <w:rPr>
                <w:rFonts w:hint="eastAsia" w:ascii="宋体" w:hAnsi="宋体" w:cs="宋体"/>
                <w:bCs/>
                <w:kern w:val="0"/>
                <w:sz w:val="18"/>
                <w:szCs w:val="18"/>
                <w:highlight w:val="none"/>
                <w:lang w:val="en-US" w:eastAsia="zh-CN"/>
              </w:rPr>
              <w:t>0</w:t>
            </w:r>
            <w:r>
              <w:rPr>
                <w:rFonts w:hint="eastAsia" w:ascii="宋体" w:hAnsi="宋体" w:cs="宋体"/>
                <w:bCs/>
                <w:kern w:val="0"/>
                <w:sz w:val="18"/>
                <w:szCs w:val="18"/>
                <w:highlight w:val="none"/>
                <w:lang w:val="zh-CN"/>
              </w:rPr>
              <w:t>.9分。</w:t>
            </w:r>
          </w:p>
        </w:tc>
        <w:tc>
          <w:tcPr>
            <w:tcW w:w="860" w:type="dxa"/>
            <w:noWrap/>
            <w:vAlign w:val="center"/>
          </w:tcPr>
          <w:p w14:paraId="4474839B">
            <w:pPr>
              <w:widowControl/>
              <w:spacing w:line="240" w:lineRule="auto"/>
              <w:jc w:val="center"/>
              <w:rPr>
                <w:rFonts w:ascii="宋体" w:hAnsi="宋体" w:cs="宋体"/>
                <w:bCs/>
                <w:kern w:val="0"/>
                <w:sz w:val="18"/>
                <w:szCs w:val="18"/>
                <w:highlight w:val="none"/>
              </w:rPr>
            </w:pPr>
            <w:r>
              <w:rPr>
                <w:rFonts w:hint="eastAsia" w:ascii="宋体" w:hAnsi="宋体" w:cs="宋体"/>
                <w:bCs/>
                <w:kern w:val="0"/>
                <w:sz w:val="18"/>
                <w:szCs w:val="18"/>
                <w:highlight w:val="none"/>
                <w:lang w:val="en-US" w:eastAsia="zh-CN"/>
              </w:rPr>
              <w:t>5</w:t>
            </w:r>
          </w:p>
        </w:tc>
      </w:tr>
      <w:tr w14:paraId="4544C5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3" w:hRule="atLeast"/>
          <w:jc w:val="center"/>
        </w:trPr>
        <w:tc>
          <w:tcPr>
            <w:tcW w:w="762" w:type="dxa"/>
            <w:noWrap/>
            <w:vAlign w:val="center"/>
          </w:tcPr>
          <w:p w14:paraId="2863E7DF">
            <w:pPr>
              <w:widowControl/>
              <w:spacing w:line="240" w:lineRule="auto"/>
              <w:jc w:val="center"/>
              <w:textAlignment w:val="center"/>
              <w:rPr>
                <w:rFonts w:hint="default" w:ascii="宋体" w:hAnsi="宋体" w:eastAsia="宋体" w:cs="宋体"/>
                <w:color w:val="000000"/>
                <w:kern w:val="0"/>
                <w:sz w:val="18"/>
                <w:szCs w:val="18"/>
                <w:highlight w:val="none"/>
                <w:lang w:val="en-US" w:eastAsia="zh-CN"/>
              </w:rPr>
            </w:pPr>
            <w:r>
              <w:rPr>
                <w:rFonts w:hint="eastAsia" w:ascii="宋体" w:hAnsi="宋体" w:cs="宋体"/>
                <w:color w:val="000000"/>
                <w:kern w:val="0"/>
                <w:sz w:val="18"/>
                <w:szCs w:val="18"/>
                <w:highlight w:val="none"/>
                <w:lang w:val="en-US" w:eastAsia="zh-CN"/>
              </w:rPr>
              <w:t>12</w:t>
            </w:r>
          </w:p>
        </w:tc>
        <w:tc>
          <w:tcPr>
            <w:tcW w:w="1579" w:type="dxa"/>
            <w:noWrap/>
            <w:vAlign w:val="center"/>
          </w:tcPr>
          <w:p w14:paraId="5A9AD44B">
            <w:pPr>
              <w:widowControl/>
              <w:spacing w:line="240" w:lineRule="auto"/>
              <w:jc w:val="left"/>
              <w:rPr>
                <w:rFonts w:ascii="宋体" w:hAnsi="宋体" w:cs="宋体"/>
                <w:sz w:val="18"/>
                <w:szCs w:val="18"/>
                <w:highlight w:val="none"/>
              </w:rPr>
            </w:pPr>
            <w:r>
              <w:rPr>
                <w:rFonts w:hint="eastAsia" w:ascii="宋体" w:hAnsi="宋体" w:cs="宋体"/>
                <w:bCs/>
                <w:kern w:val="0"/>
                <w:sz w:val="18"/>
                <w:szCs w:val="18"/>
                <w:highlight w:val="none"/>
                <w:lang w:val="en-US" w:eastAsia="zh-CN"/>
              </w:rPr>
              <w:t>绿化专业设计</w:t>
            </w:r>
          </w:p>
        </w:tc>
        <w:tc>
          <w:tcPr>
            <w:tcW w:w="7037" w:type="dxa"/>
            <w:noWrap/>
            <w:vAlign w:val="center"/>
          </w:tcPr>
          <w:p w14:paraId="2E096FC5">
            <w:pPr>
              <w:widowControl/>
              <w:spacing w:line="240" w:lineRule="auto"/>
              <w:ind w:firstLine="360" w:firstLineChars="200"/>
              <w:jc w:val="left"/>
              <w:rPr>
                <w:rFonts w:hint="eastAsia" w:ascii="宋体" w:hAnsi="宋体" w:cs="宋体"/>
                <w:bCs/>
                <w:kern w:val="0"/>
                <w:sz w:val="18"/>
                <w:szCs w:val="18"/>
                <w:highlight w:val="none"/>
                <w:lang w:val="zh-CN"/>
              </w:rPr>
            </w:pPr>
            <w:r>
              <w:rPr>
                <w:rFonts w:hint="eastAsia" w:ascii="宋体" w:hAnsi="宋体" w:cs="宋体"/>
                <w:bCs/>
                <w:kern w:val="0"/>
                <w:sz w:val="18"/>
                <w:szCs w:val="18"/>
                <w:highlight w:val="none"/>
                <w:lang w:val="zh-CN"/>
              </w:rPr>
              <w:t>根据</w:t>
            </w:r>
            <w:r>
              <w:rPr>
                <w:rFonts w:hint="eastAsia" w:ascii="宋体" w:hAnsi="宋体" w:cs="宋体"/>
                <w:bCs/>
                <w:kern w:val="0"/>
                <w:sz w:val="18"/>
                <w:szCs w:val="18"/>
                <w:highlight w:val="none"/>
                <w:lang w:val="en-US" w:eastAsia="zh-CN"/>
              </w:rPr>
              <w:t>本项目的照明专业设计</w:t>
            </w:r>
            <w:r>
              <w:rPr>
                <w:rFonts w:hint="eastAsia" w:ascii="宋体" w:hAnsi="宋体" w:cs="宋体"/>
                <w:bCs/>
                <w:kern w:val="0"/>
                <w:sz w:val="18"/>
                <w:szCs w:val="18"/>
                <w:highlight w:val="none"/>
                <w:lang w:val="zh-CN"/>
              </w:rPr>
              <w:t>内容进行评分。</w:t>
            </w:r>
          </w:p>
          <w:p w14:paraId="165F97D9">
            <w:pPr>
              <w:widowControl/>
              <w:spacing w:line="240" w:lineRule="auto"/>
              <w:ind w:firstLine="360" w:firstLineChars="200"/>
              <w:jc w:val="left"/>
              <w:rPr>
                <w:rFonts w:hint="eastAsia" w:ascii="宋体" w:hAnsi="宋体" w:cs="宋体"/>
                <w:bCs/>
                <w:kern w:val="0"/>
                <w:sz w:val="18"/>
                <w:szCs w:val="18"/>
                <w:highlight w:val="none"/>
                <w:lang w:val="zh-CN"/>
              </w:rPr>
            </w:pPr>
            <w:r>
              <w:rPr>
                <w:rFonts w:hint="eastAsia" w:ascii="宋体" w:hAnsi="宋体" w:cs="宋体"/>
                <w:bCs/>
                <w:kern w:val="0"/>
                <w:sz w:val="18"/>
                <w:szCs w:val="18"/>
                <w:highlight w:val="none"/>
                <w:lang w:val="zh-CN"/>
              </w:rPr>
              <w:t>①对</w:t>
            </w:r>
            <w:r>
              <w:rPr>
                <w:rFonts w:hint="eastAsia" w:ascii="宋体" w:hAnsi="宋体" w:cs="宋体"/>
                <w:bCs/>
                <w:kern w:val="0"/>
                <w:sz w:val="18"/>
                <w:szCs w:val="18"/>
                <w:highlight w:val="none"/>
                <w:lang w:val="en-US" w:eastAsia="zh-CN"/>
              </w:rPr>
              <w:t>项目的绿化专业设计</w:t>
            </w:r>
            <w:r>
              <w:rPr>
                <w:rFonts w:hint="eastAsia" w:ascii="宋体" w:hAnsi="宋体" w:cs="宋体"/>
                <w:bCs/>
                <w:kern w:val="0"/>
                <w:sz w:val="18"/>
                <w:szCs w:val="18"/>
                <w:highlight w:val="none"/>
                <w:lang w:val="zh-CN"/>
              </w:rPr>
              <w:t xml:space="preserve">内容理解透彻、思路清晰、符合项目实际;描述内容完整，表述清晰、合理、全面得 </w:t>
            </w:r>
            <w:r>
              <w:rPr>
                <w:rFonts w:hint="eastAsia" w:ascii="宋体" w:hAnsi="宋体" w:cs="宋体"/>
                <w:bCs/>
                <w:kern w:val="0"/>
                <w:sz w:val="18"/>
                <w:szCs w:val="18"/>
                <w:highlight w:val="none"/>
                <w:lang w:val="en-US" w:eastAsia="zh-CN"/>
              </w:rPr>
              <w:t>4.0</w:t>
            </w:r>
            <w:r>
              <w:rPr>
                <w:rFonts w:hint="eastAsia" w:ascii="宋体" w:hAnsi="宋体" w:cs="宋体"/>
                <w:bCs/>
                <w:kern w:val="0"/>
                <w:sz w:val="18"/>
                <w:szCs w:val="18"/>
                <w:highlight w:val="none"/>
                <w:lang w:val="zh-CN"/>
              </w:rPr>
              <w:t>-</w:t>
            </w:r>
            <w:r>
              <w:rPr>
                <w:rFonts w:hint="eastAsia" w:ascii="宋体" w:hAnsi="宋体" w:cs="宋体"/>
                <w:bCs/>
                <w:kern w:val="0"/>
                <w:sz w:val="18"/>
                <w:szCs w:val="18"/>
                <w:highlight w:val="none"/>
                <w:lang w:val="en-US" w:eastAsia="zh-CN"/>
              </w:rPr>
              <w:t>6.0</w:t>
            </w:r>
            <w:r>
              <w:rPr>
                <w:rFonts w:hint="eastAsia" w:ascii="宋体" w:hAnsi="宋体" w:cs="宋体"/>
                <w:bCs/>
                <w:kern w:val="0"/>
                <w:sz w:val="18"/>
                <w:szCs w:val="18"/>
                <w:highlight w:val="none"/>
                <w:lang w:val="zh-CN"/>
              </w:rPr>
              <w:t>分；</w:t>
            </w:r>
          </w:p>
          <w:p w14:paraId="01B211C9">
            <w:pPr>
              <w:widowControl/>
              <w:spacing w:line="240" w:lineRule="auto"/>
              <w:ind w:firstLine="360" w:firstLineChars="200"/>
              <w:jc w:val="left"/>
              <w:rPr>
                <w:rFonts w:hint="eastAsia" w:ascii="宋体" w:hAnsi="宋体" w:cs="宋体"/>
                <w:bCs/>
                <w:kern w:val="0"/>
                <w:sz w:val="18"/>
                <w:szCs w:val="18"/>
                <w:highlight w:val="none"/>
                <w:lang w:val="zh-CN"/>
              </w:rPr>
            </w:pPr>
            <w:r>
              <w:rPr>
                <w:rFonts w:hint="eastAsia" w:ascii="宋体" w:hAnsi="宋体" w:cs="宋体"/>
                <w:bCs/>
                <w:kern w:val="0"/>
                <w:sz w:val="18"/>
                <w:szCs w:val="18"/>
                <w:highlight w:val="none"/>
                <w:lang w:val="en-US" w:eastAsia="zh-CN"/>
              </w:rPr>
              <w:t>②</w:t>
            </w:r>
            <w:r>
              <w:rPr>
                <w:rFonts w:hint="eastAsia" w:ascii="宋体" w:hAnsi="宋体" w:cs="宋体"/>
                <w:bCs/>
                <w:kern w:val="0"/>
                <w:sz w:val="18"/>
                <w:szCs w:val="18"/>
                <w:highlight w:val="none"/>
                <w:lang w:val="zh-CN"/>
              </w:rPr>
              <w:t>对</w:t>
            </w:r>
            <w:r>
              <w:rPr>
                <w:rFonts w:hint="eastAsia" w:ascii="宋体" w:hAnsi="宋体" w:cs="宋体"/>
                <w:bCs/>
                <w:kern w:val="0"/>
                <w:sz w:val="18"/>
                <w:szCs w:val="18"/>
                <w:highlight w:val="none"/>
                <w:lang w:val="en-US" w:eastAsia="zh-CN"/>
              </w:rPr>
              <w:t>项目的绿化专业设计</w:t>
            </w:r>
            <w:r>
              <w:rPr>
                <w:rFonts w:hint="eastAsia" w:ascii="宋体" w:hAnsi="宋体" w:cs="宋体"/>
                <w:bCs/>
                <w:kern w:val="0"/>
                <w:sz w:val="18"/>
                <w:szCs w:val="18"/>
                <w:highlight w:val="none"/>
                <w:lang w:val="zh-CN"/>
              </w:rPr>
              <w:t xml:space="preserve">内容理解较全面，但缺乏深度，技术方案描述简略得 </w:t>
            </w:r>
            <w:r>
              <w:rPr>
                <w:rFonts w:hint="eastAsia" w:ascii="宋体" w:hAnsi="宋体" w:cs="宋体"/>
                <w:bCs/>
                <w:kern w:val="0"/>
                <w:sz w:val="18"/>
                <w:szCs w:val="18"/>
                <w:highlight w:val="none"/>
                <w:lang w:val="en-US" w:eastAsia="zh-CN"/>
              </w:rPr>
              <w:t>2.0</w:t>
            </w:r>
            <w:r>
              <w:rPr>
                <w:rFonts w:hint="eastAsia" w:ascii="宋体" w:hAnsi="宋体" w:cs="宋体"/>
                <w:bCs/>
                <w:kern w:val="0"/>
                <w:sz w:val="18"/>
                <w:szCs w:val="18"/>
                <w:highlight w:val="none"/>
                <w:lang w:val="zh-CN"/>
              </w:rPr>
              <w:t>-</w:t>
            </w:r>
            <w:r>
              <w:rPr>
                <w:rFonts w:hint="eastAsia" w:ascii="宋体" w:hAnsi="宋体" w:cs="宋体"/>
                <w:bCs/>
                <w:kern w:val="0"/>
                <w:sz w:val="18"/>
                <w:szCs w:val="18"/>
                <w:highlight w:val="none"/>
                <w:lang w:val="en-US" w:eastAsia="zh-CN"/>
              </w:rPr>
              <w:t>3.9</w:t>
            </w:r>
            <w:r>
              <w:rPr>
                <w:rFonts w:hint="eastAsia" w:ascii="宋体" w:hAnsi="宋体" w:cs="宋体"/>
                <w:bCs/>
                <w:kern w:val="0"/>
                <w:sz w:val="18"/>
                <w:szCs w:val="18"/>
                <w:highlight w:val="none"/>
                <w:lang w:val="zh-CN"/>
              </w:rPr>
              <w:t>分；</w:t>
            </w:r>
          </w:p>
          <w:p w14:paraId="3B957CB1">
            <w:pPr>
              <w:widowControl/>
              <w:spacing w:line="240" w:lineRule="auto"/>
              <w:ind w:firstLine="360" w:firstLineChars="200"/>
              <w:jc w:val="left"/>
              <w:rPr>
                <w:rFonts w:ascii="宋体" w:hAnsi="宋体" w:cs="宋体"/>
                <w:sz w:val="18"/>
                <w:szCs w:val="18"/>
                <w:highlight w:val="none"/>
              </w:rPr>
            </w:pPr>
            <w:r>
              <w:rPr>
                <w:rFonts w:hint="eastAsia" w:ascii="宋体" w:hAnsi="宋体" w:cs="宋体"/>
                <w:bCs/>
                <w:kern w:val="0"/>
                <w:sz w:val="18"/>
                <w:szCs w:val="18"/>
                <w:highlight w:val="none"/>
                <w:lang w:val="zh-CN"/>
              </w:rPr>
              <w:t>③对</w:t>
            </w:r>
            <w:r>
              <w:rPr>
                <w:rFonts w:hint="eastAsia" w:ascii="宋体" w:hAnsi="宋体" w:cs="宋体"/>
                <w:bCs/>
                <w:kern w:val="0"/>
                <w:sz w:val="18"/>
                <w:szCs w:val="18"/>
                <w:highlight w:val="none"/>
                <w:lang w:val="en-US" w:eastAsia="zh-CN"/>
              </w:rPr>
              <w:t>项目的绿化专业设计</w:t>
            </w:r>
            <w:r>
              <w:rPr>
                <w:rFonts w:hint="eastAsia" w:ascii="宋体" w:hAnsi="宋体" w:cs="宋体"/>
                <w:bCs/>
                <w:kern w:val="0"/>
                <w:sz w:val="18"/>
                <w:szCs w:val="18"/>
                <w:highlight w:val="none"/>
                <w:lang w:val="zh-CN"/>
              </w:rPr>
              <w:t>内容理解不符合实际、分析内容不符合实际得 0</w:t>
            </w:r>
            <w:r>
              <w:rPr>
                <w:rFonts w:hint="eastAsia" w:ascii="宋体" w:hAnsi="宋体" w:cs="宋体"/>
                <w:bCs/>
                <w:kern w:val="0"/>
                <w:sz w:val="18"/>
                <w:szCs w:val="18"/>
                <w:highlight w:val="none"/>
                <w:lang w:val="en-US" w:eastAsia="zh-CN"/>
              </w:rPr>
              <w:t>.1</w:t>
            </w:r>
            <w:r>
              <w:rPr>
                <w:rFonts w:hint="eastAsia" w:ascii="宋体" w:hAnsi="宋体" w:cs="宋体"/>
                <w:bCs/>
                <w:kern w:val="0"/>
                <w:sz w:val="18"/>
                <w:szCs w:val="18"/>
                <w:highlight w:val="none"/>
                <w:lang w:val="zh-CN"/>
              </w:rPr>
              <w:t>-</w:t>
            </w:r>
            <w:r>
              <w:rPr>
                <w:rFonts w:hint="eastAsia" w:ascii="宋体" w:hAnsi="宋体" w:cs="宋体"/>
                <w:bCs/>
                <w:kern w:val="0"/>
                <w:sz w:val="18"/>
                <w:szCs w:val="18"/>
                <w:highlight w:val="none"/>
                <w:lang w:val="en-US" w:eastAsia="zh-CN"/>
              </w:rPr>
              <w:t>1</w:t>
            </w:r>
            <w:r>
              <w:rPr>
                <w:rFonts w:hint="eastAsia" w:ascii="宋体" w:hAnsi="宋体" w:cs="宋体"/>
                <w:bCs/>
                <w:kern w:val="0"/>
                <w:sz w:val="18"/>
                <w:szCs w:val="18"/>
                <w:highlight w:val="none"/>
                <w:lang w:val="zh-CN"/>
              </w:rPr>
              <w:t>.9分。</w:t>
            </w:r>
          </w:p>
        </w:tc>
        <w:tc>
          <w:tcPr>
            <w:tcW w:w="860" w:type="dxa"/>
            <w:noWrap/>
            <w:vAlign w:val="center"/>
          </w:tcPr>
          <w:p w14:paraId="030521DD">
            <w:pPr>
              <w:widowControl/>
              <w:spacing w:line="240" w:lineRule="auto"/>
              <w:jc w:val="center"/>
              <w:rPr>
                <w:rFonts w:hint="eastAsia" w:ascii="宋体" w:hAnsi="宋体" w:eastAsia="宋体" w:cs="宋体"/>
                <w:bCs/>
                <w:kern w:val="0"/>
                <w:sz w:val="18"/>
                <w:szCs w:val="18"/>
                <w:highlight w:val="none"/>
                <w:lang w:eastAsia="zh-CN"/>
              </w:rPr>
            </w:pPr>
            <w:r>
              <w:rPr>
                <w:rFonts w:hint="eastAsia" w:ascii="宋体" w:hAnsi="宋体" w:cs="宋体"/>
                <w:bCs/>
                <w:kern w:val="0"/>
                <w:sz w:val="18"/>
                <w:szCs w:val="18"/>
                <w:highlight w:val="none"/>
                <w:lang w:val="en-US" w:eastAsia="zh-CN"/>
              </w:rPr>
              <w:t>6</w:t>
            </w:r>
          </w:p>
        </w:tc>
      </w:tr>
      <w:tr w14:paraId="7D69E8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3" w:hRule="atLeast"/>
          <w:jc w:val="center"/>
        </w:trPr>
        <w:tc>
          <w:tcPr>
            <w:tcW w:w="762" w:type="dxa"/>
            <w:noWrap/>
            <w:vAlign w:val="center"/>
          </w:tcPr>
          <w:p w14:paraId="50D5EB67">
            <w:pPr>
              <w:widowControl/>
              <w:spacing w:line="240" w:lineRule="auto"/>
              <w:jc w:val="center"/>
              <w:textAlignment w:val="center"/>
              <w:rPr>
                <w:rFonts w:hint="default" w:ascii="宋体" w:hAnsi="宋体" w:eastAsia="宋体" w:cs="宋体"/>
                <w:color w:val="000000"/>
                <w:kern w:val="0"/>
                <w:sz w:val="18"/>
                <w:szCs w:val="18"/>
                <w:highlight w:val="none"/>
                <w:lang w:val="en-US" w:eastAsia="zh-CN"/>
              </w:rPr>
            </w:pPr>
            <w:r>
              <w:rPr>
                <w:rFonts w:hint="eastAsia" w:ascii="宋体" w:hAnsi="宋体" w:cs="宋体"/>
                <w:color w:val="000000"/>
                <w:kern w:val="0"/>
                <w:sz w:val="18"/>
                <w:szCs w:val="18"/>
                <w:highlight w:val="none"/>
                <w:lang w:val="en-US" w:eastAsia="zh-CN"/>
              </w:rPr>
              <w:t>13</w:t>
            </w:r>
          </w:p>
        </w:tc>
        <w:tc>
          <w:tcPr>
            <w:tcW w:w="1579" w:type="dxa"/>
            <w:noWrap/>
            <w:vAlign w:val="center"/>
          </w:tcPr>
          <w:p w14:paraId="574E9F30">
            <w:pPr>
              <w:widowControl/>
              <w:spacing w:line="240" w:lineRule="auto"/>
              <w:jc w:val="left"/>
              <w:rPr>
                <w:rFonts w:hint="default" w:ascii="宋体" w:hAnsi="宋体" w:cs="宋体"/>
                <w:bCs/>
                <w:kern w:val="0"/>
                <w:sz w:val="18"/>
                <w:szCs w:val="18"/>
                <w:highlight w:val="none"/>
                <w:lang w:val="en-US" w:eastAsia="zh-CN"/>
              </w:rPr>
            </w:pPr>
            <w:r>
              <w:rPr>
                <w:rFonts w:hint="eastAsia" w:ascii="宋体" w:hAnsi="宋体" w:cs="宋体"/>
                <w:bCs/>
                <w:kern w:val="0"/>
                <w:sz w:val="18"/>
                <w:szCs w:val="18"/>
                <w:highlight w:val="none"/>
                <w:lang w:val="en-US" w:eastAsia="zh-CN"/>
              </w:rPr>
              <w:t>项目重、难点分析</w:t>
            </w:r>
          </w:p>
        </w:tc>
        <w:tc>
          <w:tcPr>
            <w:tcW w:w="7037" w:type="dxa"/>
            <w:noWrap/>
            <w:vAlign w:val="center"/>
          </w:tcPr>
          <w:p w14:paraId="0A432453">
            <w:pPr>
              <w:widowControl/>
              <w:spacing w:line="240" w:lineRule="auto"/>
              <w:ind w:firstLine="360" w:firstLineChars="200"/>
              <w:jc w:val="left"/>
              <w:rPr>
                <w:rFonts w:hint="eastAsia" w:ascii="宋体" w:hAnsi="宋体" w:cs="宋体"/>
                <w:bCs/>
                <w:kern w:val="0"/>
                <w:sz w:val="18"/>
                <w:szCs w:val="18"/>
                <w:highlight w:val="none"/>
                <w:lang w:val="zh-CN"/>
              </w:rPr>
            </w:pPr>
            <w:r>
              <w:rPr>
                <w:rFonts w:hint="eastAsia" w:ascii="宋体" w:hAnsi="宋体" w:cs="宋体"/>
                <w:bCs/>
                <w:kern w:val="0"/>
                <w:sz w:val="18"/>
                <w:szCs w:val="18"/>
                <w:highlight w:val="none"/>
                <w:lang w:val="zh-CN"/>
              </w:rPr>
              <w:t>根据</w:t>
            </w:r>
            <w:r>
              <w:rPr>
                <w:rFonts w:hint="eastAsia" w:ascii="宋体" w:hAnsi="宋体" w:cs="宋体"/>
                <w:bCs/>
                <w:kern w:val="0"/>
                <w:sz w:val="18"/>
                <w:szCs w:val="18"/>
                <w:highlight w:val="none"/>
                <w:lang w:val="en-US" w:eastAsia="zh-CN"/>
              </w:rPr>
              <w:t>本项目的项目重、难点分析</w:t>
            </w:r>
            <w:r>
              <w:rPr>
                <w:rFonts w:hint="eastAsia" w:ascii="宋体" w:hAnsi="宋体" w:cs="宋体"/>
                <w:bCs/>
                <w:kern w:val="0"/>
                <w:sz w:val="18"/>
                <w:szCs w:val="18"/>
                <w:highlight w:val="none"/>
                <w:lang w:val="zh-CN"/>
              </w:rPr>
              <w:t>内容进行评分。</w:t>
            </w:r>
          </w:p>
          <w:p w14:paraId="15FAB8AA">
            <w:pPr>
              <w:widowControl/>
              <w:spacing w:line="240" w:lineRule="auto"/>
              <w:ind w:firstLine="360" w:firstLineChars="200"/>
              <w:jc w:val="left"/>
              <w:rPr>
                <w:rFonts w:hint="eastAsia" w:ascii="宋体" w:hAnsi="宋体" w:cs="宋体"/>
                <w:bCs/>
                <w:kern w:val="0"/>
                <w:sz w:val="18"/>
                <w:szCs w:val="18"/>
                <w:highlight w:val="none"/>
                <w:lang w:val="zh-CN"/>
              </w:rPr>
            </w:pPr>
            <w:r>
              <w:rPr>
                <w:rFonts w:hint="eastAsia" w:ascii="宋体" w:hAnsi="宋体" w:cs="宋体"/>
                <w:bCs/>
                <w:kern w:val="0"/>
                <w:sz w:val="18"/>
                <w:szCs w:val="18"/>
                <w:highlight w:val="none"/>
                <w:lang w:val="zh-CN"/>
              </w:rPr>
              <w:t>①对</w:t>
            </w:r>
            <w:r>
              <w:rPr>
                <w:rFonts w:hint="eastAsia" w:ascii="宋体" w:hAnsi="宋体" w:cs="宋体"/>
                <w:bCs/>
                <w:kern w:val="0"/>
                <w:sz w:val="18"/>
                <w:szCs w:val="18"/>
                <w:highlight w:val="none"/>
                <w:lang w:val="en-US" w:eastAsia="zh-CN"/>
              </w:rPr>
              <w:t>项目的项目重、难点分析</w:t>
            </w:r>
            <w:r>
              <w:rPr>
                <w:rFonts w:hint="eastAsia" w:ascii="宋体" w:hAnsi="宋体" w:cs="宋体"/>
                <w:bCs/>
                <w:kern w:val="0"/>
                <w:sz w:val="18"/>
                <w:szCs w:val="18"/>
                <w:highlight w:val="none"/>
                <w:lang w:val="zh-CN"/>
              </w:rPr>
              <w:t xml:space="preserve">内容理解透彻、思路清晰、符合项目实际;描述内容完整，表述清晰、合理、全面得 </w:t>
            </w:r>
            <w:r>
              <w:rPr>
                <w:rFonts w:hint="eastAsia" w:ascii="宋体" w:hAnsi="宋体" w:cs="宋体"/>
                <w:bCs/>
                <w:kern w:val="0"/>
                <w:sz w:val="18"/>
                <w:szCs w:val="18"/>
                <w:highlight w:val="none"/>
                <w:lang w:val="en-US" w:eastAsia="zh-CN"/>
              </w:rPr>
              <w:t>3.0</w:t>
            </w:r>
            <w:r>
              <w:rPr>
                <w:rFonts w:hint="eastAsia" w:ascii="宋体" w:hAnsi="宋体" w:cs="宋体"/>
                <w:bCs/>
                <w:kern w:val="0"/>
                <w:sz w:val="18"/>
                <w:szCs w:val="18"/>
                <w:highlight w:val="none"/>
                <w:lang w:val="zh-CN"/>
              </w:rPr>
              <w:t>-</w:t>
            </w:r>
            <w:r>
              <w:rPr>
                <w:rFonts w:hint="eastAsia" w:ascii="宋体" w:hAnsi="宋体" w:cs="宋体"/>
                <w:bCs/>
                <w:kern w:val="0"/>
                <w:sz w:val="18"/>
                <w:szCs w:val="18"/>
                <w:highlight w:val="none"/>
                <w:lang w:val="en-US" w:eastAsia="zh-CN"/>
              </w:rPr>
              <w:t>5.0</w:t>
            </w:r>
            <w:r>
              <w:rPr>
                <w:rFonts w:hint="eastAsia" w:ascii="宋体" w:hAnsi="宋体" w:cs="宋体"/>
                <w:bCs/>
                <w:kern w:val="0"/>
                <w:sz w:val="18"/>
                <w:szCs w:val="18"/>
                <w:highlight w:val="none"/>
                <w:lang w:val="zh-CN"/>
              </w:rPr>
              <w:t>分；</w:t>
            </w:r>
          </w:p>
          <w:p w14:paraId="1988FCF7">
            <w:pPr>
              <w:widowControl/>
              <w:spacing w:line="240" w:lineRule="auto"/>
              <w:ind w:firstLine="360" w:firstLineChars="200"/>
              <w:jc w:val="left"/>
              <w:rPr>
                <w:rFonts w:hint="eastAsia" w:ascii="宋体" w:hAnsi="宋体" w:cs="宋体"/>
                <w:bCs/>
                <w:kern w:val="0"/>
                <w:sz w:val="18"/>
                <w:szCs w:val="18"/>
                <w:highlight w:val="none"/>
                <w:lang w:val="zh-CN"/>
              </w:rPr>
            </w:pPr>
            <w:r>
              <w:rPr>
                <w:rFonts w:hint="eastAsia" w:ascii="宋体" w:hAnsi="宋体" w:cs="宋体"/>
                <w:bCs/>
                <w:kern w:val="0"/>
                <w:sz w:val="18"/>
                <w:szCs w:val="18"/>
                <w:highlight w:val="none"/>
                <w:lang w:val="en-US" w:eastAsia="zh-CN"/>
              </w:rPr>
              <w:t>②</w:t>
            </w:r>
            <w:r>
              <w:rPr>
                <w:rFonts w:hint="eastAsia" w:ascii="宋体" w:hAnsi="宋体" w:cs="宋体"/>
                <w:bCs/>
                <w:kern w:val="0"/>
                <w:sz w:val="18"/>
                <w:szCs w:val="18"/>
                <w:highlight w:val="none"/>
                <w:lang w:val="zh-CN"/>
              </w:rPr>
              <w:t>对</w:t>
            </w:r>
            <w:r>
              <w:rPr>
                <w:rFonts w:hint="eastAsia" w:ascii="宋体" w:hAnsi="宋体" w:cs="宋体"/>
                <w:bCs/>
                <w:kern w:val="0"/>
                <w:sz w:val="18"/>
                <w:szCs w:val="18"/>
                <w:highlight w:val="none"/>
                <w:lang w:val="en-US" w:eastAsia="zh-CN"/>
              </w:rPr>
              <w:t>项目的项目重、难点分析</w:t>
            </w:r>
            <w:r>
              <w:rPr>
                <w:rFonts w:hint="eastAsia" w:ascii="宋体" w:hAnsi="宋体" w:cs="宋体"/>
                <w:bCs/>
                <w:kern w:val="0"/>
                <w:sz w:val="18"/>
                <w:szCs w:val="18"/>
                <w:highlight w:val="none"/>
                <w:lang w:val="zh-CN"/>
              </w:rPr>
              <w:t xml:space="preserve">内容理解较全面，但缺乏深度，技术方案描述简略得 </w:t>
            </w:r>
            <w:r>
              <w:rPr>
                <w:rFonts w:hint="eastAsia" w:ascii="宋体" w:hAnsi="宋体" w:cs="宋体"/>
                <w:bCs/>
                <w:kern w:val="0"/>
                <w:sz w:val="18"/>
                <w:szCs w:val="18"/>
                <w:highlight w:val="none"/>
                <w:lang w:val="en-US" w:eastAsia="zh-CN"/>
              </w:rPr>
              <w:t>1.0</w:t>
            </w:r>
            <w:r>
              <w:rPr>
                <w:rFonts w:hint="eastAsia" w:ascii="宋体" w:hAnsi="宋体" w:cs="宋体"/>
                <w:bCs/>
                <w:kern w:val="0"/>
                <w:sz w:val="18"/>
                <w:szCs w:val="18"/>
                <w:highlight w:val="none"/>
                <w:lang w:val="zh-CN"/>
              </w:rPr>
              <w:t>-</w:t>
            </w:r>
            <w:r>
              <w:rPr>
                <w:rFonts w:hint="eastAsia" w:ascii="宋体" w:hAnsi="宋体" w:cs="宋体"/>
                <w:bCs/>
                <w:kern w:val="0"/>
                <w:sz w:val="18"/>
                <w:szCs w:val="18"/>
                <w:highlight w:val="none"/>
                <w:lang w:val="en-US" w:eastAsia="zh-CN"/>
              </w:rPr>
              <w:t>2.9</w:t>
            </w:r>
            <w:r>
              <w:rPr>
                <w:rFonts w:hint="eastAsia" w:ascii="宋体" w:hAnsi="宋体" w:cs="宋体"/>
                <w:bCs/>
                <w:kern w:val="0"/>
                <w:sz w:val="18"/>
                <w:szCs w:val="18"/>
                <w:highlight w:val="none"/>
                <w:lang w:val="zh-CN"/>
              </w:rPr>
              <w:t>分；</w:t>
            </w:r>
          </w:p>
          <w:p w14:paraId="748399F5">
            <w:pPr>
              <w:widowControl/>
              <w:spacing w:line="240" w:lineRule="auto"/>
              <w:ind w:firstLine="360" w:firstLineChars="200"/>
              <w:jc w:val="left"/>
              <w:rPr>
                <w:rFonts w:hint="eastAsia" w:ascii="宋体" w:hAnsi="宋体" w:cs="宋体"/>
                <w:bCs/>
                <w:kern w:val="0"/>
                <w:sz w:val="18"/>
                <w:szCs w:val="18"/>
                <w:highlight w:val="none"/>
                <w:lang w:val="zh-CN"/>
              </w:rPr>
            </w:pPr>
            <w:r>
              <w:rPr>
                <w:rFonts w:hint="eastAsia" w:ascii="宋体" w:hAnsi="宋体" w:cs="宋体"/>
                <w:bCs/>
                <w:kern w:val="0"/>
                <w:sz w:val="18"/>
                <w:szCs w:val="18"/>
                <w:highlight w:val="none"/>
                <w:lang w:val="zh-CN"/>
              </w:rPr>
              <w:t>③对</w:t>
            </w:r>
            <w:r>
              <w:rPr>
                <w:rFonts w:hint="eastAsia" w:ascii="宋体" w:hAnsi="宋体" w:cs="宋体"/>
                <w:bCs/>
                <w:kern w:val="0"/>
                <w:sz w:val="18"/>
                <w:szCs w:val="18"/>
                <w:highlight w:val="none"/>
                <w:lang w:val="en-US" w:eastAsia="zh-CN"/>
              </w:rPr>
              <w:t>项目的项目重、难点分析</w:t>
            </w:r>
            <w:r>
              <w:rPr>
                <w:rFonts w:hint="eastAsia" w:ascii="宋体" w:hAnsi="宋体" w:cs="宋体"/>
                <w:bCs/>
                <w:kern w:val="0"/>
                <w:sz w:val="18"/>
                <w:szCs w:val="18"/>
                <w:highlight w:val="none"/>
                <w:lang w:val="zh-CN"/>
              </w:rPr>
              <w:t>内容理解不符合实际、分析内容不符合实际得 0</w:t>
            </w:r>
            <w:r>
              <w:rPr>
                <w:rFonts w:hint="eastAsia" w:ascii="宋体" w:hAnsi="宋体" w:cs="宋体"/>
                <w:bCs/>
                <w:kern w:val="0"/>
                <w:sz w:val="18"/>
                <w:szCs w:val="18"/>
                <w:highlight w:val="none"/>
                <w:lang w:val="en-US" w:eastAsia="zh-CN"/>
              </w:rPr>
              <w:t>.1</w:t>
            </w:r>
            <w:r>
              <w:rPr>
                <w:rFonts w:hint="eastAsia" w:ascii="宋体" w:hAnsi="宋体" w:cs="宋体"/>
                <w:bCs/>
                <w:kern w:val="0"/>
                <w:sz w:val="18"/>
                <w:szCs w:val="18"/>
                <w:highlight w:val="none"/>
                <w:lang w:val="zh-CN"/>
              </w:rPr>
              <w:t>-</w:t>
            </w:r>
            <w:r>
              <w:rPr>
                <w:rFonts w:hint="eastAsia" w:ascii="宋体" w:hAnsi="宋体" w:cs="宋体"/>
                <w:bCs/>
                <w:kern w:val="0"/>
                <w:sz w:val="18"/>
                <w:szCs w:val="18"/>
                <w:highlight w:val="none"/>
                <w:lang w:val="en-US" w:eastAsia="zh-CN"/>
              </w:rPr>
              <w:t>0</w:t>
            </w:r>
            <w:r>
              <w:rPr>
                <w:rFonts w:hint="eastAsia" w:ascii="宋体" w:hAnsi="宋体" w:cs="宋体"/>
                <w:bCs/>
                <w:kern w:val="0"/>
                <w:sz w:val="18"/>
                <w:szCs w:val="18"/>
                <w:highlight w:val="none"/>
                <w:lang w:val="zh-CN"/>
              </w:rPr>
              <w:t>.9分。</w:t>
            </w:r>
          </w:p>
        </w:tc>
        <w:tc>
          <w:tcPr>
            <w:tcW w:w="860" w:type="dxa"/>
            <w:noWrap/>
            <w:vAlign w:val="center"/>
          </w:tcPr>
          <w:p w14:paraId="27B9C925">
            <w:pPr>
              <w:widowControl/>
              <w:spacing w:line="240" w:lineRule="auto"/>
              <w:jc w:val="center"/>
              <w:rPr>
                <w:rFonts w:hint="eastAsia" w:ascii="宋体" w:hAnsi="宋体" w:cs="宋体"/>
                <w:bCs/>
                <w:kern w:val="0"/>
                <w:sz w:val="18"/>
                <w:szCs w:val="18"/>
                <w:highlight w:val="none"/>
                <w:lang w:val="en-US" w:eastAsia="zh-CN"/>
              </w:rPr>
            </w:pPr>
            <w:r>
              <w:rPr>
                <w:rFonts w:hint="eastAsia" w:ascii="宋体" w:hAnsi="宋体" w:cs="宋体"/>
                <w:bCs/>
                <w:kern w:val="0"/>
                <w:sz w:val="18"/>
                <w:szCs w:val="18"/>
                <w:highlight w:val="none"/>
                <w:lang w:val="en-US" w:eastAsia="zh-CN"/>
              </w:rPr>
              <w:t>5</w:t>
            </w:r>
          </w:p>
        </w:tc>
      </w:tr>
      <w:tr w14:paraId="5EF1BA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3" w:hRule="atLeast"/>
          <w:jc w:val="center"/>
        </w:trPr>
        <w:tc>
          <w:tcPr>
            <w:tcW w:w="762" w:type="dxa"/>
            <w:noWrap/>
            <w:vAlign w:val="center"/>
          </w:tcPr>
          <w:p w14:paraId="7C4F1AC3">
            <w:pPr>
              <w:widowControl/>
              <w:spacing w:line="240" w:lineRule="auto"/>
              <w:jc w:val="center"/>
              <w:textAlignment w:val="center"/>
              <w:rPr>
                <w:rFonts w:hint="default" w:ascii="宋体" w:hAnsi="宋体" w:eastAsia="宋体" w:cs="宋体"/>
                <w:color w:val="000000"/>
                <w:kern w:val="0"/>
                <w:sz w:val="18"/>
                <w:szCs w:val="18"/>
                <w:highlight w:val="none"/>
                <w:lang w:val="en-US" w:eastAsia="zh-CN"/>
              </w:rPr>
            </w:pPr>
            <w:r>
              <w:rPr>
                <w:rFonts w:hint="eastAsia" w:ascii="宋体" w:hAnsi="宋体" w:cs="宋体"/>
                <w:color w:val="000000"/>
                <w:kern w:val="0"/>
                <w:sz w:val="18"/>
                <w:szCs w:val="18"/>
                <w:highlight w:val="none"/>
                <w:lang w:val="en-US" w:eastAsia="zh-CN"/>
              </w:rPr>
              <w:t>14</w:t>
            </w:r>
          </w:p>
        </w:tc>
        <w:tc>
          <w:tcPr>
            <w:tcW w:w="1579" w:type="dxa"/>
            <w:noWrap/>
            <w:vAlign w:val="center"/>
          </w:tcPr>
          <w:p w14:paraId="61834F8F">
            <w:pPr>
              <w:widowControl/>
              <w:spacing w:line="240" w:lineRule="auto"/>
              <w:jc w:val="left"/>
              <w:rPr>
                <w:rFonts w:hint="default" w:ascii="宋体" w:hAnsi="宋体" w:cs="宋体"/>
                <w:bCs/>
                <w:kern w:val="0"/>
                <w:sz w:val="18"/>
                <w:szCs w:val="18"/>
                <w:highlight w:val="none"/>
                <w:lang w:val="en-US" w:eastAsia="zh-CN"/>
              </w:rPr>
            </w:pPr>
            <w:r>
              <w:rPr>
                <w:rFonts w:hint="eastAsia" w:ascii="宋体" w:hAnsi="宋体" w:cs="宋体"/>
                <w:bCs/>
                <w:kern w:val="0"/>
                <w:sz w:val="18"/>
                <w:szCs w:val="18"/>
                <w:highlight w:val="none"/>
                <w:lang w:val="en-US" w:eastAsia="zh-CN"/>
              </w:rPr>
              <w:t>合理化建议</w:t>
            </w:r>
          </w:p>
        </w:tc>
        <w:tc>
          <w:tcPr>
            <w:tcW w:w="7037" w:type="dxa"/>
            <w:noWrap/>
            <w:vAlign w:val="center"/>
          </w:tcPr>
          <w:p w14:paraId="150A2EEE">
            <w:pPr>
              <w:widowControl/>
              <w:spacing w:line="240" w:lineRule="auto"/>
              <w:ind w:firstLine="360" w:firstLineChars="200"/>
              <w:jc w:val="left"/>
              <w:rPr>
                <w:rFonts w:hint="eastAsia" w:ascii="宋体" w:hAnsi="宋体" w:cs="宋体"/>
                <w:bCs/>
                <w:kern w:val="0"/>
                <w:sz w:val="18"/>
                <w:szCs w:val="18"/>
                <w:highlight w:val="none"/>
                <w:lang w:val="zh-CN"/>
              </w:rPr>
            </w:pPr>
            <w:r>
              <w:rPr>
                <w:rFonts w:hint="eastAsia" w:ascii="宋体" w:hAnsi="宋体" w:cs="宋体"/>
                <w:bCs/>
                <w:kern w:val="0"/>
                <w:sz w:val="18"/>
                <w:szCs w:val="18"/>
                <w:highlight w:val="none"/>
                <w:lang w:val="zh-CN"/>
              </w:rPr>
              <w:t>根据</w:t>
            </w:r>
            <w:r>
              <w:rPr>
                <w:rFonts w:hint="eastAsia" w:ascii="宋体" w:hAnsi="宋体" w:cs="宋体"/>
                <w:bCs/>
                <w:kern w:val="0"/>
                <w:sz w:val="18"/>
                <w:szCs w:val="18"/>
                <w:highlight w:val="none"/>
                <w:lang w:val="en-US" w:eastAsia="zh-CN"/>
              </w:rPr>
              <w:t>本项目的合理化建议</w:t>
            </w:r>
            <w:r>
              <w:rPr>
                <w:rFonts w:hint="eastAsia" w:ascii="宋体" w:hAnsi="宋体" w:cs="宋体"/>
                <w:bCs/>
                <w:kern w:val="0"/>
                <w:sz w:val="18"/>
                <w:szCs w:val="18"/>
                <w:highlight w:val="none"/>
                <w:lang w:val="zh-CN"/>
              </w:rPr>
              <w:t>内容进行评分。</w:t>
            </w:r>
          </w:p>
          <w:p w14:paraId="596A5B58">
            <w:pPr>
              <w:widowControl/>
              <w:spacing w:line="240" w:lineRule="auto"/>
              <w:ind w:firstLine="360" w:firstLineChars="200"/>
              <w:jc w:val="left"/>
              <w:rPr>
                <w:rFonts w:hint="eastAsia" w:ascii="宋体" w:hAnsi="宋体" w:cs="宋体"/>
                <w:bCs/>
                <w:kern w:val="0"/>
                <w:sz w:val="18"/>
                <w:szCs w:val="18"/>
                <w:highlight w:val="none"/>
                <w:lang w:val="zh-CN"/>
              </w:rPr>
            </w:pPr>
            <w:r>
              <w:rPr>
                <w:rFonts w:hint="eastAsia" w:ascii="宋体" w:hAnsi="宋体" w:cs="宋体"/>
                <w:bCs/>
                <w:kern w:val="0"/>
                <w:sz w:val="18"/>
                <w:szCs w:val="18"/>
                <w:highlight w:val="none"/>
                <w:lang w:val="zh-CN"/>
              </w:rPr>
              <w:t>①对</w:t>
            </w:r>
            <w:r>
              <w:rPr>
                <w:rFonts w:hint="eastAsia" w:ascii="宋体" w:hAnsi="宋体" w:cs="宋体"/>
                <w:bCs/>
                <w:kern w:val="0"/>
                <w:sz w:val="18"/>
                <w:szCs w:val="18"/>
                <w:highlight w:val="none"/>
                <w:lang w:val="en-US" w:eastAsia="zh-CN"/>
              </w:rPr>
              <w:t>项目的合理化建议</w:t>
            </w:r>
            <w:r>
              <w:rPr>
                <w:rFonts w:hint="eastAsia" w:ascii="宋体" w:hAnsi="宋体" w:cs="宋体"/>
                <w:bCs/>
                <w:kern w:val="0"/>
                <w:sz w:val="18"/>
                <w:szCs w:val="18"/>
                <w:highlight w:val="none"/>
                <w:lang w:val="zh-CN"/>
              </w:rPr>
              <w:t xml:space="preserve">内容理解透彻、思路清晰、符合项目实际;描述内容完整，表述清晰、合理、全面得 </w:t>
            </w:r>
            <w:r>
              <w:rPr>
                <w:rFonts w:hint="eastAsia" w:ascii="宋体" w:hAnsi="宋体" w:cs="宋体"/>
                <w:bCs/>
                <w:kern w:val="0"/>
                <w:sz w:val="18"/>
                <w:szCs w:val="18"/>
                <w:highlight w:val="none"/>
                <w:lang w:val="en-US" w:eastAsia="zh-CN"/>
              </w:rPr>
              <w:t>3.0</w:t>
            </w:r>
            <w:r>
              <w:rPr>
                <w:rFonts w:hint="eastAsia" w:ascii="宋体" w:hAnsi="宋体" w:cs="宋体"/>
                <w:bCs/>
                <w:kern w:val="0"/>
                <w:sz w:val="18"/>
                <w:szCs w:val="18"/>
                <w:highlight w:val="none"/>
                <w:lang w:val="zh-CN"/>
              </w:rPr>
              <w:t>-</w:t>
            </w:r>
            <w:r>
              <w:rPr>
                <w:rFonts w:hint="eastAsia" w:ascii="宋体" w:hAnsi="宋体" w:cs="宋体"/>
                <w:bCs/>
                <w:kern w:val="0"/>
                <w:sz w:val="18"/>
                <w:szCs w:val="18"/>
                <w:highlight w:val="none"/>
                <w:lang w:val="en-US" w:eastAsia="zh-CN"/>
              </w:rPr>
              <w:t>5.0</w:t>
            </w:r>
            <w:r>
              <w:rPr>
                <w:rFonts w:hint="eastAsia" w:ascii="宋体" w:hAnsi="宋体" w:cs="宋体"/>
                <w:bCs/>
                <w:kern w:val="0"/>
                <w:sz w:val="18"/>
                <w:szCs w:val="18"/>
                <w:highlight w:val="none"/>
                <w:lang w:val="zh-CN"/>
              </w:rPr>
              <w:t>分；</w:t>
            </w:r>
          </w:p>
          <w:p w14:paraId="78434F54">
            <w:pPr>
              <w:widowControl/>
              <w:spacing w:line="240" w:lineRule="auto"/>
              <w:ind w:firstLine="360" w:firstLineChars="200"/>
              <w:jc w:val="left"/>
              <w:rPr>
                <w:rFonts w:hint="eastAsia" w:ascii="宋体" w:hAnsi="宋体" w:cs="宋体"/>
                <w:bCs/>
                <w:kern w:val="0"/>
                <w:sz w:val="18"/>
                <w:szCs w:val="18"/>
                <w:highlight w:val="none"/>
                <w:lang w:val="zh-CN"/>
              </w:rPr>
            </w:pPr>
            <w:r>
              <w:rPr>
                <w:rFonts w:hint="eastAsia" w:ascii="宋体" w:hAnsi="宋体" w:cs="宋体"/>
                <w:bCs/>
                <w:kern w:val="0"/>
                <w:sz w:val="18"/>
                <w:szCs w:val="18"/>
                <w:highlight w:val="none"/>
                <w:lang w:val="en-US" w:eastAsia="zh-CN"/>
              </w:rPr>
              <w:t>②</w:t>
            </w:r>
            <w:r>
              <w:rPr>
                <w:rFonts w:hint="eastAsia" w:ascii="宋体" w:hAnsi="宋体" w:cs="宋体"/>
                <w:bCs/>
                <w:kern w:val="0"/>
                <w:sz w:val="18"/>
                <w:szCs w:val="18"/>
                <w:highlight w:val="none"/>
                <w:lang w:val="zh-CN"/>
              </w:rPr>
              <w:t>对</w:t>
            </w:r>
            <w:r>
              <w:rPr>
                <w:rFonts w:hint="eastAsia" w:ascii="宋体" w:hAnsi="宋体" w:cs="宋体"/>
                <w:bCs/>
                <w:kern w:val="0"/>
                <w:sz w:val="18"/>
                <w:szCs w:val="18"/>
                <w:highlight w:val="none"/>
                <w:lang w:val="en-US" w:eastAsia="zh-CN"/>
              </w:rPr>
              <w:t>项目的合理化建议</w:t>
            </w:r>
            <w:r>
              <w:rPr>
                <w:rFonts w:hint="eastAsia" w:ascii="宋体" w:hAnsi="宋体" w:cs="宋体"/>
                <w:bCs/>
                <w:kern w:val="0"/>
                <w:sz w:val="18"/>
                <w:szCs w:val="18"/>
                <w:highlight w:val="none"/>
                <w:lang w:val="zh-CN"/>
              </w:rPr>
              <w:t xml:space="preserve">内容理解较全面，但缺乏深度，技术方案描述简略得 </w:t>
            </w:r>
            <w:r>
              <w:rPr>
                <w:rFonts w:hint="eastAsia" w:ascii="宋体" w:hAnsi="宋体" w:cs="宋体"/>
                <w:bCs/>
                <w:kern w:val="0"/>
                <w:sz w:val="18"/>
                <w:szCs w:val="18"/>
                <w:highlight w:val="none"/>
                <w:lang w:val="en-US" w:eastAsia="zh-CN"/>
              </w:rPr>
              <w:t>1.0</w:t>
            </w:r>
            <w:r>
              <w:rPr>
                <w:rFonts w:hint="eastAsia" w:ascii="宋体" w:hAnsi="宋体" w:cs="宋体"/>
                <w:bCs/>
                <w:kern w:val="0"/>
                <w:sz w:val="18"/>
                <w:szCs w:val="18"/>
                <w:highlight w:val="none"/>
                <w:lang w:val="zh-CN"/>
              </w:rPr>
              <w:t>-</w:t>
            </w:r>
            <w:r>
              <w:rPr>
                <w:rFonts w:hint="eastAsia" w:ascii="宋体" w:hAnsi="宋体" w:cs="宋体"/>
                <w:bCs/>
                <w:kern w:val="0"/>
                <w:sz w:val="18"/>
                <w:szCs w:val="18"/>
                <w:highlight w:val="none"/>
                <w:lang w:val="en-US" w:eastAsia="zh-CN"/>
              </w:rPr>
              <w:t>2.9</w:t>
            </w:r>
            <w:r>
              <w:rPr>
                <w:rFonts w:hint="eastAsia" w:ascii="宋体" w:hAnsi="宋体" w:cs="宋体"/>
                <w:bCs/>
                <w:kern w:val="0"/>
                <w:sz w:val="18"/>
                <w:szCs w:val="18"/>
                <w:highlight w:val="none"/>
                <w:lang w:val="zh-CN"/>
              </w:rPr>
              <w:t>分；</w:t>
            </w:r>
          </w:p>
          <w:p w14:paraId="0BEF1B55">
            <w:pPr>
              <w:widowControl/>
              <w:spacing w:line="240" w:lineRule="auto"/>
              <w:ind w:firstLine="360" w:firstLineChars="200"/>
              <w:jc w:val="left"/>
              <w:rPr>
                <w:rFonts w:hint="eastAsia" w:ascii="宋体" w:hAnsi="宋体" w:cs="宋体"/>
                <w:bCs/>
                <w:kern w:val="0"/>
                <w:sz w:val="18"/>
                <w:szCs w:val="18"/>
                <w:highlight w:val="none"/>
                <w:lang w:val="zh-CN"/>
              </w:rPr>
            </w:pPr>
            <w:r>
              <w:rPr>
                <w:rFonts w:hint="eastAsia" w:ascii="宋体" w:hAnsi="宋体" w:cs="宋体"/>
                <w:bCs/>
                <w:kern w:val="0"/>
                <w:sz w:val="18"/>
                <w:szCs w:val="18"/>
                <w:highlight w:val="none"/>
                <w:lang w:val="zh-CN"/>
              </w:rPr>
              <w:t>③对</w:t>
            </w:r>
            <w:r>
              <w:rPr>
                <w:rFonts w:hint="eastAsia" w:ascii="宋体" w:hAnsi="宋体" w:cs="宋体"/>
                <w:bCs/>
                <w:kern w:val="0"/>
                <w:sz w:val="18"/>
                <w:szCs w:val="18"/>
                <w:highlight w:val="none"/>
                <w:lang w:val="en-US" w:eastAsia="zh-CN"/>
              </w:rPr>
              <w:t>项目的合理化建议</w:t>
            </w:r>
            <w:r>
              <w:rPr>
                <w:rFonts w:hint="eastAsia" w:ascii="宋体" w:hAnsi="宋体" w:cs="宋体"/>
                <w:bCs/>
                <w:kern w:val="0"/>
                <w:sz w:val="18"/>
                <w:szCs w:val="18"/>
                <w:highlight w:val="none"/>
                <w:lang w:val="zh-CN"/>
              </w:rPr>
              <w:t>内容理解不符合实际、分析内容不符合实际得 0</w:t>
            </w:r>
            <w:r>
              <w:rPr>
                <w:rFonts w:hint="eastAsia" w:ascii="宋体" w:hAnsi="宋体" w:cs="宋体"/>
                <w:bCs/>
                <w:kern w:val="0"/>
                <w:sz w:val="18"/>
                <w:szCs w:val="18"/>
                <w:highlight w:val="none"/>
                <w:lang w:val="en-US" w:eastAsia="zh-CN"/>
              </w:rPr>
              <w:t>.1</w:t>
            </w:r>
            <w:r>
              <w:rPr>
                <w:rFonts w:hint="eastAsia" w:ascii="宋体" w:hAnsi="宋体" w:cs="宋体"/>
                <w:bCs/>
                <w:kern w:val="0"/>
                <w:sz w:val="18"/>
                <w:szCs w:val="18"/>
                <w:highlight w:val="none"/>
                <w:lang w:val="zh-CN"/>
              </w:rPr>
              <w:t>-</w:t>
            </w:r>
            <w:r>
              <w:rPr>
                <w:rFonts w:hint="eastAsia" w:ascii="宋体" w:hAnsi="宋体" w:cs="宋体"/>
                <w:bCs/>
                <w:kern w:val="0"/>
                <w:sz w:val="18"/>
                <w:szCs w:val="18"/>
                <w:highlight w:val="none"/>
                <w:lang w:val="en-US" w:eastAsia="zh-CN"/>
              </w:rPr>
              <w:t>0</w:t>
            </w:r>
            <w:r>
              <w:rPr>
                <w:rFonts w:hint="eastAsia" w:ascii="宋体" w:hAnsi="宋体" w:cs="宋体"/>
                <w:bCs/>
                <w:kern w:val="0"/>
                <w:sz w:val="18"/>
                <w:szCs w:val="18"/>
                <w:highlight w:val="none"/>
                <w:lang w:val="zh-CN"/>
              </w:rPr>
              <w:t>.9分。</w:t>
            </w:r>
          </w:p>
        </w:tc>
        <w:tc>
          <w:tcPr>
            <w:tcW w:w="860" w:type="dxa"/>
            <w:noWrap/>
            <w:vAlign w:val="center"/>
          </w:tcPr>
          <w:p w14:paraId="34EB2F5A">
            <w:pPr>
              <w:widowControl/>
              <w:spacing w:line="240" w:lineRule="auto"/>
              <w:jc w:val="center"/>
              <w:rPr>
                <w:rFonts w:hint="eastAsia" w:ascii="宋体" w:hAnsi="宋体" w:cs="宋体"/>
                <w:bCs/>
                <w:kern w:val="0"/>
                <w:sz w:val="18"/>
                <w:szCs w:val="18"/>
                <w:highlight w:val="none"/>
                <w:lang w:val="en-US" w:eastAsia="zh-CN"/>
              </w:rPr>
            </w:pPr>
            <w:r>
              <w:rPr>
                <w:rFonts w:hint="eastAsia" w:ascii="宋体" w:hAnsi="宋体" w:cs="宋体"/>
                <w:bCs/>
                <w:kern w:val="0"/>
                <w:sz w:val="18"/>
                <w:szCs w:val="18"/>
                <w:highlight w:val="none"/>
                <w:lang w:val="en-US" w:eastAsia="zh-CN"/>
              </w:rPr>
              <w:t>5</w:t>
            </w:r>
          </w:p>
        </w:tc>
      </w:tr>
    </w:tbl>
    <w:p w14:paraId="1D49C422">
      <w:pPr>
        <w:rPr>
          <w:rFonts w:hint="eastAsia" w:ascii="宋体" w:hAnsi="宋体" w:eastAsia="宋体" w:cs="宋体"/>
          <w:sz w:val="21"/>
          <w:szCs w:val="21"/>
          <w:highlight w:val="none"/>
        </w:rPr>
      </w:pPr>
      <w:r>
        <w:rPr>
          <w:rFonts w:hint="eastAsia" w:ascii="宋体" w:hAnsi="宋体" w:eastAsia="宋体" w:cs="宋体"/>
          <w:sz w:val="21"/>
          <w:szCs w:val="21"/>
          <w:highlight w:val="none"/>
        </w:rPr>
        <w:t>2、报价文件评分（1</w:t>
      </w:r>
      <w:r>
        <w:rPr>
          <w:rFonts w:hint="eastAsia" w:ascii="宋体" w:hAnsi="宋体" w:cs="宋体"/>
          <w:sz w:val="21"/>
          <w:szCs w:val="21"/>
          <w:highlight w:val="none"/>
          <w:lang w:val="en-US" w:eastAsia="zh-CN"/>
        </w:rPr>
        <w:t>5</w:t>
      </w:r>
      <w:r>
        <w:rPr>
          <w:rFonts w:hint="eastAsia" w:ascii="宋体" w:hAnsi="宋体" w:eastAsia="宋体" w:cs="宋体"/>
          <w:sz w:val="21"/>
          <w:szCs w:val="21"/>
          <w:highlight w:val="none"/>
        </w:rPr>
        <w:t>分）</w:t>
      </w:r>
    </w:p>
    <w:tbl>
      <w:tblPr>
        <w:tblStyle w:val="77"/>
        <w:tblW w:w="1029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539"/>
        <w:gridCol w:w="8760"/>
      </w:tblGrid>
      <w:tr w14:paraId="7471424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236" w:hRule="atLeast"/>
          <w:jc w:val="center"/>
        </w:trPr>
        <w:tc>
          <w:tcPr>
            <w:tcW w:w="1539" w:type="dxa"/>
            <w:vAlign w:val="center"/>
          </w:tcPr>
          <w:p w14:paraId="384B0F95">
            <w:pPr>
              <w:widowControl/>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报价文件分（1</w:t>
            </w:r>
            <w:r>
              <w:rPr>
                <w:rFonts w:hint="eastAsia" w:ascii="宋体" w:hAnsi="宋体" w:cs="宋体"/>
                <w:sz w:val="21"/>
                <w:szCs w:val="21"/>
                <w:highlight w:val="none"/>
                <w:lang w:val="en-US" w:eastAsia="zh-CN"/>
              </w:rPr>
              <w:t>5</w:t>
            </w:r>
            <w:r>
              <w:rPr>
                <w:rFonts w:hint="eastAsia" w:ascii="宋体" w:hAnsi="宋体" w:eastAsia="宋体" w:cs="宋体"/>
                <w:sz w:val="21"/>
                <w:szCs w:val="21"/>
                <w:highlight w:val="none"/>
              </w:rPr>
              <w:t>分）</w:t>
            </w:r>
          </w:p>
        </w:tc>
        <w:tc>
          <w:tcPr>
            <w:tcW w:w="8760" w:type="dxa"/>
            <w:tcBorders>
              <w:top w:val="single" w:color="auto" w:sz="6" w:space="0"/>
              <w:left w:val="single" w:color="auto" w:sz="6" w:space="0"/>
              <w:bottom w:val="single" w:color="auto" w:sz="6" w:space="0"/>
              <w:right w:val="single" w:color="auto" w:sz="6" w:space="0"/>
            </w:tcBorders>
            <w:vAlign w:val="center"/>
          </w:tcPr>
          <w:p w14:paraId="5E0317DF">
            <w:pPr>
              <w:spacing w:line="240" w:lineRule="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1、评标基准价的确定</w:t>
            </w:r>
          </w:p>
          <w:p w14:paraId="66053CDB">
            <w:pPr>
              <w:spacing w:line="240" w:lineRule="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 xml:space="preserve">资格证明文件和商务技术文件评审完后计算评标基准价。 </w:t>
            </w:r>
          </w:p>
          <w:p w14:paraId="558BB8A0">
            <w:pPr>
              <w:spacing w:line="240" w:lineRule="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报价文件价格为废标的条件：评标委员会认为投标人的报价明显低于其他通过符合性审查投标人的报价，有可能不能诚信履约的，应当要求其在评标现场合理的时间内提供书面说明，必要时提交相关证明材料；投标人不能证明其报价合理性的，评标委员会应当将其作为无效投标处理。</w:t>
            </w:r>
          </w:p>
          <w:p w14:paraId="00C12481">
            <w:pPr>
              <w:spacing w:line="240" w:lineRule="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2、出现以下情况时，则该投标报价不再进入评标基准价的计算：</w:t>
            </w:r>
          </w:p>
          <w:p w14:paraId="4EE8B86D">
            <w:pPr>
              <w:spacing w:line="240" w:lineRule="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（1）资格证明文件及商务技术文件评审过程中已做废标、无效标处理的；</w:t>
            </w:r>
          </w:p>
          <w:p w14:paraId="576873C1">
            <w:pPr>
              <w:spacing w:line="240" w:lineRule="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3、评标基准价的确定：满足招标文件要求且投标总报价最低的投标报价为评标基准价。</w:t>
            </w:r>
          </w:p>
          <w:p w14:paraId="513C4837">
            <w:pPr>
              <w:spacing w:line="240" w:lineRule="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评标基准值按上述方法确定后，不再受其他任何因素的影响而改变。</w:t>
            </w:r>
          </w:p>
          <w:p w14:paraId="40C64D0D">
            <w:pPr>
              <w:spacing w:line="240" w:lineRule="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4、投标报价得分计算方法</w:t>
            </w:r>
          </w:p>
          <w:p w14:paraId="1965398C">
            <w:pPr>
              <w:spacing w:line="240" w:lineRule="auto"/>
              <w:rPr>
                <w:rFonts w:hint="eastAsia" w:ascii="宋体" w:hAnsi="宋体" w:eastAsia="宋体" w:cs="宋体"/>
                <w:b/>
                <w:sz w:val="21"/>
                <w:szCs w:val="21"/>
                <w:highlight w:val="none"/>
              </w:rPr>
            </w:pPr>
            <w:r>
              <w:rPr>
                <w:rFonts w:hint="eastAsia" w:ascii="宋体" w:hAnsi="宋体" w:eastAsia="宋体" w:cs="宋体"/>
                <w:b w:val="0"/>
                <w:bCs/>
                <w:color w:val="auto"/>
                <w:sz w:val="21"/>
                <w:szCs w:val="21"/>
                <w:highlight w:val="none"/>
              </w:rPr>
              <w:t>计算价格评分：价格分采用低价优先法计算，各有效投标人的评标价中，取有效报价中的最低价为评标基准价，其价格分为满分。其他投标人的价格分统一按照下列公式计算：价格评分=（评标基准价／投标报价）×</w:t>
            </w:r>
            <w:r>
              <w:rPr>
                <w:rFonts w:hint="eastAsia" w:ascii="宋体" w:hAnsi="宋体" w:cs="宋体"/>
                <w:b w:val="0"/>
                <w:bCs/>
                <w:color w:val="auto"/>
                <w:sz w:val="21"/>
                <w:szCs w:val="21"/>
                <w:highlight w:val="none"/>
                <w:lang w:val="en-US" w:eastAsia="zh-CN"/>
              </w:rPr>
              <w:t>15</w:t>
            </w:r>
            <w:r>
              <w:rPr>
                <w:rFonts w:hint="eastAsia" w:ascii="宋体" w:hAnsi="宋体" w:eastAsia="宋体" w:cs="宋体"/>
                <w:b w:val="0"/>
                <w:bCs/>
                <w:color w:val="auto"/>
                <w:sz w:val="21"/>
                <w:szCs w:val="21"/>
                <w:highlight w:val="none"/>
              </w:rPr>
              <w:t>分（小数点后保留2位，第三位四舍五入）。</w:t>
            </w:r>
          </w:p>
        </w:tc>
      </w:tr>
    </w:tbl>
    <w:p w14:paraId="7FF2AA09">
      <w:pPr>
        <w:spacing w:line="420" w:lineRule="exact"/>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3、有效投标人的综合得分=商务与技术文件得分+报价文件得分。</w:t>
      </w:r>
    </w:p>
    <w:p w14:paraId="5B959FB0">
      <w:pPr>
        <w:spacing w:line="420" w:lineRule="exact"/>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4、评标委员会按综合得分从高到低顺序排列，综合得分高的前两名投标人依次作为第一中标候选人（最高得分投标人）和第二中标候选人（次高得分投标人）向采购人推荐，并提交评标报告。综合得分相同投标报价低的排序第一。均一致的，抽签确定。</w:t>
      </w:r>
    </w:p>
    <w:p w14:paraId="61D6F4EA">
      <w:pPr>
        <w:spacing w:line="460" w:lineRule="exact"/>
        <w:ind w:firstLine="517" w:firstLineChars="245"/>
        <w:rPr>
          <w:rFonts w:hint="eastAsia" w:ascii="宋体" w:hAnsi="宋体" w:eastAsia="宋体" w:cs="宋体"/>
          <w:b/>
          <w:sz w:val="21"/>
          <w:szCs w:val="21"/>
          <w:highlight w:val="none"/>
        </w:rPr>
      </w:pPr>
      <w:r>
        <w:rPr>
          <w:rFonts w:hint="eastAsia" w:ascii="宋体" w:hAnsi="宋体" w:eastAsia="宋体" w:cs="宋体"/>
          <w:b/>
          <w:sz w:val="21"/>
          <w:szCs w:val="21"/>
          <w:highlight w:val="none"/>
        </w:rPr>
        <w:t>六、定标办法</w:t>
      </w:r>
    </w:p>
    <w:p w14:paraId="3C46B8A2">
      <w:pPr>
        <w:spacing w:line="460" w:lineRule="exact"/>
        <w:ind w:firstLine="514" w:firstLineChars="245"/>
        <w:rPr>
          <w:rFonts w:hint="eastAsia" w:ascii="宋体" w:hAnsi="宋体" w:eastAsia="宋体" w:cs="宋体"/>
          <w:sz w:val="21"/>
          <w:szCs w:val="21"/>
          <w:highlight w:val="none"/>
        </w:rPr>
      </w:pPr>
      <w:r>
        <w:rPr>
          <w:rFonts w:hint="eastAsia" w:ascii="宋体" w:hAnsi="宋体" w:eastAsia="宋体" w:cs="宋体"/>
          <w:sz w:val="21"/>
          <w:szCs w:val="21"/>
          <w:highlight w:val="none"/>
        </w:rPr>
        <w:t>本次招标由评标委员会推荐中标候选人，</w:t>
      </w:r>
      <w:r>
        <w:rPr>
          <w:rFonts w:hint="eastAsia" w:ascii="宋体" w:hAnsi="宋体" w:cs="宋体"/>
          <w:sz w:val="21"/>
          <w:szCs w:val="21"/>
          <w:highlight w:val="none"/>
          <w:lang w:eastAsia="zh-CN"/>
        </w:rPr>
        <w:t>采购人</w:t>
      </w:r>
      <w:r>
        <w:rPr>
          <w:rFonts w:hint="eastAsia" w:ascii="宋体" w:hAnsi="宋体" w:eastAsia="宋体" w:cs="宋体"/>
          <w:sz w:val="21"/>
          <w:szCs w:val="21"/>
          <w:highlight w:val="none"/>
        </w:rPr>
        <w:t>根据评标委员会推荐的结果进行最终确认。无特殊原因，</w:t>
      </w:r>
      <w:r>
        <w:rPr>
          <w:rFonts w:hint="eastAsia" w:ascii="宋体" w:hAnsi="宋体" w:cs="宋体"/>
          <w:sz w:val="21"/>
          <w:szCs w:val="21"/>
          <w:highlight w:val="none"/>
          <w:lang w:eastAsia="zh-CN"/>
        </w:rPr>
        <w:t>采购人</w:t>
      </w:r>
      <w:r>
        <w:rPr>
          <w:rFonts w:hint="eastAsia" w:ascii="宋体" w:hAnsi="宋体" w:eastAsia="宋体" w:cs="宋体"/>
          <w:sz w:val="21"/>
          <w:szCs w:val="21"/>
          <w:highlight w:val="none"/>
        </w:rPr>
        <w:t>将确定排名第一的候选人为中标人。如中标人放弃中标；或未能在规定时间内与</w:t>
      </w:r>
      <w:r>
        <w:rPr>
          <w:rFonts w:hint="eastAsia" w:ascii="宋体" w:hAnsi="宋体" w:cs="宋体"/>
          <w:sz w:val="21"/>
          <w:szCs w:val="21"/>
          <w:highlight w:val="none"/>
          <w:lang w:eastAsia="zh-CN"/>
        </w:rPr>
        <w:t>采购人</w:t>
      </w:r>
      <w:r>
        <w:rPr>
          <w:rFonts w:hint="eastAsia" w:ascii="宋体" w:hAnsi="宋体" w:eastAsia="宋体" w:cs="宋体"/>
          <w:sz w:val="21"/>
          <w:szCs w:val="21"/>
          <w:highlight w:val="none"/>
        </w:rPr>
        <w:t>签订合同的；或者经质疑，</w:t>
      </w:r>
      <w:r>
        <w:rPr>
          <w:rFonts w:hint="eastAsia" w:ascii="宋体" w:hAnsi="宋体" w:cs="宋体"/>
          <w:sz w:val="21"/>
          <w:szCs w:val="21"/>
          <w:highlight w:val="none"/>
          <w:lang w:eastAsia="zh-CN"/>
        </w:rPr>
        <w:t>采购人</w:t>
      </w:r>
      <w:r>
        <w:rPr>
          <w:rFonts w:hint="eastAsia" w:ascii="宋体" w:hAnsi="宋体" w:eastAsia="宋体" w:cs="宋体"/>
          <w:sz w:val="21"/>
          <w:szCs w:val="21"/>
          <w:highlight w:val="none"/>
        </w:rPr>
        <w:t>审查后，确因排名第一的候选人在本次采购活动中存在违法违规行为或其他原因使质疑成立的，</w:t>
      </w:r>
      <w:r>
        <w:rPr>
          <w:rFonts w:hint="eastAsia" w:ascii="宋体" w:hAnsi="宋体" w:cs="宋体"/>
          <w:sz w:val="21"/>
          <w:szCs w:val="21"/>
          <w:highlight w:val="none"/>
          <w:lang w:eastAsia="zh-CN"/>
        </w:rPr>
        <w:t>采购人</w:t>
      </w:r>
      <w:r>
        <w:rPr>
          <w:rFonts w:hint="eastAsia" w:ascii="宋体" w:hAnsi="宋体" w:eastAsia="宋体" w:cs="宋体"/>
          <w:sz w:val="21"/>
          <w:szCs w:val="21"/>
          <w:highlight w:val="none"/>
        </w:rPr>
        <w:t>可以直接确定排名第二的候选人为中标人。如第二中标候选人因前款规定的同样原因不能签订合同的，本次招标失败，重新组织招标。</w:t>
      </w:r>
    </w:p>
    <w:p w14:paraId="6C164854">
      <w:pPr>
        <w:spacing w:line="460" w:lineRule="exact"/>
        <w:ind w:firstLine="517" w:firstLineChars="245"/>
        <w:rPr>
          <w:rFonts w:hint="eastAsia" w:ascii="宋体" w:hAnsi="宋体" w:eastAsia="宋体" w:cs="宋体"/>
          <w:b/>
          <w:sz w:val="21"/>
          <w:szCs w:val="21"/>
          <w:highlight w:val="none"/>
        </w:rPr>
      </w:pPr>
      <w:r>
        <w:rPr>
          <w:rFonts w:hint="eastAsia" w:ascii="宋体" w:hAnsi="宋体" w:eastAsia="宋体" w:cs="宋体"/>
          <w:b/>
          <w:sz w:val="21"/>
          <w:szCs w:val="21"/>
          <w:highlight w:val="none"/>
        </w:rPr>
        <w:t>七、确定中标人</w:t>
      </w:r>
    </w:p>
    <w:p w14:paraId="553BFDD8">
      <w:pPr>
        <w:spacing w:line="460" w:lineRule="exact"/>
        <w:ind w:firstLine="514" w:firstLineChars="245"/>
        <w:rPr>
          <w:rFonts w:hint="eastAsia" w:ascii="宋体" w:hAnsi="宋体" w:eastAsia="宋体" w:cs="宋体"/>
          <w:sz w:val="21"/>
          <w:szCs w:val="21"/>
          <w:highlight w:val="none"/>
        </w:rPr>
      </w:pPr>
      <w:r>
        <w:rPr>
          <w:rFonts w:hint="eastAsia" w:ascii="宋体" w:hAnsi="宋体" w:eastAsia="宋体" w:cs="宋体"/>
          <w:sz w:val="21"/>
          <w:szCs w:val="21"/>
          <w:highlight w:val="none"/>
        </w:rPr>
        <w:t>评标结束后，</w:t>
      </w:r>
      <w:r>
        <w:rPr>
          <w:rFonts w:hint="eastAsia" w:ascii="宋体" w:hAnsi="宋体" w:cs="宋体"/>
          <w:sz w:val="21"/>
          <w:szCs w:val="21"/>
          <w:highlight w:val="none"/>
          <w:lang w:eastAsia="zh-CN"/>
        </w:rPr>
        <w:t>采购人</w:t>
      </w:r>
      <w:r>
        <w:rPr>
          <w:rFonts w:hint="eastAsia" w:ascii="宋体" w:hAnsi="宋体" w:eastAsia="宋体" w:cs="宋体"/>
          <w:sz w:val="21"/>
          <w:szCs w:val="21"/>
          <w:highlight w:val="none"/>
        </w:rPr>
        <w:t>将在发布招标公告媒体发布中标结果，</w:t>
      </w:r>
      <w:r>
        <w:rPr>
          <w:rFonts w:hint="eastAsia" w:ascii="宋体" w:hAnsi="宋体" w:cs="宋体"/>
          <w:sz w:val="21"/>
          <w:szCs w:val="21"/>
          <w:highlight w:val="none"/>
          <w:lang w:eastAsia="zh-CN"/>
        </w:rPr>
        <w:t>采购人</w:t>
      </w:r>
      <w:r>
        <w:rPr>
          <w:rFonts w:hint="eastAsia" w:ascii="宋体" w:hAnsi="宋体" w:eastAsia="宋体" w:cs="宋体"/>
          <w:sz w:val="21"/>
          <w:szCs w:val="21"/>
          <w:highlight w:val="none"/>
        </w:rPr>
        <w:t>向中标人发出中标通知书。</w:t>
      </w:r>
    </w:p>
    <w:p w14:paraId="78C9A8D4">
      <w:pPr>
        <w:spacing w:line="460" w:lineRule="exact"/>
        <w:ind w:firstLine="517" w:firstLineChars="245"/>
        <w:rPr>
          <w:rFonts w:hint="eastAsia" w:ascii="宋体" w:hAnsi="宋体" w:eastAsia="宋体" w:cs="宋体"/>
          <w:b/>
          <w:sz w:val="21"/>
          <w:szCs w:val="21"/>
          <w:highlight w:val="none"/>
        </w:rPr>
      </w:pPr>
      <w:r>
        <w:rPr>
          <w:rFonts w:hint="eastAsia" w:ascii="宋体" w:hAnsi="宋体" w:eastAsia="宋体" w:cs="宋体"/>
          <w:b/>
          <w:sz w:val="21"/>
          <w:szCs w:val="21"/>
          <w:highlight w:val="none"/>
        </w:rPr>
        <w:t>八、投标人义务</w:t>
      </w:r>
    </w:p>
    <w:p w14:paraId="496B8E2F">
      <w:pPr>
        <w:spacing w:line="460" w:lineRule="exact"/>
        <w:ind w:firstLine="514" w:firstLineChars="245"/>
        <w:rPr>
          <w:rFonts w:hint="eastAsia" w:ascii="宋体" w:hAnsi="宋体" w:eastAsia="宋体" w:cs="宋体"/>
          <w:sz w:val="21"/>
          <w:szCs w:val="21"/>
          <w:highlight w:val="none"/>
        </w:rPr>
      </w:pPr>
      <w:r>
        <w:rPr>
          <w:rFonts w:hint="eastAsia" w:ascii="宋体" w:hAnsi="宋体" w:eastAsia="宋体" w:cs="宋体"/>
          <w:sz w:val="21"/>
          <w:szCs w:val="21"/>
          <w:highlight w:val="none"/>
        </w:rPr>
        <w:t>投标人应随时接受评标委员会的询标，解答包括有关的报价文件、技术资信问题等。评标结束，所有评标资料存招标机构备查。</w:t>
      </w:r>
    </w:p>
    <w:p w14:paraId="0B260769">
      <w:pPr>
        <w:rPr>
          <w:rFonts w:hint="eastAsia" w:ascii="宋体" w:hAnsi="宋体"/>
          <w:sz w:val="36"/>
          <w:szCs w:val="36"/>
          <w:highlight w:val="none"/>
        </w:rPr>
      </w:pPr>
      <w:r>
        <w:rPr>
          <w:rFonts w:hint="eastAsia" w:ascii="宋体" w:hAnsi="宋体"/>
          <w:sz w:val="36"/>
          <w:szCs w:val="36"/>
          <w:highlight w:val="none"/>
        </w:rPr>
        <w:br w:type="page"/>
      </w:r>
    </w:p>
    <w:p w14:paraId="1A058DA9">
      <w:pPr>
        <w:jc w:val="center"/>
        <w:rPr>
          <w:rFonts w:ascii="宋体"/>
          <w:sz w:val="30"/>
          <w:szCs w:val="30"/>
          <w:highlight w:val="none"/>
          <w:lang w:val="zh-CN"/>
        </w:rPr>
      </w:pPr>
      <w:r>
        <w:rPr>
          <w:rFonts w:hint="eastAsia" w:ascii="宋体" w:hAnsi="宋体" w:eastAsia="宋体" w:cs="Times New Roman"/>
          <w:sz w:val="36"/>
          <w:szCs w:val="36"/>
          <w:highlight w:val="none"/>
        </w:rPr>
        <w:t xml:space="preserve">第五部分 </w:t>
      </w:r>
      <w:r>
        <w:rPr>
          <w:rFonts w:hint="eastAsia" w:ascii="宋体" w:hAnsi="宋体" w:eastAsia="宋体" w:cs="宋体"/>
          <w:sz w:val="24"/>
          <w:szCs w:val="24"/>
          <w:highlight w:val="none"/>
        </w:rPr>
        <w:t xml:space="preserve"> </w:t>
      </w:r>
      <w:r>
        <w:rPr>
          <w:rFonts w:hint="eastAsia" w:ascii="宋体" w:hAnsi="宋体"/>
          <w:sz w:val="36"/>
          <w:szCs w:val="36"/>
          <w:highlight w:val="none"/>
        </w:rPr>
        <w:t>采购合同</w:t>
      </w:r>
    </w:p>
    <w:p w14:paraId="778F2671">
      <w:pPr>
        <w:pStyle w:val="38"/>
        <w:snapToGrid w:val="0"/>
        <w:jc w:val="center"/>
        <w:rPr>
          <w:rFonts w:hAnsi="宋体"/>
          <w:bCs/>
          <w:szCs w:val="21"/>
          <w:highlight w:val="none"/>
        </w:rPr>
      </w:pPr>
      <w:r>
        <w:rPr>
          <w:rFonts w:hint="eastAsia" w:hAnsi="宋体"/>
          <w:bCs/>
          <w:szCs w:val="21"/>
          <w:highlight w:val="none"/>
        </w:rPr>
        <w:t>（此稿为合同样本，最终定稿待双方协商后定）</w:t>
      </w:r>
    </w:p>
    <w:p w14:paraId="2A5A4BCD">
      <w:pPr>
        <w:keepNext w:val="0"/>
        <w:keepLines w:val="0"/>
        <w:pageBreakBefore w:val="0"/>
        <w:widowControl/>
        <w:shd w:val="clear" w:color="auto" w:fill="FFFFFF"/>
        <w:wordWrap/>
        <w:topLinePunct w:val="0"/>
        <w:bidi w:val="0"/>
        <w:spacing w:after="150" w:line="276" w:lineRule="auto"/>
        <w:ind w:firstLine="48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以下为成交后签定本项目合同的通用条款，成交供应商不得提出实质性的修改，关于专用条款将由采购人与成交供应商结合本项目具体情况协商后签订。</w:t>
      </w:r>
    </w:p>
    <w:p w14:paraId="2361963B">
      <w:pPr>
        <w:pStyle w:val="38"/>
        <w:keepNext w:val="0"/>
        <w:keepLines w:val="0"/>
        <w:pageBreakBefore w:val="0"/>
        <w:wordWrap/>
        <w:topLinePunct w:val="0"/>
        <w:bidi w:val="0"/>
        <w:snapToGrid w:val="0"/>
        <w:spacing w:before="120" w:after="120" w:line="276" w:lineRule="auto"/>
        <w:textAlignment w:val="auto"/>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项目名称：                              项目编号：</w:t>
      </w:r>
    </w:p>
    <w:p w14:paraId="70D562FE">
      <w:pPr>
        <w:pStyle w:val="38"/>
        <w:keepNext w:val="0"/>
        <w:keepLines w:val="0"/>
        <w:pageBreakBefore w:val="0"/>
        <w:wordWrap/>
        <w:topLinePunct w:val="0"/>
        <w:bidi w:val="0"/>
        <w:snapToGrid w:val="0"/>
        <w:spacing w:before="120" w:after="120" w:line="276" w:lineRule="auto"/>
        <w:textAlignment w:val="auto"/>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 xml:space="preserve">甲方：（采购单位）                      </w:t>
      </w:r>
    </w:p>
    <w:p w14:paraId="7CA6CD4B">
      <w:pPr>
        <w:pStyle w:val="38"/>
        <w:keepNext w:val="0"/>
        <w:keepLines w:val="0"/>
        <w:pageBreakBefore w:val="0"/>
        <w:wordWrap/>
        <w:topLinePunct w:val="0"/>
        <w:bidi w:val="0"/>
        <w:snapToGrid w:val="0"/>
        <w:spacing w:before="120" w:after="120" w:line="276" w:lineRule="auto"/>
        <w:textAlignment w:val="auto"/>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 xml:space="preserve">乙方：（中标供应商）                 </w:t>
      </w:r>
    </w:p>
    <w:p w14:paraId="32B96033">
      <w:pPr>
        <w:keepNext w:val="0"/>
        <w:keepLines w:val="0"/>
        <w:pageBreakBefore w:val="0"/>
        <w:wordWrap/>
        <w:topLinePunct w:val="0"/>
        <w:bidi w:val="0"/>
        <w:spacing w:line="276" w:lineRule="auto"/>
        <w:ind w:firstLine="48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为了明确甲、乙双方的权利和义务，履行各自的职责，高效优质地完成本项目。按照《中华人民共和国民法典》的有关规定，经甲乙双方在平等、自愿的基础上共同协商一致，现签订合同如下。</w:t>
      </w:r>
    </w:p>
    <w:p w14:paraId="30A2CB5F">
      <w:pPr>
        <w:keepNext w:val="0"/>
        <w:keepLines w:val="0"/>
        <w:pageBreakBefore w:val="0"/>
        <w:wordWrap/>
        <w:topLinePunct w:val="0"/>
        <w:bidi w:val="0"/>
        <w:adjustRightInd w:val="0"/>
        <w:spacing w:line="276" w:lineRule="auto"/>
        <w:textAlignment w:val="auto"/>
        <w:rPr>
          <w:rFonts w:hint="eastAsia" w:ascii="宋体" w:hAnsi="宋体" w:eastAsia="宋体" w:cs="宋体"/>
          <w:b/>
          <w:sz w:val="24"/>
          <w:szCs w:val="24"/>
          <w:highlight w:val="none"/>
          <w:lang w:val="en-US" w:eastAsia="zh-CN"/>
        </w:rPr>
      </w:pPr>
      <w:r>
        <w:rPr>
          <w:rFonts w:hint="eastAsia" w:ascii="宋体" w:hAnsi="宋体" w:eastAsia="宋体" w:cs="宋体"/>
          <w:b/>
          <w:bCs/>
          <w:kern w:val="0"/>
          <w:sz w:val="24"/>
          <w:szCs w:val="24"/>
          <w:highlight w:val="none"/>
        </w:rPr>
        <w:t>一、</w:t>
      </w:r>
      <w:r>
        <w:rPr>
          <w:rFonts w:hint="eastAsia" w:ascii="宋体" w:hAnsi="宋体" w:eastAsia="宋体" w:cs="宋体"/>
          <w:b/>
          <w:sz w:val="24"/>
          <w:szCs w:val="24"/>
          <w:highlight w:val="none"/>
          <w:lang w:val="en-US" w:eastAsia="zh-CN"/>
        </w:rPr>
        <w:t>项目概况</w:t>
      </w:r>
    </w:p>
    <w:p w14:paraId="1105A30C">
      <w:pPr>
        <w:keepNext w:val="0"/>
        <w:keepLines w:val="0"/>
        <w:pageBreakBefore w:val="0"/>
        <w:widowControl w:val="0"/>
        <w:kinsoku/>
        <w:wordWrap/>
        <w:overflowPunct/>
        <w:topLinePunct w:val="0"/>
        <w:autoSpaceDE/>
        <w:autoSpaceDN/>
        <w:bidi w:val="0"/>
        <w:adjustRightInd/>
        <w:snapToGrid/>
        <w:spacing w:line="276" w:lineRule="auto"/>
        <w:ind w:firstLine="480" w:firstLineChars="200"/>
        <w:jc w:val="both"/>
        <w:textAlignment w:val="auto"/>
        <w:rPr>
          <w:rFonts w:hint="eastAsia" w:ascii="宋体" w:hAnsi="宋体" w:eastAsia="宋体" w:cs="宋体"/>
          <w:snapToGrid/>
          <w:color w:val="auto"/>
          <w:w w:val="100"/>
          <w:kern w:val="2"/>
          <w:sz w:val="24"/>
          <w:szCs w:val="24"/>
          <w:highlight w:val="none"/>
          <w:lang w:val="en-US" w:eastAsia="zh-CN"/>
        </w:rPr>
      </w:pPr>
      <w:r>
        <w:rPr>
          <w:rFonts w:hint="eastAsia" w:ascii="宋体" w:hAnsi="宋体" w:eastAsia="宋体" w:cs="宋体"/>
          <w:snapToGrid/>
          <w:color w:val="auto"/>
          <w:w w:val="100"/>
          <w:kern w:val="2"/>
          <w:sz w:val="24"/>
          <w:szCs w:val="24"/>
          <w:highlight w:val="none"/>
          <w:lang w:val="en-US" w:eastAsia="zh-CN"/>
        </w:rPr>
        <w:t>桐屿大道（一号路-南山街）北起一号路，南至南山街，全长约1020m，道路红线宽36m，总用地面积36720平方米（折合55.08亩），均为新征用地，建设内容包括道路工程、桥梁工程、交通工程、给排水工程、绿化工程、电力工程、照明工程、综合管线工程等。本项目道路为城市次干路。本工程涉及跨车头河桥梁一座。</w:t>
      </w:r>
    </w:p>
    <w:p w14:paraId="07318338">
      <w:pPr>
        <w:keepNext w:val="0"/>
        <w:keepLines w:val="0"/>
        <w:pageBreakBefore w:val="0"/>
        <w:widowControl w:val="0"/>
        <w:kinsoku/>
        <w:wordWrap/>
        <w:overflowPunct/>
        <w:topLinePunct w:val="0"/>
        <w:autoSpaceDE/>
        <w:autoSpaceDN/>
        <w:bidi w:val="0"/>
        <w:adjustRightInd/>
        <w:snapToGrid/>
        <w:spacing w:line="276" w:lineRule="auto"/>
        <w:ind w:firstLine="480" w:firstLineChars="200"/>
        <w:jc w:val="both"/>
        <w:textAlignment w:val="auto"/>
        <w:rPr>
          <w:rFonts w:hint="eastAsia" w:ascii="宋体" w:hAnsi="宋体" w:eastAsia="宋体" w:cs="宋体"/>
          <w:snapToGrid/>
          <w:color w:val="auto"/>
          <w:w w:val="100"/>
          <w:kern w:val="2"/>
          <w:sz w:val="24"/>
          <w:szCs w:val="24"/>
          <w:highlight w:val="none"/>
          <w:lang w:val="en-US" w:eastAsia="zh-CN"/>
        </w:rPr>
      </w:pPr>
      <w:r>
        <w:rPr>
          <w:rFonts w:hint="eastAsia" w:ascii="宋体" w:hAnsi="宋体" w:eastAsia="宋体" w:cs="宋体"/>
          <w:snapToGrid/>
          <w:color w:val="auto"/>
          <w:w w:val="100"/>
          <w:kern w:val="2"/>
          <w:sz w:val="24"/>
          <w:szCs w:val="24"/>
          <w:highlight w:val="none"/>
          <w:lang w:val="en-US" w:eastAsia="zh-CN"/>
        </w:rPr>
        <w:t>桐屿大道（三号路-院路路）工程北起三号路，南至院路路，全长约 566m，道路红线宽 36m，总用地面积 17854 平方米（折合 26.78 亩），均为新征用地，建设内容包括道路工程、桥梁工程、交通工程、给排水工程、绿化工程、电力工程、照明工程、综合管线工程等。本项目道路为城市次干路。本工程桐屿大道跨螺洋脚河设置桥梁一座。桐屿大道跨山水泾设置桥梁一座。</w:t>
      </w:r>
    </w:p>
    <w:p w14:paraId="7FB2655C">
      <w:pPr>
        <w:keepNext w:val="0"/>
        <w:keepLines w:val="0"/>
        <w:pageBreakBefore w:val="0"/>
        <w:widowControl/>
        <w:wordWrap/>
        <w:topLinePunct w:val="0"/>
        <w:bidi w:val="0"/>
        <w:spacing w:line="276" w:lineRule="auto"/>
        <w:jc w:val="left"/>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二、</w:t>
      </w:r>
      <w:r>
        <w:rPr>
          <w:rFonts w:hint="eastAsia" w:ascii="宋体" w:hAnsi="宋体" w:eastAsia="宋体" w:cs="宋体"/>
          <w:b/>
          <w:bCs/>
          <w:kern w:val="0"/>
          <w:sz w:val="24"/>
          <w:szCs w:val="24"/>
          <w:highlight w:val="none"/>
          <w:lang w:val="en-US" w:eastAsia="zh-CN"/>
        </w:rPr>
        <w:t>招标范围</w:t>
      </w:r>
      <w:r>
        <w:rPr>
          <w:rFonts w:hint="eastAsia" w:ascii="宋体" w:hAnsi="宋体" w:eastAsia="宋体" w:cs="宋体"/>
          <w:b/>
          <w:bCs/>
          <w:sz w:val="24"/>
          <w:szCs w:val="24"/>
          <w:highlight w:val="none"/>
        </w:rPr>
        <w:t>：</w:t>
      </w:r>
    </w:p>
    <w:p w14:paraId="082EF005">
      <w:pPr>
        <w:keepNext w:val="0"/>
        <w:keepLines w:val="0"/>
        <w:pageBreakBefore w:val="0"/>
        <w:widowControl w:val="0"/>
        <w:kinsoku/>
        <w:wordWrap/>
        <w:overflowPunct/>
        <w:topLinePunct w:val="0"/>
        <w:autoSpaceDE/>
        <w:autoSpaceDN/>
        <w:bidi w:val="0"/>
        <w:adjustRightInd/>
        <w:snapToGrid/>
        <w:spacing w:line="276" w:lineRule="auto"/>
        <w:ind w:firstLine="480" w:firstLineChars="20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snapToGrid/>
          <w:color w:val="auto"/>
          <w:w w:val="100"/>
          <w:kern w:val="2"/>
          <w:sz w:val="24"/>
          <w:szCs w:val="24"/>
          <w:highlight w:val="none"/>
          <w:lang w:val="zh-CN" w:eastAsia="zh-CN"/>
        </w:rPr>
        <w:t>本项目</w:t>
      </w:r>
      <w:r>
        <w:rPr>
          <w:rFonts w:hint="eastAsia" w:ascii="宋体" w:hAnsi="宋体" w:eastAsia="宋体" w:cs="宋体"/>
          <w:snapToGrid/>
          <w:color w:val="auto"/>
          <w:w w:val="100"/>
          <w:kern w:val="2"/>
          <w:sz w:val="24"/>
          <w:szCs w:val="24"/>
          <w:highlight w:val="none"/>
          <w:lang w:val="en-US" w:eastAsia="zh-CN"/>
        </w:rPr>
        <w:t>工作</w:t>
      </w:r>
      <w:r>
        <w:rPr>
          <w:rFonts w:hint="eastAsia" w:ascii="宋体" w:hAnsi="宋体" w:eastAsia="宋体" w:cs="宋体"/>
          <w:snapToGrid/>
          <w:color w:val="auto"/>
          <w:w w:val="100"/>
          <w:kern w:val="2"/>
          <w:sz w:val="24"/>
          <w:szCs w:val="24"/>
          <w:highlight w:val="none"/>
          <w:lang w:val="zh-CN" w:eastAsia="zh-CN"/>
        </w:rPr>
        <w:t>内容：</w:t>
      </w:r>
      <w:r>
        <w:rPr>
          <w:rFonts w:hint="eastAsia" w:ascii="宋体" w:hAnsi="宋体" w:eastAsia="宋体" w:cs="宋体"/>
          <w:sz w:val="24"/>
          <w:szCs w:val="24"/>
          <w:highlight w:val="none"/>
          <w:lang w:val="en-US" w:eastAsia="zh-CN"/>
        </w:rPr>
        <w:t>桐屿大道（一号路-南山街）、桐屿大道（三号路-院路路）工程的</w:t>
      </w:r>
      <w:r>
        <w:rPr>
          <w:rFonts w:hint="eastAsia" w:ascii="宋体" w:hAnsi="宋体" w:eastAsia="宋体" w:cs="宋体"/>
          <w:snapToGrid/>
          <w:color w:val="auto"/>
          <w:w w:val="100"/>
          <w:kern w:val="2"/>
          <w:sz w:val="24"/>
          <w:szCs w:val="24"/>
          <w:highlight w:val="none"/>
          <w:lang w:val="en-US" w:eastAsia="zh-CN"/>
        </w:rPr>
        <w:t>工程</w:t>
      </w:r>
      <w:r>
        <w:rPr>
          <w:rFonts w:hint="eastAsia" w:ascii="宋体" w:hAnsi="宋体" w:eastAsia="宋体" w:cs="宋体"/>
          <w:color w:val="auto"/>
          <w:sz w:val="24"/>
          <w:szCs w:val="24"/>
          <w:highlight w:val="none"/>
          <w:lang w:val="en-US" w:eastAsia="zh-CN"/>
        </w:rPr>
        <w:t>方案</w:t>
      </w:r>
      <w:r>
        <w:rPr>
          <w:rFonts w:hint="eastAsia" w:ascii="宋体" w:hAnsi="宋体" w:eastAsia="宋体" w:cs="宋体"/>
          <w:color w:val="auto"/>
          <w:sz w:val="24"/>
          <w:szCs w:val="24"/>
          <w:highlight w:val="none"/>
          <w:lang w:eastAsia="zh-CN"/>
        </w:rPr>
        <w:t>设计</w:t>
      </w:r>
      <w:r>
        <w:rPr>
          <w:rFonts w:hint="eastAsia" w:ascii="宋体" w:hAnsi="宋体" w:eastAsia="宋体" w:cs="宋体"/>
          <w:color w:val="auto"/>
          <w:sz w:val="24"/>
          <w:szCs w:val="24"/>
          <w:highlight w:val="none"/>
          <w:lang w:val="en-US" w:eastAsia="zh-CN"/>
        </w:rPr>
        <w:t>及优化</w:t>
      </w:r>
      <w:r>
        <w:rPr>
          <w:rFonts w:hint="eastAsia" w:ascii="宋体" w:hAnsi="宋体" w:eastAsia="宋体" w:cs="宋体"/>
          <w:color w:val="auto"/>
          <w:sz w:val="24"/>
          <w:szCs w:val="24"/>
          <w:highlight w:val="none"/>
          <w:lang w:eastAsia="zh-CN"/>
        </w:rPr>
        <w:t>、初步设计、施工图设计</w:t>
      </w:r>
      <w:r>
        <w:rPr>
          <w:rFonts w:hint="eastAsia" w:ascii="宋体" w:hAnsi="宋体" w:eastAsia="宋体" w:cs="宋体"/>
          <w:color w:val="auto"/>
          <w:sz w:val="24"/>
          <w:szCs w:val="24"/>
          <w:highlight w:val="none"/>
          <w:lang w:val="en-US" w:eastAsia="zh-CN"/>
        </w:rPr>
        <w:t>（如需二次深化设计的，二次深化设计也包含在内）</w:t>
      </w:r>
      <w:r>
        <w:rPr>
          <w:rFonts w:hint="eastAsia" w:ascii="宋体" w:hAnsi="宋体" w:eastAsia="宋体" w:cs="宋体"/>
          <w:color w:val="auto"/>
          <w:sz w:val="24"/>
          <w:szCs w:val="24"/>
          <w:highlight w:val="none"/>
          <w:lang w:eastAsia="zh-CN"/>
        </w:rPr>
        <w:t>、总投资估算</w:t>
      </w:r>
      <w:r>
        <w:rPr>
          <w:rFonts w:hint="eastAsia" w:ascii="宋体" w:hAnsi="宋体" w:eastAsia="宋体" w:cs="宋体"/>
          <w:color w:val="auto"/>
          <w:sz w:val="24"/>
          <w:szCs w:val="24"/>
          <w:highlight w:val="none"/>
          <w:lang w:val="en-US" w:eastAsia="zh-CN"/>
        </w:rPr>
        <w:t>编制及调整</w:t>
      </w:r>
      <w:r>
        <w:rPr>
          <w:rFonts w:hint="eastAsia" w:ascii="宋体" w:hAnsi="宋体" w:eastAsia="宋体" w:cs="宋体"/>
          <w:color w:val="auto"/>
          <w:sz w:val="24"/>
          <w:szCs w:val="24"/>
          <w:highlight w:val="none"/>
          <w:lang w:eastAsia="zh-CN"/>
        </w:rPr>
        <w:t>、初步</w:t>
      </w:r>
      <w:r>
        <w:rPr>
          <w:rFonts w:hint="eastAsia" w:ascii="宋体" w:hAnsi="宋体" w:eastAsia="宋体" w:cs="宋体"/>
          <w:color w:val="auto"/>
          <w:sz w:val="24"/>
          <w:szCs w:val="24"/>
          <w:highlight w:val="none"/>
          <w:lang w:val="en-US" w:eastAsia="zh-CN"/>
        </w:rPr>
        <w:t>设计</w:t>
      </w:r>
      <w:r>
        <w:rPr>
          <w:rFonts w:hint="eastAsia" w:ascii="宋体" w:hAnsi="宋体" w:eastAsia="宋体" w:cs="宋体"/>
          <w:color w:val="auto"/>
          <w:sz w:val="24"/>
          <w:szCs w:val="24"/>
          <w:highlight w:val="none"/>
          <w:lang w:eastAsia="zh-CN"/>
        </w:rPr>
        <w:t>概算</w:t>
      </w:r>
      <w:r>
        <w:rPr>
          <w:rFonts w:hint="eastAsia" w:ascii="宋体" w:hAnsi="宋体" w:eastAsia="宋体" w:cs="宋体"/>
          <w:color w:val="auto"/>
          <w:sz w:val="24"/>
          <w:szCs w:val="24"/>
          <w:highlight w:val="none"/>
          <w:lang w:val="en-US" w:eastAsia="zh-CN"/>
        </w:rPr>
        <w:t>编制及调整</w:t>
      </w:r>
      <w:r>
        <w:rPr>
          <w:rFonts w:hint="eastAsia" w:ascii="宋体" w:hAnsi="宋体" w:eastAsia="宋体" w:cs="宋体"/>
          <w:color w:val="auto"/>
          <w:sz w:val="24"/>
          <w:szCs w:val="24"/>
          <w:highlight w:val="none"/>
          <w:lang w:eastAsia="zh-CN"/>
        </w:rPr>
        <w:t>，并承担</w:t>
      </w:r>
      <w:r>
        <w:rPr>
          <w:rFonts w:hint="eastAsia" w:ascii="宋体" w:hAnsi="宋体" w:eastAsia="宋体" w:cs="宋体"/>
          <w:color w:val="auto"/>
          <w:sz w:val="24"/>
          <w:szCs w:val="24"/>
          <w:highlight w:val="none"/>
          <w:lang w:val="en-US" w:eastAsia="zh-CN"/>
        </w:rPr>
        <w:t>专业咨询服务工作、测量测绘定位工作、</w:t>
      </w:r>
      <w:r>
        <w:rPr>
          <w:rFonts w:hint="eastAsia" w:ascii="宋体" w:hAnsi="宋体" w:eastAsia="宋体" w:cs="宋体"/>
          <w:color w:val="auto"/>
          <w:sz w:val="24"/>
          <w:szCs w:val="24"/>
          <w:highlight w:val="none"/>
          <w:lang w:eastAsia="zh-CN"/>
        </w:rPr>
        <w:t>各阶段成果评审、图纸会审、技术交底、</w:t>
      </w:r>
      <w:r>
        <w:rPr>
          <w:rFonts w:hint="eastAsia" w:ascii="宋体" w:hAnsi="宋体" w:eastAsia="宋体" w:cs="宋体"/>
          <w:color w:val="auto"/>
          <w:sz w:val="24"/>
          <w:szCs w:val="24"/>
          <w:highlight w:val="none"/>
          <w:lang w:val="en-US" w:eastAsia="zh-CN"/>
        </w:rPr>
        <w:t>施工现场服务、参与中间验收、竣工验收、竣工图编制配合及审核服务</w:t>
      </w:r>
      <w:r>
        <w:rPr>
          <w:rFonts w:hint="eastAsia" w:ascii="宋体" w:hAnsi="宋体" w:eastAsia="宋体" w:cs="宋体"/>
          <w:color w:val="auto"/>
          <w:sz w:val="24"/>
          <w:szCs w:val="24"/>
          <w:highlight w:val="none"/>
          <w:lang w:eastAsia="zh-CN"/>
        </w:rPr>
        <w:t>等后续服务，相关费用包含在设计费内。</w:t>
      </w:r>
    </w:p>
    <w:p w14:paraId="793B62C6">
      <w:pPr>
        <w:keepNext w:val="0"/>
        <w:keepLines w:val="0"/>
        <w:pageBreakBefore w:val="0"/>
        <w:widowControl w:val="0"/>
        <w:kinsoku/>
        <w:wordWrap/>
        <w:overflowPunct/>
        <w:topLinePunct w:val="0"/>
        <w:autoSpaceDE/>
        <w:autoSpaceDN/>
        <w:bidi w:val="0"/>
        <w:adjustRightInd/>
        <w:snapToGrid/>
        <w:spacing w:line="276"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承担施工</w:t>
      </w:r>
      <w:r>
        <w:rPr>
          <w:rFonts w:hint="eastAsia" w:ascii="宋体" w:hAnsi="宋体" w:eastAsia="宋体" w:cs="宋体"/>
          <w:color w:val="auto"/>
          <w:sz w:val="24"/>
          <w:szCs w:val="24"/>
          <w:highlight w:val="none"/>
          <w:lang w:val="en-US" w:eastAsia="zh-CN"/>
        </w:rPr>
        <w:t>图审查合格前的各类审查评审及施工图审查送审工作（除施工图图审费用由采购人承担外，其他可能涉及的评审审查费用由中标供应商负责）。</w:t>
      </w:r>
    </w:p>
    <w:p w14:paraId="28A854A9">
      <w:pPr>
        <w:keepNext w:val="0"/>
        <w:keepLines w:val="0"/>
        <w:pageBreakBefore w:val="0"/>
        <w:widowControl w:val="0"/>
        <w:kinsoku/>
        <w:wordWrap/>
        <w:overflowPunct/>
        <w:topLinePunct w:val="0"/>
        <w:autoSpaceDE/>
        <w:autoSpaceDN/>
        <w:bidi w:val="0"/>
        <w:adjustRightInd/>
        <w:snapToGrid/>
        <w:spacing w:line="276" w:lineRule="auto"/>
        <w:ind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color w:val="auto"/>
          <w:sz w:val="24"/>
          <w:szCs w:val="24"/>
          <w:highlight w:val="none"/>
          <w:lang w:val="en-US" w:eastAsia="zh-CN"/>
        </w:rPr>
        <w:t>桐屿大道（一</w:t>
      </w:r>
      <w:r>
        <w:rPr>
          <w:rFonts w:hint="eastAsia" w:ascii="宋体" w:hAnsi="宋体" w:eastAsia="宋体" w:cs="宋体"/>
          <w:sz w:val="24"/>
          <w:szCs w:val="24"/>
          <w:highlight w:val="none"/>
          <w:lang w:val="en-US" w:eastAsia="zh-CN"/>
        </w:rPr>
        <w:t>号路-南山街）工程专业咨询服务工作包括：水保、环保、洪评。</w:t>
      </w:r>
    </w:p>
    <w:p w14:paraId="585AFEE3">
      <w:pPr>
        <w:keepNext w:val="0"/>
        <w:keepLines w:val="0"/>
        <w:pageBreakBefore w:val="0"/>
        <w:widowControl w:val="0"/>
        <w:kinsoku/>
        <w:wordWrap/>
        <w:overflowPunct/>
        <w:topLinePunct w:val="0"/>
        <w:autoSpaceDE/>
        <w:autoSpaceDN/>
        <w:bidi w:val="0"/>
        <w:adjustRightInd/>
        <w:snapToGrid/>
        <w:spacing w:line="276" w:lineRule="auto"/>
        <w:ind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桐屿大道（三号路-院路路）工程专业咨询服务工作包括：水保、环保、洪评、航评、安评。</w:t>
      </w:r>
    </w:p>
    <w:p w14:paraId="772B791B">
      <w:pPr>
        <w:keepNext w:val="0"/>
        <w:keepLines w:val="0"/>
        <w:pageBreakBefore w:val="0"/>
        <w:widowControl w:val="0"/>
        <w:kinsoku/>
        <w:wordWrap/>
        <w:overflowPunct/>
        <w:topLinePunct w:val="0"/>
        <w:autoSpaceDE/>
        <w:autoSpaceDN/>
        <w:bidi w:val="0"/>
        <w:adjustRightInd/>
        <w:snapToGrid/>
        <w:spacing w:line="276" w:lineRule="auto"/>
        <w:ind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本项目设计内容包括但不限于：总图设计、道路工程设计、桥梁工程设计、雨水工程设计、</w:t>
      </w:r>
      <w:r>
        <w:rPr>
          <w:rFonts w:hint="eastAsia" w:ascii="宋体" w:hAnsi="宋体" w:eastAsia="宋体" w:cs="宋体"/>
          <w:snapToGrid/>
          <w:color w:val="auto"/>
          <w:w w:val="100"/>
          <w:kern w:val="2"/>
          <w:sz w:val="24"/>
          <w:szCs w:val="24"/>
          <w:highlight w:val="none"/>
          <w:lang w:val="en-US" w:eastAsia="zh-CN"/>
        </w:rPr>
        <w:t>给排水</w:t>
      </w:r>
      <w:r>
        <w:rPr>
          <w:rFonts w:hint="eastAsia" w:ascii="宋体" w:hAnsi="宋体" w:eastAsia="宋体" w:cs="宋体"/>
          <w:sz w:val="24"/>
          <w:szCs w:val="24"/>
          <w:highlight w:val="none"/>
          <w:lang w:val="en-US" w:eastAsia="zh-CN"/>
        </w:rPr>
        <w:t>工程设计、交通工程设计、绿化工程设计、照明工程设计（智慧路灯，多杆合一）、</w:t>
      </w:r>
      <w:r>
        <w:rPr>
          <w:rFonts w:hint="eastAsia" w:ascii="宋体" w:hAnsi="宋体" w:eastAsia="宋体" w:cs="宋体"/>
          <w:snapToGrid/>
          <w:color w:val="auto"/>
          <w:w w:val="100"/>
          <w:kern w:val="2"/>
          <w:sz w:val="24"/>
          <w:szCs w:val="24"/>
          <w:highlight w:val="none"/>
          <w:lang w:val="en-US" w:eastAsia="zh-CN"/>
        </w:rPr>
        <w:t>综合管线工程设计</w:t>
      </w:r>
      <w:r>
        <w:rPr>
          <w:rFonts w:hint="eastAsia" w:ascii="宋体" w:hAnsi="宋体" w:eastAsia="宋体" w:cs="宋体"/>
          <w:sz w:val="24"/>
          <w:szCs w:val="24"/>
          <w:highlight w:val="none"/>
          <w:lang w:val="en-US" w:eastAsia="zh-CN"/>
        </w:rPr>
        <w:t>、海绵城市设计（如有）、设计论证以及所有设计的后续服务。</w:t>
      </w:r>
      <w:r>
        <w:rPr>
          <w:rFonts w:hint="eastAsia" w:ascii="宋体" w:hAnsi="宋体" w:eastAsia="宋体" w:cs="宋体"/>
          <w:color w:val="auto"/>
          <w:sz w:val="24"/>
          <w:szCs w:val="24"/>
          <w:highlight w:val="none"/>
          <w:lang w:val="en-US" w:eastAsia="zh-CN"/>
        </w:rPr>
        <w:t>如上述专业工程内容需二次深</w:t>
      </w:r>
      <w:r>
        <w:rPr>
          <w:rFonts w:hint="eastAsia" w:ascii="宋体" w:hAnsi="宋体" w:eastAsia="宋体" w:cs="宋体"/>
          <w:sz w:val="24"/>
          <w:szCs w:val="24"/>
          <w:highlight w:val="none"/>
          <w:lang w:val="en-US" w:eastAsia="zh-CN"/>
        </w:rPr>
        <w:t>化设计的，须进行二次深化设计，二次深化设计费用包含在设计费内。所有专业工程及二次深化设计内容须达到预算编制及可施工深度。</w:t>
      </w:r>
    </w:p>
    <w:p w14:paraId="19FC018C">
      <w:pPr>
        <w:keepNext w:val="0"/>
        <w:keepLines w:val="0"/>
        <w:pageBreakBefore w:val="0"/>
        <w:widowControl w:val="0"/>
        <w:kinsoku/>
        <w:wordWrap/>
        <w:overflowPunct/>
        <w:topLinePunct w:val="0"/>
        <w:autoSpaceDE/>
        <w:autoSpaceDN/>
        <w:bidi w:val="0"/>
        <w:adjustRightInd/>
        <w:snapToGrid/>
        <w:spacing w:line="276" w:lineRule="auto"/>
        <w:ind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color w:val="auto"/>
          <w:sz w:val="24"/>
          <w:szCs w:val="24"/>
          <w:highlight w:val="none"/>
          <w:lang w:val="en-US" w:eastAsia="zh-CN"/>
        </w:rPr>
        <w:t>以下费用包含在设计费内，结算时不再另行计取，投标供应商在投标报价中综合考虑：（1）概算编制费用；（2）承担各项审查评审工作可能涉及的评审审查费用（施工图图审费用除外）；（3）</w:t>
      </w:r>
      <w:r>
        <w:rPr>
          <w:rFonts w:hint="eastAsia" w:ascii="宋体" w:hAnsi="宋体" w:eastAsia="宋体" w:cs="宋体"/>
          <w:sz w:val="24"/>
          <w:szCs w:val="24"/>
          <w:highlight w:val="none"/>
          <w:lang w:val="en-US" w:eastAsia="zh-CN"/>
        </w:rPr>
        <w:t>测量测绘定位工作费用。</w:t>
      </w:r>
    </w:p>
    <w:p w14:paraId="5B14BCCB">
      <w:pPr>
        <w:keepNext w:val="0"/>
        <w:keepLines w:val="0"/>
        <w:pageBreakBefore w:val="0"/>
        <w:widowControl w:val="0"/>
        <w:kinsoku/>
        <w:wordWrap/>
        <w:overflowPunct/>
        <w:topLinePunct w:val="0"/>
        <w:autoSpaceDE/>
        <w:autoSpaceDN/>
        <w:bidi w:val="0"/>
        <w:adjustRightInd/>
        <w:snapToGrid/>
        <w:spacing w:line="276" w:lineRule="auto"/>
        <w:ind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color w:val="auto"/>
          <w:sz w:val="24"/>
          <w:szCs w:val="24"/>
          <w:highlight w:val="none"/>
          <w:lang w:val="en-US" w:eastAsia="zh-CN"/>
        </w:rPr>
        <w:t>本项目方案设计阶段、初步设计阶段、施工图设计阶段按二个道路统一设计、分别出图报批</w:t>
      </w:r>
      <w:r>
        <w:rPr>
          <w:rFonts w:hint="eastAsia" w:ascii="宋体" w:hAnsi="宋体" w:eastAsia="宋体" w:cs="宋体"/>
          <w:sz w:val="24"/>
          <w:szCs w:val="24"/>
          <w:highlight w:val="none"/>
          <w:lang w:val="en-US" w:eastAsia="zh-CN"/>
        </w:rPr>
        <w:t>。专业咨询服务各项工作内容按二个道路段分别编制。</w:t>
      </w:r>
    </w:p>
    <w:p w14:paraId="2456B416">
      <w:pPr>
        <w:keepNext w:val="0"/>
        <w:keepLines w:val="0"/>
        <w:pageBreakBefore w:val="0"/>
        <w:widowControl/>
        <w:wordWrap/>
        <w:topLinePunct w:val="0"/>
        <w:bidi w:val="0"/>
        <w:snapToGrid w:val="0"/>
        <w:spacing w:line="276" w:lineRule="auto"/>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rPr>
        <w:t>三、</w:t>
      </w:r>
      <w:r>
        <w:rPr>
          <w:rFonts w:hint="eastAsia" w:ascii="宋体" w:hAnsi="宋体" w:eastAsia="宋体" w:cs="宋体"/>
          <w:b/>
          <w:bCs/>
          <w:sz w:val="24"/>
          <w:szCs w:val="24"/>
          <w:highlight w:val="none"/>
          <w:lang w:val="en-US" w:eastAsia="zh-CN"/>
        </w:rPr>
        <w:t>质量保证</w:t>
      </w:r>
    </w:p>
    <w:p w14:paraId="27532B61">
      <w:pPr>
        <w:keepNext w:val="0"/>
        <w:keepLines w:val="0"/>
        <w:pageBreakBefore w:val="0"/>
        <w:widowControl w:val="0"/>
        <w:kinsoku/>
        <w:wordWrap/>
        <w:overflowPunct/>
        <w:topLinePunct w:val="0"/>
        <w:autoSpaceDE/>
        <w:autoSpaceDN/>
        <w:bidi w:val="0"/>
        <w:adjustRightInd/>
        <w:snapToGrid/>
        <w:spacing w:line="276" w:lineRule="auto"/>
        <w:ind w:firstLine="480" w:firstLineChars="200"/>
        <w:jc w:val="both"/>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符合现行国家、地方和行业标准、规范要求，并通过相关部门或单位审查（如需审查）</w:t>
      </w:r>
      <w:r>
        <w:rPr>
          <w:rFonts w:hint="eastAsia" w:ascii="宋体" w:hAnsi="宋体" w:eastAsia="宋体" w:cs="宋体"/>
          <w:color w:val="auto"/>
          <w:sz w:val="24"/>
          <w:szCs w:val="24"/>
          <w:highlight w:val="none"/>
          <w:lang w:val="zh-CN" w:eastAsia="zh-CN"/>
        </w:rPr>
        <w:t>。</w:t>
      </w:r>
    </w:p>
    <w:p w14:paraId="248969C9">
      <w:pPr>
        <w:keepNext w:val="0"/>
        <w:keepLines w:val="0"/>
        <w:pageBreakBefore w:val="0"/>
        <w:widowControl/>
        <w:wordWrap/>
        <w:topLinePunct w:val="0"/>
        <w:bidi w:val="0"/>
        <w:snapToGrid w:val="0"/>
        <w:spacing w:line="276" w:lineRule="auto"/>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四、</w:t>
      </w:r>
      <w:r>
        <w:rPr>
          <w:rFonts w:hint="eastAsia" w:ascii="宋体" w:hAnsi="宋体" w:eastAsia="宋体" w:cs="宋体"/>
          <w:b/>
          <w:w w:val="100"/>
          <w:sz w:val="24"/>
          <w:szCs w:val="24"/>
          <w:highlight w:val="none"/>
          <w:lang w:val="en-US" w:eastAsia="zh-CN"/>
        </w:rPr>
        <w:t>设计工期要求</w:t>
      </w:r>
      <w:r>
        <w:rPr>
          <w:rFonts w:hint="eastAsia" w:ascii="宋体" w:hAnsi="宋体" w:eastAsia="宋体" w:cs="宋体"/>
          <w:b/>
          <w:bCs/>
          <w:sz w:val="24"/>
          <w:szCs w:val="24"/>
          <w:highlight w:val="none"/>
        </w:rPr>
        <w:t>：</w:t>
      </w:r>
    </w:p>
    <w:p w14:paraId="14244BDE">
      <w:pPr>
        <w:keepNext w:val="0"/>
        <w:keepLines w:val="0"/>
        <w:pageBreakBefore w:val="0"/>
        <w:widowControl w:val="0"/>
        <w:kinsoku/>
        <w:wordWrap/>
        <w:overflowPunct/>
        <w:topLinePunct w:val="0"/>
        <w:autoSpaceDE/>
        <w:autoSpaceDN/>
        <w:bidi w:val="0"/>
        <w:adjustRightInd/>
        <w:snapToGrid/>
        <w:spacing w:line="276" w:lineRule="auto"/>
        <w:ind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1、中标通知书发出后20个日历天内提交方案设计（含估算编制）及初步设计文件及概算（送审稿）。设计文件如有修改的，在确定修改内容后7个日历天内提交修改后的设计文件。</w:t>
      </w:r>
    </w:p>
    <w:p w14:paraId="3B6FB2DE">
      <w:pPr>
        <w:keepNext w:val="0"/>
        <w:keepLines w:val="0"/>
        <w:pageBreakBefore w:val="0"/>
        <w:widowControl w:val="0"/>
        <w:kinsoku/>
        <w:wordWrap/>
        <w:overflowPunct/>
        <w:topLinePunct w:val="0"/>
        <w:autoSpaceDE/>
        <w:autoSpaceDN/>
        <w:bidi w:val="0"/>
        <w:adjustRightInd/>
        <w:snapToGrid/>
        <w:spacing w:line="276" w:lineRule="auto"/>
        <w:ind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2、施工图设计：初步设计评审通过后 30 个日历天内提交施工图设计文件及施工招标所需的图纸、技术规范等资料（具备内容由采购人确定为准），施工图设计文件如有修改的，在确定修改内容后7个日历天内提交修改后的施工图设计文件。并同步取得施工图图审合格证书；</w:t>
      </w:r>
    </w:p>
    <w:p w14:paraId="11A6995C">
      <w:pPr>
        <w:keepNext w:val="0"/>
        <w:keepLines w:val="0"/>
        <w:pageBreakBefore w:val="0"/>
        <w:widowControl w:val="0"/>
        <w:kinsoku/>
        <w:wordWrap/>
        <w:overflowPunct/>
        <w:topLinePunct w:val="0"/>
        <w:autoSpaceDE/>
        <w:autoSpaceDN/>
        <w:bidi w:val="0"/>
        <w:adjustRightInd/>
        <w:snapToGrid/>
        <w:spacing w:line="276" w:lineRule="auto"/>
        <w:ind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w:t>
      </w:r>
      <w:r>
        <w:rPr>
          <w:rFonts w:hint="eastAsia" w:ascii="宋体" w:hAnsi="宋体" w:eastAsia="宋体" w:cs="宋体"/>
          <w:color w:val="auto"/>
          <w:kern w:val="2"/>
          <w:sz w:val="24"/>
          <w:szCs w:val="24"/>
          <w:highlight w:val="none"/>
          <w:lang w:val="en-US" w:eastAsia="zh-CN" w:bidi="ar-SA"/>
        </w:rPr>
        <w:t>本项目分区块分期分阶段实施的，甲方要求分区块分期分阶段提供图纸、专题研究报告的，乙方须按甲方要求分期提供各设计阶段图纸、专题研究报告。乙方按第2点提供施工图纸后，如剩余部分专业工程甲方要求另行二次深化设计的，设计时间按甲方确定为准（是否启动施工图设计按甲方书面通知为准）</w:t>
      </w:r>
      <w:r>
        <w:rPr>
          <w:rFonts w:hint="eastAsia" w:ascii="宋体" w:hAnsi="宋体" w:eastAsia="宋体" w:cs="宋体"/>
          <w:sz w:val="24"/>
          <w:szCs w:val="24"/>
          <w:highlight w:val="none"/>
          <w:lang w:val="en-US" w:eastAsia="zh-CN"/>
        </w:rPr>
        <w:t>。</w:t>
      </w:r>
    </w:p>
    <w:p w14:paraId="0451ABA6">
      <w:pPr>
        <w:keepNext w:val="0"/>
        <w:keepLines w:val="0"/>
        <w:pageBreakBefore w:val="0"/>
        <w:widowControl/>
        <w:wordWrap/>
        <w:topLinePunct w:val="0"/>
        <w:bidi w:val="0"/>
        <w:snapToGrid w:val="0"/>
        <w:spacing w:line="276" w:lineRule="auto"/>
        <w:textAlignment w:val="auto"/>
        <w:rPr>
          <w:rFonts w:hint="eastAsia" w:ascii="宋体" w:hAnsi="宋体" w:eastAsia="宋体" w:cs="宋体"/>
          <w:sz w:val="24"/>
          <w:szCs w:val="24"/>
          <w:highlight w:val="none"/>
        </w:rPr>
      </w:pPr>
      <w:r>
        <w:rPr>
          <w:rFonts w:hint="eastAsia" w:ascii="宋体" w:hAnsi="宋体" w:eastAsia="宋体" w:cs="宋体"/>
          <w:b/>
          <w:bCs/>
          <w:sz w:val="24"/>
          <w:szCs w:val="24"/>
          <w:highlight w:val="none"/>
        </w:rPr>
        <w:t>五、合同价款：</w:t>
      </w:r>
    </w:p>
    <w:p w14:paraId="7452563F">
      <w:pPr>
        <w:pStyle w:val="26"/>
        <w:keepNext w:val="0"/>
        <w:keepLines w:val="0"/>
        <w:pageBreakBefore w:val="0"/>
        <w:numPr>
          <w:ilvl w:val="0"/>
          <w:numId w:val="0"/>
        </w:numPr>
        <w:kinsoku w:val="0"/>
        <w:wordWrap/>
        <w:overflowPunct w:val="0"/>
        <w:topLinePunct w:val="0"/>
        <w:autoSpaceDE w:val="0"/>
        <w:autoSpaceDN w:val="0"/>
        <w:bidi w:val="0"/>
        <w:adjustRightInd w:val="0"/>
        <w:spacing w:line="276" w:lineRule="auto"/>
        <w:ind w:right="26" w:rightChars="0" w:firstLine="480" w:firstLineChars="20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Cs/>
          <w:color w:val="auto"/>
          <w:sz w:val="24"/>
          <w:szCs w:val="24"/>
          <w:highlight w:val="none"/>
        </w:rPr>
        <w:t>合同价：</w:t>
      </w:r>
      <w:r>
        <w:rPr>
          <w:rFonts w:hint="eastAsia" w:ascii="宋体" w:hAnsi="宋体" w:eastAsia="宋体" w:cs="宋体"/>
          <w:color w:val="auto"/>
          <w:spacing w:val="-1"/>
          <w:sz w:val="24"/>
          <w:szCs w:val="24"/>
          <w:highlight w:val="none"/>
          <w:u w:val="single"/>
        </w:rPr>
        <w:tab/>
      </w:r>
      <w:r>
        <w:rPr>
          <w:rFonts w:hint="eastAsia" w:ascii="宋体" w:hAnsi="宋体" w:eastAsia="宋体" w:cs="宋体"/>
          <w:color w:val="auto"/>
          <w:spacing w:val="-1"/>
          <w:sz w:val="24"/>
          <w:szCs w:val="24"/>
          <w:highlight w:val="none"/>
          <w:u w:val="single"/>
          <w:lang w:val="en-US" w:eastAsia="zh-CN"/>
        </w:rPr>
        <w:t xml:space="preserve">             </w:t>
      </w:r>
      <w:r>
        <w:rPr>
          <w:rFonts w:hint="eastAsia" w:ascii="宋体" w:hAnsi="宋体" w:eastAsia="宋体" w:cs="宋体"/>
          <w:bCs/>
          <w:color w:val="auto"/>
          <w:sz w:val="24"/>
          <w:szCs w:val="24"/>
          <w:highlight w:val="none"/>
        </w:rPr>
        <w:t>元（大写：</w:t>
      </w:r>
      <w:r>
        <w:rPr>
          <w:rFonts w:hint="eastAsia" w:ascii="宋体" w:hAnsi="宋体" w:eastAsia="宋体" w:cs="宋体"/>
          <w:color w:val="auto"/>
          <w:spacing w:val="-1"/>
          <w:sz w:val="24"/>
          <w:szCs w:val="24"/>
          <w:highlight w:val="none"/>
          <w:u w:val="single"/>
        </w:rPr>
        <w:tab/>
      </w:r>
      <w:r>
        <w:rPr>
          <w:rFonts w:hint="eastAsia" w:ascii="宋体" w:hAnsi="宋体" w:eastAsia="宋体" w:cs="宋体"/>
          <w:color w:val="auto"/>
          <w:spacing w:val="-1"/>
          <w:sz w:val="24"/>
          <w:szCs w:val="24"/>
          <w:highlight w:val="none"/>
          <w:u w:val="single"/>
          <w:lang w:val="en-US" w:eastAsia="zh-CN"/>
        </w:rPr>
        <w:t xml:space="preserve">                  </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eastAsia="zh-CN"/>
        </w:rPr>
        <w:t>，</w:t>
      </w:r>
      <w:r>
        <w:rPr>
          <w:rFonts w:hint="eastAsia" w:ascii="宋体" w:hAnsi="宋体" w:eastAsia="宋体" w:cs="宋体"/>
          <w:color w:val="auto"/>
          <w:kern w:val="2"/>
          <w:sz w:val="24"/>
          <w:szCs w:val="24"/>
          <w:highlight w:val="none"/>
          <w:lang w:val="en-US" w:eastAsia="zh-CN" w:bidi="ar-SA"/>
        </w:rPr>
        <w:t>[设计费（     元）、结算率（       %）+咨询费用（          元）]。</w:t>
      </w:r>
    </w:p>
    <w:p w14:paraId="081BD365">
      <w:pPr>
        <w:keepNext w:val="0"/>
        <w:keepLines w:val="0"/>
        <w:pageBreakBefore w:val="0"/>
        <w:widowControl w:val="0"/>
        <w:kinsoku/>
        <w:wordWrap/>
        <w:overflowPunct/>
        <w:topLinePunct w:val="0"/>
        <w:autoSpaceDE/>
        <w:autoSpaceDN/>
        <w:bidi w:val="0"/>
        <w:adjustRightInd/>
        <w:snapToGrid/>
        <w:spacing w:line="276"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合同价是招标文件所确定的招标范围内全部工作内容的价格表现，是指完成本项目以下全部任务的费用：方案设计及优化、初步设计、施工图设计（如需二次深化设计的，二次深化设计也包含在内），总投资估算编制及调整（如需）、初步设计概算编制及调整，</w:t>
      </w:r>
      <w:r>
        <w:rPr>
          <w:rFonts w:hint="eastAsia" w:ascii="宋体" w:hAnsi="宋体" w:eastAsia="宋体" w:cs="宋体"/>
          <w:color w:val="auto"/>
          <w:sz w:val="24"/>
          <w:szCs w:val="24"/>
          <w:highlight w:val="none"/>
          <w:lang w:eastAsia="zh-CN"/>
        </w:rPr>
        <w:t>并承担</w:t>
      </w:r>
      <w:r>
        <w:rPr>
          <w:rFonts w:hint="eastAsia" w:ascii="宋体" w:hAnsi="宋体" w:eastAsia="宋体" w:cs="宋体"/>
          <w:color w:val="auto"/>
          <w:sz w:val="24"/>
          <w:szCs w:val="24"/>
          <w:highlight w:val="none"/>
          <w:lang w:val="en-US" w:eastAsia="zh-CN"/>
        </w:rPr>
        <w:t>专业咨询服务工作、测量测绘定位工作、</w:t>
      </w:r>
      <w:r>
        <w:rPr>
          <w:rFonts w:hint="eastAsia" w:ascii="宋体" w:hAnsi="宋体" w:eastAsia="宋体" w:cs="宋体"/>
          <w:color w:val="auto"/>
          <w:kern w:val="2"/>
          <w:sz w:val="24"/>
          <w:szCs w:val="24"/>
          <w:highlight w:val="none"/>
          <w:lang w:val="en-US" w:eastAsia="zh-CN" w:bidi="ar-SA"/>
        </w:rPr>
        <w:t>各阶段成果评审、图纸会审、技术交底、施工现场服务、参与中间验收、竣工验收、竣工图编制配合及审核服务等后续服务，相关费用包含在设计费内。承担施工图审查合格前的各类审查评审及施工图审查送审工作（除施工图图审费用由采购人承担外，其他可能涉及的评审审查费用由中标供应商负责）。</w:t>
      </w:r>
    </w:p>
    <w:p w14:paraId="3F2E28C5">
      <w:pPr>
        <w:keepNext w:val="0"/>
        <w:keepLines w:val="0"/>
        <w:pageBreakBefore w:val="0"/>
        <w:wordWrap/>
        <w:topLinePunct w:val="0"/>
        <w:bidi w:val="0"/>
        <w:spacing w:line="276" w:lineRule="auto"/>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其还应包括前期工作、后续服务（含调研、踏勘、技术交底、成果印刷、邮寄及税收、管理等费用）、中标供应商履行承诺所需其他费用、图纸会审费、专家费、评审费、会务费、施工中图纸更改、多媒体解说文件制作（汇报、评审、最终成果展示）等一切费用。</w:t>
      </w:r>
    </w:p>
    <w:p w14:paraId="0F5F778C">
      <w:pPr>
        <w:keepNext w:val="0"/>
        <w:keepLines w:val="0"/>
        <w:pageBreakBefore w:val="0"/>
        <w:widowControl w:val="0"/>
        <w:kinsoku/>
        <w:wordWrap/>
        <w:overflowPunct/>
        <w:topLinePunct w:val="0"/>
        <w:autoSpaceDE/>
        <w:autoSpaceDN/>
        <w:bidi w:val="0"/>
        <w:adjustRightInd/>
        <w:snapToGrid/>
        <w:spacing w:line="276" w:lineRule="auto"/>
        <w:ind w:firstLine="480" w:firstLineChars="200"/>
        <w:jc w:val="both"/>
        <w:textAlignment w:val="auto"/>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注：项目最终结算按下列要求</w:t>
      </w:r>
    </w:p>
    <w:p w14:paraId="732E7A26">
      <w:pPr>
        <w:keepNext w:val="0"/>
        <w:keepLines w:val="0"/>
        <w:pageBreakBefore w:val="0"/>
        <w:widowControl w:val="0"/>
        <w:kinsoku/>
        <w:wordWrap/>
        <w:overflowPunct/>
        <w:topLinePunct w:val="0"/>
        <w:autoSpaceDE/>
        <w:autoSpaceDN/>
        <w:bidi w:val="0"/>
        <w:adjustRightInd/>
        <w:snapToGrid/>
        <w:spacing w:line="276" w:lineRule="auto"/>
        <w:ind w:firstLine="480" w:firstLineChars="200"/>
        <w:jc w:val="both"/>
        <w:textAlignment w:val="auto"/>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1）设计：本项目中标设计费结算率（中标设计费/15519.32万元）一次性包定，</w:t>
      </w:r>
      <w:r>
        <w:rPr>
          <w:rFonts w:hint="eastAsia" w:ascii="宋体" w:hAnsi="宋体" w:eastAsia="宋体" w:cs="宋体"/>
          <w:color w:val="auto"/>
          <w:sz w:val="24"/>
          <w:szCs w:val="24"/>
          <w:highlight w:val="none"/>
          <w:lang w:val="en-US" w:eastAsia="zh-CN"/>
        </w:rPr>
        <w:t>如实际</w:t>
      </w:r>
      <w:r>
        <w:rPr>
          <w:rFonts w:hint="eastAsia" w:ascii="宋体" w:hAnsi="宋体" w:eastAsia="宋体" w:cs="宋体"/>
          <w:color w:val="auto"/>
          <w:sz w:val="24"/>
          <w:szCs w:val="24"/>
          <w:highlight w:val="none"/>
          <w:lang w:eastAsia="zh-CN"/>
        </w:rPr>
        <w:t>初步设计概算中的建安</w:t>
      </w:r>
      <w:r>
        <w:rPr>
          <w:rFonts w:hint="eastAsia" w:ascii="宋体" w:hAnsi="宋体" w:eastAsia="宋体" w:cs="宋体"/>
          <w:color w:val="auto"/>
          <w:sz w:val="24"/>
          <w:szCs w:val="24"/>
          <w:highlight w:val="none"/>
          <w:lang w:val="en-US" w:eastAsia="zh-CN"/>
        </w:rPr>
        <w:t>工程</w:t>
      </w:r>
      <w:r>
        <w:rPr>
          <w:rFonts w:hint="eastAsia" w:ascii="宋体" w:hAnsi="宋体" w:eastAsia="宋体" w:cs="宋体"/>
          <w:color w:val="auto"/>
          <w:sz w:val="24"/>
          <w:szCs w:val="24"/>
          <w:highlight w:val="none"/>
          <w:lang w:eastAsia="zh-CN"/>
        </w:rPr>
        <w:t>费</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shd w:val="clear" w:color="auto" w:fill="auto"/>
          <w:lang w:val="en-US" w:eastAsia="zh-CN"/>
        </w:rPr>
        <w:t>15519.32</w:t>
      </w:r>
      <w:r>
        <w:rPr>
          <w:rFonts w:hint="eastAsia" w:ascii="宋体" w:hAnsi="宋体" w:eastAsia="宋体" w:cs="宋体"/>
          <w:color w:val="auto"/>
          <w:sz w:val="24"/>
          <w:szCs w:val="24"/>
          <w:highlight w:val="none"/>
          <w:lang w:val="en-US" w:eastAsia="zh-CN"/>
        </w:rPr>
        <w:t>万元的，按实结算；如实际</w:t>
      </w:r>
      <w:r>
        <w:rPr>
          <w:rFonts w:hint="eastAsia" w:ascii="宋体" w:hAnsi="宋体" w:eastAsia="宋体" w:cs="宋体"/>
          <w:color w:val="auto"/>
          <w:sz w:val="24"/>
          <w:szCs w:val="24"/>
          <w:highlight w:val="none"/>
          <w:lang w:eastAsia="zh-CN"/>
        </w:rPr>
        <w:t>初步设计概算中的建安</w:t>
      </w:r>
      <w:r>
        <w:rPr>
          <w:rFonts w:hint="eastAsia" w:ascii="宋体" w:hAnsi="宋体" w:eastAsia="宋体" w:cs="宋体"/>
          <w:color w:val="auto"/>
          <w:sz w:val="24"/>
          <w:szCs w:val="24"/>
          <w:highlight w:val="none"/>
          <w:lang w:val="en-US" w:eastAsia="zh-CN"/>
        </w:rPr>
        <w:t>工程</w:t>
      </w:r>
      <w:r>
        <w:rPr>
          <w:rFonts w:hint="eastAsia" w:ascii="宋体" w:hAnsi="宋体" w:eastAsia="宋体" w:cs="宋体"/>
          <w:color w:val="auto"/>
          <w:sz w:val="24"/>
          <w:szCs w:val="24"/>
          <w:highlight w:val="none"/>
          <w:lang w:eastAsia="zh-CN"/>
        </w:rPr>
        <w:t>费</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shd w:val="clear" w:color="auto" w:fill="auto"/>
          <w:lang w:val="en-US" w:eastAsia="zh-CN"/>
        </w:rPr>
        <w:t>15519.32万元</w:t>
      </w:r>
      <w:r>
        <w:rPr>
          <w:rFonts w:hint="eastAsia" w:ascii="宋体" w:hAnsi="宋体" w:eastAsia="宋体" w:cs="宋体"/>
          <w:color w:val="auto"/>
          <w:sz w:val="24"/>
          <w:szCs w:val="24"/>
          <w:highlight w:val="none"/>
          <w:lang w:val="en-US" w:eastAsia="zh-CN"/>
        </w:rPr>
        <w:t>的，按设计费中标价结算</w:t>
      </w:r>
      <w:r>
        <w:rPr>
          <w:rFonts w:hint="eastAsia" w:ascii="宋体" w:hAnsi="宋体" w:eastAsia="宋体" w:cs="宋体"/>
          <w:color w:val="auto"/>
          <w:sz w:val="24"/>
          <w:szCs w:val="24"/>
          <w:highlight w:val="none"/>
          <w:shd w:val="clear" w:color="auto" w:fill="auto"/>
          <w:lang w:val="en-US" w:eastAsia="zh-CN"/>
        </w:rPr>
        <w:t>；</w:t>
      </w:r>
    </w:p>
    <w:p w14:paraId="10B9FB8D">
      <w:pPr>
        <w:keepNext w:val="0"/>
        <w:keepLines w:val="0"/>
        <w:pageBreakBefore w:val="0"/>
        <w:widowControl w:val="0"/>
        <w:kinsoku/>
        <w:wordWrap/>
        <w:overflowPunct/>
        <w:topLinePunct w:val="0"/>
        <w:autoSpaceDE/>
        <w:autoSpaceDN/>
        <w:bidi w:val="0"/>
        <w:adjustRightInd/>
        <w:snapToGrid/>
        <w:spacing w:line="276" w:lineRule="auto"/>
        <w:ind w:firstLine="480" w:firstLineChars="200"/>
        <w:jc w:val="both"/>
        <w:textAlignment w:val="auto"/>
        <w:rPr>
          <w:rFonts w:hint="eastAsia" w:ascii="宋体" w:hAnsi="宋体" w:eastAsia="宋体" w:cs="宋体"/>
          <w:snapToGrid/>
          <w:color w:val="auto"/>
          <w:w w:val="100"/>
          <w:kern w:val="2"/>
          <w:sz w:val="24"/>
          <w:szCs w:val="24"/>
          <w:highlight w:val="none"/>
          <w:lang w:val="en-US" w:eastAsia="zh-CN"/>
        </w:rPr>
      </w:pPr>
      <w:r>
        <w:rPr>
          <w:rFonts w:hint="eastAsia" w:ascii="宋体" w:hAnsi="宋体" w:eastAsia="宋体" w:cs="宋体"/>
          <w:color w:val="auto"/>
          <w:sz w:val="24"/>
          <w:szCs w:val="24"/>
          <w:highlight w:val="none"/>
          <w:shd w:val="clear" w:color="auto" w:fill="auto"/>
          <w:lang w:val="en-US" w:eastAsia="zh-CN"/>
        </w:rPr>
        <w:t>2）</w:t>
      </w:r>
      <w:r>
        <w:rPr>
          <w:rFonts w:hint="eastAsia" w:ascii="宋体" w:hAnsi="宋体" w:eastAsia="宋体" w:cs="宋体"/>
          <w:sz w:val="24"/>
          <w:szCs w:val="24"/>
          <w:highlight w:val="none"/>
          <w:lang w:val="en-US" w:eastAsia="zh-CN"/>
        </w:rPr>
        <w:t>专业咨询服务：</w:t>
      </w:r>
      <w:r>
        <w:rPr>
          <w:rFonts w:hint="eastAsia" w:ascii="宋体" w:hAnsi="宋体" w:eastAsia="宋体" w:cs="宋体"/>
          <w:color w:val="auto"/>
          <w:sz w:val="24"/>
          <w:szCs w:val="24"/>
          <w:highlight w:val="none"/>
          <w:shd w:val="clear" w:color="auto" w:fill="auto"/>
          <w:lang w:val="en-US" w:eastAsia="zh-CN"/>
        </w:rPr>
        <w:t>咨询咨询服务工作费用一次性包定[如取消部分工程内容的，每取消一项（水保、环保、洪评）扣除5万费用，每取消一项（航评、安评）扣除8万费用，</w:t>
      </w:r>
      <w:r>
        <w:rPr>
          <w:rFonts w:hint="eastAsia" w:ascii="宋体" w:hAnsi="宋体" w:eastAsia="宋体" w:cs="宋体"/>
          <w:color w:val="auto"/>
          <w:sz w:val="24"/>
          <w:szCs w:val="24"/>
          <w:highlight w:val="none"/>
          <w:shd w:val="clear" w:color="auto" w:fill="auto"/>
        </w:rPr>
        <w:t>不作任何调整(包括政策性变化</w:t>
      </w:r>
      <w:r>
        <w:rPr>
          <w:rFonts w:hint="eastAsia" w:ascii="宋体" w:hAnsi="宋体" w:eastAsia="宋体" w:cs="宋体"/>
          <w:color w:val="auto"/>
          <w:sz w:val="24"/>
          <w:szCs w:val="24"/>
          <w:highlight w:val="none"/>
          <w:shd w:val="clear" w:color="auto" w:fill="auto"/>
          <w:lang w:eastAsia="zh-CN"/>
        </w:rPr>
        <w:t>、</w:t>
      </w:r>
      <w:r>
        <w:rPr>
          <w:rFonts w:hint="eastAsia" w:ascii="宋体" w:hAnsi="宋体" w:eastAsia="宋体" w:cs="宋体"/>
          <w:color w:val="auto"/>
          <w:sz w:val="24"/>
          <w:szCs w:val="24"/>
          <w:highlight w:val="none"/>
          <w:shd w:val="clear" w:color="auto" w:fill="auto"/>
          <w:lang w:val="en-US" w:eastAsia="zh-CN"/>
        </w:rPr>
        <w:t>规模调整等所有情形]。</w:t>
      </w:r>
    </w:p>
    <w:p w14:paraId="4666F7F4">
      <w:pPr>
        <w:keepNext w:val="0"/>
        <w:keepLines w:val="0"/>
        <w:pageBreakBefore w:val="0"/>
        <w:wordWrap/>
        <w:topLinePunct w:val="0"/>
        <w:bidi w:val="0"/>
        <w:spacing w:line="276" w:lineRule="auto"/>
        <w:textAlignment w:val="auto"/>
        <w:rPr>
          <w:rFonts w:hint="eastAsia" w:ascii="宋体" w:hAnsi="宋体" w:eastAsia="宋体" w:cs="宋体"/>
          <w:b/>
          <w:bCs/>
          <w:kern w:val="21"/>
          <w:sz w:val="24"/>
          <w:szCs w:val="24"/>
          <w:highlight w:val="none"/>
        </w:rPr>
      </w:pPr>
      <w:r>
        <w:rPr>
          <w:rFonts w:hint="eastAsia" w:ascii="宋体" w:hAnsi="宋体" w:eastAsia="宋体" w:cs="宋体"/>
          <w:b/>
          <w:bCs/>
          <w:kern w:val="21"/>
          <w:sz w:val="24"/>
          <w:szCs w:val="24"/>
          <w:highlight w:val="none"/>
        </w:rPr>
        <w:t>六、付款方式：</w:t>
      </w:r>
    </w:p>
    <w:p w14:paraId="2BE444FA">
      <w:pPr>
        <w:keepNext w:val="0"/>
        <w:keepLines w:val="0"/>
        <w:pageBreakBefore w:val="0"/>
        <w:widowControl w:val="0"/>
        <w:kinsoku/>
        <w:wordWrap/>
        <w:overflowPunct/>
        <w:topLinePunct w:val="0"/>
        <w:autoSpaceDE/>
        <w:autoSpaceDN/>
        <w:bidi w:val="0"/>
        <w:adjustRightInd/>
        <w:snapToGrid/>
        <w:spacing w:line="276" w:lineRule="auto"/>
        <w:ind w:firstLine="480" w:firstLineChars="200"/>
        <w:jc w:val="both"/>
        <w:textAlignment w:val="auto"/>
        <w:rPr>
          <w:rFonts w:hint="eastAsia" w:ascii="宋体" w:hAnsi="宋体" w:eastAsia="宋体" w:cs="宋体"/>
          <w:snapToGrid/>
          <w:color w:val="auto"/>
          <w:w w:val="100"/>
          <w:kern w:val="2"/>
          <w:sz w:val="24"/>
          <w:szCs w:val="24"/>
          <w:highlight w:val="none"/>
          <w:lang w:val="en-US" w:eastAsia="zh-CN"/>
        </w:rPr>
      </w:pPr>
      <w:r>
        <w:rPr>
          <w:rFonts w:hint="eastAsia" w:ascii="宋体" w:hAnsi="宋体" w:eastAsia="宋体" w:cs="宋体"/>
          <w:snapToGrid/>
          <w:color w:val="auto"/>
          <w:w w:val="100"/>
          <w:kern w:val="2"/>
          <w:sz w:val="24"/>
          <w:szCs w:val="24"/>
          <w:highlight w:val="none"/>
          <w:lang w:val="en-US" w:eastAsia="zh-CN"/>
        </w:rPr>
        <w:t>1）设计费支付：</w:t>
      </w:r>
    </w:p>
    <w:tbl>
      <w:tblPr>
        <w:tblStyle w:val="77"/>
        <w:tblW w:w="937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70"/>
        <w:gridCol w:w="1867"/>
        <w:gridCol w:w="2819"/>
        <w:gridCol w:w="2914"/>
      </w:tblGrid>
      <w:tr w14:paraId="0F0E98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4" w:hRule="atLeast"/>
          <w:jc w:val="center"/>
        </w:trPr>
        <w:tc>
          <w:tcPr>
            <w:tcW w:w="1770" w:type="dxa"/>
            <w:tcBorders>
              <w:top w:val="single" w:color="auto" w:sz="4" w:space="0"/>
              <w:left w:val="single" w:color="auto" w:sz="4" w:space="0"/>
              <w:bottom w:val="single" w:color="auto" w:sz="4" w:space="0"/>
              <w:right w:val="single" w:color="auto" w:sz="4" w:space="0"/>
            </w:tcBorders>
            <w:noWrap w:val="0"/>
            <w:vAlign w:val="center"/>
          </w:tcPr>
          <w:p w14:paraId="4E541818">
            <w:pPr>
              <w:keepNext w:val="0"/>
              <w:keepLines w:val="0"/>
              <w:pageBreakBefore w:val="0"/>
              <w:wordWrap/>
              <w:topLinePunct w:val="0"/>
              <w:bidi w:val="0"/>
              <w:spacing w:line="276" w:lineRule="auto"/>
              <w:ind w:firstLine="240" w:firstLineChars="10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付费次序</w:t>
            </w:r>
          </w:p>
        </w:tc>
        <w:tc>
          <w:tcPr>
            <w:tcW w:w="1867" w:type="dxa"/>
            <w:tcBorders>
              <w:top w:val="single" w:color="auto" w:sz="4" w:space="0"/>
              <w:left w:val="single" w:color="auto" w:sz="4" w:space="0"/>
              <w:bottom w:val="single" w:color="auto" w:sz="4" w:space="0"/>
              <w:right w:val="single" w:color="auto" w:sz="4" w:space="0"/>
            </w:tcBorders>
            <w:noWrap w:val="0"/>
            <w:vAlign w:val="center"/>
          </w:tcPr>
          <w:p w14:paraId="17D87C10">
            <w:pPr>
              <w:keepNext w:val="0"/>
              <w:keepLines w:val="0"/>
              <w:pageBreakBefore w:val="0"/>
              <w:wordWrap/>
              <w:topLinePunct w:val="0"/>
              <w:bidi w:val="0"/>
              <w:spacing w:line="276"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付费额</w:t>
            </w:r>
          </w:p>
        </w:tc>
        <w:tc>
          <w:tcPr>
            <w:tcW w:w="2819" w:type="dxa"/>
            <w:tcBorders>
              <w:top w:val="single" w:color="auto" w:sz="4" w:space="0"/>
              <w:left w:val="single" w:color="auto" w:sz="4" w:space="0"/>
              <w:bottom w:val="single" w:color="auto" w:sz="4" w:space="0"/>
              <w:right w:val="single" w:color="auto" w:sz="4" w:space="0"/>
            </w:tcBorders>
            <w:noWrap w:val="0"/>
            <w:vAlign w:val="center"/>
          </w:tcPr>
          <w:p w14:paraId="731FC466">
            <w:pPr>
              <w:keepNext w:val="0"/>
              <w:keepLines w:val="0"/>
              <w:pageBreakBefore w:val="0"/>
              <w:wordWrap/>
              <w:topLinePunct w:val="0"/>
              <w:bidi w:val="0"/>
              <w:spacing w:line="276"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付费基数（元）</w:t>
            </w:r>
          </w:p>
        </w:tc>
        <w:tc>
          <w:tcPr>
            <w:tcW w:w="2914" w:type="dxa"/>
            <w:tcBorders>
              <w:top w:val="single" w:color="auto" w:sz="4" w:space="0"/>
              <w:left w:val="single" w:color="auto" w:sz="4" w:space="0"/>
              <w:bottom w:val="single" w:color="auto" w:sz="4" w:space="0"/>
              <w:right w:val="single" w:color="auto" w:sz="4" w:space="0"/>
            </w:tcBorders>
            <w:noWrap w:val="0"/>
            <w:vAlign w:val="center"/>
          </w:tcPr>
          <w:p w14:paraId="42655D88">
            <w:pPr>
              <w:keepNext w:val="0"/>
              <w:keepLines w:val="0"/>
              <w:pageBreakBefore w:val="0"/>
              <w:wordWrap/>
              <w:topLinePunct w:val="0"/>
              <w:bidi w:val="0"/>
              <w:spacing w:line="276"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付费时间</w:t>
            </w:r>
          </w:p>
        </w:tc>
      </w:tr>
      <w:tr w14:paraId="0CBEB8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12" w:hRule="atLeast"/>
          <w:jc w:val="center"/>
        </w:trPr>
        <w:tc>
          <w:tcPr>
            <w:tcW w:w="1770" w:type="dxa"/>
            <w:tcBorders>
              <w:top w:val="single" w:color="auto" w:sz="4" w:space="0"/>
              <w:left w:val="single" w:color="auto" w:sz="4" w:space="0"/>
              <w:bottom w:val="single" w:color="auto" w:sz="4" w:space="0"/>
              <w:right w:val="single" w:color="auto" w:sz="4" w:space="0"/>
            </w:tcBorders>
            <w:noWrap w:val="0"/>
            <w:vAlign w:val="center"/>
          </w:tcPr>
          <w:p w14:paraId="3FBABEC6">
            <w:pPr>
              <w:spacing w:line="240" w:lineRule="auto"/>
              <w:jc w:val="center"/>
              <w:rPr>
                <w:rFonts w:hint="eastAsia" w:ascii="宋体" w:hAnsi="宋体" w:eastAsia="宋体" w:cs="宋体"/>
                <w:color w:val="auto"/>
                <w:sz w:val="24"/>
                <w:szCs w:val="24"/>
                <w:highlight w:val="none"/>
              </w:rPr>
            </w:pPr>
            <w:r>
              <w:rPr>
                <w:rFonts w:ascii="宋体" w:hAnsi="宋体"/>
                <w:color w:val="auto"/>
                <w:sz w:val="24"/>
                <w:szCs w:val="24"/>
                <w:highlight w:val="none"/>
              </w:rPr>
              <w:t>第一</w:t>
            </w:r>
            <w:r>
              <w:rPr>
                <w:rFonts w:hint="eastAsia" w:ascii="宋体" w:hAnsi="宋体"/>
                <w:color w:val="auto"/>
                <w:sz w:val="24"/>
                <w:szCs w:val="24"/>
                <w:highlight w:val="none"/>
              </w:rPr>
              <w:t>阶段</w:t>
            </w:r>
            <w:r>
              <w:rPr>
                <w:rFonts w:ascii="宋体" w:hAnsi="宋体"/>
                <w:color w:val="auto"/>
                <w:sz w:val="24"/>
                <w:szCs w:val="24"/>
                <w:highlight w:val="none"/>
              </w:rPr>
              <w:t>付费</w:t>
            </w:r>
          </w:p>
        </w:tc>
        <w:tc>
          <w:tcPr>
            <w:tcW w:w="1867" w:type="dxa"/>
            <w:tcBorders>
              <w:top w:val="single" w:color="auto" w:sz="4" w:space="0"/>
              <w:left w:val="single" w:color="auto" w:sz="4" w:space="0"/>
              <w:bottom w:val="single" w:color="auto" w:sz="4" w:space="0"/>
              <w:right w:val="single" w:color="auto" w:sz="4" w:space="0"/>
            </w:tcBorders>
            <w:noWrap w:val="0"/>
            <w:vAlign w:val="center"/>
          </w:tcPr>
          <w:p w14:paraId="07130E44">
            <w:pPr>
              <w:spacing w:line="240" w:lineRule="auto"/>
              <w:jc w:val="center"/>
              <w:rPr>
                <w:rFonts w:hint="eastAsia" w:ascii="宋体" w:hAnsi="宋体" w:eastAsia="宋体" w:cs="宋体"/>
                <w:color w:val="auto"/>
                <w:sz w:val="24"/>
                <w:szCs w:val="24"/>
                <w:highlight w:val="none"/>
                <w:lang w:eastAsia="zh-CN"/>
              </w:rPr>
            </w:pPr>
            <w:r>
              <w:rPr>
                <w:rFonts w:hint="eastAsia"/>
                <w:color w:val="auto"/>
                <w:sz w:val="24"/>
                <w:szCs w:val="24"/>
                <w:highlight w:val="none"/>
              </w:rPr>
              <w:t>付费基数</w:t>
            </w:r>
            <w:r>
              <w:rPr>
                <w:rFonts w:hint="eastAsia" w:ascii="宋体" w:hAnsi="宋体"/>
                <w:color w:val="auto"/>
                <w:sz w:val="24"/>
                <w:szCs w:val="24"/>
                <w:highlight w:val="none"/>
              </w:rPr>
              <w:t>×</w:t>
            </w:r>
            <w:r>
              <w:rPr>
                <w:rFonts w:hint="eastAsia" w:ascii="宋体" w:hAnsi="宋体"/>
                <w:color w:val="auto"/>
                <w:sz w:val="24"/>
                <w:szCs w:val="24"/>
                <w:highlight w:val="none"/>
                <w:lang w:val="en-US" w:eastAsia="zh-CN"/>
              </w:rPr>
              <w:t>40</w:t>
            </w:r>
            <w:r>
              <w:rPr>
                <w:rFonts w:hint="eastAsia" w:ascii="宋体" w:hAnsi="宋体"/>
                <w:color w:val="auto"/>
                <w:sz w:val="24"/>
                <w:szCs w:val="24"/>
                <w:highlight w:val="none"/>
              </w:rPr>
              <w:t>%，</w:t>
            </w:r>
            <w:r>
              <w:rPr>
                <w:rFonts w:hint="eastAsia"/>
                <w:color w:val="auto"/>
                <w:sz w:val="24"/>
                <w:szCs w:val="24"/>
                <w:highlight w:val="none"/>
              </w:rPr>
              <w:t>作为</w:t>
            </w:r>
            <w:r>
              <w:rPr>
                <w:rFonts w:hint="eastAsia"/>
                <w:color w:val="auto"/>
                <w:sz w:val="24"/>
                <w:szCs w:val="24"/>
                <w:highlight w:val="none"/>
                <w:lang w:val="en-US" w:eastAsia="zh-CN"/>
              </w:rPr>
              <w:t>预付款</w:t>
            </w:r>
          </w:p>
        </w:tc>
        <w:tc>
          <w:tcPr>
            <w:tcW w:w="2819" w:type="dxa"/>
            <w:tcBorders>
              <w:top w:val="single" w:color="auto" w:sz="4" w:space="0"/>
              <w:left w:val="single" w:color="auto" w:sz="4" w:space="0"/>
              <w:bottom w:val="single" w:color="auto" w:sz="4" w:space="0"/>
              <w:right w:val="single" w:color="auto" w:sz="4" w:space="0"/>
            </w:tcBorders>
            <w:noWrap w:val="0"/>
            <w:vAlign w:val="center"/>
          </w:tcPr>
          <w:p w14:paraId="607FEBAF">
            <w:pPr>
              <w:spacing w:line="240" w:lineRule="auto"/>
              <w:jc w:val="center"/>
              <w:rPr>
                <w:rFonts w:hint="eastAsia" w:ascii="宋体" w:hAnsi="宋体" w:eastAsia="宋体" w:cs="宋体"/>
                <w:color w:val="auto"/>
                <w:sz w:val="24"/>
                <w:szCs w:val="24"/>
                <w:highlight w:val="none"/>
              </w:rPr>
            </w:pPr>
            <w:r>
              <w:rPr>
                <w:rFonts w:hint="eastAsia"/>
                <w:color w:val="auto"/>
                <w:sz w:val="24"/>
                <w:szCs w:val="24"/>
                <w:highlight w:val="none"/>
              </w:rPr>
              <w:t>暂定</w:t>
            </w:r>
            <w:r>
              <w:rPr>
                <w:rFonts w:hint="eastAsia" w:eastAsia="宋体"/>
                <w:color w:val="auto"/>
                <w:sz w:val="24"/>
                <w:szCs w:val="24"/>
                <w:highlight w:val="none"/>
                <w:lang w:val="en-US" w:eastAsia="zh-CN"/>
              </w:rPr>
              <w:t>设计费</w:t>
            </w:r>
            <w:r>
              <w:rPr>
                <w:rFonts w:hint="eastAsia"/>
                <w:color w:val="auto"/>
                <w:sz w:val="24"/>
                <w:szCs w:val="24"/>
                <w:highlight w:val="none"/>
              </w:rPr>
              <w:t>合同价</w:t>
            </w:r>
          </w:p>
        </w:tc>
        <w:tc>
          <w:tcPr>
            <w:tcW w:w="2914" w:type="dxa"/>
            <w:tcBorders>
              <w:top w:val="single" w:color="auto" w:sz="4" w:space="0"/>
              <w:left w:val="single" w:color="auto" w:sz="4" w:space="0"/>
              <w:bottom w:val="single" w:color="auto" w:sz="4" w:space="0"/>
              <w:right w:val="single" w:color="auto" w:sz="4" w:space="0"/>
            </w:tcBorders>
            <w:noWrap w:val="0"/>
            <w:vAlign w:val="center"/>
          </w:tcPr>
          <w:p w14:paraId="13480014">
            <w:pPr>
              <w:spacing w:line="240" w:lineRule="auto"/>
              <w:jc w:val="center"/>
              <w:rPr>
                <w:rFonts w:hint="eastAsia" w:ascii="宋体" w:hAnsi="宋体" w:eastAsia="宋体" w:cs="宋体"/>
                <w:color w:val="auto"/>
                <w:sz w:val="24"/>
                <w:szCs w:val="24"/>
                <w:highlight w:val="none"/>
              </w:rPr>
            </w:pPr>
            <w:r>
              <w:rPr>
                <w:rFonts w:hint="eastAsia" w:asciiTheme="minorEastAsia" w:hAnsiTheme="minorEastAsia" w:eastAsiaTheme="minorEastAsia" w:cstheme="minorEastAsia"/>
                <w:b w:val="0"/>
                <w:bCs w:val="0"/>
                <w:kern w:val="2"/>
                <w:sz w:val="24"/>
                <w:szCs w:val="24"/>
                <w:highlight w:val="none"/>
                <w:lang w:val="en-US" w:eastAsia="zh-CN" w:bidi="ar-SA"/>
              </w:rPr>
              <w:t>合同生效以及具备实施条件后7个工作日内</w:t>
            </w:r>
          </w:p>
        </w:tc>
      </w:tr>
      <w:tr w14:paraId="61419B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12" w:hRule="atLeast"/>
          <w:jc w:val="center"/>
        </w:trPr>
        <w:tc>
          <w:tcPr>
            <w:tcW w:w="1770" w:type="dxa"/>
            <w:tcBorders>
              <w:top w:val="single" w:color="auto" w:sz="4" w:space="0"/>
              <w:left w:val="single" w:color="auto" w:sz="4" w:space="0"/>
              <w:bottom w:val="single" w:color="auto" w:sz="4" w:space="0"/>
              <w:right w:val="single" w:color="auto" w:sz="4" w:space="0"/>
            </w:tcBorders>
            <w:noWrap w:val="0"/>
            <w:vAlign w:val="center"/>
          </w:tcPr>
          <w:p w14:paraId="67694738">
            <w:pPr>
              <w:spacing w:line="240" w:lineRule="auto"/>
              <w:jc w:val="center"/>
              <w:rPr>
                <w:rFonts w:hint="eastAsia" w:ascii="宋体" w:hAnsi="宋体" w:eastAsia="宋体" w:cs="宋体"/>
                <w:color w:val="auto"/>
                <w:sz w:val="24"/>
                <w:szCs w:val="24"/>
                <w:highlight w:val="none"/>
              </w:rPr>
            </w:pPr>
            <w:r>
              <w:rPr>
                <w:rFonts w:ascii="宋体" w:hAnsi="宋体"/>
                <w:color w:val="auto"/>
                <w:sz w:val="24"/>
                <w:szCs w:val="24"/>
                <w:highlight w:val="none"/>
              </w:rPr>
              <w:t>第</w:t>
            </w:r>
            <w:r>
              <w:rPr>
                <w:rFonts w:hint="eastAsia" w:ascii="宋体" w:hAnsi="宋体"/>
                <w:color w:val="auto"/>
                <w:sz w:val="24"/>
                <w:szCs w:val="24"/>
                <w:highlight w:val="none"/>
              </w:rPr>
              <w:t>二阶段</w:t>
            </w:r>
            <w:r>
              <w:rPr>
                <w:rFonts w:ascii="宋体" w:hAnsi="宋体"/>
                <w:color w:val="auto"/>
                <w:sz w:val="24"/>
                <w:szCs w:val="24"/>
                <w:highlight w:val="none"/>
              </w:rPr>
              <w:t>付费</w:t>
            </w:r>
          </w:p>
        </w:tc>
        <w:tc>
          <w:tcPr>
            <w:tcW w:w="1867" w:type="dxa"/>
            <w:tcBorders>
              <w:top w:val="single" w:color="auto" w:sz="4" w:space="0"/>
              <w:left w:val="single" w:color="auto" w:sz="4" w:space="0"/>
              <w:bottom w:val="single" w:color="auto" w:sz="4" w:space="0"/>
              <w:right w:val="single" w:color="auto" w:sz="4" w:space="0"/>
            </w:tcBorders>
            <w:noWrap w:val="0"/>
            <w:vAlign w:val="center"/>
          </w:tcPr>
          <w:p w14:paraId="369B58C1">
            <w:pPr>
              <w:spacing w:line="240" w:lineRule="auto"/>
              <w:jc w:val="center"/>
              <w:rPr>
                <w:rFonts w:hint="eastAsia" w:ascii="宋体" w:hAnsi="宋体" w:eastAsia="宋体" w:cs="宋体"/>
                <w:color w:val="auto"/>
                <w:sz w:val="24"/>
                <w:szCs w:val="24"/>
                <w:highlight w:val="none"/>
              </w:rPr>
            </w:pPr>
            <w:r>
              <w:rPr>
                <w:rFonts w:hint="eastAsia"/>
                <w:color w:val="auto"/>
                <w:sz w:val="24"/>
                <w:szCs w:val="24"/>
                <w:highlight w:val="none"/>
              </w:rPr>
              <w:t>付费基数</w:t>
            </w:r>
            <w:r>
              <w:rPr>
                <w:rFonts w:hint="eastAsia" w:ascii="宋体" w:hAnsi="宋体"/>
                <w:color w:val="auto"/>
                <w:sz w:val="24"/>
                <w:szCs w:val="24"/>
                <w:highlight w:val="none"/>
              </w:rPr>
              <w:t>×</w:t>
            </w:r>
            <w:r>
              <w:rPr>
                <w:rFonts w:hint="eastAsia" w:ascii="宋体" w:hAnsi="宋体"/>
                <w:color w:val="auto"/>
                <w:sz w:val="24"/>
                <w:szCs w:val="24"/>
                <w:highlight w:val="none"/>
                <w:lang w:val="en-US" w:eastAsia="zh-CN"/>
              </w:rPr>
              <w:t>5</w:t>
            </w:r>
            <w:r>
              <w:rPr>
                <w:rFonts w:hint="eastAsia" w:ascii="宋体" w:hAnsi="宋体"/>
                <w:color w:val="auto"/>
                <w:sz w:val="24"/>
                <w:szCs w:val="24"/>
                <w:highlight w:val="none"/>
              </w:rPr>
              <w:t>%</w:t>
            </w:r>
          </w:p>
        </w:tc>
        <w:tc>
          <w:tcPr>
            <w:tcW w:w="2819" w:type="dxa"/>
            <w:tcBorders>
              <w:top w:val="single" w:color="auto" w:sz="4" w:space="0"/>
              <w:left w:val="single" w:color="auto" w:sz="4" w:space="0"/>
              <w:bottom w:val="single" w:color="auto" w:sz="4" w:space="0"/>
              <w:right w:val="single" w:color="auto" w:sz="4" w:space="0"/>
            </w:tcBorders>
            <w:noWrap w:val="0"/>
            <w:vAlign w:val="center"/>
          </w:tcPr>
          <w:p w14:paraId="31D008BC">
            <w:pPr>
              <w:spacing w:line="240" w:lineRule="auto"/>
              <w:jc w:val="center"/>
              <w:rPr>
                <w:rFonts w:hint="eastAsia" w:ascii="宋体" w:hAnsi="宋体" w:eastAsia="宋体" w:cs="宋体"/>
                <w:color w:val="auto"/>
                <w:sz w:val="24"/>
                <w:szCs w:val="24"/>
                <w:highlight w:val="none"/>
              </w:rPr>
            </w:pPr>
            <w:r>
              <w:rPr>
                <w:rFonts w:hint="eastAsia"/>
                <w:color w:val="auto"/>
                <w:sz w:val="24"/>
                <w:szCs w:val="24"/>
                <w:highlight w:val="none"/>
              </w:rPr>
              <w:t>暂定</w:t>
            </w:r>
            <w:r>
              <w:rPr>
                <w:rFonts w:hint="eastAsia" w:eastAsia="宋体"/>
                <w:color w:val="auto"/>
                <w:sz w:val="24"/>
                <w:szCs w:val="24"/>
                <w:highlight w:val="none"/>
                <w:lang w:val="en-US" w:eastAsia="zh-CN"/>
              </w:rPr>
              <w:t>设计费</w:t>
            </w:r>
            <w:r>
              <w:rPr>
                <w:rFonts w:hint="eastAsia"/>
                <w:color w:val="auto"/>
                <w:sz w:val="24"/>
                <w:szCs w:val="24"/>
                <w:highlight w:val="none"/>
              </w:rPr>
              <w:t>合同价</w:t>
            </w:r>
          </w:p>
        </w:tc>
        <w:tc>
          <w:tcPr>
            <w:tcW w:w="2914" w:type="dxa"/>
            <w:tcBorders>
              <w:top w:val="single" w:color="auto" w:sz="4" w:space="0"/>
              <w:left w:val="single" w:color="auto" w:sz="4" w:space="0"/>
              <w:bottom w:val="single" w:color="auto" w:sz="4" w:space="0"/>
              <w:right w:val="single" w:color="auto" w:sz="4" w:space="0"/>
            </w:tcBorders>
            <w:noWrap w:val="0"/>
            <w:vAlign w:val="center"/>
          </w:tcPr>
          <w:p w14:paraId="3ED3F029">
            <w:pPr>
              <w:spacing w:line="240" w:lineRule="auto"/>
              <w:jc w:val="center"/>
              <w:rPr>
                <w:rFonts w:hint="eastAsia" w:ascii="宋体" w:hAnsi="宋体" w:eastAsia="宋体" w:cs="宋体"/>
                <w:color w:val="auto"/>
                <w:sz w:val="24"/>
                <w:szCs w:val="24"/>
                <w:highlight w:val="none"/>
              </w:rPr>
            </w:pPr>
            <w:r>
              <w:rPr>
                <w:rFonts w:hint="eastAsia" w:ascii="宋体" w:hAnsi="宋体"/>
                <w:color w:val="auto"/>
                <w:sz w:val="24"/>
                <w:szCs w:val="24"/>
                <w:highlight w:val="none"/>
              </w:rPr>
              <w:t>方案设计评审通过并形成成果文件后</w:t>
            </w:r>
            <w:r>
              <w:rPr>
                <w:rFonts w:hint="eastAsia" w:ascii="宋体" w:hAnsi="宋体"/>
                <w:color w:val="auto"/>
                <w:sz w:val="24"/>
                <w:szCs w:val="24"/>
                <w:highlight w:val="none"/>
                <w:lang w:val="en-US" w:eastAsia="zh-CN"/>
              </w:rPr>
              <w:t>十五日</w:t>
            </w:r>
            <w:r>
              <w:rPr>
                <w:rFonts w:hint="eastAsia" w:ascii="宋体" w:hAnsi="宋体"/>
                <w:color w:val="auto"/>
                <w:sz w:val="24"/>
                <w:szCs w:val="24"/>
                <w:highlight w:val="none"/>
              </w:rPr>
              <w:t>内</w:t>
            </w:r>
          </w:p>
        </w:tc>
      </w:tr>
      <w:tr w14:paraId="133DE6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68" w:hRule="atLeast"/>
          <w:jc w:val="center"/>
        </w:trPr>
        <w:tc>
          <w:tcPr>
            <w:tcW w:w="1770" w:type="dxa"/>
            <w:tcBorders>
              <w:top w:val="single" w:color="auto" w:sz="4" w:space="0"/>
              <w:left w:val="single" w:color="auto" w:sz="4" w:space="0"/>
              <w:bottom w:val="single" w:color="auto" w:sz="4" w:space="0"/>
              <w:right w:val="single" w:color="auto" w:sz="4" w:space="0"/>
            </w:tcBorders>
            <w:noWrap w:val="0"/>
            <w:vAlign w:val="center"/>
          </w:tcPr>
          <w:p w14:paraId="3AAA58BD">
            <w:pPr>
              <w:spacing w:line="240" w:lineRule="auto"/>
              <w:jc w:val="center"/>
              <w:rPr>
                <w:rFonts w:hint="eastAsia" w:ascii="宋体" w:hAnsi="宋体" w:eastAsia="宋体" w:cs="宋体"/>
                <w:color w:val="auto"/>
                <w:sz w:val="24"/>
                <w:szCs w:val="24"/>
                <w:highlight w:val="none"/>
              </w:rPr>
            </w:pPr>
            <w:r>
              <w:rPr>
                <w:rFonts w:ascii="宋体" w:hAnsi="宋体"/>
                <w:color w:val="auto"/>
                <w:sz w:val="24"/>
                <w:szCs w:val="24"/>
                <w:highlight w:val="none"/>
              </w:rPr>
              <w:t>第</w:t>
            </w:r>
            <w:r>
              <w:rPr>
                <w:rFonts w:hint="eastAsia" w:ascii="宋体" w:hAnsi="宋体"/>
                <w:color w:val="auto"/>
                <w:sz w:val="24"/>
                <w:szCs w:val="24"/>
                <w:highlight w:val="none"/>
              </w:rPr>
              <w:t>三阶段</w:t>
            </w:r>
            <w:r>
              <w:rPr>
                <w:rFonts w:ascii="宋体" w:hAnsi="宋体"/>
                <w:color w:val="auto"/>
                <w:sz w:val="24"/>
                <w:szCs w:val="24"/>
                <w:highlight w:val="none"/>
              </w:rPr>
              <w:t>付费</w:t>
            </w:r>
          </w:p>
        </w:tc>
        <w:tc>
          <w:tcPr>
            <w:tcW w:w="1867" w:type="dxa"/>
            <w:tcBorders>
              <w:top w:val="single" w:color="auto" w:sz="4" w:space="0"/>
              <w:left w:val="single" w:color="auto" w:sz="4" w:space="0"/>
              <w:bottom w:val="single" w:color="auto" w:sz="4" w:space="0"/>
              <w:right w:val="single" w:color="auto" w:sz="4" w:space="0"/>
            </w:tcBorders>
            <w:noWrap w:val="0"/>
            <w:vAlign w:val="center"/>
          </w:tcPr>
          <w:p w14:paraId="412FA842">
            <w:pPr>
              <w:spacing w:line="240" w:lineRule="auto"/>
              <w:jc w:val="center"/>
              <w:rPr>
                <w:rFonts w:hint="eastAsia" w:ascii="宋体" w:hAnsi="宋体" w:eastAsia="宋体" w:cs="宋体"/>
                <w:color w:val="auto"/>
                <w:sz w:val="24"/>
                <w:szCs w:val="24"/>
                <w:highlight w:val="none"/>
              </w:rPr>
            </w:pPr>
            <w:r>
              <w:rPr>
                <w:rFonts w:hint="eastAsia"/>
                <w:color w:val="auto"/>
                <w:sz w:val="24"/>
                <w:szCs w:val="24"/>
                <w:highlight w:val="none"/>
              </w:rPr>
              <w:t>付费基数</w:t>
            </w:r>
            <w:r>
              <w:rPr>
                <w:rFonts w:hint="eastAsia" w:ascii="宋体" w:hAnsi="宋体"/>
                <w:color w:val="auto"/>
                <w:sz w:val="24"/>
                <w:szCs w:val="24"/>
                <w:highlight w:val="none"/>
              </w:rPr>
              <w:t>×</w:t>
            </w:r>
            <w:r>
              <w:rPr>
                <w:rFonts w:hint="eastAsia" w:ascii="宋体" w:hAnsi="宋体"/>
                <w:color w:val="auto"/>
                <w:sz w:val="24"/>
                <w:szCs w:val="24"/>
                <w:highlight w:val="none"/>
                <w:lang w:val="en-US" w:eastAsia="zh-CN"/>
              </w:rPr>
              <w:t>1</w:t>
            </w:r>
            <w:r>
              <w:rPr>
                <w:rFonts w:hint="eastAsia" w:ascii="宋体" w:hAnsi="宋体"/>
                <w:color w:val="auto"/>
                <w:sz w:val="24"/>
                <w:szCs w:val="24"/>
                <w:highlight w:val="none"/>
              </w:rPr>
              <w:t>0%</w:t>
            </w:r>
          </w:p>
        </w:tc>
        <w:tc>
          <w:tcPr>
            <w:tcW w:w="2819" w:type="dxa"/>
            <w:tcBorders>
              <w:top w:val="single" w:color="auto" w:sz="4" w:space="0"/>
              <w:left w:val="single" w:color="auto" w:sz="4" w:space="0"/>
              <w:bottom w:val="single" w:color="auto" w:sz="4" w:space="0"/>
              <w:right w:val="single" w:color="auto" w:sz="4" w:space="0"/>
            </w:tcBorders>
            <w:noWrap w:val="0"/>
            <w:vAlign w:val="center"/>
          </w:tcPr>
          <w:p w14:paraId="4C577BAC">
            <w:pPr>
              <w:spacing w:line="240" w:lineRule="auto"/>
              <w:jc w:val="center"/>
              <w:rPr>
                <w:rFonts w:hint="eastAsia" w:ascii="宋体" w:hAnsi="宋体" w:eastAsia="宋体" w:cs="宋体"/>
                <w:color w:val="auto"/>
                <w:sz w:val="24"/>
                <w:szCs w:val="24"/>
                <w:highlight w:val="none"/>
              </w:rPr>
            </w:pPr>
            <w:r>
              <w:rPr>
                <w:rFonts w:hint="eastAsia" w:eastAsia="宋体"/>
                <w:color w:val="auto"/>
                <w:sz w:val="24"/>
                <w:szCs w:val="24"/>
                <w:highlight w:val="none"/>
                <w:lang w:eastAsia="zh-CN"/>
              </w:rPr>
              <w:t>设计</w:t>
            </w:r>
            <w:r>
              <w:rPr>
                <w:rFonts w:hint="eastAsia" w:eastAsia="宋体"/>
                <w:color w:val="auto"/>
                <w:sz w:val="24"/>
                <w:szCs w:val="24"/>
                <w:highlight w:val="none"/>
                <w:lang w:val="en-US" w:eastAsia="zh-CN"/>
              </w:rPr>
              <w:t>项目</w:t>
            </w:r>
            <w:r>
              <w:rPr>
                <w:rFonts w:hint="eastAsia" w:eastAsia="宋体"/>
                <w:color w:val="auto"/>
                <w:sz w:val="24"/>
                <w:szCs w:val="24"/>
                <w:highlight w:val="none"/>
                <w:lang w:eastAsia="zh-CN"/>
              </w:rPr>
              <w:t>经批准的初步设计概算中的建安</w:t>
            </w:r>
            <w:r>
              <w:rPr>
                <w:rFonts w:hint="eastAsia" w:eastAsia="宋体"/>
                <w:color w:val="auto"/>
                <w:sz w:val="24"/>
                <w:szCs w:val="24"/>
                <w:highlight w:val="none"/>
                <w:lang w:val="en-US" w:eastAsia="zh-CN"/>
              </w:rPr>
              <w:t>工程</w:t>
            </w:r>
            <w:r>
              <w:rPr>
                <w:rFonts w:hint="eastAsia" w:eastAsia="宋体"/>
                <w:color w:val="auto"/>
                <w:sz w:val="24"/>
                <w:szCs w:val="24"/>
                <w:highlight w:val="none"/>
                <w:lang w:eastAsia="zh-CN"/>
              </w:rPr>
              <w:t>费</w:t>
            </w:r>
            <w:r>
              <w:rPr>
                <w:rFonts w:hint="eastAsia" w:cs="Times New Roman"/>
                <w:b/>
                <w:color w:val="auto"/>
                <w:sz w:val="24"/>
                <w:szCs w:val="24"/>
                <w:highlight w:val="none"/>
                <w:lang w:val="en-US" w:eastAsia="zh-CN"/>
              </w:rPr>
              <w:t>（按采购人委托第三方审核的结果为准（如有））</w:t>
            </w:r>
            <w:r>
              <w:rPr>
                <w:rFonts w:hint="eastAsia" w:ascii="宋体" w:hAnsi="宋体" w:eastAsia="宋体" w:cs="宋体"/>
                <w:color w:val="auto"/>
                <w:sz w:val="24"/>
                <w:szCs w:val="24"/>
                <w:highlight w:val="none"/>
              </w:rPr>
              <w:t>×</w:t>
            </w:r>
            <w:r>
              <w:rPr>
                <w:rFonts w:hint="eastAsia" w:ascii="Times New Roman" w:hAnsi="Times New Roman" w:eastAsia="宋体" w:cs="Times New Roman"/>
                <w:b/>
                <w:color w:val="auto"/>
                <w:sz w:val="24"/>
                <w:szCs w:val="24"/>
                <w:highlight w:val="none"/>
                <w:lang w:val="en-US" w:eastAsia="zh-CN"/>
              </w:rPr>
              <w:t>中标设计费结算率</w:t>
            </w:r>
          </w:p>
        </w:tc>
        <w:tc>
          <w:tcPr>
            <w:tcW w:w="2914" w:type="dxa"/>
            <w:tcBorders>
              <w:top w:val="single" w:color="auto" w:sz="4" w:space="0"/>
              <w:left w:val="single" w:color="auto" w:sz="4" w:space="0"/>
              <w:bottom w:val="single" w:color="auto" w:sz="4" w:space="0"/>
              <w:right w:val="single" w:color="auto" w:sz="4" w:space="0"/>
            </w:tcBorders>
            <w:noWrap w:val="0"/>
            <w:vAlign w:val="center"/>
          </w:tcPr>
          <w:p w14:paraId="47274A71">
            <w:pPr>
              <w:spacing w:line="240" w:lineRule="auto"/>
              <w:jc w:val="center"/>
              <w:rPr>
                <w:rFonts w:hint="eastAsia" w:ascii="宋体" w:hAnsi="宋体" w:eastAsia="宋体" w:cs="宋体"/>
                <w:color w:val="auto"/>
                <w:sz w:val="24"/>
                <w:szCs w:val="24"/>
                <w:highlight w:val="none"/>
              </w:rPr>
            </w:pPr>
            <w:r>
              <w:rPr>
                <w:rFonts w:hint="eastAsia" w:ascii="宋体" w:hAnsi="宋体"/>
                <w:color w:val="auto"/>
                <w:sz w:val="24"/>
                <w:szCs w:val="24"/>
                <w:highlight w:val="none"/>
                <w:lang w:val="en-US" w:eastAsia="zh-CN"/>
              </w:rPr>
              <w:t>提供</w:t>
            </w:r>
            <w:r>
              <w:rPr>
                <w:rFonts w:hint="eastAsia" w:ascii="宋体" w:hAnsi="宋体"/>
                <w:color w:val="auto"/>
                <w:sz w:val="24"/>
                <w:szCs w:val="24"/>
                <w:highlight w:val="none"/>
              </w:rPr>
              <w:t>初步设计</w:t>
            </w:r>
            <w:r>
              <w:rPr>
                <w:rFonts w:hint="eastAsia" w:cs="宋体"/>
                <w:color w:val="auto"/>
                <w:sz w:val="24"/>
                <w:szCs w:val="24"/>
                <w:highlight w:val="none"/>
                <w:lang w:val="en-US" w:eastAsia="zh-CN" w:bidi="ar"/>
              </w:rPr>
              <w:t>成</w:t>
            </w:r>
            <w:r>
              <w:rPr>
                <w:rFonts w:hint="eastAsia" w:ascii="宋体" w:hAnsi="宋体" w:eastAsia="宋体" w:cs="Times New Roman"/>
                <w:color w:val="auto"/>
                <w:sz w:val="24"/>
                <w:szCs w:val="24"/>
                <w:highlight w:val="none"/>
                <w:lang w:val="en-US" w:eastAsia="zh-CN"/>
              </w:rPr>
              <w:t>果（评审通过）及概算成果后十</w:t>
            </w:r>
            <w:r>
              <w:rPr>
                <w:rFonts w:hint="eastAsia" w:ascii="宋体" w:hAnsi="宋体"/>
                <w:color w:val="auto"/>
                <w:sz w:val="24"/>
                <w:szCs w:val="24"/>
                <w:highlight w:val="none"/>
                <w:lang w:val="en-US" w:eastAsia="zh-CN"/>
              </w:rPr>
              <w:t>五日</w:t>
            </w:r>
            <w:r>
              <w:rPr>
                <w:rFonts w:hint="eastAsia" w:ascii="宋体" w:hAnsi="宋体"/>
                <w:color w:val="auto"/>
                <w:sz w:val="24"/>
                <w:szCs w:val="24"/>
                <w:highlight w:val="none"/>
              </w:rPr>
              <w:t>内</w:t>
            </w:r>
          </w:p>
        </w:tc>
      </w:tr>
      <w:tr w14:paraId="69E48B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7" w:hRule="atLeast"/>
          <w:jc w:val="center"/>
        </w:trPr>
        <w:tc>
          <w:tcPr>
            <w:tcW w:w="1770" w:type="dxa"/>
            <w:tcBorders>
              <w:top w:val="single" w:color="auto" w:sz="4" w:space="0"/>
              <w:left w:val="single" w:color="auto" w:sz="4" w:space="0"/>
              <w:bottom w:val="single" w:color="auto" w:sz="4" w:space="0"/>
              <w:right w:val="single" w:color="auto" w:sz="4" w:space="0"/>
            </w:tcBorders>
            <w:noWrap w:val="0"/>
            <w:vAlign w:val="center"/>
          </w:tcPr>
          <w:p w14:paraId="4F7DB9CC">
            <w:pPr>
              <w:spacing w:line="240" w:lineRule="auto"/>
              <w:jc w:val="center"/>
              <w:rPr>
                <w:rFonts w:hint="eastAsia" w:ascii="宋体" w:hAnsi="宋体" w:eastAsia="宋体" w:cs="宋体"/>
                <w:color w:val="auto"/>
                <w:sz w:val="24"/>
                <w:szCs w:val="24"/>
                <w:highlight w:val="none"/>
              </w:rPr>
            </w:pPr>
            <w:r>
              <w:rPr>
                <w:rFonts w:ascii="宋体" w:hAnsi="宋体"/>
                <w:color w:val="auto"/>
                <w:sz w:val="24"/>
                <w:szCs w:val="24"/>
                <w:highlight w:val="none"/>
              </w:rPr>
              <w:t>第</w:t>
            </w:r>
            <w:r>
              <w:rPr>
                <w:rFonts w:hint="eastAsia" w:ascii="宋体" w:hAnsi="宋体"/>
                <w:color w:val="auto"/>
                <w:sz w:val="24"/>
                <w:szCs w:val="24"/>
                <w:highlight w:val="none"/>
              </w:rPr>
              <w:t>四阶段</w:t>
            </w:r>
            <w:r>
              <w:rPr>
                <w:rFonts w:ascii="宋体" w:hAnsi="宋体"/>
                <w:color w:val="auto"/>
                <w:sz w:val="24"/>
                <w:szCs w:val="24"/>
                <w:highlight w:val="none"/>
              </w:rPr>
              <w:t>付费</w:t>
            </w:r>
          </w:p>
        </w:tc>
        <w:tc>
          <w:tcPr>
            <w:tcW w:w="1867" w:type="dxa"/>
            <w:tcBorders>
              <w:top w:val="single" w:color="auto" w:sz="4" w:space="0"/>
              <w:left w:val="single" w:color="auto" w:sz="4" w:space="0"/>
              <w:bottom w:val="single" w:color="auto" w:sz="4" w:space="0"/>
              <w:right w:val="single" w:color="auto" w:sz="4" w:space="0"/>
            </w:tcBorders>
            <w:noWrap w:val="0"/>
            <w:vAlign w:val="center"/>
          </w:tcPr>
          <w:p w14:paraId="11C774D7">
            <w:pPr>
              <w:spacing w:line="240" w:lineRule="auto"/>
              <w:jc w:val="center"/>
              <w:rPr>
                <w:rFonts w:hint="eastAsia" w:ascii="宋体" w:hAnsi="宋体" w:eastAsia="宋体" w:cs="宋体"/>
                <w:color w:val="auto"/>
                <w:sz w:val="24"/>
                <w:szCs w:val="24"/>
                <w:highlight w:val="none"/>
              </w:rPr>
            </w:pPr>
            <w:r>
              <w:rPr>
                <w:rFonts w:hint="eastAsia"/>
                <w:color w:val="auto"/>
                <w:sz w:val="24"/>
                <w:szCs w:val="24"/>
                <w:highlight w:val="none"/>
              </w:rPr>
              <w:t>付费基数</w:t>
            </w:r>
            <w:r>
              <w:rPr>
                <w:rFonts w:hint="eastAsia" w:ascii="宋体" w:hAnsi="宋体"/>
                <w:color w:val="auto"/>
                <w:sz w:val="24"/>
                <w:szCs w:val="24"/>
                <w:highlight w:val="none"/>
              </w:rPr>
              <w:t>×</w:t>
            </w:r>
            <w:r>
              <w:rPr>
                <w:rFonts w:hint="eastAsia" w:ascii="宋体" w:hAnsi="宋体"/>
                <w:color w:val="auto"/>
                <w:sz w:val="24"/>
                <w:szCs w:val="24"/>
                <w:highlight w:val="none"/>
                <w:lang w:val="en-US" w:eastAsia="zh-CN"/>
              </w:rPr>
              <w:t>30</w:t>
            </w:r>
            <w:r>
              <w:rPr>
                <w:rFonts w:hint="eastAsia" w:ascii="宋体" w:hAnsi="宋体"/>
                <w:color w:val="auto"/>
                <w:sz w:val="24"/>
                <w:szCs w:val="24"/>
                <w:highlight w:val="none"/>
              </w:rPr>
              <w:t>%</w:t>
            </w:r>
          </w:p>
        </w:tc>
        <w:tc>
          <w:tcPr>
            <w:tcW w:w="2819" w:type="dxa"/>
            <w:tcBorders>
              <w:top w:val="single" w:color="auto" w:sz="4" w:space="0"/>
              <w:left w:val="single" w:color="auto" w:sz="4" w:space="0"/>
              <w:bottom w:val="single" w:color="auto" w:sz="4" w:space="0"/>
              <w:right w:val="single" w:color="auto" w:sz="4" w:space="0"/>
            </w:tcBorders>
            <w:noWrap w:val="0"/>
            <w:vAlign w:val="center"/>
          </w:tcPr>
          <w:p w14:paraId="47800383">
            <w:pPr>
              <w:spacing w:line="240" w:lineRule="auto"/>
              <w:jc w:val="center"/>
              <w:rPr>
                <w:rFonts w:hint="eastAsia" w:ascii="宋体" w:hAnsi="宋体" w:eastAsia="宋体" w:cs="宋体"/>
                <w:color w:val="auto"/>
                <w:sz w:val="24"/>
                <w:szCs w:val="24"/>
                <w:highlight w:val="none"/>
              </w:rPr>
            </w:pPr>
            <w:r>
              <w:rPr>
                <w:rFonts w:hint="eastAsia" w:eastAsia="宋体"/>
                <w:color w:val="auto"/>
                <w:sz w:val="24"/>
                <w:szCs w:val="24"/>
                <w:highlight w:val="none"/>
                <w:lang w:eastAsia="zh-CN"/>
              </w:rPr>
              <w:t>设计</w:t>
            </w:r>
            <w:r>
              <w:rPr>
                <w:rFonts w:hint="eastAsia" w:eastAsia="宋体"/>
                <w:color w:val="auto"/>
                <w:sz w:val="24"/>
                <w:szCs w:val="24"/>
                <w:highlight w:val="none"/>
                <w:lang w:val="en-US" w:eastAsia="zh-CN"/>
              </w:rPr>
              <w:t>项目</w:t>
            </w:r>
            <w:r>
              <w:rPr>
                <w:rFonts w:hint="eastAsia" w:eastAsia="宋体"/>
                <w:color w:val="auto"/>
                <w:sz w:val="24"/>
                <w:szCs w:val="24"/>
                <w:highlight w:val="none"/>
                <w:lang w:eastAsia="zh-CN"/>
              </w:rPr>
              <w:t>经批准的初步设计概算中的建安</w:t>
            </w:r>
            <w:r>
              <w:rPr>
                <w:rFonts w:hint="eastAsia" w:eastAsia="宋体"/>
                <w:color w:val="auto"/>
                <w:sz w:val="24"/>
                <w:szCs w:val="24"/>
                <w:highlight w:val="none"/>
                <w:lang w:val="en-US" w:eastAsia="zh-CN"/>
              </w:rPr>
              <w:t>工程</w:t>
            </w:r>
            <w:r>
              <w:rPr>
                <w:rFonts w:hint="eastAsia" w:eastAsia="宋体"/>
                <w:color w:val="auto"/>
                <w:sz w:val="24"/>
                <w:szCs w:val="24"/>
                <w:highlight w:val="none"/>
                <w:lang w:eastAsia="zh-CN"/>
              </w:rPr>
              <w:t>费</w:t>
            </w:r>
            <w:r>
              <w:rPr>
                <w:rFonts w:hint="eastAsia" w:cs="Times New Roman"/>
                <w:b/>
                <w:color w:val="auto"/>
                <w:sz w:val="24"/>
                <w:szCs w:val="24"/>
                <w:highlight w:val="none"/>
                <w:lang w:val="en-US" w:eastAsia="zh-CN"/>
              </w:rPr>
              <w:t>（按采购人委托第三方审核的结果为准（如有））</w:t>
            </w:r>
            <w:r>
              <w:rPr>
                <w:rFonts w:hint="eastAsia" w:ascii="宋体" w:hAnsi="宋体" w:eastAsia="宋体" w:cs="宋体"/>
                <w:color w:val="auto"/>
                <w:sz w:val="24"/>
                <w:szCs w:val="24"/>
                <w:highlight w:val="none"/>
              </w:rPr>
              <w:t>×</w:t>
            </w:r>
            <w:r>
              <w:rPr>
                <w:rFonts w:hint="eastAsia" w:ascii="Times New Roman" w:hAnsi="Times New Roman" w:eastAsia="宋体" w:cs="Times New Roman"/>
                <w:b/>
                <w:color w:val="auto"/>
                <w:sz w:val="24"/>
                <w:szCs w:val="24"/>
                <w:highlight w:val="none"/>
                <w:lang w:val="en-US" w:eastAsia="zh-CN"/>
              </w:rPr>
              <w:t>中标设计费结算率</w:t>
            </w:r>
          </w:p>
        </w:tc>
        <w:tc>
          <w:tcPr>
            <w:tcW w:w="2914" w:type="dxa"/>
            <w:tcBorders>
              <w:top w:val="single" w:color="auto" w:sz="4" w:space="0"/>
              <w:left w:val="single" w:color="auto" w:sz="4" w:space="0"/>
              <w:bottom w:val="single" w:color="auto" w:sz="4" w:space="0"/>
              <w:right w:val="single" w:color="auto" w:sz="4" w:space="0"/>
            </w:tcBorders>
            <w:noWrap w:val="0"/>
            <w:vAlign w:val="center"/>
          </w:tcPr>
          <w:p w14:paraId="2F5BB34F">
            <w:pPr>
              <w:spacing w:line="240" w:lineRule="auto"/>
              <w:jc w:val="center"/>
              <w:rPr>
                <w:rFonts w:hint="eastAsia" w:ascii="宋体" w:hAnsi="宋体" w:eastAsia="宋体" w:cs="宋体"/>
                <w:color w:val="auto"/>
                <w:sz w:val="24"/>
                <w:szCs w:val="24"/>
                <w:highlight w:val="none"/>
                <w:lang w:val="en-US" w:eastAsia="zh-CN"/>
              </w:rPr>
            </w:pPr>
            <w:r>
              <w:rPr>
                <w:rFonts w:hint="eastAsia" w:ascii="宋体" w:hAnsi="宋体"/>
                <w:color w:val="auto"/>
                <w:sz w:val="24"/>
                <w:szCs w:val="24"/>
                <w:highlight w:val="none"/>
              </w:rPr>
              <w:t>提供</w:t>
            </w:r>
            <w:r>
              <w:rPr>
                <w:rFonts w:hint="eastAsia" w:ascii="宋体" w:hAnsi="宋体"/>
                <w:color w:val="auto"/>
                <w:sz w:val="24"/>
                <w:szCs w:val="24"/>
                <w:highlight w:val="none"/>
                <w:lang w:val="en-US" w:eastAsia="zh-CN"/>
              </w:rPr>
              <w:t>的</w:t>
            </w:r>
            <w:r>
              <w:rPr>
                <w:rFonts w:hint="eastAsia" w:ascii="宋体" w:hAnsi="宋体"/>
                <w:color w:val="auto"/>
                <w:sz w:val="24"/>
                <w:szCs w:val="24"/>
                <w:highlight w:val="none"/>
              </w:rPr>
              <w:t>施工图经设计审查合格</w:t>
            </w:r>
            <w:r>
              <w:rPr>
                <w:rFonts w:hint="eastAsia" w:ascii="宋体" w:hAnsi="宋体"/>
                <w:color w:val="auto"/>
                <w:sz w:val="24"/>
                <w:szCs w:val="24"/>
                <w:highlight w:val="none"/>
                <w:lang w:eastAsia="zh-CN"/>
              </w:rPr>
              <w:t>（</w:t>
            </w:r>
            <w:r>
              <w:rPr>
                <w:rFonts w:hint="eastAsia" w:ascii="宋体" w:hAnsi="宋体"/>
                <w:color w:val="auto"/>
                <w:sz w:val="24"/>
                <w:szCs w:val="24"/>
                <w:highlight w:val="none"/>
                <w:lang w:val="en-US" w:eastAsia="zh-CN"/>
              </w:rPr>
              <w:t>如需</w:t>
            </w:r>
            <w:r>
              <w:rPr>
                <w:rFonts w:hint="eastAsia" w:ascii="宋体" w:hAnsi="宋体"/>
                <w:color w:val="auto"/>
                <w:sz w:val="24"/>
                <w:szCs w:val="24"/>
                <w:highlight w:val="none"/>
                <w:lang w:eastAsia="zh-CN"/>
              </w:rPr>
              <w:t>）</w:t>
            </w:r>
            <w:r>
              <w:rPr>
                <w:rFonts w:hint="eastAsia" w:ascii="宋体" w:hAnsi="宋体"/>
                <w:color w:val="auto"/>
                <w:sz w:val="24"/>
                <w:szCs w:val="24"/>
                <w:highlight w:val="none"/>
              </w:rPr>
              <w:t>后</w:t>
            </w:r>
            <w:r>
              <w:rPr>
                <w:rFonts w:hint="eastAsia" w:ascii="宋体" w:hAnsi="宋体"/>
                <w:color w:val="auto"/>
                <w:sz w:val="24"/>
                <w:szCs w:val="24"/>
                <w:highlight w:val="none"/>
                <w:lang w:val="en-US" w:eastAsia="zh-CN"/>
              </w:rPr>
              <w:t>十五日</w:t>
            </w:r>
            <w:r>
              <w:rPr>
                <w:rFonts w:hint="eastAsia" w:ascii="宋体" w:hAnsi="宋体"/>
                <w:color w:val="auto"/>
                <w:sz w:val="24"/>
                <w:szCs w:val="24"/>
                <w:highlight w:val="none"/>
              </w:rPr>
              <w:t>内</w:t>
            </w:r>
            <w:r>
              <w:rPr>
                <w:rFonts w:hint="eastAsia" w:ascii="宋体" w:hAnsi="宋体"/>
                <w:color w:val="auto"/>
                <w:sz w:val="24"/>
                <w:szCs w:val="24"/>
                <w:highlight w:val="none"/>
                <w:lang w:eastAsia="zh-CN"/>
              </w:rPr>
              <w:t>。</w:t>
            </w:r>
          </w:p>
        </w:tc>
      </w:tr>
      <w:tr w14:paraId="2F9D69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82" w:hRule="atLeast"/>
          <w:jc w:val="center"/>
        </w:trPr>
        <w:tc>
          <w:tcPr>
            <w:tcW w:w="1770" w:type="dxa"/>
            <w:tcBorders>
              <w:top w:val="single" w:color="auto" w:sz="4" w:space="0"/>
              <w:left w:val="single" w:color="auto" w:sz="4" w:space="0"/>
              <w:bottom w:val="single" w:color="auto" w:sz="4" w:space="0"/>
              <w:right w:val="single" w:color="auto" w:sz="4" w:space="0"/>
            </w:tcBorders>
            <w:noWrap w:val="0"/>
            <w:vAlign w:val="center"/>
          </w:tcPr>
          <w:p w14:paraId="6E069272">
            <w:pPr>
              <w:spacing w:line="240" w:lineRule="auto"/>
              <w:jc w:val="center"/>
              <w:rPr>
                <w:rFonts w:hint="eastAsia" w:ascii="宋体" w:hAnsi="宋体" w:eastAsia="宋体" w:cs="宋体"/>
                <w:color w:val="auto"/>
                <w:sz w:val="24"/>
                <w:szCs w:val="24"/>
                <w:highlight w:val="none"/>
              </w:rPr>
            </w:pPr>
            <w:r>
              <w:rPr>
                <w:rFonts w:hint="eastAsia" w:ascii="宋体" w:hAnsi="宋体"/>
                <w:color w:val="auto"/>
                <w:sz w:val="24"/>
                <w:szCs w:val="24"/>
                <w:highlight w:val="none"/>
              </w:rPr>
              <w:t>第五阶段付费</w:t>
            </w:r>
          </w:p>
        </w:tc>
        <w:tc>
          <w:tcPr>
            <w:tcW w:w="1867" w:type="dxa"/>
            <w:tcBorders>
              <w:top w:val="single" w:color="auto" w:sz="4" w:space="0"/>
              <w:left w:val="single" w:color="auto" w:sz="4" w:space="0"/>
              <w:bottom w:val="single" w:color="auto" w:sz="4" w:space="0"/>
              <w:right w:val="single" w:color="auto" w:sz="4" w:space="0"/>
            </w:tcBorders>
            <w:noWrap w:val="0"/>
            <w:vAlign w:val="center"/>
          </w:tcPr>
          <w:p w14:paraId="1E1FED4A">
            <w:pPr>
              <w:spacing w:line="240" w:lineRule="auto"/>
              <w:jc w:val="center"/>
              <w:rPr>
                <w:rFonts w:hint="eastAsia" w:ascii="宋体" w:hAnsi="宋体" w:eastAsia="宋体" w:cs="宋体"/>
                <w:color w:val="auto"/>
                <w:kern w:val="2"/>
                <w:sz w:val="24"/>
                <w:szCs w:val="24"/>
                <w:highlight w:val="none"/>
                <w:lang w:val="en-US" w:eastAsia="zh-CN" w:bidi="ar-SA"/>
              </w:rPr>
            </w:pPr>
            <w:r>
              <w:rPr>
                <w:rFonts w:hint="eastAsia"/>
                <w:color w:val="auto"/>
                <w:sz w:val="24"/>
                <w:szCs w:val="24"/>
                <w:highlight w:val="none"/>
              </w:rPr>
              <w:t>付费基数</w:t>
            </w:r>
            <w:r>
              <w:rPr>
                <w:rFonts w:hint="eastAsia" w:ascii="宋体" w:hAnsi="宋体"/>
                <w:color w:val="auto"/>
                <w:sz w:val="24"/>
                <w:szCs w:val="24"/>
                <w:highlight w:val="none"/>
              </w:rPr>
              <w:t>×</w:t>
            </w:r>
            <w:r>
              <w:rPr>
                <w:rFonts w:hint="eastAsia" w:ascii="宋体" w:hAnsi="宋体"/>
                <w:color w:val="auto"/>
                <w:sz w:val="24"/>
                <w:szCs w:val="24"/>
                <w:highlight w:val="none"/>
                <w:lang w:val="en-US" w:eastAsia="zh-CN"/>
              </w:rPr>
              <w:t>5</w:t>
            </w:r>
            <w:r>
              <w:rPr>
                <w:rFonts w:hint="eastAsia" w:ascii="宋体" w:hAnsi="宋体"/>
                <w:color w:val="auto"/>
                <w:sz w:val="24"/>
                <w:szCs w:val="24"/>
                <w:highlight w:val="none"/>
              </w:rPr>
              <w:t>%</w:t>
            </w:r>
          </w:p>
        </w:tc>
        <w:tc>
          <w:tcPr>
            <w:tcW w:w="2819" w:type="dxa"/>
            <w:tcBorders>
              <w:top w:val="single" w:color="auto" w:sz="4" w:space="0"/>
              <w:left w:val="single" w:color="auto" w:sz="4" w:space="0"/>
              <w:bottom w:val="single" w:color="auto" w:sz="4" w:space="0"/>
              <w:right w:val="single" w:color="auto" w:sz="4" w:space="0"/>
            </w:tcBorders>
            <w:noWrap w:val="0"/>
            <w:vAlign w:val="center"/>
          </w:tcPr>
          <w:p w14:paraId="15A70023">
            <w:pPr>
              <w:spacing w:line="240" w:lineRule="auto"/>
              <w:jc w:val="center"/>
              <w:rPr>
                <w:rFonts w:hint="eastAsia" w:ascii="宋体" w:hAnsi="宋体" w:eastAsia="宋体" w:cs="宋体"/>
                <w:color w:val="auto"/>
                <w:kern w:val="2"/>
                <w:sz w:val="24"/>
                <w:szCs w:val="24"/>
                <w:highlight w:val="none"/>
                <w:lang w:val="en-US" w:eastAsia="zh-CN" w:bidi="ar-SA"/>
              </w:rPr>
            </w:pPr>
            <w:r>
              <w:rPr>
                <w:rFonts w:hint="eastAsia" w:eastAsia="宋体"/>
                <w:color w:val="auto"/>
                <w:sz w:val="24"/>
                <w:szCs w:val="24"/>
                <w:highlight w:val="none"/>
                <w:lang w:eastAsia="zh-CN"/>
              </w:rPr>
              <w:t>设计</w:t>
            </w:r>
            <w:r>
              <w:rPr>
                <w:rFonts w:hint="eastAsia" w:eastAsia="宋体"/>
                <w:color w:val="auto"/>
                <w:sz w:val="24"/>
                <w:szCs w:val="24"/>
                <w:highlight w:val="none"/>
                <w:lang w:val="en-US" w:eastAsia="zh-CN"/>
              </w:rPr>
              <w:t>项目</w:t>
            </w:r>
            <w:r>
              <w:rPr>
                <w:rFonts w:hint="eastAsia" w:eastAsia="宋体"/>
                <w:color w:val="auto"/>
                <w:sz w:val="24"/>
                <w:szCs w:val="24"/>
                <w:highlight w:val="none"/>
                <w:lang w:eastAsia="zh-CN"/>
              </w:rPr>
              <w:t>经批准的初步设计概算中的建安</w:t>
            </w:r>
            <w:r>
              <w:rPr>
                <w:rFonts w:hint="eastAsia" w:eastAsia="宋体"/>
                <w:color w:val="auto"/>
                <w:sz w:val="24"/>
                <w:szCs w:val="24"/>
                <w:highlight w:val="none"/>
                <w:lang w:val="en-US" w:eastAsia="zh-CN"/>
              </w:rPr>
              <w:t>工程</w:t>
            </w:r>
            <w:r>
              <w:rPr>
                <w:rFonts w:hint="eastAsia" w:eastAsia="宋体"/>
                <w:color w:val="auto"/>
                <w:sz w:val="24"/>
                <w:szCs w:val="24"/>
                <w:highlight w:val="none"/>
                <w:lang w:eastAsia="zh-CN"/>
              </w:rPr>
              <w:t>费</w:t>
            </w:r>
            <w:r>
              <w:rPr>
                <w:rFonts w:hint="eastAsia" w:cs="Times New Roman"/>
                <w:b/>
                <w:color w:val="auto"/>
                <w:sz w:val="24"/>
                <w:szCs w:val="24"/>
                <w:highlight w:val="none"/>
                <w:lang w:val="en-US" w:eastAsia="zh-CN"/>
              </w:rPr>
              <w:t>（按采购人委托第三方审核的结果为准（如有））</w:t>
            </w:r>
            <w:r>
              <w:rPr>
                <w:rFonts w:hint="eastAsia" w:ascii="宋体" w:hAnsi="宋体" w:eastAsia="宋体" w:cs="宋体"/>
                <w:color w:val="auto"/>
                <w:sz w:val="24"/>
                <w:szCs w:val="24"/>
                <w:highlight w:val="none"/>
              </w:rPr>
              <w:t>×</w:t>
            </w:r>
            <w:r>
              <w:rPr>
                <w:rFonts w:hint="eastAsia" w:ascii="Times New Roman" w:hAnsi="Times New Roman" w:eastAsia="宋体" w:cs="Times New Roman"/>
                <w:b/>
                <w:color w:val="auto"/>
                <w:sz w:val="24"/>
                <w:szCs w:val="24"/>
                <w:highlight w:val="none"/>
                <w:lang w:val="en-US" w:eastAsia="zh-CN"/>
              </w:rPr>
              <w:t>中标设计费结算率</w:t>
            </w:r>
          </w:p>
        </w:tc>
        <w:tc>
          <w:tcPr>
            <w:tcW w:w="2914" w:type="dxa"/>
            <w:tcBorders>
              <w:top w:val="single" w:color="auto" w:sz="4" w:space="0"/>
              <w:left w:val="single" w:color="auto" w:sz="4" w:space="0"/>
              <w:bottom w:val="single" w:color="auto" w:sz="4" w:space="0"/>
              <w:right w:val="single" w:color="auto" w:sz="4" w:space="0"/>
            </w:tcBorders>
            <w:noWrap w:val="0"/>
            <w:vAlign w:val="center"/>
          </w:tcPr>
          <w:p w14:paraId="77BE92CF">
            <w:pPr>
              <w:spacing w:line="24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olor w:val="auto"/>
                <w:sz w:val="24"/>
                <w:szCs w:val="24"/>
                <w:highlight w:val="none"/>
              </w:rPr>
              <w:t>工程竣工验收合格后</w:t>
            </w:r>
            <w:r>
              <w:rPr>
                <w:rFonts w:hint="eastAsia" w:ascii="宋体" w:hAnsi="宋体"/>
                <w:color w:val="auto"/>
                <w:sz w:val="24"/>
                <w:szCs w:val="24"/>
                <w:highlight w:val="none"/>
                <w:lang w:eastAsia="zh-CN"/>
              </w:rPr>
              <w:t>（</w:t>
            </w:r>
            <w:r>
              <w:rPr>
                <w:rFonts w:hint="eastAsia" w:ascii="宋体" w:hAnsi="宋体"/>
                <w:color w:val="auto"/>
                <w:sz w:val="24"/>
                <w:szCs w:val="24"/>
                <w:highlight w:val="none"/>
                <w:lang w:val="en-US" w:eastAsia="zh-CN"/>
              </w:rPr>
              <w:t>绿化部分须交工验收合格</w:t>
            </w:r>
            <w:r>
              <w:rPr>
                <w:rFonts w:hint="eastAsia" w:ascii="宋体" w:hAnsi="宋体"/>
                <w:color w:val="auto"/>
                <w:sz w:val="24"/>
                <w:szCs w:val="24"/>
                <w:highlight w:val="none"/>
                <w:lang w:eastAsia="zh-CN"/>
              </w:rPr>
              <w:t>）</w:t>
            </w:r>
            <w:r>
              <w:rPr>
                <w:rFonts w:hint="eastAsia" w:ascii="宋体" w:hAnsi="宋体"/>
                <w:color w:val="auto"/>
                <w:sz w:val="24"/>
                <w:szCs w:val="24"/>
                <w:highlight w:val="none"/>
                <w:lang w:val="en-US" w:eastAsia="zh-CN"/>
              </w:rPr>
              <w:t>十五日</w:t>
            </w:r>
            <w:r>
              <w:rPr>
                <w:rFonts w:hint="eastAsia" w:ascii="宋体" w:hAnsi="宋体"/>
                <w:color w:val="auto"/>
                <w:sz w:val="24"/>
                <w:szCs w:val="24"/>
                <w:highlight w:val="none"/>
              </w:rPr>
              <w:t>内</w:t>
            </w:r>
          </w:p>
        </w:tc>
      </w:tr>
      <w:tr w14:paraId="5E3188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63" w:hRule="atLeast"/>
          <w:jc w:val="center"/>
        </w:trPr>
        <w:tc>
          <w:tcPr>
            <w:tcW w:w="1770" w:type="dxa"/>
            <w:tcBorders>
              <w:top w:val="single" w:color="auto" w:sz="4" w:space="0"/>
              <w:left w:val="single" w:color="auto" w:sz="4" w:space="0"/>
              <w:bottom w:val="single" w:color="auto" w:sz="4" w:space="0"/>
              <w:right w:val="single" w:color="auto" w:sz="4" w:space="0"/>
            </w:tcBorders>
            <w:noWrap w:val="0"/>
            <w:vAlign w:val="center"/>
          </w:tcPr>
          <w:p w14:paraId="3E14FBF5">
            <w:pPr>
              <w:spacing w:line="240" w:lineRule="auto"/>
              <w:jc w:val="center"/>
              <w:rPr>
                <w:rFonts w:hint="eastAsia" w:ascii="宋体" w:hAnsi="宋体" w:eastAsia="宋体" w:cs="宋体"/>
                <w:color w:val="auto"/>
                <w:sz w:val="24"/>
                <w:szCs w:val="24"/>
                <w:highlight w:val="none"/>
              </w:rPr>
            </w:pPr>
            <w:r>
              <w:rPr>
                <w:rFonts w:hint="eastAsia" w:ascii="宋体" w:hAnsi="宋体"/>
                <w:color w:val="auto"/>
                <w:sz w:val="24"/>
                <w:szCs w:val="24"/>
                <w:highlight w:val="none"/>
              </w:rPr>
              <w:t>第六阶段付费</w:t>
            </w:r>
          </w:p>
        </w:tc>
        <w:tc>
          <w:tcPr>
            <w:tcW w:w="1867" w:type="dxa"/>
            <w:tcBorders>
              <w:top w:val="single" w:color="auto" w:sz="4" w:space="0"/>
              <w:left w:val="single" w:color="auto" w:sz="4" w:space="0"/>
              <w:bottom w:val="single" w:color="auto" w:sz="4" w:space="0"/>
              <w:right w:val="single" w:color="auto" w:sz="4" w:space="0"/>
            </w:tcBorders>
            <w:noWrap w:val="0"/>
            <w:vAlign w:val="center"/>
          </w:tcPr>
          <w:p w14:paraId="1B173E0C">
            <w:pPr>
              <w:spacing w:line="240" w:lineRule="auto"/>
              <w:jc w:val="center"/>
              <w:rPr>
                <w:rFonts w:hint="eastAsia" w:ascii="宋体" w:hAnsi="宋体" w:eastAsia="宋体" w:cs="宋体"/>
                <w:color w:val="auto"/>
                <w:kern w:val="2"/>
                <w:sz w:val="24"/>
                <w:szCs w:val="24"/>
                <w:highlight w:val="none"/>
                <w:lang w:val="en-US" w:eastAsia="zh-CN" w:bidi="ar-SA"/>
              </w:rPr>
            </w:pPr>
            <w:r>
              <w:rPr>
                <w:rFonts w:hint="eastAsia"/>
                <w:color w:val="auto"/>
                <w:sz w:val="24"/>
                <w:szCs w:val="24"/>
                <w:highlight w:val="none"/>
              </w:rPr>
              <w:t>付清所有款项</w:t>
            </w:r>
          </w:p>
        </w:tc>
        <w:tc>
          <w:tcPr>
            <w:tcW w:w="2819" w:type="dxa"/>
            <w:tcBorders>
              <w:top w:val="single" w:color="auto" w:sz="4" w:space="0"/>
              <w:left w:val="single" w:color="auto" w:sz="4" w:space="0"/>
              <w:bottom w:val="single" w:color="auto" w:sz="4" w:space="0"/>
              <w:right w:val="single" w:color="auto" w:sz="4" w:space="0"/>
            </w:tcBorders>
            <w:noWrap w:val="0"/>
            <w:vAlign w:val="center"/>
          </w:tcPr>
          <w:p w14:paraId="069E3B32">
            <w:pPr>
              <w:spacing w:line="240" w:lineRule="auto"/>
              <w:jc w:val="center"/>
              <w:rPr>
                <w:rFonts w:hint="eastAsia" w:ascii="宋体" w:hAnsi="宋体" w:eastAsia="宋体" w:cs="宋体"/>
                <w:color w:val="auto"/>
                <w:kern w:val="2"/>
                <w:sz w:val="24"/>
                <w:szCs w:val="24"/>
                <w:highlight w:val="none"/>
                <w:lang w:val="en-US" w:eastAsia="zh-CN" w:bidi="ar-SA"/>
              </w:rPr>
            </w:pPr>
            <w:r>
              <w:rPr>
                <w:rFonts w:hint="eastAsia" w:eastAsia="宋体"/>
                <w:color w:val="auto"/>
                <w:sz w:val="24"/>
                <w:szCs w:val="24"/>
                <w:highlight w:val="none"/>
              </w:rPr>
              <w:t>付款</w:t>
            </w:r>
            <w:r>
              <w:rPr>
                <w:rFonts w:hint="eastAsia" w:ascii="Times New Roman" w:hAnsi="Times New Roman" w:eastAsia="宋体" w:cs="Times New Roman"/>
                <w:color w:val="auto"/>
                <w:sz w:val="24"/>
                <w:szCs w:val="24"/>
                <w:highlight w:val="none"/>
                <w:lang w:val="en-US" w:eastAsia="zh-CN"/>
              </w:rPr>
              <w:t>余额=</w:t>
            </w:r>
            <w:r>
              <w:rPr>
                <w:rFonts w:hint="eastAsia" w:eastAsia="宋体"/>
                <w:color w:val="auto"/>
                <w:sz w:val="24"/>
                <w:szCs w:val="24"/>
                <w:highlight w:val="none"/>
                <w:lang w:eastAsia="zh-CN"/>
              </w:rPr>
              <w:t>设计</w:t>
            </w:r>
            <w:r>
              <w:rPr>
                <w:rFonts w:hint="eastAsia" w:eastAsia="宋体"/>
                <w:color w:val="auto"/>
                <w:sz w:val="24"/>
                <w:szCs w:val="24"/>
                <w:highlight w:val="none"/>
                <w:lang w:val="en-US" w:eastAsia="zh-CN"/>
              </w:rPr>
              <w:t>项目</w:t>
            </w:r>
            <w:r>
              <w:rPr>
                <w:rFonts w:hint="eastAsia" w:eastAsia="宋体"/>
                <w:color w:val="auto"/>
                <w:sz w:val="24"/>
                <w:szCs w:val="24"/>
                <w:highlight w:val="none"/>
                <w:lang w:eastAsia="zh-CN"/>
              </w:rPr>
              <w:t>经批准的初步设计概算中的建安</w:t>
            </w:r>
            <w:r>
              <w:rPr>
                <w:rFonts w:hint="eastAsia" w:eastAsia="宋体"/>
                <w:color w:val="auto"/>
                <w:sz w:val="24"/>
                <w:szCs w:val="24"/>
                <w:highlight w:val="none"/>
                <w:lang w:val="en-US" w:eastAsia="zh-CN"/>
              </w:rPr>
              <w:t>工程</w:t>
            </w:r>
            <w:r>
              <w:rPr>
                <w:rFonts w:hint="eastAsia" w:eastAsia="宋体"/>
                <w:color w:val="auto"/>
                <w:sz w:val="24"/>
                <w:szCs w:val="24"/>
                <w:highlight w:val="none"/>
                <w:lang w:eastAsia="zh-CN"/>
              </w:rPr>
              <w:t>费</w:t>
            </w:r>
            <w:r>
              <w:rPr>
                <w:rFonts w:hint="eastAsia" w:cs="Times New Roman"/>
                <w:b/>
                <w:color w:val="auto"/>
                <w:sz w:val="24"/>
                <w:szCs w:val="24"/>
                <w:highlight w:val="none"/>
                <w:lang w:val="en-US" w:eastAsia="zh-CN"/>
              </w:rPr>
              <w:t>（按采购人委托第三方审核的结果为准（如有））</w:t>
            </w:r>
            <w:r>
              <w:rPr>
                <w:rFonts w:hint="eastAsia" w:ascii="宋体" w:hAnsi="宋体" w:eastAsia="宋体" w:cs="宋体"/>
                <w:color w:val="auto"/>
                <w:sz w:val="24"/>
                <w:szCs w:val="24"/>
                <w:highlight w:val="none"/>
              </w:rPr>
              <w:t>×</w:t>
            </w:r>
            <w:r>
              <w:rPr>
                <w:rFonts w:hint="eastAsia" w:ascii="Times New Roman" w:hAnsi="Times New Roman" w:eastAsia="宋体" w:cs="Times New Roman"/>
                <w:b/>
                <w:color w:val="auto"/>
                <w:sz w:val="24"/>
                <w:szCs w:val="24"/>
                <w:highlight w:val="none"/>
                <w:lang w:val="en-US" w:eastAsia="zh-CN"/>
              </w:rPr>
              <w:t>中标设计费结算率</w:t>
            </w:r>
            <w:r>
              <w:rPr>
                <w:rFonts w:hint="eastAsia" w:ascii="Times New Roman" w:hAnsi="Times New Roman" w:eastAsia="宋体" w:cs="Times New Roman"/>
                <w:color w:val="auto"/>
                <w:sz w:val="24"/>
                <w:szCs w:val="24"/>
                <w:highlight w:val="none"/>
                <w:lang w:val="en-US" w:eastAsia="zh-CN"/>
              </w:rPr>
              <w:t>－已付款</w:t>
            </w:r>
          </w:p>
        </w:tc>
        <w:tc>
          <w:tcPr>
            <w:tcW w:w="2914" w:type="dxa"/>
            <w:tcBorders>
              <w:top w:val="single" w:color="auto" w:sz="4" w:space="0"/>
              <w:left w:val="single" w:color="auto" w:sz="4" w:space="0"/>
              <w:bottom w:val="single" w:color="auto" w:sz="4" w:space="0"/>
              <w:right w:val="single" w:color="auto" w:sz="4" w:space="0"/>
            </w:tcBorders>
            <w:noWrap w:val="0"/>
            <w:vAlign w:val="center"/>
          </w:tcPr>
          <w:p w14:paraId="2535C5DA">
            <w:pPr>
              <w:spacing w:line="240" w:lineRule="auto"/>
              <w:jc w:val="center"/>
              <w:rPr>
                <w:rFonts w:hint="eastAsia" w:ascii="宋体" w:hAnsi="宋体" w:eastAsia="宋体" w:cs="宋体"/>
                <w:color w:val="auto"/>
                <w:kern w:val="2"/>
                <w:sz w:val="24"/>
                <w:szCs w:val="24"/>
                <w:highlight w:val="none"/>
                <w:lang w:val="en-US" w:eastAsia="zh-CN" w:bidi="ar-SA"/>
              </w:rPr>
            </w:pPr>
            <w:r>
              <w:rPr>
                <w:rFonts w:hint="eastAsia"/>
                <w:color w:val="auto"/>
                <w:sz w:val="24"/>
                <w:szCs w:val="24"/>
                <w:highlight w:val="none"/>
              </w:rPr>
              <w:t>被设计</w:t>
            </w:r>
            <w:r>
              <w:rPr>
                <w:rFonts w:hint="eastAsia" w:ascii="宋体" w:hAnsi="宋体"/>
                <w:color w:val="auto"/>
                <w:sz w:val="24"/>
                <w:szCs w:val="24"/>
                <w:highlight w:val="none"/>
              </w:rPr>
              <w:t>工程</w:t>
            </w:r>
            <w:r>
              <w:rPr>
                <w:rFonts w:hint="eastAsia" w:ascii="宋体" w:hAnsi="宋体"/>
                <w:color w:val="auto"/>
                <w:sz w:val="24"/>
                <w:szCs w:val="24"/>
                <w:highlight w:val="none"/>
                <w:lang w:val="en-US" w:eastAsia="zh-CN"/>
              </w:rPr>
              <w:t>结算审核完成</w:t>
            </w:r>
            <w:r>
              <w:rPr>
                <w:rFonts w:hint="eastAsia" w:ascii="宋体" w:hAnsi="宋体"/>
                <w:color w:val="auto"/>
                <w:sz w:val="24"/>
                <w:szCs w:val="24"/>
                <w:highlight w:val="none"/>
              </w:rPr>
              <w:t>后</w:t>
            </w:r>
            <w:r>
              <w:rPr>
                <w:rFonts w:hint="eastAsia" w:ascii="宋体" w:hAnsi="宋体"/>
                <w:color w:val="auto"/>
                <w:sz w:val="24"/>
                <w:szCs w:val="24"/>
                <w:highlight w:val="none"/>
                <w:lang w:val="en-US" w:eastAsia="zh-CN"/>
              </w:rPr>
              <w:t>十五日</w:t>
            </w:r>
            <w:r>
              <w:rPr>
                <w:rFonts w:hint="eastAsia" w:ascii="宋体" w:hAnsi="宋体"/>
                <w:color w:val="auto"/>
                <w:sz w:val="24"/>
                <w:szCs w:val="24"/>
                <w:highlight w:val="none"/>
              </w:rPr>
              <w:t>内</w:t>
            </w:r>
          </w:p>
        </w:tc>
      </w:tr>
    </w:tbl>
    <w:p w14:paraId="4267A778">
      <w:pPr>
        <w:keepNext w:val="0"/>
        <w:keepLines w:val="0"/>
        <w:pageBreakBefore w:val="0"/>
        <w:widowControl w:val="0"/>
        <w:kinsoku/>
        <w:wordWrap/>
        <w:overflowPunct/>
        <w:topLinePunct w:val="0"/>
        <w:autoSpaceDE/>
        <w:autoSpaceDN/>
        <w:bidi w:val="0"/>
        <w:adjustRightInd/>
        <w:snapToGrid/>
        <w:spacing w:line="276"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说明：</w:t>
      </w:r>
    </w:p>
    <w:p w14:paraId="53E264CB">
      <w:pPr>
        <w:keepNext w:val="0"/>
        <w:keepLines w:val="0"/>
        <w:pageBreakBefore w:val="0"/>
        <w:widowControl w:val="0"/>
        <w:kinsoku/>
        <w:wordWrap/>
        <w:overflowPunct/>
        <w:topLinePunct w:val="0"/>
        <w:autoSpaceDE/>
        <w:autoSpaceDN/>
        <w:bidi w:val="0"/>
        <w:adjustRightInd/>
        <w:snapToGrid/>
        <w:spacing w:line="276"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（1）本项目若分区块分期分阶段实施，</w:t>
      </w:r>
      <w:r>
        <w:rPr>
          <w:rFonts w:hint="eastAsia" w:ascii="宋体" w:hAnsi="宋体" w:eastAsia="宋体" w:cs="宋体"/>
          <w:b/>
          <w:color w:val="auto"/>
          <w:sz w:val="24"/>
          <w:szCs w:val="24"/>
          <w:highlight w:val="none"/>
          <w:lang w:val="en-US" w:eastAsia="zh-CN"/>
        </w:rPr>
        <w:t>甲方</w:t>
      </w:r>
      <w:r>
        <w:rPr>
          <w:rFonts w:hint="eastAsia" w:ascii="宋体" w:hAnsi="宋体" w:eastAsia="宋体" w:cs="宋体"/>
          <w:color w:val="auto"/>
          <w:kern w:val="2"/>
          <w:sz w:val="24"/>
          <w:szCs w:val="24"/>
          <w:highlight w:val="none"/>
          <w:lang w:val="en-US" w:eastAsia="zh-CN" w:bidi="ar-SA"/>
        </w:rPr>
        <w:t>要求分专业分期分阶段提供方案设计、初步设计、施工图纸的，相应阶段设计费按分区块分期分阶段实施支付。</w:t>
      </w:r>
    </w:p>
    <w:p w14:paraId="79385F8A">
      <w:pPr>
        <w:keepNext w:val="0"/>
        <w:keepLines w:val="0"/>
        <w:pageBreakBefore w:val="0"/>
        <w:widowControl w:val="0"/>
        <w:kinsoku/>
        <w:wordWrap/>
        <w:overflowPunct/>
        <w:topLinePunct w:val="0"/>
        <w:autoSpaceDE/>
        <w:autoSpaceDN/>
        <w:bidi w:val="0"/>
        <w:adjustRightInd/>
        <w:snapToGrid/>
        <w:spacing w:line="276"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（2）乙方提交各阶段设计文件的同时凭对应金额的设计发票申请支付各阶段设计费，未提供足额发票的，甲方有权拒绝支付且不视为违约。</w:t>
      </w:r>
    </w:p>
    <w:p w14:paraId="0BDC0D88">
      <w:pPr>
        <w:keepNext w:val="0"/>
        <w:keepLines w:val="0"/>
        <w:pageBreakBefore w:val="0"/>
        <w:widowControl w:val="0"/>
        <w:kinsoku/>
        <w:wordWrap/>
        <w:overflowPunct/>
        <w:topLinePunct w:val="0"/>
        <w:autoSpaceDE/>
        <w:autoSpaceDN/>
        <w:bidi w:val="0"/>
        <w:adjustRightInd/>
        <w:snapToGrid/>
        <w:spacing w:line="276"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2）具体的</w:t>
      </w:r>
      <w:r>
        <w:rPr>
          <w:rFonts w:hint="eastAsia" w:ascii="宋体" w:hAnsi="宋体" w:eastAsia="宋体" w:cs="宋体"/>
          <w:sz w:val="24"/>
          <w:szCs w:val="24"/>
          <w:highlight w:val="none"/>
          <w:lang w:val="en-US" w:eastAsia="zh-CN"/>
        </w:rPr>
        <w:t>专业咨询服务工作</w:t>
      </w:r>
      <w:r>
        <w:rPr>
          <w:rFonts w:hint="eastAsia" w:ascii="宋体" w:hAnsi="宋体" w:eastAsia="宋体" w:cs="宋体"/>
          <w:color w:val="auto"/>
          <w:kern w:val="2"/>
          <w:sz w:val="24"/>
          <w:szCs w:val="24"/>
          <w:highlight w:val="none"/>
          <w:lang w:val="en-US" w:eastAsia="zh-CN" w:bidi="ar-SA"/>
        </w:rPr>
        <w:t>费用支付进度均见下表：</w:t>
      </w:r>
    </w:p>
    <w:tbl>
      <w:tblPr>
        <w:tblStyle w:val="77"/>
        <w:tblW w:w="853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410"/>
        <w:gridCol w:w="6129"/>
      </w:tblGrid>
      <w:tr w14:paraId="545237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6" w:hRule="atLeast"/>
          <w:jc w:val="center"/>
        </w:trPr>
        <w:tc>
          <w:tcPr>
            <w:tcW w:w="2410" w:type="dxa"/>
            <w:tcBorders>
              <w:top w:val="single" w:color="auto" w:sz="4" w:space="0"/>
              <w:left w:val="single" w:color="auto" w:sz="4" w:space="0"/>
              <w:bottom w:val="single" w:color="auto" w:sz="4" w:space="0"/>
              <w:right w:val="single" w:color="auto" w:sz="4" w:space="0"/>
            </w:tcBorders>
            <w:noWrap w:val="0"/>
            <w:vAlign w:val="center"/>
          </w:tcPr>
          <w:p w14:paraId="273FC8EA">
            <w:pPr>
              <w:keepNext w:val="0"/>
              <w:keepLines w:val="0"/>
              <w:pageBreakBefore w:val="0"/>
              <w:widowControl w:val="0"/>
              <w:kinsoku/>
              <w:wordWrap/>
              <w:overflowPunct/>
              <w:topLinePunct w:val="0"/>
              <w:autoSpaceDE/>
              <w:autoSpaceDN/>
              <w:bidi w:val="0"/>
              <w:adjustRightInd/>
              <w:snapToGrid/>
              <w:spacing w:line="276" w:lineRule="auto"/>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费用内容</w:t>
            </w:r>
          </w:p>
        </w:tc>
        <w:tc>
          <w:tcPr>
            <w:tcW w:w="6129" w:type="dxa"/>
            <w:tcBorders>
              <w:top w:val="single" w:color="auto" w:sz="4" w:space="0"/>
              <w:left w:val="single" w:color="auto" w:sz="4" w:space="0"/>
              <w:bottom w:val="single" w:color="auto" w:sz="4" w:space="0"/>
              <w:right w:val="single" w:color="auto" w:sz="4" w:space="0"/>
            </w:tcBorders>
            <w:noWrap w:val="0"/>
            <w:vAlign w:val="center"/>
          </w:tcPr>
          <w:p w14:paraId="6488D844">
            <w:pPr>
              <w:keepNext w:val="0"/>
              <w:keepLines w:val="0"/>
              <w:pageBreakBefore w:val="0"/>
              <w:widowControl w:val="0"/>
              <w:kinsoku/>
              <w:wordWrap/>
              <w:overflowPunct/>
              <w:topLinePunct w:val="0"/>
              <w:autoSpaceDE/>
              <w:autoSpaceDN/>
              <w:bidi w:val="0"/>
              <w:adjustRightInd/>
              <w:snapToGrid/>
              <w:spacing w:line="276" w:lineRule="auto"/>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支付方式</w:t>
            </w:r>
          </w:p>
        </w:tc>
      </w:tr>
      <w:tr w14:paraId="1A5EB0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0" w:hRule="atLeast"/>
          <w:jc w:val="center"/>
        </w:trPr>
        <w:tc>
          <w:tcPr>
            <w:tcW w:w="2410" w:type="dxa"/>
            <w:tcBorders>
              <w:top w:val="single" w:color="auto" w:sz="4" w:space="0"/>
              <w:left w:val="single" w:color="auto" w:sz="4" w:space="0"/>
              <w:bottom w:val="single" w:color="auto" w:sz="4" w:space="0"/>
              <w:right w:val="single" w:color="auto" w:sz="4" w:space="0"/>
            </w:tcBorders>
            <w:noWrap w:val="0"/>
            <w:vAlign w:val="center"/>
          </w:tcPr>
          <w:p w14:paraId="4B8AF8E1">
            <w:pPr>
              <w:keepNext w:val="0"/>
              <w:keepLines w:val="0"/>
              <w:pageBreakBefore w:val="0"/>
              <w:widowControl w:val="0"/>
              <w:kinsoku/>
              <w:wordWrap/>
              <w:overflowPunct/>
              <w:topLinePunct w:val="0"/>
              <w:autoSpaceDE/>
              <w:autoSpaceDN/>
              <w:bidi w:val="0"/>
              <w:adjustRightInd/>
              <w:snapToGrid/>
              <w:spacing w:line="276" w:lineRule="auto"/>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sz w:val="24"/>
                <w:szCs w:val="24"/>
                <w:highlight w:val="none"/>
                <w:lang w:val="en-US" w:eastAsia="zh-CN"/>
              </w:rPr>
              <w:t>专业咨询服务工作</w:t>
            </w:r>
            <w:r>
              <w:rPr>
                <w:rFonts w:hint="eastAsia" w:ascii="宋体" w:hAnsi="宋体" w:eastAsia="宋体" w:cs="宋体"/>
                <w:color w:val="auto"/>
                <w:kern w:val="2"/>
                <w:sz w:val="24"/>
                <w:szCs w:val="24"/>
                <w:highlight w:val="none"/>
                <w:lang w:val="en-US" w:eastAsia="zh-CN" w:bidi="ar-SA"/>
              </w:rPr>
              <w:t>费用</w:t>
            </w:r>
          </w:p>
        </w:tc>
        <w:tc>
          <w:tcPr>
            <w:tcW w:w="6129" w:type="dxa"/>
            <w:tcBorders>
              <w:top w:val="single" w:color="auto" w:sz="4" w:space="0"/>
              <w:left w:val="single" w:color="auto" w:sz="4" w:space="0"/>
              <w:bottom w:val="single" w:color="auto" w:sz="4" w:space="0"/>
              <w:right w:val="single" w:color="auto" w:sz="4" w:space="0"/>
            </w:tcBorders>
            <w:noWrap w:val="0"/>
            <w:vAlign w:val="center"/>
          </w:tcPr>
          <w:p w14:paraId="4F0C90C7">
            <w:pPr>
              <w:keepNext w:val="0"/>
              <w:keepLines w:val="0"/>
              <w:pageBreakBefore w:val="0"/>
              <w:widowControl w:val="0"/>
              <w:kinsoku/>
              <w:wordWrap/>
              <w:overflowPunct/>
              <w:topLinePunct w:val="0"/>
              <w:autoSpaceDE/>
              <w:autoSpaceDN/>
              <w:bidi w:val="0"/>
              <w:adjustRightInd/>
              <w:snapToGrid/>
              <w:spacing w:line="276" w:lineRule="auto"/>
              <w:jc w:val="both"/>
              <w:textAlignment w:val="auto"/>
              <w:rPr>
                <w:rFonts w:hint="eastAsia" w:ascii="宋体" w:hAnsi="宋体" w:eastAsia="宋体" w:cs="宋体"/>
                <w:color w:val="auto"/>
                <w:kern w:val="2"/>
                <w:sz w:val="24"/>
                <w:szCs w:val="24"/>
                <w:highlight w:val="none"/>
                <w:lang w:val="en-US" w:eastAsia="zh-CN" w:bidi="ar-SA"/>
              </w:rPr>
            </w:pPr>
            <w:bookmarkStart w:id="37" w:name="_GoBack"/>
            <w:bookmarkEnd w:id="37"/>
            <w:r>
              <w:rPr>
                <w:rFonts w:hint="eastAsia" w:ascii="宋体" w:hAnsi="宋体" w:eastAsia="宋体" w:cs="宋体"/>
                <w:color w:val="auto"/>
                <w:kern w:val="2"/>
                <w:sz w:val="24"/>
                <w:szCs w:val="24"/>
                <w:highlight w:val="none"/>
                <w:lang w:val="en-US" w:eastAsia="zh-CN" w:bidi="ar-SA"/>
              </w:rPr>
              <w:t>在完成</w:t>
            </w:r>
            <w:r>
              <w:rPr>
                <w:rFonts w:hint="eastAsia" w:ascii="宋体" w:hAnsi="宋体" w:eastAsia="宋体" w:cs="宋体"/>
                <w:sz w:val="24"/>
                <w:szCs w:val="24"/>
                <w:highlight w:val="none"/>
                <w:lang w:val="en-US" w:eastAsia="zh-CN"/>
              </w:rPr>
              <w:t>专业咨询服务工作</w:t>
            </w:r>
            <w:r>
              <w:rPr>
                <w:rFonts w:hint="eastAsia" w:ascii="宋体" w:hAnsi="宋体" w:eastAsia="宋体" w:cs="宋体"/>
                <w:color w:val="auto"/>
                <w:kern w:val="2"/>
                <w:sz w:val="24"/>
                <w:szCs w:val="24"/>
                <w:highlight w:val="none"/>
                <w:lang w:val="en-US" w:eastAsia="zh-CN" w:bidi="ar-SA"/>
              </w:rPr>
              <w:t>后一次性结清支付（如有部分取消的专项咨询服务工作，在扣除取消部分工作的费用后支付）。</w:t>
            </w:r>
          </w:p>
        </w:tc>
      </w:tr>
    </w:tbl>
    <w:p w14:paraId="08C33745">
      <w:pPr>
        <w:keepNext w:val="0"/>
        <w:keepLines w:val="0"/>
        <w:pageBreakBefore w:val="0"/>
        <w:widowControl w:val="0"/>
        <w:kinsoku/>
        <w:wordWrap/>
        <w:overflowPunct/>
        <w:topLinePunct w:val="0"/>
        <w:autoSpaceDE/>
        <w:autoSpaceDN/>
        <w:bidi w:val="0"/>
        <w:adjustRightInd/>
        <w:snapToGrid/>
        <w:spacing w:line="276"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说明：</w:t>
      </w:r>
    </w:p>
    <w:p w14:paraId="01A03C6C">
      <w:pPr>
        <w:keepNext w:val="0"/>
        <w:keepLines w:val="0"/>
        <w:pageBreakBefore w:val="0"/>
        <w:widowControl w:val="0"/>
        <w:kinsoku/>
        <w:wordWrap/>
        <w:overflowPunct/>
        <w:topLinePunct w:val="0"/>
        <w:autoSpaceDE/>
        <w:autoSpaceDN/>
        <w:bidi w:val="0"/>
        <w:adjustRightInd/>
        <w:snapToGrid/>
        <w:spacing w:line="276"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乙方凭对应金额的发票申请支付</w:t>
      </w:r>
      <w:r>
        <w:rPr>
          <w:rFonts w:hint="eastAsia" w:ascii="宋体" w:hAnsi="宋体" w:eastAsia="宋体" w:cs="宋体"/>
          <w:sz w:val="24"/>
          <w:szCs w:val="24"/>
          <w:highlight w:val="none"/>
          <w:lang w:val="en-US" w:eastAsia="zh-CN"/>
        </w:rPr>
        <w:t>专业咨询服务</w:t>
      </w:r>
      <w:r>
        <w:rPr>
          <w:rFonts w:hint="eastAsia" w:ascii="宋体" w:hAnsi="宋体" w:eastAsia="宋体" w:cs="宋体"/>
          <w:color w:val="auto"/>
          <w:kern w:val="2"/>
          <w:sz w:val="24"/>
          <w:szCs w:val="24"/>
          <w:highlight w:val="none"/>
          <w:lang w:val="en-US" w:eastAsia="zh-CN" w:bidi="ar-SA"/>
        </w:rPr>
        <w:t>工作费用，未提供足额发票的，甲方有权拒绝支付且不视为违约。</w:t>
      </w:r>
    </w:p>
    <w:p w14:paraId="32A1B55E">
      <w:pPr>
        <w:keepNext w:val="0"/>
        <w:keepLines w:val="0"/>
        <w:pageBreakBefore w:val="0"/>
        <w:tabs>
          <w:tab w:val="left" w:pos="567"/>
        </w:tabs>
        <w:wordWrap/>
        <w:topLinePunct w:val="0"/>
        <w:bidi w:val="0"/>
        <w:spacing w:line="276" w:lineRule="auto"/>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七、履约保证金：</w:t>
      </w:r>
    </w:p>
    <w:p w14:paraId="3785C306">
      <w:pPr>
        <w:keepNext w:val="0"/>
        <w:keepLines w:val="0"/>
        <w:pageBreakBefore w:val="0"/>
        <w:tabs>
          <w:tab w:val="left" w:pos="426"/>
        </w:tabs>
        <w:wordWrap/>
        <w:topLinePunct w:val="0"/>
        <w:bidi w:val="0"/>
        <w:spacing w:line="276"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7.1金额：签约合同价的1%。</w:t>
      </w:r>
    </w:p>
    <w:p w14:paraId="6718CF4A">
      <w:pPr>
        <w:keepNext w:val="0"/>
        <w:keepLines w:val="0"/>
        <w:pageBreakBefore w:val="0"/>
        <w:tabs>
          <w:tab w:val="left" w:pos="426"/>
        </w:tabs>
        <w:wordWrap/>
        <w:topLinePunct w:val="0"/>
        <w:bidi w:val="0"/>
        <w:spacing w:line="276"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7.2收取方式：网银、汇票、电汇、转账支付等非现金方式或银行、保险公司出具的保函形式；</w:t>
      </w:r>
    </w:p>
    <w:p w14:paraId="3077BBEC">
      <w:pPr>
        <w:keepNext w:val="0"/>
        <w:keepLines w:val="0"/>
        <w:pageBreakBefore w:val="0"/>
        <w:tabs>
          <w:tab w:val="left" w:pos="426"/>
        </w:tabs>
        <w:wordWrap/>
        <w:topLinePunct w:val="0"/>
        <w:bidi w:val="0"/>
        <w:spacing w:line="276" w:lineRule="auto"/>
        <w:ind w:firstLine="480" w:firstLineChars="200"/>
        <w:textAlignment w:val="auto"/>
        <w:rPr>
          <w:rFonts w:hint="eastAsia" w:ascii="宋体" w:hAnsi="宋体" w:eastAsia="宋体" w:cs="宋体"/>
          <w:color w:val="0D0D0D"/>
          <w:sz w:val="24"/>
          <w:szCs w:val="24"/>
          <w:highlight w:val="none"/>
        </w:rPr>
      </w:pPr>
      <w:r>
        <w:rPr>
          <w:rFonts w:hint="eastAsia" w:ascii="宋体" w:hAnsi="宋体" w:eastAsia="宋体" w:cs="宋体"/>
          <w:sz w:val="24"/>
          <w:szCs w:val="24"/>
          <w:highlight w:val="none"/>
        </w:rPr>
        <w:t>7.3履约保证金的退还</w:t>
      </w:r>
      <w:r>
        <w:rPr>
          <w:rFonts w:hint="eastAsia" w:ascii="宋体" w:hAnsi="宋体" w:eastAsia="宋体" w:cs="宋体"/>
          <w:color w:val="0D0D0D"/>
          <w:sz w:val="24"/>
          <w:szCs w:val="24"/>
          <w:highlight w:val="none"/>
        </w:rPr>
        <w:t>：在合同履约到期且无异议情况下30日内无息退还。</w:t>
      </w:r>
    </w:p>
    <w:p w14:paraId="2CB13C0D">
      <w:pPr>
        <w:keepNext w:val="0"/>
        <w:keepLines w:val="0"/>
        <w:pageBreakBefore w:val="0"/>
        <w:wordWrap/>
        <w:topLinePunct w:val="0"/>
        <w:bidi w:val="0"/>
        <w:spacing w:line="276" w:lineRule="auto"/>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八、技术资料：</w:t>
      </w:r>
    </w:p>
    <w:p w14:paraId="22FED53F">
      <w:pPr>
        <w:keepNext w:val="0"/>
        <w:keepLines w:val="0"/>
        <w:pageBreakBefore w:val="0"/>
        <w:tabs>
          <w:tab w:val="left" w:pos="426"/>
        </w:tabs>
        <w:wordWrap/>
        <w:topLinePunct w:val="0"/>
        <w:bidi w:val="0"/>
        <w:spacing w:line="276"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8.1乙方应按</w:t>
      </w:r>
      <w:r>
        <w:rPr>
          <w:rFonts w:hint="eastAsia" w:ascii="宋体" w:hAnsi="宋体" w:eastAsia="宋体" w:cs="宋体"/>
          <w:sz w:val="24"/>
          <w:szCs w:val="24"/>
          <w:highlight w:val="none"/>
          <w:lang w:eastAsia="zh-CN"/>
        </w:rPr>
        <w:t>采购文件</w:t>
      </w:r>
      <w:r>
        <w:rPr>
          <w:rFonts w:hint="eastAsia" w:ascii="宋体" w:hAnsi="宋体" w:eastAsia="宋体" w:cs="宋体"/>
          <w:sz w:val="24"/>
          <w:szCs w:val="24"/>
          <w:highlight w:val="none"/>
        </w:rPr>
        <w:t>规定的时间向甲方提供有关技术资料。</w:t>
      </w:r>
    </w:p>
    <w:p w14:paraId="0CFADAAD">
      <w:pPr>
        <w:keepNext w:val="0"/>
        <w:keepLines w:val="0"/>
        <w:pageBreakBefore w:val="0"/>
        <w:tabs>
          <w:tab w:val="left" w:pos="426"/>
        </w:tabs>
        <w:wordWrap/>
        <w:topLinePunct w:val="0"/>
        <w:bidi w:val="0"/>
        <w:spacing w:line="276" w:lineRule="auto"/>
        <w:ind w:firstLine="480" w:firstLineChars="200"/>
        <w:textAlignment w:val="auto"/>
        <w:rPr>
          <w:rFonts w:hint="eastAsia" w:ascii="宋体" w:hAnsi="宋体" w:eastAsia="宋体" w:cs="宋体"/>
          <w:b/>
          <w:sz w:val="24"/>
          <w:szCs w:val="24"/>
          <w:highlight w:val="none"/>
        </w:rPr>
      </w:pPr>
      <w:r>
        <w:rPr>
          <w:rFonts w:hint="eastAsia" w:ascii="宋体" w:hAnsi="宋体" w:eastAsia="宋体" w:cs="宋体"/>
          <w:sz w:val="24"/>
          <w:szCs w:val="24"/>
          <w:highlight w:val="none"/>
        </w:rPr>
        <w:t>8.2没有甲方事先书面同意，乙方不得将由甲方提供的有关合同或任何合同条文、规格、计划或资料提供给与履行本合同无关的任何其他人。即使向履行本合同有关的人员提供，也应注意保密并限于履行合同的必需范围。</w:t>
      </w:r>
    </w:p>
    <w:p w14:paraId="2D51E140">
      <w:pPr>
        <w:keepNext w:val="0"/>
        <w:keepLines w:val="0"/>
        <w:pageBreakBefore w:val="0"/>
        <w:tabs>
          <w:tab w:val="left" w:pos="567"/>
        </w:tabs>
        <w:wordWrap/>
        <w:topLinePunct w:val="0"/>
        <w:bidi w:val="0"/>
        <w:spacing w:line="276" w:lineRule="auto"/>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九、知识产权：</w:t>
      </w:r>
      <w:r>
        <w:rPr>
          <w:rFonts w:hint="eastAsia" w:ascii="宋体" w:hAnsi="宋体" w:eastAsia="宋体" w:cs="宋体"/>
          <w:bCs/>
          <w:sz w:val="24"/>
          <w:szCs w:val="24"/>
          <w:highlight w:val="none"/>
        </w:rPr>
        <w:t>乙方应保证提供服务过程中不会侵犯任何第三方的知识产权。</w:t>
      </w:r>
    </w:p>
    <w:p w14:paraId="5BE5AB99">
      <w:pPr>
        <w:keepNext w:val="0"/>
        <w:keepLines w:val="0"/>
        <w:pageBreakBefore w:val="0"/>
        <w:tabs>
          <w:tab w:val="left" w:pos="567"/>
        </w:tabs>
        <w:wordWrap/>
        <w:topLinePunct w:val="0"/>
        <w:bidi w:val="0"/>
        <w:spacing w:line="276" w:lineRule="auto"/>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十、权利与义务：</w:t>
      </w:r>
    </w:p>
    <w:p w14:paraId="064F793A">
      <w:pPr>
        <w:pStyle w:val="226"/>
        <w:keepNext w:val="0"/>
        <w:keepLines w:val="0"/>
        <w:pageBreakBefore w:val="0"/>
        <w:wordWrap/>
        <w:topLinePunct w:val="0"/>
        <w:bidi w:val="0"/>
        <w:spacing w:line="276" w:lineRule="auto"/>
        <w:ind w:firstLine="0" w:firstLineChars="0"/>
        <w:textAlignment w:val="auto"/>
        <w:rPr>
          <w:rFonts w:hint="eastAsia" w:ascii="宋体" w:hAnsi="宋体" w:eastAsia="宋体" w:cs="宋体"/>
          <w:sz w:val="24"/>
          <w:szCs w:val="24"/>
          <w:highlight w:val="none"/>
        </w:rPr>
      </w:pPr>
      <w:r>
        <w:rPr>
          <w:rFonts w:hint="eastAsia" w:ascii="宋体" w:hAnsi="宋体" w:eastAsia="宋体" w:cs="宋体"/>
          <w:b/>
          <w:sz w:val="24"/>
          <w:szCs w:val="24"/>
          <w:highlight w:val="none"/>
        </w:rPr>
        <w:t>甲方的权利与义务：</w:t>
      </w:r>
    </w:p>
    <w:p w14:paraId="11E2DD32">
      <w:pPr>
        <w:keepNext w:val="0"/>
        <w:keepLines w:val="0"/>
        <w:pageBreakBefore w:val="0"/>
        <w:tabs>
          <w:tab w:val="left" w:pos="426"/>
        </w:tabs>
        <w:wordWrap/>
        <w:topLinePunct w:val="0"/>
        <w:bidi w:val="0"/>
        <w:spacing w:line="276"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10.1为乙方工作提供良好的外部条件，并按照合同约定支付款项。</w:t>
      </w:r>
    </w:p>
    <w:p w14:paraId="07098023">
      <w:pPr>
        <w:keepNext w:val="0"/>
        <w:keepLines w:val="0"/>
        <w:pageBreakBefore w:val="0"/>
        <w:tabs>
          <w:tab w:val="left" w:pos="426"/>
        </w:tabs>
        <w:wordWrap/>
        <w:topLinePunct w:val="0"/>
        <w:bidi w:val="0"/>
        <w:spacing w:line="276"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10.2在规定的时间内向乙方提交基础资料及文件，并对其完整性、正确性及时效性负责。甲方不得要求乙方违反国家有关标准进行编制。</w:t>
      </w:r>
    </w:p>
    <w:p w14:paraId="13E7F2D0">
      <w:pPr>
        <w:keepNext w:val="0"/>
        <w:keepLines w:val="0"/>
        <w:pageBreakBefore w:val="0"/>
        <w:tabs>
          <w:tab w:val="left" w:pos="426"/>
        </w:tabs>
        <w:wordWrap/>
        <w:topLinePunct w:val="0"/>
        <w:bidi w:val="0"/>
        <w:spacing w:line="276"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10.3甲方对乙方提供的项目工作方案具有审定权、修改权，并有权要求乙方按甲方的要求修改方案,乙方不得以此为由要求增加任何费用。</w:t>
      </w:r>
    </w:p>
    <w:p w14:paraId="1F2F3E20">
      <w:pPr>
        <w:keepNext w:val="0"/>
        <w:keepLines w:val="0"/>
        <w:pageBreakBefore w:val="0"/>
        <w:tabs>
          <w:tab w:val="left" w:pos="426"/>
        </w:tabs>
        <w:wordWrap/>
        <w:topLinePunct w:val="0"/>
        <w:bidi w:val="0"/>
        <w:spacing w:line="276"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10.4根据实际情况，甲方有权要求乙方对已经确认的方案进行修改、变通，乙方应当配合执行，以保证项目顺利进行。</w:t>
      </w:r>
    </w:p>
    <w:p w14:paraId="49CE3426">
      <w:pPr>
        <w:keepNext w:val="0"/>
        <w:keepLines w:val="0"/>
        <w:pageBreakBefore w:val="0"/>
        <w:tabs>
          <w:tab w:val="left" w:pos="426"/>
        </w:tabs>
        <w:wordWrap/>
        <w:topLinePunct w:val="0"/>
        <w:bidi w:val="0"/>
        <w:spacing w:line="276"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10.5甲方变更委托项目、规模、条件或因提交的资料错误，或所提交资料作较大修改，以致造成乙方返工时，双方除另行协商签订补充协议（或另订合同）、重新明确有关条款外，甲方应按乙方所耗工作量向乙方支付工费。</w:t>
      </w:r>
    </w:p>
    <w:p w14:paraId="4000136D">
      <w:pPr>
        <w:keepNext w:val="0"/>
        <w:keepLines w:val="0"/>
        <w:pageBreakBefore w:val="0"/>
        <w:tabs>
          <w:tab w:val="left" w:pos="567"/>
        </w:tabs>
        <w:wordWrap/>
        <w:topLinePunct w:val="0"/>
        <w:bidi w:val="0"/>
        <w:spacing w:line="276" w:lineRule="auto"/>
        <w:ind w:firstLine="482" w:firstLineChars="200"/>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乙方的权利与义务：</w:t>
      </w:r>
    </w:p>
    <w:p w14:paraId="77579923">
      <w:pPr>
        <w:keepNext w:val="0"/>
        <w:keepLines w:val="0"/>
        <w:pageBreakBefore w:val="0"/>
        <w:tabs>
          <w:tab w:val="left" w:pos="426"/>
        </w:tabs>
        <w:wordWrap/>
        <w:topLinePunct w:val="0"/>
        <w:bidi w:val="0"/>
        <w:spacing w:line="276"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10.6乙方应按国家规定和合同约定的技术规范、标准进行编制，按规定的内容、时间及份数向甲方交付文件。并对提交的文件的质量负责。</w:t>
      </w:r>
    </w:p>
    <w:p w14:paraId="79B8D4FE">
      <w:pPr>
        <w:keepNext w:val="0"/>
        <w:keepLines w:val="0"/>
        <w:pageBreakBefore w:val="0"/>
        <w:tabs>
          <w:tab w:val="left" w:pos="426"/>
        </w:tabs>
        <w:wordWrap/>
        <w:topLinePunct w:val="0"/>
        <w:bidi w:val="0"/>
        <w:spacing w:line="276"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10.7在履行本合同义务的期间，应运用合理的技能，认真、勤奋的工作。</w:t>
      </w:r>
    </w:p>
    <w:p w14:paraId="6A3DA048">
      <w:pPr>
        <w:keepNext w:val="0"/>
        <w:keepLines w:val="0"/>
        <w:pageBreakBefore w:val="0"/>
        <w:tabs>
          <w:tab w:val="left" w:pos="426"/>
        </w:tabs>
        <w:wordWrap/>
        <w:topLinePunct w:val="0"/>
        <w:bidi w:val="0"/>
        <w:spacing w:line="276"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10.8乙方针对该项目出具的工作方案，均须事先经甲方书面确认后方可实施。乙方应当负责本项目的所有外部关系联系与协调。</w:t>
      </w:r>
    </w:p>
    <w:p w14:paraId="7C706486">
      <w:pPr>
        <w:keepNext w:val="0"/>
        <w:keepLines w:val="0"/>
        <w:pageBreakBefore w:val="0"/>
        <w:tabs>
          <w:tab w:val="left" w:pos="426"/>
        </w:tabs>
        <w:wordWrap/>
        <w:topLinePunct w:val="0"/>
        <w:bidi w:val="0"/>
        <w:spacing w:line="276"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10.9乙方对文件出现的遗漏或错误负责修改或补充。</w:t>
      </w:r>
    </w:p>
    <w:p w14:paraId="6FF4CACB">
      <w:pPr>
        <w:keepNext w:val="0"/>
        <w:keepLines w:val="0"/>
        <w:pageBreakBefore w:val="0"/>
        <w:tabs>
          <w:tab w:val="left" w:pos="426"/>
        </w:tabs>
        <w:wordWrap/>
        <w:topLinePunct w:val="0"/>
        <w:bidi w:val="0"/>
        <w:spacing w:line="276"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10.10乙方交付文件后，按规定参加有关上级的审查，并根据审查结论负责不超出原定范围的内容做必要调整补充。</w:t>
      </w:r>
    </w:p>
    <w:p w14:paraId="167C1596">
      <w:pPr>
        <w:keepNext w:val="0"/>
        <w:keepLines w:val="0"/>
        <w:pageBreakBefore w:val="0"/>
        <w:tabs>
          <w:tab w:val="left" w:pos="426"/>
        </w:tabs>
        <w:wordWrap/>
        <w:topLinePunct w:val="0"/>
        <w:bidi w:val="0"/>
        <w:spacing w:line="276"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10.11乙方须简明扼要的列出实施方案与质量保证梗概，并在要求递交的文件中进行详细论述；乙方未递交</w:t>
      </w:r>
      <w:r>
        <w:rPr>
          <w:rFonts w:hint="eastAsia" w:ascii="宋体" w:hAnsi="宋体" w:eastAsia="宋体" w:cs="宋体"/>
          <w:sz w:val="24"/>
          <w:szCs w:val="24"/>
          <w:highlight w:val="none"/>
          <w:lang w:eastAsia="zh-CN"/>
        </w:rPr>
        <w:t>采购文件</w:t>
      </w:r>
      <w:r>
        <w:rPr>
          <w:rFonts w:hint="eastAsia" w:ascii="宋体" w:hAnsi="宋体" w:eastAsia="宋体" w:cs="宋体"/>
          <w:sz w:val="24"/>
          <w:szCs w:val="24"/>
          <w:highlight w:val="none"/>
        </w:rPr>
        <w:t>要求的文件与内容，由乙方承担其投标风险。</w:t>
      </w:r>
    </w:p>
    <w:p w14:paraId="443D1F55">
      <w:pPr>
        <w:keepNext w:val="0"/>
        <w:keepLines w:val="0"/>
        <w:pageBreakBefore w:val="0"/>
        <w:wordWrap/>
        <w:topLinePunct w:val="0"/>
        <w:bidi w:val="0"/>
        <w:spacing w:line="276" w:lineRule="auto"/>
        <w:textAlignment w:val="auto"/>
        <w:rPr>
          <w:rFonts w:hint="eastAsia" w:ascii="宋体" w:hAnsi="宋体" w:eastAsia="宋体" w:cs="宋体"/>
          <w:color w:val="0D0D0D"/>
          <w:sz w:val="24"/>
          <w:szCs w:val="24"/>
          <w:highlight w:val="none"/>
          <w:lang w:val="zh-CN"/>
        </w:rPr>
      </w:pPr>
      <w:r>
        <w:rPr>
          <w:rFonts w:hint="eastAsia" w:ascii="宋体" w:hAnsi="宋体" w:eastAsia="宋体" w:cs="宋体"/>
          <w:b/>
          <w:bCs/>
          <w:sz w:val="24"/>
          <w:szCs w:val="24"/>
          <w:highlight w:val="none"/>
        </w:rPr>
        <w:t>十一、违约责任：</w:t>
      </w:r>
    </w:p>
    <w:p w14:paraId="7910C166">
      <w:pPr>
        <w:keepNext w:val="0"/>
        <w:keepLines w:val="0"/>
        <w:pageBreakBefore w:val="0"/>
        <w:tabs>
          <w:tab w:val="left" w:pos="426"/>
        </w:tabs>
        <w:wordWrap/>
        <w:topLinePunct w:val="0"/>
        <w:bidi w:val="0"/>
        <w:spacing w:line="276"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11.1本合同范围的服务，应由乙方直接供应，不得转让他人供应，否则，甲方有权解除合同，并追究乙方的违约责任。</w:t>
      </w:r>
    </w:p>
    <w:p w14:paraId="54EDB778">
      <w:pPr>
        <w:keepNext w:val="0"/>
        <w:keepLines w:val="0"/>
        <w:pageBreakBefore w:val="0"/>
        <w:tabs>
          <w:tab w:val="left" w:pos="426"/>
        </w:tabs>
        <w:wordWrap/>
        <w:topLinePunct w:val="0"/>
        <w:bidi w:val="0"/>
        <w:spacing w:line="276"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11.2乙方提供的服务成果质量没有达到甲方要求的，乙方应负责免费提供后续服务。对达不到要求者，根据实际情况，经双方协商，可按以下办法处理：</w:t>
      </w:r>
    </w:p>
    <w:p w14:paraId="389D3BF8">
      <w:pPr>
        <w:keepNext w:val="0"/>
        <w:keepLines w:val="0"/>
        <w:pageBreakBefore w:val="0"/>
        <w:tabs>
          <w:tab w:val="left" w:pos="426"/>
        </w:tabs>
        <w:wordWrap/>
        <w:topLinePunct w:val="0"/>
        <w:bidi w:val="0"/>
        <w:spacing w:line="276"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[1]重做：由乙方承担所发生的全部费用；</w:t>
      </w:r>
    </w:p>
    <w:p w14:paraId="063A14DC">
      <w:pPr>
        <w:keepNext w:val="0"/>
        <w:keepLines w:val="0"/>
        <w:pageBreakBefore w:val="0"/>
        <w:tabs>
          <w:tab w:val="left" w:pos="426"/>
        </w:tabs>
        <w:wordWrap/>
        <w:topLinePunct w:val="0"/>
        <w:bidi w:val="0"/>
        <w:spacing w:line="276"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[2]解除合同；</w:t>
      </w:r>
    </w:p>
    <w:p w14:paraId="51E2C6FE">
      <w:pPr>
        <w:keepNext w:val="0"/>
        <w:keepLines w:val="0"/>
        <w:pageBreakBefore w:val="0"/>
        <w:tabs>
          <w:tab w:val="left" w:pos="426"/>
        </w:tabs>
        <w:wordWrap/>
        <w:topLinePunct w:val="0"/>
        <w:bidi w:val="0"/>
        <w:spacing w:line="276"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[3]协商解决。</w:t>
      </w:r>
    </w:p>
    <w:p w14:paraId="01DC44C4">
      <w:pPr>
        <w:keepNext w:val="0"/>
        <w:keepLines w:val="0"/>
        <w:pageBreakBefore w:val="0"/>
        <w:tabs>
          <w:tab w:val="left" w:pos="426"/>
        </w:tabs>
        <w:wordWrap/>
        <w:topLinePunct w:val="0"/>
        <w:bidi w:val="0"/>
        <w:spacing w:line="276"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11.3乙方连续三次没有达到服务质量要求，甲方有权终止服务合同。</w:t>
      </w:r>
    </w:p>
    <w:p w14:paraId="14D8B3C0">
      <w:pPr>
        <w:keepNext w:val="0"/>
        <w:keepLines w:val="0"/>
        <w:pageBreakBefore w:val="0"/>
        <w:tabs>
          <w:tab w:val="left" w:pos="426"/>
        </w:tabs>
        <w:wordWrap/>
        <w:topLinePunct w:val="0"/>
        <w:bidi w:val="0"/>
        <w:spacing w:line="276"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11.4合同生效后，乙方要求终止或解除合同，乙方应双倍返还甲方已支付的定金。</w:t>
      </w:r>
    </w:p>
    <w:p w14:paraId="6366A589">
      <w:pPr>
        <w:keepNext w:val="0"/>
        <w:keepLines w:val="0"/>
        <w:pageBreakBefore w:val="0"/>
        <w:tabs>
          <w:tab w:val="left" w:pos="426"/>
        </w:tabs>
        <w:wordWrap/>
        <w:topLinePunct w:val="0"/>
        <w:bidi w:val="0"/>
        <w:spacing w:line="276"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11.5乙方未能如期提供相关数据资料的，每日扣除伍仟元作为违约金（从当期合同款中扣除）。乙方超过约定日期10个工作日仍不能提供的，甲方有权单方解除本合同。乙方因未能如期提供或因其他违约行为导致甲方解除合同的，扣除叁万元作为违约金（从当期合同款中扣除），如造成甲方损失超过违约金的，超出部分由乙方继续承担赔偿责任。</w:t>
      </w:r>
    </w:p>
    <w:p w14:paraId="240F3708">
      <w:pPr>
        <w:keepNext w:val="0"/>
        <w:keepLines w:val="0"/>
        <w:pageBreakBefore w:val="0"/>
        <w:tabs>
          <w:tab w:val="left" w:pos="426"/>
        </w:tabs>
        <w:wordWrap/>
        <w:topLinePunct w:val="0"/>
        <w:bidi w:val="0"/>
        <w:spacing w:line="276"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11.6乙方擅自更换项目负责人的违约责任：项目负责人因生病住院、终止劳动合同关系（提供相关部门或单位证明材料）、被责令停止执业、羁押或判刑情形，无法继续担任项目负责人，乙方向甲方提出申请，甲方应同意更换，更换到位的项目负责人资质不低于原项目负责人；除上述情形外项目负责人不允许更换。如承包人擅自更换，按每更换一人次扣除伍仟元作为违约金（从当期合同款中扣除）；擅自更换二人次以上，甲方有权单方解除合同，履约担保金不予退还。</w:t>
      </w:r>
    </w:p>
    <w:p w14:paraId="417D22ED">
      <w:pPr>
        <w:keepNext w:val="0"/>
        <w:keepLines w:val="0"/>
        <w:pageBreakBefore w:val="0"/>
        <w:tabs>
          <w:tab w:val="left" w:pos="2279"/>
        </w:tabs>
        <w:wordWrap/>
        <w:topLinePunct w:val="0"/>
        <w:bidi w:val="0"/>
        <w:spacing w:line="276" w:lineRule="auto"/>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十二、保密义务：</w:t>
      </w:r>
      <w:r>
        <w:rPr>
          <w:rFonts w:hint="eastAsia" w:ascii="宋体" w:hAnsi="宋体" w:eastAsia="宋体" w:cs="宋体"/>
          <w:b/>
          <w:sz w:val="24"/>
          <w:szCs w:val="24"/>
          <w:highlight w:val="none"/>
        </w:rPr>
        <w:tab/>
      </w:r>
    </w:p>
    <w:p w14:paraId="40F40671">
      <w:pPr>
        <w:keepNext w:val="0"/>
        <w:keepLines w:val="0"/>
        <w:pageBreakBefore w:val="0"/>
        <w:tabs>
          <w:tab w:val="left" w:pos="426"/>
        </w:tabs>
        <w:wordWrap/>
        <w:topLinePunct w:val="0"/>
        <w:bidi w:val="0"/>
        <w:spacing w:line="276"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12.1乙方确认并同意，应当对本合同的内容、因履行本合同或在本合同期间接触或知悉的甲方保密信息予以保密。未经甲方书面许可，不得为本合同以外的任何其他目的自行使用、向他人披露或者允许他人使用该保密信息的全部或部分。</w:t>
      </w:r>
    </w:p>
    <w:p w14:paraId="3DA24D0B">
      <w:pPr>
        <w:keepNext w:val="0"/>
        <w:keepLines w:val="0"/>
        <w:pageBreakBefore w:val="0"/>
        <w:tabs>
          <w:tab w:val="left" w:pos="426"/>
        </w:tabs>
        <w:wordWrap/>
        <w:topLinePunct w:val="0"/>
        <w:bidi w:val="0"/>
        <w:spacing w:line="276"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12.2乙方可仅为本合同目的向其确有知悉必要的员工披露甲方提供的保密资料，但同时须指示其员工遵守本条规定的保密及不披露义务。乙方应仅为本合同目的而复制和使用保密资料。</w:t>
      </w:r>
    </w:p>
    <w:p w14:paraId="2FECE1A0">
      <w:pPr>
        <w:keepNext w:val="0"/>
        <w:keepLines w:val="0"/>
        <w:pageBreakBefore w:val="0"/>
        <w:wordWrap/>
        <w:topLinePunct w:val="0"/>
        <w:bidi w:val="0"/>
        <w:spacing w:line="276" w:lineRule="auto"/>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十三、转让和分包：</w:t>
      </w:r>
    </w:p>
    <w:p w14:paraId="68426D66">
      <w:pPr>
        <w:keepNext w:val="0"/>
        <w:keepLines w:val="0"/>
        <w:pageBreakBefore w:val="0"/>
        <w:wordWrap/>
        <w:topLinePunct w:val="0"/>
        <w:bidi w:val="0"/>
        <w:spacing w:line="276"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未经甲方事先书面同意，乙方不得部分转让或全部转让其应履行的合同义务。</w:t>
      </w:r>
    </w:p>
    <w:p w14:paraId="650F4F75">
      <w:pPr>
        <w:keepNext w:val="0"/>
        <w:keepLines w:val="0"/>
        <w:pageBreakBefore w:val="0"/>
        <w:wordWrap/>
        <w:topLinePunct w:val="0"/>
        <w:bidi w:val="0"/>
        <w:spacing w:line="276" w:lineRule="auto"/>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十四、不可抗力事件处理：</w:t>
      </w:r>
    </w:p>
    <w:p w14:paraId="0C31F62B">
      <w:pPr>
        <w:keepNext w:val="0"/>
        <w:keepLines w:val="0"/>
        <w:pageBreakBefore w:val="0"/>
        <w:tabs>
          <w:tab w:val="left" w:pos="426"/>
        </w:tabs>
        <w:wordWrap/>
        <w:topLinePunct w:val="0"/>
        <w:bidi w:val="0"/>
        <w:spacing w:line="276"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14.1在合同有效期内，任何一方因不可抗力事件导致不能履行合同，则合同履行期可延长，其延长期与不可抗力影响期相同。</w:t>
      </w:r>
    </w:p>
    <w:p w14:paraId="3988617F">
      <w:pPr>
        <w:keepNext w:val="0"/>
        <w:keepLines w:val="0"/>
        <w:pageBreakBefore w:val="0"/>
        <w:tabs>
          <w:tab w:val="left" w:pos="426"/>
        </w:tabs>
        <w:wordWrap/>
        <w:topLinePunct w:val="0"/>
        <w:bidi w:val="0"/>
        <w:spacing w:line="276" w:lineRule="auto"/>
        <w:ind w:firstLine="480" w:firstLineChars="200"/>
        <w:textAlignment w:val="auto"/>
        <w:rPr>
          <w:rFonts w:hint="eastAsia" w:ascii="宋体" w:hAnsi="宋体" w:eastAsia="宋体" w:cs="宋体"/>
          <w:bCs/>
          <w:sz w:val="24"/>
          <w:szCs w:val="24"/>
          <w:highlight w:val="none"/>
        </w:rPr>
      </w:pPr>
      <w:r>
        <w:rPr>
          <w:rFonts w:hint="eastAsia" w:ascii="宋体" w:hAnsi="宋体" w:eastAsia="宋体" w:cs="宋体"/>
          <w:sz w:val="24"/>
          <w:szCs w:val="24"/>
          <w:highlight w:val="none"/>
        </w:rPr>
        <w:t>14.2不可抗力事件发生后，应立即通知对方</w:t>
      </w:r>
      <w:r>
        <w:rPr>
          <w:rFonts w:hint="eastAsia" w:ascii="宋体" w:hAnsi="宋体" w:eastAsia="宋体" w:cs="宋体"/>
          <w:bCs/>
          <w:sz w:val="24"/>
          <w:szCs w:val="24"/>
          <w:highlight w:val="none"/>
        </w:rPr>
        <w:t>，并寄送有关权威机构出具的证明。</w:t>
      </w:r>
    </w:p>
    <w:p w14:paraId="3F3C4331">
      <w:pPr>
        <w:keepNext w:val="0"/>
        <w:keepLines w:val="0"/>
        <w:pageBreakBefore w:val="0"/>
        <w:wordWrap/>
        <w:topLinePunct w:val="0"/>
        <w:bidi w:val="0"/>
        <w:spacing w:line="276" w:lineRule="auto"/>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十五、争议解决：</w:t>
      </w:r>
    </w:p>
    <w:p w14:paraId="344B6C22">
      <w:pPr>
        <w:keepNext w:val="0"/>
        <w:keepLines w:val="0"/>
        <w:pageBreakBefore w:val="0"/>
        <w:tabs>
          <w:tab w:val="left" w:pos="426"/>
        </w:tabs>
        <w:wordWrap/>
        <w:topLinePunct w:val="0"/>
        <w:bidi w:val="0"/>
        <w:spacing w:line="276"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双方因履行本合同而发生的争议，应协商、调解解决。协商、调解不成的，提交台州仲裁委员会仲裁。</w:t>
      </w:r>
    </w:p>
    <w:p w14:paraId="4ECA2A8F">
      <w:pPr>
        <w:keepNext w:val="0"/>
        <w:keepLines w:val="0"/>
        <w:pageBreakBefore w:val="0"/>
        <w:wordWrap/>
        <w:topLinePunct w:val="0"/>
        <w:bidi w:val="0"/>
        <w:spacing w:line="276" w:lineRule="auto"/>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十六、合同的签订和生效：</w:t>
      </w:r>
    </w:p>
    <w:p w14:paraId="6830D2FD">
      <w:pPr>
        <w:keepNext w:val="0"/>
        <w:keepLines w:val="0"/>
        <w:pageBreakBefore w:val="0"/>
        <w:tabs>
          <w:tab w:val="left" w:pos="426"/>
        </w:tabs>
        <w:wordWrap/>
        <w:topLinePunct w:val="0"/>
        <w:bidi w:val="0"/>
        <w:spacing w:line="276"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16.1合同经甲、乙双方法定代表人或委托代理人签字并加盖单位公章后生效。</w:t>
      </w:r>
    </w:p>
    <w:p w14:paraId="5BC858A2">
      <w:pPr>
        <w:keepNext w:val="0"/>
        <w:keepLines w:val="0"/>
        <w:pageBreakBefore w:val="0"/>
        <w:tabs>
          <w:tab w:val="left" w:pos="426"/>
        </w:tabs>
        <w:wordWrap/>
        <w:topLinePunct w:val="0"/>
        <w:bidi w:val="0"/>
        <w:spacing w:line="276"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16.2本合同未尽事宜，遵照《民法典》有关条文执行。</w:t>
      </w:r>
    </w:p>
    <w:p w14:paraId="616963D1">
      <w:pPr>
        <w:keepNext w:val="0"/>
        <w:keepLines w:val="0"/>
        <w:pageBreakBefore w:val="0"/>
        <w:tabs>
          <w:tab w:val="left" w:pos="426"/>
        </w:tabs>
        <w:wordWrap/>
        <w:topLinePunct w:val="0"/>
        <w:bidi w:val="0"/>
        <w:spacing w:line="276"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16.3本合同一式捌份，甲、乙双方各执叁份，代理公司贰份。本项目未尽事宜以投标文件、</w:t>
      </w:r>
      <w:r>
        <w:rPr>
          <w:rFonts w:hint="eastAsia" w:ascii="宋体" w:hAnsi="宋体" w:eastAsia="宋体" w:cs="宋体"/>
          <w:sz w:val="24"/>
          <w:szCs w:val="24"/>
          <w:highlight w:val="none"/>
          <w:lang w:eastAsia="zh-CN"/>
        </w:rPr>
        <w:t>采购文件</w:t>
      </w:r>
      <w:r>
        <w:rPr>
          <w:rFonts w:hint="eastAsia" w:ascii="宋体" w:hAnsi="宋体" w:eastAsia="宋体" w:cs="宋体"/>
          <w:sz w:val="24"/>
          <w:szCs w:val="24"/>
          <w:highlight w:val="none"/>
        </w:rPr>
        <w:t>及澄清文件等为准。</w:t>
      </w:r>
    </w:p>
    <w:p w14:paraId="441D391F">
      <w:pPr>
        <w:keepNext w:val="0"/>
        <w:keepLines w:val="0"/>
        <w:pageBreakBefore w:val="0"/>
        <w:wordWrap/>
        <w:topLinePunct w:val="0"/>
        <w:bidi w:val="0"/>
        <w:spacing w:line="276" w:lineRule="auto"/>
        <w:textAlignment w:val="auto"/>
        <w:rPr>
          <w:rFonts w:hint="eastAsia" w:ascii="宋体" w:hAnsi="宋体" w:eastAsia="宋体" w:cs="宋体"/>
          <w:sz w:val="24"/>
          <w:szCs w:val="24"/>
          <w:highlight w:val="none"/>
        </w:rPr>
      </w:pPr>
    </w:p>
    <w:p w14:paraId="068E97F5">
      <w:pPr>
        <w:keepNext w:val="0"/>
        <w:keepLines w:val="0"/>
        <w:pageBreakBefore w:val="0"/>
        <w:wordWrap/>
        <w:topLinePunct w:val="0"/>
        <w:bidi w:val="0"/>
        <w:spacing w:line="276" w:lineRule="auto"/>
        <w:ind w:right="-42" w:rightChars="-2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zh-CN"/>
        </w:rPr>
        <w:t>甲方</w:t>
      </w:r>
      <w:r>
        <w:rPr>
          <w:rFonts w:hint="eastAsia" w:ascii="宋体" w:hAnsi="宋体" w:eastAsia="宋体" w:cs="宋体"/>
          <w:color w:val="000000"/>
          <w:sz w:val="24"/>
          <w:szCs w:val="24"/>
          <w:highlight w:val="none"/>
        </w:rPr>
        <w:t>（</w:t>
      </w:r>
      <w:r>
        <w:rPr>
          <w:rFonts w:hint="eastAsia" w:ascii="宋体" w:hAnsi="宋体" w:eastAsia="宋体" w:cs="宋体"/>
          <w:color w:val="000000"/>
          <w:sz w:val="24"/>
          <w:szCs w:val="24"/>
          <w:highlight w:val="none"/>
          <w:lang w:val="zh-CN"/>
        </w:rPr>
        <w:t>公章</w:t>
      </w:r>
      <w:r>
        <w:rPr>
          <w:rFonts w:hint="eastAsia" w:ascii="宋体" w:hAnsi="宋体" w:eastAsia="宋体" w:cs="宋体"/>
          <w:color w:val="000000"/>
          <w:sz w:val="24"/>
          <w:szCs w:val="24"/>
          <w:highlight w:val="none"/>
        </w:rPr>
        <w:t>）</w:t>
      </w:r>
      <w:r>
        <w:rPr>
          <w:rFonts w:hint="eastAsia" w:ascii="宋体" w:hAnsi="宋体" w:eastAsia="宋体" w:cs="宋体"/>
          <w:color w:val="000000"/>
          <w:sz w:val="24"/>
          <w:szCs w:val="24"/>
          <w:highlight w:val="none"/>
          <w:lang w:val="zh-CN"/>
        </w:rPr>
        <w:t>　　　　　　　　　　　　乙方</w:t>
      </w:r>
      <w:r>
        <w:rPr>
          <w:rFonts w:hint="eastAsia" w:ascii="宋体" w:hAnsi="宋体" w:eastAsia="宋体" w:cs="宋体"/>
          <w:color w:val="000000"/>
          <w:sz w:val="24"/>
          <w:szCs w:val="24"/>
          <w:highlight w:val="none"/>
        </w:rPr>
        <w:t>（</w:t>
      </w:r>
      <w:r>
        <w:rPr>
          <w:rFonts w:hint="eastAsia" w:ascii="宋体" w:hAnsi="宋体" w:eastAsia="宋体" w:cs="宋体"/>
          <w:color w:val="000000"/>
          <w:sz w:val="24"/>
          <w:szCs w:val="24"/>
          <w:highlight w:val="none"/>
          <w:lang w:val="zh-CN"/>
        </w:rPr>
        <w:t>公章</w:t>
      </w:r>
      <w:r>
        <w:rPr>
          <w:rFonts w:hint="eastAsia" w:ascii="宋体" w:hAnsi="宋体" w:eastAsia="宋体" w:cs="宋体"/>
          <w:color w:val="000000"/>
          <w:sz w:val="24"/>
          <w:szCs w:val="24"/>
          <w:highlight w:val="none"/>
        </w:rPr>
        <w:t>）</w:t>
      </w:r>
    </w:p>
    <w:p w14:paraId="0D495460">
      <w:pPr>
        <w:keepNext w:val="0"/>
        <w:keepLines w:val="0"/>
        <w:pageBreakBefore w:val="0"/>
        <w:wordWrap/>
        <w:topLinePunct w:val="0"/>
        <w:bidi w:val="0"/>
        <w:spacing w:line="276" w:lineRule="auto"/>
        <w:ind w:right="-42" w:rightChars="-20"/>
        <w:textAlignment w:val="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法人或委托代理人签名：　　　　　　　法人或委托代理人签名：</w:t>
      </w:r>
    </w:p>
    <w:p w14:paraId="6B70EC54">
      <w:pPr>
        <w:keepNext w:val="0"/>
        <w:keepLines w:val="0"/>
        <w:pageBreakBefore w:val="0"/>
        <w:wordWrap/>
        <w:topLinePunct w:val="0"/>
        <w:bidi w:val="0"/>
        <w:spacing w:line="276" w:lineRule="auto"/>
        <w:ind w:right="-42" w:rightChars="-20"/>
        <w:textAlignment w:val="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联系人：　　　　　　　　　　　　　　联系人：</w:t>
      </w:r>
    </w:p>
    <w:p w14:paraId="580531E5">
      <w:pPr>
        <w:keepNext w:val="0"/>
        <w:keepLines w:val="0"/>
        <w:pageBreakBefore w:val="0"/>
        <w:wordWrap/>
        <w:topLinePunct w:val="0"/>
        <w:bidi w:val="0"/>
        <w:spacing w:line="276" w:lineRule="auto"/>
        <w:ind w:right="-42" w:rightChars="-20"/>
        <w:textAlignment w:val="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联系电话：　　　　　　　　　　　　　联系电话：</w:t>
      </w:r>
    </w:p>
    <w:p w14:paraId="65F60BB9">
      <w:pPr>
        <w:keepNext w:val="0"/>
        <w:keepLines w:val="0"/>
        <w:pageBreakBefore w:val="0"/>
        <w:wordWrap/>
        <w:topLinePunct w:val="0"/>
        <w:bidi w:val="0"/>
        <w:spacing w:line="276" w:lineRule="auto"/>
        <w:ind w:right="-42" w:rightChars="-20"/>
        <w:textAlignment w:val="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开户账号：　　　　　　　　　　　　　开户账号：</w:t>
      </w:r>
    </w:p>
    <w:p w14:paraId="4B04AE8C">
      <w:pPr>
        <w:keepNext w:val="0"/>
        <w:keepLines w:val="0"/>
        <w:pageBreakBefore w:val="0"/>
        <w:wordWrap/>
        <w:topLinePunct w:val="0"/>
        <w:bidi w:val="0"/>
        <w:spacing w:line="276" w:lineRule="auto"/>
        <w:ind w:right="-42" w:rightChars="-20"/>
        <w:textAlignment w:val="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签订时间：     年    月    日</w:t>
      </w:r>
    </w:p>
    <w:p w14:paraId="00F18789">
      <w:pPr>
        <w:keepNext w:val="0"/>
        <w:keepLines w:val="0"/>
        <w:pageBreakBefore w:val="0"/>
        <w:wordWrap/>
        <w:topLinePunct w:val="0"/>
        <w:bidi w:val="0"/>
        <w:adjustRightInd w:val="0"/>
        <w:spacing w:line="276" w:lineRule="auto"/>
        <w:textAlignment w:val="auto"/>
        <w:rPr>
          <w:rFonts w:hint="eastAsia" w:ascii="宋体" w:hAnsi="宋体" w:eastAsia="宋体" w:cs="宋体"/>
          <w:bCs/>
          <w:sz w:val="24"/>
          <w:szCs w:val="24"/>
          <w:highlight w:val="none"/>
        </w:rPr>
      </w:pPr>
    </w:p>
    <w:p w14:paraId="453CFC7C">
      <w:pPr>
        <w:keepNext w:val="0"/>
        <w:keepLines w:val="0"/>
        <w:pageBreakBefore w:val="0"/>
        <w:wordWrap/>
        <w:topLinePunct w:val="0"/>
        <w:bidi w:val="0"/>
        <w:adjustRightInd w:val="0"/>
        <w:spacing w:line="276" w:lineRule="auto"/>
        <w:textAlignment w:val="auto"/>
        <w:rPr>
          <w:rFonts w:hint="eastAsia" w:ascii="宋体" w:hAnsi="宋体" w:eastAsia="宋体" w:cs="宋体"/>
          <w:bCs/>
          <w:sz w:val="24"/>
          <w:szCs w:val="24"/>
          <w:highlight w:val="none"/>
        </w:rPr>
      </w:pPr>
      <w:r>
        <w:rPr>
          <w:rFonts w:hint="eastAsia" w:ascii="宋体" w:hAnsi="宋体" w:eastAsia="宋体" w:cs="宋体"/>
          <w:bCs/>
          <w:sz w:val="24"/>
          <w:szCs w:val="24"/>
          <w:highlight w:val="none"/>
        </w:rPr>
        <w:t>见证方：</w:t>
      </w:r>
    </w:p>
    <w:p w14:paraId="66D62800">
      <w:pPr>
        <w:keepNext w:val="0"/>
        <w:keepLines w:val="0"/>
        <w:pageBreakBefore w:val="0"/>
        <w:wordWrap/>
        <w:topLinePunct w:val="0"/>
        <w:bidi w:val="0"/>
        <w:adjustRightInd w:val="0"/>
        <w:spacing w:line="276" w:lineRule="auto"/>
        <w:textAlignment w:val="auto"/>
        <w:rPr>
          <w:rFonts w:hint="eastAsia" w:ascii="宋体" w:hAnsi="宋体" w:eastAsia="宋体" w:cs="宋体"/>
          <w:bCs/>
          <w:sz w:val="24"/>
          <w:szCs w:val="24"/>
          <w:highlight w:val="none"/>
        </w:rPr>
      </w:pPr>
      <w:r>
        <w:rPr>
          <w:rFonts w:hint="eastAsia" w:ascii="宋体" w:hAnsi="宋体" w:eastAsia="宋体" w:cs="宋体"/>
          <w:bCs/>
          <w:sz w:val="24"/>
          <w:szCs w:val="24"/>
          <w:highlight w:val="none"/>
        </w:rPr>
        <w:t>见证日期：</w:t>
      </w:r>
    </w:p>
    <w:p w14:paraId="23B27F6E">
      <w:pPr>
        <w:adjustRightInd w:val="0"/>
        <w:spacing w:line="360" w:lineRule="auto"/>
        <w:rPr>
          <w:rFonts w:hint="eastAsia" w:ascii="宋体" w:hAnsi="宋体" w:eastAsia="宋体" w:cs="宋体"/>
          <w:bCs/>
          <w:sz w:val="24"/>
          <w:szCs w:val="24"/>
          <w:highlight w:val="none"/>
        </w:rPr>
      </w:pPr>
    </w:p>
    <w:p w14:paraId="21C0D4CF">
      <w:pPr>
        <w:pStyle w:val="38"/>
        <w:snapToGrid w:val="0"/>
        <w:ind w:firstLine="240" w:firstLineChars="100"/>
        <w:jc w:val="right"/>
        <w:rPr>
          <w:rFonts w:hAnsi="宋体"/>
          <w:spacing w:val="20"/>
          <w:highlight w:val="none"/>
        </w:rPr>
      </w:pPr>
    </w:p>
    <w:p w14:paraId="4B30833D">
      <w:pPr>
        <w:pStyle w:val="38"/>
        <w:snapToGrid w:val="0"/>
        <w:ind w:firstLine="240" w:firstLineChars="100"/>
        <w:jc w:val="right"/>
        <w:rPr>
          <w:rFonts w:hAnsi="宋体"/>
          <w:spacing w:val="20"/>
          <w:highlight w:val="none"/>
        </w:rPr>
      </w:pPr>
    </w:p>
    <w:p w14:paraId="66D5F979">
      <w:pPr>
        <w:rPr>
          <w:rFonts w:hint="eastAsia" w:ascii="宋体" w:hAnsi="宋体"/>
          <w:sz w:val="36"/>
          <w:szCs w:val="36"/>
          <w:highlight w:val="none"/>
        </w:rPr>
      </w:pPr>
      <w:r>
        <w:rPr>
          <w:rFonts w:hint="eastAsia" w:ascii="宋体" w:hAnsi="宋体"/>
          <w:sz w:val="36"/>
          <w:szCs w:val="36"/>
          <w:highlight w:val="none"/>
        </w:rPr>
        <w:br w:type="page"/>
      </w:r>
    </w:p>
    <w:p w14:paraId="66A32851">
      <w:pPr>
        <w:jc w:val="center"/>
        <w:rPr>
          <w:rFonts w:ascii="宋体"/>
          <w:sz w:val="36"/>
          <w:szCs w:val="36"/>
          <w:highlight w:val="none"/>
        </w:rPr>
      </w:pPr>
      <w:r>
        <w:rPr>
          <w:rFonts w:hint="eastAsia" w:ascii="宋体" w:hAnsi="宋体"/>
          <w:sz w:val="36"/>
          <w:szCs w:val="36"/>
          <w:highlight w:val="none"/>
        </w:rPr>
        <w:t>第</w:t>
      </w:r>
      <w:r>
        <w:rPr>
          <w:rFonts w:hint="eastAsia" w:ascii="宋体" w:hAnsi="宋体"/>
          <w:sz w:val="36"/>
          <w:szCs w:val="36"/>
          <w:highlight w:val="none"/>
          <w:lang w:val="en-US" w:eastAsia="zh-CN"/>
        </w:rPr>
        <w:t>六</w:t>
      </w:r>
      <w:r>
        <w:rPr>
          <w:rFonts w:hint="eastAsia" w:ascii="宋体" w:hAnsi="宋体"/>
          <w:sz w:val="36"/>
          <w:szCs w:val="36"/>
          <w:highlight w:val="none"/>
        </w:rPr>
        <w:t>部分</w:t>
      </w:r>
      <w:r>
        <w:rPr>
          <w:rFonts w:ascii="宋体" w:hAnsi="宋体"/>
          <w:sz w:val="36"/>
          <w:szCs w:val="36"/>
          <w:highlight w:val="none"/>
        </w:rPr>
        <w:t xml:space="preserve">  </w:t>
      </w:r>
      <w:r>
        <w:rPr>
          <w:rFonts w:hint="eastAsia" w:ascii="宋体" w:hAnsi="宋体"/>
          <w:sz w:val="36"/>
          <w:szCs w:val="36"/>
          <w:highlight w:val="none"/>
        </w:rPr>
        <w:t>投标文件有关格式和</w:t>
      </w:r>
      <w:bookmarkEnd w:id="28"/>
      <w:r>
        <w:rPr>
          <w:rFonts w:hint="eastAsia" w:ascii="宋体" w:hAnsi="宋体"/>
          <w:sz w:val="36"/>
          <w:szCs w:val="36"/>
          <w:highlight w:val="none"/>
        </w:rPr>
        <w:t>样式</w:t>
      </w:r>
    </w:p>
    <w:p w14:paraId="7382DA63">
      <w:pPr>
        <w:jc w:val="center"/>
        <w:rPr>
          <w:rFonts w:ascii="宋体"/>
          <w:sz w:val="24"/>
          <w:highlight w:val="none"/>
        </w:rPr>
      </w:pPr>
      <w:bookmarkStart w:id="29" w:name="_关_于_资"/>
      <w:bookmarkEnd w:id="29"/>
      <w:bookmarkStart w:id="30" w:name="_Toc331502482"/>
    </w:p>
    <w:p w14:paraId="7B17F06B">
      <w:pPr>
        <w:jc w:val="center"/>
        <w:rPr>
          <w:rFonts w:ascii="宋体"/>
          <w:sz w:val="24"/>
          <w:highlight w:val="none"/>
        </w:rPr>
      </w:pPr>
    </w:p>
    <w:p w14:paraId="627D55BA">
      <w:pPr>
        <w:jc w:val="center"/>
        <w:rPr>
          <w:rFonts w:ascii="宋体"/>
          <w:sz w:val="24"/>
          <w:highlight w:val="none"/>
        </w:rPr>
      </w:pPr>
    </w:p>
    <w:p w14:paraId="217F7604">
      <w:pPr>
        <w:jc w:val="center"/>
        <w:rPr>
          <w:rFonts w:ascii="宋体"/>
          <w:sz w:val="24"/>
          <w:highlight w:val="none"/>
        </w:rPr>
      </w:pPr>
    </w:p>
    <w:p w14:paraId="762C5668">
      <w:pPr>
        <w:jc w:val="center"/>
        <w:rPr>
          <w:rFonts w:ascii="宋体"/>
          <w:sz w:val="24"/>
          <w:highlight w:val="none"/>
        </w:rPr>
      </w:pPr>
    </w:p>
    <w:p w14:paraId="0360AC07">
      <w:pPr>
        <w:rPr>
          <w:rFonts w:ascii="宋体"/>
          <w:sz w:val="24"/>
          <w:highlight w:val="none"/>
        </w:rPr>
      </w:pPr>
    </w:p>
    <w:p w14:paraId="5FD183FD">
      <w:pPr>
        <w:jc w:val="center"/>
        <w:rPr>
          <w:rFonts w:ascii="宋体"/>
          <w:sz w:val="24"/>
          <w:highlight w:val="none"/>
        </w:rPr>
      </w:pPr>
    </w:p>
    <w:bookmarkEnd w:id="30"/>
    <w:p w14:paraId="1A0F21B9">
      <w:pPr>
        <w:rPr>
          <w:rFonts w:ascii="宋体" w:hAnsi="宋体"/>
          <w:sz w:val="24"/>
          <w:highlight w:val="none"/>
        </w:rPr>
      </w:pPr>
    </w:p>
    <w:p w14:paraId="336B0EBD">
      <w:pPr>
        <w:rPr>
          <w:rFonts w:ascii="宋体" w:hAnsi="宋体"/>
          <w:sz w:val="24"/>
          <w:highlight w:val="none"/>
        </w:rPr>
      </w:pPr>
      <w:r>
        <w:rPr>
          <w:rFonts w:hint="eastAsia" w:ascii="宋体" w:hAnsi="宋体"/>
          <w:sz w:val="24"/>
          <w:highlight w:val="none"/>
        </w:rPr>
        <w:br w:type="page"/>
      </w:r>
    </w:p>
    <w:p w14:paraId="15EB6692">
      <w:pPr>
        <w:widowControl/>
        <w:spacing w:line="240" w:lineRule="auto"/>
        <w:jc w:val="left"/>
        <w:rPr>
          <w:rFonts w:ascii="宋体" w:hAnsi="宋体" w:cs="宋体"/>
          <w:b/>
          <w:kern w:val="0"/>
          <w:sz w:val="24"/>
          <w:highlight w:val="none"/>
        </w:rPr>
      </w:pPr>
      <w:r>
        <w:rPr>
          <w:rFonts w:hint="eastAsia" w:ascii="宋体" w:hAnsi="宋体" w:cs="宋体"/>
          <w:b/>
          <w:bCs/>
          <w:sz w:val="24"/>
          <w:highlight w:val="none"/>
        </w:rPr>
        <w:t>附件1　</w:t>
      </w:r>
      <w:r>
        <w:rPr>
          <w:rFonts w:hint="eastAsia" w:ascii="宋体" w:hAnsi="宋体" w:cs="宋体"/>
          <w:sz w:val="24"/>
          <w:highlight w:val="none"/>
        </w:rPr>
        <w:t xml:space="preserve">　　                                      </w:t>
      </w:r>
    </w:p>
    <w:p w14:paraId="19307773">
      <w:pPr>
        <w:spacing w:line="240" w:lineRule="auto"/>
        <w:rPr>
          <w:rFonts w:ascii="宋体" w:hAnsi="宋体" w:cs="宋体"/>
          <w:b/>
          <w:sz w:val="36"/>
          <w:szCs w:val="36"/>
          <w:highlight w:val="none"/>
        </w:rPr>
      </w:pPr>
    </w:p>
    <w:p w14:paraId="576F4643">
      <w:pPr>
        <w:spacing w:line="240" w:lineRule="auto"/>
        <w:jc w:val="center"/>
        <w:rPr>
          <w:rFonts w:hint="eastAsia" w:ascii="宋体" w:hAnsi="宋体" w:eastAsia="宋体" w:cs="宋体"/>
          <w:spacing w:val="40"/>
          <w:sz w:val="36"/>
          <w:szCs w:val="36"/>
          <w:highlight w:val="none"/>
          <w:lang w:eastAsia="zh-CN"/>
        </w:rPr>
      </w:pPr>
      <w:r>
        <w:rPr>
          <w:rFonts w:hint="eastAsia" w:ascii="宋体" w:hAnsi="宋体" w:cs="宋体"/>
          <w:spacing w:val="40"/>
          <w:sz w:val="36"/>
          <w:szCs w:val="36"/>
          <w:highlight w:val="none"/>
          <w:lang w:eastAsia="zh-CN"/>
        </w:rPr>
        <w:t>桐屿大道（一号路-南山街）、桐屿大道（三号路-院路路）工程（设计） </w:t>
      </w:r>
    </w:p>
    <w:p w14:paraId="7BF50040">
      <w:pPr>
        <w:autoSpaceDE w:val="0"/>
        <w:autoSpaceDN w:val="0"/>
        <w:adjustRightInd w:val="0"/>
        <w:spacing w:line="240" w:lineRule="auto"/>
        <w:jc w:val="center"/>
        <w:rPr>
          <w:rFonts w:ascii="宋体" w:hAnsi="宋体" w:cs="宋体"/>
          <w:sz w:val="36"/>
          <w:szCs w:val="36"/>
          <w:highlight w:val="none"/>
          <w:lang w:val="zh-CN"/>
        </w:rPr>
      </w:pPr>
    </w:p>
    <w:p w14:paraId="2D1C8995">
      <w:pPr>
        <w:pStyle w:val="26"/>
        <w:spacing w:line="240" w:lineRule="auto"/>
        <w:rPr>
          <w:rFonts w:hAnsi="宋体" w:cs="宋体"/>
          <w:sz w:val="36"/>
          <w:szCs w:val="36"/>
          <w:highlight w:val="none"/>
        </w:rPr>
      </w:pPr>
    </w:p>
    <w:p w14:paraId="0F3F1A3F">
      <w:pPr>
        <w:autoSpaceDE w:val="0"/>
        <w:autoSpaceDN w:val="0"/>
        <w:adjustRightInd w:val="0"/>
        <w:spacing w:line="240" w:lineRule="auto"/>
        <w:jc w:val="center"/>
        <w:rPr>
          <w:rFonts w:ascii="宋体" w:hAnsi="宋体" w:cs="宋体"/>
          <w:sz w:val="36"/>
          <w:szCs w:val="36"/>
          <w:highlight w:val="none"/>
          <w:lang w:val="zh-CN"/>
        </w:rPr>
      </w:pPr>
      <w:r>
        <w:rPr>
          <w:rFonts w:hint="eastAsia" w:ascii="宋体" w:hAnsi="宋体" w:cs="宋体"/>
          <w:sz w:val="36"/>
          <w:szCs w:val="36"/>
          <w:highlight w:val="none"/>
          <w:lang w:val="zh-CN"/>
        </w:rPr>
        <w:t>投</w:t>
      </w:r>
    </w:p>
    <w:p w14:paraId="46171C9F">
      <w:pPr>
        <w:autoSpaceDE w:val="0"/>
        <w:autoSpaceDN w:val="0"/>
        <w:adjustRightInd w:val="0"/>
        <w:spacing w:line="240" w:lineRule="auto"/>
        <w:jc w:val="center"/>
        <w:rPr>
          <w:rFonts w:ascii="宋体" w:hAnsi="宋体" w:cs="宋体"/>
          <w:sz w:val="36"/>
          <w:szCs w:val="36"/>
          <w:highlight w:val="none"/>
          <w:lang w:val="zh-CN"/>
        </w:rPr>
      </w:pPr>
      <w:r>
        <w:rPr>
          <w:rFonts w:hint="eastAsia" w:ascii="宋体" w:hAnsi="宋体" w:cs="宋体"/>
          <w:sz w:val="36"/>
          <w:szCs w:val="36"/>
          <w:highlight w:val="none"/>
          <w:lang w:val="zh-CN"/>
        </w:rPr>
        <w:t>标</w:t>
      </w:r>
    </w:p>
    <w:p w14:paraId="68B6276F">
      <w:pPr>
        <w:autoSpaceDE w:val="0"/>
        <w:autoSpaceDN w:val="0"/>
        <w:adjustRightInd w:val="0"/>
        <w:spacing w:line="240" w:lineRule="auto"/>
        <w:jc w:val="center"/>
        <w:rPr>
          <w:rFonts w:ascii="宋体" w:hAnsi="宋体" w:cs="宋体"/>
          <w:sz w:val="36"/>
          <w:szCs w:val="36"/>
          <w:highlight w:val="none"/>
        </w:rPr>
      </w:pPr>
      <w:r>
        <w:rPr>
          <w:rFonts w:hint="eastAsia" w:ascii="宋体" w:hAnsi="宋体" w:cs="宋体"/>
          <w:sz w:val="36"/>
          <w:szCs w:val="36"/>
          <w:highlight w:val="none"/>
          <w:lang w:val="zh-CN"/>
        </w:rPr>
        <w:t>文</w:t>
      </w:r>
    </w:p>
    <w:p w14:paraId="0397E2C8">
      <w:pPr>
        <w:autoSpaceDE w:val="0"/>
        <w:autoSpaceDN w:val="0"/>
        <w:adjustRightInd w:val="0"/>
        <w:spacing w:line="240" w:lineRule="auto"/>
        <w:jc w:val="center"/>
        <w:rPr>
          <w:rFonts w:ascii="宋体" w:hAnsi="宋体" w:cs="宋体"/>
          <w:sz w:val="36"/>
          <w:szCs w:val="36"/>
          <w:highlight w:val="none"/>
          <w:lang w:val="zh-CN"/>
        </w:rPr>
      </w:pPr>
      <w:r>
        <w:rPr>
          <w:rFonts w:hint="eastAsia" w:ascii="宋体" w:hAnsi="宋体" w:cs="宋体"/>
          <w:sz w:val="36"/>
          <w:szCs w:val="36"/>
          <w:highlight w:val="none"/>
          <w:lang w:val="zh-CN"/>
        </w:rPr>
        <w:t>件</w:t>
      </w:r>
    </w:p>
    <w:p w14:paraId="0D9B8667">
      <w:pPr>
        <w:autoSpaceDE w:val="0"/>
        <w:autoSpaceDN w:val="0"/>
        <w:adjustRightInd w:val="0"/>
        <w:spacing w:line="240" w:lineRule="auto"/>
        <w:jc w:val="center"/>
        <w:rPr>
          <w:rFonts w:ascii="宋体" w:hAnsi="宋体" w:cs="宋体"/>
          <w:b/>
          <w:spacing w:val="40"/>
          <w:sz w:val="36"/>
          <w:szCs w:val="36"/>
          <w:highlight w:val="none"/>
        </w:rPr>
      </w:pPr>
      <w:r>
        <w:rPr>
          <w:rFonts w:hint="eastAsia" w:ascii="宋体" w:hAnsi="宋体" w:cs="宋体"/>
          <w:b/>
          <w:spacing w:val="40"/>
          <w:sz w:val="36"/>
          <w:szCs w:val="36"/>
          <w:highlight w:val="none"/>
        </w:rPr>
        <w:t>（资格证明文件）</w:t>
      </w:r>
    </w:p>
    <w:p w14:paraId="541990A7">
      <w:pPr>
        <w:autoSpaceDE w:val="0"/>
        <w:autoSpaceDN w:val="0"/>
        <w:adjustRightInd w:val="0"/>
        <w:spacing w:line="240" w:lineRule="auto"/>
        <w:rPr>
          <w:rFonts w:ascii="宋体" w:hAnsi="宋体" w:cs="宋体"/>
          <w:sz w:val="36"/>
          <w:szCs w:val="36"/>
          <w:highlight w:val="none"/>
        </w:rPr>
      </w:pPr>
    </w:p>
    <w:p w14:paraId="3765FC54">
      <w:pPr>
        <w:autoSpaceDE w:val="0"/>
        <w:autoSpaceDN w:val="0"/>
        <w:adjustRightInd w:val="0"/>
        <w:spacing w:line="240" w:lineRule="auto"/>
        <w:rPr>
          <w:rFonts w:ascii="宋体" w:hAnsi="宋体" w:cs="宋体"/>
          <w:sz w:val="36"/>
          <w:szCs w:val="36"/>
          <w:highlight w:val="none"/>
        </w:rPr>
      </w:pPr>
      <w:r>
        <w:rPr>
          <w:rFonts w:hint="eastAsia" w:ascii="宋体" w:hAnsi="宋体" w:cs="宋体"/>
          <w:sz w:val="36"/>
          <w:szCs w:val="36"/>
          <w:highlight w:val="none"/>
        </w:rPr>
        <w:t>投标人全称（公章）：</w:t>
      </w:r>
    </w:p>
    <w:p w14:paraId="35321576">
      <w:pPr>
        <w:autoSpaceDE w:val="0"/>
        <w:autoSpaceDN w:val="0"/>
        <w:adjustRightInd w:val="0"/>
        <w:spacing w:line="240" w:lineRule="auto"/>
        <w:rPr>
          <w:rFonts w:ascii="宋体" w:hAnsi="宋体" w:cs="宋体"/>
          <w:sz w:val="36"/>
          <w:szCs w:val="36"/>
          <w:highlight w:val="none"/>
        </w:rPr>
      </w:pPr>
      <w:r>
        <w:rPr>
          <w:rFonts w:hint="eastAsia" w:ascii="宋体" w:hAnsi="宋体" w:cs="宋体"/>
          <w:sz w:val="36"/>
          <w:szCs w:val="36"/>
          <w:highlight w:val="none"/>
        </w:rPr>
        <w:t>地址：</w:t>
      </w:r>
    </w:p>
    <w:p w14:paraId="70FC37C5">
      <w:pPr>
        <w:autoSpaceDE w:val="0"/>
        <w:autoSpaceDN w:val="0"/>
        <w:adjustRightInd w:val="0"/>
        <w:spacing w:line="240" w:lineRule="auto"/>
        <w:rPr>
          <w:rFonts w:ascii="宋体" w:hAnsi="宋体" w:cs="宋体"/>
          <w:b/>
          <w:bCs/>
          <w:sz w:val="24"/>
          <w:highlight w:val="none"/>
        </w:rPr>
      </w:pPr>
      <w:r>
        <w:rPr>
          <w:rFonts w:hint="eastAsia" w:ascii="宋体" w:hAnsi="宋体" w:cs="宋体"/>
          <w:sz w:val="36"/>
          <w:szCs w:val="36"/>
          <w:highlight w:val="none"/>
        </w:rPr>
        <w:t>时间：</w:t>
      </w:r>
      <w:r>
        <w:rPr>
          <w:rFonts w:hint="eastAsia" w:ascii="宋体" w:hAnsi="宋体" w:cs="宋体"/>
          <w:b/>
          <w:bCs/>
          <w:sz w:val="24"/>
          <w:highlight w:val="none"/>
        </w:rPr>
        <w:br w:type="page"/>
      </w:r>
    </w:p>
    <w:p w14:paraId="09EC3022">
      <w:pPr>
        <w:spacing w:line="240" w:lineRule="auto"/>
        <w:jc w:val="center"/>
        <w:rPr>
          <w:rFonts w:ascii="宋体" w:hAnsi="宋体" w:cs="宋体"/>
          <w:b/>
          <w:bCs/>
          <w:sz w:val="30"/>
          <w:szCs w:val="30"/>
          <w:highlight w:val="none"/>
        </w:rPr>
      </w:pPr>
      <w:r>
        <w:rPr>
          <w:rFonts w:hint="eastAsia" w:ascii="宋体" w:hAnsi="宋体" w:cs="宋体"/>
          <w:b/>
          <w:bCs/>
          <w:sz w:val="30"/>
          <w:szCs w:val="30"/>
          <w:highlight w:val="none"/>
        </w:rPr>
        <w:t>资格证明文件目录</w:t>
      </w:r>
    </w:p>
    <w:p w14:paraId="4C544681">
      <w:pPr>
        <w:spacing w:line="240" w:lineRule="auto"/>
        <w:rPr>
          <w:rFonts w:ascii="宋体" w:hAnsi="宋体" w:cs="宋体"/>
          <w:sz w:val="30"/>
          <w:szCs w:val="30"/>
          <w:highlight w:val="none"/>
        </w:rPr>
      </w:pPr>
    </w:p>
    <w:p w14:paraId="6ECCBBDE">
      <w:pPr>
        <w:spacing w:line="240" w:lineRule="auto"/>
        <w:rPr>
          <w:rFonts w:hint="eastAsia" w:ascii="宋体" w:hAnsi="宋体" w:eastAsia="宋体" w:cs="宋体"/>
          <w:sz w:val="30"/>
          <w:szCs w:val="30"/>
          <w:highlight w:val="none"/>
          <w:lang w:val="zh-CN"/>
        </w:rPr>
      </w:pPr>
      <w:r>
        <w:rPr>
          <w:rFonts w:hint="eastAsia" w:ascii="宋体" w:hAnsi="宋体" w:eastAsia="宋体" w:cs="宋体"/>
          <w:sz w:val="30"/>
          <w:szCs w:val="30"/>
          <w:highlight w:val="none"/>
          <w:lang w:val="zh-CN"/>
        </w:rPr>
        <w:t>（1）投标声明书</w:t>
      </w:r>
      <w:r>
        <w:rPr>
          <w:rFonts w:hint="eastAsia" w:ascii="宋体" w:hAnsi="宋体" w:eastAsia="宋体" w:cs="宋体"/>
          <w:sz w:val="30"/>
          <w:szCs w:val="30"/>
          <w:highlight w:val="none"/>
        </w:rPr>
        <w:t>（</w:t>
      </w:r>
      <w:r>
        <w:rPr>
          <w:rFonts w:hint="eastAsia" w:ascii="宋体" w:hAnsi="宋体" w:eastAsia="宋体" w:cs="宋体"/>
          <w:sz w:val="30"/>
          <w:szCs w:val="30"/>
          <w:highlight w:val="none"/>
          <w:lang w:val="en-US" w:eastAsia="zh-CN"/>
        </w:rPr>
        <w:t>格式见附件</w:t>
      </w:r>
      <w:r>
        <w:rPr>
          <w:rFonts w:hint="eastAsia" w:ascii="宋体" w:hAnsi="宋体" w:eastAsia="宋体" w:cs="宋体"/>
          <w:sz w:val="30"/>
          <w:szCs w:val="30"/>
          <w:highlight w:val="none"/>
        </w:rPr>
        <w:t>）</w:t>
      </w:r>
      <w:r>
        <w:rPr>
          <w:rFonts w:hint="eastAsia" w:ascii="宋体" w:hAnsi="宋体" w:eastAsia="宋体" w:cs="宋体"/>
          <w:sz w:val="30"/>
          <w:szCs w:val="30"/>
          <w:highlight w:val="none"/>
          <w:lang w:val="zh-CN"/>
        </w:rPr>
        <w:t>；</w:t>
      </w:r>
    </w:p>
    <w:p w14:paraId="4ACF3064">
      <w:pPr>
        <w:spacing w:line="240" w:lineRule="auto"/>
        <w:rPr>
          <w:rFonts w:hint="eastAsia" w:ascii="宋体" w:hAnsi="宋体" w:eastAsia="宋体" w:cs="宋体"/>
          <w:sz w:val="30"/>
          <w:szCs w:val="30"/>
          <w:highlight w:val="none"/>
          <w:lang w:val="zh-CN"/>
        </w:rPr>
      </w:pPr>
      <w:r>
        <w:rPr>
          <w:rFonts w:hint="eastAsia" w:ascii="宋体" w:hAnsi="宋体" w:eastAsia="宋体" w:cs="宋体"/>
          <w:sz w:val="30"/>
          <w:szCs w:val="30"/>
          <w:highlight w:val="none"/>
          <w:lang w:val="zh-CN"/>
        </w:rPr>
        <w:t>（2）授权委托书</w:t>
      </w:r>
      <w:r>
        <w:rPr>
          <w:rFonts w:hint="eastAsia" w:ascii="宋体" w:hAnsi="宋体" w:eastAsia="宋体" w:cs="宋体"/>
          <w:sz w:val="30"/>
          <w:szCs w:val="30"/>
          <w:highlight w:val="none"/>
        </w:rPr>
        <w:t>（</w:t>
      </w:r>
      <w:r>
        <w:rPr>
          <w:rFonts w:hint="eastAsia" w:ascii="宋体" w:hAnsi="宋体" w:eastAsia="宋体" w:cs="宋体"/>
          <w:sz w:val="30"/>
          <w:szCs w:val="30"/>
          <w:highlight w:val="none"/>
          <w:lang w:val="en-US" w:eastAsia="zh-CN"/>
        </w:rPr>
        <w:t>格式见附件</w:t>
      </w:r>
      <w:r>
        <w:rPr>
          <w:rFonts w:hint="eastAsia" w:ascii="宋体" w:hAnsi="宋体" w:eastAsia="宋体" w:cs="宋体"/>
          <w:sz w:val="30"/>
          <w:szCs w:val="30"/>
          <w:highlight w:val="none"/>
        </w:rPr>
        <w:t>）</w:t>
      </w:r>
      <w:r>
        <w:rPr>
          <w:rFonts w:hint="eastAsia" w:ascii="宋体" w:hAnsi="宋体" w:eastAsia="宋体" w:cs="宋体"/>
          <w:sz w:val="30"/>
          <w:szCs w:val="30"/>
          <w:highlight w:val="none"/>
          <w:lang w:val="zh-CN"/>
        </w:rPr>
        <w:t>（法定代表人亲自办理投标事宜的，则无需提交</w:t>
      </w:r>
      <w:r>
        <w:rPr>
          <w:rFonts w:hint="eastAsia" w:ascii="宋体" w:hAnsi="宋体" w:eastAsia="宋体" w:cs="宋体"/>
          <w:sz w:val="30"/>
          <w:szCs w:val="30"/>
          <w:highlight w:val="none"/>
        </w:rPr>
        <w:t>法定代表人授权书，仅提供法定代表人身份证明即可，法定代表人须与营业执照上载明的一致</w:t>
      </w:r>
      <w:r>
        <w:rPr>
          <w:rFonts w:hint="eastAsia" w:ascii="宋体" w:hAnsi="宋体" w:eastAsia="宋体" w:cs="宋体"/>
          <w:sz w:val="30"/>
          <w:szCs w:val="30"/>
          <w:highlight w:val="none"/>
          <w:lang w:val="zh-CN"/>
        </w:rPr>
        <w:t>)；</w:t>
      </w:r>
    </w:p>
    <w:p w14:paraId="19D6F011">
      <w:pPr>
        <w:spacing w:line="240" w:lineRule="auto"/>
        <w:rPr>
          <w:rFonts w:hint="eastAsia" w:ascii="宋体" w:hAnsi="宋体" w:eastAsia="宋体" w:cs="宋体"/>
          <w:sz w:val="30"/>
          <w:szCs w:val="30"/>
          <w:highlight w:val="none"/>
          <w:lang w:val="zh-CN" w:eastAsia="zh-CN"/>
        </w:rPr>
      </w:pPr>
      <w:r>
        <w:rPr>
          <w:rFonts w:hint="eastAsia" w:ascii="宋体" w:hAnsi="宋体" w:eastAsia="宋体" w:cs="宋体"/>
          <w:sz w:val="30"/>
          <w:szCs w:val="30"/>
          <w:highlight w:val="none"/>
          <w:lang w:val="zh-CN" w:eastAsia="zh-CN"/>
        </w:rPr>
        <w:t>（3）营业执照（复印件）、资质</w:t>
      </w:r>
      <w:r>
        <w:rPr>
          <w:rFonts w:hint="eastAsia" w:ascii="宋体" w:hAnsi="宋体" w:cs="宋体"/>
          <w:sz w:val="30"/>
          <w:szCs w:val="30"/>
          <w:highlight w:val="none"/>
          <w:lang w:val="en-US" w:eastAsia="zh-CN"/>
        </w:rPr>
        <w:t>证书</w:t>
      </w:r>
      <w:r>
        <w:rPr>
          <w:rFonts w:hint="eastAsia" w:ascii="宋体" w:hAnsi="宋体" w:eastAsia="宋体" w:cs="宋体"/>
          <w:sz w:val="30"/>
          <w:szCs w:val="30"/>
          <w:highlight w:val="none"/>
          <w:lang w:val="zh-CN" w:eastAsia="zh-CN"/>
        </w:rPr>
        <w:t>影印件</w:t>
      </w:r>
      <w:r>
        <w:rPr>
          <w:rFonts w:hint="eastAsia" w:ascii="宋体" w:hAnsi="宋体" w:cs="宋体"/>
          <w:sz w:val="30"/>
          <w:szCs w:val="30"/>
          <w:highlight w:val="none"/>
          <w:lang w:val="zh-CN" w:eastAsia="zh-CN"/>
        </w:rPr>
        <w:t>、</w:t>
      </w:r>
      <w:r>
        <w:rPr>
          <w:rFonts w:hint="eastAsia" w:ascii="宋体" w:hAnsi="宋体" w:cs="宋体"/>
          <w:sz w:val="30"/>
          <w:szCs w:val="30"/>
          <w:highlight w:val="none"/>
          <w:lang w:val="en-US" w:eastAsia="zh-CN"/>
        </w:rPr>
        <w:t>项目负责人高级工程师证书影印件</w:t>
      </w:r>
      <w:r>
        <w:rPr>
          <w:rFonts w:hint="eastAsia" w:ascii="宋体" w:hAnsi="宋体" w:eastAsia="宋体" w:cs="宋体"/>
          <w:sz w:val="30"/>
          <w:szCs w:val="30"/>
          <w:highlight w:val="none"/>
          <w:lang w:val="zh-CN" w:eastAsia="zh-CN"/>
        </w:rPr>
        <w:t>；</w:t>
      </w:r>
    </w:p>
    <w:p w14:paraId="397277D1">
      <w:pPr>
        <w:spacing w:line="240" w:lineRule="auto"/>
        <w:rPr>
          <w:rFonts w:hint="eastAsia" w:ascii="宋体" w:hAnsi="宋体" w:eastAsia="宋体" w:cs="宋体"/>
          <w:sz w:val="30"/>
          <w:szCs w:val="30"/>
          <w:highlight w:val="none"/>
          <w:lang w:val="zh-CN"/>
        </w:rPr>
      </w:pPr>
      <w:r>
        <w:rPr>
          <w:rFonts w:hint="eastAsia" w:ascii="宋体" w:hAnsi="宋体" w:eastAsia="宋体" w:cs="宋体"/>
          <w:sz w:val="30"/>
          <w:szCs w:val="30"/>
          <w:highlight w:val="none"/>
          <w:lang w:val="zh-CN"/>
        </w:rPr>
        <w:t>（</w:t>
      </w:r>
      <w:r>
        <w:rPr>
          <w:rFonts w:hint="eastAsia" w:ascii="宋体" w:hAnsi="宋体" w:eastAsia="宋体" w:cs="宋体"/>
          <w:sz w:val="30"/>
          <w:szCs w:val="30"/>
          <w:highlight w:val="none"/>
          <w:lang w:val="en-US" w:eastAsia="zh-CN"/>
        </w:rPr>
        <w:t>4</w:t>
      </w:r>
      <w:r>
        <w:rPr>
          <w:rFonts w:hint="eastAsia" w:ascii="宋体" w:hAnsi="宋体" w:eastAsia="宋体" w:cs="宋体"/>
          <w:sz w:val="30"/>
          <w:szCs w:val="30"/>
          <w:highlight w:val="none"/>
          <w:lang w:val="zh-CN"/>
        </w:rPr>
        <w:t>）具有履行合同所必需的场地、设备和专业技术能力的承诺函</w:t>
      </w:r>
      <w:r>
        <w:rPr>
          <w:rFonts w:hint="eastAsia" w:ascii="宋体" w:hAnsi="宋体" w:eastAsia="宋体" w:cs="宋体"/>
          <w:sz w:val="30"/>
          <w:szCs w:val="30"/>
          <w:highlight w:val="none"/>
        </w:rPr>
        <w:t>（</w:t>
      </w:r>
      <w:r>
        <w:rPr>
          <w:rFonts w:hint="eastAsia" w:ascii="宋体" w:hAnsi="宋体" w:eastAsia="宋体" w:cs="宋体"/>
          <w:sz w:val="30"/>
          <w:szCs w:val="30"/>
          <w:highlight w:val="none"/>
          <w:lang w:val="en-US" w:eastAsia="zh-CN"/>
        </w:rPr>
        <w:t>格式见附件</w:t>
      </w:r>
      <w:r>
        <w:rPr>
          <w:rFonts w:hint="eastAsia" w:ascii="宋体" w:hAnsi="宋体" w:eastAsia="宋体" w:cs="宋体"/>
          <w:sz w:val="30"/>
          <w:szCs w:val="30"/>
          <w:highlight w:val="none"/>
        </w:rPr>
        <w:t>）</w:t>
      </w:r>
      <w:r>
        <w:rPr>
          <w:rFonts w:hint="eastAsia" w:ascii="宋体" w:hAnsi="宋体" w:eastAsia="宋体" w:cs="宋体"/>
          <w:sz w:val="30"/>
          <w:szCs w:val="30"/>
          <w:highlight w:val="none"/>
          <w:lang w:val="zh-CN"/>
        </w:rPr>
        <w:t>；</w:t>
      </w:r>
    </w:p>
    <w:p w14:paraId="4EC02F3E">
      <w:pPr>
        <w:spacing w:line="240" w:lineRule="auto"/>
        <w:rPr>
          <w:rFonts w:hint="eastAsia" w:ascii="宋体" w:hAnsi="宋体" w:eastAsia="宋体" w:cs="宋体"/>
          <w:sz w:val="30"/>
          <w:szCs w:val="30"/>
          <w:highlight w:val="none"/>
          <w:lang w:val="zh-CN"/>
        </w:rPr>
      </w:pPr>
      <w:r>
        <w:rPr>
          <w:rFonts w:hint="eastAsia" w:ascii="宋体" w:hAnsi="宋体" w:eastAsia="宋体" w:cs="宋体"/>
          <w:sz w:val="30"/>
          <w:szCs w:val="30"/>
          <w:highlight w:val="none"/>
          <w:lang w:val="zh-CN"/>
        </w:rPr>
        <w:t>（</w:t>
      </w:r>
      <w:r>
        <w:rPr>
          <w:rFonts w:hint="eastAsia" w:ascii="宋体" w:hAnsi="宋体" w:eastAsia="宋体" w:cs="宋体"/>
          <w:sz w:val="30"/>
          <w:szCs w:val="30"/>
          <w:highlight w:val="none"/>
          <w:lang w:val="en-US" w:eastAsia="zh-CN"/>
        </w:rPr>
        <w:t>5</w:t>
      </w:r>
      <w:r>
        <w:rPr>
          <w:rFonts w:hint="eastAsia" w:ascii="宋体" w:hAnsi="宋体" w:eastAsia="宋体" w:cs="宋体"/>
          <w:sz w:val="30"/>
          <w:szCs w:val="30"/>
          <w:highlight w:val="none"/>
          <w:lang w:val="zh-CN"/>
        </w:rPr>
        <w:t>）依法缴纳税收和社会保障资金的承诺函（</w:t>
      </w:r>
      <w:r>
        <w:rPr>
          <w:rFonts w:hint="eastAsia" w:ascii="宋体" w:hAnsi="宋体" w:eastAsia="宋体" w:cs="宋体"/>
          <w:sz w:val="30"/>
          <w:szCs w:val="30"/>
          <w:highlight w:val="none"/>
          <w:lang w:val="en-US" w:eastAsia="zh-CN"/>
        </w:rPr>
        <w:t>格式见附件</w:t>
      </w:r>
      <w:r>
        <w:rPr>
          <w:rFonts w:hint="eastAsia" w:ascii="宋体" w:hAnsi="宋体" w:eastAsia="宋体" w:cs="宋体"/>
          <w:sz w:val="30"/>
          <w:szCs w:val="30"/>
          <w:highlight w:val="none"/>
          <w:lang w:val="zh-CN"/>
        </w:rPr>
        <w:t>）；</w:t>
      </w:r>
    </w:p>
    <w:p w14:paraId="4B48F479">
      <w:pPr>
        <w:spacing w:line="240" w:lineRule="auto"/>
        <w:rPr>
          <w:rFonts w:hint="eastAsia" w:ascii="宋体" w:hAnsi="宋体" w:eastAsia="宋体" w:cs="宋体"/>
          <w:sz w:val="30"/>
          <w:szCs w:val="30"/>
          <w:highlight w:val="none"/>
          <w:lang w:val="zh-CN"/>
        </w:rPr>
      </w:pPr>
      <w:r>
        <w:rPr>
          <w:rFonts w:hint="eastAsia" w:ascii="宋体" w:hAnsi="宋体" w:eastAsia="宋体" w:cs="宋体"/>
          <w:sz w:val="30"/>
          <w:szCs w:val="30"/>
          <w:highlight w:val="none"/>
          <w:lang w:val="zh-CN"/>
        </w:rPr>
        <w:t>（</w:t>
      </w:r>
      <w:r>
        <w:rPr>
          <w:rFonts w:hint="eastAsia" w:ascii="宋体" w:hAnsi="宋体" w:eastAsia="宋体" w:cs="宋体"/>
          <w:sz w:val="30"/>
          <w:szCs w:val="30"/>
          <w:highlight w:val="none"/>
          <w:lang w:val="en-US" w:eastAsia="zh-CN"/>
        </w:rPr>
        <w:t>6</w:t>
      </w:r>
      <w:r>
        <w:rPr>
          <w:rFonts w:hint="eastAsia" w:ascii="宋体" w:hAnsi="宋体" w:eastAsia="宋体" w:cs="宋体"/>
          <w:sz w:val="30"/>
          <w:szCs w:val="30"/>
          <w:highlight w:val="none"/>
          <w:lang w:val="zh-CN"/>
        </w:rPr>
        <w:t>）投标供应商没有失信记录承诺函（</w:t>
      </w:r>
      <w:r>
        <w:rPr>
          <w:rFonts w:hint="eastAsia" w:ascii="宋体" w:hAnsi="宋体" w:eastAsia="宋体" w:cs="宋体"/>
          <w:sz w:val="30"/>
          <w:szCs w:val="30"/>
          <w:highlight w:val="none"/>
          <w:lang w:val="en-US" w:eastAsia="zh-CN"/>
        </w:rPr>
        <w:t>格式见附件</w:t>
      </w:r>
      <w:r>
        <w:rPr>
          <w:rFonts w:hint="eastAsia" w:ascii="宋体" w:hAnsi="宋体" w:eastAsia="宋体" w:cs="宋体"/>
          <w:sz w:val="30"/>
          <w:szCs w:val="30"/>
          <w:highlight w:val="none"/>
          <w:lang w:val="zh-CN"/>
        </w:rPr>
        <w:t>）；</w:t>
      </w:r>
    </w:p>
    <w:p w14:paraId="5B8541FE">
      <w:pPr>
        <w:spacing w:line="240" w:lineRule="auto"/>
        <w:rPr>
          <w:rFonts w:hint="eastAsia" w:ascii="宋体" w:hAnsi="宋体" w:eastAsia="宋体" w:cs="宋体"/>
          <w:sz w:val="30"/>
          <w:szCs w:val="30"/>
          <w:highlight w:val="none"/>
          <w:lang w:val="zh-CN"/>
        </w:rPr>
      </w:pPr>
      <w:r>
        <w:rPr>
          <w:rFonts w:hint="eastAsia" w:ascii="宋体" w:hAnsi="宋体" w:eastAsia="宋体" w:cs="宋体"/>
          <w:sz w:val="30"/>
          <w:szCs w:val="30"/>
          <w:highlight w:val="none"/>
          <w:lang w:val="zh-CN"/>
        </w:rPr>
        <w:t>（</w:t>
      </w:r>
      <w:r>
        <w:rPr>
          <w:rFonts w:hint="eastAsia" w:ascii="宋体" w:hAnsi="宋体" w:eastAsia="宋体" w:cs="宋体"/>
          <w:sz w:val="30"/>
          <w:szCs w:val="30"/>
          <w:highlight w:val="none"/>
          <w:lang w:val="en-US" w:eastAsia="zh-CN"/>
        </w:rPr>
        <w:t>7</w:t>
      </w:r>
      <w:r>
        <w:rPr>
          <w:rFonts w:hint="eastAsia" w:ascii="宋体" w:hAnsi="宋体" w:eastAsia="宋体" w:cs="宋体"/>
          <w:sz w:val="30"/>
          <w:szCs w:val="30"/>
          <w:highlight w:val="none"/>
          <w:lang w:val="zh-CN"/>
        </w:rPr>
        <w:t>）投标人资格自查表（</w:t>
      </w:r>
      <w:r>
        <w:rPr>
          <w:rFonts w:hint="eastAsia" w:ascii="宋体" w:hAnsi="宋体" w:eastAsia="宋体" w:cs="宋体"/>
          <w:sz w:val="30"/>
          <w:szCs w:val="30"/>
          <w:highlight w:val="none"/>
          <w:lang w:val="en-US" w:eastAsia="zh-CN"/>
        </w:rPr>
        <w:t>格式见附件</w:t>
      </w:r>
      <w:r>
        <w:rPr>
          <w:rFonts w:hint="eastAsia" w:ascii="宋体" w:hAnsi="宋体" w:eastAsia="宋体" w:cs="宋体"/>
          <w:sz w:val="30"/>
          <w:szCs w:val="30"/>
          <w:highlight w:val="none"/>
          <w:lang w:val="zh-CN"/>
        </w:rPr>
        <w:t>）</w:t>
      </w:r>
    </w:p>
    <w:p w14:paraId="073447E9">
      <w:pPr>
        <w:spacing w:line="240" w:lineRule="auto"/>
        <w:rPr>
          <w:rFonts w:hint="eastAsia" w:ascii="宋体" w:hAnsi="宋体" w:eastAsia="宋体" w:cs="宋体"/>
          <w:sz w:val="30"/>
          <w:szCs w:val="30"/>
          <w:highlight w:val="none"/>
          <w:lang w:val="en-US" w:eastAsia="zh-CN"/>
        </w:rPr>
      </w:pPr>
      <w:r>
        <w:rPr>
          <w:rFonts w:hint="eastAsia" w:ascii="宋体" w:hAnsi="宋体" w:eastAsia="宋体" w:cs="宋体"/>
          <w:sz w:val="30"/>
          <w:szCs w:val="30"/>
          <w:highlight w:val="none"/>
          <w:lang w:val="zh-CN"/>
        </w:rPr>
        <w:t>（</w:t>
      </w:r>
      <w:r>
        <w:rPr>
          <w:rFonts w:hint="eastAsia" w:ascii="宋体" w:hAnsi="宋体" w:eastAsia="宋体" w:cs="宋体"/>
          <w:sz w:val="30"/>
          <w:szCs w:val="30"/>
          <w:highlight w:val="none"/>
          <w:lang w:val="en-US" w:eastAsia="zh-CN"/>
        </w:rPr>
        <w:t>8</w:t>
      </w:r>
      <w:r>
        <w:rPr>
          <w:rFonts w:hint="eastAsia" w:ascii="宋体" w:hAnsi="宋体" w:eastAsia="宋体" w:cs="宋体"/>
          <w:sz w:val="30"/>
          <w:szCs w:val="30"/>
          <w:highlight w:val="none"/>
          <w:lang w:val="zh-CN"/>
        </w:rPr>
        <w:t>）《中小企业声明函》（格式见附件）</w:t>
      </w:r>
    </w:p>
    <w:p w14:paraId="2B79CD4D">
      <w:pPr>
        <w:spacing w:line="240" w:lineRule="auto"/>
        <w:rPr>
          <w:rFonts w:hint="eastAsia" w:ascii="宋体" w:hAnsi="宋体" w:eastAsia="宋体" w:cs="宋体"/>
          <w:sz w:val="24"/>
          <w:szCs w:val="24"/>
          <w:highlight w:val="none"/>
        </w:rPr>
      </w:pPr>
      <w:r>
        <w:rPr>
          <w:rFonts w:hint="eastAsia" w:ascii="宋体" w:hAnsi="宋体" w:eastAsia="宋体" w:cs="宋体"/>
          <w:sz w:val="30"/>
          <w:szCs w:val="30"/>
          <w:highlight w:val="none"/>
        </w:rPr>
        <w:t>上述资格条件审查材料有一项不提供的，视为资格审查不通过</w:t>
      </w:r>
      <w:r>
        <w:rPr>
          <w:rFonts w:hint="eastAsia" w:ascii="宋体" w:hAnsi="宋体" w:eastAsia="宋体" w:cs="宋体"/>
          <w:sz w:val="24"/>
          <w:szCs w:val="24"/>
          <w:highlight w:val="none"/>
        </w:rPr>
        <w:t>。</w:t>
      </w:r>
    </w:p>
    <w:p w14:paraId="4C797B93">
      <w:pPr>
        <w:spacing w:line="240" w:lineRule="auto"/>
        <w:rPr>
          <w:rFonts w:ascii="宋体" w:hAnsi="宋体" w:cs="宋体"/>
          <w:sz w:val="24"/>
          <w:highlight w:val="none"/>
        </w:rPr>
      </w:pPr>
    </w:p>
    <w:p w14:paraId="08C9E0A8">
      <w:pPr>
        <w:spacing w:line="240" w:lineRule="auto"/>
        <w:rPr>
          <w:rFonts w:ascii="宋体" w:hAnsi="宋体" w:cs="宋体"/>
          <w:sz w:val="24"/>
          <w:highlight w:val="none"/>
        </w:rPr>
      </w:pPr>
    </w:p>
    <w:p w14:paraId="227412C3">
      <w:pPr>
        <w:spacing w:line="240" w:lineRule="auto"/>
        <w:rPr>
          <w:rFonts w:ascii="宋体" w:hAnsi="宋体" w:cs="宋体"/>
          <w:sz w:val="24"/>
          <w:highlight w:val="none"/>
        </w:rPr>
      </w:pPr>
    </w:p>
    <w:p w14:paraId="593ACC5D">
      <w:pPr>
        <w:spacing w:line="240" w:lineRule="auto"/>
        <w:rPr>
          <w:rFonts w:ascii="宋体" w:hAnsi="宋体" w:cs="宋体"/>
          <w:sz w:val="24"/>
          <w:highlight w:val="none"/>
        </w:rPr>
      </w:pPr>
    </w:p>
    <w:p w14:paraId="6B974640">
      <w:pPr>
        <w:spacing w:line="240" w:lineRule="auto"/>
        <w:rPr>
          <w:rFonts w:ascii="宋体" w:hAnsi="宋体" w:cs="宋体"/>
          <w:sz w:val="24"/>
          <w:highlight w:val="none"/>
        </w:rPr>
      </w:pPr>
    </w:p>
    <w:p w14:paraId="4FC0D760">
      <w:pPr>
        <w:spacing w:line="240" w:lineRule="auto"/>
        <w:rPr>
          <w:rFonts w:ascii="宋体" w:hAnsi="宋体" w:cs="宋体"/>
          <w:sz w:val="24"/>
          <w:highlight w:val="none"/>
        </w:rPr>
      </w:pPr>
    </w:p>
    <w:p w14:paraId="2BAD0276">
      <w:pPr>
        <w:spacing w:line="240" w:lineRule="auto"/>
        <w:rPr>
          <w:rFonts w:ascii="宋体" w:hAnsi="宋体" w:cs="宋体"/>
          <w:sz w:val="24"/>
          <w:highlight w:val="none"/>
        </w:rPr>
      </w:pPr>
    </w:p>
    <w:p w14:paraId="563D7754">
      <w:pPr>
        <w:spacing w:line="240" w:lineRule="auto"/>
        <w:rPr>
          <w:rFonts w:ascii="宋体" w:hAnsi="宋体" w:cs="宋体"/>
          <w:sz w:val="24"/>
          <w:highlight w:val="none"/>
        </w:rPr>
      </w:pPr>
    </w:p>
    <w:p w14:paraId="3D9FF524">
      <w:pPr>
        <w:spacing w:line="240" w:lineRule="auto"/>
        <w:rPr>
          <w:rFonts w:ascii="宋体" w:hAnsi="宋体" w:cs="宋体"/>
          <w:sz w:val="24"/>
          <w:highlight w:val="none"/>
        </w:rPr>
      </w:pPr>
    </w:p>
    <w:p w14:paraId="508BF322">
      <w:pPr>
        <w:spacing w:line="240" w:lineRule="auto"/>
        <w:rPr>
          <w:rFonts w:ascii="宋体" w:hAnsi="宋体" w:cs="宋体"/>
          <w:sz w:val="24"/>
          <w:highlight w:val="none"/>
        </w:rPr>
      </w:pPr>
    </w:p>
    <w:p w14:paraId="4ED11043">
      <w:pPr>
        <w:spacing w:line="240" w:lineRule="auto"/>
        <w:rPr>
          <w:rFonts w:ascii="宋体" w:hAnsi="宋体" w:cs="宋体"/>
          <w:sz w:val="24"/>
          <w:highlight w:val="none"/>
        </w:rPr>
      </w:pPr>
    </w:p>
    <w:p w14:paraId="7E38BC14">
      <w:pPr>
        <w:spacing w:line="240" w:lineRule="auto"/>
        <w:rPr>
          <w:rFonts w:ascii="宋体" w:hAnsi="宋体" w:cs="宋体"/>
          <w:sz w:val="24"/>
          <w:highlight w:val="none"/>
        </w:rPr>
      </w:pPr>
      <w:r>
        <w:rPr>
          <w:rFonts w:hint="eastAsia" w:ascii="宋体" w:hAnsi="宋体" w:cs="宋体"/>
          <w:sz w:val="24"/>
          <w:highlight w:val="none"/>
        </w:rPr>
        <w:br w:type="page"/>
      </w:r>
    </w:p>
    <w:p w14:paraId="4DA4CC58">
      <w:pPr>
        <w:widowControl/>
        <w:spacing w:line="240" w:lineRule="auto"/>
        <w:jc w:val="left"/>
        <w:rPr>
          <w:rFonts w:ascii="宋体" w:hAnsi="宋体" w:cs="宋体"/>
          <w:b/>
          <w:kern w:val="0"/>
          <w:sz w:val="36"/>
          <w:szCs w:val="36"/>
          <w:highlight w:val="none"/>
          <w:lang w:val="zh-CN"/>
        </w:rPr>
      </w:pPr>
      <w:r>
        <w:rPr>
          <w:rFonts w:hint="eastAsia" w:ascii="宋体" w:hAnsi="宋体" w:cs="宋体"/>
          <w:b/>
          <w:sz w:val="24"/>
          <w:highlight w:val="none"/>
        </w:rPr>
        <w:t xml:space="preserve">附件                 </w:t>
      </w:r>
      <w:r>
        <w:rPr>
          <w:rFonts w:hint="eastAsia" w:ascii="宋体" w:hAnsi="宋体" w:cs="宋体"/>
          <w:b/>
          <w:sz w:val="36"/>
          <w:szCs w:val="36"/>
          <w:highlight w:val="none"/>
        </w:rPr>
        <w:t xml:space="preserve"> </w:t>
      </w:r>
      <w:r>
        <w:rPr>
          <w:rFonts w:hint="eastAsia" w:ascii="宋体" w:hAnsi="宋体" w:cs="宋体"/>
          <w:b/>
          <w:kern w:val="0"/>
          <w:sz w:val="36"/>
          <w:szCs w:val="36"/>
          <w:highlight w:val="none"/>
          <w:lang w:val="zh-CN"/>
        </w:rPr>
        <w:t>投标声明书</w:t>
      </w:r>
    </w:p>
    <w:p w14:paraId="1F31C3F8">
      <w:pPr>
        <w:rPr>
          <w:rFonts w:ascii="宋体" w:hAnsi="宋体" w:cs="宋体"/>
          <w:sz w:val="24"/>
          <w:highlight w:val="none"/>
        </w:rPr>
      </w:pPr>
      <w:r>
        <w:rPr>
          <w:rFonts w:hint="eastAsia" w:ascii="宋体" w:hAnsi="宋体" w:cs="宋体"/>
          <w:sz w:val="24"/>
          <w:highlight w:val="none"/>
          <w:u w:val="single"/>
        </w:rPr>
        <w:t>建经投资咨询有限公司</w:t>
      </w:r>
      <w:r>
        <w:rPr>
          <w:rFonts w:hint="eastAsia" w:ascii="宋体" w:hAnsi="宋体" w:cs="宋体"/>
          <w:sz w:val="24"/>
          <w:highlight w:val="none"/>
        </w:rPr>
        <w:t>（采购代理机构名称）：</w:t>
      </w:r>
    </w:p>
    <w:p w14:paraId="6FE1AB5F">
      <w:pPr>
        <w:ind w:firstLine="480" w:firstLineChars="200"/>
        <w:rPr>
          <w:rFonts w:ascii="宋体" w:hAnsi="宋体" w:cs="宋体"/>
          <w:sz w:val="24"/>
          <w:highlight w:val="none"/>
        </w:rPr>
      </w:pPr>
      <w:r>
        <w:rPr>
          <w:rFonts w:hint="eastAsia" w:ascii="宋体" w:hAnsi="宋体" w:cs="宋体"/>
          <w:sz w:val="24"/>
          <w:highlight w:val="none"/>
          <w:u w:val="single"/>
        </w:rPr>
        <w:t>（投标人名称）</w:t>
      </w:r>
      <w:r>
        <w:rPr>
          <w:rFonts w:hint="eastAsia" w:ascii="宋体" w:hAnsi="宋体" w:cs="宋体"/>
          <w:sz w:val="24"/>
          <w:highlight w:val="none"/>
        </w:rPr>
        <w:t>系中华人民共和国合法企业，经营地址。</w:t>
      </w:r>
    </w:p>
    <w:p w14:paraId="777DEC04">
      <w:pPr>
        <w:ind w:firstLine="480" w:firstLineChars="200"/>
        <w:rPr>
          <w:rFonts w:ascii="宋体" w:hAnsi="宋体" w:cs="宋体"/>
          <w:sz w:val="24"/>
          <w:highlight w:val="none"/>
        </w:rPr>
      </w:pPr>
      <w:r>
        <w:rPr>
          <w:rFonts w:hint="eastAsia" w:ascii="宋体" w:hAnsi="宋体" w:cs="宋体"/>
          <w:sz w:val="24"/>
          <w:highlight w:val="none"/>
        </w:rPr>
        <w:t>我（</w:t>
      </w:r>
      <w:r>
        <w:rPr>
          <w:rFonts w:hint="eastAsia" w:ascii="宋体" w:hAnsi="宋体" w:cs="宋体"/>
          <w:sz w:val="24"/>
          <w:highlight w:val="none"/>
          <w:u w:val="single"/>
        </w:rPr>
        <w:t xml:space="preserve"> 姓名 </w:t>
      </w:r>
      <w:r>
        <w:rPr>
          <w:rFonts w:hint="eastAsia" w:ascii="宋体" w:hAnsi="宋体" w:cs="宋体"/>
          <w:sz w:val="24"/>
          <w:highlight w:val="none"/>
        </w:rPr>
        <w:t>）系（</w:t>
      </w:r>
      <w:r>
        <w:rPr>
          <w:rFonts w:hint="eastAsia" w:ascii="宋体" w:hAnsi="宋体" w:cs="宋体"/>
          <w:sz w:val="24"/>
          <w:highlight w:val="none"/>
          <w:u w:val="single"/>
        </w:rPr>
        <w:t xml:space="preserve"> 投标人名称 </w:t>
      </w:r>
      <w:r>
        <w:rPr>
          <w:rFonts w:hint="eastAsia" w:ascii="宋体" w:hAnsi="宋体" w:cs="宋体"/>
          <w:sz w:val="24"/>
          <w:highlight w:val="none"/>
        </w:rPr>
        <w:t>）的法定代表人，我公司自愿参加贵方组织的（</w:t>
      </w:r>
      <w:r>
        <w:rPr>
          <w:rFonts w:hint="eastAsia" w:ascii="宋体" w:hAnsi="宋体" w:cs="宋体"/>
          <w:sz w:val="24"/>
          <w:highlight w:val="none"/>
          <w:u w:val="single"/>
          <w:lang w:eastAsia="zh-CN"/>
        </w:rPr>
        <w:t>桐屿大道（一号路-南山街）、桐屿大道（三号路-院路路）工程（设计） </w:t>
      </w:r>
      <w:r>
        <w:rPr>
          <w:rFonts w:hint="eastAsia" w:ascii="宋体" w:hAnsi="宋体" w:cs="宋体"/>
          <w:sz w:val="24"/>
          <w:highlight w:val="none"/>
        </w:rPr>
        <w:t>）（编号为</w:t>
      </w:r>
      <w:r>
        <w:rPr>
          <w:rFonts w:hint="eastAsia" w:ascii="宋体" w:hAnsi="宋体" w:cs="宋体"/>
          <w:sz w:val="24"/>
          <w:highlight w:val="none"/>
          <w:u w:val="single"/>
          <w:lang w:eastAsia="zh-CN"/>
        </w:rPr>
        <w:t>JJLQ2025-004</w:t>
      </w:r>
      <w:r>
        <w:rPr>
          <w:rFonts w:hint="eastAsia" w:ascii="宋体" w:hAnsi="宋体" w:cs="宋体"/>
          <w:sz w:val="24"/>
          <w:highlight w:val="none"/>
        </w:rPr>
        <w:t>）的投标，为此，我公司就本次投标有关事项郑重声明如下：</w:t>
      </w:r>
    </w:p>
    <w:p w14:paraId="15F49B20">
      <w:pPr>
        <w:ind w:firstLine="480" w:firstLineChars="200"/>
        <w:rPr>
          <w:rFonts w:ascii="宋体" w:hAnsi="宋体" w:cs="宋体"/>
          <w:sz w:val="24"/>
          <w:highlight w:val="none"/>
        </w:rPr>
      </w:pPr>
      <w:r>
        <w:rPr>
          <w:rFonts w:hint="eastAsia" w:ascii="宋体" w:hAnsi="宋体" w:cs="宋体"/>
          <w:sz w:val="24"/>
          <w:highlight w:val="none"/>
        </w:rPr>
        <w:t>1、我公司声明截止投标时间近三年以来：在政府采购领域中的项目招标、投标和合同履约期间无任何不良行为记录；无重大违法记录（重大违法记录是指供应商因违法经营受到刑事处罚或者责令停产停业、吊销许可证或者执照、较大数额罚款等行政处罚）。</w:t>
      </w:r>
    </w:p>
    <w:p w14:paraId="226CDA85">
      <w:pPr>
        <w:ind w:firstLine="480" w:firstLineChars="200"/>
        <w:rPr>
          <w:rFonts w:ascii="宋体" w:hAnsi="宋体" w:cs="宋体"/>
          <w:sz w:val="24"/>
          <w:highlight w:val="none"/>
        </w:rPr>
      </w:pPr>
      <w:r>
        <w:rPr>
          <w:rFonts w:hint="eastAsia" w:ascii="宋体" w:hAnsi="宋体" w:cs="宋体"/>
          <w:sz w:val="24"/>
          <w:highlight w:val="none"/>
        </w:rPr>
        <w:t>2、我公司在参与投标前已详细审查了招标文件和所有相关资料，我方完全明白并认为此招标文件没有倾向性，也没有存在排斥潜在投标人的内容，我方同意招标文件的相关条款，放弃对招标文件提出误解和质疑的一切权利。</w:t>
      </w:r>
    </w:p>
    <w:p w14:paraId="091B1111">
      <w:pPr>
        <w:ind w:firstLine="480" w:firstLineChars="200"/>
        <w:rPr>
          <w:rFonts w:ascii="宋体" w:hAnsi="宋体" w:cs="宋体"/>
          <w:sz w:val="24"/>
          <w:highlight w:val="none"/>
        </w:rPr>
      </w:pPr>
      <w:r>
        <w:rPr>
          <w:rFonts w:hint="eastAsia" w:ascii="宋体" w:hAnsi="宋体" w:cs="宋体"/>
          <w:sz w:val="24"/>
          <w:highlight w:val="none"/>
        </w:rPr>
        <w:t>3、我</w:t>
      </w:r>
      <w:r>
        <w:rPr>
          <w:rFonts w:hint="eastAsia" w:ascii="宋体" w:hAnsi="宋体" w:cs="宋体"/>
          <w:sz w:val="24"/>
          <w:highlight w:val="none"/>
          <w:lang w:val="zh-CN"/>
        </w:rPr>
        <w:t>公司</w:t>
      </w:r>
      <w:r>
        <w:rPr>
          <w:rFonts w:hint="eastAsia" w:ascii="宋体" w:hAnsi="宋体" w:cs="宋体"/>
          <w:sz w:val="24"/>
          <w:highlight w:val="none"/>
        </w:rPr>
        <w:t>不是采购人的附属机构；在获知本项目采购信息后，与采购人聘请的为此项目提供咨询服务的公司及其附属机构没有任何联系。</w:t>
      </w:r>
    </w:p>
    <w:p w14:paraId="19D9593F">
      <w:pPr>
        <w:ind w:firstLine="480" w:firstLineChars="200"/>
        <w:rPr>
          <w:rFonts w:ascii="宋体" w:hAnsi="宋体" w:cs="宋体"/>
          <w:sz w:val="24"/>
          <w:highlight w:val="none"/>
          <w:lang w:val="af-ZA"/>
        </w:rPr>
      </w:pPr>
      <w:r>
        <w:rPr>
          <w:rFonts w:hint="eastAsia" w:ascii="宋体" w:hAnsi="宋体" w:cs="宋体"/>
          <w:sz w:val="24"/>
          <w:highlight w:val="none"/>
        </w:rPr>
        <w:t>4、我</w:t>
      </w:r>
      <w:r>
        <w:rPr>
          <w:rFonts w:hint="eastAsia" w:ascii="宋体" w:hAnsi="宋体" w:cs="宋体"/>
          <w:sz w:val="24"/>
          <w:highlight w:val="none"/>
          <w:lang w:val="zh-CN"/>
        </w:rPr>
        <w:t>公司</w:t>
      </w:r>
      <w:r>
        <w:rPr>
          <w:rFonts w:hint="eastAsia" w:ascii="宋体" w:hAnsi="宋体" w:cs="宋体"/>
          <w:sz w:val="24"/>
          <w:highlight w:val="none"/>
        </w:rPr>
        <w:t>保证，</w:t>
      </w:r>
      <w:r>
        <w:rPr>
          <w:rFonts w:hint="eastAsia" w:ascii="宋体" w:hAnsi="宋体" w:cs="宋体"/>
          <w:sz w:val="24"/>
          <w:highlight w:val="none"/>
          <w:lang w:val="af-ZA"/>
        </w:rPr>
        <w:t>采购人在中华人民共和国境内使用</w:t>
      </w:r>
      <w:r>
        <w:rPr>
          <w:rFonts w:hint="eastAsia" w:ascii="宋体" w:hAnsi="宋体" w:cs="宋体"/>
          <w:sz w:val="24"/>
          <w:highlight w:val="none"/>
        </w:rPr>
        <w:t>我</w:t>
      </w:r>
      <w:r>
        <w:rPr>
          <w:rFonts w:hint="eastAsia" w:ascii="宋体" w:hAnsi="宋体" w:cs="宋体"/>
          <w:sz w:val="24"/>
          <w:highlight w:val="none"/>
          <w:lang w:val="zh-CN"/>
        </w:rPr>
        <w:t>公司</w:t>
      </w:r>
      <w:r>
        <w:rPr>
          <w:rFonts w:hint="eastAsia" w:ascii="宋体" w:hAnsi="宋体" w:cs="宋体"/>
          <w:sz w:val="24"/>
          <w:highlight w:val="none"/>
          <w:lang w:val="af-ZA"/>
        </w:rPr>
        <w:t>投标货物、资料、技术、服务或其任何一部分时，享有不受限制的无偿使用权，如有第三方向采购人提出侵犯其专利权、商标权或其它知识产权的主张，该责任由我方承担。我方的投标报价已包含所有应向所有权人支付的专利权、商标权或其它知识产权的一切相关费用。</w:t>
      </w:r>
    </w:p>
    <w:p w14:paraId="125FF0E9">
      <w:pPr>
        <w:ind w:firstLine="480" w:firstLineChars="200"/>
        <w:rPr>
          <w:rFonts w:ascii="宋体" w:hAnsi="宋体" w:cs="宋体"/>
          <w:sz w:val="24"/>
          <w:highlight w:val="none"/>
        </w:rPr>
      </w:pPr>
      <w:r>
        <w:rPr>
          <w:rFonts w:hint="eastAsia" w:ascii="宋体" w:hAnsi="宋体" w:cs="宋体"/>
          <w:sz w:val="24"/>
          <w:highlight w:val="none"/>
          <w:lang w:val="af-ZA"/>
        </w:rPr>
        <w:t>5、我</w:t>
      </w:r>
      <w:r>
        <w:rPr>
          <w:rFonts w:hint="eastAsia" w:ascii="宋体" w:hAnsi="宋体" w:cs="宋体"/>
          <w:sz w:val="24"/>
          <w:highlight w:val="none"/>
          <w:lang w:val="zh-CN"/>
        </w:rPr>
        <w:t>公司</w:t>
      </w:r>
      <w:r>
        <w:rPr>
          <w:rFonts w:hint="eastAsia" w:ascii="宋体" w:hAnsi="宋体" w:cs="宋体"/>
          <w:sz w:val="24"/>
          <w:highlight w:val="none"/>
          <w:lang w:val="af-ZA"/>
        </w:rPr>
        <w:t>严格履行政府采购合同，不降低合同约定的产品质量和服务，不擅自变更、中止、终止合同，或拒绝履行合同义务；</w:t>
      </w:r>
    </w:p>
    <w:p w14:paraId="43D8E2F9">
      <w:pPr>
        <w:ind w:firstLine="480" w:firstLineChars="200"/>
        <w:rPr>
          <w:rFonts w:ascii="宋体" w:hAnsi="宋体" w:cs="宋体"/>
          <w:sz w:val="24"/>
          <w:highlight w:val="none"/>
        </w:rPr>
      </w:pPr>
      <w:r>
        <w:rPr>
          <w:rFonts w:hint="eastAsia" w:ascii="宋体" w:hAnsi="宋体" w:cs="宋体"/>
          <w:sz w:val="24"/>
          <w:highlight w:val="none"/>
        </w:rPr>
        <w:t>6、以上事项如有虚假或隐瞒，我</w:t>
      </w:r>
      <w:r>
        <w:rPr>
          <w:rFonts w:hint="eastAsia" w:ascii="宋体" w:hAnsi="宋体" w:cs="宋体"/>
          <w:sz w:val="24"/>
          <w:highlight w:val="none"/>
          <w:lang w:val="zh-CN"/>
        </w:rPr>
        <w:t>公司</w:t>
      </w:r>
      <w:r>
        <w:rPr>
          <w:rFonts w:hint="eastAsia" w:ascii="宋体" w:hAnsi="宋体" w:cs="宋体"/>
          <w:sz w:val="24"/>
          <w:highlight w:val="none"/>
        </w:rPr>
        <w:t>愿意承担一切后果，并不再寻求任何旨在减轻或免除法律责任的辩解。</w:t>
      </w:r>
    </w:p>
    <w:p w14:paraId="7D3331D2">
      <w:pPr>
        <w:adjustRightInd w:val="0"/>
        <w:snapToGrid w:val="0"/>
        <w:ind w:firstLine="480"/>
        <w:rPr>
          <w:rFonts w:ascii="宋体" w:hAnsi="宋体" w:cs="宋体"/>
          <w:kern w:val="0"/>
          <w:sz w:val="24"/>
          <w:highlight w:val="none"/>
        </w:rPr>
      </w:pPr>
    </w:p>
    <w:p w14:paraId="0ADD916C">
      <w:pPr>
        <w:ind w:firstLine="4560" w:firstLineChars="1900"/>
        <w:rPr>
          <w:rFonts w:ascii="宋体" w:hAnsi="宋体" w:cs="宋体"/>
          <w:sz w:val="24"/>
          <w:highlight w:val="none"/>
          <w:lang w:val="zh-CN"/>
        </w:rPr>
      </w:pPr>
      <w:r>
        <w:rPr>
          <w:rFonts w:hint="eastAsia" w:ascii="宋体" w:hAnsi="宋体" w:cs="宋体"/>
          <w:sz w:val="24"/>
          <w:highlight w:val="none"/>
          <w:lang w:val="zh-CN"/>
        </w:rPr>
        <w:t>投标人名称(公章)：</w:t>
      </w:r>
    </w:p>
    <w:p w14:paraId="1C4D59A6">
      <w:pPr>
        <w:ind w:firstLine="4560" w:firstLineChars="1900"/>
        <w:rPr>
          <w:rFonts w:ascii="宋体" w:hAnsi="宋体" w:cs="宋体"/>
          <w:sz w:val="24"/>
          <w:highlight w:val="none"/>
          <w:lang w:val="zh-CN"/>
        </w:rPr>
      </w:pPr>
      <w:r>
        <w:rPr>
          <w:rFonts w:hint="eastAsia" w:ascii="宋体" w:hAnsi="宋体" w:cs="宋体"/>
          <w:sz w:val="24"/>
          <w:highlight w:val="none"/>
          <w:lang w:val="zh-CN"/>
        </w:rPr>
        <w:t>法定代表人或授权委托人(签字)：</w:t>
      </w:r>
    </w:p>
    <w:p w14:paraId="228D62D9">
      <w:pPr>
        <w:ind w:firstLine="4560" w:firstLineChars="1900"/>
        <w:rPr>
          <w:rFonts w:ascii="宋体" w:hAnsi="宋体" w:cs="宋体"/>
          <w:sz w:val="24"/>
          <w:highlight w:val="none"/>
          <w:lang w:val="zh-CN"/>
        </w:rPr>
      </w:pPr>
      <w:r>
        <w:rPr>
          <w:rFonts w:hint="eastAsia" w:ascii="宋体" w:hAnsi="宋体" w:cs="宋体"/>
          <w:sz w:val="24"/>
          <w:highlight w:val="none"/>
          <w:lang w:val="zh-CN"/>
        </w:rPr>
        <w:t>日期：</w:t>
      </w:r>
      <w:r>
        <w:rPr>
          <w:rFonts w:hint="eastAsia" w:ascii="宋体" w:hAnsi="宋体" w:cs="宋体"/>
          <w:sz w:val="24"/>
          <w:highlight w:val="none"/>
          <w:u w:val="single"/>
        </w:rPr>
        <w:t xml:space="preserve">      </w:t>
      </w:r>
      <w:r>
        <w:rPr>
          <w:rFonts w:hint="eastAsia" w:ascii="宋体" w:hAnsi="宋体" w:cs="宋体"/>
          <w:sz w:val="24"/>
          <w:highlight w:val="none"/>
          <w:lang w:val="zh-CN"/>
        </w:rPr>
        <w:t>年</w:t>
      </w:r>
      <w:r>
        <w:rPr>
          <w:rFonts w:hint="eastAsia" w:ascii="宋体" w:hAnsi="宋体" w:cs="宋体"/>
          <w:sz w:val="24"/>
          <w:highlight w:val="none"/>
          <w:u w:val="single"/>
        </w:rPr>
        <w:t xml:space="preserve">    </w:t>
      </w:r>
      <w:r>
        <w:rPr>
          <w:rFonts w:hint="eastAsia" w:ascii="宋体" w:hAnsi="宋体" w:cs="宋体"/>
          <w:sz w:val="24"/>
          <w:highlight w:val="none"/>
          <w:lang w:val="zh-CN"/>
        </w:rPr>
        <w:t>月</w:t>
      </w:r>
      <w:r>
        <w:rPr>
          <w:rFonts w:hint="eastAsia" w:ascii="宋体" w:hAnsi="宋体" w:cs="宋体"/>
          <w:sz w:val="24"/>
          <w:highlight w:val="none"/>
          <w:u w:val="single"/>
        </w:rPr>
        <w:t xml:space="preserve">    </w:t>
      </w:r>
      <w:r>
        <w:rPr>
          <w:rFonts w:hint="eastAsia" w:ascii="宋体" w:hAnsi="宋体" w:cs="宋体"/>
          <w:sz w:val="24"/>
          <w:highlight w:val="none"/>
          <w:lang w:val="zh-CN"/>
        </w:rPr>
        <w:t>日</w:t>
      </w:r>
    </w:p>
    <w:p w14:paraId="5996FDC3">
      <w:pPr>
        <w:spacing w:line="240" w:lineRule="auto"/>
        <w:rPr>
          <w:rFonts w:ascii="宋体" w:hAnsi="宋体" w:cs="宋体"/>
          <w:b/>
          <w:sz w:val="24"/>
          <w:highlight w:val="none"/>
        </w:rPr>
      </w:pPr>
    </w:p>
    <w:p w14:paraId="662DDE54">
      <w:pPr>
        <w:widowControl/>
        <w:spacing w:line="240" w:lineRule="auto"/>
        <w:jc w:val="left"/>
        <w:rPr>
          <w:rFonts w:ascii="宋体" w:hAnsi="宋体" w:cs="宋体"/>
          <w:b/>
          <w:sz w:val="24"/>
          <w:highlight w:val="none"/>
        </w:rPr>
      </w:pPr>
      <w:r>
        <w:rPr>
          <w:rFonts w:hint="eastAsia" w:ascii="宋体" w:hAnsi="宋体" w:cs="宋体"/>
          <w:b/>
          <w:sz w:val="24"/>
          <w:highlight w:val="none"/>
        </w:rPr>
        <w:br w:type="page"/>
      </w:r>
      <w:r>
        <w:rPr>
          <w:rFonts w:hint="eastAsia" w:ascii="宋体" w:hAnsi="宋体" w:cs="宋体"/>
          <w:b/>
          <w:sz w:val="24"/>
          <w:highlight w:val="none"/>
        </w:rPr>
        <w:t>附件                   授权委托书</w:t>
      </w:r>
    </w:p>
    <w:p w14:paraId="7023A75C">
      <w:pPr>
        <w:jc w:val="left"/>
        <w:rPr>
          <w:rFonts w:ascii="宋体" w:hAnsi="宋体" w:cs="宋体"/>
          <w:sz w:val="24"/>
          <w:highlight w:val="none"/>
        </w:rPr>
      </w:pPr>
      <w:r>
        <w:rPr>
          <w:rFonts w:hint="eastAsia" w:ascii="宋体" w:hAnsi="宋体" w:cs="宋体"/>
          <w:sz w:val="24"/>
          <w:highlight w:val="none"/>
          <w:u w:val="single"/>
        </w:rPr>
        <w:t>建经投资咨询有限公司</w:t>
      </w:r>
      <w:r>
        <w:rPr>
          <w:rFonts w:hint="eastAsia" w:ascii="宋体" w:hAnsi="宋体" w:cs="宋体"/>
          <w:sz w:val="24"/>
          <w:highlight w:val="none"/>
        </w:rPr>
        <w:t>（采购代理机构名称）：</w:t>
      </w:r>
    </w:p>
    <w:p w14:paraId="464E2310">
      <w:pPr>
        <w:ind w:firstLine="480" w:firstLineChars="200"/>
        <w:rPr>
          <w:rFonts w:ascii="宋体" w:hAnsi="宋体" w:cs="宋体"/>
          <w:sz w:val="24"/>
          <w:highlight w:val="none"/>
        </w:rPr>
      </w:pPr>
      <w:r>
        <w:rPr>
          <w:rFonts w:hint="eastAsia" w:ascii="宋体" w:hAnsi="宋体" w:cs="宋体"/>
          <w:sz w:val="24"/>
          <w:highlight w:val="none"/>
          <w:u w:val="single"/>
        </w:rPr>
        <w:t>（投标人全称）</w:t>
      </w:r>
      <w:r>
        <w:rPr>
          <w:rFonts w:hint="eastAsia" w:ascii="宋体" w:hAnsi="宋体" w:cs="宋体"/>
          <w:sz w:val="24"/>
          <w:highlight w:val="none"/>
        </w:rPr>
        <w:t>法定代表人（或营业执照中单位负责人）</w:t>
      </w:r>
      <w:r>
        <w:rPr>
          <w:rFonts w:hint="eastAsia" w:ascii="宋体" w:hAnsi="宋体" w:cs="宋体"/>
          <w:sz w:val="24"/>
          <w:highlight w:val="none"/>
          <w:u w:val="single"/>
        </w:rPr>
        <w:tab/>
      </w:r>
      <w:r>
        <w:rPr>
          <w:rFonts w:hint="eastAsia" w:ascii="宋体" w:hAnsi="宋体" w:cs="宋体"/>
          <w:sz w:val="24"/>
          <w:highlight w:val="none"/>
          <w:u w:val="single"/>
        </w:rPr>
        <w:t xml:space="preserve">（法定代表人或营业执照中单位负责人姓名） </w:t>
      </w:r>
      <w:r>
        <w:rPr>
          <w:rFonts w:hint="eastAsia" w:ascii="宋体" w:hAnsi="宋体" w:cs="宋体"/>
          <w:sz w:val="24"/>
          <w:highlight w:val="none"/>
        </w:rPr>
        <w:t>授权</w:t>
      </w:r>
      <w:r>
        <w:rPr>
          <w:rFonts w:hint="eastAsia" w:ascii="宋体" w:hAnsi="宋体" w:cs="宋体"/>
          <w:sz w:val="24"/>
          <w:highlight w:val="none"/>
          <w:u w:val="single"/>
        </w:rPr>
        <w:t xml:space="preserve"> （授权委托代理人姓名） </w:t>
      </w:r>
      <w:r>
        <w:rPr>
          <w:rFonts w:hint="eastAsia" w:ascii="宋体" w:hAnsi="宋体" w:cs="宋体"/>
          <w:sz w:val="24"/>
          <w:highlight w:val="none"/>
        </w:rPr>
        <w:t>为授权委托代理人，参加贵单位组织的</w:t>
      </w:r>
      <w:r>
        <w:rPr>
          <w:rFonts w:hint="eastAsia" w:ascii="宋体" w:hAnsi="宋体" w:cs="宋体"/>
          <w:sz w:val="24"/>
          <w:highlight w:val="none"/>
          <w:u w:val="single"/>
        </w:rPr>
        <w:t xml:space="preserve"> </w:t>
      </w:r>
      <w:r>
        <w:rPr>
          <w:rFonts w:hint="eastAsia" w:ascii="宋体" w:hAnsi="宋体" w:cs="宋体"/>
          <w:sz w:val="24"/>
          <w:highlight w:val="none"/>
          <w:u w:val="single"/>
          <w:lang w:eastAsia="zh-CN"/>
        </w:rPr>
        <w:t>桐屿大道（一号路-南山街）、桐屿大道（三号路-院路路）工程（设计） </w:t>
      </w:r>
      <w:r>
        <w:rPr>
          <w:rFonts w:hint="eastAsia" w:ascii="宋体" w:hAnsi="宋体" w:cs="宋体"/>
          <w:sz w:val="24"/>
          <w:highlight w:val="none"/>
          <w:u w:val="single"/>
        </w:rPr>
        <w:t xml:space="preserve"> </w:t>
      </w:r>
      <w:r>
        <w:rPr>
          <w:rFonts w:hint="eastAsia" w:ascii="宋体" w:hAnsi="宋体" w:cs="宋体"/>
          <w:sz w:val="24"/>
          <w:highlight w:val="none"/>
        </w:rPr>
        <w:t>的采购活动，并代表我方全权办理针对上述项目的投标、开标、评标、签约等具体事务和签署相关文件。我方对授权委托代理人的签字事项负全部责任。</w:t>
      </w:r>
    </w:p>
    <w:p w14:paraId="169BA138">
      <w:pPr>
        <w:ind w:firstLine="480" w:firstLineChars="200"/>
        <w:rPr>
          <w:rFonts w:ascii="宋体" w:hAnsi="宋体" w:cs="宋体"/>
          <w:sz w:val="24"/>
          <w:highlight w:val="none"/>
        </w:rPr>
      </w:pPr>
      <w:r>
        <w:rPr>
          <w:rFonts w:hint="eastAsia" w:ascii="宋体" w:hAnsi="宋体" w:cs="宋体"/>
          <w:sz w:val="24"/>
          <w:highlight w:val="none"/>
        </w:rPr>
        <w:t>在撤销授权的书面通知以前，本授权书一直有效。授权委托代理人在授权委托书有效期内签署的所有文件不因授权的撤销而失效。</w:t>
      </w:r>
    </w:p>
    <w:p w14:paraId="7601ED08">
      <w:pPr>
        <w:ind w:firstLine="480" w:firstLineChars="200"/>
        <w:rPr>
          <w:rFonts w:ascii="宋体" w:hAnsi="宋体" w:cs="宋体"/>
          <w:sz w:val="24"/>
          <w:highlight w:val="none"/>
        </w:rPr>
      </w:pPr>
      <w:r>
        <w:rPr>
          <w:rFonts w:hint="eastAsia" w:ascii="宋体" w:hAnsi="宋体" w:cs="宋体"/>
          <w:sz w:val="24"/>
          <w:highlight w:val="none"/>
        </w:rPr>
        <w:t>授权委托代理人无转委托权，特此委托。</w:t>
      </w:r>
    </w:p>
    <w:p w14:paraId="0A02D027">
      <w:pPr>
        <w:ind w:firstLine="480" w:firstLineChars="200"/>
        <w:rPr>
          <w:rFonts w:ascii="宋体" w:hAnsi="宋体" w:cs="宋体"/>
          <w:sz w:val="24"/>
          <w:highlight w:val="none"/>
        </w:rPr>
      </w:pPr>
    </w:p>
    <w:p w14:paraId="24034171">
      <w:pPr>
        <w:ind w:firstLine="480" w:firstLineChars="200"/>
        <w:rPr>
          <w:rFonts w:ascii="宋体" w:hAnsi="宋体" w:cs="宋体"/>
          <w:sz w:val="24"/>
          <w:highlight w:val="none"/>
        </w:rPr>
      </w:pPr>
      <w:r>
        <w:rPr>
          <w:rFonts w:hint="eastAsia" w:ascii="宋体" w:hAnsi="宋体" w:cs="宋体"/>
          <w:sz w:val="24"/>
          <w:highlight w:val="none"/>
        </w:rPr>
        <w:t>法定代表人签字或盖章：</w:t>
      </w:r>
    </w:p>
    <w:p w14:paraId="4A80EF30">
      <w:pPr>
        <w:ind w:firstLine="480" w:firstLineChars="200"/>
        <w:rPr>
          <w:rFonts w:ascii="宋体" w:hAnsi="宋体" w:cs="宋体"/>
          <w:sz w:val="24"/>
          <w:highlight w:val="none"/>
        </w:rPr>
      </w:pPr>
    </w:p>
    <w:p w14:paraId="55F29055">
      <w:pPr>
        <w:ind w:firstLine="480" w:firstLineChars="200"/>
        <w:rPr>
          <w:rFonts w:ascii="宋体" w:hAnsi="宋体" w:cs="宋体"/>
          <w:sz w:val="24"/>
          <w:highlight w:val="none"/>
        </w:rPr>
      </w:pPr>
      <w:r>
        <w:rPr>
          <w:rFonts w:hint="eastAsia" w:ascii="宋体" w:hAnsi="宋体" w:cs="宋体"/>
          <w:sz w:val="24"/>
          <w:highlight w:val="none"/>
        </w:rPr>
        <w:t xml:space="preserve">投标人全称（公章）：                      </w:t>
      </w:r>
      <w:r>
        <w:rPr>
          <w:rFonts w:hint="eastAsia" w:ascii="宋体" w:hAnsi="宋体" w:cs="宋体"/>
          <w:sz w:val="24"/>
          <w:highlight w:val="none"/>
          <w:lang w:val="zh-CN"/>
        </w:rPr>
        <w:t>日期：</w:t>
      </w:r>
      <w:r>
        <w:rPr>
          <w:rFonts w:hint="eastAsia" w:ascii="宋体" w:hAnsi="宋体" w:cs="宋体"/>
          <w:sz w:val="24"/>
          <w:highlight w:val="none"/>
          <w:u w:val="single"/>
        </w:rPr>
        <w:t xml:space="preserve">      </w:t>
      </w:r>
      <w:r>
        <w:rPr>
          <w:rFonts w:hint="eastAsia" w:ascii="宋体" w:hAnsi="宋体" w:cs="宋体"/>
          <w:sz w:val="24"/>
          <w:highlight w:val="none"/>
          <w:lang w:val="zh-CN"/>
        </w:rPr>
        <w:t>年</w:t>
      </w:r>
      <w:r>
        <w:rPr>
          <w:rFonts w:hint="eastAsia" w:ascii="宋体" w:hAnsi="宋体" w:cs="宋体"/>
          <w:sz w:val="24"/>
          <w:highlight w:val="none"/>
          <w:u w:val="single"/>
        </w:rPr>
        <w:t xml:space="preserve">    </w:t>
      </w:r>
      <w:r>
        <w:rPr>
          <w:rFonts w:hint="eastAsia" w:ascii="宋体" w:hAnsi="宋体" w:cs="宋体"/>
          <w:sz w:val="24"/>
          <w:highlight w:val="none"/>
          <w:lang w:val="zh-CN"/>
        </w:rPr>
        <w:t>月</w:t>
      </w:r>
      <w:r>
        <w:rPr>
          <w:rFonts w:hint="eastAsia" w:ascii="宋体" w:hAnsi="宋体" w:cs="宋体"/>
          <w:sz w:val="24"/>
          <w:highlight w:val="none"/>
          <w:u w:val="single"/>
        </w:rPr>
        <w:t xml:space="preserve">    </w:t>
      </w:r>
      <w:r>
        <w:rPr>
          <w:rFonts w:hint="eastAsia" w:ascii="宋体" w:hAnsi="宋体" w:cs="宋体"/>
          <w:sz w:val="24"/>
          <w:highlight w:val="none"/>
          <w:lang w:val="zh-CN"/>
        </w:rPr>
        <w:t>日</w:t>
      </w:r>
    </w:p>
    <w:p w14:paraId="5A4220BA">
      <w:pPr>
        <w:ind w:firstLine="480" w:firstLineChars="200"/>
        <w:rPr>
          <w:rFonts w:ascii="宋体" w:hAnsi="宋体" w:cs="宋体"/>
          <w:sz w:val="24"/>
          <w:highlight w:val="none"/>
        </w:rPr>
      </w:pPr>
    </w:p>
    <w:p w14:paraId="278AC7A0">
      <w:pPr>
        <w:rPr>
          <w:rFonts w:ascii="宋体" w:hAnsi="宋体" w:cs="宋体"/>
          <w:b/>
          <w:bCs/>
          <w:sz w:val="24"/>
          <w:highlight w:val="none"/>
        </w:rPr>
      </w:pPr>
      <w:r>
        <w:rPr>
          <w:rFonts w:hint="eastAsia" w:ascii="宋体" w:hAnsi="宋体" w:cs="宋体"/>
          <w:b/>
          <w:bCs/>
          <w:sz w:val="24"/>
          <w:highlight w:val="none"/>
        </w:rPr>
        <w:t>附：</w:t>
      </w:r>
    </w:p>
    <w:tbl>
      <w:tblPr>
        <w:tblStyle w:val="77"/>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624920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vAlign w:val="center"/>
          </w:tcPr>
          <w:p w14:paraId="04906643">
            <w:pPr>
              <w:jc w:val="center"/>
              <w:rPr>
                <w:rFonts w:ascii="宋体" w:hAnsi="宋体" w:cs="宋体"/>
                <w:b/>
                <w:sz w:val="24"/>
                <w:highlight w:val="none"/>
              </w:rPr>
            </w:pPr>
            <w:r>
              <w:rPr>
                <w:rFonts w:hint="eastAsia" w:ascii="宋体" w:hAnsi="宋体" w:cs="宋体"/>
                <w:b/>
                <w:sz w:val="24"/>
                <w:highlight w:val="none"/>
              </w:rPr>
              <w:t>法定代表身份证复印件粘帖处</w:t>
            </w:r>
          </w:p>
        </w:tc>
      </w:tr>
    </w:tbl>
    <w:p w14:paraId="121FC0ED">
      <w:pPr>
        <w:rPr>
          <w:rFonts w:ascii="宋体" w:hAnsi="宋体" w:cs="宋体"/>
          <w:sz w:val="24"/>
          <w:highlight w:val="none"/>
        </w:rPr>
      </w:pPr>
      <w:r>
        <w:rPr>
          <w:rFonts w:hint="eastAsia" w:ascii="宋体" w:hAnsi="宋体" w:cs="宋体"/>
          <w:sz w:val="24"/>
          <w:highlight w:val="none"/>
        </w:rPr>
        <w:t>法定代表人姓名：</w:t>
      </w:r>
    </w:p>
    <w:p w14:paraId="0BEB8E83">
      <w:pPr>
        <w:rPr>
          <w:rFonts w:ascii="宋体" w:hAnsi="宋体" w:cs="宋体"/>
          <w:sz w:val="24"/>
          <w:highlight w:val="none"/>
        </w:rPr>
      </w:pPr>
      <w:r>
        <w:rPr>
          <w:rFonts w:hint="eastAsia" w:ascii="宋体" w:hAnsi="宋体" w:cs="宋体"/>
          <w:sz w:val="24"/>
          <w:highlight w:val="none"/>
        </w:rPr>
        <w:t>传真：</w:t>
      </w:r>
    </w:p>
    <w:p w14:paraId="760A057B">
      <w:pPr>
        <w:rPr>
          <w:rFonts w:ascii="宋体" w:hAnsi="宋体" w:cs="宋体"/>
          <w:sz w:val="24"/>
          <w:highlight w:val="none"/>
        </w:rPr>
      </w:pPr>
      <w:r>
        <w:rPr>
          <w:rFonts w:hint="eastAsia" w:ascii="宋体" w:hAnsi="宋体" w:cs="宋体"/>
          <w:sz w:val="24"/>
          <w:highlight w:val="none"/>
        </w:rPr>
        <w:t>手机：</w:t>
      </w:r>
    </w:p>
    <w:p w14:paraId="3FFA55E5">
      <w:pPr>
        <w:rPr>
          <w:rFonts w:ascii="宋体" w:hAnsi="宋体" w:cs="宋体"/>
          <w:sz w:val="24"/>
          <w:highlight w:val="none"/>
        </w:rPr>
      </w:pPr>
      <w:r>
        <w:rPr>
          <w:rFonts w:hint="eastAsia" w:ascii="宋体" w:hAnsi="宋体" w:cs="宋体"/>
          <w:sz w:val="24"/>
          <w:highlight w:val="none"/>
        </w:rPr>
        <w:t>详细通讯地址：</w:t>
      </w:r>
    </w:p>
    <w:p w14:paraId="27F74788">
      <w:pPr>
        <w:rPr>
          <w:rFonts w:ascii="宋体" w:hAnsi="宋体" w:cs="宋体"/>
          <w:sz w:val="24"/>
          <w:highlight w:val="none"/>
        </w:rPr>
      </w:pPr>
      <w:r>
        <w:rPr>
          <w:rFonts w:hint="eastAsia" w:ascii="宋体" w:hAnsi="宋体" w:cs="宋体"/>
          <w:sz w:val="24"/>
          <w:highlight w:val="none"/>
        </w:rPr>
        <w:t>邮政编码：</w:t>
      </w:r>
    </w:p>
    <w:p w14:paraId="202092A6">
      <w:pPr>
        <w:rPr>
          <w:rFonts w:ascii="宋体" w:hAnsi="宋体" w:cs="宋体"/>
          <w:b/>
          <w:sz w:val="24"/>
          <w:highlight w:val="none"/>
        </w:rPr>
      </w:pPr>
    </w:p>
    <w:tbl>
      <w:tblPr>
        <w:tblStyle w:val="77"/>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3042FD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vAlign w:val="center"/>
          </w:tcPr>
          <w:p w14:paraId="7BDE0EA6">
            <w:pPr>
              <w:jc w:val="center"/>
              <w:rPr>
                <w:rFonts w:ascii="宋体" w:hAnsi="宋体" w:cs="宋体"/>
                <w:b/>
                <w:sz w:val="24"/>
                <w:highlight w:val="none"/>
              </w:rPr>
            </w:pPr>
            <w:r>
              <w:rPr>
                <w:rFonts w:hint="eastAsia" w:ascii="宋体" w:hAnsi="宋体" w:cs="宋体"/>
                <w:b/>
                <w:sz w:val="24"/>
                <w:highlight w:val="none"/>
              </w:rPr>
              <w:t>授权委托代理人身份证复印件粘帖处</w:t>
            </w:r>
          </w:p>
        </w:tc>
      </w:tr>
    </w:tbl>
    <w:p w14:paraId="4935DC61">
      <w:pPr>
        <w:rPr>
          <w:rFonts w:ascii="宋体" w:hAnsi="宋体" w:cs="宋体"/>
          <w:sz w:val="24"/>
          <w:highlight w:val="none"/>
        </w:rPr>
      </w:pPr>
      <w:r>
        <w:rPr>
          <w:rFonts w:hint="eastAsia" w:ascii="宋体" w:hAnsi="宋体" w:cs="宋体"/>
          <w:sz w:val="24"/>
          <w:highlight w:val="none"/>
        </w:rPr>
        <w:t>授权委托代理人姓名：</w:t>
      </w:r>
    </w:p>
    <w:p w14:paraId="5628855C">
      <w:pPr>
        <w:rPr>
          <w:rFonts w:ascii="宋体" w:hAnsi="宋体" w:cs="宋体"/>
          <w:sz w:val="24"/>
          <w:highlight w:val="none"/>
        </w:rPr>
      </w:pPr>
      <w:r>
        <w:rPr>
          <w:rFonts w:hint="eastAsia" w:ascii="宋体" w:hAnsi="宋体" w:cs="宋体"/>
          <w:sz w:val="24"/>
          <w:highlight w:val="none"/>
        </w:rPr>
        <w:t>职务：</w:t>
      </w:r>
    </w:p>
    <w:p w14:paraId="362F7267">
      <w:pPr>
        <w:rPr>
          <w:rFonts w:ascii="宋体" w:hAnsi="宋体" w:cs="宋体"/>
          <w:sz w:val="24"/>
          <w:highlight w:val="none"/>
        </w:rPr>
      </w:pPr>
      <w:r>
        <w:rPr>
          <w:rFonts w:hint="eastAsia" w:ascii="宋体" w:hAnsi="宋体" w:cs="宋体"/>
          <w:sz w:val="24"/>
          <w:highlight w:val="none"/>
        </w:rPr>
        <w:t>传真：</w:t>
      </w:r>
    </w:p>
    <w:p w14:paraId="1A94909D">
      <w:pPr>
        <w:rPr>
          <w:rFonts w:ascii="宋体" w:hAnsi="宋体" w:cs="宋体"/>
          <w:sz w:val="24"/>
          <w:highlight w:val="none"/>
        </w:rPr>
      </w:pPr>
      <w:r>
        <w:rPr>
          <w:rFonts w:hint="eastAsia" w:ascii="宋体" w:hAnsi="宋体" w:cs="宋体"/>
          <w:sz w:val="24"/>
          <w:highlight w:val="none"/>
        </w:rPr>
        <w:t>手机：</w:t>
      </w:r>
    </w:p>
    <w:p w14:paraId="6AA8CC5B">
      <w:pPr>
        <w:rPr>
          <w:rFonts w:ascii="宋体" w:hAnsi="宋体" w:cs="宋体"/>
          <w:sz w:val="24"/>
          <w:highlight w:val="none"/>
        </w:rPr>
      </w:pPr>
      <w:r>
        <w:rPr>
          <w:rFonts w:hint="eastAsia" w:ascii="宋体" w:hAnsi="宋体" w:cs="宋体"/>
          <w:sz w:val="24"/>
          <w:highlight w:val="none"/>
        </w:rPr>
        <w:t>详细通讯地址：</w:t>
      </w:r>
    </w:p>
    <w:p w14:paraId="59F7FD08">
      <w:pPr>
        <w:rPr>
          <w:rFonts w:ascii="宋体" w:hAnsi="宋体" w:cs="宋体"/>
          <w:sz w:val="24"/>
          <w:highlight w:val="none"/>
        </w:rPr>
      </w:pPr>
      <w:r>
        <w:rPr>
          <w:rFonts w:hint="eastAsia" w:ascii="宋体" w:hAnsi="宋体" w:cs="宋体"/>
          <w:sz w:val="24"/>
          <w:highlight w:val="none"/>
        </w:rPr>
        <w:t>邮政编码：</w:t>
      </w:r>
    </w:p>
    <w:p w14:paraId="1C72B3AE">
      <w:pPr>
        <w:widowControl/>
        <w:jc w:val="left"/>
        <w:rPr>
          <w:rFonts w:ascii="宋体" w:hAnsi="宋体" w:cs="宋体"/>
          <w:b/>
          <w:bCs/>
          <w:sz w:val="24"/>
          <w:highlight w:val="none"/>
          <w:lang w:val="zh-CN"/>
        </w:rPr>
      </w:pPr>
      <w:r>
        <w:rPr>
          <w:rFonts w:hint="eastAsia" w:ascii="宋体" w:hAnsi="宋体" w:cs="宋体"/>
          <w:b/>
          <w:bCs/>
          <w:sz w:val="24"/>
          <w:highlight w:val="none"/>
          <w:lang w:val="zh-CN"/>
        </w:rPr>
        <w:br w:type="page"/>
      </w:r>
      <w:r>
        <w:rPr>
          <w:rFonts w:hint="eastAsia" w:ascii="宋体" w:hAnsi="宋体" w:cs="宋体"/>
          <w:b/>
          <w:bCs/>
          <w:sz w:val="24"/>
          <w:highlight w:val="none"/>
          <w:lang w:val="zh-CN"/>
        </w:rPr>
        <w:t>附件</w:t>
      </w:r>
    </w:p>
    <w:p w14:paraId="79F920C7">
      <w:pPr>
        <w:snapToGrid w:val="0"/>
        <w:spacing w:line="240" w:lineRule="auto"/>
        <w:rPr>
          <w:rFonts w:ascii="宋体" w:hAnsi="宋体" w:cs="宋体"/>
          <w:sz w:val="24"/>
          <w:highlight w:val="none"/>
        </w:rPr>
      </w:pPr>
    </w:p>
    <w:p w14:paraId="327A0D1D">
      <w:pPr>
        <w:spacing w:line="480" w:lineRule="auto"/>
        <w:jc w:val="center"/>
        <w:rPr>
          <w:rFonts w:ascii="宋体" w:hAnsi="宋体" w:cs="宋体"/>
          <w:b/>
          <w:sz w:val="24"/>
          <w:highlight w:val="none"/>
        </w:rPr>
      </w:pPr>
      <w:bookmarkStart w:id="31" w:name="_Toc27119254"/>
      <w:bookmarkStart w:id="32" w:name="_Toc34826419"/>
      <w:bookmarkStart w:id="33" w:name="_Toc33194405"/>
      <w:bookmarkStart w:id="34" w:name="_Toc34814861"/>
      <w:r>
        <w:rPr>
          <w:rFonts w:hint="eastAsia" w:ascii="宋体" w:hAnsi="宋体" w:cs="宋体"/>
          <w:b/>
          <w:sz w:val="24"/>
          <w:highlight w:val="none"/>
        </w:rPr>
        <w:t>具有履行合同所必需的场地、设备和专业技术能力的承诺函</w:t>
      </w:r>
      <w:bookmarkEnd w:id="31"/>
      <w:bookmarkEnd w:id="32"/>
      <w:bookmarkEnd w:id="33"/>
      <w:bookmarkEnd w:id="34"/>
    </w:p>
    <w:p w14:paraId="0F1DD4CA">
      <w:pPr>
        <w:snapToGrid w:val="0"/>
        <w:spacing w:line="480" w:lineRule="auto"/>
        <w:rPr>
          <w:rFonts w:ascii="宋体" w:hAnsi="宋体" w:cs="宋体"/>
          <w:sz w:val="24"/>
          <w:highlight w:val="none"/>
        </w:rPr>
      </w:pPr>
    </w:p>
    <w:p w14:paraId="39E80E3D">
      <w:pPr>
        <w:snapToGrid w:val="0"/>
        <w:spacing w:before="156" w:beforeLines="50" w:after="50" w:line="480" w:lineRule="auto"/>
        <w:ind w:firstLine="480" w:firstLineChars="200"/>
        <w:rPr>
          <w:rFonts w:ascii="宋体" w:hAnsi="宋体" w:cs="宋体"/>
          <w:kern w:val="0"/>
          <w:sz w:val="24"/>
          <w:highlight w:val="none"/>
        </w:rPr>
      </w:pPr>
      <w:r>
        <w:rPr>
          <w:rFonts w:hint="eastAsia" w:ascii="宋体" w:hAnsi="宋体" w:cs="宋体"/>
          <w:kern w:val="0"/>
          <w:sz w:val="24"/>
          <w:highlight w:val="none"/>
          <w:u w:val="single"/>
        </w:rPr>
        <w:t>建经投资咨询有限公司</w:t>
      </w:r>
      <w:r>
        <w:rPr>
          <w:rFonts w:hint="eastAsia" w:ascii="宋体" w:hAnsi="宋体" w:cs="宋体"/>
          <w:kern w:val="0"/>
          <w:sz w:val="24"/>
          <w:highlight w:val="none"/>
        </w:rPr>
        <w:t>（采购代理机构名称）：</w:t>
      </w:r>
    </w:p>
    <w:p w14:paraId="4B58DB0C">
      <w:pPr>
        <w:widowControl/>
        <w:snapToGrid w:val="0"/>
        <w:spacing w:line="480" w:lineRule="auto"/>
        <w:ind w:firstLine="480" w:firstLineChars="200"/>
        <w:jc w:val="left"/>
        <w:rPr>
          <w:rFonts w:ascii="宋体" w:hAnsi="宋体" w:cs="宋体"/>
          <w:kern w:val="0"/>
          <w:sz w:val="24"/>
          <w:highlight w:val="none"/>
        </w:rPr>
      </w:pPr>
      <w:r>
        <w:rPr>
          <w:rFonts w:hint="eastAsia" w:ascii="宋体" w:hAnsi="宋体" w:cs="宋体"/>
          <w:kern w:val="0"/>
          <w:sz w:val="24"/>
          <w:highlight w:val="none"/>
        </w:rPr>
        <w:t>我方</w:t>
      </w:r>
      <w:r>
        <w:rPr>
          <w:rFonts w:hint="eastAsia" w:ascii="宋体" w:hAnsi="宋体" w:cs="宋体"/>
          <w:kern w:val="0"/>
          <w:sz w:val="24"/>
          <w:highlight w:val="none"/>
          <w:u w:val="single"/>
        </w:rPr>
        <w:t xml:space="preserve"> （投标人名称）</w:t>
      </w:r>
      <w:r>
        <w:rPr>
          <w:rFonts w:hint="eastAsia" w:ascii="宋体" w:hAnsi="宋体" w:cs="宋体"/>
          <w:kern w:val="0"/>
          <w:sz w:val="24"/>
          <w:highlight w:val="none"/>
        </w:rPr>
        <w:t>承诺具有履行合同所必需的场地、设备和专业技术能力。如有虚假，采购人可取消我方任何资格（投标/中标/签订合同），我方对此无任何异议。</w:t>
      </w:r>
    </w:p>
    <w:p w14:paraId="03919BD4">
      <w:pPr>
        <w:widowControl/>
        <w:snapToGrid w:val="0"/>
        <w:spacing w:line="480" w:lineRule="auto"/>
        <w:ind w:firstLine="480" w:firstLineChars="200"/>
        <w:jc w:val="left"/>
        <w:rPr>
          <w:rFonts w:ascii="宋体" w:hAnsi="宋体" w:cs="宋体"/>
          <w:kern w:val="0"/>
          <w:sz w:val="24"/>
          <w:highlight w:val="none"/>
        </w:rPr>
      </w:pPr>
    </w:p>
    <w:p w14:paraId="6D5A949F">
      <w:pPr>
        <w:widowControl/>
        <w:snapToGrid w:val="0"/>
        <w:spacing w:line="480" w:lineRule="auto"/>
        <w:ind w:firstLine="480" w:firstLineChars="200"/>
        <w:jc w:val="left"/>
        <w:rPr>
          <w:rFonts w:ascii="宋体" w:hAnsi="宋体" w:cs="宋体"/>
          <w:kern w:val="0"/>
          <w:sz w:val="24"/>
          <w:highlight w:val="none"/>
        </w:rPr>
      </w:pPr>
      <w:r>
        <w:rPr>
          <w:rFonts w:hint="eastAsia" w:ascii="宋体" w:hAnsi="宋体" w:cs="宋体"/>
          <w:kern w:val="0"/>
          <w:sz w:val="24"/>
          <w:highlight w:val="none"/>
        </w:rPr>
        <w:t>特此承诺！</w:t>
      </w:r>
    </w:p>
    <w:p w14:paraId="4CB5CB60">
      <w:pPr>
        <w:widowControl/>
        <w:snapToGrid w:val="0"/>
        <w:spacing w:line="480" w:lineRule="auto"/>
        <w:ind w:firstLine="480" w:firstLineChars="200"/>
        <w:jc w:val="left"/>
        <w:rPr>
          <w:rFonts w:ascii="宋体" w:hAnsi="宋体" w:cs="宋体"/>
          <w:kern w:val="0"/>
          <w:sz w:val="24"/>
          <w:highlight w:val="none"/>
        </w:rPr>
      </w:pPr>
    </w:p>
    <w:p w14:paraId="544CBDF8">
      <w:pPr>
        <w:widowControl/>
        <w:snapToGrid w:val="0"/>
        <w:spacing w:line="480" w:lineRule="auto"/>
        <w:ind w:firstLine="480" w:firstLineChars="200"/>
        <w:jc w:val="left"/>
        <w:rPr>
          <w:rFonts w:ascii="宋体" w:hAnsi="宋体" w:cs="宋体"/>
          <w:kern w:val="0"/>
          <w:sz w:val="24"/>
          <w:highlight w:val="none"/>
        </w:rPr>
      </w:pPr>
      <w:r>
        <w:rPr>
          <w:rFonts w:hint="eastAsia" w:ascii="宋体" w:hAnsi="宋体" w:cs="宋体"/>
          <w:sz w:val="24"/>
          <w:highlight w:val="none"/>
          <w:lang w:val="zh-CN"/>
        </w:rPr>
        <w:t>投标人</w:t>
      </w:r>
      <w:r>
        <w:rPr>
          <w:rFonts w:hint="eastAsia" w:ascii="宋体" w:hAnsi="宋体" w:cs="宋体"/>
          <w:kern w:val="0"/>
          <w:sz w:val="24"/>
          <w:highlight w:val="none"/>
        </w:rPr>
        <w:t>名称（盖章） ：</w:t>
      </w:r>
    </w:p>
    <w:p w14:paraId="2EC3B552">
      <w:pPr>
        <w:widowControl/>
        <w:snapToGrid w:val="0"/>
        <w:spacing w:line="480" w:lineRule="auto"/>
        <w:ind w:firstLine="480" w:firstLineChars="200"/>
        <w:jc w:val="left"/>
        <w:rPr>
          <w:rFonts w:ascii="宋体" w:hAnsi="宋体" w:cs="宋体"/>
          <w:kern w:val="0"/>
          <w:sz w:val="24"/>
          <w:highlight w:val="none"/>
        </w:rPr>
      </w:pPr>
      <w:r>
        <w:rPr>
          <w:rFonts w:hint="eastAsia" w:ascii="宋体" w:hAnsi="宋体" w:cs="宋体"/>
          <w:kern w:val="0"/>
          <w:sz w:val="24"/>
          <w:highlight w:val="none"/>
        </w:rPr>
        <w:t>法定代表人或其</w:t>
      </w:r>
      <w:r>
        <w:rPr>
          <w:rFonts w:hint="eastAsia" w:ascii="宋体" w:hAnsi="宋体" w:cs="宋体"/>
          <w:sz w:val="24"/>
          <w:highlight w:val="none"/>
          <w:lang w:val="zh-CN"/>
        </w:rPr>
        <w:t>授权委托人</w:t>
      </w:r>
      <w:r>
        <w:rPr>
          <w:rFonts w:hint="eastAsia" w:ascii="宋体" w:hAnsi="宋体" w:cs="宋体"/>
          <w:kern w:val="0"/>
          <w:sz w:val="24"/>
          <w:highlight w:val="none"/>
        </w:rPr>
        <w:t>（签字或盖章）：</w:t>
      </w:r>
    </w:p>
    <w:p w14:paraId="04D5C0A2">
      <w:pPr>
        <w:widowControl/>
        <w:snapToGrid w:val="0"/>
        <w:spacing w:line="480" w:lineRule="auto"/>
        <w:ind w:firstLine="480" w:firstLineChars="200"/>
        <w:jc w:val="left"/>
        <w:rPr>
          <w:rFonts w:ascii="宋体" w:hAnsi="宋体" w:cs="宋体"/>
          <w:kern w:val="0"/>
          <w:sz w:val="24"/>
          <w:highlight w:val="none"/>
        </w:rPr>
      </w:pPr>
      <w:r>
        <w:rPr>
          <w:rFonts w:hint="eastAsia" w:ascii="宋体" w:hAnsi="宋体" w:cs="宋体"/>
          <w:kern w:val="0"/>
          <w:sz w:val="24"/>
          <w:highlight w:val="none"/>
        </w:rPr>
        <w:t>日期：     年  月  日</w:t>
      </w:r>
    </w:p>
    <w:p w14:paraId="29CE9989">
      <w:pPr>
        <w:widowControl/>
        <w:snapToGrid w:val="0"/>
        <w:spacing w:line="240" w:lineRule="auto"/>
        <w:ind w:firstLine="480" w:firstLineChars="200"/>
        <w:jc w:val="left"/>
        <w:rPr>
          <w:rFonts w:ascii="宋体" w:hAnsi="宋体" w:cs="宋体"/>
          <w:kern w:val="0"/>
          <w:sz w:val="24"/>
          <w:highlight w:val="none"/>
        </w:rPr>
      </w:pPr>
    </w:p>
    <w:p w14:paraId="69FDFE9B">
      <w:pPr>
        <w:spacing w:line="240" w:lineRule="auto"/>
        <w:rPr>
          <w:rFonts w:ascii="宋体" w:hAnsi="宋体" w:cs="宋体"/>
          <w:sz w:val="24"/>
          <w:highlight w:val="none"/>
        </w:rPr>
      </w:pPr>
    </w:p>
    <w:p w14:paraId="0F162E83">
      <w:pPr>
        <w:widowControl/>
        <w:spacing w:line="480" w:lineRule="auto"/>
        <w:jc w:val="left"/>
        <w:rPr>
          <w:rFonts w:ascii="宋体" w:hAnsi="宋体" w:cs="宋体"/>
          <w:b/>
          <w:bCs/>
          <w:sz w:val="24"/>
          <w:highlight w:val="none"/>
          <w:lang w:val="zh-CN"/>
        </w:rPr>
      </w:pPr>
      <w:r>
        <w:rPr>
          <w:rFonts w:hint="eastAsia" w:ascii="宋体" w:hAnsi="宋体" w:cs="宋体"/>
          <w:b/>
          <w:kern w:val="36"/>
          <w:sz w:val="24"/>
          <w:highlight w:val="none"/>
        </w:rPr>
        <w:br w:type="page"/>
      </w:r>
      <w:r>
        <w:rPr>
          <w:rFonts w:hint="eastAsia" w:ascii="宋体" w:hAnsi="宋体" w:cs="宋体"/>
          <w:b/>
          <w:bCs/>
          <w:sz w:val="24"/>
          <w:highlight w:val="none"/>
          <w:lang w:val="zh-CN"/>
        </w:rPr>
        <w:t>附件</w:t>
      </w:r>
    </w:p>
    <w:p w14:paraId="7CB33975">
      <w:pPr>
        <w:spacing w:line="480" w:lineRule="auto"/>
        <w:jc w:val="center"/>
        <w:rPr>
          <w:rFonts w:ascii="宋体" w:hAnsi="宋体" w:cs="宋体"/>
          <w:b/>
          <w:kern w:val="36"/>
          <w:sz w:val="24"/>
          <w:highlight w:val="none"/>
        </w:rPr>
      </w:pPr>
      <w:r>
        <w:rPr>
          <w:rFonts w:hint="eastAsia" w:ascii="宋体" w:hAnsi="宋体" w:cs="宋体"/>
          <w:b/>
          <w:kern w:val="36"/>
          <w:sz w:val="24"/>
          <w:highlight w:val="none"/>
        </w:rPr>
        <w:t>依法缴纳税收和社会保障资金的承诺函</w:t>
      </w:r>
    </w:p>
    <w:p w14:paraId="325123E6">
      <w:pPr>
        <w:spacing w:line="480" w:lineRule="auto"/>
        <w:rPr>
          <w:rFonts w:ascii="宋体" w:hAnsi="宋体" w:cs="宋体"/>
          <w:b/>
          <w:kern w:val="0"/>
          <w:sz w:val="24"/>
          <w:highlight w:val="none"/>
          <w:u w:val="single"/>
        </w:rPr>
      </w:pPr>
    </w:p>
    <w:p w14:paraId="2FE6F195">
      <w:pPr>
        <w:snapToGrid w:val="0"/>
        <w:spacing w:before="156" w:beforeLines="50" w:after="50" w:line="480" w:lineRule="auto"/>
        <w:ind w:firstLine="480" w:firstLineChars="200"/>
        <w:rPr>
          <w:rFonts w:ascii="宋体" w:hAnsi="宋体" w:cs="宋体"/>
          <w:kern w:val="0"/>
          <w:sz w:val="24"/>
          <w:highlight w:val="none"/>
        </w:rPr>
      </w:pPr>
      <w:r>
        <w:rPr>
          <w:rFonts w:hint="eastAsia" w:ascii="宋体" w:hAnsi="宋体" w:cs="宋体"/>
          <w:kern w:val="0"/>
          <w:sz w:val="24"/>
          <w:highlight w:val="none"/>
          <w:u w:val="single"/>
        </w:rPr>
        <w:t>建经投资咨询有限公司</w:t>
      </w:r>
      <w:r>
        <w:rPr>
          <w:rFonts w:hint="eastAsia" w:ascii="宋体" w:hAnsi="宋体" w:cs="宋体"/>
          <w:kern w:val="0"/>
          <w:sz w:val="24"/>
          <w:highlight w:val="none"/>
        </w:rPr>
        <w:t>（采购代理机构名称）：</w:t>
      </w:r>
    </w:p>
    <w:p w14:paraId="51D5C2E9">
      <w:pPr>
        <w:spacing w:line="480" w:lineRule="auto"/>
        <w:ind w:firstLine="480" w:firstLineChars="200"/>
        <w:rPr>
          <w:rFonts w:ascii="宋体" w:hAnsi="宋体" w:cs="宋体"/>
          <w:kern w:val="0"/>
          <w:sz w:val="24"/>
          <w:highlight w:val="none"/>
        </w:rPr>
      </w:pPr>
      <w:r>
        <w:rPr>
          <w:rFonts w:hint="eastAsia" w:ascii="宋体" w:hAnsi="宋体" w:cs="宋体"/>
          <w:kern w:val="0"/>
          <w:sz w:val="24"/>
          <w:highlight w:val="none"/>
        </w:rPr>
        <w:t>我公司郑重声明，我公司严格依法缴纳税收和社会保障资金，本文件中所提供的相关材料均真实有效，不存在虚假、造假行为。如有违反，愿承担一切责任。</w:t>
      </w:r>
    </w:p>
    <w:p w14:paraId="7DBEA9C4">
      <w:pPr>
        <w:spacing w:line="480" w:lineRule="auto"/>
        <w:ind w:firstLine="480" w:firstLineChars="200"/>
        <w:rPr>
          <w:rFonts w:ascii="宋体" w:hAnsi="宋体" w:cs="宋体"/>
          <w:kern w:val="0"/>
          <w:sz w:val="24"/>
          <w:highlight w:val="none"/>
        </w:rPr>
      </w:pPr>
    </w:p>
    <w:p w14:paraId="5D25DEE6">
      <w:pPr>
        <w:spacing w:line="480" w:lineRule="auto"/>
        <w:ind w:firstLine="480" w:firstLineChars="200"/>
        <w:rPr>
          <w:rFonts w:ascii="宋体" w:hAnsi="宋体" w:cs="宋体"/>
          <w:kern w:val="0"/>
          <w:sz w:val="24"/>
          <w:highlight w:val="none"/>
        </w:rPr>
      </w:pPr>
      <w:r>
        <w:rPr>
          <w:rFonts w:hint="eastAsia" w:ascii="宋体" w:hAnsi="宋体" w:cs="宋体"/>
          <w:kern w:val="0"/>
          <w:sz w:val="24"/>
          <w:highlight w:val="none"/>
        </w:rPr>
        <w:t>特此承诺！</w:t>
      </w:r>
    </w:p>
    <w:p w14:paraId="228A6928">
      <w:pPr>
        <w:widowControl/>
        <w:snapToGrid w:val="0"/>
        <w:spacing w:line="480" w:lineRule="auto"/>
        <w:ind w:firstLine="480" w:firstLineChars="200"/>
        <w:jc w:val="left"/>
        <w:rPr>
          <w:rFonts w:ascii="宋体" w:hAnsi="宋体" w:cs="宋体"/>
          <w:kern w:val="0"/>
          <w:sz w:val="24"/>
          <w:highlight w:val="none"/>
        </w:rPr>
      </w:pPr>
    </w:p>
    <w:p w14:paraId="611B6972">
      <w:pPr>
        <w:widowControl/>
        <w:snapToGrid w:val="0"/>
        <w:spacing w:line="480" w:lineRule="auto"/>
        <w:ind w:firstLine="480" w:firstLineChars="200"/>
        <w:jc w:val="left"/>
        <w:rPr>
          <w:rFonts w:ascii="宋体" w:hAnsi="宋体" w:cs="宋体"/>
          <w:kern w:val="0"/>
          <w:sz w:val="24"/>
          <w:highlight w:val="none"/>
        </w:rPr>
      </w:pPr>
      <w:r>
        <w:rPr>
          <w:rFonts w:hint="eastAsia" w:ascii="宋体" w:hAnsi="宋体" w:cs="宋体"/>
          <w:sz w:val="24"/>
          <w:highlight w:val="none"/>
          <w:lang w:val="zh-CN"/>
        </w:rPr>
        <w:t>投标人</w:t>
      </w:r>
      <w:r>
        <w:rPr>
          <w:rFonts w:hint="eastAsia" w:ascii="宋体" w:hAnsi="宋体" w:cs="宋体"/>
          <w:kern w:val="0"/>
          <w:sz w:val="24"/>
          <w:highlight w:val="none"/>
        </w:rPr>
        <w:t>名称（盖章） ：</w:t>
      </w:r>
    </w:p>
    <w:p w14:paraId="0DDC4E62">
      <w:pPr>
        <w:widowControl/>
        <w:snapToGrid w:val="0"/>
        <w:spacing w:line="480" w:lineRule="auto"/>
        <w:ind w:firstLine="480" w:firstLineChars="200"/>
        <w:jc w:val="left"/>
        <w:rPr>
          <w:rFonts w:ascii="宋体" w:hAnsi="宋体" w:cs="宋体"/>
          <w:kern w:val="0"/>
          <w:sz w:val="24"/>
          <w:highlight w:val="none"/>
        </w:rPr>
      </w:pPr>
      <w:r>
        <w:rPr>
          <w:rFonts w:hint="eastAsia" w:ascii="宋体" w:hAnsi="宋体" w:cs="宋体"/>
          <w:kern w:val="0"/>
          <w:sz w:val="24"/>
          <w:highlight w:val="none"/>
        </w:rPr>
        <w:t>法定代表人或其</w:t>
      </w:r>
      <w:r>
        <w:rPr>
          <w:rFonts w:hint="eastAsia" w:ascii="宋体" w:hAnsi="宋体" w:cs="宋体"/>
          <w:sz w:val="24"/>
          <w:highlight w:val="none"/>
          <w:lang w:val="zh-CN"/>
        </w:rPr>
        <w:t>授权委托人</w:t>
      </w:r>
      <w:r>
        <w:rPr>
          <w:rFonts w:hint="eastAsia" w:ascii="宋体" w:hAnsi="宋体" w:cs="宋体"/>
          <w:kern w:val="0"/>
          <w:sz w:val="24"/>
          <w:highlight w:val="none"/>
        </w:rPr>
        <w:t>（签字或盖章）：</w:t>
      </w:r>
    </w:p>
    <w:p w14:paraId="03DAAC13">
      <w:pPr>
        <w:widowControl/>
        <w:snapToGrid w:val="0"/>
        <w:spacing w:line="480" w:lineRule="auto"/>
        <w:ind w:firstLine="480" w:firstLineChars="200"/>
        <w:jc w:val="left"/>
        <w:rPr>
          <w:rFonts w:ascii="宋体" w:hAnsi="宋体" w:cs="宋体"/>
          <w:kern w:val="0"/>
          <w:sz w:val="24"/>
          <w:highlight w:val="none"/>
        </w:rPr>
      </w:pPr>
      <w:r>
        <w:rPr>
          <w:rFonts w:hint="eastAsia" w:ascii="宋体" w:hAnsi="宋体" w:cs="宋体"/>
          <w:kern w:val="0"/>
          <w:sz w:val="24"/>
          <w:highlight w:val="none"/>
        </w:rPr>
        <w:t>日期：     年  月  日</w:t>
      </w:r>
    </w:p>
    <w:p w14:paraId="4230C8AC">
      <w:pPr>
        <w:pStyle w:val="26"/>
        <w:spacing w:line="480" w:lineRule="auto"/>
        <w:rPr>
          <w:rFonts w:hAnsi="宋体" w:cs="宋体"/>
          <w:b/>
          <w:bCs/>
          <w:szCs w:val="24"/>
          <w:highlight w:val="none"/>
        </w:rPr>
      </w:pPr>
      <w:r>
        <w:rPr>
          <w:rFonts w:hint="eastAsia" w:hAnsi="宋体" w:cs="宋体"/>
          <w:kern w:val="0"/>
          <w:szCs w:val="24"/>
          <w:highlight w:val="none"/>
        </w:rPr>
        <w:br w:type="page"/>
      </w:r>
      <w:r>
        <w:rPr>
          <w:rFonts w:hint="eastAsia" w:hAnsi="宋体" w:cs="宋体"/>
          <w:b/>
          <w:bCs/>
          <w:szCs w:val="24"/>
          <w:highlight w:val="none"/>
        </w:rPr>
        <w:t>附件</w:t>
      </w:r>
    </w:p>
    <w:p w14:paraId="41E23626">
      <w:pPr>
        <w:shd w:val="clear" w:color="auto" w:fill="FFFFFF"/>
        <w:snapToGrid w:val="0"/>
        <w:spacing w:line="480" w:lineRule="auto"/>
        <w:jc w:val="center"/>
        <w:rPr>
          <w:rFonts w:ascii="宋体" w:hAnsi="宋体" w:cs="宋体"/>
          <w:b/>
          <w:kern w:val="36"/>
          <w:sz w:val="24"/>
          <w:highlight w:val="none"/>
        </w:rPr>
      </w:pPr>
      <w:r>
        <w:rPr>
          <w:rFonts w:hint="eastAsia" w:ascii="宋体" w:hAnsi="宋体" w:cs="宋体"/>
          <w:b/>
          <w:kern w:val="36"/>
          <w:sz w:val="24"/>
          <w:highlight w:val="none"/>
        </w:rPr>
        <w:t>投标供应商没有失信记录承诺函</w:t>
      </w:r>
    </w:p>
    <w:p w14:paraId="199F11CE">
      <w:pPr>
        <w:pStyle w:val="28"/>
        <w:spacing w:line="480" w:lineRule="auto"/>
        <w:rPr>
          <w:rFonts w:cs="宋体"/>
          <w:highlight w:val="none"/>
        </w:rPr>
      </w:pPr>
    </w:p>
    <w:p w14:paraId="121EE12E">
      <w:pPr>
        <w:spacing w:line="480" w:lineRule="auto"/>
        <w:ind w:firstLine="484" w:firstLineChars="202"/>
        <w:jc w:val="left"/>
        <w:rPr>
          <w:rFonts w:ascii="宋体" w:hAnsi="宋体" w:cs="宋体"/>
          <w:sz w:val="24"/>
          <w:highlight w:val="none"/>
          <w:u w:val="single"/>
        </w:rPr>
      </w:pPr>
      <w:r>
        <w:rPr>
          <w:rFonts w:hint="eastAsia" w:ascii="宋体" w:hAnsi="宋体" w:cs="宋体"/>
          <w:sz w:val="24"/>
          <w:highlight w:val="none"/>
          <w:u w:val="single"/>
        </w:rPr>
        <w:t>建经投资咨询有限公司</w:t>
      </w:r>
      <w:r>
        <w:rPr>
          <w:rFonts w:hint="eastAsia" w:ascii="宋体" w:hAnsi="宋体" w:cs="宋体"/>
          <w:sz w:val="24"/>
          <w:highlight w:val="none"/>
        </w:rPr>
        <w:t>（采购代理机构名称）：</w:t>
      </w:r>
    </w:p>
    <w:p w14:paraId="36C194BC">
      <w:pPr>
        <w:spacing w:line="480" w:lineRule="auto"/>
        <w:ind w:firstLine="484" w:firstLineChars="202"/>
        <w:jc w:val="left"/>
        <w:rPr>
          <w:rFonts w:ascii="宋体" w:hAnsi="宋体" w:cs="宋体"/>
          <w:kern w:val="0"/>
          <w:sz w:val="24"/>
          <w:highlight w:val="none"/>
        </w:rPr>
      </w:pPr>
      <w:r>
        <w:rPr>
          <w:rFonts w:hint="eastAsia" w:ascii="宋体" w:hAnsi="宋体" w:cs="宋体"/>
          <w:kern w:val="0"/>
          <w:sz w:val="24"/>
          <w:highlight w:val="none"/>
        </w:rPr>
        <w:t>我公司郑重承诺：到本项目投标截止时间为止，我公司未被“信用中国”（www.creditchina.gov.cn）、中国政府采购网（www.ccgp.gov.cn）列入失信被执行人名单、重大税收违法案件当事人名单、政府采购严重违法失信行为记录名单。如有隐瞒，愿承担一切责任。</w:t>
      </w:r>
    </w:p>
    <w:p w14:paraId="2D9991CA">
      <w:pPr>
        <w:shd w:val="clear" w:color="auto" w:fill="FFFFFF"/>
        <w:snapToGrid w:val="0"/>
        <w:spacing w:line="480" w:lineRule="auto"/>
        <w:rPr>
          <w:rFonts w:ascii="宋体" w:hAnsi="宋体" w:cs="宋体"/>
          <w:sz w:val="24"/>
          <w:highlight w:val="none"/>
        </w:rPr>
      </w:pPr>
    </w:p>
    <w:p w14:paraId="3EE51169">
      <w:pPr>
        <w:widowControl/>
        <w:snapToGrid w:val="0"/>
        <w:spacing w:line="480" w:lineRule="auto"/>
        <w:ind w:firstLine="480" w:firstLineChars="200"/>
        <w:jc w:val="left"/>
        <w:rPr>
          <w:rFonts w:ascii="宋体" w:hAnsi="宋体" w:cs="宋体"/>
          <w:kern w:val="0"/>
          <w:sz w:val="24"/>
          <w:highlight w:val="none"/>
        </w:rPr>
      </w:pPr>
      <w:r>
        <w:rPr>
          <w:rFonts w:hint="eastAsia" w:ascii="宋体" w:hAnsi="宋体" w:cs="宋体"/>
          <w:kern w:val="0"/>
          <w:sz w:val="24"/>
          <w:highlight w:val="none"/>
        </w:rPr>
        <w:t>特此承诺！</w:t>
      </w:r>
    </w:p>
    <w:p w14:paraId="3486E9ED">
      <w:pPr>
        <w:widowControl/>
        <w:snapToGrid w:val="0"/>
        <w:spacing w:line="480" w:lineRule="auto"/>
        <w:ind w:firstLine="480" w:firstLineChars="200"/>
        <w:jc w:val="left"/>
        <w:rPr>
          <w:rFonts w:ascii="宋体" w:hAnsi="宋体" w:cs="宋体"/>
          <w:kern w:val="0"/>
          <w:sz w:val="24"/>
          <w:highlight w:val="none"/>
        </w:rPr>
      </w:pPr>
    </w:p>
    <w:p w14:paraId="3F550BE1">
      <w:pPr>
        <w:widowControl/>
        <w:snapToGrid w:val="0"/>
        <w:spacing w:line="480" w:lineRule="auto"/>
        <w:ind w:firstLine="480" w:firstLineChars="200"/>
        <w:jc w:val="left"/>
        <w:rPr>
          <w:rFonts w:ascii="宋体" w:hAnsi="宋体" w:cs="宋体"/>
          <w:kern w:val="0"/>
          <w:sz w:val="24"/>
          <w:highlight w:val="none"/>
        </w:rPr>
      </w:pPr>
      <w:r>
        <w:rPr>
          <w:rFonts w:hint="eastAsia" w:ascii="宋体" w:hAnsi="宋体" w:cs="宋体"/>
          <w:sz w:val="24"/>
          <w:highlight w:val="none"/>
          <w:lang w:val="zh-CN"/>
        </w:rPr>
        <w:t>投标人</w:t>
      </w:r>
      <w:r>
        <w:rPr>
          <w:rFonts w:hint="eastAsia" w:ascii="宋体" w:hAnsi="宋体" w:cs="宋体"/>
          <w:kern w:val="0"/>
          <w:sz w:val="24"/>
          <w:highlight w:val="none"/>
        </w:rPr>
        <w:t>名称（盖章） ：</w:t>
      </w:r>
    </w:p>
    <w:p w14:paraId="1B4666DE">
      <w:pPr>
        <w:widowControl/>
        <w:snapToGrid w:val="0"/>
        <w:spacing w:line="480" w:lineRule="auto"/>
        <w:ind w:firstLine="480" w:firstLineChars="200"/>
        <w:jc w:val="left"/>
        <w:rPr>
          <w:rFonts w:ascii="宋体" w:hAnsi="宋体" w:cs="宋体"/>
          <w:kern w:val="0"/>
          <w:sz w:val="24"/>
          <w:highlight w:val="none"/>
        </w:rPr>
      </w:pPr>
      <w:r>
        <w:rPr>
          <w:rFonts w:hint="eastAsia" w:ascii="宋体" w:hAnsi="宋体" w:cs="宋体"/>
          <w:kern w:val="0"/>
          <w:sz w:val="24"/>
          <w:highlight w:val="none"/>
        </w:rPr>
        <w:t>法定代表人或其</w:t>
      </w:r>
      <w:r>
        <w:rPr>
          <w:rFonts w:hint="eastAsia" w:ascii="宋体" w:hAnsi="宋体" w:cs="宋体"/>
          <w:sz w:val="24"/>
          <w:highlight w:val="none"/>
          <w:lang w:val="zh-CN"/>
        </w:rPr>
        <w:t>授权委托人</w:t>
      </w:r>
      <w:r>
        <w:rPr>
          <w:rFonts w:hint="eastAsia" w:ascii="宋体" w:hAnsi="宋体" w:cs="宋体"/>
          <w:kern w:val="0"/>
          <w:sz w:val="24"/>
          <w:highlight w:val="none"/>
        </w:rPr>
        <w:t>（签字或盖章）：</w:t>
      </w:r>
    </w:p>
    <w:p w14:paraId="7AFB9CE3">
      <w:pPr>
        <w:widowControl/>
        <w:snapToGrid w:val="0"/>
        <w:spacing w:line="480" w:lineRule="auto"/>
        <w:ind w:firstLine="480" w:firstLineChars="200"/>
        <w:jc w:val="left"/>
        <w:rPr>
          <w:rFonts w:ascii="宋体" w:hAnsi="宋体" w:cs="宋体"/>
          <w:kern w:val="0"/>
          <w:sz w:val="24"/>
          <w:highlight w:val="none"/>
        </w:rPr>
      </w:pPr>
      <w:r>
        <w:rPr>
          <w:rFonts w:hint="eastAsia" w:ascii="宋体" w:hAnsi="宋体" w:cs="宋体"/>
          <w:kern w:val="0"/>
          <w:sz w:val="24"/>
          <w:highlight w:val="none"/>
        </w:rPr>
        <w:t>日期：     年  月  日</w:t>
      </w:r>
    </w:p>
    <w:p w14:paraId="235CC951">
      <w:pPr>
        <w:rPr>
          <w:rFonts w:ascii="宋体" w:hAnsi="宋体"/>
          <w:color w:val="auto"/>
          <w:sz w:val="28"/>
          <w:szCs w:val="28"/>
          <w:highlight w:val="none"/>
        </w:rPr>
      </w:pPr>
      <w:r>
        <w:rPr>
          <w:rFonts w:hint="eastAsia" w:hAnsi="宋体" w:cs="宋体"/>
          <w:kern w:val="0"/>
          <w:szCs w:val="24"/>
          <w:highlight w:val="none"/>
        </w:rPr>
        <w:br w:type="page"/>
      </w:r>
    </w:p>
    <w:p w14:paraId="12776C5A">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Times New Roman"/>
          <w:color w:val="auto"/>
          <w:szCs w:val="21"/>
          <w:highlight w:val="none"/>
          <w:lang w:eastAsia="zh-CN"/>
        </w:rPr>
      </w:pPr>
      <w:bookmarkStart w:id="35" w:name="_Toc104689784"/>
      <w:r>
        <w:rPr>
          <w:rFonts w:hint="eastAsia" w:ascii="宋体" w:hAnsi="宋体" w:eastAsia="宋体" w:cs="Times New Roman"/>
          <w:color w:val="auto"/>
          <w:szCs w:val="21"/>
          <w:highlight w:val="none"/>
        </w:rPr>
        <w:t>附件</w:t>
      </w:r>
      <w:r>
        <w:rPr>
          <w:rFonts w:hint="eastAsia" w:ascii="宋体" w:hAnsi="宋体" w:eastAsia="宋体" w:cs="Times New Roman"/>
          <w:color w:val="auto"/>
          <w:szCs w:val="21"/>
          <w:highlight w:val="none"/>
          <w:lang w:val="en-US" w:eastAsia="zh-CN"/>
        </w:rPr>
        <w:t>四</w:t>
      </w:r>
    </w:p>
    <w:bookmarkEnd w:id="35"/>
    <w:p w14:paraId="0AB90E2F">
      <w:pPr>
        <w:pStyle w:val="38"/>
        <w:jc w:val="center"/>
        <w:rPr>
          <w:rFonts w:hint="eastAsia" w:hAnsi="宋体"/>
          <w:b/>
          <w:color w:val="auto"/>
          <w:kern w:val="0"/>
          <w:sz w:val="24"/>
          <w:szCs w:val="24"/>
          <w:highlight w:val="none"/>
          <w:u w:val="single"/>
        </w:rPr>
      </w:pPr>
    </w:p>
    <w:p w14:paraId="6D5FF9CF">
      <w:pPr>
        <w:pStyle w:val="38"/>
        <w:jc w:val="center"/>
        <w:rPr>
          <w:rFonts w:hint="eastAsia"/>
          <w:color w:val="auto"/>
          <w:sz w:val="24"/>
          <w:szCs w:val="24"/>
          <w:highlight w:val="none"/>
        </w:rPr>
      </w:pPr>
      <w:r>
        <w:rPr>
          <w:rFonts w:hint="eastAsia" w:ascii="宋体" w:hAnsi="宋体" w:eastAsia="宋体" w:cs="宋体"/>
          <w:b/>
          <w:color w:val="auto"/>
          <w:kern w:val="0"/>
          <w:sz w:val="24"/>
          <w:szCs w:val="24"/>
          <w:highlight w:val="none"/>
          <w:u w:val="single"/>
          <w:lang w:val="en-US" w:eastAsia="zh-CN" w:bidi="ar-SA"/>
        </w:rPr>
        <w:t>桐屿大道（一号路-南山街）、桐屿大道（三号路-院路路）工程（设计）</w:t>
      </w:r>
    </w:p>
    <w:p w14:paraId="5FFFE14C">
      <w:pPr>
        <w:ind w:leftChars="-95" w:hanging="199" w:hangingChars="66"/>
        <w:jc w:val="center"/>
        <w:rPr>
          <w:rFonts w:hint="eastAsia" w:eastAsia="黑体"/>
          <w:b/>
          <w:color w:val="auto"/>
          <w:sz w:val="30"/>
          <w:szCs w:val="30"/>
          <w:highlight w:val="none"/>
        </w:rPr>
      </w:pPr>
      <w:r>
        <w:rPr>
          <w:rFonts w:hint="eastAsia" w:eastAsia="黑体"/>
          <w:b/>
          <w:color w:val="auto"/>
          <w:sz w:val="30"/>
          <w:szCs w:val="30"/>
          <w:highlight w:val="none"/>
        </w:rPr>
        <w:t xml:space="preserve">     投标人资格自查表</w:t>
      </w:r>
    </w:p>
    <w:tbl>
      <w:tblPr>
        <w:tblStyle w:val="77"/>
        <w:tblW w:w="505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2"/>
        <w:gridCol w:w="5644"/>
        <w:gridCol w:w="1446"/>
        <w:gridCol w:w="1444"/>
      </w:tblGrid>
      <w:tr w14:paraId="04AEA6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0" w:hRule="atLeast"/>
        </w:trPr>
        <w:tc>
          <w:tcPr>
            <w:tcW w:w="459" w:type="pct"/>
            <w:noWrap w:val="0"/>
            <w:vAlign w:val="center"/>
          </w:tcPr>
          <w:p w14:paraId="2E1A1911">
            <w:pPr>
              <w:spacing w:line="360" w:lineRule="auto"/>
              <w:jc w:val="center"/>
              <w:rPr>
                <w:rFonts w:hint="eastAsia" w:eastAsia="黑体"/>
                <w:b/>
                <w:color w:val="auto"/>
                <w:szCs w:val="21"/>
                <w:highlight w:val="none"/>
              </w:rPr>
            </w:pPr>
            <w:r>
              <w:rPr>
                <w:rFonts w:hint="eastAsia" w:eastAsia="黑体"/>
                <w:b/>
                <w:color w:val="auto"/>
                <w:szCs w:val="21"/>
                <w:highlight w:val="none"/>
              </w:rPr>
              <w:t>序号</w:t>
            </w:r>
          </w:p>
        </w:tc>
        <w:tc>
          <w:tcPr>
            <w:tcW w:w="3002" w:type="pct"/>
            <w:noWrap w:val="0"/>
            <w:vAlign w:val="center"/>
          </w:tcPr>
          <w:p w14:paraId="21166F55">
            <w:pPr>
              <w:spacing w:line="360" w:lineRule="auto"/>
              <w:jc w:val="center"/>
              <w:rPr>
                <w:rFonts w:hint="eastAsia" w:eastAsia="黑体"/>
                <w:b/>
                <w:color w:val="auto"/>
                <w:szCs w:val="21"/>
                <w:highlight w:val="none"/>
              </w:rPr>
            </w:pPr>
            <w:r>
              <w:rPr>
                <w:rFonts w:hint="eastAsia" w:eastAsia="黑体"/>
                <w:b/>
                <w:color w:val="auto"/>
                <w:szCs w:val="21"/>
                <w:highlight w:val="none"/>
              </w:rPr>
              <w:t>自查内容</w:t>
            </w:r>
          </w:p>
        </w:tc>
        <w:tc>
          <w:tcPr>
            <w:tcW w:w="769" w:type="pct"/>
            <w:noWrap w:val="0"/>
            <w:vAlign w:val="center"/>
          </w:tcPr>
          <w:p w14:paraId="736FBC71">
            <w:pPr>
              <w:spacing w:line="360" w:lineRule="auto"/>
              <w:jc w:val="center"/>
              <w:rPr>
                <w:rFonts w:hint="eastAsia" w:eastAsia="黑体"/>
                <w:b/>
                <w:color w:val="auto"/>
                <w:szCs w:val="21"/>
                <w:highlight w:val="none"/>
              </w:rPr>
            </w:pPr>
            <w:r>
              <w:rPr>
                <w:rFonts w:hint="eastAsia" w:eastAsia="黑体"/>
                <w:b/>
                <w:color w:val="auto"/>
                <w:szCs w:val="21"/>
                <w:highlight w:val="none"/>
              </w:rPr>
              <w:t>投标要求</w:t>
            </w:r>
          </w:p>
        </w:tc>
        <w:tc>
          <w:tcPr>
            <w:tcW w:w="768" w:type="pct"/>
            <w:noWrap w:val="0"/>
            <w:vAlign w:val="center"/>
          </w:tcPr>
          <w:p w14:paraId="789CA767">
            <w:pPr>
              <w:spacing w:line="360" w:lineRule="auto"/>
              <w:jc w:val="center"/>
              <w:rPr>
                <w:rFonts w:hint="eastAsia" w:eastAsia="黑体"/>
                <w:b/>
                <w:color w:val="auto"/>
                <w:szCs w:val="21"/>
                <w:highlight w:val="none"/>
              </w:rPr>
            </w:pPr>
            <w:r>
              <w:rPr>
                <w:rFonts w:hint="eastAsia" w:eastAsia="黑体"/>
                <w:b/>
                <w:color w:val="auto"/>
                <w:szCs w:val="21"/>
                <w:highlight w:val="none"/>
              </w:rPr>
              <w:t>自查情况</w:t>
            </w:r>
          </w:p>
        </w:tc>
      </w:tr>
      <w:tr w14:paraId="726DBC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exact"/>
        </w:trPr>
        <w:tc>
          <w:tcPr>
            <w:tcW w:w="459" w:type="pct"/>
            <w:noWrap w:val="0"/>
            <w:vAlign w:val="center"/>
          </w:tcPr>
          <w:p w14:paraId="0DCD50DD">
            <w:pPr>
              <w:spacing w:line="360" w:lineRule="auto"/>
              <w:jc w:val="center"/>
              <w:rPr>
                <w:rFonts w:hint="eastAsia"/>
                <w:color w:val="auto"/>
                <w:szCs w:val="21"/>
                <w:highlight w:val="none"/>
              </w:rPr>
            </w:pPr>
            <w:r>
              <w:rPr>
                <w:rFonts w:hint="eastAsia"/>
                <w:color w:val="auto"/>
                <w:szCs w:val="21"/>
                <w:highlight w:val="none"/>
              </w:rPr>
              <w:t>1</w:t>
            </w:r>
          </w:p>
        </w:tc>
        <w:tc>
          <w:tcPr>
            <w:tcW w:w="3002" w:type="pct"/>
            <w:noWrap w:val="0"/>
            <w:vAlign w:val="center"/>
          </w:tcPr>
          <w:p w14:paraId="738127B0">
            <w:pPr>
              <w:spacing w:line="240" w:lineRule="auto"/>
              <w:rPr>
                <w:rFonts w:hint="eastAsia"/>
                <w:color w:val="auto"/>
                <w:szCs w:val="21"/>
                <w:highlight w:val="none"/>
              </w:rPr>
            </w:pPr>
            <w:r>
              <w:rPr>
                <w:rFonts w:hint="eastAsia"/>
                <w:color w:val="auto"/>
                <w:szCs w:val="21"/>
                <w:highlight w:val="none"/>
              </w:rPr>
              <w:t>投标人资质条件是否符合</w:t>
            </w:r>
          </w:p>
        </w:tc>
        <w:tc>
          <w:tcPr>
            <w:tcW w:w="769" w:type="pct"/>
            <w:noWrap w:val="0"/>
            <w:vAlign w:val="center"/>
          </w:tcPr>
          <w:p w14:paraId="21BCE2F7">
            <w:pPr>
              <w:spacing w:line="360" w:lineRule="auto"/>
              <w:jc w:val="center"/>
              <w:rPr>
                <w:rFonts w:hint="eastAsia"/>
                <w:color w:val="auto"/>
                <w:szCs w:val="21"/>
                <w:highlight w:val="none"/>
              </w:rPr>
            </w:pPr>
            <w:r>
              <w:rPr>
                <w:rFonts w:hint="eastAsia"/>
                <w:color w:val="auto"/>
                <w:szCs w:val="21"/>
                <w:highlight w:val="none"/>
              </w:rPr>
              <w:t>是</w:t>
            </w:r>
          </w:p>
        </w:tc>
        <w:tc>
          <w:tcPr>
            <w:tcW w:w="768" w:type="pct"/>
            <w:noWrap w:val="0"/>
            <w:vAlign w:val="center"/>
          </w:tcPr>
          <w:p w14:paraId="534C122C">
            <w:pPr>
              <w:spacing w:line="360" w:lineRule="auto"/>
              <w:jc w:val="center"/>
              <w:rPr>
                <w:rFonts w:hint="eastAsia" w:eastAsia="黑体"/>
                <w:b/>
                <w:color w:val="auto"/>
                <w:szCs w:val="21"/>
                <w:highlight w:val="none"/>
              </w:rPr>
            </w:pPr>
          </w:p>
        </w:tc>
      </w:tr>
      <w:tr w14:paraId="211E6B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exact"/>
        </w:trPr>
        <w:tc>
          <w:tcPr>
            <w:tcW w:w="459" w:type="pct"/>
            <w:noWrap w:val="0"/>
            <w:vAlign w:val="center"/>
          </w:tcPr>
          <w:p w14:paraId="76CD7451">
            <w:pPr>
              <w:spacing w:line="360" w:lineRule="auto"/>
              <w:jc w:val="center"/>
              <w:rPr>
                <w:rFonts w:hint="eastAsia"/>
                <w:color w:val="auto"/>
                <w:szCs w:val="21"/>
                <w:highlight w:val="none"/>
              </w:rPr>
            </w:pPr>
            <w:r>
              <w:rPr>
                <w:rFonts w:hint="eastAsia"/>
                <w:color w:val="auto"/>
                <w:szCs w:val="21"/>
                <w:highlight w:val="none"/>
              </w:rPr>
              <w:t>2</w:t>
            </w:r>
          </w:p>
        </w:tc>
        <w:tc>
          <w:tcPr>
            <w:tcW w:w="3002" w:type="pct"/>
            <w:noWrap w:val="0"/>
            <w:vAlign w:val="center"/>
          </w:tcPr>
          <w:p w14:paraId="5CC77C10">
            <w:pPr>
              <w:spacing w:line="240" w:lineRule="auto"/>
              <w:rPr>
                <w:rFonts w:hint="eastAsia"/>
                <w:color w:val="auto"/>
                <w:szCs w:val="21"/>
                <w:highlight w:val="none"/>
              </w:rPr>
            </w:pPr>
            <w:r>
              <w:rPr>
                <w:rFonts w:hint="eastAsia"/>
                <w:color w:val="auto"/>
                <w:szCs w:val="21"/>
                <w:highlight w:val="none"/>
              </w:rPr>
              <w:t>是否为招标人不具有独立法人资格的附属机构（单位）</w:t>
            </w:r>
          </w:p>
        </w:tc>
        <w:tc>
          <w:tcPr>
            <w:tcW w:w="769" w:type="pct"/>
            <w:noWrap w:val="0"/>
            <w:vAlign w:val="center"/>
          </w:tcPr>
          <w:p w14:paraId="1146D919">
            <w:pPr>
              <w:spacing w:line="360" w:lineRule="auto"/>
              <w:jc w:val="center"/>
              <w:rPr>
                <w:rFonts w:hint="eastAsia"/>
                <w:color w:val="auto"/>
                <w:szCs w:val="21"/>
                <w:highlight w:val="none"/>
              </w:rPr>
            </w:pPr>
            <w:r>
              <w:rPr>
                <w:rFonts w:hint="eastAsia"/>
                <w:color w:val="auto"/>
                <w:szCs w:val="21"/>
                <w:highlight w:val="none"/>
              </w:rPr>
              <w:t>否</w:t>
            </w:r>
          </w:p>
        </w:tc>
        <w:tc>
          <w:tcPr>
            <w:tcW w:w="768" w:type="pct"/>
            <w:noWrap w:val="0"/>
            <w:vAlign w:val="center"/>
          </w:tcPr>
          <w:p w14:paraId="36923E54">
            <w:pPr>
              <w:spacing w:line="360" w:lineRule="auto"/>
              <w:jc w:val="center"/>
              <w:rPr>
                <w:rFonts w:hint="eastAsia" w:eastAsia="黑体"/>
                <w:b/>
                <w:color w:val="auto"/>
                <w:szCs w:val="21"/>
                <w:highlight w:val="none"/>
              </w:rPr>
            </w:pPr>
          </w:p>
        </w:tc>
      </w:tr>
      <w:tr w14:paraId="4EA7D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exact"/>
        </w:trPr>
        <w:tc>
          <w:tcPr>
            <w:tcW w:w="459" w:type="pct"/>
            <w:noWrap w:val="0"/>
            <w:vAlign w:val="center"/>
          </w:tcPr>
          <w:p w14:paraId="40D49D95">
            <w:pPr>
              <w:spacing w:line="360" w:lineRule="auto"/>
              <w:jc w:val="center"/>
              <w:rPr>
                <w:rFonts w:hint="eastAsia"/>
                <w:color w:val="auto"/>
                <w:szCs w:val="21"/>
                <w:highlight w:val="none"/>
              </w:rPr>
            </w:pPr>
            <w:r>
              <w:rPr>
                <w:rFonts w:hint="eastAsia"/>
                <w:color w:val="auto"/>
                <w:szCs w:val="21"/>
                <w:highlight w:val="none"/>
              </w:rPr>
              <w:t>3</w:t>
            </w:r>
          </w:p>
        </w:tc>
        <w:tc>
          <w:tcPr>
            <w:tcW w:w="3002" w:type="pct"/>
            <w:noWrap w:val="0"/>
            <w:vAlign w:val="center"/>
          </w:tcPr>
          <w:p w14:paraId="1D639C11">
            <w:pPr>
              <w:spacing w:line="240" w:lineRule="auto"/>
              <w:rPr>
                <w:rFonts w:hint="eastAsia"/>
                <w:color w:val="auto"/>
                <w:szCs w:val="21"/>
                <w:highlight w:val="none"/>
              </w:rPr>
            </w:pPr>
            <w:r>
              <w:rPr>
                <w:rFonts w:hint="eastAsia"/>
                <w:color w:val="auto"/>
                <w:szCs w:val="21"/>
                <w:highlight w:val="none"/>
              </w:rPr>
              <w:t>是否为本工程的监理人</w:t>
            </w:r>
          </w:p>
        </w:tc>
        <w:tc>
          <w:tcPr>
            <w:tcW w:w="769" w:type="pct"/>
            <w:noWrap w:val="0"/>
            <w:vAlign w:val="center"/>
          </w:tcPr>
          <w:p w14:paraId="5C90DF23">
            <w:pPr>
              <w:spacing w:line="360" w:lineRule="auto"/>
              <w:jc w:val="center"/>
              <w:rPr>
                <w:rFonts w:hint="eastAsia"/>
                <w:color w:val="auto"/>
                <w:szCs w:val="21"/>
                <w:highlight w:val="none"/>
              </w:rPr>
            </w:pPr>
            <w:r>
              <w:rPr>
                <w:rFonts w:hint="eastAsia"/>
                <w:color w:val="auto"/>
                <w:szCs w:val="21"/>
                <w:highlight w:val="none"/>
              </w:rPr>
              <w:t>否</w:t>
            </w:r>
          </w:p>
        </w:tc>
        <w:tc>
          <w:tcPr>
            <w:tcW w:w="768" w:type="pct"/>
            <w:noWrap w:val="0"/>
            <w:vAlign w:val="center"/>
          </w:tcPr>
          <w:p w14:paraId="7623C070">
            <w:pPr>
              <w:spacing w:line="360" w:lineRule="auto"/>
              <w:jc w:val="center"/>
              <w:rPr>
                <w:rFonts w:hint="eastAsia" w:eastAsia="黑体"/>
                <w:b/>
                <w:color w:val="auto"/>
                <w:szCs w:val="21"/>
                <w:highlight w:val="none"/>
              </w:rPr>
            </w:pPr>
          </w:p>
        </w:tc>
      </w:tr>
      <w:tr w14:paraId="23C9FE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exact"/>
        </w:trPr>
        <w:tc>
          <w:tcPr>
            <w:tcW w:w="459" w:type="pct"/>
            <w:noWrap w:val="0"/>
            <w:vAlign w:val="center"/>
          </w:tcPr>
          <w:p w14:paraId="721A7D16">
            <w:pPr>
              <w:spacing w:line="360" w:lineRule="auto"/>
              <w:jc w:val="center"/>
              <w:rPr>
                <w:rFonts w:hint="eastAsia"/>
                <w:color w:val="auto"/>
                <w:szCs w:val="21"/>
                <w:highlight w:val="none"/>
              </w:rPr>
            </w:pPr>
            <w:r>
              <w:rPr>
                <w:rFonts w:hint="eastAsia"/>
                <w:color w:val="auto"/>
                <w:szCs w:val="21"/>
                <w:highlight w:val="none"/>
              </w:rPr>
              <w:t>4</w:t>
            </w:r>
          </w:p>
        </w:tc>
        <w:tc>
          <w:tcPr>
            <w:tcW w:w="3002" w:type="pct"/>
            <w:noWrap w:val="0"/>
            <w:vAlign w:val="center"/>
          </w:tcPr>
          <w:p w14:paraId="095278B5">
            <w:pPr>
              <w:spacing w:line="240" w:lineRule="auto"/>
              <w:rPr>
                <w:rFonts w:hint="eastAsia"/>
                <w:color w:val="auto"/>
                <w:szCs w:val="21"/>
                <w:highlight w:val="none"/>
              </w:rPr>
            </w:pPr>
            <w:r>
              <w:rPr>
                <w:rFonts w:hint="eastAsia"/>
                <w:color w:val="auto"/>
                <w:szCs w:val="21"/>
                <w:highlight w:val="none"/>
              </w:rPr>
              <w:t>是否为本工程的代建人</w:t>
            </w:r>
          </w:p>
        </w:tc>
        <w:tc>
          <w:tcPr>
            <w:tcW w:w="769" w:type="pct"/>
            <w:noWrap w:val="0"/>
            <w:vAlign w:val="center"/>
          </w:tcPr>
          <w:p w14:paraId="2FB7D61A">
            <w:pPr>
              <w:spacing w:line="360" w:lineRule="auto"/>
              <w:jc w:val="center"/>
              <w:rPr>
                <w:rFonts w:hint="eastAsia"/>
                <w:color w:val="auto"/>
                <w:szCs w:val="21"/>
                <w:highlight w:val="none"/>
              </w:rPr>
            </w:pPr>
            <w:r>
              <w:rPr>
                <w:rFonts w:hint="eastAsia"/>
                <w:color w:val="auto"/>
                <w:szCs w:val="21"/>
                <w:highlight w:val="none"/>
              </w:rPr>
              <w:t>否</w:t>
            </w:r>
          </w:p>
        </w:tc>
        <w:tc>
          <w:tcPr>
            <w:tcW w:w="768" w:type="pct"/>
            <w:noWrap w:val="0"/>
            <w:vAlign w:val="center"/>
          </w:tcPr>
          <w:p w14:paraId="51107E7C">
            <w:pPr>
              <w:spacing w:line="360" w:lineRule="auto"/>
              <w:jc w:val="center"/>
              <w:rPr>
                <w:rFonts w:hint="eastAsia" w:eastAsia="黑体"/>
                <w:b/>
                <w:color w:val="auto"/>
                <w:szCs w:val="21"/>
                <w:highlight w:val="none"/>
              </w:rPr>
            </w:pPr>
          </w:p>
        </w:tc>
      </w:tr>
      <w:tr w14:paraId="3A5C81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exact"/>
        </w:trPr>
        <w:tc>
          <w:tcPr>
            <w:tcW w:w="459" w:type="pct"/>
            <w:noWrap w:val="0"/>
            <w:vAlign w:val="center"/>
          </w:tcPr>
          <w:p w14:paraId="3C19F45F">
            <w:pPr>
              <w:spacing w:line="360" w:lineRule="auto"/>
              <w:jc w:val="center"/>
              <w:rPr>
                <w:rFonts w:hint="eastAsia" w:eastAsia="宋体"/>
                <w:color w:val="auto"/>
                <w:szCs w:val="21"/>
                <w:highlight w:val="none"/>
                <w:lang w:val="en-US" w:eastAsia="zh-CN"/>
              </w:rPr>
            </w:pPr>
            <w:r>
              <w:rPr>
                <w:rFonts w:hint="eastAsia"/>
                <w:color w:val="auto"/>
                <w:szCs w:val="21"/>
                <w:highlight w:val="none"/>
                <w:lang w:val="en-US" w:eastAsia="zh-CN"/>
              </w:rPr>
              <w:t>5</w:t>
            </w:r>
          </w:p>
        </w:tc>
        <w:tc>
          <w:tcPr>
            <w:tcW w:w="3002" w:type="pct"/>
            <w:noWrap w:val="0"/>
            <w:vAlign w:val="center"/>
          </w:tcPr>
          <w:p w14:paraId="71530196">
            <w:pPr>
              <w:spacing w:line="240" w:lineRule="auto"/>
              <w:rPr>
                <w:rFonts w:hint="eastAsia"/>
                <w:color w:val="auto"/>
                <w:szCs w:val="21"/>
                <w:highlight w:val="none"/>
              </w:rPr>
            </w:pPr>
            <w:r>
              <w:rPr>
                <w:rFonts w:hint="eastAsia"/>
                <w:color w:val="auto"/>
                <w:szCs w:val="21"/>
                <w:highlight w:val="none"/>
              </w:rPr>
              <w:t>是否为本工程提供招标代理服务</w:t>
            </w:r>
          </w:p>
        </w:tc>
        <w:tc>
          <w:tcPr>
            <w:tcW w:w="769" w:type="pct"/>
            <w:noWrap w:val="0"/>
            <w:vAlign w:val="center"/>
          </w:tcPr>
          <w:p w14:paraId="5C5C45FC">
            <w:pPr>
              <w:spacing w:line="360" w:lineRule="auto"/>
              <w:jc w:val="center"/>
              <w:rPr>
                <w:rFonts w:hint="eastAsia"/>
                <w:color w:val="auto"/>
                <w:szCs w:val="21"/>
                <w:highlight w:val="none"/>
              </w:rPr>
            </w:pPr>
            <w:r>
              <w:rPr>
                <w:rFonts w:hint="eastAsia"/>
                <w:color w:val="auto"/>
                <w:szCs w:val="21"/>
                <w:highlight w:val="none"/>
              </w:rPr>
              <w:t>否</w:t>
            </w:r>
          </w:p>
        </w:tc>
        <w:tc>
          <w:tcPr>
            <w:tcW w:w="768" w:type="pct"/>
            <w:noWrap w:val="0"/>
            <w:vAlign w:val="center"/>
          </w:tcPr>
          <w:p w14:paraId="46FE1A3F">
            <w:pPr>
              <w:spacing w:line="360" w:lineRule="auto"/>
              <w:jc w:val="center"/>
              <w:rPr>
                <w:rFonts w:hint="eastAsia" w:eastAsia="黑体"/>
                <w:b/>
                <w:color w:val="auto"/>
                <w:szCs w:val="21"/>
                <w:highlight w:val="none"/>
              </w:rPr>
            </w:pPr>
          </w:p>
        </w:tc>
      </w:tr>
      <w:tr w14:paraId="3A7FCB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exact"/>
        </w:trPr>
        <w:tc>
          <w:tcPr>
            <w:tcW w:w="459" w:type="pct"/>
            <w:noWrap w:val="0"/>
            <w:vAlign w:val="center"/>
          </w:tcPr>
          <w:p w14:paraId="1F60CE40">
            <w:pPr>
              <w:spacing w:line="360" w:lineRule="auto"/>
              <w:jc w:val="center"/>
              <w:rPr>
                <w:rFonts w:hint="eastAsia" w:eastAsia="宋体"/>
                <w:color w:val="auto"/>
                <w:szCs w:val="21"/>
                <w:highlight w:val="none"/>
                <w:lang w:val="en-US" w:eastAsia="zh-CN"/>
              </w:rPr>
            </w:pPr>
            <w:r>
              <w:rPr>
                <w:rFonts w:hint="eastAsia"/>
                <w:color w:val="auto"/>
                <w:szCs w:val="21"/>
                <w:highlight w:val="none"/>
                <w:lang w:val="en-US" w:eastAsia="zh-CN"/>
              </w:rPr>
              <w:t>6</w:t>
            </w:r>
          </w:p>
        </w:tc>
        <w:tc>
          <w:tcPr>
            <w:tcW w:w="3002" w:type="pct"/>
            <w:noWrap w:val="0"/>
            <w:vAlign w:val="center"/>
          </w:tcPr>
          <w:p w14:paraId="33A997B8">
            <w:pPr>
              <w:spacing w:line="240" w:lineRule="auto"/>
              <w:rPr>
                <w:rFonts w:hint="eastAsia"/>
                <w:color w:val="auto"/>
                <w:szCs w:val="21"/>
                <w:highlight w:val="none"/>
              </w:rPr>
            </w:pPr>
            <w:r>
              <w:rPr>
                <w:rFonts w:hint="eastAsia"/>
                <w:color w:val="auto"/>
                <w:szCs w:val="21"/>
                <w:highlight w:val="none"/>
              </w:rPr>
              <w:t>是否</w:t>
            </w:r>
            <w:r>
              <w:rPr>
                <w:rFonts w:hint="eastAsia" w:ascii="宋体" w:hAnsi="宋体"/>
                <w:color w:val="auto"/>
                <w:highlight w:val="none"/>
              </w:rPr>
              <w:t>与本工程的监理人或代建人或招标代理机构同为一个法定代表人</w:t>
            </w:r>
          </w:p>
        </w:tc>
        <w:tc>
          <w:tcPr>
            <w:tcW w:w="769" w:type="pct"/>
            <w:noWrap w:val="0"/>
            <w:vAlign w:val="center"/>
          </w:tcPr>
          <w:p w14:paraId="5DD678BB">
            <w:pPr>
              <w:spacing w:line="360" w:lineRule="auto"/>
              <w:jc w:val="center"/>
              <w:rPr>
                <w:rFonts w:hint="eastAsia"/>
                <w:color w:val="auto"/>
                <w:szCs w:val="21"/>
                <w:highlight w:val="none"/>
              </w:rPr>
            </w:pPr>
            <w:r>
              <w:rPr>
                <w:rFonts w:hint="eastAsia"/>
                <w:color w:val="auto"/>
                <w:szCs w:val="21"/>
                <w:highlight w:val="none"/>
              </w:rPr>
              <w:t>否</w:t>
            </w:r>
          </w:p>
        </w:tc>
        <w:tc>
          <w:tcPr>
            <w:tcW w:w="768" w:type="pct"/>
            <w:noWrap w:val="0"/>
            <w:vAlign w:val="center"/>
          </w:tcPr>
          <w:p w14:paraId="3D0A7580">
            <w:pPr>
              <w:spacing w:line="360" w:lineRule="auto"/>
              <w:jc w:val="center"/>
              <w:rPr>
                <w:rFonts w:hint="eastAsia" w:eastAsia="黑体"/>
                <w:b/>
                <w:color w:val="auto"/>
                <w:szCs w:val="21"/>
                <w:highlight w:val="none"/>
              </w:rPr>
            </w:pPr>
          </w:p>
        </w:tc>
      </w:tr>
      <w:tr w14:paraId="7B15E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exact"/>
        </w:trPr>
        <w:tc>
          <w:tcPr>
            <w:tcW w:w="459" w:type="pct"/>
            <w:noWrap w:val="0"/>
            <w:vAlign w:val="center"/>
          </w:tcPr>
          <w:p w14:paraId="3955807C">
            <w:pPr>
              <w:spacing w:line="360" w:lineRule="auto"/>
              <w:jc w:val="center"/>
              <w:rPr>
                <w:rFonts w:hint="eastAsia" w:eastAsia="宋体"/>
                <w:color w:val="auto"/>
                <w:szCs w:val="21"/>
                <w:highlight w:val="none"/>
                <w:lang w:val="en-US" w:eastAsia="zh-CN"/>
              </w:rPr>
            </w:pPr>
            <w:r>
              <w:rPr>
                <w:rFonts w:hint="eastAsia"/>
                <w:color w:val="auto"/>
                <w:szCs w:val="21"/>
                <w:highlight w:val="none"/>
                <w:lang w:val="en-US" w:eastAsia="zh-CN"/>
              </w:rPr>
              <w:t>7</w:t>
            </w:r>
          </w:p>
        </w:tc>
        <w:tc>
          <w:tcPr>
            <w:tcW w:w="3002" w:type="pct"/>
            <w:noWrap w:val="0"/>
            <w:vAlign w:val="center"/>
          </w:tcPr>
          <w:p w14:paraId="040C0CBA">
            <w:pPr>
              <w:spacing w:line="240" w:lineRule="auto"/>
              <w:rPr>
                <w:rFonts w:hint="eastAsia"/>
                <w:color w:val="auto"/>
                <w:szCs w:val="21"/>
                <w:highlight w:val="none"/>
              </w:rPr>
            </w:pPr>
            <w:r>
              <w:rPr>
                <w:rFonts w:hint="eastAsia"/>
                <w:color w:val="auto"/>
                <w:szCs w:val="21"/>
                <w:highlight w:val="none"/>
              </w:rPr>
              <w:t>是否</w:t>
            </w:r>
            <w:r>
              <w:rPr>
                <w:rFonts w:hint="eastAsia" w:ascii="宋体" w:hAnsi="宋体"/>
                <w:color w:val="auto"/>
                <w:highlight w:val="none"/>
              </w:rPr>
              <w:t>与本工程的监理人或代建人或招标代理机构相互控股或参股</w:t>
            </w:r>
          </w:p>
        </w:tc>
        <w:tc>
          <w:tcPr>
            <w:tcW w:w="769" w:type="pct"/>
            <w:noWrap w:val="0"/>
            <w:vAlign w:val="center"/>
          </w:tcPr>
          <w:p w14:paraId="06E435FE">
            <w:pPr>
              <w:spacing w:line="360" w:lineRule="auto"/>
              <w:jc w:val="center"/>
              <w:rPr>
                <w:rFonts w:hint="eastAsia"/>
                <w:color w:val="auto"/>
                <w:szCs w:val="21"/>
                <w:highlight w:val="none"/>
              </w:rPr>
            </w:pPr>
            <w:r>
              <w:rPr>
                <w:rFonts w:hint="eastAsia"/>
                <w:color w:val="auto"/>
                <w:szCs w:val="21"/>
                <w:highlight w:val="none"/>
              </w:rPr>
              <w:t>否</w:t>
            </w:r>
          </w:p>
        </w:tc>
        <w:tc>
          <w:tcPr>
            <w:tcW w:w="768" w:type="pct"/>
            <w:noWrap w:val="0"/>
            <w:vAlign w:val="center"/>
          </w:tcPr>
          <w:p w14:paraId="5BC857B1">
            <w:pPr>
              <w:spacing w:line="360" w:lineRule="auto"/>
              <w:jc w:val="center"/>
              <w:rPr>
                <w:rFonts w:hint="eastAsia" w:eastAsia="黑体"/>
                <w:b/>
                <w:color w:val="auto"/>
                <w:szCs w:val="21"/>
                <w:highlight w:val="none"/>
              </w:rPr>
            </w:pPr>
          </w:p>
        </w:tc>
      </w:tr>
      <w:tr w14:paraId="2B1CA6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exact"/>
        </w:trPr>
        <w:tc>
          <w:tcPr>
            <w:tcW w:w="459" w:type="pct"/>
            <w:noWrap w:val="0"/>
            <w:vAlign w:val="center"/>
          </w:tcPr>
          <w:p w14:paraId="3DFA3DEC">
            <w:pPr>
              <w:spacing w:line="360" w:lineRule="auto"/>
              <w:jc w:val="center"/>
              <w:rPr>
                <w:rFonts w:hint="default" w:eastAsia="宋体"/>
                <w:color w:val="auto"/>
                <w:szCs w:val="21"/>
                <w:highlight w:val="none"/>
                <w:lang w:val="en-US" w:eastAsia="zh-CN"/>
              </w:rPr>
            </w:pPr>
            <w:r>
              <w:rPr>
                <w:rFonts w:hint="eastAsia" w:eastAsia="宋体"/>
                <w:color w:val="auto"/>
                <w:szCs w:val="21"/>
                <w:highlight w:val="none"/>
                <w:lang w:val="en-US" w:eastAsia="zh-CN"/>
              </w:rPr>
              <w:t>8</w:t>
            </w:r>
          </w:p>
        </w:tc>
        <w:tc>
          <w:tcPr>
            <w:tcW w:w="3002" w:type="pct"/>
            <w:noWrap w:val="0"/>
            <w:vAlign w:val="center"/>
          </w:tcPr>
          <w:p w14:paraId="61E3ACC5">
            <w:pPr>
              <w:spacing w:line="240" w:lineRule="auto"/>
              <w:rPr>
                <w:rFonts w:hint="eastAsia"/>
                <w:color w:val="auto"/>
                <w:szCs w:val="21"/>
                <w:highlight w:val="none"/>
              </w:rPr>
            </w:pPr>
            <w:r>
              <w:rPr>
                <w:rFonts w:hint="eastAsia"/>
                <w:color w:val="auto"/>
                <w:szCs w:val="21"/>
                <w:highlight w:val="none"/>
              </w:rPr>
              <w:t>是否</w:t>
            </w:r>
            <w:r>
              <w:rPr>
                <w:rFonts w:hint="eastAsia" w:ascii="宋体" w:hAnsi="宋体"/>
                <w:color w:val="auto"/>
                <w:highlight w:val="none"/>
              </w:rPr>
              <w:t>与本工程的监理人或代建人或招标代理机构相互任职或工作</w:t>
            </w:r>
          </w:p>
        </w:tc>
        <w:tc>
          <w:tcPr>
            <w:tcW w:w="769" w:type="pct"/>
            <w:noWrap w:val="0"/>
            <w:vAlign w:val="center"/>
          </w:tcPr>
          <w:p w14:paraId="33A43331">
            <w:pPr>
              <w:spacing w:line="360" w:lineRule="auto"/>
              <w:jc w:val="center"/>
              <w:rPr>
                <w:rFonts w:hint="eastAsia"/>
                <w:color w:val="auto"/>
                <w:szCs w:val="21"/>
                <w:highlight w:val="none"/>
              </w:rPr>
            </w:pPr>
            <w:r>
              <w:rPr>
                <w:rFonts w:hint="eastAsia"/>
                <w:color w:val="auto"/>
                <w:szCs w:val="21"/>
                <w:highlight w:val="none"/>
              </w:rPr>
              <w:t>否</w:t>
            </w:r>
          </w:p>
        </w:tc>
        <w:tc>
          <w:tcPr>
            <w:tcW w:w="768" w:type="pct"/>
            <w:noWrap w:val="0"/>
            <w:vAlign w:val="center"/>
          </w:tcPr>
          <w:p w14:paraId="1625EC2A">
            <w:pPr>
              <w:spacing w:line="360" w:lineRule="auto"/>
              <w:jc w:val="center"/>
              <w:rPr>
                <w:rFonts w:hint="eastAsia" w:eastAsia="黑体"/>
                <w:b/>
                <w:color w:val="auto"/>
                <w:szCs w:val="21"/>
                <w:highlight w:val="none"/>
              </w:rPr>
            </w:pPr>
          </w:p>
        </w:tc>
      </w:tr>
      <w:tr w14:paraId="687F4A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exact"/>
        </w:trPr>
        <w:tc>
          <w:tcPr>
            <w:tcW w:w="459" w:type="pct"/>
            <w:noWrap w:val="0"/>
            <w:vAlign w:val="center"/>
          </w:tcPr>
          <w:p w14:paraId="62F3CAC8">
            <w:pPr>
              <w:spacing w:line="360" w:lineRule="auto"/>
              <w:jc w:val="center"/>
              <w:rPr>
                <w:rFonts w:hint="default" w:eastAsia="宋体"/>
                <w:color w:val="auto"/>
                <w:szCs w:val="21"/>
                <w:highlight w:val="none"/>
                <w:lang w:val="en-US" w:eastAsia="zh-CN"/>
              </w:rPr>
            </w:pPr>
            <w:r>
              <w:rPr>
                <w:rFonts w:hint="eastAsia" w:eastAsia="宋体"/>
                <w:color w:val="auto"/>
                <w:szCs w:val="21"/>
                <w:highlight w:val="none"/>
                <w:lang w:val="en-US" w:eastAsia="zh-CN"/>
              </w:rPr>
              <w:t>9</w:t>
            </w:r>
          </w:p>
        </w:tc>
        <w:tc>
          <w:tcPr>
            <w:tcW w:w="3002" w:type="pct"/>
            <w:noWrap w:val="0"/>
            <w:vAlign w:val="center"/>
          </w:tcPr>
          <w:p w14:paraId="32B0B747">
            <w:pPr>
              <w:spacing w:line="240" w:lineRule="auto"/>
              <w:rPr>
                <w:rFonts w:hint="eastAsia"/>
                <w:color w:val="auto"/>
                <w:kern w:val="2"/>
                <w:sz w:val="21"/>
                <w:szCs w:val="21"/>
                <w:highlight w:val="none"/>
                <w:lang w:val="en-US" w:eastAsia="zh-CN" w:bidi="ar-SA"/>
              </w:rPr>
            </w:pPr>
            <w:r>
              <w:rPr>
                <w:rFonts w:hint="eastAsia"/>
                <w:color w:val="auto"/>
                <w:szCs w:val="21"/>
                <w:highlight w:val="none"/>
              </w:rPr>
              <w:t>是否被责令停业</w:t>
            </w:r>
          </w:p>
        </w:tc>
        <w:tc>
          <w:tcPr>
            <w:tcW w:w="769" w:type="pct"/>
            <w:noWrap w:val="0"/>
            <w:vAlign w:val="center"/>
          </w:tcPr>
          <w:p w14:paraId="5E673A23">
            <w:pPr>
              <w:spacing w:line="360" w:lineRule="auto"/>
              <w:jc w:val="center"/>
              <w:rPr>
                <w:rFonts w:hint="eastAsia"/>
                <w:color w:val="auto"/>
                <w:kern w:val="2"/>
                <w:sz w:val="21"/>
                <w:szCs w:val="21"/>
                <w:highlight w:val="none"/>
                <w:lang w:val="en-US" w:eastAsia="zh-CN" w:bidi="ar-SA"/>
              </w:rPr>
            </w:pPr>
            <w:r>
              <w:rPr>
                <w:rFonts w:hint="eastAsia"/>
                <w:color w:val="auto"/>
                <w:szCs w:val="21"/>
                <w:highlight w:val="none"/>
              </w:rPr>
              <w:t>否</w:t>
            </w:r>
          </w:p>
        </w:tc>
        <w:tc>
          <w:tcPr>
            <w:tcW w:w="768" w:type="pct"/>
            <w:noWrap w:val="0"/>
            <w:vAlign w:val="center"/>
          </w:tcPr>
          <w:p w14:paraId="6AC4427D">
            <w:pPr>
              <w:spacing w:line="360" w:lineRule="auto"/>
              <w:jc w:val="center"/>
              <w:rPr>
                <w:rFonts w:hint="eastAsia" w:eastAsia="黑体"/>
                <w:b/>
                <w:color w:val="auto"/>
                <w:szCs w:val="21"/>
                <w:highlight w:val="none"/>
              </w:rPr>
            </w:pPr>
          </w:p>
        </w:tc>
      </w:tr>
      <w:tr w14:paraId="033186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exact"/>
        </w:trPr>
        <w:tc>
          <w:tcPr>
            <w:tcW w:w="459" w:type="pct"/>
            <w:noWrap w:val="0"/>
            <w:vAlign w:val="center"/>
          </w:tcPr>
          <w:p w14:paraId="3A083327">
            <w:pPr>
              <w:spacing w:line="360" w:lineRule="auto"/>
              <w:jc w:val="center"/>
              <w:rPr>
                <w:rFonts w:hint="eastAsia"/>
                <w:color w:val="auto"/>
                <w:szCs w:val="21"/>
                <w:highlight w:val="none"/>
              </w:rPr>
            </w:pPr>
            <w:r>
              <w:rPr>
                <w:rFonts w:hint="eastAsia"/>
                <w:color w:val="auto"/>
                <w:szCs w:val="21"/>
                <w:highlight w:val="none"/>
                <w:lang w:val="en-US" w:eastAsia="zh-CN"/>
              </w:rPr>
              <w:t>10</w:t>
            </w:r>
          </w:p>
        </w:tc>
        <w:tc>
          <w:tcPr>
            <w:tcW w:w="3002" w:type="pct"/>
            <w:noWrap w:val="0"/>
            <w:vAlign w:val="center"/>
          </w:tcPr>
          <w:p w14:paraId="0BC6E0DA">
            <w:pPr>
              <w:spacing w:line="240" w:lineRule="auto"/>
              <w:rPr>
                <w:rFonts w:hint="eastAsia"/>
                <w:color w:val="auto"/>
                <w:kern w:val="2"/>
                <w:sz w:val="21"/>
                <w:szCs w:val="21"/>
                <w:highlight w:val="none"/>
                <w:lang w:val="en-US" w:eastAsia="zh-CN" w:bidi="ar-SA"/>
              </w:rPr>
            </w:pPr>
            <w:r>
              <w:rPr>
                <w:rFonts w:hint="eastAsia"/>
                <w:color w:val="auto"/>
                <w:szCs w:val="21"/>
                <w:highlight w:val="none"/>
              </w:rPr>
              <w:t>是否被暂停或取消投标资格</w:t>
            </w:r>
          </w:p>
        </w:tc>
        <w:tc>
          <w:tcPr>
            <w:tcW w:w="769" w:type="pct"/>
            <w:noWrap w:val="0"/>
            <w:vAlign w:val="center"/>
          </w:tcPr>
          <w:p w14:paraId="7D5FFA47">
            <w:pPr>
              <w:spacing w:line="360" w:lineRule="auto"/>
              <w:jc w:val="center"/>
              <w:rPr>
                <w:rFonts w:hint="eastAsia"/>
                <w:color w:val="auto"/>
                <w:kern w:val="2"/>
                <w:sz w:val="21"/>
                <w:szCs w:val="21"/>
                <w:highlight w:val="none"/>
                <w:lang w:val="en-US" w:eastAsia="zh-CN" w:bidi="ar-SA"/>
              </w:rPr>
            </w:pPr>
            <w:r>
              <w:rPr>
                <w:rFonts w:hint="eastAsia"/>
                <w:color w:val="auto"/>
                <w:szCs w:val="21"/>
                <w:highlight w:val="none"/>
              </w:rPr>
              <w:t>否</w:t>
            </w:r>
          </w:p>
        </w:tc>
        <w:tc>
          <w:tcPr>
            <w:tcW w:w="768" w:type="pct"/>
            <w:noWrap w:val="0"/>
            <w:vAlign w:val="center"/>
          </w:tcPr>
          <w:p w14:paraId="3C18C2B0">
            <w:pPr>
              <w:spacing w:line="360" w:lineRule="auto"/>
              <w:jc w:val="center"/>
              <w:rPr>
                <w:rFonts w:hint="eastAsia" w:eastAsia="黑体"/>
                <w:b/>
                <w:color w:val="auto"/>
                <w:szCs w:val="21"/>
                <w:highlight w:val="none"/>
              </w:rPr>
            </w:pPr>
          </w:p>
        </w:tc>
      </w:tr>
      <w:tr w14:paraId="29BB3D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0" w:hRule="exact"/>
        </w:trPr>
        <w:tc>
          <w:tcPr>
            <w:tcW w:w="459" w:type="pct"/>
            <w:noWrap w:val="0"/>
            <w:vAlign w:val="center"/>
          </w:tcPr>
          <w:p w14:paraId="11FF4F45">
            <w:pPr>
              <w:spacing w:line="360" w:lineRule="auto"/>
              <w:jc w:val="center"/>
              <w:rPr>
                <w:rFonts w:hint="eastAsia"/>
                <w:color w:val="auto"/>
                <w:szCs w:val="21"/>
                <w:highlight w:val="none"/>
              </w:rPr>
            </w:pPr>
            <w:r>
              <w:rPr>
                <w:rFonts w:hint="eastAsia"/>
                <w:color w:val="auto"/>
                <w:szCs w:val="21"/>
                <w:highlight w:val="none"/>
                <w:lang w:val="en-US" w:eastAsia="zh-CN"/>
              </w:rPr>
              <w:t>11</w:t>
            </w:r>
          </w:p>
        </w:tc>
        <w:tc>
          <w:tcPr>
            <w:tcW w:w="3002" w:type="pct"/>
            <w:noWrap w:val="0"/>
            <w:vAlign w:val="center"/>
          </w:tcPr>
          <w:p w14:paraId="3E48124E">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color w:val="auto"/>
                <w:kern w:val="2"/>
                <w:sz w:val="21"/>
                <w:szCs w:val="21"/>
                <w:highlight w:val="none"/>
                <w:lang w:val="en-US" w:eastAsia="zh-CN" w:bidi="ar-SA"/>
              </w:rPr>
            </w:pPr>
            <w:r>
              <w:rPr>
                <w:rFonts w:hint="eastAsia"/>
                <w:color w:val="auto"/>
                <w:szCs w:val="21"/>
                <w:highlight w:val="none"/>
              </w:rPr>
              <w:t>是否存在投标人（包括法定代表人）有行贿犯罪记录的（由投标文件提交截止之日上溯3年，行贿犯罪记录日期以法院判决生效日期为准）</w:t>
            </w:r>
          </w:p>
        </w:tc>
        <w:tc>
          <w:tcPr>
            <w:tcW w:w="769" w:type="pct"/>
            <w:noWrap w:val="0"/>
            <w:vAlign w:val="center"/>
          </w:tcPr>
          <w:p w14:paraId="06A1D958">
            <w:pPr>
              <w:spacing w:line="360" w:lineRule="auto"/>
              <w:jc w:val="center"/>
              <w:rPr>
                <w:rFonts w:hint="eastAsia"/>
                <w:color w:val="auto"/>
                <w:kern w:val="2"/>
                <w:sz w:val="21"/>
                <w:szCs w:val="21"/>
                <w:highlight w:val="none"/>
                <w:lang w:val="en-US" w:eastAsia="zh-CN" w:bidi="ar-SA"/>
              </w:rPr>
            </w:pPr>
            <w:r>
              <w:rPr>
                <w:rFonts w:hint="eastAsia"/>
                <w:color w:val="auto"/>
                <w:szCs w:val="21"/>
                <w:highlight w:val="none"/>
              </w:rPr>
              <w:t>否</w:t>
            </w:r>
          </w:p>
        </w:tc>
        <w:tc>
          <w:tcPr>
            <w:tcW w:w="768" w:type="pct"/>
            <w:noWrap w:val="0"/>
            <w:vAlign w:val="center"/>
          </w:tcPr>
          <w:p w14:paraId="030EAE07">
            <w:pPr>
              <w:spacing w:line="360" w:lineRule="auto"/>
              <w:jc w:val="center"/>
              <w:rPr>
                <w:rFonts w:hint="eastAsia" w:eastAsia="黑体"/>
                <w:b/>
                <w:color w:val="auto"/>
                <w:szCs w:val="21"/>
                <w:highlight w:val="none"/>
              </w:rPr>
            </w:pPr>
          </w:p>
        </w:tc>
      </w:tr>
      <w:tr w14:paraId="78FC2E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exact"/>
        </w:trPr>
        <w:tc>
          <w:tcPr>
            <w:tcW w:w="459" w:type="pct"/>
            <w:noWrap w:val="0"/>
            <w:vAlign w:val="center"/>
          </w:tcPr>
          <w:p w14:paraId="586353E1">
            <w:pPr>
              <w:spacing w:line="360" w:lineRule="auto"/>
              <w:jc w:val="center"/>
              <w:rPr>
                <w:rFonts w:hint="eastAsia"/>
                <w:color w:val="auto"/>
                <w:szCs w:val="21"/>
                <w:highlight w:val="none"/>
              </w:rPr>
            </w:pPr>
            <w:r>
              <w:rPr>
                <w:rFonts w:hint="eastAsia"/>
                <w:color w:val="auto"/>
                <w:szCs w:val="21"/>
                <w:highlight w:val="none"/>
                <w:lang w:val="en-US" w:eastAsia="zh-CN"/>
              </w:rPr>
              <w:t>12</w:t>
            </w:r>
          </w:p>
        </w:tc>
        <w:tc>
          <w:tcPr>
            <w:tcW w:w="3002" w:type="pct"/>
            <w:noWrap w:val="0"/>
            <w:vAlign w:val="center"/>
          </w:tcPr>
          <w:p w14:paraId="59E8C4ED">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color w:val="auto"/>
                <w:kern w:val="2"/>
                <w:sz w:val="21"/>
                <w:szCs w:val="21"/>
                <w:highlight w:val="none"/>
                <w:lang w:val="en-US" w:eastAsia="zh-CN" w:bidi="ar-SA"/>
              </w:rPr>
            </w:pPr>
            <w:r>
              <w:rPr>
                <w:b/>
                <w:color w:val="auto"/>
                <w:szCs w:val="21"/>
                <w:highlight w:val="none"/>
              </w:rPr>
              <w:t>是否存在《省外企业进浙承接业务备案证明》超出有效期或已注销（仅指浙江省外企业）</w:t>
            </w:r>
          </w:p>
        </w:tc>
        <w:tc>
          <w:tcPr>
            <w:tcW w:w="769" w:type="pct"/>
            <w:noWrap w:val="0"/>
            <w:vAlign w:val="center"/>
          </w:tcPr>
          <w:p w14:paraId="1F443380">
            <w:pPr>
              <w:spacing w:line="360" w:lineRule="auto"/>
              <w:jc w:val="center"/>
              <w:rPr>
                <w:rFonts w:hint="eastAsia"/>
                <w:color w:val="auto"/>
                <w:kern w:val="2"/>
                <w:sz w:val="21"/>
                <w:szCs w:val="21"/>
                <w:highlight w:val="none"/>
                <w:lang w:val="en-US" w:eastAsia="zh-CN" w:bidi="ar-SA"/>
              </w:rPr>
            </w:pPr>
            <w:r>
              <w:rPr>
                <w:rFonts w:hint="eastAsia"/>
                <w:color w:val="auto"/>
                <w:szCs w:val="21"/>
                <w:highlight w:val="none"/>
              </w:rPr>
              <w:t>否</w:t>
            </w:r>
          </w:p>
        </w:tc>
        <w:tc>
          <w:tcPr>
            <w:tcW w:w="768" w:type="pct"/>
            <w:noWrap w:val="0"/>
            <w:vAlign w:val="center"/>
          </w:tcPr>
          <w:p w14:paraId="34F638DE">
            <w:pPr>
              <w:spacing w:line="360" w:lineRule="auto"/>
              <w:jc w:val="center"/>
              <w:rPr>
                <w:rFonts w:hint="eastAsia" w:eastAsia="黑体"/>
                <w:b/>
                <w:color w:val="auto"/>
                <w:szCs w:val="21"/>
                <w:highlight w:val="none"/>
              </w:rPr>
            </w:pPr>
          </w:p>
        </w:tc>
      </w:tr>
      <w:tr w14:paraId="66C380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 w:hRule="exact"/>
        </w:trPr>
        <w:tc>
          <w:tcPr>
            <w:tcW w:w="459" w:type="pct"/>
            <w:noWrap w:val="0"/>
            <w:vAlign w:val="center"/>
          </w:tcPr>
          <w:p w14:paraId="0BF0FC2C">
            <w:pPr>
              <w:spacing w:line="360" w:lineRule="auto"/>
              <w:jc w:val="center"/>
              <w:rPr>
                <w:rFonts w:hint="eastAsia"/>
                <w:color w:val="auto"/>
                <w:szCs w:val="21"/>
                <w:highlight w:val="none"/>
              </w:rPr>
            </w:pPr>
            <w:r>
              <w:rPr>
                <w:rFonts w:hint="eastAsia"/>
                <w:color w:val="auto"/>
                <w:szCs w:val="21"/>
                <w:highlight w:val="none"/>
                <w:lang w:val="en-US" w:eastAsia="zh-CN"/>
              </w:rPr>
              <w:t>13</w:t>
            </w:r>
          </w:p>
        </w:tc>
        <w:tc>
          <w:tcPr>
            <w:tcW w:w="3002" w:type="pct"/>
            <w:noWrap w:val="0"/>
            <w:vAlign w:val="center"/>
          </w:tcPr>
          <w:p w14:paraId="0F1CC002">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b/>
                <w:color w:val="auto"/>
                <w:kern w:val="2"/>
                <w:sz w:val="21"/>
                <w:szCs w:val="21"/>
                <w:highlight w:val="none"/>
                <w:lang w:val="en-US" w:eastAsia="zh-CN" w:bidi="ar-SA"/>
              </w:rPr>
            </w:pPr>
            <w:r>
              <w:rPr>
                <w:b/>
                <w:color w:val="auto"/>
                <w:szCs w:val="21"/>
                <w:highlight w:val="none"/>
              </w:rPr>
              <w:t>是否存在</w:t>
            </w:r>
            <w:r>
              <w:rPr>
                <w:rFonts w:hint="eastAsia"/>
                <w:color w:val="auto"/>
                <w:highlight w:val="none"/>
              </w:rPr>
              <w:t>违反台路住建[2014]58号《路桥区建筑工程“两场联动”管理规定》，正被列入处罚或处罚未解除的</w:t>
            </w:r>
          </w:p>
        </w:tc>
        <w:tc>
          <w:tcPr>
            <w:tcW w:w="769" w:type="pct"/>
            <w:noWrap w:val="0"/>
            <w:vAlign w:val="center"/>
          </w:tcPr>
          <w:p w14:paraId="18C54E8B">
            <w:pPr>
              <w:spacing w:line="360" w:lineRule="auto"/>
              <w:jc w:val="center"/>
              <w:rPr>
                <w:rFonts w:hint="eastAsia"/>
                <w:color w:val="auto"/>
                <w:kern w:val="2"/>
                <w:sz w:val="21"/>
                <w:szCs w:val="21"/>
                <w:highlight w:val="none"/>
                <w:lang w:val="en-US" w:eastAsia="zh-CN" w:bidi="ar-SA"/>
              </w:rPr>
            </w:pPr>
            <w:r>
              <w:rPr>
                <w:rFonts w:hint="eastAsia"/>
                <w:color w:val="auto"/>
                <w:szCs w:val="21"/>
                <w:highlight w:val="none"/>
              </w:rPr>
              <w:t>否</w:t>
            </w:r>
          </w:p>
        </w:tc>
        <w:tc>
          <w:tcPr>
            <w:tcW w:w="768" w:type="pct"/>
            <w:noWrap w:val="0"/>
            <w:vAlign w:val="center"/>
          </w:tcPr>
          <w:p w14:paraId="76F18303">
            <w:pPr>
              <w:spacing w:line="360" w:lineRule="auto"/>
              <w:jc w:val="center"/>
              <w:rPr>
                <w:rFonts w:hint="eastAsia" w:eastAsia="黑体"/>
                <w:b/>
                <w:color w:val="auto"/>
                <w:szCs w:val="21"/>
                <w:highlight w:val="none"/>
              </w:rPr>
            </w:pPr>
          </w:p>
        </w:tc>
      </w:tr>
    </w:tbl>
    <w:p w14:paraId="3BDCDE23">
      <w:pPr>
        <w:ind w:firstLine="413" w:firstLineChars="196"/>
        <w:rPr>
          <w:rFonts w:hint="eastAsia" w:ascii="黑体" w:hAnsi="黑体" w:eastAsia="黑体" w:cs="黑体"/>
          <w:b/>
          <w:bCs/>
          <w:color w:val="auto"/>
          <w:szCs w:val="21"/>
          <w:highlight w:val="none"/>
        </w:rPr>
      </w:pPr>
    </w:p>
    <w:p w14:paraId="525FD1FB">
      <w:pPr>
        <w:ind w:firstLine="413" w:firstLineChars="196"/>
        <w:rPr>
          <w:rFonts w:hint="eastAsia" w:ascii="黑体" w:hAnsi="黑体" w:eastAsia="黑体" w:cs="黑体"/>
          <w:b/>
          <w:bCs/>
          <w:color w:val="auto"/>
          <w:szCs w:val="21"/>
          <w:highlight w:val="none"/>
          <w:lang w:eastAsia="zh-CN"/>
        </w:rPr>
      </w:pPr>
      <w:r>
        <w:rPr>
          <w:rFonts w:hint="eastAsia" w:ascii="黑体" w:hAnsi="黑体" w:eastAsia="黑体" w:cs="黑体"/>
          <w:b/>
          <w:bCs/>
          <w:color w:val="auto"/>
          <w:szCs w:val="21"/>
          <w:highlight w:val="none"/>
        </w:rPr>
        <w:t>我们郑重承诺：自查内容如有虚报瞒报，一经查实，愿意接受</w:t>
      </w:r>
      <w:r>
        <w:rPr>
          <w:rFonts w:hint="eastAsia" w:ascii="黑体" w:hAnsi="黑体" w:eastAsia="黑体" w:cs="黑体"/>
          <w:b/>
          <w:bCs/>
          <w:color w:val="auto"/>
          <w:szCs w:val="21"/>
          <w:highlight w:val="none"/>
          <w:lang w:val="en-US" w:eastAsia="zh-CN"/>
        </w:rPr>
        <w:t>相关</w:t>
      </w:r>
      <w:r>
        <w:rPr>
          <w:rFonts w:hint="eastAsia" w:ascii="黑体" w:hAnsi="黑体" w:eastAsia="黑体" w:cs="黑体"/>
          <w:b/>
          <w:bCs/>
          <w:color w:val="auto"/>
          <w:szCs w:val="21"/>
          <w:highlight w:val="none"/>
        </w:rPr>
        <w:t>处罚</w:t>
      </w:r>
      <w:r>
        <w:rPr>
          <w:rFonts w:hint="eastAsia" w:ascii="黑体" w:hAnsi="黑体" w:eastAsia="黑体" w:cs="黑体"/>
          <w:b/>
          <w:bCs/>
          <w:color w:val="auto"/>
          <w:szCs w:val="21"/>
          <w:highlight w:val="none"/>
          <w:lang w:eastAsia="zh-CN"/>
        </w:rPr>
        <w:t>。</w:t>
      </w:r>
    </w:p>
    <w:p w14:paraId="62C628F8">
      <w:pPr>
        <w:rPr>
          <w:rFonts w:hint="eastAsia"/>
          <w:color w:val="auto"/>
          <w:szCs w:val="21"/>
          <w:highlight w:val="none"/>
        </w:rPr>
      </w:pPr>
    </w:p>
    <w:p w14:paraId="1CE2A363">
      <w:pPr>
        <w:widowControl/>
        <w:snapToGrid w:val="0"/>
        <w:spacing w:line="480" w:lineRule="auto"/>
        <w:ind w:firstLine="480" w:firstLineChars="200"/>
        <w:jc w:val="left"/>
        <w:rPr>
          <w:rFonts w:ascii="宋体" w:hAnsi="宋体" w:cs="宋体"/>
          <w:kern w:val="0"/>
          <w:sz w:val="24"/>
          <w:highlight w:val="none"/>
        </w:rPr>
      </w:pPr>
      <w:r>
        <w:rPr>
          <w:rFonts w:hint="eastAsia" w:ascii="宋体" w:hAnsi="宋体" w:cs="宋体"/>
          <w:sz w:val="24"/>
          <w:highlight w:val="none"/>
          <w:lang w:val="zh-CN"/>
        </w:rPr>
        <w:t>投标人</w:t>
      </w:r>
      <w:r>
        <w:rPr>
          <w:rFonts w:hint="eastAsia" w:ascii="宋体" w:hAnsi="宋体" w:cs="宋体"/>
          <w:kern w:val="0"/>
          <w:sz w:val="24"/>
          <w:highlight w:val="none"/>
        </w:rPr>
        <w:t>名称（盖章） ：</w:t>
      </w:r>
    </w:p>
    <w:p w14:paraId="18935346">
      <w:pPr>
        <w:widowControl/>
        <w:snapToGrid w:val="0"/>
        <w:spacing w:line="480" w:lineRule="auto"/>
        <w:ind w:firstLine="480" w:firstLineChars="200"/>
        <w:jc w:val="left"/>
        <w:rPr>
          <w:rFonts w:ascii="宋体" w:hAnsi="宋体" w:cs="宋体"/>
          <w:kern w:val="0"/>
          <w:sz w:val="24"/>
          <w:highlight w:val="none"/>
        </w:rPr>
      </w:pPr>
      <w:r>
        <w:rPr>
          <w:rFonts w:hint="eastAsia" w:ascii="宋体" w:hAnsi="宋体" w:cs="宋体"/>
          <w:kern w:val="0"/>
          <w:sz w:val="24"/>
          <w:highlight w:val="none"/>
        </w:rPr>
        <w:t>法定代表人或其</w:t>
      </w:r>
      <w:r>
        <w:rPr>
          <w:rFonts w:hint="eastAsia" w:ascii="宋体" w:hAnsi="宋体" w:cs="宋体"/>
          <w:sz w:val="24"/>
          <w:highlight w:val="none"/>
          <w:lang w:val="zh-CN"/>
        </w:rPr>
        <w:t>授权委托人</w:t>
      </w:r>
      <w:r>
        <w:rPr>
          <w:rFonts w:hint="eastAsia" w:ascii="宋体" w:hAnsi="宋体" w:cs="宋体"/>
          <w:kern w:val="0"/>
          <w:sz w:val="24"/>
          <w:highlight w:val="none"/>
        </w:rPr>
        <w:t>（签字或盖章）：</w:t>
      </w:r>
    </w:p>
    <w:p w14:paraId="56DEF559">
      <w:pPr>
        <w:widowControl/>
        <w:snapToGrid w:val="0"/>
        <w:spacing w:line="480" w:lineRule="auto"/>
        <w:ind w:firstLine="480" w:firstLineChars="200"/>
        <w:jc w:val="left"/>
        <w:rPr>
          <w:rFonts w:ascii="宋体" w:hAnsi="宋体" w:cs="宋体"/>
          <w:kern w:val="0"/>
          <w:sz w:val="24"/>
          <w:highlight w:val="none"/>
        </w:rPr>
      </w:pPr>
      <w:r>
        <w:rPr>
          <w:rFonts w:hint="eastAsia" w:ascii="宋体" w:hAnsi="宋体" w:cs="宋体"/>
          <w:kern w:val="0"/>
          <w:sz w:val="24"/>
          <w:highlight w:val="none"/>
        </w:rPr>
        <w:t>日期：     年  月  日</w:t>
      </w:r>
    </w:p>
    <w:p w14:paraId="09D05433">
      <w:pPr>
        <w:rPr>
          <w:rFonts w:hint="eastAsia"/>
          <w:color w:val="auto"/>
          <w:szCs w:val="21"/>
          <w:highlight w:val="none"/>
        </w:rPr>
      </w:pPr>
      <w:r>
        <w:rPr>
          <w:rFonts w:hint="eastAsia"/>
          <w:color w:val="auto"/>
          <w:szCs w:val="21"/>
          <w:highlight w:val="none"/>
        </w:rPr>
        <w:br w:type="page"/>
      </w:r>
    </w:p>
    <w:p w14:paraId="4E3C38A3">
      <w:pPr>
        <w:pStyle w:val="73"/>
        <w:rPr>
          <w:rFonts w:hint="eastAsia"/>
          <w:highlight w:val="none"/>
        </w:rPr>
      </w:pPr>
    </w:p>
    <w:p w14:paraId="4AF0C93D">
      <w:pPr>
        <w:pStyle w:val="26"/>
        <w:spacing w:line="480" w:lineRule="auto"/>
        <w:rPr>
          <w:rFonts w:hAnsi="宋体" w:cs="宋体"/>
          <w:b/>
          <w:bCs/>
          <w:szCs w:val="24"/>
          <w:highlight w:val="none"/>
        </w:rPr>
      </w:pPr>
      <w:r>
        <w:rPr>
          <w:rFonts w:hint="eastAsia" w:hAnsi="宋体" w:cs="宋体"/>
          <w:b/>
          <w:bCs/>
          <w:szCs w:val="24"/>
          <w:highlight w:val="none"/>
        </w:rPr>
        <w:t>附件</w:t>
      </w:r>
    </w:p>
    <w:p w14:paraId="5928829D">
      <w:pPr>
        <w:pStyle w:val="26"/>
        <w:spacing w:line="240" w:lineRule="auto"/>
        <w:rPr>
          <w:rFonts w:hAnsi="宋体" w:cs="宋体"/>
          <w:szCs w:val="24"/>
          <w:highlight w:val="none"/>
        </w:rPr>
      </w:pPr>
    </w:p>
    <w:p w14:paraId="2815FCDE">
      <w:pPr>
        <w:spacing w:line="480" w:lineRule="auto"/>
        <w:jc w:val="center"/>
        <w:rPr>
          <w:rFonts w:hint="eastAsia" w:ascii="宋体" w:hAnsi="宋体" w:eastAsia="宋体" w:cs="宋体"/>
          <w:spacing w:val="40"/>
          <w:sz w:val="28"/>
          <w:szCs w:val="28"/>
          <w:highlight w:val="none"/>
          <w:lang w:eastAsia="zh-CN"/>
        </w:rPr>
      </w:pPr>
      <w:r>
        <w:rPr>
          <w:rFonts w:hint="eastAsia" w:ascii="宋体" w:hAnsi="宋体" w:cs="宋体"/>
          <w:spacing w:val="40"/>
          <w:sz w:val="28"/>
          <w:szCs w:val="28"/>
          <w:highlight w:val="none"/>
          <w:lang w:eastAsia="zh-CN"/>
        </w:rPr>
        <w:t>桐屿大道（一号路-南山街）、桐屿大道（三号路-院路路）工程（设计） </w:t>
      </w:r>
    </w:p>
    <w:p w14:paraId="4D0D4349">
      <w:pPr>
        <w:autoSpaceDE w:val="0"/>
        <w:autoSpaceDN w:val="0"/>
        <w:adjustRightInd w:val="0"/>
        <w:spacing w:line="480" w:lineRule="auto"/>
        <w:jc w:val="center"/>
        <w:rPr>
          <w:rFonts w:ascii="宋体" w:hAnsi="宋体" w:cs="宋体"/>
          <w:sz w:val="28"/>
          <w:szCs w:val="28"/>
          <w:highlight w:val="none"/>
          <w:lang w:val="zh-CN"/>
        </w:rPr>
      </w:pPr>
    </w:p>
    <w:p w14:paraId="5666BDB5">
      <w:pPr>
        <w:pStyle w:val="26"/>
        <w:spacing w:line="480" w:lineRule="auto"/>
        <w:rPr>
          <w:rFonts w:hAnsi="宋体" w:cs="宋体"/>
          <w:sz w:val="28"/>
          <w:szCs w:val="28"/>
          <w:highlight w:val="none"/>
        </w:rPr>
      </w:pPr>
    </w:p>
    <w:p w14:paraId="66149C21">
      <w:pPr>
        <w:autoSpaceDE w:val="0"/>
        <w:autoSpaceDN w:val="0"/>
        <w:adjustRightInd w:val="0"/>
        <w:spacing w:line="480" w:lineRule="auto"/>
        <w:jc w:val="center"/>
        <w:rPr>
          <w:rFonts w:ascii="宋体" w:hAnsi="宋体" w:cs="宋体"/>
          <w:sz w:val="28"/>
          <w:szCs w:val="28"/>
          <w:highlight w:val="none"/>
          <w:lang w:val="zh-CN"/>
        </w:rPr>
      </w:pPr>
      <w:r>
        <w:rPr>
          <w:rFonts w:hint="eastAsia" w:ascii="宋体" w:hAnsi="宋体" w:cs="宋体"/>
          <w:sz w:val="28"/>
          <w:szCs w:val="28"/>
          <w:highlight w:val="none"/>
          <w:lang w:val="zh-CN"/>
        </w:rPr>
        <w:t>投</w:t>
      </w:r>
    </w:p>
    <w:p w14:paraId="55F2E49A">
      <w:pPr>
        <w:autoSpaceDE w:val="0"/>
        <w:autoSpaceDN w:val="0"/>
        <w:adjustRightInd w:val="0"/>
        <w:spacing w:line="480" w:lineRule="auto"/>
        <w:jc w:val="center"/>
        <w:rPr>
          <w:rFonts w:ascii="宋体" w:hAnsi="宋体" w:cs="宋体"/>
          <w:sz w:val="28"/>
          <w:szCs w:val="28"/>
          <w:highlight w:val="none"/>
          <w:lang w:val="zh-CN"/>
        </w:rPr>
      </w:pPr>
      <w:r>
        <w:rPr>
          <w:rFonts w:hint="eastAsia" w:ascii="宋体" w:hAnsi="宋体" w:cs="宋体"/>
          <w:sz w:val="28"/>
          <w:szCs w:val="28"/>
          <w:highlight w:val="none"/>
          <w:lang w:val="zh-CN"/>
        </w:rPr>
        <w:t>标</w:t>
      </w:r>
    </w:p>
    <w:p w14:paraId="0603D0CE">
      <w:pPr>
        <w:autoSpaceDE w:val="0"/>
        <w:autoSpaceDN w:val="0"/>
        <w:adjustRightInd w:val="0"/>
        <w:spacing w:line="480" w:lineRule="auto"/>
        <w:jc w:val="center"/>
        <w:rPr>
          <w:rFonts w:ascii="宋体" w:hAnsi="宋体" w:cs="宋体"/>
          <w:sz w:val="28"/>
          <w:szCs w:val="28"/>
          <w:highlight w:val="none"/>
        </w:rPr>
      </w:pPr>
      <w:r>
        <w:rPr>
          <w:rFonts w:hint="eastAsia" w:ascii="宋体" w:hAnsi="宋体" w:cs="宋体"/>
          <w:sz w:val="28"/>
          <w:szCs w:val="28"/>
          <w:highlight w:val="none"/>
          <w:lang w:val="zh-CN"/>
        </w:rPr>
        <w:t>文</w:t>
      </w:r>
    </w:p>
    <w:p w14:paraId="6811A229">
      <w:pPr>
        <w:autoSpaceDE w:val="0"/>
        <w:autoSpaceDN w:val="0"/>
        <w:adjustRightInd w:val="0"/>
        <w:spacing w:line="480" w:lineRule="auto"/>
        <w:jc w:val="center"/>
        <w:rPr>
          <w:rFonts w:ascii="宋体" w:hAnsi="宋体" w:cs="宋体"/>
          <w:sz w:val="28"/>
          <w:szCs w:val="28"/>
          <w:highlight w:val="none"/>
          <w:lang w:val="zh-CN"/>
        </w:rPr>
      </w:pPr>
      <w:r>
        <w:rPr>
          <w:rFonts w:hint="eastAsia" w:ascii="宋体" w:hAnsi="宋体" w:cs="宋体"/>
          <w:sz w:val="28"/>
          <w:szCs w:val="28"/>
          <w:highlight w:val="none"/>
          <w:lang w:val="zh-CN"/>
        </w:rPr>
        <w:t>件</w:t>
      </w:r>
    </w:p>
    <w:p w14:paraId="1D1F9D34">
      <w:pPr>
        <w:autoSpaceDE w:val="0"/>
        <w:autoSpaceDN w:val="0"/>
        <w:adjustRightInd w:val="0"/>
        <w:spacing w:line="480" w:lineRule="auto"/>
        <w:jc w:val="center"/>
        <w:rPr>
          <w:rFonts w:ascii="宋体" w:hAnsi="宋体" w:cs="宋体"/>
          <w:b/>
          <w:spacing w:val="40"/>
          <w:sz w:val="28"/>
          <w:szCs w:val="28"/>
          <w:highlight w:val="none"/>
        </w:rPr>
      </w:pPr>
      <w:r>
        <w:rPr>
          <w:rFonts w:hint="eastAsia" w:ascii="宋体" w:hAnsi="宋体" w:cs="宋体"/>
          <w:b/>
          <w:spacing w:val="40"/>
          <w:sz w:val="28"/>
          <w:szCs w:val="28"/>
          <w:highlight w:val="none"/>
        </w:rPr>
        <w:t>（商务技术文件）</w:t>
      </w:r>
    </w:p>
    <w:p w14:paraId="40EBFF1A">
      <w:pPr>
        <w:autoSpaceDE w:val="0"/>
        <w:autoSpaceDN w:val="0"/>
        <w:adjustRightInd w:val="0"/>
        <w:spacing w:line="480" w:lineRule="auto"/>
        <w:rPr>
          <w:rFonts w:ascii="宋体" w:hAnsi="宋体" w:cs="宋体"/>
          <w:sz w:val="28"/>
          <w:szCs w:val="28"/>
          <w:highlight w:val="none"/>
        </w:rPr>
      </w:pPr>
    </w:p>
    <w:p w14:paraId="63B17D8C">
      <w:pPr>
        <w:autoSpaceDE w:val="0"/>
        <w:autoSpaceDN w:val="0"/>
        <w:adjustRightInd w:val="0"/>
        <w:spacing w:line="480" w:lineRule="auto"/>
        <w:rPr>
          <w:rFonts w:ascii="宋体" w:hAnsi="宋体" w:cs="宋体"/>
          <w:sz w:val="28"/>
          <w:szCs w:val="28"/>
          <w:highlight w:val="none"/>
        </w:rPr>
      </w:pPr>
      <w:r>
        <w:rPr>
          <w:rFonts w:hint="eastAsia" w:ascii="宋体" w:hAnsi="宋体" w:cs="宋体"/>
          <w:sz w:val="28"/>
          <w:szCs w:val="28"/>
          <w:highlight w:val="none"/>
        </w:rPr>
        <w:t>投标人全称（公章）：</w:t>
      </w:r>
    </w:p>
    <w:p w14:paraId="7276C191">
      <w:pPr>
        <w:autoSpaceDE w:val="0"/>
        <w:autoSpaceDN w:val="0"/>
        <w:adjustRightInd w:val="0"/>
        <w:spacing w:line="480" w:lineRule="auto"/>
        <w:rPr>
          <w:rFonts w:ascii="宋体" w:hAnsi="宋体" w:cs="宋体"/>
          <w:sz w:val="28"/>
          <w:szCs w:val="28"/>
          <w:highlight w:val="none"/>
        </w:rPr>
      </w:pPr>
      <w:r>
        <w:rPr>
          <w:rFonts w:hint="eastAsia" w:ascii="宋体" w:hAnsi="宋体" w:cs="宋体"/>
          <w:sz w:val="28"/>
          <w:szCs w:val="28"/>
          <w:highlight w:val="none"/>
        </w:rPr>
        <w:t>地址：</w:t>
      </w:r>
    </w:p>
    <w:p w14:paraId="7EF45622">
      <w:pPr>
        <w:autoSpaceDE w:val="0"/>
        <w:autoSpaceDN w:val="0"/>
        <w:adjustRightInd w:val="0"/>
        <w:spacing w:line="480" w:lineRule="auto"/>
        <w:rPr>
          <w:rFonts w:ascii="宋体" w:hAnsi="宋体" w:cs="宋体"/>
          <w:sz w:val="28"/>
          <w:szCs w:val="28"/>
          <w:highlight w:val="none"/>
        </w:rPr>
      </w:pPr>
      <w:r>
        <w:rPr>
          <w:rFonts w:hint="eastAsia" w:ascii="宋体" w:hAnsi="宋体" w:cs="宋体"/>
          <w:sz w:val="28"/>
          <w:szCs w:val="28"/>
          <w:highlight w:val="none"/>
        </w:rPr>
        <w:t>时间：</w:t>
      </w:r>
    </w:p>
    <w:p w14:paraId="56CFEC59">
      <w:pPr>
        <w:pStyle w:val="26"/>
        <w:spacing w:line="240" w:lineRule="auto"/>
        <w:rPr>
          <w:rFonts w:hAnsi="宋体" w:cs="宋体"/>
          <w:szCs w:val="24"/>
          <w:highlight w:val="none"/>
        </w:rPr>
      </w:pPr>
      <w:r>
        <w:rPr>
          <w:rFonts w:hint="eastAsia" w:hAnsi="宋体" w:cs="宋体"/>
          <w:szCs w:val="24"/>
          <w:highlight w:val="none"/>
        </w:rPr>
        <w:br w:type="page"/>
      </w:r>
    </w:p>
    <w:p w14:paraId="73EC2866">
      <w:pPr>
        <w:autoSpaceDE w:val="0"/>
        <w:autoSpaceDN w:val="0"/>
        <w:adjustRightInd w:val="0"/>
        <w:spacing w:line="480" w:lineRule="auto"/>
        <w:jc w:val="center"/>
        <w:rPr>
          <w:rFonts w:ascii="宋体" w:hAnsi="宋体" w:cs="宋体"/>
          <w:b/>
          <w:bCs/>
          <w:sz w:val="24"/>
          <w:highlight w:val="none"/>
        </w:rPr>
      </w:pPr>
      <w:r>
        <w:rPr>
          <w:rFonts w:hint="eastAsia" w:ascii="宋体" w:hAnsi="宋体" w:cs="宋体"/>
          <w:b/>
          <w:bCs/>
          <w:sz w:val="24"/>
          <w:highlight w:val="none"/>
          <w:lang w:val="zh-CN"/>
        </w:rPr>
        <w:t>商务技术文件</w:t>
      </w:r>
      <w:r>
        <w:rPr>
          <w:rFonts w:hint="eastAsia" w:ascii="宋体" w:hAnsi="宋体" w:cs="宋体"/>
          <w:b/>
          <w:bCs/>
          <w:sz w:val="24"/>
          <w:highlight w:val="none"/>
        </w:rPr>
        <w:t>目录</w:t>
      </w:r>
    </w:p>
    <w:p w14:paraId="6F214DC6">
      <w:pPr>
        <w:pStyle w:val="26"/>
        <w:spacing w:line="480" w:lineRule="auto"/>
        <w:rPr>
          <w:rFonts w:hAnsi="宋体" w:cs="宋体"/>
          <w:szCs w:val="24"/>
          <w:highlight w:val="none"/>
          <w:lang w:val="en-US"/>
        </w:rPr>
      </w:pPr>
      <w:r>
        <w:rPr>
          <w:rFonts w:hint="eastAsia" w:hAnsi="宋体" w:cs="宋体"/>
          <w:szCs w:val="24"/>
          <w:highlight w:val="none"/>
          <w:lang w:val="en-US"/>
        </w:rPr>
        <w:t>（1）投标人基本情况表（格式见附件）；</w:t>
      </w:r>
    </w:p>
    <w:p w14:paraId="114CCEA1">
      <w:pPr>
        <w:pStyle w:val="26"/>
        <w:spacing w:line="480" w:lineRule="auto"/>
        <w:rPr>
          <w:rFonts w:hAnsi="宋体" w:cs="宋体"/>
          <w:szCs w:val="24"/>
          <w:highlight w:val="none"/>
          <w:lang w:val="en-US"/>
        </w:rPr>
      </w:pPr>
      <w:r>
        <w:rPr>
          <w:rFonts w:hint="eastAsia" w:hAnsi="宋体" w:cs="宋体"/>
          <w:szCs w:val="24"/>
          <w:highlight w:val="none"/>
          <w:lang w:val="en-US"/>
        </w:rPr>
        <w:t>（2）类似项目实施情况一览表（格式见附件）；</w:t>
      </w:r>
    </w:p>
    <w:p w14:paraId="50811577">
      <w:pPr>
        <w:pStyle w:val="26"/>
        <w:spacing w:line="480" w:lineRule="auto"/>
        <w:rPr>
          <w:rFonts w:hAnsi="宋体" w:cs="宋体"/>
          <w:szCs w:val="24"/>
          <w:highlight w:val="none"/>
          <w:lang w:val="en-US"/>
        </w:rPr>
      </w:pPr>
      <w:r>
        <w:rPr>
          <w:rFonts w:hint="eastAsia" w:hAnsi="宋体" w:cs="宋体"/>
          <w:szCs w:val="24"/>
          <w:highlight w:val="none"/>
          <w:lang w:val="en-US"/>
        </w:rPr>
        <w:t>（3）拟派本项目人员汇总表（格式见附件），相关人员的社保证明扫描件、身份证扫描件、职称证书等；</w:t>
      </w:r>
    </w:p>
    <w:p w14:paraId="46BD2EB2">
      <w:pPr>
        <w:pStyle w:val="26"/>
        <w:spacing w:line="480" w:lineRule="auto"/>
        <w:rPr>
          <w:rFonts w:hAnsi="宋体" w:cs="宋体"/>
          <w:szCs w:val="24"/>
          <w:highlight w:val="none"/>
          <w:lang w:val="en-US"/>
        </w:rPr>
      </w:pPr>
      <w:r>
        <w:rPr>
          <w:rFonts w:hint="eastAsia" w:hAnsi="宋体" w:cs="宋体"/>
          <w:szCs w:val="24"/>
          <w:highlight w:val="none"/>
          <w:lang w:val="en-US"/>
        </w:rPr>
        <w:t>（4）按照评标办法要求进行编制，并按要求提供相关证明资料；</w:t>
      </w:r>
    </w:p>
    <w:p w14:paraId="380ACD60">
      <w:pPr>
        <w:pStyle w:val="26"/>
        <w:spacing w:line="480" w:lineRule="auto"/>
        <w:rPr>
          <w:rFonts w:hAnsi="宋体" w:cs="宋体"/>
          <w:szCs w:val="24"/>
          <w:highlight w:val="none"/>
          <w:lang w:val="en-US"/>
        </w:rPr>
      </w:pPr>
      <w:r>
        <w:rPr>
          <w:rFonts w:hint="eastAsia" w:hAnsi="宋体" w:cs="宋体"/>
          <w:szCs w:val="24"/>
          <w:highlight w:val="none"/>
          <w:lang w:val="en-US"/>
        </w:rPr>
        <w:t>（5）投标人认为需要提供的其他资料（包括可能影响投标人商务技术文件评分的各类证明材料）。</w:t>
      </w:r>
    </w:p>
    <w:p w14:paraId="3649240D">
      <w:pPr>
        <w:pStyle w:val="26"/>
        <w:spacing w:line="480" w:lineRule="auto"/>
        <w:rPr>
          <w:rFonts w:hAnsi="宋体" w:cs="宋体"/>
          <w:szCs w:val="24"/>
          <w:highlight w:val="none"/>
          <w:lang w:val="en-US"/>
        </w:rPr>
      </w:pPr>
    </w:p>
    <w:p w14:paraId="2D0E605F">
      <w:pPr>
        <w:pStyle w:val="26"/>
        <w:spacing w:line="240" w:lineRule="auto"/>
        <w:rPr>
          <w:rFonts w:hAnsi="宋体" w:cs="宋体"/>
          <w:szCs w:val="24"/>
          <w:highlight w:val="none"/>
          <w:lang w:val="en-US"/>
        </w:rPr>
      </w:pPr>
    </w:p>
    <w:p w14:paraId="3EB0B68B">
      <w:pPr>
        <w:widowControl/>
        <w:spacing w:line="240" w:lineRule="auto"/>
        <w:jc w:val="left"/>
        <w:rPr>
          <w:rFonts w:ascii="宋体" w:hAnsi="宋体" w:cs="宋体"/>
          <w:b/>
          <w:bCs/>
          <w:sz w:val="24"/>
          <w:highlight w:val="none"/>
          <w:lang w:val="zh-CN"/>
        </w:rPr>
      </w:pPr>
    </w:p>
    <w:p w14:paraId="403906D9">
      <w:pPr>
        <w:widowControl/>
        <w:spacing w:line="240" w:lineRule="auto"/>
        <w:jc w:val="left"/>
        <w:rPr>
          <w:rFonts w:ascii="宋体" w:hAnsi="宋体" w:cs="宋体"/>
          <w:b/>
          <w:bCs/>
          <w:sz w:val="24"/>
          <w:highlight w:val="none"/>
          <w:lang w:val="zh-CN"/>
        </w:rPr>
      </w:pPr>
      <w:r>
        <w:rPr>
          <w:rFonts w:hint="eastAsia" w:ascii="宋体" w:hAnsi="宋体" w:cs="宋体"/>
          <w:b/>
          <w:bCs/>
          <w:sz w:val="24"/>
          <w:highlight w:val="none"/>
          <w:lang w:val="zh-CN"/>
        </w:rPr>
        <w:br w:type="page"/>
      </w:r>
      <w:r>
        <w:rPr>
          <w:rFonts w:hint="eastAsia" w:ascii="宋体" w:hAnsi="宋体" w:cs="宋体"/>
          <w:b/>
          <w:bCs/>
          <w:sz w:val="24"/>
          <w:highlight w:val="none"/>
          <w:lang w:val="zh-CN"/>
        </w:rPr>
        <w:t>附件</w:t>
      </w:r>
      <w:r>
        <w:rPr>
          <w:rFonts w:hint="eastAsia" w:ascii="宋体" w:hAnsi="宋体" w:cs="宋体"/>
          <w:b/>
          <w:bCs/>
          <w:sz w:val="24"/>
          <w:highlight w:val="none"/>
        </w:rPr>
        <w:t xml:space="preserve"> </w:t>
      </w:r>
    </w:p>
    <w:p w14:paraId="323587F6">
      <w:pPr>
        <w:spacing w:line="240" w:lineRule="auto"/>
        <w:jc w:val="center"/>
        <w:rPr>
          <w:rFonts w:ascii="宋体" w:hAnsi="宋体" w:cs="宋体"/>
          <w:b/>
          <w:bCs/>
          <w:sz w:val="24"/>
          <w:highlight w:val="none"/>
          <w:lang w:val="zh-CN"/>
        </w:rPr>
      </w:pPr>
      <w:r>
        <w:rPr>
          <w:rFonts w:hint="eastAsia" w:ascii="宋体" w:hAnsi="宋体" w:cs="宋体"/>
          <w:b/>
          <w:bCs/>
          <w:sz w:val="24"/>
          <w:highlight w:val="none"/>
          <w:lang w:val="zh-CN"/>
        </w:rPr>
        <w:t>投标人基本情况表</w:t>
      </w:r>
    </w:p>
    <w:tbl>
      <w:tblPr>
        <w:tblStyle w:val="77"/>
        <w:tblpPr w:leftFromText="180" w:rightFromText="180" w:vertAnchor="text" w:horzAnchor="page" w:tblpX="1407" w:tblpY="317"/>
        <w:tblOverlap w:val="never"/>
        <w:tblW w:w="5543"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84"/>
        <w:gridCol w:w="2564"/>
        <w:gridCol w:w="1221"/>
        <w:gridCol w:w="1190"/>
        <w:gridCol w:w="1106"/>
        <w:gridCol w:w="1460"/>
        <w:gridCol w:w="921"/>
        <w:gridCol w:w="651"/>
      </w:tblGrid>
      <w:tr w14:paraId="78F024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575" w:type="pct"/>
            <w:vAlign w:val="center"/>
          </w:tcPr>
          <w:p w14:paraId="61C2F4A8">
            <w:pPr>
              <w:pStyle w:val="698"/>
              <w:shd w:val="clear" w:color="auto" w:fill="FFFFFF"/>
              <w:jc w:val="both"/>
              <w:rPr>
                <w:bCs/>
                <w:highlight w:val="none"/>
              </w:rPr>
            </w:pPr>
            <w:r>
              <w:rPr>
                <w:rFonts w:hint="eastAsia"/>
                <w:bCs/>
                <w:spacing w:val="27"/>
                <w:highlight w:val="none"/>
              </w:rPr>
              <w:t>企业名称</w:t>
            </w:r>
          </w:p>
        </w:tc>
        <w:tc>
          <w:tcPr>
            <w:tcW w:w="2952" w:type="pct"/>
            <w:gridSpan w:val="4"/>
            <w:vAlign w:val="center"/>
          </w:tcPr>
          <w:p w14:paraId="391995EC">
            <w:pPr>
              <w:pStyle w:val="698"/>
              <w:shd w:val="clear" w:color="auto" w:fill="FFFFFF"/>
              <w:jc w:val="both"/>
              <w:rPr>
                <w:bCs/>
                <w:highlight w:val="none"/>
              </w:rPr>
            </w:pPr>
          </w:p>
        </w:tc>
        <w:tc>
          <w:tcPr>
            <w:tcW w:w="709" w:type="pct"/>
            <w:vAlign w:val="center"/>
          </w:tcPr>
          <w:p w14:paraId="02571482">
            <w:pPr>
              <w:pStyle w:val="698"/>
              <w:shd w:val="clear" w:color="auto" w:fill="FFFFFF"/>
              <w:jc w:val="center"/>
              <w:rPr>
                <w:bCs/>
                <w:highlight w:val="none"/>
              </w:rPr>
            </w:pPr>
            <w:r>
              <w:rPr>
                <w:rFonts w:hint="eastAsia"/>
                <w:bCs/>
                <w:spacing w:val="16"/>
                <w:highlight w:val="none"/>
              </w:rPr>
              <w:t>法人代表</w:t>
            </w:r>
          </w:p>
        </w:tc>
        <w:tc>
          <w:tcPr>
            <w:tcW w:w="761" w:type="pct"/>
            <w:gridSpan w:val="2"/>
            <w:vAlign w:val="center"/>
          </w:tcPr>
          <w:p w14:paraId="4D348D39">
            <w:pPr>
              <w:pStyle w:val="698"/>
              <w:shd w:val="clear" w:color="auto" w:fill="FFFFFF"/>
              <w:jc w:val="both"/>
              <w:rPr>
                <w:bCs/>
                <w:highlight w:val="none"/>
              </w:rPr>
            </w:pPr>
          </w:p>
        </w:tc>
      </w:tr>
      <w:tr w14:paraId="57F16B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7" w:hRule="atLeast"/>
        </w:trPr>
        <w:tc>
          <w:tcPr>
            <w:tcW w:w="575" w:type="pct"/>
            <w:vAlign w:val="center"/>
          </w:tcPr>
          <w:p w14:paraId="690BCBB5">
            <w:pPr>
              <w:pStyle w:val="698"/>
              <w:shd w:val="clear" w:color="auto" w:fill="FFFFFF"/>
              <w:jc w:val="both"/>
              <w:rPr>
                <w:bCs/>
                <w:spacing w:val="16"/>
                <w:highlight w:val="none"/>
              </w:rPr>
            </w:pPr>
            <w:r>
              <w:rPr>
                <w:rFonts w:hint="eastAsia"/>
                <w:bCs/>
                <w:spacing w:val="27"/>
                <w:highlight w:val="none"/>
              </w:rPr>
              <w:t>地址</w:t>
            </w:r>
          </w:p>
        </w:tc>
        <w:tc>
          <w:tcPr>
            <w:tcW w:w="2952" w:type="pct"/>
            <w:gridSpan w:val="4"/>
            <w:tcBorders>
              <w:bottom w:val="single" w:color="auto" w:sz="4" w:space="0"/>
            </w:tcBorders>
            <w:vAlign w:val="center"/>
          </w:tcPr>
          <w:p w14:paraId="002C876C">
            <w:pPr>
              <w:pStyle w:val="698"/>
              <w:shd w:val="clear" w:color="auto" w:fill="FFFFFF"/>
              <w:jc w:val="both"/>
              <w:rPr>
                <w:bCs/>
                <w:spacing w:val="16"/>
                <w:highlight w:val="none"/>
              </w:rPr>
            </w:pPr>
          </w:p>
        </w:tc>
        <w:tc>
          <w:tcPr>
            <w:tcW w:w="709" w:type="pct"/>
            <w:vAlign w:val="center"/>
          </w:tcPr>
          <w:p w14:paraId="1711D37C">
            <w:pPr>
              <w:pStyle w:val="698"/>
              <w:shd w:val="clear" w:color="auto" w:fill="FFFFFF"/>
              <w:jc w:val="center"/>
              <w:rPr>
                <w:bCs/>
                <w:spacing w:val="16"/>
                <w:highlight w:val="none"/>
              </w:rPr>
            </w:pPr>
            <w:r>
              <w:rPr>
                <w:rFonts w:hint="eastAsia"/>
                <w:bCs/>
                <w:spacing w:val="16"/>
                <w:highlight w:val="none"/>
              </w:rPr>
              <w:t>企业性质</w:t>
            </w:r>
          </w:p>
        </w:tc>
        <w:tc>
          <w:tcPr>
            <w:tcW w:w="761" w:type="pct"/>
            <w:gridSpan w:val="2"/>
            <w:vAlign w:val="center"/>
          </w:tcPr>
          <w:p w14:paraId="4F38E62A">
            <w:pPr>
              <w:pStyle w:val="698"/>
              <w:shd w:val="clear" w:color="auto" w:fill="FFFFFF"/>
              <w:jc w:val="both"/>
              <w:rPr>
                <w:bCs/>
                <w:spacing w:val="16"/>
                <w:highlight w:val="none"/>
              </w:rPr>
            </w:pPr>
          </w:p>
        </w:tc>
      </w:tr>
      <w:tr w14:paraId="52B7B5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3" w:hRule="atLeast"/>
        </w:trPr>
        <w:tc>
          <w:tcPr>
            <w:tcW w:w="575" w:type="pct"/>
            <w:tcBorders>
              <w:bottom w:val="single" w:color="auto" w:sz="4" w:space="0"/>
            </w:tcBorders>
            <w:vAlign w:val="center"/>
          </w:tcPr>
          <w:p w14:paraId="0D44C203">
            <w:pPr>
              <w:pStyle w:val="698"/>
              <w:shd w:val="clear" w:color="auto" w:fill="FFFFFF"/>
              <w:jc w:val="both"/>
              <w:rPr>
                <w:bCs/>
                <w:spacing w:val="16"/>
                <w:highlight w:val="none"/>
              </w:rPr>
            </w:pPr>
            <w:r>
              <w:rPr>
                <w:rFonts w:hint="eastAsia"/>
                <w:bCs/>
                <w:spacing w:val="27"/>
                <w:highlight w:val="none"/>
              </w:rPr>
              <w:t>股东姓名</w:t>
            </w:r>
          </w:p>
        </w:tc>
        <w:tc>
          <w:tcPr>
            <w:tcW w:w="1245" w:type="pct"/>
            <w:tcBorders>
              <w:bottom w:val="single" w:color="auto" w:sz="4" w:space="0"/>
            </w:tcBorders>
            <w:vAlign w:val="center"/>
          </w:tcPr>
          <w:p w14:paraId="4E539977">
            <w:pPr>
              <w:pStyle w:val="698"/>
              <w:shd w:val="clear" w:color="auto" w:fill="FFFFFF"/>
              <w:spacing w:before="0" w:beforeAutospacing="0" w:after="0" w:afterAutospacing="0"/>
              <w:jc w:val="both"/>
              <w:rPr>
                <w:bCs/>
                <w:spacing w:val="16"/>
                <w:highlight w:val="none"/>
              </w:rPr>
            </w:pPr>
          </w:p>
        </w:tc>
        <w:tc>
          <w:tcPr>
            <w:tcW w:w="593" w:type="pct"/>
            <w:tcBorders>
              <w:bottom w:val="single" w:color="auto" w:sz="4" w:space="0"/>
            </w:tcBorders>
            <w:vAlign w:val="center"/>
          </w:tcPr>
          <w:p w14:paraId="76D96708">
            <w:pPr>
              <w:pStyle w:val="698"/>
              <w:shd w:val="clear" w:color="auto" w:fill="FFFFFF"/>
              <w:jc w:val="both"/>
              <w:rPr>
                <w:bCs/>
                <w:spacing w:val="16"/>
                <w:highlight w:val="none"/>
              </w:rPr>
            </w:pPr>
            <w:r>
              <w:rPr>
                <w:rFonts w:hint="eastAsia"/>
                <w:bCs/>
                <w:spacing w:val="16"/>
                <w:highlight w:val="none"/>
              </w:rPr>
              <w:t>股权结构（%）</w:t>
            </w:r>
          </w:p>
        </w:tc>
        <w:tc>
          <w:tcPr>
            <w:tcW w:w="1113" w:type="pct"/>
            <w:gridSpan w:val="2"/>
            <w:tcBorders>
              <w:bottom w:val="single" w:color="auto" w:sz="4" w:space="0"/>
            </w:tcBorders>
            <w:vAlign w:val="center"/>
          </w:tcPr>
          <w:p w14:paraId="61346522">
            <w:pPr>
              <w:widowControl/>
              <w:spacing w:line="240" w:lineRule="auto"/>
              <w:rPr>
                <w:rFonts w:ascii="宋体" w:hAnsi="宋体" w:cs="宋体"/>
                <w:bCs/>
                <w:spacing w:val="16"/>
                <w:kern w:val="0"/>
                <w:sz w:val="24"/>
                <w:highlight w:val="none"/>
              </w:rPr>
            </w:pPr>
          </w:p>
          <w:p w14:paraId="3E4FDE6C">
            <w:pPr>
              <w:pStyle w:val="698"/>
              <w:shd w:val="clear" w:color="auto" w:fill="FFFFFF"/>
              <w:jc w:val="both"/>
              <w:rPr>
                <w:bCs/>
                <w:spacing w:val="16"/>
                <w:highlight w:val="none"/>
              </w:rPr>
            </w:pPr>
          </w:p>
        </w:tc>
        <w:tc>
          <w:tcPr>
            <w:tcW w:w="709" w:type="pct"/>
            <w:vAlign w:val="center"/>
          </w:tcPr>
          <w:p w14:paraId="2EB80BEC">
            <w:pPr>
              <w:pStyle w:val="698"/>
              <w:shd w:val="clear" w:color="auto" w:fill="FFFFFF"/>
              <w:ind w:left="107"/>
              <w:jc w:val="center"/>
              <w:rPr>
                <w:bCs/>
                <w:spacing w:val="16"/>
                <w:highlight w:val="none"/>
              </w:rPr>
            </w:pPr>
            <w:r>
              <w:rPr>
                <w:rFonts w:hint="eastAsia"/>
                <w:bCs/>
                <w:spacing w:val="16"/>
                <w:highlight w:val="none"/>
              </w:rPr>
              <w:t>股东关系</w:t>
            </w:r>
          </w:p>
        </w:tc>
        <w:tc>
          <w:tcPr>
            <w:tcW w:w="761" w:type="pct"/>
            <w:gridSpan w:val="2"/>
            <w:vAlign w:val="center"/>
          </w:tcPr>
          <w:p w14:paraId="2CED97F4">
            <w:pPr>
              <w:pStyle w:val="698"/>
              <w:shd w:val="clear" w:color="auto" w:fill="FFFFFF"/>
              <w:ind w:left="107"/>
              <w:jc w:val="both"/>
              <w:rPr>
                <w:bCs/>
                <w:spacing w:val="16"/>
                <w:highlight w:val="none"/>
              </w:rPr>
            </w:pPr>
          </w:p>
        </w:tc>
      </w:tr>
      <w:tr w14:paraId="6C446B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trPr>
        <w:tc>
          <w:tcPr>
            <w:tcW w:w="575" w:type="pct"/>
            <w:vMerge w:val="restart"/>
            <w:vAlign w:val="center"/>
          </w:tcPr>
          <w:p w14:paraId="22DD8DE9">
            <w:pPr>
              <w:pStyle w:val="698"/>
              <w:shd w:val="clear" w:color="auto" w:fill="FFFFFF"/>
              <w:jc w:val="both"/>
              <w:rPr>
                <w:bCs/>
                <w:spacing w:val="16"/>
                <w:highlight w:val="none"/>
              </w:rPr>
            </w:pPr>
            <w:r>
              <w:rPr>
                <w:rFonts w:hint="eastAsia"/>
                <w:bCs/>
                <w:spacing w:val="12"/>
                <w:highlight w:val="none"/>
              </w:rPr>
              <w:t>联系人</w:t>
            </w:r>
            <w:r>
              <w:rPr>
                <w:rFonts w:hint="eastAsia"/>
                <w:bCs/>
                <w:spacing w:val="27"/>
                <w:highlight w:val="none"/>
              </w:rPr>
              <w:t>姓名</w:t>
            </w:r>
          </w:p>
        </w:tc>
        <w:tc>
          <w:tcPr>
            <w:tcW w:w="1245" w:type="pct"/>
            <w:vMerge w:val="restart"/>
            <w:tcBorders>
              <w:top w:val="nil"/>
            </w:tcBorders>
            <w:vAlign w:val="center"/>
          </w:tcPr>
          <w:p w14:paraId="468325F7">
            <w:pPr>
              <w:pStyle w:val="698"/>
              <w:shd w:val="clear" w:color="auto" w:fill="FFFFFF"/>
              <w:jc w:val="both"/>
              <w:rPr>
                <w:bCs/>
                <w:spacing w:val="16"/>
                <w:highlight w:val="none"/>
              </w:rPr>
            </w:pPr>
          </w:p>
        </w:tc>
        <w:tc>
          <w:tcPr>
            <w:tcW w:w="593" w:type="pct"/>
            <w:tcBorders>
              <w:top w:val="nil"/>
              <w:bottom w:val="single" w:color="auto" w:sz="4" w:space="0"/>
            </w:tcBorders>
            <w:vAlign w:val="center"/>
          </w:tcPr>
          <w:p w14:paraId="35AA85C7">
            <w:pPr>
              <w:pStyle w:val="698"/>
              <w:shd w:val="clear" w:color="auto" w:fill="FFFFFF"/>
              <w:jc w:val="both"/>
              <w:rPr>
                <w:bCs/>
                <w:spacing w:val="16"/>
                <w:highlight w:val="none"/>
              </w:rPr>
            </w:pPr>
            <w:r>
              <w:rPr>
                <w:rFonts w:hint="eastAsia"/>
                <w:bCs/>
                <w:spacing w:val="16"/>
                <w:highlight w:val="none"/>
              </w:rPr>
              <w:t>固定电话</w:t>
            </w:r>
          </w:p>
        </w:tc>
        <w:tc>
          <w:tcPr>
            <w:tcW w:w="1113" w:type="pct"/>
            <w:gridSpan w:val="2"/>
            <w:tcBorders>
              <w:top w:val="nil"/>
              <w:bottom w:val="single" w:color="auto" w:sz="4" w:space="0"/>
            </w:tcBorders>
            <w:vAlign w:val="center"/>
          </w:tcPr>
          <w:p w14:paraId="2F50B51C">
            <w:pPr>
              <w:widowControl/>
              <w:spacing w:line="240" w:lineRule="auto"/>
              <w:rPr>
                <w:rFonts w:ascii="宋体" w:hAnsi="宋体" w:cs="宋体"/>
                <w:bCs/>
                <w:spacing w:val="16"/>
                <w:kern w:val="0"/>
                <w:sz w:val="24"/>
                <w:highlight w:val="none"/>
              </w:rPr>
            </w:pPr>
          </w:p>
          <w:p w14:paraId="670A2C48">
            <w:pPr>
              <w:pStyle w:val="698"/>
              <w:shd w:val="clear" w:color="auto" w:fill="FFFFFF"/>
              <w:jc w:val="both"/>
              <w:rPr>
                <w:bCs/>
                <w:spacing w:val="16"/>
                <w:highlight w:val="none"/>
              </w:rPr>
            </w:pPr>
          </w:p>
        </w:tc>
        <w:tc>
          <w:tcPr>
            <w:tcW w:w="709" w:type="pct"/>
            <w:vMerge w:val="restart"/>
            <w:vAlign w:val="center"/>
          </w:tcPr>
          <w:p w14:paraId="3E5A7B96">
            <w:pPr>
              <w:pStyle w:val="698"/>
              <w:shd w:val="clear" w:color="auto" w:fill="FFFFFF"/>
              <w:spacing w:before="0" w:beforeAutospacing="0" w:after="0" w:afterAutospacing="0"/>
              <w:jc w:val="center"/>
              <w:rPr>
                <w:bCs/>
                <w:spacing w:val="16"/>
                <w:highlight w:val="none"/>
              </w:rPr>
            </w:pPr>
            <w:r>
              <w:rPr>
                <w:rFonts w:hint="eastAsia"/>
                <w:bCs/>
                <w:spacing w:val="16"/>
                <w:highlight w:val="none"/>
              </w:rPr>
              <w:t>传真</w:t>
            </w:r>
          </w:p>
        </w:tc>
        <w:tc>
          <w:tcPr>
            <w:tcW w:w="761" w:type="pct"/>
            <w:gridSpan w:val="2"/>
            <w:vMerge w:val="restart"/>
            <w:vAlign w:val="center"/>
          </w:tcPr>
          <w:p w14:paraId="65A46166">
            <w:pPr>
              <w:pStyle w:val="698"/>
              <w:shd w:val="clear" w:color="auto" w:fill="FFFFFF"/>
              <w:jc w:val="both"/>
              <w:rPr>
                <w:bCs/>
                <w:spacing w:val="16"/>
                <w:highlight w:val="none"/>
              </w:rPr>
            </w:pPr>
          </w:p>
        </w:tc>
      </w:tr>
      <w:tr w14:paraId="4F2838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7" w:hRule="atLeast"/>
        </w:trPr>
        <w:tc>
          <w:tcPr>
            <w:tcW w:w="575" w:type="pct"/>
            <w:vMerge w:val="continue"/>
            <w:tcBorders>
              <w:bottom w:val="single" w:color="auto" w:sz="4" w:space="0"/>
            </w:tcBorders>
            <w:vAlign w:val="center"/>
          </w:tcPr>
          <w:p w14:paraId="6FD3E7EE">
            <w:pPr>
              <w:pStyle w:val="698"/>
              <w:shd w:val="clear" w:color="auto" w:fill="FFFFFF"/>
              <w:ind w:left="107"/>
              <w:jc w:val="both"/>
              <w:rPr>
                <w:bCs/>
                <w:highlight w:val="none"/>
              </w:rPr>
            </w:pPr>
          </w:p>
        </w:tc>
        <w:tc>
          <w:tcPr>
            <w:tcW w:w="1245" w:type="pct"/>
            <w:vMerge w:val="continue"/>
            <w:tcBorders>
              <w:bottom w:val="single" w:color="auto" w:sz="4" w:space="0"/>
            </w:tcBorders>
            <w:vAlign w:val="center"/>
          </w:tcPr>
          <w:p w14:paraId="3031EF21">
            <w:pPr>
              <w:pStyle w:val="698"/>
              <w:shd w:val="clear" w:color="auto" w:fill="FFFFFF"/>
              <w:jc w:val="both"/>
              <w:rPr>
                <w:bCs/>
                <w:spacing w:val="16"/>
                <w:highlight w:val="none"/>
              </w:rPr>
            </w:pPr>
          </w:p>
        </w:tc>
        <w:tc>
          <w:tcPr>
            <w:tcW w:w="593" w:type="pct"/>
            <w:tcBorders>
              <w:bottom w:val="single" w:color="auto" w:sz="4" w:space="0"/>
            </w:tcBorders>
            <w:vAlign w:val="center"/>
          </w:tcPr>
          <w:p w14:paraId="571F32A1">
            <w:pPr>
              <w:pStyle w:val="698"/>
              <w:shd w:val="clear" w:color="auto" w:fill="FFFFFF"/>
              <w:jc w:val="both"/>
              <w:rPr>
                <w:bCs/>
                <w:spacing w:val="16"/>
                <w:highlight w:val="none"/>
              </w:rPr>
            </w:pPr>
            <w:r>
              <w:rPr>
                <w:rFonts w:hint="eastAsia"/>
                <w:bCs/>
                <w:spacing w:val="27"/>
                <w:highlight w:val="none"/>
              </w:rPr>
              <w:t>手机</w:t>
            </w:r>
          </w:p>
        </w:tc>
        <w:tc>
          <w:tcPr>
            <w:tcW w:w="1113" w:type="pct"/>
            <w:gridSpan w:val="2"/>
            <w:tcBorders>
              <w:bottom w:val="single" w:color="auto" w:sz="4" w:space="0"/>
            </w:tcBorders>
            <w:vAlign w:val="center"/>
          </w:tcPr>
          <w:p w14:paraId="6FBA3D58">
            <w:pPr>
              <w:pStyle w:val="698"/>
              <w:shd w:val="clear" w:color="auto" w:fill="FFFFFF"/>
              <w:jc w:val="both"/>
              <w:rPr>
                <w:bCs/>
                <w:spacing w:val="16"/>
                <w:highlight w:val="none"/>
              </w:rPr>
            </w:pPr>
          </w:p>
        </w:tc>
        <w:tc>
          <w:tcPr>
            <w:tcW w:w="709" w:type="pct"/>
            <w:vMerge w:val="continue"/>
            <w:vAlign w:val="center"/>
          </w:tcPr>
          <w:p w14:paraId="2B98B79F">
            <w:pPr>
              <w:pStyle w:val="698"/>
              <w:shd w:val="clear" w:color="auto" w:fill="FFFFFF"/>
              <w:jc w:val="center"/>
              <w:rPr>
                <w:bCs/>
                <w:spacing w:val="16"/>
                <w:highlight w:val="none"/>
              </w:rPr>
            </w:pPr>
          </w:p>
        </w:tc>
        <w:tc>
          <w:tcPr>
            <w:tcW w:w="761" w:type="pct"/>
            <w:gridSpan w:val="2"/>
            <w:vMerge w:val="continue"/>
            <w:vAlign w:val="center"/>
          </w:tcPr>
          <w:p w14:paraId="5249AB9E">
            <w:pPr>
              <w:pStyle w:val="698"/>
              <w:shd w:val="clear" w:color="auto" w:fill="FFFFFF"/>
              <w:jc w:val="both"/>
              <w:rPr>
                <w:bCs/>
                <w:spacing w:val="16"/>
                <w:highlight w:val="none"/>
              </w:rPr>
            </w:pPr>
          </w:p>
        </w:tc>
      </w:tr>
      <w:tr w14:paraId="22AF4C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2" w:hRule="atLeast"/>
        </w:trPr>
        <w:tc>
          <w:tcPr>
            <w:tcW w:w="575" w:type="pct"/>
            <w:vMerge w:val="restart"/>
            <w:vAlign w:val="center"/>
          </w:tcPr>
          <w:p w14:paraId="765C963E">
            <w:pPr>
              <w:pStyle w:val="698"/>
              <w:shd w:val="clear" w:color="auto" w:fill="FFFFFF"/>
              <w:ind w:left="107"/>
              <w:jc w:val="both"/>
              <w:rPr>
                <w:bCs/>
                <w:highlight w:val="none"/>
              </w:rPr>
            </w:pPr>
            <w:r>
              <w:rPr>
                <w:rFonts w:hint="eastAsia"/>
                <w:bCs/>
                <w:highlight w:val="none"/>
              </w:rPr>
              <w:t>1.</w:t>
            </w:r>
          </w:p>
          <w:p w14:paraId="34F95C99">
            <w:pPr>
              <w:pStyle w:val="698"/>
              <w:shd w:val="clear" w:color="auto" w:fill="FFFFFF"/>
              <w:ind w:left="107"/>
              <w:jc w:val="both"/>
              <w:rPr>
                <w:bCs/>
                <w:highlight w:val="none"/>
              </w:rPr>
            </w:pPr>
            <w:r>
              <w:rPr>
                <w:rFonts w:hint="eastAsia"/>
                <w:bCs/>
                <w:highlight w:val="none"/>
              </w:rPr>
              <w:t>企</w:t>
            </w:r>
          </w:p>
          <w:p w14:paraId="67FF8E24">
            <w:pPr>
              <w:pStyle w:val="698"/>
              <w:shd w:val="clear" w:color="auto" w:fill="FFFFFF"/>
              <w:ind w:left="107"/>
              <w:jc w:val="both"/>
              <w:rPr>
                <w:bCs/>
                <w:highlight w:val="none"/>
              </w:rPr>
            </w:pPr>
            <w:r>
              <w:rPr>
                <w:rFonts w:hint="eastAsia"/>
                <w:bCs/>
                <w:highlight w:val="none"/>
              </w:rPr>
              <w:t>业</w:t>
            </w:r>
          </w:p>
          <w:p w14:paraId="38B886AA">
            <w:pPr>
              <w:pStyle w:val="698"/>
              <w:shd w:val="clear" w:color="auto" w:fill="FFFFFF"/>
              <w:ind w:left="107"/>
              <w:jc w:val="both"/>
              <w:rPr>
                <w:bCs/>
                <w:spacing w:val="27"/>
                <w:highlight w:val="none"/>
              </w:rPr>
            </w:pPr>
            <w:r>
              <w:rPr>
                <w:rFonts w:hint="eastAsia"/>
                <w:bCs/>
                <w:spacing w:val="27"/>
                <w:highlight w:val="none"/>
              </w:rPr>
              <w:t>概</w:t>
            </w:r>
          </w:p>
          <w:p w14:paraId="1A61374B">
            <w:pPr>
              <w:pStyle w:val="698"/>
              <w:shd w:val="clear" w:color="auto" w:fill="FFFFFF"/>
              <w:ind w:left="107"/>
              <w:jc w:val="both"/>
              <w:rPr>
                <w:bCs/>
                <w:highlight w:val="none"/>
              </w:rPr>
            </w:pPr>
            <w:r>
              <w:rPr>
                <w:rFonts w:hint="eastAsia"/>
                <w:bCs/>
                <w:spacing w:val="27"/>
                <w:highlight w:val="none"/>
              </w:rPr>
              <w:t>况</w:t>
            </w:r>
          </w:p>
        </w:tc>
        <w:tc>
          <w:tcPr>
            <w:tcW w:w="1245" w:type="pct"/>
            <w:tcBorders>
              <w:top w:val="nil"/>
            </w:tcBorders>
            <w:vAlign w:val="center"/>
          </w:tcPr>
          <w:p w14:paraId="4ADBF8F7">
            <w:pPr>
              <w:pStyle w:val="698"/>
              <w:shd w:val="clear" w:color="auto" w:fill="FFFFFF"/>
              <w:jc w:val="both"/>
              <w:rPr>
                <w:bCs/>
                <w:spacing w:val="16"/>
                <w:highlight w:val="none"/>
              </w:rPr>
            </w:pPr>
            <w:r>
              <w:rPr>
                <w:rFonts w:hint="eastAsia"/>
                <w:bCs/>
                <w:spacing w:val="16"/>
                <w:highlight w:val="none"/>
              </w:rPr>
              <w:t>职工人数</w:t>
            </w:r>
          </w:p>
        </w:tc>
        <w:tc>
          <w:tcPr>
            <w:tcW w:w="593" w:type="pct"/>
            <w:tcBorders>
              <w:top w:val="nil"/>
            </w:tcBorders>
            <w:vAlign w:val="center"/>
          </w:tcPr>
          <w:p w14:paraId="3EBA8C6F">
            <w:pPr>
              <w:pStyle w:val="698"/>
              <w:shd w:val="clear" w:color="auto" w:fill="FFFFFF"/>
              <w:jc w:val="both"/>
              <w:rPr>
                <w:bCs/>
                <w:spacing w:val="16"/>
                <w:highlight w:val="none"/>
              </w:rPr>
            </w:pPr>
          </w:p>
        </w:tc>
        <w:tc>
          <w:tcPr>
            <w:tcW w:w="577" w:type="pct"/>
            <w:tcBorders>
              <w:top w:val="nil"/>
            </w:tcBorders>
            <w:vAlign w:val="center"/>
          </w:tcPr>
          <w:p w14:paraId="45C8457F">
            <w:pPr>
              <w:pStyle w:val="698"/>
              <w:shd w:val="clear" w:color="auto" w:fill="FFFFFF"/>
              <w:spacing w:before="0" w:beforeAutospacing="0" w:after="0" w:afterAutospacing="0"/>
              <w:jc w:val="both"/>
              <w:rPr>
                <w:bCs/>
                <w:highlight w:val="none"/>
              </w:rPr>
            </w:pPr>
            <w:r>
              <w:rPr>
                <w:rFonts w:hint="eastAsia"/>
                <w:bCs/>
                <w:spacing w:val="18"/>
                <w:highlight w:val="none"/>
              </w:rPr>
              <w:t>具备大专以</w:t>
            </w:r>
            <w:r>
              <w:rPr>
                <w:rFonts w:hint="eastAsia"/>
                <w:bCs/>
                <w:spacing w:val="12"/>
                <w:highlight w:val="none"/>
              </w:rPr>
              <w:t>上学历人数</w:t>
            </w:r>
          </w:p>
        </w:tc>
        <w:tc>
          <w:tcPr>
            <w:tcW w:w="536" w:type="pct"/>
            <w:tcBorders>
              <w:top w:val="nil"/>
            </w:tcBorders>
            <w:vAlign w:val="center"/>
          </w:tcPr>
          <w:p w14:paraId="00A3623C">
            <w:pPr>
              <w:widowControl/>
              <w:spacing w:line="240" w:lineRule="auto"/>
              <w:rPr>
                <w:rFonts w:ascii="宋体" w:hAnsi="宋体" w:cs="宋体"/>
                <w:bCs/>
                <w:spacing w:val="16"/>
                <w:kern w:val="0"/>
                <w:sz w:val="24"/>
                <w:highlight w:val="none"/>
              </w:rPr>
            </w:pPr>
          </w:p>
          <w:p w14:paraId="595DC77C">
            <w:pPr>
              <w:widowControl/>
              <w:spacing w:line="240" w:lineRule="auto"/>
              <w:rPr>
                <w:rFonts w:ascii="宋体" w:hAnsi="宋体" w:cs="宋体"/>
                <w:bCs/>
                <w:spacing w:val="16"/>
                <w:kern w:val="0"/>
                <w:sz w:val="24"/>
                <w:highlight w:val="none"/>
              </w:rPr>
            </w:pPr>
          </w:p>
          <w:p w14:paraId="17813DE3">
            <w:pPr>
              <w:pStyle w:val="698"/>
              <w:shd w:val="clear" w:color="auto" w:fill="FFFFFF"/>
              <w:jc w:val="both"/>
              <w:rPr>
                <w:bCs/>
                <w:spacing w:val="16"/>
                <w:highlight w:val="none"/>
              </w:rPr>
            </w:pPr>
          </w:p>
        </w:tc>
        <w:tc>
          <w:tcPr>
            <w:tcW w:w="709" w:type="pct"/>
            <w:vAlign w:val="center"/>
          </w:tcPr>
          <w:p w14:paraId="412D2C06">
            <w:pPr>
              <w:pStyle w:val="698"/>
              <w:shd w:val="clear" w:color="auto" w:fill="FFFFFF"/>
              <w:jc w:val="center"/>
              <w:rPr>
                <w:bCs/>
                <w:spacing w:val="16"/>
                <w:highlight w:val="none"/>
              </w:rPr>
            </w:pPr>
            <w:r>
              <w:rPr>
                <w:rFonts w:hint="eastAsia"/>
                <w:bCs/>
                <w:spacing w:val="65"/>
                <w:highlight w:val="none"/>
              </w:rPr>
              <w:t>国家授予技</w:t>
            </w:r>
            <w:r>
              <w:rPr>
                <w:rFonts w:hint="eastAsia"/>
                <w:bCs/>
                <w:spacing w:val="12"/>
                <w:highlight w:val="none"/>
              </w:rPr>
              <w:t>术职称人数</w:t>
            </w:r>
          </w:p>
        </w:tc>
        <w:tc>
          <w:tcPr>
            <w:tcW w:w="761" w:type="pct"/>
            <w:gridSpan w:val="2"/>
            <w:vAlign w:val="center"/>
          </w:tcPr>
          <w:p w14:paraId="7373A83B">
            <w:pPr>
              <w:widowControl/>
              <w:spacing w:line="240" w:lineRule="auto"/>
              <w:rPr>
                <w:rFonts w:ascii="宋体" w:hAnsi="宋体" w:cs="宋体"/>
                <w:bCs/>
                <w:spacing w:val="16"/>
                <w:kern w:val="0"/>
                <w:sz w:val="24"/>
                <w:highlight w:val="none"/>
              </w:rPr>
            </w:pPr>
          </w:p>
          <w:p w14:paraId="4689233E">
            <w:pPr>
              <w:pStyle w:val="698"/>
              <w:shd w:val="clear" w:color="auto" w:fill="FFFFFF"/>
              <w:jc w:val="both"/>
              <w:rPr>
                <w:bCs/>
                <w:spacing w:val="16"/>
                <w:highlight w:val="none"/>
              </w:rPr>
            </w:pPr>
          </w:p>
        </w:tc>
      </w:tr>
      <w:tr w14:paraId="2E47CC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2" w:hRule="atLeast"/>
        </w:trPr>
        <w:tc>
          <w:tcPr>
            <w:tcW w:w="575" w:type="pct"/>
            <w:vMerge w:val="continue"/>
            <w:vAlign w:val="center"/>
          </w:tcPr>
          <w:p w14:paraId="2533FB00">
            <w:pPr>
              <w:pStyle w:val="698"/>
              <w:shd w:val="clear" w:color="auto" w:fill="FFFFFF"/>
              <w:ind w:left="107"/>
              <w:jc w:val="both"/>
              <w:rPr>
                <w:bCs/>
                <w:highlight w:val="none"/>
              </w:rPr>
            </w:pPr>
          </w:p>
        </w:tc>
        <w:tc>
          <w:tcPr>
            <w:tcW w:w="1245" w:type="pct"/>
            <w:vAlign w:val="center"/>
          </w:tcPr>
          <w:p w14:paraId="5C313203">
            <w:pPr>
              <w:pStyle w:val="698"/>
              <w:shd w:val="clear" w:color="auto" w:fill="FFFFFF"/>
              <w:ind w:left="2"/>
              <w:jc w:val="both"/>
              <w:rPr>
                <w:rFonts w:hint="eastAsia" w:ascii="宋体" w:hAnsi="宋体" w:eastAsia="宋体" w:cs="宋体"/>
                <w:bCs/>
                <w:spacing w:val="16"/>
                <w:highlight w:val="none"/>
              </w:rPr>
            </w:pPr>
            <w:r>
              <w:rPr>
                <w:rFonts w:hint="eastAsia" w:ascii="宋体" w:hAnsi="宋体" w:eastAsia="宋体" w:cs="宋体"/>
                <w:bCs/>
                <w:spacing w:val="16"/>
                <w:highlight w:val="none"/>
              </w:rPr>
              <w:t>占地面积</w:t>
            </w:r>
          </w:p>
        </w:tc>
        <w:tc>
          <w:tcPr>
            <w:tcW w:w="593" w:type="pct"/>
            <w:vAlign w:val="center"/>
          </w:tcPr>
          <w:p w14:paraId="2208B424">
            <w:pPr>
              <w:pStyle w:val="698"/>
              <w:shd w:val="clear" w:color="auto" w:fill="FFFFFF"/>
              <w:ind w:left="2"/>
              <w:jc w:val="both"/>
              <w:rPr>
                <w:rFonts w:hint="eastAsia" w:ascii="宋体" w:hAnsi="宋体" w:eastAsia="宋体" w:cs="宋体"/>
                <w:bCs/>
                <w:spacing w:val="16"/>
                <w:highlight w:val="none"/>
              </w:rPr>
            </w:pPr>
          </w:p>
        </w:tc>
        <w:tc>
          <w:tcPr>
            <w:tcW w:w="577" w:type="pct"/>
            <w:vAlign w:val="center"/>
          </w:tcPr>
          <w:p w14:paraId="29581B2D">
            <w:pPr>
              <w:pStyle w:val="698"/>
              <w:shd w:val="clear" w:color="auto" w:fill="FFFFFF"/>
              <w:ind w:left="2"/>
              <w:jc w:val="both"/>
              <w:rPr>
                <w:rFonts w:hint="eastAsia" w:ascii="宋体" w:hAnsi="宋体" w:eastAsia="宋体" w:cs="宋体"/>
                <w:bCs/>
                <w:spacing w:val="16"/>
                <w:highlight w:val="none"/>
              </w:rPr>
            </w:pPr>
            <w:r>
              <w:rPr>
                <w:rFonts w:hint="eastAsia" w:ascii="宋体" w:hAnsi="宋体" w:eastAsia="宋体" w:cs="宋体"/>
                <w:bCs/>
                <w:spacing w:val="16"/>
                <w:highlight w:val="none"/>
              </w:rPr>
              <w:t>建筑面积</w:t>
            </w:r>
          </w:p>
        </w:tc>
        <w:tc>
          <w:tcPr>
            <w:tcW w:w="536" w:type="pct"/>
            <w:vAlign w:val="center"/>
          </w:tcPr>
          <w:p w14:paraId="5D50817F">
            <w:pPr>
              <w:pStyle w:val="698"/>
              <w:shd w:val="clear" w:color="auto" w:fill="FFFFFF"/>
              <w:ind w:left="2"/>
              <w:jc w:val="both"/>
              <w:rPr>
                <w:rFonts w:hint="eastAsia" w:ascii="宋体" w:hAnsi="宋体" w:eastAsia="宋体" w:cs="宋体"/>
                <w:bCs/>
                <w:spacing w:val="16"/>
                <w:highlight w:val="none"/>
              </w:rPr>
            </w:pPr>
            <w:r>
              <w:rPr>
                <w:rFonts w:hint="eastAsia" w:ascii="宋体" w:hAnsi="宋体" w:eastAsia="宋体" w:cs="宋体"/>
                <w:bCs/>
                <w:spacing w:val="16"/>
                <w:highlight w:val="none"/>
              </w:rPr>
              <w:t>平方米</w:t>
            </w:r>
          </w:p>
          <w:p w14:paraId="6ED32879">
            <w:pPr>
              <w:pStyle w:val="698"/>
              <w:shd w:val="clear" w:color="auto" w:fill="FFFFFF"/>
              <w:ind w:left="2"/>
              <w:jc w:val="both"/>
              <w:rPr>
                <w:rFonts w:hint="eastAsia" w:ascii="宋体" w:hAnsi="宋体" w:eastAsia="宋体" w:cs="宋体"/>
                <w:bCs/>
                <w:spacing w:val="16"/>
                <w:highlight w:val="none"/>
              </w:rPr>
            </w:pPr>
            <w:r>
              <w:rPr>
                <w:rFonts w:hint="eastAsia" w:ascii="宋体" w:hAnsi="宋体" w:eastAsia="宋体" w:cs="宋体"/>
                <w:bCs/>
                <w:spacing w:val="16"/>
                <w:highlight w:val="none"/>
              </w:rPr>
              <w:t>□自有□租赁</w:t>
            </w:r>
          </w:p>
        </w:tc>
        <w:tc>
          <w:tcPr>
            <w:tcW w:w="709" w:type="pct"/>
            <w:vAlign w:val="center"/>
          </w:tcPr>
          <w:p w14:paraId="1A8AD7C7">
            <w:pPr>
              <w:pStyle w:val="698"/>
              <w:shd w:val="clear" w:color="auto" w:fill="FFFFFF"/>
              <w:ind w:left="2"/>
              <w:jc w:val="both"/>
              <w:rPr>
                <w:rFonts w:hint="eastAsia" w:ascii="宋体" w:hAnsi="宋体" w:eastAsia="宋体" w:cs="宋体"/>
                <w:bCs/>
                <w:spacing w:val="16"/>
                <w:highlight w:val="none"/>
              </w:rPr>
            </w:pPr>
            <w:r>
              <w:rPr>
                <w:rFonts w:hint="eastAsia" w:ascii="宋体" w:hAnsi="宋体" w:eastAsia="宋体" w:cs="宋体"/>
                <w:bCs/>
                <w:spacing w:val="16"/>
                <w:highlight w:val="none"/>
              </w:rPr>
              <w:t>生产经营场所</w:t>
            </w:r>
          </w:p>
        </w:tc>
        <w:tc>
          <w:tcPr>
            <w:tcW w:w="761" w:type="pct"/>
            <w:gridSpan w:val="2"/>
            <w:vAlign w:val="center"/>
          </w:tcPr>
          <w:p w14:paraId="3C850B61">
            <w:pPr>
              <w:pStyle w:val="698"/>
              <w:shd w:val="clear" w:color="auto" w:fill="FFFFFF"/>
              <w:ind w:left="2"/>
              <w:jc w:val="both"/>
              <w:rPr>
                <w:rFonts w:hint="eastAsia" w:ascii="宋体" w:hAnsi="宋体" w:eastAsia="宋体" w:cs="宋体"/>
                <w:bCs/>
                <w:spacing w:val="16"/>
                <w:highlight w:val="none"/>
              </w:rPr>
            </w:pPr>
          </w:p>
        </w:tc>
      </w:tr>
      <w:tr w14:paraId="07111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3" w:hRule="atLeast"/>
        </w:trPr>
        <w:tc>
          <w:tcPr>
            <w:tcW w:w="575" w:type="pct"/>
            <w:vMerge w:val="continue"/>
            <w:vAlign w:val="center"/>
          </w:tcPr>
          <w:p w14:paraId="23E51357">
            <w:pPr>
              <w:pStyle w:val="698"/>
              <w:shd w:val="clear" w:color="auto" w:fill="FFFFFF"/>
              <w:ind w:left="107"/>
              <w:jc w:val="both"/>
              <w:rPr>
                <w:bCs/>
                <w:highlight w:val="none"/>
              </w:rPr>
            </w:pPr>
          </w:p>
        </w:tc>
        <w:tc>
          <w:tcPr>
            <w:tcW w:w="1245" w:type="pct"/>
            <w:vAlign w:val="center"/>
          </w:tcPr>
          <w:p w14:paraId="7BDE709D">
            <w:pPr>
              <w:pStyle w:val="698"/>
              <w:shd w:val="clear" w:color="auto" w:fill="FFFFFF"/>
              <w:ind w:left="2"/>
              <w:jc w:val="both"/>
              <w:rPr>
                <w:rFonts w:hint="eastAsia" w:ascii="宋体" w:hAnsi="宋体" w:eastAsia="宋体" w:cs="宋体"/>
                <w:bCs/>
                <w:spacing w:val="16"/>
                <w:highlight w:val="none"/>
              </w:rPr>
            </w:pPr>
            <w:r>
              <w:rPr>
                <w:rFonts w:hint="eastAsia" w:ascii="宋体" w:hAnsi="宋体" w:eastAsia="宋体" w:cs="宋体"/>
                <w:bCs/>
                <w:spacing w:val="16"/>
                <w:highlight w:val="none"/>
              </w:rPr>
              <w:t>注册资金</w:t>
            </w:r>
          </w:p>
        </w:tc>
        <w:tc>
          <w:tcPr>
            <w:tcW w:w="593" w:type="pct"/>
            <w:vAlign w:val="center"/>
          </w:tcPr>
          <w:p w14:paraId="1829C0B5">
            <w:pPr>
              <w:pStyle w:val="698"/>
              <w:shd w:val="clear" w:color="auto" w:fill="FFFFFF"/>
              <w:ind w:left="2"/>
              <w:jc w:val="both"/>
              <w:rPr>
                <w:rFonts w:hint="eastAsia" w:ascii="宋体" w:hAnsi="宋体" w:eastAsia="宋体" w:cs="宋体"/>
                <w:bCs/>
                <w:spacing w:val="16"/>
                <w:highlight w:val="none"/>
              </w:rPr>
            </w:pPr>
          </w:p>
        </w:tc>
        <w:tc>
          <w:tcPr>
            <w:tcW w:w="577" w:type="pct"/>
            <w:vAlign w:val="center"/>
          </w:tcPr>
          <w:p w14:paraId="26645253">
            <w:pPr>
              <w:pStyle w:val="698"/>
              <w:shd w:val="clear" w:color="auto" w:fill="FFFFFF"/>
              <w:ind w:left="2"/>
              <w:jc w:val="both"/>
              <w:rPr>
                <w:rFonts w:hint="eastAsia" w:ascii="宋体" w:hAnsi="宋体" w:eastAsia="宋体" w:cs="宋体"/>
                <w:bCs/>
                <w:spacing w:val="16"/>
                <w:highlight w:val="none"/>
              </w:rPr>
            </w:pPr>
            <w:r>
              <w:rPr>
                <w:rFonts w:hint="eastAsia" w:ascii="宋体" w:hAnsi="宋体" w:eastAsia="宋体" w:cs="宋体"/>
                <w:bCs/>
                <w:spacing w:val="16"/>
                <w:highlight w:val="none"/>
              </w:rPr>
              <w:t>注册发证机关</w:t>
            </w:r>
          </w:p>
        </w:tc>
        <w:tc>
          <w:tcPr>
            <w:tcW w:w="1245" w:type="pct"/>
            <w:gridSpan w:val="2"/>
            <w:vAlign w:val="center"/>
          </w:tcPr>
          <w:p w14:paraId="2E46F909">
            <w:pPr>
              <w:pStyle w:val="698"/>
              <w:shd w:val="clear" w:color="auto" w:fill="FFFFFF"/>
              <w:ind w:left="2"/>
              <w:jc w:val="both"/>
              <w:rPr>
                <w:rFonts w:hint="eastAsia" w:ascii="宋体" w:hAnsi="宋体" w:eastAsia="宋体" w:cs="宋体"/>
                <w:bCs/>
                <w:spacing w:val="16"/>
                <w:highlight w:val="none"/>
              </w:rPr>
            </w:pPr>
          </w:p>
          <w:p w14:paraId="33174596">
            <w:pPr>
              <w:pStyle w:val="698"/>
              <w:shd w:val="clear" w:color="auto" w:fill="FFFFFF"/>
              <w:ind w:left="2"/>
              <w:jc w:val="both"/>
              <w:rPr>
                <w:rFonts w:hint="eastAsia" w:ascii="宋体" w:hAnsi="宋体" w:eastAsia="宋体" w:cs="宋体"/>
                <w:bCs/>
                <w:spacing w:val="16"/>
                <w:highlight w:val="none"/>
              </w:rPr>
            </w:pPr>
          </w:p>
        </w:tc>
        <w:tc>
          <w:tcPr>
            <w:tcW w:w="447" w:type="pct"/>
            <w:vAlign w:val="center"/>
          </w:tcPr>
          <w:p w14:paraId="5C6CC864">
            <w:pPr>
              <w:pStyle w:val="698"/>
              <w:shd w:val="clear" w:color="auto" w:fill="FFFFFF"/>
              <w:ind w:left="2"/>
              <w:jc w:val="both"/>
              <w:rPr>
                <w:rFonts w:hint="eastAsia" w:ascii="宋体" w:hAnsi="宋体" w:eastAsia="宋体" w:cs="宋体"/>
                <w:bCs/>
                <w:spacing w:val="16"/>
                <w:highlight w:val="none"/>
              </w:rPr>
            </w:pPr>
            <w:r>
              <w:rPr>
                <w:rFonts w:hint="eastAsia" w:ascii="宋体" w:hAnsi="宋体" w:eastAsia="宋体" w:cs="宋体"/>
                <w:bCs/>
                <w:spacing w:val="16"/>
                <w:highlight w:val="none"/>
              </w:rPr>
              <w:t>公司成立时间</w:t>
            </w:r>
          </w:p>
        </w:tc>
        <w:tc>
          <w:tcPr>
            <w:tcW w:w="314" w:type="pct"/>
            <w:vAlign w:val="center"/>
          </w:tcPr>
          <w:p w14:paraId="1723A33C">
            <w:pPr>
              <w:pStyle w:val="698"/>
              <w:shd w:val="clear" w:color="auto" w:fill="FFFFFF"/>
              <w:ind w:left="2"/>
              <w:jc w:val="both"/>
              <w:rPr>
                <w:rFonts w:hint="eastAsia" w:ascii="宋体" w:hAnsi="宋体" w:eastAsia="宋体" w:cs="宋体"/>
                <w:bCs/>
                <w:spacing w:val="16"/>
                <w:highlight w:val="none"/>
              </w:rPr>
            </w:pPr>
          </w:p>
        </w:tc>
      </w:tr>
      <w:tr w14:paraId="447DCE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575" w:type="pct"/>
            <w:vMerge w:val="continue"/>
            <w:vAlign w:val="center"/>
          </w:tcPr>
          <w:p w14:paraId="0A68592C">
            <w:pPr>
              <w:pStyle w:val="698"/>
              <w:shd w:val="clear" w:color="auto" w:fill="FFFFFF"/>
              <w:ind w:left="107"/>
              <w:jc w:val="both"/>
              <w:rPr>
                <w:bCs/>
                <w:highlight w:val="none"/>
              </w:rPr>
            </w:pPr>
          </w:p>
        </w:tc>
        <w:tc>
          <w:tcPr>
            <w:tcW w:w="1245" w:type="pct"/>
            <w:vAlign w:val="center"/>
          </w:tcPr>
          <w:p w14:paraId="0B60D3A5">
            <w:pPr>
              <w:pStyle w:val="698"/>
              <w:shd w:val="clear" w:color="auto" w:fill="FFFFFF"/>
              <w:ind w:left="2"/>
              <w:jc w:val="both"/>
              <w:rPr>
                <w:rFonts w:hint="eastAsia" w:ascii="宋体" w:hAnsi="宋体" w:eastAsia="宋体" w:cs="宋体"/>
                <w:bCs/>
                <w:spacing w:val="16"/>
                <w:highlight w:val="none"/>
              </w:rPr>
            </w:pPr>
            <w:r>
              <w:rPr>
                <w:rFonts w:hint="eastAsia" w:ascii="宋体" w:hAnsi="宋体" w:eastAsia="宋体" w:cs="宋体"/>
                <w:bCs/>
                <w:spacing w:val="16"/>
                <w:highlight w:val="none"/>
              </w:rPr>
              <w:t>核准经营范围</w:t>
            </w:r>
          </w:p>
        </w:tc>
        <w:tc>
          <w:tcPr>
            <w:tcW w:w="3179" w:type="pct"/>
            <w:gridSpan w:val="6"/>
            <w:vAlign w:val="center"/>
          </w:tcPr>
          <w:p w14:paraId="27CB9312">
            <w:pPr>
              <w:pStyle w:val="698"/>
              <w:shd w:val="clear" w:color="auto" w:fill="FFFFFF"/>
              <w:ind w:left="2"/>
              <w:jc w:val="both"/>
              <w:rPr>
                <w:rFonts w:hint="eastAsia" w:ascii="宋体" w:hAnsi="宋体" w:eastAsia="宋体" w:cs="宋体"/>
                <w:bCs/>
                <w:spacing w:val="16"/>
                <w:highlight w:val="none"/>
              </w:rPr>
            </w:pPr>
          </w:p>
        </w:tc>
      </w:tr>
      <w:tr w14:paraId="1F9914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575" w:type="pct"/>
            <w:vMerge w:val="continue"/>
            <w:vAlign w:val="center"/>
          </w:tcPr>
          <w:p w14:paraId="3343B261">
            <w:pPr>
              <w:pStyle w:val="698"/>
              <w:shd w:val="clear" w:color="auto" w:fill="FFFFFF"/>
              <w:ind w:left="107"/>
              <w:jc w:val="both"/>
              <w:rPr>
                <w:bCs/>
                <w:highlight w:val="none"/>
              </w:rPr>
            </w:pPr>
          </w:p>
        </w:tc>
        <w:tc>
          <w:tcPr>
            <w:tcW w:w="4424" w:type="pct"/>
            <w:gridSpan w:val="7"/>
            <w:vAlign w:val="center"/>
          </w:tcPr>
          <w:p w14:paraId="34ED0D8C">
            <w:pPr>
              <w:pStyle w:val="698"/>
              <w:shd w:val="clear" w:color="auto" w:fill="FFFFFF"/>
              <w:ind w:left="2"/>
              <w:jc w:val="both"/>
              <w:rPr>
                <w:rFonts w:hint="eastAsia" w:ascii="宋体" w:hAnsi="宋体" w:eastAsia="宋体" w:cs="宋体"/>
                <w:bCs/>
                <w:spacing w:val="16"/>
                <w:highlight w:val="none"/>
              </w:rPr>
            </w:pPr>
            <w:r>
              <w:rPr>
                <w:rFonts w:hint="eastAsia" w:ascii="宋体" w:hAnsi="宋体" w:eastAsia="宋体" w:cs="宋体"/>
                <w:bCs/>
                <w:spacing w:val="16"/>
                <w:highlight w:val="none"/>
              </w:rPr>
              <w:t>发展历程及主要荣誉：</w:t>
            </w:r>
          </w:p>
        </w:tc>
      </w:tr>
      <w:tr w14:paraId="27F669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575" w:type="pct"/>
            <w:vMerge w:val="restart"/>
            <w:vAlign w:val="center"/>
          </w:tcPr>
          <w:p w14:paraId="239C2511">
            <w:pPr>
              <w:pStyle w:val="698"/>
              <w:shd w:val="clear" w:color="auto" w:fill="FFFFFF"/>
              <w:ind w:left="107"/>
              <w:jc w:val="both"/>
              <w:rPr>
                <w:bCs/>
                <w:highlight w:val="none"/>
              </w:rPr>
            </w:pPr>
            <w:r>
              <w:rPr>
                <w:rFonts w:hint="eastAsia"/>
                <w:bCs/>
                <w:highlight w:val="none"/>
              </w:rPr>
              <w:t>2．</w:t>
            </w:r>
          </w:p>
          <w:p w14:paraId="3A4BF22C">
            <w:pPr>
              <w:pStyle w:val="698"/>
              <w:shd w:val="clear" w:color="auto" w:fill="FFFFFF"/>
              <w:ind w:left="107"/>
              <w:jc w:val="both"/>
              <w:rPr>
                <w:bCs/>
                <w:spacing w:val="16"/>
                <w:highlight w:val="none"/>
              </w:rPr>
            </w:pPr>
            <w:r>
              <w:rPr>
                <w:rFonts w:hint="eastAsia"/>
                <w:bCs/>
                <w:highlight w:val="none"/>
              </w:rPr>
              <w:t>企</w:t>
            </w:r>
            <w:r>
              <w:rPr>
                <w:rFonts w:hint="eastAsia"/>
                <w:bCs/>
                <w:spacing w:val="12"/>
                <w:highlight w:val="none"/>
              </w:rPr>
              <w:t>业有关资质获证情况</w:t>
            </w:r>
          </w:p>
        </w:tc>
        <w:tc>
          <w:tcPr>
            <w:tcW w:w="1245" w:type="pct"/>
            <w:vMerge w:val="restart"/>
            <w:vAlign w:val="center"/>
          </w:tcPr>
          <w:p w14:paraId="2B841516">
            <w:pPr>
              <w:pStyle w:val="698"/>
              <w:shd w:val="clear" w:color="auto" w:fill="FFFFFF"/>
              <w:ind w:left="2"/>
              <w:jc w:val="both"/>
              <w:rPr>
                <w:rFonts w:hint="eastAsia" w:ascii="宋体" w:hAnsi="宋体" w:eastAsia="宋体" w:cs="宋体"/>
                <w:bCs/>
                <w:spacing w:val="16"/>
                <w:highlight w:val="none"/>
              </w:rPr>
            </w:pPr>
            <w:r>
              <w:rPr>
                <w:rFonts w:hint="eastAsia" w:ascii="宋体" w:hAnsi="宋体" w:eastAsia="宋体" w:cs="宋体"/>
                <w:bCs/>
                <w:spacing w:val="16"/>
                <w:highlight w:val="none"/>
              </w:rPr>
              <w:t>城乡规划编制单位甲级资质</w:t>
            </w:r>
          </w:p>
        </w:tc>
        <w:tc>
          <w:tcPr>
            <w:tcW w:w="1171" w:type="pct"/>
            <w:gridSpan w:val="2"/>
            <w:vAlign w:val="center"/>
          </w:tcPr>
          <w:p w14:paraId="3D22F1A5">
            <w:pPr>
              <w:pStyle w:val="698"/>
              <w:shd w:val="clear" w:color="auto" w:fill="FFFFFF"/>
              <w:ind w:left="2"/>
              <w:jc w:val="both"/>
              <w:rPr>
                <w:rFonts w:hint="eastAsia" w:ascii="宋体" w:hAnsi="宋体" w:eastAsia="宋体" w:cs="宋体"/>
                <w:bCs/>
                <w:spacing w:val="16"/>
                <w:highlight w:val="none"/>
              </w:rPr>
            </w:pPr>
            <w:r>
              <w:rPr>
                <w:rFonts w:hint="eastAsia" w:ascii="宋体" w:hAnsi="宋体" w:eastAsia="宋体" w:cs="宋体"/>
                <w:bCs/>
                <w:spacing w:val="16"/>
                <w:highlight w:val="none"/>
              </w:rPr>
              <w:t>等级</w:t>
            </w:r>
          </w:p>
        </w:tc>
        <w:tc>
          <w:tcPr>
            <w:tcW w:w="536" w:type="pct"/>
            <w:vAlign w:val="center"/>
          </w:tcPr>
          <w:p w14:paraId="5F68F700">
            <w:pPr>
              <w:pStyle w:val="698"/>
              <w:shd w:val="clear" w:color="auto" w:fill="FFFFFF"/>
              <w:ind w:left="2"/>
              <w:jc w:val="both"/>
              <w:rPr>
                <w:rFonts w:hint="eastAsia" w:ascii="宋体" w:hAnsi="宋体" w:eastAsia="宋体" w:cs="宋体"/>
                <w:bCs/>
                <w:spacing w:val="16"/>
                <w:highlight w:val="none"/>
              </w:rPr>
            </w:pPr>
            <w:r>
              <w:rPr>
                <w:rFonts w:hint="eastAsia" w:ascii="宋体" w:hAnsi="宋体" w:eastAsia="宋体" w:cs="宋体"/>
                <w:bCs/>
                <w:spacing w:val="16"/>
                <w:highlight w:val="none"/>
              </w:rPr>
              <w:t>发证机关</w:t>
            </w:r>
          </w:p>
        </w:tc>
        <w:tc>
          <w:tcPr>
            <w:tcW w:w="709" w:type="pct"/>
            <w:vAlign w:val="center"/>
          </w:tcPr>
          <w:p w14:paraId="5D674129">
            <w:pPr>
              <w:pStyle w:val="698"/>
              <w:shd w:val="clear" w:color="auto" w:fill="FFFFFF"/>
              <w:ind w:left="2"/>
              <w:jc w:val="both"/>
              <w:rPr>
                <w:rFonts w:hint="eastAsia" w:ascii="宋体" w:hAnsi="宋体" w:eastAsia="宋体" w:cs="宋体"/>
                <w:bCs/>
                <w:spacing w:val="16"/>
                <w:highlight w:val="none"/>
              </w:rPr>
            </w:pPr>
            <w:r>
              <w:rPr>
                <w:rFonts w:hint="eastAsia" w:ascii="宋体" w:hAnsi="宋体" w:eastAsia="宋体" w:cs="宋体"/>
                <w:bCs/>
                <w:spacing w:val="16"/>
                <w:highlight w:val="none"/>
              </w:rPr>
              <w:t>编号</w:t>
            </w:r>
          </w:p>
        </w:tc>
        <w:tc>
          <w:tcPr>
            <w:tcW w:w="447" w:type="pct"/>
            <w:vAlign w:val="center"/>
          </w:tcPr>
          <w:p w14:paraId="4A04C068">
            <w:pPr>
              <w:pStyle w:val="698"/>
              <w:shd w:val="clear" w:color="auto" w:fill="FFFFFF"/>
              <w:ind w:left="2"/>
              <w:jc w:val="both"/>
              <w:rPr>
                <w:rFonts w:hint="eastAsia" w:ascii="宋体" w:hAnsi="宋体" w:eastAsia="宋体" w:cs="宋体"/>
                <w:bCs/>
                <w:spacing w:val="16"/>
                <w:highlight w:val="none"/>
              </w:rPr>
            </w:pPr>
            <w:r>
              <w:rPr>
                <w:rFonts w:hint="eastAsia" w:ascii="宋体" w:hAnsi="宋体" w:eastAsia="宋体" w:cs="宋体"/>
                <w:bCs/>
                <w:spacing w:val="16"/>
                <w:highlight w:val="none"/>
              </w:rPr>
              <w:t>发证时间</w:t>
            </w:r>
          </w:p>
        </w:tc>
        <w:tc>
          <w:tcPr>
            <w:tcW w:w="314" w:type="pct"/>
            <w:vAlign w:val="center"/>
          </w:tcPr>
          <w:p w14:paraId="5E0F1935">
            <w:pPr>
              <w:pStyle w:val="698"/>
              <w:shd w:val="clear" w:color="auto" w:fill="FFFFFF"/>
              <w:ind w:left="2"/>
              <w:jc w:val="both"/>
              <w:rPr>
                <w:rFonts w:hint="eastAsia" w:ascii="宋体" w:hAnsi="宋体" w:eastAsia="宋体" w:cs="宋体"/>
                <w:bCs/>
                <w:spacing w:val="16"/>
                <w:highlight w:val="none"/>
              </w:rPr>
            </w:pPr>
            <w:r>
              <w:rPr>
                <w:rFonts w:hint="eastAsia" w:ascii="宋体" w:hAnsi="宋体" w:eastAsia="宋体" w:cs="宋体"/>
                <w:bCs/>
                <w:spacing w:val="16"/>
                <w:highlight w:val="none"/>
              </w:rPr>
              <w:t>期限</w:t>
            </w:r>
          </w:p>
        </w:tc>
      </w:tr>
      <w:tr w14:paraId="21B054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9" w:hRule="atLeast"/>
        </w:trPr>
        <w:tc>
          <w:tcPr>
            <w:tcW w:w="575" w:type="pct"/>
            <w:vMerge w:val="continue"/>
            <w:vAlign w:val="center"/>
          </w:tcPr>
          <w:p w14:paraId="461EDA15">
            <w:pPr>
              <w:pStyle w:val="698"/>
              <w:shd w:val="clear" w:color="auto" w:fill="FFFFFF"/>
              <w:ind w:left="107"/>
              <w:jc w:val="both"/>
              <w:rPr>
                <w:bCs/>
                <w:highlight w:val="none"/>
              </w:rPr>
            </w:pPr>
          </w:p>
        </w:tc>
        <w:tc>
          <w:tcPr>
            <w:tcW w:w="1245" w:type="pct"/>
            <w:vMerge w:val="continue"/>
            <w:vAlign w:val="center"/>
          </w:tcPr>
          <w:p w14:paraId="0DE5B6F6">
            <w:pPr>
              <w:pStyle w:val="698"/>
              <w:shd w:val="clear" w:color="auto" w:fill="FFFFFF"/>
              <w:ind w:left="2"/>
              <w:jc w:val="both"/>
              <w:rPr>
                <w:rFonts w:hint="eastAsia" w:ascii="宋体" w:hAnsi="宋体" w:eastAsia="宋体" w:cs="宋体"/>
                <w:bCs/>
                <w:spacing w:val="16"/>
                <w:highlight w:val="none"/>
              </w:rPr>
            </w:pPr>
          </w:p>
        </w:tc>
        <w:tc>
          <w:tcPr>
            <w:tcW w:w="1171" w:type="pct"/>
            <w:gridSpan w:val="2"/>
            <w:vAlign w:val="center"/>
          </w:tcPr>
          <w:p w14:paraId="60F4A5BD">
            <w:pPr>
              <w:pStyle w:val="698"/>
              <w:shd w:val="clear" w:color="auto" w:fill="FFFFFF"/>
              <w:ind w:left="2"/>
              <w:jc w:val="both"/>
              <w:rPr>
                <w:rFonts w:hint="eastAsia" w:ascii="宋体" w:hAnsi="宋体" w:eastAsia="宋体" w:cs="宋体"/>
                <w:bCs/>
                <w:spacing w:val="16"/>
                <w:highlight w:val="none"/>
              </w:rPr>
            </w:pPr>
          </w:p>
        </w:tc>
        <w:tc>
          <w:tcPr>
            <w:tcW w:w="1245" w:type="pct"/>
            <w:gridSpan w:val="2"/>
            <w:vAlign w:val="center"/>
          </w:tcPr>
          <w:p w14:paraId="7BF07308">
            <w:pPr>
              <w:pStyle w:val="698"/>
              <w:shd w:val="clear" w:color="auto" w:fill="FFFFFF"/>
              <w:ind w:left="2"/>
              <w:jc w:val="both"/>
              <w:rPr>
                <w:rFonts w:hint="eastAsia" w:ascii="宋体" w:hAnsi="宋体" w:eastAsia="宋体" w:cs="宋体"/>
                <w:bCs/>
                <w:spacing w:val="16"/>
                <w:highlight w:val="none"/>
              </w:rPr>
            </w:pPr>
          </w:p>
        </w:tc>
        <w:tc>
          <w:tcPr>
            <w:tcW w:w="761" w:type="pct"/>
            <w:gridSpan w:val="2"/>
            <w:vAlign w:val="center"/>
          </w:tcPr>
          <w:p w14:paraId="12E7B058">
            <w:pPr>
              <w:pStyle w:val="698"/>
              <w:shd w:val="clear" w:color="auto" w:fill="FFFFFF"/>
              <w:ind w:left="2"/>
              <w:jc w:val="both"/>
              <w:rPr>
                <w:rFonts w:hint="eastAsia" w:ascii="宋体" w:hAnsi="宋体" w:eastAsia="宋体" w:cs="宋体"/>
                <w:bCs/>
                <w:spacing w:val="16"/>
                <w:highlight w:val="none"/>
              </w:rPr>
            </w:pPr>
          </w:p>
        </w:tc>
      </w:tr>
      <w:tr w14:paraId="33247A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2" w:hRule="atLeast"/>
        </w:trPr>
        <w:tc>
          <w:tcPr>
            <w:tcW w:w="575" w:type="pct"/>
            <w:vMerge w:val="continue"/>
            <w:vAlign w:val="center"/>
          </w:tcPr>
          <w:p w14:paraId="52F33948">
            <w:pPr>
              <w:pStyle w:val="698"/>
              <w:shd w:val="clear" w:color="auto" w:fill="FFFFFF"/>
              <w:ind w:left="107"/>
              <w:jc w:val="both"/>
              <w:rPr>
                <w:bCs/>
                <w:spacing w:val="16"/>
                <w:highlight w:val="none"/>
              </w:rPr>
            </w:pPr>
          </w:p>
        </w:tc>
        <w:tc>
          <w:tcPr>
            <w:tcW w:w="1245" w:type="pct"/>
            <w:vAlign w:val="center"/>
          </w:tcPr>
          <w:p w14:paraId="01902CB6">
            <w:pPr>
              <w:pStyle w:val="698"/>
              <w:shd w:val="clear" w:color="auto" w:fill="FFFFFF"/>
              <w:ind w:left="2"/>
              <w:jc w:val="both"/>
              <w:rPr>
                <w:rFonts w:hint="eastAsia" w:ascii="宋体" w:hAnsi="宋体" w:eastAsia="宋体" w:cs="宋体"/>
                <w:bCs/>
                <w:spacing w:val="16"/>
                <w:highlight w:val="none"/>
              </w:rPr>
            </w:pPr>
            <w:r>
              <w:rPr>
                <w:rFonts w:hint="eastAsia" w:ascii="宋体" w:hAnsi="宋体" w:eastAsia="宋体" w:cs="宋体"/>
                <w:bCs/>
                <w:spacing w:val="16"/>
                <w:highlight w:val="none"/>
              </w:rPr>
              <w:t>企业通过质量管理体系、职业健康安全体系、环境管理体系认证等认证情况</w:t>
            </w:r>
          </w:p>
        </w:tc>
        <w:tc>
          <w:tcPr>
            <w:tcW w:w="3179" w:type="pct"/>
            <w:gridSpan w:val="6"/>
            <w:vAlign w:val="center"/>
          </w:tcPr>
          <w:p w14:paraId="1259BBD1">
            <w:pPr>
              <w:pStyle w:val="698"/>
              <w:shd w:val="clear" w:color="auto" w:fill="FFFFFF"/>
              <w:ind w:left="2"/>
              <w:jc w:val="both"/>
              <w:rPr>
                <w:rFonts w:hint="eastAsia" w:ascii="宋体" w:hAnsi="宋体" w:eastAsia="宋体" w:cs="宋体"/>
                <w:bCs/>
                <w:spacing w:val="16"/>
                <w:highlight w:val="none"/>
              </w:rPr>
            </w:pPr>
          </w:p>
        </w:tc>
      </w:tr>
      <w:tr w14:paraId="3EA31E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575" w:type="pct"/>
            <w:vMerge w:val="continue"/>
            <w:vAlign w:val="center"/>
          </w:tcPr>
          <w:p w14:paraId="2FB6CAA8">
            <w:pPr>
              <w:pStyle w:val="698"/>
              <w:shd w:val="clear" w:color="auto" w:fill="FFFFFF"/>
              <w:ind w:left="107"/>
              <w:jc w:val="both"/>
              <w:rPr>
                <w:bCs/>
                <w:spacing w:val="27"/>
                <w:highlight w:val="none"/>
              </w:rPr>
            </w:pPr>
          </w:p>
        </w:tc>
        <w:tc>
          <w:tcPr>
            <w:tcW w:w="1245" w:type="pct"/>
            <w:vAlign w:val="center"/>
          </w:tcPr>
          <w:p w14:paraId="244BC75F">
            <w:pPr>
              <w:pStyle w:val="698"/>
              <w:shd w:val="clear" w:color="auto" w:fill="FFFFFF"/>
              <w:jc w:val="both"/>
              <w:rPr>
                <w:bCs/>
                <w:spacing w:val="16"/>
                <w:highlight w:val="none"/>
              </w:rPr>
            </w:pPr>
            <w:r>
              <w:rPr>
                <w:rFonts w:hint="eastAsia"/>
                <w:bCs/>
                <w:spacing w:val="10"/>
                <w:highlight w:val="none"/>
              </w:rPr>
              <w:t>企业获得专利情况</w:t>
            </w:r>
          </w:p>
        </w:tc>
        <w:tc>
          <w:tcPr>
            <w:tcW w:w="3179" w:type="pct"/>
            <w:gridSpan w:val="6"/>
            <w:vAlign w:val="center"/>
          </w:tcPr>
          <w:p w14:paraId="799EAE09">
            <w:pPr>
              <w:pStyle w:val="698"/>
              <w:shd w:val="clear" w:color="auto" w:fill="FFFFFF"/>
              <w:jc w:val="both"/>
              <w:rPr>
                <w:bCs/>
                <w:spacing w:val="16"/>
                <w:highlight w:val="none"/>
              </w:rPr>
            </w:pPr>
          </w:p>
        </w:tc>
      </w:tr>
    </w:tbl>
    <w:p w14:paraId="44C86F5D">
      <w:pPr>
        <w:spacing w:line="240" w:lineRule="auto"/>
        <w:rPr>
          <w:rFonts w:ascii="宋体" w:hAnsi="宋体" w:cs="宋体"/>
          <w:sz w:val="24"/>
          <w:highlight w:val="none"/>
        </w:rPr>
      </w:pPr>
    </w:p>
    <w:p w14:paraId="548A3D33">
      <w:pPr>
        <w:spacing w:line="240" w:lineRule="auto"/>
        <w:rPr>
          <w:rFonts w:ascii="宋体" w:hAnsi="宋体" w:cs="宋体"/>
          <w:b/>
          <w:bCs/>
          <w:sz w:val="24"/>
          <w:highlight w:val="none"/>
        </w:rPr>
      </w:pPr>
      <w:r>
        <w:rPr>
          <w:rFonts w:hint="eastAsia" w:ascii="宋体" w:hAnsi="宋体" w:cs="宋体"/>
          <w:b/>
          <w:bCs/>
          <w:sz w:val="24"/>
          <w:highlight w:val="none"/>
        </w:rPr>
        <w:t>要求：</w:t>
      </w:r>
    </w:p>
    <w:p w14:paraId="1C7B8E84">
      <w:pPr>
        <w:spacing w:line="240" w:lineRule="auto"/>
        <w:rPr>
          <w:rFonts w:ascii="宋体" w:hAnsi="宋体" w:cs="宋体"/>
          <w:sz w:val="24"/>
          <w:highlight w:val="none"/>
        </w:rPr>
      </w:pPr>
      <w:r>
        <w:rPr>
          <w:rFonts w:hint="eastAsia" w:ascii="宋体" w:hAnsi="宋体" w:cs="宋体"/>
          <w:sz w:val="24"/>
          <w:highlight w:val="none"/>
        </w:rPr>
        <w:t>1.姓名栏必须将所有股东都统计在内，若非股份公司此行（第三行）无需填写；</w:t>
      </w:r>
    </w:p>
    <w:p w14:paraId="07387555">
      <w:pPr>
        <w:spacing w:line="240" w:lineRule="auto"/>
        <w:rPr>
          <w:rFonts w:ascii="宋体" w:hAnsi="宋体" w:cs="宋体"/>
          <w:sz w:val="24"/>
          <w:highlight w:val="none"/>
        </w:rPr>
      </w:pPr>
    </w:p>
    <w:p w14:paraId="28027E4A">
      <w:pPr>
        <w:spacing w:line="240" w:lineRule="auto"/>
        <w:rPr>
          <w:rFonts w:ascii="宋体" w:hAnsi="宋体" w:cs="宋体"/>
          <w:sz w:val="24"/>
          <w:highlight w:val="none"/>
        </w:rPr>
      </w:pPr>
      <w:r>
        <w:rPr>
          <w:rFonts w:hint="eastAsia" w:ascii="宋体" w:hAnsi="宋体" w:cs="宋体"/>
          <w:sz w:val="24"/>
          <w:highlight w:val="none"/>
        </w:rPr>
        <w:t>投标人名称（盖章）：</w:t>
      </w:r>
      <w:r>
        <w:rPr>
          <w:rFonts w:hint="eastAsia" w:ascii="宋体" w:hAnsi="宋体" w:cs="宋体"/>
          <w:sz w:val="24"/>
          <w:highlight w:val="none"/>
          <w:u w:val="single"/>
        </w:rPr>
        <w:t xml:space="preserve">                         </w:t>
      </w:r>
    </w:p>
    <w:p w14:paraId="04DFA206">
      <w:pPr>
        <w:spacing w:line="240" w:lineRule="auto"/>
        <w:rPr>
          <w:rFonts w:ascii="宋体" w:hAnsi="宋体" w:cs="宋体"/>
          <w:sz w:val="24"/>
          <w:highlight w:val="none"/>
        </w:rPr>
      </w:pPr>
      <w:r>
        <w:rPr>
          <w:rFonts w:hint="eastAsia" w:ascii="宋体" w:hAnsi="宋体" w:cs="宋体"/>
          <w:sz w:val="24"/>
          <w:highlight w:val="none"/>
        </w:rPr>
        <w:t>授权委托代理人签字或盖章：</w:t>
      </w:r>
      <w:r>
        <w:rPr>
          <w:rFonts w:hint="eastAsia" w:ascii="宋体" w:hAnsi="宋体" w:cs="宋体"/>
          <w:sz w:val="24"/>
          <w:highlight w:val="none"/>
          <w:u w:val="single"/>
        </w:rPr>
        <w:t xml:space="preserve">                   </w:t>
      </w:r>
    </w:p>
    <w:p w14:paraId="68792019">
      <w:pPr>
        <w:spacing w:line="240" w:lineRule="auto"/>
        <w:rPr>
          <w:rFonts w:ascii="宋体" w:hAnsi="宋体" w:cs="宋体"/>
          <w:sz w:val="24"/>
          <w:highlight w:val="none"/>
        </w:rPr>
      </w:pPr>
      <w:r>
        <w:rPr>
          <w:rFonts w:hint="eastAsia" w:ascii="宋体" w:hAnsi="宋体" w:cs="宋体"/>
          <w:sz w:val="24"/>
          <w:highlight w:val="none"/>
        </w:rPr>
        <w:t>日期：</w:t>
      </w:r>
      <w:r>
        <w:rPr>
          <w:rFonts w:hint="eastAsia" w:ascii="宋体" w:hAnsi="宋体" w:cs="宋体"/>
          <w:sz w:val="24"/>
          <w:highlight w:val="none"/>
          <w:u w:val="single"/>
        </w:rPr>
        <w:t xml:space="preserve">                         </w:t>
      </w:r>
    </w:p>
    <w:p w14:paraId="14570C8E">
      <w:pPr>
        <w:spacing w:before="312" w:beforeLines="100" w:after="156" w:afterLines="50"/>
        <w:rPr>
          <w:highlight w:val="none"/>
        </w:rPr>
      </w:pPr>
      <w:r>
        <w:rPr>
          <w:rFonts w:hint="eastAsia" w:ascii="宋体" w:hAnsi="宋体" w:cs="宋体"/>
          <w:b/>
          <w:bCs/>
          <w:sz w:val="24"/>
          <w:highlight w:val="none"/>
          <w:lang w:val="zh-CN"/>
        </w:rPr>
        <w:br w:type="page"/>
      </w:r>
      <w:r>
        <w:rPr>
          <w:rFonts w:hint="eastAsia" w:ascii="宋体" w:hAnsi="宋体" w:cs="宋体"/>
          <w:bCs/>
          <w:sz w:val="28"/>
          <w:highlight w:val="none"/>
        </w:rPr>
        <w:t xml:space="preserve">附件  </w:t>
      </w:r>
      <w:r>
        <w:rPr>
          <w:rFonts w:hint="eastAsia"/>
          <w:highlight w:val="none"/>
        </w:rPr>
        <w:t xml:space="preserve">          </w:t>
      </w:r>
    </w:p>
    <w:p w14:paraId="779B7EBE">
      <w:pPr>
        <w:spacing w:before="156" w:beforeLines="50" w:after="156" w:afterLines="50"/>
        <w:ind w:right="-10"/>
        <w:jc w:val="center"/>
        <w:rPr>
          <w:rFonts w:ascii="黑体" w:eastAsia="黑体"/>
          <w:b/>
          <w:bCs/>
          <w:sz w:val="36"/>
          <w:szCs w:val="36"/>
          <w:highlight w:val="none"/>
        </w:rPr>
      </w:pPr>
      <w:r>
        <w:rPr>
          <w:rFonts w:hint="eastAsia" w:ascii="黑体" w:eastAsia="黑体"/>
          <w:b/>
          <w:bCs/>
          <w:sz w:val="36"/>
          <w:szCs w:val="36"/>
          <w:highlight w:val="none"/>
        </w:rPr>
        <w:t>拟派本项目人员汇总表</w:t>
      </w:r>
    </w:p>
    <w:p w14:paraId="7B30B22C">
      <w:pPr>
        <w:spacing w:before="156" w:beforeLines="50" w:after="156" w:afterLines="50"/>
        <w:ind w:right="-10"/>
        <w:jc w:val="center"/>
        <w:rPr>
          <w:rFonts w:ascii="黑体" w:eastAsia="黑体"/>
          <w:b/>
          <w:bCs/>
          <w:sz w:val="36"/>
          <w:szCs w:val="36"/>
          <w:highlight w:val="none"/>
        </w:rPr>
      </w:pPr>
      <w:r>
        <w:rPr>
          <w:rFonts w:hint="eastAsia" w:ascii="黑体" w:eastAsia="黑体"/>
          <w:b/>
          <w:bCs/>
          <w:sz w:val="36"/>
          <w:szCs w:val="36"/>
          <w:highlight w:val="none"/>
        </w:rPr>
        <w:t>（1）项目负责人情况表</w:t>
      </w:r>
    </w:p>
    <w:p w14:paraId="7B5E2EC1">
      <w:pPr>
        <w:rPr>
          <w:b/>
          <w:bCs/>
          <w:sz w:val="32"/>
          <w:highlight w:val="none"/>
        </w:rPr>
      </w:pPr>
      <w:r>
        <w:rPr>
          <w:rFonts w:hint="eastAsia"/>
          <w:highlight w:val="none"/>
        </w:rPr>
        <w:t>项目编号：</w:t>
      </w:r>
    </w:p>
    <w:tbl>
      <w:tblPr>
        <w:tblStyle w:val="77"/>
        <w:tblW w:w="10060" w:type="dxa"/>
        <w:tblInd w:w="12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06"/>
        <w:gridCol w:w="2740"/>
        <w:gridCol w:w="5114"/>
      </w:tblGrid>
      <w:tr w14:paraId="7C3418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5" w:hRule="atLeast"/>
        </w:trPr>
        <w:tc>
          <w:tcPr>
            <w:tcW w:w="2206" w:type="dxa"/>
            <w:vAlign w:val="center"/>
          </w:tcPr>
          <w:p w14:paraId="49F341D1">
            <w:pPr>
              <w:pStyle w:val="689"/>
              <w:autoSpaceDE w:val="0"/>
              <w:autoSpaceDN w:val="0"/>
              <w:spacing w:line="240" w:lineRule="auto"/>
              <w:rPr>
                <w:rFonts w:ascii="Times New Roman"/>
                <w:highlight w:val="none"/>
                <w:lang w:val="zh-CN"/>
              </w:rPr>
            </w:pPr>
            <w:r>
              <w:rPr>
                <w:rFonts w:hint="eastAsia" w:ascii="Times New Roman" w:eastAsia="宋体"/>
                <w:b/>
                <w:bCs/>
                <w:sz w:val="21"/>
                <w:highlight w:val="none"/>
                <w:lang w:val="zh-CN"/>
              </w:rPr>
              <w:t>姓名</w:t>
            </w:r>
          </w:p>
        </w:tc>
        <w:tc>
          <w:tcPr>
            <w:tcW w:w="2740" w:type="dxa"/>
            <w:vAlign w:val="center"/>
          </w:tcPr>
          <w:p w14:paraId="1BBAC0DC">
            <w:pPr>
              <w:autoSpaceDE w:val="0"/>
              <w:autoSpaceDN w:val="0"/>
              <w:adjustRightInd w:val="0"/>
              <w:jc w:val="center"/>
              <w:rPr>
                <w:highlight w:val="none"/>
                <w:lang w:val="zh-CN"/>
              </w:rPr>
            </w:pPr>
          </w:p>
        </w:tc>
        <w:tc>
          <w:tcPr>
            <w:tcW w:w="5114" w:type="dxa"/>
            <w:vAlign w:val="center"/>
          </w:tcPr>
          <w:p w14:paraId="29968D52">
            <w:pPr>
              <w:pStyle w:val="689"/>
              <w:autoSpaceDE w:val="0"/>
              <w:autoSpaceDN w:val="0"/>
              <w:spacing w:line="240" w:lineRule="auto"/>
              <w:rPr>
                <w:rFonts w:ascii="Times New Roman"/>
                <w:highlight w:val="none"/>
                <w:lang w:val="zh-CN"/>
              </w:rPr>
            </w:pPr>
            <w:r>
              <w:rPr>
                <w:rFonts w:hint="eastAsia" w:ascii="Times New Roman" w:eastAsia="宋体"/>
                <w:b/>
                <w:bCs/>
                <w:sz w:val="21"/>
                <w:highlight w:val="none"/>
                <w:lang w:val="zh-CN"/>
              </w:rPr>
              <w:t>近年来主要工作业绩</w:t>
            </w:r>
          </w:p>
        </w:tc>
      </w:tr>
      <w:tr w14:paraId="424D52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95" w:hRule="atLeast"/>
        </w:trPr>
        <w:tc>
          <w:tcPr>
            <w:tcW w:w="2206" w:type="dxa"/>
            <w:vAlign w:val="center"/>
          </w:tcPr>
          <w:p w14:paraId="76D72D60">
            <w:pPr>
              <w:autoSpaceDE w:val="0"/>
              <w:autoSpaceDN w:val="0"/>
              <w:adjustRightInd w:val="0"/>
              <w:jc w:val="center"/>
              <w:rPr>
                <w:b/>
                <w:bCs/>
                <w:highlight w:val="none"/>
                <w:lang w:val="zh-CN"/>
              </w:rPr>
            </w:pPr>
            <w:r>
              <w:rPr>
                <w:rFonts w:hint="eastAsia"/>
                <w:b/>
                <w:bCs/>
                <w:highlight w:val="none"/>
                <w:lang w:val="zh-CN"/>
              </w:rPr>
              <w:t>性别</w:t>
            </w:r>
          </w:p>
        </w:tc>
        <w:tc>
          <w:tcPr>
            <w:tcW w:w="2740" w:type="dxa"/>
            <w:vAlign w:val="center"/>
          </w:tcPr>
          <w:p w14:paraId="04960BA8">
            <w:pPr>
              <w:autoSpaceDE w:val="0"/>
              <w:autoSpaceDN w:val="0"/>
              <w:adjustRightInd w:val="0"/>
              <w:jc w:val="center"/>
              <w:rPr>
                <w:highlight w:val="none"/>
                <w:lang w:val="zh-CN"/>
              </w:rPr>
            </w:pPr>
          </w:p>
        </w:tc>
        <w:tc>
          <w:tcPr>
            <w:tcW w:w="5114" w:type="dxa"/>
            <w:vMerge w:val="restart"/>
            <w:vAlign w:val="center"/>
          </w:tcPr>
          <w:p w14:paraId="0E12D514">
            <w:pPr>
              <w:autoSpaceDE w:val="0"/>
              <w:autoSpaceDN w:val="0"/>
              <w:adjustRightInd w:val="0"/>
              <w:jc w:val="center"/>
              <w:rPr>
                <w:highlight w:val="none"/>
                <w:lang w:val="zh-CN"/>
              </w:rPr>
            </w:pPr>
          </w:p>
        </w:tc>
      </w:tr>
      <w:tr w14:paraId="468E7C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95" w:hRule="atLeast"/>
        </w:trPr>
        <w:tc>
          <w:tcPr>
            <w:tcW w:w="2206" w:type="dxa"/>
            <w:vAlign w:val="center"/>
          </w:tcPr>
          <w:p w14:paraId="6B24C5E3">
            <w:pPr>
              <w:autoSpaceDE w:val="0"/>
              <w:autoSpaceDN w:val="0"/>
              <w:adjustRightInd w:val="0"/>
              <w:jc w:val="center"/>
              <w:rPr>
                <w:b/>
                <w:bCs/>
                <w:highlight w:val="none"/>
                <w:lang w:val="zh-CN"/>
              </w:rPr>
            </w:pPr>
            <w:r>
              <w:rPr>
                <w:rFonts w:hint="eastAsia"/>
                <w:b/>
                <w:bCs/>
                <w:highlight w:val="none"/>
                <w:lang w:val="zh-CN"/>
              </w:rPr>
              <w:t>年龄</w:t>
            </w:r>
          </w:p>
        </w:tc>
        <w:tc>
          <w:tcPr>
            <w:tcW w:w="2740" w:type="dxa"/>
            <w:vAlign w:val="center"/>
          </w:tcPr>
          <w:p w14:paraId="6C6917BF">
            <w:pPr>
              <w:autoSpaceDE w:val="0"/>
              <w:autoSpaceDN w:val="0"/>
              <w:adjustRightInd w:val="0"/>
              <w:jc w:val="center"/>
              <w:rPr>
                <w:highlight w:val="none"/>
                <w:lang w:val="zh-CN"/>
              </w:rPr>
            </w:pPr>
          </w:p>
        </w:tc>
        <w:tc>
          <w:tcPr>
            <w:tcW w:w="5114" w:type="dxa"/>
            <w:vMerge w:val="continue"/>
            <w:vAlign w:val="center"/>
          </w:tcPr>
          <w:p w14:paraId="6BE68322">
            <w:pPr>
              <w:autoSpaceDE w:val="0"/>
              <w:autoSpaceDN w:val="0"/>
              <w:adjustRightInd w:val="0"/>
              <w:jc w:val="center"/>
              <w:rPr>
                <w:highlight w:val="none"/>
                <w:lang w:val="zh-CN"/>
              </w:rPr>
            </w:pPr>
          </w:p>
        </w:tc>
      </w:tr>
      <w:tr w14:paraId="0C619C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95" w:hRule="atLeast"/>
        </w:trPr>
        <w:tc>
          <w:tcPr>
            <w:tcW w:w="2206" w:type="dxa"/>
            <w:vAlign w:val="center"/>
          </w:tcPr>
          <w:p w14:paraId="642A96CC">
            <w:pPr>
              <w:autoSpaceDE w:val="0"/>
              <w:autoSpaceDN w:val="0"/>
              <w:adjustRightInd w:val="0"/>
              <w:jc w:val="center"/>
              <w:rPr>
                <w:b/>
                <w:bCs/>
                <w:highlight w:val="none"/>
                <w:lang w:val="zh-CN"/>
              </w:rPr>
            </w:pPr>
            <w:r>
              <w:rPr>
                <w:rFonts w:hint="eastAsia"/>
                <w:b/>
                <w:bCs/>
                <w:highlight w:val="none"/>
                <w:lang w:val="zh-CN"/>
              </w:rPr>
              <w:t>职称</w:t>
            </w:r>
          </w:p>
        </w:tc>
        <w:tc>
          <w:tcPr>
            <w:tcW w:w="2740" w:type="dxa"/>
            <w:vAlign w:val="center"/>
          </w:tcPr>
          <w:p w14:paraId="213CF882">
            <w:pPr>
              <w:autoSpaceDE w:val="0"/>
              <w:autoSpaceDN w:val="0"/>
              <w:adjustRightInd w:val="0"/>
              <w:jc w:val="center"/>
              <w:rPr>
                <w:highlight w:val="none"/>
                <w:lang w:val="zh-CN"/>
              </w:rPr>
            </w:pPr>
          </w:p>
        </w:tc>
        <w:tc>
          <w:tcPr>
            <w:tcW w:w="5114" w:type="dxa"/>
            <w:vMerge w:val="continue"/>
            <w:vAlign w:val="center"/>
          </w:tcPr>
          <w:p w14:paraId="60DAAB14">
            <w:pPr>
              <w:autoSpaceDE w:val="0"/>
              <w:autoSpaceDN w:val="0"/>
              <w:adjustRightInd w:val="0"/>
              <w:jc w:val="center"/>
              <w:rPr>
                <w:highlight w:val="none"/>
                <w:lang w:val="zh-CN"/>
              </w:rPr>
            </w:pPr>
          </w:p>
        </w:tc>
      </w:tr>
      <w:tr w14:paraId="04C3B6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95" w:hRule="atLeast"/>
        </w:trPr>
        <w:tc>
          <w:tcPr>
            <w:tcW w:w="2206" w:type="dxa"/>
            <w:vAlign w:val="center"/>
          </w:tcPr>
          <w:p w14:paraId="1B8EBEE8">
            <w:pPr>
              <w:autoSpaceDE w:val="0"/>
              <w:autoSpaceDN w:val="0"/>
              <w:adjustRightInd w:val="0"/>
              <w:jc w:val="center"/>
              <w:rPr>
                <w:b/>
                <w:bCs/>
                <w:highlight w:val="none"/>
                <w:lang w:val="zh-CN"/>
              </w:rPr>
            </w:pPr>
            <w:r>
              <w:rPr>
                <w:rFonts w:hint="eastAsia"/>
                <w:b/>
                <w:bCs/>
                <w:highlight w:val="none"/>
                <w:lang w:val="zh-CN"/>
              </w:rPr>
              <w:t>资格</w:t>
            </w:r>
          </w:p>
        </w:tc>
        <w:tc>
          <w:tcPr>
            <w:tcW w:w="2740" w:type="dxa"/>
            <w:vAlign w:val="center"/>
          </w:tcPr>
          <w:p w14:paraId="546C672C">
            <w:pPr>
              <w:autoSpaceDE w:val="0"/>
              <w:autoSpaceDN w:val="0"/>
              <w:adjustRightInd w:val="0"/>
              <w:jc w:val="center"/>
              <w:rPr>
                <w:highlight w:val="none"/>
                <w:lang w:val="zh-CN"/>
              </w:rPr>
            </w:pPr>
          </w:p>
        </w:tc>
        <w:tc>
          <w:tcPr>
            <w:tcW w:w="5114" w:type="dxa"/>
            <w:vMerge w:val="continue"/>
            <w:vAlign w:val="center"/>
          </w:tcPr>
          <w:p w14:paraId="7DFF1D38">
            <w:pPr>
              <w:autoSpaceDE w:val="0"/>
              <w:autoSpaceDN w:val="0"/>
              <w:adjustRightInd w:val="0"/>
              <w:jc w:val="center"/>
              <w:rPr>
                <w:highlight w:val="none"/>
                <w:lang w:val="zh-CN"/>
              </w:rPr>
            </w:pPr>
          </w:p>
        </w:tc>
      </w:tr>
      <w:tr w14:paraId="1B7386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95" w:hRule="atLeast"/>
        </w:trPr>
        <w:tc>
          <w:tcPr>
            <w:tcW w:w="2206" w:type="dxa"/>
            <w:vAlign w:val="center"/>
          </w:tcPr>
          <w:p w14:paraId="5A479E6B">
            <w:pPr>
              <w:autoSpaceDE w:val="0"/>
              <w:autoSpaceDN w:val="0"/>
              <w:adjustRightInd w:val="0"/>
              <w:jc w:val="center"/>
              <w:rPr>
                <w:b/>
                <w:bCs/>
                <w:highlight w:val="none"/>
                <w:lang w:val="zh-CN"/>
              </w:rPr>
            </w:pPr>
            <w:r>
              <w:rPr>
                <w:rFonts w:hint="eastAsia"/>
                <w:b/>
                <w:bCs/>
                <w:highlight w:val="none"/>
                <w:lang w:val="zh-CN"/>
              </w:rPr>
              <w:t>专业</w:t>
            </w:r>
          </w:p>
        </w:tc>
        <w:tc>
          <w:tcPr>
            <w:tcW w:w="2740" w:type="dxa"/>
            <w:vAlign w:val="center"/>
          </w:tcPr>
          <w:p w14:paraId="67A918EC">
            <w:pPr>
              <w:autoSpaceDE w:val="0"/>
              <w:autoSpaceDN w:val="0"/>
              <w:adjustRightInd w:val="0"/>
              <w:jc w:val="center"/>
              <w:rPr>
                <w:highlight w:val="none"/>
                <w:lang w:val="zh-CN"/>
              </w:rPr>
            </w:pPr>
          </w:p>
        </w:tc>
        <w:tc>
          <w:tcPr>
            <w:tcW w:w="5114" w:type="dxa"/>
            <w:vMerge w:val="continue"/>
            <w:vAlign w:val="center"/>
          </w:tcPr>
          <w:p w14:paraId="70C0F431">
            <w:pPr>
              <w:autoSpaceDE w:val="0"/>
              <w:autoSpaceDN w:val="0"/>
              <w:adjustRightInd w:val="0"/>
              <w:jc w:val="center"/>
              <w:rPr>
                <w:highlight w:val="none"/>
                <w:lang w:val="zh-CN"/>
              </w:rPr>
            </w:pPr>
          </w:p>
        </w:tc>
      </w:tr>
      <w:tr w14:paraId="36B307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95" w:hRule="atLeast"/>
        </w:trPr>
        <w:tc>
          <w:tcPr>
            <w:tcW w:w="2206" w:type="dxa"/>
            <w:vAlign w:val="center"/>
          </w:tcPr>
          <w:p w14:paraId="4AC1243A">
            <w:pPr>
              <w:autoSpaceDE w:val="0"/>
              <w:autoSpaceDN w:val="0"/>
              <w:adjustRightInd w:val="0"/>
              <w:jc w:val="center"/>
              <w:rPr>
                <w:b/>
                <w:bCs/>
                <w:highlight w:val="none"/>
                <w:lang w:val="zh-CN"/>
              </w:rPr>
            </w:pPr>
            <w:r>
              <w:rPr>
                <w:rFonts w:hint="eastAsia"/>
                <w:b/>
                <w:bCs/>
                <w:highlight w:val="none"/>
                <w:lang w:val="zh-CN"/>
              </w:rPr>
              <w:t>联系电话</w:t>
            </w:r>
          </w:p>
        </w:tc>
        <w:tc>
          <w:tcPr>
            <w:tcW w:w="2740" w:type="dxa"/>
            <w:vAlign w:val="center"/>
          </w:tcPr>
          <w:p w14:paraId="3462F98E">
            <w:pPr>
              <w:autoSpaceDE w:val="0"/>
              <w:autoSpaceDN w:val="0"/>
              <w:adjustRightInd w:val="0"/>
              <w:jc w:val="center"/>
              <w:rPr>
                <w:highlight w:val="none"/>
                <w:lang w:val="zh-CN"/>
              </w:rPr>
            </w:pPr>
          </w:p>
        </w:tc>
        <w:tc>
          <w:tcPr>
            <w:tcW w:w="5114" w:type="dxa"/>
            <w:vMerge w:val="continue"/>
            <w:vAlign w:val="center"/>
          </w:tcPr>
          <w:p w14:paraId="14BCC0AD">
            <w:pPr>
              <w:autoSpaceDE w:val="0"/>
              <w:autoSpaceDN w:val="0"/>
              <w:adjustRightInd w:val="0"/>
              <w:jc w:val="center"/>
              <w:rPr>
                <w:highlight w:val="none"/>
                <w:lang w:val="zh-CN"/>
              </w:rPr>
            </w:pPr>
          </w:p>
        </w:tc>
      </w:tr>
      <w:tr w14:paraId="25FC73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8" w:hRule="atLeast"/>
        </w:trPr>
        <w:tc>
          <w:tcPr>
            <w:tcW w:w="2206" w:type="dxa"/>
            <w:vAlign w:val="center"/>
          </w:tcPr>
          <w:p w14:paraId="3341A748">
            <w:pPr>
              <w:autoSpaceDE w:val="0"/>
              <w:autoSpaceDN w:val="0"/>
              <w:adjustRightInd w:val="0"/>
              <w:jc w:val="center"/>
              <w:rPr>
                <w:b/>
                <w:bCs/>
                <w:highlight w:val="none"/>
                <w:lang w:val="zh-CN"/>
              </w:rPr>
            </w:pPr>
            <w:r>
              <w:rPr>
                <w:rFonts w:hint="eastAsia"/>
                <w:b/>
                <w:bCs/>
                <w:highlight w:val="none"/>
                <w:lang w:val="zh-CN"/>
              </w:rPr>
              <w:t>拟在本项目中担任主要工作</w:t>
            </w:r>
          </w:p>
        </w:tc>
        <w:tc>
          <w:tcPr>
            <w:tcW w:w="7854" w:type="dxa"/>
            <w:gridSpan w:val="2"/>
            <w:vAlign w:val="center"/>
          </w:tcPr>
          <w:p w14:paraId="3585935D">
            <w:pPr>
              <w:autoSpaceDE w:val="0"/>
              <w:autoSpaceDN w:val="0"/>
              <w:adjustRightInd w:val="0"/>
              <w:jc w:val="center"/>
              <w:rPr>
                <w:highlight w:val="none"/>
                <w:lang w:val="zh-CN"/>
              </w:rPr>
            </w:pPr>
          </w:p>
        </w:tc>
      </w:tr>
    </w:tbl>
    <w:p w14:paraId="7025C80E">
      <w:pPr>
        <w:spacing w:before="156" w:beforeLines="50" w:after="156" w:afterLines="50"/>
        <w:ind w:right="-21" w:rightChars="-10"/>
        <w:rPr>
          <w:rFonts w:ascii="宋体" w:hAnsi="宋体"/>
          <w:szCs w:val="21"/>
          <w:highlight w:val="none"/>
        </w:rPr>
      </w:pPr>
      <w:r>
        <w:rPr>
          <w:rFonts w:hint="eastAsia" w:ascii="宋体" w:hAnsi="宋体"/>
          <w:szCs w:val="21"/>
          <w:highlight w:val="none"/>
        </w:rPr>
        <w:t>投标人全称（公章）：</w:t>
      </w:r>
    </w:p>
    <w:p w14:paraId="32E5F32D">
      <w:pPr>
        <w:spacing w:before="156" w:beforeLines="50" w:after="156" w:afterLines="50"/>
        <w:ind w:right="-10"/>
        <w:rPr>
          <w:rFonts w:ascii="宋体" w:hAnsi="宋体"/>
          <w:szCs w:val="21"/>
          <w:highlight w:val="none"/>
        </w:rPr>
      </w:pPr>
      <w:r>
        <w:rPr>
          <w:rFonts w:hint="eastAsia" w:ascii="宋体" w:hAnsi="宋体"/>
          <w:szCs w:val="21"/>
          <w:highlight w:val="none"/>
        </w:rPr>
        <w:t>法定代表人或授权委托代理人（签字或盖章）：</w:t>
      </w:r>
    </w:p>
    <w:p w14:paraId="1E6B4893">
      <w:pPr>
        <w:spacing w:before="156" w:beforeLines="50" w:after="156" w:afterLines="50"/>
        <w:ind w:right="-10"/>
        <w:rPr>
          <w:rFonts w:ascii="宋体" w:hAnsi="宋体"/>
          <w:szCs w:val="21"/>
          <w:highlight w:val="none"/>
        </w:rPr>
      </w:pPr>
      <w:r>
        <w:rPr>
          <w:rFonts w:hint="eastAsia" w:ascii="宋体" w:hAnsi="宋体"/>
          <w:szCs w:val="21"/>
          <w:highlight w:val="none"/>
        </w:rPr>
        <w:t>日期：        年    月    日</w:t>
      </w:r>
    </w:p>
    <w:p w14:paraId="48E28239">
      <w:pPr>
        <w:pStyle w:val="73"/>
        <w:rPr>
          <w:highlight w:val="none"/>
        </w:rPr>
      </w:pPr>
    </w:p>
    <w:p w14:paraId="3531EC23">
      <w:pPr>
        <w:spacing w:before="312" w:beforeLines="100" w:after="156" w:afterLines="50"/>
        <w:jc w:val="center"/>
        <w:rPr>
          <w:rFonts w:ascii="黑体" w:eastAsia="黑体"/>
          <w:b/>
          <w:bCs/>
          <w:sz w:val="36"/>
          <w:szCs w:val="36"/>
          <w:highlight w:val="none"/>
        </w:rPr>
      </w:pPr>
      <w:r>
        <w:rPr>
          <w:rFonts w:hint="eastAsia" w:ascii="黑体" w:eastAsia="黑体"/>
          <w:b/>
          <w:bCs/>
          <w:sz w:val="36"/>
          <w:szCs w:val="36"/>
          <w:highlight w:val="none"/>
        </w:rPr>
        <w:t>（2）项目服务人员汇总表</w:t>
      </w:r>
    </w:p>
    <w:p w14:paraId="43DAF44B">
      <w:pPr>
        <w:rPr>
          <w:bCs/>
          <w:highlight w:val="none"/>
        </w:rPr>
      </w:pPr>
      <w:r>
        <w:rPr>
          <w:rFonts w:hint="eastAsia"/>
          <w:highlight w:val="none"/>
        </w:rPr>
        <w:t xml:space="preserve">招标编号：                                                                  </w:t>
      </w:r>
    </w:p>
    <w:tbl>
      <w:tblPr>
        <w:tblStyle w:val="77"/>
        <w:tblW w:w="99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3"/>
        <w:gridCol w:w="2656"/>
        <w:gridCol w:w="759"/>
        <w:gridCol w:w="759"/>
        <w:gridCol w:w="759"/>
        <w:gridCol w:w="1138"/>
        <w:gridCol w:w="1537"/>
        <w:gridCol w:w="1499"/>
      </w:tblGrid>
      <w:tr w14:paraId="7A422A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6" w:hRule="atLeast"/>
        </w:trPr>
        <w:tc>
          <w:tcPr>
            <w:tcW w:w="873" w:type="dxa"/>
            <w:vAlign w:val="center"/>
          </w:tcPr>
          <w:p w14:paraId="5411A4C9">
            <w:pPr>
              <w:jc w:val="center"/>
              <w:rPr>
                <w:b/>
                <w:bCs/>
                <w:highlight w:val="none"/>
              </w:rPr>
            </w:pPr>
            <w:r>
              <w:rPr>
                <w:rFonts w:hint="eastAsia"/>
                <w:b/>
                <w:bCs/>
                <w:highlight w:val="none"/>
              </w:rPr>
              <w:t>姓名</w:t>
            </w:r>
          </w:p>
        </w:tc>
        <w:tc>
          <w:tcPr>
            <w:tcW w:w="2656" w:type="dxa"/>
            <w:vAlign w:val="center"/>
          </w:tcPr>
          <w:p w14:paraId="4E92E339">
            <w:pPr>
              <w:jc w:val="center"/>
              <w:rPr>
                <w:b/>
                <w:bCs/>
                <w:highlight w:val="none"/>
              </w:rPr>
            </w:pPr>
            <w:r>
              <w:rPr>
                <w:rFonts w:hint="eastAsia"/>
                <w:b/>
                <w:bCs/>
                <w:highlight w:val="none"/>
              </w:rPr>
              <w:t>本项目主要工作</w:t>
            </w:r>
          </w:p>
        </w:tc>
        <w:tc>
          <w:tcPr>
            <w:tcW w:w="759" w:type="dxa"/>
            <w:vAlign w:val="center"/>
          </w:tcPr>
          <w:p w14:paraId="377F7624">
            <w:pPr>
              <w:jc w:val="center"/>
              <w:rPr>
                <w:b/>
                <w:bCs/>
                <w:highlight w:val="none"/>
              </w:rPr>
            </w:pPr>
            <w:r>
              <w:rPr>
                <w:rFonts w:hint="eastAsia"/>
                <w:b/>
                <w:bCs/>
                <w:highlight w:val="none"/>
              </w:rPr>
              <w:t>年龄</w:t>
            </w:r>
          </w:p>
        </w:tc>
        <w:tc>
          <w:tcPr>
            <w:tcW w:w="759" w:type="dxa"/>
            <w:vAlign w:val="center"/>
          </w:tcPr>
          <w:p w14:paraId="5716D81B">
            <w:pPr>
              <w:jc w:val="center"/>
              <w:rPr>
                <w:b/>
                <w:bCs/>
                <w:highlight w:val="none"/>
              </w:rPr>
            </w:pPr>
            <w:r>
              <w:rPr>
                <w:rFonts w:hint="eastAsia"/>
                <w:b/>
                <w:bCs/>
                <w:highlight w:val="none"/>
              </w:rPr>
              <w:t>性别</w:t>
            </w:r>
          </w:p>
        </w:tc>
        <w:tc>
          <w:tcPr>
            <w:tcW w:w="759" w:type="dxa"/>
            <w:vAlign w:val="center"/>
          </w:tcPr>
          <w:p w14:paraId="54E53556">
            <w:pPr>
              <w:jc w:val="center"/>
              <w:rPr>
                <w:b/>
                <w:bCs/>
                <w:highlight w:val="none"/>
              </w:rPr>
            </w:pPr>
            <w:r>
              <w:rPr>
                <w:rFonts w:hint="eastAsia"/>
                <w:b/>
                <w:bCs/>
                <w:highlight w:val="none"/>
              </w:rPr>
              <w:t>专业</w:t>
            </w:r>
          </w:p>
        </w:tc>
        <w:tc>
          <w:tcPr>
            <w:tcW w:w="1138" w:type="dxa"/>
            <w:vAlign w:val="center"/>
          </w:tcPr>
          <w:p w14:paraId="55E42B3C">
            <w:pPr>
              <w:jc w:val="center"/>
              <w:rPr>
                <w:b/>
                <w:bCs/>
                <w:highlight w:val="none"/>
              </w:rPr>
            </w:pPr>
            <w:r>
              <w:rPr>
                <w:rFonts w:hint="eastAsia"/>
                <w:b/>
                <w:bCs/>
                <w:highlight w:val="none"/>
              </w:rPr>
              <w:t>专业</w:t>
            </w:r>
          </w:p>
          <w:p w14:paraId="649532E8">
            <w:pPr>
              <w:jc w:val="center"/>
              <w:rPr>
                <w:b/>
                <w:bCs/>
                <w:highlight w:val="none"/>
              </w:rPr>
            </w:pPr>
            <w:r>
              <w:rPr>
                <w:rFonts w:hint="eastAsia"/>
                <w:b/>
                <w:bCs/>
                <w:highlight w:val="none"/>
              </w:rPr>
              <w:t>年限</w:t>
            </w:r>
          </w:p>
        </w:tc>
        <w:tc>
          <w:tcPr>
            <w:tcW w:w="1537" w:type="dxa"/>
            <w:vAlign w:val="center"/>
          </w:tcPr>
          <w:p w14:paraId="7B2DCAF2">
            <w:pPr>
              <w:jc w:val="center"/>
              <w:rPr>
                <w:b/>
                <w:bCs/>
                <w:highlight w:val="none"/>
              </w:rPr>
            </w:pPr>
            <w:r>
              <w:rPr>
                <w:rFonts w:hint="eastAsia"/>
                <w:b/>
                <w:bCs/>
                <w:highlight w:val="none"/>
              </w:rPr>
              <w:t>职务</w:t>
            </w:r>
          </w:p>
          <w:p w14:paraId="779C3C66">
            <w:pPr>
              <w:jc w:val="center"/>
              <w:rPr>
                <w:b/>
                <w:bCs/>
                <w:highlight w:val="none"/>
              </w:rPr>
            </w:pPr>
            <w:r>
              <w:rPr>
                <w:rFonts w:hint="eastAsia"/>
                <w:b/>
                <w:bCs/>
                <w:highlight w:val="none"/>
              </w:rPr>
              <w:t>和职称/认证</w:t>
            </w:r>
          </w:p>
        </w:tc>
        <w:tc>
          <w:tcPr>
            <w:tcW w:w="1499" w:type="dxa"/>
            <w:vAlign w:val="center"/>
          </w:tcPr>
          <w:p w14:paraId="0FAF4A19">
            <w:pPr>
              <w:jc w:val="center"/>
              <w:rPr>
                <w:b/>
                <w:bCs/>
                <w:highlight w:val="none"/>
              </w:rPr>
            </w:pPr>
            <w:r>
              <w:rPr>
                <w:rFonts w:hint="eastAsia"/>
                <w:b/>
                <w:bCs/>
                <w:highlight w:val="none"/>
              </w:rPr>
              <w:t>到现场服务</w:t>
            </w:r>
          </w:p>
          <w:p w14:paraId="6C4FA880">
            <w:pPr>
              <w:jc w:val="center"/>
              <w:rPr>
                <w:b/>
                <w:bCs/>
                <w:highlight w:val="none"/>
              </w:rPr>
            </w:pPr>
            <w:r>
              <w:rPr>
                <w:rFonts w:hint="eastAsia"/>
                <w:b/>
                <w:bCs/>
                <w:highlight w:val="none"/>
              </w:rPr>
              <w:t>起止时间</w:t>
            </w:r>
          </w:p>
        </w:tc>
      </w:tr>
      <w:tr w14:paraId="4C4314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873" w:type="dxa"/>
            <w:vAlign w:val="center"/>
          </w:tcPr>
          <w:p w14:paraId="52EF38C0">
            <w:pPr>
              <w:rPr>
                <w:sz w:val="24"/>
                <w:highlight w:val="none"/>
              </w:rPr>
            </w:pPr>
          </w:p>
        </w:tc>
        <w:tc>
          <w:tcPr>
            <w:tcW w:w="2656" w:type="dxa"/>
            <w:vAlign w:val="center"/>
          </w:tcPr>
          <w:p w14:paraId="3154FA28">
            <w:pPr>
              <w:rPr>
                <w:sz w:val="24"/>
                <w:highlight w:val="none"/>
              </w:rPr>
            </w:pPr>
          </w:p>
        </w:tc>
        <w:tc>
          <w:tcPr>
            <w:tcW w:w="759" w:type="dxa"/>
            <w:vAlign w:val="center"/>
          </w:tcPr>
          <w:p w14:paraId="7AC71390">
            <w:pPr>
              <w:rPr>
                <w:sz w:val="24"/>
                <w:highlight w:val="none"/>
              </w:rPr>
            </w:pPr>
          </w:p>
        </w:tc>
        <w:tc>
          <w:tcPr>
            <w:tcW w:w="759" w:type="dxa"/>
            <w:vAlign w:val="center"/>
          </w:tcPr>
          <w:p w14:paraId="570D8378">
            <w:pPr>
              <w:rPr>
                <w:sz w:val="24"/>
                <w:highlight w:val="none"/>
              </w:rPr>
            </w:pPr>
          </w:p>
        </w:tc>
        <w:tc>
          <w:tcPr>
            <w:tcW w:w="759" w:type="dxa"/>
            <w:vAlign w:val="center"/>
          </w:tcPr>
          <w:p w14:paraId="4C4F6FBF">
            <w:pPr>
              <w:rPr>
                <w:sz w:val="24"/>
                <w:highlight w:val="none"/>
              </w:rPr>
            </w:pPr>
          </w:p>
        </w:tc>
        <w:tc>
          <w:tcPr>
            <w:tcW w:w="1138" w:type="dxa"/>
            <w:vAlign w:val="center"/>
          </w:tcPr>
          <w:p w14:paraId="6C1400B8">
            <w:pPr>
              <w:rPr>
                <w:sz w:val="24"/>
                <w:highlight w:val="none"/>
              </w:rPr>
            </w:pPr>
          </w:p>
        </w:tc>
        <w:tc>
          <w:tcPr>
            <w:tcW w:w="1537" w:type="dxa"/>
            <w:vAlign w:val="center"/>
          </w:tcPr>
          <w:p w14:paraId="56AB46E6">
            <w:pPr>
              <w:ind w:left="5250"/>
              <w:rPr>
                <w:spacing w:val="12"/>
                <w:sz w:val="24"/>
                <w:szCs w:val="20"/>
                <w:highlight w:val="none"/>
              </w:rPr>
            </w:pPr>
          </w:p>
        </w:tc>
        <w:tc>
          <w:tcPr>
            <w:tcW w:w="1499" w:type="dxa"/>
            <w:vAlign w:val="center"/>
          </w:tcPr>
          <w:p w14:paraId="1EA4CCA0">
            <w:pPr>
              <w:rPr>
                <w:sz w:val="24"/>
                <w:highlight w:val="none"/>
              </w:rPr>
            </w:pPr>
          </w:p>
        </w:tc>
      </w:tr>
      <w:tr w14:paraId="124E3A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873" w:type="dxa"/>
            <w:vAlign w:val="center"/>
          </w:tcPr>
          <w:p w14:paraId="37F92E21">
            <w:pPr>
              <w:rPr>
                <w:sz w:val="24"/>
                <w:highlight w:val="none"/>
              </w:rPr>
            </w:pPr>
          </w:p>
        </w:tc>
        <w:tc>
          <w:tcPr>
            <w:tcW w:w="2656" w:type="dxa"/>
            <w:vAlign w:val="center"/>
          </w:tcPr>
          <w:p w14:paraId="59E078E4">
            <w:pPr>
              <w:rPr>
                <w:sz w:val="24"/>
                <w:highlight w:val="none"/>
              </w:rPr>
            </w:pPr>
          </w:p>
        </w:tc>
        <w:tc>
          <w:tcPr>
            <w:tcW w:w="759" w:type="dxa"/>
            <w:vAlign w:val="center"/>
          </w:tcPr>
          <w:p w14:paraId="5E5E6F5E">
            <w:pPr>
              <w:rPr>
                <w:sz w:val="24"/>
                <w:highlight w:val="none"/>
              </w:rPr>
            </w:pPr>
          </w:p>
        </w:tc>
        <w:tc>
          <w:tcPr>
            <w:tcW w:w="759" w:type="dxa"/>
            <w:vAlign w:val="center"/>
          </w:tcPr>
          <w:p w14:paraId="53CBF703">
            <w:pPr>
              <w:rPr>
                <w:sz w:val="24"/>
                <w:highlight w:val="none"/>
              </w:rPr>
            </w:pPr>
          </w:p>
        </w:tc>
        <w:tc>
          <w:tcPr>
            <w:tcW w:w="759" w:type="dxa"/>
            <w:vAlign w:val="center"/>
          </w:tcPr>
          <w:p w14:paraId="6F6A9E98">
            <w:pPr>
              <w:rPr>
                <w:sz w:val="24"/>
                <w:highlight w:val="none"/>
              </w:rPr>
            </w:pPr>
          </w:p>
        </w:tc>
        <w:tc>
          <w:tcPr>
            <w:tcW w:w="1138" w:type="dxa"/>
            <w:vAlign w:val="center"/>
          </w:tcPr>
          <w:p w14:paraId="624AD934">
            <w:pPr>
              <w:rPr>
                <w:sz w:val="24"/>
                <w:highlight w:val="none"/>
              </w:rPr>
            </w:pPr>
          </w:p>
        </w:tc>
        <w:tc>
          <w:tcPr>
            <w:tcW w:w="1537" w:type="dxa"/>
            <w:vAlign w:val="center"/>
          </w:tcPr>
          <w:p w14:paraId="73966346">
            <w:pPr>
              <w:rPr>
                <w:sz w:val="24"/>
                <w:highlight w:val="none"/>
              </w:rPr>
            </w:pPr>
          </w:p>
        </w:tc>
        <w:tc>
          <w:tcPr>
            <w:tcW w:w="1499" w:type="dxa"/>
            <w:vAlign w:val="center"/>
          </w:tcPr>
          <w:p w14:paraId="35433D94">
            <w:pPr>
              <w:ind w:left="5250"/>
              <w:rPr>
                <w:spacing w:val="12"/>
                <w:sz w:val="24"/>
                <w:szCs w:val="20"/>
                <w:highlight w:val="none"/>
              </w:rPr>
            </w:pPr>
          </w:p>
        </w:tc>
      </w:tr>
      <w:tr w14:paraId="1FEF8A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873" w:type="dxa"/>
            <w:vAlign w:val="center"/>
          </w:tcPr>
          <w:p w14:paraId="11FED1AC">
            <w:pPr>
              <w:rPr>
                <w:sz w:val="24"/>
                <w:highlight w:val="none"/>
              </w:rPr>
            </w:pPr>
          </w:p>
        </w:tc>
        <w:tc>
          <w:tcPr>
            <w:tcW w:w="2656" w:type="dxa"/>
            <w:vAlign w:val="center"/>
          </w:tcPr>
          <w:p w14:paraId="67B9D681">
            <w:pPr>
              <w:rPr>
                <w:sz w:val="24"/>
                <w:highlight w:val="none"/>
              </w:rPr>
            </w:pPr>
          </w:p>
        </w:tc>
        <w:tc>
          <w:tcPr>
            <w:tcW w:w="759" w:type="dxa"/>
            <w:vAlign w:val="center"/>
          </w:tcPr>
          <w:p w14:paraId="6607C74B">
            <w:pPr>
              <w:rPr>
                <w:sz w:val="24"/>
                <w:highlight w:val="none"/>
              </w:rPr>
            </w:pPr>
          </w:p>
        </w:tc>
        <w:tc>
          <w:tcPr>
            <w:tcW w:w="759" w:type="dxa"/>
            <w:vAlign w:val="center"/>
          </w:tcPr>
          <w:p w14:paraId="767B8332">
            <w:pPr>
              <w:rPr>
                <w:sz w:val="24"/>
                <w:highlight w:val="none"/>
              </w:rPr>
            </w:pPr>
          </w:p>
        </w:tc>
        <w:tc>
          <w:tcPr>
            <w:tcW w:w="759" w:type="dxa"/>
            <w:vAlign w:val="center"/>
          </w:tcPr>
          <w:p w14:paraId="0BEF8C21">
            <w:pPr>
              <w:rPr>
                <w:sz w:val="24"/>
                <w:highlight w:val="none"/>
              </w:rPr>
            </w:pPr>
          </w:p>
        </w:tc>
        <w:tc>
          <w:tcPr>
            <w:tcW w:w="1138" w:type="dxa"/>
            <w:vAlign w:val="center"/>
          </w:tcPr>
          <w:p w14:paraId="1B77C9A6">
            <w:pPr>
              <w:rPr>
                <w:sz w:val="24"/>
                <w:highlight w:val="none"/>
              </w:rPr>
            </w:pPr>
          </w:p>
        </w:tc>
        <w:tc>
          <w:tcPr>
            <w:tcW w:w="1537" w:type="dxa"/>
            <w:vAlign w:val="center"/>
          </w:tcPr>
          <w:p w14:paraId="4832D3F9">
            <w:pPr>
              <w:rPr>
                <w:sz w:val="24"/>
                <w:highlight w:val="none"/>
              </w:rPr>
            </w:pPr>
          </w:p>
        </w:tc>
        <w:tc>
          <w:tcPr>
            <w:tcW w:w="1499" w:type="dxa"/>
            <w:vAlign w:val="center"/>
          </w:tcPr>
          <w:p w14:paraId="3BC80161">
            <w:pPr>
              <w:rPr>
                <w:sz w:val="24"/>
                <w:highlight w:val="none"/>
              </w:rPr>
            </w:pPr>
          </w:p>
        </w:tc>
      </w:tr>
      <w:tr w14:paraId="0E8006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873" w:type="dxa"/>
            <w:vAlign w:val="center"/>
          </w:tcPr>
          <w:p w14:paraId="43279090">
            <w:pPr>
              <w:rPr>
                <w:sz w:val="24"/>
                <w:highlight w:val="none"/>
              </w:rPr>
            </w:pPr>
          </w:p>
        </w:tc>
        <w:tc>
          <w:tcPr>
            <w:tcW w:w="2656" w:type="dxa"/>
            <w:vAlign w:val="center"/>
          </w:tcPr>
          <w:p w14:paraId="278C647C">
            <w:pPr>
              <w:rPr>
                <w:sz w:val="24"/>
                <w:highlight w:val="none"/>
              </w:rPr>
            </w:pPr>
          </w:p>
        </w:tc>
        <w:tc>
          <w:tcPr>
            <w:tcW w:w="759" w:type="dxa"/>
            <w:vAlign w:val="center"/>
          </w:tcPr>
          <w:p w14:paraId="3E7CC6F4">
            <w:pPr>
              <w:rPr>
                <w:sz w:val="24"/>
                <w:highlight w:val="none"/>
              </w:rPr>
            </w:pPr>
          </w:p>
        </w:tc>
        <w:tc>
          <w:tcPr>
            <w:tcW w:w="759" w:type="dxa"/>
            <w:vAlign w:val="center"/>
          </w:tcPr>
          <w:p w14:paraId="76939429">
            <w:pPr>
              <w:rPr>
                <w:sz w:val="24"/>
                <w:highlight w:val="none"/>
              </w:rPr>
            </w:pPr>
          </w:p>
        </w:tc>
        <w:tc>
          <w:tcPr>
            <w:tcW w:w="759" w:type="dxa"/>
            <w:vAlign w:val="center"/>
          </w:tcPr>
          <w:p w14:paraId="4D1BD8FA">
            <w:pPr>
              <w:rPr>
                <w:sz w:val="24"/>
                <w:highlight w:val="none"/>
              </w:rPr>
            </w:pPr>
          </w:p>
        </w:tc>
        <w:tc>
          <w:tcPr>
            <w:tcW w:w="1138" w:type="dxa"/>
            <w:vAlign w:val="center"/>
          </w:tcPr>
          <w:p w14:paraId="3CF2AC42">
            <w:pPr>
              <w:rPr>
                <w:sz w:val="24"/>
                <w:highlight w:val="none"/>
              </w:rPr>
            </w:pPr>
          </w:p>
        </w:tc>
        <w:tc>
          <w:tcPr>
            <w:tcW w:w="1537" w:type="dxa"/>
            <w:vAlign w:val="center"/>
          </w:tcPr>
          <w:p w14:paraId="32A138C1">
            <w:pPr>
              <w:rPr>
                <w:sz w:val="24"/>
                <w:highlight w:val="none"/>
              </w:rPr>
            </w:pPr>
          </w:p>
        </w:tc>
        <w:tc>
          <w:tcPr>
            <w:tcW w:w="1499" w:type="dxa"/>
            <w:vAlign w:val="center"/>
          </w:tcPr>
          <w:p w14:paraId="63BBE651">
            <w:pPr>
              <w:rPr>
                <w:sz w:val="24"/>
                <w:highlight w:val="none"/>
              </w:rPr>
            </w:pPr>
          </w:p>
        </w:tc>
      </w:tr>
      <w:tr w14:paraId="72C343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873" w:type="dxa"/>
            <w:vAlign w:val="center"/>
          </w:tcPr>
          <w:p w14:paraId="0F1F38D4">
            <w:pPr>
              <w:rPr>
                <w:sz w:val="24"/>
                <w:highlight w:val="none"/>
              </w:rPr>
            </w:pPr>
          </w:p>
        </w:tc>
        <w:tc>
          <w:tcPr>
            <w:tcW w:w="2656" w:type="dxa"/>
            <w:vAlign w:val="center"/>
          </w:tcPr>
          <w:p w14:paraId="38F8E4A0">
            <w:pPr>
              <w:rPr>
                <w:sz w:val="24"/>
                <w:highlight w:val="none"/>
              </w:rPr>
            </w:pPr>
          </w:p>
        </w:tc>
        <w:tc>
          <w:tcPr>
            <w:tcW w:w="759" w:type="dxa"/>
            <w:vAlign w:val="center"/>
          </w:tcPr>
          <w:p w14:paraId="147374A9">
            <w:pPr>
              <w:rPr>
                <w:sz w:val="24"/>
                <w:highlight w:val="none"/>
              </w:rPr>
            </w:pPr>
          </w:p>
        </w:tc>
        <w:tc>
          <w:tcPr>
            <w:tcW w:w="759" w:type="dxa"/>
            <w:vAlign w:val="center"/>
          </w:tcPr>
          <w:p w14:paraId="36BEC01B">
            <w:pPr>
              <w:rPr>
                <w:sz w:val="24"/>
                <w:highlight w:val="none"/>
              </w:rPr>
            </w:pPr>
          </w:p>
        </w:tc>
        <w:tc>
          <w:tcPr>
            <w:tcW w:w="759" w:type="dxa"/>
            <w:vAlign w:val="center"/>
          </w:tcPr>
          <w:p w14:paraId="119F1660">
            <w:pPr>
              <w:rPr>
                <w:sz w:val="24"/>
                <w:highlight w:val="none"/>
              </w:rPr>
            </w:pPr>
          </w:p>
        </w:tc>
        <w:tc>
          <w:tcPr>
            <w:tcW w:w="1138" w:type="dxa"/>
            <w:vAlign w:val="center"/>
          </w:tcPr>
          <w:p w14:paraId="5A581E4D">
            <w:pPr>
              <w:rPr>
                <w:sz w:val="24"/>
                <w:highlight w:val="none"/>
              </w:rPr>
            </w:pPr>
          </w:p>
        </w:tc>
        <w:tc>
          <w:tcPr>
            <w:tcW w:w="1537" w:type="dxa"/>
            <w:vAlign w:val="center"/>
          </w:tcPr>
          <w:p w14:paraId="7BD65867">
            <w:pPr>
              <w:rPr>
                <w:sz w:val="24"/>
                <w:highlight w:val="none"/>
              </w:rPr>
            </w:pPr>
          </w:p>
        </w:tc>
        <w:tc>
          <w:tcPr>
            <w:tcW w:w="1499" w:type="dxa"/>
            <w:vAlign w:val="center"/>
          </w:tcPr>
          <w:p w14:paraId="6F2D2045">
            <w:pPr>
              <w:rPr>
                <w:sz w:val="24"/>
                <w:highlight w:val="none"/>
              </w:rPr>
            </w:pPr>
          </w:p>
        </w:tc>
      </w:tr>
      <w:tr w14:paraId="55D054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873" w:type="dxa"/>
            <w:vAlign w:val="center"/>
          </w:tcPr>
          <w:p w14:paraId="389351EF">
            <w:pPr>
              <w:rPr>
                <w:sz w:val="24"/>
                <w:highlight w:val="none"/>
              </w:rPr>
            </w:pPr>
          </w:p>
        </w:tc>
        <w:tc>
          <w:tcPr>
            <w:tcW w:w="2656" w:type="dxa"/>
            <w:vAlign w:val="center"/>
          </w:tcPr>
          <w:p w14:paraId="20BD21E6">
            <w:pPr>
              <w:rPr>
                <w:sz w:val="24"/>
                <w:highlight w:val="none"/>
              </w:rPr>
            </w:pPr>
          </w:p>
        </w:tc>
        <w:tc>
          <w:tcPr>
            <w:tcW w:w="759" w:type="dxa"/>
            <w:vAlign w:val="center"/>
          </w:tcPr>
          <w:p w14:paraId="5A0409A0">
            <w:pPr>
              <w:rPr>
                <w:sz w:val="24"/>
                <w:highlight w:val="none"/>
              </w:rPr>
            </w:pPr>
          </w:p>
        </w:tc>
        <w:tc>
          <w:tcPr>
            <w:tcW w:w="759" w:type="dxa"/>
            <w:vAlign w:val="center"/>
          </w:tcPr>
          <w:p w14:paraId="0088B5C1">
            <w:pPr>
              <w:rPr>
                <w:sz w:val="24"/>
                <w:highlight w:val="none"/>
              </w:rPr>
            </w:pPr>
          </w:p>
        </w:tc>
        <w:tc>
          <w:tcPr>
            <w:tcW w:w="759" w:type="dxa"/>
            <w:vAlign w:val="center"/>
          </w:tcPr>
          <w:p w14:paraId="26B94F84">
            <w:pPr>
              <w:rPr>
                <w:sz w:val="24"/>
                <w:highlight w:val="none"/>
              </w:rPr>
            </w:pPr>
          </w:p>
        </w:tc>
        <w:tc>
          <w:tcPr>
            <w:tcW w:w="1138" w:type="dxa"/>
            <w:vAlign w:val="center"/>
          </w:tcPr>
          <w:p w14:paraId="45A65B7A">
            <w:pPr>
              <w:rPr>
                <w:sz w:val="24"/>
                <w:highlight w:val="none"/>
              </w:rPr>
            </w:pPr>
          </w:p>
        </w:tc>
        <w:tc>
          <w:tcPr>
            <w:tcW w:w="1537" w:type="dxa"/>
            <w:vAlign w:val="center"/>
          </w:tcPr>
          <w:p w14:paraId="409BB216">
            <w:pPr>
              <w:rPr>
                <w:sz w:val="24"/>
                <w:highlight w:val="none"/>
              </w:rPr>
            </w:pPr>
          </w:p>
        </w:tc>
        <w:tc>
          <w:tcPr>
            <w:tcW w:w="1499" w:type="dxa"/>
            <w:vAlign w:val="center"/>
          </w:tcPr>
          <w:p w14:paraId="6B736E2C">
            <w:pPr>
              <w:rPr>
                <w:sz w:val="24"/>
                <w:highlight w:val="none"/>
              </w:rPr>
            </w:pPr>
          </w:p>
        </w:tc>
      </w:tr>
      <w:tr w14:paraId="66DE82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873" w:type="dxa"/>
            <w:vAlign w:val="center"/>
          </w:tcPr>
          <w:p w14:paraId="3984FB9A">
            <w:pPr>
              <w:rPr>
                <w:sz w:val="24"/>
                <w:highlight w:val="none"/>
              </w:rPr>
            </w:pPr>
          </w:p>
        </w:tc>
        <w:tc>
          <w:tcPr>
            <w:tcW w:w="2656" w:type="dxa"/>
            <w:vAlign w:val="center"/>
          </w:tcPr>
          <w:p w14:paraId="2CC8CAAA">
            <w:pPr>
              <w:rPr>
                <w:sz w:val="24"/>
                <w:highlight w:val="none"/>
              </w:rPr>
            </w:pPr>
          </w:p>
        </w:tc>
        <w:tc>
          <w:tcPr>
            <w:tcW w:w="759" w:type="dxa"/>
            <w:vAlign w:val="center"/>
          </w:tcPr>
          <w:p w14:paraId="1D612578">
            <w:pPr>
              <w:rPr>
                <w:sz w:val="24"/>
                <w:highlight w:val="none"/>
              </w:rPr>
            </w:pPr>
          </w:p>
        </w:tc>
        <w:tc>
          <w:tcPr>
            <w:tcW w:w="759" w:type="dxa"/>
            <w:vAlign w:val="center"/>
          </w:tcPr>
          <w:p w14:paraId="54D6BCB8">
            <w:pPr>
              <w:rPr>
                <w:sz w:val="24"/>
                <w:highlight w:val="none"/>
              </w:rPr>
            </w:pPr>
          </w:p>
        </w:tc>
        <w:tc>
          <w:tcPr>
            <w:tcW w:w="759" w:type="dxa"/>
            <w:vAlign w:val="center"/>
          </w:tcPr>
          <w:p w14:paraId="662FE8CA">
            <w:pPr>
              <w:rPr>
                <w:sz w:val="24"/>
                <w:highlight w:val="none"/>
              </w:rPr>
            </w:pPr>
          </w:p>
        </w:tc>
        <w:tc>
          <w:tcPr>
            <w:tcW w:w="1138" w:type="dxa"/>
            <w:vAlign w:val="center"/>
          </w:tcPr>
          <w:p w14:paraId="487B8776">
            <w:pPr>
              <w:rPr>
                <w:sz w:val="24"/>
                <w:highlight w:val="none"/>
              </w:rPr>
            </w:pPr>
          </w:p>
        </w:tc>
        <w:tc>
          <w:tcPr>
            <w:tcW w:w="1537" w:type="dxa"/>
            <w:vAlign w:val="center"/>
          </w:tcPr>
          <w:p w14:paraId="0D543422">
            <w:pPr>
              <w:rPr>
                <w:sz w:val="24"/>
                <w:highlight w:val="none"/>
              </w:rPr>
            </w:pPr>
          </w:p>
        </w:tc>
        <w:tc>
          <w:tcPr>
            <w:tcW w:w="1499" w:type="dxa"/>
            <w:vAlign w:val="center"/>
          </w:tcPr>
          <w:p w14:paraId="75766692">
            <w:pPr>
              <w:rPr>
                <w:sz w:val="24"/>
                <w:highlight w:val="none"/>
              </w:rPr>
            </w:pPr>
          </w:p>
        </w:tc>
      </w:tr>
      <w:tr w14:paraId="5E9432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873" w:type="dxa"/>
            <w:vAlign w:val="center"/>
          </w:tcPr>
          <w:p w14:paraId="6265A3D9">
            <w:pPr>
              <w:rPr>
                <w:sz w:val="24"/>
                <w:highlight w:val="none"/>
              </w:rPr>
            </w:pPr>
          </w:p>
        </w:tc>
        <w:tc>
          <w:tcPr>
            <w:tcW w:w="2656" w:type="dxa"/>
            <w:vAlign w:val="center"/>
          </w:tcPr>
          <w:p w14:paraId="7AF92E0E">
            <w:pPr>
              <w:rPr>
                <w:sz w:val="24"/>
                <w:highlight w:val="none"/>
              </w:rPr>
            </w:pPr>
          </w:p>
        </w:tc>
        <w:tc>
          <w:tcPr>
            <w:tcW w:w="759" w:type="dxa"/>
            <w:vAlign w:val="center"/>
          </w:tcPr>
          <w:p w14:paraId="17830068">
            <w:pPr>
              <w:rPr>
                <w:sz w:val="24"/>
                <w:highlight w:val="none"/>
              </w:rPr>
            </w:pPr>
          </w:p>
        </w:tc>
        <w:tc>
          <w:tcPr>
            <w:tcW w:w="759" w:type="dxa"/>
            <w:vAlign w:val="center"/>
          </w:tcPr>
          <w:p w14:paraId="711F1536">
            <w:pPr>
              <w:rPr>
                <w:sz w:val="24"/>
                <w:highlight w:val="none"/>
              </w:rPr>
            </w:pPr>
          </w:p>
        </w:tc>
        <w:tc>
          <w:tcPr>
            <w:tcW w:w="759" w:type="dxa"/>
            <w:vAlign w:val="center"/>
          </w:tcPr>
          <w:p w14:paraId="09413896">
            <w:pPr>
              <w:rPr>
                <w:sz w:val="24"/>
                <w:highlight w:val="none"/>
              </w:rPr>
            </w:pPr>
          </w:p>
        </w:tc>
        <w:tc>
          <w:tcPr>
            <w:tcW w:w="1138" w:type="dxa"/>
            <w:vAlign w:val="center"/>
          </w:tcPr>
          <w:p w14:paraId="1CA03258">
            <w:pPr>
              <w:rPr>
                <w:sz w:val="24"/>
                <w:highlight w:val="none"/>
              </w:rPr>
            </w:pPr>
          </w:p>
        </w:tc>
        <w:tc>
          <w:tcPr>
            <w:tcW w:w="1537" w:type="dxa"/>
            <w:vAlign w:val="center"/>
          </w:tcPr>
          <w:p w14:paraId="50020380">
            <w:pPr>
              <w:rPr>
                <w:sz w:val="24"/>
                <w:highlight w:val="none"/>
              </w:rPr>
            </w:pPr>
          </w:p>
        </w:tc>
        <w:tc>
          <w:tcPr>
            <w:tcW w:w="1499" w:type="dxa"/>
            <w:vAlign w:val="center"/>
          </w:tcPr>
          <w:p w14:paraId="4081C1F1">
            <w:pPr>
              <w:rPr>
                <w:sz w:val="24"/>
                <w:highlight w:val="none"/>
              </w:rPr>
            </w:pPr>
          </w:p>
        </w:tc>
      </w:tr>
      <w:tr w14:paraId="3BB036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873" w:type="dxa"/>
            <w:vAlign w:val="center"/>
          </w:tcPr>
          <w:p w14:paraId="05C749D9">
            <w:pPr>
              <w:rPr>
                <w:sz w:val="24"/>
                <w:highlight w:val="none"/>
              </w:rPr>
            </w:pPr>
          </w:p>
        </w:tc>
        <w:tc>
          <w:tcPr>
            <w:tcW w:w="2656" w:type="dxa"/>
            <w:vAlign w:val="center"/>
          </w:tcPr>
          <w:p w14:paraId="18FFD537">
            <w:pPr>
              <w:rPr>
                <w:sz w:val="24"/>
                <w:highlight w:val="none"/>
              </w:rPr>
            </w:pPr>
          </w:p>
        </w:tc>
        <w:tc>
          <w:tcPr>
            <w:tcW w:w="759" w:type="dxa"/>
            <w:vAlign w:val="center"/>
          </w:tcPr>
          <w:p w14:paraId="72022EC3">
            <w:pPr>
              <w:rPr>
                <w:sz w:val="24"/>
                <w:highlight w:val="none"/>
              </w:rPr>
            </w:pPr>
          </w:p>
        </w:tc>
        <w:tc>
          <w:tcPr>
            <w:tcW w:w="759" w:type="dxa"/>
            <w:vAlign w:val="center"/>
          </w:tcPr>
          <w:p w14:paraId="2CD717F5">
            <w:pPr>
              <w:rPr>
                <w:sz w:val="24"/>
                <w:highlight w:val="none"/>
              </w:rPr>
            </w:pPr>
          </w:p>
        </w:tc>
        <w:tc>
          <w:tcPr>
            <w:tcW w:w="759" w:type="dxa"/>
            <w:vAlign w:val="center"/>
          </w:tcPr>
          <w:p w14:paraId="76BACAB7">
            <w:pPr>
              <w:rPr>
                <w:sz w:val="24"/>
                <w:highlight w:val="none"/>
              </w:rPr>
            </w:pPr>
          </w:p>
        </w:tc>
        <w:tc>
          <w:tcPr>
            <w:tcW w:w="1138" w:type="dxa"/>
            <w:vAlign w:val="center"/>
          </w:tcPr>
          <w:p w14:paraId="1C1982EC">
            <w:pPr>
              <w:rPr>
                <w:sz w:val="24"/>
                <w:highlight w:val="none"/>
              </w:rPr>
            </w:pPr>
          </w:p>
        </w:tc>
        <w:tc>
          <w:tcPr>
            <w:tcW w:w="1537" w:type="dxa"/>
            <w:vAlign w:val="center"/>
          </w:tcPr>
          <w:p w14:paraId="0A68EF39">
            <w:pPr>
              <w:rPr>
                <w:sz w:val="24"/>
                <w:highlight w:val="none"/>
              </w:rPr>
            </w:pPr>
          </w:p>
        </w:tc>
        <w:tc>
          <w:tcPr>
            <w:tcW w:w="1499" w:type="dxa"/>
            <w:vAlign w:val="center"/>
          </w:tcPr>
          <w:p w14:paraId="31797B81">
            <w:pPr>
              <w:rPr>
                <w:sz w:val="24"/>
                <w:highlight w:val="none"/>
              </w:rPr>
            </w:pPr>
          </w:p>
        </w:tc>
      </w:tr>
      <w:tr w14:paraId="08F5A3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873" w:type="dxa"/>
            <w:vAlign w:val="center"/>
          </w:tcPr>
          <w:p w14:paraId="03A332DF">
            <w:pPr>
              <w:rPr>
                <w:sz w:val="24"/>
                <w:highlight w:val="none"/>
              </w:rPr>
            </w:pPr>
          </w:p>
        </w:tc>
        <w:tc>
          <w:tcPr>
            <w:tcW w:w="2656" w:type="dxa"/>
            <w:vAlign w:val="center"/>
          </w:tcPr>
          <w:p w14:paraId="1863EFB8">
            <w:pPr>
              <w:rPr>
                <w:sz w:val="24"/>
                <w:highlight w:val="none"/>
              </w:rPr>
            </w:pPr>
          </w:p>
        </w:tc>
        <w:tc>
          <w:tcPr>
            <w:tcW w:w="759" w:type="dxa"/>
            <w:vAlign w:val="center"/>
          </w:tcPr>
          <w:p w14:paraId="1E760A39">
            <w:pPr>
              <w:rPr>
                <w:sz w:val="24"/>
                <w:highlight w:val="none"/>
              </w:rPr>
            </w:pPr>
          </w:p>
        </w:tc>
        <w:tc>
          <w:tcPr>
            <w:tcW w:w="759" w:type="dxa"/>
            <w:vAlign w:val="center"/>
          </w:tcPr>
          <w:p w14:paraId="309A06F6">
            <w:pPr>
              <w:rPr>
                <w:sz w:val="24"/>
                <w:highlight w:val="none"/>
              </w:rPr>
            </w:pPr>
          </w:p>
        </w:tc>
        <w:tc>
          <w:tcPr>
            <w:tcW w:w="759" w:type="dxa"/>
            <w:vAlign w:val="center"/>
          </w:tcPr>
          <w:p w14:paraId="35AE47B2">
            <w:pPr>
              <w:rPr>
                <w:sz w:val="24"/>
                <w:highlight w:val="none"/>
              </w:rPr>
            </w:pPr>
          </w:p>
        </w:tc>
        <w:tc>
          <w:tcPr>
            <w:tcW w:w="1138" w:type="dxa"/>
            <w:vAlign w:val="center"/>
          </w:tcPr>
          <w:p w14:paraId="63724D35">
            <w:pPr>
              <w:rPr>
                <w:sz w:val="24"/>
                <w:highlight w:val="none"/>
              </w:rPr>
            </w:pPr>
          </w:p>
        </w:tc>
        <w:tc>
          <w:tcPr>
            <w:tcW w:w="1537" w:type="dxa"/>
            <w:vAlign w:val="center"/>
          </w:tcPr>
          <w:p w14:paraId="66EE1A7D">
            <w:pPr>
              <w:rPr>
                <w:sz w:val="24"/>
                <w:highlight w:val="none"/>
              </w:rPr>
            </w:pPr>
          </w:p>
        </w:tc>
        <w:tc>
          <w:tcPr>
            <w:tcW w:w="1499" w:type="dxa"/>
            <w:vAlign w:val="center"/>
          </w:tcPr>
          <w:p w14:paraId="42DA0E73">
            <w:pPr>
              <w:rPr>
                <w:sz w:val="24"/>
                <w:highlight w:val="none"/>
              </w:rPr>
            </w:pPr>
          </w:p>
        </w:tc>
      </w:tr>
      <w:tr w14:paraId="6C7C8F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873" w:type="dxa"/>
            <w:vAlign w:val="center"/>
          </w:tcPr>
          <w:p w14:paraId="72B80279">
            <w:pPr>
              <w:rPr>
                <w:sz w:val="24"/>
                <w:highlight w:val="none"/>
              </w:rPr>
            </w:pPr>
          </w:p>
        </w:tc>
        <w:tc>
          <w:tcPr>
            <w:tcW w:w="2656" w:type="dxa"/>
            <w:vAlign w:val="center"/>
          </w:tcPr>
          <w:p w14:paraId="7A337E9A">
            <w:pPr>
              <w:rPr>
                <w:sz w:val="24"/>
                <w:highlight w:val="none"/>
              </w:rPr>
            </w:pPr>
          </w:p>
        </w:tc>
        <w:tc>
          <w:tcPr>
            <w:tcW w:w="759" w:type="dxa"/>
            <w:vAlign w:val="center"/>
          </w:tcPr>
          <w:p w14:paraId="411E2A91">
            <w:pPr>
              <w:rPr>
                <w:sz w:val="24"/>
                <w:highlight w:val="none"/>
              </w:rPr>
            </w:pPr>
          </w:p>
        </w:tc>
        <w:tc>
          <w:tcPr>
            <w:tcW w:w="759" w:type="dxa"/>
            <w:vAlign w:val="center"/>
          </w:tcPr>
          <w:p w14:paraId="335CAA17">
            <w:pPr>
              <w:rPr>
                <w:sz w:val="24"/>
                <w:highlight w:val="none"/>
              </w:rPr>
            </w:pPr>
          </w:p>
        </w:tc>
        <w:tc>
          <w:tcPr>
            <w:tcW w:w="759" w:type="dxa"/>
            <w:vAlign w:val="center"/>
          </w:tcPr>
          <w:p w14:paraId="67BE01CD">
            <w:pPr>
              <w:rPr>
                <w:sz w:val="24"/>
                <w:highlight w:val="none"/>
              </w:rPr>
            </w:pPr>
          </w:p>
        </w:tc>
        <w:tc>
          <w:tcPr>
            <w:tcW w:w="1138" w:type="dxa"/>
            <w:vAlign w:val="center"/>
          </w:tcPr>
          <w:p w14:paraId="255C27AB">
            <w:pPr>
              <w:rPr>
                <w:sz w:val="24"/>
                <w:highlight w:val="none"/>
              </w:rPr>
            </w:pPr>
          </w:p>
        </w:tc>
        <w:tc>
          <w:tcPr>
            <w:tcW w:w="1537" w:type="dxa"/>
            <w:vAlign w:val="center"/>
          </w:tcPr>
          <w:p w14:paraId="7F69B4B0">
            <w:pPr>
              <w:rPr>
                <w:sz w:val="24"/>
                <w:highlight w:val="none"/>
              </w:rPr>
            </w:pPr>
          </w:p>
        </w:tc>
        <w:tc>
          <w:tcPr>
            <w:tcW w:w="1499" w:type="dxa"/>
            <w:vAlign w:val="center"/>
          </w:tcPr>
          <w:p w14:paraId="155748AC">
            <w:pPr>
              <w:rPr>
                <w:sz w:val="24"/>
                <w:highlight w:val="none"/>
              </w:rPr>
            </w:pPr>
          </w:p>
        </w:tc>
      </w:tr>
      <w:tr w14:paraId="2D645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873" w:type="dxa"/>
            <w:vAlign w:val="center"/>
          </w:tcPr>
          <w:p w14:paraId="122E8B8A">
            <w:pPr>
              <w:rPr>
                <w:sz w:val="24"/>
                <w:highlight w:val="none"/>
              </w:rPr>
            </w:pPr>
          </w:p>
        </w:tc>
        <w:tc>
          <w:tcPr>
            <w:tcW w:w="2656" w:type="dxa"/>
            <w:vAlign w:val="center"/>
          </w:tcPr>
          <w:p w14:paraId="1A347EE9">
            <w:pPr>
              <w:rPr>
                <w:sz w:val="24"/>
                <w:highlight w:val="none"/>
              </w:rPr>
            </w:pPr>
          </w:p>
        </w:tc>
        <w:tc>
          <w:tcPr>
            <w:tcW w:w="759" w:type="dxa"/>
            <w:vAlign w:val="center"/>
          </w:tcPr>
          <w:p w14:paraId="5E470F9B">
            <w:pPr>
              <w:rPr>
                <w:sz w:val="24"/>
                <w:highlight w:val="none"/>
              </w:rPr>
            </w:pPr>
          </w:p>
        </w:tc>
        <w:tc>
          <w:tcPr>
            <w:tcW w:w="759" w:type="dxa"/>
            <w:vAlign w:val="center"/>
          </w:tcPr>
          <w:p w14:paraId="58364939">
            <w:pPr>
              <w:rPr>
                <w:sz w:val="24"/>
                <w:highlight w:val="none"/>
              </w:rPr>
            </w:pPr>
          </w:p>
        </w:tc>
        <w:tc>
          <w:tcPr>
            <w:tcW w:w="759" w:type="dxa"/>
            <w:vAlign w:val="center"/>
          </w:tcPr>
          <w:p w14:paraId="76DEECBE">
            <w:pPr>
              <w:rPr>
                <w:sz w:val="24"/>
                <w:highlight w:val="none"/>
              </w:rPr>
            </w:pPr>
          </w:p>
        </w:tc>
        <w:tc>
          <w:tcPr>
            <w:tcW w:w="1138" w:type="dxa"/>
            <w:vAlign w:val="center"/>
          </w:tcPr>
          <w:p w14:paraId="5478C7BF">
            <w:pPr>
              <w:rPr>
                <w:sz w:val="24"/>
                <w:highlight w:val="none"/>
              </w:rPr>
            </w:pPr>
          </w:p>
        </w:tc>
        <w:tc>
          <w:tcPr>
            <w:tcW w:w="1537" w:type="dxa"/>
            <w:vAlign w:val="center"/>
          </w:tcPr>
          <w:p w14:paraId="474370ED">
            <w:pPr>
              <w:rPr>
                <w:sz w:val="24"/>
                <w:highlight w:val="none"/>
              </w:rPr>
            </w:pPr>
          </w:p>
        </w:tc>
        <w:tc>
          <w:tcPr>
            <w:tcW w:w="1499" w:type="dxa"/>
            <w:vAlign w:val="center"/>
          </w:tcPr>
          <w:p w14:paraId="35C27E32">
            <w:pPr>
              <w:rPr>
                <w:sz w:val="24"/>
                <w:highlight w:val="none"/>
              </w:rPr>
            </w:pPr>
          </w:p>
        </w:tc>
      </w:tr>
      <w:tr w14:paraId="21CF13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873" w:type="dxa"/>
            <w:vAlign w:val="center"/>
          </w:tcPr>
          <w:p w14:paraId="4627C355">
            <w:pPr>
              <w:rPr>
                <w:sz w:val="24"/>
                <w:highlight w:val="none"/>
              </w:rPr>
            </w:pPr>
          </w:p>
        </w:tc>
        <w:tc>
          <w:tcPr>
            <w:tcW w:w="2656" w:type="dxa"/>
            <w:vAlign w:val="center"/>
          </w:tcPr>
          <w:p w14:paraId="3778D2EE">
            <w:pPr>
              <w:rPr>
                <w:sz w:val="24"/>
                <w:highlight w:val="none"/>
              </w:rPr>
            </w:pPr>
          </w:p>
        </w:tc>
        <w:tc>
          <w:tcPr>
            <w:tcW w:w="759" w:type="dxa"/>
            <w:vAlign w:val="center"/>
          </w:tcPr>
          <w:p w14:paraId="2172EE79">
            <w:pPr>
              <w:rPr>
                <w:sz w:val="24"/>
                <w:highlight w:val="none"/>
              </w:rPr>
            </w:pPr>
          </w:p>
        </w:tc>
        <w:tc>
          <w:tcPr>
            <w:tcW w:w="759" w:type="dxa"/>
            <w:vAlign w:val="center"/>
          </w:tcPr>
          <w:p w14:paraId="7A67207B">
            <w:pPr>
              <w:rPr>
                <w:sz w:val="24"/>
                <w:highlight w:val="none"/>
              </w:rPr>
            </w:pPr>
          </w:p>
        </w:tc>
        <w:tc>
          <w:tcPr>
            <w:tcW w:w="759" w:type="dxa"/>
            <w:vAlign w:val="center"/>
          </w:tcPr>
          <w:p w14:paraId="6FD162A3">
            <w:pPr>
              <w:rPr>
                <w:sz w:val="24"/>
                <w:highlight w:val="none"/>
              </w:rPr>
            </w:pPr>
          </w:p>
        </w:tc>
        <w:tc>
          <w:tcPr>
            <w:tcW w:w="1138" w:type="dxa"/>
            <w:vAlign w:val="center"/>
          </w:tcPr>
          <w:p w14:paraId="659DEDBC">
            <w:pPr>
              <w:rPr>
                <w:sz w:val="24"/>
                <w:highlight w:val="none"/>
              </w:rPr>
            </w:pPr>
          </w:p>
        </w:tc>
        <w:tc>
          <w:tcPr>
            <w:tcW w:w="1537" w:type="dxa"/>
            <w:vAlign w:val="center"/>
          </w:tcPr>
          <w:p w14:paraId="32D12E80">
            <w:pPr>
              <w:rPr>
                <w:sz w:val="24"/>
                <w:highlight w:val="none"/>
              </w:rPr>
            </w:pPr>
          </w:p>
        </w:tc>
        <w:tc>
          <w:tcPr>
            <w:tcW w:w="1499" w:type="dxa"/>
            <w:vAlign w:val="center"/>
          </w:tcPr>
          <w:p w14:paraId="15CB90EE">
            <w:pPr>
              <w:rPr>
                <w:sz w:val="24"/>
                <w:highlight w:val="none"/>
              </w:rPr>
            </w:pPr>
          </w:p>
        </w:tc>
      </w:tr>
      <w:tr w14:paraId="0FD456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73" w:type="dxa"/>
            <w:vAlign w:val="center"/>
          </w:tcPr>
          <w:p w14:paraId="1699B117">
            <w:pPr>
              <w:rPr>
                <w:sz w:val="24"/>
                <w:highlight w:val="none"/>
              </w:rPr>
            </w:pPr>
          </w:p>
        </w:tc>
        <w:tc>
          <w:tcPr>
            <w:tcW w:w="2656" w:type="dxa"/>
            <w:vAlign w:val="center"/>
          </w:tcPr>
          <w:p w14:paraId="66E84891">
            <w:pPr>
              <w:rPr>
                <w:sz w:val="24"/>
                <w:highlight w:val="none"/>
              </w:rPr>
            </w:pPr>
          </w:p>
        </w:tc>
        <w:tc>
          <w:tcPr>
            <w:tcW w:w="759" w:type="dxa"/>
            <w:vAlign w:val="center"/>
          </w:tcPr>
          <w:p w14:paraId="786537B3">
            <w:pPr>
              <w:rPr>
                <w:sz w:val="24"/>
                <w:highlight w:val="none"/>
              </w:rPr>
            </w:pPr>
          </w:p>
        </w:tc>
        <w:tc>
          <w:tcPr>
            <w:tcW w:w="759" w:type="dxa"/>
            <w:vAlign w:val="center"/>
          </w:tcPr>
          <w:p w14:paraId="0376FAC1">
            <w:pPr>
              <w:rPr>
                <w:sz w:val="24"/>
                <w:highlight w:val="none"/>
              </w:rPr>
            </w:pPr>
          </w:p>
        </w:tc>
        <w:tc>
          <w:tcPr>
            <w:tcW w:w="759" w:type="dxa"/>
            <w:vAlign w:val="center"/>
          </w:tcPr>
          <w:p w14:paraId="001D9CA3">
            <w:pPr>
              <w:rPr>
                <w:sz w:val="24"/>
                <w:highlight w:val="none"/>
              </w:rPr>
            </w:pPr>
          </w:p>
        </w:tc>
        <w:tc>
          <w:tcPr>
            <w:tcW w:w="1138" w:type="dxa"/>
            <w:vAlign w:val="center"/>
          </w:tcPr>
          <w:p w14:paraId="1D3A3D6B">
            <w:pPr>
              <w:rPr>
                <w:sz w:val="24"/>
                <w:highlight w:val="none"/>
              </w:rPr>
            </w:pPr>
          </w:p>
        </w:tc>
        <w:tc>
          <w:tcPr>
            <w:tcW w:w="1537" w:type="dxa"/>
            <w:vAlign w:val="center"/>
          </w:tcPr>
          <w:p w14:paraId="204E181D">
            <w:pPr>
              <w:rPr>
                <w:sz w:val="24"/>
                <w:highlight w:val="none"/>
              </w:rPr>
            </w:pPr>
          </w:p>
        </w:tc>
        <w:tc>
          <w:tcPr>
            <w:tcW w:w="1499" w:type="dxa"/>
            <w:vAlign w:val="center"/>
          </w:tcPr>
          <w:p w14:paraId="7435B38B">
            <w:pPr>
              <w:rPr>
                <w:sz w:val="24"/>
                <w:highlight w:val="none"/>
              </w:rPr>
            </w:pPr>
          </w:p>
        </w:tc>
      </w:tr>
    </w:tbl>
    <w:p w14:paraId="3645D5AD">
      <w:pPr>
        <w:spacing w:line="360" w:lineRule="exact"/>
        <w:rPr>
          <w:rFonts w:ascii="宋体" w:hAnsi="宋体" w:cs="宋体"/>
          <w:highlight w:val="none"/>
        </w:rPr>
      </w:pPr>
      <w:r>
        <w:rPr>
          <w:rFonts w:hint="eastAsia" w:ascii="宋体" w:hAnsi="宋体" w:cs="宋体"/>
          <w:highlight w:val="none"/>
        </w:rPr>
        <w:t>附注：1. 列入本表人员如要更换，需经采购人同意，擅自更换或不到位属违约行为。2.本表人员须提供社保证明和身份证复印件。</w:t>
      </w:r>
    </w:p>
    <w:p w14:paraId="08B8F8CA">
      <w:pPr>
        <w:spacing w:before="312" w:beforeLines="100"/>
        <w:ind w:right="-21" w:rightChars="-10"/>
        <w:rPr>
          <w:rFonts w:ascii="宋体" w:hAnsi="宋体"/>
          <w:sz w:val="24"/>
          <w:highlight w:val="none"/>
        </w:rPr>
      </w:pPr>
      <w:r>
        <w:rPr>
          <w:rFonts w:hint="eastAsia" w:ascii="宋体" w:hAnsi="宋体"/>
          <w:sz w:val="24"/>
          <w:highlight w:val="none"/>
        </w:rPr>
        <w:t>投标人全称（公章）：</w:t>
      </w:r>
    </w:p>
    <w:p w14:paraId="5687E008">
      <w:pPr>
        <w:spacing w:before="156" w:beforeLines="50"/>
        <w:ind w:right="-10"/>
        <w:rPr>
          <w:rFonts w:ascii="宋体" w:hAnsi="宋体"/>
          <w:sz w:val="24"/>
          <w:highlight w:val="none"/>
        </w:rPr>
      </w:pPr>
      <w:r>
        <w:rPr>
          <w:rFonts w:hint="eastAsia" w:ascii="宋体" w:hAnsi="宋体"/>
          <w:sz w:val="24"/>
          <w:highlight w:val="none"/>
        </w:rPr>
        <w:t>法定代表人或授权委托代理人（签字或盖章）：</w:t>
      </w:r>
    </w:p>
    <w:p w14:paraId="32CFE2A2">
      <w:pPr>
        <w:jc w:val="left"/>
        <w:rPr>
          <w:rFonts w:ascii="宋体" w:hAnsi="宋体"/>
          <w:sz w:val="24"/>
          <w:highlight w:val="none"/>
        </w:rPr>
        <w:sectPr>
          <w:footerReference r:id="rId7" w:type="first"/>
          <w:footerReference r:id="rId6" w:type="default"/>
          <w:pgSz w:w="11906" w:h="16838"/>
          <w:pgMar w:top="1247" w:right="1417" w:bottom="1474" w:left="1417" w:header="851" w:footer="896" w:gutter="0"/>
          <w:pgNumType w:fmt="decimal"/>
          <w:cols w:space="0" w:num="1"/>
          <w:titlePg/>
          <w:docGrid w:type="lines" w:linePitch="312" w:charSpace="0"/>
        </w:sectPr>
      </w:pPr>
      <w:r>
        <w:rPr>
          <w:rFonts w:hint="eastAsia" w:ascii="宋体" w:hAnsi="宋体"/>
          <w:sz w:val="24"/>
          <w:highlight w:val="none"/>
        </w:rPr>
        <w:t>日期：           年    月    日</w:t>
      </w:r>
    </w:p>
    <w:p w14:paraId="2A087546">
      <w:pPr>
        <w:widowControl/>
        <w:spacing w:line="240" w:lineRule="auto"/>
        <w:jc w:val="left"/>
        <w:rPr>
          <w:rFonts w:ascii="宋体" w:hAnsi="宋体" w:cs="宋体"/>
          <w:b/>
          <w:bCs/>
          <w:sz w:val="24"/>
          <w:highlight w:val="none"/>
          <w:lang w:val="zh-CN"/>
        </w:rPr>
      </w:pPr>
      <w:r>
        <w:rPr>
          <w:rFonts w:hint="eastAsia" w:ascii="宋体" w:hAnsi="宋体" w:cs="宋体"/>
          <w:b/>
          <w:bCs/>
          <w:sz w:val="24"/>
          <w:highlight w:val="none"/>
          <w:lang w:val="zh-CN"/>
        </w:rPr>
        <w:t>附件</w:t>
      </w:r>
      <w:r>
        <w:rPr>
          <w:rFonts w:hint="eastAsia" w:ascii="宋体" w:hAnsi="宋体" w:cs="宋体"/>
          <w:b/>
          <w:bCs/>
          <w:sz w:val="24"/>
          <w:highlight w:val="none"/>
        </w:rPr>
        <w:t xml:space="preserve"> </w:t>
      </w:r>
    </w:p>
    <w:p w14:paraId="7B563D03">
      <w:pPr>
        <w:spacing w:line="240" w:lineRule="auto"/>
        <w:jc w:val="center"/>
        <w:rPr>
          <w:rFonts w:ascii="宋体" w:hAnsi="宋体" w:cs="宋体"/>
          <w:b/>
          <w:bCs/>
          <w:sz w:val="24"/>
          <w:highlight w:val="none"/>
          <w:lang w:val="zh-CN"/>
        </w:rPr>
      </w:pPr>
      <w:r>
        <w:rPr>
          <w:rFonts w:hint="eastAsia" w:ascii="宋体" w:hAnsi="宋体" w:cs="宋体"/>
          <w:b/>
          <w:bCs/>
          <w:sz w:val="24"/>
          <w:highlight w:val="none"/>
          <w:lang w:val="zh-CN"/>
        </w:rPr>
        <w:t>投标人类似项目一览表</w:t>
      </w:r>
    </w:p>
    <w:p w14:paraId="7ADFE3FE">
      <w:pPr>
        <w:spacing w:line="240" w:lineRule="auto"/>
        <w:rPr>
          <w:rFonts w:ascii="宋体" w:hAnsi="宋体" w:cs="宋体"/>
          <w:b/>
          <w:bCs/>
          <w:sz w:val="24"/>
          <w:highlight w:val="none"/>
        </w:rPr>
      </w:pPr>
    </w:p>
    <w:tbl>
      <w:tblPr>
        <w:tblStyle w:val="77"/>
        <w:tblW w:w="954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40"/>
        <w:gridCol w:w="1293"/>
        <w:gridCol w:w="1575"/>
        <w:gridCol w:w="1260"/>
        <w:gridCol w:w="1452"/>
        <w:gridCol w:w="1383"/>
        <w:gridCol w:w="2037"/>
      </w:tblGrid>
      <w:tr w14:paraId="2E5263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40" w:type="dxa"/>
            <w:tcBorders>
              <w:top w:val="single" w:color="auto" w:sz="6" w:space="0"/>
              <w:left w:val="single" w:color="auto" w:sz="6" w:space="0"/>
              <w:bottom w:val="single" w:color="auto" w:sz="6" w:space="0"/>
              <w:right w:val="single" w:color="auto" w:sz="6" w:space="0"/>
            </w:tcBorders>
            <w:vAlign w:val="center"/>
          </w:tcPr>
          <w:p w14:paraId="22E96A6B">
            <w:pPr>
              <w:pStyle w:val="699"/>
              <w:jc w:val="center"/>
              <w:rPr>
                <w:rFonts w:ascii="宋体" w:hAnsi="宋体" w:cs="宋体"/>
                <w:b/>
                <w:bCs/>
                <w:sz w:val="24"/>
                <w:highlight w:val="none"/>
              </w:rPr>
            </w:pPr>
            <w:r>
              <w:rPr>
                <w:rFonts w:hint="eastAsia" w:ascii="宋体" w:hAnsi="宋体" w:cs="宋体"/>
                <w:b/>
                <w:bCs/>
                <w:sz w:val="24"/>
                <w:highlight w:val="none"/>
              </w:rPr>
              <w:t>序号</w:t>
            </w:r>
          </w:p>
        </w:tc>
        <w:tc>
          <w:tcPr>
            <w:tcW w:w="1293" w:type="dxa"/>
            <w:tcBorders>
              <w:top w:val="single" w:color="auto" w:sz="6" w:space="0"/>
              <w:left w:val="single" w:color="auto" w:sz="6" w:space="0"/>
              <w:bottom w:val="single" w:color="auto" w:sz="6" w:space="0"/>
              <w:right w:val="single" w:color="auto" w:sz="6" w:space="0"/>
            </w:tcBorders>
            <w:vAlign w:val="center"/>
          </w:tcPr>
          <w:p w14:paraId="198A79CD">
            <w:pPr>
              <w:pStyle w:val="699"/>
              <w:jc w:val="center"/>
              <w:rPr>
                <w:rFonts w:ascii="宋体" w:hAnsi="宋体" w:cs="宋体"/>
                <w:b/>
                <w:bCs/>
                <w:sz w:val="24"/>
                <w:highlight w:val="none"/>
              </w:rPr>
            </w:pPr>
            <w:r>
              <w:rPr>
                <w:rFonts w:hint="eastAsia" w:ascii="宋体" w:hAnsi="宋体" w:cs="宋体"/>
                <w:b/>
                <w:bCs/>
                <w:sz w:val="24"/>
                <w:highlight w:val="none"/>
              </w:rPr>
              <w:t>项目名称</w:t>
            </w:r>
          </w:p>
        </w:tc>
        <w:tc>
          <w:tcPr>
            <w:tcW w:w="1575" w:type="dxa"/>
            <w:tcBorders>
              <w:top w:val="single" w:color="auto" w:sz="6" w:space="0"/>
              <w:left w:val="single" w:color="auto" w:sz="6" w:space="0"/>
              <w:bottom w:val="single" w:color="auto" w:sz="6" w:space="0"/>
              <w:right w:val="single" w:color="auto" w:sz="6" w:space="0"/>
            </w:tcBorders>
            <w:vAlign w:val="center"/>
          </w:tcPr>
          <w:p w14:paraId="60D8A40B">
            <w:pPr>
              <w:pStyle w:val="699"/>
              <w:jc w:val="center"/>
              <w:rPr>
                <w:rFonts w:ascii="宋体" w:hAnsi="宋体" w:cs="宋体"/>
                <w:b/>
                <w:bCs/>
                <w:sz w:val="24"/>
                <w:highlight w:val="none"/>
              </w:rPr>
            </w:pPr>
            <w:r>
              <w:rPr>
                <w:rFonts w:hint="eastAsia" w:ascii="宋体" w:hAnsi="宋体" w:cs="宋体"/>
                <w:b/>
                <w:bCs/>
                <w:sz w:val="24"/>
                <w:highlight w:val="none"/>
              </w:rPr>
              <w:t>项目地址</w:t>
            </w:r>
          </w:p>
        </w:tc>
        <w:tc>
          <w:tcPr>
            <w:tcW w:w="1260" w:type="dxa"/>
            <w:tcBorders>
              <w:top w:val="single" w:color="auto" w:sz="6" w:space="0"/>
              <w:left w:val="single" w:color="auto" w:sz="6" w:space="0"/>
              <w:bottom w:val="single" w:color="auto" w:sz="6" w:space="0"/>
              <w:right w:val="single" w:color="auto" w:sz="6" w:space="0"/>
            </w:tcBorders>
            <w:vAlign w:val="center"/>
          </w:tcPr>
          <w:p w14:paraId="66890D7A">
            <w:pPr>
              <w:pStyle w:val="699"/>
              <w:jc w:val="center"/>
              <w:rPr>
                <w:rFonts w:ascii="宋体" w:hAnsi="宋体" w:cs="宋体"/>
                <w:b/>
                <w:bCs/>
                <w:sz w:val="24"/>
                <w:highlight w:val="none"/>
              </w:rPr>
            </w:pPr>
            <w:r>
              <w:rPr>
                <w:rFonts w:hint="eastAsia" w:ascii="宋体" w:hAnsi="宋体" w:cs="宋体"/>
                <w:b/>
                <w:bCs/>
                <w:sz w:val="24"/>
                <w:highlight w:val="none"/>
              </w:rPr>
              <w:t>合同总价</w:t>
            </w:r>
          </w:p>
        </w:tc>
        <w:tc>
          <w:tcPr>
            <w:tcW w:w="1452" w:type="dxa"/>
            <w:tcBorders>
              <w:top w:val="single" w:color="auto" w:sz="6" w:space="0"/>
              <w:left w:val="single" w:color="auto" w:sz="6" w:space="0"/>
              <w:bottom w:val="single" w:color="auto" w:sz="6" w:space="0"/>
              <w:right w:val="single" w:color="auto" w:sz="6" w:space="0"/>
            </w:tcBorders>
            <w:vAlign w:val="center"/>
          </w:tcPr>
          <w:p w14:paraId="73C35D3D">
            <w:pPr>
              <w:pStyle w:val="699"/>
              <w:jc w:val="center"/>
              <w:rPr>
                <w:rFonts w:ascii="宋体" w:hAnsi="宋体" w:cs="宋体"/>
                <w:b/>
                <w:bCs/>
                <w:sz w:val="24"/>
                <w:highlight w:val="none"/>
              </w:rPr>
            </w:pPr>
            <w:r>
              <w:rPr>
                <w:rFonts w:hint="eastAsia" w:ascii="宋体" w:hAnsi="宋体" w:cs="宋体"/>
                <w:b/>
                <w:bCs/>
                <w:sz w:val="24"/>
                <w:highlight w:val="none"/>
              </w:rPr>
              <w:t>实施时间</w:t>
            </w:r>
          </w:p>
        </w:tc>
        <w:tc>
          <w:tcPr>
            <w:tcW w:w="1383" w:type="dxa"/>
            <w:tcBorders>
              <w:top w:val="single" w:color="auto" w:sz="6" w:space="0"/>
              <w:left w:val="single" w:color="auto" w:sz="6" w:space="0"/>
              <w:bottom w:val="single" w:color="auto" w:sz="6" w:space="0"/>
              <w:right w:val="single" w:color="auto" w:sz="6" w:space="0"/>
            </w:tcBorders>
            <w:vAlign w:val="center"/>
          </w:tcPr>
          <w:p w14:paraId="2616A6AA">
            <w:pPr>
              <w:pStyle w:val="699"/>
              <w:jc w:val="center"/>
              <w:rPr>
                <w:rFonts w:ascii="宋体" w:hAnsi="宋体" w:cs="宋体"/>
                <w:b/>
                <w:bCs/>
                <w:sz w:val="24"/>
                <w:highlight w:val="none"/>
              </w:rPr>
            </w:pPr>
            <w:r>
              <w:rPr>
                <w:rFonts w:hint="eastAsia" w:ascii="宋体" w:hAnsi="宋体" w:cs="宋体"/>
                <w:b/>
                <w:bCs/>
                <w:sz w:val="24"/>
                <w:highlight w:val="none"/>
              </w:rPr>
              <w:t>项目质量</w:t>
            </w:r>
          </w:p>
        </w:tc>
        <w:tc>
          <w:tcPr>
            <w:tcW w:w="2037" w:type="dxa"/>
            <w:tcBorders>
              <w:top w:val="single" w:color="auto" w:sz="6" w:space="0"/>
              <w:left w:val="single" w:color="auto" w:sz="6" w:space="0"/>
              <w:bottom w:val="single" w:color="auto" w:sz="6" w:space="0"/>
              <w:right w:val="single" w:color="auto" w:sz="6" w:space="0"/>
            </w:tcBorders>
            <w:vAlign w:val="center"/>
          </w:tcPr>
          <w:p w14:paraId="17F362D5">
            <w:pPr>
              <w:pStyle w:val="699"/>
              <w:jc w:val="center"/>
              <w:rPr>
                <w:rFonts w:ascii="宋体" w:hAnsi="宋体" w:cs="宋体"/>
                <w:b/>
                <w:bCs/>
                <w:sz w:val="24"/>
                <w:highlight w:val="none"/>
              </w:rPr>
            </w:pPr>
            <w:r>
              <w:rPr>
                <w:rFonts w:hint="eastAsia" w:ascii="宋体" w:hAnsi="宋体" w:cs="宋体"/>
                <w:b/>
                <w:bCs/>
                <w:sz w:val="24"/>
                <w:highlight w:val="none"/>
              </w:rPr>
              <w:t>项目单位名称及其联系人电话</w:t>
            </w:r>
          </w:p>
        </w:tc>
      </w:tr>
      <w:tr w14:paraId="1C3465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1" w:hRule="atLeast"/>
          <w:jc w:val="center"/>
        </w:trPr>
        <w:tc>
          <w:tcPr>
            <w:tcW w:w="540" w:type="dxa"/>
            <w:tcBorders>
              <w:top w:val="single" w:color="auto" w:sz="6" w:space="0"/>
              <w:left w:val="single" w:color="auto" w:sz="6" w:space="0"/>
              <w:bottom w:val="single" w:color="auto" w:sz="6" w:space="0"/>
              <w:right w:val="single" w:color="auto" w:sz="6" w:space="0"/>
            </w:tcBorders>
          </w:tcPr>
          <w:p w14:paraId="0927DCF5">
            <w:pPr>
              <w:pStyle w:val="699"/>
              <w:jc w:val="center"/>
              <w:rPr>
                <w:rFonts w:ascii="宋体" w:hAnsi="宋体" w:cs="宋体"/>
                <w:sz w:val="24"/>
                <w:highlight w:val="none"/>
              </w:rPr>
            </w:pPr>
            <w:r>
              <w:rPr>
                <w:rFonts w:hint="eastAsia" w:ascii="宋体" w:hAnsi="宋体" w:cs="宋体"/>
                <w:sz w:val="24"/>
                <w:highlight w:val="none"/>
              </w:rPr>
              <w:t>1</w:t>
            </w:r>
          </w:p>
        </w:tc>
        <w:tc>
          <w:tcPr>
            <w:tcW w:w="1293" w:type="dxa"/>
            <w:tcBorders>
              <w:top w:val="single" w:color="auto" w:sz="6" w:space="0"/>
              <w:left w:val="single" w:color="auto" w:sz="6" w:space="0"/>
              <w:bottom w:val="single" w:color="auto" w:sz="6" w:space="0"/>
              <w:right w:val="single" w:color="auto" w:sz="6" w:space="0"/>
            </w:tcBorders>
          </w:tcPr>
          <w:p w14:paraId="4DCFF3ED">
            <w:pPr>
              <w:pStyle w:val="699"/>
              <w:rPr>
                <w:rFonts w:ascii="宋体" w:hAnsi="宋体" w:cs="宋体"/>
                <w:sz w:val="24"/>
                <w:highlight w:val="none"/>
              </w:rPr>
            </w:pPr>
          </w:p>
        </w:tc>
        <w:tc>
          <w:tcPr>
            <w:tcW w:w="1575" w:type="dxa"/>
            <w:tcBorders>
              <w:top w:val="single" w:color="auto" w:sz="6" w:space="0"/>
              <w:left w:val="single" w:color="auto" w:sz="6" w:space="0"/>
              <w:bottom w:val="single" w:color="auto" w:sz="6" w:space="0"/>
              <w:right w:val="single" w:color="auto" w:sz="6" w:space="0"/>
            </w:tcBorders>
          </w:tcPr>
          <w:p w14:paraId="4BADC254">
            <w:pPr>
              <w:pStyle w:val="699"/>
              <w:rPr>
                <w:rFonts w:ascii="宋体" w:hAnsi="宋体" w:cs="宋体"/>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4F474566">
            <w:pPr>
              <w:pStyle w:val="699"/>
              <w:rPr>
                <w:rFonts w:ascii="宋体" w:hAnsi="宋体" w:cs="宋体"/>
                <w:sz w:val="24"/>
                <w:highlight w:val="none"/>
              </w:rPr>
            </w:pPr>
          </w:p>
        </w:tc>
        <w:tc>
          <w:tcPr>
            <w:tcW w:w="1452" w:type="dxa"/>
            <w:tcBorders>
              <w:top w:val="single" w:color="auto" w:sz="6" w:space="0"/>
              <w:left w:val="single" w:color="auto" w:sz="6" w:space="0"/>
              <w:bottom w:val="single" w:color="auto" w:sz="6" w:space="0"/>
              <w:right w:val="single" w:color="auto" w:sz="6" w:space="0"/>
            </w:tcBorders>
          </w:tcPr>
          <w:p w14:paraId="79288CBB">
            <w:pPr>
              <w:pStyle w:val="699"/>
              <w:rPr>
                <w:rFonts w:ascii="宋体" w:hAnsi="宋体" w:cs="宋体"/>
                <w:sz w:val="24"/>
                <w:highlight w:val="none"/>
              </w:rPr>
            </w:pPr>
          </w:p>
        </w:tc>
        <w:tc>
          <w:tcPr>
            <w:tcW w:w="1383" w:type="dxa"/>
            <w:tcBorders>
              <w:top w:val="single" w:color="auto" w:sz="6" w:space="0"/>
              <w:left w:val="single" w:color="auto" w:sz="6" w:space="0"/>
              <w:bottom w:val="single" w:color="auto" w:sz="6" w:space="0"/>
              <w:right w:val="single" w:color="auto" w:sz="6" w:space="0"/>
            </w:tcBorders>
          </w:tcPr>
          <w:p w14:paraId="130EBE7D">
            <w:pPr>
              <w:pStyle w:val="699"/>
              <w:rPr>
                <w:rFonts w:ascii="宋体" w:hAnsi="宋体" w:cs="宋体"/>
                <w:sz w:val="24"/>
                <w:highlight w:val="none"/>
              </w:rPr>
            </w:pPr>
          </w:p>
        </w:tc>
        <w:tc>
          <w:tcPr>
            <w:tcW w:w="2037" w:type="dxa"/>
            <w:tcBorders>
              <w:top w:val="single" w:color="auto" w:sz="6" w:space="0"/>
              <w:left w:val="single" w:color="auto" w:sz="6" w:space="0"/>
              <w:bottom w:val="single" w:color="auto" w:sz="6" w:space="0"/>
              <w:right w:val="single" w:color="auto" w:sz="6" w:space="0"/>
            </w:tcBorders>
          </w:tcPr>
          <w:p w14:paraId="07ED081A">
            <w:pPr>
              <w:pStyle w:val="699"/>
              <w:rPr>
                <w:rFonts w:ascii="宋体" w:hAnsi="宋体" w:cs="宋体"/>
                <w:sz w:val="24"/>
                <w:highlight w:val="none"/>
              </w:rPr>
            </w:pPr>
          </w:p>
        </w:tc>
      </w:tr>
      <w:tr w14:paraId="1675A0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540" w:type="dxa"/>
            <w:tcBorders>
              <w:top w:val="single" w:color="auto" w:sz="6" w:space="0"/>
              <w:left w:val="single" w:color="auto" w:sz="6" w:space="0"/>
              <w:bottom w:val="single" w:color="auto" w:sz="6" w:space="0"/>
              <w:right w:val="single" w:color="auto" w:sz="6" w:space="0"/>
            </w:tcBorders>
          </w:tcPr>
          <w:p w14:paraId="78032AC8">
            <w:pPr>
              <w:pStyle w:val="699"/>
              <w:jc w:val="center"/>
              <w:rPr>
                <w:rFonts w:ascii="宋体" w:hAnsi="宋体" w:cs="宋体"/>
                <w:sz w:val="24"/>
                <w:highlight w:val="none"/>
              </w:rPr>
            </w:pPr>
            <w:r>
              <w:rPr>
                <w:rFonts w:hint="eastAsia" w:ascii="宋体" w:hAnsi="宋体" w:cs="宋体"/>
                <w:sz w:val="24"/>
                <w:highlight w:val="none"/>
              </w:rPr>
              <w:t>2</w:t>
            </w:r>
          </w:p>
        </w:tc>
        <w:tc>
          <w:tcPr>
            <w:tcW w:w="1293" w:type="dxa"/>
            <w:tcBorders>
              <w:top w:val="single" w:color="auto" w:sz="6" w:space="0"/>
              <w:left w:val="single" w:color="auto" w:sz="6" w:space="0"/>
              <w:bottom w:val="single" w:color="auto" w:sz="6" w:space="0"/>
              <w:right w:val="single" w:color="auto" w:sz="6" w:space="0"/>
            </w:tcBorders>
          </w:tcPr>
          <w:p w14:paraId="05BE2C55">
            <w:pPr>
              <w:pStyle w:val="699"/>
              <w:rPr>
                <w:rFonts w:ascii="宋体" w:hAnsi="宋体" w:cs="宋体"/>
                <w:sz w:val="24"/>
                <w:highlight w:val="none"/>
              </w:rPr>
            </w:pPr>
          </w:p>
        </w:tc>
        <w:tc>
          <w:tcPr>
            <w:tcW w:w="1575" w:type="dxa"/>
            <w:tcBorders>
              <w:top w:val="single" w:color="auto" w:sz="6" w:space="0"/>
              <w:left w:val="single" w:color="auto" w:sz="6" w:space="0"/>
              <w:bottom w:val="single" w:color="auto" w:sz="6" w:space="0"/>
              <w:right w:val="single" w:color="auto" w:sz="6" w:space="0"/>
            </w:tcBorders>
          </w:tcPr>
          <w:p w14:paraId="3A13DD3D">
            <w:pPr>
              <w:pStyle w:val="699"/>
              <w:rPr>
                <w:rFonts w:ascii="宋体" w:hAnsi="宋体" w:cs="宋体"/>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61B809F5">
            <w:pPr>
              <w:pStyle w:val="699"/>
              <w:rPr>
                <w:rFonts w:ascii="宋体" w:hAnsi="宋体" w:cs="宋体"/>
                <w:sz w:val="24"/>
                <w:highlight w:val="none"/>
              </w:rPr>
            </w:pPr>
          </w:p>
        </w:tc>
        <w:tc>
          <w:tcPr>
            <w:tcW w:w="1452" w:type="dxa"/>
            <w:tcBorders>
              <w:top w:val="single" w:color="auto" w:sz="6" w:space="0"/>
              <w:left w:val="single" w:color="auto" w:sz="6" w:space="0"/>
              <w:bottom w:val="single" w:color="auto" w:sz="6" w:space="0"/>
              <w:right w:val="single" w:color="auto" w:sz="6" w:space="0"/>
            </w:tcBorders>
          </w:tcPr>
          <w:p w14:paraId="1D037A53">
            <w:pPr>
              <w:pStyle w:val="699"/>
              <w:rPr>
                <w:rFonts w:ascii="宋体" w:hAnsi="宋体" w:cs="宋体"/>
                <w:sz w:val="24"/>
                <w:highlight w:val="none"/>
              </w:rPr>
            </w:pPr>
          </w:p>
        </w:tc>
        <w:tc>
          <w:tcPr>
            <w:tcW w:w="1383" w:type="dxa"/>
            <w:tcBorders>
              <w:top w:val="single" w:color="auto" w:sz="6" w:space="0"/>
              <w:left w:val="single" w:color="auto" w:sz="6" w:space="0"/>
              <w:bottom w:val="single" w:color="auto" w:sz="6" w:space="0"/>
              <w:right w:val="single" w:color="auto" w:sz="6" w:space="0"/>
            </w:tcBorders>
          </w:tcPr>
          <w:p w14:paraId="581B0856">
            <w:pPr>
              <w:pStyle w:val="699"/>
              <w:rPr>
                <w:rFonts w:ascii="宋体" w:hAnsi="宋体" w:cs="宋体"/>
                <w:sz w:val="24"/>
                <w:highlight w:val="none"/>
              </w:rPr>
            </w:pPr>
          </w:p>
        </w:tc>
        <w:tc>
          <w:tcPr>
            <w:tcW w:w="2037" w:type="dxa"/>
            <w:tcBorders>
              <w:top w:val="single" w:color="auto" w:sz="6" w:space="0"/>
              <w:left w:val="single" w:color="auto" w:sz="6" w:space="0"/>
              <w:bottom w:val="single" w:color="auto" w:sz="6" w:space="0"/>
              <w:right w:val="single" w:color="auto" w:sz="6" w:space="0"/>
            </w:tcBorders>
          </w:tcPr>
          <w:p w14:paraId="3E98C7CA">
            <w:pPr>
              <w:pStyle w:val="699"/>
              <w:rPr>
                <w:rFonts w:ascii="宋体" w:hAnsi="宋体" w:cs="宋体"/>
                <w:sz w:val="24"/>
                <w:highlight w:val="none"/>
              </w:rPr>
            </w:pPr>
          </w:p>
        </w:tc>
      </w:tr>
      <w:tr w14:paraId="0DF854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3" w:hRule="atLeast"/>
          <w:jc w:val="center"/>
        </w:trPr>
        <w:tc>
          <w:tcPr>
            <w:tcW w:w="540" w:type="dxa"/>
            <w:tcBorders>
              <w:top w:val="single" w:color="auto" w:sz="6" w:space="0"/>
              <w:left w:val="single" w:color="auto" w:sz="6" w:space="0"/>
              <w:bottom w:val="single" w:color="auto" w:sz="6" w:space="0"/>
              <w:right w:val="single" w:color="auto" w:sz="6" w:space="0"/>
            </w:tcBorders>
          </w:tcPr>
          <w:p w14:paraId="1F3DB00B">
            <w:pPr>
              <w:pStyle w:val="699"/>
              <w:jc w:val="center"/>
              <w:rPr>
                <w:rFonts w:ascii="宋体" w:hAnsi="宋体" w:cs="宋体"/>
                <w:sz w:val="24"/>
                <w:highlight w:val="none"/>
              </w:rPr>
            </w:pPr>
            <w:r>
              <w:rPr>
                <w:rFonts w:hint="eastAsia" w:ascii="宋体" w:hAnsi="宋体" w:cs="宋体"/>
                <w:sz w:val="24"/>
                <w:highlight w:val="none"/>
              </w:rPr>
              <w:t>3</w:t>
            </w:r>
          </w:p>
        </w:tc>
        <w:tc>
          <w:tcPr>
            <w:tcW w:w="1293" w:type="dxa"/>
            <w:tcBorders>
              <w:top w:val="single" w:color="auto" w:sz="6" w:space="0"/>
              <w:left w:val="single" w:color="auto" w:sz="6" w:space="0"/>
              <w:bottom w:val="single" w:color="auto" w:sz="6" w:space="0"/>
              <w:right w:val="single" w:color="auto" w:sz="6" w:space="0"/>
            </w:tcBorders>
          </w:tcPr>
          <w:p w14:paraId="5E46A966">
            <w:pPr>
              <w:pStyle w:val="699"/>
              <w:rPr>
                <w:rFonts w:ascii="宋体" w:hAnsi="宋体" w:cs="宋体"/>
                <w:sz w:val="24"/>
                <w:highlight w:val="none"/>
              </w:rPr>
            </w:pPr>
          </w:p>
        </w:tc>
        <w:tc>
          <w:tcPr>
            <w:tcW w:w="1575" w:type="dxa"/>
            <w:tcBorders>
              <w:top w:val="single" w:color="auto" w:sz="6" w:space="0"/>
              <w:left w:val="single" w:color="auto" w:sz="6" w:space="0"/>
              <w:bottom w:val="single" w:color="auto" w:sz="6" w:space="0"/>
              <w:right w:val="single" w:color="auto" w:sz="6" w:space="0"/>
            </w:tcBorders>
          </w:tcPr>
          <w:p w14:paraId="5F712B10">
            <w:pPr>
              <w:pStyle w:val="699"/>
              <w:rPr>
                <w:rFonts w:ascii="宋体" w:hAnsi="宋体" w:cs="宋体"/>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1556CB7B">
            <w:pPr>
              <w:pStyle w:val="699"/>
              <w:rPr>
                <w:rFonts w:ascii="宋体" w:hAnsi="宋体" w:cs="宋体"/>
                <w:sz w:val="24"/>
                <w:highlight w:val="none"/>
              </w:rPr>
            </w:pPr>
          </w:p>
        </w:tc>
        <w:tc>
          <w:tcPr>
            <w:tcW w:w="1452" w:type="dxa"/>
            <w:tcBorders>
              <w:top w:val="single" w:color="auto" w:sz="6" w:space="0"/>
              <w:left w:val="single" w:color="auto" w:sz="6" w:space="0"/>
              <w:bottom w:val="single" w:color="auto" w:sz="6" w:space="0"/>
              <w:right w:val="single" w:color="auto" w:sz="6" w:space="0"/>
            </w:tcBorders>
          </w:tcPr>
          <w:p w14:paraId="3809A514">
            <w:pPr>
              <w:pStyle w:val="699"/>
              <w:rPr>
                <w:rFonts w:ascii="宋体" w:hAnsi="宋体" w:cs="宋体"/>
                <w:sz w:val="24"/>
                <w:highlight w:val="none"/>
              </w:rPr>
            </w:pPr>
          </w:p>
        </w:tc>
        <w:tc>
          <w:tcPr>
            <w:tcW w:w="1383" w:type="dxa"/>
            <w:tcBorders>
              <w:top w:val="single" w:color="auto" w:sz="6" w:space="0"/>
              <w:left w:val="single" w:color="auto" w:sz="6" w:space="0"/>
              <w:bottom w:val="single" w:color="auto" w:sz="6" w:space="0"/>
              <w:right w:val="single" w:color="auto" w:sz="6" w:space="0"/>
            </w:tcBorders>
          </w:tcPr>
          <w:p w14:paraId="09AB1D74">
            <w:pPr>
              <w:pStyle w:val="699"/>
              <w:rPr>
                <w:rFonts w:ascii="宋体" w:hAnsi="宋体" w:cs="宋体"/>
                <w:sz w:val="24"/>
                <w:highlight w:val="none"/>
              </w:rPr>
            </w:pPr>
          </w:p>
        </w:tc>
        <w:tc>
          <w:tcPr>
            <w:tcW w:w="2037" w:type="dxa"/>
            <w:tcBorders>
              <w:top w:val="single" w:color="auto" w:sz="6" w:space="0"/>
              <w:left w:val="single" w:color="auto" w:sz="6" w:space="0"/>
              <w:bottom w:val="single" w:color="auto" w:sz="6" w:space="0"/>
              <w:right w:val="single" w:color="auto" w:sz="6" w:space="0"/>
            </w:tcBorders>
          </w:tcPr>
          <w:p w14:paraId="6E271B2A">
            <w:pPr>
              <w:pStyle w:val="699"/>
              <w:rPr>
                <w:rFonts w:ascii="宋体" w:hAnsi="宋体" w:cs="宋体"/>
                <w:sz w:val="24"/>
                <w:highlight w:val="none"/>
              </w:rPr>
            </w:pPr>
          </w:p>
        </w:tc>
      </w:tr>
      <w:tr w14:paraId="0A0101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14:paraId="1A149B3F">
            <w:pPr>
              <w:pStyle w:val="699"/>
              <w:rPr>
                <w:rFonts w:ascii="宋体" w:hAnsi="宋体" w:cs="宋体"/>
                <w:sz w:val="24"/>
                <w:highlight w:val="none"/>
              </w:rPr>
            </w:pPr>
            <w:r>
              <w:rPr>
                <w:rFonts w:hint="eastAsia" w:ascii="宋体" w:hAnsi="宋体" w:cs="宋体"/>
                <w:sz w:val="24"/>
                <w:highlight w:val="none"/>
              </w:rPr>
              <w:t>…</w:t>
            </w:r>
          </w:p>
        </w:tc>
        <w:tc>
          <w:tcPr>
            <w:tcW w:w="1293" w:type="dxa"/>
            <w:tcBorders>
              <w:top w:val="single" w:color="auto" w:sz="6" w:space="0"/>
              <w:left w:val="single" w:color="auto" w:sz="6" w:space="0"/>
              <w:bottom w:val="single" w:color="auto" w:sz="6" w:space="0"/>
              <w:right w:val="single" w:color="auto" w:sz="6" w:space="0"/>
            </w:tcBorders>
          </w:tcPr>
          <w:p w14:paraId="2D552F67">
            <w:pPr>
              <w:pStyle w:val="699"/>
              <w:rPr>
                <w:rFonts w:ascii="宋体" w:hAnsi="宋体" w:cs="宋体"/>
                <w:sz w:val="24"/>
                <w:highlight w:val="none"/>
              </w:rPr>
            </w:pPr>
          </w:p>
        </w:tc>
        <w:tc>
          <w:tcPr>
            <w:tcW w:w="1575" w:type="dxa"/>
            <w:tcBorders>
              <w:top w:val="single" w:color="auto" w:sz="6" w:space="0"/>
              <w:left w:val="single" w:color="auto" w:sz="6" w:space="0"/>
              <w:bottom w:val="single" w:color="auto" w:sz="6" w:space="0"/>
              <w:right w:val="single" w:color="auto" w:sz="6" w:space="0"/>
            </w:tcBorders>
          </w:tcPr>
          <w:p w14:paraId="1C70AE01">
            <w:pPr>
              <w:pStyle w:val="699"/>
              <w:rPr>
                <w:rFonts w:ascii="宋体" w:hAnsi="宋体" w:cs="宋体"/>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6C11270E">
            <w:pPr>
              <w:pStyle w:val="699"/>
              <w:rPr>
                <w:rFonts w:ascii="宋体" w:hAnsi="宋体" w:cs="宋体"/>
                <w:sz w:val="24"/>
                <w:highlight w:val="none"/>
              </w:rPr>
            </w:pPr>
          </w:p>
        </w:tc>
        <w:tc>
          <w:tcPr>
            <w:tcW w:w="1452" w:type="dxa"/>
            <w:tcBorders>
              <w:top w:val="single" w:color="auto" w:sz="6" w:space="0"/>
              <w:left w:val="single" w:color="auto" w:sz="6" w:space="0"/>
              <w:bottom w:val="single" w:color="auto" w:sz="6" w:space="0"/>
              <w:right w:val="single" w:color="auto" w:sz="6" w:space="0"/>
            </w:tcBorders>
          </w:tcPr>
          <w:p w14:paraId="49C00F1C">
            <w:pPr>
              <w:pStyle w:val="699"/>
              <w:rPr>
                <w:rFonts w:ascii="宋体" w:hAnsi="宋体" w:cs="宋体"/>
                <w:sz w:val="24"/>
                <w:highlight w:val="none"/>
              </w:rPr>
            </w:pPr>
          </w:p>
        </w:tc>
        <w:tc>
          <w:tcPr>
            <w:tcW w:w="1383" w:type="dxa"/>
            <w:tcBorders>
              <w:top w:val="single" w:color="auto" w:sz="6" w:space="0"/>
              <w:left w:val="single" w:color="auto" w:sz="6" w:space="0"/>
              <w:bottom w:val="single" w:color="auto" w:sz="6" w:space="0"/>
              <w:right w:val="single" w:color="auto" w:sz="6" w:space="0"/>
            </w:tcBorders>
          </w:tcPr>
          <w:p w14:paraId="02B50004">
            <w:pPr>
              <w:pStyle w:val="699"/>
              <w:rPr>
                <w:rFonts w:ascii="宋体" w:hAnsi="宋体" w:cs="宋体"/>
                <w:sz w:val="24"/>
                <w:highlight w:val="none"/>
              </w:rPr>
            </w:pPr>
          </w:p>
        </w:tc>
        <w:tc>
          <w:tcPr>
            <w:tcW w:w="2037" w:type="dxa"/>
            <w:tcBorders>
              <w:top w:val="single" w:color="auto" w:sz="6" w:space="0"/>
              <w:left w:val="single" w:color="auto" w:sz="6" w:space="0"/>
              <w:bottom w:val="single" w:color="auto" w:sz="6" w:space="0"/>
              <w:right w:val="single" w:color="auto" w:sz="6" w:space="0"/>
            </w:tcBorders>
          </w:tcPr>
          <w:p w14:paraId="246A0FC9">
            <w:pPr>
              <w:pStyle w:val="699"/>
              <w:rPr>
                <w:rFonts w:ascii="宋体" w:hAnsi="宋体" w:cs="宋体"/>
                <w:sz w:val="24"/>
                <w:highlight w:val="none"/>
              </w:rPr>
            </w:pPr>
          </w:p>
        </w:tc>
      </w:tr>
      <w:tr w14:paraId="41E394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14:paraId="583C91C2">
            <w:pPr>
              <w:pStyle w:val="699"/>
              <w:rPr>
                <w:rFonts w:ascii="宋体" w:hAnsi="宋体" w:cs="宋体"/>
                <w:sz w:val="24"/>
                <w:highlight w:val="none"/>
              </w:rPr>
            </w:pPr>
          </w:p>
        </w:tc>
        <w:tc>
          <w:tcPr>
            <w:tcW w:w="1293" w:type="dxa"/>
            <w:tcBorders>
              <w:top w:val="single" w:color="auto" w:sz="6" w:space="0"/>
              <w:left w:val="single" w:color="auto" w:sz="6" w:space="0"/>
              <w:bottom w:val="single" w:color="auto" w:sz="6" w:space="0"/>
              <w:right w:val="single" w:color="auto" w:sz="6" w:space="0"/>
            </w:tcBorders>
          </w:tcPr>
          <w:p w14:paraId="7F6D4CA0">
            <w:pPr>
              <w:pStyle w:val="699"/>
              <w:rPr>
                <w:rFonts w:ascii="宋体" w:hAnsi="宋体" w:cs="宋体"/>
                <w:sz w:val="24"/>
                <w:highlight w:val="none"/>
              </w:rPr>
            </w:pPr>
          </w:p>
        </w:tc>
        <w:tc>
          <w:tcPr>
            <w:tcW w:w="1575" w:type="dxa"/>
            <w:tcBorders>
              <w:top w:val="single" w:color="auto" w:sz="6" w:space="0"/>
              <w:left w:val="single" w:color="auto" w:sz="6" w:space="0"/>
              <w:bottom w:val="single" w:color="auto" w:sz="6" w:space="0"/>
              <w:right w:val="single" w:color="auto" w:sz="6" w:space="0"/>
            </w:tcBorders>
          </w:tcPr>
          <w:p w14:paraId="0440955B">
            <w:pPr>
              <w:pStyle w:val="699"/>
              <w:rPr>
                <w:rFonts w:ascii="宋体" w:hAnsi="宋体" w:cs="宋体"/>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3854263B">
            <w:pPr>
              <w:pStyle w:val="699"/>
              <w:rPr>
                <w:rFonts w:ascii="宋体" w:hAnsi="宋体" w:cs="宋体"/>
                <w:sz w:val="24"/>
                <w:highlight w:val="none"/>
              </w:rPr>
            </w:pPr>
          </w:p>
        </w:tc>
        <w:tc>
          <w:tcPr>
            <w:tcW w:w="1452" w:type="dxa"/>
            <w:tcBorders>
              <w:top w:val="single" w:color="auto" w:sz="6" w:space="0"/>
              <w:left w:val="single" w:color="auto" w:sz="6" w:space="0"/>
              <w:bottom w:val="single" w:color="auto" w:sz="6" w:space="0"/>
              <w:right w:val="single" w:color="auto" w:sz="6" w:space="0"/>
            </w:tcBorders>
          </w:tcPr>
          <w:p w14:paraId="24C7F6BD">
            <w:pPr>
              <w:pStyle w:val="699"/>
              <w:rPr>
                <w:rFonts w:ascii="宋体" w:hAnsi="宋体" w:cs="宋体"/>
                <w:sz w:val="24"/>
                <w:highlight w:val="none"/>
              </w:rPr>
            </w:pPr>
          </w:p>
        </w:tc>
        <w:tc>
          <w:tcPr>
            <w:tcW w:w="1383" w:type="dxa"/>
            <w:tcBorders>
              <w:top w:val="single" w:color="auto" w:sz="6" w:space="0"/>
              <w:left w:val="single" w:color="auto" w:sz="6" w:space="0"/>
              <w:bottom w:val="single" w:color="auto" w:sz="6" w:space="0"/>
              <w:right w:val="single" w:color="auto" w:sz="6" w:space="0"/>
            </w:tcBorders>
          </w:tcPr>
          <w:p w14:paraId="20C21088">
            <w:pPr>
              <w:pStyle w:val="699"/>
              <w:rPr>
                <w:rFonts w:ascii="宋体" w:hAnsi="宋体" w:cs="宋体"/>
                <w:sz w:val="24"/>
                <w:highlight w:val="none"/>
              </w:rPr>
            </w:pPr>
          </w:p>
        </w:tc>
        <w:tc>
          <w:tcPr>
            <w:tcW w:w="2037" w:type="dxa"/>
            <w:tcBorders>
              <w:top w:val="single" w:color="auto" w:sz="6" w:space="0"/>
              <w:left w:val="single" w:color="auto" w:sz="6" w:space="0"/>
              <w:bottom w:val="single" w:color="auto" w:sz="6" w:space="0"/>
              <w:right w:val="single" w:color="auto" w:sz="6" w:space="0"/>
            </w:tcBorders>
          </w:tcPr>
          <w:p w14:paraId="5298A9E3">
            <w:pPr>
              <w:pStyle w:val="699"/>
              <w:rPr>
                <w:rFonts w:ascii="宋体" w:hAnsi="宋体" w:cs="宋体"/>
                <w:sz w:val="24"/>
                <w:highlight w:val="none"/>
              </w:rPr>
            </w:pPr>
          </w:p>
        </w:tc>
      </w:tr>
      <w:tr w14:paraId="260591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14:paraId="213E8D6B">
            <w:pPr>
              <w:pStyle w:val="699"/>
              <w:rPr>
                <w:rFonts w:ascii="宋体" w:hAnsi="宋体" w:cs="宋体"/>
                <w:sz w:val="24"/>
                <w:highlight w:val="none"/>
              </w:rPr>
            </w:pPr>
          </w:p>
        </w:tc>
        <w:tc>
          <w:tcPr>
            <w:tcW w:w="1293" w:type="dxa"/>
            <w:tcBorders>
              <w:top w:val="single" w:color="auto" w:sz="6" w:space="0"/>
              <w:left w:val="single" w:color="auto" w:sz="6" w:space="0"/>
              <w:bottom w:val="single" w:color="auto" w:sz="6" w:space="0"/>
              <w:right w:val="single" w:color="auto" w:sz="6" w:space="0"/>
            </w:tcBorders>
          </w:tcPr>
          <w:p w14:paraId="758C7D18">
            <w:pPr>
              <w:pStyle w:val="699"/>
              <w:rPr>
                <w:rFonts w:ascii="宋体" w:hAnsi="宋体" w:cs="宋体"/>
                <w:sz w:val="24"/>
                <w:highlight w:val="none"/>
              </w:rPr>
            </w:pPr>
          </w:p>
        </w:tc>
        <w:tc>
          <w:tcPr>
            <w:tcW w:w="1575" w:type="dxa"/>
            <w:tcBorders>
              <w:top w:val="single" w:color="auto" w:sz="6" w:space="0"/>
              <w:left w:val="single" w:color="auto" w:sz="6" w:space="0"/>
              <w:bottom w:val="single" w:color="auto" w:sz="6" w:space="0"/>
              <w:right w:val="single" w:color="auto" w:sz="6" w:space="0"/>
            </w:tcBorders>
          </w:tcPr>
          <w:p w14:paraId="64BE394B">
            <w:pPr>
              <w:pStyle w:val="699"/>
              <w:rPr>
                <w:rFonts w:ascii="宋体" w:hAnsi="宋体" w:cs="宋体"/>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4D210C41">
            <w:pPr>
              <w:pStyle w:val="699"/>
              <w:rPr>
                <w:rFonts w:ascii="宋体" w:hAnsi="宋体" w:cs="宋体"/>
                <w:sz w:val="24"/>
                <w:highlight w:val="none"/>
              </w:rPr>
            </w:pPr>
          </w:p>
        </w:tc>
        <w:tc>
          <w:tcPr>
            <w:tcW w:w="1452" w:type="dxa"/>
            <w:tcBorders>
              <w:top w:val="single" w:color="auto" w:sz="6" w:space="0"/>
              <w:left w:val="single" w:color="auto" w:sz="6" w:space="0"/>
              <w:bottom w:val="single" w:color="auto" w:sz="6" w:space="0"/>
              <w:right w:val="single" w:color="auto" w:sz="6" w:space="0"/>
            </w:tcBorders>
          </w:tcPr>
          <w:p w14:paraId="76463C54">
            <w:pPr>
              <w:pStyle w:val="699"/>
              <w:rPr>
                <w:rFonts w:ascii="宋体" w:hAnsi="宋体" w:cs="宋体"/>
                <w:sz w:val="24"/>
                <w:highlight w:val="none"/>
              </w:rPr>
            </w:pPr>
          </w:p>
        </w:tc>
        <w:tc>
          <w:tcPr>
            <w:tcW w:w="1383" w:type="dxa"/>
            <w:tcBorders>
              <w:top w:val="single" w:color="auto" w:sz="6" w:space="0"/>
              <w:left w:val="single" w:color="auto" w:sz="6" w:space="0"/>
              <w:bottom w:val="single" w:color="auto" w:sz="6" w:space="0"/>
              <w:right w:val="single" w:color="auto" w:sz="6" w:space="0"/>
            </w:tcBorders>
          </w:tcPr>
          <w:p w14:paraId="15C7598F">
            <w:pPr>
              <w:pStyle w:val="699"/>
              <w:rPr>
                <w:rFonts w:ascii="宋体" w:hAnsi="宋体" w:cs="宋体"/>
                <w:sz w:val="24"/>
                <w:highlight w:val="none"/>
              </w:rPr>
            </w:pPr>
          </w:p>
        </w:tc>
        <w:tc>
          <w:tcPr>
            <w:tcW w:w="2037" w:type="dxa"/>
            <w:tcBorders>
              <w:top w:val="single" w:color="auto" w:sz="6" w:space="0"/>
              <w:left w:val="single" w:color="auto" w:sz="6" w:space="0"/>
              <w:bottom w:val="single" w:color="auto" w:sz="6" w:space="0"/>
              <w:right w:val="single" w:color="auto" w:sz="6" w:space="0"/>
            </w:tcBorders>
          </w:tcPr>
          <w:p w14:paraId="4A878FBF">
            <w:pPr>
              <w:pStyle w:val="699"/>
              <w:rPr>
                <w:rFonts w:ascii="宋体" w:hAnsi="宋体" w:cs="宋体"/>
                <w:sz w:val="24"/>
                <w:highlight w:val="none"/>
              </w:rPr>
            </w:pPr>
          </w:p>
        </w:tc>
      </w:tr>
      <w:tr w14:paraId="0F9D9F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14:paraId="634A2EA5">
            <w:pPr>
              <w:pStyle w:val="699"/>
              <w:rPr>
                <w:rFonts w:ascii="宋体" w:hAnsi="宋体" w:cs="宋体"/>
                <w:sz w:val="24"/>
                <w:highlight w:val="none"/>
              </w:rPr>
            </w:pPr>
          </w:p>
        </w:tc>
        <w:tc>
          <w:tcPr>
            <w:tcW w:w="1293" w:type="dxa"/>
            <w:tcBorders>
              <w:top w:val="single" w:color="auto" w:sz="6" w:space="0"/>
              <w:left w:val="single" w:color="auto" w:sz="6" w:space="0"/>
              <w:bottom w:val="single" w:color="auto" w:sz="6" w:space="0"/>
              <w:right w:val="single" w:color="auto" w:sz="6" w:space="0"/>
            </w:tcBorders>
          </w:tcPr>
          <w:p w14:paraId="6211F61F">
            <w:pPr>
              <w:pStyle w:val="699"/>
              <w:rPr>
                <w:rFonts w:ascii="宋体" w:hAnsi="宋体" w:cs="宋体"/>
                <w:sz w:val="24"/>
                <w:highlight w:val="none"/>
              </w:rPr>
            </w:pPr>
          </w:p>
        </w:tc>
        <w:tc>
          <w:tcPr>
            <w:tcW w:w="1575" w:type="dxa"/>
            <w:tcBorders>
              <w:top w:val="single" w:color="auto" w:sz="6" w:space="0"/>
              <w:left w:val="single" w:color="auto" w:sz="6" w:space="0"/>
              <w:bottom w:val="single" w:color="auto" w:sz="6" w:space="0"/>
              <w:right w:val="single" w:color="auto" w:sz="6" w:space="0"/>
            </w:tcBorders>
          </w:tcPr>
          <w:p w14:paraId="41E59586">
            <w:pPr>
              <w:pStyle w:val="699"/>
              <w:rPr>
                <w:rFonts w:ascii="宋体" w:hAnsi="宋体" w:cs="宋体"/>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5B1F160D">
            <w:pPr>
              <w:pStyle w:val="699"/>
              <w:rPr>
                <w:rFonts w:ascii="宋体" w:hAnsi="宋体" w:cs="宋体"/>
                <w:sz w:val="24"/>
                <w:highlight w:val="none"/>
              </w:rPr>
            </w:pPr>
          </w:p>
        </w:tc>
        <w:tc>
          <w:tcPr>
            <w:tcW w:w="1452" w:type="dxa"/>
            <w:tcBorders>
              <w:top w:val="single" w:color="auto" w:sz="6" w:space="0"/>
              <w:left w:val="single" w:color="auto" w:sz="6" w:space="0"/>
              <w:bottom w:val="single" w:color="auto" w:sz="6" w:space="0"/>
              <w:right w:val="single" w:color="auto" w:sz="6" w:space="0"/>
            </w:tcBorders>
          </w:tcPr>
          <w:p w14:paraId="0FBB2D53">
            <w:pPr>
              <w:pStyle w:val="699"/>
              <w:rPr>
                <w:rFonts w:ascii="宋体" w:hAnsi="宋体" w:cs="宋体"/>
                <w:sz w:val="24"/>
                <w:highlight w:val="none"/>
              </w:rPr>
            </w:pPr>
          </w:p>
        </w:tc>
        <w:tc>
          <w:tcPr>
            <w:tcW w:w="1383" w:type="dxa"/>
            <w:tcBorders>
              <w:top w:val="single" w:color="auto" w:sz="6" w:space="0"/>
              <w:left w:val="single" w:color="auto" w:sz="6" w:space="0"/>
              <w:bottom w:val="single" w:color="auto" w:sz="6" w:space="0"/>
              <w:right w:val="single" w:color="auto" w:sz="6" w:space="0"/>
            </w:tcBorders>
          </w:tcPr>
          <w:p w14:paraId="5E973429">
            <w:pPr>
              <w:pStyle w:val="699"/>
              <w:rPr>
                <w:rFonts w:ascii="宋体" w:hAnsi="宋体" w:cs="宋体"/>
                <w:sz w:val="24"/>
                <w:highlight w:val="none"/>
              </w:rPr>
            </w:pPr>
          </w:p>
        </w:tc>
        <w:tc>
          <w:tcPr>
            <w:tcW w:w="2037" w:type="dxa"/>
            <w:tcBorders>
              <w:top w:val="single" w:color="auto" w:sz="6" w:space="0"/>
              <w:left w:val="single" w:color="auto" w:sz="6" w:space="0"/>
              <w:bottom w:val="single" w:color="auto" w:sz="6" w:space="0"/>
              <w:right w:val="single" w:color="auto" w:sz="6" w:space="0"/>
            </w:tcBorders>
          </w:tcPr>
          <w:p w14:paraId="6B625C6F">
            <w:pPr>
              <w:pStyle w:val="699"/>
              <w:rPr>
                <w:rFonts w:ascii="宋体" w:hAnsi="宋体" w:cs="宋体"/>
                <w:sz w:val="24"/>
                <w:highlight w:val="none"/>
              </w:rPr>
            </w:pPr>
          </w:p>
        </w:tc>
      </w:tr>
    </w:tbl>
    <w:p w14:paraId="4413CCFC">
      <w:pPr>
        <w:spacing w:line="480" w:lineRule="auto"/>
        <w:rPr>
          <w:rFonts w:ascii="宋体" w:hAnsi="宋体" w:cs="宋体"/>
          <w:b/>
          <w:bCs/>
          <w:sz w:val="24"/>
          <w:highlight w:val="none"/>
        </w:rPr>
      </w:pPr>
      <w:r>
        <w:rPr>
          <w:rFonts w:hint="eastAsia" w:ascii="宋体" w:hAnsi="宋体" w:cs="宋体"/>
          <w:b/>
          <w:bCs/>
          <w:sz w:val="24"/>
          <w:highlight w:val="none"/>
        </w:rPr>
        <w:t>要求：</w:t>
      </w:r>
    </w:p>
    <w:p w14:paraId="17352A28">
      <w:pPr>
        <w:spacing w:line="480" w:lineRule="auto"/>
        <w:ind w:firstLine="480" w:firstLineChars="200"/>
        <w:rPr>
          <w:rFonts w:ascii="宋体" w:hAnsi="宋体" w:cs="宋体"/>
          <w:sz w:val="24"/>
          <w:highlight w:val="none"/>
        </w:rPr>
      </w:pPr>
      <w:r>
        <w:rPr>
          <w:rFonts w:hint="eastAsia" w:ascii="宋体" w:hAnsi="宋体" w:cs="宋体"/>
          <w:sz w:val="24"/>
          <w:highlight w:val="none"/>
        </w:rPr>
        <w:t>1.业绩证明应提供证明材料（合同复印件可只提供首页、含金额页、盖章页并加盖投标人公章）；</w:t>
      </w:r>
    </w:p>
    <w:p w14:paraId="34F6F509">
      <w:pPr>
        <w:spacing w:line="480" w:lineRule="auto"/>
        <w:ind w:firstLine="480" w:firstLineChars="200"/>
        <w:rPr>
          <w:rFonts w:ascii="宋体" w:hAnsi="宋体" w:cs="宋体"/>
          <w:sz w:val="24"/>
          <w:highlight w:val="none"/>
        </w:rPr>
      </w:pPr>
      <w:r>
        <w:rPr>
          <w:rFonts w:hint="eastAsia" w:ascii="宋体" w:hAnsi="宋体" w:cs="宋体"/>
          <w:sz w:val="24"/>
          <w:highlight w:val="none"/>
        </w:rPr>
        <w:t>2.报价供应商可按此表格式复制。</w:t>
      </w:r>
    </w:p>
    <w:p w14:paraId="150C88CE">
      <w:pPr>
        <w:spacing w:line="480" w:lineRule="auto"/>
        <w:ind w:firstLine="480" w:firstLineChars="200"/>
        <w:rPr>
          <w:rFonts w:ascii="宋体" w:hAnsi="宋体" w:cs="宋体"/>
          <w:sz w:val="24"/>
          <w:highlight w:val="none"/>
        </w:rPr>
      </w:pPr>
    </w:p>
    <w:p w14:paraId="40B26765">
      <w:pPr>
        <w:spacing w:line="480" w:lineRule="auto"/>
        <w:ind w:firstLine="480" w:firstLineChars="200"/>
        <w:rPr>
          <w:rFonts w:ascii="宋体" w:hAnsi="宋体" w:cs="宋体"/>
          <w:sz w:val="24"/>
          <w:highlight w:val="none"/>
        </w:rPr>
      </w:pPr>
    </w:p>
    <w:p w14:paraId="65345E11">
      <w:pPr>
        <w:spacing w:line="480" w:lineRule="auto"/>
        <w:rPr>
          <w:rFonts w:ascii="宋体" w:hAnsi="宋体" w:cs="宋体"/>
          <w:sz w:val="24"/>
          <w:highlight w:val="none"/>
        </w:rPr>
      </w:pPr>
      <w:r>
        <w:rPr>
          <w:rFonts w:hint="eastAsia" w:ascii="宋体" w:hAnsi="宋体" w:cs="宋体"/>
          <w:sz w:val="24"/>
          <w:highlight w:val="none"/>
        </w:rPr>
        <w:t>投标人名称（盖章）：</w:t>
      </w:r>
      <w:r>
        <w:rPr>
          <w:rFonts w:hint="eastAsia" w:ascii="宋体" w:hAnsi="宋体" w:cs="宋体"/>
          <w:sz w:val="24"/>
          <w:highlight w:val="none"/>
          <w:u w:val="single"/>
        </w:rPr>
        <w:t xml:space="preserve">                         </w:t>
      </w:r>
    </w:p>
    <w:p w14:paraId="35A53072">
      <w:pPr>
        <w:spacing w:line="480" w:lineRule="auto"/>
        <w:rPr>
          <w:rFonts w:ascii="宋体" w:hAnsi="宋体" w:cs="宋体"/>
          <w:sz w:val="24"/>
          <w:highlight w:val="none"/>
        </w:rPr>
      </w:pPr>
      <w:r>
        <w:rPr>
          <w:rFonts w:hint="eastAsia" w:ascii="宋体" w:hAnsi="宋体" w:cs="宋体"/>
          <w:sz w:val="24"/>
          <w:highlight w:val="none"/>
        </w:rPr>
        <w:t>授权委托代理人签字或盖章：</w:t>
      </w:r>
      <w:r>
        <w:rPr>
          <w:rFonts w:hint="eastAsia" w:ascii="宋体" w:hAnsi="宋体" w:cs="宋体"/>
          <w:sz w:val="24"/>
          <w:highlight w:val="none"/>
          <w:u w:val="single"/>
        </w:rPr>
        <w:t xml:space="preserve">                   </w:t>
      </w:r>
    </w:p>
    <w:p w14:paraId="191AD858">
      <w:pPr>
        <w:spacing w:line="480" w:lineRule="auto"/>
        <w:rPr>
          <w:rFonts w:ascii="宋体" w:hAnsi="宋体" w:cs="宋体"/>
          <w:b/>
          <w:bCs/>
          <w:sz w:val="24"/>
          <w:highlight w:val="none"/>
        </w:rPr>
      </w:pPr>
      <w:r>
        <w:rPr>
          <w:rFonts w:hint="eastAsia" w:ascii="宋体" w:hAnsi="宋体" w:cs="宋体"/>
          <w:sz w:val="24"/>
          <w:highlight w:val="none"/>
        </w:rPr>
        <w:t>日期：</w:t>
      </w:r>
      <w:r>
        <w:rPr>
          <w:rFonts w:hint="eastAsia" w:ascii="宋体" w:hAnsi="宋体" w:cs="宋体"/>
          <w:sz w:val="24"/>
          <w:highlight w:val="none"/>
          <w:u w:val="single"/>
        </w:rPr>
        <w:t xml:space="preserve"> </w:t>
      </w:r>
    </w:p>
    <w:p w14:paraId="11F1BA59">
      <w:pPr>
        <w:pStyle w:val="16"/>
        <w:overflowPunct w:val="0"/>
        <w:spacing w:line="324" w:lineRule="auto"/>
        <w:ind w:firstLine="0"/>
        <w:rPr>
          <w:highlight w:val="none"/>
        </w:rPr>
      </w:pPr>
      <w:r>
        <w:rPr>
          <w:rFonts w:hint="eastAsia" w:hAnsi="宋体" w:cs="宋体"/>
          <w:b/>
          <w:bCs/>
          <w:sz w:val="24"/>
          <w:szCs w:val="24"/>
          <w:highlight w:val="none"/>
        </w:rPr>
        <w:br w:type="page"/>
      </w:r>
    </w:p>
    <w:p w14:paraId="63583421">
      <w:pPr>
        <w:rPr>
          <w:rFonts w:ascii="宋体" w:hAnsi="宋体" w:cs="宋体"/>
          <w:b/>
          <w:bCs/>
          <w:sz w:val="24"/>
          <w:highlight w:val="none"/>
        </w:rPr>
      </w:pPr>
      <w:r>
        <w:rPr>
          <w:rFonts w:hint="eastAsia" w:ascii="宋体" w:hAnsi="宋体" w:cs="宋体"/>
          <w:b/>
          <w:bCs/>
          <w:sz w:val="24"/>
          <w:highlight w:val="none"/>
        </w:rPr>
        <w:t>附件 　</w:t>
      </w:r>
      <w:r>
        <w:rPr>
          <w:rFonts w:hint="eastAsia" w:ascii="宋体" w:hAnsi="宋体" w:cs="宋体"/>
          <w:sz w:val="24"/>
          <w:highlight w:val="none"/>
        </w:rPr>
        <w:t xml:space="preserve">　                                       </w:t>
      </w:r>
    </w:p>
    <w:p w14:paraId="6929FA19">
      <w:pPr>
        <w:pStyle w:val="26"/>
        <w:spacing w:line="480" w:lineRule="auto"/>
        <w:rPr>
          <w:rFonts w:hAnsi="宋体" w:cs="宋体"/>
          <w:szCs w:val="24"/>
          <w:highlight w:val="none"/>
        </w:rPr>
      </w:pPr>
    </w:p>
    <w:p w14:paraId="4DFA96B7">
      <w:pPr>
        <w:spacing w:line="480" w:lineRule="auto"/>
        <w:jc w:val="center"/>
        <w:rPr>
          <w:rFonts w:hint="eastAsia" w:ascii="宋体" w:hAnsi="宋体" w:eastAsia="宋体" w:cs="宋体"/>
          <w:spacing w:val="40"/>
          <w:sz w:val="24"/>
          <w:highlight w:val="none"/>
          <w:lang w:eastAsia="zh-CN"/>
        </w:rPr>
      </w:pPr>
      <w:r>
        <w:rPr>
          <w:rFonts w:hint="eastAsia" w:ascii="宋体" w:hAnsi="宋体" w:cs="宋体"/>
          <w:spacing w:val="40"/>
          <w:sz w:val="24"/>
          <w:highlight w:val="none"/>
          <w:lang w:eastAsia="zh-CN"/>
        </w:rPr>
        <w:t>桐屿大道（一号路-南山街）、桐屿大道（三号路-院路路）工程（设计） </w:t>
      </w:r>
    </w:p>
    <w:p w14:paraId="7F4388E5">
      <w:pPr>
        <w:autoSpaceDE w:val="0"/>
        <w:autoSpaceDN w:val="0"/>
        <w:adjustRightInd w:val="0"/>
        <w:spacing w:line="480" w:lineRule="auto"/>
        <w:jc w:val="center"/>
        <w:rPr>
          <w:rFonts w:ascii="宋体" w:hAnsi="宋体" w:cs="宋体"/>
          <w:sz w:val="24"/>
          <w:highlight w:val="none"/>
          <w:lang w:val="zh-CN"/>
        </w:rPr>
      </w:pPr>
    </w:p>
    <w:p w14:paraId="7AD04735">
      <w:pPr>
        <w:pStyle w:val="26"/>
        <w:spacing w:line="480" w:lineRule="auto"/>
        <w:rPr>
          <w:rFonts w:hAnsi="宋体" w:cs="宋体"/>
          <w:szCs w:val="24"/>
          <w:highlight w:val="none"/>
        </w:rPr>
      </w:pPr>
    </w:p>
    <w:p w14:paraId="7ABBF5BB">
      <w:pPr>
        <w:autoSpaceDE w:val="0"/>
        <w:autoSpaceDN w:val="0"/>
        <w:adjustRightInd w:val="0"/>
        <w:spacing w:line="480" w:lineRule="auto"/>
        <w:jc w:val="center"/>
        <w:rPr>
          <w:rFonts w:ascii="宋体" w:hAnsi="宋体" w:cs="宋体"/>
          <w:sz w:val="24"/>
          <w:highlight w:val="none"/>
          <w:lang w:val="zh-CN"/>
        </w:rPr>
      </w:pPr>
      <w:r>
        <w:rPr>
          <w:rFonts w:hint="eastAsia" w:ascii="宋体" w:hAnsi="宋体" w:cs="宋体"/>
          <w:sz w:val="24"/>
          <w:highlight w:val="none"/>
          <w:lang w:val="zh-CN"/>
        </w:rPr>
        <w:t>投</w:t>
      </w:r>
    </w:p>
    <w:p w14:paraId="1DC53130">
      <w:pPr>
        <w:autoSpaceDE w:val="0"/>
        <w:autoSpaceDN w:val="0"/>
        <w:adjustRightInd w:val="0"/>
        <w:spacing w:line="480" w:lineRule="auto"/>
        <w:jc w:val="center"/>
        <w:rPr>
          <w:rFonts w:ascii="宋体" w:hAnsi="宋体" w:cs="宋体"/>
          <w:sz w:val="24"/>
          <w:highlight w:val="none"/>
          <w:lang w:val="zh-CN"/>
        </w:rPr>
      </w:pPr>
      <w:r>
        <w:rPr>
          <w:rFonts w:hint="eastAsia" w:ascii="宋体" w:hAnsi="宋体" w:cs="宋体"/>
          <w:sz w:val="24"/>
          <w:highlight w:val="none"/>
          <w:lang w:val="zh-CN"/>
        </w:rPr>
        <w:t>标</w:t>
      </w:r>
    </w:p>
    <w:p w14:paraId="3B0AC825">
      <w:pPr>
        <w:autoSpaceDE w:val="0"/>
        <w:autoSpaceDN w:val="0"/>
        <w:adjustRightInd w:val="0"/>
        <w:spacing w:line="480" w:lineRule="auto"/>
        <w:jc w:val="center"/>
        <w:rPr>
          <w:rFonts w:ascii="宋体" w:hAnsi="宋体" w:cs="宋体"/>
          <w:sz w:val="24"/>
          <w:highlight w:val="none"/>
        </w:rPr>
      </w:pPr>
      <w:r>
        <w:rPr>
          <w:rFonts w:hint="eastAsia" w:ascii="宋体" w:hAnsi="宋体" w:cs="宋体"/>
          <w:sz w:val="24"/>
          <w:highlight w:val="none"/>
          <w:lang w:val="zh-CN"/>
        </w:rPr>
        <w:t>文</w:t>
      </w:r>
    </w:p>
    <w:p w14:paraId="2BC523DC">
      <w:pPr>
        <w:autoSpaceDE w:val="0"/>
        <w:autoSpaceDN w:val="0"/>
        <w:adjustRightInd w:val="0"/>
        <w:spacing w:line="480" w:lineRule="auto"/>
        <w:jc w:val="center"/>
        <w:rPr>
          <w:rFonts w:ascii="宋体" w:hAnsi="宋体" w:cs="宋体"/>
          <w:sz w:val="24"/>
          <w:highlight w:val="none"/>
          <w:lang w:val="zh-CN"/>
        </w:rPr>
      </w:pPr>
      <w:r>
        <w:rPr>
          <w:rFonts w:hint="eastAsia" w:ascii="宋体" w:hAnsi="宋体" w:cs="宋体"/>
          <w:sz w:val="24"/>
          <w:highlight w:val="none"/>
          <w:lang w:val="zh-CN"/>
        </w:rPr>
        <w:t>件</w:t>
      </w:r>
    </w:p>
    <w:p w14:paraId="764E4333">
      <w:pPr>
        <w:autoSpaceDE w:val="0"/>
        <w:autoSpaceDN w:val="0"/>
        <w:adjustRightInd w:val="0"/>
        <w:spacing w:line="480" w:lineRule="auto"/>
        <w:jc w:val="center"/>
        <w:rPr>
          <w:rFonts w:ascii="宋体" w:hAnsi="宋体" w:cs="宋体"/>
          <w:b/>
          <w:spacing w:val="40"/>
          <w:sz w:val="24"/>
          <w:highlight w:val="none"/>
        </w:rPr>
      </w:pPr>
      <w:r>
        <w:rPr>
          <w:rFonts w:hint="eastAsia" w:ascii="宋体" w:hAnsi="宋体" w:cs="宋体"/>
          <w:b/>
          <w:spacing w:val="40"/>
          <w:sz w:val="24"/>
          <w:highlight w:val="none"/>
        </w:rPr>
        <w:t>（报价文件）</w:t>
      </w:r>
    </w:p>
    <w:p w14:paraId="67AA31C5">
      <w:pPr>
        <w:spacing w:line="480" w:lineRule="auto"/>
        <w:jc w:val="center"/>
        <w:rPr>
          <w:rFonts w:ascii="宋体" w:hAnsi="宋体" w:cs="宋体"/>
          <w:sz w:val="24"/>
          <w:highlight w:val="none"/>
        </w:rPr>
      </w:pPr>
    </w:p>
    <w:p w14:paraId="4A97512A">
      <w:pPr>
        <w:spacing w:line="480" w:lineRule="auto"/>
        <w:jc w:val="center"/>
        <w:rPr>
          <w:rFonts w:ascii="宋体" w:hAnsi="宋体" w:cs="宋体"/>
          <w:sz w:val="24"/>
          <w:highlight w:val="none"/>
        </w:rPr>
      </w:pPr>
    </w:p>
    <w:p w14:paraId="22F23876">
      <w:pPr>
        <w:spacing w:line="480" w:lineRule="auto"/>
        <w:ind w:right="532"/>
        <w:jc w:val="center"/>
        <w:rPr>
          <w:rFonts w:ascii="宋体" w:hAnsi="宋体" w:cs="宋体"/>
          <w:sz w:val="24"/>
          <w:highlight w:val="none"/>
        </w:rPr>
      </w:pPr>
    </w:p>
    <w:p w14:paraId="222D1465">
      <w:pPr>
        <w:spacing w:line="480" w:lineRule="auto"/>
        <w:rPr>
          <w:rFonts w:ascii="宋体" w:hAnsi="宋体" w:cs="宋体"/>
          <w:sz w:val="24"/>
          <w:highlight w:val="none"/>
        </w:rPr>
      </w:pPr>
      <w:r>
        <w:rPr>
          <w:rFonts w:hint="eastAsia" w:ascii="宋体" w:hAnsi="宋体" w:cs="宋体"/>
          <w:sz w:val="24"/>
          <w:highlight w:val="none"/>
        </w:rPr>
        <w:t>供应商全称（公章）：</w:t>
      </w:r>
    </w:p>
    <w:p w14:paraId="2A15AC27">
      <w:pPr>
        <w:spacing w:line="480" w:lineRule="auto"/>
        <w:rPr>
          <w:rFonts w:ascii="宋体" w:hAnsi="宋体" w:cs="宋体"/>
          <w:sz w:val="24"/>
          <w:highlight w:val="none"/>
        </w:rPr>
      </w:pPr>
      <w:r>
        <w:rPr>
          <w:rFonts w:hint="eastAsia" w:ascii="宋体" w:hAnsi="宋体" w:cs="宋体"/>
          <w:sz w:val="24"/>
          <w:highlight w:val="none"/>
        </w:rPr>
        <w:t>地址：</w:t>
      </w:r>
    </w:p>
    <w:p w14:paraId="72646CA2">
      <w:pPr>
        <w:spacing w:line="480" w:lineRule="auto"/>
        <w:rPr>
          <w:rFonts w:ascii="宋体" w:hAnsi="宋体" w:cs="宋体"/>
          <w:sz w:val="24"/>
          <w:highlight w:val="none"/>
        </w:rPr>
      </w:pPr>
      <w:r>
        <w:rPr>
          <w:rFonts w:hint="eastAsia" w:ascii="宋体" w:hAnsi="宋体" w:cs="宋体"/>
          <w:sz w:val="24"/>
          <w:highlight w:val="none"/>
        </w:rPr>
        <w:t>时间：</w:t>
      </w:r>
    </w:p>
    <w:p w14:paraId="7A6AF4D1">
      <w:pPr>
        <w:pStyle w:val="26"/>
        <w:spacing w:line="240" w:lineRule="auto"/>
        <w:rPr>
          <w:rFonts w:hAnsi="宋体" w:cs="宋体"/>
          <w:szCs w:val="24"/>
          <w:highlight w:val="none"/>
        </w:rPr>
      </w:pPr>
      <w:r>
        <w:rPr>
          <w:rFonts w:hint="eastAsia" w:hAnsi="宋体" w:cs="宋体"/>
          <w:szCs w:val="24"/>
          <w:highlight w:val="none"/>
        </w:rPr>
        <w:br w:type="page"/>
      </w:r>
    </w:p>
    <w:p w14:paraId="7DE5AD06">
      <w:pPr>
        <w:spacing w:line="480" w:lineRule="auto"/>
        <w:jc w:val="center"/>
        <w:rPr>
          <w:rFonts w:ascii="宋体" w:hAnsi="宋体" w:cs="宋体"/>
          <w:b/>
          <w:bCs/>
          <w:sz w:val="24"/>
          <w:highlight w:val="none"/>
          <w:lang w:val="zh-CN"/>
        </w:rPr>
      </w:pPr>
      <w:r>
        <w:rPr>
          <w:rFonts w:hint="eastAsia" w:ascii="宋体" w:hAnsi="宋体" w:cs="宋体"/>
          <w:b/>
          <w:bCs/>
          <w:sz w:val="24"/>
          <w:highlight w:val="none"/>
          <w:lang w:val="zh-CN"/>
        </w:rPr>
        <w:t>报价文件目录</w:t>
      </w:r>
    </w:p>
    <w:p w14:paraId="2D37A342">
      <w:pPr>
        <w:spacing w:line="480" w:lineRule="auto"/>
        <w:rPr>
          <w:rFonts w:ascii="宋体" w:hAnsi="宋体" w:cs="宋体"/>
          <w:sz w:val="24"/>
          <w:highlight w:val="none"/>
        </w:rPr>
      </w:pPr>
    </w:p>
    <w:p w14:paraId="084A1A96">
      <w:pPr>
        <w:snapToGrid w:val="0"/>
        <w:ind w:firstLine="470" w:firstLineChars="196"/>
        <w:jc w:val="lef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（1）开标一览表（</w:t>
      </w:r>
      <w:r>
        <w:rPr>
          <w:rFonts w:hint="eastAsia" w:ascii="宋体" w:hAnsi="宋体" w:eastAsia="宋体" w:cs="宋体"/>
          <w:color w:val="auto"/>
          <w:sz w:val="24"/>
          <w:highlight w:val="none"/>
          <w:lang w:val="en-US" w:eastAsia="zh-CN"/>
        </w:rPr>
        <w:t>格式见附件</w:t>
      </w:r>
      <w:r>
        <w:rPr>
          <w:rFonts w:hint="eastAsia" w:ascii="宋体" w:hAnsi="宋体" w:eastAsia="宋体" w:cs="宋体"/>
          <w:color w:val="auto"/>
          <w:sz w:val="24"/>
          <w:highlight w:val="none"/>
          <w:lang w:val="zh-CN"/>
        </w:rPr>
        <w:t>）；</w:t>
      </w:r>
    </w:p>
    <w:p w14:paraId="55A6AB23">
      <w:pPr>
        <w:snapToGrid w:val="0"/>
        <w:ind w:firstLine="470" w:firstLineChars="196"/>
        <w:jc w:val="left"/>
        <w:rPr>
          <w:rFonts w:hint="eastAsia" w:ascii="宋体" w:hAnsi="宋体" w:eastAsia="宋体" w:cs="宋体"/>
          <w:color w:val="auto"/>
          <w:sz w:val="24"/>
          <w:highlight w:val="none"/>
          <w:lang w:val="zh-CN" w:eastAsia="zh-CN"/>
        </w:rPr>
      </w:pPr>
      <w:r>
        <w:rPr>
          <w:rFonts w:hint="eastAsia" w:ascii="宋体" w:hAnsi="宋体" w:eastAsia="宋体" w:cs="宋体"/>
          <w:color w:val="auto"/>
          <w:sz w:val="24"/>
          <w:highlight w:val="none"/>
          <w:lang w:val="zh-CN" w:eastAsia="zh-CN"/>
        </w:rPr>
        <w:t>（</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lang w:val="zh-CN" w:eastAsia="zh-CN"/>
        </w:rPr>
        <w:t>）投标报价汇总表</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lang w:val="en-US" w:eastAsia="zh-CN"/>
        </w:rPr>
        <w:t>格式见附件</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lang w:val="zh-CN" w:eastAsia="zh-CN"/>
        </w:rPr>
        <w:t>；</w:t>
      </w:r>
    </w:p>
    <w:p w14:paraId="31327B9F">
      <w:pPr>
        <w:snapToGrid w:val="0"/>
        <w:ind w:firstLine="470" w:firstLineChars="196"/>
        <w:jc w:val="lef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eastAsia="zh-CN"/>
        </w:rPr>
        <w:t>（</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lang w:val="zh-CN" w:eastAsia="zh-CN"/>
        </w:rPr>
        <w:t>）《</w:t>
      </w:r>
      <w:r>
        <w:rPr>
          <w:rFonts w:hint="eastAsia" w:ascii="宋体" w:hAnsi="宋体" w:eastAsia="宋体" w:cs="宋体"/>
          <w:color w:val="auto"/>
          <w:sz w:val="24"/>
          <w:highlight w:val="none"/>
          <w:lang w:val="zh-CN"/>
        </w:rPr>
        <w:t>中小企业声明函</w:t>
      </w:r>
      <w:r>
        <w:rPr>
          <w:rFonts w:hint="eastAsia" w:ascii="宋体" w:hAnsi="宋体" w:eastAsia="宋体" w:cs="宋体"/>
          <w:color w:val="auto"/>
          <w:sz w:val="24"/>
          <w:highlight w:val="none"/>
          <w:lang w:val="zh-CN" w:eastAsia="zh-CN"/>
        </w:rPr>
        <w:t>》</w:t>
      </w:r>
      <w:r>
        <w:rPr>
          <w:rFonts w:hint="eastAsia" w:ascii="宋体" w:hAnsi="宋体" w:eastAsia="宋体" w:cs="宋体"/>
          <w:color w:val="auto"/>
          <w:sz w:val="24"/>
          <w:highlight w:val="none"/>
          <w:lang w:val="zh-CN"/>
        </w:rPr>
        <w:t>（如有，格式见附件）</w:t>
      </w:r>
      <w:r>
        <w:rPr>
          <w:rFonts w:hint="eastAsia" w:ascii="宋体" w:hAnsi="宋体" w:eastAsia="宋体" w:cs="宋体"/>
          <w:color w:val="auto"/>
          <w:sz w:val="24"/>
          <w:highlight w:val="none"/>
          <w:lang w:val="zh-CN" w:eastAsia="zh-CN"/>
        </w:rPr>
        <w:t>、</w:t>
      </w:r>
      <w:r>
        <w:rPr>
          <w:rFonts w:hint="eastAsia" w:ascii="宋体" w:hAnsi="宋体" w:eastAsia="宋体" w:cs="宋体"/>
          <w:color w:val="auto"/>
          <w:sz w:val="24"/>
          <w:highlight w:val="none"/>
          <w:lang w:val="zh-CN"/>
        </w:rPr>
        <w:t>监狱企业的证明文件（如有，格式见附件）</w:t>
      </w:r>
      <w:r>
        <w:rPr>
          <w:rFonts w:hint="eastAsia" w:ascii="宋体" w:hAnsi="宋体" w:eastAsia="宋体" w:cs="宋体"/>
          <w:color w:val="auto"/>
          <w:sz w:val="24"/>
          <w:highlight w:val="none"/>
          <w:lang w:val="zh-CN" w:eastAsia="zh-CN"/>
        </w:rPr>
        <w:t>、</w:t>
      </w:r>
      <w:r>
        <w:rPr>
          <w:rFonts w:hint="eastAsia" w:ascii="宋体" w:hAnsi="宋体" w:eastAsia="宋体" w:cs="宋体"/>
          <w:color w:val="auto"/>
          <w:sz w:val="24"/>
          <w:highlight w:val="none"/>
          <w:lang w:val="zh-CN"/>
        </w:rPr>
        <w:t>残疾人福利性单位声明函（如有，格式见附件）</w:t>
      </w:r>
      <w:r>
        <w:rPr>
          <w:rFonts w:hint="eastAsia" w:ascii="宋体" w:hAnsi="宋体" w:eastAsia="宋体" w:cs="宋体"/>
          <w:color w:val="auto"/>
          <w:sz w:val="24"/>
          <w:highlight w:val="none"/>
          <w:lang w:val="zh-CN" w:eastAsia="zh-CN"/>
        </w:rPr>
        <w:t>。</w:t>
      </w:r>
      <w:r>
        <w:rPr>
          <w:rFonts w:hint="eastAsia" w:ascii="宋体" w:hAnsi="宋体" w:eastAsia="宋体" w:cs="宋体"/>
          <w:color w:val="auto"/>
          <w:sz w:val="24"/>
          <w:highlight w:val="none"/>
          <w:lang w:val="zh-CN"/>
        </w:rPr>
        <w:t>产品适用政府采购政策情况表（如有，格式见附件）；</w:t>
      </w:r>
    </w:p>
    <w:p w14:paraId="36767DFD">
      <w:pPr>
        <w:snapToGrid w:val="0"/>
        <w:ind w:firstLine="470" w:firstLineChars="196"/>
        <w:jc w:val="lef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lang w:val="zh-CN"/>
        </w:rPr>
        <w:t>）投标人认为需要的其他文件或说明（如有</w:t>
      </w:r>
      <w:r>
        <w:rPr>
          <w:rFonts w:hint="eastAsia" w:ascii="宋体" w:hAnsi="宋体" w:eastAsia="宋体" w:cs="宋体"/>
          <w:color w:val="auto"/>
          <w:sz w:val="24"/>
          <w:highlight w:val="none"/>
          <w:lang w:val="zh-CN" w:eastAsia="zh-CN"/>
        </w:rPr>
        <w:t>）</w:t>
      </w:r>
      <w:r>
        <w:rPr>
          <w:rFonts w:hint="eastAsia" w:ascii="宋体" w:hAnsi="宋体" w:eastAsia="宋体" w:cs="宋体"/>
          <w:color w:val="auto"/>
          <w:sz w:val="24"/>
          <w:highlight w:val="none"/>
          <w:lang w:val="zh-CN"/>
        </w:rPr>
        <w:t xml:space="preserve">。 </w:t>
      </w:r>
    </w:p>
    <w:p w14:paraId="536B009B">
      <w:pPr>
        <w:spacing w:line="240" w:lineRule="auto"/>
        <w:rPr>
          <w:rFonts w:ascii="宋体" w:hAnsi="宋体" w:cs="宋体"/>
          <w:sz w:val="24"/>
          <w:highlight w:val="none"/>
        </w:rPr>
      </w:pPr>
    </w:p>
    <w:p w14:paraId="09C1E2F6">
      <w:pPr>
        <w:spacing w:line="240" w:lineRule="auto"/>
        <w:rPr>
          <w:rFonts w:ascii="宋体" w:hAnsi="宋体" w:cs="宋体"/>
          <w:sz w:val="24"/>
          <w:highlight w:val="none"/>
        </w:rPr>
      </w:pPr>
    </w:p>
    <w:p w14:paraId="6FB4C535">
      <w:pPr>
        <w:spacing w:line="240" w:lineRule="auto"/>
        <w:rPr>
          <w:rFonts w:ascii="宋体" w:hAnsi="宋体" w:cs="宋体"/>
          <w:sz w:val="24"/>
          <w:highlight w:val="none"/>
        </w:rPr>
      </w:pPr>
    </w:p>
    <w:p w14:paraId="4B453A75">
      <w:pPr>
        <w:spacing w:line="240" w:lineRule="auto"/>
        <w:rPr>
          <w:rFonts w:ascii="宋体" w:hAnsi="宋体" w:cs="宋体"/>
          <w:sz w:val="24"/>
          <w:highlight w:val="none"/>
        </w:rPr>
      </w:pPr>
    </w:p>
    <w:p w14:paraId="058E6AAB">
      <w:pPr>
        <w:spacing w:line="240" w:lineRule="auto"/>
        <w:rPr>
          <w:rFonts w:ascii="宋体" w:hAnsi="宋体" w:cs="宋体"/>
          <w:sz w:val="24"/>
          <w:highlight w:val="none"/>
        </w:rPr>
      </w:pPr>
    </w:p>
    <w:p w14:paraId="69BA80B7">
      <w:pPr>
        <w:spacing w:line="240" w:lineRule="auto"/>
        <w:rPr>
          <w:rFonts w:ascii="宋体" w:hAnsi="宋体" w:cs="宋体"/>
          <w:sz w:val="24"/>
          <w:highlight w:val="none"/>
        </w:rPr>
      </w:pPr>
    </w:p>
    <w:p w14:paraId="2E5BA4CA">
      <w:pPr>
        <w:spacing w:line="240" w:lineRule="auto"/>
        <w:rPr>
          <w:rFonts w:ascii="宋体" w:hAnsi="宋体" w:cs="宋体"/>
          <w:sz w:val="24"/>
          <w:highlight w:val="none"/>
        </w:rPr>
      </w:pPr>
    </w:p>
    <w:p w14:paraId="0152BA4B">
      <w:pPr>
        <w:spacing w:line="240" w:lineRule="auto"/>
        <w:rPr>
          <w:rFonts w:ascii="宋体" w:hAnsi="宋体" w:cs="宋体"/>
          <w:sz w:val="24"/>
          <w:highlight w:val="none"/>
        </w:rPr>
      </w:pPr>
    </w:p>
    <w:p w14:paraId="3FCF4412">
      <w:pPr>
        <w:spacing w:line="240" w:lineRule="auto"/>
        <w:rPr>
          <w:rFonts w:ascii="宋体" w:hAnsi="宋体" w:cs="宋体"/>
          <w:sz w:val="24"/>
          <w:highlight w:val="none"/>
        </w:rPr>
      </w:pPr>
    </w:p>
    <w:p w14:paraId="0078C157">
      <w:pPr>
        <w:spacing w:line="240" w:lineRule="auto"/>
        <w:rPr>
          <w:rFonts w:ascii="宋体" w:hAnsi="宋体" w:cs="宋体"/>
          <w:sz w:val="24"/>
          <w:highlight w:val="none"/>
        </w:rPr>
      </w:pPr>
    </w:p>
    <w:p w14:paraId="5FC14E1E">
      <w:pPr>
        <w:spacing w:line="240" w:lineRule="auto"/>
        <w:rPr>
          <w:rFonts w:ascii="宋体" w:hAnsi="宋体" w:cs="宋体"/>
          <w:sz w:val="24"/>
          <w:highlight w:val="none"/>
        </w:rPr>
      </w:pPr>
    </w:p>
    <w:p w14:paraId="7F225D04">
      <w:pPr>
        <w:spacing w:line="240" w:lineRule="auto"/>
        <w:rPr>
          <w:rFonts w:ascii="宋体" w:hAnsi="宋体" w:cs="宋体"/>
          <w:sz w:val="24"/>
          <w:highlight w:val="none"/>
        </w:rPr>
      </w:pPr>
    </w:p>
    <w:p w14:paraId="5725E46B">
      <w:pPr>
        <w:spacing w:line="240" w:lineRule="auto"/>
        <w:rPr>
          <w:rFonts w:ascii="宋体" w:hAnsi="宋体" w:cs="宋体"/>
          <w:sz w:val="24"/>
          <w:highlight w:val="none"/>
        </w:rPr>
      </w:pPr>
    </w:p>
    <w:p w14:paraId="492C3944">
      <w:pPr>
        <w:spacing w:line="240" w:lineRule="auto"/>
        <w:rPr>
          <w:rFonts w:ascii="宋体" w:hAnsi="宋体" w:cs="宋体"/>
          <w:sz w:val="24"/>
          <w:highlight w:val="none"/>
        </w:rPr>
      </w:pPr>
    </w:p>
    <w:p w14:paraId="154B089D">
      <w:pPr>
        <w:spacing w:line="240" w:lineRule="auto"/>
        <w:rPr>
          <w:rFonts w:ascii="宋体" w:hAnsi="宋体" w:cs="宋体"/>
          <w:sz w:val="24"/>
          <w:highlight w:val="none"/>
        </w:rPr>
      </w:pPr>
    </w:p>
    <w:p w14:paraId="4878F238">
      <w:pPr>
        <w:spacing w:line="240" w:lineRule="auto"/>
        <w:rPr>
          <w:rFonts w:ascii="宋体" w:hAnsi="宋体" w:cs="宋体"/>
          <w:sz w:val="24"/>
          <w:highlight w:val="none"/>
        </w:rPr>
      </w:pPr>
    </w:p>
    <w:p w14:paraId="2E0101CE">
      <w:pPr>
        <w:spacing w:line="240" w:lineRule="auto"/>
        <w:rPr>
          <w:rFonts w:ascii="宋体" w:hAnsi="宋体" w:cs="宋体"/>
          <w:sz w:val="24"/>
          <w:highlight w:val="none"/>
        </w:rPr>
      </w:pPr>
    </w:p>
    <w:p w14:paraId="7A134F58">
      <w:pPr>
        <w:spacing w:line="240" w:lineRule="auto"/>
        <w:rPr>
          <w:rFonts w:ascii="宋体" w:hAnsi="宋体" w:cs="宋体"/>
          <w:sz w:val="24"/>
          <w:highlight w:val="none"/>
        </w:rPr>
      </w:pPr>
    </w:p>
    <w:p w14:paraId="4E1CEFE2">
      <w:pPr>
        <w:spacing w:line="240" w:lineRule="auto"/>
        <w:ind w:left="-2" w:hanging="2"/>
        <w:jc w:val="center"/>
        <w:rPr>
          <w:rFonts w:ascii="宋体" w:hAnsi="宋体" w:cs="宋体"/>
          <w:b/>
          <w:sz w:val="24"/>
          <w:highlight w:val="none"/>
        </w:rPr>
        <w:sectPr>
          <w:headerReference r:id="rId8" w:type="default"/>
          <w:pgSz w:w="11906" w:h="16838"/>
          <w:pgMar w:top="1247" w:right="1417" w:bottom="1474" w:left="1417" w:header="851" w:footer="896" w:gutter="0"/>
          <w:pgNumType w:fmt="decimal"/>
          <w:cols w:space="720" w:num="1"/>
          <w:titlePg/>
          <w:docGrid w:type="lines" w:linePitch="313" w:charSpace="0"/>
        </w:sectPr>
      </w:pPr>
    </w:p>
    <w:p w14:paraId="2B4AADC4">
      <w:pPr>
        <w:spacing w:line="480" w:lineRule="auto"/>
        <w:rPr>
          <w:rFonts w:ascii="宋体" w:hAnsi="宋体" w:cs="宋体"/>
          <w:b/>
          <w:sz w:val="24"/>
          <w:highlight w:val="none"/>
        </w:rPr>
      </w:pPr>
      <w:r>
        <w:rPr>
          <w:rFonts w:hint="eastAsia" w:ascii="宋体" w:hAnsi="宋体" w:cs="宋体"/>
          <w:b/>
          <w:sz w:val="24"/>
          <w:highlight w:val="none"/>
        </w:rPr>
        <w:t>附件</w:t>
      </w:r>
    </w:p>
    <w:p w14:paraId="6454B2CB">
      <w:pPr>
        <w:spacing w:line="480" w:lineRule="auto"/>
        <w:ind w:left="-2" w:hanging="2"/>
        <w:jc w:val="center"/>
        <w:rPr>
          <w:rFonts w:ascii="宋体" w:hAnsi="宋体" w:cs="宋体"/>
          <w:b/>
          <w:sz w:val="24"/>
          <w:highlight w:val="none"/>
        </w:rPr>
      </w:pPr>
      <w:r>
        <w:rPr>
          <w:rFonts w:hint="eastAsia" w:ascii="宋体" w:hAnsi="宋体" w:cs="宋体"/>
          <w:b/>
          <w:sz w:val="24"/>
          <w:highlight w:val="none"/>
        </w:rPr>
        <w:t>开标一览表</w:t>
      </w:r>
    </w:p>
    <w:p w14:paraId="12BB5EA3">
      <w:pPr>
        <w:spacing w:line="480" w:lineRule="auto"/>
        <w:jc w:val="left"/>
        <w:rPr>
          <w:rFonts w:hint="eastAsia" w:ascii="宋体" w:hAnsi="宋体" w:eastAsia="宋体" w:cs="宋体"/>
          <w:sz w:val="24"/>
          <w:highlight w:val="none"/>
          <w:lang w:eastAsia="zh-CN"/>
        </w:rPr>
      </w:pPr>
      <w:r>
        <w:rPr>
          <w:rFonts w:hint="eastAsia" w:ascii="宋体" w:hAnsi="宋体" w:cs="宋体"/>
          <w:sz w:val="24"/>
          <w:highlight w:val="none"/>
        </w:rPr>
        <w:t xml:space="preserve">项目名称： </w:t>
      </w:r>
      <w:r>
        <w:rPr>
          <w:rFonts w:hint="eastAsia" w:ascii="宋体" w:hAnsi="宋体" w:cs="宋体"/>
          <w:sz w:val="24"/>
          <w:highlight w:val="none"/>
          <w:lang w:eastAsia="zh-CN"/>
        </w:rPr>
        <w:t>桐屿大道（一号路-南山街）、桐屿大道（三号路-院路路）工程（设计） </w:t>
      </w:r>
    </w:p>
    <w:p w14:paraId="3BC4251E">
      <w:pPr>
        <w:spacing w:line="480" w:lineRule="auto"/>
        <w:jc w:val="left"/>
        <w:rPr>
          <w:rFonts w:ascii="宋体" w:hAnsi="宋体" w:cs="宋体"/>
          <w:sz w:val="24"/>
          <w:highlight w:val="none"/>
        </w:rPr>
      </w:pPr>
      <w:r>
        <w:rPr>
          <w:rFonts w:hint="eastAsia" w:ascii="宋体" w:hAnsi="宋体" w:cs="宋体"/>
          <w:sz w:val="24"/>
          <w:highlight w:val="none"/>
        </w:rPr>
        <w:t>项目编号：</w:t>
      </w:r>
      <w:r>
        <w:rPr>
          <w:rFonts w:hint="eastAsia" w:ascii="宋体" w:hAnsi="宋体" w:cs="宋体"/>
          <w:sz w:val="24"/>
          <w:highlight w:val="none"/>
          <w:lang w:eastAsia="zh-CN"/>
        </w:rPr>
        <w:t>JJLQ2025-004</w:t>
      </w:r>
      <w:r>
        <w:rPr>
          <w:rFonts w:hint="eastAsia" w:ascii="宋体" w:hAnsi="宋体" w:cs="宋体"/>
          <w:sz w:val="24"/>
          <w:highlight w:val="none"/>
        </w:rPr>
        <w:t xml:space="preserve">                                 [单位：人民币/元]</w:t>
      </w:r>
    </w:p>
    <w:tbl>
      <w:tblPr>
        <w:tblStyle w:val="77"/>
        <w:tblW w:w="94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91"/>
        <w:gridCol w:w="7648"/>
      </w:tblGrid>
      <w:tr w14:paraId="34D5F5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41" w:hRule="atLeast"/>
          <w:jc w:val="center"/>
        </w:trPr>
        <w:tc>
          <w:tcPr>
            <w:tcW w:w="1791" w:type="dxa"/>
            <w:vAlign w:val="center"/>
          </w:tcPr>
          <w:p w14:paraId="258F0DB8">
            <w:pPr>
              <w:spacing w:line="480" w:lineRule="auto"/>
              <w:jc w:val="center"/>
              <w:rPr>
                <w:rFonts w:ascii="宋体" w:hAnsi="宋体" w:cs="宋体"/>
                <w:b/>
                <w:bCs/>
                <w:sz w:val="24"/>
                <w:highlight w:val="none"/>
              </w:rPr>
            </w:pPr>
            <w:r>
              <w:rPr>
                <w:rFonts w:hint="eastAsia" w:ascii="宋体" w:hAnsi="宋体" w:cs="宋体"/>
                <w:b/>
                <w:bCs/>
                <w:sz w:val="24"/>
                <w:highlight w:val="none"/>
              </w:rPr>
              <w:t>名称</w:t>
            </w:r>
          </w:p>
        </w:tc>
        <w:tc>
          <w:tcPr>
            <w:tcW w:w="7648" w:type="dxa"/>
            <w:vAlign w:val="center"/>
          </w:tcPr>
          <w:p w14:paraId="291DBA15">
            <w:pPr>
              <w:spacing w:line="480" w:lineRule="auto"/>
              <w:jc w:val="center"/>
              <w:rPr>
                <w:rFonts w:ascii="宋体" w:hAnsi="宋体" w:cs="宋体"/>
                <w:b/>
                <w:bCs/>
                <w:sz w:val="24"/>
                <w:highlight w:val="none"/>
              </w:rPr>
            </w:pPr>
            <w:r>
              <w:rPr>
                <w:rFonts w:hint="eastAsia" w:ascii="宋体" w:hAnsi="宋体" w:cs="宋体"/>
                <w:b/>
                <w:bCs/>
                <w:sz w:val="24"/>
                <w:highlight w:val="none"/>
              </w:rPr>
              <w:t>内容</w:t>
            </w:r>
          </w:p>
        </w:tc>
      </w:tr>
      <w:tr w14:paraId="2999A9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6" w:hRule="atLeast"/>
          <w:jc w:val="center"/>
        </w:trPr>
        <w:tc>
          <w:tcPr>
            <w:tcW w:w="1791" w:type="dxa"/>
            <w:vAlign w:val="center"/>
          </w:tcPr>
          <w:p w14:paraId="6BB50D4A">
            <w:pPr>
              <w:spacing w:line="480" w:lineRule="auto"/>
              <w:jc w:val="center"/>
              <w:rPr>
                <w:rFonts w:ascii="宋体" w:hAnsi="宋体" w:cs="宋体"/>
                <w:b/>
                <w:sz w:val="24"/>
                <w:highlight w:val="none"/>
              </w:rPr>
            </w:pPr>
            <w:r>
              <w:rPr>
                <w:rFonts w:hint="eastAsia" w:ascii="宋体" w:hAnsi="宋体" w:cs="宋体"/>
                <w:sz w:val="24"/>
                <w:highlight w:val="none"/>
              </w:rPr>
              <w:t>投标报价</w:t>
            </w:r>
          </w:p>
        </w:tc>
        <w:tc>
          <w:tcPr>
            <w:tcW w:w="7648" w:type="dxa"/>
            <w:vAlign w:val="center"/>
          </w:tcPr>
          <w:p w14:paraId="1C214C7B">
            <w:pPr>
              <w:spacing w:line="480" w:lineRule="auto"/>
              <w:jc w:val="center"/>
              <w:rPr>
                <w:rFonts w:ascii="宋体" w:hAnsi="宋体" w:cs="宋体"/>
                <w:sz w:val="24"/>
                <w:highlight w:val="none"/>
              </w:rPr>
            </w:pPr>
          </w:p>
          <w:p w14:paraId="65440FEE">
            <w:pPr>
              <w:spacing w:line="480" w:lineRule="auto"/>
              <w:jc w:val="center"/>
              <w:rPr>
                <w:rFonts w:ascii="宋体" w:hAnsi="宋体" w:cs="宋体"/>
                <w:sz w:val="24"/>
                <w:highlight w:val="none"/>
              </w:rPr>
            </w:pPr>
            <w:r>
              <w:rPr>
                <w:rFonts w:hint="eastAsia" w:ascii="宋体" w:hAnsi="宋体" w:cs="宋体"/>
                <w:sz w:val="24"/>
                <w:highlight w:val="none"/>
              </w:rPr>
              <w:t>大写：_____________________________元</w:t>
            </w:r>
          </w:p>
          <w:p w14:paraId="66230E1C">
            <w:pPr>
              <w:spacing w:line="480" w:lineRule="auto"/>
              <w:jc w:val="center"/>
              <w:rPr>
                <w:rFonts w:ascii="宋体" w:hAnsi="宋体" w:cs="宋体"/>
                <w:sz w:val="24"/>
                <w:highlight w:val="none"/>
              </w:rPr>
            </w:pPr>
          </w:p>
          <w:p w14:paraId="54A19CCF">
            <w:pPr>
              <w:spacing w:line="480" w:lineRule="auto"/>
              <w:jc w:val="center"/>
              <w:rPr>
                <w:rFonts w:ascii="宋体" w:hAnsi="宋体" w:cs="宋体"/>
                <w:sz w:val="24"/>
                <w:highlight w:val="none"/>
              </w:rPr>
            </w:pPr>
            <w:r>
              <w:rPr>
                <w:rFonts w:hint="eastAsia" w:ascii="宋体" w:hAnsi="宋体" w:cs="宋体"/>
                <w:sz w:val="24"/>
                <w:highlight w:val="none"/>
              </w:rPr>
              <w:t>小写：_____________________________元</w:t>
            </w:r>
          </w:p>
          <w:p w14:paraId="1FFC304A">
            <w:pPr>
              <w:spacing w:line="480" w:lineRule="auto"/>
              <w:jc w:val="center"/>
              <w:rPr>
                <w:rFonts w:ascii="宋体" w:hAnsi="宋体" w:cs="宋体"/>
                <w:b/>
                <w:sz w:val="24"/>
                <w:highlight w:val="none"/>
              </w:rPr>
            </w:pPr>
          </w:p>
        </w:tc>
      </w:tr>
    </w:tbl>
    <w:p w14:paraId="3B869161">
      <w:pPr>
        <w:spacing w:line="480" w:lineRule="auto"/>
        <w:jc w:val="left"/>
        <w:rPr>
          <w:rFonts w:ascii="宋体" w:hAnsi="宋体" w:cs="宋体"/>
          <w:b/>
          <w:bCs/>
          <w:sz w:val="24"/>
          <w:highlight w:val="none"/>
        </w:rPr>
      </w:pPr>
      <w:r>
        <w:rPr>
          <w:rFonts w:hint="eastAsia" w:ascii="宋体" w:hAnsi="宋体" w:cs="宋体"/>
          <w:b/>
          <w:bCs/>
          <w:sz w:val="24"/>
          <w:highlight w:val="none"/>
        </w:rPr>
        <w:t>填报要求：</w:t>
      </w:r>
    </w:p>
    <w:p w14:paraId="5FA09A4F">
      <w:pPr>
        <w:spacing w:line="240" w:lineRule="auto"/>
        <w:rPr>
          <w:rFonts w:hint="eastAsia" w:ascii="宋体" w:hAnsi="宋体" w:cs="宋体"/>
          <w:sz w:val="24"/>
          <w:highlight w:val="none"/>
          <w:lang w:val="en-US" w:eastAsia="zh-CN"/>
        </w:rPr>
      </w:pPr>
      <w:r>
        <w:rPr>
          <w:rFonts w:hint="eastAsia" w:ascii="宋体" w:hAnsi="宋体" w:cs="宋体"/>
          <w:sz w:val="24"/>
          <w:highlight w:val="none"/>
        </w:rPr>
        <w:t>1、投标总报价：</w:t>
      </w:r>
      <w:r>
        <w:rPr>
          <w:rFonts w:hint="eastAsia" w:ascii="宋体" w:hAnsi="宋体" w:cs="宋体"/>
          <w:sz w:val="24"/>
          <w:highlight w:val="none"/>
          <w:lang w:val="en-US" w:eastAsia="zh-CN"/>
        </w:rPr>
        <w:t>是指完成本项目以下全部任务的费用：方案设计及优化、初步设计、施工图设计（如需二次深化设计的，二次深化设计也包含在内），总投资估算编制及调整（如需）、初步设计概算编制及调整，</w:t>
      </w:r>
      <w:r>
        <w:rPr>
          <w:rFonts w:hint="eastAsia" w:ascii="宋体" w:hAnsi="宋体" w:cs="宋体"/>
          <w:sz w:val="24"/>
          <w:highlight w:val="none"/>
          <w:lang w:eastAsia="zh-CN"/>
        </w:rPr>
        <w:t>并承担</w:t>
      </w:r>
      <w:r>
        <w:rPr>
          <w:rFonts w:hint="eastAsia" w:ascii="宋体" w:hAnsi="宋体" w:cs="宋体"/>
          <w:sz w:val="24"/>
          <w:highlight w:val="none"/>
          <w:lang w:val="en-US" w:eastAsia="zh-CN"/>
        </w:rPr>
        <w:t>专业咨询服务工作、测量测绘定位工作、各阶段成果评审、图纸会审、技术交底、施工现场服务、参与中间验收、竣工验收、竣工图编制配合及审核服务等后续服务，相关费用包含在设计费内。承担施工图审查合格前的各类审查评审及施工图审查送审工作（除施工图图审费用由采购人承担外，其他可能涉及的评审审查费用由中标供应商负责）。</w:t>
      </w:r>
    </w:p>
    <w:p w14:paraId="08EBBE67">
      <w:pPr>
        <w:spacing w:line="240" w:lineRule="auto"/>
        <w:rPr>
          <w:rFonts w:hint="eastAsia" w:ascii="宋体" w:hAnsi="宋体" w:cs="宋体"/>
          <w:sz w:val="24"/>
          <w:highlight w:val="none"/>
          <w:lang w:val="en-US" w:eastAsia="zh-CN"/>
        </w:rPr>
      </w:pPr>
      <w:r>
        <w:rPr>
          <w:rFonts w:hint="eastAsia" w:ascii="宋体" w:hAnsi="宋体" w:cs="宋体"/>
          <w:sz w:val="24"/>
          <w:highlight w:val="none"/>
          <w:lang w:val="en-US" w:eastAsia="zh-CN"/>
        </w:rPr>
        <w:t>其还应包括前期工作、后续服务（含调研、踏勘、技术交底、成果印刷、邮寄及税收、管理等费用）、中标供应商履行承诺所需其他费用、图纸会审费、专家费、评审费、会务费、施工中图纸更改、多媒体解说文件制作（汇报、评审、最终成果展示）等一切费用。</w:t>
      </w:r>
    </w:p>
    <w:p w14:paraId="594E5CEA">
      <w:pPr>
        <w:spacing w:line="240" w:lineRule="auto"/>
        <w:rPr>
          <w:rFonts w:ascii="宋体" w:hAnsi="宋体" w:cs="宋体"/>
          <w:sz w:val="24"/>
          <w:highlight w:val="none"/>
        </w:rPr>
      </w:pPr>
      <w:r>
        <w:rPr>
          <w:rFonts w:hint="eastAsia" w:ascii="宋体" w:hAnsi="宋体" w:cs="宋体"/>
          <w:sz w:val="24"/>
          <w:highlight w:val="none"/>
        </w:rPr>
        <w:t>2.报价一经涂改，应在涂改处加盖单位公章，或者由法定代表人或授权委托代理人签字或盖章，否则其投标作无效标处理。</w:t>
      </w:r>
    </w:p>
    <w:p w14:paraId="1B83492A">
      <w:pPr>
        <w:spacing w:line="240" w:lineRule="auto"/>
        <w:rPr>
          <w:rFonts w:hint="eastAsia" w:ascii="宋体" w:hAnsi="宋体" w:cs="宋体"/>
          <w:sz w:val="24"/>
          <w:highlight w:val="none"/>
        </w:rPr>
      </w:pPr>
    </w:p>
    <w:p w14:paraId="7B4809D7">
      <w:pPr>
        <w:spacing w:line="240" w:lineRule="auto"/>
        <w:rPr>
          <w:rFonts w:ascii="宋体" w:hAnsi="宋体" w:cs="宋体"/>
          <w:sz w:val="24"/>
          <w:highlight w:val="none"/>
        </w:rPr>
      </w:pPr>
      <w:r>
        <w:rPr>
          <w:rFonts w:hint="eastAsia" w:ascii="宋体" w:hAnsi="宋体" w:cs="宋体"/>
          <w:sz w:val="24"/>
          <w:highlight w:val="none"/>
        </w:rPr>
        <w:t>投标人名称（盖章）：</w:t>
      </w:r>
      <w:r>
        <w:rPr>
          <w:rFonts w:hint="eastAsia" w:ascii="宋体" w:hAnsi="宋体" w:cs="宋体"/>
          <w:sz w:val="24"/>
          <w:highlight w:val="none"/>
          <w:u w:val="single"/>
        </w:rPr>
        <w:t xml:space="preserve">                         </w:t>
      </w:r>
    </w:p>
    <w:p w14:paraId="5E27970B">
      <w:pPr>
        <w:spacing w:line="240" w:lineRule="auto"/>
        <w:rPr>
          <w:rFonts w:hint="eastAsia" w:ascii="宋体" w:hAnsi="宋体" w:cs="宋体"/>
          <w:sz w:val="24"/>
          <w:highlight w:val="none"/>
        </w:rPr>
      </w:pPr>
    </w:p>
    <w:p w14:paraId="7D15B0FE">
      <w:pPr>
        <w:spacing w:line="240" w:lineRule="auto"/>
        <w:rPr>
          <w:rFonts w:ascii="宋体" w:hAnsi="宋体" w:cs="宋体"/>
          <w:sz w:val="24"/>
          <w:highlight w:val="none"/>
        </w:rPr>
      </w:pPr>
      <w:r>
        <w:rPr>
          <w:rFonts w:hint="eastAsia" w:ascii="宋体" w:hAnsi="宋体" w:cs="宋体"/>
          <w:sz w:val="24"/>
          <w:highlight w:val="none"/>
        </w:rPr>
        <w:t>授权委托代理人签字或盖章：</w:t>
      </w:r>
      <w:r>
        <w:rPr>
          <w:rFonts w:hint="eastAsia" w:ascii="宋体" w:hAnsi="宋体" w:cs="宋体"/>
          <w:sz w:val="24"/>
          <w:highlight w:val="none"/>
          <w:u w:val="single"/>
        </w:rPr>
        <w:t xml:space="preserve">                   </w:t>
      </w:r>
    </w:p>
    <w:p w14:paraId="1B72A3BD">
      <w:pPr>
        <w:spacing w:line="240" w:lineRule="auto"/>
        <w:rPr>
          <w:rFonts w:hint="eastAsia" w:ascii="宋体" w:hAnsi="宋体" w:cs="宋体"/>
          <w:sz w:val="24"/>
          <w:highlight w:val="none"/>
        </w:rPr>
      </w:pPr>
    </w:p>
    <w:p w14:paraId="61524DDC">
      <w:pPr>
        <w:spacing w:line="240" w:lineRule="auto"/>
        <w:rPr>
          <w:rFonts w:ascii="宋体" w:hAnsi="宋体" w:cs="宋体"/>
          <w:b/>
          <w:sz w:val="24"/>
          <w:highlight w:val="none"/>
        </w:rPr>
        <w:sectPr>
          <w:pgSz w:w="11906" w:h="16838"/>
          <w:pgMar w:top="1247" w:right="1417" w:bottom="1474" w:left="1417" w:header="851" w:footer="896" w:gutter="0"/>
          <w:pgNumType w:fmt="decimal"/>
          <w:cols w:space="720" w:num="1"/>
          <w:titlePg/>
          <w:docGrid w:type="lines" w:linePitch="313" w:charSpace="0"/>
        </w:sectPr>
      </w:pPr>
      <w:r>
        <w:rPr>
          <w:rFonts w:hint="eastAsia" w:ascii="宋体" w:hAnsi="宋体" w:cs="宋体"/>
          <w:sz w:val="24"/>
          <w:highlight w:val="none"/>
        </w:rPr>
        <w:t>日期：</w:t>
      </w:r>
    </w:p>
    <w:p w14:paraId="3C760069">
      <w:pPr>
        <w:spacing w:line="480" w:lineRule="auto"/>
        <w:rPr>
          <w:rFonts w:ascii="宋体" w:hAnsi="宋体" w:cs="宋体"/>
          <w:b/>
          <w:sz w:val="24"/>
          <w:highlight w:val="none"/>
        </w:rPr>
      </w:pPr>
      <w:r>
        <w:rPr>
          <w:rFonts w:hint="eastAsia" w:ascii="宋体" w:hAnsi="宋体" w:cs="宋体"/>
          <w:b/>
          <w:sz w:val="24"/>
          <w:highlight w:val="none"/>
        </w:rPr>
        <w:t>附件</w:t>
      </w:r>
    </w:p>
    <w:p w14:paraId="3E180AEC">
      <w:pPr>
        <w:pStyle w:val="702"/>
        <w:ind w:firstLine="2112" w:firstLineChars="528"/>
        <w:jc w:val="both"/>
        <w:rPr>
          <w:rFonts w:hint="eastAsia" w:ascii="宋体" w:hAnsi="宋体"/>
          <w:color w:val="auto"/>
          <w:sz w:val="36"/>
          <w:szCs w:val="24"/>
          <w:highlight w:val="none"/>
        </w:rPr>
      </w:pPr>
      <w:r>
        <w:rPr>
          <w:rFonts w:hint="eastAsia"/>
          <w:color w:val="auto"/>
          <w:sz w:val="40"/>
          <w:szCs w:val="40"/>
          <w:highlight w:val="none"/>
        </w:rPr>
        <w:t>投标报价汇总表</w:t>
      </w:r>
    </w:p>
    <w:p w14:paraId="653D008E">
      <w:pPr>
        <w:spacing w:line="360" w:lineRule="auto"/>
        <w:ind w:firstLine="442"/>
        <w:jc w:val="center"/>
        <w:rPr>
          <w:rFonts w:hint="eastAsia" w:ascii="宋体" w:hAnsi="宋体" w:cs="宋体"/>
          <w:b/>
          <w:bCs/>
          <w:color w:val="auto"/>
          <w:sz w:val="24"/>
          <w:highlight w:val="none"/>
          <w:u w:val="none"/>
          <w:lang w:eastAsia="zh-CN"/>
        </w:rPr>
      </w:pPr>
    </w:p>
    <w:p w14:paraId="5334718B">
      <w:pPr>
        <w:spacing w:line="360" w:lineRule="auto"/>
        <w:ind w:firstLine="442"/>
        <w:jc w:val="center"/>
        <w:rPr>
          <w:rFonts w:hint="eastAsia" w:ascii="宋体" w:hAnsi="宋体"/>
          <w:b/>
          <w:color w:val="auto"/>
          <w:sz w:val="44"/>
          <w:szCs w:val="44"/>
          <w:highlight w:val="none"/>
        </w:rPr>
      </w:pPr>
      <w:r>
        <w:rPr>
          <w:rFonts w:hint="eastAsia" w:ascii="宋体" w:hAnsi="宋体" w:cs="宋体"/>
          <w:b/>
          <w:bCs/>
          <w:color w:val="auto"/>
          <w:sz w:val="24"/>
          <w:highlight w:val="none"/>
          <w:u w:val="none"/>
          <w:lang w:eastAsia="zh-CN"/>
        </w:rPr>
        <w:t>桐屿大道（一号路-南山街）、桐屿大道（三号路-院路路）工程（设计）</w:t>
      </w:r>
    </w:p>
    <w:p w14:paraId="78070517">
      <w:pPr>
        <w:ind w:firstLine="442"/>
        <w:jc w:val="center"/>
        <w:rPr>
          <w:rFonts w:hint="eastAsia" w:ascii="宋体" w:hAnsi="宋体"/>
          <w:b/>
          <w:color w:val="auto"/>
          <w:sz w:val="40"/>
          <w:szCs w:val="40"/>
          <w:highlight w:val="none"/>
        </w:rPr>
      </w:pPr>
      <w:r>
        <w:rPr>
          <w:rFonts w:hint="eastAsia" w:ascii="宋体" w:hAnsi="宋体"/>
          <w:b/>
          <w:color w:val="auto"/>
          <w:sz w:val="40"/>
          <w:szCs w:val="40"/>
          <w:highlight w:val="none"/>
        </w:rPr>
        <w:t>投标报价汇总表</w:t>
      </w:r>
    </w:p>
    <w:tbl>
      <w:tblPr>
        <w:tblStyle w:val="77"/>
        <w:tblW w:w="98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9"/>
        <w:gridCol w:w="1633"/>
        <w:gridCol w:w="1593"/>
        <w:gridCol w:w="1620"/>
        <w:gridCol w:w="1632"/>
        <w:gridCol w:w="2759"/>
      </w:tblGrid>
      <w:tr w14:paraId="555E1C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4" w:hRule="atLeast"/>
          <w:jc w:val="center"/>
        </w:trPr>
        <w:tc>
          <w:tcPr>
            <w:tcW w:w="639" w:type="dxa"/>
            <w:noWrap w:val="0"/>
            <w:vAlign w:val="center"/>
          </w:tcPr>
          <w:p w14:paraId="7B38090E">
            <w:pPr>
              <w:pStyle w:val="703"/>
              <w:keepNext w:val="0"/>
              <w:keepLines w:val="0"/>
              <w:pageBreakBefore w:val="0"/>
              <w:kinsoku/>
              <w:wordWrap/>
              <w:overflowPunct/>
              <w:topLinePunct w:val="0"/>
              <w:autoSpaceDE/>
              <w:autoSpaceDN/>
              <w:bidi w:val="0"/>
              <w:adjustRightInd/>
              <w:snapToGrid/>
              <w:spacing w:line="240" w:lineRule="exact"/>
              <w:jc w:val="center"/>
              <w:textAlignment w:val="auto"/>
              <w:rPr>
                <w:rFonts w:hint="eastAsia" w:ascii="宋体" w:hAnsi="宋体" w:eastAsia="宋体" w:cs="宋体"/>
                <w:b w:val="0"/>
                <w:bCs/>
                <w:caps w:val="0"/>
                <w:smallCaps w:val="0"/>
                <w:color w:val="auto"/>
                <w:spacing w:val="0"/>
                <w:sz w:val="21"/>
                <w:szCs w:val="21"/>
                <w:highlight w:val="none"/>
              </w:rPr>
            </w:pPr>
            <w:r>
              <w:rPr>
                <w:rFonts w:hint="eastAsia" w:ascii="宋体" w:hAnsi="宋体" w:eastAsia="宋体" w:cs="宋体"/>
                <w:b w:val="0"/>
                <w:bCs/>
                <w:caps w:val="0"/>
                <w:smallCaps w:val="0"/>
                <w:color w:val="auto"/>
                <w:spacing w:val="0"/>
                <w:sz w:val="21"/>
                <w:szCs w:val="21"/>
                <w:highlight w:val="none"/>
              </w:rPr>
              <w:t>序号</w:t>
            </w:r>
          </w:p>
        </w:tc>
        <w:tc>
          <w:tcPr>
            <w:tcW w:w="1633" w:type="dxa"/>
            <w:noWrap w:val="0"/>
            <w:vAlign w:val="center"/>
          </w:tcPr>
          <w:p w14:paraId="555E544F">
            <w:pPr>
              <w:pStyle w:val="703"/>
              <w:keepNext w:val="0"/>
              <w:keepLines w:val="0"/>
              <w:pageBreakBefore w:val="0"/>
              <w:kinsoku/>
              <w:wordWrap/>
              <w:overflowPunct/>
              <w:topLinePunct w:val="0"/>
              <w:autoSpaceDE/>
              <w:autoSpaceDN/>
              <w:bidi w:val="0"/>
              <w:adjustRightInd/>
              <w:snapToGrid/>
              <w:spacing w:line="240" w:lineRule="exact"/>
              <w:jc w:val="center"/>
              <w:textAlignment w:val="auto"/>
              <w:rPr>
                <w:rFonts w:hint="eastAsia" w:ascii="宋体" w:hAnsi="宋体" w:eastAsia="宋体" w:cs="宋体"/>
                <w:b w:val="0"/>
                <w:bCs/>
                <w:caps w:val="0"/>
                <w:smallCaps w:val="0"/>
                <w:color w:val="auto"/>
                <w:spacing w:val="0"/>
                <w:sz w:val="21"/>
                <w:szCs w:val="21"/>
                <w:highlight w:val="none"/>
              </w:rPr>
            </w:pPr>
            <w:r>
              <w:rPr>
                <w:rFonts w:hint="eastAsia" w:ascii="宋体" w:hAnsi="宋体" w:eastAsia="宋体" w:cs="宋体"/>
                <w:b w:val="0"/>
                <w:bCs/>
                <w:caps w:val="0"/>
                <w:smallCaps w:val="0"/>
                <w:color w:val="auto"/>
                <w:spacing w:val="0"/>
                <w:sz w:val="21"/>
                <w:szCs w:val="21"/>
                <w:highlight w:val="none"/>
              </w:rPr>
              <w:t>项目名称</w:t>
            </w:r>
          </w:p>
        </w:tc>
        <w:tc>
          <w:tcPr>
            <w:tcW w:w="1593" w:type="dxa"/>
            <w:noWrap w:val="0"/>
            <w:vAlign w:val="center"/>
          </w:tcPr>
          <w:p w14:paraId="34666F0A">
            <w:pPr>
              <w:pStyle w:val="703"/>
              <w:keepNext w:val="0"/>
              <w:keepLines w:val="0"/>
              <w:pageBreakBefore w:val="0"/>
              <w:kinsoku/>
              <w:wordWrap/>
              <w:overflowPunct/>
              <w:topLinePunct w:val="0"/>
              <w:autoSpaceDE/>
              <w:autoSpaceDN/>
              <w:bidi w:val="0"/>
              <w:adjustRightInd/>
              <w:snapToGrid/>
              <w:spacing w:line="240" w:lineRule="exact"/>
              <w:jc w:val="center"/>
              <w:textAlignment w:val="auto"/>
              <w:rPr>
                <w:rFonts w:hint="eastAsia" w:ascii="宋体" w:hAnsi="宋体" w:eastAsia="宋体" w:cs="宋体"/>
                <w:b w:val="0"/>
                <w:bCs/>
                <w:caps w:val="0"/>
                <w:smallCaps w:val="0"/>
                <w:color w:val="auto"/>
                <w:spacing w:val="0"/>
                <w:sz w:val="21"/>
                <w:szCs w:val="21"/>
                <w:highlight w:val="none"/>
                <w:lang w:val="en-US" w:eastAsia="zh-CN"/>
              </w:rPr>
            </w:pPr>
            <w:r>
              <w:rPr>
                <w:rFonts w:hint="eastAsia" w:ascii="宋体" w:hAnsi="宋体" w:eastAsia="宋体" w:cs="宋体"/>
                <w:b w:val="0"/>
                <w:bCs/>
                <w:caps w:val="0"/>
                <w:smallCaps w:val="0"/>
                <w:color w:val="auto"/>
                <w:spacing w:val="0"/>
                <w:sz w:val="21"/>
                <w:szCs w:val="21"/>
                <w:highlight w:val="none"/>
                <w:lang w:val="en-US" w:eastAsia="zh-CN"/>
              </w:rPr>
              <w:t>建安费（元）</w:t>
            </w:r>
            <w:r>
              <w:rPr>
                <w:rFonts w:hint="eastAsia" w:ascii="宋体" w:hAnsi="宋体" w:eastAsia="宋体" w:cs="宋体"/>
                <w:b w:val="0"/>
                <w:bCs/>
                <w:caps w:val="0"/>
                <w:smallCaps w:val="0"/>
                <w:color w:val="auto"/>
                <w:spacing w:val="0"/>
                <w:sz w:val="21"/>
                <w:szCs w:val="21"/>
                <w:highlight w:val="none"/>
              </w:rPr>
              <w:t>①</w:t>
            </w:r>
          </w:p>
        </w:tc>
        <w:tc>
          <w:tcPr>
            <w:tcW w:w="1620" w:type="dxa"/>
            <w:noWrap w:val="0"/>
            <w:vAlign w:val="center"/>
          </w:tcPr>
          <w:p w14:paraId="65368216">
            <w:pPr>
              <w:pStyle w:val="703"/>
              <w:keepNext w:val="0"/>
              <w:keepLines w:val="0"/>
              <w:pageBreakBefore w:val="0"/>
              <w:kinsoku/>
              <w:wordWrap/>
              <w:overflowPunct/>
              <w:topLinePunct w:val="0"/>
              <w:autoSpaceDE/>
              <w:autoSpaceDN/>
              <w:bidi w:val="0"/>
              <w:adjustRightInd/>
              <w:snapToGrid/>
              <w:spacing w:line="240" w:lineRule="exact"/>
              <w:jc w:val="center"/>
              <w:textAlignment w:val="auto"/>
              <w:rPr>
                <w:rFonts w:hint="eastAsia" w:ascii="宋体" w:hAnsi="宋体" w:eastAsia="宋体" w:cs="宋体"/>
                <w:b w:val="0"/>
                <w:bCs/>
                <w:caps w:val="0"/>
                <w:smallCaps w:val="0"/>
                <w:color w:val="auto"/>
                <w:spacing w:val="0"/>
                <w:sz w:val="21"/>
                <w:szCs w:val="21"/>
                <w:highlight w:val="none"/>
              </w:rPr>
            </w:pPr>
            <w:r>
              <w:rPr>
                <w:rFonts w:hint="eastAsia" w:ascii="宋体" w:hAnsi="宋体" w:eastAsia="宋体" w:cs="宋体"/>
                <w:b w:val="0"/>
                <w:bCs/>
                <w:caps w:val="0"/>
                <w:smallCaps w:val="0"/>
                <w:color w:val="auto"/>
                <w:spacing w:val="0"/>
                <w:sz w:val="21"/>
                <w:szCs w:val="21"/>
                <w:highlight w:val="none"/>
                <w:lang w:val="en-US" w:eastAsia="zh-CN"/>
              </w:rPr>
              <w:t>设计费</w:t>
            </w:r>
            <w:r>
              <w:rPr>
                <w:rFonts w:hint="eastAsia" w:ascii="宋体" w:hAnsi="宋体" w:eastAsia="宋体" w:cs="宋体"/>
                <w:b w:val="0"/>
                <w:bCs/>
                <w:caps w:val="0"/>
                <w:smallCaps w:val="0"/>
                <w:color w:val="auto"/>
                <w:spacing w:val="0"/>
                <w:sz w:val="21"/>
                <w:szCs w:val="21"/>
                <w:highlight w:val="none"/>
              </w:rPr>
              <w:t>结算率（最多保留百分号前</w:t>
            </w:r>
            <w:r>
              <w:rPr>
                <w:rFonts w:hint="eastAsia" w:ascii="宋体" w:hAnsi="宋体" w:eastAsia="宋体" w:cs="宋体"/>
                <w:b w:val="0"/>
                <w:bCs/>
                <w:caps w:val="0"/>
                <w:smallCaps w:val="0"/>
                <w:color w:val="auto"/>
                <w:spacing w:val="0"/>
                <w:sz w:val="21"/>
                <w:szCs w:val="21"/>
                <w:highlight w:val="none"/>
                <w:lang w:val="en-US" w:eastAsia="zh-CN"/>
              </w:rPr>
              <w:t>四</w:t>
            </w:r>
            <w:r>
              <w:rPr>
                <w:rFonts w:hint="eastAsia" w:ascii="宋体" w:hAnsi="宋体" w:eastAsia="宋体" w:cs="宋体"/>
                <w:b w:val="0"/>
                <w:bCs/>
                <w:caps w:val="0"/>
                <w:smallCaps w:val="0"/>
                <w:color w:val="auto"/>
                <w:spacing w:val="0"/>
                <w:sz w:val="21"/>
                <w:szCs w:val="21"/>
                <w:highlight w:val="none"/>
              </w:rPr>
              <w:t>位小数）②</w:t>
            </w:r>
          </w:p>
        </w:tc>
        <w:tc>
          <w:tcPr>
            <w:tcW w:w="1632" w:type="dxa"/>
            <w:noWrap w:val="0"/>
            <w:vAlign w:val="center"/>
          </w:tcPr>
          <w:p w14:paraId="65A28260">
            <w:pPr>
              <w:pStyle w:val="703"/>
              <w:keepNext w:val="0"/>
              <w:keepLines w:val="0"/>
              <w:pageBreakBefore w:val="0"/>
              <w:kinsoku/>
              <w:wordWrap/>
              <w:overflowPunct/>
              <w:topLinePunct w:val="0"/>
              <w:autoSpaceDE/>
              <w:autoSpaceDN/>
              <w:bidi w:val="0"/>
              <w:adjustRightInd/>
              <w:snapToGrid/>
              <w:spacing w:line="240" w:lineRule="exact"/>
              <w:jc w:val="center"/>
              <w:textAlignment w:val="auto"/>
              <w:rPr>
                <w:rFonts w:hint="eastAsia" w:ascii="宋体" w:hAnsi="宋体" w:eastAsia="宋体" w:cs="宋体"/>
                <w:b w:val="0"/>
                <w:bCs/>
                <w:caps w:val="0"/>
                <w:smallCaps w:val="0"/>
                <w:color w:val="auto"/>
                <w:spacing w:val="0"/>
                <w:sz w:val="21"/>
                <w:szCs w:val="21"/>
                <w:highlight w:val="none"/>
              </w:rPr>
            </w:pPr>
            <w:r>
              <w:rPr>
                <w:rFonts w:hint="eastAsia" w:ascii="宋体" w:hAnsi="宋体" w:eastAsia="宋体" w:cs="宋体"/>
                <w:b w:val="0"/>
                <w:bCs/>
                <w:caps w:val="0"/>
                <w:smallCaps w:val="0"/>
                <w:color w:val="auto"/>
                <w:spacing w:val="0"/>
                <w:sz w:val="21"/>
                <w:szCs w:val="21"/>
                <w:highlight w:val="none"/>
                <w:lang w:val="en-US" w:eastAsia="zh-CN"/>
              </w:rPr>
              <w:t>投标报价</w:t>
            </w:r>
            <w:r>
              <w:rPr>
                <w:rFonts w:hint="eastAsia" w:ascii="宋体" w:hAnsi="宋体" w:eastAsia="宋体" w:cs="宋体"/>
                <w:b w:val="0"/>
                <w:bCs/>
                <w:caps w:val="0"/>
                <w:smallCaps w:val="0"/>
                <w:color w:val="auto"/>
                <w:spacing w:val="0"/>
                <w:sz w:val="21"/>
                <w:szCs w:val="21"/>
                <w:highlight w:val="none"/>
              </w:rPr>
              <w:t>（元）</w:t>
            </w:r>
          </w:p>
          <w:p w14:paraId="369725B0">
            <w:pPr>
              <w:pStyle w:val="703"/>
              <w:keepNext w:val="0"/>
              <w:keepLines w:val="0"/>
              <w:pageBreakBefore w:val="0"/>
              <w:kinsoku/>
              <w:wordWrap/>
              <w:overflowPunct/>
              <w:topLinePunct w:val="0"/>
              <w:autoSpaceDE/>
              <w:autoSpaceDN/>
              <w:bidi w:val="0"/>
              <w:adjustRightInd/>
              <w:snapToGrid/>
              <w:spacing w:line="240" w:lineRule="exact"/>
              <w:jc w:val="center"/>
              <w:textAlignment w:val="auto"/>
              <w:rPr>
                <w:rFonts w:hint="eastAsia" w:ascii="宋体" w:hAnsi="宋体" w:eastAsia="宋体" w:cs="宋体"/>
                <w:b w:val="0"/>
                <w:bCs/>
                <w:caps w:val="0"/>
                <w:smallCaps w:val="0"/>
                <w:color w:val="auto"/>
                <w:spacing w:val="0"/>
                <w:sz w:val="21"/>
                <w:szCs w:val="21"/>
                <w:highlight w:val="none"/>
              </w:rPr>
            </w:pPr>
            <w:r>
              <w:rPr>
                <w:rFonts w:hint="eastAsia" w:ascii="宋体" w:hAnsi="宋体" w:eastAsia="宋体" w:cs="宋体"/>
                <w:b w:val="0"/>
                <w:bCs/>
                <w:caps w:val="0"/>
                <w:smallCaps w:val="0"/>
                <w:color w:val="auto"/>
                <w:spacing w:val="0"/>
                <w:sz w:val="21"/>
                <w:szCs w:val="21"/>
                <w:highlight w:val="none"/>
              </w:rPr>
              <w:t>③=①×②</w:t>
            </w:r>
          </w:p>
        </w:tc>
        <w:tc>
          <w:tcPr>
            <w:tcW w:w="2759" w:type="dxa"/>
            <w:noWrap w:val="0"/>
            <w:vAlign w:val="center"/>
          </w:tcPr>
          <w:p w14:paraId="5891D9FB">
            <w:pPr>
              <w:pStyle w:val="703"/>
              <w:keepNext w:val="0"/>
              <w:keepLines w:val="0"/>
              <w:pageBreakBefore w:val="0"/>
              <w:kinsoku/>
              <w:wordWrap/>
              <w:overflowPunct/>
              <w:topLinePunct w:val="0"/>
              <w:autoSpaceDE/>
              <w:autoSpaceDN/>
              <w:bidi w:val="0"/>
              <w:adjustRightInd/>
              <w:snapToGrid/>
              <w:spacing w:line="240" w:lineRule="exact"/>
              <w:jc w:val="center"/>
              <w:textAlignment w:val="auto"/>
              <w:rPr>
                <w:rFonts w:hint="eastAsia" w:ascii="宋体" w:hAnsi="宋体" w:eastAsia="宋体" w:cs="宋体"/>
                <w:b w:val="0"/>
                <w:bCs/>
                <w:caps w:val="0"/>
                <w:smallCaps w:val="0"/>
                <w:color w:val="auto"/>
                <w:spacing w:val="0"/>
                <w:sz w:val="21"/>
                <w:szCs w:val="21"/>
                <w:highlight w:val="none"/>
              </w:rPr>
            </w:pPr>
            <w:r>
              <w:rPr>
                <w:rFonts w:hint="eastAsia" w:ascii="宋体" w:hAnsi="宋体" w:eastAsia="宋体" w:cs="宋体"/>
                <w:b w:val="0"/>
                <w:bCs/>
                <w:caps w:val="0"/>
                <w:smallCaps w:val="0"/>
                <w:color w:val="auto"/>
                <w:spacing w:val="0"/>
                <w:sz w:val="21"/>
                <w:szCs w:val="21"/>
                <w:highlight w:val="none"/>
              </w:rPr>
              <w:t>最高投标限价（元）</w:t>
            </w:r>
          </w:p>
          <w:p w14:paraId="5EDC2639">
            <w:pPr>
              <w:pStyle w:val="703"/>
              <w:keepNext w:val="0"/>
              <w:keepLines w:val="0"/>
              <w:pageBreakBefore w:val="0"/>
              <w:kinsoku/>
              <w:wordWrap/>
              <w:overflowPunct/>
              <w:topLinePunct w:val="0"/>
              <w:autoSpaceDE/>
              <w:autoSpaceDN/>
              <w:bidi w:val="0"/>
              <w:adjustRightInd/>
              <w:snapToGrid/>
              <w:spacing w:line="240" w:lineRule="exact"/>
              <w:jc w:val="center"/>
              <w:textAlignment w:val="auto"/>
              <w:rPr>
                <w:rFonts w:hint="eastAsia" w:ascii="宋体" w:hAnsi="宋体" w:eastAsia="宋体" w:cs="宋体"/>
                <w:b w:val="0"/>
                <w:bCs/>
                <w:caps w:val="0"/>
                <w:smallCaps w:val="0"/>
                <w:color w:val="auto"/>
                <w:spacing w:val="0"/>
                <w:sz w:val="21"/>
                <w:szCs w:val="21"/>
                <w:highlight w:val="none"/>
              </w:rPr>
            </w:pPr>
          </w:p>
        </w:tc>
      </w:tr>
      <w:tr w14:paraId="56D96E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8" w:hRule="exact"/>
          <w:jc w:val="center"/>
        </w:trPr>
        <w:tc>
          <w:tcPr>
            <w:tcW w:w="639" w:type="dxa"/>
            <w:noWrap w:val="0"/>
            <w:vAlign w:val="center"/>
          </w:tcPr>
          <w:p w14:paraId="489BADAE">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hint="eastAsia" w:ascii="宋体" w:hAnsi="宋体" w:eastAsia="宋体" w:cs="宋体"/>
                <w:b w:val="0"/>
                <w:bCs/>
                <w:caps w:val="0"/>
                <w:smallCaps w:val="0"/>
                <w:color w:val="auto"/>
                <w:spacing w:val="0"/>
                <w:sz w:val="21"/>
                <w:szCs w:val="21"/>
                <w:highlight w:val="none"/>
                <w:lang w:eastAsia="zh-CN"/>
              </w:rPr>
            </w:pPr>
            <w:r>
              <w:rPr>
                <w:rFonts w:hint="eastAsia" w:ascii="宋体" w:hAnsi="宋体" w:eastAsia="宋体" w:cs="宋体"/>
                <w:b w:val="0"/>
                <w:bCs/>
                <w:caps w:val="0"/>
                <w:smallCaps w:val="0"/>
                <w:color w:val="auto"/>
                <w:spacing w:val="0"/>
                <w:sz w:val="21"/>
                <w:szCs w:val="21"/>
                <w:highlight w:val="none"/>
                <w:lang w:val="en-US" w:eastAsia="zh-CN"/>
              </w:rPr>
              <w:t>1</w:t>
            </w:r>
          </w:p>
        </w:tc>
        <w:tc>
          <w:tcPr>
            <w:tcW w:w="1633" w:type="dxa"/>
            <w:noWrap w:val="0"/>
            <w:vAlign w:val="center"/>
          </w:tcPr>
          <w:p w14:paraId="081CF0B3">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hint="default" w:ascii="宋体" w:hAnsi="宋体" w:eastAsia="宋体" w:cs="宋体"/>
                <w:b w:val="0"/>
                <w:bCs/>
                <w:caps w:val="0"/>
                <w:smallCaps w:val="0"/>
                <w:color w:val="auto"/>
                <w:spacing w:val="0"/>
                <w:kern w:val="2"/>
                <w:sz w:val="21"/>
                <w:szCs w:val="21"/>
                <w:highlight w:val="none"/>
                <w:lang w:val="en-US" w:eastAsia="zh-CN" w:bidi="ar-SA"/>
              </w:rPr>
            </w:pPr>
            <w:r>
              <w:rPr>
                <w:rFonts w:hint="eastAsia" w:ascii="宋体" w:hAnsi="宋体" w:eastAsia="宋体" w:cs="宋体"/>
                <w:b w:val="0"/>
                <w:bCs/>
                <w:caps w:val="0"/>
                <w:smallCaps w:val="0"/>
                <w:color w:val="auto"/>
                <w:spacing w:val="0"/>
                <w:kern w:val="2"/>
                <w:sz w:val="21"/>
                <w:szCs w:val="21"/>
                <w:highlight w:val="none"/>
                <w:lang w:val="en-US" w:eastAsia="zh-CN" w:bidi="ar-SA"/>
              </w:rPr>
              <w:t>设计费</w:t>
            </w:r>
          </w:p>
        </w:tc>
        <w:tc>
          <w:tcPr>
            <w:tcW w:w="1593" w:type="dxa"/>
            <w:noWrap w:val="0"/>
            <w:vAlign w:val="center"/>
          </w:tcPr>
          <w:p w14:paraId="0A5488A8">
            <w:pPr>
              <w:keepNext w:val="0"/>
              <w:keepLines w:val="0"/>
              <w:widowControl/>
              <w:suppressLineNumbers w:val="0"/>
              <w:jc w:val="center"/>
              <w:textAlignment w:val="center"/>
              <w:rPr>
                <w:rFonts w:hint="default" w:ascii="宋体" w:hAnsi="宋体" w:eastAsia="宋体" w:cs="宋体"/>
                <w:b w:val="0"/>
                <w:bCs/>
                <w:caps w:val="0"/>
                <w:smallCaps w:val="0"/>
                <w:color w:val="auto"/>
                <w:spacing w:val="0"/>
                <w:kern w:val="2"/>
                <w:sz w:val="21"/>
                <w:szCs w:val="21"/>
                <w:highlight w:val="none"/>
                <w:lang w:val="en-US" w:eastAsia="zh-CN" w:bidi="ar-SA"/>
              </w:rPr>
            </w:pPr>
            <w:r>
              <w:rPr>
                <w:rFonts w:hint="eastAsia" w:ascii="宋体" w:hAnsi="宋体" w:eastAsia="宋体" w:cs="宋体"/>
                <w:b w:val="0"/>
                <w:bCs/>
                <w:caps w:val="0"/>
                <w:smallCaps w:val="0"/>
                <w:color w:val="auto"/>
                <w:spacing w:val="0"/>
                <w:kern w:val="2"/>
                <w:sz w:val="21"/>
                <w:szCs w:val="21"/>
                <w:highlight w:val="none"/>
                <w:lang w:val="en-US" w:eastAsia="zh-CN" w:bidi="ar-SA"/>
              </w:rPr>
              <w:t>155193200</w:t>
            </w:r>
          </w:p>
        </w:tc>
        <w:tc>
          <w:tcPr>
            <w:tcW w:w="1620" w:type="dxa"/>
            <w:noWrap w:val="0"/>
            <w:vAlign w:val="center"/>
          </w:tcPr>
          <w:p w14:paraId="34DB39EF">
            <w:pPr>
              <w:keepNext w:val="0"/>
              <w:keepLines w:val="0"/>
              <w:pageBreakBefore w:val="0"/>
              <w:kinsoku/>
              <w:wordWrap/>
              <w:overflowPunct/>
              <w:topLinePunct w:val="0"/>
              <w:autoSpaceDE/>
              <w:autoSpaceDN/>
              <w:bidi w:val="0"/>
              <w:adjustRightInd/>
              <w:snapToGrid/>
              <w:spacing w:line="240" w:lineRule="exact"/>
              <w:jc w:val="center"/>
              <w:textAlignment w:val="auto"/>
              <w:rPr>
                <w:rFonts w:hint="default" w:ascii="宋体" w:hAnsi="宋体" w:eastAsia="宋体" w:cs="宋体"/>
                <w:b w:val="0"/>
                <w:bCs/>
                <w:caps w:val="0"/>
                <w:smallCaps w:val="0"/>
                <w:color w:val="auto"/>
                <w:spacing w:val="0"/>
                <w:kern w:val="2"/>
                <w:sz w:val="21"/>
                <w:szCs w:val="21"/>
                <w:highlight w:val="none"/>
                <w:lang w:val="en-US" w:eastAsia="zh-CN" w:bidi="ar-SA"/>
              </w:rPr>
            </w:pPr>
          </w:p>
        </w:tc>
        <w:tc>
          <w:tcPr>
            <w:tcW w:w="1632" w:type="dxa"/>
            <w:noWrap w:val="0"/>
            <w:vAlign w:val="center"/>
          </w:tcPr>
          <w:p w14:paraId="55402F43">
            <w:pPr>
              <w:keepNext w:val="0"/>
              <w:keepLines w:val="0"/>
              <w:pageBreakBefore w:val="0"/>
              <w:kinsoku/>
              <w:wordWrap/>
              <w:overflowPunct/>
              <w:topLinePunct w:val="0"/>
              <w:autoSpaceDE/>
              <w:autoSpaceDN/>
              <w:bidi w:val="0"/>
              <w:adjustRightInd/>
              <w:snapToGrid/>
              <w:spacing w:line="240" w:lineRule="exact"/>
              <w:jc w:val="center"/>
              <w:textAlignment w:val="auto"/>
              <w:rPr>
                <w:rFonts w:hint="eastAsia" w:ascii="宋体" w:hAnsi="宋体" w:eastAsia="宋体" w:cs="宋体"/>
                <w:b w:val="0"/>
                <w:bCs/>
                <w:caps w:val="0"/>
                <w:smallCaps w:val="0"/>
                <w:color w:val="auto"/>
                <w:spacing w:val="0"/>
                <w:kern w:val="2"/>
                <w:sz w:val="21"/>
                <w:szCs w:val="21"/>
                <w:highlight w:val="none"/>
                <w:lang w:val="en-US" w:eastAsia="zh-CN" w:bidi="ar-SA"/>
              </w:rPr>
            </w:pPr>
          </w:p>
        </w:tc>
        <w:tc>
          <w:tcPr>
            <w:tcW w:w="2759" w:type="dxa"/>
            <w:noWrap w:val="0"/>
            <w:vAlign w:val="center"/>
          </w:tcPr>
          <w:p w14:paraId="7304EBB0">
            <w:pPr>
              <w:keepNext w:val="0"/>
              <w:keepLines w:val="0"/>
              <w:widowControl/>
              <w:suppressLineNumbers w:val="0"/>
              <w:jc w:val="center"/>
              <w:textAlignment w:val="center"/>
              <w:rPr>
                <w:rFonts w:hint="eastAsia" w:ascii="宋体" w:hAnsi="宋体" w:eastAsia="宋体" w:cs="宋体"/>
                <w:b w:val="0"/>
                <w:bCs/>
                <w:caps w:val="0"/>
                <w:smallCaps w:val="0"/>
                <w:color w:val="auto"/>
                <w:spacing w:val="0"/>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2426793</w:t>
            </w:r>
            <w:r>
              <w:rPr>
                <w:rFonts w:hint="eastAsia" w:ascii="宋体" w:hAnsi="宋体" w:eastAsia="宋体" w:cs="宋体"/>
                <w:b w:val="0"/>
                <w:bCs/>
                <w:caps w:val="0"/>
                <w:smallCaps w:val="0"/>
                <w:color w:val="auto"/>
                <w:spacing w:val="0"/>
                <w:kern w:val="2"/>
                <w:sz w:val="21"/>
                <w:szCs w:val="21"/>
                <w:highlight w:val="none"/>
                <w:lang w:val="en-US" w:eastAsia="zh-CN" w:bidi="ar-SA"/>
              </w:rPr>
              <w:t>元</w:t>
            </w:r>
          </w:p>
        </w:tc>
      </w:tr>
      <w:tr w14:paraId="1883CA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8" w:hRule="exact"/>
          <w:jc w:val="center"/>
        </w:trPr>
        <w:tc>
          <w:tcPr>
            <w:tcW w:w="639" w:type="dxa"/>
            <w:noWrap w:val="0"/>
            <w:vAlign w:val="center"/>
          </w:tcPr>
          <w:p w14:paraId="7B4A72F2">
            <w:pPr>
              <w:pStyle w:val="703"/>
              <w:keepNext w:val="0"/>
              <w:keepLines w:val="0"/>
              <w:pageBreakBefore w:val="0"/>
              <w:kinsoku/>
              <w:wordWrap/>
              <w:overflowPunct/>
              <w:topLinePunct w:val="0"/>
              <w:autoSpaceDE/>
              <w:autoSpaceDN/>
              <w:bidi w:val="0"/>
              <w:adjustRightInd/>
              <w:snapToGrid/>
              <w:spacing w:line="240" w:lineRule="exact"/>
              <w:jc w:val="center"/>
              <w:textAlignment w:val="auto"/>
              <w:rPr>
                <w:rFonts w:hint="eastAsia" w:ascii="宋体" w:hAnsi="宋体" w:eastAsia="宋体" w:cs="宋体"/>
                <w:b w:val="0"/>
                <w:bCs/>
                <w:caps w:val="0"/>
                <w:smallCaps w:val="0"/>
                <w:color w:val="auto"/>
                <w:spacing w:val="0"/>
                <w:sz w:val="21"/>
                <w:szCs w:val="21"/>
                <w:highlight w:val="none"/>
                <w:lang w:val="en-US" w:eastAsia="zh-CN"/>
              </w:rPr>
            </w:pPr>
            <w:r>
              <w:rPr>
                <w:rFonts w:hint="eastAsia" w:ascii="宋体" w:hAnsi="宋体" w:eastAsia="宋体" w:cs="宋体"/>
                <w:b w:val="0"/>
                <w:bCs/>
                <w:caps w:val="0"/>
                <w:smallCaps w:val="0"/>
                <w:color w:val="auto"/>
                <w:spacing w:val="0"/>
                <w:sz w:val="21"/>
                <w:szCs w:val="21"/>
                <w:highlight w:val="none"/>
              </w:rPr>
              <w:t>序号</w:t>
            </w:r>
          </w:p>
        </w:tc>
        <w:tc>
          <w:tcPr>
            <w:tcW w:w="1633" w:type="dxa"/>
            <w:noWrap w:val="0"/>
            <w:vAlign w:val="center"/>
          </w:tcPr>
          <w:p w14:paraId="28AAB684">
            <w:pPr>
              <w:pStyle w:val="703"/>
              <w:keepNext w:val="0"/>
              <w:keepLines w:val="0"/>
              <w:pageBreakBefore w:val="0"/>
              <w:kinsoku/>
              <w:wordWrap/>
              <w:overflowPunct/>
              <w:topLinePunct w:val="0"/>
              <w:autoSpaceDE/>
              <w:autoSpaceDN/>
              <w:bidi w:val="0"/>
              <w:adjustRightInd/>
              <w:snapToGrid/>
              <w:spacing w:line="240" w:lineRule="exact"/>
              <w:jc w:val="center"/>
              <w:textAlignment w:val="auto"/>
              <w:rPr>
                <w:rFonts w:hint="eastAsia" w:ascii="宋体" w:hAnsi="宋体" w:eastAsia="宋体" w:cs="宋体"/>
                <w:b w:val="0"/>
                <w:bCs/>
                <w:caps w:val="0"/>
                <w:smallCaps w:val="0"/>
                <w:color w:val="auto"/>
                <w:spacing w:val="0"/>
                <w:kern w:val="2"/>
                <w:sz w:val="21"/>
                <w:szCs w:val="21"/>
                <w:highlight w:val="none"/>
                <w:lang w:val="en-US" w:eastAsia="zh-CN" w:bidi="ar-SA"/>
              </w:rPr>
            </w:pPr>
            <w:r>
              <w:rPr>
                <w:rFonts w:hint="eastAsia" w:ascii="宋体" w:hAnsi="宋体" w:eastAsia="宋体" w:cs="宋体"/>
                <w:b w:val="0"/>
                <w:bCs/>
                <w:caps w:val="0"/>
                <w:smallCaps w:val="0"/>
                <w:color w:val="auto"/>
                <w:spacing w:val="0"/>
                <w:kern w:val="2"/>
                <w:sz w:val="21"/>
                <w:szCs w:val="21"/>
                <w:highlight w:val="none"/>
                <w:lang w:val="en-US" w:eastAsia="zh-CN" w:bidi="ar-SA"/>
              </w:rPr>
              <w:t>项目名称</w:t>
            </w:r>
          </w:p>
        </w:tc>
        <w:tc>
          <w:tcPr>
            <w:tcW w:w="1593" w:type="dxa"/>
            <w:noWrap w:val="0"/>
            <w:vAlign w:val="center"/>
          </w:tcPr>
          <w:p w14:paraId="1BDD3193">
            <w:pPr>
              <w:pStyle w:val="703"/>
              <w:keepNext w:val="0"/>
              <w:keepLines w:val="0"/>
              <w:pageBreakBefore w:val="0"/>
              <w:kinsoku/>
              <w:wordWrap/>
              <w:overflowPunct/>
              <w:topLinePunct w:val="0"/>
              <w:autoSpaceDE/>
              <w:autoSpaceDN/>
              <w:bidi w:val="0"/>
              <w:adjustRightInd/>
              <w:snapToGrid/>
              <w:spacing w:line="240" w:lineRule="exact"/>
              <w:jc w:val="center"/>
              <w:textAlignment w:val="auto"/>
              <w:rPr>
                <w:rFonts w:hint="default" w:ascii="宋体" w:hAnsi="宋体" w:eastAsia="宋体" w:cs="宋体"/>
                <w:b w:val="0"/>
                <w:bCs/>
                <w:caps w:val="0"/>
                <w:smallCaps w:val="0"/>
                <w:color w:val="auto"/>
                <w:spacing w:val="0"/>
                <w:kern w:val="2"/>
                <w:sz w:val="21"/>
                <w:szCs w:val="21"/>
                <w:highlight w:val="none"/>
                <w:lang w:val="en-US" w:eastAsia="zh-CN" w:bidi="ar-SA"/>
              </w:rPr>
            </w:pPr>
            <w:r>
              <w:rPr>
                <w:rFonts w:hint="eastAsia" w:ascii="宋体" w:hAnsi="宋体" w:eastAsia="宋体" w:cs="宋体"/>
                <w:b w:val="0"/>
                <w:bCs/>
                <w:caps w:val="0"/>
                <w:smallCaps w:val="0"/>
                <w:color w:val="auto"/>
                <w:spacing w:val="0"/>
                <w:kern w:val="2"/>
                <w:sz w:val="21"/>
                <w:szCs w:val="21"/>
                <w:highlight w:val="none"/>
                <w:lang w:val="en-US" w:eastAsia="zh-CN" w:bidi="ar-SA"/>
              </w:rPr>
              <w:t>数量（项）①</w:t>
            </w:r>
          </w:p>
        </w:tc>
        <w:tc>
          <w:tcPr>
            <w:tcW w:w="1620" w:type="dxa"/>
            <w:noWrap w:val="0"/>
            <w:vAlign w:val="center"/>
          </w:tcPr>
          <w:p w14:paraId="38B8E99D">
            <w:pPr>
              <w:pStyle w:val="703"/>
              <w:keepNext w:val="0"/>
              <w:keepLines w:val="0"/>
              <w:pageBreakBefore w:val="0"/>
              <w:kinsoku/>
              <w:wordWrap/>
              <w:overflowPunct/>
              <w:topLinePunct w:val="0"/>
              <w:autoSpaceDE/>
              <w:autoSpaceDN/>
              <w:bidi w:val="0"/>
              <w:adjustRightInd/>
              <w:snapToGrid/>
              <w:spacing w:line="240" w:lineRule="exact"/>
              <w:jc w:val="center"/>
              <w:textAlignment w:val="auto"/>
              <w:rPr>
                <w:rFonts w:hint="default" w:ascii="宋体" w:hAnsi="宋体" w:eastAsia="宋体" w:cs="宋体"/>
                <w:b w:val="0"/>
                <w:bCs/>
                <w:caps w:val="0"/>
                <w:smallCaps w:val="0"/>
                <w:color w:val="auto"/>
                <w:spacing w:val="0"/>
                <w:kern w:val="2"/>
                <w:sz w:val="21"/>
                <w:szCs w:val="21"/>
                <w:highlight w:val="none"/>
                <w:lang w:val="en-US" w:eastAsia="zh-CN" w:bidi="ar-SA"/>
              </w:rPr>
            </w:pPr>
            <w:r>
              <w:rPr>
                <w:rFonts w:hint="eastAsia" w:ascii="宋体" w:hAnsi="宋体" w:eastAsia="宋体" w:cs="宋体"/>
                <w:b w:val="0"/>
                <w:bCs/>
                <w:caps w:val="0"/>
                <w:smallCaps w:val="0"/>
                <w:color w:val="auto"/>
                <w:spacing w:val="0"/>
                <w:kern w:val="2"/>
                <w:sz w:val="21"/>
                <w:szCs w:val="21"/>
                <w:highlight w:val="none"/>
                <w:lang w:val="en-US" w:eastAsia="zh-CN" w:bidi="ar-SA"/>
              </w:rPr>
              <w:t>综合单价②</w:t>
            </w:r>
          </w:p>
        </w:tc>
        <w:tc>
          <w:tcPr>
            <w:tcW w:w="1632" w:type="dxa"/>
            <w:noWrap w:val="0"/>
            <w:vAlign w:val="center"/>
          </w:tcPr>
          <w:p w14:paraId="5047DDC7">
            <w:pPr>
              <w:pStyle w:val="703"/>
              <w:keepNext w:val="0"/>
              <w:keepLines w:val="0"/>
              <w:pageBreakBefore w:val="0"/>
              <w:kinsoku/>
              <w:wordWrap/>
              <w:overflowPunct/>
              <w:topLinePunct w:val="0"/>
              <w:autoSpaceDE/>
              <w:autoSpaceDN/>
              <w:bidi w:val="0"/>
              <w:adjustRightInd/>
              <w:snapToGrid/>
              <w:spacing w:line="240" w:lineRule="exact"/>
              <w:jc w:val="center"/>
              <w:textAlignment w:val="auto"/>
              <w:rPr>
                <w:rFonts w:hint="eastAsia" w:ascii="宋体" w:hAnsi="宋体" w:eastAsia="宋体" w:cs="宋体"/>
                <w:b w:val="0"/>
                <w:bCs/>
                <w:caps w:val="0"/>
                <w:smallCaps w:val="0"/>
                <w:color w:val="auto"/>
                <w:spacing w:val="0"/>
                <w:kern w:val="2"/>
                <w:sz w:val="21"/>
                <w:szCs w:val="21"/>
                <w:highlight w:val="none"/>
                <w:lang w:val="en-US" w:eastAsia="zh-CN" w:bidi="ar-SA"/>
              </w:rPr>
            </w:pPr>
            <w:r>
              <w:rPr>
                <w:rFonts w:hint="eastAsia" w:ascii="宋体" w:hAnsi="宋体" w:eastAsia="宋体" w:cs="宋体"/>
                <w:b w:val="0"/>
                <w:bCs/>
                <w:caps w:val="0"/>
                <w:smallCaps w:val="0"/>
                <w:color w:val="auto"/>
                <w:spacing w:val="0"/>
                <w:kern w:val="2"/>
                <w:sz w:val="21"/>
                <w:szCs w:val="21"/>
                <w:highlight w:val="none"/>
                <w:lang w:val="en-US" w:eastAsia="zh-CN" w:bidi="ar-SA"/>
              </w:rPr>
              <w:t>投标报价（元）</w:t>
            </w:r>
          </w:p>
          <w:p w14:paraId="02C6925A">
            <w:pPr>
              <w:pStyle w:val="703"/>
              <w:keepNext w:val="0"/>
              <w:keepLines w:val="0"/>
              <w:pageBreakBefore w:val="0"/>
              <w:kinsoku/>
              <w:wordWrap/>
              <w:overflowPunct/>
              <w:topLinePunct w:val="0"/>
              <w:autoSpaceDE/>
              <w:autoSpaceDN/>
              <w:bidi w:val="0"/>
              <w:adjustRightInd/>
              <w:snapToGrid/>
              <w:spacing w:line="240" w:lineRule="exact"/>
              <w:jc w:val="center"/>
              <w:textAlignment w:val="auto"/>
              <w:rPr>
                <w:rFonts w:hint="eastAsia" w:ascii="宋体" w:hAnsi="宋体" w:eastAsia="宋体" w:cs="宋体"/>
                <w:b w:val="0"/>
                <w:bCs/>
                <w:caps w:val="0"/>
                <w:smallCaps w:val="0"/>
                <w:color w:val="auto"/>
                <w:spacing w:val="0"/>
                <w:kern w:val="2"/>
                <w:sz w:val="21"/>
                <w:szCs w:val="21"/>
                <w:highlight w:val="none"/>
                <w:lang w:val="en-US" w:eastAsia="zh-CN" w:bidi="ar-SA"/>
              </w:rPr>
            </w:pPr>
            <w:r>
              <w:rPr>
                <w:rFonts w:hint="eastAsia" w:ascii="宋体" w:hAnsi="宋体" w:eastAsia="宋体" w:cs="宋体"/>
                <w:b w:val="0"/>
                <w:bCs/>
                <w:caps w:val="0"/>
                <w:smallCaps w:val="0"/>
                <w:color w:val="auto"/>
                <w:spacing w:val="0"/>
                <w:kern w:val="2"/>
                <w:sz w:val="21"/>
                <w:szCs w:val="21"/>
                <w:highlight w:val="none"/>
                <w:lang w:val="en-US" w:eastAsia="zh-CN" w:bidi="ar-SA"/>
              </w:rPr>
              <w:t>③=①×②</w:t>
            </w:r>
          </w:p>
        </w:tc>
        <w:tc>
          <w:tcPr>
            <w:tcW w:w="2759" w:type="dxa"/>
            <w:noWrap w:val="0"/>
            <w:vAlign w:val="center"/>
          </w:tcPr>
          <w:p w14:paraId="2A02CB12">
            <w:pPr>
              <w:pStyle w:val="703"/>
              <w:keepNext w:val="0"/>
              <w:keepLines w:val="0"/>
              <w:pageBreakBefore w:val="0"/>
              <w:kinsoku/>
              <w:wordWrap/>
              <w:overflowPunct/>
              <w:topLinePunct w:val="0"/>
              <w:autoSpaceDE/>
              <w:autoSpaceDN/>
              <w:bidi w:val="0"/>
              <w:adjustRightInd/>
              <w:snapToGrid/>
              <w:spacing w:line="240" w:lineRule="exact"/>
              <w:jc w:val="center"/>
              <w:textAlignment w:val="auto"/>
              <w:rPr>
                <w:rFonts w:hint="eastAsia" w:ascii="宋体" w:hAnsi="宋体" w:eastAsia="宋体" w:cs="宋体"/>
                <w:b w:val="0"/>
                <w:bCs/>
                <w:caps w:val="0"/>
                <w:smallCaps w:val="0"/>
                <w:color w:val="auto"/>
                <w:spacing w:val="0"/>
                <w:kern w:val="2"/>
                <w:sz w:val="21"/>
                <w:szCs w:val="21"/>
                <w:highlight w:val="none"/>
                <w:lang w:val="en-US" w:eastAsia="zh-CN" w:bidi="ar-SA"/>
              </w:rPr>
            </w:pPr>
            <w:r>
              <w:rPr>
                <w:rFonts w:hint="eastAsia" w:ascii="宋体" w:hAnsi="宋体" w:eastAsia="宋体" w:cs="宋体"/>
                <w:b w:val="0"/>
                <w:bCs/>
                <w:caps w:val="0"/>
                <w:smallCaps w:val="0"/>
                <w:color w:val="auto"/>
                <w:spacing w:val="0"/>
                <w:kern w:val="2"/>
                <w:sz w:val="21"/>
                <w:szCs w:val="21"/>
                <w:highlight w:val="none"/>
                <w:lang w:val="en-US" w:eastAsia="zh-CN" w:bidi="ar-SA"/>
              </w:rPr>
              <w:t>最高投标限价（元）</w:t>
            </w:r>
          </w:p>
        </w:tc>
      </w:tr>
      <w:tr w14:paraId="299533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0" w:hRule="exact"/>
          <w:jc w:val="center"/>
        </w:trPr>
        <w:tc>
          <w:tcPr>
            <w:tcW w:w="639" w:type="dxa"/>
            <w:noWrap w:val="0"/>
            <w:vAlign w:val="center"/>
          </w:tcPr>
          <w:p w14:paraId="57829F3E">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hint="eastAsia" w:ascii="宋体" w:hAnsi="宋体" w:eastAsia="宋体" w:cs="宋体"/>
                <w:b w:val="0"/>
                <w:bCs/>
                <w:caps w:val="0"/>
                <w:smallCaps w:val="0"/>
                <w:color w:val="auto"/>
                <w:spacing w:val="0"/>
                <w:sz w:val="21"/>
                <w:szCs w:val="21"/>
                <w:highlight w:val="none"/>
                <w:lang w:val="en-US" w:eastAsia="zh-CN"/>
              </w:rPr>
            </w:pPr>
            <w:r>
              <w:rPr>
                <w:rFonts w:hint="eastAsia" w:ascii="宋体" w:hAnsi="宋体" w:eastAsia="宋体" w:cs="宋体"/>
                <w:b w:val="0"/>
                <w:bCs/>
                <w:caps w:val="0"/>
                <w:smallCaps w:val="0"/>
                <w:color w:val="auto"/>
                <w:spacing w:val="0"/>
                <w:sz w:val="21"/>
                <w:szCs w:val="21"/>
                <w:highlight w:val="none"/>
                <w:lang w:val="en-US" w:eastAsia="zh-CN"/>
              </w:rPr>
              <w:t>2</w:t>
            </w:r>
          </w:p>
        </w:tc>
        <w:tc>
          <w:tcPr>
            <w:tcW w:w="1633" w:type="dxa"/>
            <w:noWrap w:val="0"/>
            <w:vAlign w:val="center"/>
          </w:tcPr>
          <w:p w14:paraId="57496E21">
            <w:pPr>
              <w:pStyle w:val="26"/>
              <w:spacing w:after="0" w:line="240" w:lineRule="auto"/>
              <w:jc w:val="center"/>
              <w:rPr>
                <w:rFonts w:hint="default" w:ascii="宋体" w:hAnsi="宋体" w:eastAsia="宋体" w:cs="宋体"/>
                <w:b w:val="0"/>
                <w:bCs/>
                <w:caps w:val="0"/>
                <w:smallCaps w:val="0"/>
                <w:color w:val="auto"/>
                <w:spacing w:val="0"/>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咨询费用</w:t>
            </w:r>
          </w:p>
        </w:tc>
        <w:tc>
          <w:tcPr>
            <w:tcW w:w="1593" w:type="dxa"/>
            <w:noWrap w:val="0"/>
            <w:vAlign w:val="center"/>
          </w:tcPr>
          <w:p w14:paraId="4D7D1630">
            <w:pPr>
              <w:pStyle w:val="26"/>
              <w:spacing w:after="0" w:line="240" w:lineRule="auto"/>
              <w:jc w:val="center"/>
              <w:rPr>
                <w:rFonts w:hint="default" w:ascii="宋体" w:hAnsi="宋体" w:eastAsia="宋体" w:cs="宋体"/>
                <w:b w:val="0"/>
                <w:bCs/>
                <w:caps w:val="0"/>
                <w:smallCaps w:val="0"/>
                <w:color w:val="auto"/>
                <w:spacing w:val="0"/>
                <w:kern w:val="2"/>
                <w:sz w:val="21"/>
                <w:szCs w:val="21"/>
                <w:highlight w:val="none"/>
                <w:lang w:val="en-US" w:eastAsia="zh-CN" w:bidi="ar-SA"/>
              </w:rPr>
            </w:pPr>
            <w:r>
              <w:rPr>
                <w:rFonts w:hint="eastAsia" w:ascii="宋体" w:hAnsi="宋体" w:eastAsia="宋体" w:cs="宋体"/>
                <w:b w:val="0"/>
                <w:bCs/>
                <w:caps w:val="0"/>
                <w:smallCaps w:val="0"/>
                <w:color w:val="auto"/>
                <w:spacing w:val="0"/>
                <w:kern w:val="2"/>
                <w:sz w:val="21"/>
                <w:szCs w:val="21"/>
                <w:highlight w:val="none"/>
                <w:lang w:val="en-US" w:eastAsia="zh-CN" w:bidi="ar-SA"/>
              </w:rPr>
              <w:t>1</w:t>
            </w:r>
          </w:p>
        </w:tc>
        <w:tc>
          <w:tcPr>
            <w:tcW w:w="1620" w:type="dxa"/>
            <w:noWrap w:val="0"/>
            <w:vAlign w:val="center"/>
          </w:tcPr>
          <w:p w14:paraId="3129E106">
            <w:pPr>
              <w:pStyle w:val="26"/>
              <w:spacing w:after="0" w:line="240" w:lineRule="auto"/>
              <w:jc w:val="center"/>
              <w:rPr>
                <w:rFonts w:hint="default" w:ascii="宋体" w:hAnsi="宋体" w:eastAsia="宋体" w:cs="宋体"/>
                <w:b w:val="0"/>
                <w:bCs/>
                <w:caps w:val="0"/>
                <w:smallCaps w:val="0"/>
                <w:color w:val="auto"/>
                <w:spacing w:val="0"/>
                <w:kern w:val="2"/>
                <w:sz w:val="21"/>
                <w:szCs w:val="21"/>
                <w:highlight w:val="none"/>
                <w:lang w:val="en-US" w:eastAsia="zh-CN" w:bidi="ar-SA"/>
              </w:rPr>
            </w:pPr>
          </w:p>
        </w:tc>
        <w:tc>
          <w:tcPr>
            <w:tcW w:w="1632" w:type="dxa"/>
            <w:noWrap w:val="0"/>
            <w:vAlign w:val="center"/>
          </w:tcPr>
          <w:p w14:paraId="765F396D">
            <w:pPr>
              <w:keepNext w:val="0"/>
              <w:keepLines w:val="0"/>
              <w:pageBreakBefore w:val="0"/>
              <w:kinsoku/>
              <w:wordWrap/>
              <w:overflowPunct/>
              <w:topLinePunct w:val="0"/>
              <w:autoSpaceDE/>
              <w:autoSpaceDN/>
              <w:bidi w:val="0"/>
              <w:adjustRightInd/>
              <w:snapToGrid/>
              <w:spacing w:line="240" w:lineRule="exact"/>
              <w:jc w:val="center"/>
              <w:textAlignment w:val="auto"/>
              <w:rPr>
                <w:rFonts w:hint="eastAsia" w:ascii="宋体" w:hAnsi="宋体" w:eastAsia="宋体" w:cs="宋体"/>
                <w:b w:val="0"/>
                <w:bCs/>
                <w:caps w:val="0"/>
                <w:smallCaps w:val="0"/>
                <w:color w:val="auto"/>
                <w:spacing w:val="0"/>
                <w:kern w:val="2"/>
                <w:sz w:val="21"/>
                <w:szCs w:val="21"/>
                <w:highlight w:val="none"/>
                <w:lang w:val="en-US" w:eastAsia="zh-CN" w:bidi="ar-SA"/>
              </w:rPr>
            </w:pPr>
          </w:p>
        </w:tc>
        <w:tc>
          <w:tcPr>
            <w:tcW w:w="2759" w:type="dxa"/>
            <w:noWrap w:val="0"/>
            <w:vAlign w:val="center"/>
          </w:tcPr>
          <w:p w14:paraId="05BE6D2E">
            <w:pPr>
              <w:keepNext w:val="0"/>
              <w:keepLines w:val="0"/>
              <w:pageBreakBefore w:val="0"/>
              <w:kinsoku/>
              <w:wordWrap/>
              <w:overflowPunct/>
              <w:topLinePunct w:val="0"/>
              <w:autoSpaceDE/>
              <w:autoSpaceDN/>
              <w:bidi w:val="0"/>
              <w:adjustRightInd/>
              <w:snapToGrid/>
              <w:spacing w:line="240" w:lineRule="exact"/>
              <w:jc w:val="center"/>
              <w:textAlignment w:val="auto"/>
              <w:rPr>
                <w:rFonts w:hint="default" w:ascii="宋体" w:hAnsi="宋体" w:eastAsia="宋体" w:cs="宋体"/>
                <w:b w:val="0"/>
                <w:bCs/>
                <w:caps w:val="0"/>
                <w:smallCaps w:val="0"/>
                <w:color w:val="auto"/>
                <w:spacing w:val="0"/>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460000</w:t>
            </w:r>
            <w:r>
              <w:rPr>
                <w:rFonts w:hint="eastAsia" w:ascii="宋体" w:hAnsi="宋体" w:eastAsia="宋体" w:cs="宋体"/>
                <w:b w:val="0"/>
                <w:bCs/>
                <w:caps w:val="0"/>
                <w:smallCaps w:val="0"/>
                <w:color w:val="auto"/>
                <w:spacing w:val="0"/>
                <w:kern w:val="2"/>
                <w:sz w:val="21"/>
                <w:szCs w:val="21"/>
                <w:highlight w:val="none"/>
                <w:lang w:val="en-US" w:eastAsia="zh-CN" w:bidi="ar-SA"/>
              </w:rPr>
              <w:t>元</w:t>
            </w:r>
          </w:p>
        </w:tc>
      </w:tr>
      <w:tr w14:paraId="3924CA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0" w:hRule="atLeast"/>
          <w:jc w:val="center"/>
        </w:trPr>
        <w:tc>
          <w:tcPr>
            <w:tcW w:w="7117" w:type="dxa"/>
            <w:gridSpan w:val="5"/>
            <w:noWrap w:val="0"/>
            <w:vAlign w:val="center"/>
          </w:tcPr>
          <w:p w14:paraId="2AFE5F13">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hint="default" w:ascii="宋体" w:hAnsi="宋体" w:eastAsia="宋体" w:cs="宋体"/>
                <w:b/>
                <w:bCs/>
                <w:caps w:val="0"/>
                <w:smallCaps w:val="0"/>
                <w:color w:val="auto"/>
                <w:spacing w:val="0"/>
                <w:kern w:val="0"/>
                <w:sz w:val="21"/>
                <w:szCs w:val="21"/>
                <w:highlight w:val="none"/>
                <w:lang w:val="en-US" w:eastAsia="zh-CN"/>
              </w:rPr>
            </w:pPr>
            <w:r>
              <w:rPr>
                <w:rFonts w:hint="eastAsia" w:ascii="宋体" w:hAnsi="宋体" w:eastAsia="宋体" w:cs="宋体"/>
                <w:b/>
                <w:bCs/>
                <w:caps w:val="0"/>
                <w:smallCaps w:val="0"/>
                <w:color w:val="auto"/>
                <w:spacing w:val="0"/>
                <w:kern w:val="0"/>
                <w:sz w:val="21"/>
                <w:szCs w:val="21"/>
                <w:highlight w:val="none"/>
              </w:rPr>
              <w:t>合计总报价=</w:t>
            </w:r>
            <w:r>
              <w:rPr>
                <w:rFonts w:hint="eastAsia" w:ascii="宋体" w:hAnsi="宋体" w:eastAsia="宋体" w:cs="宋体"/>
                <w:b/>
                <w:bCs/>
                <w:caps w:val="0"/>
                <w:smallCaps w:val="0"/>
                <w:color w:val="auto"/>
                <w:spacing w:val="0"/>
                <w:kern w:val="0"/>
                <w:sz w:val="21"/>
                <w:szCs w:val="21"/>
                <w:highlight w:val="none"/>
                <w:lang w:val="en-US" w:eastAsia="zh-CN"/>
              </w:rPr>
              <w:t>1+2</w:t>
            </w:r>
          </w:p>
          <w:p w14:paraId="33907E68">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hint="eastAsia" w:ascii="宋体" w:hAnsi="宋体" w:eastAsia="宋体" w:cs="宋体"/>
                <w:caps w:val="0"/>
                <w:smallCaps w:val="0"/>
                <w:color w:val="auto"/>
                <w:spacing w:val="0"/>
                <w:sz w:val="21"/>
                <w:szCs w:val="21"/>
                <w:highlight w:val="none"/>
              </w:rPr>
            </w:pPr>
            <w:r>
              <w:rPr>
                <w:rFonts w:hint="eastAsia" w:ascii="宋体" w:hAnsi="宋体" w:eastAsia="宋体" w:cs="宋体"/>
                <w:b/>
                <w:bCs/>
                <w:caps w:val="0"/>
                <w:smallCaps w:val="0"/>
                <w:color w:val="auto"/>
                <w:spacing w:val="0"/>
                <w:kern w:val="0"/>
                <w:sz w:val="21"/>
                <w:szCs w:val="21"/>
                <w:highlight w:val="none"/>
              </w:rPr>
              <w:t>（结转至开标一览表，</w:t>
            </w:r>
            <w:r>
              <w:rPr>
                <w:rFonts w:hint="eastAsia" w:ascii="宋体" w:hAnsi="宋体" w:eastAsia="宋体" w:cs="宋体"/>
                <w:b/>
                <w:bCs/>
                <w:caps w:val="0"/>
                <w:smallCaps w:val="0"/>
                <w:color w:val="auto"/>
                <w:spacing w:val="0"/>
                <w:kern w:val="0"/>
                <w:sz w:val="21"/>
                <w:szCs w:val="21"/>
                <w:highlight w:val="none"/>
                <w:lang w:val="zh-TW" w:eastAsia="zh-TW"/>
              </w:rPr>
              <w:t>保留整数</w:t>
            </w:r>
            <w:r>
              <w:rPr>
                <w:rFonts w:hint="eastAsia" w:ascii="宋体" w:hAnsi="宋体" w:eastAsia="宋体" w:cs="宋体"/>
                <w:b/>
                <w:bCs/>
                <w:caps w:val="0"/>
                <w:smallCaps w:val="0"/>
                <w:color w:val="auto"/>
                <w:spacing w:val="0"/>
                <w:kern w:val="0"/>
                <w:sz w:val="21"/>
                <w:szCs w:val="21"/>
                <w:highlight w:val="none"/>
                <w:lang w:val="zh-TW"/>
              </w:rPr>
              <w:t>，</w:t>
            </w:r>
            <w:r>
              <w:rPr>
                <w:rFonts w:hint="eastAsia" w:ascii="宋体" w:hAnsi="宋体" w:eastAsia="宋体" w:cs="宋体"/>
                <w:b/>
                <w:bCs/>
                <w:caps w:val="0"/>
                <w:smallCaps w:val="0"/>
                <w:color w:val="auto"/>
                <w:spacing w:val="0"/>
                <w:kern w:val="0"/>
                <w:sz w:val="21"/>
                <w:szCs w:val="21"/>
                <w:highlight w:val="none"/>
              </w:rPr>
              <w:t>小数点后</w:t>
            </w:r>
            <w:r>
              <w:rPr>
                <w:rFonts w:hint="eastAsia" w:ascii="宋体" w:hAnsi="宋体" w:eastAsia="宋体" w:cs="宋体"/>
                <w:b/>
                <w:bCs/>
                <w:caps w:val="0"/>
                <w:smallCaps w:val="0"/>
                <w:color w:val="auto"/>
                <w:spacing w:val="0"/>
                <w:kern w:val="0"/>
                <w:sz w:val="21"/>
                <w:szCs w:val="21"/>
                <w:highlight w:val="none"/>
                <w:lang w:val="en-US" w:eastAsia="zh-CN"/>
              </w:rPr>
              <w:t>第</w:t>
            </w:r>
            <w:r>
              <w:rPr>
                <w:rFonts w:hint="eastAsia" w:ascii="宋体" w:hAnsi="宋体" w:eastAsia="宋体" w:cs="宋体"/>
                <w:b/>
                <w:bCs/>
                <w:caps w:val="0"/>
                <w:smallCaps w:val="0"/>
                <w:color w:val="auto"/>
                <w:spacing w:val="0"/>
                <w:kern w:val="0"/>
                <w:sz w:val="21"/>
                <w:szCs w:val="21"/>
                <w:highlight w:val="none"/>
              </w:rPr>
              <w:t>一位四舍五入）</w:t>
            </w:r>
          </w:p>
        </w:tc>
        <w:tc>
          <w:tcPr>
            <w:tcW w:w="2759" w:type="dxa"/>
            <w:noWrap w:val="0"/>
            <w:vAlign w:val="center"/>
          </w:tcPr>
          <w:p w14:paraId="092E27A7">
            <w:pPr>
              <w:pStyle w:val="38"/>
              <w:keepNext w:val="0"/>
              <w:keepLines w:val="0"/>
              <w:pageBreakBefore w:val="0"/>
              <w:kinsoku/>
              <w:wordWrap/>
              <w:overflowPunct/>
              <w:topLinePunct w:val="0"/>
              <w:autoSpaceDE/>
              <w:autoSpaceDN/>
              <w:bidi w:val="0"/>
              <w:adjustRightInd/>
              <w:snapToGrid/>
              <w:spacing w:line="240" w:lineRule="exact"/>
              <w:jc w:val="both"/>
              <w:textAlignment w:val="auto"/>
              <w:rPr>
                <w:rFonts w:hint="default" w:ascii="宋体" w:hAnsi="宋体" w:eastAsia="宋体" w:cs="宋体"/>
                <w:caps w:val="0"/>
                <w:smallCaps w:val="0"/>
                <w:color w:val="auto"/>
                <w:spacing w:val="0"/>
                <w:sz w:val="21"/>
                <w:szCs w:val="21"/>
                <w:highlight w:val="none"/>
                <w:u w:val="none"/>
              </w:rPr>
            </w:pPr>
            <w:r>
              <w:rPr>
                <w:rFonts w:hint="eastAsia" w:hAnsi="宋体" w:eastAsia="宋体" w:cs="宋体"/>
                <w:caps w:val="0"/>
                <w:smallCaps w:val="0"/>
                <w:color w:val="auto"/>
                <w:spacing w:val="0"/>
                <w:sz w:val="21"/>
                <w:szCs w:val="21"/>
                <w:highlight w:val="none"/>
                <w:u w:val="single"/>
                <w:lang w:val="en-US" w:eastAsia="zh-CN"/>
              </w:rPr>
              <w:t xml:space="preserve">           </w:t>
            </w:r>
            <w:r>
              <w:rPr>
                <w:rFonts w:hint="eastAsia" w:hAnsi="宋体" w:cs="宋体"/>
                <w:caps w:val="0"/>
                <w:smallCaps w:val="0"/>
                <w:color w:val="auto"/>
                <w:spacing w:val="0"/>
                <w:sz w:val="21"/>
                <w:szCs w:val="21"/>
                <w:highlight w:val="none"/>
                <w:u w:val="single"/>
                <w:lang w:val="en-US" w:eastAsia="zh-CN"/>
              </w:rPr>
              <w:t xml:space="preserve">    </w:t>
            </w:r>
            <w:r>
              <w:rPr>
                <w:rFonts w:hint="eastAsia" w:hAnsi="宋体" w:eastAsia="宋体" w:cs="宋体"/>
                <w:caps w:val="0"/>
                <w:smallCaps w:val="0"/>
                <w:color w:val="auto"/>
                <w:spacing w:val="0"/>
                <w:sz w:val="21"/>
                <w:szCs w:val="21"/>
                <w:highlight w:val="none"/>
                <w:u w:val="single"/>
                <w:lang w:val="en-US" w:eastAsia="zh-CN"/>
              </w:rPr>
              <w:t xml:space="preserve">   </w:t>
            </w:r>
            <w:r>
              <w:rPr>
                <w:rFonts w:hint="eastAsia" w:hAnsi="宋体" w:eastAsia="宋体" w:cs="宋体"/>
                <w:caps w:val="0"/>
                <w:smallCaps w:val="0"/>
                <w:color w:val="auto"/>
                <w:spacing w:val="0"/>
                <w:sz w:val="21"/>
                <w:szCs w:val="21"/>
                <w:highlight w:val="none"/>
                <w:u w:val="none"/>
                <w:lang w:val="en-US" w:eastAsia="zh-CN"/>
              </w:rPr>
              <w:t>元</w:t>
            </w:r>
          </w:p>
        </w:tc>
      </w:tr>
    </w:tbl>
    <w:p w14:paraId="372E0F4C">
      <w:pPr>
        <w:spacing w:line="320" w:lineRule="exact"/>
        <w:jc w:val="left"/>
        <w:rPr>
          <w:rFonts w:hint="default" w:ascii="宋体"/>
          <w:b/>
          <w:caps w:val="0"/>
          <w:smallCaps w:val="0"/>
          <w:color w:val="auto"/>
          <w:spacing w:val="0"/>
          <w:highlight w:val="none"/>
          <w:lang w:val="en-US"/>
        </w:rPr>
      </w:pPr>
      <w:r>
        <w:rPr>
          <w:rFonts w:hint="eastAsia" w:ascii="宋体" w:hAnsi="宋体"/>
          <w:b/>
          <w:caps w:val="0"/>
          <w:smallCaps w:val="0"/>
          <w:color w:val="auto"/>
          <w:spacing w:val="0"/>
          <w:highlight w:val="none"/>
        </w:rPr>
        <w:t>注：</w:t>
      </w:r>
    </w:p>
    <w:p w14:paraId="31DCDBBB">
      <w:pPr>
        <w:spacing w:line="320" w:lineRule="exact"/>
        <w:rPr>
          <w:rFonts w:hint="eastAsia" w:ascii="宋体" w:hAnsi="宋体"/>
          <w:b/>
          <w:caps w:val="0"/>
          <w:smallCaps w:val="0"/>
          <w:color w:val="auto"/>
          <w:spacing w:val="0"/>
          <w:highlight w:val="none"/>
        </w:rPr>
      </w:pPr>
      <w:r>
        <w:rPr>
          <w:rFonts w:hint="eastAsia" w:ascii="宋体" w:hAnsi="宋体"/>
          <w:b/>
          <w:caps w:val="0"/>
          <w:smallCaps w:val="0"/>
          <w:color w:val="auto"/>
          <w:spacing w:val="0"/>
          <w:highlight w:val="none"/>
          <w:lang w:val="en-US" w:eastAsia="zh-CN"/>
        </w:rPr>
        <w:t>1</w:t>
      </w:r>
      <w:r>
        <w:rPr>
          <w:rFonts w:hint="eastAsia" w:ascii="宋体" w:hAnsi="宋体"/>
          <w:b/>
          <w:caps w:val="0"/>
          <w:smallCaps w:val="0"/>
          <w:color w:val="auto"/>
          <w:spacing w:val="0"/>
          <w:highlight w:val="none"/>
        </w:rPr>
        <w:t>、</w:t>
      </w:r>
      <w:r>
        <w:rPr>
          <w:rFonts w:hint="eastAsia" w:ascii="宋体" w:hAnsi="宋体"/>
          <w:b/>
          <w:caps w:val="0"/>
          <w:smallCaps w:val="0"/>
          <w:color w:val="auto"/>
          <w:spacing w:val="0"/>
          <w:highlight w:val="none"/>
          <w:lang w:eastAsia="zh-CN"/>
        </w:rPr>
        <w:t>投标人投标</w:t>
      </w:r>
      <w:r>
        <w:rPr>
          <w:rFonts w:hint="eastAsia" w:ascii="宋体" w:hAnsi="宋体"/>
          <w:b/>
          <w:caps w:val="0"/>
          <w:smallCaps w:val="0"/>
          <w:color w:val="auto"/>
          <w:spacing w:val="0"/>
          <w:highlight w:val="none"/>
          <w:lang w:val="en-US" w:eastAsia="zh-CN"/>
        </w:rPr>
        <w:t>投标</w:t>
      </w:r>
      <w:r>
        <w:rPr>
          <w:rFonts w:hint="eastAsia" w:ascii="宋体" w:hAnsi="宋体"/>
          <w:b/>
          <w:caps w:val="0"/>
          <w:smallCaps w:val="0"/>
          <w:color w:val="auto"/>
          <w:spacing w:val="0"/>
          <w:highlight w:val="none"/>
          <w:lang w:eastAsia="zh-CN"/>
        </w:rPr>
        <w:t>总报价及分项投标报价均不得超过</w:t>
      </w:r>
      <w:r>
        <w:rPr>
          <w:rFonts w:hint="eastAsia" w:ascii="宋体" w:hAnsi="宋体"/>
          <w:b/>
          <w:caps w:val="0"/>
          <w:smallCaps w:val="0"/>
          <w:color w:val="auto"/>
          <w:spacing w:val="0"/>
          <w:highlight w:val="none"/>
          <w:lang w:val="en-US" w:eastAsia="zh-CN"/>
        </w:rPr>
        <w:t>投标</w:t>
      </w:r>
      <w:r>
        <w:rPr>
          <w:rFonts w:hint="eastAsia" w:ascii="宋体" w:hAnsi="宋体"/>
          <w:b/>
          <w:caps w:val="0"/>
          <w:smallCaps w:val="0"/>
          <w:color w:val="auto"/>
          <w:spacing w:val="0"/>
          <w:highlight w:val="none"/>
          <w:lang w:eastAsia="zh-CN"/>
        </w:rPr>
        <w:t>总报价最高投标限价及相对应分项最高投标限价，否则作无效标处理。</w:t>
      </w:r>
    </w:p>
    <w:p w14:paraId="2C22FC17">
      <w:pPr>
        <w:spacing w:line="320" w:lineRule="exact"/>
        <w:rPr>
          <w:rFonts w:hint="eastAsia" w:ascii="宋体" w:hAnsi="宋体" w:eastAsia="宋体"/>
          <w:b/>
          <w:caps w:val="0"/>
          <w:smallCaps w:val="0"/>
          <w:color w:val="auto"/>
          <w:spacing w:val="0"/>
          <w:highlight w:val="none"/>
          <w:lang w:val="en-US" w:eastAsia="zh-CN"/>
        </w:rPr>
      </w:pPr>
      <w:r>
        <w:rPr>
          <w:rFonts w:hint="eastAsia" w:ascii="宋体" w:hAnsi="宋体"/>
          <w:b/>
          <w:caps w:val="0"/>
          <w:smallCaps w:val="0"/>
          <w:color w:val="auto"/>
          <w:spacing w:val="0"/>
          <w:highlight w:val="none"/>
          <w:lang w:val="en-US" w:eastAsia="zh-CN"/>
        </w:rPr>
        <w:t>2</w:t>
      </w:r>
      <w:r>
        <w:rPr>
          <w:rFonts w:hint="eastAsia" w:ascii="宋体" w:hAnsi="宋体"/>
          <w:b/>
          <w:caps w:val="0"/>
          <w:smallCaps w:val="0"/>
          <w:color w:val="auto"/>
          <w:spacing w:val="0"/>
          <w:highlight w:val="none"/>
        </w:rPr>
        <w:t>、投标人在本次投标报价中必须按照表格要求进行报价，否则作无效标处理。</w:t>
      </w:r>
      <w:r>
        <w:rPr>
          <w:rFonts w:hint="eastAsia" w:ascii="宋体" w:hAnsi="宋体"/>
          <w:b/>
          <w:caps w:val="0"/>
          <w:smallCaps w:val="0"/>
          <w:color w:val="auto"/>
          <w:spacing w:val="0"/>
          <w:highlight w:val="none"/>
          <w:lang w:val="en-US" w:eastAsia="zh-CN"/>
        </w:rPr>
        <w:t>表格中已经填写的内容不得更改，</w:t>
      </w:r>
      <w:r>
        <w:rPr>
          <w:rFonts w:hint="eastAsia" w:ascii="宋体" w:hAnsi="宋体"/>
          <w:b/>
          <w:caps w:val="0"/>
          <w:smallCaps w:val="0"/>
          <w:color w:val="auto"/>
          <w:spacing w:val="0"/>
          <w:highlight w:val="none"/>
        </w:rPr>
        <w:t>否则作无效标处理。</w:t>
      </w:r>
    </w:p>
    <w:p w14:paraId="2AF88761">
      <w:pPr>
        <w:spacing w:line="240" w:lineRule="auto"/>
        <w:ind w:firstLine="3600" w:firstLineChars="1500"/>
        <w:rPr>
          <w:rFonts w:hint="eastAsia" w:ascii="宋体" w:hAnsi="宋体"/>
          <w:color w:val="auto"/>
          <w:sz w:val="24"/>
          <w:highlight w:val="none"/>
        </w:rPr>
      </w:pPr>
    </w:p>
    <w:p w14:paraId="62C07AFB">
      <w:pPr>
        <w:spacing w:line="240" w:lineRule="auto"/>
        <w:rPr>
          <w:rFonts w:ascii="宋体" w:hAnsi="宋体" w:cs="宋体"/>
          <w:sz w:val="24"/>
          <w:highlight w:val="none"/>
        </w:rPr>
      </w:pPr>
      <w:r>
        <w:rPr>
          <w:rFonts w:hint="eastAsia" w:ascii="宋体" w:hAnsi="宋体" w:cs="宋体"/>
          <w:sz w:val="24"/>
          <w:highlight w:val="none"/>
        </w:rPr>
        <w:t>投标人名称（盖章）：</w:t>
      </w:r>
      <w:r>
        <w:rPr>
          <w:rFonts w:hint="eastAsia" w:ascii="宋体" w:hAnsi="宋体" w:cs="宋体"/>
          <w:sz w:val="24"/>
          <w:highlight w:val="none"/>
          <w:u w:val="single"/>
        </w:rPr>
        <w:t xml:space="preserve">                         </w:t>
      </w:r>
    </w:p>
    <w:p w14:paraId="312159D7">
      <w:pPr>
        <w:spacing w:line="240" w:lineRule="auto"/>
        <w:rPr>
          <w:rFonts w:hint="eastAsia" w:ascii="宋体" w:hAnsi="宋体" w:cs="宋体"/>
          <w:sz w:val="24"/>
          <w:highlight w:val="none"/>
        </w:rPr>
      </w:pPr>
    </w:p>
    <w:p w14:paraId="43610CC9">
      <w:pPr>
        <w:spacing w:line="360" w:lineRule="auto"/>
        <w:ind w:firstLine="0" w:firstLineChars="0"/>
        <w:rPr>
          <w:rFonts w:hint="eastAsia" w:ascii="宋体" w:hAnsi="宋体"/>
          <w:color w:val="auto"/>
          <w:sz w:val="24"/>
          <w:highlight w:val="none"/>
        </w:rPr>
      </w:pPr>
      <w:r>
        <w:rPr>
          <w:rFonts w:hint="eastAsia" w:ascii="宋体" w:hAnsi="宋体" w:cs="宋体"/>
          <w:sz w:val="24"/>
          <w:highlight w:val="none"/>
        </w:rPr>
        <w:t>授权委托代理人签字或盖章：</w:t>
      </w:r>
      <w:r>
        <w:rPr>
          <w:rFonts w:hint="eastAsia" w:ascii="宋体" w:hAnsi="宋体" w:cs="宋体"/>
          <w:sz w:val="24"/>
          <w:highlight w:val="none"/>
          <w:u w:val="single"/>
        </w:rPr>
        <w:t xml:space="preserve">  </w:t>
      </w:r>
      <w:r>
        <w:rPr>
          <w:rFonts w:hint="eastAsia" w:ascii="宋体" w:hAnsi="宋体"/>
          <w:color w:val="auto"/>
          <w:sz w:val="24"/>
          <w:highlight w:val="none"/>
        </w:rPr>
        <w:t xml:space="preserve">                                     </w:t>
      </w:r>
    </w:p>
    <w:p w14:paraId="7CEC1CC4">
      <w:pPr>
        <w:spacing w:line="360" w:lineRule="auto"/>
        <w:ind w:firstLine="0" w:firstLineChars="0"/>
        <w:jc w:val="right"/>
        <w:rPr>
          <w:rFonts w:hint="eastAsia" w:ascii="宋体" w:hAnsi="宋体"/>
          <w:color w:val="auto"/>
          <w:sz w:val="24"/>
          <w:highlight w:val="none"/>
        </w:rPr>
      </w:pPr>
      <w:r>
        <w:rPr>
          <w:rFonts w:hint="eastAsia" w:ascii="宋体" w:hAnsi="宋体"/>
          <w:color w:val="auto"/>
          <w:sz w:val="24"/>
          <w:highlight w:val="none"/>
        </w:rPr>
        <w:t>日期：        年    月   日</w:t>
      </w:r>
    </w:p>
    <w:p w14:paraId="1726EE05">
      <w:pPr>
        <w:rPr>
          <w:rFonts w:hint="eastAsia" w:ascii="宋体" w:hAnsi="宋体" w:cs="宋体"/>
          <w:b/>
          <w:sz w:val="24"/>
          <w:highlight w:val="none"/>
        </w:rPr>
      </w:pPr>
      <w:r>
        <w:rPr>
          <w:rFonts w:hint="eastAsia" w:ascii="宋体" w:hAnsi="宋体" w:cs="宋体"/>
          <w:b/>
          <w:sz w:val="24"/>
          <w:highlight w:val="none"/>
        </w:rPr>
        <w:br w:type="page"/>
      </w:r>
    </w:p>
    <w:p w14:paraId="6108578E">
      <w:pPr>
        <w:snapToGrid w:val="0"/>
        <w:rPr>
          <w:rFonts w:ascii="宋体" w:hAnsi="宋体" w:cs="宋体"/>
          <w:bCs/>
          <w:sz w:val="24"/>
          <w:highlight w:val="none"/>
        </w:rPr>
      </w:pPr>
      <w:r>
        <w:rPr>
          <w:rFonts w:hint="eastAsia" w:ascii="宋体" w:hAnsi="宋体" w:cs="宋体"/>
          <w:b/>
          <w:sz w:val="24"/>
          <w:highlight w:val="none"/>
        </w:rPr>
        <w:t>附件：</w:t>
      </w:r>
    </w:p>
    <w:p w14:paraId="03CF424D">
      <w:pPr>
        <w:widowControl/>
        <w:jc w:val="center"/>
        <w:rPr>
          <w:highlight w:val="none"/>
        </w:rPr>
      </w:pPr>
      <w:r>
        <w:rPr>
          <w:rFonts w:hint="eastAsia" w:ascii="宋体" w:hAnsi="宋体" w:cs="宋体"/>
          <w:b/>
          <w:color w:val="000000"/>
          <w:kern w:val="0"/>
          <w:sz w:val="36"/>
          <w:szCs w:val="36"/>
          <w:highlight w:val="none"/>
        </w:rPr>
        <w:t>中小企业声明函（服务）</w:t>
      </w:r>
    </w:p>
    <w:p w14:paraId="26E3AF76">
      <w:pPr>
        <w:spacing w:line="588" w:lineRule="exact"/>
        <w:ind w:firstLine="504" w:firstLineChars="200"/>
        <w:rPr>
          <w:rFonts w:ascii="宋体" w:hAnsi="宋体" w:cs="宋体"/>
          <w:spacing w:val="6"/>
          <w:sz w:val="24"/>
          <w:szCs w:val="24"/>
          <w:highlight w:val="none"/>
        </w:rPr>
      </w:pPr>
      <w:r>
        <w:rPr>
          <w:rFonts w:hint="eastAsia" w:ascii="宋体" w:hAnsi="宋体" w:cs="宋体"/>
          <w:spacing w:val="6"/>
          <w:sz w:val="24"/>
          <w:szCs w:val="24"/>
          <w:highlight w:val="none"/>
        </w:rPr>
        <w:t>本公司（联合体）郑重声明，根据《政府采购促进中小企业发展管理办法》（财库﹝2020﹞46 号）的规定，本公司（联合体）参加</w:t>
      </w:r>
      <w:r>
        <w:rPr>
          <w:rFonts w:hint="eastAsia" w:ascii="宋体" w:hAnsi="宋体" w:cs="宋体"/>
          <w:spacing w:val="6"/>
          <w:sz w:val="24"/>
          <w:szCs w:val="24"/>
          <w:highlight w:val="none"/>
          <w:u w:val="single"/>
        </w:rPr>
        <w:t>（单位名称）</w:t>
      </w:r>
      <w:r>
        <w:rPr>
          <w:rFonts w:hint="eastAsia" w:ascii="宋体" w:hAnsi="宋体" w:cs="宋体"/>
          <w:spacing w:val="6"/>
          <w:sz w:val="24"/>
          <w:szCs w:val="24"/>
          <w:highlight w:val="none"/>
        </w:rPr>
        <w:t>的</w:t>
      </w:r>
      <w:r>
        <w:rPr>
          <w:rFonts w:hint="eastAsia" w:ascii="宋体" w:hAnsi="宋体" w:cs="宋体"/>
          <w:spacing w:val="6"/>
          <w:sz w:val="24"/>
          <w:szCs w:val="24"/>
          <w:highlight w:val="none"/>
          <w:u w:val="single"/>
        </w:rPr>
        <w:t>（项目名称）</w:t>
      </w:r>
      <w:r>
        <w:rPr>
          <w:rFonts w:hint="eastAsia" w:ascii="宋体" w:hAnsi="宋体" w:cs="宋体"/>
          <w:spacing w:val="6"/>
          <w:sz w:val="24"/>
          <w:szCs w:val="24"/>
          <w:highlight w:val="none"/>
        </w:rPr>
        <w:t>采购活动，服务全部由符合政策要求的中小企业承接。相关企业（含联合体中的中小企业、签订分包意向协议的中小企业）的具体情况如下：</w:t>
      </w:r>
    </w:p>
    <w:p w14:paraId="27693048">
      <w:pPr>
        <w:spacing w:line="588" w:lineRule="exact"/>
        <w:ind w:firstLine="504" w:firstLineChars="200"/>
        <w:rPr>
          <w:rFonts w:ascii="宋体" w:hAnsi="宋体" w:cs="宋体"/>
          <w:spacing w:val="6"/>
          <w:sz w:val="24"/>
          <w:szCs w:val="24"/>
          <w:highlight w:val="none"/>
        </w:rPr>
      </w:pPr>
      <w:r>
        <w:rPr>
          <w:rFonts w:hint="eastAsia" w:ascii="宋体" w:hAnsi="宋体" w:cs="宋体"/>
          <w:spacing w:val="6"/>
          <w:sz w:val="24"/>
          <w:szCs w:val="24"/>
          <w:highlight w:val="none"/>
        </w:rPr>
        <w:t>1.</w:t>
      </w:r>
      <w:r>
        <w:rPr>
          <w:rFonts w:hint="eastAsia" w:ascii="宋体" w:hAnsi="宋体" w:cs="宋体"/>
          <w:spacing w:val="6"/>
          <w:sz w:val="24"/>
          <w:szCs w:val="24"/>
          <w:highlight w:val="none"/>
          <w:u w:val="single"/>
        </w:rPr>
        <w:t xml:space="preserve"> （标的名称） </w:t>
      </w:r>
      <w:r>
        <w:rPr>
          <w:rFonts w:hint="eastAsia" w:ascii="宋体" w:hAnsi="宋体" w:cs="宋体"/>
          <w:spacing w:val="6"/>
          <w:sz w:val="24"/>
          <w:szCs w:val="24"/>
          <w:highlight w:val="none"/>
        </w:rPr>
        <w:t>，属于</w:t>
      </w:r>
      <w:r>
        <w:rPr>
          <w:rFonts w:hint="eastAsia" w:ascii="宋体" w:hAnsi="宋体" w:cs="宋体"/>
          <w:spacing w:val="6"/>
          <w:sz w:val="24"/>
          <w:szCs w:val="24"/>
          <w:highlight w:val="none"/>
          <w:u w:val="single"/>
        </w:rPr>
        <w:t xml:space="preserve"> （采购文件中明确的所属行业）</w:t>
      </w:r>
      <w:r>
        <w:rPr>
          <w:rFonts w:hint="eastAsia" w:ascii="宋体" w:hAnsi="宋体" w:cs="宋体"/>
          <w:spacing w:val="6"/>
          <w:sz w:val="24"/>
          <w:szCs w:val="24"/>
          <w:highlight w:val="none"/>
        </w:rPr>
        <w:t>；承建（承接）企业为</w:t>
      </w:r>
      <w:r>
        <w:rPr>
          <w:rFonts w:hint="eastAsia" w:ascii="宋体" w:hAnsi="宋体" w:cs="宋体"/>
          <w:spacing w:val="6"/>
          <w:sz w:val="24"/>
          <w:szCs w:val="24"/>
          <w:highlight w:val="none"/>
          <w:u w:val="single"/>
        </w:rPr>
        <w:t>（企业名称）</w:t>
      </w:r>
      <w:r>
        <w:rPr>
          <w:rFonts w:hint="eastAsia" w:ascii="宋体" w:hAnsi="宋体" w:cs="宋体"/>
          <w:spacing w:val="6"/>
          <w:sz w:val="24"/>
          <w:szCs w:val="24"/>
          <w:highlight w:val="none"/>
        </w:rPr>
        <w:t>，从业人员</w:t>
      </w:r>
      <w:r>
        <w:rPr>
          <w:rFonts w:hint="eastAsia" w:ascii="宋体" w:hAnsi="宋体" w:cs="宋体"/>
          <w:spacing w:val="6"/>
          <w:sz w:val="24"/>
          <w:szCs w:val="24"/>
          <w:highlight w:val="none"/>
          <w:u w:val="single"/>
        </w:rPr>
        <w:t xml:space="preserve">     </w:t>
      </w:r>
      <w:r>
        <w:rPr>
          <w:rFonts w:hint="eastAsia" w:ascii="宋体" w:hAnsi="宋体" w:cs="宋体"/>
          <w:spacing w:val="6"/>
          <w:sz w:val="24"/>
          <w:szCs w:val="24"/>
          <w:highlight w:val="none"/>
        </w:rPr>
        <w:t>人，营业收入为</w:t>
      </w:r>
      <w:r>
        <w:rPr>
          <w:rFonts w:hint="eastAsia" w:ascii="宋体" w:hAnsi="宋体" w:cs="宋体"/>
          <w:spacing w:val="6"/>
          <w:sz w:val="24"/>
          <w:szCs w:val="24"/>
          <w:highlight w:val="none"/>
          <w:u w:val="single"/>
        </w:rPr>
        <w:t xml:space="preserve">     </w:t>
      </w:r>
      <w:r>
        <w:rPr>
          <w:rFonts w:hint="eastAsia" w:ascii="宋体" w:hAnsi="宋体" w:cs="宋体"/>
          <w:spacing w:val="6"/>
          <w:sz w:val="24"/>
          <w:szCs w:val="24"/>
          <w:highlight w:val="none"/>
        </w:rPr>
        <w:t>万元，资产总额为</w:t>
      </w:r>
      <w:r>
        <w:rPr>
          <w:rFonts w:hint="eastAsia" w:ascii="宋体" w:hAnsi="宋体" w:cs="宋体"/>
          <w:spacing w:val="6"/>
          <w:sz w:val="24"/>
          <w:szCs w:val="24"/>
          <w:highlight w:val="none"/>
          <w:u w:val="single"/>
        </w:rPr>
        <w:t xml:space="preserve">    </w:t>
      </w:r>
      <w:r>
        <w:rPr>
          <w:rFonts w:hint="eastAsia" w:ascii="宋体" w:hAnsi="宋体" w:cs="宋体"/>
          <w:spacing w:val="6"/>
          <w:sz w:val="24"/>
          <w:szCs w:val="24"/>
          <w:highlight w:val="none"/>
        </w:rPr>
        <w:t>万元</w:t>
      </w:r>
      <w:r>
        <w:rPr>
          <w:rFonts w:ascii="Calibri" w:hAnsi="Calibri" w:cs="Calibri"/>
          <w:color w:val="000000"/>
          <w:kern w:val="0"/>
          <w:sz w:val="16"/>
          <w:szCs w:val="16"/>
          <w:highlight w:val="none"/>
        </w:rPr>
        <w:t>①</w:t>
      </w:r>
      <w:r>
        <w:rPr>
          <w:rFonts w:hint="eastAsia" w:ascii="宋体" w:hAnsi="宋体" w:cs="宋体"/>
          <w:spacing w:val="6"/>
          <w:sz w:val="24"/>
          <w:szCs w:val="24"/>
          <w:highlight w:val="none"/>
        </w:rPr>
        <w:t>，属于</w:t>
      </w:r>
      <w:r>
        <w:rPr>
          <w:rFonts w:hint="eastAsia" w:ascii="宋体" w:hAnsi="宋体" w:cs="宋体"/>
          <w:spacing w:val="6"/>
          <w:sz w:val="24"/>
          <w:szCs w:val="24"/>
          <w:highlight w:val="none"/>
          <w:u w:val="single"/>
        </w:rPr>
        <w:t>（中型企业、小型企业、微型企业）</w:t>
      </w:r>
      <w:r>
        <w:rPr>
          <w:rFonts w:hint="eastAsia" w:ascii="宋体" w:hAnsi="宋体" w:cs="宋体"/>
          <w:spacing w:val="6"/>
          <w:sz w:val="24"/>
          <w:szCs w:val="24"/>
          <w:highlight w:val="none"/>
        </w:rPr>
        <w:t xml:space="preserve">； </w:t>
      </w:r>
    </w:p>
    <w:p w14:paraId="5897B48B">
      <w:pPr>
        <w:spacing w:line="588" w:lineRule="exact"/>
        <w:ind w:firstLine="504" w:firstLineChars="200"/>
        <w:rPr>
          <w:rFonts w:ascii="宋体" w:hAnsi="宋体" w:cs="宋体"/>
          <w:spacing w:val="6"/>
          <w:sz w:val="24"/>
          <w:szCs w:val="24"/>
          <w:highlight w:val="none"/>
        </w:rPr>
      </w:pPr>
      <w:r>
        <w:rPr>
          <w:rFonts w:hint="eastAsia" w:ascii="宋体" w:hAnsi="宋体" w:cs="宋体"/>
          <w:spacing w:val="6"/>
          <w:sz w:val="24"/>
          <w:szCs w:val="24"/>
          <w:highlight w:val="none"/>
        </w:rPr>
        <w:t>2.</w:t>
      </w:r>
      <w:r>
        <w:rPr>
          <w:rFonts w:hint="eastAsia" w:ascii="宋体" w:hAnsi="宋体" w:cs="宋体"/>
          <w:spacing w:val="6"/>
          <w:sz w:val="24"/>
          <w:szCs w:val="24"/>
          <w:highlight w:val="none"/>
          <w:u w:val="single"/>
        </w:rPr>
        <w:t xml:space="preserve"> （标的名称） </w:t>
      </w:r>
      <w:r>
        <w:rPr>
          <w:rFonts w:hint="eastAsia" w:ascii="宋体" w:hAnsi="宋体" w:cs="宋体"/>
          <w:spacing w:val="6"/>
          <w:sz w:val="24"/>
          <w:szCs w:val="24"/>
          <w:highlight w:val="none"/>
        </w:rPr>
        <w:t>，属于</w:t>
      </w:r>
      <w:r>
        <w:rPr>
          <w:rFonts w:hint="eastAsia" w:ascii="宋体" w:hAnsi="宋体" w:cs="宋体"/>
          <w:spacing w:val="6"/>
          <w:sz w:val="24"/>
          <w:szCs w:val="24"/>
          <w:highlight w:val="none"/>
          <w:u w:val="single"/>
        </w:rPr>
        <w:t>（采购文件中明确的所属行业）</w:t>
      </w:r>
      <w:r>
        <w:rPr>
          <w:rFonts w:hint="eastAsia" w:ascii="宋体" w:hAnsi="宋体" w:cs="宋体"/>
          <w:spacing w:val="6"/>
          <w:sz w:val="24"/>
          <w:szCs w:val="24"/>
          <w:highlight w:val="none"/>
        </w:rPr>
        <w:t>；承建（承接）企业为</w:t>
      </w:r>
      <w:r>
        <w:rPr>
          <w:rFonts w:hint="eastAsia" w:ascii="宋体" w:hAnsi="宋体" w:cs="宋体"/>
          <w:spacing w:val="6"/>
          <w:sz w:val="24"/>
          <w:szCs w:val="24"/>
          <w:highlight w:val="none"/>
          <w:u w:val="single"/>
        </w:rPr>
        <w:t>（企业名称）</w:t>
      </w:r>
      <w:r>
        <w:rPr>
          <w:rFonts w:hint="eastAsia" w:ascii="宋体" w:hAnsi="宋体" w:cs="宋体"/>
          <w:spacing w:val="6"/>
          <w:sz w:val="24"/>
          <w:szCs w:val="24"/>
          <w:highlight w:val="none"/>
        </w:rPr>
        <w:t>，从业人员</w:t>
      </w:r>
      <w:r>
        <w:rPr>
          <w:rFonts w:hint="eastAsia" w:ascii="宋体" w:hAnsi="宋体" w:cs="宋体"/>
          <w:spacing w:val="6"/>
          <w:sz w:val="24"/>
          <w:szCs w:val="24"/>
          <w:highlight w:val="none"/>
          <w:u w:val="single"/>
        </w:rPr>
        <w:t xml:space="preserve">    </w:t>
      </w:r>
      <w:r>
        <w:rPr>
          <w:rFonts w:hint="eastAsia" w:ascii="宋体" w:hAnsi="宋体" w:cs="宋体"/>
          <w:spacing w:val="6"/>
          <w:sz w:val="24"/>
          <w:szCs w:val="24"/>
          <w:highlight w:val="none"/>
        </w:rPr>
        <w:t>人，营业收入为</w:t>
      </w:r>
      <w:r>
        <w:rPr>
          <w:rFonts w:hint="eastAsia" w:ascii="宋体" w:hAnsi="宋体" w:cs="宋体"/>
          <w:spacing w:val="6"/>
          <w:sz w:val="24"/>
          <w:szCs w:val="24"/>
          <w:highlight w:val="none"/>
          <w:u w:val="single"/>
        </w:rPr>
        <w:t xml:space="preserve">     </w:t>
      </w:r>
      <w:r>
        <w:rPr>
          <w:rFonts w:hint="eastAsia" w:ascii="宋体" w:hAnsi="宋体" w:cs="宋体"/>
          <w:spacing w:val="6"/>
          <w:sz w:val="24"/>
          <w:szCs w:val="24"/>
          <w:highlight w:val="none"/>
        </w:rPr>
        <w:t>万元，资产总额为</w:t>
      </w:r>
      <w:r>
        <w:rPr>
          <w:rFonts w:hint="eastAsia" w:ascii="宋体" w:hAnsi="宋体" w:cs="宋体"/>
          <w:spacing w:val="6"/>
          <w:sz w:val="24"/>
          <w:szCs w:val="24"/>
          <w:highlight w:val="none"/>
          <w:u w:val="single"/>
        </w:rPr>
        <w:t xml:space="preserve">    </w:t>
      </w:r>
      <w:r>
        <w:rPr>
          <w:rFonts w:hint="eastAsia" w:ascii="宋体" w:hAnsi="宋体" w:cs="宋体"/>
          <w:spacing w:val="6"/>
          <w:sz w:val="24"/>
          <w:szCs w:val="24"/>
          <w:highlight w:val="none"/>
        </w:rPr>
        <w:t>万元，属于</w:t>
      </w:r>
      <w:r>
        <w:rPr>
          <w:rFonts w:hint="eastAsia" w:ascii="宋体" w:hAnsi="宋体" w:cs="宋体"/>
          <w:spacing w:val="6"/>
          <w:sz w:val="24"/>
          <w:szCs w:val="24"/>
          <w:highlight w:val="none"/>
          <w:u w:val="single"/>
        </w:rPr>
        <w:t>（中型企业、小型企业、微型企业）</w:t>
      </w:r>
      <w:r>
        <w:rPr>
          <w:rFonts w:hint="eastAsia" w:ascii="宋体" w:hAnsi="宋体" w:cs="宋体"/>
          <w:spacing w:val="6"/>
          <w:sz w:val="24"/>
          <w:szCs w:val="24"/>
          <w:highlight w:val="none"/>
        </w:rPr>
        <w:t xml:space="preserve">； </w:t>
      </w:r>
    </w:p>
    <w:p w14:paraId="4F807541">
      <w:pPr>
        <w:spacing w:line="588" w:lineRule="exact"/>
        <w:rPr>
          <w:rFonts w:ascii="宋体" w:hAnsi="宋体" w:cs="宋体"/>
          <w:spacing w:val="6"/>
          <w:sz w:val="24"/>
          <w:szCs w:val="24"/>
          <w:highlight w:val="none"/>
        </w:rPr>
      </w:pPr>
      <w:r>
        <w:rPr>
          <w:rFonts w:hint="eastAsia" w:ascii="宋体" w:hAnsi="宋体" w:cs="宋体"/>
          <w:spacing w:val="6"/>
          <w:sz w:val="24"/>
          <w:szCs w:val="24"/>
          <w:highlight w:val="none"/>
        </w:rPr>
        <w:t>……</w:t>
      </w:r>
    </w:p>
    <w:p w14:paraId="04AEA4C3">
      <w:pPr>
        <w:spacing w:line="588" w:lineRule="exact"/>
        <w:ind w:firstLine="504" w:firstLineChars="200"/>
        <w:rPr>
          <w:rFonts w:ascii="宋体" w:hAnsi="宋体" w:cs="宋体"/>
          <w:spacing w:val="6"/>
          <w:sz w:val="24"/>
          <w:szCs w:val="24"/>
          <w:highlight w:val="none"/>
        </w:rPr>
      </w:pPr>
      <w:r>
        <w:rPr>
          <w:rFonts w:hint="eastAsia" w:ascii="宋体" w:hAnsi="宋体" w:cs="宋体"/>
          <w:spacing w:val="6"/>
          <w:sz w:val="24"/>
          <w:szCs w:val="24"/>
          <w:highlight w:val="none"/>
        </w:rPr>
        <w:t>以上企业，不属于大企业的分支机构，不存在控股股东为大企业的情形，也不存在与大企业的负责人为同一人的情形。</w:t>
      </w:r>
    </w:p>
    <w:p w14:paraId="4E9E29C5">
      <w:pPr>
        <w:spacing w:line="588" w:lineRule="exact"/>
        <w:ind w:firstLine="504" w:firstLineChars="200"/>
        <w:rPr>
          <w:rFonts w:ascii="宋体" w:hAnsi="宋体" w:cs="宋体"/>
          <w:spacing w:val="6"/>
          <w:sz w:val="24"/>
          <w:szCs w:val="24"/>
          <w:highlight w:val="none"/>
        </w:rPr>
      </w:pPr>
      <w:r>
        <w:rPr>
          <w:rFonts w:hint="eastAsia" w:ascii="宋体" w:hAnsi="宋体" w:cs="宋体"/>
          <w:spacing w:val="6"/>
          <w:sz w:val="24"/>
          <w:szCs w:val="24"/>
          <w:highlight w:val="none"/>
        </w:rPr>
        <w:t xml:space="preserve">本企业对上述声明内容的真实性负责。如有虚假，将依法承担相应责任。 </w:t>
      </w:r>
    </w:p>
    <w:p w14:paraId="353E536B">
      <w:pPr>
        <w:spacing w:line="588" w:lineRule="exact"/>
        <w:ind w:firstLine="504" w:firstLineChars="200"/>
        <w:rPr>
          <w:rFonts w:ascii="宋体" w:hAnsi="宋体" w:cs="宋体"/>
          <w:spacing w:val="6"/>
          <w:sz w:val="24"/>
          <w:szCs w:val="24"/>
          <w:highlight w:val="none"/>
        </w:rPr>
      </w:pPr>
    </w:p>
    <w:p w14:paraId="78D996BC">
      <w:pPr>
        <w:spacing w:line="588" w:lineRule="exact"/>
        <w:ind w:firstLine="504" w:firstLineChars="200"/>
        <w:rPr>
          <w:rFonts w:ascii="宋体" w:hAnsi="宋体" w:cs="宋体"/>
          <w:spacing w:val="6"/>
          <w:sz w:val="24"/>
          <w:szCs w:val="24"/>
          <w:highlight w:val="none"/>
        </w:rPr>
      </w:pPr>
      <w:r>
        <w:rPr>
          <w:rFonts w:hint="eastAsia" w:ascii="宋体" w:hAnsi="宋体" w:cs="宋体"/>
          <w:spacing w:val="6"/>
          <w:sz w:val="24"/>
          <w:szCs w:val="24"/>
          <w:highlight w:val="none"/>
        </w:rPr>
        <w:t xml:space="preserve">企业名称（盖章）： </w:t>
      </w:r>
    </w:p>
    <w:p w14:paraId="742A48BC">
      <w:pPr>
        <w:spacing w:line="588" w:lineRule="exact"/>
        <w:ind w:firstLine="504" w:firstLineChars="200"/>
        <w:rPr>
          <w:rFonts w:ascii="宋体" w:hAnsi="宋体" w:cs="宋体"/>
          <w:spacing w:val="6"/>
          <w:sz w:val="24"/>
          <w:szCs w:val="24"/>
          <w:highlight w:val="none"/>
        </w:rPr>
      </w:pPr>
      <w:r>
        <w:rPr>
          <w:rFonts w:hint="eastAsia" w:ascii="宋体" w:hAnsi="宋体" w:cs="宋体"/>
          <w:spacing w:val="6"/>
          <w:sz w:val="24"/>
          <w:szCs w:val="24"/>
          <w:highlight w:val="none"/>
        </w:rPr>
        <w:t xml:space="preserve">日 期： </w:t>
      </w:r>
    </w:p>
    <w:p w14:paraId="1CA71D4D">
      <w:pPr>
        <w:widowControl/>
        <w:jc w:val="left"/>
        <w:rPr>
          <w:color w:val="000000"/>
          <w:kern w:val="0"/>
          <w:sz w:val="10"/>
          <w:szCs w:val="10"/>
          <w:highlight w:val="none"/>
        </w:rPr>
      </w:pPr>
    </w:p>
    <w:p w14:paraId="2D72B2D1">
      <w:pPr>
        <w:widowControl/>
        <w:jc w:val="left"/>
        <w:rPr>
          <w:color w:val="000000"/>
          <w:kern w:val="0"/>
          <w:sz w:val="10"/>
          <w:szCs w:val="10"/>
          <w:highlight w:val="none"/>
        </w:rPr>
      </w:pPr>
    </w:p>
    <w:p w14:paraId="0F080571">
      <w:pPr>
        <w:widowControl/>
        <w:jc w:val="left"/>
        <w:rPr>
          <w:rFonts w:ascii="宋体" w:hAnsi="宋体" w:cs="宋体"/>
          <w:color w:val="000000"/>
          <w:kern w:val="0"/>
          <w:sz w:val="16"/>
          <w:szCs w:val="16"/>
          <w:highlight w:val="none"/>
        </w:rPr>
        <w:sectPr>
          <w:headerReference r:id="rId9" w:type="default"/>
          <w:footerReference r:id="rId10" w:type="default"/>
          <w:pgSz w:w="11906" w:h="16838"/>
          <w:pgMar w:top="1361" w:right="1644" w:bottom="1361" w:left="1644" w:header="851" w:footer="964" w:gutter="0"/>
          <w:pgNumType w:fmt="decimal"/>
          <w:cols w:space="425" w:num="1"/>
          <w:docGrid w:type="lines" w:linePitch="312" w:charSpace="0"/>
        </w:sectPr>
      </w:pPr>
      <w:r>
        <w:rPr>
          <w:rFonts w:ascii="Calibri" w:hAnsi="Calibri" w:cs="Calibri"/>
          <w:color w:val="000000"/>
          <w:kern w:val="0"/>
          <w:sz w:val="16"/>
          <w:szCs w:val="16"/>
          <w:highlight w:val="none"/>
        </w:rPr>
        <w:t>①</w:t>
      </w:r>
      <w:r>
        <w:rPr>
          <w:rFonts w:hint="eastAsia" w:ascii="宋体" w:hAnsi="宋体" w:cs="宋体"/>
          <w:color w:val="000000"/>
          <w:kern w:val="0"/>
          <w:sz w:val="16"/>
          <w:szCs w:val="16"/>
          <w:highlight w:val="none"/>
        </w:rPr>
        <w:t>从业人员、营业收入、资产总额填报上一年度数据，无上一年度数据的新成立企业可不填报。</w:t>
      </w:r>
    </w:p>
    <w:p w14:paraId="2B638A4C">
      <w:pPr>
        <w:spacing w:line="360" w:lineRule="auto"/>
        <w:ind w:left="-2" w:hanging="2"/>
        <w:jc w:val="center"/>
        <w:rPr>
          <w:rFonts w:hint="eastAsia" w:ascii="宋体" w:hAnsi="宋体" w:eastAsia="宋体" w:cs="宋体"/>
          <w:b/>
          <w:color w:val="auto"/>
          <w:sz w:val="32"/>
          <w:szCs w:val="32"/>
          <w:highlight w:val="none"/>
          <w:lang w:val="en-GB"/>
        </w:rPr>
      </w:pPr>
      <w:r>
        <w:rPr>
          <w:rFonts w:hint="eastAsia" w:ascii="宋体" w:hAnsi="宋体" w:eastAsia="宋体" w:cs="宋体"/>
          <w:b/>
          <w:color w:val="auto"/>
          <w:sz w:val="32"/>
          <w:szCs w:val="32"/>
          <w:highlight w:val="none"/>
          <w:lang w:val="en-GB"/>
        </w:rPr>
        <w:t>残疾人福利性单位声明函</w:t>
      </w:r>
    </w:p>
    <w:p w14:paraId="0213395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本单位郑重声明，根据《财政部 民政部 中国残疾人联合会关于促进残疾人就业政府采购政策的通知》（财库〔2017〕141号）的规定，本单位为符合条件的残疾人福利性单位，且本单位参加单位的项目采购活动提供本单位制造的货物（由本单位承担工程/提供服务），或者提供其他残疾人福利性单位制造的货物（不包括使用非残疾人福利性单位注册商标的货物）。</w:t>
      </w:r>
    </w:p>
    <w:p w14:paraId="5D80772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本单位对上述声明的真实性负责。如有虚假，将依法承担相应责任。</w:t>
      </w:r>
    </w:p>
    <w:p w14:paraId="144D4426">
      <w:pPr>
        <w:spacing w:line="360" w:lineRule="auto"/>
        <w:ind w:firstLine="3120" w:firstLineChars="13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单位名称（单位公章）：</w:t>
      </w:r>
    </w:p>
    <w:p w14:paraId="0B26A370">
      <w:pPr>
        <w:spacing w:line="360" w:lineRule="auto"/>
        <w:ind w:firstLine="5040" w:firstLineChars="2100"/>
        <w:rPr>
          <w:rFonts w:hint="eastAsia" w:ascii="宋体" w:hAnsi="宋体" w:eastAsia="宋体" w:cs="宋体"/>
          <w:color w:val="auto"/>
          <w:highlight w:val="none"/>
        </w:rPr>
      </w:pPr>
      <w:r>
        <w:rPr>
          <w:rFonts w:hint="eastAsia" w:ascii="宋体" w:hAnsi="宋体" w:eastAsia="宋体" w:cs="宋体"/>
          <w:bCs/>
          <w:color w:val="auto"/>
          <w:sz w:val="24"/>
          <w:highlight w:val="none"/>
        </w:rPr>
        <w:t>日期：</w:t>
      </w:r>
      <w:r>
        <w:rPr>
          <w:rFonts w:hint="eastAsia" w:ascii="宋体" w:hAnsi="宋体" w:eastAsia="宋体" w:cs="宋体"/>
          <w:bCs/>
          <w:color w:val="auto"/>
          <w:sz w:val="24"/>
          <w:highlight w:val="none"/>
          <w:u w:val="single"/>
        </w:rPr>
        <w:t xml:space="preserve">      </w:t>
      </w:r>
      <w:r>
        <w:rPr>
          <w:rFonts w:hint="eastAsia" w:ascii="宋体" w:hAnsi="宋体" w:eastAsia="宋体" w:cs="宋体"/>
          <w:bCs/>
          <w:color w:val="auto"/>
          <w:sz w:val="24"/>
          <w:highlight w:val="none"/>
        </w:rPr>
        <w:t>年</w:t>
      </w:r>
      <w:r>
        <w:rPr>
          <w:rFonts w:hint="eastAsia" w:ascii="宋体" w:hAnsi="宋体" w:eastAsia="宋体" w:cs="宋体"/>
          <w:bCs/>
          <w:color w:val="auto"/>
          <w:sz w:val="24"/>
          <w:highlight w:val="none"/>
          <w:u w:val="single"/>
        </w:rPr>
        <w:t xml:space="preserve">    </w:t>
      </w:r>
      <w:r>
        <w:rPr>
          <w:rFonts w:hint="eastAsia" w:ascii="宋体" w:hAnsi="宋体" w:eastAsia="宋体" w:cs="宋体"/>
          <w:bCs/>
          <w:color w:val="auto"/>
          <w:sz w:val="24"/>
          <w:highlight w:val="none"/>
        </w:rPr>
        <w:t>月</w:t>
      </w:r>
      <w:r>
        <w:rPr>
          <w:rFonts w:hint="eastAsia" w:ascii="宋体" w:hAnsi="宋体" w:eastAsia="宋体" w:cs="宋体"/>
          <w:bCs/>
          <w:color w:val="auto"/>
          <w:sz w:val="24"/>
          <w:highlight w:val="none"/>
          <w:u w:val="single"/>
        </w:rPr>
        <w:t xml:space="preserve">    </w:t>
      </w:r>
      <w:r>
        <w:rPr>
          <w:rFonts w:hint="eastAsia" w:ascii="宋体" w:hAnsi="宋体" w:eastAsia="宋体" w:cs="宋体"/>
          <w:bCs/>
          <w:color w:val="auto"/>
          <w:sz w:val="24"/>
          <w:highlight w:val="none"/>
        </w:rPr>
        <w:t>日</w:t>
      </w:r>
    </w:p>
    <w:p w14:paraId="11652685">
      <w:pPr>
        <w:spacing w:line="360" w:lineRule="auto"/>
        <w:rPr>
          <w:rFonts w:hint="eastAsia" w:ascii="宋体" w:hAnsi="宋体" w:eastAsia="宋体" w:cs="宋体"/>
          <w:b/>
          <w:bCs/>
          <w:color w:val="auto"/>
          <w:sz w:val="24"/>
          <w:highlight w:val="none"/>
        </w:rPr>
      </w:pPr>
    </w:p>
    <w:p w14:paraId="043BBC87">
      <w:pPr>
        <w:spacing w:line="360" w:lineRule="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填表说明：</w:t>
      </w:r>
    </w:p>
    <w:p w14:paraId="3857B8F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（1）从业人员、营业收入、资产总额填报上一年度数据，无上一年度数据的新成立企业可不填报。</w:t>
      </w:r>
    </w:p>
    <w:p w14:paraId="7404202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（2）为了更加准确判定制造商是否为中小企业，请投标人根据工业和信息化部官方网站---中小企业规模类型自测小程序来辨别制造商企业规模类型，中小企业规模类型自测小程序链接网址为</w:t>
      </w:r>
    </w:p>
    <w:p w14:paraId="4CA577B9">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fldChar w:fldCharType="begin"/>
      </w:r>
      <w:r>
        <w:rPr>
          <w:rFonts w:hint="eastAsia" w:ascii="宋体" w:hAnsi="宋体" w:eastAsia="宋体" w:cs="宋体"/>
          <w:color w:val="auto"/>
          <w:sz w:val="24"/>
          <w:highlight w:val="none"/>
        </w:rPr>
        <w:instrText xml:space="preserve"> HYPERLINK "http://202.106.120.146/baosong/appweb/orgScale.html" </w:instrText>
      </w:r>
      <w:r>
        <w:rPr>
          <w:rFonts w:hint="eastAsia" w:ascii="宋体" w:hAnsi="宋体" w:eastAsia="宋体" w:cs="宋体"/>
          <w:color w:val="auto"/>
          <w:sz w:val="24"/>
          <w:highlight w:val="none"/>
        </w:rPr>
        <w:fldChar w:fldCharType="separate"/>
      </w:r>
      <w:r>
        <w:rPr>
          <w:rStyle w:val="89"/>
          <w:rFonts w:hint="eastAsia" w:ascii="宋体" w:hAnsi="宋体" w:eastAsia="宋体" w:cs="宋体"/>
          <w:color w:val="auto"/>
          <w:sz w:val="24"/>
          <w:highlight w:val="none"/>
        </w:rPr>
        <w:t>http://202.106.120.146/baosong/appweb/orgScale.html</w:t>
      </w:r>
      <w:r>
        <w:rPr>
          <w:rFonts w:hint="eastAsia" w:ascii="宋体" w:hAnsi="宋体" w:eastAsia="宋体" w:cs="宋体"/>
          <w:color w:val="auto"/>
          <w:sz w:val="24"/>
          <w:highlight w:val="none"/>
        </w:rPr>
        <w:fldChar w:fldCharType="end"/>
      </w:r>
    </w:p>
    <w:p w14:paraId="27F4833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（3）投标人未提供《中小企业声明函》的、《中小企业声明函》中内容应填写而未进行填写或未如实填写的，将不给予投标人小微企业报价优惠扣除。</w:t>
      </w:r>
    </w:p>
    <w:p w14:paraId="51228DC9">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预中标供应商享受小微企业报价优惠扣除的，将按规定公开预中标供应商的《中小企业声明函》。</w:t>
      </w:r>
    </w:p>
    <w:p w14:paraId="727FDEB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（4）如国家对中小企业划型标准有新的规定的，从其规定。</w:t>
      </w:r>
    </w:p>
    <w:p w14:paraId="542930A2">
      <w:pPr>
        <w:pStyle w:val="695"/>
        <w:spacing w:line="360" w:lineRule="auto"/>
        <w:rPr>
          <w:rFonts w:hint="eastAsia" w:ascii="宋体" w:hAnsi="宋体" w:eastAsia="宋体" w:cs="宋体"/>
          <w:b/>
          <w:sz w:val="28"/>
          <w:szCs w:val="28"/>
          <w:highlight w:val="none"/>
        </w:rPr>
      </w:pPr>
    </w:p>
    <w:p w14:paraId="3899760F">
      <w:pPr>
        <w:rPr>
          <w:rFonts w:ascii="宋体" w:hAnsi="宋体"/>
          <w:b/>
          <w:highlight w:val="none"/>
        </w:rPr>
      </w:pPr>
    </w:p>
    <w:p w14:paraId="19D6FB0C">
      <w:pPr>
        <w:pStyle w:val="26"/>
        <w:rPr>
          <w:rFonts w:hAnsi="宋体"/>
          <w:b/>
          <w:highlight w:val="none"/>
        </w:rPr>
      </w:pPr>
    </w:p>
    <w:p w14:paraId="6FC7FA96">
      <w:pPr>
        <w:pStyle w:val="27"/>
        <w:tabs>
          <w:tab w:val="left" w:pos="574"/>
        </w:tabs>
        <w:ind w:firstLine="281"/>
        <w:rPr>
          <w:rFonts w:hAnsi="宋体"/>
          <w:b/>
          <w:sz w:val="28"/>
          <w:highlight w:val="none"/>
        </w:rPr>
      </w:pPr>
    </w:p>
    <w:p w14:paraId="1E723AB7">
      <w:pPr>
        <w:pStyle w:val="27"/>
        <w:tabs>
          <w:tab w:val="left" w:pos="574"/>
        </w:tabs>
        <w:ind w:firstLine="281"/>
        <w:rPr>
          <w:rFonts w:hAnsi="宋体"/>
          <w:b/>
          <w:sz w:val="28"/>
          <w:highlight w:val="none"/>
        </w:rPr>
      </w:pPr>
    </w:p>
    <w:p w14:paraId="10D6A68B">
      <w:pPr>
        <w:pStyle w:val="27"/>
        <w:tabs>
          <w:tab w:val="left" w:pos="574"/>
        </w:tabs>
        <w:ind w:firstLine="281"/>
        <w:rPr>
          <w:rFonts w:hAnsi="宋体"/>
          <w:b/>
          <w:sz w:val="28"/>
          <w:highlight w:val="none"/>
        </w:rPr>
      </w:pPr>
    </w:p>
    <w:p w14:paraId="1C049658">
      <w:pPr>
        <w:pStyle w:val="695"/>
        <w:snapToGrid w:val="0"/>
        <w:spacing w:line="360" w:lineRule="auto"/>
        <w:rPr>
          <w:rFonts w:ascii="宋体" w:hAnsi="宋体"/>
          <w:b/>
          <w:sz w:val="28"/>
          <w:szCs w:val="28"/>
          <w:highlight w:val="none"/>
        </w:rPr>
      </w:pPr>
      <w:r>
        <w:rPr>
          <w:rFonts w:hint="eastAsia" w:ascii="宋体" w:hAnsi="宋体"/>
          <w:b/>
          <w:sz w:val="28"/>
          <w:szCs w:val="28"/>
          <w:highlight w:val="none"/>
        </w:rPr>
        <w:t xml:space="preserve">附件 </w:t>
      </w:r>
    </w:p>
    <w:p w14:paraId="71CD8803">
      <w:pPr>
        <w:pStyle w:val="291"/>
        <w:snapToGrid w:val="0"/>
        <w:spacing w:after="156" w:line="480" w:lineRule="exact"/>
        <w:ind w:firstLine="482" w:firstLineChars="200"/>
        <w:rPr>
          <w:rFonts w:hAnsi="宋体" w:cs="宋体"/>
          <w:b/>
          <w:sz w:val="24"/>
          <w:szCs w:val="24"/>
          <w:highlight w:val="none"/>
          <w:lang w:val="en-GB"/>
        </w:rPr>
      </w:pPr>
      <w:r>
        <w:rPr>
          <w:rFonts w:hint="eastAsia" w:hAnsi="宋体" w:cs="宋体"/>
          <w:b/>
          <w:sz w:val="24"/>
          <w:szCs w:val="24"/>
          <w:highlight w:val="none"/>
        </w:rPr>
        <w:t>(参加本项目采购活动的供应商须填写“政府采购活动现场确认声明书”，并在开标后30分钟内将扫描件发送至代理机构邮箱</w:t>
      </w:r>
      <w:r>
        <w:rPr>
          <w:rFonts w:hint="eastAsia" w:hAnsi="宋体" w:cs="宋体"/>
          <w:b/>
          <w:sz w:val="24"/>
          <w:szCs w:val="24"/>
          <w:highlight w:val="none"/>
          <w:lang w:eastAsia="zh-CN"/>
        </w:rPr>
        <w:t>464178749</w:t>
      </w:r>
      <w:r>
        <w:rPr>
          <w:rFonts w:hint="eastAsia" w:hAnsi="宋体" w:cs="宋体"/>
          <w:b/>
          <w:sz w:val="24"/>
          <w:szCs w:val="24"/>
          <w:highlight w:val="none"/>
        </w:rPr>
        <w:t>@qq.com)</w:t>
      </w:r>
    </w:p>
    <w:p w14:paraId="34DC81DD">
      <w:pPr>
        <w:snapToGrid w:val="0"/>
        <w:spacing w:before="156" w:beforeLines="50" w:after="50"/>
        <w:jc w:val="center"/>
        <w:rPr>
          <w:rFonts w:ascii="宋体" w:hAnsi="宋体"/>
          <w:b/>
          <w:sz w:val="24"/>
          <w:highlight w:val="none"/>
        </w:rPr>
      </w:pPr>
      <w:r>
        <w:rPr>
          <w:rFonts w:ascii="宋体" w:hAnsi="宋体"/>
          <w:b/>
          <w:sz w:val="24"/>
          <w:highlight w:val="none"/>
        </w:rPr>
        <w:t>政府采购活动现场确认声明书</w:t>
      </w:r>
    </w:p>
    <w:p w14:paraId="41968514">
      <w:pPr>
        <w:pStyle w:val="291"/>
        <w:tabs>
          <w:tab w:val="left" w:pos="8231"/>
        </w:tabs>
        <w:snapToGrid w:val="0"/>
        <w:rPr>
          <w:rFonts w:hAnsi="宋体" w:cs="宋体"/>
          <w:b/>
          <w:sz w:val="24"/>
          <w:szCs w:val="24"/>
          <w:highlight w:val="none"/>
        </w:rPr>
      </w:pPr>
      <w:r>
        <w:rPr>
          <w:rFonts w:hint="eastAsia" w:hAnsi="宋体" w:cs="宋体"/>
          <w:sz w:val="24"/>
          <w:szCs w:val="24"/>
          <w:highlight w:val="none"/>
          <w:u w:val="single"/>
        </w:rPr>
        <w:t xml:space="preserve"> 建经投资咨询有限公司 </w:t>
      </w:r>
      <w:r>
        <w:rPr>
          <w:rFonts w:hint="eastAsia" w:hAnsi="宋体" w:cs="宋体"/>
          <w:sz w:val="24"/>
          <w:szCs w:val="24"/>
          <w:highlight w:val="none"/>
        </w:rPr>
        <w:t>（采购组织机构名称）：</w:t>
      </w:r>
      <w:r>
        <w:rPr>
          <w:rFonts w:hint="eastAsia" w:hAnsi="宋体" w:cs="宋体"/>
          <w:sz w:val="24"/>
          <w:szCs w:val="24"/>
          <w:highlight w:val="none"/>
        </w:rPr>
        <w:tab/>
      </w:r>
    </w:p>
    <w:p w14:paraId="31879EF0">
      <w:pPr>
        <w:pStyle w:val="291"/>
        <w:snapToGrid w:val="0"/>
        <w:ind w:firstLine="504" w:firstLineChars="200"/>
        <w:rPr>
          <w:rFonts w:hAnsi="宋体" w:cs="宋体"/>
          <w:spacing w:val="6"/>
          <w:sz w:val="24"/>
          <w:szCs w:val="24"/>
          <w:highlight w:val="none"/>
        </w:rPr>
      </w:pPr>
      <w:r>
        <w:rPr>
          <w:rFonts w:hint="eastAsia" w:hAnsi="宋体" w:cs="宋体"/>
          <w:spacing w:val="6"/>
          <w:sz w:val="24"/>
          <w:szCs w:val="24"/>
          <w:highlight w:val="none"/>
        </w:rPr>
        <w:t>本人经由</w:t>
      </w:r>
      <w:r>
        <w:rPr>
          <w:rFonts w:hint="eastAsia" w:hAnsi="宋体" w:cs="宋体"/>
          <w:spacing w:val="6"/>
          <w:sz w:val="24"/>
          <w:szCs w:val="24"/>
          <w:highlight w:val="none"/>
          <w:u w:val="single"/>
        </w:rPr>
        <w:t xml:space="preserve">                  （单位）</w:t>
      </w:r>
      <w:r>
        <w:rPr>
          <w:rFonts w:hint="eastAsia" w:hAnsi="宋体" w:cs="宋体"/>
          <w:spacing w:val="6"/>
          <w:sz w:val="24"/>
          <w:szCs w:val="24"/>
          <w:highlight w:val="none"/>
        </w:rPr>
        <w:t>负责人</w:t>
      </w:r>
      <w:r>
        <w:rPr>
          <w:rFonts w:hint="eastAsia" w:hAnsi="宋体" w:cs="宋体"/>
          <w:spacing w:val="6"/>
          <w:sz w:val="24"/>
          <w:szCs w:val="24"/>
          <w:highlight w:val="none"/>
          <w:u w:val="single"/>
        </w:rPr>
        <w:t xml:space="preserve">        （姓名）</w:t>
      </w:r>
      <w:r>
        <w:rPr>
          <w:rFonts w:hint="eastAsia" w:hAnsi="宋体" w:cs="宋体"/>
          <w:spacing w:val="6"/>
          <w:sz w:val="24"/>
          <w:szCs w:val="24"/>
          <w:highlight w:val="none"/>
        </w:rPr>
        <w:t>合法授权参加</w:t>
      </w:r>
      <w:r>
        <w:rPr>
          <w:rFonts w:hint="eastAsia" w:hAnsi="宋体" w:cs="宋体"/>
          <w:bCs/>
          <w:spacing w:val="6"/>
          <w:sz w:val="24"/>
          <w:szCs w:val="24"/>
          <w:highlight w:val="none"/>
          <w:u w:val="single"/>
        </w:rPr>
        <w:t xml:space="preserve">           </w:t>
      </w:r>
      <w:r>
        <w:rPr>
          <w:rFonts w:hint="eastAsia" w:hAnsi="宋体" w:cs="宋体"/>
          <w:spacing w:val="6"/>
          <w:sz w:val="24"/>
          <w:szCs w:val="24"/>
          <w:highlight w:val="none"/>
        </w:rPr>
        <w:t>（编号：</w:t>
      </w:r>
      <w:r>
        <w:rPr>
          <w:rFonts w:hint="eastAsia" w:hAnsi="宋体" w:cs="宋体"/>
          <w:sz w:val="24"/>
          <w:szCs w:val="24"/>
          <w:highlight w:val="none"/>
          <w:u w:val="single"/>
        </w:rPr>
        <w:t xml:space="preserve">            </w:t>
      </w:r>
      <w:r>
        <w:rPr>
          <w:rFonts w:hint="eastAsia" w:hAnsi="宋体" w:cs="宋体"/>
          <w:spacing w:val="6"/>
          <w:sz w:val="24"/>
          <w:szCs w:val="24"/>
          <w:highlight w:val="none"/>
        </w:rPr>
        <w:t xml:space="preserve">）政府采购活动，经与本单位法人代表（负责人）联系确认，现就有关公平竞争事项郑重声明如下： </w:t>
      </w:r>
    </w:p>
    <w:p w14:paraId="0A0B1B71">
      <w:pPr>
        <w:pStyle w:val="235"/>
        <w:numPr>
          <w:ilvl w:val="0"/>
          <w:numId w:val="34"/>
        </w:numPr>
        <w:snapToGrid w:val="0"/>
        <w:ind w:firstLine="453" w:firstLineChars="189"/>
        <w:rPr>
          <w:rFonts w:cs="宋体"/>
          <w:sz w:val="24"/>
          <w:szCs w:val="24"/>
          <w:highlight w:val="none"/>
        </w:rPr>
      </w:pPr>
      <w:r>
        <w:rPr>
          <w:rFonts w:cs="宋体"/>
          <w:sz w:val="24"/>
          <w:szCs w:val="24"/>
          <w:highlight w:val="none"/>
        </w:rPr>
        <w:t>本单位与采购人之间 □不存在利害关系 □存在下列利害关系</w:t>
      </w:r>
      <w:r>
        <w:rPr>
          <w:rFonts w:cs="宋体"/>
          <w:sz w:val="24"/>
          <w:szCs w:val="24"/>
          <w:highlight w:val="none"/>
          <w:u w:val="single"/>
        </w:rPr>
        <w:t xml:space="preserve">           </w:t>
      </w:r>
      <w:r>
        <w:rPr>
          <w:rFonts w:cs="宋体"/>
          <w:sz w:val="24"/>
          <w:szCs w:val="24"/>
          <w:highlight w:val="none"/>
        </w:rPr>
        <w:t>：</w:t>
      </w:r>
    </w:p>
    <w:p w14:paraId="2004DC6D">
      <w:pPr>
        <w:pStyle w:val="235"/>
        <w:snapToGrid w:val="0"/>
        <w:rPr>
          <w:rFonts w:cs="宋体"/>
          <w:sz w:val="24"/>
          <w:szCs w:val="24"/>
          <w:highlight w:val="none"/>
        </w:rPr>
      </w:pPr>
      <w:r>
        <w:rPr>
          <w:rFonts w:cs="宋体"/>
          <w:sz w:val="24"/>
          <w:szCs w:val="24"/>
          <w:highlight w:val="none"/>
        </w:rPr>
        <w:t xml:space="preserve">  A.投资关系    B.行政隶属关系    C.业务指导关系</w:t>
      </w:r>
    </w:p>
    <w:p w14:paraId="6312EE9F">
      <w:pPr>
        <w:pStyle w:val="235"/>
        <w:snapToGrid w:val="0"/>
        <w:rPr>
          <w:rFonts w:cs="宋体"/>
          <w:sz w:val="24"/>
          <w:szCs w:val="24"/>
          <w:highlight w:val="none"/>
        </w:rPr>
      </w:pPr>
      <w:r>
        <w:rPr>
          <w:rFonts w:cs="宋体"/>
          <w:sz w:val="24"/>
          <w:szCs w:val="24"/>
          <w:highlight w:val="none"/>
        </w:rPr>
        <w:t xml:space="preserve">  D.其他可能影响采购公正的利害关系</w:t>
      </w:r>
      <w:r>
        <w:rPr>
          <w:rFonts w:cs="宋体"/>
          <w:sz w:val="24"/>
          <w:szCs w:val="24"/>
          <w:highlight w:val="none"/>
          <w:u w:val="single"/>
        </w:rPr>
        <w:t xml:space="preserve">（如有，请如实说明）                 </w:t>
      </w:r>
      <w:r>
        <w:rPr>
          <w:rFonts w:cs="宋体"/>
          <w:sz w:val="24"/>
          <w:szCs w:val="24"/>
          <w:highlight w:val="none"/>
        </w:rPr>
        <w:t>。</w:t>
      </w:r>
    </w:p>
    <w:p w14:paraId="15D338FD">
      <w:pPr>
        <w:pStyle w:val="235"/>
        <w:snapToGrid w:val="0"/>
        <w:rPr>
          <w:rFonts w:cs="宋体"/>
          <w:sz w:val="24"/>
          <w:szCs w:val="24"/>
          <w:highlight w:val="none"/>
        </w:rPr>
      </w:pPr>
      <w:r>
        <w:rPr>
          <w:rFonts w:cs="宋体"/>
          <w:spacing w:val="6"/>
          <w:sz w:val="24"/>
          <w:szCs w:val="24"/>
          <w:highlight w:val="none"/>
        </w:rPr>
        <w:t xml:space="preserve">  二、</w:t>
      </w:r>
      <w:r>
        <w:rPr>
          <w:rFonts w:cs="宋体"/>
          <w:sz w:val="24"/>
          <w:szCs w:val="24"/>
          <w:highlight w:val="none"/>
        </w:rPr>
        <w:t>现已清楚知道参加本项目采购活动的其他所有供应商名称，本单位 □与其他所有供应商之间均不存在利害关系 □与</w:t>
      </w:r>
      <w:r>
        <w:rPr>
          <w:rFonts w:cs="宋体"/>
          <w:sz w:val="24"/>
          <w:szCs w:val="24"/>
          <w:highlight w:val="none"/>
          <w:u w:val="single"/>
        </w:rPr>
        <w:t xml:space="preserve">           （供应商名称）</w:t>
      </w:r>
      <w:r>
        <w:rPr>
          <w:rFonts w:cs="宋体"/>
          <w:sz w:val="24"/>
          <w:szCs w:val="24"/>
          <w:highlight w:val="none"/>
        </w:rPr>
        <w:t>之间存在下列利害关系</w:t>
      </w:r>
      <w:r>
        <w:rPr>
          <w:rFonts w:cs="宋体"/>
          <w:sz w:val="24"/>
          <w:szCs w:val="24"/>
          <w:highlight w:val="none"/>
          <w:u w:val="single"/>
        </w:rPr>
        <w:t xml:space="preserve">          </w:t>
      </w:r>
      <w:r>
        <w:rPr>
          <w:rFonts w:cs="宋体"/>
          <w:sz w:val="24"/>
          <w:szCs w:val="24"/>
          <w:highlight w:val="none"/>
        </w:rPr>
        <w:t>：</w:t>
      </w:r>
    </w:p>
    <w:p w14:paraId="00ADB244">
      <w:pPr>
        <w:pStyle w:val="291"/>
        <w:snapToGrid w:val="0"/>
        <w:rPr>
          <w:rFonts w:hAnsi="宋体" w:cs="宋体"/>
          <w:sz w:val="24"/>
          <w:szCs w:val="24"/>
          <w:highlight w:val="none"/>
        </w:rPr>
      </w:pPr>
      <w:r>
        <w:rPr>
          <w:rFonts w:hint="eastAsia" w:hAnsi="宋体" w:cs="宋体"/>
          <w:sz w:val="24"/>
          <w:szCs w:val="24"/>
          <w:highlight w:val="none"/>
        </w:rPr>
        <w:t xml:space="preserve">  A.法定代表人或负责人或实际控制人是同一人</w:t>
      </w:r>
    </w:p>
    <w:p w14:paraId="10BD5275">
      <w:pPr>
        <w:pStyle w:val="291"/>
        <w:snapToGrid w:val="0"/>
        <w:rPr>
          <w:rFonts w:hAnsi="宋体" w:cs="宋体"/>
          <w:spacing w:val="6"/>
          <w:sz w:val="24"/>
          <w:szCs w:val="24"/>
          <w:highlight w:val="none"/>
        </w:rPr>
      </w:pPr>
      <w:r>
        <w:rPr>
          <w:rFonts w:hint="eastAsia" w:hAnsi="宋体" w:cs="宋体"/>
          <w:sz w:val="24"/>
          <w:szCs w:val="24"/>
          <w:highlight w:val="none"/>
        </w:rPr>
        <w:t xml:space="preserve">  B.法定代表人或负责人或实际控制人是夫妻关系</w:t>
      </w:r>
    </w:p>
    <w:p w14:paraId="1D044B46">
      <w:pPr>
        <w:pStyle w:val="291"/>
        <w:snapToGrid w:val="0"/>
        <w:rPr>
          <w:rFonts w:hAnsi="宋体" w:cs="宋体"/>
          <w:spacing w:val="6"/>
          <w:sz w:val="24"/>
          <w:szCs w:val="24"/>
          <w:highlight w:val="none"/>
        </w:rPr>
      </w:pPr>
      <w:r>
        <w:rPr>
          <w:rFonts w:hint="eastAsia" w:hAnsi="宋体" w:cs="宋体"/>
          <w:sz w:val="24"/>
          <w:szCs w:val="24"/>
          <w:highlight w:val="none"/>
        </w:rPr>
        <w:t xml:space="preserve">  C.法定代表人或负责人或实际控制人是直系血亲关系</w:t>
      </w:r>
    </w:p>
    <w:p w14:paraId="2A4122D9">
      <w:pPr>
        <w:pStyle w:val="291"/>
        <w:snapToGrid w:val="0"/>
        <w:rPr>
          <w:rFonts w:hAnsi="宋体" w:cs="宋体"/>
          <w:spacing w:val="6"/>
          <w:sz w:val="24"/>
          <w:szCs w:val="24"/>
          <w:highlight w:val="none"/>
        </w:rPr>
      </w:pPr>
      <w:r>
        <w:rPr>
          <w:rFonts w:hint="eastAsia" w:hAnsi="宋体" w:cs="宋体"/>
          <w:sz w:val="24"/>
          <w:szCs w:val="24"/>
          <w:highlight w:val="none"/>
        </w:rPr>
        <w:t xml:space="preserve">  D.法定代表人或负责人或实际控制人存在三代以内旁系血亲关系</w:t>
      </w:r>
    </w:p>
    <w:p w14:paraId="23658F82">
      <w:pPr>
        <w:pStyle w:val="291"/>
        <w:snapToGrid w:val="0"/>
        <w:rPr>
          <w:rFonts w:hAnsi="宋体" w:cs="宋体"/>
          <w:sz w:val="24"/>
          <w:szCs w:val="24"/>
          <w:highlight w:val="none"/>
        </w:rPr>
      </w:pPr>
      <w:r>
        <w:rPr>
          <w:rFonts w:hint="eastAsia" w:hAnsi="宋体" w:cs="宋体"/>
          <w:sz w:val="24"/>
          <w:szCs w:val="24"/>
          <w:highlight w:val="none"/>
        </w:rPr>
        <w:t xml:space="preserve">  E.法定代表人或负责人或实际控制人存在近姻亲关系</w:t>
      </w:r>
    </w:p>
    <w:p w14:paraId="3E755833">
      <w:pPr>
        <w:pStyle w:val="291"/>
        <w:snapToGrid w:val="0"/>
        <w:rPr>
          <w:rFonts w:hAnsi="宋体" w:cs="宋体"/>
          <w:sz w:val="24"/>
          <w:szCs w:val="24"/>
          <w:highlight w:val="none"/>
        </w:rPr>
      </w:pPr>
      <w:r>
        <w:rPr>
          <w:rFonts w:hint="eastAsia" w:hAnsi="宋体" w:cs="宋体"/>
          <w:sz w:val="24"/>
          <w:szCs w:val="24"/>
          <w:highlight w:val="none"/>
        </w:rPr>
        <w:t xml:space="preserve">  F.法定代表人或负责人或实际控制人存在股份控制或实际控制关系</w:t>
      </w:r>
    </w:p>
    <w:p w14:paraId="6117713C">
      <w:pPr>
        <w:pStyle w:val="291"/>
        <w:snapToGrid w:val="0"/>
        <w:rPr>
          <w:rFonts w:hAnsi="宋体" w:cs="宋体"/>
          <w:sz w:val="24"/>
          <w:szCs w:val="24"/>
          <w:highlight w:val="none"/>
        </w:rPr>
      </w:pPr>
      <w:r>
        <w:rPr>
          <w:rFonts w:hint="eastAsia" w:hAnsi="宋体" w:cs="宋体"/>
          <w:sz w:val="24"/>
          <w:szCs w:val="24"/>
          <w:highlight w:val="none"/>
        </w:rPr>
        <w:t xml:space="preserve">  </w:t>
      </w:r>
      <w:bookmarkStart w:id="36" w:name="_Toc20814"/>
      <w:r>
        <w:rPr>
          <w:rFonts w:hint="eastAsia" w:hAnsi="宋体" w:cs="宋体"/>
          <w:sz w:val="24"/>
          <w:szCs w:val="24"/>
          <w:highlight w:val="none"/>
        </w:rPr>
        <w:t>G.存在共同直接或间接投资设立子公司、联营企业和合营企业情况</w:t>
      </w:r>
      <w:bookmarkEnd w:id="36"/>
    </w:p>
    <w:p w14:paraId="1F91BBA6">
      <w:pPr>
        <w:pStyle w:val="291"/>
        <w:snapToGrid w:val="0"/>
        <w:rPr>
          <w:rFonts w:hAnsi="宋体" w:cs="宋体"/>
          <w:sz w:val="24"/>
          <w:szCs w:val="24"/>
          <w:highlight w:val="none"/>
        </w:rPr>
      </w:pPr>
      <w:r>
        <w:rPr>
          <w:rFonts w:hint="eastAsia" w:hAnsi="宋体" w:cs="宋体"/>
          <w:sz w:val="24"/>
          <w:szCs w:val="24"/>
          <w:highlight w:val="none"/>
        </w:rPr>
        <w:t xml:space="preserve">  H.存在分级代理或代销关系、同一生产制造商关系、管理关系、重要业务（占主营业务收入50%以上）或重要财务往来关系（如融资）等其他实质性控制关系</w:t>
      </w:r>
    </w:p>
    <w:p w14:paraId="436DE9B7">
      <w:pPr>
        <w:pStyle w:val="291"/>
        <w:snapToGrid w:val="0"/>
        <w:rPr>
          <w:rFonts w:hAnsi="宋体" w:cs="宋体"/>
          <w:spacing w:val="6"/>
          <w:sz w:val="24"/>
          <w:szCs w:val="24"/>
          <w:highlight w:val="none"/>
        </w:rPr>
      </w:pPr>
      <w:r>
        <w:rPr>
          <w:rFonts w:hint="eastAsia" w:hAnsi="宋体" w:cs="宋体"/>
          <w:sz w:val="24"/>
          <w:szCs w:val="24"/>
          <w:highlight w:val="none"/>
        </w:rPr>
        <w:t xml:space="preserve">    I.其他利害关系情况</w:t>
      </w:r>
      <w:r>
        <w:rPr>
          <w:rFonts w:hint="eastAsia" w:hAnsi="宋体" w:cs="宋体"/>
          <w:sz w:val="24"/>
          <w:szCs w:val="24"/>
          <w:highlight w:val="none"/>
          <w:u w:val="single"/>
        </w:rPr>
        <w:t xml:space="preserve">                              </w:t>
      </w:r>
      <w:r>
        <w:rPr>
          <w:rFonts w:hint="eastAsia" w:hAnsi="宋体" w:cs="宋体"/>
          <w:sz w:val="24"/>
          <w:szCs w:val="24"/>
          <w:highlight w:val="none"/>
        </w:rPr>
        <w:t>。</w:t>
      </w:r>
    </w:p>
    <w:p w14:paraId="3A011C3A">
      <w:pPr>
        <w:pStyle w:val="235"/>
        <w:numPr>
          <w:ilvl w:val="0"/>
          <w:numId w:val="35"/>
        </w:numPr>
        <w:snapToGrid w:val="0"/>
        <w:ind w:firstLine="453" w:firstLineChars="189"/>
        <w:rPr>
          <w:rFonts w:cs="宋体"/>
          <w:sz w:val="24"/>
          <w:szCs w:val="24"/>
          <w:highlight w:val="none"/>
        </w:rPr>
      </w:pPr>
      <w:r>
        <w:rPr>
          <w:rFonts w:cs="宋体"/>
          <w:sz w:val="24"/>
          <w:szCs w:val="24"/>
          <w:highlight w:val="none"/>
        </w:rPr>
        <w:t>现已清楚知道并严格遵守政府采购法律法规和现场纪律。</w:t>
      </w:r>
    </w:p>
    <w:p w14:paraId="53854F5C">
      <w:pPr>
        <w:pStyle w:val="235"/>
        <w:numPr>
          <w:ilvl w:val="0"/>
          <w:numId w:val="35"/>
        </w:numPr>
        <w:snapToGrid w:val="0"/>
        <w:ind w:firstLine="453" w:firstLineChars="189"/>
        <w:rPr>
          <w:rFonts w:cs="宋体"/>
          <w:sz w:val="24"/>
          <w:szCs w:val="24"/>
          <w:highlight w:val="none"/>
        </w:rPr>
      </w:pPr>
      <w:r>
        <w:rPr>
          <w:rFonts w:cs="宋体"/>
          <w:sz w:val="24"/>
          <w:szCs w:val="24"/>
          <w:highlight w:val="none"/>
        </w:rPr>
        <w:t>我发现</w:t>
      </w:r>
      <w:r>
        <w:rPr>
          <w:rFonts w:cs="宋体"/>
          <w:sz w:val="24"/>
          <w:szCs w:val="24"/>
          <w:highlight w:val="none"/>
          <w:u w:val="single"/>
        </w:rPr>
        <w:t xml:space="preserve">                    </w:t>
      </w:r>
      <w:r>
        <w:rPr>
          <w:rFonts w:cs="宋体"/>
          <w:sz w:val="24"/>
          <w:szCs w:val="24"/>
          <w:highlight w:val="none"/>
        </w:rPr>
        <w:t>供应商之间存在或可能存在上述第二条第</w:t>
      </w:r>
      <w:r>
        <w:rPr>
          <w:rFonts w:cs="宋体"/>
          <w:sz w:val="24"/>
          <w:szCs w:val="24"/>
          <w:highlight w:val="none"/>
          <w:u w:val="single"/>
        </w:rPr>
        <w:t xml:space="preserve">        </w:t>
      </w:r>
      <w:r>
        <w:rPr>
          <w:rFonts w:cs="宋体"/>
          <w:sz w:val="24"/>
          <w:szCs w:val="24"/>
          <w:highlight w:val="none"/>
        </w:rPr>
        <w:t>项利害关系</w:t>
      </w:r>
      <w:r>
        <w:rPr>
          <w:rFonts w:hint="eastAsia" w:cs="宋体"/>
          <w:sz w:val="24"/>
          <w:szCs w:val="24"/>
          <w:highlight w:val="none"/>
        </w:rPr>
        <w:t xml:space="preserve">             （供应商代表签名）                         </w:t>
      </w:r>
    </w:p>
    <w:p w14:paraId="0540A5ED">
      <w:pPr>
        <w:pStyle w:val="291"/>
        <w:snapToGrid w:val="0"/>
        <w:ind w:firstLine="480" w:firstLineChars="200"/>
        <w:jc w:val="right"/>
        <w:rPr>
          <w:rFonts w:hint="eastAsia" w:ascii="宋体" w:hAnsi="宋体" w:eastAsia="宋体" w:cs="宋体"/>
          <w:sz w:val="21"/>
          <w:szCs w:val="21"/>
          <w:highlight w:val="none"/>
        </w:rPr>
      </w:pPr>
      <w:r>
        <w:rPr>
          <w:rFonts w:hint="eastAsia" w:hAnsi="宋体" w:cs="宋体"/>
          <w:sz w:val="24"/>
          <w:szCs w:val="24"/>
          <w:highlight w:val="none"/>
        </w:rPr>
        <w:t xml:space="preserve">      年   月   日</w:t>
      </w:r>
    </w:p>
    <w:sectPr>
      <w:headerReference r:id="rId12" w:type="first"/>
      <w:footerReference r:id="rId14" w:type="first"/>
      <w:headerReference r:id="rId11" w:type="default"/>
      <w:footerReference r:id="rId13" w:type="default"/>
      <w:pgSz w:w="11906" w:h="16838"/>
      <w:pgMar w:top="1247" w:right="1417" w:bottom="1474" w:left="1417" w:header="851" w:footer="896" w:gutter="0"/>
      <w:pgNumType w:fmt="decimal"/>
      <w:cols w:space="0" w:num="1"/>
      <w:titlePg/>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modern"/>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仿宋_GB2312">
    <w:altName w:val="仿宋"/>
    <w:panose1 w:val="00000000000000000000"/>
    <w:charset w:val="86"/>
    <w:family w:val="modern"/>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Cambria">
    <w:panose1 w:val="02040503050406030204"/>
    <w:charset w:val="00"/>
    <w:family w:val="roman"/>
    <w:pitch w:val="default"/>
    <w:sig w:usb0="E00006FF" w:usb1="420024FF" w:usb2="02000000" w:usb3="00000000" w:csb0="2000019F" w:csb1="00000000"/>
  </w:font>
  <w:font w:name="楷体">
    <w:panose1 w:val="02010609060101010101"/>
    <w:charset w:val="86"/>
    <w:family w:val="modern"/>
    <w:pitch w:val="default"/>
    <w:sig w:usb0="800002BF" w:usb1="38CF7CFA" w:usb2="00000016" w:usb3="00000000" w:csb0="00040001" w:csb1="00000000"/>
  </w:font>
  <w:font w:name="Arial Unicode MS">
    <w:panose1 w:val="020B0604020202020204"/>
    <w:charset w:val="86"/>
    <w:family w:val="roman"/>
    <w:pitch w:val="default"/>
    <w:sig w:usb0="FFFFFFFF" w:usb1="E9FFFFFF" w:usb2="0000003F" w:usb3="00000000" w:csb0="603F01FF" w:csb1="FFFF0000"/>
  </w:font>
  <w:font w:name="楷体_GB2312">
    <w:altName w:val="楷体"/>
    <w:panose1 w:val="00000000000000000000"/>
    <w:charset w:val="86"/>
    <w:family w:val="modern"/>
    <w:pitch w:val="default"/>
    <w:sig w:usb0="00000000" w:usb1="00000000" w:usb2="00000010" w:usb3="00000000" w:csb0="00040000" w:csb1="00000000"/>
  </w:font>
  <w:font w:name="Helvetica">
    <w:altName w:val="Arial"/>
    <w:panose1 w:val="020B0604020202020204"/>
    <w:charset w:val="00"/>
    <w:family w:val="swiss"/>
    <w:pitch w:val="default"/>
    <w:sig w:usb0="00000000" w:usb1="00000000" w:usb2="00000000" w:usb3="00000000" w:csb0="00000001" w:csb1="00000000"/>
  </w:font>
  <w:font w:name="Verdana">
    <w:panose1 w:val="020B0604030504040204"/>
    <w:charset w:val="00"/>
    <w:family w:val="swiss"/>
    <w:pitch w:val="default"/>
    <w:sig w:usb0="A00006FF" w:usb1="4000205B" w:usb2="00000010" w:usb3="00000000" w:csb0="2000019F" w:csb1="00000000"/>
  </w:font>
  <w:font w:name="Lucida Sans">
    <w:panose1 w:val="020B0602030504020204"/>
    <w:charset w:val="00"/>
    <w:family w:val="swiss"/>
    <w:pitch w:val="default"/>
    <w:sig w:usb0="00000003" w:usb1="00000000" w:usb2="00000000" w:usb3="00000000" w:csb0="20000001" w:csb1="00000000"/>
  </w:font>
  <w:font w:name="新宋体">
    <w:panose1 w:val="02010609030101010101"/>
    <w:charset w:val="86"/>
    <w:family w:val="modern"/>
    <w:pitch w:val="default"/>
    <w:sig w:usb0="00000203" w:usb1="288F0000" w:usb2="00000006" w:usb3="00000000" w:csb0="00040001" w:csb1="00000000"/>
  </w:font>
  <w:font w:name="Arial Narrow">
    <w:panose1 w:val="020B0606020202030204"/>
    <w:charset w:val="00"/>
    <w:family w:val="swiss"/>
    <w:pitch w:val="default"/>
    <w:sig w:usb0="00000287" w:usb1="00000800" w:usb2="00000000" w:usb3="00000000" w:csb0="2000009F" w:csb1="DFD70000"/>
  </w:font>
  <w:font w:name="微软雅黑">
    <w:panose1 w:val="020B0503020204020204"/>
    <w:charset w:val="86"/>
    <w:family w:val="swiss"/>
    <w:pitch w:val="default"/>
    <w:sig w:usb0="80000287" w:usb1="2ACF3C50" w:usb2="00000016" w:usb3="00000000" w:csb0="0004001F" w:csb1="00000000"/>
  </w:font>
  <w:font w:name="Arial Black">
    <w:panose1 w:val="020B0A04020102020204"/>
    <w:charset w:val="00"/>
    <w:family w:val="swiss"/>
    <w:pitch w:val="default"/>
    <w:sig w:usb0="A00002AF" w:usb1="400078FB" w:usb2="00000000" w:usb3="00000000" w:csb0="6000009F" w:csb1="DFD70000"/>
  </w:font>
  <w:font w:name="Garamond">
    <w:panose1 w:val="02020404030301010803"/>
    <w:charset w:val="00"/>
    <w:family w:val="roman"/>
    <w:pitch w:val="default"/>
    <w:sig w:usb0="00000287" w:usb1="00000000" w:usb2="00000000" w:usb3="00000000" w:csb0="0000009F" w:csb1="DFD70000"/>
  </w:font>
  <w:font w:name="Calibri Light">
    <w:panose1 w:val="020F0302020204030204"/>
    <w:charset w:val="00"/>
    <w:family w:val="swiss"/>
    <w:pitch w:val="default"/>
    <w:sig w:usb0="E4002EFF" w:usb1="C000247B" w:usb2="00000009" w:usb3="00000000" w:csb0="200001FF" w:csb1="00000000"/>
  </w:font>
  <w:font w:name="Arial (W1)">
    <w:altName w:val="Arial"/>
    <w:panose1 w:val="00000000000000000000"/>
    <w:charset w:val="00"/>
    <w:family w:val="swiss"/>
    <w:pitch w:val="default"/>
    <w:sig w:usb0="00000000" w:usb1="00000000" w:usb2="00000000" w:usb3="00000000" w:csb0="00000001" w:csb1="00000000"/>
  </w:font>
  <w:font w:name="Book Antiqua">
    <w:panose1 w:val="02040602050305030304"/>
    <w:charset w:val="00"/>
    <w:family w:val="roman"/>
    <w:pitch w:val="default"/>
    <w:sig w:usb0="00000287" w:usb1="00000000" w:usb2="00000000" w:usb3="00000000" w:csb0="2000009F" w:csb1="DFD70000"/>
  </w:font>
  <w:font w:name="华文中宋">
    <w:panose1 w:val="02010600040101010101"/>
    <w:charset w:val="86"/>
    <w:family w:val="auto"/>
    <w:pitch w:val="default"/>
    <w:sig w:usb0="00000287" w:usb1="080F0000" w:usb2="00000000" w:usb3="00000000" w:csb0="0004009F" w:csb1="DFD70000"/>
  </w:font>
  <w:font w:name="方正书宋简体">
    <w:altName w:val="黑体"/>
    <w:panose1 w:val="00000000000000000000"/>
    <w:charset w:val="86"/>
    <w:family w:val="auto"/>
    <w:pitch w:val="default"/>
    <w:sig w:usb0="00000000" w:usb1="00000000" w:usb2="00000010" w:usb3="00000000" w:csb0="00040000" w:csb1="00000000"/>
  </w:font>
  <w:font w:name="Beijing">
    <w:altName w:val="Arial"/>
    <w:panose1 w:val="00000000000000000000"/>
    <w:charset w:val="50"/>
    <w:family w:val="auto"/>
    <w:pitch w:val="default"/>
    <w:sig w:usb0="00000000" w:usb1="00000000" w:usb2="00000000" w:usb3="00000000" w:csb0="00000000" w:csb1="00000000"/>
  </w:font>
  <w:font w:name="??">
    <w:altName w:val="Times New Roman"/>
    <w:panose1 w:val="00000000000000000000"/>
    <w:charset w:val="00"/>
    <w:family w:val="swiss"/>
    <w:pitch w:val="default"/>
    <w:sig w:usb0="00000000" w:usb1="00000000" w:usb2="00000000" w:usb3="00000000" w:csb0="00000001" w:csb1="00000000"/>
  </w:font>
  <w:font w:name="Century Gothic">
    <w:panose1 w:val="020B0502020202020204"/>
    <w:charset w:val="00"/>
    <w:family w:val="swiss"/>
    <w:pitch w:val="default"/>
    <w:sig w:usb0="00000287" w:usb1="00000000" w:usb2="00000000" w:usb3="00000000" w:csb0="2000009F" w:csb1="DFD70000"/>
  </w:font>
  <w:font w:name="文鼎粗黑">
    <w:altName w:val="黑体"/>
    <w:panose1 w:val="00000000000000000000"/>
    <w:charset w:val="86"/>
    <w:family w:val="auto"/>
    <w:pitch w:val="default"/>
    <w:sig w:usb0="00000000" w:usb1="00000000" w:usb2="00000010" w:usb3="00000000" w:csb0="00040000" w:csb1="00000000"/>
  </w:font>
  <w:font w:name="_5b8b_4f53">
    <w:altName w:val="Times New Roman"/>
    <w:panose1 w:val="00000000000000000000"/>
    <w:charset w:val="00"/>
    <w:family w:val="roma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6DDD93">
    <w:pPr>
      <w:pStyle w:val="4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4093EF">
                          <w:pPr>
                            <w:pStyle w:val="46"/>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034093EF">
                    <w:pPr>
                      <w:pStyle w:val="46"/>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13FCC1">
    <w:pPr>
      <w:pStyle w:val="46"/>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E331E18">
                          <w:pPr>
                            <w:pStyle w:val="46"/>
                          </w:pPr>
                          <w:r>
                            <w:fldChar w:fldCharType="begin"/>
                          </w:r>
                          <w:r>
                            <w:instrText xml:space="preserve"> PAGE  \* MERGEFORMAT </w:instrText>
                          </w:r>
                          <w:r>
                            <w:fldChar w:fldCharType="separate"/>
                          </w:r>
                          <w:r>
                            <w:t>12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1E331E18">
                    <w:pPr>
                      <w:pStyle w:val="46"/>
                    </w:pPr>
                    <w:r>
                      <w:fldChar w:fldCharType="begin"/>
                    </w:r>
                    <w:r>
                      <w:instrText xml:space="preserve"> PAGE  \* MERGEFORMAT </w:instrText>
                    </w:r>
                    <w:r>
                      <w:fldChar w:fldCharType="separate"/>
                    </w:r>
                    <w:r>
                      <w:t>12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5B03D2">
    <w:pPr>
      <w:pStyle w:val="46"/>
      <w:ind w:firstLine="480"/>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002BAC6">
                          <w:pPr>
                            <w:pStyle w:val="46"/>
                          </w:pPr>
                          <w:r>
                            <w:fldChar w:fldCharType="begin"/>
                          </w:r>
                          <w:r>
                            <w:instrText xml:space="preserve"> PAGE  \* MERGEFORMAT </w:instrText>
                          </w:r>
                          <w:r>
                            <w:fldChar w:fldCharType="separate"/>
                          </w:r>
                          <w:r>
                            <w:t>11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3002BAC6">
                    <w:pPr>
                      <w:pStyle w:val="46"/>
                    </w:pPr>
                    <w:r>
                      <w:fldChar w:fldCharType="begin"/>
                    </w:r>
                    <w:r>
                      <w:instrText xml:space="preserve"> PAGE  \* MERGEFORMAT </w:instrText>
                    </w:r>
                    <w:r>
                      <w:fldChar w:fldCharType="separate"/>
                    </w:r>
                    <w:r>
                      <w:t>11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19C9E1">
    <w:pPr>
      <w:pStyle w:val="46"/>
      <w:rPr>
        <w:rStyle w:val="85"/>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85B8213">
                          <w:pPr>
                            <w:pStyle w:val="4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085B8213">
                    <w:pPr>
                      <w:pStyle w:val="46"/>
                    </w:pPr>
                    <w:r>
                      <w:fldChar w:fldCharType="begin"/>
                    </w:r>
                    <w:r>
                      <w:instrText xml:space="preserve"> PAGE  \* MERGEFORMAT </w:instrText>
                    </w:r>
                    <w:r>
                      <w:fldChar w:fldCharType="separate"/>
                    </w:r>
                    <w:r>
                      <w:t>1</w:t>
                    </w:r>
                    <w:r>
                      <w:fldChar w:fldCharType="end"/>
                    </w:r>
                  </w:p>
                </w:txbxContent>
              </v:textbox>
            </v:shape>
          </w:pict>
        </mc:Fallback>
      </mc:AlternateContent>
    </w:r>
  </w:p>
  <w:p w14:paraId="35419458">
    <w:pPr>
      <w:pStyle w:val="46"/>
      <w:ind w:right="360"/>
      <w:jc w:val="cen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377860">
    <w:pPr>
      <w:pStyle w:val="46"/>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ECAF717">
                          <w:pPr>
                            <w:pStyle w:val="46"/>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0ECAF717">
                    <w:pPr>
                      <w:pStyle w:val="46"/>
                    </w:pPr>
                    <w:r>
                      <w:fldChar w:fldCharType="begin"/>
                    </w:r>
                    <w:r>
                      <w:instrText xml:space="preserve"> PAGE  \* MERGEFORMAT </w:instrText>
                    </w:r>
                    <w:r>
                      <w:fldChar w:fldCharType="separate"/>
                    </w:r>
                    <w:r>
                      <w:t>59</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3D38E7">
    <w:pPr>
      <w:pStyle w:val="46"/>
      <w:ind w:firstLine="480"/>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6C3D9F9">
                          <w:pPr>
                            <w:pStyle w:val="46"/>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66C3D9F9">
                    <w:pPr>
                      <w:pStyle w:val="46"/>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1C75A6">
    <w:pPr>
      <w:pStyle w:val="47"/>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1AC06D">
    <w:pPr>
      <w:pStyle w:val="47"/>
      <w:pBdr>
        <w:top w:val="none" w:color="auto" w:sz="0" w:space="0"/>
        <w:left w:val="none" w:color="auto" w:sz="0" w:space="0"/>
        <w:bottom w:val="none" w:color="auto" w:sz="0" w:space="0"/>
        <w:right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E58C83">
    <w:pPr>
      <w:pStyle w:val="47"/>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4A1D71">
    <w:pPr>
      <w:pStyle w:val="47"/>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A2AB368"/>
    <w:multiLevelType w:val="singleLevel"/>
    <w:tmpl w:val="FA2AB368"/>
    <w:lvl w:ilvl="0" w:tentative="0">
      <w:start w:val="3"/>
      <w:numFmt w:val="decimal"/>
      <w:lvlText w:val="%1."/>
      <w:lvlJc w:val="left"/>
      <w:pPr>
        <w:tabs>
          <w:tab w:val="left" w:pos="312"/>
        </w:tabs>
      </w:pPr>
    </w:lvl>
  </w:abstractNum>
  <w:abstractNum w:abstractNumId="1">
    <w:nsid w:val="00000001"/>
    <w:multiLevelType w:val="multilevel"/>
    <w:tmpl w:val="00000001"/>
    <w:lvl w:ilvl="0" w:tentative="0">
      <w:start w:val="1"/>
      <w:numFmt w:val="decimal"/>
      <w:lvlText w:val="%1."/>
      <w:lvlJc w:val="left"/>
      <w:pPr>
        <w:tabs>
          <w:tab w:val="left" w:pos="1140"/>
        </w:tabs>
        <w:ind w:left="1140" w:hanging="420"/>
      </w:pPr>
      <w:rPr>
        <w:rFonts w:cs="Times New Roman"/>
      </w:rPr>
    </w:lvl>
    <w:lvl w:ilvl="1" w:tentative="0">
      <w:start w:val="1"/>
      <w:numFmt w:val="lowerLetter"/>
      <w:pStyle w:val="599"/>
      <w:lvlText w:val="%2)"/>
      <w:lvlJc w:val="left"/>
      <w:pPr>
        <w:tabs>
          <w:tab w:val="left" w:pos="1560"/>
        </w:tabs>
        <w:ind w:left="1560" w:hanging="420"/>
      </w:pPr>
      <w:rPr>
        <w:rFonts w:cs="Times New Roman"/>
      </w:rPr>
    </w:lvl>
    <w:lvl w:ilvl="2" w:tentative="0">
      <w:start w:val="1"/>
      <w:numFmt w:val="lowerRoman"/>
      <w:lvlText w:val="%3."/>
      <w:lvlJc w:val="right"/>
      <w:pPr>
        <w:tabs>
          <w:tab w:val="left" w:pos="1980"/>
        </w:tabs>
        <w:ind w:left="1980" w:hanging="420"/>
      </w:pPr>
      <w:rPr>
        <w:rFonts w:cs="Times New Roman"/>
      </w:rPr>
    </w:lvl>
    <w:lvl w:ilvl="3" w:tentative="0">
      <w:start w:val="1"/>
      <w:numFmt w:val="decimal"/>
      <w:lvlText w:val="%4."/>
      <w:lvlJc w:val="left"/>
      <w:pPr>
        <w:tabs>
          <w:tab w:val="left" w:pos="2400"/>
        </w:tabs>
        <w:ind w:left="2400" w:hanging="420"/>
      </w:pPr>
      <w:rPr>
        <w:rFonts w:cs="Times New Roman"/>
      </w:rPr>
    </w:lvl>
    <w:lvl w:ilvl="4" w:tentative="0">
      <w:start w:val="1"/>
      <w:numFmt w:val="lowerLetter"/>
      <w:lvlText w:val="%5)"/>
      <w:lvlJc w:val="left"/>
      <w:pPr>
        <w:tabs>
          <w:tab w:val="left" w:pos="2820"/>
        </w:tabs>
        <w:ind w:left="2820" w:hanging="420"/>
      </w:pPr>
      <w:rPr>
        <w:rFonts w:cs="Times New Roman"/>
      </w:rPr>
    </w:lvl>
    <w:lvl w:ilvl="5" w:tentative="0">
      <w:start w:val="1"/>
      <w:numFmt w:val="lowerRoman"/>
      <w:lvlText w:val="%6."/>
      <w:lvlJc w:val="right"/>
      <w:pPr>
        <w:tabs>
          <w:tab w:val="left" w:pos="3240"/>
        </w:tabs>
        <w:ind w:left="3240" w:hanging="420"/>
      </w:pPr>
      <w:rPr>
        <w:rFonts w:cs="Times New Roman"/>
      </w:rPr>
    </w:lvl>
    <w:lvl w:ilvl="6" w:tentative="0">
      <w:start w:val="1"/>
      <w:numFmt w:val="decimal"/>
      <w:lvlText w:val="%7."/>
      <w:lvlJc w:val="left"/>
      <w:pPr>
        <w:tabs>
          <w:tab w:val="left" w:pos="3660"/>
        </w:tabs>
        <w:ind w:left="3660" w:hanging="420"/>
      </w:pPr>
      <w:rPr>
        <w:rFonts w:cs="Times New Roman"/>
      </w:rPr>
    </w:lvl>
    <w:lvl w:ilvl="7" w:tentative="0">
      <w:start w:val="1"/>
      <w:numFmt w:val="lowerLetter"/>
      <w:lvlText w:val="%8)"/>
      <w:lvlJc w:val="left"/>
      <w:pPr>
        <w:tabs>
          <w:tab w:val="left" w:pos="4080"/>
        </w:tabs>
        <w:ind w:left="4080" w:hanging="420"/>
      </w:pPr>
      <w:rPr>
        <w:rFonts w:cs="Times New Roman"/>
      </w:rPr>
    </w:lvl>
    <w:lvl w:ilvl="8" w:tentative="0">
      <w:start w:val="1"/>
      <w:numFmt w:val="lowerRoman"/>
      <w:lvlText w:val="%9."/>
      <w:lvlJc w:val="right"/>
      <w:pPr>
        <w:tabs>
          <w:tab w:val="left" w:pos="4500"/>
        </w:tabs>
        <w:ind w:left="4500" w:hanging="420"/>
      </w:pPr>
      <w:rPr>
        <w:rFonts w:cs="Times New Roman"/>
      </w:rPr>
    </w:lvl>
  </w:abstractNum>
  <w:abstractNum w:abstractNumId="2">
    <w:nsid w:val="00000003"/>
    <w:multiLevelType w:val="multilevel"/>
    <w:tmpl w:val="00000003"/>
    <w:lvl w:ilvl="0" w:tentative="0">
      <w:start w:val="1"/>
      <w:numFmt w:val="decimal"/>
      <w:pStyle w:val="208"/>
      <w:lvlText w:val="%1"/>
      <w:lvlJc w:val="left"/>
      <w:pPr>
        <w:tabs>
          <w:tab w:val="left" w:pos="480"/>
        </w:tabs>
        <w:ind w:left="480" w:hanging="480"/>
      </w:pPr>
      <w:rPr>
        <w:rFonts w:hint="eastAsia" w:cs="Times New Roman"/>
        <w:sz w:val="44"/>
        <w:szCs w:val="44"/>
      </w:rPr>
    </w:lvl>
    <w:lvl w:ilvl="1" w:tentative="0">
      <w:start w:val="1"/>
      <w:numFmt w:val="decimal"/>
      <w:pStyle w:val="204"/>
      <w:lvlText w:val="%1.%2"/>
      <w:lvlJc w:val="left"/>
      <w:pPr>
        <w:tabs>
          <w:tab w:val="left" w:pos="480"/>
        </w:tabs>
        <w:ind w:left="480" w:hanging="480"/>
      </w:pPr>
      <w:rPr>
        <w:rFonts w:hint="default" w:cs="Times New Roman"/>
        <w:sz w:val="32"/>
        <w:szCs w:val="32"/>
      </w:rPr>
    </w:lvl>
    <w:lvl w:ilvl="2" w:tentative="0">
      <w:start w:val="1"/>
      <w:numFmt w:val="decimal"/>
      <w:lvlText w:val="%1.%2.%3"/>
      <w:lvlJc w:val="left"/>
      <w:pPr>
        <w:tabs>
          <w:tab w:val="left" w:pos="720"/>
        </w:tabs>
        <w:ind w:left="720" w:hanging="720"/>
      </w:pPr>
      <w:rPr>
        <w:rFonts w:hint="default" w:cs="Times New Roman"/>
      </w:rPr>
    </w:lvl>
    <w:lvl w:ilvl="3" w:tentative="0">
      <w:start w:val="1"/>
      <w:numFmt w:val="decimal"/>
      <w:lvlText w:val="%1.%2.%3.%4"/>
      <w:lvlJc w:val="left"/>
      <w:pPr>
        <w:tabs>
          <w:tab w:val="left" w:pos="1620"/>
        </w:tabs>
        <w:ind w:left="1620" w:hanging="720"/>
      </w:pPr>
      <w:rPr>
        <w:rFonts w:hint="default" w:cs="Times New Roman"/>
      </w:rPr>
    </w:lvl>
    <w:lvl w:ilvl="4" w:tentative="0">
      <w:start w:val="1"/>
      <w:numFmt w:val="decimal"/>
      <w:lvlText w:val="%1.%2.%3.%4.%5"/>
      <w:lvlJc w:val="left"/>
      <w:pPr>
        <w:tabs>
          <w:tab w:val="left" w:pos="1080"/>
        </w:tabs>
        <w:ind w:left="1080" w:hanging="1080"/>
      </w:pPr>
      <w:rPr>
        <w:rFonts w:hint="default" w:cs="Times New Roman"/>
      </w:rPr>
    </w:lvl>
    <w:lvl w:ilvl="5" w:tentative="0">
      <w:start w:val="1"/>
      <w:numFmt w:val="decimal"/>
      <w:lvlText w:val="%1.%2.%3.%4.%5.%6"/>
      <w:lvlJc w:val="left"/>
      <w:pPr>
        <w:tabs>
          <w:tab w:val="left" w:pos="1080"/>
        </w:tabs>
        <w:ind w:left="1080" w:hanging="1080"/>
      </w:pPr>
      <w:rPr>
        <w:rFonts w:hint="default" w:cs="Times New Roman"/>
      </w:rPr>
    </w:lvl>
    <w:lvl w:ilvl="6" w:tentative="0">
      <w:start w:val="1"/>
      <w:numFmt w:val="decimal"/>
      <w:lvlText w:val="%1.%2.%3.%4.%5.%6.%7"/>
      <w:lvlJc w:val="left"/>
      <w:pPr>
        <w:tabs>
          <w:tab w:val="left" w:pos="1440"/>
        </w:tabs>
        <w:ind w:left="1440" w:hanging="1440"/>
      </w:pPr>
      <w:rPr>
        <w:rFonts w:hint="default" w:cs="Times New Roman"/>
      </w:rPr>
    </w:lvl>
    <w:lvl w:ilvl="7" w:tentative="0">
      <w:start w:val="1"/>
      <w:numFmt w:val="decimal"/>
      <w:lvlText w:val="%1.%2.%3.%4.%5.%6.%7.%8"/>
      <w:lvlJc w:val="left"/>
      <w:pPr>
        <w:tabs>
          <w:tab w:val="left" w:pos="1440"/>
        </w:tabs>
        <w:ind w:left="1440" w:hanging="1440"/>
      </w:pPr>
      <w:rPr>
        <w:rFonts w:hint="default" w:cs="Times New Roman"/>
      </w:rPr>
    </w:lvl>
    <w:lvl w:ilvl="8" w:tentative="0">
      <w:start w:val="1"/>
      <w:numFmt w:val="decimal"/>
      <w:lvlText w:val="%1.%2.%3.%4.%5.%6.%7.%8.%9"/>
      <w:lvlJc w:val="left"/>
      <w:pPr>
        <w:tabs>
          <w:tab w:val="left" w:pos="1800"/>
        </w:tabs>
        <w:ind w:left="1800" w:hanging="1800"/>
      </w:pPr>
      <w:rPr>
        <w:rFonts w:hint="default" w:cs="Times New Roman"/>
      </w:rPr>
    </w:lvl>
  </w:abstractNum>
  <w:abstractNum w:abstractNumId="3">
    <w:nsid w:val="00000006"/>
    <w:multiLevelType w:val="singleLevel"/>
    <w:tmpl w:val="00000006"/>
    <w:lvl w:ilvl="0" w:tentative="0">
      <w:start w:val="1"/>
      <w:numFmt w:val="decimal"/>
      <w:pStyle w:val="355"/>
      <w:lvlText w:val="%1."/>
      <w:lvlJc w:val="left"/>
      <w:pPr>
        <w:tabs>
          <w:tab w:val="left" w:pos="1620"/>
        </w:tabs>
        <w:ind w:left="1620" w:hanging="360"/>
      </w:pPr>
      <w:rPr>
        <w:rFonts w:cs="Times New Roman"/>
      </w:rPr>
    </w:lvl>
  </w:abstractNum>
  <w:abstractNum w:abstractNumId="4">
    <w:nsid w:val="00000008"/>
    <w:multiLevelType w:val="multilevel"/>
    <w:tmpl w:val="00000008"/>
    <w:lvl w:ilvl="0" w:tentative="0">
      <w:start w:val="1"/>
      <w:numFmt w:val="decimal"/>
      <w:pStyle w:val="492"/>
      <w:lvlText w:val="%1."/>
      <w:lvlJc w:val="left"/>
      <w:pPr>
        <w:tabs>
          <w:tab w:val="left" w:pos="720"/>
        </w:tabs>
        <w:ind w:left="720" w:hanging="720"/>
      </w:pPr>
      <w:rPr>
        <w:rFonts w:hint="default" w:cs="Times New Roman"/>
      </w:rPr>
    </w:lvl>
    <w:lvl w:ilvl="1" w:tentative="0">
      <w:start w:val="1"/>
      <w:numFmt w:val="decimal"/>
      <w:pStyle w:val="493"/>
      <w:lvlText w:val="%2."/>
      <w:lvlJc w:val="left"/>
      <w:pPr>
        <w:tabs>
          <w:tab w:val="left" w:pos="720"/>
        </w:tabs>
        <w:ind w:left="720" w:hanging="720"/>
      </w:pPr>
      <w:rPr>
        <w:rFonts w:hint="default" w:ascii="Arial (W1)" w:hAnsi="Arial (W1)" w:cs="Times New Roman"/>
        <w:b/>
        <w:i w:val="0"/>
        <w:sz w:val="28"/>
      </w:rPr>
    </w:lvl>
    <w:lvl w:ilvl="2" w:tentative="0">
      <w:start w:val="1"/>
      <w:numFmt w:val="decimal"/>
      <w:lvlText w:val="%1.%3."/>
      <w:lvlJc w:val="left"/>
      <w:pPr>
        <w:tabs>
          <w:tab w:val="left" w:pos="720"/>
        </w:tabs>
        <w:ind w:left="720" w:hanging="720"/>
      </w:pPr>
      <w:rPr>
        <w:rFonts w:hint="default" w:cs="Times New Roman"/>
      </w:rPr>
    </w:lvl>
    <w:lvl w:ilvl="3" w:tentative="0">
      <w:start w:val="1"/>
      <w:numFmt w:val="decimal"/>
      <w:lvlText w:val="%1.%3.%4."/>
      <w:lvlJc w:val="left"/>
      <w:pPr>
        <w:tabs>
          <w:tab w:val="left" w:pos="1728"/>
        </w:tabs>
        <w:ind w:left="1728" w:hanging="648"/>
      </w:pPr>
      <w:rPr>
        <w:rFonts w:hint="default" w:cs="Times New Roman"/>
      </w:rPr>
    </w:lvl>
    <w:lvl w:ilvl="4" w:tentative="0">
      <w:start w:val="1"/>
      <w:numFmt w:val="decimal"/>
      <w:lvlText w:val="%1.%2.%3.%4.%5."/>
      <w:lvlJc w:val="left"/>
      <w:pPr>
        <w:tabs>
          <w:tab w:val="left" w:pos="2520"/>
        </w:tabs>
        <w:ind w:left="2232" w:hanging="792"/>
      </w:pPr>
      <w:rPr>
        <w:rFonts w:hint="default" w:cs="Times New Roman"/>
      </w:rPr>
    </w:lvl>
    <w:lvl w:ilvl="5" w:tentative="0">
      <w:start w:val="1"/>
      <w:numFmt w:val="decimal"/>
      <w:lvlText w:val="%1.%2.%3.%4.%5.%6."/>
      <w:lvlJc w:val="left"/>
      <w:pPr>
        <w:tabs>
          <w:tab w:val="left" w:pos="3240"/>
        </w:tabs>
        <w:ind w:left="2736" w:hanging="936"/>
      </w:pPr>
      <w:rPr>
        <w:rFonts w:hint="default" w:cs="Times New Roman"/>
      </w:rPr>
    </w:lvl>
    <w:lvl w:ilvl="6" w:tentative="0">
      <w:start w:val="1"/>
      <w:numFmt w:val="decimal"/>
      <w:lvlText w:val="%1.%2.%3.%4.%5.%6.%7."/>
      <w:lvlJc w:val="left"/>
      <w:pPr>
        <w:tabs>
          <w:tab w:val="left" w:pos="3600"/>
        </w:tabs>
        <w:ind w:left="3240" w:hanging="1080"/>
      </w:pPr>
      <w:rPr>
        <w:rFonts w:hint="default" w:cs="Times New Roman"/>
      </w:rPr>
    </w:lvl>
    <w:lvl w:ilvl="7" w:tentative="0">
      <w:start w:val="1"/>
      <w:numFmt w:val="decimal"/>
      <w:lvlText w:val="%1.%2.%3.%4.%5.%6.%7.%8."/>
      <w:lvlJc w:val="left"/>
      <w:pPr>
        <w:tabs>
          <w:tab w:val="left" w:pos="4320"/>
        </w:tabs>
        <w:ind w:left="3744" w:hanging="1224"/>
      </w:pPr>
      <w:rPr>
        <w:rFonts w:hint="default" w:cs="Times New Roman"/>
      </w:rPr>
    </w:lvl>
    <w:lvl w:ilvl="8" w:tentative="0">
      <w:start w:val="1"/>
      <w:numFmt w:val="decimal"/>
      <w:lvlText w:val="%1.%2.%3.%4.%5.%6.%7.%8.%9."/>
      <w:lvlJc w:val="left"/>
      <w:pPr>
        <w:tabs>
          <w:tab w:val="left" w:pos="5040"/>
        </w:tabs>
        <w:ind w:left="4320" w:hanging="1440"/>
      </w:pPr>
      <w:rPr>
        <w:rFonts w:hint="default" w:cs="Times New Roman"/>
      </w:rPr>
    </w:lvl>
  </w:abstractNum>
  <w:abstractNum w:abstractNumId="5">
    <w:nsid w:val="0000000A"/>
    <w:multiLevelType w:val="multilevel"/>
    <w:tmpl w:val="0000000A"/>
    <w:lvl w:ilvl="0" w:tentative="0">
      <w:start w:val="1"/>
      <w:numFmt w:val="bullet"/>
      <w:lvlText w:val=""/>
      <w:lvlJc w:val="left"/>
      <w:pPr>
        <w:tabs>
          <w:tab w:val="left" w:pos="1440"/>
        </w:tabs>
        <w:ind w:left="1440" w:hanging="360"/>
      </w:pPr>
      <w:rPr>
        <w:rFonts w:hint="default" w:ascii="Symbol" w:hAnsi="Symbol"/>
      </w:rPr>
    </w:lvl>
    <w:lvl w:ilvl="1" w:tentative="0">
      <w:start w:val="1"/>
      <w:numFmt w:val="bullet"/>
      <w:lvlText w:val="o"/>
      <w:lvlJc w:val="left"/>
      <w:pPr>
        <w:tabs>
          <w:tab w:val="left" w:pos="2160"/>
        </w:tabs>
        <w:ind w:left="2160" w:hanging="360"/>
      </w:pPr>
      <w:rPr>
        <w:rFonts w:hint="default" w:ascii="Courier New" w:hAnsi="Courier New"/>
      </w:rPr>
    </w:lvl>
    <w:lvl w:ilvl="2" w:tentative="0">
      <w:start w:val="1"/>
      <w:numFmt w:val="bullet"/>
      <w:pStyle w:val="498"/>
      <w:lvlText w:val=""/>
      <w:lvlJc w:val="left"/>
      <w:pPr>
        <w:tabs>
          <w:tab w:val="left" w:pos="2880"/>
        </w:tabs>
        <w:ind w:left="2880" w:hanging="360"/>
      </w:pPr>
      <w:rPr>
        <w:rFonts w:hint="default" w:ascii="Wingdings" w:hAnsi="Wingdings"/>
      </w:rPr>
    </w:lvl>
    <w:lvl w:ilvl="3" w:tentative="0">
      <w:start w:val="1"/>
      <w:numFmt w:val="bullet"/>
      <w:lvlText w:val=""/>
      <w:lvlJc w:val="left"/>
      <w:pPr>
        <w:tabs>
          <w:tab w:val="left" w:pos="3600"/>
        </w:tabs>
        <w:ind w:left="3600" w:hanging="360"/>
      </w:pPr>
      <w:rPr>
        <w:rFonts w:hint="default" w:ascii="Symbol" w:hAnsi="Symbol"/>
      </w:rPr>
    </w:lvl>
    <w:lvl w:ilvl="4" w:tentative="0">
      <w:start w:val="1"/>
      <w:numFmt w:val="bullet"/>
      <w:lvlText w:val="o"/>
      <w:lvlJc w:val="left"/>
      <w:pPr>
        <w:tabs>
          <w:tab w:val="left" w:pos="4320"/>
        </w:tabs>
        <w:ind w:left="4320" w:hanging="360"/>
      </w:pPr>
      <w:rPr>
        <w:rFonts w:hint="default" w:ascii="Courier New" w:hAnsi="Courier New"/>
      </w:rPr>
    </w:lvl>
    <w:lvl w:ilvl="5" w:tentative="0">
      <w:start w:val="1"/>
      <w:numFmt w:val="bullet"/>
      <w:lvlText w:val=""/>
      <w:lvlJc w:val="left"/>
      <w:pPr>
        <w:tabs>
          <w:tab w:val="left" w:pos="5040"/>
        </w:tabs>
        <w:ind w:left="5040" w:hanging="360"/>
      </w:pPr>
      <w:rPr>
        <w:rFonts w:hint="default" w:ascii="Wingdings" w:hAnsi="Wingdings"/>
      </w:rPr>
    </w:lvl>
    <w:lvl w:ilvl="6" w:tentative="0">
      <w:start w:val="1"/>
      <w:numFmt w:val="bullet"/>
      <w:lvlText w:val=""/>
      <w:lvlJc w:val="left"/>
      <w:pPr>
        <w:tabs>
          <w:tab w:val="left" w:pos="5760"/>
        </w:tabs>
        <w:ind w:left="5760" w:hanging="360"/>
      </w:pPr>
      <w:rPr>
        <w:rFonts w:hint="default" w:ascii="Symbol" w:hAnsi="Symbol"/>
      </w:rPr>
    </w:lvl>
    <w:lvl w:ilvl="7" w:tentative="0">
      <w:start w:val="1"/>
      <w:numFmt w:val="bullet"/>
      <w:lvlText w:val="o"/>
      <w:lvlJc w:val="left"/>
      <w:pPr>
        <w:tabs>
          <w:tab w:val="left" w:pos="6480"/>
        </w:tabs>
        <w:ind w:left="6480" w:hanging="360"/>
      </w:pPr>
      <w:rPr>
        <w:rFonts w:hint="default" w:ascii="Courier New" w:hAnsi="Courier New"/>
      </w:rPr>
    </w:lvl>
    <w:lvl w:ilvl="8" w:tentative="0">
      <w:start w:val="1"/>
      <w:numFmt w:val="bullet"/>
      <w:lvlText w:val=""/>
      <w:lvlJc w:val="left"/>
      <w:pPr>
        <w:tabs>
          <w:tab w:val="left" w:pos="7200"/>
        </w:tabs>
        <w:ind w:left="7200" w:hanging="360"/>
      </w:pPr>
      <w:rPr>
        <w:rFonts w:hint="default" w:ascii="Wingdings" w:hAnsi="Wingdings"/>
      </w:rPr>
    </w:lvl>
  </w:abstractNum>
  <w:abstractNum w:abstractNumId="6">
    <w:nsid w:val="0000000B"/>
    <w:multiLevelType w:val="singleLevel"/>
    <w:tmpl w:val="0000000B"/>
    <w:lvl w:ilvl="0" w:tentative="0">
      <w:start w:val="1"/>
      <w:numFmt w:val="decimal"/>
      <w:pStyle w:val="530"/>
      <w:lvlText w:val="%1．"/>
      <w:lvlJc w:val="left"/>
      <w:pPr>
        <w:tabs>
          <w:tab w:val="left" w:pos="360"/>
        </w:tabs>
        <w:ind w:left="245" w:hanging="245"/>
      </w:pPr>
      <w:rPr>
        <w:rFonts w:ascii="Times New Roman" w:hAnsi="Times New Roman" w:eastAsia="Times New Roman" w:cs="Times New Roman"/>
      </w:rPr>
    </w:lvl>
  </w:abstractNum>
  <w:abstractNum w:abstractNumId="7">
    <w:nsid w:val="0000000C"/>
    <w:multiLevelType w:val="multilevel"/>
    <w:tmpl w:val="0000000C"/>
    <w:lvl w:ilvl="0" w:tentative="0">
      <w:start w:val="1"/>
      <w:numFmt w:val="bullet"/>
      <w:pStyle w:val="364"/>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8">
    <w:nsid w:val="0000000D"/>
    <w:multiLevelType w:val="multilevel"/>
    <w:tmpl w:val="0000000D"/>
    <w:lvl w:ilvl="0" w:tentative="0">
      <w:start w:val="12"/>
      <w:numFmt w:val="decimal"/>
      <w:lvlText w:val="%1."/>
      <w:lvlJc w:val="left"/>
      <w:pPr>
        <w:tabs>
          <w:tab w:val="left" w:pos="720"/>
        </w:tabs>
        <w:ind w:left="720" w:hanging="720"/>
      </w:pPr>
      <w:rPr>
        <w:rFonts w:hint="default" w:cs="Times New Roman"/>
      </w:rPr>
    </w:lvl>
    <w:lvl w:ilvl="1" w:tentative="0">
      <w:start w:val="2"/>
      <w:numFmt w:val="decimal"/>
      <w:lvlText w:val="%1.%2."/>
      <w:lvlJc w:val="left"/>
      <w:pPr>
        <w:tabs>
          <w:tab w:val="left" w:pos="576"/>
        </w:tabs>
        <w:ind w:left="576" w:hanging="576"/>
      </w:pPr>
      <w:rPr>
        <w:rFonts w:hint="default" w:cs="Times New Roman"/>
      </w:rPr>
    </w:lvl>
    <w:lvl w:ilvl="2" w:tentative="0">
      <w:start w:val="1"/>
      <w:numFmt w:val="decimal"/>
      <w:pStyle w:val="529"/>
      <w:lvlText w:val="%1.%2.%3."/>
      <w:lvlJc w:val="left"/>
      <w:pPr>
        <w:tabs>
          <w:tab w:val="left" w:pos="720"/>
        </w:tabs>
        <w:ind w:left="720" w:hanging="720"/>
      </w:pPr>
      <w:rPr>
        <w:rFonts w:hint="default" w:cs="Times New Roman"/>
      </w:rPr>
    </w:lvl>
    <w:lvl w:ilvl="3" w:tentative="0">
      <w:start w:val="1"/>
      <w:numFmt w:val="decimal"/>
      <w:lvlText w:val="%1.%2.%3.%4"/>
      <w:lvlJc w:val="left"/>
      <w:pPr>
        <w:tabs>
          <w:tab w:val="left" w:pos="864"/>
        </w:tabs>
        <w:ind w:left="864" w:hanging="864"/>
      </w:pPr>
      <w:rPr>
        <w:rFonts w:hint="default" w:cs="Times New Roman"/>
      </w:rPr>
    </w:lvl>
    <w:lvl w:ilvl="4" w:tentative="0">
      <w:start w:val="1"/>
      <w:numFmt w:val="decimal"/>
      <w:lvlText w:val="%1.%2.%3.%4.%5"/>
      <w:lvlJc w:val="left"/>
      <w:pPr>
        <w:tabs>
          <w:tab w:val="left" w:pos="1008"/>
        </w:tabs>
        <w:ind w:left="1008" w:hanging="1008"/>
      </w:pPr>
      <w:rPr>
        <w:rFonts w:hint="default" w:cs="Times New Roman"/>
      </w:rPr>
    </w:lvl>
    <w:lvl w:ilvl="5" w:tentative="0">
      <w:start w:val="1"/>
      <w:numFmt w:val="decimal"/>
      <w:lvlText w:val="%1.%2.%3.%4.%5.%6"/>
      <w:lvlJc w:val="left"/>
      <w:pPr>
        <w:tabs>
          <w:tab w:val="left" w:pos="1152"/>
        </w:tabs>
        <w:ind w:left="1152" w:hanging="1152"/>
      </w:pPr>
      <w:rPr>
        <w:rFonts w:hint="default" w:cs="Times New Roman"/>
      </w:rPr>
    </w:lvl>
    <w:lvl w:ilvl="6" w:tentative="0">
      <w:start w:val="1"/>
      <w:numFmt w:val="decimal"/>
      <w:lvlText w:val="%1.%2.%3.%4.%5.%6.%7"/>
      <w:lvlJc w:val="left"/>
      <w:pPr>
        <w:tabs>
          <w:tab w:val="left" w:pos="1296"/>
        </w:tabs>
        <w:ind w:left="1296" w:hanging="1296"/>
      </w:pPr>
      <w:rPr>
        <w:rFonts w:hint="default" w:cs="Times New Roman"/>
      </w:rPr>
    </w:lvl>
    <w:lvl w:ilvl="7" w:tentative="0">
      <w:start w:val="1"/>
      <w:numFmt w:val="decimal"/>
      <w:lvlText w:val="%1.%2.%3.%4.%5.%6.%7.%8"/>
      <w:lvlJc w:val="left"/>
      <w:pPr>
        <w:tabs>
          <w:tab w:val="left" w:pos="1440"/>
        </w:tabs>
        <w:ind w:left="1440" w:hanging="1440"/>
      </w:pPr>
      <w:rPr>
        <w:rFonts w:hint="default" w:cs="Times New Roman"/>
      </w:rPr>
    </w:lvl>
    <w:lvl w:ilvl="8" w:tentative="0">
      <w:start w:val="1"/>
      <w:numFmt w:val="decimal"/>
      <w:lvlText w:val="%1.%2.%3.%4.%5.%6.%7.%8.%9"/>
      <w:lvlJc w:val="left"/>
      <w:pPr>
        <w:tabs>
          <w:tab w:val="left" w:pos="1584"/>
        </w:tabs>
        <w:ind w:left="1584" w:hanging="1584"/>
      </w:pPr>
      <w:rPr>
        <w:rFonts w:hint="default" w:cs="Times New Roman"/>
      </w:rPr>
    </w:lvl>
  </w:abstractNum>
  <w:abstractNum w:abstractNumId="9">
    <w:nsid w:val="0000000E"/>
    <w:multiLevelType w:val="multilevel"/>
    <w:tmpl w:val="0000000E"/>
    <w:lvl w:ilvl="0" w:tentative="0">
      <w:start w:val="0"/>
      <w:numFmt w:val="bullet"/>
      <w:pStyle w:val="607"/>
      <w:lvlText w:val="●"/>
      <w:lvlJc w:val="left"/>
      <w:pPr>
        <w:ind w:left="420" w:hanging="420"/>
      </w:pPr>
      <w:rPr>
        <w:rFonts w:hint="eastAsia" w:ascii="微软雅黑" w:hAnsi="微软雅黑" w:eastAsia="微软雅黑"/>
      </w:rPr>
    </w:lvl>
    <w:lvl w:ilvl="1" w:tentative="0">
      <w:start w:val="0"/>
      <w:numFmt w:val="bullet"/>
      <w:lvlText w:val="●"/>
      <w:lvlJc w:val="left"/>
      <w:pPr>
        <w:ind w:left="840" w:hanging="420"/>
      </w:pPr>
      <w:rPr>
        <w:rFonts w:hint="eastAsia" w:ascii="微软雅黑" w:hAnsi="微软雅黑" w:eastAsia="微软雅黑"/>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10">
    <w:nsid w:val="0000000F"/>
    <w:multiLevelType w:val="multilevel"/>
    <w:tmpl w:val="0000000F"/>
    <w:lvl w:ilvl="0" w:tentative="0">
      <w:start w:val="1"/>
      <w:numFmt w:val="decimal"/>
      <w:pStyle w:val="252"/>
      <w:suff w:val="space"/>
      <w:lvlText w:val="%1"/>
      <w:lvlJc w:val="left"/>
      <w:rPr>
        <w:rFonts w:hint="eastAsia" w:cs="Times New Roman"/>
      </w:rPr>
    </w:lvl>
    <w:lvl w:ilvl="1" w:tentative="0">
      <w:start w:val="1"/>
      <w:numFmt w:val="decimal"/>
      <w:pStyle w:val="249"/>
      <w:suff w:val="space"/>
      <w:lvlText w:val="%1.%2"/>
      <w:lvlJc w:val="left"/>
      <w:rPr>
        <w:rFonts w:hint="eastAsia" w:cs="Times New Roman"/>
      </w:rPr>
    </w:lvl>
    <w:lvl w:ilvl="2" w:tentative="0">
      <w:start w:val="1"/>
      <w:numFmt w:val="decimal"/>
      <w:suff w:val="space"/>
      <w:lvlText w:val="%1.%2.%3"/>
      <w:lvlJc w:val="left"/>
      <w:rPr>
        <w:rFonts w:hint="eastAsia" w:cs="Times New Roman"/>
      </w:rPr>
    </w:lvl>
    <w:lvl w:ilvl="3" w:tentative="0">
      <w:start w:val="1"/>
      <w:numFmt w:val="decimal"/>
      <w:suff w:val="space"/>
      <w:lvlText w:val="%1.%2.%3.%4"/>
      <w:lvlJc w:val="left"/>
      <w:pPr>
        <w:ind w:left="709"/>
      </w:pPr>
      <w:rPr>
        <w:rFonts w:hint="eastAsia" w:cs="Times New Roman"/>
      </w:rPr>
    </w:lvl>
    <w:lvl w:ilvl="4" w:tentative="0">
      <w:start w:val="1"/>
      <w:numFmt w:val="decimal"/>
      <w:suff w:val="space"/>
      <w:lvlText w:val="%1.%2.%3.%4.%5"/>
      <w:lvlJc w:val="left"/>
      <w:rPr>
        <w:rFonts w:hint="eastAsia" w:cs="Times New Roman"/>
      </w:rPr>
    </w:lvl>
    <w:lvl w:ilvl="5" w:tentative="0">
      <w:start w:val="1"/>
      <w:numFmt w:val="decimal"/>
      <w:lvlText w:val="%1.%2.%3.%4.%5.%6"/>
      <w:lvlJc w:val="left"/>
      <w:pPr>
        <w:tabs>
          <w:tab w:val="left" w:pos="3260"/>
        </w:tabs>
        <w:ind w:left="3260" w:hanging="1134"/>
      </w:pPr>
      <w:rPr>
        <w:rFonts w:hint="eastAsia" w:cs="Times New Roman"/>
      </w:rPr>
    </w:lvl>
    <w:lvl w:ilvl="6" w:tentative="0">
      <w:start w:val="1"/>
      <w:numFmt w:val="decimal"/>
      <w:lvlText w:val="%1.%2.%3.%4.%5.%6.%7"/>
      <w:lvlJc w:val="left"/>
      <w:pPr>
        <w:tabs>
          <w:tab w:val="left" w:pos="3827"/>
        </w:tabs>
        <w:ind w:left="3827" w:hanging="1276"/>
      </w:pPr>
      <w:rPr>
        <w:rFonts w:hint="eastAsia" w:cs="Times New Roman"/>
      </w:rPr>
    </w:lvl>
    <w:lvl w:ilvl="7" w:tentative="0">
      <w:start w:val="1"/>
      <w:numFmt w:val="decimal"/>
      <w:lvlText w:val="%1.%2.%3.%4.%5.%6.%7.%8"/>
      <w:lvlJc w:val="left"/>
      <w:pPr>
        <w:tabs>
          <w:tab w:val="left" w:pos="4394"/>
        </w:tabs>
        <w:ind w:left="4394" w:hanging="1418"/>
      </w:pPr>
      <w:rPr>
        <w:rFonts w:hint="eastAsia" w:cs="Times New Roman"/>
      </w:rPr>
    </w:lvl>
    <w:lvl w:ilvl="8" w:tentative="0">
      <w:start w:val="1"/>
      <w:numFmt w:val="decimal"/>
      <w:lvlText w:val="%1.%2.%3.%4.%5.%6.%7.%8.%9"/>
      <w:lvlJc w:val="left"/>
      <w:pPr>
        <w:tabs>
          <w:tab w:val="left" w:pos="5102"/>
        </w:tabs>
        <w:ind w:left="5102" w:hanging="1700"/>
      </w:pPr>
      <w:rPr>
        <w:rFonts w:hint="eastAsia" w:cs="Times New Roman"/>
      </w:rPr>
    </w:lvl>
  </w:abstractNum>
  <w:abstractNum w:abstractNumId="11">
    <w:nsid w:val="00000010"/>
    <w:multiLevelType w:val="multilevel"/>
    <w:tmpl w:val="00000010"/>
    <w:lvl w:ilvl="0" w:tentative="0">
      <w:start w:val="1"/>
      <w:numFmt w:val="bullet"/>
      <w:pStyle w:val="55"/>
      <w:lvlText w:val=""/>
      <w:lvlJc w:val="left"/>
      <w:pPr>
        <w:tabs>
          <w:tab w:val="left" w:pos="420"/>
        </w:tabs>
        <w:ind w:left="42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704"/>
        </w:tabs>
        <w:ind w:left="704" w:hanging="420"/>
      </w:pPr>
      <w:rPr>
        <w:rFonts w:hint="default" w:ascii="Wingdings" w:hAnsi="Wingdings"/>
        <w:color w:val="auto"/>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2">
    <w:nsid w:val="00000011"/>
    <w:multiLevelType w:val="multilevel"/>
    <w:tmpl w:val="00000011"/>
    <w:lvl w:ilvl="0" w:tentative="0">
      <w:start w:val="1"/>
      <w:numFmt w:val="decimal"/>
      <w:lvlText w:val="%1"/>
      <w:lvlJc w:val="left"/>
      <w:pPr>
        <w:tabs>
          <w:tab w:val="left" w:pos="1440"/>
        </w:tabs>
        <w:ind w:left="1440" w:hanging="720"/>
      </w:pPr>
      <w:rPr>
        <w:rFonts w:hint="default" w:cs="Times New Roman"/>
      </w:rPr>
    </w:lvl>
    <w:lvl w:ilvl="1" w:tentative="0">
      <w:start w:val="1"/>
      <w:numFmt w:val="decimal"/>
      <w:pStyle w:val="501"/>
      <w:isLgl/>
      <w:lvlText w:val="%1.%2"/>
      <w:lvlJc w:val="left"/>
      <w:pPr>
        <w:tabs>
          <w:tab w:val="left" w:pos="1440"/>
        </w:tabs>
        <w:ind w:left="1440" w:hanging="720"/>
      </w:pPr>
      <w:rPr>
        <w:rFonts w:hint="default" w:cs="Times New Roman"/>
      </w:rPr>
    </w:lvl>
    <w:lvl w:ilvl="2" w:tentative="0">
      <w:start w:val="1"/>
      <w:numFmt w:val="decimal"/>
      <w:isLgl/>
      <w:lvlText w:val="%1.%2.%3"/>
      <w:lvlJc w:val="left"/>
      <w:pPr>
        <w:tabs>
          <w:tab w:val="left" w:pos="1440"/>
        </w:tabs>
        <w:ind w:left="1440" w:hanging="720"/>
      </w:pPr>
      <w:rPr>
        <w:rFonts w:hint="default" w:ascii="Arial (W1)" w:hAnsi="Arial (W1)" w:cs="Times New Roman"/>
        <w:b w:val="0"/>
        <w:i w:val="0"/>
        <w:caps/>
        <w:sz w:val="24"/>
      </w:rPr>
    </w:lvl>
    <w:lvl w:ilvl="3" w:tentative="0">
      <w:start w:val="1"/>
      <w:numFmt w:val="decimal"/>
      <w:pStyle w:val="517"/>
      <w:isLgl/>
      <w:lvlText w:val="%1.%2.%3.%4"/>
      <w:lvlJc w:val="left"/>
      <w:pPr>
        <w:tabs>
          <w:tab w:val="left" w:pos="1440"/>
        </w:tabs>
        <w:ind w:left="1440" w:hanging="720"/>
      </w:pPr>
      <w:rPr>
        <w:rFonts w:hint="default" w:cs="Times New Roman"/>
      </w:rPr>
    </w:lvl>
    <w:lvl w:ilvl="4" w:tentative="0">
      <w:start w:val="1"/>
      <w:numFmt w:val="decimal"/>
      <w:isLgl/>
      <w:lvlText w:val="%1.%2.%3.%4.%5"/>
      <w:lvlJc w:val="left"/>
      <w:pPr>
        <w:tabs>
          <w:tab w:val="left" w:pos="1440"/>
        </w:tabs>
        <w:ind w:left="1440" w:hanging="720"/>
      </w:pPr>
      <w:rPr>
        <w:rFonts w:hint="default" w:cs="Times New Roman"/>
      </w:rPr>
    </w:lvl>
    <w:lvl w:ilvl="5" w:tentative="0">
      <w:start w:val="1"/>
      <w:numFmt w:val="decimal"/>
      <w:isLgl/>
      <w:lvlText w:val="%1.%2.%3.%4.%5.%6"/>
      <w:lvlJc w:val="left"/>
      <w:pPr>
        <w:tabs>
          <w:tab w:val="left" w:pos="1800"/>
        </w:tabs>
        <w:ind w:left="1800" w:hanging="1080"/>
      </w:pPr>
      <w:rPr>
        <w:rFonts w:hint="default" w:cs="Times New Roman"/>
      </w:rPr>
    </w:lvl>
    <w:lvl w:ilvl="6" w:tentative="0">
      <w:start w:val="1"/>
      <w:numFmt w:val="decimal"/>
      <w:isLgl/>
      <w:lvlText w:val="%1.%2.%3.%4.%5.%6.%7"/>
      <w:lvlJc w:val="left"/>
      <w:pPr>
        <w:tabs>
          <w:tab w:val="left" w:pos="1800"/>
        </w:tabs>
        <w:ind w:left="1800" w:hanging="1080"/>
      </w:pPr>
      <w:rPr>
        <w:rFonts w:hint="default" w:cs="Times New Roman"/>
      </w:rPr>
    </w:lvl>
    <w:lvl w:ilvl="7" w:tentative="0">
      <w:start w:val="1"/>
      <w:numFmt w:val="decimal"/>
      <w:isLgl/>
      <w:lvlText w:val="%1.%2.%3.%4.%5.%6.%7.%8"/>
      <w:lvlJc w:val="left"/>
      <w:pPr>
        <w:tabs>
          <w:tab w:val="left" w:pos="2160"/>
        </w:tabs>
        <w:ind w:left="2160" w:hanging="1440"/>
      </w:pPr>
      <w:rPr>
        <w:rFonts w:hint="default" w:cs="Times New Roman"/>
      </w:rPr>
    </w:lvl>
    <w:lvl w:ilvl="8" w:tentative="0">
      <w:start w:val="1"/>
      <w:numFmt w:val="decimal"/>
      <w:isLgl/>
      <w:lvlText w:val="%1.%2.%3.%4.%5.%6.%7.%8.%9"/>
      <w:lvlJc w:val="left"/>
      <w:pPr>
        <w:tabs>
          <w:tab w:val="left" w:pos="2160"/>
        </w:tabs>
        <w:ind w:left="2160" w:hanging="1440"/>
      </w:pPr>
      <w:rPr>
        <w:rFonts w:hint="default" w:cs="Times New Roman"/>
      </w:rPr>
    </w:lvl>
  </w:abstractNum>
  <w:abstractNum w:abstractNumId="13">
    <w:nsid w:val="00000013"/>
    <w:multiLevelType w:val="multilevel"/>
    <w:tmpl w:val="00000013"/>
    <w:lvl w:ilvl="0" w:tentative="0">
      <w:start w:val="1"/>
      <w:numFmt w:val="decimal"/>
      <w:pStyle w:val="241"/>
      <w:lvlText w:val="%1)"/>
      <w:lvlJc w:val="left"/>
      <w:pPr>
        <w:tabs>
          <w:tab w:val="left" w:pos="1440"/>
        </w:tabs>
        <w:ind w:left="1440" w:hanging="420"/>
      </w:pPr>
      <w:rPr>
        <w:rFonts w:hint="eastAsia" w:cs="Times New Roman"/>
      </w:rPr>
    </w:lvl>
    <w:lvl w:ilvl="1" w:tentative="0">
      <w:start w:val="1"/>
      <w:numFmt w:val="lowerLetter"/>
      <w:lvlText w:val="%2)"/>
      <w:lvlJc w:val="left"/>
      <w:pPr>
        <w:tabs>
          <w:tab w:val="left" w:pos="1080"/>
        </w:tabs>
        <w:ind w:left="1080" w:hanging="420"/>
      </w:pPr>
      <w:rPr>
        <w:rFonts w:cs="Times New Roman"/>
      </w:rPr>
    </w:lvl>
    <w:lvl w:ilvl="2" w:tentative="0">
      <w:start w:val="1"/>
      <w:numFmt w:val="lowerRoman"/>
      <w:lvlText w:val="%3."/>
      <w:lvlJc w:val="right"/>
      <w:pPr>
        <w:tabs>
          <w:tab w:val="left" w:pos="1500"/>
        </w:tabs>
        <w:ind w:left="1500" w:hanging="420"/>
      </w:pPr>
      <w:rPr>
        <w:rFonts w:cs="Times New Roman"/>
      </w:rPr>
    </w:lvl>
    <w:lvl w:ilvl="3" w:tentative="0">
      <w:start w:val="1"/>
      <w:numFmt w:val="decimal"/>
      <w:lvlText w:val="%4."/>
      <w:lvlJc w:val="left"/>
      <w:pPr>
        <w:tabs>
          <w:tab w:val="left" w:pos="1920"/>
        </w:tabs>
        <w:ind w:left="1920" w:hanging="420"/>
      </w:pPr>
      <w:rPr>
        <w:rFonts w:cs="Times New Roman"/>
      </w:rPr>
    </w:lvl>
    <w:lvl w:ilvl="4" w:tentative="0">
      <w:start w:val="1"/>
      <w:numFmt w:val="lowerLetter"/>
      <w:lvlText w:val="%5)"/>
      <w:lvlJc w:val="left"/>
      <w:pPr>
        <w:tabs>
          <w:tab w:val="left" w:pos="2340"/>
        </w:tabs>
        <w:ind w:left="2340" w:hanging="420"/>
      </w:pPr>
      <w:rPr>
        <w:rFonts w:cs="Times New Roman"/>
      </w:rPr>
    </w:lvl>
    <w:lvl w:ilvl="5" w:tentative="0">
      <w:start w:val="1"/>
      <w:numFmt w:val="lowerRoman"/>
      <w:lvlText w:val="%6."/>
      <w:lvlJc w:val="right"/>
      <w:pPr>
        <w:tabs>
          <w:tab w:val="left" w:pos="2760"/>
        </w:tabs>
        <w:ind w:left="2760" w:hanging="420"/>
      </w:pPr>
      <w:rPr>
        <w:rFonts w:cs="Times New Roman"/>
      </w:rPr>
    </w:lvl>
    <w:lvl w:ilvl="6" w:tentative="0">
      <w:start w:val="1"/>
      <w:numFmt w:val="decimal"/>
      <w:lvlText w:val="%7."/>
      <w:lvlJc w:val="left"/>
      <w:pPr>
        <w:tabs>
          <w:tab w:val="left" w:pos="3180"/>
        </w:tabs>
        <w:ind w:left="3180" w:hanging="420"/>
      </w:pPr>
      <w:rPr>
        <w:rFonts w:cs="Times New Roman"/>
      </w:rPr>
    </w:lvl>
    <w:lvl w:ilvl="7" w:tentative="0">
      <w:start w:val="1"/>
      <w:numFmt w:val="lowerLetter"/>
      <w:lvlText w:val="%8)"/>
      <w:lvlJc w:val="left"/>
      <w:pPr>
        <w:tabs>
          <w:tab w:val="left" w:pos="3600"/>
        </w:tabs>
        <w:ind w:left="3600" w:hanging="420"/>
      </w:pPr>
      <w:rPr>
        <w:rFonts w:cs="Times New Roman"/>
      </w:rPr>
    </w:lvl>
    <w:lvl w:ilvl="8" w:tentative="0">
      <w:start w:val="1"/>
      <w:numFmt w:val="lowerRoman"/>
      <w:lvlText w:val="%9."/>
      <w:lvlJc w:val="right"/>
      <w:pPr>
        <w:tabs>
          <w:tab w:val="left" w:pos="4020"/>
        </w:tabs>
        <w:ind w:left="4020" w:hanging="420"/>
      </w:pPr>
      <w:rPr>
        <w:rFonts w:cs="Times New Roman"/>
      </w:rPr>
    </w:lvl>
  </w:abstractNum>
  <w:abstractNum w:abstractNumId="14">
    <w:nsid w:val="00000014"/>
    <w:multiLevelType w:val="singleLevel"/>
    <w:tmpl w:val="00000014"/>
    <w:lvl w:ilvl="0" w:tentative="0">
      <w:start w:val="1"/>
      <w:numFmt w:val="decimal"/>
      <w:pStyle w:val="15"/>
      <w:lvlText w:val="%1."/>
      <w:lvlJc w:val="left"/>
      <w:pPr>
        <w:tabs>
          <w:tab w:val="left" w:pos="360"/>
        </w:tabs>
        <w:ind w:left="360" w:hanging="360"/>
      </w:pPr>
      <w:rPr>
        <w:rFonts w:cs="Times New Roman"/>
      </w:rPr>
    </w:lvl>
  </w:abstractNum>
  <w:abstractNum w:abstractNumId="15">
    <w:nsid w:val="00000015"/>
    <w:multiLevelType w:val="multilevel"/>
    <w:tmpl w:val="00000015"/>
    <w:lvl w:ilvl="0" w:tentative="0">
      <w:start w:val="1"/>
      <w:numFmt w:val="decimal"/>
      <w:pStyle w:val="180"/>
      <w:lvlText w:val="%1."/>
      <w:lvlJc w:val="left"/>
      <w:pPr>
        <w:tabs>
          <w:tab w:val="left" w:pos="900"/>
        </w:tabs>
        <w:ind w:left="900" w:hanging="420"/>
      </w:pPr>
      <w:rPr>
        <w:rFonts w:cs="Times New Roman"/>
      </w:rPr>
    </w:lvl>
    <w:lvl w:ilvl="1" w:tentative="0">
      <w:start w:val="1"/>
      <w:numFmt w:val="decimal"/>
      <w:lvlText w:val="%2、"/>
      <w:lvlJc w:val="left"/>
      <w:pPr>
        <w:tabs>
          <w:tab w:val="left" w:pos="1260"/>
        </w:tabs>
        <w:ind w:left="1260" w:hanging="360"/>
      </w:pPr>
      <w:rPr>
        <w:rFonts w:hint="eastAsia" w:cs="Times New Roman"/>
      </w:rPr>
    </w:lvl>
    <w:lvl w:ilvl="2" w:tentative="0">
      <w:start w:val="1"/>
      <w:numFmt w:val="upperLetter"/>
      <w:lvlText w:val="%3、"/>
      <w:lvlJc w:val="left"/>
      <w:pPr>
        <w:tabs>
          <w:tab w:val="left" w:pos="1680"/>
        </w:tabs>
        <w:ind w:left="1680" w:hanging="360"/>
      </w:pPr>
      <w:rPr>
        <w:rFonts w:hint="eastAsia" w:cs="Times New Roman"/>
      </w:rPr>
    </w:lvl>
    <w:lvl w:ilvl="3" w:tentative="0">
      <w:start w:val="1"/>
      <w:numFmt w:val="decimal"/>
      <w:lvlText w:val="%4."/>
      <w:lvlJc w:val="left"/>
      <w:pPr>
        <w:tabs>
          <w:tab w:val="left" w:pos="2160"/>
        </w:tabs>
        <w:ind w:left="2160" w:hanging="420"/>
      </w:pPr>
      <w:rPr>
        <w:rFonts w:cs="Times New Roman"/>
      </w:rPr>
    </w:lvl>
    <w:lvl w:ilvl="4" w:tentative="0">
      <w:start w:val="1"/>
      <w:numFmt w:val="lowerLetter"/>
      <w:lvlText w:val="%5)"/>
      <w:lvlJc w:val="left"/>
      <w:pPr>
        <w:tabs>
          <w:tab w:val="left" w:pos="2580"/>
        </w:tabs>
        <w:ind w:left="2580" w:hanging="420"/>
      </w:pPr>
      <w:rPr>
        <w:rFonts w:cs="Times New Roman"/>
      </w:rPr>
    </w:lvl>
    <w:lvl w:ilvl="5" w:tentative="0">
      <w:start w:val="1"/>
      <w:numFmt w:val="lowerRoman"/>
      <w:lvlText w:val="%6."/>
      <w:lvlJc w:val="right"/>
      <w:pPr>
        <w:tabs>
          <w:tab w:val="left" w:pos="3000"/>
        </w:tabs>
        <w:ind w:left="3000" w:hanging="420"/>
      </w:pPr>
      <w:rPr>
        <w:rFonts w:cs="Times New Roman"/>
      </w:rPr>
    </w:lvl>
    <w:lvl w:ilvl="6" w:tentative="0">
      <w:start w:val="1"/>
      <w:numFmt w:val="decimal"/>
      <w:lvlText w:val="%7."/>
      <w:lvlJc w:val="left"/>
      <w:pPr>
        <w:tabs>
          <w:tab w:val="left" w:pos="3420"/>
        </w:tabs>
        <w:ind w:left="3420" w:hanging="420"/>
      </w:pPr>
      <w:rPr>
        <w:rFonts w:cs="Times New Roman"/>
      </w:rPr>
    </w:lvl>
    <w:lvl w:ilvl="7" w:tentative="0">
      <w:start w:val="1"/>
      <w:numFmt w:val="lowerLetter"/>
      <w:lvlText w:val="%8)"/>
      <w:lvlJc w:val="left"/>
      <w:pPr>
        <w:tabs>
          <w:tab w:val="left" w:pos="3840"/>
        </w:tabs>
        <w:ind w:left="3840" w:hanging="420"/>
      </w:pPr>
      <w:rPr>
        <w:rFonts w:cs="Times New Roman"/>
      </w:rPr>
    </w:lvl>
    <w:lvl w:ilvl="8" w:tentative="0">
      <w:start w:val="1"/>
      <w:numFmt w:val="lowerRoman"/>
      <w:lvlText w:val="%9."/>
      <w:lvlJc w:val="right"/>
      <w:pPr>
        <w:tabs>
          <w:tab w:val="left" w:pos="4260"/>
        </w:tabs>
        <w:ind w:left="4260" w:hanging="420"/>
      </w:pPr>
      <w:rPr>
        <w:rFonts w:cs="Times New Roman"/>
      </w:rPr>
    </w:lvl>
  </w:abstractNum>
  <w:abstractNum w:abstractNumId="16">
    <w:nsid w:val="00000017"/>
    <w:multiLevelType w:val="multilevel"/>
    <w:tmpl w:val="00000017"/>
    <w:lvl w:ilvl="0" w:tentative="0">
      <w:start w:val="1"/>
      <w:numFmt w:val="decimal"/>
      <w:pStyle w:val="536"/>
      <w:lvlText w:val="%1."/>
      <w:lvlJc w:val="left"/>
      <w:pPr>
        <w:tabs>
          <w:tab w:val="left" w:pos="902"/>
        </w:tabs>
        <w:ind w:left="902" w:hanging="420"/>
      </w:pPr>
      <w:rPr>
        <w:rFonts w:hint="eastAsia" w:cs="Times New Roman"/>
      </w:rPr>
    </w:lvl>
    <w:lvl w:ilvl="1" w:tentative="0">
      <w:start w:val="1"/>
      <w:numFmt w:val="decimal"/>
      <w:lvlText w:val="%2）"/>
      <w:lvlJc w:val="left"/>
      <w:pPr>
        <w:tabs>
          <w:tab w:val="left" w:pos="1262"/>
        </w:tabs>
        <w:ind w:left="1262" w:hanging="360"/>
      </w:pPr>
      <w:rPr>
        <w:rFonts w:hint="eastAsia" w:cs="Times New Roman"/>
      </w:rPr>
    </w:lvl>
    <w:lvl w:ilvl="2" w:tentative="0">
      <w:start w:val="1"/>
      <w:numFmt w:val="japaneseCounting"/>
      <w:lvlText w:val="%3．"/>
      <w:lvlJc w:val="left"/>
      <w:pPr>
        <w:tabs>
          <w:tab w:val="left" w:pos="1742"/>
        </w:tabs>
        <w:ind w:left="1742" w:hanging="420"/>
      </w:pPr>
      <w:rPr>
        <w:rFonts w:hint="eastAsia" w:cs="Times New Roman"/>
      </w:rPr>
    </w:lvl>
    <w:lvl w:ilvl="3" w:tentative="0">
      <w:start w:val="1"/>
      <w:numFmt w:val="japaneseCounting"/>
      <w:lvlText w:val="（%4）"/>
      <w:lvlJc w:val="left"/>
      <w:pPr>
        <w:tabs>
          <w:tab w:val="left" w:pos="720"/>
        </w:tabs>
        <w:ind w:left="720" w:hanging="720"/>
      </w:pPr>
      <w:rPr>
        <w:rFonts w:hint="eastAsia" w:cs="Times New Roman"/>
      </w:rPr>
    </w:lvl>
    <w:lvl w:ilvl="4" w:tentative="0">
      <w:start w:val="1"/>
      <w:numFmt w:val="decimal"/>
      <w:lvlText w:val="%5)"/>
      <w:lvlJc w:val="left"/>
      <w:pPr>
        <w:tabs>
          <w:tab w:val="left" w:pos="2582"/>
        </w:tabs>
        <w:ind w:left="2582" w:hanging="420"/>
      </w:pPr>
      <w:rPr>
        <w:rFonts w:hint="eastAsia" w:cs="Times New Roman"/>
      </w:rPr>
    </w:lvl>
    <w:lvl w:ilvl="5" w:tentative="0">
      <w:start w:val="1"/>
      <w:numFmt w:val="japaneseCounting"/>
      <w:lvlText w:val="%6、"/>
      <w:lvlJc w:val="left"/>
      <w:pPr>
        <w:tabs>
          <w:tab w:val="left" w:pos="3062"/>
        </w:tabs>
        <w:ind w:left="3062" w:hanging="480"/>
      </w:pPr>
      <w:rPr>
        <w:rFonts w:hint="eastAsia" w:cs="Times New Roman"/>
      </w:rPr>
    </w:lvl>
    <w:lvl w:ilvl="6" w:tentative="0">
      <w:start w:val="1"/>
      <w:numFmt w:val="decimal"/>
      <w:lvlText w:val="%7."/>
      <w:lvlJc w:val="left"/>
      <w:pPr>
        <w:tabs>
          <w:tab w:val="left" w:pos="3422"/>
        </w:tabs>
        <w:ind w:left="3422" w:hanging="420"/>
      </w:pPr>
      <w:rPr>
        <w:rFonts w:cs="Times New Roman"/>
      </w:rPr>
    </w:lvl>
    <w:lvl w:ilvl="7" w:tentative="0">
      <w:start w:val="1"/>
      <w:numFmt w:val="lowerLetter"/>
      <w:lvlText w:val="%8)"/>
      <w:lvlJc w:val="left"/>
      <w:pPr>
        <w:tabs>
          <w:tab w:val="left" w:pos="3842"/>
        </w:tabs>
        <w:ind w:left="3842" w:hanging="420"/>
      </w:pPr>
      <w:rPr>
        <w:rFonts w:cs="Times New Roman"/>
      </w:rPr>
    </w:lvl>
    <w:lvl w:ilvl="8" w:tentative="0">
      <w:start w:val="1"/>
      <w:numFmt w:val="lowerRoman"/>
      <w:lvlText w:val="%9."/>
      <w:lvlJc w:val="right"/>
      <w:pPr>
        <w:tabs>
          <w:tab w:val="left" w:pos="4262"/>
        </w:tabs>
        <w:ind w:left="4262" w:hanging="420"/>
      </w:pPr>
      <w:rPr>
        <w:rFonts w:cs="Times New Roman"/>
      </w:rPr>
    </w:lvl>
  </w:abstractNum>
  <w:abstractNum w:abstractNumId="17">
    <w:nsid w:val="00000018"/>
    <w:multiLevelType w:val="multilevel"/>
    <w:tmpl w:val="00000018"/>
    <w:lvl w:ilvl="0" w:tentative="0">
      <w:start w:val="1"/>
      <w:numFmt w:val="bullet"/>
      <w:lvlText w:val=""/>
      <w:lvlJc w:val="left"/>
      <w:pPr>
        <w:tabs>
          <w:tab w:val="left" w:pos="1440"/>
        </w:tabs>
        <w:ind w:left="1440" w:hanging="360"/>
      </w:pPr>
      <w:rPr>
        <w:rFonts w:hint="default" w:ascii="Symbol" w:hAnsi="Symbol"/>
        <w:color w:val="auto"/>
      </w:rPr>
    </w:lvl>
    <w:lvl w:ilvl="1" w:tentative="0">
      <w:start w:val="1"/>
      <w:numFmt w:val="bullet"/>
      <w:lvlText w:val="o"/>
      <w:lvlJc w:val="left"/>
      <w:pPr>
        <w:tabs>
          <w:tab w:val="left" w:pos="1440"/>
        </w:tabs>
        <w:ind w:left="1440" w:hanging="360"/>
      </w:pPr>
      <w:rPr>
        <w:rFonts w:hint="default" w:ascii="Courier New" w:hAnsi="Courier New"/>
      </w:rPr>
    </w:lvl>
    <w:lvl w:ilvl="2" w:tentative="0">
      <w:start w:val="1"/>
      <w:numFmt w:val="bullet"/>
      <w:pStyle w:val="499"/>
      <w:lvlText w:val=""/>
      <w:lvlJc w:val="left"/>
      <w:pPr>
        <w:tabs>
          <w:tab w:val="left" w:pos="2160"/>
        </w:tabs>
        <w:ind w:left="2160" w:hanging="360"/>
      </w:pPr>
      <w:rPr>
        <w:rFonts w:hint="default" w:ascii="Wingdings" w:hAnsi="Wingdings"/>
      </w:rPr>
    </w:lvl>
    <w:lvl w:ilvl="3" w:tentative="0">
      <w:start w:val="1"/>
      <w:numFmt w:val="bullet"/>
      <w:lvlText w:val=""/>
      <w:lvlJc w:val="left"/>
      <w:pPr>
        <w:tabs>
          <w:tab w:val="left" w:pos="2880"/>
        </w:tabs>
        <w:ind w:left="2880" w:hanging="360"/>
      </w:pPr>
      <w:rPr>
        <w:rFonts w:hint="default" w:ascii="Symbol" w:hAnsi="Symbol"/>
      </w:rPr>
    </w:lvl>
    <w:lvl w:ilvl="4" w:tentative="0">
      <w:start w:val="1"/>
      <w:numFmt w:val="bullet"/>
      <w:lvlText w:val="o"/>
      <w:lvlJc w:val="left"/>
      <w:pPr>
        <w:tabs>
          <w:tab w:val="left" w:pos="3600"/>
        </w:tabs>
        <w:ind w:left="3600" w:hanging="360"/>
      </w:pPr>
      <w:rPr>
        <w:rFonts w:hint="default" w:ascii="Courier New" w:hAnsi="Courier New"/>
      </w:rPr>
    </w:lvl>
    <w:lvl w:ilvl="5" w:tentative="0">
      <w:start w:val="1"/>
      <w:numFmt w:val="bullet"/>
      <w:lvlText w:val=""/>
      <w:lvlJc w:val="left"/>
      <w:pPr>
        <w:tabs>
          <w:tab w:val="left" w:pos="4320"/>
        </w:tabs>
        <w:ind w:left="4320" w:hanging="360"/>
      </w:pPr>
      <w:rPr>
        <w:rFonts w:hint="default" w:ascii="Wingdings" w:hAnsi="Wingdings"/>
      </w:rPr>
    </w:lvl>
    <w:lvl w:ilvl="6" w:tentative="0">
      <w:start w:val="1"/>
      <w:numFmt w:val="bullet"/>
      <w:lvlText w:val=""/>
      <w:lvlJc w:val="left"/>
      <w:pPr>
        <w:tabs>
          <w:tab w:val="left" w:pos="5040"/>
        </w:tabs>
        <w:ind w:left="5040" w:hanging="360"/>
      </w:pPr>
      <w:rPr>
        <w:rFonts w:hint="default" w:ascii="Symbol" w:hAnsi="Symbol"/>
      </w:rPr>
    </w:lvl>
    <w:lvl w:ilvl="7" w:tentative="0">
      <w:start w:val="1"/>
      <w:numFmt w:val="bullet"/>
      <w:lvlText w:val="o"/>
      <w:lvlJc w:val="left"/>
      <w:pPr>
        <w:tabs>
          <w:tab w:val="left" w:pos="5760"/>
        </w:tabs>
        <w:ind w:left="5760" w:hanging="360"/>
      </w:pPr>
      <w:rPr>
        <w:rFonts w:hint="default" w:ascii="Courier New" w:hAnsi="Courier New"/>
      </w:rPr>
    </w:lvl>
    <w:lvl w:ilvl="8" w:tentative="0">
      <w:start w:val="1"/>
      <w:numFmt w:val="bullet"/>
      <w:lvlText w:val=""/>
      <w:lvlJc w:val="left"/>
      <w:pPr>
        <w:tabs>
          <w:tab w:val="left" w:pos="6480"/>
        </w:tabs>
        <w:ind w:left="6480" w:hanging="360"/>
      </w:pPr>
      <w:rPr>
        <w:rFonts w:hint="default" w:ascii="Wingdings" w:hAnsi="Wingdings"/>
      </w:rPr>
    </w:lvl>
  </w:abstractNum>
  <w:abstractNum w:abstractNumId="18">
    <w:nsid w:val="0000001A"/>
    <w:multiLevelType w:val="multilevel"/>
    <w:tmpl w:val="0000001A"/>
    <w:lvl w:ilvl="0" w:tentative="0">
      <w:start w:val="1"/>
      <w:numFmt w:val="lowerLetter"/>
      <w:pStyle w:val="518"/>
      <w:lvlText w:val="%1."/>
      <w:lvlJc w:val="left"/>
      <w:pPr>
        <w:tabs>
          <w:tab w:val="left" w:pos="2304"/>
        </w:tabs>
        <w:ind w:left="2304" w:hanging="576"/>
      </w:pPr>
      <w:rPr>
        <w:rFonts w:hint="default" w:cs="Times New Roman"/>
      </w:rPr>
    </w:lvl>
    <w:lvl w:ilvl="1" w:tentative="0">
      <w:start w:val="1"/>
      <w:numFmt w:val="lowerLetter"/>
      <w:lvlText w:val="%2."/>
      <w:lvlJc w:val="left"/>
      <w:pPr>
        <w:tabs>
          <w:tab w:val="left" w:pos="1440"/>
        </w:tabs>
        <w:ind w:left="1440" w:hanging="360"/>
      </w:pPr>
      <w:rPr>
        <w:rFonts w:cs="Times New Roman"/>
      </w:rPr>
    </w:lvl>
    <w:lvl w:ilvl="2" w:tentative="0">
      <w:start w:val="1"/>
      <w:numFmt w:val="lowerRoman"/>
      <w:lvlText w:val="%3."/>
      <w:lvlJc w:val="right"/>
      <w:pPr>
        <w:tabs>
          <w:tab w:val="left" w:pos="2160"/>
        </w:tabs>
        <w:ind w:left="2160" w:hanging="180"/>
      </w:pPr>
      <w:rPr>
        <w:rFonts w:cs="Times New Roman"/>
      </w:rPr>
    </w:lvl>
    <w:lvl w:ilvl="3" w:tentative="0">
      <w:start w:val="1"/>
      <w:numFmt w:val="decimal"/>
      <w:lvlText w:val="%4."/>
      <w:lvlJc w:val="left"/>
      <w:pPr>
        <w:tabs>
          <w:tab w:val="left" w:pos="2880"/>
        </w:tabs>
        <w:ind w:left="2880" w:hanging="360"/>
      </w:pPr>
      <w:rPr>
        <w:rFonts w:cs="Times New Roman"/>
      </w:rPr>
    </w:lvl>
    <w:lvl w:ilvl="4" w:tentative="0">
      <w:start w:val="1"/>
      <w:numFmt w:val="lowerLetter"/>
      <w:lvlText w:val="%5."/>
      <w:lvlJc w:val="left"/>
      <w:pPr>
        <w:tabs>
          <w:tab w:val="left" w:pos="3600"/>
        </w:tabs>
        <w:ind w:left="3600" w:hanging="360"/>
      </w:pPr>
      <w:rPr>
        <w:rFonts w:cs="Times New Roman"/>
      </w:rPr>
    </w:lvl>
    <w:lvl w:ilvl="5" w:tentative="0">
      <w:start w:val="1"/>
      <w:numFmt w:val="lowerRoman"/>
      <w:lvlText w:val="%6."/>
      <w:lvlJc w:val="right"/>
      <w:pPr>
        <w:tabs>
          <w:tab w:val="left" w:pos="4320"/>
        </w:tabs>
        <w:ind w:left="4320" w:hanging="180"/>
      </w:pPr>
      <w:rPr>
        <w:rFonts w:cs="Times New Roman"/>
      </w:rPr>
    </w:lvl>
    <w:lvl w:ilvl="6" w:tentative="0">
      <w:start w:val="1"/>
      <w:numFmt w:val="decimal"/>
      <w:lvlText w:val="%7."/>
      <w:lvlJc w:val="left"/>
      <w:pPr>
        <w:tabs>
          <w:tab w:val="left" w:pos="5040"/>
        </w:tabs>
        <w:ind w:left="5040" w:hanging="360"/>
      </w:pPr>
      <w:rPr>
        <w:rFonts w:cs="Times New Roman"/>
      </w:rPr>
    </w:lvl>
    <w:lvl w:ilvl="7" w:tentative="0">
      <w:start w:val="1"/>
      <w:numFmt w:val="lowerLetter"/>
      <w:lvlText w:val="%8."/>
      <w:lvlJc w:val="left"/>
      <w:pPr>
        <w:tabs>
          <w:tab w:val="left" w:pos="5760"/>
        </w:tabs>
        <w:ind w:left="5760" w:hanging="360"/>
      </w:pPr>
      <w:rPr>
        <w:rFonts w:cs="Times New Roman"/>
      </w:rPr>
    </w:lvl>
    <w:lvl w:ilvl="8" w:tentative="0">
      <w:start w:val="1"/>
      <w:numFmt w:val="lowerRoman"/>
      <w:lvlText w:val="%9."/>
      <w:lvlJc w:val="right"/>
      <w:pPr>
        <w:tabs>
          <w:tab w:val="left" w:pos="6480"/>
        </w:tabs>
        <w:ind w:left="6480" w:hanging="180"/>
      </w:pPr>
      <w:rPr>
        <w:rFonts w:cs="Times New Roman"/>
      </w:rPr>
    </w:lvl>
  </w:abstractNum>
  <w:abstractNum w:abstractNumId="19">
    <w:nsid w:val="0000001B"/>
    <w:multiLevelType w:val="multilevel"/>
    <w:tmpl w:val="0000001B"/>
    <w:lvl w:ilvl="0" w:tentative="0">
      <w:start w:val="1"/>
      <w:numFmt w:val="decimal"/>
      <w:pStyle w:val="5"/>
      <w:lvlText w:val="%1.1."/>
      <w:lvlJc w:val="left"/>
      <w:pPr>
        <w:ind w:left="420" w:hanging="420"/>
      </w:pPr>
      <w:rPr>
        <w:rFonts w:hint="eastAsia"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20">
    <w:nsid w:val="0000001C"/>
    <w:multiLevelType w:val="multilevel"/>
    <w:tmpl w:val="0000001C"/>
    <w:lvl w:ilvl="0" w:tentative="0">
      <w:start w:val="1"/>
      <w:numFmt w:val="lowerLetter"/>
      <w:pStyle w:val="504"/>
      <w:lvlText w:val="%1)"/>
      <w:lvlJc w:val="left"/>
      <w:pPr>
        <w:tabs>
          <w:tab w:val="left" w:pos="720"/>
        </w:tabs>
        <w:ind w:left="720" w:hanging="360"/>
      </w:pPr>
      <w:rPr>
        <w:rFonts w:cs="Times New Roman"/>
      </w:rPr>
    </w:lvl>
    <w:lvl w:ilvl="1" w:tentative="0">
      <w:start w:val="1"/>
      <w:numFmt w:val="lowerLetter"/>
      <w:lvlText w:val="%2."/>
      <w:lvlJc w:val="left"/>
      <w:pPr>
        <w:tabs>
          <w:tab w:val="left" w:pos="1440"/>
        </w:tabs>
        <w:ind w:left="1440" w:hanging="360"/>
      </w:pPr>
      <w:rPr>
        <w:rFonts w:cs="Times New Roman"/>
      </w:rPr>
    </w:lvl>
    <w:lvl w:ilvl="2" w:tentative="0">
      <w:start w:val="1"/>
      <w:numFmt w:val="lowerRoman"/>
      <w:lvlText w:val="%3."/>
      <w:lvlJc w:val="right"/>
      <w:pPr>
        <w:tabs>
          <w:tab w:val="left" w:pos="2160"/>
        </w:tabs>
        <w:ind w:left="2160" w:hanging="180"/>
      </w:pPr>
      <w:rPr>
        <w:rFonts w:cs="Times New Roman"/>
      </w:rPr>
    </w:lvl>
    <w:lvl w:ilvl="3" w:tentative="0">
      <w:start w:val="1"/>
      <w:numFmt w:val="decimal"/>
      <w:lvlText w:val="%4."/>
      <w:lvlJc w:val="left"/>
      <w:pPr>
        <w:tabs>
          <w:tab w:val="left" w:pos="2880"/>
        </w:tabs>
        <w:ind w:left="2880" w:hanging="360"/>
      </w:pPr>
      <w:rPr>
        <w:rFonts w:cs="Times New Roman"/>
      </w:rPr>
    </w:lvl>
    <w:lvl w:ilvl="4" w:tentative="0">
      <w:start w:val="1"/>
      <w:numFmt w:val="lowerLetter"/>
      <w:lvlText w:val="%5."/>
      <w:lvlJc w:val="left"/>
      <w:pPr>
        <w:tabs>
          <w:tab w:val="left" w:pos="3600"/>
        </w:tabs>
        <w:ind w:left="3600" w:hanging="360"/>
      </w:pPr>
      <w:rPr>
        <w:rFonts w:cs="Times New Roman"/>
      </w:rPr>
    </w:lvl>
    <w:lvl w:ilvl="5" w:tentative="0">
      <w:start w:val="1"/>
      <w:numFmt w:val="lowerRoman"/>
      <w:lvlText w:val="%6."/>
      <w:lvlJc w:val="right"/>
      <w:pPr>
        <w:tabs>
          <w:tab w:val="left" w:pos="4320"/>
        </w:tabs>
        <w:ind w:left="4320" w:hanging="180"/>
      </w:pPr>
      <w:rPr>
        <w:rFonts w:cs="Times New Roman"/>
      </w:rPr>
    </w:lvl>
    <w:lvl w:ilvl="6" w:tentative="0">
      <w:start w:val="1"/>
      <w:numFmt w:val="decimal"/>
      <w:lvlText w:val="%7."/>
      <w:lvlJc w:val="left"/>
      <w:pPr>
        <w:tabs>
          <w:tab w:val="left" w:pos="5040"/>
        </w:tabs>
        <w:ind w:left="5040" w:hanging="360"/>
      </w:pPr>
      <w:rPr>
        <w:rFonts w:cs="Times New Roman"/>
      </w:rPr>
    </w:lvl>
    <w:lvl w:ilvl="7" w:tentative="0">
      <w:start w:val="1"/>
      <w:numFmt w:val="lowerLetter"/>
      <w:lvlText w:val="%8."/>
      <w:lvlJc w:val="left"/>
      <w:pPr>
        <w:tabs>
          <w:tab w:val="left" w:pos="5760"/>
        </w:tabs>
        <w:ind w:left="5760" w:hanging="360"/>
      </w:pPr>
      <w:rPr>
        <w:rFonts w:cs="Times New Roman"/>
      </w:rPr>
    </w:lvl>
    <w:lvl w:ilvl="8" w:tentative="0">
      <w:start w:val="1"/>
      <w:numFmt w:val="lowerRoman"/>
      <w:lvlText w:val="%9."/>
      <w:lvlJc w:val="right"/>
      <w:pPr>
        <w:tabs>
          <w:tab w:val="left" w:pos="6480"/>
        </w:tabs>
        <w:ind w:left="6480" w:hanging="180"/>
      </w:pPr>
      <w:rPr>
        <w:rFonts w:cs="Times New Roman"/>
      </w:rPr>
    </w:lvl>
  </w:abstractNum>
  <w:abstractNum w:abstractNumId="21">
    <w:nsid w:val="0000001D"/>
    <w:multiLevelType w:val="multilevel"/>
    <w:tmpl w:val="0000001D"/>
    <w:lvl w:ilvl="0" w:tentative="0">
      <w:start w:val="1"/>
      <w:numFmt w:val="none"/>
      <w:pStyle w:val="188"/>
      <w:suff w:val="nothing"/>
      <w:lvlText w:val="%1"/>
      <w:lvlJc w:val="left"/>
      <w:rPr>
        <w:rFonts w:hint="default" w:ascii="Times New Roman" w:hAnsi="Times New Roman" w:cs="Times New Roman"/>
        <w:b/>
        <w:i w:val="0"/>
        <w:sz w:val="21"/>
      </w:rPr>
    </w:lvl>
    <w:lvl w:ilvl="1" w:tentative="0">
      <w:start w:val="1"/>
      <w:numFmt w:val="decimal"/>
      <w:pStyle w:val="190"/>
      <w:suff w:val="nothing"/>
      <w:lvlText w:val="%1%2　"/>
      <w:lvlJc w:val="left"/>
      <w:rPr>
        <w:rFonts w:hint="eastAsia" w:ascii="黑体" w:hAnsi="Times New Roman" w:eastAsia="黑体" w:cs="Times New Roman"/>
        <w:b w:val="0"/>
        <w:i w:val="0"/>
        <w:sz w:val="21"/>
      </w:rPr>
    </w:lvl>
    <w:lvl w:ilvl="2" w:tentative="0">
      <w:start w:val="1"/>
      <w:numFmt w:val="decimal"/>
      <w:suff w:val="nothing"/>
      <w:lvlText w:val="%1%2.%3　"/>
      <w:lvlJc w:val="left"/>
      <w:pPr>
        <w:ind w:left="525"/>
      </w:pPr>
      <w:rPr>
        <w:rFonts w:hint="eastAsia" w:ascii="黑体" w:hAnsi="Times New Roman" w:eastAsia="黑体" w:cs="Times New Roman"/>
        <w:b w:val="0"/>
        <w:i w:val="0"/>
        <w:sz w:val="21"/>
      </w:rPr>
    </w:lvl>
    <w:lvl w:ilvl="3" w:tentative="0">
      <w:start w:val="1"/>
      <w:numFmt w:val="decimal"/>
      <w:suff w:val="nothing"/>
      <w:lvlText w:val="%1%2.%3.%4　"/>
      <w:lvlJc w:val="left"/>
      <w:pPr>
        <w:ind w:left="180"/>
      </w:pPr>
      <w:rPr>
        <w:rFonts w:hint="eastAsia" w:ascii="黑体" w:hAnsi="Times New Roman" w:eastAsia="黑体" w:cs="Times New Roman"/>
        <w:b w:val="0"/>
        <w:i w:val="0"/>
        <w:sz w:val="21"/>
      </w:rPr>
    </w:lvl>
    <w:lvl w:ilvl="4" w:tentative="0">
      <w:start w:val="1"/>
      <w:numFmt w:val="decimal"/>
      <w:suff w:val="nothing"/>
      <w:lvlText w:val="%1%2.%3.%4.%5　"/>
      <w:lvlJc w:val="left"/>
      <w:rPr>
        <w:rFonts w:hint="eastAsia" w:ascii="黑体" w:hAnsi="Times New Roman" w:eastAsia="黑体" w:cs="Times New Roman"/>
        <w:b w:val="0"/>
        <w:i w:val="0"/>
        <w:sz w:val="21"/>
      </w:rPr>
    </w:lvl>
    <w:lvl w:ilvl="5" w:tentative="0">
      <w:start w:val="1"/>
      <w:numFmt w:val="decimal"/>
      <w:suff w:val="nothing"/>
      <w:lvlText w:val="%1%2.%3.%4.%5.%6　"/>
      <w:lvlJc w:val="left"/>
      <w:rPr>
        <w:rFonts w:hint="eastAsia" w:ascii="黑体" w:hAnsi="Times New Roman" w:eastAsia="黑体" w:cs="Times New Roman"/>
        <w:b w:val="0"/>
        <w:i w:val="0"/>
        <w:sz w:val="21"/>
      </w:rPr>
    </w:lvl>
    <w:lvl w:ilvl="6" w:tentative="0">
      <w:start w:val="1"/>
      <w:numFmt w:val="decimal"/>
      <w:suff w:val="nothing"/>
      <w:lvlText w:val="%1%2.%3.%4.%5.%6.%7　"/>
      <w:lvlJc w:val="left"/>
      <w:rPr>
        <w:rFonts w:hint="eastAsia" w:ascii="黑体" w:hAnsi="Times New Roman" w:eastAsia="黑体" w:cs="Times New Roman"/>
        <w:b w:val="0"/>
        <w:i w:val="0"/>
        <w:sz w:val="21"/>
      </w:rPr>
    </w:lvl>
    <w:lvl w:ilvl="7" w:tentative="0">
      <w:start w:val="1"/>
      <w:numFmt w:val="decimal"/>
      <w:lvlText w:val="%1.%2.%3.%4.%5.%6.%7.%8"/>
      <w:lvlJc w:val="left"/>
      <w:pPr>
        <w:tabs>
          <w:tab w:val="left" w:pos="4351"/>
        </w:tabs>
        <w:ind w:left="3969" w:hanging="1418"/>
      </w:pPr>
      <w:rPr>
        <w:rFonts w:hint="eastAsia" w:cs="Times New Roman"/>
      </w:rPr>
    </w:lvl>
    <w:lvl w:ilvl="8" w:tentative="0">
      <w:start w:val="1"/>
      <w:numFmt w:val="decimal"/>
      <w:lvlText w:val="%1.%2.%3.%4.%5.%6.%7.%8.%9"/>
      <w:lvlJc w:val="left"/>
      <w:pPr>
        <w:tabs>
          <w:tab w:val="left" w:pos="4777"/>
        </w:tabs>
        <w:ind w:left="4677" w:hanging="1700"/>
      </w:pPr>
      <w:rPr>
        <w:rFonts w:hint="eastAsia" w:cs="Times New Roman"/>
      </w:rPr>
    </w:lvl>
  </w:abstractNum>
  <w:abstractNum w:abstractNumId="22">
    <w:nsid w:val="0000001F"/>
    <w:multiLevelType w:val="singleLevel"/>
    <w:tmpl w:val="0000001F"/>
    <w:lvl w:ilvl="0" w:tentative="0">
      <w:start w:val="1"/>
      <w:numFmt w:val="bullet"/>
      <w:pStyle w:val="19"/>
      <w:lvlText w:val=""/>
      <w:lvlJc w:val="left"/>
      <w:pPr>
        <w:tabs>
          <w:tab w:val="left" w:pos="360"/>
        </w:tabs>
        <w:ind w:left="360" w:hanging="360"/>
      </w:pPr>
      <w:rPr>
        <w:rFonts w:hint="default" w:ascii="Wingdings" w:hAnsi="Wingdings"/>
      </w:rPr>
    </w:lvl>
  </w:abstractNum>
  <w:abstractNum w:abstractNumId="23">
    <w:nsid w:val="00000021"/>
    <w:multiLevelType w:val="multilevel"/>
    <w:tmpl w:val="00000021"/>
    <w:lvl w:ilvl="0" w:tentative="0">
      <w:start w:val="1"/>
      <w:numFmt w:val="none"/>
      <w:pStyle w:val="514"/>
      <w:suff w:val="nothing"/>
      <w:lvlText w:val="%1"/>
      <w:lvlJc w:val="left"/>
      <w:rPr>
        <w:rFonts w:cs="Times New Roman"/>
      </w:rPr>
    </w:lvl>
    <w:lvl w:ilvl="1" w:tentative="0">
      <w:start w:val="1"/>
      <w:numFmt w:val="decimal"/>
      <w:pStyle w:val="506"/>
      <w:lvlText w:val="%1%2.0"/>
      <w:lvlJc w:val="left"/>
      <w:pPr>
        <w:tabs>
          <w:tab w:val="left" w:pos="576"/>
        </w:tabs>
        <w:ind w:left="576" w:hanging="576"/>
      </w:pPr>
      <w:rPr>
        <w:rFonts w:cs="Times New Roman"/>
      </w:rPr>
    </w:lvl>
    <w:lvl w:ilvl="2" w:tentative="0">
      <w:start w:val="1"/>
      <w:numFmt w:val="decimal"/>
      <w:pStyle w:val="507"/>
      <w:lvlText w:val="%1%2.%3"/>
      <w:lvlJc w:val="left"/>
      <w:pPr>
        <w:tabs>
          <w:tab w:val="left" w:pos="576"/>
        </w:tabs>
        <w:ind w:left="576" w:hanging="576"/>
      </w:pPr>
      <w:rPr>
        <w:rFonts w:cs="Times New Roman"/>
      </w:rPr>
    </w:lvl>
    <w:lvl w:ilvl="3" w:tentative="0">
      <w:start w:val="1"/>
      <w:numFmt w:val="lowerLetter"/>
      <w:pStyle w:val="508"/>
      <w:lvlText w:val="%1%4."/>
      <w:lvlJc w:val="left"/>
      <w:pPr>
        <w:tabs>
          <w:tab w:val="left" w:pos="720"/>
        </w:tabs>
        <w:ind w:left="360" w:hanging="360"/>
      </w:pPr>
      <w:rPr>
        <w:rFonts w:cs="Times New Roman"/>
      </w:rPr>
    </w:lvl>
    <w:lvl w:ilvl="4" w:tentative="0">
      <w:start w:val="1"/>
      <w:numFmt w:val="decimal"/>
      <w:pStyle w:val="509"/>
      <w:lvlText w:val="%5."/>
      <w:lvlJc w:val="left"/>
      <w:pPr>
        <w:tabs>
          <w:tab w:val="left" w:pos="720"/>
        </w:tabs>
        <w:ind w:left="720" w:hanging="360"/>
      </w:pPr>
      <w:rPr>
        <w:rFonts w:cs="Times New Roman"/>
      </w:rPr>
    </w:lvl>
    <w:lvl w:ilvl="5" w:tentative="0">
      <w:start w:val="1"/>
      <w:numFmt w:val="lowerLetter"/>
      <w:pStyle w:val="510"/>
      <w:lvlText w:val="%1(%6)"/>
      <w:lvlJc w:val="left"/>
      <w:pPr>
        <w:tabs>
          <w:tab w:val="left" w:pos="1440"/>
        </w:tabs>
        <w:ind w:left="720"/>
      </w:pPr>
      <w:rPr>
        <w:rFonts w:cs="Times New Roman"/>
      </w:rPr>
    </w:lvl>
    <w:lvl w:ilvl="6" w:tentative="0">
      <w:start w:val="1"/>
      <w:numFmt w:val="lowerRoman"/>
      <w:pStyle w:val="511"/>
      <w:lvlText w:val="(%7)"/>
      <w:lvlJc w:val="left"/>
      <w:pPr>
        <w:tabs>
          <w:tab w:val="left" w:pos="1800"/>
        </w:tabs>
        <w:ind w:left="1440" w:hanging="360"/>
      </w:pPr>
      <w:rPr>
        <w:rFonts w:cs="Times New Roman"/>
      </w:rPr>
    </w:lvl>
    <w:lvl w:ilvl="7" w:tentative="0">
      <w:start w:val="1"/>
      <w:numFmt w:val="decimal"/>
      <w:pStyle w:val="512"/>
      <w:lvlText w:val="(%8)"/>
      <w:lvlJc w:val="left"/>
      <w:pPr>
        <w:tabs>
          <w:tab w:val="left" w:pos="1800"/>
        </w:tabs>
        <w:ind w:left="1800" w:hanging="360"/>
      </w:pPr>
      <w:rPr>
        <w:rFonts w:cs="Times New Roman"/>
      </w:rPr>
    </w:lvl>
    <w:lvl w:ilvl="8" w:tentative="0">
      <w:start w:val="1"/>
      <w:numFmt w:val="lowerRoman"/>
      <w:pStyle w:val="513"/>
      <w:lvlText w:val="(%9)"/>
      <w:lvlJc w:val="left"/>
      <w:pPr>
        <w:tabs>
          <w:tab w:val="left" w:pos="2520"/>
        </w:tabs>
        <w:ind w:left="2160" w:hanging="360"/>
      </w:pPr>
      <w:rPr>
        <w:rFonts w:cs="Times New Roman"/>
      </w:rPr>
    </w:lvl>
  </w:abstractNum>
  <w:abstractNum w:abstractNumId="24">
    <w:nsid w:val="00000023"/>
    <w:multiLevelType w:val="multilevel"/>
    <w:tmpl w:val="00000023"/>
    <w:lvl w:ilvl="0" w:tentative="0">
      <w:start w:val="1"/>
      <w:numFmt w:val="decimal"/>
      <w:pStyle w:val="2"/>
      <w:lvlText w:val="%1"/>
      <w:lvlJc w:val="left"/>
      <w:pPr>
        <w:tabs>
          <w:tab w:val="left" w:pos="432"/>
        </w:tabs>
        <w:ind w:left="432" w:hanging="432"/>
      </w:pPr>
      <w:rPr>
        <w:rFonts w:cs="Times New Roman"/>
      </w:rPr>
    </w:lvl>
    <w:lvl w:ilvl="1" w:tentative="0">
      <w:start w:val="1"/>
      <w:numFmt w:val="decimal"/>
      <w:lvlText w:val="%1.%2"/>
      <w:lvlJc w:val="left"/>
      <w:pPr>
        <w:tabs>
          <w:tab w:val="left" w:pos="576"/>
        </w:tabs>
        <w:ind w:left="576" w:hanging="576"/>
      </w:pPr>
      <w:rPr>
        <w:rFonts w:cs="Times New Roman"/>
      </w:rPr>
    </w:lvl>
    <w:lvl w:ilvl="2" w:tentative="0">
      <w:start w:val="1"/>
      <w:numFmt w:val="decimal"/>
      <w:lvlText w:val="%1.%2.%3"/>
      <w:lvlJc w:val="left"/>
      <w:pPr>
        <w:tabs>
          <w:tab w:val="left" w:pos="720"/>
        </w:tabs>
        <w:ind w:left="720" w:hanging="720"/>
      </w:pPr>
      <w:rPr>
        <w:rFonts w:cs="Times New Roman"/>
      </w:rPr>
    </w:lvl>
    <w:lvl w:ilvl="3" w:tentative="0">
      <w:start w:val="1"/>
      <w:numFmt w:val="decimal"/>
      <w:lvlText w:val="%1.%2.%3.%4"/>
      <w:lvlJc w:val="left"/>
      <w:pPr>
        <w:tabs>
          <w:tab w:val="left" w:pos="864"/>
        </w:tabs>
        <w:ind w:left="864" w:hanging="864"/>
      </w:pPr>
      <w:rPr>
        <w:rFonts w:cs="Times New Roman"/>
      </w:rPr>
    </w:lvl>
    <w:lvl w:ilvl="4" w:tentative="0">
      <w:start w:val="1"/>
      <w:numFmt w:val="decimal"/>
      <w:pStyle w:val="6"/>
      <w:lvlText w:val="%1.%2.%3.%4.%5"/>
      <w:lvlJc w:val="left"/>
      <w:pPr>
        <w:tabs>
          <w:tab w:val="left" w:pos="1008"/>
        </w:tabs>
        <w:ind w:left="1008" w:hanging="1008"/>
      </w:pPr>
      <w:rPr>
        <w:rFonts w:cs="Times New Roman"/>
      </w:rPr>
    </w:lvl>
    <w:lvl w:ilvl="5" w:tentative="0">
      <w:start w:val="1"/>
      <w:numFmt w:val="decimal"/>
      <w:pStyle w:val="7"/>
      <w:lvlText w:val="%1.%2.%3.%4.%5.%6"/>
      <w:lvlJc w:val="left"/>
      <w:pPr>
        <w:tabs>
          <w:tab w:val="left" w:pos="1152"/>
        </w:tabs>
        <w:ind w:left="1152" w:hanging="1152"/>
      </w:pPr>
      <w:rPr>
        <w:rFonts w:cs="Times New Roman"/>
      </w:rPr>
    </w:lvl>
    <w:lvl w:ilvl="6" w:tentative="0">
      <w:start w:val="1"/>
      <w:numFmt w:val="decimal"/>
      <w:pStyle w:val="8"/>
      <w:lvlText w:val="%1.%2.%3.%4.%5.%6.%7"/>
      <w:lvlJc w:val="left"/>
      <w:pPr>
        <w:tabs>
          <w:tab w:val="left" w:pos="1296"/>
        </w:tabs>
        <w:ind w:left="1296" w:hanging="1296"/>
      </w:pPr>
      <w:rPr>
        <w:rFonts w:cs="Times New Roman"/>
      </w:rPr>
    </w:lvl>
    <w:lvl w:ilvl="7" w:tentative="0">
      <w:start w:val="1"/>
      <w:numFmt w:val="decimal"/>
      <w:pStyle w:val="9"/>
      <w:lvlText w:val="%1.%2.%3.%4.%5.%6.%7.%8"/>
      <w:lvlJc w:val="left"/>
      <w:pPr>
        <w:tabs>
          <w:tab w:val="left" w:pos="1440"/>
        </w:tabs>
        <w:ind w:left="1440" w:hanging="1440"/>
      </w:pPr>
      <w:rPr>
        <w:rFonts w:cs="Times New Roman"/>
      </w:rPr>
    </w:lvl>
    <w:lvl w:ilvl="8" w:tentative="0">
      <w:start w:val="1"/>
      <w:numFmt w:val="decimal"/>
      <w:pStyle w:val="10"/>
      <w:lvlText w:val="%1.%2.%3.%4.%5.%6.%7.%8.%9"/>
      <w:lvlJc w:val="left"/>
      <w:pPr>
        <w:tabs>
          <w:tab w:val="left" w:pos="1584"/>
        </w:tabs>
        <w:ind w:left="1584" w:hanging="1584"/>
      </w:pPr>
      <w:rPr>
        <w:rFonts w:cs="Times New Roman"/>
      </w:rPr>
    </w:lvl>
  </w:abstractNum>
  <w:abstractNum w:abstractNumId="25">
    <w:nsid w:val="00000024"/>
    <w:multiLevelType w:val="multilevel"/>
    <w:tmpl w:val="00000024"/>
    <w:lvl w:ilvl="0" w:tentative="0">
      <w:start w:val="1"/>
      <w:numFmt w:val="bullet"/>
      <w:pStyle w:val="533"/>
      <w:lvlText w:val=""/>
      <w:lvlJc w:val="left"/>
      <w:pPr>
        <w:tabs>
          <w:tab w:val="left" w:pos="420"/>
        </w:tabs>
        <w:ind w:left="42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26">
    <w:nsid w:val="00000028"/>
    <w:multiLevelType w:val="multilevel"/>
    <w:tmpl w:val="00000028"/>
    <w:lvl w:ilvl="0" w:tentative="0">
      <w:start w:val="1"/>
      <w:numFmt w:val="decimal"/>
      <w:pStyle w:val="196"/>
      <w:suff w:val="nothing"/>
      <w:lvlText w:val="表%1　"/>
      <w:lvlJc w:val="left"/>
      <w:pPr>
        <w:ind w:left="3240"/>
      </w:pPr>
      <w:rPr>
        <w:rFonts w:hint="eastAsia" w:ascii="黑体" w:hAnsi="Times New Roman" w:eastAsia="黑体" w:cs="Times New Roman"/>
        <w:b w:val="0"/>
        <w:i w:val="0"/>
        <w:sz w:val="21"/>
      </w:rPr>
    </w:lvl>
    <w:lvl w:ilvl="1" w:tentative="0">
      <w:start w:val="1"/>
      <w:numFmt w:val="decimal"/>
      <w:lvlText w:val="%1.%2"/>
      <w:lvlJc w:val="left"/>
      <w:pPr>
        <w:tabs>
          <w:tab w:val="left" w:pos="872"/>
        </w:tabs>
        <w:ind w:left="872" w:hanging="567"/>
      </w:pPr>
      <w:rPr>
        <w:rFonts w:hint="eastAsia" w:cs="Times New Roman"/>
      </w:rPr>
    </w:lvl>
    <w:lvl w:ilvl="2" w:tentative="0">
      <w:start w:val="1"/>
      <w:numFmt w:val="decimal"/>
      <w:lvlText w:val="%1.%2.%3"/>
      <w:lvlJc w:val="left"/>
      <w:pPr>
        <w:tabs>
          <w:tab w:val="left" w:pos="1298"/>
        </w:tabs>
        <w:ind w:left="1298" w:hanging="567"/>
      </w:pPr>
      <w:rPr>
        <w:rFonts w:hint="eastAsia" w:cs="Times New Roman"/>
      </w:rPr>
    </w:lvl>
    <w:lvl w:ilvl="3" w:tentative="0">
      <w:start w:val="1"/>
      <w:numFmt w:val="decimal"/>
      <w:lvlText w:val="%1.%2.%3.%4"/>
      <w:lvlJc w:val="left"/>
      <w:pPr>
        <w:tabs>
          <w:tab w:val="left" w:pos="1864"/>
        </w:tabs>
        <w:ind w:left="1864" w:hanging="708"/>
      </w:pPr>
      <w:rPr>
        <w:rFonts w:hint="eastAsia" w:cs="Times New Roman"/>
      </w:rPr>
    </w:lvl>
    <w:lvl w:ilvl="4" w:tentative="0">
      <w:start w:val="1"/>
      <w:numFmt w:val="decimal"/>
      <w:lvlText w:val="%1.%2.%3.%4.%5"/>
      <w:lvlJc w:val="left"/>
      <w:pPr>
        <w:tabs>
          <w:tab w:val="left" w:pos="2431"/>
        </w:tabs>
        <w:ind w:left="2431" w:hanging="850"/>
      </w:pPr>
      <w:rPr>
        <w:rFonts w:hint="eastAsia" w:cs="Times New Roman"/>
      </w:rPr>
    </w:lvl>
    <w:lvl w:ilvl="5" w:tentative="0">
      <w:start w:val="1"/>
      <w:numFmt w:val="decimal"/>
      <w:lvlText w:val="%1.%2.%3.%4.%5.%6"/>
      <w:lvlJc w:val="left"/>
      <w:pPr>
        <w:tabs>
          <w:tab w:val="left" w:pos="3140"/>
        </w:tabs>
        <w:ind w:left="3140" w:hanging="1134"/>
      </w:pPr>
      <w:rPr>
        <w:rFonts w:hint="eastAsia" w:cs="Times New Roman"/>
      </w:rPr>
    </w:lvl>
    <w:lvl w:ilvl="6" w:tentative="0">
      <w:start w:val="1"/>
      <w:numFmt w:val="decimal"/>
      <w:lvlText w:val="%1.%2.%3.%4.%5.%6.%7"/>
      <w:lvlJc w:val="left"/>
      <w:pPr>
        <w:tabs>
          <w:tab w:val="left" w:pos="3707"/>
        </w:tabs>
        <w:ind w:left="3707" w:hanging="1276"/>
      </w:pPr>
      <w:rPr>
        <w:rFonts w:hint="eastAsia" w:cs="Times New Roman"/>
      </w:rPr>
    </w:lvl>
    <w:lvl w:ilvl="7" w:tentative="0">
      <w:start w:val="1"/>
      <w:numFmt w:val="decimal"/>
      <w:lvlText w:val="%1.%2.%3.%4.%5.%6.%7.%8"/>
      <w:lvlJc w:val="left"/>
      <w:pPr>
        <w:tabs>
          <w:tab w:val="left" w:pos="4274"/>
        </w:tabs>
        <w:ind w:left="4274" w:hanging="1418"/>
      </w:pPr>
      <w:rPr>
        <w:rFonts w:hint="eastAsia" w:cs="Times New Roman"/>
      </w:rPr>
    </w:lvl>
    <w:lvl w:ilvl="8" w:tentative="0">
      <w:start w:val="1"/>
      <w:numFmt w:val="decimal"/>
      <w:lvlText w:val="%1.%2.%3.%4.%5.%6.%7.%8.%9"/>
      <w:lvlJc w:val="left"/>
      <w:pPr>
        <w:tabs>
          <w:tab w:val="left" w:pos="4982"/>
        </w:tabs>
        <w:ind w:left="4982" w:hanging="1700"/>
      </w:pPr>
      <w:rPr>
        <w:rFonts w:hint="eastAsia" w:cs="Times New Roman"/>
      </w:rPr>
    </w:lvl>
  </w:abstractNum>
  <w:abstractNum w:abstractNumId="27">
    <w:nsid w:val="00000029"/>
    <w:multiLevelType w:val="multilevel"/>
    <w:tmpl w:val="00000029"/>
    <w:lvl w:ilvl="0" w:tentative="0">
      <w:start w:val="1"/>
      <w:numFmt w:val="decimal"/>
      <w:pStyle w:val="29"/>
      <w:lvlText w:val="%1."/>
      <w:lvlJc w:val="left"/>
      <w:pPr>
        <w:tabs>
          <w:tab w:val="left" w:pos="1140"/>
        </w:tabs>
        <w:ind w:left="1140" w:hanging="420"/>
      </w:pPr>
      <w:rPr>
        <w:rFonts w:cs="Times New Roman"/>
      </w:rPr>
    </w:lvl>
    <w:lvl w:ilvl="1" w:tentative="0">
      <w:start w:val="1"/>
      <w:numFmt w:val="lowerLetter"/>
      <w:lvlText w:val="%2)"/>
      <w:lvlJc w:val="left"/>
      <w:pPr>
        <w:tabs>
          <w:tab w:val="left" w:pos="1560"/>
        </w:tabs>
        <w:ind w:left="1560" w:hanging="420"/>
      </w:pPr>
      <w:rPr>
        <w:rFonts w:cs="Times New Roman"/>
      </w:rPr>
    </w:lvl>
    <w:lvl w:ilvl="2" w:tentative="0">
      <w:start w:val="1"/>
      <w:numFmt w:val="lowerRoman"/>
      <w:lvlText w:val="%3."/>
      <w:lvlJc w:val="right"/>
      <w:pPr>
        <w:tabs>
          <w:tab w:val="left" w:pos="1980"/>
        </w:tabs>
        <w:ind w:left="1980" w:hanging="420"/>
      </w:pPr>
      <w:rPr>
        <w:rFonts w:cs="Times New Roman"/>
      </w:rPr>
    </w:lvl>
    <w:lvl w:ilvl="3" w:tentative="0">
      <w:start w:val="1"/>
      <w:numFmt w:val="decimal"/>
      <w:lvlText w:val="%4."/>
      <w:lvlJc w:val="left"/>
      <w:pPr>
        <w:tabs>
          <w:tab w:val="left" w:pos="2400"/>
        </w:tabs>
        <w:ind w:left="2400" w:hanging="420"/>
      </w:pPr>
      <w:rPr>
        <w:rFonts w:cs="Times New Roman"/>
      </w:rPr>
    </w:lvl>
    <w:lvl w:ilvl="4" w:tentative="0">
      <w:start w:val="1"/>
      <w:numFmt w:val="lowerLetter"/>
      <w:lvlText w:val="%5)"/>
      <w:lvlJc w:val="left"/>
      <w:pPr>
        <w:tabs>
          <w:tab w:val="left" w:pos="2820"/>
        </w:tabs>
        <w:ind w:left="2820" w:hanging="420"/>
      </w:pPr>
      <w:rPr>
        <w:rFonts w:cs="Times New Roman"/>
      </w:rPr>
    </w:lvl>
    <w:lvl w:ilvl="5" w:tentative="0">
      <w:start w:val="1"/>
      <w:numFmt w:val="lowerRoman"/>
      <w:lvlText w:val="%6."/>
      <w:lvlJc w:val="right"/>
      <w:pPr>
        <w:tabs>
          <w:tab w:val="left" w:pos="3240"/>
        </w:tabs>
        <w:ind w:left="3240" w:hanging="420"/>
      </w:pPr>
      <w:rPr>
        <w:rFonts w:cs="Times New Roman"/>
      </w:rPr>
    </w:lvl>
    <w:lvl w:ilvl="6" w:tentative="0">
      <w:start w:val="1"/>
      <w:numFmt w:val="decimal"/>
      <w:lvlText w:val="%7."/>
      <w:lvlJc w:val="left"/>
      <w:pPr>
        <w:tabs>
          <w:tab w:val="left" w:pos="3660"/>
        </w:tabs>
        <w:ind w:left="3660" w:hanging="420"/>
      </w:pPr>
      <w:rPr>
        <w:rFonts w:cs="Times New Roman"/>
      </w:rPr>
    </w:lvl>
    <w:lvl w:ilvl="7" w:tentative="0">
      <w:start w:val="1"/>
      <w:numFmt w:val="lowerLetter"/>
      <w:lvlText w:val="%8)"/>
      <w:lvlJc w:val="left"/>
      <w:pPr>
        <w:tabs>
          <w:tab w:val="left" w:pos="4080"/>
        </w:tabs>
        <w:ind w:left="4080" w:hanging="420"/>
      </w:pPr>
      <w:rPr>
        <w:rFonts w:cs="Times New Roman"/>
      </w:rPr>
    </w:lvl>
    <w:lvl w:ilvl="8" w:tentative="0">
      <w:start w:val="1"/>
      <w:numFmt w:val="lowerRoman"/>
      <w:lvlText w:val="%9."/>
      <w:lvlJc w:val="right"/>
      <w:pPr>
        <w:tabs>
          <w:tab w:val="left" w:pos="4500"/>
        </w:tabs>
        <w:ind w:left="4500" w:hanging="420"/>
      </w:pPr>
      <w:rPr>
        <w:rFonts w:cs="Times New Roman"/>
      </w:rPr>
    </w:lvl>
  </w:abstractNum>
  <w:abstractNum w:abstractNumId="28">
    <w:nsid w:val="0000002C"/>
    <w:multiLevelType w:val="multilevel"/>
    <w:tmpl w:val="0000002C"/>
    <w:lvl w:ilvl="0" w:tentative="0">
      <w:start w:val="1"/>
      <w:numFmt w:val="decimal"/>
      <w:pStyle w:val="368"/>
      <w:lvlText w:val="%1"/>
      <w:lvlJc w:val="left"/>
      <w:pPr>
        <w:tabs>
          <w:tab w:val="left" w:pos="432"/>
        </w:tabs>
        <w:ind w:left="432" w:hanging="432"/>
      </w:pPr>
      <w:rPr>
        <w:rFonts w:cs="Times New Roman"/>
      </w:rPr>
    </w:lvl>
    <w:lvl w:ilvl="1" w:tentative="0">
      <w:start w:val="1"/>
      <w:numFmt w:val="decimal"/>
      <w:lvlText w:val="%1.%2"/>
      <w:lvlJc w:val="left"/>
      <w:pPr>
        <w:tabs>
          <w:tab w:val="left" w:pos="576"/>
        </w:tabs>
        <w:ind w:left="576" w:hanging="576"/>
      </w:pPr>
      <w:rPr>
        <w:rFonts w:cs="Times New Roman"/>
      </w:rPr>
    </w:lvl>
    <w:lvl w:ilvl="2" w:tentative="0">
      <w:start w:val="1"/>
      <w:numFmt w:val="decimal"/>
      <w:lvlText w:val="%1.%2.%3"/>
      <w:lvlJc w:val="left"/>
      <w:pPr>
        <w:tabs>
          <w:tab w:val="left" w:pos="720"/>
        </w:tabs>
        <w:ind w:left="720" w:hanging="720"/>
      </w:pPr>
      <w:rPr>
        <w:rFonts w:cs="Times New Roman"/>
      </w:rPr>
    </w:lvl>
    <w:lvl w:ilvl="3" w:tentative="0">
      <w:start w:val="1"/>
      <w:numFmt w:val="decimal"/>
      <w:lvlText w:val="%1.%2.%3.%4"/>
      <w:lvlJc w:val="left"/>
      <w:pPr>
        <w:tabs>
          <w:tab w:val="left" w:pos="864"/>
        </w:tabs>
        <w:ind w:left="864" w:hanging="864"/>
      </w:pPr>
      <w:rPr>
        <w:rFonts w:cs="Times New Roman"/>
      </w:rPr>
    </w:lvl>
    <w:lvl w:ilvl="4" w:tentative="0">
      <w:start w:val="1"/>
      <w:numFmt w:val="decimal"/>
      <w:lvlText w:val="%1.%2.%3.%4.%5"/>
      <w:lvlJc w:val="left"/>
      <w:pPr>
        <w:tabs>
          <w:tab w:val="left" w:pos="1008"/>
        </w:tabs>
        <w:ind w:left="1008" w:hanging="1008"/>
      </w:pPr>
      <w:rPr>
        <w:rFonts w:cs="Times New Roman"/>
      </w:rPr>
    </w:lvl>
    <w:lvl w:ilvl="5" w:tentative="0">
      <w:start w:val="1"/>
      <w:numFmt w:val="decimal"/>
      <w:lvlText w:val="%1.%2.%3.%4.%5.%6"/>
      <w:lvlJc w:val="left"/>
      <w:pPr>
        <w:tabs>
          <w:tab w:val="left" w:pos="1152"/>
        </w:tabs>
        <w:ind w:left="1152" w:hanging="1152"/>
      </w:pPr>
      <w:rPr>
        <w:rFonts w:cs="Times New Roman"/>
      </w:rPr>
    </w:lvl>
    <w:lvl w:ilvl="6" w:tentative="0">
      <w:start w:val="1"/>
      <w:numFmt w:val="decimal"/>
      <w:lvlText w:val="%1.%2.%3.%4.%5.%6.%7"/>
      <w:lvlJc w:val="left"/>
      <w:pPr>
        <w:tabs>
          <w:tab w:val="left" w:pos="1296"/>
        </w:tabs>
        <w:ind w:left="1296" w:hanging="1296"/>
      </w:pPr>
      <w:rPr>
        <w:rFonts w:cs="Times New Roman"/>
      </w:rPr>
    </w:lvl>
    <w:lvl w:ilvl="7" w:tentative="0">
      <w:start w:val="1"/>
      <w:numFmt w:val="decimal"/>
      <w:lvlText w:val="%1.%2.%3.%4.%5.%6.%7.%8"/>
      <w:lvlJc w:val="left"/>
      <w:pPr>
        <w:tabs>
          <w:tab w:val="left" w:pos="1440"/>
        </w:tabs>
        <w:ind w:left="1440" w:hanging="1440"/>
      </w:pPr>
      <w:rPr>
        <w:rFonts w:cs="Times New Roman"/>
      </w:rPr>
    </w:lvl>
    <w:lvl w:ilvl="8" w:tentative="0">
      <w:start w:val="1"/>
      <w:numFmt w:val="decimal"/>
      <w:lvlText w:val="%1.%2.%3.%4.%5.%6.%7.%8.%9"/>
      <w:lvlJc w:val="left"/>
      <w:pPr>
        <w:tabs>
          <w:tab w:val="left" w:pos="1584"/>
        </w:tabs>
        <w:ind w:left="1584" w:hanging="1584"/>
      </w:pPr>
      <w:rPr>
        <w:rFonts w:cs="Times New Roman"/>
      </w:rPr>
    </w:lvl>
  </w:abstractNum>
  <w:abstractNum w:abstractNumId="29">
    <w:nsid w:val="0000002D"/>
    <w:multiLevelType w:val="multilevel"/>
    <w:tmpl w:val="0000002D"/>
    <w:lvl w:ilvl="0" w:tentative="0">
      <w:start w:val="1"/>
      <w:numFmt w:val="chineseCountingThousand"/>
      <w:lvlText w:val="第%1章 "/>
      <w:lvlJc w:val="left"/>
      <w:pPr>
        <w:tabs>
          <w:tab w:val="left" w:pos="420"/>
        </w:tabs>
        <w:ind w:left="420" w:hanging="420"/>
      </w:pPr>
      <w:rPr>
        <w:rFonts w:hint="eastAsia" w:cs="Times New Roman"/>
      </w:rPr>
    </w:lvl>
    <w:lvl w:ilvl="1" w:tentative="0">
      <w:start w:val="1"/>
      <w:numFmt w:val="chineseCountingThousand"/>
      <w:lvlText w:val="第%2节"/>
      <w:lvlJc w:val="left"/>
      <w:pPr>
        <w:tabs>
          <w:tab w:val="left" w:pos="2315"/>
        </w:tabs>
        <w:ind w:left="2315" w:hanging="575"/>
      </w:pPr>
      <w:rPr>
        <w:rFonts w:hint="eastAsia" w:cs="Times New Roman"/>
      </w:rPr>
    </w:lvl>
    <w:lvl w:ilvl="2" w:tentative="0">
      <w:start w:val="1"/>
      <w:numFmt w:val="chineseCounting"/>
      <w:lvlText w:val="%3、"/>
      <w:lvlJc w:val="left"/>
      <w:pPr>
        <w:tabs>
          <w:tab w:val="left" w:pos="1020"/>
        </w:tabs>
        <w:ind w:left="1020" w:hanging="720"/>
      </w:pPr>
      <w:rPr>
        <w:rFonts w:hint="eastAsia" w:ascii="宋体" w:hAnsi="宋体" w:eastAsia="宋体" w:cs="Times New Roman"/>
      </w:rPr>
    </w:lvl>
    <w:lvl w:ilvl="3" w:tentative="0">
      <w:start w:val="1"/>
      <w:numFmt w:val="decimal"/>
      <w:lvlText w:val="%4"/>
      <w:lvlJc w:val="left"/>
      <w:pPr>
        <w:tabs>
          <w:tab w:val="left" w:pos="2604"/>
        </w:tabs>
        <w:ind w:left="2604" w:hanging="864"/>
      </w:pPr>
      <w:rPr>
        <w:rFonts w:hint="eastAsia" w:ascii="宋体" w:hAnsi="宋体" w:eastAsia="宋体" w:cs="Times New Roman"/>
      </w:rPr>
    </w:lvl>
    <w:lvl w:ilvl="4" w:tentative="0">
      <w:start w:val="1"/>
      <w:numFmt w:val="decimal"/>
      <w:pStyle w:val="133"/>
      <w:lvlText w:val="%3.%4.%5"/>
      <w:lvlJc w:val="left"/>
      <w:pPr>
        <w:tabs>
          <w:tab w:val="left" w:pos="1008"/>
        </w:tabs>
        <w:ind w:left="1008" w:hanging="1008"/>
      </w:pPr>
      <w:rPr>
        <w:rFonts w:hint="eastAsia" w:cs="Times New Roman"/>
      </w:rPr>
    </w:lvl>
    <w:lvl w:ilvl="5" w:tentative="0">
      <w:start w:val="1"/>
      <w:numFmt w:val="decimal"/>
      <w:lvlText w:val="%1.%2.%3.%4.%5.%6."/>
      <w:lvlJc w:val="left"/>
      <w:pPr>
        <w:tabs>
          <w:tab w:val="left" w:pos="1151"/>
        </w:tabs>
        <w:ind w:left="1151" w:hanging="1151"/>
      </w:pPr>
      <w:rPr>
        <w:rFonts w:hint="eastAsia" w:cs="Times New Roman"/>
      </w:rPr>
    </w:lvl>
    <w:lvl w:ilvl="6" w:tentative="0">
      <w:start w:val="1"/>
      <w:numFmt w:val="decimal"/>
      <w:lvlText w:val="%1.%2.%3.%4.%5.%6.%7."/>
      <w:lvlJc w:val="left"/>
      <w:pPr>
        <w:tabs>
          <w:tab w:val="left" w:pos="1296"/>
        </w:tabs>
        <w:ind w:left="1296" w:hanging="1296"/>
      </w:pPr>
      <w:rPr>
        <w:rFonts w:hint="eastAsia" w:cs="Times New Roman"/>
      </w:rPr>
    </w:lvl>
    <w:lvl w:ilvl="7" w:tentative="0">
      <w:start w:val="1"/>
      <w:numFmt w:val="decimal"/>
      <w:lvlText w:val="%1.%2.%3.%4.%5.%6.%7.%8."/>
      <w:lvlJc w:val="left"/>
      <w:pPr>
        <w:tabs>
          <w:tab w:val="left" w:pos="1440"/>
        </w:tabs>
        <w:ind w:left="1440" w:hanging="1440"/>
      </w:pPr>
      <w:rPr>
        <w:rFonts w:hint="eastAsia" w:cs="Times New Roman"/>
      </w:rPr>
    </w:lvl>
    <w:lvl w:ilvl="8" w:tentative="0">
      <w:start w:val="1"/>
      <w:numFmt w:val="decimal"/>
      <w:lvlText w:val="%1.%2.%3.%4.%5.%6.%7.%8.%9."/>
      <w:lvlJc w:val="left"/>
      <w:pPr>
        <w:tabs>
          <w:tab w:val="left" w:pos="1583"/>
        </w:tabs>
        <w:ind w:left="1583" w:hanging="1583"/>
      </w:pPr>
      <w:rPr>
        <w:rFonts w:hint="eastAsia" w:cs="Times New Roman"/>
      </w:rPr>
    </w:lvl>
  </w:abstractNum>
  <w:abstractNum w:abstractNumId="30">
    <w:nsid w:val="54F403B5"/>
    <w:multiLevelType w:val="singleLevel"/>
    <w:tmpl w:val="54F403B5"/>
    <w:lvl w:ilvl="0" w:tentative="0">
      <w:start w:val="1"/>
      <w:numFmt w:val="chineseCounting"/>
      <w:suff w:val="nothing"/>
      <w:lvlText w:val="%1、"/>
      <w:lvlJc w:val="left"/>
    </w:lvl>
  </w:abstractNum>
  <w:abstractNum w:abstractNumId="31">
    <w:nsid w:val="557FD3DA"/>
    <w:multiLevelType w:val="singleLevel"/>
    <w:tmpl w:val="557FD3DA"/>
    <w:lvl w:ilvl="0" w:tentative="0">
      <w:start w:val="3"/>
      <w:numFmt w:val="chineseCounting"/>
      <w:suff w:val="nothing"/>
      <w:lvlText w:val="%1、"/>
      <w:lvlJc w:val="left"/>
    </w:lvl>
  </w:abstractNum>
  <w:abstractNum w:abstractNumId="32">
    <w:nsid w:val="59C2244E"/>
    <w:multiLevelType w:val="multilevel"/>
    <w:tmpl w:val="59C2244E"/>
    <w:lvl w:ilvl="0" w:tentative="0">
      <w:start w:val="1"/>
      <w:numFmt w:val="decimal"/>
      <w:pStyle w:val="202"/>
      <w:lvlText w:val="%1"/>
      <w:lvlJc w:val="left"/>
      <w:pPr>
        <w:tabs>
          <w:tab w:val="left" w:pos="425"/>
        </w:tabs>
        <w:ind w:left="425" w:hanging="425"/>
      </w:pPr>
      <w:rPr>
        <w:rFonts w:cs="Times New Roman"/>
      </w:rPr>
    </w:lvl>
    <w:lvl w:ilvl="1" w:tentative="0">
      <w:start w:val="1"/>
      <w:numFmt w:val="decimal"/>
      <w:lvlText w:val="%1.%2"/>
      <w:lvlJc w:val="left"/>
      <w:pPr>
        <w:tabs>
          <w:tab w:val="left" w:pos="992"/>
        </w:tabs>
        <w:ind w:left="992" w:hanging="567"/>
      </w:pPr>
      <w:rPr>
        <w:rFonts w:cs="Times New Roman"/>
      </w:rPr>
    </w:lvl>
    <w:lvl w:ilvl="2" w:tentative="0">
      <w:start w:val="1"/>
      <w:numFmt w:val="decimal"/>
      <w:lvlText w:val="%1.%2.%3"/>
      <w:lvlJc w:val="left"/>
      <w:pPr>
        <w:tabs>
          <w:tab w:val="left" w:pos="1418"/>
        </w:tabs>
        <w:ind w:left="1418" w:hanging="567"/>
      </w:pPr>
      <w:rPr>
        <w:rFonts w:cs="Times New Roman"/>
      </w:rPr>
    </w:lvl>
    <w:lvl w:ilvl="3" w:tentative="0">
      <w:start w:val="1"/>
      <w:numFmt w:val="decimal"/>
      <w:lvlText w:val="%1.%2.%3.%4"/>
      <w:lvlJc w:val="left"/>
      <w:pPr>
        <w:tabs>
          <w:tab w:val="left" w:pos="1984"/>
        </w:tabs>
        <w:ind w:left="1984" w:hanging="708"/>
      </w:pPr>
      <w:rPr>
        <w:rFonts w:cs="Times New Roman"/>
      </w:rPr>
    </w:lvl>
    <w:lvl w:ilvl="4" w:tentative="0">
      <w:start w:val="1"/>
      <w:numFmt w:val="decimal"/>
      <w:lvlText w:val="%1.%2.%3.%4.%5"/>
      <w:lvlJc w:val="left"/>
      <w:pPr>
        <w:tabs>
          <w:tab w:val="left" w:pos="2551"/>
        </w:tabs>
        <w:ind w:left="2551" w:hanging="850"/>
      </w:pPr>
      <w:rPr>
        <w:rFonts w:cs="Times New Roman"/>
      </w:rPr>
    </w:lvl>
    <w:lvl w:ilvl="5" w:tentative="0">
      <w:start w:val="1"/>
      <w:numFmt w:val="decimal"/>
      <w:lvlText w:val="%1.%2.%3.%4.%5.%6"/>
      <w:lvlJc w:val="left"/>
      <w:pPr>
        <w:tabs>
          <w:tab w:val="left" w:pos="3260"/>
        </w:tabs>
        <w:ind w:left="3260" w:hanging="1134"/>
      </w:pPr>
      <w:rPr>
        <w:rFonts w:cs="Times New Roman"/>
      </w:rPr>
    </w:lvl>
    <w:lvl w:ilvl="6" w:tentative="0">
      <w:start w:val="1"/>
      <w:numFmt w:val="decimal"/>
      <w:lvlText w:val="%1.%2.%3.%4.%5.%6.%7"/>
      <w:lvlJc w:val="left"/>
      <w:pPr>
        <w:tabs>
          <w:tab w:val="left" w:pos="3827"/>
        </w:tabs>
        <w:ind w:left="3827" w:hanging="1276"/>
      </w:pPr>
      <w:rPr>
        <w:rFonts w:cs="Times New Roman"/>
      </w:rPr>
    </w:lvl>
    <w:lvl w:ilvl="7" w:tentative="0">
      <w:start w:val="1"/>
      <w:numFmt w:val="decimal"/>
      <w:lvlText w:val="%1.%2.%3.%4.%5.%6.%7.%8"/>
      <w:lvlJc w:val="left"/>
      <w:pPr>
        <w:tabs>
          <w:tab w:val="left" w:pos="4394"/>
        </w:tabs>
        <w:ind w:left="4394" w:hanging="1418"/>
      </w:pPr>
      <w:rPr>
        <w:rFonts w:cs="Times New Roman"/>
      </w:rPr>
    </w:lvl>
    <w:lvl w:ilvl="8" w:tentative="0">
      <w:start w:val="1"/>
      <w:numFmt w:val="decimal"/>
      <w:lvlText w:val="%1.%2.%3.%4.%5.%6.%7.%8.%9"/>
      <w:lvlJc w:val="left"/>
      <w:pPr>
        <w:tabs>
          <w:tab w:val="left" w:pos="5102"/>
        </w:tabs>
        <w:ind w:left="5102" w:hanging="1700"/>
      </w:pPr>
      <w:rPr>
        <w:rFonts w:cs="Times New Roman"/>
      </w:rPr>
    </w:lvl>
  </w:abstractNum>
  <w:abstractNum w:abstractNumId="33">
    <w:nsid w:val="625E924F"/>
    <w:multiLevelType w:val="singleLevel"/>
    <w:tmpl w:val="625E924F"/>
    <w:lvl w:ilvl="0" w:tentative="0">
      <w:start w:val="2"/>
      <w:numFmt w:val="decimal"/>
      <w:suff w:val="nothing"/>
      <w:lvlText w:val="%1、"/>
      <w:lvlJc w:val="left"/>
    </w:lvl>
  </w:abstractNum>
  <w:abstractNum w:abstractNumId="34">
    <w:nsid w:val="79189F0A"/>
    <w:multiLevelType w:val="singleLevel"/>
    <w:tmpl w:val="79189F0A"/>
    <w:lvl w:ilvl="0" w:tentative="0">
      <w:start w:val="5"/>
      <w:numFmt w:val="decimal"/>
      <w:suff w:val="nothing"/>
      <w:lvlText w:val="%1、"/>
      <w:lvlJc w:val="left"/>
    </w:lvl>
  </w:abstractNum>
  <w:num w:numId="1">
    <w:abstractNumId w:val="24"/>
  </w:num>
  <w:num w:numId="2">
    <w:abstractNumId w:val="19"/>
  </w:num>
  <w:num w:numId="3">
    <w:abstractNumId w:val="14"/>
  </w:num>
  <w:num w:numId="4">
    <w:abstractNumId w:val="22"/>
  </w:num>
  <w:num w:numId="5">
    <w:abstractNumId w:val="27"/>
  </w:num>
  <w:num w:numId="6">
    <w:abstractNumId w:val="11"/>
  </w:num>
  <w:num w:numId="7">
    <w:abstractNumId w:val="29"/>
  </w:num>
  <w:num w:numId="8">
    <w:abstractNumId w:val="15"/>
  </w:num>
  <w:num w:numId="9">
    <w:abstractNumId w:val="21"/>
  </w:num>
  <w:num w:numId="10">
    <w:abstractNumId w:val="26"/>
  </w:num>
  <w:num w:numId="11">
    <w:abstractNumId w:val="32"/>
  </w:num>
  <w:num w:numId="12">
    <w:abstractNumId w:val="2"/>
  </w:num>
  <w:num w:numId="13">
    <w:abstractNumId w:val="13"/>
  </w:num>
  <w:num w:numId="14">
    <w:abstractNumId w:val="10"/>
  </w:num>
  <w:num w:numId="15">
    <w:abstractNumId w:val="3"/>
  </w:num>
  <w:num w:numId="16">
    <w:abstractNumId w:val="7"/>
  </w:num>
  <w:num w:numId="17">
    <w:abstractNumId w:val="28"/>
  </w:num>
  <w:num w:numId="18">
    <w:abstractNumId w:val="4"/>
  </w:num>
  <w:num w:numId="19">
    <w:abstractNumId w:val="5"/>
  </w:num>
  <w:num w:numId="20">
    <w:abstractNumId w:val="17"/>
  </w:num>
  <w:num w:numId="21">
    <w:abstractNumId w:val="12"/>
  </w:num>
  <w:num w:numId="22">
    <w:abstractNumId w:val="20"/>
  </w:num>
  <w:num w:numId="23">
    <w:abstractNumId w:val="23"/>
  </w:num>
  <w:num w:numId="24">
    <w:abstractNumId w:val="18"/>
  </w:num>
  <w:num w:numId="25">
    <w:abstractNumId w:val="8"/>
  </w:num>
  <w:num w:numId="26">
    <w:abstractNumId w:val="6"/>
    <w:lvlOverride w:ilvl="0">
      <w:startOverride w:val="1"/>
    </w:lvlOverride>
  </w:num>
  <w:num w:numId="27">
    <w:abstractNumId w:val="25"/>
  </w:num>
  <w:num w:numId="28">
    <w:abstractNumId w:val="16"/>
  </w:num>
  <w:num w:numId="29">
    <w:abstractNumId w:val="1"/>
  </w:num>
  <w:num w:numId="30">
    <w:abstractNumId w:val="9"/>
  </w:num>
  <w:num w:numId="31">
    <w:abstractNumId w:val="34"/>
  </w:num>
  <w:num w:numId="32">
    <w:abstractNumId w:val="33"/>
  </w:num>
  <w:num w:numId="33">
    <w:abstractNumId w:val="0"/>
  </w:num>
  <w:num w:numId="34">
    <w:abstractNumId w:val="30"/>
  </w:num>
  <w:num w:numId="35">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footnotePr>
    <w:footnote w:id="0"/>
    <w:footnote w:id="1"/>
  </w:footnotePr>
  <w:endnotePr>
    <w:endnote w:id="0"/>
    <w:endnote w:id="1"/>
  </w:endnotePr>
  <w:compat>
    <w:spaceForUL/>
    <w:balanceSingleByteDoubleByteWidth/>
    <w:doNotLeaveBackslashAlone/>
    <w:doNotExpandShiftReturn/>
    <w:adjustLineHeightInTable/>
    <w:doNotWrapTextWithPunct/>
    <w:doNotUseEastAsianBreakRules/>
    <w:useFELayout/>
    <w:doNotUseIndentAsNumberingTabStop/>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Y3OGM2ODc3NzNkZjgwMmU0Y2VhNGFlOTg4MzMyZDcifQ=="/>
  </w:docVars>
  <w:rsids>
    <w:rsidRoot w:val="00E1598F"/>
    <w:rsid w:val="00044AC0"/>
    <w:rsid w:val="0005247E"/>
    <w:rsid w:val="001475F4"/>
    <w:rsid w:val="002271D9"/>
    <w:rsid w:val="00264436"/>
    <w:rsid w:val="002814B1"/>
    <w:rsid w:val="00310B0C"/>
    <w:rsid w:val="00325D15"/>
    <w:rsid w:val="00370C7A"/>
    <w:rsid w:val="00395CB6"/>
    <w:rsid w:val="00406A54"/>
    <w:rsid w:val="00420B84"/>
    <w:rsid w:val="004A28E0"/>
    <w:rsid w:val="00501FD2"/>
    <w:rsid w:val="005071C6"/>
    <w:rsid w:val="00544EC1"/>
    <w:rsid w:val="0058765B"/>
    <w:rsid w:val="00675AB3"/>
    <w:rsid w:val="006E093A"/>
    <w:rsid w:val="006F1120"/>
    <w:rsid w:val="00717B32"/>
    <w:rsid w:val="00804FC1"/>
    <w:rsid w:val="008367C7"/>
    <w:rsid w:val="008D3E6E"/>
    <w:rsid w:val="008D5A38"/>
    <w:rsid w:val="008E051B"/>
    <w:rsid w:val="009B2294"/>
    <w:rsid w:val="00A0014D"/>
    <w:rsid w:val="00A11CA9"/>
    <w:rsid w:val="00A872A2"/>
    <w:rsid w:val="00AE76B2"/>
    <w:rsid w:val="00B0468B"/>
    <w:rsid w:val="00B8010D"/>
    <w:rsid w:val="00B93CD3"/>
    <w:rsid w:val="00CA494C"/>
    <w:rsid w:val="00D372DD"/>
    <w:rsid w:val="00D959C9"/>
    <w:rsid w:val="00E13588"/>
    <w:rsid w:val="00E1598F"/>
    <w:rsid w:val="00E669C5"/>
    <w:rsid w:val="01320784"/>
    <w:rsid w:val="01682B5C"/>
    <w:rsid w:val="018C5D55"/>
    <w:rsid w:val="02451456"/>
    <w:rsid w:val="031C7E04"/>
    <w:rsid w:val="032C30C8"/>
    <w:rsid w:val="03914764"/>
    <w:rsid w:val="03A6138C"/>
    <w:rsid w:val="03E40751"/>
    <w:rsid w:val="044445A6"/>
    <w:rsid w:val="046F46C7"/>
    <w:rsid w:val="04AD688B"/>
    <w:rsid w:val="04E26B3E"/>
    <w:rsid w:val="0518245C"/>
    <w:rsid w:val="05265AFA"/>
    <w:rsid w:val="052A5B57"/>
    <w:rsid w:val="052E7A4A"/>
    <w:rsid w:val="054D12FF"/>
    <w:rsid w:val="0586718C"/>
    <w:rsid w:val="059B7F92"/>
    <w:rsid w:val="05A71726"/>
    <w:rsid w:val="05C16AE4"/>
    <w:rsid w:val="06065709"/>
    <w:rsid w:val="060D5FB5"/>
    <w:rsid w:val="06C157B0"/>
    <w:rsid w:val="07074284"/>
    <w:rsid w:val="07225B82"/>
    <w:rsid w:val="073F4C20"/>
    <w:rsid w:val="077B7ABD"/>
    <w:rsid w:val="078635A9"/>
    <w:rsid w:val="079E1897"/>
    <w:rsid w:val="08A91BB0"/>
    <w:rsid w:val="09242FF4"/>
    <w:rsid w:val="098E1C2B"/>
    <w:rsid w:val="0A166BDB"/>
    <w:rsid w:val="0AF23047"/>
    <w:rsid w:val="0AF30DCA"/>
    <w:rsid w:val="0B4279C0"/>
    <w:rsid w:val="0B581F2E"/>
    <w:rsid w:val="0BBC3E22"/>
    <w:rsid w:val="0BEA3594"/>
    <w:rsid w:val="0C7A1FEE"/>
    <w:rsid w:val="0CDF3565"/>
    <w:rsid w:val="0D0E168F"/>
    <w:rsid w:val="0D7A65C0"/>
    <w:rsid w:val="0E950A5C"/>
    <w:rsid w:val="0EF058CD"/>
    <w:rsid w:val="0FBD4200"/>
    <w:rsid w:val="0FC33F20"/>
    <w:rsid w:val="0FFD0862"/>
    <w:rsid w:val="10AA6F23"/>
    <w:rsid w:val="10DD7BE2"/>
    <w:rsid w:val="11B22C62"/>
    <w:rsid w:val="11E550BF"/>
    <w:rsid w:val="12973BBA"/>
    <w:rsid w:val="12F34C75"/>
    <w:rsid w:val="13EF1C95"/>
    <w:rsid w:val="145A7ACA"/>
    <w:rsid w:val="146029EE"/>
    <w:rsid w:val="148023CF"/>
    <w:rsid w:val="14E8239F"/>
    <w:rsid w:val="14FD59B7"/>
    <w:rsid w:val="157513AD"/>
    <w:rsid w:val="157C333C"/>
    <w:rsid w:val="168D067E"/>
    <w:rsid w:val="16B91B01"/>
    <w:rsid w:val="17210002"/>
    <w:rsid w:val="178538D7"/>
    <w:rsid w:val="184C55D6"/>
    <w:rsid w:val="18F86BFA"/>
    <w:rsid w:val="19692636"/>
    <w:rsid w:val="19C961EF"/>
    <w:rsid w:val="1A4408B5"/>
    <w:rsid w:val="1A487A80"/>
    <w:rsid w:val="1A605447"/>
    <w:rsid w:val="1ADC3999"/>
    <w:rsid w:val="1AE462D0"/>
    <w:rsid w:val="1B59415F"/>
    <w:rsid w:val="1B6F547A"/>
    <w:rsid w:val="1BA60B01"/>
    <w:rsid w:val="1BA83700"/>
    <w:rsid w:val="1BA93514"/>
    <w:rsid w:val="1C0B4E55"/>
    <w:rsid w:val="1C1E4C45"/>
    <w:rsid w:val="1CC5494E"/>
    <w:rsid w:val="1D3D556A"/>
    <w:rsid w:val="1D742EEF"/>
    <w:rsid w:val="1D7F2A87"/>
    <w:rsid w:val="1DA65756"/>
    <w:rsid w:val="1DBA7A97"/>
    <w:rsid w:val="1DFA3F0C"/>
    <w:rsid w:val="1E30424F"/>
    <w:rsid w:val="1E494B87"/>
    <w:rsid w:val="1E9774BE"/>
    <w:rsid w:val="1ED53482"/>
    <w:rsid w:val="1ED67524"/>
    <w:rsid w:val="1F213248"/>
    <w:rsid w:val="1F3C3D18"/>
    <w:rsid w:val="1FFF4924"/>
    <w:rsid w:val="20203AED"/>
    <w:rsid w:val="209C341D"/>
    <w:rsid w:val="20A17C6D"/>
    <w:rsid w:val="20CC4073"/>
    <w:rsid w:val="21034FB5"/>
    <w:rsid w:val="21366341"/>
    <w:rsid w:val="219653EA"/>
    <w:rsid w:val="21F95A31"/>
    <w:rsid w:val="22082B10"/>
    <w:rsid w:val="22101661"/>
    <w:rsid w:val="22EE26E9"/>
    <w:rsid w:val="233126BC"/>
    <w:rsid w:val="23B058E6"/>
    <w:rsid w:val="23F933A6"/>
    <w:rsid w:val="24373B16"/>
    <w:rsid w:val="24A15EC5"/>
    <w:rsid w:val="24EF4F40"/>
    <w:rsid w:val="250C5FA7"/>
    <w:rsid w:val="252F7B2C"/>
    <w:rsid w:val="25FC470C"/>
    <w:rsid w:val="26493040"/>
    <w:rsid w:val="272F7091"/>
    <w:rsid w:val="28165D62"/>
    <w:rsid w:val="28AB4B26"/>
    <w:rsid w:val="28F26AD3"/>
    <w:rsid w:val="29F30959"/>
    <w:rsid w:val="2ADB3290"/>
    <w:rsid w:val="2B4A16A9"/>
    <w:rsid w:val="2BA03516"/>
    <w:rsid w:val="2C2476EA"/>
    <w:rsid w:val="2D054929"/>
    <w:rsid w:val="2D1D3EAC"/>
    <w:rsid w:val="2D4F789D"/>
    <w:rsid w:val="2D5F048F"/>
    <w:rsid w:val="2DC27ECF"/>
    <w:rsid w:val="2DCB5617"/>
    <w:rsid w:val="2DF05189"/>
    <w:rsid w:val="2F640A7D"/>
    <w:rsid w:val="2FA3072F"/>
    <w:rsid w:val="2FA630D2"/>
    <w:rsid w:val="2FE54B9B"/>
    <w:rsid w:val="306525BC"/>
    <w:rsid w:val="30986EFA"/>
    <w:rsid w:val="3109554E"/>
    <w:rsid w:val="31E90E12"/>
    <w:rsid w:val="31EE13E9"/>
    <w:rsid w:val="32263DCA"/>
    <w:rsid w:val="32332B96"/>
    <w:rsid w:val="32396827"/>
    <w:rsid w:val="33BF410F"/>
    <w:rsid w:val="340D68B4"/>
    <w:rsid w:val="342153E0"/>
    <w:rsid w:val="343E20CB"/>
    <w:rsid w:val="34713F0B"/>
    <w:rsid w:val="34890EB6"/>
    <w:rsid w:val="36A20DF7"/>
    <w:rsid w:val="36B357B5"/>
    <w:rsid w:val="36D27571"/>
    <w:rsid w:val="36F776E4"/>
    <w:rsid w:val="373F73AF"/>
    <w:rsid w:val="37452986"/>
    <w:rsid w:val="37AC7EFE"/>
    <w:rsid w:val="37C14D20"/>
    <w:rsid w:val="37CD082A"/>
    <w:rsid w:val="38056B75"/>
    <w:rsid w:val="38E213E0"/>
    <w:rsid w:val="38EF1572"/>
    <w:rsid w:val="39453979"/>
    <w:rsid w:val="39D939E5"/>
    <w:rsid w:val="39DE3CCA"/>
    <w:rsid w:val="3A5540C8"/>
    <w:rsid w:val="3A9869E4"/>
    <w:rsid w:val="3AD37C55"/>
    <w:rsid w:val="3AE12510"/>
    <w:rsid w:val="3B24674A"/>
    <w:rsid w:val="3B345A5B"/>
    <w:rsid w:val="3B523567"/>
    <w:rsid w:val="3B7250A6"/>
    <w:rsid w:val="3BE52DD5"/>
    <w:rsid w:val="3BE54651"/>
    <w:rsid w:val="3C422951"/>
    <w:rsid w:val="3C463E89"/>
    <w:rsid w:val="3C820841"/>
    <w:rsid w:val="3CB21686"/>
    <w:rsid w:val="3CDB5695"/>
    <w:rsid w:val="3CE949E8"/>
    <w:rsid w:val="3CF50EFC"/>
    <w:rsid w:val="3CFF3DD6"/>
    <w:rsid w:val="3D4B7FB5"/>
    <w:rsid w:val="3D4D1310"/>
    <w:rsid w:val="3D972E26"/>
    <w:rsid w:val="3DD5509A"/>
    <w:rsid w:val="3DDA3A0D"/>
    <w:rsid w:val="3DE425D3"/>
    <w:rsid w:val="3E29630C"/>
    <w:rsid w:val="3E640B14"/>
    <w:rsid w:val="3E68729F"/>
    <w:rsid w:val="3E727DFD"/>
    <w:rsid w:val="3ED47A1F"/>
    <w:rsid w:val="3EF77818"/>
    <w:rsid w:val="3F0C461A"/>
    <w:rsid w:val="3F22062B"/>
    <w:rsid w:val="3F2D31C1"/>
    <w:rsid w:val="3F664A45"/>
    <w:rsid w:val="3F795A40"/>
    <w:rsid w:val="3FDA4DAD"/>
    <w:rsid w:val="3FEA0364"/>
    <w:rsid w:val="3FF132B2"/>
    <w:rsid w:val="3FFF2C71"/>
    <w:rsid w:val="400619E3"/>
    <w:rsid w:val="40683450"/>
    <w:rsid w:val="40844433"/>
    <w:rsid w:val="40C01A9B"/>
    <w:rsid w:val="41FC033A"/>
    <w:rsid w:val="42235B35"/>
    <w:rsid w:val="422B7DBA"/>
    <w:rsid w:val="424E1BB1"/>
    <w:rsid w:val="425C40F6"/>
    <w:rsid w:val="43087695"/>
    <w:rsid w:val="43482019"/>
    <w:rsid w:val="434B5213"/>
    <w:rsid w:val="43E61A3A"/>
    <w:rsid w:val="4448056B"/>
    <w:rsid w:val="4467266C"/>
    <w:rsid w:val="458052C7"/>
    <w:rsid w:val="458D0D58"/>
    <w:rsid w:val="45BA7DC0"/>
    <w:rsid w:val="46734EEB"/>
    <w:rsid w:val="467632BF"/>
    <w:rsid w:val="467A3949"/>
    <w:rsid w:val="46A06D68"/>
    <w:rsid w:val="46B7075B"/>
    <w:rsid w:val="46CA5605"/>
    <w:rsid w:val="474B5FC3"/>
    <w:rsid w:val="47705936"/>
    <w:rsid w:val="47AB1A53"/>
    <w:rsid w:val="47C73774"/>
    <w:rsid w:val="47EB4982"/>
    <w:rsid w:val="480621CB"/>
    <w:rsid w:val="48317CE8"/>
    <w:rsid w:val="48BA1F3A"/>
    <w:rsid w:val="490F5D4D"/>
    <w:rsid w:val="49724CD2"/>
    <w:rsid w:val="49AF2566"/>
    <w:rsid w:val="49E27E88"/>
    <w:rsid w:val="4A2A0AE9"/>
    <w:rsid w:val="4AB55081"/>
    <w:rsid w:val="4AB90F9C"/>
    <w:rsid w:val="4AED67C3"/>
    <w:rsid w:val="4B4A6C79"/>
    <w:rsid w:val="4B716136"/>
    <w:rsid w:val="4BA72C94"/>
    <w:rsid w:val="4BB73C19"/>
    <w:rsid w:val="4C141F41"/>
    <w:rsid w:val="4CD810EF"/>
    <w:rsid w:val="4DF1609B"/>
    <w:rsid w:val="4EE4165B"/>
    <w:rsid w:val="4EFD06BA"/>
    <w:rsid w:val="4F363489"/>
    <w:rsid w:val="4FE0296B"/>
    <w:rsid w:val="4FE74F27"/>
    <w:rsid w:val="5004288A"/>
    <w:rsid w:val="50127A05"/>
    <w:rsid w:val="50A844D5"/>
    <w:rsid w:val="50BF6371"/>
    <w:rsid w:val="51733692"/>
    <w:rsid w:val="52AB52DC"/>
    <w:rsid w:val="538422FC"/>
    <w:rsid w:val="539D310A"/>
    <w:rsid w:val="53F54F94"/>
    <w:rsid w:val="547C7BF5"/>
    <w:rsid w:val="549D35C9"/>
    <w:rsid w:val="54A557FB"/>
    <w:rsid w:val="54A56266"/>
    <w:rsid w:val="55AC51A1"/>
    <w:rsid w:val="55AD0A9C"/>
    <w:rsid w:val="55E61F20"/>
    <w:rsid w:val="561B2215"/>
    <w:rsid w:val="57322FBB"/>
    <w:rsid w:val="573D7286"/>
    <w:rsid w:val="575416C6"/>
    <w:rsid w:val="57792DCA"/>
    <w:rsid w:val="577B243E"/>
    <w:rsid w:val="57D72CC2"/>
    <w:rsid w:val="57DB61EC"/>
    <w:rsid w:val="58BC16C5"/>
    <w:rsid w:val="591800F3"/>
    <w:rsid w:val="5A1F2126"/>
    <w:rsid w:val="5A323D67"/>
    <w:rsid w:val="5A8C6723"/>
    <w:rsid w:val="5B0C47C2"/>
    <w:rsid w:val="5BCA1815"/>
    <w:rsid w:val="5BCE3EFF"/>
    <w:rsid w:val="5C3518A0"/>
    <w:rsid w:val="5CEB159D"/>
    <w:rsid w:val="5CF502C2"/>
    <w:rsid w:val="5E784599"/>
    <w:rsid w:val="5ED84BDD"/>
    <w:rsid w:val="5F4527A3"/>
    <w:rsid w:val="5F596A63"/>
    <w:rsid w:val="5F5D7E8D"/>
    <w:rsid w:val="5F863A6B"/>
    <w:rsid w:val="5F9C5194"/>
    <w:rsid w:val="603A32E5"/>
    <w:rsid w:val="6058507D"/>
    <w:rsid w:val="605E5126"/>
    <w:rsid w:val="607046D5"/>
    <w:rsid w:val="60732BDB"/>
    <w:rsid w:val="608A3A03"/>
    <w:rsid w:val="60E83D77"/>
    <w:rsid w:val="616D550B"/>
    <w:rsid w:val="61F85A54"/>
    <w:rsid w:val="61FC35B5"/>
    <w:rsid w:val="62351DF9"/>
    <w:rsid w:val="63367615"/>
    <w:rsid w:val="636F6007"/>
    <w:rsid w:val="63725B36"/>
    <w:rsid w:val="637F5E9D"/>
    <w:rsid w:val="642F73CB"/>
    <w:rsid w:val="648A0D94"/>
    <w:rsid w:val="64990050"/>
    <w:rsid w:val="651F3D17"/>
    <w:rsid w:val="65320772"/>
    <w:rsid w:val="653363A2"/>
    <w:rsid w:val="65890555"/>
    <w:rsid w:val="658A130A"/>
    <w:rsid w:val="65C27AD4"/>
    <w:rsid w:val="6677569A"/>
    <w:rsid w:val="670A5B23"/>
    <w:rsid w:val="673227BE"/>
    <w:rsid w:val="67ED3E90"/>
    <w:rsid w:val="68495E6C"/>
    <w:rsid w:val="68C5726A"/>
    <w:rsid w:val="692A795C"/>
    <w:rsid w:val="695F7B33"/>
    <w:rsid w:val="69AC7055"/>
    <w:rsid w:val="6A185F92"/>
    <w:rsid w:val="6AB210D1"/>
    <w:rsid w:val="6AC54925"/>
    <w:rsid w:val="6B603A76"/>
    <w:rsid w:val="6BAF4FAB"/>
    <w:rsid w:val="6C641FE2"/>
    <w:rsid w:val="6CB64910"/>
    <w:rsid w:val="6CBD1FF4"/>
    <w:rsid w:val="6D185D69"/>
    <w:rsid w:val="6D5749E0"/>
    <w:rsid w:val="6D870C5B"/>
    <w:rsid w:val="6E296FE5"/>
    <w:rsid w:val="6FBE16A4"/>
    <w:rsid w:val="6FC0088D"/>
    <w:rsid w:val="6FE309D3"/>
    <w:rsid w:val="7003534A"/>
    <w:rsid w:val="704701BD"/>
    <w:rsid w:val="70863518"/>
    <w:rsid w:val="70F24F67"/>
    <w:rsid w:val="722502B9"/>
    <w:rsid w:val="724967C5"/>
    <w:rsid w:val="724F1C7B"/>
    <w:rsid w:val="726C07DF"/>
    <w:rsid w:val="72970D3A"/>
    <w:rsid w:val="729D02A6"/>
    <w:rsid w:val="72A6215B"/>
    <w:rsid w:val="74371045"/>
    <w:rsid w:val="744A2E4C"/>
    <w:rsid w:val="745377B8"/>
    <w:rsid w:val="758E23D4"/>
    <w:rsid w:val="7624386A"/>
    <w:rsid w:val="764A3287"/>
    <w:rsid w:val="7703171D"/>
    <w:rsid w:val="77C31241"/>
    <w:rsid w:val="77D27668"/>
    <w:rsid w:val="78295EEB"/>
    <w:rsid w:val="7863464A"/>
    <w:rsid w:val="78724DB3"/>
    <w:rsid w:val="78822561"/>
    <w:rsid w:val="79242DB8"/>
    <w:rsid w:val="7965348A"/>
    <w:rsid w:val="799F53FC"/>
    <w:rsid w:val="79C14FE0"/>
    <w:rsid w:val="7A5A43C4"/>
    <w:rsid w:val="7AFA28C3"/>
    <w:rsid w:val="7B885632"/>
    <w:rsid w:val="7B972825"/>
    <w:rsid w:val="7C006A56"/>
    <w:rsid w:val="7D300E0F"/>
    <w:rsid w:val="7D3914A2"/>
    <w:rsid w:val="7D3A2967"/>
    <w:rsid w:val="7D766291"/>
    <w:rsid w:val="7DA64F30"/>
    <w:rsid w:val="7DC94321"/>
    <w:rsid w:val="7E313DDB"/>
    <w:rsid w:val="7F001BE0"/>
    <w:rsid w:val="7F3E0DDC"/>
    <w:rsid w:val="7F4B26AE"/>
    <w:rsid w:val="7F644EB4"/>
    <w:rsid w:val="7FE9368F"/>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qFormat="1" w:unhideWhenUsed="0" w:uiPriority="99" w:semiHidden="0" w:name="index 1"/>
    <w:lsdException w:qFormat="1" w:unhideWhenUsed="0" w:uiPriority="99" w:semiHidden="0" w:name="index 2"/>
    <w:lsdException w:qFormat="1" w:unhideWhenUsed="0" w:uiPriority="99" w:semiHidden="0" w:name="index 3"/>
    <w:lsdException w:qFormat="1" w:unhideWhenUsed="0" w:uiPriority="99" w:semiHidden="0" w:name="index 4"/>
    <w:lsdException w:qFormat="1" w:unhideWhenUsed="0" w:uiPriority="99" w:semiHidden="0" w:name="index 5"/>
    <w:lsdException w:qFormat="1" w:unhideWhenUsed="0" w:uiPriority="99" w:semiHidden="0" w:name="index 6"/>
    <w:lsdException w:qFormat="1" w:unhideWhenUsed="0" w:uiPriority="99" w:semiHidden="0" w:name="index 7"/>
    <w:lsdException w:qFormat="1" w:unhideWhenUsed="0" w:uiPriority="99" w:semiHidden="0" w:name="index 8"/>
    <w:lsdException w:qFormat="1" w:unhideWhenUsed="0" w:uiPriority="99" w:semiHidden="0" w:name="index 9"/>
    <w:lsdException w:qFormat="1" w:unhideWhenUsed="0" w:uiPriority="99" w:semiHidden="0" w:name="toc 1"/>
    <w:lsdException w:qFormat="1" w:unhideWhenUsed="0" w:uiPriority="99" w:semiHidden="0" w:name="toc 2"/>
    <w:lsdException w:qFormat="1" w:unhideWhenUsed="0" w:uiPriority="99" w:semiHidden="0" w:name="toc 3"/>
    <w:lsdException w:qFormat="1" w:unhideWhenUsed="0" w:uiPriority="99" w:semiHidden="0" w:name="toc 4"/>
    <w:lsdException w:qFormat="1" w:unhideWhenUsed="0" w:uiPriority="99" w:semiHidden="0" w:name="toc 5"/>
    <w:lsdException w:qFormat="1" w:unhideWhenUsed="0" w:uiPriority="99" w:semiHidden="0" w:name="toc 6"/>
    <w:lsdException w:qFormat="1" w:unhideWhenUsed="0" w:uiPriority="99" w:semiHidden="0" w:name="toc 7"/>
    <w:lsdException w:qFormat="1" w:unhideWhenUsed="0" w:uiPriority="99" w:semiHidden="0" w:name="toc 8"/>
    <w:lsdException w:qFormat="1" w:unhideWhenUsed="0" w:uiPriority="99" w:semiHidden="0" w:name="toc 9"/>
    <w:lsdException w:qFormat="1" w:unhideWhenUsed="0" w:uiPriority="99"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99" w:semiHidden="0" w:name="index heading"/>
    <w:lsdException w:qFormat="1" w:unhideWhenUsed="0" w:uiPriority="99" w:semiHidden="0" w:name="caption"/>
    <w:lsdException w:qFormat="1" w:unhideWhenUsed="0" w:uiPriority="99"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99" w:semiHidden="0" w:name="annotation reference"/>
    <w:lsdException w:qFormat="1" w:unhideWhenUsed="0" w:uiPriority="99" w:semiHidden="0" w:name="line number"/>
    <w:lsdException w:qFormat="1" w:unhideWhenUsed="0" w:uiPriority="99" w:semiHidden="0" w:name="page number"/>
    <w:lsdException w:qFormat="1" w:unhideWhenUsed="0" w:uiPriority="99" w:semiHidden="0" w:name="endnote reference"/>
    <w:lsdException w:qFormat="1" w:unhideWhenUsed="0" w:uiPriority="99" w:semiHidden="0" w:name="endnote text"/>
    <w:lsdException w:qFormat="1" w:unhideWhenUsed="0" w:uiPriority="99" w:semiHidden="0" w:name="table of authorities"/>
    <w:lsdException w:unhideWhenUsed="0" w:uiPriority="0" w:semiHidden="0" w:name="macro"/>
    <w:lsdException w:qFormat="1" w:unhideWhenUsed="0" w:uiPriority="99" w:semiHidden="0" w:name="toa heading"/>
    <w:lsdException w:qFormat="1" w:unhideWhenUsed="0" w:uiPriority="99" w:semiHidden="0" w:name="List"/>
    <w:lsdException w:qFormat="1" w:unhideWhenUsed="0" w:uiPriority="99" w:semiHidden="0" w:name="List Bullet"/>
    <w:lsdException w:qFormat="1" w:unhideWhenUsed="0" w:uiPriority="99" w:semiHidden="0" w:name="List Number"/>
    <w:lsdException w:qFormat="1" w:unhideWhenUsed="0" w:uiPriority="99" w:semiHidden="0" w:name="List 2"/>
    <w:lsdException w:qFormat="1" w:unhideWhenUsed="0" w:uiPriority="99" w:semiHidden="0" w:name="List 3"/>
    <w:lsdException w:qFormat="1" w:unhideWhenUsed="0" w:uiPriority="99" w:semiHidden="0" w:name="List 4"/>
    <w:lsdException w:qFormat="1" w:unhideWhenUsed="0" w:uiPriority="99" w:semiHidden="0" w:name="List 5"/>
    <w:lsdException w:qFormat="1" w:unhideWhenUsed="0" w:uiPriority="99"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qFormat="1" w:unhideWhenUsed="0" w:uiPriority="99" w:semiHidden="0" w:name="List Number 3"/>
    <w:lsdException w:qFormat="1" w:unhideWhenUsed="0" w:uiPriority="99" w:semiHidden="0" w:name="List Number 4"/>
    <w:lsdException w:qFormat="1" w:unhideWhenUsed="0" w:uiPriority="99" w:semiHidden="0" w:name="List Number 5"/>
    <w:lsdException w:qFormat="1" w:unhideWhenUsed="0" w:uiPriority="99" w:semiHidden="0" w:name="Title"/>
    <w:lsdException w:unhideWhenUsed="0" w:uiPriority="0" w:semiHidden="0" w:name="Closing"/>
    <w:lsdException w:qFormat="1" w:unhideWhenUsed="0" w:uiPriority="99" w:semiHidden="0" w:name="Signature"/>
    <w:lsdException w:qFormat="1" w:uiPriority="1" w:name="Default Paragraph Font"/>
    <w:lsdException w:qFormat="1" w:unhideWhenUsed="0" w:uiPriority="99" w:semiHidden="0" w:name="Body Text"/>
    <w:lsdException w:qFormat="1" w:unhideWhenUsed="0" w:uiPriority="99" w:semiHidden="0" w:name="Body Text Indent"/>
    <w:lsdException w:qFormat="1" w:unhideWhenUsed="0" w:uiPriority="99" w:semiHidden="0" w:name="List Continue"/>
    <w:lsdException w:qFormat="1" w:unhideWhenUsed="0" w:uiPriority="99" w:semiHidden="0" w:name="List Continue 2"/>
    <w:lsdException w:qFormat="1" w:unhideWhenUsed="0" w:uiPriority="99" w:semiHidden="0" w:name="List Continue 3"/>
    <w:lsdException w:unhideWhenUsed="0" w:uiPriority="0" w:semiHidden="0" w:name="List Continue 4"/>
    <w:lsdException w:unhideWhenUsed="0" w:uiPriority="0" w:semiHidden="0" w:name="List Continue 5"/>
    <w:lsdException w:qFormat="1" w:unhideWhenUsed="0" w:uiPriority="99" w:semiHidden="0" w:name="Message Header"/>
    <w:lsdException w:qFormat="1" w:unhideWhenUsed="0" w:uiPriority="99" w:semiHidden="0" w:name="Subtitle"/>
    <w:lsdException w:qFormat="1" w:unhideWhenUsed="0" w:uiPriority="99" w:semiHidden="0" w:name="Salutation"/>
    <w:lsdException w:qFormat="1" w:unhideWhenUsed="0" w:uiPriority="99" w:semiHidden="0" w:name="Date"/>
    <w:lsdException w:qFormat="1" w:unhideWhenUsed="0" w:uiPriority="99" w:semiHidden="0" w:name="Body Text First Indent"/>
    <w:lsdException w:qFormat="1" w:unhideWhenUsed="0" w:uiPriority="99" w:semiHidden="0" w:name="Body Text First Indent 2"/>
    <w:lsdException w:unhideWhenUsed="0" w:uiPriority="0" w:semiHidden="0" w:name="Note Heading"/>
    <w:lsdException w:qFormat="1" w:unhideWhenUsed="0" w:uiPriority="99" w:semiHidden="0" w:name="Body Text 2"/>
    <w:lsdException w:qFormat="1" w:unhideWhenUsed="0" w:uiPriority="99" w:semiHidden="0" w:name="Body Text 3"/>
    <w:lsdException w:qFormat="1" w:unhideWhenUsed="0" w:uiPriority="99" w:semiHidden="0" w:name="Body Text Indent 2"/>
    <w:lsdException w:qFormat="1" w:unhideWhenUsed="0" w:uiPriority="99" w:semiHidden="0" w:name="Body Text Indent 3"/>
    <w:lsdException w:qFormat="1" w:unhideWhenUsed="0" w:uiPriority="99" w:semiHidden="0" w:name="Block Text"/>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qFormat="1" w:unhideWhenUsed="0" w:uiPriority="99" w:semiHidden="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99" w:semiHidden="0" w:name="HTML Address"/>
    <w:lsdException w:unhideWhenUsed="0" w:uiPriority="0" w:semiHidden="0" w:name="HTML Cite"/>
    <w:lsdException w:qFormat="1" w:unhideWhenUsed="0" w:uiPriority="99" w:semiHidden="0" w:name="HTML Code"/>
    <w:lsdException w:unhideWhenUsed="0" w:uiPriority="0" w:semiHidden="0" w:name="HTML Definition"/>
    <w:lsdException w:unhideWhenUsed="0" w:uiPriority="0" w:semiHidden="0" w:name="HTML Keyboard"/>
    <w:lsdException w:qFormat="1" w:unhideWhenUsed="0"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99"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qFormat="1" w:unhideWhenUsed="0" w:uiPriority="99" w:semiHidden="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qFormat="1" w:unhideWhenUsed="0" w:uiPriority="99" w:semiHidden="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99" w:semiHidden="0" w:name="Balloon Text"/>
    <w:lsdException w:qFormat="1" w:unhideWhenUsed="0" w:uiPriority="99" w:semiHidden="0" w:name="Table Grid"/>
    <w:lsdException w:qFormat="1" w:unhideWhenUsed="0" w:uiPriority="99"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pacing w:line="360" w:lineRule="auto"/>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99"/>
    <w:autoRedefine/>
    <w:qFormat/>
    <w:uiPriority w:val="99"/>
    <w:pPr>
      <w:keepNext/>
      <w:keepLines/>
      <w:numPr>
        <w:ilvl w:val="0"/>
        <w:numId w:val="1"/>
      </w:numPr>
      <w:spacing w:before="340" w:after="330" w:line="578" w:lineRule="auto"/>
      <w:outlineLvl w:val="0"/>
    </w:pPr>
    <w:rPr>
      <w:b/>
      <w:bCs/>
      <w:kern w:val="44"/>
      <w:sz w:val="44"/>
      <w:szCs w:val="44"/>
    </w:rPr>
  </w:style>
  <w:style w:type="paragraph" w:styleId="3">
    <w:name w:val="heading 2"/>
    <w:basedOn w:val="1"/>
    <w:next w:val="1"/>
    <w:link w:val="100"/>
    <w:autoRedefine/>
    <w:qFormat/>
    <w:uiPriority w:val="99"/>
    <w:pPr>
      <w:keepNext/>
      <w:keepLines/>
      <w:ind w:left="992" w:firstLine="482"/>
      <w:jc w:val="center"/>
      <w:outlineLvl w:val="1"/>
    </w:pPr>
    <w:rPr>
      <w:rFonts w:ascii="宋体" w:hAnsi="宋体"/>
      <w:b/>
      <w:bCs/>
      <w:kern w:val="0"/>
      <w:sz w:val="30"/>
      <w:szCs w:val="30"/>
      <w:lang w:val="zh-CN"/>
    </w:rPr>
  </w:style>
  <w:style w:type="paragraph" w:styleId="4">
    <w:name w:val="heading 3"/>
    <w:basedOn w:val="1"/>
    <w:next w:val="1"/>
    <w:link w:val="101"/>
    <w:autoRedefine/>
    <w:qFormat/>
    <w:uiPriority w:val="99"/>
    <w:pPr>
      <w:keepNext/>
      <w:keepLines/>
      <w:tabs>
        <w:tab w:val="left" w:pos="432"/>
        <w:tab w:val="left" w:pos="720"/>
      </w:tabs>
      <w:spacing w:before="260" w:after="260" w:line="240" w:lineRule="exact"/>
      <w:outlineLvl w:val="2"/>
    </w:pPr>
    <w:rPr>
      <w:b/>
      <w:bCs/>
      <w:sz w:val="32"/>
      <w:szCs w:val="32"/>
    </w:rPr>
  </w:style>
  <w:style w:type="paragraph" w:styleId="5">
    <w:name w:val="heading 4"/>
    <w:basedOn w:val="1"/>
    <w:next w:val="1"/>
    <w:link w:val="102"/>
    <w:autoRedefine/>
    <w:qFormat/>
    <w:uiPriority w:val="99"/>
    <w:pPr>
      <w:keepNext/>
      <w:keepLines/>
      <w:numPr>
        <w:ilvl w:val="0"/>
        <w:numId w:val="2"/>
      </w:numPr>
      <w:tabs>
        <w:tab w:val="left" w:pos="432"/>
      </w:tabs>
      <w:spacing w:before="280" w:after="290" w:line="560" w:lineRule="exact"/>
      <w:outlineLvl w:val="3"/>
    </w:pPr>
    <w:rPr>
      <w:rFonts w:ascii="Arial" w:hAnsi="Arial"/>
      <w:bCs/>
      <w:sz w:val="28"/>
      <w:szCs w:val="28"/>
      <w:lang w:val="zh-CN"/>
    </w:rPr>
  </w:style>
  <w:style w:type="paragraph" w:styleId="6">
    <w:name w:val="heading 5"/>
    <w:basedOn w:val="1"/>
    <w:next w:val="1"/>
    <w:link w:val="103"/>
    <w:qFormat/>
    <w:uiPriority w:val="99"/>
    <w:pPr>
      <w:keepNext/>
      <w:keepLines/>
      <w:numPr>
        <w:ilvl w:val="4"/>
        <w:numId w:val="1"/>
      </w:numPr>
      <w:tabs>
        <w:tab w:val="left" w:pos="432"/>
      </w:tabs>
      <w:spacing w:before="280" w:after="290" w:line="376" w:lineRule="auto"/>
      <w:outlineLvl w:val="4"/>
    </w:pPr>
    <w:rPr>
      <w:b/>
      <w:bCs/>
      <w:sz w:val="28"/>
      <w:szCs w:val="28"/>
    </w:rPr>
  </w:style>
  <w:style w:type="paragraph" w:styleId="7">
    <w:name w:val="heading 6"/>
    <w:basedOn w:val="1"/>
    <w:next w:val="1"/>
    <w:link w:val="104"/>
    <w:qFormat/>
    <w:uiPriority w:val="99"/>
    <w:pPr>
      <w:keepNext/>
      <w:keepLines/>
      <w:numPr>
        <w:ilvl w:val="5"/>
        <w:numId w:val="1"/>
      </w:numPr>
      <w:tabs>
        <w:tab w:val="left" w:pos="432"/>
      </w:tabs>
      <w:spacing w:before="240" w:after="64" w:line="320" w:lineRule="auto"/>
      <w:outlineLvl w:val="5"/>
    </w:pPr>
    <w:rPr>
      <w:rFonts w:ascii="Arial" w:hAnsi="Arial" w:eastAsia="黑体"/>
      <w:b/>
      <w:bCs/>
      <w:sz w:val="24"/>
    </w:rPr>
  </w:style>
  <w:style w:type="paragraph" w:styleId="8">
    <w:name w:val="heading 7"/>
    <w:basedOn w:val="1"/>
    <w:next w:val="1"/>
    <w:link w:val="105"/>
    <w:autoRedefine/>
    <w:qFormat/>
    <w:uiPriority w:val="99"/>
    <w:pPr>
      <w:keepNext/>
      <w:keepLines/>
      <w:numPr>
        <w:ilvl w:val="6"/>
        <w:numId w:val="1"/>
      </w:numPr>
      <w:tabs>
        <w:tab w:val="left" w:pos="432"/>
      </w:tabs>
      <w:spacing w:before="240" w:after="64" w:line="320" w:lineRule="auto"/>
      <w:outlineLvl w:val="6"/>
    </w:pPr>
    <w:rPr>
      <w:b/>
      <w:bCs/>
      <w:sz w:val="24"/>
    </w:rPr>
  </w:style>
  <w:style w:type="paragraph" w:styleId="9">
    <w:name w:val="heading 8"/>
    <w:basedOn w:val="1"/>
    <w:next w:val="1"/>
    <w:link w:val="106"/>
    <w:qFormat/>
    <w:uiPriority w:val="99"/>
    <w:pPr>
      <w:keepNext/>
      <w:keepLines/>
      <w:numPr>
        <w:ilvl w:val="7"/>
        <w:numId w:val="1"/>
      </w:numPr>
      <w:tabs>
        <w:tab w:val="left" w:pos="432"/>
      </w:tabs>
      <w:spacing w:before="240" w:after="64" w:line="320" w:lineRule="auto"/>
      <w:outlineLvl w:val="7"/>
    </w:pPr>
    <w:rPr>
      <w:rFonts w:ascii="Arial" w:hAnsi="Arial" w:eastAsia="黑体"/>
      <w:sz w:val="24"/>
    </w:rPr>
  </w:style>
  <w:style w:type="paragraph" w:styleId="10">
    <w:name w:val="heading 9"/>
    <w:basedOn w:val="1"/>
    <w:next w:val="1"/>
    <w:link w:val="107"/>
    <w:qFormat/>
    <w:uiPriority w:val="99"/>
    <w:pPr>
      <w:keepNext/>
      <w:keepLines/>
      <w:numPr>
        <w:ilvl w:val="8"/>
        <w:numId w:val="1"/>
      </w:numPr>
      <w:tabs>
        <w:tab w:val="left" w:pos="432"/>
      </w:tabs>
      <w:spacing w:before="240" w:after="64" w:line="320" w:lineRule="auto"/>
      <w:outlineLvl w:val="8"/>
    </w:pPr>
    <w:rPr>
      <w:rFonts w:ascii="Arial" w:hAnsi="Arial" w:eastAsia="黑体"/>
      <w:szCs w:val="21"/>
    </w:rPr>
  </w:style>
  <w:style w:type="character" w:default="1" w:styleId="82">
    <w:name w:val="Default Paragraph Font"/>
    <w:semiHidden/>
    <w:unhideWhenUsed/>
    <w:qFormat/>
    <w:uiPriority w:val="1"/>
  </w:style>
  <w:style w:type="table" w:default="1" w:styleId="77">
    <w:name w:val="Normal Table"/>
    <w:semiHidden/>
    <w:unhideWhenUsed/>
    <w:qFormat/>
    <w:uiPriority w:val="99"/>
    <w:tblPr>
      <w:tblCellMar>
        <w:top w:w="0" w:type="dxa"/>
        <w:left w:w="108" w:type="dxa"/>
        <w:bottom w:w="0" w:type="dxa"/>
        <w:right w:w="108" w:type="dxa"/>
      </w:tblCellMar>
    </w:tblPr>
  </w:style>
  <w:style w:type="paragraph" w:styleId="11">
    <w:name w:val="List 3"/>
    <w:basedOn w:val="1"/>
    <w:qFormat/>
    <w:uiPriority w:val="99"/>
    <w:pPr>
      <w:widowControl/>
      <w:adjustRightInd w:val="0"/>
      <w:snapToGrid w:val="0"/>
      <w:ind w:left="1080" w:hanging="360"/>
      <w:jc w:val="left"/>
    </w:pPr>
    <w:rPr>
      <w:kern w:val="0"/>
      <w:sz w:val="24"/>
    </w:rPr>
  </w:style>
  <w:style w:type="paragraph" w:styleId="12">
    <w:name w:val="toc 7"/>
    <w:basedOn w:val="1"/>
    <w:next w:val="1"/>
    <w:autoRedefine/>
    <w:qFormat/>
    <w:uiPriority w:val="99"/>
    <w:pPr>
      <w:ind w:left="2520" w:leftChars="1200"/>
    </w:pPr>
  </w:style>
  <w:style w:type="paragraph" w:styleId="13">
    <w:name w:val="table of authorities"/>
    <w:basedOn w:val="1"/>
    <w:next w:val="1"/>
    <w:autoRedefine/>
    <w:qFormat/>
    <w:uiPriority w:val="99"/>
    <w:pPr>
      <w:spacing w:line="240" w:lineRule="auto"/>
      <w:ind w:left="420" w:leftChars="200"/>
    </w:pPr>
  </w:style>
  <w:style w:type="paragraph" w:styleId="14">
    <w:name w:val="index 8"/>
    <w:basedOn w:val="1"/>
    <w:next w:val="1"/>
    <w:autoRedefine/>
    <w:qFormat/>
    <w:uiPriority w:val="99"/>
    <w:pPr>
      <w:widowControl/>
      <w:adjustRightInd w:val="0"/>
      <w:snapToGrid w:val="0"/>
      <w:ind w:left="1920" w:hanging="240"/>
      <w:jc w:val="left"/>
    </w:pPr>
    <w:rPr>
      <w:kern w:val="0"/>
      <w:sz w:val="24"/>
    </w:rPr>
  </w:style>
  <w:style w:type="paragraph" w:styleId="15">
    <w:name w:val="List Number"/>
    <w:basedOn w:val="1"/>
    <w:qFormat/>
    <w:uiPriority w:val="99"/>
    <w:pPr>
      <w:numPr>
        <w:ilvl w:val="0"/>
        <w:numId w:val="3"/>
      </w:numPr>
      <w:adjustRightInd w:val="0"/>
      <w:snapToGrid w:val="0"/>
      <w:ind w:hanging="200" w:hangingChars="200"/>
    </w:pPr>
    <w:rPr>
      <w:rFonts w:eastAsia="仿宋"/>
    </w:rPr>
  </w:style>
  <w:style w:type="paragraph" w:styleId="16">
    <w:name w:val="Normal Indent"/>
    <w:basedOn w:val="1"/>
    <w:link w:val="406"/>
    <w:qFormat/>
    <w:uiPriority w:val="99"/>
    <w:pPr>
      <w:widowControl/>
      <w:adjustRightInd w:val="0"/>
      <w:snapToGrid w:val="0"/>
      <w:spacing w:line="480" w:lineRule="exact"/>
      <w:ind w:firstLine="567"/>
    </w:pPr>
    <w:rPr>
      <w:rFonts w:ascii="宋体"/>
      <w:color w:val="000000"/>
      <w:kern w:val="28"/>
      <w:sz w:val="28"/>
      <w:szCs w:val="20"/>
    </w:rPr>
  </w:style>
  <w:style w:type="paragraph" w:styleId="17">
    <w:name w:val="caption"/>
    <w:basedOn w:val="1"/>
    <w:next w:val="1"/>
    <w:link w:val="609"/>
    <w:qFormat/>
    <w:uiPriority w:val="99"/>
    <w:rPr>
      <w:b/>
      <w:sz w:val="28"/>
      <w:szCs w:val="20"/>
    </w:rPr>
  </w:style>
  <w:style w:type="paragraph" w:styleId="18">
    <w:name w:val="index 5"/>
    <w:basedOn w:val="1"/>
    <w:next w:val="1"/>
    <w:qFormat/>
    <w:uiPriority w:val="99"/>
    <w:pPr>
      <w:widowControl/>
      <w:adjustRightInd w:val="0"/>
      <w:snapToGrid w:val="0"/>
      <w:ind w:left="1200" w:hanging="240"/>
      <w:jc w:val="left"/>
    </w:pPr>
    <w:rPr>
      <w:kern w:val="0"/>
      <w:sz w:val="24"/>
    </w:rPr>
  </w:style>
  <w:style w:type="paragraph" w:styleId="19">
    <w:name w:val="List Bullet"/>
    <w:basedOn w:val="1"/>
    <w:autoRedefine/>
    <w:qFormat/>
    <w:uiPriority w:val="99"/>
    <w:pPr>
      <w:numPr>
        <w:ilvl w:val="0"/>
        <w:numId w:val="4"/>
      </w:numPr>
      <w:autoSpaceDE w:val="0"/>
      <w:autoSpaceDN w:val="0"/>
      <w:adjustRightInd w:val="0"/>
      <w:snapToGrid w:val="0"/>
      <w:ind w:hanging="200" w:hangingChars="200"/>
    </w:pPr>
    <w:rPr>
      <w:rFonts w:ascii="宋体" w:hAnsi="Tms Rmn"/>
      <w:color w:val="000000"/>
      <w:kern w:val="24"/>
      <w:sz w:val="28"/>
      <w:szCs w:val="20"/>
    </w:rPr>
  </w:style>
  <w:style w:type="paragraph" w:styleId="20">
    <w:name w:val="Document Map"/>
    <w:basedOn w:val="1"/>
    <w:link w:val="113"/>
    <w:qFormat/>
    <w:uiPriority w:val="99"/>
    <w:pPr>
      <w:shd w:val="clear" w:color="auto" w:fill="000080"/>
    </w:pPr>
  </w:style>
  <w:style w:type="paragraph" w:styleId="21">
    <w:name w:val="toa heading"/>
    <w:basedOn w:val="1"/>
    <w:next w:val="1"/>
    <w:qFormat/>
    <w:uiPriority w:val="99"/>
    <w:pPr>
      <w:spacing w:before="120" w:line="240" w:lineRule="auto"/>
    </w:pPr>
    <w:rPr>
      <w:rFonts w:ascii="Arial" w:hAnsi="Arial" w:cs="Arial"/>
      <w:sz w:val="24"/>
    </w:rPr>
  </w:style>
  <w:style w:type="paragraph" w:styleId="22">
    <w:name w:val="annotation text"/>
    <w:basedOn w:val="1"/>
    <w:link w:val="108"/>
    <w:qFormat/>
    <w:uiPriority w:val="99"/>
    <w:pPr>
      <w:jc w:val="left"/>
    </w:pPr>
    <w:rPr>
      <w:kern w:val="0"/>
      <w:sz w:val="20"/>
    </w:rPr>
  </w:style>
  <w:style w:type="paragraph" w:styleId="23">
    <w:name w:val="index 6"/>
    <w:basedOn w:val="1"/>
    <w:next w:val="1"/>
    <w:autoRedefine/>
    <w:qFormat/>
    <w:uiPriority w:val="99"/>
    <w:pPr>
      <w:widowControl/>
      <w:adjustRightInd w:val="0"/>
      <w:snapToGrid w:val="0"/>
      <w:ind w:left="1440" w:hanging="240"/>
      <w:jc w:val="left"/>
    </w:pPr>
    <w:rPr>
      <w:kern w:val="0"/>
      <w:sz w:val="24"/>
    </w:rPr>
  </w:style>
  <w:style w:type="paragraph" w:styleId="24">
    <w:name w:val="Salutation"/>
    <w:basedOn w:val="1"/>
    <w:next w:val="1"/>
    <w:link w:val="114"/>
    <w:qFormat/>
    <w:uiPriority w:val="99"/>
    <w:rPr>
      <w:rFonts w:ascii="仿宋_GB2312" w:eastAsia="仿宋_GB2312"/>
      <w:kern w:val="0"/>
      <w:sz w:val="28"/>
      <w:szCs w:val="20"/>
    </w:rPr>
  </w:style>
  <w:style w:type="paragraph" w:styleId="25">
    <w:name w:val="Body Text 3"/>
    <w:basedOn w:val="1"/>
    <w:link w:val="115"/>
    <w:qFormat/>
    <w:uiPriority w:val="99"/>
    <w:pPr>
      <w:jc w:val="center"/>
    </w:pPr>
    <w:rPr>
      <w:kern w:val="0"/>
      <w:sz w:val="20"/>
      <w:szCs w:val="20"/>
    </w:rPr>
  </w:style>
  <w:style w:type="paragraph" w:styleId="26">
    <w:name w:val="Body Text"/>
    <w:basedOn w:val="1"/>
    <w:next w:val="27"/>
    <w:link w:val="111"/>
    <w:qFormat/>
    <w:uiPriority w:val="99"/>
    <w:pPr>
      <w:autoSpaceDE w:val="0"/>
      <w:autoSpaceDN w:val="0"/>
      <w:adjustRightInd w:val="0"/>
    </w:pPr>
    <w:rPr>
      <w:rFonts w:ascii="宋体"/>
      <w:sz w:val="24"/>
      <w:szCs w:val="21"/>
      <w:lang w:val="zh-CN"/>
    </w:rPr>
  </w:style>
  <w:style w:type="paragraph" w:styleId="27">
    <w:name w:val="Body Text First Indent"/>
    <w:basedOn w:val="26"/>
    <w:next w:val="1"/>
    <w:link w:val="112"/>
    <w:qFormat/>
    <w:uiPriority w:val="99"/>
    <w:pPr>
      <w:ind w:firstLine="420"/>
    </w:pPr>
    <w:rPr>
      <w:kern w:val="0"/>
      <w:szCs w:val="20"/>
    </w:rPr>
  </w:style>
  <w:style w:type="paragraph" w:styleId="28">
    <w:name w:val="Body Text Indent"/>
    <w:basedOn w:val="1"/>
    <w:next w:val="1"/>
    <w:link w:val="116"/>
    <w:qFormat/>
    <w:uiPriority w:val="99"/>
    <w:pPr>
      <w:spacing w:line="480" w:lineRule="exact"/>
      <w:ind w:firstLine="480" w:firstLineChars="200"/>
    </w:pPr>
    <w:rPr>
      <w:rFonts w:ascii="宋体" w:hAnsi="宋体"/>
      <w:kern w:val="0"/>
      <w:sz w:val="24"/>
    </w:rPr>
  </w:style>
  <w:style w:type="paragraph" w:styleId="29">
    <w:name w:val="List Number 3"/>
    <w:basedOn w:val="1"/>
    <w:autoRedefine/>
    <w:qFormat/>
    <w:uiPriority w:val="99"/>
    <w:pPr>
      <w:numPr>
        <w:ilvl w:val="0"/>
        <w:numId w:val="5"/>
      </w:numPr>
      <w:tabs>
        <w:tab w:val="left" w:pos="1200"/>
      </w:tabs>
      <w:spacing w:line="240" w:lineRule="auto"/>
    </w:pPr>
  </w:style>
  <w:style w:type="paragraph" w:styleId="30">
    <w:name w:val="List 2"/>
    <w:basedOn w:val="1"/>
    <w:qFormat/>
    <w:uiPriority w:val="99"/>
    <w:pPr>
      <w:tabs>
        <w:tab w:val="left" w:pos="420"/>
      </w:tabs>
      <w:spacing w:after="120" w:line="400" w:lineRule="exact"/>
    </w:pPr>
    <w:rPr>
      <w:szCs w:val="20"/>
    </w:rPr>
  </w:style>
  <w:style w:type="paragraph" w:styleId="31">
    <w:name w:val="List Continue"/>
    <w:basedOn w:val="1"/>
    <w:qFormat/>
    <w:uiPriority w:val="99"/>
    <w:pPr>
      <w:spacing w:after="120" w:line="240" w:lineRule="auto"/>
      <w:ind w:left="420" w:leftChars="200"/>
    </w:pPr>
    <w:rPr>
      <w:szCs w:val="20"/>
    </w:rPr>
  </w:style>
  <w:style w:type="paragraph" w:styleId="32">
    <w:name w:val="Block Text"/>
    <w:basedOn w:val="1"/>
    <w:qFormat/>
    <w:uiPriority w:val="99"/>
    <w:pPr>
      <w:ind w:left="-359" w:leftChars="-171" w:right="-244" w:rightChars="-244" w:firstLine="501" w:firstLineChars="239"/>
    </w:pPr>
    <w:rPr>
      <w:rFonts w:ascii="仿宋_GB2312" w:eastAsia="仿宋_GB2312"/>
      <w:sz w:val="30"/>
      <w:szCs w:val="20"/>
    </w:rPr>
  </w:style>
  <w:style w:type="paragraph" w:styleId="33">
    <w:name w:val="List Bullet 2"/>
    <w:basedOn w:val="1"/>
    <w:qFormat/>
    <w:uiPriority w:val="99"/>
    <w:pPr>
      <w:widowControl/>
      <w:tabs>
        <w:tab w:val="left" w:pos="1440"/>
      </w:tabs>
      <w:adjustRightInd w:val="0"/>
      <w:snapToGrid w:val="0"/>
      <w:ind w:left="1440" w:hanging="720"/>
      <w:jc w:val="left"/>
    </w:pPr>
    <w:rPr>
      <w:rFonts w:ascii="Tahoma" w:hAnsi="Tahoma" w:cs="Tahoma"/>
      <w:kern w:val="0"/>
      <w:sz w:val="24"/>
      <w:lang w:eastAsia="en-US"/>
    </w:rPr>
  </w:style>
  <w:style w:type="paragraph" w:styleId="34">
    <w:name w:val="HTML Address"/>
    <w:basedOn w:val="1"/>
    <w:link w:val="117"/>
    <w:autoRedefine/>
    <w:qFormat/>
    <w:uiPriority w:val="99"/>
    <w:pPr>
      <w:widowControl/>
      <w:adjustRightInd w:val="0"/>
      <w:snapToGrid w:val="0"/>
      <w:jc w:val="left"/>
    </w:pPr>
    <w:rPr>
      <w:rFonts w:ascii="宋体" w:hAnsi="宋体" w:eastAsia="仿宋"/>
      <w:i/>
      <w:iCs/>
      <w:kern w:val="0"/>
      <w:sz w:val="24"/>
    </w:rPr>
  </w:style>
  <w:style w:type="paragraph" w:styleId="35">
    <w:name w:val="index 4"/>
    <w:basedOn w:val="1"/>
    <w:next w:val="1"/>
    <w:qFormat/>
    <w:uiPriority w:val="99"/>
    <w:pPr>
      <w:widowControl/>
      <w:adjustRightInd w:val="0"/>
      <w:snapToGrid w:val="0"/>
      <w:ind w:left="960" w:hanging="240"/>
      <w:jc w:val="left"/>
    </w:pPr>
    <w:rPr>
      <w:kern w:val="0"/>
      <w:sz w:val="24"/>
    </w:rPr>
  </w:style>
  <w:style w:type="paragraph" w:styleId="36">
    <w:name w:val="toc 5"/>
    <w:basedOn w:val="1"/>
    <w:next w:val="1"/>
    <w:qFormat/>
    <w:uiPriority w:val="99"/>
    <w:pPr>
      <w:ind w:left="1680" w:leftChars="800"/>
    </w:pPr>
  </w:style>
  <w:style w:type="paragraph" w:styleId="37">
    <w:name w:val="toc 3"/>
    <w:basedOn w:val="1"/>
    <w:next w:val="1"/>
    <w:qFormat/>
    <w:uiPriority w:val="99"/>
    <w:pPr>
      <w:tabs>
        <w:tab w:val="right" w:leader="dot" w:pos="8268"/>
      </w:tabs>
      <w:ind w:left="840" w:leftChars="400"/>
    </w:pPr>
    <w:rPr>
      <w:rFonts w:ascii="宋体" w:hAnsi="宋体"/>
    </w:rPr>
  </w:style>
  <w:style w:type="paragraph" w:styleId="38">
    <w:name w:val="Plain Text"/>
    <w:basedOn w:val="1"/>
    <w:next w:val="39"/>
    <w:link w:val="118"/>
    <w:autoRedefine/>
    <w:qFormat/>
    <w:uiPriority w:val="99"/>
    <w:rPr>
      <w:rFonts w:ascii="宋体" w:hAnsi="Courier New"/>
      <w:kern w:val="0"/>
      <w:sz w:val="20"/>
      <w:szCs w:val="20"/>
    </w:rPr>
  </w:style>
  <w:style w:type="paragraph" w:styleId="39">
    <w:name w:val="Date"/>
    <w:basedOn w:val="1"/>
    <w:next w:val="1"/>
    <w:link w:val="119"/>
    <w:autoRedefine/>
    <w:qFormat/>
    <w:uiPriority w:val="99"/>
    <w:pPr>
      <w:ind w:left="100" w:leftChars="2500"/>
    </w:pPr>
    <w:rPr>
      <w:rFonts w:ascii="宋体"/>
      <w:sz w:val="24"/>
      <w:szCs w:val="21"/>
      <w:lang w:val="zh-CN"/>
    </w:rPr>
  </w:style>
  <w:style w:type="paragraph" w:styleId="40">
    <w:name w:val="List Number 4"/>
    <w:basedOn w:val="1"/>
    <w:qFormat/>
    <w:uiPriority w:val="99"/>
    <w:pPr>
      <w:tabs>
        <w:tab w:val="left" w:pos="840"/>
      </w:tabs>
      <w:autoSpaceDE w:val="0"/>
      <w:autoSpaceDN w:val="0"/>
      <w:adjustRightInd w:val="0"/>
      <w:spacing w:line="360" w:lineRule="atLeast"/>
      <w:ind w:left="840" w:hanging="420"/>
    </w:pPr>
    <w:rPr>
      <w:kern w:val="0"/>
      <w:sz w:val="24"/>
    </w:rPr>
  </w:style>
  <w:style w:type="paragraph" w:styleId="41">
    <w:name w:val="toc 8"/>
    <w:basedOn w:val="1"/>
    <w:next w:val="1"/>
    <w:qFormat/>
    <w:uiPriority w:val="99"/>
    <w:pPr>
      <w:ind w:left="2940" w:leftChars="1400"/>
    </w:pPr>
  </w:style>
  <w:style w:type="paragraph" w:styleId="42">
    <w:name w:val="index 3"/>
    <w:basedOn w:val="1"/>
    <w:next w:val="1"/>
    <w:qFormat/>
    <w:uiPriority w:val="99"/>
    <w:pPr>
      <w:widowControl/>
      <w:adjustRightInd w:val="0"/>
      <w:snapToGrid w:val="0"/>
      <w:ind w:left="720" w:hanging="240"/>
      <w:jc w:val="left"/>
    </w:pPr>
    <w:rPr>
      <w:kern w:val="0"/>
      <w:sz w:val="24"/>
    </w:rPr>
  </w:style>
  <w:style w:type="paragraph" w:styleId="43">
    <w:name w:val="Body Text Indent 2"/>
    <w:basedOn w:val="1"/>
    <w:link w:val="120"/>
    <w:autoRedefine/>
    <w:qFormat/>
    <w:uiPriority w:val="99"/>
    <w:pPr>
      <w:adjustRightInd w:val="0"/>
      <w:ind w:firstLine="601"/>
      <w:textAlignment w:val="baseline"/>
    </w:pPr>
    <w:rPr>
      <w:rFonts w:ascii="宋体"/>
      <w:kern w:val="0"/>
      <w:sz w:val="28"/>
      <w:szCs w:val="20"/>
    </w:rPr>
  </w:style>
  <w:style w:type="paragraph" w:styleId="44">
    <w:name w:val="endnote text"/>
    <w:basedOn w:val="1"/>
    <w:link w:val="121"/>
    <w:autoRedefine/>
    <w:qFormat/>
    <w:uiPriority w:val="99"/>
    <w:pPr>
      <w:snapToGrid w:val="0"/>
      <w:spacing w:line="240" w:lineRule="auto"/>
      <w:jc w:val="left"/>
    </w:pPr>
  </w:style>
  <w:style w:type="paragraph" w:styleId="45">
    <w:name w:val="Balloon Text"/>
    <w:basedOn w:val="1"/>
    <w:link w:val="122"/>
    <w:qFormat/>
    <w:uiPriority w:val="99"/>
    <w:rPr>
      <w:kern w:val="0"/>
      <w:sz w:val="18"/>
      <w:szCs w:val="18"/>
    </w:rPr>
  </w:style>
  <w:style w:type="paragraph" w:styleId="46">
    <w:name w:val="footer"/>
    <w:basedOn w:val="1"/>
    <w:link w:val="123"/>
    <w:qFormat/>
    <w:uiPriority w:val="99"/>
    <w:pPr>
      <w:tabs>
        <w:tab w:val="center" w:pos="4153"/>
        <w:tab w:val="right" w:pos="8306"/>
      </w:tabs>
      <w:snapToGrid w:val="0"/>
      <w:jc w:val="left"/>
    </w:pPr>
    <w:rPr>
      <w:sz w:val="18"/>
      <w:szCs w:val="18"/>
    </w:rPr>
  </w:style>
  <w:style w:type="paragraph" w:styleId="47">
    <w:name w:val="header"/>
    <w:basedOn w:val="1"/>
    <w:link w:val="125"/>
    <w:autoRedefine/>
    <w:qFormat/>
    <w:uiPriority w:val="99"/>
    <w:pPr>
      <w:pBdr>
        <w:bottom w:val="single" w:color="auto" w:sz="6" w:space="1"/>
      </w:pBdr>
      <w:tabs>
        <w:tab w:val="center" w:pos="4153"/>
        <w:tab w:val="right" w:pos="8306"/>
      </w:tabs>
      <w:snapToGrid w:val="0"/>
      <w:jc w:val="center"/>
    </w:pPr>
    <w:rPr>
      <w:sz w:val="18"/>
      <w:szCs w:val="18"/>
    </w:rPr>
  </w:style>
  <w:style w:type="paragraph" w:styleId="48">
    <w:name w:val="Signature"/>
    <w:basedOn w:val="1"/>
    <w:link w:val="126"/>
    <w:qFormat/>
    <w:uiPriority w:val="99"/>
    <w:pPr>
      <w:adjustRightInd w:val="0"/>
      <w:spacing w:after="600" w:line="312" w:lineRule="atLeast"/>
      <w:jc w:val="center"/>
      <w:textAlignment w:val="baseline"/>
    </w:pPr>
    <w:rPr>
      <w:rFonts w:eastAsia="仿宋_GB2312"/>
      <w:kern w:val="0"/>
      <w:sz w:val="24"/>
      <w:szCs w:val="20"/>
    </w:rPr>
  </w:style>
  <w:style w:type="paragraph" w:styleId="49">
    <w:name w:val="toc 1"/>
    <w:basedOn w:val="1"/>
    <w:next w:val="1"/>
    <w:qFormat/>
    <w:uiPriority w:val="99"/>
  </w:style>
  <w:style w:type="paragraph" w:styleId="50">
    <w:name w:val="toc 4"/>
    <w:basedOn w:val="1"/>
    <w:next w:val="1"/>
    <w:qFormat/>
    <w:uiPriority w:val="99"/>
    <w:pPr>
      <w:ind w:left="1260" w:leftChars="600"/>
    </w:pPr>
  </w:style>
  <w:style w:type="paragraph" w:styleId="51">
    <w:name w:val="index heading"/>
    <w:basedOn w:val="1"/>
    <w:next w:val="52"/>
    <w:qFormat/>
    <w:uiPriority w:val="99"/>
    <w:pPr>
      <w:widowControl/>
      <w:adjustRightInd w:val="0"/>
      <w:snapToGrid w:val="0"/>
      <w:jc w:val="left"/>
    </w:pPr>
    <w:rPr>
      <w:kern w:val="0"/>
      <w:sz w:val="24"/>
    </w:rPr>
  </w:style>
  <w:style w:type="paragraph" w:styleId="52">
    <w:name w:val="index 1"/>
    <w:basedOn w:val="1"/>
    <w:next w:val="1"/>
    <w:qFormat/>
    <w:uiPriority w:val="99"/>
    <w:pPr>
      <w:widowControl/>
      <w:adjustRightInd w:val="0"/>
      <w:snapToGrid w:val="0"/>
      <w:ind w:left="240" w:hanging="240"/>
      <w:jc w:val="left"/>
    </w:pPr>
    <w:rPr>
      <w:rFonts w:ascii="Arial" w:hAnsi="Arial" w:cs="Arial"/>
      <w:kern w:val="0"/>
      <w:szCs w:val="21"/>
    </w:rPr>
  </w:style>
  <w:style w:type="paragraph" w:styleId="53">
    <w:name w:val="Subtitle"/>
    <w:basedOn w:val="1"/>
    <w:next w:val="1"/>
    <w:link w:val="127"/>
    <w:qFormat/>
    <w:uiPriority w:val="99"/>
    <w:pPr>
      <w:autoSpaceDE w:val="0"/>
      <w:autoSpaceDN w:val="0"/>
      <w:adjustRightInd w:val="0"/>
      <w:spacing w:before="240" w:after="60" w:line="312" w:lineRule="auto"/>
      <w:jc w:val="center"/>
      <w:outlineLvl w:val="1"/>
    </w:pPr>
    <w:rPr>
      <w:rFonts w:ascii="Cambria" w:hAnsi="Cambria"/>
      <w:b/>
      <w:bCs/>
      <w:kern w:val="28"/>
      <w:sz w:val="32"/>
      <w:szCs w:val="32"/>
    </w:rPr>
  </w:style>
  <w:style w:type="paragraph" w:styleId="54">
    <w:name w:val="List Number 5"/>
    <w:basedOn w:val="1"/>
    <w:qFormat/>
    <w:uiPriority w:val="99"/>
    <w:pPr>
      <w:tabs>
        <w:tab w:val="left" w:pos="902"/>
      </w:tabs>
      <w:spacing w:line="400" w:lineRule="exact"/>
      <w:ind w:left="902" w:hanging="420"/>
    </w:pPr>
    <w:rPr>
      <w:sz w:val="24"/>
      <w:szCs w:val="20"/>
    </w:rPr>
  </w:style>
  <w:style w:type="paragraph" w:styleId="55">
    <w:name w:val="List"/>
    <w:basedOn w:val="1"/>
    <w:qFormat/>
    <w:uiPriority w:val="99"/>
    <w:pPr>
      <w:numPr>
        <w:ilvl w:val="0"/>
        <w:numId w:val="6"/>
      </w:numPr>
      <w:adjustRightInd w:val="0"/>
      <w:snapToGrid w:val="0"/>
      <w:jc w:val="left"/>
    </w:pPr>
    <w:rPr>
      <w:rFonts w:ascii="宋体" w:hAnsi="宋体"/>
      <w:sz w:val="24"/>
    </w:rPr>
  </w:style>
  <w:style w:type="paragraph" w:styleId="56">
    <w:name w:val="footnote text"/>
    <w:basedOn w:val="1"/>
    <w:qFormat/>
    <w:uiPriority w:val="0"/>
    <w:pPr>
      <w:snapToGrid w:val="0"/>
      <w:jc w:val="left"/>
    </w:pPr>
    <w:rPr>
      <w:rFonts w:eastAsia="仿宋_GB2312"/>
      <w:sz w:val="18"/>
      <w:szCs w:val="20"/>
    </w:rPr>
  </w:style>
  <w:style w:type="paragraph" w:styleId="57">
    <w:name w:val="toc 6"/>
    <w:basedOn w:val="1"/>
    <w:next w:val="1"/>
    <w:qFormat/>
    <w:uiPriority w:val="99"/>
    <w:pPr>
      <w:ind w:left="2100" w:leftChars="1000"/>
    </w:pPr>
  </w:style>
  <w:style w:type="paragraph" w:styleId="58">
    <w:name w:val="List 5"/>
    <w:basedOn w:val="1"/>
    <w:qFormat/>
    <w:uiPriority w:val="99"/>
    <w:pPr>
      <w:spacing w:line="240" w:lineRule="auto"/>
      <w:ind w:left="100" w:leftChars="800" w:hanging="200" w:hangingChars="200"/>
    </w:pPr>
    <w:rPr>
      <w:szCs w:val="20"/>
    </w:rPr>
  </w:style>
  <w:style w:type="paragraph" w:styleId="59">
    <w:name w:val="Body Text Indent 3"/>
    <w:basedOn w:val="1"/>
    <w:link w:val="128"/>
    <w:qFormat/>
    <w:uiPriority w:val="99"/>
    <w:pPr>
      <w:ind w:firstLine="420"/>
    </w:pPr>
    <w:rPr>
      <w:kern w:val="0"/>
      <w:sz w:val="24"/>
      <w:szCs w:val="20"/>
    </w:rPr>
  </w:style>
  <w:style w:type="paragraph" w:styleId="60">
    <w:name w:val="index 7"/>
    <w:basedOn w:val="1"/>
    <w:next w:val="1"/>
    <w:qFormat/>
    <w:uiPriority w:val="99"/>
    <w:pPr>
      <w:widowControl/>
      <w:adjustRightInd w:val="0"/>
      <w:snapToGrid w:val="0"/>
      <w:ind w:left="1680" w:hanging="240"/>
      <w:jc w:val="left"/>
    </w:pPr>
    <w:rPr>
      <w:kern w:val="0"/>
      <w:sz w:val="24"/>
    </w:rPr>
  </w:style>
  <w:style w:type="paragraph" w:styleId="61">
    <w:name w:val="index 9"/>
    <w:basedOn w:val="1"/>
    <w:next w:val="1"/>
    <w:qFormat/>
    <w:uiPriority w:val="99"/>
    <w:pPr>
      <w:widowControl/>
      <w:adjustRightInd w:val="0"/>
      <w:snapToGrid w:val="0"/>
      <w:ind w:left="2160" w:hanging="240"/>
      <w:jc w:val="left"/>
    </w:pPr>
    <w:rPr>
      <w:kern w:val="0"/>
      <w:sz w:val="24"/>
    </w:rPr>
  </w:style>
  <w:style w:type="paragraph" w:styleId="62">
    <w:name w:val="table of figures"/>
    <w:basedOn w:val="1"/>
    <w:next w:val="1"/>
    <w:qFormat/>
    <w:uiPriority w:val="99"/>
    <w:pPr>
      <w:widowControl/>
      <w:adjustRightInd w:val="0"/>
      <w:snapToGrid w:val="0"/>
      <w:ind w:left="480" w:hanging="480"/>
      <w:jc w:val="left"/>
    </w:pPr>
    <w:rPr>
      <w:kern w:val="0"/>
      <w:sz w:val="24"/>
    </w:rPr>
  </w:style>
  <w:style w:type="paragraph" w:styleId="63">
    <w:name w:val="toc 2"/>
    <w:basedOn w:val="1"/>
    <w:next w:val="1"/>
    <w:qFormat/>
    <w:uiPriority w:val="99"/>
    <w:pPr>
      <w:ind w:left="420" w:leftChars="200"/>
    </w:pPr>
  </w:style>
  <w:style w:type="paragraph" w:styleId="64">
    <w:name w:val="toc 9"/>
    <w:basedOn w:val="1"/>
    <w:next w:val="1"/>
    <w:qFormat/>
    <w:uiPriority w:val="99"/>
    <w:pPr>
      <w:ind w:left="3360" w:leftChars="1600"/>
    </w:pPr>
  </w:style>
  <w:style w:type="paragraph" w:styleId="65">
    <w:name w:val="Body Text 2"/>
    <w:basedOn w:val="1"/>
    <w:link w:val="129"/>
    <w:qFormat/>
    <w:uiPriority w:val="99"/>
    <w:pPr>
      <w:spacing w:after="120" w:line="480" w:lineRule="auto"/>
    </w:pPr>
  </w:style>
  <w:style w:type="paragraph" w:styleId="66">
    <w:name w:val="List 4"/>
    <w:basedOn w:val="1"/>
    <w:qFormat/>
    <w:uiPriority w:val="99"/>
    <w:pPr>
      <w:spacing w:line="240" w:lineRule="auto"/>
      <w:ind w:left="100" w:leftChars="600" w:hanging="200" w:hangingChars="200"/>
    </w:pPr>
    <w:rPr>
      <w:szCs w:val="20"/>
    </w:rPr>
  </w:style>
  <w:style w:type="paragraph" w:styleId="67">
    <w:name w:val="List Continue 2"/>
    <w:basedOn w:val="1"/>
    <w:qFormat/>
    <w:uiPriority w:val="99"/>
    <w:pPr>
      <w:spacing w:after="120" w:line="240" w:lineRule="auto"/>
      <w:ind w:left="840" w:leftChars="400"/>
    </w:pPr>
    <w:rPr>
      <w:szCs w:val="20"/>
    </w:rPr>
  </w:style>
  <w:style w:type="paragraph" w:styleId="68">
    <w:name w:val="Message Header"/>
    <w:basedOn w:val="1"/>
    <w:link w:val="130"/>
    <w:qFormat/>
    <w:uiPriority w:val="99"/>
    <w:pPr>
      <w:pBdr>
        <w:top w:val="single" w:color="auto" w:sz="6" w:space="1"/>
        <w:left w:val="single" w:color="auto" w:sz="6" w:space="1"/>
        <w:bottom w:val="single" w:color="auto" w:sz="6" w:space="1"/>
        <w:right w:val="single" w:color="auto" w:sz="6" w:space="1"/>
      </w:pBdr>
      <w:shd w:val="pct20" w:color="auto" w:fill="auto"/>
      <w:spacing w:line="240" w:lineRule="auto"/>
      <w:ind w:left="1080" w:hanging="1080"/>
    </w:pPr>
    <w:rPr>
      <w:rFonts w:ascii="Arial" w:hAnsi="Arial"/>
      <w:sz w:val="24"/>
      <w:szCs w:val="20"/>
    </w:rPr>
  </w:style>
  <w:style w:type="paragraph" w:styleId="69">
    <w:name w:val="HTML Preformatted"/>
    <w:basedOn w:val="1"/>
    <w:link w:val="131"/>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left"/>
    </w:pPr>
    <w:rPr>
      <w:rFonts w:ascii="Arial" w:hAnsi="Arial" w:cs="Arial"/>
      <w:kern w:val="0"/>
      <w:sz w:val="24"/>
    </w:rPr>
  </w:style>
  <w:style w:type="paragraph" w:styleId="70">
    <w:name w:val="Normal (Web)"/>
    <w:basedOn w:val="1"/>
    <w:qFormat/>
    <w:uiPriority w:val="99"/>
    <w:pPr>
      <w:widowControl/>
      <w:spacing w:before="100" w:beforeAutospacing="1" w:after="100" w:afterAutospacing="1"/>
      <w:jc w:val="left"/>
    </w:pPr>
    <w:rPr>
      <w:rFonts w:ascii="宋体" w:hAnsi="宋体"/>
      <w:kern w:val="0"/>
      <w:sz w:val="24"/>
    </w:rPr>
  </w:style>
  <w:style w:type="paragraph" w:styleId="71">
    <w:name w:val="List Continue 3"/>
    <w:basedOn w:val="1"/>
    <w:qFormat/>
    <w:uiPriority w:val="99"/>
    <w:pPr>
      <w:spacing w:after="120" w:line="240" w:lineRule="auto"/>
      <w:ind w:left="1260" w:leftChars="600"/>
    </w:pPr>
    <w:rPr>
      <w:szCs w:val="20"/>
    </w:rPr>
  </w:style>
  <w:style w:type="paragraph" w:styleId="72">
    <w:name w:val="index 2"/>
    <w:basedOn w:val="1"/>
    <w:next w:val="1"/>
    <w:qFormat/>
    <w:uiPriority w:val="99"/>
    <w:pPr>
      <w:widowControl/>
      <w:adjustRightInd w:val="0"/>
      <w:snapToGrid w:val="0"/>
      <w:ind w:left="480" w:hanging="240"/>
      <w:jc w:val="left"/>
    </w:pPr>
    <w:rPr>
      <w:kern w:val="0"/>
      <w:sz w:val="24"/>
    </w:rPr>
  </w:style>
  <w:style w:type="paragraph" w:styleId="73">
    <w:name w:val="Title"/>
    <w:basedOn w:val="1"/>
    <w:next w:val="1"/>
    <w:link w:val="132"/>
    <w:qFormat/>
    <w:uiPriority w:val="99"/>
    <w:pPr>
      <w:widowControl/>
      <w:overflowPunct w:val="0"/>
      <w:autoSpaceDE w:val="0"/>
      <w:autoSpaceDN w:val="0"/>
      <w:adjustRightInd w:val="0"/>
      <w:jc w:val="center"/>
      <w:textAlignment w:val="baseline"/>
    </w:pPr>
    <w:rPr>
      <w:b/>
      <w:kern w:val="0"/>
      <w:sz w:val="24"/>
      <w:szCs w:val="20"/>
    </w:rPr>
  </w:style>
  <w:style w:type="paragraph" w:styleId="74">
    <w:name w:val="annotation subject"/>
    <w:basedOn w:val="22"/>
    <w:next w:val="22"/>
    <w:link w:val="109"/>
    <w:qFormat/>
    <w:uiPriority w:val="99"/>
    <w:rPr>
      <w:b/>
      <w:bCs/>
    </w:rPr>
  </w:style>
  <w:style w:type="paragraph" w:styleId="75">
    <w:name w:val="Body Text First Indent 2"/>
    <w:basedOn w:val="28"/>
    <w:next w:val="76"/>
    <w:link w:val="124"/>
    <w:qFormat/>
    <w:uiPriority w:val="99"/>
    <w:pPr>
      <w:adjustRightInd w:val="0"/>
      <w:snapToGrid w:val="0"/>
      <w:spacing w:after="120" w:line="360" w:lineRule="auto"/>
      <w:ind w:left="420" w:leftChars="200" w:firstLine="420"/>
    </w:pPr>
    <w:rPr>
      <w:rFonts w:ascii="Calibri" w:hAnsi="Calibri" w:eastAsia="仿宋"/>
      <w:sz w:val="21"/>
      <w:szCs w:val="22"/>
    </w:rPr>
  </w:style>
  <w:style w:type="paragraph" w:customStyle="1" w:styleId="76">
    <w:name w:val="xl53"/>
    <w:basedOn w:val="1"/>
    <w:next w:val="1"/>
    <w:qFormat/>
    <w:uiPriority w:val="0"/>
    <w:pPr>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rPr>
  </w:style>
  <w:style w:type="table" w:styleId="78">
    <w:name w:val="Table Grid"/>
    <w:basedOn w:val="77"/>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79">
    <w:name w:val="Table Theme"/>
    <w:basedOn w:val="77"/>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80">
    <w:name w:val="Table Elegant"/>
    <w:basedOn w:val="77"/>
    <w:qFormat/>
    <w:uiPriority w:val="99"/>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blStylePr w:type="firstRow">
      <w:rPr>
        <w:rFonts w:cs="Times New Roman"/>
        <w:caps/>
        <w:color w:val="auto"/>
      </w:rPr>
      <w:tblPr/>
      <w:tcPr>
        <w:tcBorders>
          <w:tl2br w:val="nil"/>
          <w:tr2bl w:val="nil"/>
        </w:tcBorders>
      </w:tcPr>
    </w:tblStylePr>
  </w:style>
  <w:style w:type="table" w:styleId="81">
    <w:name w:val="Table Grid 8"/>
    <w:basedOn w:val="77"/>
    <w:qFormat/>
    <w:uiPriority w:val="99"/>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blStylePr w:type="firstRow">
      <w:rPr>
        <w:rFonts w:cs="Times New Roman"/>
        <w:b/>
        <w:bCs/>
        <w:color w:val="FFFFFF"/>
      </w:rPr>
      <w:tblPr/>
      <w:tcPr>
        <w:shd w:val="solid" w:color="000080" w:fill="FFFFFF"/>
      </w:tcPr>
    </w:tblStylePr>
    <w:tblStylePr w:type="lastRow">
      <w:rPr>
        <w:rFonts w:cs="Times New Roman"/>
        <w:b/>
        <w:bCs/>
        <w:color w:val="auto"/>
      </w:rPr>
      <w:tblPr/>
    </w:tblStylePr>
    <w:tblStylePr w:type="lastCol">
      <w:rPr>
        <w:rFonts w:cs="Times New Roman"/>
        <w:b/>
        <w:bCs/>
        <w:color w:val="auto"/>
      </w:rPr>
      <w:tblPr/>
    </w:tblStylePr>
  </w:style>
  <w:style w:type="character" w:styleId="83">
    <w:name w:val="Strong"/>
    <w:basedOn w:val="82"/>
    <w:qFormat/>
    <w:uiPriority w:val="99"/>
    <w:rPr>
      <w:rFonts w:cs="Times New Roman"/>
      <w:b/>
    </w:rPr>
  </w:style>
  <w:style w:type="character" w:styleId="84">
    <w:name w:val="endnote reference"/>
    <w:basedOn w:val="82"/>
    <w:qFormat/>
    <w:uiPriority w:val="99"/>
    <w:rPr>
      <w:rFonts w:cs="Times New Roman"/>
      <w:vertAlign w:val="superscript"/>
    </w:rPr>
  </w:style>
  <w:style w:type="character" w:styleId="85">
    <w:name w:val="page number"/>
    <w:basedOn w:val="82"/>
    <w:qFormat/>
    <w:uiPriority w:val="99"/>
    <w:rPr>
      <w:rFonts w:cs="Times New Roman"/>
    </w:rPr>
  </w:style>
  <w:style w:type="character" w:styleId="86">
    <w:name w:val="FollowedHyperlink"/>
    <w:basedOn w:val="82"/>
    <w:qFormat/>
    <w:uiPriority w:val="99"/>
    <w:rPr>
      <w:rFonts w:cs="Times New Roman"/>
      <w:color w:val="954F72"/>
      <w:u w:val="single"/>
    </w:rPr>
  </w:style>
  <w:style w:type="character" w:styleId="87">
    <w:name w:val="Emphasis"/>
    <w:basedOn w:val="82"/>
    <w:qFormat/>
    <w:uiPriority w:val="99"/>
    <w:rPr>
      <w:rFonts w:cs="Times New Roman"/>
      <w:color w:val="CC0033"/>
    </w:rPr>
  </w:style>
  <w:style w:type="character" w:styleId="88">
    <w:name w:val="line number"/>
    <w:basedOn w:val="82"/>
    <w:qFormat/>
    <w:uiPriority w:val="99"/>
    <w:rPr>
      <w:rFonts w:cs="Times New Roman"/>
    </w:rPr>
  </w:style>
  <w:style w:type="character" w:styleId="89">
    <w:name w:val="Hyperlink"/>
    <w:basedOn w:val="82"/>
    <w:autoRedefine/>
    <w:qFormat/>
    <w:uiPriority w:val="99"/>
    <w:rPr>
      <w:rFonts w:cs="Times New Roman"/>
      <w:color w:val="0000FF"/>
      <w:u w:val="single"/>
    </w:rPr>
  </w:style>
  <w:style w:type="character" w:styleId="90">
    <w:name w:val="HTML Code"/>
    <w:basedOn w:val="82"/>
    <w:qFormat/>
    <w:uiPriority w:val="99"/>
    <w:rPr>
      <w:rFonts w:ascii="黑体" w:hAnsi="Courier New" w:eastAsia="黑体" w:cs="Times New Roman"/>
      <w:sz w:val="20"/>
    </w:rPr>
  </w:style>
  <w:style w:type="character" w:styleId="91">
    <w:name w:val="annotation reference"/>
    <w:basedOn w:val="82"/>
    <w:qFormat/>
    <w:uiPriority w:val="99"/>
    <w:rPr>
      <w:rFonts w:cs="Times New Roman"/>
      <w:sz w:val="21"/>
    </w:rPr>
  </w:style>
  <w:style w:type="character" w:styleId="92">
    <w:name w:val="footnote reference"/>
    <w:basedOn w:val="82"/>
    <w:autoRedefine/>
    <w:qFormat/>
    <w:uiPriority w:val="0"/>
    <w:rPr>
      <w:vertAlign w:val="superscript"/>
    </w:rPr>
  </w:style>
  <w:style w:type="paragraph" w:customStyle="1" w:styleId="93">
    <w:name w:val="列出段落1"/>
    <w:basedOn w:val="1"/>
    <w:link w:val="677"/>
    <w:qFormat/>
    <w:uiPriority w:val="99"/>
    <w:pPr>
      <w:ind w:firstLine="420" w:firstLineChars="200"/>
    </w:pPr>
  </w:style>
  <w:style w:type="paragraph" w:customStyle="1" w:styleId="94">
    <w:name w:val="正文ok"/>
    <w:qFormat/>
    <w:uiPriority w:val="0"/>
    <w:pPr>
      <w:spacing w:line="360" w:lineRule="auto"/>
      <w:ind w:firstLine="200" w:firstLineChars="200"/>
    </w:pPr>
    <w:rPr>
      <w:rFonts w:ascii="宋体" w:hAnsi="Times New Roman" w:eastAsia="宋体" w:cs="宋体"/>
      <w:sz w:val="24"/>
      <w:szCs w:val="24"/>
      <w:lang w:val="en-US" w:eastAsia="zh-CN" w:bidi="ar-SA"/>
    </w:rPr>
  </w:style>
  <w:style w:type="paragraph" w:customStyle="1" w:styleId="95">
    <w:name w:val="签发人"/>
    <w:basedOn w:val="1"/>
    <w:qFormat/>
    <w:uiPriority w:val="0"/>
    <w:rPr>
      <w:rFonts w:eastAsia="楷体"/>
      <w:sz w:val="32"/>
    </w:rPr>
  </w:style>
  <w:style w:type="paragraph" w:customStyle="1" w:styleId="96">
    <w:name w:val="BodyText1I2"/>
    <w:basedOn w:val="97"/>
    <w:next w:val="1"/>
    <w:qFormat/>
    <w:uiPriority w:val="0"/>
    <w:pPr>
      <w:tabs>
        <w:tab w:val="left" w:pos="1680"/>
      </w:tabs>
      <w:spacing w:before="0" w:after="120" w:line="360" w:lineRule="auto"/>
      <w:ind w:left="420" w:leftChars="200" w:firstLine="420" w:firstLineChars="200"/>
      <w:textAlignment w:val="auto"/>
    </w:pPr>
    <w:rPr>
      <w:rFonts w:ascii="Calibri" w:hAnsi="Calibri"/>
      <w:kern w:val="2"/>
      <w:sz w:val="21"/>
      <w:szCs w:val="22"/>
    </w:rPr>
  </w:style>
  <w:style w:type="paragraph" w:customStyle="1" w:styleId="97">
    <w:name w:val="BodyTextIndent"/>
    <w:basedOn w:val="1"/>
    <w:next w:val="1"/>
    <w:qFormat/>
    <w:uiPriority w:val="0"/>
    <w:pPr>
      <w:widowControl/>
      <w:snapToGrid w:val="0"/>
      <w:spacing w:before="120" w:line="400" w:lineRule="atLeast"/>
      <w:ind w:firstLine="570"/>
      <w:textAlignment w:val="bottom"/>
    </w:pPr>
    <w:rPr>
      <w:rFonts w:ascii="宋体"/>
      <w:kern w:val="0"/>
      <w:sz w:val="24"/>
      <w:szCs w:val="20"/>
    </w:rPr>
  </w:style>
  <w:style w:type="paragraph" w:customStyle="1" w:styleId="98">
    <w:name w:val="正文（首行缩进2字符）"/>
    <w:basedOn w:val="1"/>
    <w:link w:val="651"/>
    <w:qFormat/>
    <w:uiPriority w:val="99"/>
    <w:pPr>
      <w:ind w:firstLine="480" w:firstLineChars="200"/>
    </w:pPr>
    <w:rPr>
      <w:sz w:val="24"/>
      <w:szCs w:val="20"/>
    </w:rPr>
  </w:style>
  <w:style w:type="character" w:customStyle="1" w:styleId="99">
    <w:name w:val="标题 1 字符"/>
    <w:basedOn w:val="82"/>
    <w:link w:val="2"/>
    <w:qFormat/>
    <w:locked/>
    <w:uiPriority w:val="99"/>
    <w:rPr>
      <w:b/>
      <w:bCs/>
      <w:kern w:val="44"/>
      <w:sz w:val="44"/>
      <w:szCs w:val="44"/>
    </w:rPr>
  </w:style>
  <w:style w:type="character" w:customStyle="1" w:styleId="100">
    <w:name w:val="标题 2 字符"/>
    <w:basedOn w:val="82"/>
    <w:link w:val="3"/>
    <w:qFormat/>
    <w:locked/>
    <w:uiPriority w:val="99"/>
    <w:rPr>
      <w:rFonts w:ascii="宋体" w:hAnsi="宋体" w:eastAsia="宋体"/>
      <w:b/>
      <w:sz w:val="30"/>
      <w:lang w:val="zh-CN"/>
    </w:rPr>
  </w:style>
  <w:style w:type="character" w:customStyle="1" w:styleId="101">
    <w:name w:val="标题 3 字符"/>
    <w:basedOn w:val="82"/>
    <w:link w:val="4"/>
    <w:qFormat/>
    <w:locked/>
    <w:uiPriority w:val="99"/>
    <w:rPr>
      <w:b/>
      <w:kern w:val="2"/>
      <w:sz w:val="32"/>
    </w:rPr>
  </w:style>
  <w:style w:type="character" w:customStyle="1" w:styleId="102">
    <w:name w:val="标题 4 字符"/>
    <w:basedOn w:val="82"/>
    <w:link w:val="5"/>
    <w:qFormat/>
    <w:locked/>
    <w:uiPriority w:val="99"/>
    <w:rPr>
      <w:rFonts w:ascii="Arial" w:hAnsi="Arial"/>
      <w:bCs/>
      <w:sz w:val="28"/>
      <w:szCs w:val="28"/>
      <w:lang w:val="zh-CN"/>
    </w:rPr>
  </w:style>
  <w:style w:type="character" w:customStyle="1" w:styleId="103">
    <w:name w:val="标题 5 字符"/>
    <w:basedOn w:val="82"/>
    <w:link w:val="6"/>
    <w:qFormat/>
    <w:locked/>
    <w:uiPriority w:val="99"/>
    <w:rPr>
      <w:b/>
      <w:bCs/>
      <w:sz w:val="28"/>
      <w:szCs w:val="28"/>
    </w:rPr>
  </w:style>
  <w:style w:type="character" w:customStyle="1" w:styleId="104">
    <w:name w:val="标题 6 字符"/>
    <w:basedOn w:val="82"/>
    <w:link w:val="7"/>
    <w:qFormat/>
    <w:locked/>
    <w:uiPriority w:val="99"/>
    <w:rPr>
      <w:rFonts w:ascii="Arial" w:hAnsi="Arial" w:eastAsia="黑体"/>
      <w:b/>
      <w:bCs/>
      <w:sz w:val="24"/>
      <w:szCs w:val="24"/>
    </w:rPr>
  </w:style>
  <w:style w:type="character" w:customStyle="1" w:styleId="105">
    <w:name w:val="标题 7 字符"/>
    <w:basedOn w:val="82"/>
    <w:link w:val="8"/>
    <w:qFormat/>
    <w:locked/>
    <w:uiPriority w:val="99"/>
    <w:rPr>
      <w:b/>
      <w:bCs/>
      <w:sz w:val="24"/>
      <w:szCs w:val="24"/>
    </w:rPr>
  </w:style>
  <w:style w:type="character" w:customStyle="1" w:styleId="106">
    <w:name w:val="标题 8 字符"/>
    <w:basedOn w:val="82"/>
    <w:link w:val="9"/>
    <w:qFormat/>
    <w:locked/>
    <w:uiPriority w:val="99"/>
    <w:rPr>
      <w:rFonts w:ascii="Arial" w:hAnsi="Arial" w:eastAsia="黑体"/>
      <w:sz w:val="24"/>
      <w:szCs w:val="24"/>
    </w:rPr>
  </w:style>
  <w:style w:type="character" w:customStyle="1" w:styleId="107">
    <w:name w:val="标题 9 字符"/>
    <w:basedOn w:val="82"/>
    <w:link w:val="10"/>
    <w:qFormat/>
    <w:locked/>
    <w:uiPriority w:val="99"/>
    <w:rPr>
      <w:rFonts w:ascii="Arial" w:hAnsi="Arial" w:eastAsia="黑体"/>
      <w:szCs w:val="21"/>
    </w:rPr>
  </w:style>
  <w:style w:type="character" w:customStyle="1" w:styleId="108">
    <w:name w:val="批注文字 字符"/>
    <w:basedOn w:val="82"/>
    <w:link w:val="22"/>
    <w:qFormat/>
    <w:locked/>
    <w:uiPriority w:val="99"/>
    <w:rPr>
      <w:rFonts w:ascii="Times New Roman" w:hAnsi="Times New Roman" w:eastAsia="宋体"/>
      <w:sz w:val="24"/>
    </w:rPr>
  </w:style>
  <w:style w:type="character" w:customStyle="1" w:styleId="109">
    <w:name w:val="批注主题 字符"/>
    <w:basedOn w:val="110"/>
    <w:link w:val="74"/>
    <w:qFormat/>
    <w:locked/>
    <w:uiPriority w:val="99"/>
    <w:rPr>
      <w:rFonts w:ascii="Times New Roman" w:hAnsi="Times New Roman" w:eastAsia="宋体" w:cs="Times New Roman"/>
      <w:b/>
      <w:bCs/>
      <w:sz w:val="24"/>
      <w:szCs w:val="24"/>
    </w:rPr>
  </w:style>
  <w:style w:type="character" w:customStyle="1" w:styleId="110">
    <w:name w:val="批注文字 Char"/>
    <w:basedOn w:val="82"/>
    <w:qFormat/>
    <w:uiPriority w:val="99"/>
    <w:rPr>
      <w:rFonts w:ascii="Times New Roman" w:hAnsi="Times New Roman" w:eastAsia="宋体" w:cs="Times New Roman"/>
      <w:sz w:val="24"/>
      <w:szCs w:val="24"/>
    </w:rPr>
  </w:style>
  <w:style w:type="character" w:customStyle="1" w:styleId="111">
    <w:name w:val="正文文本 字符"/>
    <w:basedOn w:val="82"/>
    <w:link w:val="26"/>
    <w:qFormat/>
    <w:locked/>
    <w:uiPriority w:val="99"/>
    <w:rPr>
      <w:rFonts w:ascii="宋体" w:hAnsi="Times New Roman" w:eastAsia="宋体" w:cs="Times New Roman"/>
      <w:sz w:val="21"/>
      <w:szCs w:val="21"/>
      <w:lang w:val="zh-CN"/>
    </w:rPr>
  </w:style>
  <w:style w:type="character" w:customStyle="1" w:styleId="112">
    <w:name w:val="正文文本首行缩进 字符"/>
    <w:basedOn w:val="111"/>
    <w:link w:val="27"/>
    <w:qFormat/>
    <w:locked/>
    <w:uiPriority w:val="99"/>
    <w:rPr>
      <w:rFonts w:ascii="宋体" w:hAnsi="Times New Roman" w:eastAsia="宋体" w:cs="Times New Roman"/>
      <w:sz w:val="20"/>
      <w:szCs w:val="21"/>
      <w:lang w:val="zh-CN"/>
    </w:rPr>
  </w:style>
  <w:style w:type="character" w:customStyle="1" w:styleId="113">
    <w:name w:val="文档结构图 字符"/>
    <w:basedOn w:val="82"/>
    <w:link w:val="20"/>
    <w:qFormat/>
    <w:locked/>
    <w:uiPriority w:val="99"/>
    <w:rPr>
      <w:rFonts w:ascii="Times New Roman" w:hAnsi="Times New Roman" w:eastAsia="宋体" w:cs="Times New Roman"/>
      <w:sz w:val="24"/>
      <w:szCs w:val="24"/>
      <w:shd w:val="clear" w:color="auto" w:fill="000080"/>
    </w:rPr>
  </w:style>
  <w:style w:type="character" w:customStyle="1" w:styleId="114">
    <w:name w:val="称呼 字符"/>
    <w:basedOn w:val="82"/>
    <w:link w:val="24"/>
    <w:qFormat/>
    <w:locked/>
    <w:uiPriority w:val="99"/>
    <w:rPr>
      <w:rFonts w:ascii="仿宋_GB2312" w:hAnsi="Times New Roman" w:eastAsia="仿宋_GB2312"/>
      <w:sz w:val="20"/>
    </w:rPr>
  </w:style>
  <w:style w:type="character" w:customStyle="1" w:styleId="115">
    <w:name w:val="正文文本 3 字符"/>
    <w:basedOn w:val="82"/>
    <w:link w:val="25"/>
    <w:qFormat/>
    <w:locked/>
    <w:uiPriority w:val="99"/>
    <w:rPr>
      <w:rFonts w:ascii="Times New Roman" w:hAnsi="Times New Roman" w:eastAsia="宋体"/>
      <w:sz w:val="20"/>
    </w:rPr>
  </w:style>
  <w:style w:type="character" w:customStyle="1" w:styleId="116">
    <w:name w:val="正文文本缩进 字符"/>
    <w:basedOn w:val="82"/>
    <w:link w:val="28"/>
    <w:qFormat/>
    <w:locked/>
    <w:uiPriority w:val="99"/>
    <w:rPr>
      <w:rFonts w:ascii="宋体" w:hAnsi="宋体" w:eastAsia="宋体"/>
      <w:sz w:val="24"/>
    </w:rPr>
  </w:style>
  <w:style w:type="character" w:customStyle="1" w:styleId="117">
    <w:name w:val="HTML 地址 字符"/>
    <w:basedOn w:val="82"/>
    <w:link w:val="34"/>
    <w:qFormat/>
    <w:locked/>
    <w:uiPriority w:val="99"/>
    <w:rPr>
      <w:rFonts w:ascii="宋体" w:hAnsi="宋体" w:eastAsia="仿宋" w:cs="Times New Roman"/>
      <w:i/>
      <w:iCs/>
      <w:sz w:val="24"/>
      <w:szCs w:val="24"/>
    </w:rPr>
  </w:style>
  <w:style w:type="character" w:customStyle="1" w:styleId="118">
    <w:name w:val="纯文本 字符"/>
    <w:basedOn w:val="82"/>
    <w:link w:val="38"/>
    <w:qFormat/>
    <w:locked/>
    <w:uiPriority w:val="99"/>
    <w:rPr>
      <w:rFonts w:ascii="宋体" w:hAnsi="Courier New" w:eastAsia="宋体"/>
      <w:sz w:val="20"/>
    </w:rPr>
  </w:style>
  <w:style w:type="character" w:customStyle="1" w:styleId="119">
    <w:name w:val="日期 字符"/>
    <w:basedOn w:val="82"/>
    <w:link w:val="39"/>
    <w:qFormat/>
    <w:locked/>
    <w:uiPriority w:val="99"/>
    <w:rPr>
      <w:rFonts w:ascii="宋体" w:hAnsi="Times New Roman" w:eastAsia="宋体" w:cs="Times New Roman"/>
      <w:sz w:val="21"/>
      <w:szCs w:val="21"/>
      <w:lang w:val="zh-CN"/>
    </w:rPr>
  </w:style>
  <w:style w:type="character" w:customStyle="1" w:styleId="120">
    <w:name w:val="正文文本缩进 2 字符"/>
    <w:basedOn w:val="82"/>
    <w:link w:val="43"/>
    <w:qFormat/>
    <w:locked/>
    <w:uiPriority w:val="99"/>
    <w:rPr>
      <w:rFonts w:ascii="宋体" w:hAnsi="Times New Roman" w:eastAsia="宋体"/>
      <w:kern w:val="0"/>
      <w:sz w:val="20"/>
    </w:rPr>
  </w:style>
  <w:style w:type="character" w:customStyle="1" w:styleId="121">
    <w:name w:val="尾注文本 字符"/>
    <w:basedOn w:val="82"/>
    <w:link w:val="44"/>
    <w:qFormat/>
    <w:locked/>
    <w:uiPriority w:val="99"/>
    <w:rPr>
      <w:rFonts w:cs="Times New Roman"/>
      <w:kern w:val="2"/>
      <w:sz w:val="24"/>
      <w:szCs w:val="24"/>
    </w:rPr>
  </w:style>
  <w:style w:type="character" w:customStyle="1" w:styleId="122">
    <w:name w:val="批注框文本 字符"/>
    <w:basedOn w:val="82"/>
    <w:link w:val="45"/>
    <w:qFormat/>
    <w:locked/>
    <w:uiPriority w:val="99"/>
    <w:rPr>
      <w:rFonts w:ascii="Times New Roman" w:hAnsi="Times New Roman" w:eastAsia="宋体"/>
      <w:sz w:val="18"/>
    </w:rPr>
  </w:style>
  <w:style w:type="character" w:customStyle="1" w:styleId="123">
    <w:name w:val="页脚 字符"/>
    <w:basedOn w:val="82"/>
    <w:link w:val="46"/>
    <w:qFormat/>
    <w:locked/>
    <w:uiPriority w:val="99"/>
    <w:rPr>
      <w:rFonts w:cs="Times New Roman"/>
      <w:sz w:val="18"/>
      <w:szCs w:val="18"/>
    </w:rPr>
  </w:style>
  <w:style w:type="character" w:customStyle="1" w:styleId="124">
    <w:name w:val="正文文本首行缩进 2 字符"/>
    <w:basedOn w:val="116"/>
    <w:link w:val="75"/>
    <w:qFormat/>
    <w:locked/>
    <w:uiPriority w:val="99"/>
    <w:rPr>
      <w:rFonts w:ascii="Calibri" w:hAnsi="Calibri" w:eastAsia="仿宋" w:cs="Times New Roman"/>
      <w:kern w:val="2"/>
      <w:sz w:val="22"/>
      <w:szCs w:val="22"/>
    </w:rPr>
  </w:style>
  <w:style w:type="character" w:customStyle="1" w:styleId="125">
    <w:name w:val="页眉 字符"/>
    <w:basedOn w:val="82"/>
    <w:link w:val="47"/>
    <w:qFormat/>
    <w:locked/>
    <w:uiPriority w:val="99"/>
    <w:rPr>
      <w:rFonts w:cs="Times New Roman"/>
      <w:sz w:val="18"/>
      <w:szCs w:val="18"/>
    </w:rPr>
  </w:style>
  <w:style w:type="character" w:customStyle="1" w:styleId="126">
    <w:name w:val="签名 字符"/>
    <w:basedOn w:val="82"/>
    <w:link w:val="48"/>
    <w:qFormat/>
    <w:locked/>
    <w:uiPriority w:val="99"/>
    <w:rPr>
      <w:rFonts w:ascii="Times New Roman" w:hAnsi="Times New Roman" w:eastAsia="仿宋_GB2312"/>
      <w:kern w:val="0"/>
      <w:sz w:val="20"/>
    </w:rPr>
  </w:style>
  <w:style w:type="character" w:customStyle="1" w:styleId="127">
    <w:name w:val="副标题 字符"/>
    <w:basedOn w:val="82"/>
    <w:link w:val="53"/>
    <w:qFormat/>
    <w:locked/>
    <w:uiPriority w:val="99"/>
    <w:rPr>
      <w:rFonts w:ascii="Cambria" w:hAnsi="Cambria" w:eastAsia="宋体"/>
      <w:b/>
      <w:kern w:val="28"/>
      <w:sz w:val="32"/>
    </w:rPr>
  </w:style>
  <w:style w:type="character" w:customStyle="1" w:styleId="128">
    <w:name w:val="正文文本缩进 3 字符"/>
    <w:basedOn w:val="82"/>
    <w:link w:val="59"/>
    <w:qFormat/>
    <w:locked/>
    <w:uiPriority w:val="99"/>
    <w:rPr>
      <w:rFonts w:ascii="Times New Roman" w:hAnsi="Times New Roman" w:eastAsia="宋体"/>
      <w:sz w:val="20"/>
    </w:rPr>
  </w:style>
  <w:style w:type="character" w:customStyle="1" w:styleId="129">
    <w:name w:val="正文文本 2 字符"/>
    <w:basedOn w:val="82"/>
    <w:link w:val="65"/>
    <w:qFormat/>
    <w:locked/>
    <w:uiPriority w:val="99"/>
    <w:rPr>
      <w:rFonts w:ascii="Times New Roman" w:hAnsi="Times New Roman" w:eastAsia="宋体" w:cs="Times New Roman"/>
      <w:sz w:val="24"/>
      <w:szCs w:val="24"/>
    </w:rPr>
  </w:style>
  <w:style w:type="character" w:customStyle="1" w:styleId="130">
    <w:name w:val="信息标题 字符"/>
    <w:basedOn w:val="82"/>
    <w:link w:val="68"/>
    <w:qFormat/>
    <w:locked/>
    <w:uiPriority w:val="99"/>
    <w:rPr>
      <w:rFonts w:ascii="Arial" w:hAnsi="Arial" w:cs="Times New Roman"/>
      <w:kern w:val="2"/>
      <w:sz w:val="24"/>
      <w:shd w:val="pct20" w:color="auto" w:fill="auto"/>
    </w:rPr>
  </w:style>
  <w:style w:type="character" w:customStyle="1" w:styleId="131">
    <w:name w:val="HTML 预设格式 字符"/>
    <w:basedOn w:val="82"/>
    <w:link w:val="69"/>
    <w:qFormat/>
    <w:locked/>
    <w:uiPriority w:val="99"/>
    <w:rPr>
      <w:rFonts w:ascii="Arial" w:hAnsi="Arial" w:cs="Arial"/>
      <w:sz w:val="24"/>
      <w:szCs w:val="24"/>
    </w:rPr>
  </w:style>
  <w:style w:type="character" w:customStyle="1" w:styleId="132">
    <w:name w:val="标题 字符"/>
    <w:basedOn w:val="82"/>
    <w:link w:val="73"/>
    <w:qFormat/>
    <w:locked/>
    <w:uiPriority w:val="99"/>
    <w:rPr>
      <w:rFonts w:ascii="Times New Roman" w:hAnsi="Times New Roman" w:eastAsia="宋体" w:cs="Times New Roman"/>
      <w:b/>
      <w:kern w:val="0"/>
      <w:sz w:val="20"/>
      <w:szCs w:val="20"/>
    </w:rPr>
  </w:style>
  <w:style w:type="paragraph" w:customStyle="1" w:styleId="133">
    <w:name w:val="样式 标题 5 + 右侧:  -0.18 字符"/>
    <w:basedOn w:val="1"/>
    <w:qFormat/>
    <w:uiPriority w:val="99"/>
    <w:pPr>
      <w:numPr>
        <w:ilvl w:val="4"/>
        <w:numId w:val="7"/>
      </w:numPr>
    </w:pPr>
  </w:style>
  <w:style w:type="paragraph" w:customStyle="1" w:styleId="134">
    <w:name w:val="正文文字表格居中"/>
    <w:basedOn w:val="1"/>
    <w:next w:val="65"/>
    <w:qFormat/>
    <w:uiPriority w:val="99"/>
    <w:pPr>
      <w:snapToGrid w:val="0"/>
    </w:pPr>
    <w:rPr>
      <w:rFonts w:ascii="宋体"/>
      <w:b/>
      <w:sz w:val="24"/>
      <w:szCs w:val="20"/>
    </w:rPr>
  </w:style>
  <w:style w:type="paragraph" w:customStyle="1" w:styleId="135">
    <w:name w:val="button"/>
    <w:basedOn w:val="1"/>
    <w:qFormat/>
    <w:uiPriority w:val="99"/>
    <w:pPr>
      <w:widowControl/>
      <w:spacing w:before="100" w:beforeAutospacing="1" w:after="100" w:afterAutospacing="1"/>
      <w:jc w:val="left"/>
    </w:pPr>
    <w:rPr>
      <w:rFonts w:ascii="Arial Unicode MS" w:hAnsi="Arial Unicode MS"/>
      <w:color w:val="000000"/>
      <w:kern w:val="0"/>
      <w:sz w:val="24"/>
    </w:rPr>
  </w:style>
  <w:style w:type="paragraph" w:customStyle="1" w:styleId="136">
    <w:name w:val="正文2"/>
    <w:basedOn w:val="1"/>
    <w:link w:val="416"/>
    <w:qFormat/>
    <w:uiPriority w:val="99"/>
    <w:pPr>
      <w:spacing w:before="156"/>
      <w:ind w:firstLine="510" w:firstLineChars="200"/>
    </w:pPr>
    <w:rPr>
      <w:kern w:val="0"/>
      <w:sz w:val="24"/>
      <w:szCs w:val="20"/>
    </w:rPr>
  </w:style>
  <w:style w:type="paragraph" w:customStyle="1" w:styleId="137">
    <w:name w:val="_Style 37"/>
    <w:next w:val="1"/>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138">
    <w:name w:val="部分1"/>
    <w:basedOn w:val="1"/>
    <w:qFormat/>
    <w:uiPriority w:val="99"/>
    <w:pPr>
      <w:keepNext/>
      <w:pageBreakBefore/>
      <w:tabs>
        <w:tab w:val="left" w:pos="720"/>
      </w:tabs>
      <w:jc w:val="center"/>
      <w:outlineLvl w:val="0"/>
    </w:pPr>
    <w:rPr>
      <w:rFonts w:eastAsia="黑体"/>
      <w:b/>
      <w:kern w:val="44"/>
      <w:sz w:val="36"/>
      <w:szCs w:val="20"/>
    </w:rPr>
  </w:style>
  <w:style w:type="paragraph" w:customStyle="1" w:styleId="139">
    <w:name w:val="正文缩进1"/>
    <w:basedOn w:val="1"/>
    <w:next w:val="28"/>
    <w:qFormat/>
    <w:uiPriority w:val="99"/>
    <w:pPr>
      <w:autoSpaceDE w:val="0"/>
      <w:autoSpaceDN w:val="0"/>
      <w:adjustRightInd w:val="0"/>
      <w:snapToGrid w:val="0"/>
      <w:spacing w:after="120"/>
      <w:ind w:left="420" w:leftChars="200" w:firstLine="480" w:firstLineChars="200"/>
    </w:pPr>
    <w:rPr>
      <w:sz w:val="24"/>
      <w:szCs w:val="21"/>
    </w:rPr>
  </w:style>
  <w:style w:type="paragraph" w:customStyle="1" w:styleId="140">
    <w:name w:val="Test2"/>
    <w:basedOn w:val="3"/>
    <w:qFormat/>
    <w:uiPriority w:val="99"/>
    <w:pPr>
      <w:widowControl/>
      <w:adjustRightInd w:val="0"/>
      <w:snapToGrid w:val="0"/>
      <w:spacing w:before="360" w:after="360" w:line="240" w:lineRule="atLeast"/>
      <w:jc w:val="left"/>
    </w:pPr>
    <w:rPr>
      <w:rFonts w:hAnsi="Arial"/>
      <w:sz w:val="28"/>
      <w:szCs w:val="32"/>
      <w:lang w:val="en-US"/>
    </w:rPr>
  </w:style>
  <w:style w:type="paragraph" w:customStyle="1" w:styleId="141">
    <w:name w:val="Body Text 21"/>
    <w:basedOn w:val="1"/>
    <w:qFormat/>
    <w:uiPriority w:val="99"/>
    <w:pPr>
      <w:widowControl/>
      <w:overflowPunct w:val="0"/>
      <w:autoSpaceDE w:val="0"/>
      <w:autoSpaceDN w:val="0"/>
      <w:adjustRightInd w:val="0"/>
      <w:ind w:left="720" w:hanging="720"/>
      <w:textAlignment w:val="baseline"/>
    </w:pPr>
    <w:rPr>
      <w:kern w:val="0"/>
      <w:sz w:val="24"/>
      <w:szCs w:val="20"/>
    </w:rPr>
  </w:style>
  <w:style w:type="paragraph" w:customStyle="1" w:styleId="142">
    <w:name w:val="xl25"/>
    <w:basedOn w:val="1"/>
    <w:qFormat/>
    <w:uiPriority w:val="99"/>
    <w:pPr>
      <w:widowControl/>
      <w:spacing w:before="100" w:beforeAutospacing="1" w:after="100" w:afterAutospacing="1"/>
      <w:jc w:val="center"/>
      <w:textAlignment w:val="center"/>
    </w:pPr>
    <w:rPr>
      <w:rFonts w:ascii="楷体_GB2312" w:hAnsi="宋体" w:eastAsia="楷体_GB2312"/>
      <w:kern w:val="0"/>
      <w:sz w:val="24"/>
    </w:rPr>
  </w:style>
  <w:style w:type="paragraph" w:customStyle="1" w:styleId="143">
    <w:name w:val="Char2"/>
    <w:basedOn w:val="1"/>
    <w:qFormat/>
    <w:uiPriority w:val="99"/>
    <w:rPr>
      <w:rFonts w:ascii="仿宋_GB2312" w:eastAsia="仿宋_GB2312"/>
      <w:b/>
      <w:sz w:val="32"/>
      <w:szCs w:val="32"/>
    </w:rPr>
  </w:style>
  <w:style w:type="paragraph" w:customStyle="1" w:styleId="144">
    <w:name w:val="af17cgridlangnp1033langf"/>
    <w:qFormat/>
    <w:uiPriority w:val="99"/>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145">
    <w:name w:val="Char1"/>
    <w:basedOn w:val="1"/>
    <w:qFormat/>
    <w:uiPriority w:val="99"/>
    <w:rPr>
      <w:rFonts w:ascii="仿宋_GB2312" w:eastAsia="仿宋_GB2312"/>
      <w:b/>
      <w:sz w:val="32"/>
      <w:szCs w:val="32"/>
    </w:rPr>
  </w:style>
  <w:style w:type="paragraph" w:customStyle="1" w:styleId="146">
    <w:name w:val="Char"/>
    <w:basedOn w:val="1"/>
    <w:qFormat/>
    <w:uiPriority w:val="99"/>
    <w:rPr>
      <w:rFonts w:ascii="仿宋_GB2312" w:eastAsia="仿宋_GB2312"/>
      <w:b/>
      <w:sz w:val="32"/>
      <w:szCs w:val="32"/>
    </w:rPr>
  </w:style>
  <w:style w:type="paragraph" w:customStyle="1" w:styleId="147">
    <w:name w:val="Char Char1 Char Char Char"/>
    <w:basedOn w:val="1"/>
    <w:qFormat/>
    <w:uiPriority w:val="99"/>
    <w:rPr>
      <w:rFonts w:ascii="仿宋_GB2312" w:eastAsia="仿宋_GB2312"/>
      <w:b/>
      <w:sz w:val="32"/>
      <w:szCs w:val="32"/>
    </w:rPr>
  </w:style>
  <w:style w:type="paragraph" w:customStyle="1" w:styleId="148">
    <w:name w:val="Char Char1 Char"/>
    <w:basedOn w:val="1"/>
    <w:qFormat/>
    <w:uiPriority w:val="99"/>
    <w:pPr>
      <w:widowControl/>
      <w:snapToGrid w:val="0"/>
      <w:spacing w:before="120" w:after="160"/>
      <w:ind w:right="-360"/>
      <w:jc w:val="left"/>
    </w:pPr>
    <w:rPr>
      <w:rFonts w:ascii="Arial" w:hAnsi="Arial"/>
      <w:kern w:val="0"/>
      <w:sz w:val="24"/>
      <w:lang w:eastAsia="en-US"/>
    </w:rPr>
  </w:style>
  <w:style w:type="paragraph" w:customStyle="1" w:styleId="149">
    <w:name w:val="Char Char Char Char"/>
    <w:basedOn w:val="1"/>
    <w:qFormat/>
    <w:uiPriority w:val="99"/>
    <w:rPr>
      <w:rFonts w:ascii="Tahoma" w:hAnsi="Tahoma"/>
      <w:sz w:val="24"/>
      <w:szCs w:val="20"/>
    </w:rPr>
  </w:style>
  <w:style w:type="paragraph" w:customStyle="1" w:styleId="150">
    <w:name w:val="Char Char1"/>
    <w:basedOn w:val="1"/>
    <w:qFormat/>
    <w:uiPriority w:val="99"/>
    <w:pPr>
      <w:widowControl/>
      <w:spacing w:after="160" w:line="240" w:lineRule="exact"/>
      <w:jc w:val="left"/>
    </w:pPr>
    <w:rPr>
      <w:rFonts w:eastAsia="仿宋_GB2312"/>
      <w:sz w:val="28"/>
    </w:rPr>
  </w:style>
  <w:style w:type="paragraph" w:customStyle="1" w:styleId="151">
    <w:name w:val="Table Contents"/>
    <w:basedOn w:val="1"/>
    <w:qFormat/>
    <w:uiPriority w:val="99"/>
    <w:pPr>
      <w:suppressAutoHyphens/>
      <w:autoSpaceDE w:val="0"/>
      <w:spacing w:after="120"/>
      <w:jc w:val="left"/>
    </w:pPr>
    <w:rPr>
      <w:rFonts w:ascii="Helvetica" w:hAnsi="Helvetica"/>
      <w:kern w:val="1"/>
      <w:sz w:val="20"/>
      <w:szCs w:val="20"/>
    </w:rPr>
  </w:style>
  <w:style w:type="paragraph" w:customStyle="1" w:styleId="152">
    <w:name w:val="Char31"/>
    <w:basedOn w:val="1"/>
    <w:qFormat/>
    <w:uiPriority w:val="99"/>
    <w:rPr>
      <w:rFonts w:ascii="仿宋_GB2312" w:eastAsia="仿宋_GB2312"/>
      <w:b/>
      <w:sz w:val="32"/>
      <w:szCs w:val="32"/>
    </w:rPr>
  </w:style>
  <w:style w:type="paragraph" w:customStyle="1" w:styleId="153">
    <w:name w:val="Char Char1 Char1"/>
    <w:basedOn w:val="1"/>
    <w:qFormat/>
    <w:uiPriority w:val="99"/>
    <w:rPr>
      <w:rFonts w:ascii="仿宋_GB2312" w:eastAsia="仿宋_GB2312"/>
      <w:b/>
      <w:sz w:val="32"/>
      <w:szCs w:val="32"/>
    </w:rPr>
  </w:style>
  <w:style w:type="paragraph" w:customStyle="1" w:styleId="154">
    <w:name w:val="Table Text"/>
    <w:basedOn w:val="1"/>
    <w:link w:val="428"/>
    <w:qFormat/>
    <w:uiPriority w:val="99"/>
    <w:pPr>
      <w:widowControl/>
      <w:spacing w:before="60" w:after="60"/>
      <w:jc w:val="left"/>
    </w:pPr>
    <w:rPr>
      <w:kern w:val="0"/>
      <w:sz w:val="24"/>
    </w:rPr>
  </w:style>
  <w:style w:type="paragraph" w:customStyle="1" w:styleId="155">
    <w:name w:val="Char11"/>
    <w:basedOn w:val="1"/>
    <w:qFormat/>
    <w:uiPriority w:val="99"/>
    <w:pPr>
      <w:widowControl/>
      <w:spacing w:after="160" w:line="240" w:lineRule="exact"/>
      <w:jc w:val="left"/>
    </w:pPr>
    <w:rPr>
      <w:rFonts w:ascii="Verdana" w:hAnsi="Verdana" w:eastAsia="仿宋_GB2312"/>
      <w:kern w:val="0"/>
      <w:sz w:val="24"/>
      <w:szCs w:val="20"/>
      <w:lang w:eastAsia="en-US"/>
    </w:rPr>
  </w:style>
  <w:style w:type="paragraph" w:customStyle="1" w:styleId="156">
    <w:name w:val="Char1 Char Char Char"/>
    <w:basedOn w:val="1"/>
    <w:qFormat/>
    <w:uiPriority w:val="99"/>
    <w:pPr>
      <w:widowControl/>
      <w:snapToGrid w:val="0"/>
      <w:spacing w:before="120" w:after="160"/>
      <w:ind w:right="-360"/>
      <w:jc w:val="left"/>
    </w:pPr>
    <w:rPr>
      <w:rFonts w:ascii="Arial" w:hAnsi="Arial"/>
      <w:kern w:val="0"/>
      <w:sz w:val="24"/>
      <w:lang w:eastAsia="en-US"/>
    </w:rPr>
  </w:style>
  <w:style w:type="paragraph" w:customStyle="1" w:styleId="157">
    <w:name w:val="样式 正文文本缩进 2 + 仿宋_GB2312 黑色 行距: 1.5 倍行距"/>
    <w:basedOn w:val="43"/>
    <w:qFormat/>
    <w:uiPriority w:val="99"/>
    <w:pPr>
      <w:adjustRightInd/>
      <w:ind w:firstLine="560" w:firstLineChars="200"/>
      <w:textAlignment w:val="auto"/>
    </w:pPr>
    <w:rPr>
      <w:rFonts w:hAnsi="宋体" w:cs="宋体"/>
      <w:color w:val="000000"/>
      <w:kern w:val="2"/>
      <w:sz w:val="24"/>
    </w:rPr>
  </w:style>
  <w:style w:type="paragraph" w:customStyle="1" w:styleId="158">
    <w:name w:val="正文（标题三）"/>
    <w:basedOn w:val="1"/>
    <w:qFormat/>
    <w:uiPriority w:val="99"/>
    <w:pPr>
      <w:ind w:firstLine="200" w:firstLineChars="200"/>
    </w:pPr>
    <w:rPr>
      <w:sz w:val="24"/>
    </w:rPr>
  </w:style>
  <w:style w:type="paragraph" w:customStyle="1" w:styleId="159">
    <w:name w:val="Char2 Char Char Char"/>
    <w:basedOn w:val="1"/>
    <w:qFormat/>
    <w:uiPriority w:val="99"/>
    <w:rPr>
      <w:rFonts w:ascii="仿宋_GB2312" w:eastAsia="仿宋_GB2312"/>
      <w:b/>
      <w:sz w:val="32"/>
      <w:szCs w:val="32"/>
    </w:rPr>
  </w:style>
  <w:style w:type="paragraph" w:customStyle="1" w:styleId="160">
    <w:name w:val="gf正文1"/>
    <w:basedOn w:val="1"/>
    <w:link w:val="405"/>
    <w:qFormat/>
    <w:uiPriority w:val="99"/>
    <w:pPr>
      <w:tabs>
        <w:tab w:val="left" w:pos="3240"/>
        <w:tab w:val="left" w:pos="3960"/>
      </w:tabs>
      <w:adjustRightInd w:val="0"/>
      <w:snapToGrid w:val="0"/>
      <w:ind w:firstLine="480" w:firstLineChars="200"/>
    </w:pPr>
    <w:rPr>
      <w:rFonts w:ascii="宋体" w:hAnsi="宋体"/>
      <w:kern w:val="0"/>
      <w:sz w:val="24"/>
    </w:rPr>
  </w:style>
  <w:style w:type="paragraph" w:customStyle="1" w:styleId="161">
    <w:name w:val="Char1 Char Char Char Char Char Char Char Char Char Char Char1 Char Char Char Char Char Char Char Char Char Char Char Char Char Char1 Char Char Char Char"/>
    <w:basedOn w:val="1"/>
    <w:qFormat/>
    <w:uiPriority w:val="99"/>
    <w:pPr>
      <w:adjustRightInd w:val="0"/>
    </w:pPr>
    <w:rPr>
      <w:kern w:val="0"/>
      <w:sz w:val="24"/>
      <w:szCs w:val="20"/>
    </w:rPr>
  </w:style>
  <w:style w:type="paragraph" w:customStyle="1" w:styleId="162">
    <w:name w:val="默认段落字体 Para Char Char Char1 Char"/>
    <w:basedOn w:val="1"/>
    <w:qFormat/>
    <w:uiPriority w:val="99"/>
    <w:pPr>
      <w:spacing w:line="240" w:lineRule="atLeast"/>
      <w:ind w:left="420" w:firstLine="420"/>
    </w:pPr>
    <w:rPr>
      <w:sz w:val="24"/>
    </w:rPr>
  </w:style>
  <w:style w:type="paragraph" w:customStyle="1" w:styleId="163">
    <w:name w:val="a1"/>
    <w:basedOn w:val="1"/>
    <w:qFormat/>
    <w:uiPriority w:val="99"/>
    <w:pPr>
      <w:widowControl/>
      <w:spacing w:line="300" w:lineRule="atLeast"/>
      <w:jc w:val="left"/>
    </w:pPr>
    <w:rPr>
      <w:rFonts w:ascii="宋体" w:hAnsi="宋体"/>
      <w:kern w:val="0"/>
      <w:sz w:val="18"/>
      <w:szCs w:val="20"/>
    </w:rPr>
  </w:style>
  <w:style w:type="paragraph" w:customStyle="1" w:styleId="164">
    <w:name w:val="aspnumfaautoadjustrightr"/>
    <w:qFormat/>
    <w:uiPriority w:val="99"/>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165">
    <w:name w:val="默认段落字体 Para Char Char Char Char Char Char Char"/>
    <w:basedOn w:val="1"/>
    <w:autoRedefine/>
    <w:qFormat/>
    <w:uiPriority w:val="99"/>
    <w:rPr>
      <w:rFonts w:eastAsia="仿宋_GB2312"/>
      <w:sz w:val="28"/>
      <w:szCs w:val="20"/>
    </w:rPr>
  </w:style>
  <w:style w:type="paragraph" w:customStyle="1" w:styleId="166">
    <w:name w:val="样式1"/>
    <w:basedOn w:val="1"/>
    <w:link w:val="466"/>
    <w:qFormat/>
    <w:uiPriority w:val="99"/>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67">
    <w:name w:val="Char Char1 Char Char Char Char Char Char"/>
    <w:basedOn w:val="1"/>
    <w:qFormat/>
    <w:uiPriority w:val="99"/>
    <w:rPr>
      <w:rFonts w:ascii="仿宋_GB2312" w:eastAsia="仿宋_GB2312"/>
      <w:b/>
      <w:sz w:val="32"/>
      <w:szCs w:val="20"/>
    </w:rPr>
  </w:style>
  <w:style w:type="paragraph" w:customStyle="1" w:styleId="168">
    <w:name w:val="Char Char1 Char Char Char1"/>
    <w:basedOn w:val="1"/>
    <w:autoRedefine/>
    <w:qFormat/>
    <w:uiPriority w:val="99"/>
    <w:rPr>
      <w:rFonts w:ascii="仿宋_GB2312" w:eastAsia="仿宋_GB2312"/>
      <w:b/>
      <w:sz w:val="32"/>
      <w:szCs w:val="20"/>
    </w:rPr>
  </w:style>
  <w:style w:type="paragraph" w:customStyle="1" w:styleId="169">
    <w:name w:val="Char Char Char Char Char Char Char Char"/>
    <w:basedOn w:val="1"/>
    <w:qFormat/>
    <w:uiPriority w:val="99"/>
    <w:pPr>
      <w:tabs>
        <w:tab w:val="left" w:pos="360"/>
      </w:tabs>
    </w:pPr>
    <w:rPr>
      <w:sz w:val="24"/>
      <w:szCs w:val="20"/>
    </w:rPr>
  </w:style>
  <w:style w:type="paragraph" w:customStyle="1" w:styleId="170">
    <w:name w:val="4"/>
    <w:basedOn w:val="1"/>
    <w:next w:val="43"/>
    <w:qFormat/>
    <w:uiPriority w:val="99"/>
    <w:pPr>
      <w:spacing w:after="120" w:line="480" w:lineRule="auto"/>
      <w:ind w:left="420" w:leftChars="200"/>
    </w:pPr>
    <w:rPr>
      <w:sz w:val="24"/>
      <w:szCs w:val="20"/>
    </w:rPr>
  </w:style>
  <w:style w:type="paragraph" w:customStyle="1" w:styleId="171">
    <w:name w:val="FA正文"/>
    <w:basedOn w:val="1"/>
    <w:link w:val="410"/>
    <w:qFormat/>
    <w:uiPriority w:val="99"/>
    <w:pPr>
      <w:ind w:firstLine="480" w:firstLineChars="200"/>
    </w:pPr>
    <w:rPr>
      <w:rFonts w:hAnsi="宋体"/>
      <w:kern w:val="0"/>
      <w:sz w:val="24"/>
      <w:szCs w:val="20"/>
    </w:rPr>
  </w:style>
  <w:style w:type="paragraph" w:customStyle="1" w:styleId="172">
    <w:name w:val="0"/>
    <w:basedOn w:val="1"/>
    <w:qFormat/>
    <w:uiPriority w:val="99"/>
    <w:pPr>
      <w:widowControl/>
    </w:pPr>
    <w:rPr>
      <w:kern w:val="0"/>
      <w:sz w:val="24"/>
      <w:szCs w:val="20"/>
    </w:rPr>
  </w:style>
  <w:style w:type="paragraph" w:customStyle="1" w:styleId="173">
    <w:name w:val="Char Char Char Char Char Char Char Char Char Char"/>
    <w:basedOn w:val="1"/>
    <w:qFormat/>
    <w:uiPriority w:val="99"/>
    <w:rPr>
      <w:rFonts w:ascii="仿宋_GB2312" w:eastAsia="仿宋_GB2312"/>
      <w:b/>
      <w:sz w:val="32"/>
      <w:szCs w:val="32"/>
    </w:rPr>
  </w:style>
  <w:style w:type="paragraph" w:customStyle="1" w:styleId="174">
    <w:name w:val="样式 标题 3标题 3 Char第二层条h33Bold Headbh章标题1小标题level_3PIM 3..."/>
    <w:basedOn w:val="4"/>
    <w:qFormat/>
    <w:uiPriority w:val="99"/>
    <w:pPr>
      <w:adjustRightInd w:val="0"/>
      <w:snapToGrid w:val="0"/>
      <w:spacing w:before="0" w:after="0" w:line="360" w:lineRule="auto"/>
    </w:pPr>
    <w:rPr>
      <w:rFonts w:ascii="黑体" w:hAnsi="宋体" w:eastAsia="黑体" w:cs="宋体"/>
      <w:b w:val="0"/>
      <w:bCs w:val="0"/>
      <w:color w:val="000000"/>
      <w:kern w:val="0"/>
      <w:sz w:val="28"/>
      <w:szCs w:val="20"/>
    </w:rPr>
  </w:style>
  <w:style w:type="paragraph" w:customStyle="1" w:styleId="175">
    <w:name w:val="样式 首行缩进:  2 字符"/>
    <w:basedOn w:val="1"/>
    <w:qFormat/>
    <w:uiPriority w:val="99"/>
    <w:pPr>
      <w:snapToGrid w:val="0"/>
    </w:pPr>
    <w:rPr>
      <w:rFonts w:ascii="仿宋_GB2312" w:hAnsi="宋体" w:eastAsia="仿宋_GB2312" w:cs="宋体"/>
      <w:color w:val="000000"/>
      <w:kern w:val="0"/>
      <w:sz w:val="28"/>
      <w:szCs w:val="21"/>
    </w:rPr>
  </w:style>
  <w:style w:type="paragraph" w:customStyle="1" w:styleId="176">
    <w:name w:val="Char Char Char Char Char Char Char Char Char Char1"/>
    <w:basedOn w:val="1"/>
    <w:qFormat/>
    <w:uiPriority w:val="99"/>
    <w:rPr>
      <w:rFonts w:ascii="仿宋_GB2312" w:eastAsia="仿宋_GB2312"/>
      <w:b/>
      <w:sz w:val="32"/>
      <w:szCs w:val="32"/>
    </w:rPr>
  </w:style>
  <w:style w:type="paragraph" w:customStyle="1" w:styleId="177">
    <w:name w:val="Char Char Char Char Char Char Char"/>
    <w:basedOn w:val="1"/>
    <w:qFormat/>
    <w:uiPriority w:val="99"/>
    <w:rPr>
      <w:rFonts w:ascii="仿宋_GB2312" w:eastAsia="仿宋_GB2312"/>
      <w:b/>
      <w:sz w:val="32"/>
      <w:szCs w:val="32"/>
    </w:rPr>
  </w:style>
  <w:style w:type="paragraph" w:customStyle="1" w:styleId="178">
    <w:name w:val="默认段落字体 Para Char"/>
    <w:basedOn w:val="1"/>
    <w:qFormat/>
    <w:uiPriority w:val="99"/>
    <w:rPr>
      <w:rFonts w:ascii="Tahoma" w:hAnsi="Tahoma"/>
      <w:sz w:val="24"/>
      <w:szCs w:val="20"/>
    </w:rPr>
  </w:style>
  <w:style w:type="paragraph" w:customStyle="1" w:styleId="179">
    <w:name w:val="Char Char"/>
    <w:basedOn w:val="1"/>
    <w:qFormat/>
    <w:uiPriority w:val="99"/>
    <w:rPr>
      <w:rFonts w:ascii="Tahoma" w:hAnsi="Tahoma"/>
      <w:sz w:val="24"/>
      <w:szCs w:val="20"/>
    </w:rPr>
  </w:style>
  <w:style w:type="paragraph" w:customStyle="1" w:styleId="180">
    <w:name w:val="规范正文"/>
    <w:basedOn w:val="1"/>
    <w:qFormat/>
    <w:uiPriority w:val="99"/>
    <w:pPr>
      <w:numPr>
        <w:ilvl w:val="0"/>
        <w:numId w:val="8"/>
      </w:numPr>
      <w:adjustRightInd w:val="0"/>
      <w:spacing w:beforeLines="50"/>
      <w:textAlignment w:val="baseline"/>
    </w:pPr>
    <w:rPr>
      <w:szCs w:val="20"/>
    </w:rPr>
  </w:style>
  <w:style w:type="paragraph" w:customStyle="1" w:styleId="181">
    <w:name w:val="样式"/>
    <w:basedOn w:val="1"/>
    <w:qFormat/>
    <w:uiPriority w:val="99"/>
    <w:pPr>
      <w:autoSpaceDE w:val="0"/>
      <w:autoSpaceDN w:val="0"/>
      <w:snapToGrid w:val="0"/>
      <w:spacing w:before="120" w:after="120"/>
    </w:pPr>
    <w:rPr>
      <w:rFonts w:ascii="宋体"/>
      <w:sz w:val="24"/>
      <w:szCs w:val="20"/>
    </w:rPr>
  </w:style>
  <w:style w:type="paragraph" w:customStyle="1" w:styleId="182">
    <w:name w:val="Char Char Char Char Char Char Char Char Char Char Char Char1 Char"/>
    <w:basedOn w:val="1"/>
    <w:qFormat/>
    <w:uiPriority w:val="99"/>
    <w:rPr>
      <w:rFonts w:ascii="Tahoma" w:hAnsi="Tahoma" w:cs="仿宋_GB2312"/>
      <w:sz w:val="24"/>
      <w:szCs w:val="20"/>
    </w:rPr>
  </w:style>
  <w:style w:type="paragraph" w:customStyle="1" w:styleId="183">
    <w:name w:val="彩色列表 - 强调文字颜色 11"/>
    <w:basedOn w:val="1"/>
    <w:qFormat/>
    <w:uiPriority w:val="99"/>
    <w:pPr>
      <w:ind w:firstLine="200" w:firstLineChars="200"/>
    </w:pPr>
    <w:rPr>
      <w:rFonts w:eastAsia="楷体_GB2312" w:cs="Lucida Sans"/>
      <w:sz w:val="24"/>
    </w:rPr>
  </w:style>
  <w:style w:type="paragraph" w:customStyle="1" w:styleId="184">
    <w:name w:val="Char Char Char Char1"/>
    <w:basedOn w:val="1"/>
    <w:qFormat/>
    <w:uiPriority w:val="99"/>
    <w:pPr>
      <w:widowControl/>
      <w:spacing w:after="160" w:line="240" w:lineRule="exact"/>
      <w:jc w:val="left"/>
    </w:pPr>
    <w:rPr>
      <w:rFonts w:ascii="Arial" w:hAnsi="Arial" w:cs="Verdana"/>
      <w:b/>
      <w:kern w:val="0"/>
      <w:sz w:val="24"/>
      <w:szCs w:val="20"/>
      <w:lang w:eastAsia="en-US"/>
    </w:rPr>
  </w:style>
  <w:style w:type="paragraph" w:customStyle="1" w:styleId="185">
    <w:name w:val="正文段"/>
    <w:basedOn w:val="1"/>
    <w:qFormat/>
    <w:uiPriority w:val="99"/>
    <w:pPr>
      <w:widowControl/>
      <w:snapToGrid w:val="0"/>
      <w:spacing w:afterLines="50"/>
      <w:ind w:firstLine="200" w:firstLineChars="200"/>
    </w:pPr>
    <w:rPr>
      <w:kern w:val="0"/>
      <w:sz w:val="24"/>
      <w:szCs w:val="20"/>
    </w:rPr>
  </w:style>
  <w:style w:type="paragraph" w:customStyle="1" w:styleId="186">
    <w:name w:val="Char1 Char Char Char1"/>
    <w:basedOn w:val="1"/>
    <w:qFormat/>
    <w:uiPriority w:val="99"/>
    <w:rPr>
      <w:rFonts w:ascii="Tahoma" w:hAnsi="Tahoma"/>
      <w:sz w:val="24"/>
      <w:szCs w:val="20"/>
    </w:rPr>
  </w:style>
  <w:style w:type="paragraph" w:customStyle="1" w:styleId="187">
    <w:name w:val="9"/>
    <w:qFormat/>
    <w:uiPriority w:val="99"/>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188">
    <w:name w:val="前言、引言标题"/>
    <w:next w:val="1"/>
    <w:qFormat/>
    <w:uiPriority w:val="99"/>
    <w:pPr>
      <w:numPr>
        <w:ilvl w:val="0"/>
        <w:numId w:val="9"/>
      </w:numPr>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189">
    <w:name w:val="段"/>
    <w:qFormat/>
    <w:uiPriority w:val="99"/>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90">
    <w:name w:val="章标题"/>
    <w:next w:val="189"/>
    <w:qFormat/>
    <w:uiPriority w:val="99"/>
    <w:pPr>
      <w:numPr>
        <w:ilvl w:val="1"/>
        <w:numId w:val="9"/>
      </w:numPr>
      <w:spacing w:beforeLines="50" w:afterLines="50"/>
      <w:jc w:val="both"/>
      <w:outlineLvl w:val="1"/>
    </w:pPr>
    <w:rPr>
      <w:rFonts w:ascii="黑体" w:hAnsi="Times New Roman" w:eastAsia="黑体" w:cs="Times New Roman"/>
      <w:sz w:val="21"/>
      <w:lang w:val="en-US" w:eastAsia="zh-CN" w:bidi="ar-SA"/>
    </w:rPr>
  </w:style>
  <w:style w:type="paragraph" w:customStyle="1" w:styleId="191">
    <w:name w:val="一级条标题"/>
    <w:basedOn w:val="190"/>
    <w:next w:val="189"/>
    <w:qFormat/>
    <w:uiPriority w:val="99"/>
    <w:pPr>
      <w:numPr>
        <w:ilvl w:val="2"/>
        <w:numId w:val="0"/>
      </w:numPr>
      <w:outlineLvl w:val="2"/>
    </w:pPr>
  </w:style>
  <w:style w:type="paragraph" w:customStyle="1" w:styleId="192">
    <w:name w:val="二级条标题"/>
    <w:basedOn w:val="191"/>
    <w:next w:val="189"/>
    <w:qFormat/>
    <w:uiPriority w:val="99"/>
    <w:pPr>
      <w:numPr>
        <w:ilvl w:val="3"/>
      </w:numPr>
      <w:outlineLvl w:val="3"/>
    </w:pPr>
  </w:style>
  <w:style w:type="paragraph" w:customStyle="1" w:styleId="193">
    <w:name w:val="三级条标题"/>
    <w:basedOn w:val="192"/>
    <w:next w:val="189"/>
    <w:qFormat/>
    <w:uiPriority w:val="99"/>
    <w:pPr>
      <w:numPr>
        <w:ilvl w:val="4"/>
      </w:numPr>
      <w:outlineLvl w:val="4"/>
    </w:pPr>
  </w:style>
  <w:style w:type="paragraph" w:customStyle="1" w:styleId="194">
    <w:name w:val="四级条标题"/>
    <w:basedOn w:val="193"/>
    <w:next w:val="189"/>
    <w:qFormat/>
    <w:uiPriority w:val="99"/>
    <w:pPr>
      <w:numPr>
        <w:ilvl w:val="5"/>
      </w:numPr>
      <w:outlineLvl w:val="5"/>
    </w:pPr>
  </w:style>
  <w:style w:type="paragraph" w:customStyle="1" w:styleId="195">
    <w:name w:val="五级条标题"/>
    <w:basedOn w:val="194"/>
    <w:next w:val="189"/>
    <w:qFormat/>
    <w:uiPriority w:val="99"/>
    <w:pPr>
      <w:numPr>
        <w:ilvl w:val="6"/>
      </w:numPr>
      <w:outlineLvl w:val="6"/>
    </w:pPr>
  </w:style>
  <w:style w:type="paragraph" w:customStyle="1" w:styleId="196">
    <w:name w:val="正文表标题"/>
    <w:next w:val="189"/>
    <w:qFormat/>
    <w:uiPriority w:val="99"/>
    <w:pPr>
      <w:numPr>
        <w:ilvl w:val="0"/>
        <w:numId w:val="10"/>
      </w:numPr>
      <w:jc w:val="center"/>
    </w:pPr>
    <w:rPr>
      <w:rFonts w:ascii="黑体" w:hAnsi="Times New Roman" w:eastAsia="黑体" w:cs="Times New Roman"/>
      <w:sz w:val="21"/>
      <w:lang w:val="en-US" w:eastAsia="zh-CN" w:bidi="ar-SA"/>
    </w:rPr>
  </w:style>
  <w:style w:type="paragraph" w:customStyle="1" w:styleId="197">
    <w:name w:val="标准书眉_奇数页"/>
    <w:next w:val="1"/>
    <w:qFormat/>
    <w:uiPriority w:val="99"/>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98">
    <w:name w:val="标准小四"/>
    <w:basedOn w:val="1"/>
    <w:qFormat/>
    <w:uiPriority w:val="99"/>
    <w:pPr>
      <w:ind w:firstLine="480" w:firstLineChars="200"/>
    </w:pPr>
    <w:rPr>
      <w:rFonts w:ascii="Arial" w:hAnsi="Arial"/>
      <w:sz w:val="24"/>
      <w:szCs w:val="21"/>
    </w:rPr>
  </w:style>
  <w:style w:type="paragraph" w:customStyle="1" w:styleId="199">
    <w:name w:val="样式 样式 正文文本缩进 + 仿宋_GB2312 小四 首行缩进:  0 厘米 行距: 1.5 倍行距 + (中文) 仿宋_GB... Char Char"/>
    <w:basedOn w:val="1"/>
    <w:qFormat/>
    <w:uiPriority w:val="99"/>
    <w:pPr>
      <w:ind w:firstLine="480" w:firstLineChars="200"/>
    </w:pPr>
    <w:rPr>
      <w:rFonts w:ascii="仿宋_GB2312" w:eastAsia="新宋体"/>
      <w:sz w:val="24"/>
      <w:szCs w:val="20"/>
    </w:rPr>
  </w:style>
  <w:style w:type="paragraph" w:customStyle="1" w:styleId="200">
    <w:name w:val="文档正文"/>
    <w:basedOn w:val="1"/>
    <w:qFormat/>
    <w:uiPriority w:val="99"/>
    <w:pPr>
      <w:adjustRightInd w:val="0"/>
      <w:spacing w:line="480" w:lineRule="atLeast"/>
      <w:ind w:firstLine="567"/>
      <w:textAlignment w:val="baseline"/>
    </w:pPr>
    <w:rPr>
      <w:kern w:val="0"/>
      <w:sz w:val="24"/>
      <w:szCs w:val="20"/>
    </w:rPr>
  </w:style>
  <w:style w:type="paragraph" w:customStyle="1" w:styleId="201">
    <w:name w:val="Char Char1 Char Char1 Char Char1"/>
    <w:basedOn w:val="1"/>
    <w:qFormat/>
    <w:uiPriority w:val="99"/>
    <w:pPr>
      <w:tabs>
        <w:tab w:val="left" w:pos="840"/>
      </w:tabs>
      <w:ind w:left="840" w:hanging="420"/>
    </w:pPr>
    <w:rPr>
      <w:rFonts w:ascii="Tahoma" w:hAnsi="Tahoma"/>
      <w:sz w:val="24"/>
    </w:rPr>
  </w:style>
  <w:style w:type="paragraph" w:customStyle="1" w:styleId="202">
    <w:name w:val="±í????Ñ"/>
    <w:basedOn w:val="1"/>
    <w:qFormat/>
    <w:uiPriority w:val="99"/>
    <w:pPr>
      <w:widowControl/>
      <w:numPr>
        <w:ilvl w:val="0"/>
        <w:numId w:val="11"/>
      </w:numPr>
      <w:overflowPunct w:val="0"/>
      <w:autoSpaceDE w:val="0"/>
      <w:autoSpaceDN w:val="0"/>
      <w:adjustRightInd w:val="0"/>
      <w:ind w:left="0" w:firstLine="0"/>
      <w:jc w:val="left"/>
      <w:textAlignment w:val="baseline"/>
    </w:pPr>
    <w:rPr>
      <w:rFonts w:ascii="Arial Narrow" w:hAnsi="Arial Narrow"/>
      <w:kern w:val="0"/>
      <w:sz w:val="18"/>
      <w:szCs w:val="20"/>
    </w:rPr>
  </w:style>
  <w:style w:type="paragraph" w:customStyle="1" w:styleId="203">
    <w:name w:val="数字标题1"/>
    <w:basedOn w:val="2"/>
    <w:next w:val="1"/>
    <w:qFormat/>
    <w:uiPriority w:val="99"/>
    <w:pPr>
      <w:numPr>
        <w:numId w:val="0"/>
      </w:numPr>
      <w:tabs>
        <w:tab w:val="clear" w:pos="432"/>
      </w:tabs>
      <w:ind w:left="480" w:hanging="480"/>
    </w:pPr>
  </w:style>
  <w:style w:type="paragraph" w:customStyle="1" w:styleId="204">
    <w:name w:val="数字标题2"/>
    <w:basedOn w:val="3"/>
    <w:next w:val="1"/>
    <w:autoRedefine/>
    <w:qFormat/>
    <w:uiPriority w:val="99"/>
    <w:pPr>
      <w:numPr>
        <w:ilvl w:val="1"/>
        <w:numId w:val="12"/>
      </w:numPr>
      <w:spacing w:before="260" w:after="260" w:line="416" w:lineRule="auto"/>
    </w:pPr>
    <w:rPr>
      <w:rFonts w:ascii="Times New Roman"/>
      <w:i/>
      <w:sz w:val="36"/>
      <w:szCs w:val="36"/>
      <w:lang w:val="en-US"/>
    </w:rPr>
  </w:style>
  <w:style w:type="paragraph" w:customStyle="1" w:styleId="205">
    <w:name w:val="数字标题3"/>
    <w:basedOn w:val="4"/>
    <w:next w:val="1"/>
    <w:qFormat/>
    <w:uiPriority w:val="99"/>
    <w:pPr>
      <w:spacing w:line="240" w:lineRule="auto"/>
    </w:pPr>
    <w:rPr>
      <w:sz w:val="28"/>
      <w:szCs w:val="28"/>
    </w:rPr>
  </w:style>
  <w:style w:type="paragraph" w:customStyle="1" w:styleId="206">
    <w:name w:val="数字标题4"/>
    <w:basedOn w:val="5"/>
    <w:qFormat/>
    <w:uiPriority w:val="99"/>
    <w:pPr>
      <w:numPr>
        <w:ilvl w:val="3"/>
        <w:numId w:val="0"/>
      </w:numPr>
      <w:tabs>
        <w:tab w:val="left" w:pos="0"/>
      </w:tabs>
      <w:spacing w:before="0" w:after="0" w:line="360" w:lineRule="auto"/>
      <w:ind w:left="1"/>
    </w:pPr>
    <w:rPr>
      <w:rFonts w:eastAsia="仿宋_GB2312" w:cs="Arial"/>
      <w:b/>
      <w:bCs w:val="0"/>
      <w:color w:val="000000"/>
      <w:kern w:val="0"/>
      <w:sz w:val="24"/>
      <w:szCs w:val="24"/>
      <w:lang w:val="en-US"/>
    </w:rPr>
  </w:style>
  <w:style w:type="paragraph" w:customStyle="1" w:styleId="207">
    <w:name w:val="数字标题5"/>
    <w:basedOn w:val="6"/>
    <w:next w:val="1"/>
    <w:qFormat/>
    <w:uiPriority w:val="99"/>
    <w:pPr>
      <w:numPr>
        <w:ilvl w:val="0"/>
        <w:numId w:val="0"/>
      </w:numPr>
      <w:tabs>
        <w:tab w:val="clear" w:pos="432"/>
        <w:tab w:val="clear" w:pos="1008"/>
      </w:tabs>
      <w:ind w:left="480" w:hanging="480"/>
    </w:pPr>
  </w:style>
  <w:style w:type="paragraph" w:customStyle="1" w:styleId="208">
    <w:name w:val="数字标题6"/>
    <w:basedOn w:val="7"/>
    <w:next w:val="1"/>
    <w:autoRedefine/>
    <w:qFormat/>
    <w:uiPriority w:val="99"/>
    <w:pPr>
      <w:numPr>
        <w:ilvl w:val="0"/>
        <w:numId w:val="12"/>
      </w:numPr>
      <w:tabs>
        <w:tab w:val="clear" w:pos="432"/>
        <w:tab w:val="clear" w:pos="1152"/>
      </w:tabs>
    </w:pPr>
    <w:rPr>
      <w:rFonts w:ascii="Times New Roman" w:hAnsi="Times New Roman" w:eastAsia="宋体"/>
      <w:i/>
    </w:rPr>
  </w:style>
  <w:style w:type="paragraph" w:customStyle="1" w:styleId="209">
    <w:name w:val="正文首行缩进1"/>
    <w:basedOn w:val="26"/>
    <w:qFormat/>
    <w:uiPriority w:val="99"/>
    <w:pPr>
      <w:suppressAutoHyphens/>
      <w:adjustRightInd/>
      <w:spacing w:after="120" w:line="240" w:lineRule="auto"/>
      <w:ind w:firstLine="420"/>
      <w:jc w:val="left"/>
    </w:pPr>
    <w:rPr>
      <w:rFonts w:ascii="Times New Roman"/>
      <w:kern w:val="1"/>
      <w:sz w:val="28"/>
      <w:szCs w:val="24"/>
      <w:lang w:val="en-US" w:eastAsia="ar-SA"/>
    </w:rPr>
  </w:style>
  <w:style w:type="paragraph" w:customStyle="1" w:styleId="210">
    <w:name w:val="默认段落样式"/>
    <w:basedOn w:val="136"/>
    <w:qFormat/>
    <w:uiPriority w:val="99"/>
    <w:pPr>
      <w:spacing w:before="0"/>
      <w:ind w:firstLine="480"/>
      <w:outlineLvl w:val="2"/>
    </w:pPr>
    <w:rPr>
      <w:rFonts w:ascii="仿宋_GB2312" w:hAnsi="宋体" w:eastAsia="仿宋_GB2312"/>
      <w:color w:val="000000"/>
      <w:szCs w:val="24"/>
    </w:rPr>
  </w:style>
  <w:style w:type="paragraph" w:customStyle="1" w:styleId="211">
    <w:name w:val="样式 标题 3H3 + 两端对齐"/>
    <w:basedOn w:val="4"/>
    <w:qFormat/>
    <w:uiPriority w:val="99"/>
    <w:pPr>
      <w:spacing w:before="0" w:after="0" w:line="240" w:lineRule="auto"/>
      <w:jc w:val="left"/>
    </w:pPr>
    <w:rPr>
      <w:rFonts w:cs="宋体"/>
      <w:sz w:val="21"/>
      <w:szCs w:val="20"/>
    </w:rPr>
  </w:style>
  <w:style w:type="paragraph" w:customStyle="1" w:styleId="212">
    <w:name w:val="表格"/>
    <w:basedOn w:val="1"/>
    <w:link w:val="427"/>
    <w:qFormat/>
    <w:uiPriority w:val="99"/>
    <w:pPr>
      <w:snapToGrid w:val="0"/>
      <w:ind w:firstLine="42" w:firstLineChars="21"/>
    </w:pPr>
    <w:rPr>
      <w:rFonts w:ascii="宋体" w:hAnsi="宋体"/>
      <w:kern w:val="0"/>
      <w:sz w:val="20"/>
      <w:szCs w:val="20"/>
    </w:rPr>
  </w:style>
  <w:style w:type="paragraph" w:customStyle="1" w:styleId="213">
    <w:name w:val="列表内容"/>
    <w:basedOn w:val="1"/>
    <w:next w:val="1"/>
    <w:qFormat/>
    <w:uiPriority w:val="99"/>
    <w:pPr>
      <w:widowControl/>
      <w:tabs>
        <w:tab w:val="left" w:pos="840"/>
      </w:tabs>
      <w:ind w:left="840" w:hanging="420"/>
      <w:jc w:val="left"/>
    </w:pPr>
    <w:rPr>
      <w:kern w:val="0"/>
      <w:sz w:val="18"/>
    </w:rPr>
  </w:style>
  <w:style w:type="paragraph" w:customStyle="1" w:styleId="214">
    <w:name w:val="tabletext"/>
    <w:basedOn w:val="1"/>
    <w:qFormat/>
    <w:uiPriority w:val="99"/>
    <w:pPr>
      <w:widowControl/>
      <w:spacing w:before="100" w:beforeAutospacing="1" w:after="100" w:afterAutospacing="1"/>
      <w:jc w:val="left"/>
    </w:pPr>
    <w:rPr>
      <w:rFonts w:ascii="宋体" w:hAnsi="宋体" w:cs="宋体"/>
      <w:kern w:val="0"/>
      <w:sz w:val="24"/>
    </w:rPr>
  </w:style>
  <w:style w:type="paragraph" w:customStyle="1" w:styleId="215">
    <w:name w:val="默认段落字体 Para Char Char Char Char Char Char Char Char Char Char Char Char Char Char Char Char Char Char Char"/>
    <w:basedOn w:val="1"/>
    <w:qFormat/>
    <w:uiPriority w:val="99"/>
    <w:rPr>
      <w:rFonts w:ascii="Tahoma" w:hAnsi="Tahoma"/>
      <w:sz w:val="24"/>
      <w:szCs w:val="20"/>
    </w:rPr>
  </w:style>
  <w:style w:type="paragraph" w:customStyle="1" w:styleId="216">
    <w:name w:val="表文字"/>
    <w:qFormat/>
    <w:uiPriority w:val="99"/>
    <w:rPr>
      <w:rFonts w:ascii="宋体" w:hAnsi="Times New Roman" w:eastAsia="宋体" w:cs="Times New Roman"/>
      <w:kern w:val="2"/>
      <w:lang w:val="en-US" w:eastAsia="zh-CN" w:bidi="ar-SA"/>
    </w:rPr>
  </w:style>
  <w:style w:type="paragraph" w:customStyle="1" w:styleId="217">
    <w:name w:val="Char Char Char"/>
    <w:basedOn w:val="1"/>
    <w:qFormat/>
    <w:uiPriority w:val="99"/>
    <w:rPr>
      <w:rFonts w:ascii="Tahoma" w:hAnsi="Tahoma"/>
      <w:sz w:val="24"/>
      <w:szCs w:val="20"/>
    </w:rPr>
  </w:style>
  <w:style w:type="paragraph" w:customStyle="1" w:styleId="218">
    <w:name w:val="style82 f9a f9a f9a"/>
    <w:basedOn w:val="1"/>
    <w:qFormat/>
    <w:uiPriority w:val="99"/>
    <w:pPr>
      <w:widowControl/>
      <w:spacing w:before="100" w:beforeAutospacing="1" w:after="100" w:afterAutospacing="1" w:line="276" w:lineRule="auto"/>
      <w:jc w:val="left"/>
    </w:pPr>
    <w:rPr>
      <w:rFonts w:ascii="宋体" w:hAnsi="宋体"/>
      <w:kern w:val="0"/>
      <w:sz w:val="24"/>
      <w:szCs w:val="20"/>
    </w:rPr>
  </w:style>
  <w:style w:type="paragraph" w:customStyle="1" w:styleId="219">
    <w:name w:val="f9a style88 f9a"/>
    <w:basedOn w:val="1"/>
    <w:qFormat/>
    <w:uiPriority w:val="99"/>
    <w:pPr>
      <w:widowControl/>
      <w:spacing w:before="100" w:beforeAutospacing="1" w:after="100" w:afterAutospacing="1" w:line="276" w:lineRule="auto"/>
      <w:jc w:val="left"/>
    </w:pPr>
    <w:rPr>
      <w:rFonts w:ascii="宋体" w:hAnsi="宋体"/>
      <w:kern w:val="0"/>
      <w:sz w:val="24"/>
      <w:szCs w:val="20"/>
    </w:rPr>
  </w:style>
  <w:style w:type="paragraph" w:customStyle="1" w:styleId="220">
    <w:name w:val="样式 仿宋_GB2312 小三 左侧:  1.06 厘米"/>
    <w:basedOn w:val="1"/>
    <w:qFormat/>
    <w:uiPriority w:val="99"/>
    <w:pPr>
      <w:ind w:left="601"/>
    </w:pPr>
    <w:rPr>
      <w:rFonts w:ascii="仿宋_GB2312" w:eastAsia="仿宋_GB2312"/>
      <w:sz w:val="24"/>
      <w:szCs w:val="20"/>
    </w:rPr>
  </w:style>
  <w:style w:type="paragraph" w:customStyle="1" w:styleId="221">
    <w:name w:val="Char Char Char Char Char Char1 Char"/>
    <w:basedOn w:val="1"/>
    <w:qFormat/>
    <w:uiPriority w:val="99"/>
    <w:pPr>
      <w:widowControl/>
      <w:spacing w:after="160" w:line="240" w:lineRule="exact"/>
      <w:jc w:val="left"/>
    </w:pPr>
    <w:rPr>
      <w:rFonts w:ascii="Verdana" w:hAnsi="Verdana"/>
      <w:kern w:val="0"/>
      <w:szCs w:val="20"/>
      <w:lang w:eastAsia="en-US"/>
    </w:rPr>
  </w:style>
  <w:style w:type="paragraph" w:customStyle="1" w:styleId="222">
    <w:name w:val="方案正文"/>
    <w:basedOn w:val="1"/>
    <w:qFormat/>
    <w:uiPriority w:val="99"/>
    <w:pPr>
      <w:adjustRightInd w:val="0"/>
      <w:snapToGrid w:val="0"/>
      <w:spacing w:line="324" w:lineRule="auto"/>
      <w:ind w:firstLine="482" w:firstLineChars="200"/>
    </w:pPr>
    <w:rPr>
      <w:rFonts w:ascii="仿宋_GB2312" w:eastAsia="仿宋_GB2312"/>
      <w:b/>
      <w:color w:val="000000"/>
      <w:sz w:val="24"/>
      <w:szCs w:val="20"/>
    </w:rPr>
  </w:style>
  <w:style w:type="paragraph" w:customStyle="1" w:styleId="223">
    <w:name w:val="Char Char Char Char Char Char"/>
    <w:basedOn w:val="1"/>
    <w:qFormat/>
    <w:uiPriority w:val="99"/>
    <w:pPr>
      <w:widowControl/>
      <w:spacing w:beforeLines="50" w:afterLines="50" w:line="240" w:lineRule="exact"/>
      <w:jc w:val="left"/>
    </w:pPr>
    <w:rPr>
      <w:rFonts w:ascii="Verdana" w:hAnsi="Verdana"/>
      <w:kern w:val="0"/>
      <w:sz w:val="20"/>
      <w:szCs w:val="20"/>
      <w:lang w:eastAsia="en-US"/>
    </w:rPr>
  </w:style>
  <w:style w:type="paragraph" w:customStyle="1" w:styleId="224">
    <w:name w:val="彩色底纹 - 强调文字颜色 11"/>
    <w:qFormat/>
    <w:uiPriority w:val="99"/>
    <w:rPr>
      <w:rFonts w:ascii="Times New Roman" w:hAnsi="Times New Roman" w:eastAsia="宋体" w:cs="Times New Roman"/>
      <w:kern w:val="2"/>
      <w:sz w:val="21"/>
      <w:lang w:val="en-US" w:eastAsia="zh-CN" w:bidi="ar-SA"/>
    </w:rPr>
  </w:style>
  <w:style w:type="paragraph" w:customStyle="1" w:styleId="225">
    <w:name w:val="标准有序列表（L1）"/>
    <w:basedOn w:val="16"/>
    <w:qFormat/>
    <w:uiPriority w:val="99"/>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226">
    <w:name w:val="首行缩进"/>
    <w:basedOn w:val="1"/>
    <w:qFormat/>
    <w:uiPriority w:val="99"/>
    <w:pPr>
      <w:ind w:firstLine="480" w:firstLineChars="200"/>
    </w:pPr>
    <w:rPr>
      <w:rFonts w:ascii="宋体"/>
      <w:sz w:val="24"/>
      <w:szCs w:val="20"/>
    </w:rPr>
  </w:style>
  <w:style w:type="paragraph" w:customStyle="1" w:styleId="227">
    <w:name w:val="Char3"/>
    <w:basedOn w:val="1"/>
    <w:qFormat/>
    <w:uiPriority w:val="99"/>
    <w:rPr>
      <w:rFonts w:ascii="仿宋_GB2312" w:eastAsia="仿宋_GB2312"/>
      <w:b/>
      <w:sz w:val="32"/>
      <w:szCs w:val="32"/>
    </w:rPr>
  </w:style>
  <w:style w:type="paragraph" w:customStyle="1" w:styleId="228">
    <w:name w:val="标准正文格式"/>
    <w:basedOn w:val="1"/>
    <w:link w:val="431"/>
    <w:qFormat/>
    <w:uiPriority w:val="99"/>
    <w:pPr>
      <w:widowControl/>
      <w:adjustRightInd w:val="0"/>
      <w:spacing w:before="60" w:after="120"/>
      <w:ind w:firstLine="200" w:firstLineChars="200"/>
      <w:textAlignment w:val="baseline"/>
    </w:pPr>
    <w:rPr>
      <w:rFonts w:ascii="宋体" w:eastAsia="仿宋_GB2312"/>
      <w:color w:val="000000"/>
      <w:kern w:val="0"/>
      <w:sz w:val="24"/>
      <w:szCs w:val="20"/>
    </w:rPr>
  </w:style>
  <w:style w:type="paragraph" w:customStyle="1" w:styleId="229">
    <w:name w:val="正文 首行缩进:  2 字符 Char"/>
    <w:basedOn w:val="1"/>
    <w:qFormat/>
    <w:uiPriority w:val="99"/>
    <w:pPr>
      <w:ind w:firstLine="480"/>
    </w:pPr>
    <w:rPr>
      <w:rFonts w:cs="宋体"/>
      <w:sz w:val="24"/>
      <w:szCs w:val="20"/>
    </w:rPr>
  </w:style>
  <w:style w:type="paragraph" w:customStyle="1" w:styleId="230">
    <w:name w:val="Char3 Char Char"/>
    <w:basedOn w:val="1"/>
    <w:qFormat/>
    <w:uiPriority w:val="99"/>
    <w:pPr>
      <w:widowControl/>
      <w:spacing w:after="160" w:line="240" w:lineRule="exact"/>
      <w:jc w:val="left"/>
    </w:pPr>
    <w:rPr>
      <w:rFonts w:ascii="Arial" w:hAnsi="Arial" w:cs="Verdana"/>
      <w:b/>
      <w:kern w:val="0"/>
      <w:sz w:val="24"/>
      <w:szCs w:val="20"/>
      <w:lang w:eastAsia="en-US"/>
    </w:rPr>
  </w:style>
  <w:style w:type="paragraph" w:customStyle="1" w:styleId="231">
    <w:name w:val="无间距"/>
    <w:qFormat/>
    <w:uiPriority w:val="99"/>
    <w:pPr>
      <w:widowControl w:val="0"/>
      <w:jc w:val="both"/>
    </w:pPr>
    <w:rPr>
      <w:rFonts w:ascii="Calibri" w:hAnsi="Calibri" w:eastAsia="宋体" w:cs="Times New Roman"/>
      <w:kern w:val="2"/>
      <w:sz w:val="21"/>
      <w:szCs w:val="22"/>
      <w:lang w:val="en-US" w:eastAsia="zh-CN" w:bidi="ar-SA"/>
    </w:rPr>
  </w:style>
  <w:style w:type="paragraph" w:customStyle="1" w:styleId="232">
    <w:name w:val="Char Char Char Char Char Char Char1"/>
    <w:basedOn w:val="1"/>
    <w:qFormat/>
    <w:uiPriority w:val="99"/>
    <w:pPr>
      <w:tabs>
        <w:tab w:val="left" w:pos="432"/>
      </w:tabs>
      <w:ind w:left="432" w:hanging="432"/>
    </w:pPr>
    <w:rPr>
      <w:rFonts w:ascii="仿宋_GB2312" w:eastAsia="仿宋_GB2312"/>
      <w:kern w:val="0"/>
      <w:sz w:val="24"/>
      <w:lang w:val="zh-CN"/>
    </w:rPr>
  </w:style>
  <w:style w:type="paragraph" w:customStyle="1" w:styleId="233">
    <w:name w:val="单元格左对齐"/>
    <w:basedOn w:val="1"/>
    <w:qFormat/>
    <w:uiPriority w:val="99"/>
    <w:rPr>
      <w:sz w:val="24"/>
    </w:rPr>
  </w:style>
  <w:style w:type="paragraph" w:customStyle="1" w:styleId="234">
    <w:name w:val="单元格居中"/>
    <w:basedOn w:val="1"/>
    <w:qFormat/>
    <w:uiPriority w:val="99"/>
    <w:pPr>
      <w:jc w:val="center"/>
    </w:pPr>
    <w:rPr>
      <w:sz w:val="24"/>
    </w:rPr>
  </w:style>
  <w:style w:type="paragraph" w:customStyle="1" w:styleId="235">
    <w:name w:val="正文1"/>
    <w:basedOn w:val="1"/>
    <w:link w:val="433"/>
    <w:qFormat/>
    <w:uiPriority w:val="99"/>
    <w:pPr>
      <w:widowControl/>
      <w:ind w:left="360" w:firstLine="420"/>
      <w:jc w:val="left"/>
    </w:pPr>
    <w:rPr>
      <w:rFonts w:ascii="宋体" w:hAnsi="宋体"/>
      <w:kern w:val="0"/>
      <w:sz w:val="20"/>
      <w:szCs w:val="20"/>
    </w:rPr>
  </w:style>
  <w:style w:type="paragraph" w:customStyle="1" w:styleId="236">
    <w:name w:val="Char Char Char1"/>
    <w:basedOn w:val="1"/>
    <w:qFormat/>
    <w:uiPriority w:val="99"/>
    <w:pPr>
      <w:tabs>
        <w:tab w:val="left" w:pos="0"/>
      </w:tabs>
    </w:pPr>
    <w:rPr>
      <w:rFonts w:eastAsia="仿宋_GB2312"/>
      <w:sz w:val="28"/>
    </w:rPr>
  </w:style>
  <w:style w:type="paragraph" w:customStyle="1" w:styleId="237">
    <w:name w:val="样式 左侧:  0.85 厘米 首行缩进:  0.85 厘米"/>
    <w:basedOn w:val="1"/>
    <w:qFormat/>
    <w:uiPriority w:val="99"/>
    <w:pPr>
      <w:ind w:firstLine="482"/>
    </w:pPr>
    <w:rPr>
      <w:rFonts w:cs="宋体"/>
      <w:sz w:val="24"/>
      <w:szCs w:val="20"/>
    </w:rPr>
  </w:style>
  <w:style w:type="paragraph" w:customStyle="1" w:styleId="238">
    <w:name w:val="小标题"/>
    <w:basedOn w:val="1"/>
    <w:qFormat/>
    <w:uiPriority w:val="99"/>
    <w:pPr>
      <w:adjustRightInd w:val="0"/>
      <w:spacing w:before="120" w:line="360" w:lineRule="atLeast"/>
      <w:ind w:left="1134"/>
      <w:jc w:val="left"/>
      <w:textAlignment w:val="baseline"/>
    </w:pPr>
    <w:rPr>
      <w:rFonts w:eastAsia="黑体"/>
      <w:kern w:val="0"/>
      <w:szCs w:val="20"/>
    </w:rPr>
  </w:style>
  <w:style w:type="paragraph" w:customStyle="1" w:styleId="239">
    <w:name w:val="正文样式 首行缩进:  0.74 厘米"/>
    <w:basedOn w:val="1"/>
    <w:qFormat/>
    <w:uiPriority w:val="99"/>
    <w:pPr>
      <w:spacing w:beforeLines="50"/>
      <w:ind w:firstLine="420"/>
    </w:pPr>
    <w:rPr>
      <w:rFonts w:cs="宋体"/>
      <w:sz w:val="24"/>
      <w:szCs w:val="20"/>
    </w:rPr>
  </w:style>
  <w:style w:type="paragraph" w:customStyle="1" w:styleId="240">
    <w:name w:val="标题五"/>
    <w:basedOn w:val="1"/>
    <w:qFormat/>
    <w:uiPriority w:val="99"/>
    <w:pPr>
      <w:spacing w:beforeLines="50"/>
    </w:pPr>
    <w:rPr>
      <w:b/>
      <w:sz w:val="24"/>
    </w:rPr>
  </w:style>
  <w:style w:type="paragraph" w:customStyle="1" w:styleId="241">
    <w:name w:val="正文（首行缩进）"/>
    <w:basedOn w:val="28"/>
    <w:qFormat/>
    <w:uiPriority w:val="99"/>
    <w:pPr>
      <w:widowControl/>
      <w:numPr>
        <w:ilvl w:val="0"/>
        <w:numId w:val="13"/>
      </w:numPr>
      <w:overflowPunct w:val="0"/>
      <w:autoSpaceDE w:val="0"/>
      <w:autoSpaceDN w:val="0"/>
      <w:adjustRightInd w:val="0"/>
      <w:spacing w:beforeLines="50" w:after="120" w:line="400" w:lineRule="exact"/>
      <w:ind w:left="200" w:leftChars="200" w:firstLine="200"/>
      <w:jc w:val="left"/>
      <w:textAlignment w:val="baseline"/>
    </w:pPr>
    <w:rPr>
      <w:rFonts w:ascii="Times New Roman" w:hAnsi="Times New Roman"/>
      <w:spacing w:val="10"/>
      <w:szCs w:val="20"/>
    </w:rPr>
  </w:style>
  <w:style w:type="paragraph" w:customStyle="1" w:styleId="242">
    <w:name w:val="标书正文格式"/>
    <w:qFormat/>
    <w:uiPriority w:val="99"/>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243">
    <w:name w:val="此正文"/>
    <w:basedOn w:val="1"/>
    <w:qFormat/>
    <w:uiPriority w:val="99"/>
    <w:pPr>
      <w:ind w:firstLine="200" w:firstLineChars="200"/>
    </w:pPr>
    <w:rPr>
      <w:sz w:val="24"/>
    </w:rPr>
  </w:style>
  <w:style w:type="paragraph" w:customStyle="1" w:styleId="244">
    <w:name w:val="ÕýÎÄÊ¡ÁÐÐËõ½ø"/>
    <w:basedOn w:val="1"/>
    <w:qFormat/>
    <w:uiPriority w:val="99"/>
    <w:pPr>
      <w:widowControl/>
      <w:overflowPunct w:val="0"/>
      <w:autoSpaceDE w:val="0"/>
      <w:autoSpaceDN w:val="0"/>
      <w:adjustRightInd w:val="0"/>
      <w:ind w:left="1134"/>
      <w:textAlignment w:val="baseline"/>
    </w:pPr>
    <w:rPr>
      <w:kern w:val="0"/>
      <w:szCs w:val="20"/>
    </w:rPr>
  </w:style>
  <w:style w:type="paragraph" w:customStyle="1" w:styleId="245">
    <w:name w:val="正文－恩普"/>
    <w:basedOn w:val="16"/>
    <w:qFormat/>
    <w:uiPriority w:val="99"/>
    <w:pPr>
      <w:adjustRightInd/>
      <w:snapToGrid/>
      <w:spacing w:before="100" w:beforeAutospacing="1" w:afterLines="50" w:afterAutospacing="1" w:line="360" w:lineRule="auto"/>
      <w:ind w:firstLine="480" w:firstLineChars="200"/>
      <w:jc w:val="left"/>
    </w:pPr>
    <w:rPr>
      <w:rFonts w:ascii="Times New Roman"/>
      <w:color w:val="auto"/>
      <w:kern w:val="0"/>
      <w:sz w:val="24"/>
    </w:rPr>
  </w:style>
  <w:style w:type="paragraph" w:customStyle="1" w:styleId="246">
    <w:name w:val="规划正文"/>
    <w:basedOn w:val="1"/>
    <w:qFormat/>
    <w:uiPriority w:val="99"/>
    <w:pPr>
      <w:spacing w:beforeLines="100"/>
      <w:jc w:val="left"/>
    </w:pPr>
    <w:rPr>
      <w:rFonts w:ascii="Arial" w:hAnsi="Arial" w:eastAsia="仿宋_GB2312"/>
      <w:bCs/>
      <w:sz w:val="28"/>
    </w:rPr>
  </w:style>
  <w:style w:type="paragraph" w:customStyle="1" w:styleId="247">
    <w:name w:val="MM Title"/>
    <w:basedOn w:val="73"/>
    <w:qFormat/>
    <w:uiPriority w:val="99"/>
    <w:pPr>
      <w:widowControl w:val="0"/>
      <w:adjustRightInd/>
      <w:spacing w:before="240" w:after="60"/>
      <w:textAlignment w:val="auto"/>
      <w:outlineLvl w:val="0"/>
    </w:pPr>
    <w:rPr>
      <w:rFonts w:ascii="Arial" w:hAnsi="Arial" w:cs="Arial"/>
      <w:bCs/>
      <w:kern w:val="2"/>
      <w:sz w:val="32"/>
      <w:szCs w:val="32"/>
    </w:rPr>
  </w:style>
  <w:style w:type="paragraph" w:customStyle="1" w:styleId="248">
    <w:name w:val="MM Topic 1"/>
    <w:basedOn w:val="2"/>
    <w:qFormat/>
    <w:uiPriority w:val="99"/>
    <w:pPr>
      <w:numPr>
        <w:numId w:val="0"/>
      </w:numPr>
    </w:pPr>
  </w:style>
  <w:style w:type="paragraph" w:customStyle="1" w:styleId="249">
    <w:name w:val="MM Topic 2"/>
    <w:basedOn w:val="3"/>
    <w:qFormat/>
    <w:uiPriority w:val="99"/>
    <w:pPr>
      <w:numPr>
        <w:ilvl w:val="1"/>
        <w:numId w:val="14"/>
      </w:numPr>
      <w:spacing w:before="260" w:after="260" w:line="416" w:lineRule="auto"/>
      <w:ind w:left="0" w:firstLine="0"/>
    </w:pPr>
    <w:rPr>
      <w:rFonts w:ascii="Arial" w:hAnsi="Arial" w:eastAsia="黑体"/>
      <w:sz w:val="32"/>
      <w:szCs w:val="32"/>
      <w:lang w:val="en-US"/>
    </w:rPr>
  </w:style>
  <w:style w:type="paragraph" w:customStyle="1" w:styleId="250">
    <w:name w:val="MM Topic 3"/>
    <w:basedOn w:val="4"/>
    <w:qFormat/>
    <w:uiPriority w:val="99"/>
  </w:style>
  <w:style w:type="paragraph" w:customStyle="1" w:styleId="251">
    <w:name w:val="MM Topic 4"/>
    <w:basedOn w:val="5"/>
    <w:qFormat/>
    <w:uiPriority w:val="99"/>
    <w:pPr>
      <w:numPr>
        <w:numId w:val="0"/>
      </w:numPr>
      <w:tabs>
        <w:tab w:val="clear" w:pos="432"/>
      </w:tabs>
    </w:pPr>
    <w:rPr>
      <w:lang w:val="en-US"/>
    </w:rPr>
  </w:style>
  <w:style w:type="paragraph" w:customStyle="1" w:styleId="252">
    <w:name w:val="MM Topic 5"/>
    <w:basedOn w:val="6"/>
    <w:qFormat/>
    <w:uiPriority w:val="99"/>
    <w:pPr>
      <w:numPr>
        <w:ilvl w:val="0"/>
        <w:numId w:val="14"/>
      </w:numPr>
      <w:tabs>
        <w:tab w:val="left" w:pos="900"/>
        <w:tab w:val="clear" w:pos="432"/>
      </w:tabs>
      <w:ind w:left="0" w:firstLine="0"/>
    </w:pPr>
  </w:style>
  <w:style w:type="paragraph" w:customStyle="1" w:styleId="253">
    <w:name w:val="MM Empty"/>
    <w:basedOn w:val="1"/>
    <w:qFormat/>
    <w:uiPriority w:val="99"/>
  </w:style>
  <w:style w:type="paragraph" w:customStyle="1" w:styleId="254">
    <w:name w:val="标准正文"/>
    <w:basedOn w:val="1"/>
    <w:link w:val="464"/>
    <w:qFormat/>
    <w:uiPriority w:val="99"/>
    <w:pPr>
      <w:spacing w:before="60" w:after="60"/>
      <w:ind w:firstLine="482" w:firstLineChars="200"/>
    </w:pPr>
    <w:rPr>
      <w:rFonts w:ascii="Arial" w:hAnsi="Arial"/>
      <w:b/>
      <w:kern w:val="0"/>
      <w:sz w:val="24"/>
      <w:szCs w:val="20"/>
    </w:rPr>
  </w:style>
  <w:style w:type="paragraph" w:customStyle="1" w:styleId="255">
    <w:name w:val="注释"/>
    <w:basedOn w:val="1"/>
    <w:qFormat/>
    <w:uiPriority w:val="99"/>
    <w:pPr>
      <w:ind w:firstLine="480"/>
    </w:pPr>
    <w:rPr>
      <w:sz w:val="24"/>
    </w:rPr>
  </w:style>
  <w:style w:type="paragraph" w:customStyle="1" w:styleId="256">
    <w:name w:val="xl30"/>
    <w:basedOn w:val="1"/>
    <w:qFormat/>
    <w:uiPriority w:val="99"/>
    <w:pPr>
      <w:widowControl/>
      <w:pBdr>
        <w:left w:val="single" w:color="auto" w:sz="4" w:space="0"/>
        <w:right w:val="single" w:color="auto" w:sz="4" w:space="0"/>
      </w:pBdr>
      <w:spacing w:before="100" w:beforeAutospacing="1" w:after="100" w:afterAutospacing="1"/>
      <w:jc w:val="center"/>
    </w:pPr>
    <w:rPr>
      <w:kern w:val="0"/>
      <w:szCs w:val="21"/>
    </w:rPr>
  </w:style>
  <w:style w:type="paragraph" w:customStyle="1" w:styleId="257">
    <w:name w:val="Char2 Char Char Char1"/>
    <w:basedOn w:val="1"/>
    <w:qFormat/>
    <w:uiPriority w:val="99"/>
    <w:rPr>
      <w:rFonts w:ascii="仿宋_GB2312" w:eastAsia="仿宋_GB2312"/>
      <w:b/>
      <w:sz w:val="32"/>
      <w:szCs w:val="32"/>
    </w:rPr>
  </w:style>
  <w:style w:type="paragraph" w:customStyle="1" w:styleId="258">
    <w:name w:val="pl"/>
    <w:basedOn w:val="1"/>
    <w:qFormat/>
    <w:uiPriority w:val="99"/>
    <w:pPr>
      <w:widowControl/>
      <w:tabs>
        <w:tab w:val="left" w:pos="1151"/>
        <w:tab w:val="left" w:pos="1985"/>
        <w:tab w:val="left" w:pos="8363"/>
        <w:tab w:val="decimal" w:pos="9639"/>
      </w:tabs>
      <w:jc w:val="left"/>
    </w:pPr>
    <w:rPr>
      <w:rFonts w:ascii="Verdana" w:hAnsi="Verdana"/>
      <w:bCs/>
      <w:color w:val="000000"/>
      <w:kern w:val="0"/>
      <w:sz w:val="22"/>
      <w:szCs w:val="20"/>
    </w:rPr>
  </w:style>
  <w:style w:type="paragraph" w:customStyle="1" w:styleId="259">
    <w:name w:val="列出段落11"/>
    <w:basedOn w:val="1"/>
    <w:qFormat/>
    <w:uiPriority w:val="99"/>
    <w:pPr>
      <w:ind w:firstLine="420" w:firstLineChars="200"/>
    </w:pPr>
  </w:style>
  <w:style w:type="paragraph" w:customStyle="1" w:styleId="260">
    <w:name w:val="font5"/>
    <w:basedOn w:val="1"/>
    <w:qFormat/>
    <w:uiPriority w:val="99"/>
    <w:pPr>
      <w:widowControl/>
      <w:spacing w:before="100" w:beforeAutospacing="1" w:after="100" w:afterAutospacing="1"/>
      <w:jc w:val="left"/>
    </w:pPr>
    <w:rPr>
      <w:rFonts w:ascii="宋体" w:hAnsi="宋体" w:cs="宋体"/>
      <w:kern w:val="0"/>
      <w:sz w:val="18"/>
      <w:szCs w:val="18"/>
    </w:rPr>
  </w:style>
  <w:style w:type="paragraph" w:customStyle="1" w:styleId="261">
    <w:name w:val="xl2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262">
    <w:name w:val="xl2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263">
    <w:name w:val="缺省文本"/>
    <w:basedOn w:val="1"/>
    <w:qFormat/>
    <w:uiPriority w:val="99"/>
    <w:pPr>
      <w:autoSpaceDE w:val="0"/>
      <w:autoSpaceDN w:val="0"/>
      <w:adjustRightInd w:val="0"/>
      <w:jc w:val="left"/>
    </w:pPr>
    <w:rPr>
      <w:kern w:val="0"/>
      <w:sz w:val="24"/>
    </w:rPr>
  </w:style>
  <w:style w:type="paragraph" w:customStyle="1" w:styleId="264">
    <w:name w:val="1 Char"/>
    <w:basedOn w:val="1"/>
    <w:qFormat/>
    <w:uiPriority w:val="99"/>
    <w:pPr>
      <w:tabs>
        <w:tab w:val="left" w:pos="432"/>
      </w:tabs>
      <w:spacing w:beforeLines="50" w:afterLines="50"/>
      <w:ind w:left="432" w:hanging="432"/>
    </w:pPr>
    <w:rPr>
      <w:sz w:val="24"/>
    </w:rPr>
  </w:style>
  <w:style w:type="paragraph" w:customStyle="1" w:styleId="265">
    <w:name w:val="无间隔1"/>
    <w:link w:val="445"/>
    <w:qFormat/>
    <w:uiPriority w:val="99"/>
    <w:rPr>
      <w:rFonts w:ascii="Calibri" w:hAnsi="Calibri" w:eastAsia="宋体" w:cs="Times New Roman"/>
      <w:sz w:val="22"/>
      <w:lang w:val="en-US" w:eastAsia="zh-CN" w:bidi="ar-SA"/>
    </w:rPr>
  </w:style>
  <w:style w:type="paragraph" w:customStyle="1" w:styleId="266">
    <w:name w:val="列出段落[858D7CFB-ED40-4347-BF05-701D383B685F][858D7CFB-ED40-4347-BF05-701D383B685F]"/>
    <w:basedOn w:val="1"/>
    <w:qFormat/>
    <w:uiPriority w:val="99"/>
    <w:pPr>
      <w:ind w:firstLine="420" w:firstLineChars="200"/>
    </w:pPr>
    <w:rPr>
      <w:szCs w:val="21"/>
    </w:rPr>
  </w:style>
  <w:style w:type="paragraph" w:customStyle="1" w:styleId="267">
    <w:name w:val="修订1"/>
    <w:qFormat/>
    <w:uiPriority w:val="99"/>
    <w:rPr>
      <w:rFonts w:ascii="Times New Roman" w:hAnsi="Times New Roman" w:eastAsia="宋体" w:cs="Times New Roman"/>
      <w:kern w:val="2"/>
      <w:sz w:val="21"/>
      <w:szCs w:val="24"/>
      <w:lang w:val="en-US" w:eastAsia="zh-CN" w:bidi="ar-SA"/>
    </w:rPr>
  </w:style>
  <w:style w:type="paragraph" w:customStyle="1" w:styleId="268">
    <w:name w:val="样式2"/>
    <w:basedOn w:val="136"/>
    <w:link w:val="446"/>
    <w:qFormat/>
    <w:uiPriority w:val="99"/>
    <w:pPr>
      <w:spacing w:before="0" w:line="460" w:lineRule="exact"/>
      <w:ind w:firstLine="480"/>
    </w:pPr>
    <w:rPr>
      <w:rFonts w:ascii="仿宋_GB2312" w:hAnsi="仿宋" w:eastAsia="仿宋_GB2312"/>
    </w:rPr>
  </w:style>
  <w:style w:type="paragraph" w:customStyle="1" w:styleId="269">
    <w:name w:val="标题2def"/>
    <w:basedOn w:val="73"/>
    <w:qFormat/>
    <w:uiPriority w:val="99"/>
    <w:pPr>
      <w:snapToGrid w:val="0"/>
      <w:spacing w:before="160" w:after="200"/>
      <w:outlineLvl w:val="0"/>
    </w:pPr>
    <w:rPr>
      <w:rFonts w:hAnsi="宋体" w:eastAsia="仿宋_GB2312"/>
      <w:sz w:val="32"/>
    </w:rPr>
  </w:style>
  <w:style w:type="paragraph" w:customStyle="1" w:styleId="270">
    <w:name w:val="CM29"/>
    <w:basedOn w:val="271"/>
    <w:next w:val="271"/>
    <w:qFormat/>
    <w:uiPriority w:val="99"/>
    <w:pPr>
      <w:spacing w:after="153"/>
    </w:pPr>
    <w:rPr>
      <w:rFonts w:ascii="黑体" w:eastAsia="黑体"/>
      <w:color w:val="auto"/>
    </w:rPr>
  </w:style>
  <w:style w:type="paragraph" w:customStyle="1" w:styleId="271">
    <w:name w:val="Default"/>
    <w:qFormat/>
    <w:uiPriority w:val="99"/>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272">
    <w:name w:val="CM11"/>
    <w:basedOn w:val="271"/>
    <w:next w:val="271"/>
    <w:qFormat/>
    <w:uiPriority w:val="99"/>
    <w:pPr>
      <w:spacing w:line="468" w:lineRule="atLeast"/>
    </w:pPr>
    <w:rPr>
      <w:rFonts w:ascii="黑体" w:eastAsia="黑体"/>
      <w:color w:val="auto"/>
    </w:rPr>
  </w:style>
  <w:style w:type="paragraph" w:customStyle="1" w:styleId="273">
    <w:name w:val="CM26"/>
    <w:basedOn w:val="271"/>
    <w:next w:val="271"/>
    <w:qFormat/>
    <w:uiPriority w:val="99"/>
    <w:pPr>
      <w:spacing w:after="210"/>
    </w:pPr>
    <w:rPr>
      <w:rFonts w:ascii="黑体" w:eastAsia="黑体"/>
      <w:color w:val="auto"/>
    </w:rPr>
  </w:style>
  <w:style w:type="paragraph" w:customStyle="1" w:styleId="274">
    <w:name w:val="List Paragraph11"/>
    <w:basedOn w:val="1"/>
    <w:link w:val="465"/>
    <w:qFormat/>
    <w:uiPriority w:val="99"/>
    <w:pPr>
      <w:ind w:firstLine="200" w:firstLineChars="200"/>
    </w:pPr>
    <w:rPr>
      <w:rFonts w:eastAsia="楷体_GB2312"/>
      <w:kern w:val="0"/>
      <w:sz w:val="24"/>
    </w:rPr>
  </w:style>
  <w:style w:type="paragraph" w:customStyle="1" w:styleId="275">
    <w:name w:val="font6"/>
    <w:basedOn w:val="1"/>
    <w:qFormat/>
    <w:uiPriority w:val="99"/>
    <w:pPr>
      <w:widowControl/>
      <w:spacing w:before="100" w:beforeAutospacing="1" w:after="100" w:afterAutospacing="1"/>
      <w:jc w:val="left"/>
    </w:pPr>
    <w:rPr>
      <w:rFonts w:ascii="宋体" w:hAnsi="宋体" w:cs="宋体"/>
      <w:kern w:val="0"/>
      <w:sz w:val="18"/>
      <w:szCs w:val="18"/>
    </w:rPr>
  </w:style>
  <w:style w:type="paragraph" w:customStyle="1" w:styleId="276">
    <w:name w:val="xl6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top"/>
    </w:pPr>
    <w:rPr>
      <w:rFonts w:ascii="宋体" w:hAnsi="宋体" w:cs="宋体"/>
      <w:kern w:val="0"/>
      <w:sz w:val="20"/>
      <w:szCs w:val="20"/>
    </w:rPr>
  </w:style>
  <w:style w:type="paragraph" w:customStyle="1" w:styleId="277">
    <w:name w:val="xl6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278">
    <w:name w:val="xl6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279">
    <w:name w:val="xl66"/>
    <w:basedOn w:val="1"/>
    <w:qFormat/>
    <w:uiPriority w:val="99"/>
    <w:pPr>
      <w:widowControl/>
      <w:spacing w:before="100" w:beforeAutospacing="1" w:after="100" w:afterAutospacing="1"/>
      <w:jc w:val="center"/>
    </w:pPr>
    <w:rPr>
      <w:rFonts w:ascii="宋体" w:hAnsi="宋体" w:cs="宋体"/>
      <w:kern w:val="0"/>
      <w:sz w:val="20"/>
      <w:szCs w:val="20"/>
    </w:rPr>
  </w:style>
  <w:style w:type="paragraph" w:customStyle="1" w:styleId="280">
    <w:name w:val="xl67"/>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b/>
      <w:bCs/>
      <w:kern w:val="0"/>
      <w:sz w:val="24"/>
    </w:rPr>
  </w:style>
  <w:style w:type="paragraph" w:customStyle="1" w:styleId="281">
    <w:name w:val="xl68"/>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b/>
      <w:bCs/>
      <w:color w:val="FF0000"/>
      <w:kern w:val="0"/>
      <w:sz w:val="24"/>
    </w:rPr>
  </w:style>
  <w:style w:type="paragraph" w:customStyle="1" w:styleId="282">
    <w:name w:val="xl6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18"/>
      <w:szCs w:val="18"/>
    </w:rPr>
  </w:style>
  <w:style w:type="paragraph" w:customStyle="1" w:styleId="283">
    <w:name w:val="xl7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18"/>
      <w:szCs w:val="18"/>
    </w:rPr>
  </w:style>
  <w:style w:type="paragraph" w:customStyle="1" w:styleId="284">
    <w:name w:val="xl7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color w:val="FF0000"/>
      <w:kern w:val="0"/>
      <w:sz w:val="18"/>
      <w:szCs w:val="18"/>
    </w:rPr>
  </w:style>
  <w:style w:type="paragraph" w:customStyle="1" w:styleId="285">
    <w:name w:val="xl7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color w:val="000000"/>
      <w:kern w:val="0"/>
      <w:sz w:val="18"/>
      <w:szCs w:val="18"/>
    </w:rPr>
  </w:style>
  <w:style w:type="paragraph" w:customStyle="1" w:styleId="286">
    <w:name w:val="xl7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color w:val="000000"/>
      <w:kern w:val="0"/>
      <w:sz w:val="18"/>
      <w:szCs w:val="18"/>
    </w:rPr>
  </w:style>
  <w:style w:type="paragraph" w:customStyle="1" w:styleId="287">
    <w:name w:val="xl74"/>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hAnsi="宋体" w:cs="宋体"/>
      <w:color w:val="FF0000"/>
      <w:kern w:val="0"/>
      <w:sz w:val="18"/>
      <w:szCs w:val="18"/>
    </w:rPr>
  </w:style>
  <w:style w:type="paragraph" w:customStyle="1" w:styleId="288">
    <w:name w:val="xl7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color w:val="FF0000"/>
      <w:kern w:val="0"/>
      <w:sz w:val="18"/>
      <w:szCs w:val="18"/>
    </w:rPr>
  </w:style>
  <w:style w:type="paragraph" w:customStyle="1" w:styleId="289">
    <w:name w:val="xl7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290">
    <w:name w:val="xl77"/>
    <w:basedOn w:val="1"/>
    <w:qFormat/>
    <w:uiPriority w:val="99"/>
    <w:pPr>
      <w:widowControl/>
      <w:pBdr>
        <w:top w:val="single" w:color="auto" w:sz="4" w:space="0"/>
      </w:pBdr>
      <w:spacing w:before="100" w:beforeAutospacing="1" w:after="100" w:afterAutospacing="1"/>
      <w:jc w:val="center"/>
    </w:pPr>
    <w:rPr>
      <w:rFonts w:ascii="宋体" w:hAnsi="宋体" w:cs="宋体"/>
      <w:kern w:val="0"/>
      <w:sz w:val="24"/>
    </w:rPr>
  </w:style>
  <w:style w:type="paragraph" w:customStyle="1" w:styleId="291">
    <w:name w:val="纯文本1"/>
    <w:basedOn w:val="1"/>
    <w:qFormat/>
    <w:uiPriority w:val="99"/>
    <w:rPr>
      <w:rFonts w:ascii="宋体" w:hAnsi="Courier New"/>
      <w:kern w:val="0"/>
      <w:sz w:val="20"/>
      <w:szCs w:val="20"/>
    </w:rPr>
  </w:style>
  <w:style w:type="paragraph" w:customStyle="1" w:styleId="292">
    <w:name w:val="xl24"/>
    <w:basedOn w:val="1"/>
    <w:qFormat/>
    <w:uiPriority w:val="99"/>
    <w:pPr>
      <w:widowControl/>
      <w:pBdr>
        <w:bottom w:val="single" w:color="auto" w:sz="8" w:space="0"/>
        <w:right w:val="single" w:color="auto" w:sz="8" w:space="0"/>
      </w:pBdr>
      <w:shd w:val="clear" w:color="auto" w:fill="FFFFFF"/>
      <w:spacing w:before="100" w:beforeAutospacing="1" w:after="100" w:afterAutospacing="1"/>
      <w:jc w:val="center"/>
    </w:pPr>
    <w:rPr>
      <w:rFonts w:ascii="宋体" w:hAnsi="宋体" w:cs="宋体"/>
      <w:color w:val="000000"/>
      <w:kern w:val="0"/>
      <w:sz w:val="20"/>
      <w:szCs w:val="20"/>
    </w:rPr>
  </w:style>
  <w:style w:type="paragraph" w:customStyle="1" w:styleId="293">
    <w:name w:val="xl26"/>
    <w:basedOn w:val="1"/>
    <w:qFormat/>
    <w:uiPriority w:val="99"/>
    <w:pPr>
      <w:widowControl/>
      <w:pBdr>
        <w:bottom w:val="single" w:color="auto" w:sz="8" w:space="0"/>
        <w:right w:val="single" w:color="auto" w:sz="8" w:space="0"/>
      </w:pBdr>
      <w:spacing w:before="100" w:beforeAutospacing="1" w:after="100" w:afterAutospacing="1"/>
      <w:jc w:val="center"/>
    </w:pPr>
    <w:rPr>
      <w:rFonts w:ascii="宋体" w:hAnsi="宋体" w:cs="宋体"/>
      <w:kern w:val="0"/>
      <w:sz w:val="20"/>
      <w:szCs w:val="20"/>
    </w:rPr>
  </w:style>
  <w:style w:type="paragraph" w:customStyle="1" w:styleId="294">
    <w:name w:val="xl27"/>
    <w:basedOn w:val="1"/>
    <w:qFormat/>
    <w:uiPriority w:val="99"/>
    <w:pPr>
      <w:widowControl/>
      <w:pBdr>
        <w:left w:val="single" w:color="auto" w:sz="8" w:space="0"/>
        <w:bottom w:val="single" w:color="auto" w:sz="8" w:space="0"/>
        <w:right w:val="single" w:color="auto" w:sz="8" w:space="0"/>
      </w:pBdr>
      <w:spacing w:before="100" w:beforeAutospacing="1" w:after="100" w:afterAutospacing="1"/>
      <w:jc w:val="center"/>
    </w:pPr>
    <w:rPr>
      <w:rFonts w:ascii="宋体" w:hAnsi="宋体" w:cs="宋体"/>
      <w:color w:val="000000"/>
      <w:kern w:val="0"/>
      <w:sz w:val="20"/>
      <w:szCs w:val="20"/>
    </w:rPr>
  </w:style>
  <w:style w:type="paragraph" w:customStyle="1" w:styleId="295">
    <w:name w:val="xl28"/>
    <w:basedOn w:val="1"/>
    <w:qFormat/>
    <w:uiPriority w:val="99"/>
    <w:pPr>
      <w:widowControl/>
      <w:pBdr>
        <w:top w:val="single" w:color="auto" w:sz="8" w:space="0"/>
        <w:left w:val="single" w:color="auto" w:sz="8" w:space="0"/>
        <w:right w:val="single" w:color="auto" w:sz="8" w:space="0"/>
      </w:pBdr>
      <w:spacing w:before="100" w:beforeAutospacing="1" w:after="100" w:afterAutospacing="1"/>
      <w:jc w:val="center"/>
    </w:pPr>
    <w:rPr>
      <w:rFonts w:ascii="宋体" w:hAnsi="宋体" w:cs="宋体"/>
      <w:color w:val="000000"/>
      <w:kern w:val="0"/>
      <w:sz w:val="20"/>
      <w:szCs w:val="20"/>
    </w:rPr>
  </w:style>
  <w:style w:type="paragraph" w:customStyle="1" w:styleId="296">
    <w:name w:val="xl29"/>
    <w:basedOn w:val="1"/>
    <w:qFormat/>
    <w:uiPriority w:val="99"/>
    <w:pPr>
      <w:widowControl/>
      <w:pBdr>
        <w:bottom w:val="single" w:color="auto" w:sz="8" w:space="0"/>
        <w:right w:val="single" w:color="auto" w:sz="8" w:space="0"/>
      </w:pBdr>
      <w:spacing w:before="100" w:beforeAutospacing="1" w:after="100" w:afterAutospacing="1"/>
      <w:jc w:val="center"/>
    </w:pPr>
    <w:rPr>
      <w:rFonts w:ascii="宋体" w:hAnsi="宋体" w:cs="宋体"/>
      <w:color w:val="FF0000"/>
      <w:kern w:val="0"/>
      <w:sz w:val="20"/>
      <w:szCs w:val="20"/>
    </w:rPr>
  </w:style>
  <w:style w:type="paragraph" w:customStyle="1" w:styleId="297">
    <w:name w:val="msonospacing"/>
    <w:qFormat/>
    <w:uiPriority w:val="99"/>
    <w:pPr>
      <w:widowControl w:val="0"/>
      <w:jc w:val="both"/>
    </w:pPr>
    <w:rPr>
      <w:rFonts w:ascii="Calibri" w:hAnsi="Calibri" w:eastAsia="宋体" w:cs="Times New Roman"/>
      <w:kern w:val="2"/>
      <w:sz w:val="21"/>
      <w:szCs w:val="22"/>
      <w:lang w:val="en-US" w:eastAsia="zh-CN" w:bidi="ar-SA"/>
    </w:rPr>
  </w:style>
  <w:style w:type="paragraph" w:customStyle="1" w:styleId="298">
    <w:name w:val="msormpane"/>
    <w:qFormat/>
    <w:uiPriority w:val="99"/>
    <w:rPr>
      <w:rFonts w:ascii="Times New Roman" w:hAnsi="Times New Roman" w:eastAsia="宋体" w:cs="Times New Roman"/>
      <w:kern w:val="2"/>
      <w:sz w:val="21"/>
      <w:lang w:val="en-US" w:eastAsia="zh-CN" w:bidi="ar-SA"/>
    </w:rPr>
  </w:style>
  <w:style w:type="paragraph" w:customStyle="1" w:styleId="299">
    <w:name w:val="msolistparagraph"/>
    <w:basedOn w:val="1"/>
    <w:qFormat/>
    <w:uiPriority w:val="99"/>
    <w:pPr>
      <w:ind w:firstLine="200" w:firstLineChars="200"/>
    </w:pPr>
    <w:rPr>
      <w:rFonts w:eastAsia="楷体_GB2312" w:cs="Lucida Sans"/>
      <w:sz w:val="24"/>
    </w:rPr>
  </w:style>
  <w:style w:type="paragraph" w:customStyle="1" w:styleId="300">
    <w:name w:val="Char21"/>
    <w:basedOn w:val="1"/>
    <w:qFormat/>
    <w:uiPriority w:val="99"/>
    <w:rPr>
      <w:rFonts w:ascii="仿宋_GB2312" w:eastAsia="仿宋_GB2312"/>
      <w:b/>
      <w:sz w:val="32"/>
      <w:szCs w:val="32"/>
    </w:rPr>
  </w:style>
  <w:style w:type="paragraph" w:customStyle="1" w:styleId="301">
    <w:name w:val="Char Char11"/>
    <w:basedOn w:val="1"/>
    <w:qFormat/>
    <w:uiPriority w:val="99"/>
    <w:pPr>
      <w:widowControl/>
      <w:spacing w:after="160" w:line="240" w:lineRule="exact"/>
      <w:jc w:val="left"/>
    </w:pPr>
    <w:rPr>
      <w:rFonts w:eastAsia="仿宋_GB2312"/>
      <w:sz w:val="28"/>
    </w:rPr>
  </w:style>
  <w:style w:type="paragraph" w:customStyle="1" w:styleId="302">
    <w:name w:val="Char1 Char Char Char Char Char Char Char Char Char Char Char1 Char Char Char Char Char Char Char Char Char Char Char Char Char Char1 Char Char Char Char1"/>
    <w:basedOn w:val="1"/>
    <w:qFormat/>
    <w:uiPriority w:val="99"/>
    <w:pPr>
      <w:adjustRightInd w:val="0"/>
    </w:pPr>
    <w:rPr>
      <w:kern w:val="0"/>
      <w:sz w:val="24"/>
      <w:szCs w:val="20"/>
    </w:rPr>
  </w:style>
  <w:style w:type="paragraph" w:customStyle="1" w:styleId="303">
    <w:name w:val="Char Char1 Char Char Char Char Char Char1"/>
    <w:basedOn w:val="1"/>
    <w:qFormat/>
    <w:uiPriority w:val="99"/>
    <w:rPr>
      <w:rFonts w:ascii="仿宋_GB2312" w:eastAsia="仿宋_GB2312"/>
      <w:b/>
      <w:sz w:val="32"/>
      <w:szCs w:val="20"/>
    </w:rPr>
  </w:style>
  <w:style w:type="paragraph" w:customStyle="1" w:styleId="304">
    <w:name w:val="Char Char Char Char Char Char Char Char1"/>
    <w:basedOn w:val="1"/>
    <w:qFormat/>
    <w:uiPriority w:val="99"/>
    <w:pPr>
      <w:tabs>
        <w:tab w:val="left" w:pos="360"/>
      </w:tabs>
    </w:pPr>
    <w:rPr>
      <w:sz w:val="24"/>
      <w:szCs w:val="20"/>
    </w:rPr>
  </w:style>
  <w:style w:type="paragraph" w:customStyle="1" w:styleId="305">
    <w:name w:val="Char Char Char Char Char Char Char Char Char Char Char Char1 Char1"/>
    <w:basedOn w:val="1"/>
    <w:qFormat/>
    <w:uiPriority w:val="99"/>
    <w:rPr>
      <w:rFonts w:ascii="Tahoma" w:hAnsi="Tahoma" w:cs="仿宋_GB2312"/>
      <w:sz w:val="24"/>
      <w:szCs w:val="20"/>
    </w:rPr>
  </w:style>
  <w:style w:type="paragraph" w:customStyle="1" w:styleId="306">
    <w:name w:val="Char Char Char Char Char Char1 Char1"/>
    <w:basedOn w:val="1"/>
    <w:qFormat/>
    <w:uiPriority w:val="99"/>
    <w:pPr>
      <w:widowControl/>
      <w:spacing w:after="160" w:line="240" w:lineRule="exact"/>
      <w:jc w:val="left"/>
    </w:pPr>
    <w:rPr>
      <w:rFonts w:ascii="Verdana" w:hAnsi="Verdana"/>
      <w:kern w:val="0"/>
      <w:szCs w:val="20"/>
      <w:lang w:eastAsia="en-US"/>
    </w:rPr>
  </w:style>
  <w:style w:type="paragraph" w:customStyle="1" w:styleId="307">
    <w:name w:val="Char Char Char Char Char Char1"/>
    <w:basedOn w:val="1"/>
    <w:qFormat/>
    <w:uiPriority w:val="99"/>
    <w:pPr>
      <w:widowControl/>
      <w:spacing w:beforeLines="50" w:afterLines="50" w:line="240" w:lineRule="exact"/>
      <w:jc w:val="left"/>
    </w:pPr>
    <w:rPr>
      <w:rFonts w:ascii="Verdana" w:hAnsi="Verdana"/>
      <w:kern w:val="0"/>
      <w:sz w:val="20"/>
      <w:szCs w:val="20"/>
      <w:lang w:eastAsia="en-US"/>
    </w:rPr>
  </w:style>
  <w:style w:type="paragraph" w:customStyle="1" w:styleId="308">
    <w:name w:val="Char32"/>
    <w:basedOn w:val="1"/>
    <w:qFormat/>
    <w:uiPriority w:val="99"/>
    <w:rPr>
      <w:rFonts w:ascii="仿宋_GB2312" w:eastAsia="仿宋_GB2312"/>
      <w:b/>
      <w:sz w:val="32"/>
      <w:szCs w:val="32"/>
    </w:rPr>
  </w:style>
  <w:style w:type="paragraph" w:customStyle="1" w:styleId="309">
    <w:name w:val="Char3 Char Char1"/>
    <w:basedOn w:val="1"/>
    <w:qFormat/>
    <w:uiPriority w:val="99"/>
    <w:pPr>
      <w:widowControl/>
      <w:spacing w:after="160" w:line="240" w:lineRule="exact"/>
      <w:jc w:val="left"/>
    </w:pPr>
    <w:rPr>
      <w:rFonts w:ascii="Arial" w:hAnsi="Arial" w:cs="Verdana"/>
      <w:b/>
      <w:kern w:val="0"/>
      <w:sz w:val="24"/>
      <w:szCs w:val="20"/>
      <w:lang w:eastAsia="en-US"/>
    </w:rPr>
  </w:style>
  <w:style w:type="paragraph" w:customStyle="1" w:styleId="310">
    <w:name w:val="font7"/>
    <w:basedOn w:val="1"/>
    <w:qFormat/>
    <w:uiPriority w:val="99"/>
    <w:pPr>
      <w:widowControl/>
      <w:spacing w:before="100" w:beforeAutospacing="1" w:after="100" w:afterAutospacing="1"/>
      <w:jc w:val="left"/>
    </w:pPr>
    <w:rPr>
      <w:rFonts w:ascii="宋体" w:hAnsi="宋体" w:cs="宋体"/>
      <w:kern w:val="0"/>
      <w:sz w:val="18"/>
      <w:szCs w:val="18"/>
    </w:rPr>
  </w:style>
  <w:style w:type="paragraph" w:customStyle="1" w:styleId="311">
    <w:name w:val="xl78"/>
    <w:basedOn w:val="1"/>
    <w:qFormat/>
    <w:uiPriority w:val="99"/>
    <w:pPr>
      <w:widowControl/>
      <w:pBdr>
        <w:top w:val="single" w:color="auto" w:sz="8" w:space="0"/>
        <w:bottom w:val="single" w:color="auto" w:sz="8" w:space="0"/>
        <w:right w:val="single" w:color="auto" w:sz="8" w:space="0"/>
      </w:pBdr>
      <w:spacing w:before="100" w:beforeAutospacing="1" w:after="100" w:afterAutospacing="1"/>
      <w:jc w:val="right"/>
      <w:textAlignment w:val="center"/>
    </w:pPr>
    <w:rPr>
      <w:rFonts w:ascii="宋体" w:hAnsi="宋体" w:cs="宋体"/>
      <w:color w:val="000000"/>
      <w:kern w:val="0"/>
      <w:sz w:val="20"/>
      <w:szCs w:val="20"/>
    </w:rPr>
  </w:style>
  <w:style w:type="paragraph" w:customStyle="1" w:styleId="312">
    <w:name w:val="xl79"/>
    <w:basedOn w:val="1"/>
    <w:qFormat/>
    <w:uiPriority w:val="99"/>
    <w:pPr>
      <w:widowControl/>
      <w:pBdr>
        <w:left w:val="single" w:color="auto" w:sz="8" w:space="0"/>
        <w:bottom w:val="single" w:color="auto" w:sz="8" w:space="0"/>
        <w:right w:val="single" w:color="auto" w:sz="8" w:space="0"/>
      </w:pBdr>
      <w:spacing w:before="100" w:beforeAutospacing="1" w:after="100" w:afterAutospacing="1"/>
      <w:textAlignment w:val="center"/>
    </w:pPr>
    <w:rPr>
      <w:rFonts w:ascii="宋体" w:hAnsi="宋体" w:cs="宋体"/>
      <w:color w:val="000000"/>
      <w:kern w:val="0"/>
      <w:sz w:val="20"/>
      <w:szCs w:val="20"/>
    </w:rPr>
  </w:style>
  <w:style w:type="paragraph" w:customStyle="1" w:styleId="313">
    <w:name w:val="xl80"/>
    <w:basedOn w:val="1"/>
    <w:qFormat/>
    <w:uiPriority w:val="99"/>
    <w:pPr>
      <w:widowControl/>
      <w:pBdr>
        <w:bottom w:val="single" w:color="auto" w:sz="8" w:space="0"/>
        <w:right w:val="single" w:color="auto" w:sz="8" w:space="0"/>
      </w:pBdr>
      <w:spacing w:before="100" w:beforeAutospacing="1" w:after="100" w:afterAutospacing="1"/>
      <w:textAlignment w:val="center"/>
    </w:pPr>
    <w:rPr>
      <w:rFonts w:ascii="宋体" w:hAnsi="宋体" w:cs="宋体"/>
      <w:color w:val="000000"/>
      <w:kern w:val="0"/>
      <w:sz w:val="20"/>
      <w:szCs w:val="20"/>
    </w:rPr>
  </w:style>
  <w:style w:type="paragraph" w:customStyle="1" w:styleId="314">
    <w:name w:val="xl81"/>
    <w:basedOn w:val="1"/>
    <w:qFormat/>
    <w:uiPriority w:val="99"/>
    <w:pPr>
      <w:widowControl/>
      <w:pBdr>
        <w:bottom w:val="single" w:color="auto" w:sz="8" w:space="0"/>
        <w:right w:val="single" w:color="auto" w:sz="8" w:space="0"/>
      </w:pBdr>
      <w:spacing w:before="100" w:beforeAutospacing="1" w:after="100" w:afterAutospacing="1"/>
      <w:jc w:val="right"/>
      <w:textAlignment w:val="center"/>
    </w:pPr>
    <w:rPr>
      <w:rFonts w:ascii="宋体" w:hAnsi="宋体" w:cs="宋体"/>
      <w:color w:val="000000"/>
      <w:kern w:val="0"/>
      <w:sz w:val="20"/>
      <w:szCs w:val="20"/>
    </w:rPr>
  </w:style>
  <w:style w:type="paragraph" w:customStyle="1" w:styleId="315">
    <w:name w:val="xl82"/>
    <w:basedOn w:val="1"/>
    <w:qFormat/>
    <w:uiPriority w:val="99"/>
    <w:pPr>
      <w:widowControl/>
      <w:pBdr>
        <w:top w:val="single" w:color="auto" w:sz="8" w:space="0"/>
        <w:bottom w:val="single" w:color="auto" w:sz="8" w:space="0"/>
        <w:right w:val="single" w:color="auto" w:sz="8"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316">
    <w:name w:val="xl83"/>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rFonts w:ascii="宋体" w:hAnsi="宋体" w:cs="宋体"/>
      <w:kern w:val="0"/>
      <w:sz w:val="22"/>
      <w:szCs w:val="22"/>
    </w:rPr>
  </w:style>
  <w:style w:type="paragraph" w:customStyle="1" w:styleId="317">
    <w:name w:val="xl84"/>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kern w:val="0"/>
      <w:sz w:val="22"/>
      <w:szCs w:val="22"/>
    </w:rPr>
  </w:style>
  <w:style w:type="paragraph" w:customStyle="1" w:styleId="318">
    <w:name w:val="xl85"/>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rFonts w:ascii="宋体" w:hAnsi="宋体" w:cs="宋体"/>
      <w:kern w:val="0"/>
      <w:sz w:val="22"/>
      <w:szCs w:val="22"/>
    </w:rPr>
  </w:style>
  <w:style w:type="paragraph" w:customStyle="1" w:styleId="319">
    <w:name w:val="xl86"/>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rFonts w:ascii="宋体" w:hAnsi="宋体" w:cs="宋体"/>
      <w:kern w:val="0"/>
      <w:sz w:val="22"/>
      <w:szCs w:val="22"/>
    </w:rPr>
  </w:style>
  <w:style w:type="paragraph" w:customStyle="1" w:styleId="320">
    <w:name w:val="xl87"/>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rFonts w:ascii="宋体" w:hAnsi="宋体" w:cs="宋体"/>
      <w:kern w:val="0"/>
      <w:sz w:val="22"/>
      <w:szCs w:val="22"/>
    </w:rPr>
  </w:style>
  <w:style w:type="paragraph" w:customStyle="1" w:styleId="321">
    <w:name w:val="xl88"/>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rFonts w:ascii="宋体" w:hAnsi="宋体" w:cs="宋体"/>
      <w:kern w:val="0"/>
      <w:sz w:val="22"/>
      <w:szCs w:val="22"/>
    </w:rPr>
  </w:style>
  <w:style w:type="paragraph" w:customStyle="1" w:styleId="322">
    <w:name w:val="xl89"/>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rFonts w:ascii="宋体" w:hAnsi="宋体" w:cs="宋体"/>
      <w:kern w:val="0"/>
      <w:sz w:val="22"/>
      <w:szCs w:val="22"/>
    </w:rPr>
  </w:style>
  <w:style w:type="paragraph" w:customStyle="1" w:styleId="323">
    <w:name w:val="xl90"/>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kern w:val="0"/>
      <w:sz w:val="22"/>
      <w:szCs w:val="22"/>
    </w:rPr>
  </w:style>
  <w:style w:type="paragraph" w:customStyle="1" w:styleId="324">
    <w:name w:val="xl91"/>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rFonts w:ascii="宋体" w:hAnsi="宋体" w:cs="宋体"/>
      <w:color w:val="FF0000"/>
      <w:kern w:val="0"/>
      <w:sz w:val="22"/>
      <w:szCs w:val="22"/>
    </w:rPr>
  </w:style>
  <w:style w:type="paragraph" w:customStyle="1" w:styleId="325">
    <w:name w:val="xl92"/>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color w:val="FF0000"/>
      <w:kern w:val="0"/>
      <w:sz w:val="22"/>
      <w:szCs w:val="22"/>
    </w:rPr>
  </w:style>
  <w:style w:type="paragraph" w:customStyle="1" w:styleId="326">
    <w:name w:val="xl93"/>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color w:val="FF0000"/>
      <w:kern w:val="0"/>
      <w:sz w:val="22"/>
      <w:szCs w:val="22"/>
    </w:rPr>
  </w:style>
  <w:style w:type="paragraph" w:customStyle="1" w:styleId="327">
    <w:name w:val="xl94"/>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color w:val="FF0000"/>
      <w:kern w:val="0"/>
      <w:sz w:val="22"/>
      <w:szCs w:val="22"/>
    </w:rPr>
  </w:style>
  <w:style w:type="paragraph" w:customStyle="1" w:styleId="328">
    <w:name w:val="xl95"/>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rFonts w:ascii="宋体" w:hAnsi="宋体" w:cs="宋体"/>
      <w:color w:val="FF0000"/>
      <w:kern w:val="0"/>
      <w:sz w:val="22"/>
      <w:szCs w:val="22"/>
    </w:rPr>
  </w:style>
  <w:style w:type="paragraph" w:customStyle="1" w:styleId="329">
    <w:name w:val="font8"/>
    <w:basedOn w:val="1"/>
    <w:qFormat/>
    <w:uiPriority w:val="99"/>
    <w:pPr>
      <w:widowControl/>
      <w:spacing w:before="100" w:beforeAutospacing="1" w:after="100" w:afterAutospacing="1"/>
      <w:jc w:val="left"/>
    </w:pPr>
    <w:rPr>
      <w:rFonts w:ascii="Arial" w:hAnsi="Arial" w:cs="Arial"/>
      <w:kern w:val="0"/>
      <w:sz w:val="18"/>
      <w:szCs w:val="18"/>
    </w:rPr>
  </w:style>
  <w:style w:type="paragraph" w:customStyle="1" w:styleId="330">
    <w:name w:val="font9"/>
    <w:basedOn w:val="1"/>
    <w:qFormat/>
    <w:uiPriority w:val="99"/>
    <w:pPr>
      <w:widowControl/>
      <w:spacing w:before="100" w:beforeAutospacing="1" w:after="100" w:afterAutospacing="1"/>
      <w:jc w:val="left"/>
    </w:pPr>
    <w:rPr>
      <w:rFonts w:ascii="宋体" w:hAnsi="宋体" w:cs="宋体"/>
      <w:kern w:val="0"/>
      <w:sz w:val="20"/>
      <w:szCs w:val="20"/>
    </w:rPr>
  </w:style>
  <w:style w:type="paragraph" w:customStyle="1" w:styleId="331">
    <w:name w:val="font10"/>
    <w:basedOn w:val="1"/>
    <w:qFormat/>
    <w:uiPriority w:val="99"/>
    <w:pPr>
      <w:widowControl/>
      <w:spacing w:before="100" w:beforeAutospacing="1" w:after="100" w:afterAutospacing="1"/>
      <w:jc w:val="left"/>
    </w:pPr>
    <w:rPr>
      <w:kern w:val="0"/>
      <w:sz w:val="18"/>
      <w:szCs w:val="18"/>
    </w:rPr>
  </w:style>
  <w:style w:type="paragraph" w:customStyle="1" w:styleId="332">
    <w:name w:val="xl31"/>
    <w:basedOn w:val="1"/>
    <w:qFormat/>
    <w:uiPriority w:val="99"/>
    <w:pPr>
      <w:widowControl/>
      <w:pBdr>
        <w:bottom w:val="single" w:color="auto" w:sz="8" w:space="0"/>
        <w:right w:val="single" w:color="auto" w:sz="8" w:space="0"/>
      </w:pBdr>
      <w:spacing w:before="100" w:beforeAutospacing="1" w:after="100" w:afterAutospacing="1"/>
      <w:jc w:val="center"/>
      <w:textAlignment w:val="center"/>
    </w:pPr>
    <w:rPr>
      <w:rFonts w:ascii="Arial" w:hAnsi="Arial" w:cs="Arial"/>
      <w:kern w:val="0"/>
      <w:sz w:val="20"/>
      <w:szCs w:val="20"/>
    </w:rPr>
  </w:style>
  <w:style w:type="paragraph" w:customStyle="1" w:styleId="333">
    <w:name w:val="xl32"/>
    <w:basedOn w:val="1"/>
    <w:qFormat/>
    <w:uiPriority w:val="99"/>
    <w:pPr>
      <w:widowControl/>
      <w:pBdr>
        <w:bottom w:val="single" w:color="auto" w:sz="8" w:space="0"/>
        <w:right w:val="single" w:color="auto" w:sz="8" w:space="0"/>
      </w:pBdr>
      <w:spacing w:before="100" w:beforeAutospacing="1" w:after="100" w:afterAutospacing="1"/>
      <w:jc w:val="center"/>
      <w:textAlignment w:val="center"/>
    </w:pPr>
    <w:rPr>
      <w:rFonts w:ascii="宋体" w:hAnsi="宋体" w:cs="宋体"/>
      <w:kern w:val="0"/>
      <w:sz w:val="20"/>
      <w:szCs w:val="20"/>
    </w:rPr>
  </w:style>
  <w:style w:type="paragraph" w:customStyle="1" w:styleId="334">
    <w:name w:val="xl33"/>
    <w:basedOn w:val="1"/>
    <w:qFormat/>
    <w:uiPriority w:val="99"/>
    <w:pPr>
      <w:widowControl/>
      <w:pBdr>
        <w:bottom w:val="single" w:color="auto" w:sz="8" w:space="0"/>
        <w:right w:val="single" w:color="auto" w:sz="8" w:space="0"/>
      </w:pBdr>
      <w:spacing w:before="100" w:beforeAutospacing="1" w:after="100" w:afterAutospacing="1"/>
      <w:jc w:val="center"/>
      <w:textAlignment w:val="center"/>
    </w:pPr>
    <w:rPr>
      <w:kern w:val="0"/>
      <w:sz w:val="18"/>
      <w:szCs w:val="18"/>
    </w:rPr>
  </w:style>
  <w:style w:type="paragraph" w:customStyle="1" w:styleId="335">
    <w:name w:val="xl34"/>
    <w:basedOn w:val="1"/>
    <w:qFormat/>
    <w:uiPriority w:val="99"/>
    <w:pPr>
      <w:widowControl/>
      <w:pBdr>
        <w:bottom w:val="single" w:color="auto" w:sz="8" w:space="0"/>
        <w:right w:val="single" w:color="auto" w:sz="8" w:space="0"/>
      </w:pBdr>
      <w:spacing w:before="100" w:beforeAutospacing="1" w:after="100" w:afterAutospacing="1"/>
      <w:jc w:val="center"/>
      <w:textAlignment w:val="center"/>
    </w:pPr>
    <w:rPr>
      <w:rFonts w:ascii="宋体" w:hAnsi="宋体" w:cs="宋体"/>
      <w:kern w:val="0"/>
      <w:sz w:val="22"/>
      <w:szCs w:val="22"/>
    </w:rPr>
  </w:style>
  <w:style w:type="paragraph" w:customStyle="1" w:styleId="336">
    <w:name w:val="xl35"/>
    <w:basedOn w:val="1"/>
    <w:qFormat/>
    <w:uiPriority w:val="99"/>
    <w:pPr>
      <w:widowControl/>
      <w:pBdr>
        <w:bottom w:val="single" w:color="auto" w:sz="8" w:space="0"/>
        <w:right w:val="single" w:color="auto" w:sz="8" w:space="0"/>
      </w:pBdr>
      <w:spacing w:before="100" w:beforeAutospacing="1" w:after="100" w:afterAutospacing="1"/>
      <w:jc w:val="center"/>
      <w:textAlignment w:val="center"/>
    </w:pPr>
    <w:rPr>
      <w:kern w:val="0"/>
      <w:sz w:val="20"/>
      <w:szCs w:val="20"/>
    </w:rPr>
  </w:style>
  <w:style w:type="paragraph" w:customStyle="1" w:styleId="337">
    <w:name w:val="xl36"/>
    <w:basedOn w:val="1"/>
    <w:qFormat/>
    <w:uiPriority w:val="99"/>
    <w:pPr>
      <w:widowControl/>
      <w:pBdr>
        <w:top w:val="single" w:color="auto" w:sz="8" w:space="0"/>
        <w:left w:val="single" w:color="auto" w:sz="8" w:space="0"/>
        <w:bottom w:val="single" w:color="auto" w:sz="8" w:space="0"/>
        <w:right w:val="single" w:color="auto" w:sz="8" w:space="0"/>
      </w:pBdr>
      <w:spacing w:before="100" w:beforeAutospacing="1" w:after="100" w:afterAutospacing="1"/>
      <w:jc w:val="center"/>
      <w:textAlignment w:val="center"/>
    </w:pPr>
    <w:rPr>
      <w:rFonts w:ascii="宋体" w:hAnsi="宋体" w:cs="宋体"/>
      <w:kern w:val="0"/>
      <w:sz w:val="18"/>
      <w:szCs w:val="18"/>
    </w:rPr>
  </w:style>
  <w:style w:type="paragraph" w:customStyle="1" w:styleId="338">
    <w:name w:val="xl37"/>
    <w:basedOn w:val="1"/>
    <w:qFormat/>
    <w:uiPriority w:val="99"/>
    <w:pPr>
      <w:widowControl/>
      <w:pBdr>
        <w:top w:val="single" w:color="auto" w:sz="8" w:space="0"/>
        <w:left w:val="single" w:color="auto" w:sz="8" w:space="0"/>
        <w:bottom w:val="single" w:color="auto" w:sz="8" w:space="0"/>
        <w:right w:val="single" w:color="auto" w:sz="8" w:space="0"/>
      </w:pBdr>
      <w:spacing w:before="100" w:beforeAutospacing="1" w:after="100" w:afterAutospacing="1"/>
      <w:jc w:val="center"/>
      <w:textAlignment w:val="center"/>
    </w:pPr>
    <w:rPr>
      <w:rFonts w:ascii="Arial" w:hAnsi="Arial" w:cs="Arial"/>
      <w:kern w:val="0"/>
      <w:sz w:val="18"/>
      <w:szCs w:val="18"/>
    </w:rPr>
  </w:style>
  <w:style w:type="paragraph" w:customStyle="1" w:styleId="339">
    <w:name w:val="xl38"/>
    <w:basedOn w:val="1"/>
    <w:qFormat/>
    <w:uiPriority w:val="99"/>
    <w:pPr>
      <w:widowControl/>
      <w:pBdr>
        <w:top w:val="single" w:color="auto" w:sz="8" w:space="0"/>
        <w:left w:val="single" w:color="auto" w:sz="8" w:space="0"/>
        <w:bottom w:val="single" w:color="auto" w:sz="8" w:space="0"/>
        <w:right w:val="single" w:color="auto" w:sz="8" w:space="0"/>
      </w:pBdr>
      <w:spacing w:before="100" w:beforeAutospacing="1" w:after="100" w:afterAutospacing="1"/>
      <w:jc w:val="center"/>
      <w:textAlignment w:val="center"/>
    </w:pPr>
    <w:rPr>
      <w:rFonts w:ascii="Arial" w:hAnsi="Arial" w:cs="Arial"/>
      <w:kern w:val="0"/>
      <w:sz w:val="20"/>
      <w:szCs w:val="20"/>
    </w:rPr>
  </w:style>
  <w:style w:type="paragraph" w:customStyle="1" w:styleId="340">
    <w:name w:val="xl39"/>
    <w:basedOn w:val="1"/>
    <w:qFormat/>
    <w:uiPriority w:val="99"/>
    <w:pPr>
      <w:widowControl/>
      <w:pBdr>
        <w:top w:val="single" w:color="auto" w:sz="8" w:space="0"/>
        <w:left w:val="single" w:color="auto" w:sz="8" w:space="0"/>
        <w:bottom w:val="single" w:color="auto" w:sz="8" w:space="0"/>
        <w:right w:val="single" w:color="auto" w:sz="8" w:space="0"/>
      </w:pBdr>
      <w:spacing w:before="100" w:beforeAutospacing="1" w:after="100" w:afterAutospacing="1"/>
      <w:jc w:val="center"/>
      <w:textAlignment w:val="center"/>
    </w:pPr>
    <w:rPr>
      <w:rFonts w:ascii="宋体" w:hAnsi="宋体" w:cs="宋体"/>
      <w:kern w:val="0"/>
      <w:sz w:val="20"/>
      <w:szCs w:val="20"/>
    </w:rPr>
  </w:style>
  <w:style w:type="paragraph" w:customStyle="1" w:styleId="341">
    <w:name w:val="xl40"/>
    <w:basedOn w:val="1"/>
    <w:qFormat/>
    <w:uiPriority w:val="99"/>
    <w:pPr>
      <w:widowControl/>
      <w:pBdr>
        <w:bottom w:val="single" w:color="auto" w:sz="8" w:space="0"/>
        <w:right w:val="single" w:color="auto" w:sz="8" w:space="0"/>
      </w:pBdr>
      <w:spacing w:before="100" w:beforeAutospacing="1" w:after="100" w:afterAutospacing="1"/>
      <w:jc w:val="center"/>
      <w:textAlignment w:val="center"/>
    </w:pPr>
    <w:rPr>
      <w:rFonts w:ascii="宋体" w:hAnsi="宋体" w:cs="宋体"/>
      <w:kern w:val="0"/>
      <w:szCs w:val="21"/>
    </w:rPr>
  </w:style>
  <w:style w:type="paragraph" w:customStyle="1" w:styleId="342">
    <w:name w:val="xl41"/>
    <w:basedOn w:val="1"/>
    <w:qFormat/>
    <w:uiPriority w:val="99"/>
    <w:pPr>
      <w:widowControl/>
      <w:pBdr>
        <w:bottom w:val="single" w:color="auto" w:sz="8" w:space="0"/>
        <w:right w:val="single" w:color="auto" w:sz="8" w:space="0"/>
      </w:pBdr>
      <w:spacing w:before="100" w:beforeAutospacing="1" w:after="100" w:afterAutospacing="1"/>
      <w:jc w:val="center"/>
      <w:textAlignment w:val="center"/>
    </w:pPr>
    <w:rPr>
      <w:rFonts w:ascii="微软雅黑" w:hAnsi="微软雅黑" w:eastAsia="微软雅黑" w:cs="宋体"/>
      <w:color w:val="333333"/>
      <w:kern w:val="0"/>
      <w:szCs w:val="21"/>
    </w:rPr>
  </w:style>
  <w:style w:type="paragraph" w:customStyle="1" w:styleId="343">
    <w:name w:val="xl42"/>
    <w:basedOn w:val="1"/>
    <w:qFormat/>
    <w:uiPriority w:val="99"/>
    <w:pPr>
      <w:widowControl/>
      <w:pBdr>
        <w:bottom w:val="single" w:color="auto" w:sz="8" w:space="0"/>
        <w:right w:val="single" w:color="auto" w:sz="8" w:space="0"/>
      </w:pBdr>
      <w:spacing w:before="100" w:beforeAutospacing="1" w:after="100" w:afterAutospacing="1"/>
      <w:jc w:val="center"/>
      <w:textAlignment w:val="center"/>
    </w:pPr>
    <w:rPr>
      <w:rFonts w:ascii="宋体" w:hAnsi="宋体" w:cs="宋体"/>
      <w:color w:val="000000"/>
      <w:kern w:val="0"/>
      <w:sz w:val="22"/>
      <w:szCs w:val="22"/>
    </w:rPr>
  </w:style>
  <w:style w:type="paragraph" w:customStyle="1" w:styleId="344">
    <w:name w:val="xl43"/>
    <w:basedOn w:val="1"/>
    <w:qFormat/>
    <w:uiPriority w:val="99"/>
    <w:pPr>
      <w:widowControl/>
      <w:pBdr>
        <w:bottom w:val="single" w:color="auto" w:sz="8" w:space="0"/>
        <w:right w:val="single" w:color="auto" w:sz="8" w:space="0"/>
      </w:pBdr>
      <w:spacing w:before="100" w:beforeAutospacing="1" w:after="100" w:afterAutospacing="1"/>
      <w:jc w:val="center"/>
      <w:textAlignment w:val="center"/>
    </w:pPr>
    <w:rPr>
      <w:rFonts w:ascii="宋体" w:hAnsi="宋体" w:cs="宋体"/>
      <w:color w:val="000000"/>
      <w:kern w:val="0"/>
      <w:szCs w:val="21"/>
    </w:rPr>
  </w:style>
  <w:style w:type="paragraph" w:customStyle="1" w:styleId="345">
    <w:name w:val="xl44"/>
    <w:basedOn w:val="1"/>
    <w:qFormat/>
    <w:uiPriority w:val="99"/>
    <w:pPr>
      <w:widowControl/>
      <w:pBdr>
        <w:left w:val="single" w:color="auto" w:sz="8" w:space="0"/>
        <w:bottom w:val="single" w:color="auto" w:sz="8" w:space="0"/>
        <w:right w:val="single" w:color="auto" w:sz="8" w:space="0"/>
      </w:pBdr>
      <w:spacing w:before="100" w:beforeAutospacing="1" w:after="100" w:afterAutospacing="1"/>
      <w:jc w:val="center"/>
      <w:textAlignment w:val="center"/>
    </w:pPr>
    <w:rPr>
      <w:rFonts w:ascii="宋体" w:hAnsi="宋体" w:cs="宋体"/>
      <w:b/>
      <w:bCs/>
      <w:kern w:val="0"/>
      <w:sz w:val="24"/>
    </w:rPr>
  </w:style>
  <w:style w:type="paragraph" w:customStyle="1" w:styleId="346">
    <w:name w:val="xl45"/>
    <w:basedOn w:val="1"/>
    <w:qFormat/>
    <w:uiPriority w:val="99"/>
    <w:pPr>
      <w:widowControl/>
      <w:pBdr>
        <w:bottom w:val="single" w:color="auto" w:sz="8" w:space="0"/>
        <w:right w:val="single" w:color="auto" w:sz="8" w:space="0"/>
      </w:pBdr>
      <w:spacing w:before="100" w:beforeAutospacing="1" w:after="100" w:afterAutospacing="1"/>
      <w:jc w:val="center"/>
      <w:textAlignment w:val="center"/>
    </w:pPr>
    <w:rPr>
      <w:rFonts w:ascii="仿宋_GB2312" w:hAnsi="宋体" w:eastAsia="仿宋_GB2312" w:cs="宋体"/>
      <w:b/>
      <w:bCs/>
      <w:color w:val="000000"/>
      <w:kern w:val="0"/>
      <w:sz w:val="24"/>
    </w:rPr>
  </w:style>
  <w:style w:type="paragraph" w:customStyle="1" w:styleId="347">
    <w:name w:val="xl46"/>
    <w:basedOn w:val="1"/>
    <w:qFormat/>
    <w:uiPriority w:val="99"/>
    <w:pPr>
      <w:widowControl/>
      <w:pBdr>
        <w:left w:val="single" w:color="auto" w:sz="8" w:space="0"/>
        <w:bottom w:val="single" w:color="auto" w:sz="8" w:space="0"/>
        <w:right w:val="single" w:color="auto" w:sz="8" w:space="0"/>
      </w:pBdr>
      <w:spacing w:before="100" w:beforeAutospacing="1" w:after="100" w:afterAutospacing="1"/>
      <w:jc w:val="center"/>
      <w:textAlignment w:val="center"/>
    </w:pPr>
    <w:rPr>
      <w:rFonts w:ascii="宋体" w:hAnsi="宋体" w:cs="宋体"/>
      <w:kern w:val="0"/>
      <w:sz w:val="24"/>
    </w:rPr>
  </w:style>
  <w:style w:type="paragraph" w:customStyle="1" w:styleId="348">
    <w:name w:val="xl47"/>
    <w:basedOn w:val="1"/>
    <w:qFormat/>
    <w:uiPriority w:val="99"/>
    <w:pPr>
      <w:widowControl/>
      <w:pBdr>
        <w:top w:val="single" w:color="auto" w:sz="8" w:space="0"/>
        <w:left w:val="single" w:color="auto" w:sz="8" w:space="0"/>
        <w:right w:val="single" w:color="auto" w:sz="8" w:space="0"/>
      </w:pBdr>
      <w:spacing w:before="100" w:beforeAutospacing="1" w:after="100" w:afterAutospacing="1"/>
      <w:jc w:val="center"/>
      <w:textAlignment w:val="center"/>
    </w:pPr>
    <w:rPr>
      <w:rFonts w:ascii="仿宋_GB2312" w:hAnsi="宋体" w:eastAsia="仿宋_GB2312" w:cs="宋体"/>
      <w:color w:val="000000"/>
      <w:kern w:val="0"/>
      <w:sz w:val="24"/>
    </w:rPr>
  </w:style>
  <w:style w:type="paragraph" w:customStyle="1" w:styleId="349">
    <w:name w:val="xl48"/>
    <w:basedOn w:val="1"/>
    <w:qFormat/>
    <w:uiPriority w:val="99"/>
    <w:pPr>
      <w:widowControl/>
      <w:pBdr>
        <w:left w:val="single" w:color="auto" w:sz="8" w:space="0"/>
        <w:right w:val="single" w:color="auto" w:sz="8" w:space="0"/>
      </w:pBdr>
      <w:spacing w:before="100" w:beforeAutospacing="1" w:after="100" w:afterAutospacing="1"/>
      <w:jc w:val="center"/>
      <w:textAlignment w:val="center"/>
    </w:pPr>
    <w:rPr>
      <w:rFonts w:ascii="仿宋_GB2312" w:hAnsi="宋体" w:eastAsia="仿宋_GB2312" w:cs="宋体"/>
      <w:color w:val="000000"/>
      <w:kern w:val="0"/>
      <w:sz w:val="24"/>
    </w:rPr>
  </w:style>
  <w:style w:type="paragraph" w:customStyle="1" w:styleId="350">
    <w:name w:val="TOC 标题1"/>
    <w:basedOn w:val="2"/>
    <w:next w:val="1"/>
    <w:qFormat/>
    <w:uiPriority w:val="99"/>
    <w:pPr>
      <w:widowControl/>
      <w:numPr>
        <w:numId w:val="0"/>
      </w:numPr>
      <w:spacing w:before="480" w:after="0" w:line="276" w:lineRule="auto"/>
      <w:jc w:val="left"/>
      <w:outlineLvl w:val="9"/>
    </w:pPr>
    <w:rPr>
      <w:rFonts w:ascii="Cambria" w:hAnsi="Cambria"/>
      <w:color w:val="365F91"/>
      <w:kern w:val="0"/>
      <w:sz w:val="28"/>
      <w:szCs w:val="28"/>
    </w:rPr>
  </w:style>
  <w:style w:type="paragraph" w:customStyle="1" w:styleId="351">
    <w:name w:val="封面标准名称"/>
    <w:qFormat/>
    <w:uiPriority w:val="99"/>
    <w:pPr>
      <w:widowControl w:val="0"/>
      <w:spacing w:line="680" w:lineRule="exact"/>
      <w:jc w:val="center"/>
      <w:textAlignment w:val="center"/>
    </w:pPr>
    <w:rPr>
      <w:rFonts w:ascii="黑体" w:hAnsi="Times New Roman" w:eastAsia="黑体" w:cs="Times New Roman"/>
      <w:sz w:val="52"/>
      <w:lang w:val="en-US" w:eastAsia="zh-CN" w:bidi="ar-SA"/>
    </w:rPr>
  </w:style>
  <w:style w:type="paragraph" w:customStyle="1" w:styleId="352">
    <w:name w:val="Char Char1 Char Char Char Char Char Char Char Char"/>
    <w:basedOn w:val="1"/>
    <w:qFormat/>
    <w:uiPriority w:val="99"/>
    <w:pPr>
      <w:spacing w:after="160" w:line="240" w:lineRule="exact"/>
      <w:jc w:val="left"/>
    </w:pPr>
    <w:rPr>
      <w:szCs w:val="20"/>
    </w:rPr>
  </w:style>
  <w:style w:type="paragraph" w:customStyle="1" w:styleId="353">
    <w:name w:val="大标题"/>
    <w:basedOn w:val="1"/>
    <w:qFormat/>
    <w:uiPriority w:val="99"/>
    <w:pPr>
      <w:autoSpaceDE w:val="0"/>
      <w:autoSpaceDN w:val="0"/>
      <w:adjustRightInd w:val="0"/>
      <w:spacing w:after="560"/>
      <w:jc w:val="center"/>
    </w:pPr>
    <w:rPr>
      <w:rFonts w:ascii="Arial Black" w:hAnsi="Arial Black"/>
      <w:b/>
      <w:kern w:val="0"/>
      <w:sz w:val="56"/>
      <w:szCs w:val="20"/>
    </w:rPr>
  </w:style>
  <w:style w:type="paragraph" w:customStyle="1" w:styleId="354">
    <w:name w:val="招标文件－标准正文"/>
    <w:basedOn w:val="38"/>
    <w:qFormat/>
    <w:uiPriority w:val="99"/>
    <w:rPr>
      <w:rFonts w:ascii="Times New Roman" w:hAnsi="Times New Roman"/>
      <w:color w:val="000000"/>
      <w:sz w:val="24"/>
    </w:rPr>
  </w:style>
  <w:style w:type="paragraph" w:customStyle="1" w:styleId="355">
    <w:name w:val="正文标号"/>
    <w:basedOn w:val="1"/>
    <w:qFormat/>
    <w:uiPriority w:val="99"/>
    <w:pPr>
      <w:numPr>
        <w:ilvl w:val="0"/>
        <w:numId w:val="15"/>
      </w:numPr>
      <w:tabs>
        <w:tab w:val="clear" w:pos="1620"/>
      </w:tabs>
      <w:spacing w:after="180" w:line="310" w:lineRule="auto"/>
      <w:ind w:left="0" w:right="210" w:firstLine="0"/>
    </w:pPr>
    <w:rPr>
      <w:szCs w:val="20"/>
    </w:rPr>
  </w:style>
  <w:style w:type="paragraph" w:customStyle="1" w:styleId="356">
    <w:name w:val="标题6"/>
    <w:basedOn w:val="1"/>
    <w:next w:val="2"/>
    <w:qFormat/>
    <w:uiPriority w:val="99"/>
    <w:pPr>
      <w:widowControl/>
      <w:snapToGrid w:val="0"/>
      <w:spacing w:beforeLines="50" w:afterLines="50" w:line="520" w:lineRule="atLeast"/>
      <w:ind w:firstLine="200" w:firstLineChars="200"/>
    </w:pPr>
    <w:rPr>
      <w:rFonts w:cs="Arial"/>
      <w:b/>
      <w:sz w:val="24"/>
    </w:rPr>
  </w:style>
  <w:style w:type="paragraph" w:customStyle="1" w:styleId="357">
    <w:name w:val="正文 + 宋体"/>
    <w:basedOn w:val="1"/>
    <w:next w:val="1"/>
    <w:qFormat/>
    <w:uiPriority w:val="99"/>
    <w:pPr>
      <w:spacing w:after="120" w:line="480" w:lineRule="auto"/>
    </w:pPr>
    <w:rPr>
      <w:rFonts w:ascii="宋体" w:hAnsi="宋体"/>
      <w:kern w:val="0"/>
      <w:sz w:val="24"/>
    </w:rPr>
  </w:style>
  <w:style w:type="paragraph" w:customStyle="1" w:styleId="358">
    <w:name w:val="pa-15"/>
    <w:basedOn w:val="1"/>
    <w:qFormat/>
    <w:uiPriority w:val="99"/>
    <w:pPr>
      <w:widowControl/>
      <w:spacing w:line="240" w:lineRule="atLeast"/>
      <w:jc w:val="center"/>
    </w:pPr>
    <w:rPr>
      <w:rFonts w:ascii="宋体" w:hAnsi="宋体" w:cs="宋体"/>
      <w:kern w:val="0"/>
      <w:sz w:val="24"/>
    </w:rPr>
  </w:style>
  <w:style w:type="paragraph" w:customStyle="1" w:styleId="359">
    <w:name w:val="p0"/>
    <w:basedOn w:val="1"/>
    <w:qFormat/>
    <w:uiPriority w:val="99"/>
    <w:pPr>
      <w:widowControl/>
    </w:pPr>
    <w:rPr>
      <w:kern w:val="0"/>
      <w:szCs w:val="20"/>
    </w:rPr>
  </w:style>
  <w:style w:type="paragraph" w:customStyle="1" w:styleId="360">
    <w:name w:val="样式 标题 2 + 四号"/>
    <w:basedOn w:val="3"/>
    <w:qFormat/>
    <w:uiPriority w:val="99"/>
    <w:pPr>
      <w:spacing w:before="120" w:after="120"/>
      <w:ind w:left="0" w:firstLine="0"/>
    </w:pPr>
    <w:rPr>
      <w:rFonts w:hAnsi="Arial"/>
      <w:sz w:val="28"/>
      <w:szCs w:val="32"/>
      <w:lang w:val="en-US"/>
    </w:rPr>
  </w:style>
  <w:style w:type="paragraph" w:customStyle="1" w:styleId="361">
    <w:name w:val="哈哈正文"/>
    <w:basedOn w:val="1"/>
    <w:link w:val="469"/>
    <w:qFormat/>
    <w:uiPriority w:val="99"/>
    <w:pPr>
      <w:ind w:firstLine="200" w:firstLineChars="200"/>
    </w:pPr>
    <w:rPr>
      <w:rFonts w:ascii="宋体" w:hAnsi="宋体"/>
      <w:kern w:val="0"/>
      <w:sz w:val="24"/>
      <w:szCs w:val="20"/>
    </w:rPr>
  </w:style>
  <w:style w:type="paragraph" w:customStyle="1" w:styleId="362">
    <w:name w:val="Char Char Char Char Char Char Char Char Char Char Char Char Char"/>
    <w:basedOn w:val="1"/>
    <w:qFormat/>
    <w:uiPriority w:val="99"/>
    <w:pPr>
      <w:widowControl/>
      <w:spacing w:after="160" w:line="240" w:lineRule="exact"/>
      <w:jc w:val="left"/>
    </w:pPr>
    <w:rPr>
      <w:rFonts w:ascii="Verdana" w:hAnsi="Verdana"/>
      <w:kern w:val="0"/>
      <w:sz w:val="20"/>
      <w:szCs w:val="20"/>
      <w:lang w:eastAsia="en-US"/>
    </w:rPr>
  </w:style>
  <w:style w:type="paragraph" w:customStyle="1" w:styleId="363">
    <w:name w:val="a2"/>
    <w:basedOn w:val="1"/>
    <w:qFormat/>
    <w:uiPriority w:val="99"/>
    <w:pPr>
      <w:widowControl/>
      <w:spacing w:before="100" w:beforeAutospacing="1" w:after="100" w:afterAutospacing="1"/>
      <w:jc w:val="left"/>
    </w:pPr>
    <w:rPr>
      <w:rFonts w:ascii="宋体" w:hAnsi="宋体" w:cs="宋体"/>
      <w:kern w:val="0"/>
      <w:sz w:val="24"/>
    </w:rPr>
  </w:style>
  <w:style w:type="paragraph" w:customStyle="1" w:styleId="364">
    <w:name w:val="样式3"/>
    <w:basedOn w:val="1"/>
    <w:link w:val="470"/>
    <w:qFormat/>
    <w:uiPriority w:val="99"/>
    <w:pPr>
      <w:numPr>
        <w:ilvl w:val="0"/>
        <w:numId w:val="16"/>
      </w:numPr>
      <w:adjustRightInd w:val="0"/>
      <w:snapToGrid w:val="0"/>
    </w:pPr>
    <w:rPr>
      <w:rFonts w:ascii="仿宋_GB2312" w:hAnsi="仿宋" w:eastAsia="仿宋_GB2312"/>
      <w:b/>
      <w:color w:val="000000"/>
      <w:sz w:val="28"/>
      <w:szCs w:val="28"/>
    </w:rPr>
  </w:style>
  <w:style w:type="paragraph" w:customStyle="1" w:styleId="365">
    <w:name w:val="样式 正文文字缩进 + 仿宋_GB2312"/>
    <w:basedOn w:val="28"/>
    <w:qFormat/>
    <w:uiPriority w:val="99"/>
    <w:pPr>
      <w:widowControl/>
      <w:tabs>
        <w:tab w:val="right" w:pos="8640"/>
      </w:tabs>
      <w:spacing w:before="120" w:line="240" w:lineRule="auto"/>
    </w:pPr>
    <w:rPr>
      <w:rFonts w:ascii="仿宋_GB2312" w:hAnsi="仿宋_GB2312"/>
    </w:rPr>
  </w:style>
  <w:style w:type="paragraph" w:customStyle="1" w:styleId="366">
    <w:name w:val="Char Char Char1 Char"/>
    <w:basedOn w:val="1"/>
    <w:qFormat/>
    <w:uiPriority w:val="99"/>
    <w:rPr>
      <w:szCs w:val="20"/>
    </w:rPr>
  </w:style>
  <w:style w:type="paragraph" w:customStyle="1" w:styleId="367">
    <w:name w:val="样式5"/>
    <w:basedOn w:val="1"/>
    <w:qFormat/>
    <w:uiPriority w:val="99"/>
    <w:pPr>
      <w:adjustRightInd w:val="0"/>
      <w:spacing w:line="440" w:lineRule="exact"/>
      <w:ind w:left="2" w:firstLine="480" w:firstLineChars="200"/>
    </w:pPr>
    <w:rPr>
      <w:rFonts w:ascii="仿宋_GB2312" w:hAnsi="仿宋" w:eastAsia="仿宋_GB2312"/>
      <w:sz w:val="24"/>
    </w:rPr>
  </w:style>
  <w:style w:type="paragraph" w:customStyle="1" w:styleId="368">
    <w:name w:val="带编号样式"/>
    <w:basedOn w:val="1"/>
    <w:link w:val="475"/>
    <w:qFormat/>
    <w:uiPriority w:val="99"/>
    <w:pPr>
      <w:numPr>
        <w:ilvl w:val="0"/>
        <w:numId w:val="17"/>
      </w:numPr>
      <w:tabs>
        <w:tab w:val="left" w:pos="840"/>
      </w:tabs>
      <w:adjustRightInd w:val="0"/>
      <w:snapToGrid w:val="0"/>
    </w:pPr>
    <w:rPr>
      <w:rFonts w:ascii="仿宋_GB2312" w:hAnsi="Calibri" w:eastAsia="仿宋_GB2312"/>
      <w:color w:val="000000"/>
      <w:sz w:val="24"/>
      <w:szCs w:val="22"/>
    </w:rPr>
  </w:style>
  <w:style w:type="paragraph" w:customStyle="1" w:styleId="369">
    <w:name w:val="tableheading"/>
    <w:basedOn w:val="1"/>
    <w:qFormat/>
    <w:uiPriority w:val="99"/>
    <w:pPr>
      <w:widowControl/>
      <w:spacing w:before="100" w:beforeAutospacing="1" w:after="100" w:afterAutospacing="1"/>
      <w:jc w:val="left"/>
    </w:pPr>
    <w:rPr>
      <w:rFonts w:ascii="宋体" w:hAnsi="宋体" w:cs="宋体"/>
      <w:kern w:val="0"/>
      <w:sz w:val="24"/>
    </w:rPr>
  </w:style>
  <w:style w:type="paragraph" w:customStyle="1" w:styleId="370">
    <w:name w:val="公文正文"/>
    <w:basedOn w:val="1"/>
    <w:link w:val="477"/>
    <w:qFormat/>
    <w:uiPriority w:val="99"/>
    <w:pPr>
      <w:spacing w:before="156"/>
      <w:ind w:firstLine="360" w:firstLineChars="200"/>
    </w:pPr>
    <w:rPr>
      <w:rFonts w:ascii="仿宋_GB2312" w:eastAsia="仿宋_GB2312"/>
      <w:kern w:val="0"/>
      <w:sz w:val="24"/>
    </w:rPr>
  </w:style>
  <w:style w:type="paragraph" w:customStyle="1" w:styleId="371">
    <w:name w:val="中等深浅网格 21"/>
    <w:qFormat/>
    <w:uiPriority w:val="99"/>
    <w:pPr>
      <w:widowControl w:val="0"/>
      <w:jc w:val="both"/>
    </w:pPr>
    <w:rPr>
      <w:rFonts w:ascii="Calibri" w:hAnsi="Calibri" w:eastAsia="宋体" w:cs="Times New Roman"/>
      <w:kern w:val="2"/>
      <w:sz w:val="21"/>
      <w:szCs w:val="22"/>
      <w:lang w:val="en-US" w:eastAsia="zh-CN" w:bidi="ar-SA"/>
    </w:rPr>
  </w:style>
  <w:style w:type="paragraph" w:customStyle="1" w:styleId="372">
    <w:name w:val="Char Char1 Char Char Char Char1 Char Char Char Char Char Char"/>
    <w:basedOn w:val="1"/>
    <w:qFormat/>
    <w:uiPriority w:val="99"/>
    <w:pPr>
      <w:widowControl/>
      <w:ind w:firstLine="200" w:firstLineChars="200"/>
    </w:pPr>
    <w:rPr>
      <w:rFonts w:ascii="Tahoma" w:hAnsi="Tahoma" w:cs="Arial"/>
      <w:sz w:val="24"/>
      <w:szCs w:val="20"/>
    </w:rPr>
  </w:style>
  <w:style w:type="paragraph" w:customStyle="1" w:styleId="373">
    <w:name w:val="Proposals body"/>
    <w:basedOn w:val="1"/>
    <w:next w:val="1"/>
    <w:qFormat/>
    <w:uiPriority w:val="99"/>
    <w:pPr>
      <w:widowControl/>
      <w:jc w:val="left"/>
    </w:pPr>
    <w:rPr>
      <w:rFonts w:ascii="宋体"/>
      <w:color w:val="000000"/>
      <w:kern w:val="0"/>
      <w:sz w:val="24"/>
      <w:szCs w:val="20"/>
    </w:rPr>
  </w:style>
  <w:style w:type="paragraph" w:customStyle="1" w:styleId="374">
    <w:name w:val="表格（小）"/>
    <w:basedOn w:val="1"/>
    <w:qFormat/>
    <w:uiPriority w:val="99"/>
    <w:pPr>
      <w:snapToGrid w:val="0"/>
      <w:spacing w:line="300" w:lineRule="auto"/>
    </w:pPr>
    <w:rPr>
      <w:rFonts w:eastAsia="仿宋"/>
      <w:szCs w:val="21"/>
    </w:rPr>
  </w:style>
  <w:style w:type="paragraph" w:customStyle="1" w:styleId="375">
    <w:name w:val="1."/>
    <w:basedOn w:val="1"/>
    <w:qFormat/>
    <w:uiPriority w:val="99"/>
    <w:pPr>
      <w:ind w:firstLine="480" w:firstLineChars="200"/>
    </w:pPr>
    <w:rPr>
      <w:sz w:val="24"/>
    </w:rPr>
  </w:style>
  <w:style w:type="paragraph" w:customStyle="1" w:styleId="376">
    <w:name w:val="Char Char Char Char Char Char Char Char Char Char Char1 Char"/>
    <w:basedOn w:val="1"/>
    <w:qFormat/>
    <w:uiPriority w:val="99"/>
    <w:rPr>
      <w:rFonts w:ascii="Tahoma" w:hAnsi="Tahoma"/>
      <w:sz w:val="24"/>
    </w:rPr>
  </w:style>
  <w:style w:type="paragraph" w:customStyle="1" w:styleId="377">
    <w:name w:val="页眉1"/>
    <w:basedOn w:val="1"/>
    <w:qFormat/>
    <w:uiPriority w:val="99"/>
    <w:pPr>
      <w:pBdr>
        <w:bottom w:val="single" w:color="auto" w:sz="6" w:space="1"/>
      </w:pBdr>
      <w:tabs>
        <w:tab w:val="center" w:pos="4153"/>
        <w:tab w:val="right" w:pos="8306"/>
      </w:tabs>
      <w:snapToGrid w:val="0"/>
      <w:jc w:val="center"/>
    </w:pPr>
    <w:rPr>
      <w:kern w:val="0"/>
      <w:sz w:val="18"/>
      <w:szCs w:val="18"/>
    </w:rPr>
  </w:style>
  <w:style w:type="paragraph" w:customStyle="1" w:styleId="378">
    <w:name w:val="正文首行缩进（ACK）"/>
    <w:basedOn w:val="1"/>
    <w:link w:val="481"/>
    <w:qFormat/>
    <w:uiPriority w:val="99"/>
    <w:pPr>
      <w:widowControl/>
      <w:spacing w:after="50" w:line="300" w:lineRule="auto"/>
      <w:ind w:firstLine="200" w:firstLineChars="200"/>
      <w:jc w:val="left"/>
    </w:pPr>
    <w:rPr>
      <w:rFonts w:ascii="Arial" w:hAnsi="Arial"/>
      <w:kern w:val="0"/>
      <w:sz w:val="20"/>
      <w:szCs w:val="21"/>
    </w:rPr>
  </w:style>
  <w:style w:type="paragraph" w:customStyle="1" w:styleId="379">
    <w:name w:val="正文文本 21"/>
    <w:basedOn w:val="1"/>
    <w:qFormat/>
    <w:uiPriority w:val="99"/>
    <w:pPr>
      <w:adjustRightInd w:val="0"/>
      <w:spacing w:line="300" w:lineRule="auto"/>
      <w:jc w:val="center"/>
      <w:textAlignment w:val="baseline"/>
    </w:pPr>
    <w:rPr>
      <w:rFonts w:ascii="宋体" w:hAnsi="宋体"/>
      <w:sz w:val="24"/>
      <w:szCs w:val="20"/>
    </w:rPr>
  </w:style>
  <w:style w:type="paragraph" w:customStyle="1" w:styleId="380">
    <w:name w:val="table_lines"/>
    <w:basedOn w:val="1"/>
    <w:qFormat/>
    <w:uiPriority w:val="99"/>
    <w:pPr>
      <w:widowControl/>
      <w:jc w:val="left"/>
    </w:pPr>
    <w:rPr>
      <w:kern w:val="0"/>
      <w:sz w:val="20"/>
      <w:szCs w:val="20"/>
    </w:rPr>
  </w:style>
  <w:style w:type="paragraph" w:customStyle="1" w:styleId="381">
    <w:name w:val="Normal New"/>
    <w:qFormat/>
    <w:uiPriority w:val="99"/>
    <w:pPr>
      <w:widowControl w:val="0"/>
      <w:jc w:val="both"/>
    </w:pPr>
    <w:rPr>
      <w:rFonts w:ascii="Times New Roman" w:hAnsi="Times New Roman" w:eastAsia="宋体" w:cs="Times New Roman"/>
      <w:kern w:val="2"/>
      <w:sz w:val="21"/>
      <w:lang w:val="en-US" w:eastAsia="zh-CN" w:bidi="ar-SA"/>
    </w:rPr>
  </w:style>
  <w:style w:type="paragraph" w:customStyle="1" w:styleId="382">
    <w:name w:val="Char3 Char Char Char Char Char Char"/>
    <w:basedOn w:val="1"/>
    <w:qFormat/>
    <w:uiPriority w:val="99"/>
    <w:rPr>
      <w:rFonts w:ascii="Arial" w:hAnsi="Arial" w:eastAsia="黑体" w:cs="Arial"/>
      <w:kern w:val="0"/>
      <w:szCs w:val="21"/>
    </w:rPr>
  </w:style>
  <w:style w:type="paragraph" w:customStyle="1" w:styleId="383">
    <w:name w:val="正文，首行缩进:  2 字符"/>
    <w:qFormat/>
    <w:uiPriority w:val="99"/>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384">
    <w:name w:val="PDGInstructions"/>
    <w:basedOn w:val="1"/>
    <w:qFormat/>
    <w:uiPriority w:val="99"/>
    <w:pPr>
      <w:widowControl/>
      <w:spacing w:before="60" w:after="60"/>
      <w:ind w:right="360"/>
      <w:jc w:val="left"/>
    </w:pPr>
    <w:rPr>
      <w:rFonts w:ascii="Garamond" w:hAnsi="Garamond"/>
      <w:color w:val="FF0000"/>
      <w:kern w:val="0"/>
      <w:sz w:val="24"/>
      <w:szCs w:val="20"/>
      <w:lang w:eastAsia="en-US"/>
    </w:rPr>
  </w:style>
  <w:style w:type="paragraph" w:customStyle="1" w:styleId="385">
    <w:name w:val="List Paragraph1"/>
    <w:basedOn w:val="1"/>
    <w:qFormat/>
    <w:uiPriority w:val="99"/>
    <w:pPr>
      <w:ind w:firstLine="420" w:firstLineChars="200"/>
    </w:pPr>
    <w:rPr>
      <w:szCs w:val="21"/>
    </w:rPr>
  </w:style>
  <w:style w:type="character" w:customStyle="1" w:styleId="386">
    <w:name w:val="标题 1 Char"/>
    <w:basedOn w:val="82"/>
    <w:qFormat/>
    <w:uiPriority w:val="99"/>
    <w:rPr>
      <w:rFonts w:ascii="Times New Roman" w:hAnsi="Times New Roman" w:eastAsia="宋体" w:cs="Times New Roman"/>
      <w:b/>
      <w:bCs/>
      <w:kern w:val="44"/>
      <w:sz w:val="44"/>
      <w:szCs w:val="44"/>
    </w:rPr>
  </w:style>
  <w:style w:type="character" w:customStyle="1" w:styleId="387">
    <w:name w:val="标题 2 Char"/>
    <w:basedOn w:val="82"/>
    <w:qFormat/>
    <w:uiPriority w:val="99"/>
    <w:rPr>
      <w:rFonts w:ascii="Calibri Light" w:hAnsi="Calibri Light" w:eastAsia="宋体" w:cs="黑体"/>
      <w:b/>
      <w:bCs/>
      <w:sz w:val="32"/>
      <w:szCs w:val="32"/>
    </w:rPr>
  </w:style>
  <w:style w:type="character" w:customStyle="1" w:styleId="388">
    <w:name w:val="标题 3 Char"/>
    <w:basedOn w:val="82"/>
    <w:qFormat/>
    <w:uiPriority w:val="99"/>
    <w:rPr>
      <w:rFonts w:ascii="Times New Roman" w:hAnsi="Times New Roman" w:eastAsia="宋体" w:cs="Times New Roman"/>
      <w:b/>
      <w:bCs/>
      <w:sz w:val="32"/>
      <w:szCs w:val="32"/>
    </w:rPr>
  </w:style>
  <w:style w:type="character" w:customStyle="1" w:styleId="389">
    <w:name w:val="标题 4 Char"/>
    <w:basedOn w:val="82"/>
    <w:qFormat/>
    <w:uiPriority w:val="99"/>
    <w:rPr>
      <w:rFonts w:ascii="Calibri Light" w:hAnsi="Calibri Light" w:eastAsia="宋体" w:cs="黑体"/>
      <w:b/>
      <w:bCs/>
      <w:sz w:val="28"/>
      <w:szCs w:val="28"/>
    </w:rPr>
  </w:style>
  <w:style w:type="character" w:customStyle="1" w:styleId="390">
    <w:name w:val="标题 5 Char"/>
    <w:basedOn w:val="82"/>
    <w:qFormat/>
    <w:uiPriority w:val="99"/>
    <w:rPr>
      <w:rFonts w:ascii="Times New Roman" w:hAnsi="Times New Roman" w:eastAsia="宋体" w:cs="Times New Roman"/>
      <w:b/>
      <w:bCs/>
      <w:sz w:val="28"/>
      <w:szCs w:val="28"/>
    </w:rPr>
  </w:style>
  <w:style w:type="character" w:customStyle="1" w:styleId="391">
    <w:name w:val="标题 6 Char"/>
    <w:basedOn w:val="82"/>
    <w:qFormat/>
    <w:uiPriority w:val="99"/>
    <w:rPr>
      <w:rFonts w:ascii="Calibri Light" w:hAnsi="Calibri Light" w:eastAsia="宋体" w:cs="黑体"/>
      <w:b/>
      <w:bCs/>
      <w:sz w:val="24"/>
      <w:szCs w:val="24"/>
    </w:rPr>
  </w:style>
  <w:style w:type="character" w:customStyle="1" w:styleId="392">
    <w:name w:val="标题 7 Char"/>
    <w:basedOn w:val="82"/>
    <w:qFormat/>
    <w:uiPriority w:val="99"/>
    <w:rPr>
      <w:rFonts w:ascii="Times New Roman" w:hAnsi="Times New Roman" w:eastAsia="宋体" w:cs="Times New Roman"/>
      <w:b/>
      <w:bCs/>
      <w:sz w:val="24"/>
      <w:szCs w:val="24"/>
    </w:rPr>
  </w:style>
  <w:style w:type="character" w:customStyle="1" w:styleId="393">
    <w:name w:val="标题 8 Char"/>
    <w:basedOn w:val="82"/>
    <w:qFormat/>
    <w:uiPriority w:val="99"/>
    <w:rPr>
      <w:rFonts w:ascii="Calibri Light" w:hAnsi="Calibri Light" w:eastAsia="宋体" w:cs="黑体"/>
      <w:sz w:val="24"/>
      <w:szCs w:val="24"/>
    </w:rPr>
  </w:style>
  <w:style w:type="character" w:customStyle="1" w:styleId="394">
    <w:name w:val="标题 9 Char"/>
    <w:basedOn w:val="82"/>
    <w:qFormat/>
    <w:uiPriority w:val="99"/>
    <w:rPr>
      <w:rFonts w:ascii="Calibri Light" w:hAnsi="Calibri Light" w:eastAsia="宋体" w:cs="黑体"/>
      <w:sz w:val="21"/>
      <w:szCs w:val="21"/>
    </w:rPr>
  </w:style>
  <w:style w:type="character" w:customStyle="1" w:styleId="395">
    <w:name w:val="纯文本 Char"/>
    <w:basedOn w:val="82"/>
    <w:qFormat/>
    <w:uiPriority w:val="99"/>
    <w:rPr>
      <w:rFonts w:ascii="宋体" w:hAnsi="Courier New" w:eastAsia="宋体" w:cs="Courier New"/>
      <w:sz w:val="21"/>
      <w:szCs w:val="21"/>
    </w:rPr>
  </w:style>
  <w:style w:type="character" w:customStyle="1" w:styleId="396">
    <w:name w:val="正文文本缩进 2 Char"/>
    <w:basedOn w:val="82"/>
    <w:qFormat/>
    <w:uiPriority w:val="99"/>
    <w:rPr>
      <w:rFonts w:ascii="Times New Roman" w:hAnsi="Times New Roman" w:eastAsia="宋体" w:cs="Times New Roman"/>
      <w:sz w:val="24"/>
      <w:szCs w:val="24"/>
    </w:rPr>
  </w:style>
  <w:style w:type="character" w:customStyle="1" w:styleId="397">
    <w:name w:val="正文文本缩进 Char"/>
    <w:basedOn w:val="82"/>
    <w:qFormat/>
    <w:uiPriority w:val="99"/>
    <w:rPr>
      <w:rFonts w:ascii="Times New Roman" w:hAnsi="Times New Roman" w:eastAsia="宋体" w:cs="Times New Roman"/>
      <w:sz w:val="24"/>
      <w:szCs w:val="24"/>
    </w:rPr>
  </w:style>
  <w:style w:type="character" w:customStyle="1" w:styleId="398">
    <w:name w:val="正文文本 3 Char"/>
    <w:basedOn w:val="82"/>
    <w:qFormat/>
    <w:uiPriority w:val="99"/>
    <w:rPr>
      <w:rFonts w:ascii="Times New Roman" w:hAnsi="Times New Roman" w:eastAsia="宋体" w:cs="Times New Roman"/>
      <w:sz w:val="16"/>
      <w:szCs w:val="16"/>
    </w:rPr>
  </w:style>
  <w:style w:type="character" w:customStyle="1" w:styleId="399">
    <w:name w:val="正文文本缩进 3 Char"/>
    <w:basedOn w:val="82"/>
    <w:qFormat/>
    <w:uiPriority w:val="99"/>
    <w:rPr>
      <w:rFonts w:ascii="Times New Roman" w:hAnsi="Times New Roman" w:eastAsia="宋体" w:cs="Times New Roman"/>
      <w:sz w:val="16"/>
      <w:szCs w:val="16"/>
    </w:rPr>
  </w:style>
  <w:style w:type="character" w:customStyle="1" w:styleId="400">
    <w:name w:val="批注框文本 Char"/>
    <w:basedOn w:val="82"/>
    <w:qFormat/>
    <w:uiPriority w:val="99"/>
    <w:rPr>
      <w:rFonts w:ascii="Times New Roman" w:hAnsi="Times New Roman" w:eastAsia="宋体" w:cs="Times New Roman"/>
      <w:sz w:val="18"/>
      <w:szCs w:val="18"/>
    </w:rPr>
  </w:style>
  <w:style w:type="character" w:customStyle="1" w:styleId="401">
    <w:name w:val="Char Char21"/>
    <w:qFormat/>
    <w:uiPriority w:val="99"/>
    <w:rPr>
      <w:rFonts w:ascii="宋体" w:hAnsi="Courier New" w:eastAsia="宋体"/>
      <w:kern w:val="2"/>
      <w:sz w:val="21"/>
      <w:lang w:val="en-US" w:eastAsia="zh-CN"/>
    </w:rPr>
  </w:style>
  <w:style w:type="character" w:customStyle="1" w:styleId="402">
    <w:name w:val="纯文本 Char Char Char"/>
    <w:qFormat/>
    <w:uiPriority w:val="99"/>
    <w:rPr>
      <w:rFonts w:ascii="宋体" w:hAnsi="Courier New" w:eastAsia="宋体"/>
      <w:kern w:val="2"/>
      <w:sz w:val="21"/>
      <w:lang w:val="en-US" w:eastAsia="zh-CN"/>
    </w:rPr>
  </w:style>
  <w:style w:type="character" w:customStyle="1" w:styleId="403">
    <w:name w:val="hui"/>
    <w:basedOn w:val="82"/>
    <w:qFormat/>
    <w:uiPriority w:val="99"/>
    <w:rPr>
      <w:rFonts w:cs="Times New Roman"/>
    </w:rPr>
  </w:style>
  <w:style w:type="character" w:customStyle="1" w:styleId="404">
    <w:name w:val="hui3"/>
    <w:qFormat/>
    <w:uiPriority w:val="99"/>
    <w:rPr>
      <w:color w:val="333333"/>
    </w:rPr>
  </w:style>
  <w:style w:type="character" w:customStyle="1" w:styleId="405">
    <w:name w:val="gf正文1 Char"/>
    <w:link w:val="160"/>
    <w:qFormat/>
    <w:locked/>
    <w:uiPriority w:val="99"/>
    <w:rPr>
      <w:rFonts w:ascii="宋体" w:hAnsi="宋体" w:eastAsia="宋体"/>
      <w:sz w:val="24"/>
    </w:rPr>
  </w:style>
  <w:style w:type="character" w:customStyle="1" w:styleId="406">
    <w:name w:val="正文缩进 字符"/>
    <w:link w:val="16"/>
    <w:qFormat/>
    <w:locked/>
    <w:uiPriority w:val="99"/>
    <w:rPr>
      <w:rFonts w:ascii="宋体" w:hAnsi="Times New Roman" w:eastAsia="宋体"/>
      <w:snapToGrid w:val="0"/>
      <w:color w:val="000000"/>
      <w:kern w:val="28"/>
      <w:sz w:val="20"/>
    </w:rPr>
  </w:style>
  <w:style w:type="character" w:customStyle="1" w:styleId="407">
    <w:name w:val="普通文字 Char Char1"/>
    <w:qFormat/>
    <w:uiPriority w:val="99"/>
    <w:rPr>
      <w:rFonts w:ascii="宋体" w:hAnsi="Courier New"/>
      <w:kern w:val="2"/>
      <w:sz w:val="21"/>
    </w:rPr>
  </w:style>
  <w:style w:type="character" w:customStyle="1" w:styleId="408">
    <w:name w:val="shadow11"/>
    <w:qFormat/>
    <w:uiPriority w:val="99"/>
    <w:rPr>
      <w:color w:val="000000"/>
      <w:sz w:val="21"/>
    </w:rPr>
  </w:style>
  <w:style w:type="character" w:customStyle="1" w:styleId="409">
    <w:name w:val="普通文字 Char1"/>
    <w:qFormat/>
    <w:uiPriority w:val="99"/>
    <w:rPr>
      <w:rFonts w:ascii="宋体" w:hAnsi="Courier New" w:eastAsia="宋体"/>
      <w:kern w:val="2"/>
      <w:sz w:val="21"/>
      <w:lang w:val="en-US" w:eastAsia="zh-CN"/>
    </w:rPr>
  </w:style>
  <w:style w:type="character" w:customStyle="1" w:styleId="410">
    <w:name w:val="FA正文 Char Char"/>
    <w:link w:val="171"/>
    <w:qFormat/>
    <w:locked/>
    <w:uiPriority w:val="99"/>
    <w:rPr>
      <w:rFonts w:hAnsi="宋体"/>
      <w:sz w:val="24"/>
    </w:rPr>
  </w:style>
  <w:style w:type="character" w:customStyle="1" w:styleId="411">
    <w:name w:val="md"/>
    <w:basedOn w:val="82"/>
    <w:qFormat/>
    <w:uiPriority w:val="99"/>
    <w:rPr>
      <w:rFonts w:cs="Times New Roman"/>
    </w:rPr>
  </w:style>
  <w:style w:type="character" w:customStyle="1" w:styleId="412">
    <w:name w:val="正文首行缩进 Char"/>
    <w:basedOn w:val="111"/>
    <w:qFormat/>
    <w:uiPriority w:val="99"/>
    <w:rPr>
      <w:rFonts w:ascii="宋体" w:hAnsi="Times New Roman" w:eastAsia="宋体" w:cs="Times New Roman"/>
      <w:sz w:val="21"/>
      <w:szCs w:val="21"/>
      <w:lang w:val="zh-CN"/>
    </w:rPr>
  </w:style>
  <w:style w:type="character" w:customStyle="1" w:styleId="413">
    <w:name w:val="unnamed11"/>
    <w:qFormat/>
    <w:uiPriority w:val="99"/>
    <w:rPr>
      <w:sz w:val="20"/>
    </w:rPr>
  </w:style>
  <w:style w:type="character" w:customStyle="1" w:styleId="414">
    <w:name w:val="dectext1"/>
    <w:qFormat/>
    <w:uiPriority w:val="99"/>
    <w:rPr>
      <w:rFonts w:ascii="宋体" w:hAnsi="宋体" w:eastAsia="宋体"/>
      <w:color w:val="333333"/>
      <w:sz w:val="21"/>
      <w:u w:val="none"/>
    </w:rPr>
  </w:style>
  <w:style w:type="character" w:customStyle="1" w:styleId="415">
    <w:name w:val="正文非缩进 Char"/>
    <w:qFormat/>
    <w:uiPriority w:val="99"/>
    <w:rPr>
      <w:rFonts w:ascii="宋体" w:eastAsia="宋体"/>
      <w:snapToGrid w:val="0"/>
      <w:color w:val="000000"/>
      <w:kern w:val="28"/>
      <w:sz w:val="28"/>
      <w:lang w:val="en-US" w:eastAsia="zh-CN"/>
    </w:rPr>
  </w:style>
  <w:style w:type="character" w:customStyle="1" w:styleId="416">
    <w:name w:val="正文2 Char"/>
    <w:link w:val="136"/>
    <w:qFormat/>
    <w:locked/>
    <w:uiPriority w:val="99"/>
    <w:rPr>
      <w:rFonts w:ascii="Times New Roman" w:hAnsi="Times New Roman" w:eastAsia="宋体"/>
      <w:sz w:val="20"/>
    </w:rPr>
  </w:style>
  <w:style w:type="character" w:customStyle="1" w:styleId="417">
    <w:name w:val="h3 Char"/>
    <w:qFormat/>
    <w:uiPriority w:val="99"/>
    <w:rPr>
      <w:rFonts w:eastAsia="宋体"/>
      <w:b/>
      <w:kern w:val="2"/>
      <w:sz w:val="32"/>
      <w:lang w:val="en-US" w:eastAsia="zh-CN"/>
    </w:rPr>
  </w:style>
  <w:style w:type="character" w:customStyle="1" w:styleId="418">
    <w:name w:val="签名 Char"/>
    <w:basedOn w:val="82"/>
    <w:qFormat/>
    <w:uiPriority w:val="99"/>
    <w:rPr>
      <w:rFonts w:ascii="Times New Roman" w:hAnsi="Times New Roman" w:eastAsia="宋体" w:cs="Times New Roman"/>
      <w:sz w:val="24"/>
      <w:szCs w:val="24"/>
    </w:rPr>
  </w:style>
  <w:style w:type="character" w:customStyle="1" w:styleId="419">
    <w:name w:val="称呼 Char"/>
    <w:basedOn w:val="82"/>
    <w:qFormat/>
    <w:uiPriority w:val="99"/>
    <w:rPr>
      <w:rFonts w:ascii="Times New Roman" w:hAnsi="Times New Roman" w:eastAsia="宋体" w:cs="Times New Roman"/>
      <w:sz w:val="24"/>
      <w:szCs w:val="24"/>
    </w:rPr>
  </w:style>
  <w:style w:type="character" w:customStyle="1" w:styleId="420">
    <w:name w:val="style91"/>
    <w:qFormat/>
    <w:uiPriority w:val="99"/>
    <w:rPr>
      <w:color w:val="333333"/>
    </w:rPr>
  </w:style>
  <w:style w:type="character" w:customStyle="1" w:styleId="421">
    <w:name w:val="Normal Indent Char Char"/>
    <w:qFormat/>
    <w:uiPriority w:val="99"/>
    <w:rPr>
      <w:rFonts w:eastAsia="宋体"/>
      <w:kern w:val="2"/>
      <w:sz w:val="21"/>
      <w:lang w:val="en-US" w:eastAsia="zh-CN"/>
    </w:rPr>
  </w:style>
  <w:style w:type="character" w:customStyle="1" w:styleId="422">
    <w:name w:val="large1"/>
    <w:qFormat/>
    <w:uiPriority w:val="99"/>
    <w:rPr>
      <w:rFonts w:ascii="宋体" w:hAnsi="宋体" w:eastAsia="宋体"/>
      <w:sz w:val="21"/>
    </w:rPr>
  </w:style>
  <w:style w:type="character" w:customStyle="1" w:styleId="423">
    <w:name w:val="Char Char5"/>
    <w:qFormat/>
    <w:uiPriority w:val="99"/>
    <w:rPr>
      <w:rFonts w:ascii="宋体" w:hAnsi="Courier New" w:eastAsia="宋体"/>
      <w:kern w:val="2"/>
      <w:sz w:val="21"/>
      <w:lang w:val="en-US" w:eastAsia="zh-CN"/>
    </w:rPr>
  </w:style>
  <w:style w:type="character" w:customStyle="1" w:styleId="424">
    <w:name w:val="页眉 Char1"/>
    <w:qFormat/>
    <w:uiPriority w:val="99"/>
    <w:rPr>
      <w:rFonts w:eastAsia="宋体"/>
      <w:kern w:val="2"/>
      <w:sz w:val="18"/>
      <w:lang w:val="en-US" w:eastAsia="zh-CN"/>
    </w:rPr>
  </w:style>
  <w:style w:type="character" w:customStyle="1" w:styleId="425">
    <w:name w:val="页脚 Char1"/>
    <w:qFormat/>
    <w:uiPriority w:val="99"/>
    <w:rPr>
      <w:rFonts w:eastAsia="宋体"/>
      <w:kern w:val="2"/>
      <w:sz w:val="18"/>
      <w:lang w:val="en-US" w:eastAsia="zh-CN"/>
    </w:rPr>
  </w:style>
  <w:style w:type="character" w:customStyle="1" w:styleId="426">
    <w:name w:val="普通文字 Char1 Char"/>
    <w:qFormat/>
    <w:uiPriority w:val="99"/>
    <w:rPr>
      <w:rFonts w:ascii="宋体" w:hAnsi="Courier New" w:eastAsia="宋体"/>
      <w:kern w:val="2"/>
      <w:sz w:val="24"/>
      <w:lang w:val="en-US" w:eastAsia="zh-CN"/>
    </w:rPr>
  </w:style>
  <w:style w:type="character" w:customStyle="1" w:styleId="427">
    <w:name w:val="表格 Char Char"/>
    <w:link w:val="212"/>
    <w:qFormat/>
    <w:locked/>
    <w:uiPriority w:val="99"/>
    <w:rPr>
      <w:rFonts w:ascii="宋体" w:hAnsi="宋体" w:eastAsia="宋体"/>
    </w:rPr>
  </w:style>
  <w:style w:type="character" w:customStyle="1" w:styleId="428">
    <w:name w:val="Table Text Char1"/>
    <w:link w:val="154"/>
    <w:qFormat/>
    <w:locked/>
    <w:uiPriority w:val="99"/>
    <w:rPr>
      <w:rFonts w:ascii="Times New Roman" w:hAnsi="Times New Roman" w:eastAsia="宋体"/>
      <w:kern w:val="0"/>
      <w:sz w:val="24"/>
    </w:rPr>
  </w:style>
  <w:style w:type="character" w:customStyle="1" w:styleId="429">
    <w:name w:val="Char Char8"/>
    <w:qFormat/>
    <w:uiPriority w:val="99"/>
    <w:rPr>
      <w:rFonts w:eastAsia="宋体"/>
      <w:b/>
      <w:sz w:val="24"/>
      <w:lang w:eastAsia="zh-CN"/>
    </w:rPr>
  </w:style>
  <w:style w:type="character" w:customStyle="1" w:styleId="430">
    <w:name w:val="正文缩进 Char"/>
    <w:qFormat/>
    <w:uiPriority w:val="99"/>
    <w:rPr>
      <w:rFonts w:eastAsia="宋体"/>
      <w:kern w:val="2"/>
      <w:sz w:val="21"/>
      <w:lang w:val="en-US" w:eastAsia="zh-CN"/>
    </w:rPr>
  </w:style>
  <w:style w:type="character" w:customStyle="1" w:styleId="431">
    <w:name w:val="标准正文格式 Char"/>
    <w:link w:val="228"/>
    <w:qFormat/>
    <w:locked/>
    <w:uiPriority w:val="99"/>
    <w:rPr>
      <w:rFonts w:ascii="宋体" w:hAnsi="Times New Roman" w:eastAsia="仿宋_GB2312"/>
      <w:color w:val="000000"/>
      <w:kern w:val="0"/>
      <w:sz w:val="20"/>
    </w:rPr>
  </w:style>
  <w:style w:type="character" w:customStyle="1" w:styleId="432">
    <w:name w:val="ca-131"/>
    <w:autoRedefine/>
    <w:qFormat/>
    <w:uiPriority w:val="99"/>
    <w:rPr>
      <w:rFonts w:ascii="仿宋_GB2312" w:eastAsia="仿宋_GB2312"/>
      <w:b/>
      <w:color w:val="000000"/>
      <w:spacing w:val="-20"/>
      <w:sz w:val="24"/>
    </w:rPr>
  </w:style>
  <w:style w:type="character" w:customStyle="1" w:styleId="433">
    <w:name w:val="正文1 Char"/>
    <w:link w:val="235"/>
    <w:qFormat/>
    <w:locked/>
    <w:uiPriority w:val="99"/>
    <w:rPr>
      <w:rFonts w:ascii="宋体" w:hAnsi="宋体" w:eastAsia="宋体"/>
      <w:kern w:val="0"/>
      <w:sz w:val="20"/>
    </w:rPr>
  </w:style>
  <w:style w:type="character" w:customStyle="1" w:styleId="434">
    <w:name w:val="pt141"/>
    <w:qFormat/>
    <w:uiPriority w:val="99"/>
    <w:rPr>
      <w:color w:val="330066"/>
      <w:sz w:val="22"/>
    </w:rPr>
  </w:style>
  <w:style w:type="character" w:customStyle="1" w:styleId="435">
    <w:name w:val="dandyren_title1"/>
    <w:qFormat/>
    <w:uiPriority w:val="99"/>
    <w:rPr>
      <w:b/>
      <w:color w:val="FF6633"/>
      <w:sz w:val="18"/>
    </w:rPr>
  </w:style>
  <w:style w:type="character" w:customStyle="1" w:styleId="436">
    <w:name w:val="gray6"/>
    <w:basedOn w:val="82"/>
    <w:qFormat/>
    <w:uiPriority w:val="99"/>
    <w:rPr>
      <w:rFonts w:cs="Times New Roman"/>
    </w:rPr>
  </w:style>
  <w:style w:type="character" w:customStyle="1" w:styleId="437">
    <w:name w:val="blue1"/>
    <w:basedOn w:val="82"/>
    <w:qFormat/>
    <w:uiPriority w:val="99"/>
    <w:rPr>
      <w:rFonts w:cs="Times New Roman"/>
    </w:rPr>
  </w:style>
  <w:style w:type="character" w:customStyle="1" w:styleId="438">
    <w:name w:val="font21"/>
    <w:qFormat/>
    <w:uiPriority w:val="99"/>
    <w:rPr>
      <w:rFonts w:ascii="宋体" w:hAnsi="宋体" w:eastAsia="宋体"/>
      <w:kern w:val="2"/>
      <w:sz w:val="28"/>
      <w:lang w:val="en-US" w:eastAsia="zh-CN"/>
    </w:rPr>
  </w:style>
  <w:style w:type="character" w:customStyle="1" w:styleId="439">
    <w:name w:val="style36"/>
    <w:basedOn w:val="82"/>
    <w:qFormat/>
    <w:uiPriority w:val="99"/>
    <w:rPr>
      <w:rFonts w:cs="Times New Roman"/>
    </w:rPr>
  </w:style>
  <w:style w:type="character" w:customStyle="1" w:styleId="440">
    <w:name w:val="Ò³Ã¼ Char Char"/>
    <w:qFormat/>
    <w:uiPriority w:val="99"/>
    <w:rPr>
      <w:rFonts w:eastAsia="宋体"/>
      <w:kern w:val="2"/>
      <w:sz w:val="18"/>
      <w:lang w:val="en-US" w:eastAsia="zh-CN"/>
    </w:rPr>
  </w:style>
  <w:style w:type="character" w:customStyle="1" w:styleId="441">
    <w:name w:val="Footer-Even Char"/>
    <w:qFormat/>
    <w:uiPriority w:val="99"/>
    <w:rPr>
      <w:rFonts w:eastAsia="宋体"/>
      <w:kern w:val="2"/>
      <w:sz w:val="18"/>
      <w:lang w:val="en-US" w:eastAsia="zh-CN"/>
    </w:rPr>
  </w:style>
  <w:style w:type="character" w:customStyle="1" w:styleId="442">
    <w:name w:val="hei16b1"/>
    <w:qFormat/>
    <w:uiPriority w:val="99"/>
    <w:rPr>
      <w:rFonts w:ascii="Arial" w:hAnsi="Arial"/>
      <w:b/>
      <w:color w:val="000000"/>
      <w:sz w:val="24"/>
    </w:rPr>
  </w:style>
  <w:style w:type="character" w:customStyle="1" w:styleId="443">
    <w:name w:val="style5"/>
    <w:basedOn w:val="82"/>
    <w:qFormat/>
    <w:uiPriority w:val="99"/>
    <w:rPr>
      <w:rFonts w:cs="Times New Roman"/>
    </w:rPr>
  </w:style>
  <w:style w:type="character" w:customStyle="1" w:styleId="444">
    <w:name w:val="style6"/>
    <w:basedOn w:val="82"/>
    <w:qFormat/>
    <w:uiPriority w:val="99"/>
    <w:rPr>
      <w:rFonts w:cs="Times New Roman"/>
    </w:rPr>
  </w:style>
  <w:style w:type="character" w:customStyle="1" w:styleId="445">
    <w:name w:val="无间隔 Char"/>
    <w:link w:val="265"/>
    <w:qFormat/>
    <w:locked/>
    <w:uiPriority w:val="99"/>
    <w:rPr>
      <w:rFonts w:ascii="Calibri" w:hAnsi="Calibri"/>
      <w:sz w:val="22"/>
    </w:rPr>
  </w:style>
  <w:style w:type="character" w:customStyle="1" w:styleId="446">
    <w:name w:val="样式2 Char"/>
    <w:link w:val="268"/>
    <w:qFormat/>
    <w:locked/>
    <w:uiPriority w:val="99"/>
    <w:rPr>
      <w:rFonts w:ascii="仿宋_GB2312" w:hAnsi="仿宋" w:eastAsia="仿宋_GB2312"/>
      <w:kern w:val="0"/>
      <w:sz w:val="20"/>
    </w:rPr>
  </w:style>
  <w:style w:type="character" w:customStyle="1" w:styleId="447">
    <w:name w:val="文档结构图 Char2"/>
    <w:qFormat/>
    <w:uiPriority w:val="99"/>
    <w:rPr>
      <w:rFonts w:eastAsia="宋体"/>
      <w:kern w:val="2"/>
      <w:sz w:val="24"/>
      <w:lang w:val="en-US" w:eastAsia="zh-CN"/>
    </w:rPr>
  </w:style>
  <w:style w:type="character" w:customStyle="1" w:styleId="448">
    <w:name w:val="标题 Char2"/>
    <w:qFormat/>
    <w:uiPriority w:val="99"/>
    <w:rPr>
      <w:rFonts w:eastAsia="宋体"/>
      <w:b/>
      <w:sz w:val="24"/>
      <w:lang w:eastAsia="zh-CN"/>
    </w:rPr>
  </w:style>
  <w:style w:type="character" w:customStyle="1" w:styleId="449">
    <w:name w:val="正文文本 2 Char2"/>
    <w:qFormat/>
    <w:uiPriority w:val="99"/>
    <w:rPr>
      <w:rFonts w:eastAsia="宋体"/>
      <w:kern w:val="2"/>
      <w:sz w:val="24"/>
      <w:lang w:val="en-US" w:eastAsia="zh-CN"/>
    </w:rPr>
  </w:style>
  <w:style w:type="character" w:customStyle="1" w:styleId="450">
    <w:name w:val="批注主题 Char2"/>
    <w:qFormat/>
    <w:uiPriority w:val="99"/>
    <w:rPr>
      <w:rFonts w:eastAsia="宋体"/>
      <w:b/>
      <w:kern w:val="2"/>
      <w:sz w:val="24"/>
      <w:lang w:val="en-US" w:eastAsia="zh-CN"/>
    </w:rPr>
  </w:style>
  <w:style w:type="character" w:customStyle="1" w:styleId="451">
    <w:name w:val="日期 Char2"/>
    <w:qFormat/>
    <w:uiPriority w:val="99"/>
    <w:rPr>
      <w:rFonts w:ascii="宋体"/>
      <w:kern w:val="2"/>
      <w:sz w:val="21"/>
      <w:lang w:val="zh-CN"/>
    </w:rPr>
  </w:style>
  <w:style w:type="character" w:customStyle="1" w:styleId="452">
    <w:name w:val="文档结构图 Char1"/>
    <w:qFormat/>
    <w:uiPriority w:val="99"/>
    <w:rPr>
      <w:rFonts w:eastAsia="宋体"/>
      <w:kern w:val="2"/>
      <w:sz w:val="24"/>
      <w:lang w:val="en-US" w:eastAsia="zh-CN"/>
    </w:rPr>
  </w:style>
  <w:style w:type="character" w:customStyle="1" w:styleId="453">
    <w:name w:val="标题 Char1"/>
    <w:qFormat/>
    <w:uiPriority w:val="99"/>
    <w:rPr>
      <w:rFonts w:eastAsia="宋体"/>
      <w:b/>
      <w:sz w:val="24"/>
      <w:lang w:eastAsia="zh-CN"/>
    </w:rPr>
  </w:style>
  <w:style w:type="character" w:customStyle="1" w:styleId="454">
    <w:name w:val="正文文本 2 Char1"/>
    <w:qFormat/>
    <w:uiPriority w:val="99"/>
    <w:rPr>
      <w:rFonts w:eastAsia="宋体"/>
      <w:kern w:val="2"/>
      <w:sz w:val="24"/>
      <w:lang w:val="en-US" w:eastAsia="zh-CN"/>
    </w:rPr>
  </w:style>
  <w:style w:type="character" w:customStyle="1" w:styleId="455">
    <w:name w:val="批注主题 Char1"/>
    <w:qFormat/>
    <w:uiPriority w:val="99"/>
    <w:rPr>
      <w:rFonts w:eastAsia="宋体"/>
      <w:b/>
      <w:kern w:val="2"/>
      <w:sz w:val="24"/>
      <w:lang w:val="en-US" w:eastAsia="zh-CN"/>
    </w:rPr>
  </w:style>
  <w:style w:type="character" w:customStyle="1" w:styleId="456">
    <w:name w:val="日期 Char1"/>
    <w:qFormat/>
    <w:uiPriority w:val="99"/>
    <w:rPr>
      <w:rFonts w:ascii="宋体"/>
      <w:kern w:val="2"/>
      <w:sz w:val="21"/>
      <w:lang w:val="zh-CN"/>
    </w:rPr>
  </w:style>
  <w:style w:type="character" w:customStyle="1" w:styleId="457">
    <w:name w:val="Char Char2"/>
    <w:qFormat/>
    <w:uiPriority w:val="99"/>
    <w:rPr>
      <w:rFonts w:ascii="宋体" w:hAnsi="Courier New" w:eastAsia="宋体"/>
      <w:kern w:val="2"/>
      <w:sz w:val="21"/>
      <w:lang w:val="en-US" w:eastAsia="zh-CN"/>
    </w:rPr>
  </w:style>
  <w:style w:type="character" w:customStyle="1" w:styleId="458">
    <w:name w:val="Char Char51"/>
    <w:qFormat/>
    <w:uiPriority w:val="99"/>
    <w:rPr>
      <w:rFonts w:ascii="宋体" w:hAnsi="Courier New" w:eastAsia="宋体"/>
      <w:kern w:val="2"/>
      <w:sz w:val="21"/>
      <w:lang w:val="en-US" w:eastAsia="zh-CN"/>
    </w:rPr>
  </w:style>
  <w:style w:type="character" w:customStyle="1" w:styleId="459">
    <w:name w:val="Char Char81"/>
    <w:qFormat/>
    <w:uiPriority w:val="99"/>
    <w:rPr>
      <w:rFonts w:ascii="宋体" w:hAnsi="宋体" w:eastAsia="宋体"/>
      <w:b/>
      <w:sz w:val="24"/>
      <w:lang w:eastAsia="zh-CN"/>
    </w:rPr>
  </w:style>
  <w:style w:type="character" w:customStyle="1" w:styleId="460">
    <w:name w:val="普通文字 Char4"/>
    <w:qFormat/>
    <w:uiPriority w:val="99"/>
    <w:rPr>
      <w:rFonts w:ascii="宋体" w:hAnsi="Courier New" w:eastAsia="宋体"/>
      <w:kern w:val="2"/>
      <w:sz w:val="21"/>
      <w:lang w:val="en-US" w:eastAsia="zh-CN"/>
    </w:rPr>
  </w:style>
  <w:style w:type="character" w:customStyle="1" w:styleId="461">
    <w:name w:val="font11"/>
    <w:qFormat/>
    <w:uiPriority w:val="99"/>
    <w:rPr>
      <w:rFonts w:ascii="宋体" w:hAnsi="宋体" w:eastAsia="宋体"/>
      <w:color w:val="000000"/>
      <w:sz w:val="20"/>
    </w:rPr>
  </w:style>
  <w:style w:type="character" w:customStyle="1" w:styleId="462">
    <w:name w:val="marklong"/>
    <w:basedOn w:val="82"/>
    <w:qFormat/>
    <w:uiPriority w:val="99"/>
    <w:rPr>
      <w:rFonts w:cs="Times New Roman"/>
    </w:rPr>
  </w:style>
  <w:style w:type="character" w:customStyle="1" w:styleId="463">
    <w:name w:val="Ò³Ã¼ Char Char1"/>
    <w:qFormat/>
    <w:uiPriority w:val="99"/>
    <w:rPr>
      <w:rFonts w:eastAsia="宋体"/>
      <w:kern w:val="2"/>
      <w:sz w:val="18"/>
      <w:lang w:val="en-US" w:eastAsia="zh-CN"/>
    </w:rPr>
  </w:style>
  <w:style w:type="character" w:customStyle="1" w:styleId="464">
    <w:name w:val="标准正文 Char"/>
    <w:link w:val="254"/>
    <w:qFormat/>
    <w:locked/>
    <w:uiPriority w:val="99"/>
    <w:rPr>
      <w:rFonts w:ascii="Arial" w:hAnsi="Arial" w:eastAsia="宋体"/>
      <w:b/>
      <w:sz w:val="20"/>
    </w:rPr>
  </w:style>
  <w:style w:type="character" w:customStyle="1" w:styleId="465">
    <w:name w:val="列出段落 Char"/>
    <w:link w:val="274"/>
    <w:qFormat/>
    <w:locked/>
    <w:uiPriority w:val="99"/>
    <w:rPr>
      <w:rFonts w:ascii="Times New Roman" w:hAnsi="Times New Roman" w:eastAsia="楷体_GB2312"/>
      <w:sz w:val="24"/>
    </w:rPr>
  </w:style>
  <w:style w:type="character" w:customStyle="1" w:styleId="466">
    <w:name w:val="样式1 Char"/>
    <w:link w:val="166"/>
    <w:qFormat/>
    <w:locked/>
    <w:uiPriority w:val="99"/>
    <w:rPr>
      <w:rFonts w:ascii="宋体" w:hAnsi="宋体" w:eastAsia="宋体"/>
      <w:kern w:val="0"/>
      <w:sz w:val="20"/>
    </w:rPr>
  </w:style>
  <w:style w:type="character" w:customStyle="1" w:styleId="467">
    <w:name w:val="正文2 Char Char"/>
    <w:qFormat/>
    <w:uiPriority w:val="99"/>
    <w:rPr>
      <w:rFonts w:ascii="宋体" w:hAnsi="宋体" w:eastAsia="宋体"/>
      <w:kern w:val="2"/>
      <w:sz w:val="24"/>
      <w:lang w:val="en-US" w:eastAsia="zh-CN"/>
    </w:rPr>
  </w:style>
  <w:style w:type="character" w:customStyle="1" w:styleId="468">
    <w:name w:val="Char Char12"/>
    <w:qFormat/>
    <w:uiPriority w:val="99"/>
    <w:rPr>
      <w:kern w:val="2"/>
      <w:sz w:val="24"/>
    </w:rPr>
  </w:style>
  <w:style w:type="character" w:customStyle="1" w:styleId="469">
    <w:name w:val="哈哈正文 Char"/>
    <w:link w:val="361"/>
    <w:qFormat/>
    <w:locked/>
    <w:uiPriority w:val="99"/>
    <w:rPr>
      <w:rFonts w:ascii="宋体" w:hAnsi="宋体" w:eastAsia="宋体"/>
      <w:sz w:val="24"/>
    </w:rPr>
  </w:style>
  <w:style w:type="character" w:customStyle="1" w:styleId="470">
    <w:name w:val="样式3 Char"/>
    <w:link w:val="364"/>
    <w:qFormat/>
    <w:locked/>
    <w:uiPriority w:val="99"/>
    <w:rPr>
      <w:rFonts w:ascii="仿宋_GB2312" w:hAnsi="仿宋" w:eastAsia="仿宋_GB2312"/>
      <w:b/>
      <w:color w:val="000000"/>
      <w:sz w:val="28"/>
      <w:szCs w:val="28"/>
    </w:rPr>
  </w:style>
  <w:style w:type="character" w:customStyle="1" w:styleId="471">
    <w:name w:val="ca-91"/>
    <w:qFormat/>
    <w:uiPriority w:val="99"/>
    <w:rPr>
      <w:rFonts w:ascii="宋体" w:hAnsi="宋体" w:eastAsia="宋体"/>
      <w:sz w:val="21"/>
    </w:rPr>
  </w:style>
  <w:style w:type="character" w:customStyle="1" w:styleId="472">
    <w:name w:val="正文非缩进 Char3"/>
    <w:qFormat/>
    <w:uiPriority w:val="99"/>
    <w:rPr>
      <w:rFonts w:ascii="宋体" w:eastAsia="宋体"/>
      <w:snapToGrid w:val="0"/>
      <w:color w:val="000000"/>
      <w:kern w:val="28"/>
      <w:sz w:val="28"/>
      <w:lang w:val="en-US" w:eastAsia="zh-CN"/>
    </w:rPr>
  </w:style>
  <w:style w:type="character" w:customStyle="1" w:styleId="473">
    <w:name w:val="font01"/>
    <w:qFormat/>
    <w:uiPriority w:val="99"/>
    <w:rPr>
      <w:rFonts w:ascii="Arial" w:hAnsi="Arial"/>
      <w:color w:val="000000"/>
      <w:sz w:val="20"/>
    </w:rPr>
  </w:style>
  <w:style w:type="character" w:customStyle="1" w:styleId="474">
    <w:name w:val="test1"/>
    <w:qFormat/>
    <w:uiPriority w:val="99"/>
    <w:rPr>
      <w:rFonts w:ascii="宋体" w:hAnsi="宋体" w:eastAsia="宋体"/>
      <w:color w:val="000000"/>
      <w:sz w:val="21"/>
      <w:u w:val="none"/>
    </w:rPr>
  </w:style>
  <w:style w:type="character" w:customStyle="1" w:styleId="475">
    <w:name w:val="带编号样式 Char"/>
    <w:link w:val="368"/>
    <w:qFormat/>
    <w:locked/>
    <w:uiPriority w:val="99"/>
    <w:rPr>
      <w:rFonts w:ascii="仿宋_GB2312" w:hAnsi="Calibri" w:eastAsia="仿宋_GB2312"/>
      <w:color w:val="000000"/>
      <w:sz w:val="24"/>
    </w:rPr>
  </w:style>
  <w:style w:type="character" w:customStyle="1" w:styleId="476">
    <w:name w:val="正文文本 Char1"/>
    <w:qFormat/>
    <w:uiPriority w:val="99"/>
    <w:rPr>
      <w:rFonts w:eastAsia="宋体"/>
      <w:kern w:val="2"/>
      <w:sz w:val="21"/>
      <w:lang w:val="en-US" w:eastAsia="zh-CN"/>
    </w:rPr>
  </w:style>
  <w:style w:type="character" w:customStyle="1" w:styleId="477">
    <w:name w:val="公文正文 Char"/>
    <w:link w:val="370"/>
    <w:qFormat/>
    <w:locked/>
    <w:uiPriority w:val="99"/>
    <w:rPr>
      <w:rFonts w:ascii="仿宋_GB2312" w:eastAsia="仿宋_GB2312"/>
      <w:sz w:val="24"/>
    </w:rPr>
  </w:style>
  <w:style w:type="character" w:customStyle="1" w:styleId="478">
    <w:name w:val="font41"/>
    <w:qFormat/>
    <w:uiPriority w:val="99"/>
    <w:rPr>
      <w:rFonts w:ascii="Calibri" w:hAnsi="Calibri"/>
      <w:color w:val="000000"/>
      <w:sz w:val="20"/>
    </w:rPr>
  </w:style>
  <w:style w:type="character" w:customStyle="1" w:styleId="479">
    <w:name w:val="h Char Char"/>
    <w:qFormat/>
    <w:uiPriority w:val="99"/>
    <w:rPr>
      <w:rFonts w:eastAsia="宋体"/>
      <w:kern w:val="2"/>
      <w:sz w:val="18"/>
      <w:lang w:val="en-US" w:eastAsia="zh-CN"/>
    </w:rPr>
  </w:style>
  <w:style w:type="character" w:customStyle="1" w:styleId="480">
    <w:name w:val="列出段落字符"/>
    <w:qFormat/>
    <w:uiPriority w:val="99"/>
    <w:rPr>
      <w:rFonts w:ascii="Calibri" w:hAnsi="Calibri"/>
      <w:kern w:val="2"/>
      <w:sz w:val="22"/>
    </w:rPr>
  </w:style>
  <w:style w:type="character" w:customStyle="1" w:styleId="481">
    <w:name w:val="正文首行缩进（ACK） Char Char"/>
    <w:link w:val="378"/>
    <w:qFormat/>
    <w:locked/>
    <w:uiPriority w:val="99"/>
    <w:rPr>
      <w:rFonts w:ascii="Arial" w:hAnsi="Arial" w:eastAsia="宋体"/>
      <w:sz w:val="21"/>
    </w:rPr>
  </w:style>
  <w:style w:type="character" w:customStyle="1" w:styleId="482">
    <w:name w:val="apple-converted-space"/>
    <w:qFormat/>
    <w:uiPriority w:val="99"/>
  </w:style>
  <w:style w:type="character" w:customStyle="1" w:styleId="483">
    <w:name w:val="副标题 Char1"/>
    <w:basedOn w:val="82"/>
    <w:qFormat/>
    <w:uiPriority w:val="99"/>
    <w:rPr>
      <w:rFonts w:ascii="Calibri Light" w:hAnsi="Calibri Light" w:eastAsia="宋体" w:cs="黑体"/>
      <w:b/>
      <w:bCs/>
      <w:kern w:val="28"/>
      <w:sz w:val="32"/>
      <w:szCs w:val="32"/>
    </w:rPr>
  </w:style>
  <w:style w:type="table" w:customStyle="1" w:styleId="484">
    <w:name w:val="网格型1"/>
    <w:qFormat/>
    <w:uiPriority w:val="9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paragraph" w:customStyle="1" w:styleId="485">
    <w:name w:val="Char Char2 Char"/>
    <w:basedOn w:val="1"/>
    <w:qFormat/>
    <w:uiPriority w:val="99"/>
    <w:pPr>
      <w:keepNext/>
      <w:keepLines/>
      <w:pageBreakBefore/>
      <w:tabs>
        <w:tab w:val="left" w:pos="845"/>
      </w:tabs>
      <w:spacing w:line="240" w:lineRule="auto"/>
      <w:ind w:left="845" w:hanging="420"/>
    </w:pPr>
    <w:rPr>
      <w:rFonts w:ascii="Tahoma" w:hAnsi="Tahoma"/>
      <w:sz w:val="24"/>
      <w:szCs w:val="20"/>
    </w:rPr>
  </w:style>
  <w:style w:type="character" w:customStyle="1" w:styleId="486">
    <w:name w:val="tpc_content1"/>
    <w:qFormat/>
    <w:uiPriority w:val="99"/>
    <w:rPr>
      <w:sz w:val="20"/>
    </w:rPr>
  </w:style>
  <w:style w:type="paragraph" w:customStyle="1" w:styleId="487">
    <w:name w:val="智业正文"/>
    <w:basedOn w:val="1"/>
    <w:link w:val="488"/>
    <w:qFormat/>
    <w:uiPriority w:val="99"/>
    <w:pPr>
      <w:ind w:firstLine="200" w:firstLineChars="200"/>
    </w:pPr>
    <w:rPr>
      <w:rFonts w:ascii="仿宋_GB2312" w:eastAsia="仿宋_GB2312"/>
      <w:sz w:val="28"/>
      <w:szCs w:val="20"/>
      <w:lang w:val="zh-CN"/>
    </w:rPr>
  </w:style>
  <w:style w:type="character" w:customStyle="1" w:styleId="488">
    <w:name w:val="智业正文 Char"/>
    <w:link w:val="487"/>
    <w:qFormat/>
    <w:locked/>
    <w:uiPriority w:val="99"/>
    <w:rPr>
      <w:rFonts w:ascii="仿宋_GB2312" w:eastAsia="仿宋_GB2312"/>
      <w:kern w:val="2"/>
      <w:sz w:val="28"/>
      <w:lang w:val="zh-CN" w:eastAsia="zh-CN"/>
    </w:rPr>
  </w:style>
  <w:style w:type="paragraph" w:customStyle="1" w:styleId="489">
    <w:name w:val="列出段落2"/>
    <w:basedOn w:val="1"/>
    <w:qFormat/>
    <w:uiPriority w:val="99"/>
    <w:pPr>
      <w:ind w:firstLine="420" w:firstLineChars="200"/>
    </w:pPr>
    <w:rPr>
      <w:rFonts w:eastAsia="微软雅黑"/>
    </w:rPr>
  </w:style>
  <w:style w:type="paragraph" w:customStyle="1" w:styleId="490">
    <w:name w:val="列出段落3"/>
    <w:basedOn w:val="1"/>
    <w:link w:val="572"/>
    <w:qFormat/>
    <w:uiPriority w:val="99"/>
    <w:pPr>
      <w:ind w:firstLine="420" w:firstLineChars="200"/>
    </w:pPr>
  </w:style>
  <w:style w:type="paragraph" w:customStyle="1" w:styleId="491">
    <w:name w:val="样式 正文缩进 + 首行缩进:  2 字符"/>
    <w:basedOn w:val="16"/>
    <w:qFormat/>
    <w:uiPriority w:val="99"/>
    <w:pPr>
      <w:widowControl w:val="0"/>
      <w:spacing w:line="360" w:lineRule="auto"/>
      <w:ind w:firstLine="200" w:firstLineChars="200"/>
    </w:pPr>
    <w:rPr>
      <w:rFonts w:ascii="Times New Roman" w:cs="宋体"/>
      <w:color w:val="auto"/>
      <w:kern w:val="2"/>
      <w:sz w:val="24"/>
    </w:rPr>
  </w:style>
  <w:style w:type="paragraph" w:customStyle="1" w:styleId="492">
    <w:name w:val="RFI Heading 3rd Level"/>
    <w:basedOn w:val="1"/>
    <w:qFormat/>
    <w:uiPriority w:val="99"/>
    <w:pPr>
      <w:widowControl/>
      <w:numPr>
        <w:ilvl w:val="0"/>
        <w:numId w:val="18"/>
      </w:numPr>
      <w:adjustRightInd w:val="0"/>
      <w:snapToGrid w:val="0"/>
      <w:jc w:val="left"/>
    </w:pPr>
    <w:rPr>
      <w:rFonts w:ascii="Arial (W1)" w:hAnsi="Arial (W1)"/>
      <w:color w:val="000000"/>
      <w:kern w:val="0"/>
      <w:sz w:val="24"/>
      <w:lang w:val="en-GB" w:eastAsia="en-US"/>
    </w:rPr>
  </w:style>
  <w:style w:type="paragraph" w:customStyle="1" w:styleId="493">
    <w:name w:val="RFI Heading 2nd Level"/>
    <w:basedOn w:val="1"/>
    <w:qFormat/>
    <w:uiPriority w:val="99"/>
    <w:pPr>
      <w:widowControl/>
      <w:numPr>
        <w:ilvl w:val="1"/>
        <w:numId w:val="18"/>
      </w:numPr>
      <w:adjustRightInd w:val="0"/>
      <w:snapToGrid w:val="0"/>
      <w:jc w:val="left"/>
    </w:pPr>
    <w:rPr>
      <w:rFonts w:ascii="Arial (W1)" w:hAnsi="Arial (W1)"/>
      <w:b/>
      <w:bCs/>
      <w:color w:val="0000FF"/>
      <w:kern w:val="0"/>
      <w:sz w:val="28"/>
      <w:lang w:val="en-GB" w:eastAsia="en-US"/>
    </w:rPr>
  </w:style>
  <w:style w:type="paragraph" w:customStyle="1" w:styleId="494">
    <w:name w:val="Char1 Char Char Char Char Char Char"/>
    <w:basedOn w:val="1"/>
    <w:qFormat/>
    <w:uiPriority w:val="99"/>
    <w:pPr>
      <w:adjustRightInd w:val="0"/>
      <w:snapToGrid w:val="0"/>
    </w:pPr>
    <w:rPr>
      <w:rFonts w:ascii="Tahoma" w:hAnsi="Tahoma"/>
      <w:sz w:val="24"/>
      <w:szCs w:val="20"/>
    </w:rPr>
  </w:style>
  <w:style w:type="character" w:customStyle="1" w:styleId="495">
    <w:name w:val="正文缩进 Char1"/>
    <w:qFormat/>
    <w:uiPriority w:val="99"/>
    <w:rPr>
      <w:kern w:val="2"/>
      <w:sz w:val="21"/>
    </w:rPr>
  </w:style>
  <w:style w:type="paragraph" w:customStyle="1" w:styleId="496">
    <w:name w:val="样式 宋体 首行缩进:  0.74 厘米 行距: 1.5 倍行距"/>
    <w:basedOn w:val="1"/>
    <w:qFormat/>
    <w:uiPriority w:val="99"/>
    <w:pPr>
      <w:adjustRightInd w:val="0"/>
      <w:snapToGrid w:val="0"/>
      <w:ind w:firstLine="420"/>
    </w:pPr>
    <w:rPr>
      <w:rFonts w:ascii="宋体" w:hAnsi="宋体" w:cs="宋体"/>
      <w:sz w:val="24"/>
      <w:szCs w:val="20"/>
    </w:rPr>
  </w:style>
  <w:style w:type="paragraph" w:customStyle="1" w:styleId="497">
    <w:name w:val="1.1 Header2"/>
    <w:basedOn w:val="1"/>
    <w:qFormat/>
    <w:uiPriority w:val="99"/>
    <w:pPr>
      <w:widowControl/>
      <w:adjustRightInd w:val="0"/>
      <w:snapToGrid w:val="0"/>
      <w:jc w:val="left"/>
    </w:pPr>
    <w:rPr>
      <w:rFonts w:ascii="宋体" w:hAnsi="宋体"/>
      <w:color w:val="000000"/>
      <w:kern w:val="0"/>
      <w:sz w:val="24"/>
      <w:szCs w:val="21"/>
    </w:rPr>
  </w:style>
  <w:style w:type="paragraph" w:customStyle="1" w:styleId="498">
    <w:name w:val="1.1.1Head2"/>
    <w:qFormat/>
    <w:uiPriority w:val="99"/>
    <w:pPr>
      <w:numPr>
        <w:ilvl w:val="2"/>
        <w:numId w:val="19"/>
      </w:numPr>
      <w:spacing w:before="28" w:after="28"/>
      <w:outlineLvl w:val="2"/>
    </w:pPr>
    <w:rPr>
      <w:rFonts w:ascii="Arial" w:hAnsi="Arial" w:eastAsia="宋体" w:cs="Times New Roman"/>
      <w:b/>
      <w:lang w:val="en-US" w:eastAsia="en-US" w:bidi="ar-SA"/>
    </w:rPr>
  </w:style>
  <w:style w:type="paragraph" w:customStyle="1" w:styleId="499">
    <w:name w:val="1.1.1.1Heading3"/>
    <w:basedOn w:val="4"/>
    <w:qFormat/>
    <w:uiPriority w:val="99"/>
    <w:pPr>
      <w:keepLines w:val="0"/>
      <w:widowControl/>
      <w:numPr>
        <w:ilvl w:val="2"/>
        <w:numId w:val="20"/>
      </w:numPr>
      <w:tabs>
        <w:tab w:val="clear" w:pos="2160"/>
      </w:tabs>
      <w:adjustRightInd w:val="0"/>
      <w:snapToGrid w:val="0"/>
      <w:spacing w:before="120" w:after="120" w:line="240" w:lineRule="auto"/>
      <w:ind w:left="2292" w:leftChars="236" w:right="-156"/>
      <w:jc w:val="left"/>
    </w:pPr>
    <w:rPr>
      <w:rFonts w:ascii="Arial" w:hAnsi="Arial" w:eastAsia="黑体" w:cs="Arial"/>
      <w:kern w:val="0"/>
      <w:sz w:val="24"/>
      <w:szCs w:val="16"/>
    </w:rPr>
  </w:style>
  <w:style w:type="paragraph" w:customStyle="1" w:styleId="500">
    <w:name w:val="RFI text from 3rd Level"/>
    <w:basedOn w:val="501"/>
    <w:qFormat/>
    <w:uiPriority w:val="99"/>
    <w:pPr>
      <w:numPr>
        <w:ilvl w:val="0"/>
        <w:numId w:val="0"/>
      </w:numPr>
      <w:tabs>
        <w:tab w:val="left" w:pos="360"/>
        <w:tab w:val="left" w:pos="720"/>
        <w:tab w:val="left" w:pos="1080"/>
        <w:tab w:val="left" w:pos="1620"/>
      </w:tabs>
    </w:pPr>
    <w:rPr>
      <w:b w:val="0"/>
      <w:lang w:eastAsia="zh-CN"/>
    </w:rPr>
  </w:style>
  <w:style w:type="paragraph" w:customStyle="1" w:styleId="501">
    <w:name w:val="RFI text from 2nd Level"/>
    <w:basedOn w:val="492"/>
    <w:qFormat/>
    <w:uiPriority w:val="99"/>
    <w:pPr>
      <w:numPr>
        <w:ilvl w:val="1"/>
        <w:numId w:val="21"/>
      </w:numPr>
      <w:tabs>
        <w:tab w:val="left" w:pos="1620"/>
        <w:tab w:val="clear" w:pos="1440"/>
      </w:tabs>
      <w:ind w:left="1620" w:hanging="360"/>
    </w:pPr>
    <w:rPr>
      <w:b/>
      <w:bCs/>
      <w:color w:val="auto"/>
    </w:rPr>
  </w:style>
  <w:style w:type="paragraph" w:customStyle="1" w:styleId="502">
    <w:name w:val="RFI Bullet 1st Level"/>
    <w:basedOn w:val="1"/>
    <w:qFormat/>
    <w:uiPriority w:val="99"/>
    <w:pPr>
      <w:widowControl/>
      <w:adjustRightInd w:val="0"/>
      <w:snapToGrid w:val="0"/>
      <w:spacing w:before="60" w:after="60"/>
      <w:ind w:left="1440" w:hanging="360"/>
    </w:pPr>
    <w:rPr>
      <w:rFonts w:ascii="Arial (W1)" w:hAnsi="Arial (W1)"/>
      <w:kern w:val="0"/>
      <w:sz w:val="24"/>
      <w:lang w:val="en-GB" w:eastAsia="en-US"/>
    </w:rPr>
  </w:style>
  <w:style w:type="paragraph" w:customStyle="1" w:styleId="503">
    <w:name w:val="RFI Heading 1st Level"/>
    <w:basedOn w:val="1"/>
    <w:qFormat/>
    <w:uiPriority w:val="99"/>
    <w:pPr>
      <w:widowControl/>
      <w:adjustRightInd w:val="0"/>
      <w:snapToGrid w:val="0"/>
      <w:spacing w:before="120" w:after="240"/>
      <w:jc w:val="left"/>
    </w:pPr>
    <w:rPr>
      <w:rFonts w:ascii="Arial (W1)" w:hAnsi="Arial (W1)"/>
      <w:b/>
      <w:bCs/>
      <w:color w:val="0000FF"/>
      <w:kern w:val="0"/>
      <w:sz w:val="32"/>
      <w:lang w:val="en-GB"/>
    </w:rPr>
  </w:style>
  <w:style w:type="paragraph" w:customStyle="1" w:styleId="504">
    <w:name w:val="RFI abc 1st Level"/>
    <w:basedOn w:val="1"/>
    <w:qFormat/>
    <w:uiPriority w:val="99"/>
    <w:pPr>
      <w:widowControl/>
      <w:numPr>
        <w:ilvl w:val="0"/>
        <w:numId w:val="22"/>
      </w:numPr>
      <w:tabs>
        <w:tab w:val="clear" w:pos="720"/>
      </w:tabs>
      <w:adjustRightInd w:val="0"/>
      <w:snapToGrid w:val="0"/>
      <w:ind w:left="1440"/>
    </w:pPr>
    <w:rPr>
      <w:rFonts w:ascii="Arial (W1)" w:hAnsi="Arial (W1)"/>
      <w:kern w:val="0"/>
      <w:sz w:val="24"/>
      <w:lang w:val="en-GB" w:eastAsia="en-US"/>
    </w:rPr>
  </w:style>
  <w:style w:type="paragraph" w:customStyle="1" w:styleId="505">
    <w:name w:val="Content Bullet"/>
    <w:basedOn w:val="1"/>
    <w:qFormat/>
    <w:uiPriority w:val="99"/>
    <w:pPr>
      <w:widowControl/>
      <w:tabs>
        <w:tab w:val="left" w:pos="420"/>
        <w:tab w:val="left" w:pos="696"/>
        <w:tab w:val="left" w:pos="3060"/>
        <w:tab w:val="left" w:pos="3600"/>
      </w:tabs>
      <w:adjustRightInd w:val="0"/>
      <w:snapToGrid w:val="0"/>
      <w:spacing w:after="120"/>
      <w:ind w:left="720" w:hanging="720"/>
      <w:jc w:val="left"/>
    </w:pPr>
    <w:rPr>
      <w:rFonts w:ascii="Book Antiqua" w:hAnsi="Book Antiqua"/>
      <w:kern w:val="0"/>
      <w:sz w:val="22"/>
      <w:szCs w:val="20"/>
      <w:lang w:val="en-GB" w:eastAsia="en-US"/>
    </w:rPr>
  </w:style>
  <w:style w:type="paragraph" w:customStyle="1" w:styleId="506">
    <w:name w:val="Head1"/>
    <w:qFormat/>
    <w:uiPriority w:val="99"/>
    <w:pPr>
      <w:numPr>
        <w:ilvl w:val="1"/>
        <w:numId w:val="23"/>
      </w:numPr>
      <w:pBdr>
        <w:top w:val="single" w:color="auto" w:sz="6" w:space="1"/>
      </w:pBdr>
      <w:spacing w:before="28" w:after="28"/>
      <w:outlineLvl w:val="1"/>
    </w:pPr>
    <w:rPr>
      <w:rFonts w:ascii="Arial" w:hAnsi="Arial" w:eastAsia="宋体" w:cs="Times New Roman"/>
      <w:b/>
      <w:sz w:val="22"/>
      <w:lang w:val="en-US" w:eastAsia="en-US" w:bidi="ar-SA"/>
    </w:rPr>
  </w:style>
  <w:style w:type="paragraph" w:customStyle="1" w:styleId="507">
    <w:name w:val="Head2"/>
    <w:qFormat/>
    <w:uiPriority w:val="99"/>
    <w:pPr>
      <w:numPr>
        <w:ilvl w:val="2"/>
        <w:numId w:val="23"/>
      </w:numPr>
      <w:spacing w:before="28" w:after="28"/>
      <w:outlineLvl w:val="2"/>
    </w:pPr>
    <w:rPr>
      <w:rFonts w:ascii="Arial" w:hAnsi="Arial" w:eastAsia="宋体" w:cs="Times New Roman"/>
      <w:b/>
      <w:lang w:val="en-US" w:eastAsia="en-US" w:bidi="ar-SA"/>
    </w:rPr>
  </w:style>
  <w:style w:type="paragraph" w:customStyle="1" w:styleId="508">
    <w:name w:val="Level 1: a."/>
    <w:qFormat/>
    <w:uiPriority w:val="99"/>
    <w:pPr>
      <w:numPr>
        <w:ilvl w:val="3"/>
        <w:numId w:val="23"/>
      </w:numPr>
      <w:tabs>
        <w:tab w:val="clear" w:pos="720"/>
      </w:tabs>
      <w:spacing w:before="72" w:after="72"/>
      <w:jc w:val="both"/>
      <w:outlineLvl w:val="3"/>
    </w:pPr>
    <w:rPr>
      <w:rFonts w:ascii="Arial" w:hAnsi="Arial" w:eastAsia="宋体" w:cs="Times New Roman"/>
      <w:lang w:val="en-US" w:eastAsia="en-US" w:bidi="ar-SA"/>
    </w:rPr>
  </w:style>
  <w:style w:type="paragraph" w:customStyle="1" w:styleId="509">
    <w:name w:val="Level 2: 1."/>
    <w:qFormat/>
    <w:uiPriority w:val="99"/>
    <w:pPr>
      <w:numPr>
        <w:ilvl w:val="4"/>
        <w:numId w:val="23"/>
      </w:numPr>
      <w:spacing w:before="72" w:after="72"/>
      <w:jc w:val="both"/>
      <w:outlineLvl w:val="4"/>
    </w:pPr>
    <w:rPr>
      <w:rFonts w:ascii="Arial" w:hAnsi="Arial" w:eastAsia="宋体" w:cs="Times New Roman"/>
      <w:lang w:val="en-US" w:eastAsia="en-US" w:bidi="ar-SA"/>
    </w:rPr>
  </w:style>
  <w:style w:type="paragraph" w:customStyle="1" w:styleId="510">
    <w:name w:val="Level 3: (a)"/>
    <w:basedOn w:val="1"/>
    <w:qFormat/>
    <w:uiPriority w:val="99"/>
    <w:pPr>
      <w:widowControl/>
      <w:numPr>
        <w:ilvl w:val="5"/>
        <w:numId w:val="23"/>
      </w:numPr>
      <w:tabs>
        <w:tab w:val="left" w:pos="1080"/>
      </w:tabs>
      <w:adjustRightInd w:val="0"/>
      <w:snapToGrid w:val="0"/>
      <w:spacing w:before="72" w:after="72"/>
      <w:outlineLvl w:val="5"/>
    </w:pPr>
    <w:rPr>
      <w:rFonts w:ascii="Arial" w:hAnsi="Arial"/>
      <w:kern w:val="0"/>
      <w:sz w:val="20"/>
      <w:szCs w:val="20"/>
      <w:lang w:eastAsia="en-US"/>
    </w:rPr>
  </w:style>
  <w:style w:type="paragraph" w:customStyle="1" w:styleId="511">
    <w:name w:val="Level 4: (i)"/>
    <w:basedOn w:val="1"/>
    <w:qFormat/>
    <w:uiPriority w:val="99"/>
    <w:pPr>
      <w:widowControl/>
      <w:numPr>
        <w:ilvl w:val="6"/>
        <w:numId w:val="23"/>
      </w:numPr>
      <w:tabs>
        <w:tab w:val="left" w:pos="1440"/>
      </w:tabs>
      <w:adjustRightInd w:val="0"/>
      <w:snapToGrid w:val="0"/>
      <w:spacing w:before="72" w:after="72"/>
      <w:outlineLvl w:val="6"/>
    </w:pPr>
    <w:rPr>
      <w:rFonts w:ascii="Arial" w:hAnsi="Arial"/>
      <w:kern w:val="0"/>
      <w:sz w:val="20"/>
      <w:szCs w:val="20"/>
      <w:lang w:eastAsia="en-US"/>
    </w:rPr>
  </w:style>
  <w:style w:type="paragraph" w:customStyle="1" w:styleId="512">
    <w:name w:val="Level 5: (1)"/>
    <w:basedOn w:val="1"/>
    <w:qFormat/>
    <w:uiPriority w:val="99"/>
    <w:pPr>
      <w:widowControl/>
      <w:numPr>
        <w:ilvl w:val="7"/>
        <w:numId w:val="23"/>
      </w:numPr>
      <w:adjustRightInd w:val="0"/>
      <w:snapToGrid w:val="0"/>
      <w:spacing w:before="72" w:after="72"/>
      <w:outlineLvl w:val="7"/>
    </w:pPr>
    <w:rPr>
      <w:rFonts w:ascii="Arial" w:hAnsi="Arial"/>
      <w:kern w:val="0"/>
      <w:sz w:val="20"/>
      <w:szCs w:val="20"/>
      <w:lang w:eastAsia="en-US"/>
    </w:rPr>
  </w:style>
  <w:style w:type="paragraph" w:customStyle="1" w:styleId="513">
    <w:name w:val="Level 6: (i)"/>
    <w:basedOn w:val="1"/>
    <w:qFormat/>
    <w:uiPriority w:val="99"/>
    <w:pPr>
      <w:widowControl/>
      <w:numPr>
        <w:ilvl w:val="8"/>
        <w:numId w:val="23"/>
      </w:numPr>
      <w:tabs>
        <w:tab w:val="left" w:pos="2160"/>
      </w:tabs>
      <w:adjustRightInd w:val="0"/>
      <w:snapToGrid w:val="0"/>
      <w:spacing w:before="72" w:after="72"/>
      <w:outlineLvl w:val="8"/>
    </w:pPr>
    <w:rPr>
      <w:rFonts w:ascii="Arial" w:hAnsi="Arial"/>
      <w:kern w:val="0"/>
      <w:sz w:val="20"/>
      <w:szCs w:val="20"/>
      <w:lang w:eastAsia="en-US"/>
    </w:rPr>
  </w:style>
  <w:style w:type="paragraph" w:customStyle="1" w:styleId="514">
    <w:name w:val="Reset levels"/>
    <w:basedOn w:val="1"/>
    <w:qFormat/>
    <w:uiPriority w:val="99"/>
    <w:pPr>
      <w:widowControl/>
      <w:numPr>
        <w:ilvl w:val="0"/>
        <w:numId w:val="23"/>
      </w:numPr>
      <w:adjustRightInd w:val="0"/>
      <w:snapToGrid w:val="0"/>
      <w:jc w:val="left"/>
    </w:pPr>
    <w:rPr>
      <w:rFonts w:ascii="Arial" w:hAnsi="Arial"/>
      <w:b/>
      <w:kern w:val="0"/>
      <w:sz w:val="24"/>
      <w:szCs w:val="20"/>
      <w:lang w:eastAsia="en-US"/>
    </w:rPr>
  </w:style>
  <w:style w:type="paragraph" w:customStyle="1" w:styleId="515">
    <w:name w:val="Tabletext"/>
    <w:basedOn w:val="1"/>
    <w:qFormat/>
    <w:uiPriority w:val="99"/>
    <w:pPr>
      <w:keepLines/>
      <w:adjustRightInd w:val="0"/>
      <w:snapToGrid w:val="0"/>
      <w:spacing w:after="120" w:line="240" w:lineRule="atLeast"/>
      <w:jc w:val="left"/>
    </w:pPr>
    <w:rPr>
      <w:kern w:val="0"/>
      <w:sz w:val="24"/>
      <w:szCs w:val="20"/>
      <w:lang w:eastAsia="en-US"/>
    </w:rPr>
  </w:style>
  <w:style w:type="paragraph" w:customStyle="1" w:styleId="516">
    <w:name w:val="RFI List 1"/>
    <w:basedOn w:val="492"/>
    <w:qFormat/>
    <w:uiPriority w:val="99"/>
    <w:pPr>
      <w:numPr>
        <w:numId w:val="0"/>
      </w:numPr>
      <w:tabs>
        <w:tab w:val="left" w:pos="360"/>
        <w:tab w:val="left" w:pos="1800"/>
      </w:tabs>
      <w:spacing w:before="240" w:after="160"/>
      <w:ind w:left="720" w:hanging="720"/>
      <w:outlineLvl w:val="0"/>
    </w:pPr>
    <w:rPr>
      <w:b/>
      <w:color w:val="auto"/>
    </w:rPr>
  </w:style>
  <w:style w:type="paragraph" w:customStyle="1" w:styleId="517">
    <w:name w:val="RFI Heading 4th Level"/>
    <w:basedOn w:val="492"/>
    <w:qFormat/>
    <w:uiPriority w:val="99"/>
    <w:pPr>
      <w:numPr>
        <w:ilvl w:val="3"/>
        <w:numId w:val="21"/>
      </w:numPr>
      <w:tabs>
        <w:tab w:val="left" w:pos="1620"/>
        <w:tab w:val="clear" w:pos="1440"/>
      </w:tabs>
      <w:spacing w:before="240" w:after="160"/>
      <w:ind w:left="1152" w:hanging="1152"/>
      <w:jc w:val="both"/>
      <w:outlineLvl w:val="2"/>
    </w:pPr>
    <w:rPr>
      <w:bCs/>
      <w:color w:val="auto"/>
    </w:rPr>
  </w:style>
  <w:style w:type="paragraph" w:customStyle="1" w:styleId="518">
    <w:name w:val="RFI List 2"/>
    <w:basedOn w:val="516"/>
    <w:qFormat/>
    <w:uiPriority w:val="99"/>
    <w:pPr>
      <w:numPr>
        <w:numId w:val="24"/>
      </w:numPr>
      <w:tabs>
        <w:tab w:val="left" w:pos="2304"/>
      </w:tabs>
      <w:ind w:left="720" w:hanging="720"/>
    </w:pPr>
    <w:rPr>
      <w:b w:val="0"/>
      <w:bCs/>
    </w:rPr>
  </w:style>
  <w:style w:type="paragraph" w:customStyle="1" w:styleId="519">
    <w:name w:val="RFI Heading 2nd Level Char"/>
    <w:basedOn w:val="1"/>
    <w:qFormat/>
    <w:uiPriority w:val="99"/>
    <w:pPr>
      <w:widowControl/>
      <w:tabs>
        <w:tab w:val="left" w:pos="1152"/>
      </w:tabs>
      <w:adjustRightInd w:val="0"/>
      <w:snapToGrid w:val="0"/>
      <w:spacing w:before="240" w:after="240"/>
      <w:ind w:left="1152" w:hanging="1152"/>
      <w:jc w:val="left"/>
      <w:outlineLvl w:val="1"/>
    </w:pPr>
    <w:rPr>
      <w:rFonts w:ascii="Arial (W1)" w:hAnsi="Arial (W1)"/>
      <w:b/>
      <w:bCs/>
      <w:color w:val="3366FF"/>
      <w:kern w:val="0"/>
      <w:sz w:val="24"/>
      <w:lang w:val="en-GB" w:eastAsia="en-US"/>
    </w:rPr>
  </w:style>
  <w:style w:type="paragraph" w:customStyle="1" w:styleId="520">
    <w:name w:val="项目符号2"/>
    <w:basedOn w:val="1"/>
    <w:qFormat/>
    <w:uiPriority w:val="99"/>
    <w:pPr>
      <w:tabs>
        <w:tab w:val="left" w:pos="2591"/>
      </w:tabs>
      <w:adjustRightInd w:val="0"/>
      <w:snapToGrid w:val="0"/>
      <w:spacing w:line="300" w:lineRule="auto"/>
      <w:ind w:left="2155" w:hanging="284"/>
    </w:pPr>
    <w:rPr>
      <w:rFonts w:ascii="宋体"/>
      <w:sz w:val="24"/>
      <w:szCs w:val="20"/>
    </w:rPr>
  </w:style>
  <w:style w:type="paragraph" w:customStyle="1" w:styleId="521">
    <w:name w:val="Normal 0.51"/>
    <w:basedOn w:val="1"/>
    <w:qFormat/>
    <w:uiPriority w:val="99"/>
    <w:pPr>
      <w:keepNext/>
      <w:keepLines/>
      <w:widowControl/>
      <w:adjustRightInd w:val="0"/>
      <w:snapToGrid w:val="0"/>
      <w:spacing w:before="180" w:after="120"/>
      <w:ind w:left="720"/>
    </w:pPr>
    <w:rPr>
      <w:kern w:val="0"/>
      <w:sz w:val="24"/>
      <w:szCs w:val="20"/>
      <w:lang w:val="en-GB" w:eastAsia="en-US"/>
    </w:rPr>
  </w:style>
  <w:style w:type="paragraph" w:customStyle="1" w:styleId="522">
    <w:name w:val="Default Text:1"/>
    <w:basedOn w:val="1"/>
    <w:qFormat/>
    <w:uiPriority w:val="99"/>
    <w:pPr>
      <w:widowControl/>
      <w:adjustRightInd w:val="0"/>
      <w:snapToGrid w:val="0"/>
      <w:jc w:val="left"/>
    </w:pPr>
    <w:rPr>
      <w:rFonts w:ascii="Tahoma" w:hAnsi="Tahoma" w:cs="Tahoma"/>
      <w:kern w:val="0"/>
      <w:sz w:val="24"/>
      <w:lang w:eastAsia="en-US"/>
    </w:rPr>
  </w:style>
  <w:style w:type="paragraph" w:customStyle="1" w:styleId="523">
    <w:name w:val="Default Text"/>
    <w:basedOn w:val="1"/>
    <w:qFormat/>
    <w:uiPriority w:val="99"/>
    <w:pPr>
      <w:widowControl/>
      <w:adjustRightInd w:val="0"/>
      <w:snapToGrid w:val="0"/>
      <w:jc w:val="left"/>
    </w:pPr>
    <w:rPr>
      <w:rFonts w:ascii="Tahoma" w:hAnsi="Tahoma" w:cs="Tahoma"/>
      <w:kern w:val="0"/>
      <w:sz w:val="24"/>
      <w:lang w:eastAsia="en-US"/>
    </w:rPr>
  </w:style>
  <w:style w:type="paragraph" w:customStyle="1" w:styleId="524">
    <w:name w:val="Normal 1.0"/>
    <w:basedOn w:val="1"/>
    <w:qFormat/>
    <w:uiPriority w:val="99"/>
    <w:pPr>
      <w:keepLines/>
      <w:widowControl/>
      <w:adjustRightInd w:val="0"/>
      <w:snapToGrid w:val="0"/>
      <w:spacing w:before="180" w:after="120"/>
      <w:ind w:left="1440"/>
    </w:pPr>
    <w:rPr>
      <w:kern w:val="0"/>
      <w:sz w:val="24"/>
      <w:lang w:val="en-GB" w:eastAsia="en-US"/>
    </w:rPr>
  </w:style>
  <w:style w:type="paragraph" w:customStyle="1" w:styleId="525">
    <w:name w:val="Style Left:  0.81&quot; First line:  0&quot; Line spacing:  1.5 lines Char"/>
    <w:basedOn w:val="1"/>
    <w:qFormat/>
    <w:uiPriority w:val="99"/>
    <w:pPr>
      <w:widowControl/>
      <w:adjustRightInd w:val="0"/>
      <w:snapToGrid w:val="0"/>
      <w:ind w:left="1152"/>
    </w:pPr>
    <w:rPr>
      <w:kern w:val="0"/>
      <w:sz w:val="24"/>
      <w:szCs w:val="20"/>
      <w:lang w:eastAsia="en-US"/>
    </w:rPr>
  </w:style>
  <w:style w:type="paragraph" w:customStyle="1" w:styleId="526">
    <w:name w:val="小条目 Char Char"/>
    <w:basedOn w:val="1"/>
    <w:qFormat/>
    <w:uiPriority w:val="99"/>
    <w:pPr>
      <w:tabs>
        <w:tab w:val="left" w:pos="360"/>
        <w:tab w:val="left" w:pos="2160"/>
      </w:tabs>
      <w:adjustRightInd w:val="0"/>
      <w:snapToGrid w:val="0"/>
      <w:ind w:left="6" w:firstLine="420"/>
    </w:pPr>
    <w:rPr>
      <w:rFonts w:ascii="宋体" w:hAnsi="Arial" w:cs="Arial"/>
      <w:b/>
      <w:bCs/>
      <w:caps/>
      <w:kern w:val="44"/>
      <w:sz w:val="24"/>
      <w:szCs w:val="44"/>
    </w:rPr>
  </w:style>
  <w:style w:type="paragraph" w:customStyle="1" w:styleId="527">
    <w:name w:val="批注框文本1"/>
    <w:basedOn w:val="1"/>
    <w:qFormat/>
    <w:uiPriority w:val="99"/>
    <w:pPr>
      <w:widowControl/>
      <w:adjustRightInd w:val="0"/>
      <w:snapToGrid w:val="0"/>
      <w:spacing w:before="120"/>
      <w:jc w:val="left"/>
    </w:pPr>
    <w:rPr>
      <w:rFonts w:ascii="Tahoma" w:hAnsi="Tahoma" w:cs="Tahoma"/>
      <w:kern w:val="0"/>
      <w:sz w:val="16"/>
      <w:szCs w:val="16"/>
      <w:lang w:val="en-GB" w:eastAsia="en-US"/>
    </w:rPr>
  </w:style>
  <w:style w:type="paragraph" w:customStyle="1" w:styleId="528">
    <w:name w:val="Style Body Text Indent 2 + 11 pt Line spacing:  1.5 lines"/>
    <w:basedOn w:val="43"/>
    <w:qFormat/>
    <w:uiPriority w:val="99"/>
    <w:pPr>
      <w:widowControl/>
      <w:tabs>
        <w:tab w:val="left" w:pos="900"/>
      </w:tabs>
      <w:snapToGrid w:val="0"/>
      <w:ind w:firstLine="0"/>
      <w:textAlignment w:val="auto"/>
    </w:pPr>
    <w:rPr>
      <w:rFonts w:hAnsi="宋体" w:eastAsia="仿宋"/>
      <w:sz w:val="22"/>
      <w:lang w:val="en-GB"/>
    </w:rPr>
  </w:style>
  <w:style w:type="paragraph" w:customStyle="1" w:styleId="529">
    <w:name w:val="Style Heading 3 + Line spacing:  1.5 lines"/>
    <w:basedOn w:val="4"/>
    <w:qFormat/>
    <w:uiPriority w:val="99"/>
    <w:pPr>
      <w:keepLines w:val="0"/>
      <w:widowControl/>
      <w:numPr>
        <w:ilvl w:val="2"/>
        <w:numId w:val="25"/>
      </w:numPr>
      <w:tabs>
        <w:tab w:val="clear" w:pos="432"/>
      </w:tabs>
      <w:adjustRightInd w:val="0"/>
      <w:snapToGrid w:val="0"/>
      <w:spacing w:before="0" w:after="0" w:line="360" w:lineRule="auto"/>
      <w:ind w:left="236" w:leftChars="236"/>
    </w:pPr>
    <w:rPr>
      <w:rFonts w:ascii="Calibri" w:hAnsi="Calibri" w:eastAsia="黑体"/>
      <w:b w:val="0"/>
      <w:kern w:val="0"/>
      <w:sz w:val="28"/>
      <w:szCs w:val="20"/>
    </w:rPr>
  </w:style>
  <w:style w:type="paragraph" w:customStyle="1" w:styleId="530">
    <w:name w:val="Achievement"/>
    <w:basedOn w:val="26"/>
    <w:qFormat/>
    <w:uiPriority w:val="99"/>
    <w:pPr>
      <w:widowControl/>
      <w:numPr>
        <w:ilvl w:val="0"/>
        <w:numId w:val="26"/>
      </w:numPr>
      <w:autoSpaceDE/>
      <w:autoSpaceDN/>
      <w:snapToGrid w:val="0"/>
      <w:spacing w:after="60" w:line="220" w:lineRule="atLeast"/>
    </w:pPr>
    <w:rPr>
      <w:rFonts w:ascii="Arial" w:hAnsi="Arial" w:eastAsia="仿宋"/>
      <w:spacing w:val="-5"/>
      <w:kern w:val="0"/>
      <w:sz w:val="20"/>
      <w:szCs w:val="20"/>
      <w:lang w:val="en-US"/>
    </w:rPr>
  </w:style>
  <w:style w:type="paragraph" w:customStyle="1" w:styleId="531">
    <w:name w:val="Style Heading 3 + 11 pt Line spacing:  1.5 lines"/>
    <w:basedOn w:val="4"/>
    <w:qFormat/>
    <w:uiPriority w:val="99"/>
    <w:pPr>
      <w:keepLines w:val="0"/>
      <w:widowControl/>
      <w:tabs>
        <w:tab w:val="clear" w:pos="432"/>
        <w:tab w:val="clear" w:pos="720"/>
      </w:tabs>
      <w:adjustRightInd w:val="0"/>
      <w:snapToGrid w:val="0"/>
      <w:spacing w:before="0" w:after="0" w:line="360" w:lineRule="auto"/>
      <w:ind w:left="236" w:leftChars="236"/>
    </w:pPr>
    <w:rPr>
      <w:rFonts w:ascii="Calibri" w:hAnsi="Calibri" w:eastAsia="黑体"/>
      <w:kern w:val="0"/>
      <w:sz w:val="28"/>
      <w:szCs w:val="20"/>
    </w:rPr>
  </w:style>
  <w:style w:type="paragraph" w:customStyle="1" w:styleId="532">
    <w:name w:val="Bullet 1"/>
    <w:basedOn w:val="1"/>
    <w:qFormat/>
    <w:uiPriority w:val="99"/>
    <w:pPr>
      <w:widowControl/>
      <w:adjustRightInd w:val="0"/>
      <w:snapToGrid w:val="0"/>
      <w:jc w:val="left"/>
    </w:pPr>
    <w:rPr>
      <w:rFonts w:ascii="Tahoma" w:hAnsi="Tahoma" w:cs="Tahoma"/>
      <w:kern w:val="0"/>
      <w:sz w:val="24"/>
      <w:lang w:eastAsia="en-US"/>
    </w:rPr>
  </w:style>
  <w:style w:type="paragraph" w:customStyle="1" w:styleId="533">
    <w:name w:val="条目2"/>
    <w:basedOn w:val="38"/>
    <w:qFormat/>
    <w:uiPriority w:val="99"/>
    <w:pPr>
      <w:numPr>
        <w:ilvl w:val="0"/>
        <w:numId w:val="27"/>
      </w:numPr>
      <w:adjustRightInd w:val="0"/>
      <w:snapToGrid w:val="0"/>
    </w:pPr>
    <w:rPr>
      <w:rFonts w:eastAsia="仿宋" w:cs="Courier New"/>
      <w:color w:val="000000"/>
      <w:sz w:val="24"/>
      <w:szCs w:val="21"/>
    </w:rPr>
  </w:style>
  <w:style w:type="paragraph" w:customStyle="1" w:styleId="534">
    <w:name w:val="水印"/>
    <w:basedOn w:val="1"/>
    <w:qFormat/>
    <w:uiPriority w:val="99"/>
    <w:pPr>
      <w:adjustRightInd w:val="0"/>
      <w:snapToGrid w:val="0"/>
      <w:spacing w:line="240" w:lineRule="atLeast"/>
      <w:textAlignment w:val="baseline"/>
    </w:pPr>
    <w:rPr>
      <w:kern w:val="0"/>
      <w:szCs w:val="20"/>
    </w:rPr>
  </w:style>
  <w:style w:type="paragraph" w:customStyle="1" w:styleId="535">
    <w:name w:val="项目1"/>
    <w:basedOn w:val="16"/>
    <w:next w:val="16"/>
    <w:qFormat/>
    <w:uiPriority w:val="99"/>
    <w:pPr>
      <w:widowControl w:val="0"/>
      <w:tabs>
        <w:tab w:val="left" w:pos="360"/>
      </w:tabs>
      <w:spacing w:beforeLines="50" w:afterLines="50" w:line="360" w:lineRule="auto"/>
      <w:ind w:left="-4" w:leftChars="-2" w:firstLine="468" w:firstLineChars="195"/>
      <w:jc w:val="left"/>
    </w:pPr>
    <w:rPr>
      <w:rFonts w:hAnsi="宋体"/>
      <w:bCs/>
      <w:color w:val="auto"/>
      <w:kern w:val="2"/>
      <w:sz w:val="24"/>
      <w:szCs w:val="24"/>
    </w:rPr>
  </w:style>
  <w:style w:type="paragraph" w:customStyle="1" w:styleId="536">
    <w:name w:val="项目"/>
    <w:basedOn w:val="26"/>
    <w:next w:val="26"/>
    <w:qFormat/>
    <w:uiPriority w:val="99"/>
    <w:pPr>
      <w:numPr>
        <w:ilvl w:val="0"/>
        <w:numId w:val="28"/>
      </w:numPr>
      <w:autoSpaceDE/>
      <w:autoSpaceDN/>
      <w:snapToGrid w:val="0"/>
    </w:pPr>
    <w:rPr>
      <w:rFonts w:ascii="Times New Roman" w:eastAsia="仿宋"/>
      <w:kern w:val="0"/>
      <w:szCs w:val="20"/>
      <w:lang w:val="en-US"/>
    </w:rPr>
  </w:style>
  <w:style w:type="paragraph" w:customStyle="1" w:styleId="537">
    <w:name w:val="www序号1)"/>
    <w:basedOn w:val="1"/>
    <w:link w:val="539"/>
    <w:qFormat/>
    <w:uiPriority w:val="99"/>
    <w:pPr>
      <w:tabs>
        <w:tab w:val="left" w:pos="2160"/>
      </w:tabs>
      <w:adjustRightInd w:val="0"/>
      <w:snapToGrid w:val="0"/>
      <w:ind w:left="2160" w:hanging="420"/>
    </w:pPr>
    <w:rPr>
      <w:rFonts w:eastAsia="仿宋"/>
      <w:kern w:val="0"/>
      <w:sz w:val="24"/>
    </w:rPr>
  </w:style>
  <w:style w:type="paragraph" w:customStyle="1" w:styleId="538">
    <w:name w:val="www正文"/>
    <w:basedOn w:val="1"/>
    <w:qFormat/>
    <w:uiPriority w:val="99"/>
    <w:pPr>
      <w:adjustRightInd w:val="0"/>
      <w:snapToGrid w:val="0"/>
      <w:ind w:firstLine="480" w:firstLineChars="200"/>
    </w:pPr>
    <w:rPr>
      <w:sz w:val="24"/>
    </w:rPr>
  </w:style>
  <w:style w:type="character" w:customStyle="1" w:styleId="539">
    <w:name w:val="www序号1) Char"/>
    <w:link w:val="537"/>
    <w:qFormat/>
    <w:locked/>
    <w:uiPriority w:val="99"/>
    <w:rPr>
      <w:rFonts w:eastAsia="仿宋"/>
      <w:sz w:val="24"/>
    </w:rPr>
  </w:style>
  <w:style w:type="paragraph" w:customStyle="1" w:styleId="540">
    <w:name w:val="样式 小四 首行缩进:  0.74 厘米 行距: 1.5 倍行距"/>
    <w:basedOn w:val="1"/>
    <w:qFormat/>
    <w:uiPriority w:val="99"/>
    <w:pPr>
      <w:tabs>
        <w:tab w:val="left" w:pos="840"/>
      </w:tabs>
      <w:adjustRightInd w:val="0"/>
      <w:snapToGrid w:val="0"/>
      <w:spacing w:before="100" w:beforeAutospacing="1" w:after="100" w:afterAutospacing="1" w:line="300" w:lineRule="auto"/>
      <w:ind w:firstLine="454"/>
    </w:pPr>
    <w:rPr>
      <w:rFonts w:ascii="Arial" w:hAnsi="Arial"/>
      <w:sz w:val="24"/>
    </w:rPr>
  </w:style>
  <w:style w:type="paragraph" w:customStyle="1" w:styleId="541">
    <w:name w:val="样式 正文文本缩进 + 左侧:  2 字符 首行缩进:  2 字符"/>
    <w:basedOn w:val="28"/>
    <w:qFormat/>
    <w:uiPriority w:val="99"/>
    <w:pPr>
      <w:tabs>
        <w:tab w:val="left" w:pos="360"/>
        <w:tab w:val="left" w:pos="540"/>
      </w:tabs>
      <w:adjustRightInd w:val="0"/>
      <w:snapToGrid w:val="0"/>
      <w:spacing w:line="520" w:lineRule="exact"/>
      <w:ind w:left="200" w:firstLine="560"/>
    </w:pPr>
    <w:rPr>
      <w:rFonts w:ascii="仿宋_GB2312" w:hAnsi="Times New Roman" w:eastAsia="仿宋_GB2312"/>
      <w:sz w:val="28"/>
      <w:szCs w:val="20"/>
    </w:rPr>
  </w:style>
  <w:style w:type="paragraph" w:customStyle="1" w:styleId="542">
    <w:name w:val="图中文字"/>
    <w:basedOn w:val="1"/>
    <w:qFormat/>
    <w:uiPriority w:val="99"/>
    <w:pPr>
      <w:adjustRightInd w:val="0"/>
      <w:snapToGrid w:val="0"/>
      <w:spacing w:line="240" w:lineRule="atLeast"/>
      <w:jc w:val="center"/>
    </w:pPr>
    <w:rPr>
      <w:sz w:val="24"/>
      <w:szCs w:val="20"/>
    </w:rPr>
  </w:style>
  <w:style w:type="paragraph" w:customStyle="1" w:styleId="543">
    <w:name w:val="正文格式"/>
    <w:basedOn w:val="1"/>
    <w:qFormat/>
    <w:uiPriority w:val="99"/>
    <w:pPr>
      <w:widowControl/>
      <w:autoSpaceDE w:val="0"/>
      <w:autoSpaceDN w:val="0"/>
      <w:adjustRightInd w:val="0"/>
      <w:snapToGrid w:val="0"/>
      <w:spacing w:line="360" w:lineRule="atLeast"/>
      <w:textAlignment w:val="baseline"/>
    </w:pPr>
    <w:rPr>
      <w:kern w:val="0"/>
      <w:sz w:val="24"/>
      <w:szCs w:val="20"/>
    </w:rPr>
  </w:style>
  <w:style w:type="paragraph" w:customStyle="1" w:styleId="544">
    <w:name w:val="CSS1级正文 Char"/>
    <w:basedOn w:val="26"/>
    <w:qFormat/>
    <w:uiPriority w:val="99"/>
    <w:pPr>
      <w:autoSpaceDE/>
      <w:autoSpaceDN/>
      <w:snapToGrid w:val="0"/>
      <w:ind w:firstLine="480"/>
    </w:pPr>
    <w:rPr>
      <w:rFonts w:ascii="Times New Roman" w:eastAsia="仿宋"/>
      <w:kern w:val="0"/>
      <w:szCs w:val="24"/>
      <w:lang w:val="en-US"/>
    </w:rPr>
  </w:style>
  <w:style w:type="character" w:customStyle="1" w:styleId="545">
    <w:name w:val="链接"/>
    <w:qFormat/>
    <w:uiPriority w:val="99"/>
    <w:rPr>
      <w:color w:val="0000FF"/>
      <w:sz w:val="21"/>
      <w:u w:val="single"/>
    </w:rPr>
  </w:style>
  <w:style w:type="paragraph" w:customStyle="1" w:styleId="546">
    <w:name w:val="目录2"/>
    <w:basedOn w:val="1"/>
    <w:qFormat/>
    <w:uiPriority w:val="99"/>
    <w:pPr>
      <w:tabs>
        <w:tab w:val="left" w:leader="dot" w:pos="7370"/>
      </w:tabs>
      <w:autoSpaceDE w:val="0"/>
      <w:autoSpaceDN w:val="0"/>
      <w:adjustRightInd w:val="0"/>
      <w:snapToGrid w:val="0"/>
      <w:spacing w:line="317" w:lineRule="atLeast"/>
      <w:ind w:firstLine="209"/>
    </w:pPr>
    <w:rPr>
      <w:color w:val="000000"/>
      <w:kern w:val="0"/>
      <w:szCs w:val="21"/>
    </w:rPr>
  </w:style>
  <w:style w:type="paragraph" w:customStyle="1" w:styleId="547">
    <w:name w:val="目录3"/>
    <w:basedOn w:val="1"/>
    <w:qFormat/>
    <w:uiPriority w:val="99"/>
    <w:pPr>
      <w:tabs>
        <w:tab w:val="left" w:leader="dot" w:pos="7370"/>
      </w:tabs>
      <w:autoSpaceDE w:val="0"/>
      <w:autoSpaceDN w:val="0"/>
      <w:adjustRightInd w:val="0"/>
      <w:snapToGrid w:val="0"/>
      <w:spacing w:line="317" w:lineRule="atLeast"/>
      <w:ind w:firstLine="419"/>
    </w:pPr>
    <w:rPr>
      <w:color w:val="000000"/>
      <w:kern w:val="0"/>
      <w:szCs w:val="21"/>
    </w:rPr>
  </w:style>
  <w:style w:type="paragraph" w:customStyle="1" w:styleId="548">
    <w:name w:val="目录4"/>
    <w:basedOn w:val="1"/>
    <w:qFormat/>
    <w:uiPriority w:val="99"/>
    <w:pPr>
      <w:tabs>
        <w:tab w:val="left" w:leader="dot" w:pos="7370"/>
      </w:tabs>
      <w:autoSpaceDE w:val="0"/>
      <w:autoSpaceDN w:val="0"/>
      <w:adjustRightInd w:val="0"/>
      <w:snapToGrid w:val="0"/>
      <w:spacing w:line="317" w:lineRule="atLeast"/>
      <w:ind w:firstLine="629"/>
    </w:pPr>
    <w:rPr>
      <w:color w:val="000000"/>
      <w:kern w:val="0"/>
      <w:szCs w:val="21"/>
    </w:rPr>
  </w:style>
  <w:style w:type="paragraph" w:customStyle="1" w:styleId="549">
    <w:name w:val="目录1"/>
    <w:basedOn w:val="1"/>
    <w:qFormat/>
    <w:uiPriority w:val="99"/>
    <w:pPr>
      <w:tabs>
        <w:tab w:val="left" w:leader="dot" w:pos="8503"/>
      </w:tabs>
      <w:autoSpaceDE w:val="0"/>
      <w:autoSpaceDN w:val="0"/>
      <w:adjustRightInd w:val="0"/>
      <w:snapToGrid w:val="0"/>
      <w:spacing w:after="136" w:line="289" w:lineRule="atLeast"/>
      <w:jc w:val="left"/>
    </w:pPr>
    <w:rPr>
      <w:rFonts w:ascii="Arial" w:hAnsi="Arial"/>
      <w:color w:val="000000"/>
      <w:kern w:val="0"/>
      <w:sz w:val="28"/>
      <w:szCs w:val="28"/>
    </w:rPr>
  </w:style>
  <w:style w:type="paragraph" w:customStyle="1" w:styleId="550">
    <w:name w:val="目录标题1"/>
    <w:basedOn w:val="1"/>
    <w:qFormat/>
    <w:uiPriority w:val="99"/>
    <w:pPr>
      <w:autoSpaceDE w:val="0"/>
      <w:autoSpaceDN w:val="0"/>
      <w:adjustRightInd w:val="0"/>
      <w:snapToGrid w:val="0"/>
      <w:spacing w:before="566" w:after="544" w:line="566" w:lineRule="atLeast"/>
      <w:ind w:firstLine="419"/>
      <w:jc w:val="center"/>
    </w:pPr>
    <w:rPr>
      <w:rFonts w:ascii="Arial" w:hAnsi="Arial"/>
      <w:color w:val="000000"/>
      <w:spacing w:val="565"/>
      <w:kern w:val="0"/>
      <w:sz w:val="54"/>
      <w:szCs w:val="54"/>
    </w:rPr>
  </w:style>
  <w:style w:type="paragraph" w:customStyle="1" w:styleId="551">
    <w:name w:val="文章总标题"/>
    <w:basedOn w:val="1"/>
    <w:qFormat/>
    <w:uiPriority w:val="99"/>
    <w:pPr>
      <w:autoSpaceDE w:val="0"/>
      <w:autoSpaceDN w:val="0"/>
      <w:adjustRightInd w:val="0"/>
      <w:snapToGrid w:val="0"/>
      <w:spacing w:before="566" w:after="544" w:line="566" w:lineRule="atLeast"/>
      <w:jc w:val="center"/>
    </w:pPr>
    <w:rPr>
      <w:rFonts w:ascii="Arial" w:hAnsi="Arial"/>
      <w:color w:val="000000"/>
      <w:kern w:val="0"/>
      <w:sz w:val="54"/>
      <w:szCs w:val="54"/>
    </w:rPr>
  </w:style>
  <w:style w:type="paragraph" w:customStyle="1" w:styleId="552">
    <w:name w:val="文章附标题"/>
    <w:basedOn w:val="1"/>
    <w:qFormat/>
    <w:uiPriority w:val="99"/>
    <w:pPr>
      <w:autoSpaceDE w:val="0"/>
      <w:autoSpaceDN w:val="0"/>
      <w:adjustRightInd w:val="0"/>
      <w:snapToGrid w:val="0"/>
      <w:spacing w:before="187" w:after="175" w:line="374" w:lineRule="atLeast"/>
      <w:jc w:val="center"/>
    </w:pPr>
    <w:rPr>
      <w:color w:val="000000"/>
      <w:kern w:val="0"/>
      <w:sz w:val="36"/>
      <w:szCs w:val="36"/>
    </w:rPr>
  </w:style>
  <w:style w:type="paragraph" w:customStyle="1" w:styleId="553">
    <w:name w:val="小节标题"/>
    <w:basedOn w:val="1"/>
    <w:qFormat/>
    <w:uiPriority w:val="99"/>
    <w:pPr>
      <w:autoSpaceDE w:val="0"/>
      <w:autoSpaceDN w:val="0"/>
      <w:adjustRightInd w:val="0"/>
      <w:snapToGrid w:val="0"/>
      <w:spacing w:before="175" w:after="102" w:line="351" w:lineRule="atLeast"/>
    </w:pPr>
    <w:rPr>
      <w:color w:val="000000"/>
      <w:kern w:val="0"/>
      <w:szCs w:val="21"/>
    </w:rPr>
  </w:style>
  <w:style w:type="paragraph" w:customStyle="1" w:styleId="554">
    <w:name w:val="节标题"/>
    <w:basedOn w:val="1"/>
    <w:qFormat/>
    <w:uiPriority w:val="99"/>
    <w:pPr>
      <w:autoSpaceDE w:val="0"/>
      <w:autoSpaceDN w:val="0"/>
      <w:adjustRightInd w:val="0"/>
      <w:snapToGrid w:val="0"/>
      <w:spacing w:line="289" w:lineRule="atLeast"/>
      <w:jc w:val="center"/>
    </w:pPr>
    <w:rPr>
      <w:color w:val="000000"/>
      <w:kern w:val="0"/>
      <w:sz w:val="28"/>
      <w:szCs w:val="28"/>
    </w:rPr>
  </w:style>
  <w:style w:type="paragraph" w:customStyle="1" w:styleId="555">
    <w:name w:val="批注框文本2"/>
    <w:basedOn w:val="1"/>
    <w:qFormat/>
    <w:uiPriority w:val="99"/>
    <w:pPr>
      <w:autoSpaceDE w:val="0"/>
      <w:autoSpaceDN w:val="0"/>
      <w:adjustRightInd w:val="0"/>
      <w:snapToGrid w:val="0"/>
      <w:spacing w:line="351" w:lineRule="atLeast"/>
      <w:ind w:firstLine="419"/>
    </w:pPr>
    <w:rPr>
      <w:color w:val="000000"/>
      <w:kern w:val="0"/>
      <w:sz w:val="18"/>
      <w:szCs w:val="18"/>
    </w:rPr>
  </w:style>
  <w:style w:type="paragraph" w:customStyle="1" w:styleId="556">
    <w:name w:val="小项目标题"/>
    <w:basedOn w:val="1"/>
    <w:qFormat/>
    <w:uiPriority w:val="99"/>
    <w:pPr>
      <w:tabs>
        <w:tab w:val="left" w:pos="1440"/>
      </w:tabs>
      <w:adjustRightInd w:val="0"/>
      <w:snapToGrid w:val="0"/>
      <w:spacing w:before="100" w:beforeAutospacing="1" w:after="100" w:afterAutospacing="1"/>
      <w:ind w:left="480" w:leftChars="200"/>
      <w:jc w:val="left"/>
    </w:pPr>
    <w:rPr>
      <w:sz w:val="24"/>
    </w:rPr>
  </w:style>
  <w:style w:type="paragraph" w:customStyle="1" w:styleId="557">
    <w:name w:val="样式 标题 1章节第一层h1H"/>
    <w:basedOn w:val="2"/>
    <w:qFormat/>
    <w:uiPriority w:val="99"/>
    <w:pPr>
      <w:keepNext w:val="0"/>
      <w:keepLines w:val="0"/>
      <w:numPr>
        <w:numId w:val="0"/>
      </w:numPr>
      <w:tabs>
        <w:tab w:val="clear" w:pos="432"/>
      </w:tabs>
      <w:autoSpaceDE w:val="0"/>
      <w:autoSpaceDN w:val="0"/>
      <w:adjustRightInd w:val="0"/>
      <w:snapToGrid w:val="0"/>
      <w:spacing w:before="0" w:after="0" w:line="240" w:lineRule="auto"/>
      <w:jc w:val="left"/>
      <w:outlineLvl w:val="9"/>
    </w:pPr>
    <w:rPr>
      <w:rFonts w:ascii="Calibri" w:hAnsi="Calibri"/>
      <w:kern w:val="0"/>
      <w:sz w:val="52"/>
      <w:szCs w:val="52"/>
      <w:lang w:val="zh-CN"/>
    </w:rPr>
  </w:style>
  <w:style w:type="paragraph" w:customStyle="1" w:styleId="558">
    <w:name w:val="金宏发行正文 Char"/>
    <w:basedOn w:val="1"/>
    <w:qFormat/>
    <w:uiPriority w:val="99"/>
    <w:pPr>
      <w:adjustRightInd w:val="0"/>
      <w:snapToGrid w:val="0"/>
      <w:spacing w:line="500" w:lineRule="exact"/>
      <w:ind w:firstLine="560" w:firstLineChars="200"/>
    </w:pPr>
    <w:rPr>
      <w:rFonts w:eastAsia="仿宋_GB2312"/>
      <w:sz w:val="28"/>
      <w:szCs w:val="20"/>
    </w:rPr>
  </w:style>
  <w:style w:type="paragraph" w:customStyle="1" w:styleId="559">
    <w:name w:val="普通正文"/>
    <w:basedOn w:val="1"/>
    <w:qFormat/>
    <w:uiPriority w:val="99"/>
    <w:pPr>
      <w:tabs>
        <w:tab w:val="left" w:pos="2880"/>
      </w:tabs>
      <w:adjustRightInd w:val="0"/>
      <w:snapToGrid w:val="0"/>
      <w:spacing w:before="120" w:after="120"/>
      <w:ind w:firstLine="480"/>
      <w:jc w:val="left"/>
      <w:textAlignment w:val="baseline"/>
    </w:pPr>
    <w:rPr>
      <w:rFonts w:ascii="Arial" w:hAnsi="Arial"/>
      <w:kern w:val="0"/>
      <w:sz w:val="24"/>
    </w:rPr>
  </w:style>
  <w:style w:type="paragraph" w:customStyle="1" w:styleId="560">
    <w:name w:val="金宏发行正文"/>
    <w:basedOn w:val="1"/>
    <w:qFormat/>
    <w:uiPriority w:val="99"/>
    <w:pPr>
      <w:adjustRightInd w:val="0"/>
      <w:snapToGrid w:val="0"/>
      <w:spacing w:line="500" w:lineRule="exact"/>
      <w:ind w:firstLine="560" w:firstLineChars="200"/>
    </w:pPr>
    <w:rPr>
      <w:rFonts w:eastAsia="仿宋_GB2312"/>
      <w:sz w:val="28"/>
      <w:szCs w:val="20"/>
    </w:rPr>
  </w:style>
  <w:style w:type="paragraph" w:customStyle="1" w:styleId="561">
    <w:name w:val="标1"/>
    <w:basedOn w:val="1"/>
    <w:qFormat/>
    <w:uiPriority w:val="99"/>
    <w:pPr>
      <w:widowControl/>
      <w:adjustRightInd w:val="0"/>
      <w:snapToGrid w:val="0"/>
      <w:spacing w:beforeLines="100"/>
      <w:jc w:val="left"/>
      <w:outlineLvl w:val="0"/>
    </w:pPr>
    <w:rPr>
      <w:rFonts w:ascii="Arial Narrow" w:hAnsi="Arial Narrow" w:eastAsia="仿宋_GB2312"/>
      <w:b/>
      <w:spacing w:val="20"/>
      <w:kern w:val="0"/>
      <w:sz w:val="24"/>
    </w:rPr>
  </w:style>
  <w:style w:type="character" w:customStyle="1" w:styleId="562">
    <w:name w:val="javascript"/>
    <w:basedOn w:val="82"/>
    <w:autoRedefine/>
    <w:qFormat/>
    <w:uiPriority w:val="99"/>
    <w:rPr>
      <w:rFonts w:cs="Times New Roman"/>
    </w:rPr>
  </w:style>
  <w:style w:type="paragraph" w:customStyle="1" w:styleId="563">
    <w:name w:val="bt_content"/>
    <w:basedOn w:val="1"/>
    <w:qFormat/>
    <w:uiPriority w:val="99"/>
    <w:pPr>
      <w:widowControl/>
      <w:adjustRightInd w:val="0"/>
      <w:snapToGrid w:val="0"/>
      <w:spacing w:before="100" w:beforeAutospacing="1" w:after="100" w:afterAutospacing="1"/>
      <w:jc w:val="left"/>
    </w:pPr>
    <w:rPr>
      <w:rFonts w:ascii="宋体" w:hAnsi="宋体" w:cs="宋体"/>
      <w:kern w:val="0"/>
      <w:sz w:val="24"/>
    </w:rPr>
  </w:style>
  <w:style w:type="character" w:customStyle="1" w:styleId="564">
    <w:name w:val="para1"/>
    <w:qFormat/>
    <w:uiPriority w:val="99"/>
    <w:rPr>
      <w:rFonts w:ascii="Arial" w:hAnsi="Arial"/>
      <w:sz w:val="18"/>
    </w:rPr>
  </w:style>
  <w:style w:type="paragraph" w:customStyle="1" w:styleId="565">
    <w:name w:val="图"/>
    <w:basedOn w:val="1"/>
    <w:qFormat/>
    <w:uiPriority w:val="99"/>
    <w:pPr>
      <w:keepNext/>
      <w:adjustRightInd w:val="0"/>
      <w:snapToGrid w:val="0"/>
      <w:spacing w:before="60" w:after="60" w:line="300" w:lineRule="auto"/>
      <w:jc w:val="center"/>
      <w:textAlignment w:val="center"/>
    </w:pPr>
    <w:rPr>
      <w:spacing w:val="20"/>
      <w:kern w:val="0"/>
      <w:sz w:val="24"/>
      <w:szCs w:val="20"/>
    </w:rPr>
  </w:style>
  <w:style w:type="paragraph" w:customStyle="1" w:styleId="566">
    <w:name w:val="表格标题"/>
    <w:basedOn w:val="1"/>
    <w:qFormat/>
    <w:uiPriority w:val="99"/>
    <w:pPr>
      <w:adjustRightInd w:val="0"/>
      <w:snapToGrid w:val="0"/>
      <w:jc w:val="center"/>
    </w:pPr>
    <w:rPr>
      <w:rFonts w:eastAsia="仿宋"/>
      <w:b/>
    </w:rPr>
  </w:style>
  <w:style w:type="paragraph" w:customStyle="1" w:styleId="567">
    <w:name w:val="表格文字"/>
    <w:basedOn w:val="1"/>
    <w:qFormat/>
    <w:uiPriority w:val="99"/>
    <w:pPr>
      <w:adjustRightInd w:val="0"/>
      <w:snapToGrid w:val="0"/>
      <w:jc w:val="left"/>
      <w:textAlignment w:val="top"/>
    </w:pPr>
    <w:rPr>
      <w:rFonts w:eastAsia="仿宋"/>
      <w:sz w:val="18"/>
    </w:rPr>
  </w:style>
  <w:style w:type="paragraph" w:customStyle="1" w:styleId="568">
    <w:name w:val="style18"/>
    <w:basedOn w:val="1"/>
    <w:qFormat/>
    <w:uiPriority w:val="99"/>
    <w:pPr>
      <w:widowControl/>
      <w:adjustRightInd w:val="0"/>
      <w:snapToGrid w:val="0"/>
      <w:spacing w:before="100" w:beforeAutospacing="1" w:after="100" w:afterAutospacing="1"/>
      <w:jc w:val="left"/>
    </w:pPr>
    <w:rPr>
      <w:rFonts w:ascii="宋体" w:hAnsi="宋体" w:eastAsia="仿宋" w:cs="宋体"/>
      <w:kern w:val="0"/>
      <w:sz w:val="24"/>
    </w:rPr>
  </w:style>
  <w:style w:type="paragraph" w:customStyle="1" w:styleId="569">
    <w:name w:val="pic-info"/>
    <w:basedOn w:val="1"/>
    <w:qFormat/>
    <w:uiPriority w:val="99"/>
    <w:pPr>
      <w:widowControl/>
      <w:adjustRightInd w:val="0"/>
      <w:snapToGrid w:val="0"/>
      <w:spacing w:before="100" w:beforeAutospacing="1" w:after="100" w:afterAutospacing="1"/>
      <w:jc w:val="left"/>
    </w:pPr>
    <w:rPr>
      <w:rFonts w:ascii="宋体" w:hAnsi="宋体" w:eastAsia="仿宋" w:cs="宋体"/>
      <w:kern w:val="0"/>
      <w:sz w:val="24"/>
    </w:rPr>
  </w:style>
  <w:style w:type="paragraph" w:customStyle="1" w:styleId="570">
    <w:name w:val="普通(网站)1"/>
    <w:basedOn w:val="1"/>
    <w:qFormat/>
    <w:uiPriority w:val="99"/>
    <w:pPr>
      <w:widowControl/>
      <w:adjustRightInd w:val="0"/>
      <w:snapToGrid w:val="0"/>
      <w:spacing w:before="100" w:beforeAutospacing="1" w:after="100" w:afterAutospacing="1"/>
      <w:jc w:val="left"/>
    </w:pPr>
    <w:rPr>
      <w:rFonts w:ascii="宋体" w:hAnsi="宋体" w:eastAsia="仿宋" w:cs="宋体"/>
      <w:kern w:val="0"/>
      <w:sz w:val="24"/>
    </w:rPr>
  </w:style>
  <w:style w:type="paragraph" w:customStyle="1" w:styleId="571">
    <w:name w:val="列表1"/>
    <w:basedOn w:val="1"/>
    <w:qFormat/>
    <w:uiPriority w:val="99"/>
    <w:pPr>
      <w:widowControl/>
      <w:adjustRightInd w:val="0"/>
      <w:snapToGrid w:val="0"/>
      <w:spacing w:beforeLines="50" w:after="200"/>
      <w:ind w:left="480"/>
      <w:jc w:val="left"/>
    </w:pPr>
    <w:rPr>
      <w:rFonts w:ascii="微软雅黑" w:hAnsi="微软雅黑" w:eastAsia="仿宋"/>
      <w:bCs/>
      <w:kern w:val="0"/>
      <w:sz w:val="22"/>
      <w:szCs w:val="21"/>
    </w:rPr>
  </w:style>
  <w:style w:type="character" w:customStyle="1" w:styleId="572">
    <w:name w:val="列出段落 字符1"/>
    <w:link w:val="490"/>
    <w:qFormat/>
    <w:locked/>
    <w:uiPriority w:val="99"/>
    <w:rPr>
      <w:kern w:val="2"/>
      <w:sz w:val="24"/>
    </w:rPr>
  </w:style>
  <w:style w:type="paragraph" w:customStyle="1" w:styleId="573">
    <w:name w:val="顺序编号1"/>
    <w:basedOn w:val="1"/>
    <w:qFormat/>
    <w:uiPriority w:val="99"/>
    <w:pPr>
      <w:adjustRightInd w:val="0"/>
      <w:snapToGrid w:val="0"/>
      <w:spacing w:afterLines="50"/>
    </w:pPr>
  </w:style>
  <w:style w:type="paragraph" w:customStyle="1" w:styleId="574">
    <w:name w:val="No Spacing1"/>
    <w:qFormat/>
    <w:uiPriority w:val="99"/>
    <w:pPr>
      <w:widowControl w:val="0"/>
      <w:spacing w:line="360" w:lineRule="auto"/>
      <w:jc w:val="both"/>
    </w:pPr>
    <w:rPr>
      <w:rFonts w:ascii="Calibri" w:hAnsi="Calibri" w:eastAsia="宋体" w:cs="黑体"/>
      <w:kern w:val="2"/>
      <w:sz w:val="24"/>
      <w:szCs w:val="22"/>
      <w:lang w:val="en-US" w:eastAsia="zh-CN" w:bidi="ar-SA"/>
    </w:rPr>
  </w:style>
  <w:style w:type="paragraph" w:customStyle="1" w:styleId="575">
    <w:name w:val="图例"/>
    <w:basedOn w:val="1"/>
    <w:next w:val="43"/>
    <w:qFormat/>
    <w:uiPriority w:val="99"/>
    <w:pPr>
      <w:spacing w:line="300" w:lineRule="auto"/>
      <w:ind w:firstLine="200" w:firstLineChars="200"/>
      <w:jc w:val="center"/>
    </w:pPr>
    <w:rPr>
      <w:rFonts w:ascii="宋体" w:hAnsi="Calibri" w:cs="黑体"/>
      <w:sz w:val="18"/>
      <w:szCs w:val="18"/>
    </w:rPr>
  </w:style>
  <w:style w:type="paragraph" w:customStyle="1" w:styleId="576">
    <w:name w:val="表格数据"/>
    <w:qFormat/>
    <w:uiPriority w:val="99"/>
    <w:rPr>
      <w:rFonts w:ascii="Times New Roman" w:hAnsi="Times New Roman" w:eastAsia="宋体" w:cs="宋体"/>
      <w:lang w:val="en-US" w:eastAsia="zh-CN" w:bidi="ar-SA"/>
    </w:rPr>
  </w:style>
  <w:style w:type="paragraph" w:customStyle="1" w:styleId="577">
    <w:name w:val="TOC 标题2"/>
    <w:basedOn w:val="2"/>
    <w:next w:val="1"/>
    <w:qFormat/>
    <w:uiPriority w:val="99"/>
    <w:pPr>
      <w:widowControl/>
      <w:numPr>
        <w:numId w:val="0"/>
      </w:numPr>
      <w:tabs>
        <w:tab w:val="clear" w:pos="432"/>
      </w:tabs>
      <w:spacing w:before="480" w:after="0" w:line="276" w:lineRule="auto"/>
      <w:jc w:val="left"/>
      <w:outlineLvl w:val="9"/>
    </w:pPr>
    <w:rPr>
      <w:rFonts w:ascii="Cambria" w:hAnsi="Cambria" w:cs="宋体"/>
      <w:color w:val="366091"/>
      <w:kern w:val="0"/>
      <w:sz w:val="28"/>
      <w:szCs w:val="28"/>
    </w:rPr>
  </w:style>
  <w:style w:type="character" w:customStyle="1" w:styleId="578">
    <w:name w:val="标题 4 Char1"/>
    <w:qFormat/>
    <w:uiPriority w:val="99"/>
    <w:rPr>
      <w:rFonts w:ascii="Arial" w:hAnsi="Arial" w:eastAsia="黑体"/>
      <w:b/>
      <w:kern w:val="2"/>
      <w:sz w:val="28"/>
      <w:lang w:val="en-US" w:eastAsia="zh-CN"/>
    </w:rPr>
  </w:style>
  <w:style w:type="character" w:customStyle="1" w:styleId="579">
    <w:name w:val="px1233"/>
    <w:basedOn w:val="82"/>
    <w:qFormat/>
    <w:uiPriority w:val="99"/>
    <w:rPr>
      <w:rFonts w:cs="Times New Roman"/>
    </w:rPr>
  </w:style>
  <w:style w:type="character" w:customStyle="1" w:styleId="580">
    <w:name w:val="outputtext"/>
    <w:basedOn w:val="82"/>
    <w:qFormat/>
    <w:uiPriority w:val="99"/>
    <w:rPr>
      <w:rFonts w:cs="Times New Roman"/>
    </w:rPr>
  </w:style>
  <w:style w:type="character" w:customStyle="1" w:styleId="581">
    <w:name w:val="txt"/>
    <w:basedOn w:val="82"/>
    <w:qFormat/>
    <w:uiPriority w:val="99"/>
    <w:rPr>
      <w:rFonts w:cs="Times New Roman"/>
    </w:rPr>
  </w:style>
  <w:style w:type="paragraph" w:customStyle="1" w:styleId="582">
    <w:name w:val="页脚1"/>
    <w:basedOn w:val="1"/>
    <w:qFormat/>
    <w:uiPriority w:val="99"/>
    <w:pPr>
      <w:tabs>
        <w:tab w:val="center" w:pos="4153"/>
        <w:tab w:val="right" w:pos="8306"/>
      </w:tabs>
      <w:snapToGrid w:val="0"/>
      <w:spacing w:line="240" w:lineRule="auto"/>
      <w:jc w:val="left"/>
    </w:pPr>
    <w:rPr>
      <w:sz w:val="18"/>
      <w:szCs w:val="18"/>
    </w:rPr>
  </w:style>
  <w:style w:type="paragraph" w:customStyle="1" w:styleId="583">
    <w:name w:val="文档结构图1"/>
    <w:basedOn w:val="1"/>
    <w:qFormat/>
    <w:uiPriority w:val="99"/>
    <w:pPr>
      <w:spacing w:line="240" w:lineRule="auto"/>
    </w:pPr>
    <w:rPr>
      <w:rFonts w:ascii="宋体"/>
      <w:sz w:val="18"/>
      <w:szCs w:val="18"/>
    </w:rPr>
  </w:style>
  <w:style w:type="character" w:customStyle="1" w:styleId="584">
    <w:name w:val="标题 1 Char Char"/>
    <w:qFormat/>
    <w:uiPriority w:val="99"/>
    <w:rPr>
      <w:rFonts w:eastAsia="宋体"/>
      <w:b/>
      <w:spacing w:val="-2"/>
      <w:sz w:val="24"/>
      <w:lang w:val="en-US" w:eastAsia="zh-CN"/>
    </w:rPr>
  </w:style>
  <w:style w:type="character" w:customStyle="1" w:styleId="585">
    <w:name w:val="纯文本 Char Char Char Char Char Char Char Char Char Char"/>
    <w:qFormat/>
    <w:uiPriority w:val="99"/>
    <w:rPr>
      <w:rFonts w:ascii="宋体" w:hAnsi="Courier New" w:eastAsia="宋体"/>
      <w:kern w:val="2"/>
      <w:sz w:val="21"/>
      <w:lang w:val="en-US" w:eastAsia="zh-CN"/>
    </w:rPr>
  </w:style>
  <w:style w:type="paragraph" w:customStyle="1" w:styleId="586">
    <w:name w:val="f1"/>
    <w:basedOn w:val="1"/>
    <w:qFormat/>
    <w:uiPriority w:val="99"/>
    <w:pPr>
      <w:widowControl/>
      <w:spacing w:before="100" w:beforeAutospacing="1" w:after="100" w:afterAutospacing="1" w:line="240" w:lineRule="auto"/>
      <w:jc w:val="center"/>
    </w:pPr>
    <w:rPr>
      <w:rFonts w:ascii="Helvetica" w:hAnsi="Helvetica" w:cs="Helvetica"/>
      <w:b/>
      <w:bCs/>
      <w:color w:val="FF8080"/>
      <w:spacing w:val="160"/>
      <w:kern w:val="0"/>
      <w:sz w:val="80"/>
      <w:szCs w:val="80"/>
    </w:rPr>
  </w:style>
  <w:style w:type="paragraph" w:customStyle="1" w:styleId="587">
    <w:name w:val="无间隔2"/>
    <w:link w:val="588"/>
    <w:qFormat/>
    <w:uiPriority w:val="99"/>
    <w:pPr>
      <w:widowControl w:val="0"/>
      <w:jc w:val="both"/>
    </w:pPr>
    <w:rPr>
      <w:rFonts w:ascii="Calibri" w:hAnsi="Calibri" w:eastAsia="宋体" w:cs="Times New Roman"/>
      <w:kern w:val="2"/>
      <w:sz w:val="21"/>
      <w:szCs w:val="22"/>
      <w:lang w:val="en-US" w:eastAsia="zh-CN" w:bidi="ar-SA"/>
    </w:rPr>
  </w:style>
  <w:style w:type="character" w:customStyle="1" w:styleId="588">
    <w:name w:val="无间隔 字符"/>
    <w:link w:val="587"/>
    <w:qFormat/>
    <w:locked/>
    <w:uiPriority w:val="99"/>
    <w:rPr>
      <w:rFonts w:ascii="Calibri" w:hAnsi="Calibri"/>
      <w:kern w:val="2"/>
      <w:sz w:val="22"/>
    </w:rPr>
  </w:style>
  <w:style w:type="paragraph" w:customStyle="1" w:styleId="589">
    <w:name w:val="默认段落字体 Para Char Char Char Char Char Char Char Char Char1 Char Char Char Char"/>
    <w:basedOn w:val="1"/>
    <w:autoRedefine/>
    <w:qFormat/>
    <w:uiPriority w:val="99"/>
    <w:pPr>
      <w:spacing w:line="240" w:lineRule="auto"/>
    </w:pPr>
    <w:rPr>
      <w:rFonts w:ascii="Tahoma" w:hAnsi="Tahoma"/>
      <w:sz w:val="24"/>
      <w:szCs w:val="20"/>
    </w:rPr>
  </w:style>
  <w:style w:type="paragraph" w:customStyle="1" w:styleId="590">
    <w:name w:val="03"/>
    <w:basedOn w:val="1"/>
    <w:qFormat/>
    <w:uiPriority w:val="99"/>
    <w:pPr>
      <w:spacing w:line="500" w:lineRule="exact"/>
      <w:ind w:firstLine="567"/>
    </w:pPr>
    <w:rPr>
      <w:spacing w:val="20"/>
      <w:sz w:val="28"/>
      <w:szCs w:val="20"/>
    </w:rPr>
  </w:style>
  <w:style w:type="paragraph" w:customStyle="1" w:styleId="591">
    <w:name w:val="正文首缩"/>
    <w:basedOn w:val="1"/>
    <w:next w:val="5"/>
    <w:qFormat/>
    <w:uiPriority w:val="99"/>
    <w:pPr>
      <w:adjustRightInd w:val="0"/>
      <w:spacing w:line="324" w:lineRule="auto"/>
      <w:ind w:firstLine="425"/>
      <w:textAlignment w:val="baseline"/>
    </w:pPr>
    <w:rPr>
      <w:kern w:val="0"/>
      <w:sz w:val="28"/>
      <w:szCs w:val="20"/>
    </w:rPr>
  </w:style>
  <w:style w:type="paragraph" w:customStyle="1" w:styleId="592">
    <w:name w:val="样式6"/>
    <w:basedOn w:val="1"/>
    <w:qFormat/>
    <w:uiPriority w:val="99"/>
    <w:pPr>
      <w:spacing w:before="249" w:after="249" w:line="240" w:lineRule="auto"/>
    </w:pPr>
    <w:rPr>
      <w:rFonts w:ascii="华文中宋" w:eastAsia="华文中宋"/>
      <w:b/>
      <w:sz w:val="32"/>
      <w:szCs w:val="20"/>
    </w:rPr>
  </w:style>
  <w:style w:type="paragraph" w:customStyle="1" w:styleId="593">
    <w:name w:val="s2"/>
    <w:basedOn w:val="1"/>
    <w:qFormat/>
    <w:uiPriority w:val="99"/>
    <w:pPr>
      <w:widowControl/>
      <w:spacing w:before="100" w:beforeAutospacing="1" w:after="100" w:afterAutospacing="1" w:line="240" w:lineRule="auto"/>
      <w:jc w:val="left"/>
    </w:pPr>
    <w:rPr>
      <w:kern w:val="0"/>
      <w:sz w:val="24"/>
    </w:rPr>
  </w:style>
  <w:style w:type="character" w:customStyle="1" w:styleId="594">
    <w:name w:val="cucd-0 Char1"/>
    <w:link w:val="595"/>
    <w:qFormat/>
    <w:locked/>
    <w:uiPriority w:val="99"/>
    <w:rPr>
      <w:sz w:val="24"/>
      <w:lang w:val="en-US" w:eastAsia="zh-CN"/>
    </w:rPr>
  </w:style>
  <w:style w:type="paragraph" w:customStyle="1" w:styleId="595">
    <w:name w:val="cucd-0"/>
    <w:link w:val="594"/>
    <w:qFormat/>
    <w:uiPriority w:val="99"/>
    <w:pPr>
      <w:spacing w:line="360" w:lineRule="auto"/>
      <w:ind w:firstLine="480" w:firstLineChars="200"/>
    </w:pPr>
    <w:rPr>
      <w:rFonts w:ascii="Times New Roman" w:hAnsi="Times New Roman" w:eastAsia="宋体" w:cs="Times New Roman"/>
      <w:sz w:val="24"/>
      <w:szCs w:val="24"/>
      <w:lang w:val="en-US" w:eastAsia="zh-CN" w:bidi="ar-SA"/>
    </w:rPr>
  </w:style>
  <w:style w:type="paragraph" w:customStyle="1" w:styleId="596">
    <w:name w:val="GP正文(首行缩进)"/>
    <w:basedOn w:val="1"/>
    <w:qFormat/>
    <w:uiPriority w:val="99"/>
    <w:pPr>
      <w:ind w:firstLine="200" w:firstLineChars="200"/>
      <w:jc w:val="left"/>
    </w:pPr>
    <w:rPr>
      <w:kern w:val="0"/>
      <w:sz w:val="24"/>
      <w:szCs w:val="20"/>
    </w:rPr>
  </w:style>
  <w:style w:type="paragraph" w:customStyle="1" w:styleId="597">
    <w:name w:val="标书正文"/>
    <w:basedOn w:val="1"/>
    <w:qFormat/>
    <w:uiPriority w:val="99"/>
    <w:pPr>
      <w:ind w:firstLine="480" w:firstLineChars="200"/>
    </w:pPr>
    <w:rPr>
      <w:rFonts w:ascii="宋体" w:cs="宋体"/>
      <w:sz w:val="24"/>
    </w:rPr>
  </w:style>
  <w:style w:type="character" w:customStyle="1" w:styleId="598">
    <w:name w:val="标题2 Char Char"/>
    <w:link w:val="599"/>
    <w:qFormat/>
    <w:locked/>
    <w:uiPriority w:val="99"/>
    <w:rPr>
      <w:rFonts w:ascii="Arial" w:hAnsi="Arial"/>
      <w:b/>
      <w:bCs/>
      <w:spacing w:val="20"/>
      <w:kern w:val="28"/>
      <w:sz w:val="28"/>
      <w:szCs w:val="28"/>
      <w:lang w:eastAsia="en-US"/>
    </w:rPr>
  </w:style>
  <w:style w:type="paragraph" w:customStyle="1" w:styleId="599">
    <w:name w:val="标题2"/>
    <w:basedOn w:val="3"/>
    <w:link w:val="598"/>
    <w:qFormat/>
    <w:uiPriority w:val="99"/>
    <w:pPr>
      <w:keepLines w:val="0"/>
      <w:widowControl/>
      <w:numPr>
        <w:ilvl w:val="1"/>
        <w:numId w:val="29"/>
      </w:numPr>
      <w:spacing w:before="320" w:after="160" w:line="240" w:lineRule="auto"/>
      <w:jc w:val="left"/>
    </w:pPr>
    <w:rPr>
      <w:rFonts w:ascii="Arial" w:hAnsi="Arial"/>
      <w:spacing w:val="20"/>
      <w:kern w:val="28"/>
      <w:sz w:val="28"/>
      <w:szCs w:val="28"/>
      <w:lang w:val="en-US" w:eastAsia="en-US"/>
    </w:rPr>
  </w:style>
  <w:style w:type="character" w:customStyle="1" w:styleId="600">
    <w:name w:val="页脚 Char Char"/>
    <w:qFormat/>
    <w:uiPriority w:val="99"/>
    <w:rPr>
      <w:rFonts w:eastAsia="宋体"/>
      <w:sz w:val="18"/>
    </w:rPr>
  </w:style>
  <w:style w:type="character" w:customStyle="1" w:styleId="601">
    <w:name w:val="Char Char Char Char Char"/>
    <w:qFormat/>
    <w:uiPriority w:val="99"/>
    <w:rPr>
      <w:rFonts w:ascii="Arial" w:hAnsi="Arial" w:eastAsia="黑体"/>
      <w:b/>
      <w:kern w:val="2"/>
      <w:sz w:val="28"/>
      <w:lang w:val="en-US" w:eastAsia="zh-CN"/>
    </w:rPr>
  </w:style>
  <w:style w:type="character" w:customStyle="1" w:styleId="602">
    <w:name w:val="标题 4 Char Char"/>
    <w:qFormat/>
    <w:uiPriority w:val="99"/>
    <w:rPr>
      <w:rFonts w:ascii="Arial" w:hAnsi="Arial" w:eastAsia="黑体"/>
      <w:b/>
      <w:kern w:val="2"/>
      <w:sz w:val="28"/>
      <w:lang w:val="en-US" w:eastAsia="zh-CN"/>
    </w:rPr>
  </w:style>
  <w:style w:type="character" w:customStyle="1" w:styleId="603">
    <w:name w:val="正文缩进 Char Char"/>
    <w:qFormat/>
    <w:uiPriority w:val="99"/>
    <w:rPr>
      <w:rFonts w:ascii="Calibri" w:hAnsi="Calibri" w:eastAsia="宋体"/>
      <w:kern w:val="2"/>
      <w:sz w:val="22"/>
      <w:lang w:val="en-US" w:eastAsia="zh-CN"/>
    </w:rPr>
  </w:style>
  <w:style w:type="character" w:customStyle="1" w:styleId="604">
    <w:name w:val="文档结构图 Char Char"/>
    <w:qFormat/>
    <w:uiPriority w:val="99"/>
    <w:rPr>
      <w:rFonts w:ascii="宋体" w:eastAsia="宋体"/>
      <w:sz w:val="18"/>
    </w:rPr>
  </w:style>
  <w:style w:type="paragraph" w:customStyle="1" w:styleId="605">
    <w:name w:val="style8"/>
    <w:basedOn w:val="1"/>
    <w:qFormat/>
    <w:uiPriority w:val="99"/>
    <w:pPr>
      <w:widowControl/>
      <w:spacing w:before="100" w:beforeAutospacing="1" w:after="100" w:afterAutospacing="1" w:line="240" w:lineRule="auto"/>
      <w:jc w:val="left"/>
    </w:pPr>
    <w:rPr>
      <w:rFonts w:ascii="宋体" w:hAnsi="宋体" w:cs="宋体"/>
      <w:kern w:val="0"/>
      <w:sz w:val="24"/>
    </w:rPr>
  </w:style>
  <w:style w:type="character" w:customStyle="1" w:styleId="606">
    <w:name w:val="bt"/>
    <w:basedOn w:val="82"/>
    <w:qFormat/>
    <w:uiPriority w:val="99"/>
    <w:rPr>
      <w:rFonts w:cs="Times New Roman"/>
    </w:rPr>
  </w:style>
  <w:style w:type="paragraph" w:customStyle="1" w:styleId="607">
    <w:name w:val="正文 项目"/>
    <w:basedOn w:val="1"/>
    <w:qFormat/>
    <w:uiPriority w:val="99"/>
    <w:pPr>
      <w:widowControl/>
      <w:numPr>
        <w:ilvl w:val="0"/>
        <w:numId w:val="30"/>
      </w:numPr>
      <w:spacing w:after="120" w:line="440" w:lineRule="exact"/>
      <w:jc w:val="left"/>
    </w:pPr>
    <w:rPr>
      <w:rFonts w:ascii="仿宋_GB2312" w:hAnsi="仿宋_GB2312" w:eastAsia="仿宋_GB2312"/>
      <w:sz w:val="24"/>
      <w:szCs w:val="20"/>
    </w:rPr>
  </w:style>
  <w:style w:type="character" w:customStyle="1" w:styleId="608">
    <w:name w:val="批注文字 Char1"/>
    <w:basedOn w:val="82"/>
    <w:qFormat/>
    <w:uiPriority w:val="99"/>
    <w:rPr>
      <w:rFonts w:ascii="Times New Roman" w:hAnsi="Times New Roman" w:cs="Times New Roman"/>
      <w:color w:val="auto"/>
      <w:kern w:val="2"/>
      <w:sz w:val="21"/>
    </w:rPr>
  </w:style>
  <w:style w:type="character" w:customStyle="1" w:styleId="609">
    <w:name w:val="题注 字符"/>
    <w:basedOn w:val="82"/>
    <w:link w:val="17"/>
    <w:qFormat/>
    <w:locked/>
    <w:uiPriority w:val="99"/>
    <w:rPr>
      <w:rFonts w:cs="Times New Roman"/>
      <w:b/>
      <w:kern w:val="2"/>
      <w:sz w:val="28"/>
    </w:rPr>
  </w:style>
  <w:style w:type="character" w:customStyle="1" w:styleId="610">
    <w:name w:val="正文文本缩进 Char1"/>
    <w:basedOn w:val="82"/>
    <w:qFormat/>
    <w:uiPriority w:val="99"/>
    <w:rPr>
      <w:rFonts w:ascii="方正书宋简体" w:hAnsi="Times New Roman" w:eastAsia="方正书宋简体" w:cs="Times New Roman"/>
      <w:color w:val="auto"/>
      <w:sz w:val="28"/>
      <w:szCs w:val="28"/>
    </w:rPr>
  </w:style>
  <w:style w:type="character" w:customStyle="1" w:styleId="611">
    <w:name w:val="正文首行缩进 Char1"/>
    <w:basedOn w:val="82"/>
    <w:qFormat/>
    <w:uiPriority w:val="99"/>
    <w:rPr>
      <w:rFonts w:ascii="Times New Roman" w:hAnsi="Times New Roman" w:cs="Times New Roman"/>
      <w:color w:val="auto"/>
      <w:kern w:val="2"/>
      <w:sz w:val="24"/>
      <w:szCs w:val="24"/>
    </w:rPr>
  </w:style>
  <w:style w:type="character" w:customStyle="1" w:styleId="612">
    <w:name w:val="正文首行缩进 2 Char1"/>
    <w:basedOn w:val="610"/>
    <w:qFormat/>
    <w:uiPriority w:val="99"/>
    <w:rPr>
      <w:rFonts w:ascii="Times New Roman" w:hAnsi="Times New Roman" w:eastAsia="方正书宋简体" w:cs="Times New Roman"/>
      <w:color w:val="auto"/>
      <w:kern w:val="2"/>
      <w:sz w:val="21"/>
      <w:szCs w:val="21"/>
    </w:rPr>
  </w:style>
  <w:style w:type="character" w:customStyle="1" w:styleId="613">
    <w:name w:val="正文文本缩进 2 Char1"/>
    <w:basedOn w:val="82"/>
    <w:qFormat/>
    <w:uiPriority w:val="99"/>
    <w:rPr>
      <w:rFonts w:ascii="楷体_GB2312" w:hAnsi="Times New Roman" w:eastAsia="楷体_GB2312" w:cs="Times New Roman"/>
      <w:color w:val="auto"/>
      <w:sz w:val="32"/>
      <w:szCs w:val="32"/>
    </w:rPr>
  </w:style>
  <w:style w:type="character" w:customStyle="1" w:styleId="614">
    <w:name w:val="正文文本缩进 3 Char1"/>
    <w:basedOn w:val="82"/>
    <w:qFormat/>
    <w:uiPriority w:val="99"/>
    <w:rPr>
      <w:rFonts w:ascii="Times New Roman" w:hAnsi="Times New Roman" w:cs="Times New Roman"/>
      <w:color w:val="auto"/>
      <w:sz w:val="32"/>
      <w:szCs w:val="32"/>
    </w:rPr>
  </w:style>
  <w:style w:type="character" w:customStyle="1" w:styleId="615">
    <w:name w:val="纯文本 Char1"/>
    <w:basedOn w:val="82"/>
    <w:qFormat/>
    <w:uiPriority w:val="99"/>
    <w:rPr>
      <w:rFonts w:ascii="宋体" w:hAnsi="Courier New" w:eastAsia="宋体" w:cs="Courier New"/>
      <w:sz w:val="21"/>
      <w:szCs w:val="21"/>
    </w:rPr>
  </w:style>
  <w:style w:type="character" w:customStyle="1" w:styleId="616">
    <w:name w:val="批注框文本 Char1"/>
    <w:basedOn w:val="82"/>
    <w:qFormat/>
    <w:uiPriority w:val="99"/>
    <w:rPr>
      <w:rFonts w:ascii="Times New Roman" w:hAnsi="Times New Roman" w:cs="Times New Roman"/>
      <w:color w:val="auto"/>
      <w:kern w:val="2"/>
      <w:sz w:val="18"/>
      <w:szCs w:val="18"/>
    </w:rPr>
  </w:style>
  <w:style w:type="paragraph" w:customStyle="1" w:styleId="617">
    <w:name w:val="样式 标题 1 + 四号 居中"/>
    <w:basedOn w:val="2"/>
    <w:qFormat/>
    <w:uiPriority w:val="99"/>
    <w:pPr>
      <w:numPr>
        <w:numId w:val="0"/>
      </w:numPr>
      <w:tabs>
        <w:tab w:val="clear" w:pos="432"/>
      </w:tabs>
      <w:autoSpaceDE w:val="0"/>
      <w:autoSpaceDN w:val="0"/>
      <w:adjustRightInd w:val="0"/>
      <w:spacing w:before="240" w:after="240" w:line="240" w:lineRule="auto"/>
      <w:ind w:firstLine="288"/>
      <w:jc w:val="center"/>
      <w:outlineLvl w:val="9"/>
    </w:pPr>
    <w:rPr>
      <w:kern w:val="0"/>
      <w:sz w:val="28"/>
      <w:szCs w:val="28"/>
    </w:rPr>
  </w:style>
  <w:style w:type="paragraph" w:customStyle="1" w:styleId="618">
    <w:name w:val="样式 样式 样式 样式 标题"/>
    <w:basedOn w:val="1"/>
    <w:qFormat/>
    <w:uiPriority w:val="99"/>
    <w:pPr>
      <w:keepNext/>
      <w:keepLines/>
      <w:tabs>
        <w:tab w:val="left" w:pos="709"/>
      </w:tabs>
      <w:autoSpaceDE w:val="0"/>
      <w:autoSpaceDN w:val="0"/>
      <w:adjustRightInd w:val="0"/>
      <w:spacing w:before="240" w:line="240" w:lineRule="auto"/>
      <w:ind w:left="709" w:hanging="709"/>
      <w:jc w:val="left"/>
    </w:pPr>
    <w:rPr>
      <w:rFonts w:ascii="宋体"/>
      <w:b/>
      <w:bCs/>
      <w:color w:val="000000"/>
      <w:kern w:val="0"/>
      <w:szCs w:val="21"/>
    </w:rPr>
  </w:style>
  <w:style w:type="paragraph" w:customStyle="1" w:styleId="619">
    <w:name w:val="Char Char Char Char Char Char Char Char Char Char Char Char Char Char"/>
    <w:basedOn w:val="1"/>
    <w:qFormat/>
    <w:uiPriority w:val="99"/>
    <w:pPr>
      <w:spacing w:line="240" w:lineRule="auto"/>
    </w:pPr>
    <w:rPr>
      <w:rFonts w:ascii="Tahoma" w:hAnsi="Tahoma"/>
      <w:sz w:val="24"/>
    </w:rPr>
  </w:style>
  <w:style w:type="character" w:customStyle="1" w:styleId="620">
    <w:name w:val="表题/图题 Char"/>
    <w:basedOn w:val="82"/>
    <w:link w:val="621"/>
    <w:qFormat/>
    <w:locked/>
    <w:uiPriority w:val="99"/>
    <w:rPr>
      <w:rFonts w:hAnsi="宋体" w:cs="Times New Roman"/>
      <w:b/>
      <w:sz w:val="24"/>
      <w:szCs w:val="24"/>
    </w:rPr>
  </w:style>
  <w:style w:type="paragraph" w:customStyle="1" w:styleId="621">
    <w:name w:val="表题/图题"/>
    <w:basedOn w:val="1"/>
    <w:next w:val="1"/>
    <w:link w:val="620"/>
    <w:qFormat/>
    <w:uiPriority w:val="99"/>
    <w:pPr>
      <w:tabs>
        <w:tab w:val="left" w:pos="720"/>
      </w:tabs>
      <w:spacing w:line="240" w:lineRule="auto"/>
      <w:ind w:left="720" w:hanging="720"/>
      <w:jc w:val="center"/>
    </w:pPr>
    <w:rPr>
      <w:rFonts w:hAnsi="宋体"/>
      <w:b/>
      <w:kern w:val="0"/>
      <w:sz w:val="24"/>
    </w:rPr>
  </w:style>
  <w:style w:type="paragraph" w:customStyle="1" w:styleId="622">
    <w:name w:val="Char Char Char Char Char Char Char Char Char"/>
    <w:basedOn w:val="1"/>
    <w:qFormat/>
    <w:uiPriority w:val="99"/>
    <w:pPr>
      <w:widowControl/>
      <w:spacing w:after="160" w:line="240" w:lineRule="exact"/>
      <w:jc w:val="left"/>
    </w:pPr>
    <w:rPr>
      <w:rFonts w:ascii="Verdana" w:hAnsi="Verdana" w:eastAsia="仿宋_GB2312"/>
      <w:b/>
      <w:i/>
      <w:kern w:val="0"/>
      <w:sz w:val="24"/>
      <w:lang w:eastAsia="en-US"/>
    </w:rPr>
  </w:style>
  <w:style w:type="character" w:customStyle="1" w:styleId="623">
    <w:name w:val="段落正文 Char"/>
    <w:basedOn w:val="82"/>
    <w:link w:val="624"/>
    <w:qFormat/>
    <w:locked/>
    <w:uiPriority w:val="99"/>
    <w:rPr>
      <w:rFonts w:hAnsi="宋体" w:cs="Times New Roman"/>
      <w:sz w:val="24"/>
      <w:szCs w:val="24"/>
    </w:rPr>
  </w:style>
  <w:style w:type="paragraph" w:customStyle="1" w:styleId="624">
    <w:name w:val="段落正文"/>
    <w:basedOn w:val="1"/>
    <w:link w:val="623"/>
    <w:qFormat/>
    <w:uiPriority w:val="99"/>
    <w:pPr>
      <w:spacing w:beforeLines="50" w:line="300" w:lineRule="auto"/>
      <w:ind w:firstLine="480" w:firstLineChars="200"/>
      <w:jc w:val="left"/>
    </w:pPr>
    <w:rPr>
      <w:rFonts w:hAnsi="宋体"/>
      <w:kern w:val="0"/>
      <w:sz w:val="24"/>
    </w:rPr>
  </w:style>
  <w:style w:type="paragraph" w:customStyle="1" w:styleId="625">
    <w:name w:val="实施日期"/>
    <w:basedOn w:val="1"/>
    <w:qFormat/>
    <w:uiPriority w:val="99"/>
    <w:pPr>
      <w:framePr w:w="4000" w:h="473" w:vSpace="180" w:wrap="around" w:vAnchor="margin" w:hAnchor="margin" w:xAlign="right" w:y="13511" w:anchorLock="1"/>
      <w:widowControl/>
      <w:tabs>
        <w:tab w:val="left" w:pos="1125"/>
      </w:tabs>
      <w:spacing w:line="240" w:lineRule="auto"/>
      <w:ind w:left="1125" w:hanging="480"/>
      <w:jc w:val="right"/>
    </w:pPr>
    <w:rPr>
      <w:rFonts w:eastAsia="黑体"/>
      <w:kern w:val="0"/>
      <w:sz w:val="28"/>
      <w:szCs w:val="20"/>
    </w:rPr>
  </w:style>
  <w:style w:type="paragraph" w:customStyle="1" w:styleId="626">
    <w:name w:val="图表脚注"/>
    <w:next w:val="189"/>
    <w:qFormat/>
    <w:uiPriority w:val="99"/>
    <w:pPr>
      <w:tabs>
        <w:tab w:val="left" w:pos="1125"/>
      </w:tabs>
      <w:ind w:left="1125" w:hanging="480"/>
      <w:jc w:val="both"/>
    </w:pPr>
    <w:rPr>
      <w:rFonts w:ascii="宋体" w:hAnsi="Times New Roman" w:eastAsia="宋体" w:cs="Times New Roman"/>
      <w:sz w:val="18"/>
      <w:lang w:val="en-US" w:eastAsia="zh-CN" w:bidi="ar-SA"/>
    </w:rPr>
  </w:style>
  <w:style w:type="paragraph" w:customStyle="1" w:styleId="627">
    <w:name w:val="标题1"/>
    <w:basedOn w:val="27"/>
    <w:qFormat/>
    <w:uiPriority w:val="99"/>
    <w:pPr>
      <w:autoSpaceDE/>
      <w:autoSpaceDN/>
      <w:adjustRightInd/>
      <w:spacing w:line="240" w:lineRule="auto"/>
      <w:ind w:firstLine="0"/>
    </w:pPr>
    <w:rPr>
      <w:rFonts w:ascii="楷体_GB2312" w:eastAsia="楷体_GB2312"/>
      <w:b/>
      <w:sz w:val="28"/>
      <w:szCs w:val="28"/>
      <w:lang w:val="en-US"/>
    </w:rPr>
  </w:style>
  <w:style w:type="paragraph" w:customStyle="1" w:styleId="628">
    <w:name w:val="我的正文"/>
    <w:basedOn w:val="1"/>
    <w:qFormat/>
    <w:uiPriority w:val="99"/>
    <w:pPr>
      <w:adjustRightInd w:val="0"/>
      <w:snapToGrid w:val="0"/>
      <w:spacing w:line="360" w:lineRule="exact"/>
      <w:ind w:right="210" w:rightChars="100"/>
      <w:jc w:val="left"/>
    </w:pPr>
    <w:rPr>
      <w:b/>
      <w:color w:val="000000"/>
    </w:rPr>
  </w:style>
  <w:style w:type="paragraph" w:customStyle="1" w:styleId="629">
    <w:name w:val="（空）多级符号 Char Char"/>
    <w:basedOn w:val="1"/>
    <w:qFormat/>
    <w:uiPriority w:val="99"/>
    <w:pPr>
      <w:adjustRightInd w:val="0"/>
      <w:snapToGrid w:val="0"/>
      <w:ind w:firstLine="540" w:firstLineChars="225"/>
    </w:pPr>
    <w:rPr>
      <w:rFonts w:ascii="宋体" w:hAnsi="宋体"/>
      <w:sz w:val="24"/>
    </w:rPr>
  </w:style>
  <w:style w:type="paragraph" w:customStyle="1" w:styleId="630">
    <w:name w:val="1.1 多级符号 Char Char"/>
    <w:basedOn w:val="1"/>
    <w:qFormat/>
    <w:uiPriority w:val="99"/>
    <w:pPr>
      <w:tabs>
        <w:tab w:val="left" w:pos="1440"/>
      </w:tabs>
      <w:spacing w:beforeLines="50" w:line="480" w:lineRule="auto"/>
      <w:outlineLvl w:val="1"/>
    </w:pPr>
    <w:rPr>
      <w:rFonts w:ascii="宋体" w:hAnsi="宋体"/>
      <w:b/>
      <w:sz w:val="28"/>
      <w:szCs w:val="28"/>
    </w:rPr>
  </w:style>
  <w:style w:type="paragraph" w:customStyle="1" w:styleId="631">
    <w:name w:val="yiv2047259363msonormal"/>
    <w:basedOn w:val="1"/>
    <w:qFormat/>
    <w:uiPriority w:val="99"/>
    <w:pPr>
      <w:widowControl/>
      <w:spacing w:before="100" w:beforeAutospacing="1" w:after="100" w:afterAutospacing="1" w:line="240" w:lineRule="auto"/>
      <w:jc w:val="left"/>
    </w:pPr>
    <w:rPr>
      <w:rFonts w:ascii="宋体" w:hAnsi="宋体" w:cs="宋体"/>
      <w:kern w:val="0"/>
      <w:sz w:val="24"/>
    </w:rPr>
  </w:style>
  <w:style w:type="paragraph" w:customStyle="1" w:styleId="632">
    <w:name w:val="Char Char Char Char Char Char Char Char Char Char Char Char Char Char Char Char Char Char Char Char Char Char Char Char Char Char Char Char Char Char Char Char Char"/>
    <w:basedOn w:val="1"/>
    <w:qFormat/>
    <w:uiPriority w:val="99"/>
    <w:pPr>
      <w:widowControl/>
      <w:spacing w:after="160" w:line="240" w:lineRule="exact"/>
      <w:jc w:val="left"/>
    </w:pPr>
    <w:rPr>
      <w:sz w:val="28"/>
      <w:szCs w:val="20"/>
    </w:rPr>
  </w:style>
  <w:style w:type="character" w:customStyle="1" w:styleId="633">
    <w:name w:val="正文样式 Char"/>
    <w:basedOn w:val="82"/>
    <w:link w:val="634"/>
    <w:qFormat/>
    <w:locked/>
    <w:uiPriority w:val="99"/>
    <w:rPr>
      <w:rFonts w:hAnsi="宋体" w:cs="Times New Roman"/>
      <w:sz w:val="24"/>
      <w:szCs w:val="24"/>
    </w:rPr>
  </w:style>
  <w:style w:type="paragraph" w:customStyle="1" w:styleId="634">
    <w:name w:val="正文样式"/>
    <w:basedOn w:val="1"/>
    <w:link w:val="633"/>
    <w:qFormat/>
    <w:uiPriority w:val="99"/>
    <w:pPr>
      <w:ind w:firstLine="480" w:firstLineChars="200"/>
    </w:pPr>
    <w:rPr>
      <w:rFonts w:hAnsi="宋体"/>
      <w:kern w:val="0"/>
      <w:sz w:val="24"/>
    </w:rPr>
  </w:style>
  <w:style w:type="paragraph" w:customStyle="1" w:styleId="635">
    <w:name w:val="??"/>
    <w:qFormat/>
    <w:uiPriority w:val="99"/>
    <w:pPr>
      <w:widowControl w:val="0"/>
      <w:overflowPunct w:val="0"/>
      <w:autoSpaceDE w:val="0"/>
      <w:autoSpaceDN w:val="0"/>
      <w:adjustRightInd w:val="0"/>
      <w:spacing w:line="360" w:lineRule="atLeast"/>
      <w:jc w:val="both"/>
    </w:pPr>
    <w:rPr>
      <w:rFonts w:ascii="Times New Roman" w:hAnsi="Times New Roman" w:eastAsia="宋体" w:cs="Times New Roman"/>
      <w:kern w:val="2"/>
      <w:sz w:val="21"/>
      <w:lang w:val="en-US" w:eastAsia="en-US" w:bidi="ar-SA"/>
    </w:rPr>
  </w:style>
  <w:style w:type="paragraph" w:customStyle="1" w:styleId="636">
    <w:name w:val="Default Paragraph Char Char Char Char"/>
    <w:basedOn w:val="1"/>
    <w:next w:val="1"/>
    <w:qFormat/>
    <w:uiPriority w:val="99"/>
    <w:pPr>
      <w:widowControl/>
      <w:jc w:val="left"/>
    </w:pPr>
    <w:rPr>
      <w:kern w:val="0"/>
      <w:szCs w:val="20"/>
      <w:lang w:eastAsia="en-US"/>
    </w:rPr>
  </w:style>
  <w:style w:type="paragraph" w:customStyle="1" w:styleId="637">
    <w:name w:val="样式 标题 2 + 段前: 1 行 段后: 1 行"/>
    <w:basedOn w:val="1"/>
    <w:next w:val="20"/>
    <w:qFormat/>
    <w:uiPriority w:val="99"/>
    <w:pPr>
      <w:keepNext/>
      <w:keepLines/>
      <w:tabs>
        <w:tab w:val="left" w:pos="1260"/>
      </w:tabs>
      <w:ind w:left="1260" w:hanging="420"/>
      <w:outlineLvl w:val="1"/>
    </w:pPr>
    <w:rPr>
      <w:rFonts w:ascii="宋体" w:hAnsi="宋体" w:cs="Arial"/>
      <w:color w:val="000000"/>
      <w:spacing w:val="10"/>
      <w:kern w:val="0"/>
      <w:sz w:val="28"/>
      <w:szCs w:val="32"/>
    </w:rPr>
  </w:style>
  <w:style w:type="paragraph" w:customStyle="1" w:styleId="638">
    <w:name w:val="xl54"/>
    <w:basedOn w:val="1"/>
    <w:qFormat/>
    <w:uiPriority w:val="99"/>
    <w:pPr>
      <w:widowControl/>
      <w:pBdr>
        <w:left w:val="single" w:color="auto" w:sz="4" w:space="0"/>
        <w:right w:val="single" w:color="auto" w:sz="4" w:space="0"/>
      </w:pBdr>
      <w:spacing w:before="100" w:beforeAutospacing="1" w:after="100" w:afterAutospacing="1" w:line="240" w:lineRule="auto"/>
      <w:jc w:val="center"/>
    </w:pPr>
    <w:rPr>
      <w:rFonts w:ascii="Arial" w:hAnsi="Arial" w:cs="Arial"/>
      <w:b/>
      <w:bCs/>
      <w:kern w:val="0"/>
      <w:sz w:val="20"/>
      <w:szCs w:val="20"/>
    </w:rPr>
  </w:style>
  <w:style w:type="character" w:customStyle="1" w:styleId="639">
    <w:name w:val="样式 楷体_GB2312 悬挂缩进: 1.5 字符 行距: 固定值 24 磅 Char Char Char Char Char"/>
    <w:link w:val="640"/>
    <w:qFormat/>
    <w:locked/>
    <w:uiPriority w:val="99"/>
    <w:rPr>
      <w:rFonts w:ascii="楷体_GB2312" w:hAnsi="Tahoma" w:eastAsia="楷体_GB2312"/>
      <w:sz w:val="28"/>
    </w:rPr>
  </w:style>
  <w:style w:type="paragraph" w:customStyle="1" w:styleId="640">
    <w:name w:val="样式 楷体_GB2312 悬挂缩进: 1.5 字符 行距: 固定值 24 磅 Char Char"/>
    <w:basedOn w:val="1"/>
    <w:link w:val="639"/>
    <w:qFormat/>
    <w:uiPriority w:val="99"/>
    <w:pPr>
      <w:ind w:firstLine="599" w:firstLineChars="214"/>
    </w:pPr>
    <w:rPr>
      <w:rFonts w:ascii="楷体_GB2312" w:hAnsi="Tahoma" w:eastAsia="楷体_GB2312"/>
      <w:kern w:val="0"/>
      <w:sz w:val="28"/>
      <w:szCs w:val="28"/>
    </w:rPr>
  </w:style>
  <w:style w:type="paragraph" w:customStyle="1" w:styleId="641">
    <w:name w:val="Paragraph Text"/>
    <w:basedOn w:val="1"/>
    <w:qFormat/>
    <w:uiPriority w:val="99"/>
    <w:pPr>
      <w:widowControl/>
      <w:spacing w:line="320" w:lineRule="exact"/>
      <w:jc w:val="left"/>
    </w:pPr>
    <w:rPr>
      <w:rFonts w:ascii="Beijing" w:eastAsia="Times New Roman"/>
      <w:kern w:val="0"/>
      <w:sz w:val="18"/>
      <w:szCs w:val="18"/>
    </w:rPr>
  </w:style>
  <w:style w:type="paragraph" w:customStyle="1" w:styleId="642">
    <w:name w:val="正文_1"/>
    <w:qFormat/>
    <w:uiPriority w:val="99"/>
    <w:pPr>
      <w:widowControl w:val="0"/>
      <w:jc w:val="both"/>
    </w:pPr>
    <w:rPr>
      <w:rFonts w:ascii="Times New Roman" w:hAnsi="Times New Roman" w:eastAsia="宋体" w:cs="Times New Roman"/>
      <w:kern w:val="2"/>
      <w:sz w:val="21"/>
      <w:lang w:val="en-US" w:eastAsia="zh-CN" w:bidi="ar-SA"/>
    </w:rPr>
  </w:style>
  <w:style w:type="character" w:customStyle="1" w:styleId="643">
    <w:name w:val="artcontent"/>
    <w:basedOn w:val="82"/>
    <w:qFormat/>
    <w:uiPriority w:val="99"/>
    <w:rPr>
      <w:rFonts w:ascii="Tahoma" w:hAnsi="Tahoma" w:eastAsia="宋体" w:cs="Tahoma"/>
      <w:kern w:val="2"/>
      <w:sz w:val="28"/>
      <w:szCs w:val="28"/>
      <w:lang w:val="en-US" w:eastAsia="zh-CN" w:bidi="ar-SA"/>
    </w:rPr>
  </w:style>
  <w:style w:type="character" w:customStyle="1" w:styleId="644">
    <w:name w:val="title_emph1"/>
    <w:basedOn w:val="82"/>
    <w:qFormat/>
    <w:uiPriority w:val="99"/>
    <w:rPr>
      <w:rFonts w:ascii="Arial" w:hAnsi="Arial" w:cs="Arial"/>
      <w:b/>
      <w:bCs/>
      <w:sz w:val="20"/>
      <w:szCs w:val="20"/>
    </w:rPr>
  </w:style>
  <w:style w:type="character" w:customStyle="1" w:styleId="645">
    <w:name w:val="style1"/>
    <w:basedOn w:val="82"/>
    <w:qFormat/>
    <w:uiPriority w:val="99"/>
    <w:rPr>
      <w:rFonts w:cs="Times New Roman"/>
    </w:rPr>
  </w:style>
  <w:style w:type="character" w:customStyle="1" w:styleId="646">
    <w:name w:val="spantable1"/>
    <w:basedOn w:val="82"/>
    <w:qFormat/>
    <w:uiPriority w:val="99"/>
    <w:rPr>
      <w:rFonts w:ascii="??" w:hAnsi="??" w:cs="Times New Roman"/>
      <w:sz w:val="18"/>
      <w:szCs w:val="18"/>
    </w:rPr>
  </w:style>
  <w:style w:type="character" w:customStyle="1" w:styleId="647">
    <w:name w:val="表格内容"/>
    <w:basedOn w:val="82"/>
    <w:qFormat/>
    <w:uiPriority w:val="99"/>
    <w:rPr>
      <w:rFonts w:cs="Times New Roman"/>
      <w:sz w:val="24"/>
    </w:rPr>
  </w:style>
  <w:style w:type="character" w:customStyle="1" w:styleId="648">
    <w:name w:val="param-name"/>
    <w:basedOn w:val="82"/>
    <w:qFormat/>
    <w:uiPriority w:val="99"/>
    <w:rPr>
      <w:rFonts w:cs="Times New Roman"/>
    </w:rPr>
  </w:style>
  <w:style w:type="paragraph" w:customStyle="1" w:styleId="649">
    <w:name w:val="常规正文"/>
    <w:basedOn w:val="1"/>
    <w:qFormat/>
    <w:uiPriority w:val="99"/>
    <w:pPr>
      <w:ind w:firstLine="200" w:firstLineChars="200"/>
    </w:pPr>
    <w:rPr>
      <w:sz w:val="24"/>
    </w:rPr>
  </w:style>
  <w:style w:type="paragraph" w:customStyle="1" w:styleId="650">
    <w:name w:val="1 Char Char Char Char"/>
    <w:basedOn w:val="1"/>
    <w:qFormat/>
    <w:uiPriority w:val="99"/>
    <w:pPr>
      <w:spacing w:line="240" w:lineRule="auto"/>
    </w:pPr>
    <w:rPr>
      <w:rFonts w:ascii="宋体" w:hAnsi="宋体"/>
      <w:sz w:val="24"/>
    </w:rPr>
  </w:style>
  <w:style w:type="character" w:customStyle="1" w:styleId="651">
    <w:name w:val="正文（首行缩进2字符） Char"/>
    <w:basedOn w:val="82"/>
    <w:link w:val="98"/>
    <w:qFormat/>
    <w:locked/>
    <w:uiPriority w:val="99"/>
    <w:rPr>
      <w:rFonts w:cs="Times New Roman"/>
      <w:kern w:val="2"/>
      <w:sz w:val="24"/>
    </w:rPr>
  </w:style>
  <w:style w:type="paragraph" w:customStyle="1" w:styleId="652">
    <w:name w:val="F00"/>
    <w:basedOn w:val="1"/>
    <w:qFormat/>
    <w:uiPriority w:val="99"/>
    <w:pPr>
      <w:tabs>
        <w:tab w:val="left" w:pos="2235"/>
      </w:tabs>
      <w:spacing w:line="500" w:lineRule="exact"/>
      <w:ind w:firstLine="353" w:firstLineChars="147"/>
    </w:pPr>
    <w:rPr>
      <w:rFonts w:ascii="宋体" w:hAnsi="宋体"/>
      <w:sz w:val="24"/>
    </w:rPr>
  </w:style>
  <w:style w:type="table" w:customStyle="1" w:styleId="653">
    <w:name w:val="浅色列表1"/>
    <w:qFormat/>
    <w:uiPriority w:val="99"/>
    <w:tblPr>
      <w:tblBorders>
        <w:top w:val="single" w:color="000000" w:sz="8" w:space="0"/>
        <w:left w:val="single" w:color="000000" w:sz="8" w:space="0"/>
        <w:bottom w:val="single" w:color="000000" w:sz="8" w:space="0"/>
        <w:right w:val="single" w:color="000000" w:sz="8" w:space="0"/>
      </w:tblBorders>
      <w:tblCellMar>
        <w:top w:w="0" w:type="dxa"/>
        <w:left w:w="108" w:type="dxa"/>
        <w:bottom w:w="0" w:type="dxa"/>
        <w:right w:w="108" w:type="dxa"/>
      </w:tblCellMar>
    </w:tblPr>
    <w:tblStylePr w:type="firstRow">
      <w:pPr>
        <w:spacing w:before="0" w:after="0"/>
      </w:pPr>
      <w:rPr>
        <w:rFonts w:cs="Times New Roman"/>
        <w:b/>
        <w:bCs/>
        <w:color w:val="FFFFFF"/>
      </w:rPr>
      <w:tcPr>
        <w:shd w:val="clear" w:color="auto" w:fill="000000"/>
      </w:tcPr>
    </w:tblStylePr>
    <w:tblStylePr w:type="lastRow">
      <w:pPr>
        <w:spacing w:before="0" w:after="0"/>
      </w:pPr>
      <w:rPr>
        <w:rFonts w:cs="Times New Roman"/>
        <w:b/>
        <w:bCs/>
      </w:rPr>
      <w:tcPr>
        <w:tcBorders>
          <w:top w:val="double" w:color="000000" w:sz="6" w:space="0"/>
          <w:left w:val="single" w:color="000000" w:sz="8" w:space="0"/>
          <w:bottom w:val="single" w:color="000000" w:sz="8" w:space="0"/>
          <w:right w:val="single" w:color="000000" w:sz="8" w:space="0"/>
        </w:tcBorders>
      </w:tcPr>
    </w:tblStylePr>
    <w:tblStylePr w:type="firstCol">
      <w:rPr>
        <w:rFonts w:cs="Times New Roman"/>
        <w:b/>
        <w:bCs/>
      </w:rPr>
    </w:tblStylePr>
    <w:tblStylePr w:type="lastCol">
      <w:rPr>
        <w:rFonts w:cs="Times New Roman"/>
        <w:b/>
        <w:bCs/>
      </w:rPr>
    </w:tblStylePr>
    <w:tblStylePr w:type="band1Vert">
      <w:rPr>
        <w:rFonts w:cs="Times New Roman"/>
      </w:rPr>
      <w:tcPr>
        <w:tcBorders>
          <w:top w:val="single" w:color="000000" w:sz="8" w:space="0"/>
          <w:left w:val="single" w:color="000000" w:sz="8" w:space="0"/>
          <w:bottom w:val="single" w:color="000000" w:sz="8" w:space="0"/>
          <w:right w:val="single" w:color="000000" w:sz="8" w:space="0"/>
        </w:tcBorders>
      </w:tcPr>
    </w:tblStylePr>
    <w:tblStylePr w:type="band1Horz">
      <w:rPr>
        <w:rFonts w:cs="Times New Roman"/>
      </w:rPr>
      <w:tcPr>
        <w:tcBorders>
          <w:top w:val="single" w:color="000000" w:sz="8" w:space="0"/>
          <w:left w:val="single" w:color="000000" w:sz="8" w:space="0"/>
          <w:bottom w:val="single" w:color="000000" w:sz="8" w:space="0"/>
          <w:right w:val="single" w:color="000000" w:sz="8" w:space="0"/>
        </w:tcBorders>
      </w:tcPr>
    </w:tblStylePr>
  </w:style>
  <w:style w:type="paragraph" w:customStyle="1" w:styleId="654">
    <w:name w:val="TableTextLeft"/>
    <w:qFormat/>
    <w:uiPriority w:val="99"/>
    <w:rPr>
      <w:rFonts w:ascii="Century Gothic" w:hAnsi="Century Gothic" w:eastAsia="宋体" w:cs="Times New Roman"/>
      <w:szCs w:val="18"/>
      <w:lang w:val="en-US" w:eastAsia="en-US" w:bidi="ar-SA"/>
    </w:rPr>
  </w:style>
  <w:style w:type="paragraph" w:customStyle="1" w:styleId="655">
    <w:name w:val="正文，首行缩进:"/>
    <w:basedOn w:val="1"/>
    <w:qFormat/>
    <w:uiPriority w:val="99"/>
    <w:pPr>
      <w:ind w:firstLine="420" w:firstLineChars="175"/>
      <w:jc w:val="left"/>
    </w:pPr>
    <w:rPr>
      <w:rFonts w:ascii="宋体" w:hAnsi="宋体" w:cs="宋体"/>
      <w:sz w:val="24"/>
      <w:szCs w:val="20"/>
    </w:rPr>
  </w:style>
  <w:style w:type="paragraph" w:customStyle="1" w:styleId="656">
    <w:name w:val="È¡ÀÊ¡ÎÄ¡À¾:1"/>
    <w:basedOn w:val="1"/>
    <w:qFormat/>
    <w:uiPriority w:val="99"/>
    <w:pPr>
      <w:widowControl/>
      <w:overflowPunct w:val="0"/>
      <w:autoSpaceDE w:val="0"/>
      <w:autoSpaceDN w:val="0"/>
      <w:adjustRightInd w:val="0"/>
      <w:spacing w:line="400" w:lineRule="exact"/>
      <w:ind w:firstLine="539"/>
      <w:textAlignment w:val="baseline"/>
    </w:pPr>
    <w:rPr>
      <w:kern w:val="0"/>
      <w:sz w:val="24"/>
      <w:szCs w:val="20"/>
    </w:rPr>
  </w:style>
  <w:style w:type="paragraph" w:customStyle="1" w:styleId="657">
    <w:name w:val="正文缩进2"/>
    <w:basedOn w:val="1"/>
    <w:qFormat/>
    <w:uiPriority w:val="99"/>
    <w:pPr>
      <w:widowControl/>
      <w:overflowPunct w:val="0"/>
      <w:autoSpaceDE w:val="0"/>
      <w:autoSpaceDN w:val="0"/>
      <w:adjustRightInd w:val="0"/>
      <w:spacing w:line="400" w:lineRule="exact"/>
      <w:ind w:firstLine="420"/>
      <w:textAlignment w:val="baseline"/>
    </w:pPr>
    <w:rPr>
      <w:kern w:val="0"/>
      <w:sz w:val="24"/>
      <w:szCs w:val="20"/>
    </w:rPr>
  </w:style>
  <w:style w:type="paragraph" w:customStyle="1" w:styleId="658">
    <w:name w:val="style22"/>
    <w:basedOn w:val="1"/>
    <w:qFormat/>
    <w:uiPriority w:val="99"/>
    <w:pPr>
      <w:widowControl/>
      <w:spacing w:before="100" w:beforeAutospacing="1" w:after="100" w:afterAutospacing="1" w:line="240" w:lineRule="auto"/>
      <w:jc w:val="left"/>
    </w:pPr>
    <w:rPr>
      <w:rFonts w:ascii="Arial" w:hAnsi="Arial"/>
      <w:kern w:val="0"/>
      <w:sz w:val="24"/>
      <w:szCs w:val="20"/>
    </w:rPr>
  </w:style>
  <w:style w:type="paragraph" w:customStyle="1" w:styleId="659">
    <w:name w:val="正文应用"/>
    <w:basedOn w:val="1"/>
    <w:qFormat/>
    <w:uiPriority w:val="99"/>
    <w:pPr>
      <w:ind w:firstLine="480" w:firstLineChars="200"/>
      <w:jc w:val="left"/>
    </w:pPr>
    <w:rPr>
      <w:sz w:val="24"/>
      <w:szCs w:val="20"/>
    </w:rPr>
  </w:style>
  <w:style w:type="paragraph" w:customStyle="1" w:styleId="660">
    <w:name w:val="lh-1_5em"/>
    <w:basedOn w:val="1"/>
    <w:qFormat/>
    <w:uiPriority w:val="99"/>
    <w:pPr>
      <w:widowControl/>
      <w:spacing w:before="100" w:beforeAutospacing="1" w:after="100" w:afterAutospacing="1" w:line="360" w:lineRule="atLeast"/>
      <w:jc w:val="left"/>
    </w:pPr>
    <w:rPr>
      <w:rFonts w:ascii="Arial Unicode MS" w:hAnsi="Arial Unicode MS"/>
      <w:kern w:val="0"/>
      <w:sz w:val="18"/>
      <w:szCs w:val="20"/>
    </w:rPr>
  </w:style>
  <w:style w:type="paragraph" w:customStyle="1" w:styleId="661">
    <w:name w:val="标二"/>
    <w:next w:val="1"/>
    <w:qFormat/>
    <w:uiPriority w:val="99"/>
    <w:pPr>
      <w:widowControl w:val="0"/>
      <w:outlineLvl w:val="1"/>
    </w:pPr>
    <w:rPr>
      <w:rFonts w:ascii="宋体" w:hAnsi="宋体" w:eastAsia="宋体" w:cs="Times New Roman"/>
      <w:b/>
      <w:color w:val="000000"/>
      <w:kern w:val="2"/>
      <w:sz w:val="24"/>
      <w:lang w:val="en-US" w:eastAsia="zh-CN" w:bidi="ar-SA"/>
    </w:rPr>
  </w:style>
  <w:style w:type="paragraph" w:customStyle="1" w:styleId="662">
    <w:name w:val="正文文字缩进2字"/>
    <w:basedOn w:val="26"/>
    <w:qFormat/>
    <w:uiPriority w:val="99"/>
    <w:pPr>
      <w:autoSpaceDE/>
      <w:autoSpaceDN/>
      <w:adjustRightInd/>
      <w:spacing w:after="60" w:line="240" w:lineRule="auto"/>
      <w:ind w:left="420" w:leftChars="200"/>
      <w:jc w:val="center"/>
    </w:pPr>
    <w:rPr>
      <w:rFonts w:ascii="Times New Roman"/>
      <w:szCs w:val="20"/>
      <w:lang w:val="en-US"/>
    </w:rPr>
  </w:style>
  <w:style w:type="paragraph" w:customStyle="1" w:styleId="663">
    <w:name w:val="正文3"/>
    <w:basedOn w:val="1"/>
    <w:qFormat/>
    <w:uiPriority w:val="99"/>
    <w:pPr>
      <w:widowControl/>
      <w:spacing w:before="100" w:beforeAutospacing="1" w:after="100" w:afterAutospacing="1" w:line="330" w:lineRule="atLeast"/>
      <w:jc w:val="left"/>
    </w:pPr>
    <w:rPr>
      <w:rFonts w:ascii="Arial Unicode MS" w:hAnsi="Arial Unicode MS"/>
      <w:kern w:val="0"/>
      <w:sz w:val="18"/>
      <w:szCs w:val="20"/>
    </w:rPr>
  </w:style>
  <w:style w:type="paragraph" w:customStyle="1" w:styleId="664">
    <w:name w:val="style7"/>
    <w:basedOn w:val="1"/>
    <w:qFormat/>
    <w:uiPriority w:val="99"/>
    <w:pPr>
      <w:widowControl/>
      <w:spacing w:before="100" w:beforeAutospacing="1" w:after="100" w:afterAutospacing="1" w:line="240" w:lineRule="auto"/>
      <w:jc w:val="left"/>
    </w:pPr>
    <w:rPr>
      <w:rFonts w:ascii="宋体" w:hAnsi="宋体"/>
      <w:kern w:val="0"/>
      <w:sz w:val="18"/>
      <w:szCs w:val="20"/>
    </w:rPr>
  </w:style>
  <w:style w:type="paragraph" w:customStyle="1" w:styleId="665">
    <w:name w:val="样式 段落缩进2 小四 + 段前: 15.6 磅"/>
    <w:basedOn w:val="1"/>
    <w:qFormat/>
    <w:uiPriority w:val="99"/>
    <w:pPr>
      <w:spacing w:before="312"/>
    </w:pPr>
    <w:rPr>
      <w:rFonts w:ascii="宋体" w:hAnsi="宋体"/>
      <w:sz w:val="24"/>
      <w:szCs w:val="20"/>
    </w:rPr>
  </w:style>
  <w:style w:type="paragraph" w:customStyle="1" w:styleId="666">
    <w:name w:val="小标题 1"/>
    <w:basedOn w:val="1"/>
    <w:qFormat/>
    <w:uiPriority w:val="99"/>
    <w:pPr>
      <w:autoSpaceDE w:val="0"/>
      <w:autoSpaceDN w:val="0"/>
      <w:adjustRightInd w:val="0"/>
      <w:spacing w:line="360" w:lineRule="atLeast"/>
    </w:pPr>
    <w:rPr>
      <w:rFonts w:ascii="文鼎粗黑" w:eastAsia="文鼎粗黑"/>
      <w:kern w:val="0"/>
      <w:sz w:val="22"/>
      <w:szCs w:val="20"/>
    </w:rPr>
  </w:style>
  <w:style w:type="paragraph" w:customStyle="1" w:styleId="667">
    <w:name w:val="表项"/>
    <w:next w:val="668"/>
    <w:qFormat/>
    <w:uiPriority w:val="99"/>
    <w:pPr>
      <w:adjustRightInd w:val="0"/>
      <w:snapToGrid w:val="0"/>
      <w:spacing w:line="300" w:lineRule="auto"/>
      <w:jc w:val="center"/>
    </w:pPr>
    <w:rPr>
      <w:rFonts w:ascii="Arial" w:hAnsi="Arial" w:eastAsia="黑体" w:cs="Arial"/>
      <w:iCs/>
      <w:kern w:val="2"/>
      <w:sz w:val="16"/>
      <w:lang w:val="en-US" w:eastAsia="zh-CN" w:bidi="ar-SA"/>
    </w:rPr>
  </w:style>
  <w:style w:type="paragraph" w:customStyle="1" w:styleId="668">
    <w:name w:val="表身（左）"/>
    <w:qFormat/>
    <w:uiPriority w:val="99"/>
    <w:pPr>
      <w:adjustRightInd w:val="0"/>
      <w:snapToGrid w:val="0"/>
      <w:spacing w:line="300" w:lineRule="auto"/>
      <w:textAlignment w:val="center"/>
    </w:pPr>
    <w:rPr>
      <w:rFonts w:ascii="Times New Roman" w:hAnsi="Times New Roman" w:eastAsia="宋体" w:cs="Times New Roman"/>
      <w:sz w:val="16"/>
      <w:lang w:val="en-US" w:eastAsia="zh-CN" w:bidi="ar-SA"/>
    </w:rPr>
  </w:style>
  <w:style w:type="paragraph" w:customStyle="1" w:styleId="669">
    <w:name w:val="表身（中）"/>
    <w:basedOn w:val="668"/>
    <w:qFormat/>
    <w:uiPriority w:val="99"/>
    <w:pPr>
      <w:jc w:val="center"/>
    </w:pPr>
  </w:style>
  <w:style w:type="paragraph" w:customStyle="1" w:styleId="670">
    <w:name w:val="框下空行"/>
    <w:basedOn w:val="1"/>
    <w:next w:val="1"/>
    <w:qFormat/>
    <w:uiPriority w:val="99"/>
    <w:pPr>
      <w:widowControl/>
      <w:adjustRightInd w:val="0"/>
      <w:snapToGrid w:val="0"/>
      <w:spacing w:line="200" w:lineRule="exact"/>
      <w:ind w:left="680"/>
    </w:pPr>
    <w:rPr>
      <w:sz w:val="18"/>
      <w:szCs w:val="20"/>
    </w:rPr>
  </w:style>
  <w:style w:type="paragraph" w:customStyle="1" w:styleId="671">
    <w:name w:val="正文文字左对齐"/>
    <w:basedOn w:val="26"/>
    <w:qFormat/>
    <w:uiPriority w:val="99"/>
    <w:pPr>
      <w:autoSpaceDE/>
      <w:autoSpaceDN/>
      <w:adjustRightInd/>
    </w:pPr>
    <w:rPr>
      <w:rFonts w:hAnsi="宋体"/>
      <w:bCs/>
      <w:szCs w:val="20"/>
      <w:lang w:val="en-GB"/>
    </w:rPr>
  </w:style>
  <w:style w:type="character" w:customStyle="1" w:styleId="672">
    <w:name w:val="txtcontent11"/>
    <w:basedOn w:val="82"/>
    <w:qFormat/>
    <w:uiPriority w:val="99"/>
    <w:rPr>
      <w:rFonts w:ascii="??" w:hAnsi="??" w:cs="Times New Roman"/>
      <w:color w:val="000000"/>
      <w:sz w:val="19"/>
      <w:szCs w:val="19"/>
    </w:rPr>
  </w:style>
  <w:style w:type="paragraph" w:customStyle="1" w:styleId="673">
    <w:name w:val="样式 标题 2 + 宋体 小四"/>
    <w:basedOn w:val="3"/>
    <w:qFormat/>
    <w:uiPriority w:val="99"/>
    <w:pPr>
      <w:widowControl/>
      <w:tabs>
        <w:tab w:val="left" w:pos="567"/>
      </w:tabs>
      <w:autoSpaceDE w:val="0"/>
      <w:autoSpaceDN w:val="0"/>
      <w:adjustRightInd w:val="0"/>
      <w:spacing w:after="120" w:line="480" w:lineRule="auto"/>
      <w:ind w:left="567" w:right="6" w:hanging="567"/>
      <w:jc w:val="both"/>
      <w:textAlignment w:val="bottom"/>
    </w:pPr>
    <w:rPr>
      <w:caps/>
      <w:szCs w:val="24"/>
      <w:lang w:val="en-US"/>
    </w:rPr>
  </w:style>
  <w:style w:type="character" w:customStyle="1" w:styleId="674">
    <w:name w:val="f9"/>
    <w:basedOn w:val="82"/>
    <w:qFormat/>
    <w:uiPriority w:val="99"/>
    <w:rPr>
      <w:rFonts w:cs="Times New Roman"/>
    </w:rPr>
  </w:style>
  <w:style w:type="character" w:customStyle="1" w:styleId="675">
    <w:name w:val="style11"/>
    <w:basedOn w:val="82"/>
    <w:qFormat/>
    <w:uiPriority w:val="99"/>
    <w:rPr>
      <w:rFonts w:cs="Times New Roman"/>
      <w:color w:val="3399FF"/>
    </w:rPr>
  </w:style>
  <w:style w:type="character" w:customStyle="1" w:styleId="676">
    <w:name w:val="Char Char26"/>
    <w:qFormat/>
    <w:uiPriority w:val="99"/>
    <w:rPr>
      <w:rFonts w:ascii="宋体" w:eastAsia="宋体"/>
      <w:snapToGrid w:val="0"/>
      <w:color w:val="000000"/>
      <w:kern w:val="28"/>
      <w:sz w:val="28"/>
      <w:lang w:val="en-US" w:eastAsia="zh-CN"/>
    </w:rPr>
  </w:style>
  <w:style w:type="character" w:customStyle="1" w:styleId="677">
    <w:name w:val="列出段落 字符"/>
    <w:link w:val="93"/>
    <w:qFormat/>
    <w:locked/>
    <w:uiPriority w:val="99"/>
    <w:rPr>
      <w:kern w:val="2"/>
      <w:sz w:val="24"/>
    </w:rPr>
  </w:style>
  <w:style w:type="paragraph" w:customStyle="1" w:styleId="678">
    <w:name w:val="公开招标文件"/>
    <w:basedOn w:val="1"/>
    <w:qFormat/>
    <w:uiPriority w:val="99"/>
    <w:pPr>
      <w:spacing w:line="1000" w:lineRule="exact"/>
      <w:jc w:val="center"/>
    </w:pPr>
    <w:rPr>
      <w:rFonts w:ascii="宋体" w:hAnsi="宋体" w:cs="宋体"/>
      <w:b/>
      <w:bCs/>
      <w:sz w:val="92"/>
      <w:szCs w:val="20"/>
    </w:rPr>
  </w:style>
  <w:style w:type="paragraph" w:customStyle="1" w:styleId="679">
    <w:name w:val="封面第一行"/>
    <w:basedOn w:val="1"/>
    <w:qFormat/>
    <w:uiPriority w:val="99"/>
    <w:pPr>
      <w:jc w:val="center"/>
    </w:pPr>
    <w:rPr>
      <w:rFonts w:ascii="黑体" w:hAnsi="宋体" w:eastAsia="黑体" w:cs="宋体"/>
      <w:sz w:val="56"/>
      <w:szCs w:val="20"/>
    </w:rPr>
  </w:style>
  <w:style w:type="paragraph" w:customStyle="1" w:styleId="680">
    <w:name w:val="列出段落4"/>
    <w:basedOn w:val="1"/>
    <w:qFormat/>
    <w:uiPriority w:val="99"/>
    <w:pPr>
      <w:spacing w:line="240" w:lineRule="auto"/>
      <w:ind w:firstLine="420" w:firstLineChars="200"/>
    </w:pPr>
  </w:style>
  <w:style w:type="paragraph" w:customStyle="1" w:styleId="681">
    <w:name w:val="封面编号"/>
    <w:basedOn w:val="1"/>
    <w:qFormat/>
    <w:uiPriority w:val="99"/>
    <w:pPr>
      <w:jc w:val="center"/>
    </w:pPr>
    <w:rPr>
      <w:rFonts w:ascii="黑体" w:hAnsi="宋体" w:eastAsia="黑体" w:cs="宋体"/>
      <w:b/>
      <w:bCs/>
      <w:sz w:val="38"/>
      <w:szCs w:val="20"/>
    </w:rPr>
  </w:style>
  <w:style w:type="paragraph" w:customStyle="1" w:styleId="682">
    <w:name w:val="正文（宋体，小四，1.5倍行距）"/>
    <w:basedOn w:val="1"/>
    <w:qFormat/>
    <w:uiPriority w:val="99"/>
    <w:pPr>
      <w:ind w:firstLine="480" w:firstLineChars="200"/>
    </w:pPr>
    <w:rPr>
      <w:rFonts w:ascii="宋体" w:hAnsi="宋体"/>
    </w:rPr>
  </w:style>
  <w:style w:type="paragraph" w:customStyle="1" w:styleId="683">
    <w:name w:val="段落文字"/>
    <w:basedOn w:val="1"/>
    <w:qFormat/>
    <w:uiPriority w:val="99"/>
    <w:pPr>
      <w:spacing w:line="398" w:lineRule="auto"/>
      <w:ind w:firstLine="480" w:firstLineChars="200"/>
    </w:pPr>
    <w:rPr>
      <w:rFonts w:cs="宋体"/>
    </w:rPr>
  </w:style>
  <w:style w:type="paragraph" w:customStyle="1" w:styleId="684">
    <w:name w:val="正文_0"/>
    <w:qFormat/>
    <w:uiPriority w:val="99"/>
    <w:pPr>
      <w:widowControl w:val="0"/>
      <w:jc w:val="both"/>
    </w:pPr>
    <w:rPr>
      <w:rFonts w:ascii="Calibri" w:hAnsi="Calibri" w:eastAsia="宋体" w:cs="Times New Roman"/>
      <w:kern w:val="2"/>
      <w:sz w:val="21"/>
      <w:szCs w:val="22"/>
      <w:lang w:val="en-US" w:eastAsia="zh-CN" w:bidi="ar-SA"/>
    </w:rPr>
  </w:style>
  <w:style w:type="paragraph" w:customStyle="1" w:styleId="685">
    <w:name w:val="正文文本缩进_0"/>
    <w:basedOn w:val="684"/>
    <w:qFormat/>
    <w:uiPriority w:val="99"/>
    <w:pPr>
      <w:autoSpaceDE w:val="0"/>
      <w:autoSpaceDN w:val="0"/>
      <w:spacing w:line="360" w:lineRule="auto"/>
      <w:ind w:left="181" w:firstLine="539"/>
    </w:pPr>
    <w:rPr>
      <w:sz w:val="24"/>
      <w:szCs w:val="20"/>
    </w:rPr>
  </w:style>
  <w:style w:type="paragraph" w:customStyle="1" w:styleId="686">
    <w:name w:val="标题4"/>
    <w:basedOn w:val="4"/>
    <w:qFormat/>
    <w:uiPriority w:val="99"/>
    <w:pPr>
      <w:outlineLvl w:val="3"/>
    </w:pPr>
  </w:style>
  <w:style w:type="paragraph" w:customStyle="1" w:styleId="687">
    <w:name w:val="正文缩进_0"/>
    <w:basedOn w:val="684"/>
    <w:qFormat/>
    <w:uiPriority w:val="99"/>
    <w:pPr>
      <w:ind w:firstLine="420"/>
    </w:pPr>
  </w:style>
  <w:style w:type="character" w:customStyle="1" w:styleId="688">
    <w:name w:val="16"/>
    <w:qFormat/>
    <w:uiPriority w:val="99"/>
    <w:rPr>
      <w:rFonts w:ascii="Times New Roman" w:hAnsi="Times New Roman"/>
      <w:sz w:val="21"/>
    </w:rPr>
  </w:style>
  <w:style w:type="paragraph" w:customStyle="1" w:styleId="689">
    <w:name w:val="表内文字"/>
    <w:basedOn w:val="1"/>
    <w:qFormat/>
    <w:uiPriority w:val="99"/>
    <w:pPr>
      <w:tabs>
        <w:tab w:val="left" w:pos="1418"/>
      </w:tabs>
      <w:jc w:val="center"/>
    </w:pPr>
    <w:rPr>
      <w:rFonts w:ascii="仿宋_GB2312" w:eastAsia="仿宋_GB2312"/>
      <w:spacing w:val="-20"/>
      <w:kern w:val="0"/>
      <w:sz w:val="24"/>
    </w:rPr>
  </w:style>
  <w:style w:type="paragraph" w:customStyle="1" w:styleId="690">
    <w:name w:val="_Style 2"/>
    <w:basedOn w:val="1"/>
    <w:qFormat/>
    <w:uiPriority w:val="99"/>
    <w:pPr>
      <w:ind w:firstLine="420" w:firstLineChars="200"/>
    </w:pPr>
  </w:style>
  <w:style w:type="paragraph" w:customStyle="1" w:styleId="691">
    <w:name w:val="正文_17"/>
    <w:qFormat/>
    <w:uiPriority w:val="99"/>
    <w:pPr>
      <w:widowControl w:val="0"/>
      <w:jc w:val="both"/>
    </w:pPr>
    <w:rPr>
      <w:rFonts w:ascii="Times New Roman" w:hAnsi="Times New Roman" w:eastAsia="宋体" w:cs="Times New Roman"/>
      <w:kern w:val="2"/>
      <w:sz w:val="21"/>
      <w:szCs w:val="24"/>
      <w:lang w:val="en-US" w:eastAsia="zh-CN" w:bidi="ar-SA"/>
    </w:rPr>
  </w:style>
  <w:style w:type="paragraph" w:styleId="692">
    <w:name w:val="List Paragraph"/>
    <w:basedOn w:val="1"/>
    <w:qFormat/>
    <w:uiPriority w:val="34"/>
    <w:pPr>
      <w:ind w:firstLine="420" w:firstLineChars="200"/>
    </w:pPr>
    <w:rPr>
      <w:rFonts w:asciiTheme="minorHAnsi" w:hAnsiTheme="minorHAnsi" w:eastAsiaTheme="minorEastAsia" w:cstheme="minorBidi"/>
      <w:sz w:val="28"/>
      <w:szCs w:val="22"/>
    </w:rPr>
  </w:style>
  <w:style w:type="character" w:customStyle="1" w:styleId="693">
    <w:name w:val="font31"/>
    <w:basedOn w:val="82"/>
    <w:qFormat/>
    <w:uiPriority w:val="0"/>
    <w:rPr>
      <w:rFonts w:hint="eastAsia" w:ascii="微软雅黑" w:hAnsi="微软雅黑" w:eastAsia="微软雅黑" w:cs="微软雅黑"/>
      <w:color w:val="000000"/>
      <w:sz w:val="16"/>
      <w:szCs w:val="16"/>
      <w:u w:val="none"/>
    </w:rPr>
  </w:style>
  <w:style w:type="paragraph" w:customStyle="1" w:styleId="694">
    <w:name w:val="Table Paragraph"/>
    <w:basedOn w:val="1"/>
    <w:unhideWhenUsed/>
    <w:qFormat/>
    <w:uiPriority w:val="1"/>
    <w:rPr>
      <w:sz w:val="24"/>
    </w:rPr>
  </w:style>
  <w:style w:type="paragraph" w:customStyle="1" w:styleId="695">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96">
    <w:name w:val="_Style 3"/>
    <w:qFormat/>
    <w:uiPriority w:val="1"/>
    <w:pPr>
      <w:widowControl w:val="0"/>
      <w:jc w:val="both"/>
    </w:pPr>
    <w:rPr>
      <w:rFonts w:ascii="Calibri" w:hAnsi="Calibri" w:eastAsia="宋体" w:cs="Times New Roman"/>
      <w:kern w:val="2"/>
      <w:sz w:val="21"/>
      <w:szCs w:val="22"/>
      <w:lang w:val="en-US" w:eastAsia="zh-CN" w:bidi="ar-SA"/>
    </w:rPr>
  </w:style>
  <w:style w:type="character" w:customStyle="1" w:styleId="697">
    <w:name w:val="font81"/>
    <w:basedOn w:val="82"/>
    <w:qFormat/>
    <w:uiPriority w:val="0"/>
    <w:rPr>
      <w:rFonts w:hint="eastAsia" w:ascii="宋体" w:hAnsi="宋体" w:eastAsia="宋体" w:cs="宋体"/>
      <w:color w:val="000000"/>
      <w:sz w:val="20"/>
      <w:szCs w:val="20"/>
      <w:u w:val="none"/>
    </w:rPr>
  </w:style>
  <w:style w:type="paragraph" w:customStyle="1" w:styleId="698">
    <w:name w:val="reader-word-layer"/>
    <w:basedOn w:val="1"/>
    <w:qFormat/>
    <w:uiPriority w:val="99"/>
    <w:pPr>
      <w:widowControl/>
      <w:spacing w:before="100" w:beforeAutospacing="1" w:after="100" w:afterAutospacing="1" w:line="240" w:lineRule="auto"/>
      <w:jc w:val="left"/>
    </w:pPr>
    <w:rPr>
      <w:rFonts w:ascii="宋体" w:hAnsi="宋体" w:cs="宋体"/>
      <w:kern w:val="0"/>
      <w:sz w:val="24"/>
    </w:rPr>
  </w:style>
  <w:style w:type="paragraph" w:customStyle="1" w:styleId="699">
    <w:name w:val="正文_4"/>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700">
    <w:name w:val="表格内文"/>
    <w:basedOn w:val="1"/>
    <w:qFormat/>
    <w:uiPriority w:val="99"/>
    <w:pPr>
      <w:spacing w:line="400" w:lineRule="exact"/>
    </w:pPr>
    <w:rPr>
      <w:rFonts w:ascii="Arial" w:hAnsi="Arial" w:cs="宋体"/>
      <w:szCs w:val="20"/>
    </w:rPr>
  </w:style>
  <w:style w:type="paragraph" w:styleId="701">
    <w:name w:val="No Spacing"/>
    <w:qFormat/>
    <w:uiPriority w:val="1"/>
    <w:pPr>
      <w:adjustRightInd w:val="0"/>
      <w:snapToGrid w:val="0"/>
    </w:pPr>
    <w:rPr>
      <w:rFonts w:ascii="Tahoma" w:hAnsi="Tahoma" w:eastAsia="微软雅黑" w:cs="Times New Roman"/>
      <w:sz w:val="22"/>
      <w:szCs w:val="22"/>
      <w:lang w:val="en-US" w:eastAsia="zh-CN" w:bidi="ar-SA"/>
    </w:rPr>
  </w:style>
  <w:style w:type="paragraph" w:customStyle="1" w:styleId="702">
    <w:name w:val="样式 标题 2 + Times New Roman 四号 非加粗 段前: 5 磅 段后: 0 磅 行距: 固定值 20..."/>
    <w:basedOn w:val="3"/>
    <w:qFormat/>
    <w:uiPriority w:val="0"/>
    <w:pPr>
      <w:spacing w:before="100" w:after="0" w:line="400" w:lineRule="exact"/>
    </w:pPr>
    <w:rPr>
      <w:rFonts w:ascii="Times New Roman" w:hAnsi="Times New Roman" w:cs="宋体"/>
      <w:b w:val="0"/>
      <w:bCs w:val="0"/>
      <w:sz w:val="28"/>
      <w:szCs w:val="20"/>
    </w:rPr>
  </w:style>
  <w:style w:type="paragraph" w:customStyle="1" w:styleId="703">
    <w:name w:val="Char Char Char Char Char Char Char Char Char2 Char Char Char Char"/>
    <w:basedOn w:val="1"/>
    <w:qFormat/>
    <w:uiPriority w:val="99"/>
    <w:rPr>
      <w:b/>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header" Target="header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4.xml"/><Relationship Id="rId11" Type="http://schemas.openxmlformats.org/officeDocument/2006/relationships/header" Target="header3.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67</Pages>
  <Words>22208</Words>
  <Characters>23944</Characters>
  <Lines>274</Lines>
  <Paragraphs>77</Paragraphs>
  <TotalTime>2</TotalTime>
  <ScaleCrop>false</ScaleCrop>
  <LinksUpToDate>false</LinksUpToDate>
  <CharactersWithSpaces>24166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2022-04-12T03:04:00Z</dcterms:created>
  <dc:creator>鲁中伦</dc:creator>
  <cp:lastModifiedBy>HP</cp:lastModifiedBy>
  <cp:lastPrinted>2022-03-23T06:23:00Z</cp:lastPrinted>
  <dcterms:modified xsi:type="dcterms:W3CDTF">2025-03-24T02:30:24Z</dcterms:modified>
  <dc:title>杭州市公安局大江东产业集聚区分局</dc:title>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6773E236460E43EEA551AF0ACB40F0E0_13</vt:lpwstr>
  </property>
  <property fmtid="{D5CDD505-2E9C-101B-9397-08002B2CF9AE}" pid="4" name="KSOTemplateDocerSaveRecord">
    <vt:lpwstr>eyJoZGlkIjoiNWQ0Mjk1ZTgzYWE5Zjk1ODVmOTAwZTdmOGNhNjczZTQiLCJ1c2VySWQiOiI0OTk3MzMxMDYifQ==</vt:lpwstr>
  </property>
</Properties>
</file>