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6DA63">
      <w:pPr>
        <w:adjustRightInd w:val="0"/>
        <w:snapToGrid w:val="0"/>
        <w:spacing w:line="1200" w:lineRule="exact"/>
        <w:jc w:val="center"/>
        <w:rPr>
          <w:rFonts w:ascii="华文新魏" w:hAnsi="华文仿宋" w:eastAsia="华文新魏"/>
          <w:b/>
          <w:bCs/>
          <w:color w:val="000000"/>
          <w:sz w:val="72"/>
          <w:highlight w:val="none"/>
        </w:rPr>
      </w:pPr>
      <w:r>
        <w:rPr>
          <w:rFonts w:hint="eastAsia" w:ascii="华文新魏" w:hAnsi="华文仿宋" w:eastAsia="华文新魏"/>
          <w:b/>
          <w:bCs/>
          <w:color w:val="000000"/>
          <w:sz w:val="72"/>
          <w:highlight w:val="none"/>
        </w:rPr>
        <w:t>临海市政府采购</w:t>
      </w:r>
    </w:p>
    <w:p w14:paraId="257726DB">
      <w:pPr>
        <w:adjustRightInd w:val="0"/>
        <w:snapToGrid w:val="0"/>
        <w:spacing w:line="1200" w:lineRule="exact"/>
        <w:jc w:val="center"/>
        <w:rPr>
          <w:rFonts w:ascii="华文新魏" w:hAnsi="华文仿宋" w:eastAsia="华文新魏"/>
          <w:b/>
          <w:bCs/>
          <w:sz w:val="84"/>
          <w:szCs w:val="84"/>
          <w:highlight w:val="none"/>
        </w:rPr>
      </w:pPr>
      <w:r>
        <w:rPr>
          <w:rFonts w:hint="eastAsia" w:ascii="华文新魏" w:hAnsi="华文仿宋" w:eastAsia="华文新魏"/>
          <w:b/>
          <w:bCs/>
          <w:color w:val="000000" w:themeColor="text1"/>
          <w:sz w:val="84"/>
          <w:szCs w:val="84"/>
          <w:highlight w:val="none"/>
          <w14:textFill>
            <w14:solidFill>
              <w14:schemeClr w14:val="tx1"/>
            </w14:solidFill>
          </w14:textFill>
        </w:rPr>
        <w:t>竞争性磋</w:t>
      </w:r>
      <w:r>
        <w:rPr>
          <w:rFonts w:hint="eastAsia" w:ascii="华文新魏" w:hAnsi="华文仿宋" w:eastAsia="华文新魏"/>
          <w:b/>
          <w:bCs/>
          <w:sz w:val="84"/>
          <w:szCs w:val="84"/>
          <w:highlight w:val="none"/>
        </w:rPr>
        <w:t>商文件</w:t>
      </w:r>
    </w:p>
    <w:p w14:paraId="49F0347B">
      <w:pPr>
        <w:adjustRightInd w:val="0"/>
        <w:snapToGrid w:val="0"/>
        <w:jc w:val="center"/>
        <w:rPr>
          <w:rFonts w:ascii="宋体" w:hAnsi="宋体" w:cs="Arial"/>
          <w:bCs/>
          <w:color w:val="FF0000"/>
          <w:sz w:val="36"/>
          <w:szCs w:val="36"/>
          <w:highlight w:val="none"/>
          <w:u w:val="single"/>
          <w:shd w:val="pct10" w:color="auto" w:fill="FFFFFF"/>
        </w:rPr>
      </w:pPr>
    </w:p>
    <w:p w14:paraId="21C372D7">
      <w:pPr>
        <w:adjustRightInd w:val="0"/>
        <w:snapToGrid w:val="0"/>
        <w:spacing w:line="360" w:lineRule="auto"/>
        <w:ind w:left="1955" w:hanging="1955" w:hangingChars="541"/>
        <w:jc w:val="center"/>
        <w:rPr>
          <w:rFonts w:ascii="宋体" w:hAnsi="宋体"/>
          <w:b/>
          <w:bCs/>
          <w:sz w:val="36"/>
          <w:szCs w:val="36"/>
          <w:highlight w:val="none"/>
        </w:rPr>
      </w:pPr>
      <w:r>
        <w:rPr>
          <w:rFonts w:hint="eastAsia" w:ascii="宋体" w:hAnsi="宋体"/>
          <w:b/>
          <w:bCs/>
          <w:sz w:val="36"/>
          <w:szCs w:val="36"/>
          <w:highlight w:val="none"/>
        </w:rPr>
        <w:t>（电子投标、不见面开标方式）</w:t>
      </w:r>
    </w:p>
    <w:p w14:paraId="6073A6FF">
      <w:pPr>
        <w:adjustRightInd w:val="0"/>
        <w:snapToGrid w:val="0"/>
        <w:rPr>
          <w:rFonts w:ascii="黑体" w:hAnsi="黑体" w:eastAsia="黑体"/>
          <w:b/>
          <w:bCs/>
          <w:color w:val="00B050"/>
          <w:sz w:val="32"/>
          <w:szCs w:val="32"/>
          <w:highlight w:val="none"/>
        </w:rPr>
      </w:pPr>
    </w:p>
    <w:p w14:paraId="78516E4A">
      <w:pPr>
        <w:adjustRightInd w:val="0"/>
        <w:snapToGrid w:val="0"/>
        <w:rPr>
          <w:rFonts w:ascii="黑体" w:hAnsi="黑体" w:eastAsia="黑体"/>
          <w:b/>
          <w:bCs/>
          <w:color w:val="00B050"/>
          <w:sz w:val="32"/>
          <w:szCs w:val="32"/>
          <w:highlight w:val="none"/>
        </w:rPr>
      </w:pPr>
    </w:p>
    <w:p w14:paraId="687CB4F1">
      <w:pPr>
        <w:adjustRightInd w:val="0"/>
        <w:snapToGrid w:val="0"/>
        <w:rPr>
          <w:rFonts w:ascii="黑体" w:hAnsi="黑体" w:eastAsia="黑体"/>
          <w:b/>
          <w:bCs/>
          <w:color w:val="000000"/>
          <w:sz w:val="28"/>
          <w:szCs w:val="28"/>
          <w:highlight w:val="none"/>
        </w:rPr>
      </w:pPr>
    </w:p>
    <w:p w14:paraId="2A5ED76E">
      <w:pPr>
        <w:adjustRightInd w:val="0"/>
        <w:snapToGrid w:val="0"/>
        <w:spacing w:line="360" w:lineRule="auto"/>
        <w:ind w:left="1521" w:hanging="1521" w:hangingChars="541"/>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rPr>
        <w:t>项目名称：临海市牛头山水库库区管理用房等维修工程</w:t>
      </w:r>
    </w:p>
    <w:p w14:paraId="63F17C60">
      <w:pPr>
        <w:adjustRightInd w:val="0"/>
        <w:snapToGrid w:val="0"/>
        <w:spacing w:line="360" w:lineRule="auto"/>
        <w:ind w:left="1521" w:hanging="1521" w:hangingChars="541"/>
        <w:rPr>
          <w:rFonts w:hint="default" w:ascii="宋体" w:hAnsi="宋体" w:eastAsia="宋体" w:cs="宋体"/>
          <w:bCs/>
          <w:color w:val="000000"/>
          <w:sz w:val="28"/>
          <w:szCs w:val="28"/>
          <w:highlight w:val="none"/>
          <w:lang w:val="en-US" w:eastAsia="zh-CN"/>
        </w:rPr>
      </w:pPr>
      <w:r>
        <w:rPr>
          <w:rFonts w:hint="eastAsia" w:ascii="宋体" w:hAnsi="宋体" w:eastAsia="宋体" w:cs="宋体"/>
          <w:b/>
          <w:bCs/>
          <w:color w:val="000000"/>
          <w:sz w:val="28"/>
          <w:szCs w:val="28"/>
          <w:highlight w:val="none"/>
        </w:rPr>
        <w:t>项目编号：</w:t>
      </w:r>
      <w:r>
        <w:rPr>
          <w:rFonts w:hint="eastAsia" w:ascii="宋体" w:hAnsi="宋体" w:eastAsia="宋体" w:cs="宋体"/>
          <w:b/>
          <w:bCs/>
          <w:color w:val="000000"/>
          <w:sz w:val="28"/>
          <w:szCs w:val="28"/>
          <w:highlight w:val="none"/>
          <w:lang w:val="en-US" w:eastAsia="zh-CN"/>
        </w:rPr>
        <w:t>ZJJJ-2025</w:t>
      </w:r>
      <w:r>
        <w:rPr>
          <w:rFonts w:hint="eastAsia" w:ascii="宋体" w:hAnsi="宋体" w:cs="宋体"/>
          <w:b/>
          <w:bCs/>
          <w:color w:val="000000"/>
          <w:sz w:val="28"/>
          <w:szCs w:val="28"/>
          <w:highlight w:val="none"/>
          <w:lang w:val="en-US" w:eastAsia="zh-CN"/>
        </w:rPr>
        <w:t>01</w:t>
      </w:r>
    </w:p>
    <w:p w14:paraId="6FAB74F8">
      <w:pPr>
        <w:rPr>
          <w:rFonts w:hint="eastAsia" w:ascii="宋体" w:hAnsi="宋体" w:eastAsia="宋体" w:cs="宋体"/>
          <w:color w:val="000000"/>
          <w:sz w:val="24"/>
          <w:highlight w:val="none"/>
        </w:rPr>
      </w:pPr>
    </w:p>
    <w:p w14:paraId="566BB89C">
      <w:pPr>
        <w:rPr>
          <w:rFonts w:hint="eastAsia" w:ascii="宋体" w:hAnsi="宋体" w:eastAsia="宋体" w:cs="宋体"/>
          <w:color w:val="000000"/>
          <w:sz w:val="24"/>
          <w:highlight w:val="none"/>
        </w:rPr>
      </w:pPr>
    </w:p>
    <w:p w14:paraId="0624DC64">
      <w:pPr>
        <w:rPr>
          <w:rFonts w:hint="eastAsia" w:ascii="宋体" w:hAnsi="宋体" w:eastAsia="宋体" w:cs="宋体"/>
          <w:color w:val="000000"/>
          <w:sz w:val="24"/>
          <w:highlight w:val="none"/>
        </w:rPr>
      </w:pPr>
    </w:p>
    <w:p w14:paraId="03127173">
      <w:pPr>
        <w:adjustRightInd w:val="0"/>
        <w:snapToGrid w:val="0"/>
        <w:spacing w:line="360" w:lineRule="auto"/>
        <w:rPr>
          <w:rFonts w:hint="eastAsia" w:ascii="宋体" w:hAnsi="宋体" w:eastAsia="宋体" w:cs="宋体"/>
          <w:b/>
          <w:bCs/>
          <w:color w:val="000000"/>
          <w:sz w:val="28"/>
          <w:szCs w:val="28"/>
          <w:highlight w:val="none"/>
        </w:rPr>
      </w:pPr>
    </w:p>
    <w:p w14:paraId="478E3681">
      <w:pPr>
        <w:adjustRightInd w:val="0"/>
        <w:snapToGrid w:val="0"/>
        <w:spacing w:line="360" w:lineRule="auto"/>
        <w:rPr>
          <w:rFonts w:hint="eastAsia" w:ascii="宋体" w:hAnsi="宋体" w:eastAsia="宋体" w:cs="宋体"/>
          <w:b/>
          <w:bCs/>
          <w:sz w:val="28"/>
          <w:szCs w:val="28"/>
          <w:highlight w:val="none"/>
          <w:lang w:val="en-US"/>
        </w:rPr>
      </w:pPr>
      <w:r>
        <w:rPr>
          <w:rFonts w:hint="eastAsia" w:ascii="宋体" w:hAnsi="宋体" w:eastAsia="宋体" w:cs="宋体"/>
          <w:b/>
          <w:bCs/>
          <w:sz w:val="28"/>
          <w:szCs w:val="28"/>
          <w:highlight w:val="none"/>
        </w:rPr>
        <w:t>采购单位：临海市牛头山水库管理中心</w:t>
      </w:r>
    </w:p>
    <w:p w14:paraId="256382F0">
      <w:pPr>
        <w:adjustRightInd w:val="0"/>
        <w:snapToGrid w:val="0"/>
        <w:spacing w:line="360" w:lineRule="auto"/>
        <w:rPr>
          <w:rFonts w:hint="eastAsia" w:ascii="宋体" w:hAnsi="宋体" w:eastAsia="宋体" w:cs="宋体"/>
          <w:b/>
          <w:bCs/>
          <w:sz w:val="28"/>
          <w:szCs w:val="28"/>
          <w:highlight w:val="none"/>
          <w:lang w:val="en-US" w:eastAsia="zh-CN"/>
        </w:rPr>
      </w:pPr>
      <w:r>
        <w:rPr>
          <w:rFonts w:hint="eastAsia" w:ascii="宋体" w:hAnsi="宋体" w:eastAsia="宋体" w:cs="宋体"/>
          <w:b/>
          <w:bCs/>
          <w:color w:val="000000"/>
          <w:sz w:val="28"/>
          <w:szCs w:val="28"/>
          <w:highlight w:val="none"/>
        </w:rPr>
        <w:t>联 系 人：尹先生</w:t>
      </w:r>
      <w:r>
        <w:rPr>
          <w:rFonts w:hint="eastAsia" w:ascii="宋体" w:hAnsi="宋体" w:eastAsia="宋体" w:cs="宋体"/>
          <w:b/>
          <w:bCs/>
          <w:color w:val="000000"/>
          <w:sz w:val="28"/>
          <w:szCs w:val="28"/>
          <w:highlight w:val="none"/>
          <w:lang w:val="en-US" w:eastAsia="zh-CN"/>
        </w:rPr>
        <w:t xml:space="preserve">  </w:t>
      </w:r>
      <w:r>
        <w:rPr>
          <w:rFonts w:hint="eastAsia" w:ascii="宋体" w:hAnsi="宋体" w:eastAsia="宋体" w:cs="宋体"/>
          <w:b/>
          <w:bCs/>
          <w:color w:val="000000"/>
          <w:sz w:val="28"/>
          <w:szCs w:val="28"/>
          <w:highlight w:val="none"/>
        </w:rPr>
        <w:t xml:space="preserve">         联系电话：0576-85631023</w:t>
      </w:r>
    </w:p>
    <w:p w14:paraId="38F63255">
      <w:pPr>
        <w:adjustRightInd w:val="0"/>
        <w:snapToGrid w:val="0"/>
        <w:spacing w:line="360" w:lineRule="auto"/>
        <w:rPr>
          <w:rFonts w:hint="eastAsia" w:ascii="宋体" w:hAnsi="宋体" w:eastAsia="宋体" w:cs="宋体"/>
          <w:b/>
          <w:bCs/>
          <w:color w:val="000000"/>
          <w:sz w:val="28"/>
          <w:szCs w:val="28"/>
          <w:highlight w:val="none"/>
        </w:rPr>
      </w:pPr>
    </w:p>
    <w:p w14:paraId="0D8D1F25">
      <w:pPr>
        <w:adjustRightInd w:val="0"/>
        <w:snapToGrid w:val="0"/>
        <w:spacing w:line="360" w:lineRule="auto"/>
        <w:rPr>
          <w:rFonts w:hint="eastAsia" w:ascii="宋体" w:hAnsi="宋体" w:eastAsia="宋体" w:cs="宋体"/>
          <w:b/>
          <w:bCs/>
          <w:color w:val="000000"/>
          <w:sz w:val="28"/>
          <w:szCs w:val="28"/>
          <w:highlight w:val="none"/>
        </w:rPr>
      </w:pPr>
    </w:p>
    <w:p w14:paraId="683D1E97">
      <w:pPr>
        <w:adjustRightInd w:val="0"/>
        <w:snapToGrid w:val="0"/>
        <w:spacing w:line="360" w:lineRule="auto"/>
        <w:rPr>
          <w:rFonts w:hint="eastAsia" w:ascii="宋体" w:hAnsi="宋体" w:eastAsia="宋体" w:cs="宋体"/>
          <w:b/>
          <w:bCs/>
          <w:color w:val="000000"/>
          <w:sz w:val="28"/>
          <w:szCs w:val="28"/>
          <w:highlight w:val="none"/>
        </w:rPr>
      </w:pPr>
    </w:p>
    <w:p w14:paraId="28321B28">
      <w:pPr>
        <w:adjustRightInd w:val="0"/>
        <w:snapToGrid w:val="0"/>
        <w:spacing w:line="360" w:lineRule="auto"/>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代理机构：建经投资咨询有限公司</w:t>
      </w:r>
    </w:p>
    <w:p w14:paraId="4F44B5A1">
      <w:pPr>
        <w:adjustRightInd w:val="0"/>
        <w:snapToGrid w:val="0"/>
        <w:spacing w:line="360" w:lineRule="auto"/>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联系人：</w:t>
      </w:r>
      <w:r>
        <w:rPr>
          <w:rFonts w:hint="eastAsia" w:ascii="宋体" w:hAnsi="宋体" w:eastAsia="宋体" w:cs="宋体"/>
          <w:b/>
          <w:bCs/>
          <w:color w:val="000000"/>
          <w:sz w:val="28"/>
          <w:szCs w:val="28"/>
          <w:highlight w:val="none"/>
          <w:lang w:eastAsia="zh-CN"/>
        </w:rPr>
        <w:t>张女士</w:t>
      </w:r>
      <w:r>
        <w:rPr>
          <w:rFonts w:hint="eastAsia" w:ascii="宋体" w:hAnsi="宋体" w:eastAsia="宋体" w:cs="宋体"/>
          <w:b/>
          <w:bCs/>
          <w:color w:val="000000"/>
          <w:sz w:val="28"/>
          <w:szCs w:val="28"/>
          <w:highlight w:val="none"/>
        </w:rPr>
        <w:t xml:space="preserve">      联系电话：0576-85176275</w:t>
      </w:r>
    </w:p>
    <w:p w14:paraId="427A4A1A">
      <w:pPr>
        <w:spacing w:line="500" w:lineRule="atLeast"/>
        <w:jc w:val="center"/>
        <w:rPr>
          <w:rFonts w:hint="eastAsia" w:ascii="宋体" w:hAnsi="宋体" w:eastAsia="宋体" w:cs="宋体"/>
          <w:b/>
          <w:bCs/>
          <w:color w:val="000000"/>
          <w:sz w:val="30"/>
          <w:highlight w:val="none"/>
        </w:rPr>
      </w:pPr>
    </w:p>
    <w:p w14:paraId="37A840B5">
      <w:pPr>
        <w:spacing w:line="500" w:lineRule="atLeast"/>
        <w:jc w:val="center"/>
        <w:rPr>
          <w:rFonts w:hint="eastAsia" w:ascii="宋体" w:hAnsi="宋体" w:eastAsia="宋体" w:cs="宋体"/>
          <w:b/>
          <w:bCs/>
          <w:color w:val="000000"/>
          <w:sz w:val="30"/>
          <w:highlight w:val="none"/>
        </w:rPr>
      </w:pPr>
    </w:p>
    <w:p w14:paraId="57265D34">
      <w:pPr>
        <w:spacing w:line="500" w:lineRule="atLeast"/>
        <w:jc w:val="center"/>
        <w:rPr>
          <w:rFonts w:hint="eastAsia" w:ascii="宋体" w:hAnsi="宋体" w:eastAsia="宋体" w:cs="宋体"/>
          <w:b/>
          <w:bCs/>
          <w:color w:val="000000"/>
          <w:sz w:val="30"/>
          <w:highlight w:val="none"/>
        </w:rPr>
      </w:pPr>
    </w:p>
    <w:p w14:paraId="107E327D">
      <w:pPr>
        <w:spacing w:line="500" w:lineRule="atLeast"/>
        <w:jc w:val="center"/>
        <w:rPr>
          <w:rFonts w:hint="eastAsia" w:ascii="宋体" w:hAnsi="宋体" w:eastAsia="宋体" w:cs="宋体"/>
          <w:b/>
          <w:bCs/>
          <w:color w:val="000000"/>
          <w:sz w:val="30"/>
          <w:highlight w:val="none"/>
        </w:rPr>
      </w:pPr>
    </w:p>
    <w:p w14:paraId="211D0C72">
      <w:pPr>
        <w:spacing w:line="500" w:lineRule="atLeast"/>
        <w:ind w:firstLine="3204" w:firstLineChars="1140"/>
        <w:rPr>
          <w:rFonts w:ascii="创艺简标宋" w:hAnsi="宋体" w:eastAsia="创艺简标宋"/>
          <w:color w:val="000000"/>
          <w:sz w:val="44"/>
          <w:szCs w:val="44"/>
          <w:highlight w:val="none"/>
        </w:rPr>
      </w:pPr>
      <w:r>
        <w:rPr>
          <w:rFonts w:hint="eastAsia" w:ascii="宋体" w:hAnsi="宋体" w:eastAsia="宋体" w:cs="宋体"/>
          <w:b/>
          <w:bCs/>
          <w:color w:val="000000"/>
          <w:sz w:val="28"/>
          <w:szCs w:val="28"/>
          <w:highlight w:val="none"/>
        </w:rPr>
        <w:t>二0二</w:t>
      </w:r>
      <w:r>
        <w:rPr>
          <w:rFonts w:hint="eastAsia" w:hAnsi="宋体" w:eastAsia="宋体" w:cs="宋体"/>
          <w:b/>
          <w:bCs/>
          <w:color w:val="000000"/>
          <w:sz w:val="28"/>
          <w:szCs w:val="28"/>
          <w:highlight w:val="none"/>
          <w:lang w:eastAsia="zh-CN"/>
        </w:rPr>
        <w:t>五</w:t>
      </w:r>
      <w:r>
        <w:rPr>
          <w:rFonts w:hint="eastAsia" w:ascii="宋体" w:hAnsi="宋体" w:eastAsia="宋体" w:cs="宋体"/>
          <w:b/>
          <w:bCs/>
          <w:color w:val="000000"/>
          <w:sz w:val="28"/>
          <w:szCs w:val="28"/>
          <w:highlight w:val="none"/>
        </w:rPr>
        <w:t>年</w:t>
      </w:r>
      <w:r>
        <w:rPr>
          <w:rFonts w:hint="eastAsia" w:hAnsi="宋体" w:cs="宋体"/>
          <w:b/>
          <w:bCs/>
          <w:color w:val="000000"/>
          <w:sz w:val="28"/>
          <w:szCs w:val="28"/>
          <w:highlight w:val="none"/>
          <w:lang w:val="en-US" w:eastAsia="zh-CN"/>
        </w:rPr>
        <w:t>二</w:t>
      </w:r>
      <w:r>
        <w:rPr>
          <w:rFonts w:hint="eastAsia" w:ascii="宋体" w:hAnsi="宋体" w:eastAsia="宋体" w:cs="宋体"/>
          <w:b/>
          <w:bCs/>
          <w:color w:val="000000"/>
          <w:sz w:val="28"/>
          <w:szCs w:val="28"/>
          <w:highlight w:val="none"/>
        </w:rPr>
        <w:t>月</w:t>
      </w:r>
      <w:r>
        <w:rPr>
          <w:rFonts w:hint="eastAsia" w:ascii="宋体" w:hAnsi="宋体"/>
          <w:b/>
          <w:bCs/>
          <w:color w:val="000000"/>
          <w:sz w:val="28"/>
          <w:szCs w:val="28"/>
          <w:highlight w:val="none"/>
        </w:rPr>
        <w:t xml:space="preserve"> </w:t>
      </w:r>
    </w:p>
    <w:p w14:paraId="77618D2C">
      <w:pPr>
        <w:pStyle w:val="28"/>
        <w:spacing w:beforeLines="0" w:afterLines="0" w:line="360" w:lineRule="auto"/>
        <w:rPr>
          <w:rFonts w:ascii="创艺简标宋" w:hAnsi="宋体" w:eastAsia="创艺简标宋"/>
          <w:color w:val="000000"/>
          <w:sz w:val="44"/>
          <w:szCs w:val="44"/>
          <w:highlight w:val="none"/>
        </w:rPr>
      </w:pPr>
      <w:r>
        <w:rPr>
          <w:rFonts w:ascii="创艺简标宋" w:hAnsi="宋体" w:eastAsia="创艺简标宋"/>
          <w:color w:val="000000"/>
          <w:sz w:val="44"/>
          <w:szCs w:val="44"/>
          <w:highlight w:val="none"/>
        </w:rPr>
        <w:br w:type="page"/>
      </w:r>
    </w:p>
    <w:p w14:paraId="3AAEDD5E">
      <w:pPr>
        <w:pStyle w:val="28"/>
        <w:spacing w:beforeLines="0" w:afterLines="0" w:line="360" w:lineRule="auto"/>
        <w:jc w:val="center"/>
        <w:rPr>
          <w:rFonts w:ascii="创艺简标宋" w:hAnsi="宋体" w:eastAsia="创艺简标宋"/>
          <w:color w:val="000000"/>
          <w:sz w:val="44"/>
          <w:szCs w:val="44"/>
          <w:highlight w:val="none"/>
        </w:rPr>
      </w:pPr>
      <w:r>
        <w:rPr>
          <w:rFonts w:hint="eastAsia" w:ascii="创艺简标宋" w:hAnsi="宋体" w:eastAsia="创艺简标宋"/>
          <w:color w:val="000000"/>
          <w:sz w:val="44"/>
          <w:szCs w:val="44"/>
          <w:highlight w:val="none"/>
        </w:rPr>
        <w:t>目    录</w:t>
      </w:r>
    </w:p>
    <w:p w14:paraId="0CF4ED30">
      <w:pPr>
        <w:pStyle w:val="35"/>
        <w:keepNext w:val="0"/>
        <w:keepLines w:val="0"/>
        <w:pageBreakBefore w:val="0"/>
        <w:widowControl w:val="0"/>
        <w:tabs>
          <w:tab w:val="right" w:leader="dot" w:pos="9185"/>
        </w:tabs>
        <w:kinsoku/>
        <w:wordWrap/>
        <w:overflowPunct/>
        <w:topLinePunct w:val="0"/>
        <w:autoSpaceDE/>
        <w:autoSpaceDN/>
        <w:bidi w:val="0"/>
        <w:adjustRightInd/>
        <w:snapToGrid/>
        <w:spacing w:line="400" w:lineRule="exact"/>
        <w:textAlignment w:val="auto"/>
        <w:rPr>
          <w:rFonts w:hint="eastAsia" w:ascii="宋体" w:hAnsi="宋体" w:eastAsia="宋体" w:cs="宋体"/>
          <w:b/>
          <w:bCs/>
          <w:highlight w:val="none"/>
        </w:rPr>
      </w:pPr>
      <w:r>
        <w:rPr>
          <w:rFonts w:hint="eastAsia" w:ascii="宋体" w:hAnsi="宋体"/>
          <w:color w:val="000000" w:themeColor="text1"/>
          <w:sz w:val="24"/>
          <w:highlight w:val="none"/>
          <w14:textFill>
            <w14:solidFill>
              <w14:schemeClr w14:val="tx1"/>
            </w14:solidFill>
          </w14:textFill>
        </w:rPr>
        <w:fldChar w:fldCharType="begin"/>
      </w:r>
      <w:r>
        <w:rPr>
          <w:rFonts w:ascii="宋体" w:hAnsi="宋体"/>
          <w:color w:val="000000" w:themeColor="text1"/>
          <w:sz w:val="24"/>
          <w:highlight w:val="none"/>
          <w14:textFill>
            <w14:solidFill>
              <w14:schemeClr w14:val="tx1"/>
            </w14:solidFill>
          </w14:textFill>
        </w:rPr>
        <w:instrText xml:space="preserve"> TOC \o "1-3" \h \z \u </w:instrText>
      </w:r>
      <w:r>
        <w:rPr>
          <w:rFonts w:hint="eastAsia" w:ascii="宋体" w:hAnsi="宋体"/>
          <w:color w:val="000000" w:themeColor="text1"/>
          <w:sz w:val="24"/>
          <w:highlight w:val="none"/>
          <w14:textFill>
            <w14:solidFill>
              <w14:schemeClr w14:val="tx1"/>
            </w14:solidFill>
          </w14:textFill>
        </w:rPr>
        <w:fldChar w:fldCharType="separate"/>
      </w:r>
      <w:r>
        <w:rPr>
          <w:rFonts w:hint="eastAsia" w:ascii="宋体" w:hAnsi="宋体" w:eastAsia="宋体" w:cs="宋体"/>
          <w:b/>
          <w:bCs/>
          <w:color w:val="000000" w:themeColor="text1"/>
          <w:highlight w:val="none"/>
          <w14:textFill>
            <w14:solidFill>
              <w14:schemeClr w14:val="tx1"/>
            </w14:solidFill>
          </w14:textFill>
        </w:rPr>
        <w:fldChar w:fldCharType="begin"/>
      </w:r>
      <w:r>
        <w:rPr>
          <w:rFonts w:hint="eastAsia" w:ascii="宋体" w:hAnsi="宋体" w:eastAsia="宋体" w:cs="宋体"/>
          <w:b/>
          <w:bCs/>
          <w:highlight w:val="none"/>
        </w:rPr>
        <w:instrText xml:space="preserve"> HYPERLINK \l _Toc15279 </w:instrText>
      </w:r>
      <w:r>
        <w:rPr>
          <w:rFonts w:hint="eastAsia" w:ascii="宋体" w:hAnsi="宋体" w:eastAsia="宋体" w:cs="宋体"/>
          <w:b/>
          <w:bCs/>
          <w:highlight w:val="none"/>
        </w:rPr>
        <w:fldChar w:fldCharType="separate"/>
      </w:r>
      <w:r>
        <w:rPr>
          <w:rFonts w:hint="eastAsia" w:ascii="宋体" w:hAnsi="宋体" w:eastAsia="宋体" w:cs="宋体"/>
          <w:b/>
          <w:bCs/>
          <w:szCs w:val="30"/>
          <w:highlight w:val="none"/>
        </w:rPr>
        <w:t>第一章</w:t>
      </w:r>
      <w:r>
        <w:rPr>
          <w:rFonts w:hint="eastAsia" w:ascii="宋体" w:hAnsi="宋体" w:eastAsia="宋体" w:cs="宋体"/>
          <w:b/>
          <w:bCs/>
          <w:szCs w:val="30"/>
          <w:highlight w:val="none"/>
          <w:lang w:val="en-US" w:eastAsia="zh-CN"/>
        </w:rPr>
        <w:t xml:space="preserve">  </w:t>
      </w:r>
      <w:r>
        <w:rPr>
          <w:rFonts w:hint="eastAsia" w:ascii="宋体" w:hAnsi="宋体" w:eastAsia="宋体" w:cs="宋体"/>
          <w:b/>
          <w:bCs/>
          <w:szCs w:val="30"/>
          <w:highlight w:val="none"/>
        </w:rPr>
        <w:t>竞争性磋商公告</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_Toc15279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3</w:t>
      </w:r>
      <w:r>
        <w:rPr>
          <w:rFonts w:hint="eastAsia" w:ascii="宋体" w:hAnsi="宋体" w:eastAsia="宋体" w:cs="宋体"/>
          <w:b/>
          <w:bCs/>
          <w:highlight w:val="none"/>
        </w:rPr>
        <w:fldChar w:fldCharType="end"/>
      </w:r>
      <w:r>
        <w:rPr>
          <w:rFonts w:hint="eastAsia" w:ascii="宋体" w:hAnsi="宋体" w:eastAsia="宋体" w:cs="宋体"/>
          <w:b/>
          <w:bCs/>
          <w:color w:val="000000" w:themeColor="text1"/>
          <w:highlight w:val="none"/>
          <w14:textFill>
            <w14:solidFill>
              <w14:schemeClr w14:val="tx1"/>
            </w14:solidFill>
          </w14:textFill>
        </w:rPr>
        <w:fldChar w:fldCharType="end"/>
      </w:r>
    </w:p>
    <w:p w14:paraId="12600F40">
      <w:pPr>
        <w:pStyle w:val="35"/>
        <w:keepNext w:val="0"/>
        <w:keepLines w:val="0"/>
        <w:pageBreakBefore w:val="0"/>
        <w:widowControl w:val="0"/>
        <w:tabs>
          <w:tab w:val="right" w:leader="dot" w:pos="9185"/>
        </w:tabs>
        <w:kinsoku/>
        <w:wordWrap/>
        <w:overflowPunct/>
        <w:topLinePunct w:val="0"/>
        <w:autoSpaceDE/>
        <w:autoSpaceDN/>
        <w:bidi w:val="0"/>
        <w:adjustRightInd/>
        <w:snapToGrid/>
        <w:spacing w:line="400" w:lineRule="exact"/>
        <w:textAlignment w:val="auto"/>
        <w:rPr>
          <w:rFonts w:hint="eastAsia" w:ascii="宋体" w:hAnsi="宋体" w:eastAsia="宋体" w:cs="宋体"/>
          <w:b/>
          <w:bCs/>
          <w:highlight w:val="none"/>
        </w:rPr>
      </w:pPr>
      <w:r>
        <w:rPr>
          <w:rFonts w:hint="eastAsia" w:ascii="宋体" w:hAnsi="宋体" w:eastAsia="宋体" w:cs="宋体"/>
          <w:b/>
          <w:bCs/>
          <w:color w:val="000000" w:themeColor="text1"/>
          <w:highlight w:val="none"/>
          <w14:textFill>
            <w14:solidFill>
              <w14:schemeClr w14:val="tx1"/>
            </w14:solidFill>
          </w14:textFill>
        </w:rPr>
        <w:fldChar w:fldCharType="begin"/>
      </w:r>
      <w:r>
        <w:rPr>
          <w:rFonts w:hint="eastAsia" w:ascii="宋体" w:hAnsi="宋体" w:eastAsia="宋体" w:cs="宋体"/>
          <w:b/>
          <w:bCs/>
          <w:highlight w:val="none"/>
        </w:rPr>
        <w:instrText xml:space="preserve"> HYPERLINK \l _Toc10209 </w:instrText>
      </w:r>
      <w:r>
        <w:rPr>
          <w:rFonts w:hint="eastAsia" w:ascii="宋体" w:hAnsi="宋体" w:eastAsia="宋体" w:cs="宋体"/>
          <w:b/>
          <w:bCs/>
          <w:highlight w:val="none"/>
        </w:rPr>
        <w:fldChar w:fldCharType="separate"/>
      </w:r>
      <w:r>
        <w:rPr>
          <w:rFonts w:hint="eastAsia" w:ascii="宋体" w:hAnsi="宋体" w:eastAsia="宋体" w:cs="宋体"/>
          <w:b/>
          <w:bCs/>
          <w:szCs w:val="30"/>
          <w:highlight w:val="none"/>
        </w:rPr>
        <w:t>第二章</w:t>
      </w:r>
      <w:r>
        <w:rPr>
          <w:rFonts w:hint="eastAsia" w:ascii="宋体" w:hAnsi="宋体" w:eastAsia="宋体" w:cs="宋体"/>
          <w:b/>
          <w:bCs/>
          <w:szCs w:val="30"/>
          <w:highlight w:val="none"/>
          <w:lang w:val="en-US" w:eastAsia="zh-CN"/>
        </w:rPr>
        <w:t xml:space="preserve">  </w:t>
      </w:r>
      <w:r>
        <w:rPr>
          <w:rFonts w:hint="eastAsia" w:ascii="宋体" w:hAnsi="宋体" w:eastAsia="宋体" w:cs="宋体"/>
          <w:b/>
          <w:bCs/>
          <w:szCs w:val="30"/>
          <w:highlight w:val="none"/>
        </w:rPr>
        <w:t>采购内容、需求及要求</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_Toc10209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8</w:t>
      </w:r>
      <w:r>
        <w:rPr>
          <w:rFonts w:hint="eastAsia" w:ascii="宋体" w:hAnsi="宋体" w:eastAsia="宋体" w:cs="宋体"/>
          <w:b/>
          <w:bCs/>
          <w:highlight w:val="none"/>
        </w:rPr>
        <w:fldChar w:fldCharType="end"/>
      </w:r>
      <w:r>
        <w:rPr>
          <w:rFonts w:hint="eastAsia" w:ascii="宋体" w:hAnsi="宋体" w:eastAsia="宋体" w:cs="宋体"/>
          <w:b/>
          <w:bCs/>
          <w:color w:val="000000" w:themeColor="text1"/>
          <w:highlight w:val="none"/>
          <w14:textFill>
            <w14:solidFill>
              <w14:schemeClr w14:val="tx1"/>
            </w14:solidFill>
          </w14:textFill>
        </w:rPr>
        <w:fldChar w:fldCharType="end"/>
      </w:r>
    </w:p>
    <w:p w14:paraId="70DD92B1">
      <w:pPr>
        <w:pStyle w:val="35"/>
        <w:keepNext w:val="0"/>
        <w:keepLines w:val="0"/>
        <w:pageBreakBefore w:val="0"/>
        <w:widowControl w:val="0"/>
        <w:tabs>
          <w:tab w:val="right" w:leader="dot" w:pos="9185"/>
        </w:tabs>
        <w:kinsoku/>
        <w:wordWrap/>
        <w:overflowPunct/>
        <w:topLinePunct w:val="0"/>
        <w:autoSpaceDE/>
        <w:autoSpaceDN/>
        <w:bidi w:val="0"/>
        <w:adjustRightInd/>
        <w:snapToGrid/>
        <w:spacing w:line="400" w:lineRule="exact"/>
        <w:textAlignment w:val="auto"/>
        <w:rPr>
          <w:rFonts w:hint="eastAsia" w:ascii="宋体" w:hAnsi="宋体" w:eastAsia="宋体" w:cs="宋体"/>
          <w:b/>
          <w:bCs/>
          <w:highlight w:val="none"/>
        </w:rPr>
      </w:pPr>
      <w:r>
        <w:rPr>
          <w:rFonts w:hint="eastAsia" w:ascii="宋体" w:hAnsi="宋体" w:eastAsia="宋体" w:cs="宋体"/>
          <w:b/>
          <w:bCs/>
          <w:color w:val="000000" w:themeColor="text1"/>
          <w:highlight w:val="none"/>
          <w14:textFill>
            <w14:solidFill>
              <w14:schemeClr w14:val="tx1"/>
            </w14:solidFill>
          </w14:textFill>
        </w:rPr>
        <w:fldChar w:fldCharType="begin"/>
      </w:r>
      <w:r>
        <w:rPr>
          <w:rFonts w:hint="eastAsia" w:ascii="宋体" w:hAnsi="宋体" w:eastAsia="宋体" w:cs="宋体"/>
          <w:b/>
          <w:bCs/>
          <w:highlight w:val="none"/>
        </w:rPr>
        <w:instrText xml:space="preserve"> HYPERLINK \l _Toc31415 </w:instrText>
      </w:r>
      <w:r>
        <w:rPr>
          <w:rFonts w:hint="eastAsia" w:ascii="宋体" w:hAnsi="宋体" w:eastAsia="宋体" w:cs="宋体"/>
          <w:b/>
          <w:bCs/>
          <w:highlight w:val="none"/>
        </w:rPr>
        <w:fldChar w:fldCharType="separate"/>
      </w:r>
      <w:r>
        <w:rPr>
          <w:rFonts w:hint="eastAsia" w:ascii="宋体" w:hAnsi="宋体" w:eastAsia="宋体" w:cs="宋体"/>
          <w:b/>
          <w:bCs/>
          <w:szCs w:val="30"/>
          <w:highlight w:val="none"/>
        </w:rPr>
        <w:t>第三章</w:t>
      </w:r>
      <w:r>
        <w:rPr>
          <w:rFonts w:hint="eastAsia" w:ascii="宋体" w:hAnsi="宋体" w:eastAsia="宋体" w:cs="宋体"/>
          <w:b/>
          <w:bCs/>
          <w:szCs w:val="30"/>
          <w:highlight w:val="none"/>
          <w:lang w:val="en-US" w:eastAsia="zh-CN"/>
        </w:rPr>
        <w:t xml:space="preserve">  </w:t>
      </w:r>
      <w:r>
        <w:rPr>
          <w:rFonts w:hint="eastAsia" w:ascii="宋体" w:hAnsi="宋体" w:eastAsia="宋体" w:cs="宋体"/>
          <w:b/>
          <w:bCs/>
          <w:szCs w:val="30"/>
          <w:highlight w:val="none"/>
        </w:rPr>
        <w:t>供应商磋商须知</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_Toc31415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12</w:t>
      </w:r>
      <w:r>
        <w:rPr>
          <w:rFonts w:hint="eastAsia" w:ascii="宋体" w:hAnsi="宋体" w:eastAsia="宋体" w:cs="宋体"/>
          <w:b/>
          <w:bCs/>
          <w:highlight w:val="none"/>
        </w:rPr>
        <w:fldChar w:fldCharType="end"/>
      </w:r>
      <w:r>
        <w:rPr>
          <w:rFonts w:hint="eastAsia" w:ascii="宋体" w:hAnsi="宋体" w:eastAsia="宋体" w:cs="宋体"/>
          <w:b/>
          <w:bCs/>
          <w:color w:val="000000" w:themeColor="text1"/>
          <w:highlight w:val="none"/>
          <w14:textFill>
            <w14:solidFill>
              <w14:schemeClr w14:val="tx1"/>
            </w14:solidFill>
          </w14:textFill>
        </w:rPr>
        <w:fldChar w:fldCharType="end"/>
      </w:r>
    </w:p>
    <w:p w14:paraId="148DAB47">
      <w:pPr>
        <w:pStyle w:val="35"/>
        <w:keepNext w:val="0"/>
        <w:keepLines w:val="0"/>
        <w:pageBreakBefore w:val="0"/>
        <w:widowControl w:val="0"/>
        <w:tabs>
          <w:tab w:val="right" w:leader="dot" w:pos="9185"/>
        </w:tabs>
        <w:kinsoku/>
        <w:wordWrap/>
        <w:overflowPunct/>
        <w:topLinePunct w:val="0"/>
        <w:autoSpaceDE/>
        <w:autoSpaceDN/>
        <w:bidi w:val="0"/>
        <w:adjustRightInd/>
        <w:snapToGrid/>
        <w:spacing w:line="400" w:lineRule="exact"/>
        <w:textAlignment w:val="auto"/>
        <w:rPr>
          <w:rFonts w:hint="eastAsia" w:ascii="宋体" w:hAnsi="宋体" w:eastAsia="宋体" w:cs="宋体"/>
          <w:b/>
          <w:bCs/>
          <w:highlight w:val="none"/>
        </w:rPr>
      </w:pPr>
      <w:r>
        <w:rPr>
          <w:rFonts w:hint="eastAsia" w:ascii="宋体" w:hAnsi="宋体" w:eastAsia="宋体" w:cs="宋体"/>
          <w:b/>
          <w:bCs/>
          <w:color w:val="000000" w:themeColor="text1"/>
          <w:highlight w:val="none"/>
          <w14:textFill>
            <w14:solidFill>
              <w14:schemeClr w14:val="tx1"/>
            </w14:solidFill>
          </w14:textFill>
        </w:rPr>
        <w:fldChar w:fldCharType="begin"/>
      </w:r>
      <w:r>
        <w:rPr>
          <w:rFonts w:hint="eastAsia" w:ascii="宋体" w:hAnsi="宋体" w:eastAsia="宋体" w:cs="宋体"/>
          <w:b/>
          <w:bCs/>
          <w:highlight w:val="none"/>
        </w:rPr>
        <w:instrText xml:space="preserve"> HYPERLINK \l _Toc5541 </w:instrText>
      </w:r>
      <w:r>
        <w:rPr>
          <w:rFonts w:hint="eastAsia" w:ascii="宋体" w:hAnsi="宋体" w:eastAsia="宋体" w:cs="宋体"/>
          <w:b/>
          <w:bCs/>
          <w:highlight w:val="none"/>
        </w:rPr>
        <w:fldChar w:fldCharType="separate"/>
      </w:r>
      <w:r>
        <w:rPr>
          <w:rFonts w:hint="eastAsia" w:ascii="宋体" w:hAnsi="宋体" w:eastAsia="宋体" w:cs="宋体"/>
          <w:b/>
          <w:bCs/>
          <w:szCs w:val="30"/>
          <w:highlight w:val="none"/>
        </w:rPr>
        <w:t>第四章</w:t>
      </w:r>
      <w:r>
        <w:rPr>
          <w:rFonts w:hint="eastAsia" w:ascii="宋体" w:hAnsi="宋体" w:eastAsia="宋体" w:cs="宋体"/>
          <w:b/>
          <w:bCs/>
          <w:szCs w:val="30"/>
          <w:highlight w:val="none"/>
          <w:lang w:val="en-US" w:eastAsia="zh-CN"/>
        </w:rPr>
        <w:t xml:space="preserve">  </w:t>
      </w:r>
      <w:r>
        <w:rPr>
          <w:rFonts w:hint="eastAsia" w:ascii="宋体" w:hAnsi="宋体" w:eastAsia="宋体" w:cs="宋体"/>
          <w:b/>
          <w:bCs/>
          <w:szCs w:val="30"/>
          <w:highlight w:val="none"/>
        </w:rPr>
        <w:t>评标办法及评分标准</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_Toc5541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24</w:t>
      </w:r>
      <w:r>
        <w:rPr>
          <w:rFonts w:hint="eastAsia" w:ascii="宋体" w:hAnsi="宋体" w:eastAsia="宋体" w:cs="宋体"/>
          <w:b/>
          <w:bCs/>
          <w:highlight w:val="none"/>
        </w:rPr>
        <w:fldChar w:fldCharType="end"/>
      </w:r>
      <w:r>
        <w:rPr>
          <w:rFonts w:hint="eastAsia" w:ascii="宋体" w:hAnsi="宋体" w:eastAsia="宋体" w:cs="宋体"/>
          <w:b/>
          <w:bCs/>
          <w:color w:val="000000" w:themeColor="text1"/>
          <w:highlight w:val="none"/>
          <w14:textFill>
            <w14:solidFill>
              <w14:schemeClr w14:val="tx1"/>
            </w14:solidFill>
          </w14:textFill>
        </w:rPr>
        <w:fldChar w:fldCharType="end"/>
      </w:r>
    </w:p>
    <w:p w14:paraId="43712439">
      <w:pPr>
        <w:pStyle w:val="35"/>
        <w:keepNext w:val="0"/>
        <w:keepLines w:val="0"/>
        <w:pageBreakBefore w:val="0"/>
        <w:widowControl w:val="0"/>
        <w:tabs>
          <w:tab w:val="right" w:leader="dot" w:pos="9185"/>
        </w:tabs>
        <w:kinsoku/>
        <w:wordWrap/>
        <w:overflowPunct/>
        <w:topLinePunct w:val="0"/>
        <w:autoSpaceDE/>
        <w:autoSpaceDN/>
        <w:bidi w:val="0"/>
        <w:adjustRightInd/>
        <w:snapToGrid/>
        <w:spacing w:line="400" w:lineRule="exact"/>
        <w:textAlignment w:val="auto"/>
        <w:rPr>
          <w:rFonts w:hint="eastAsia" w:ascii="宋体" w:hAnsi="宋体" w:eastAsia="宋体" w:cs="宋体"/>
          <w:b/>
          <w:bCs/>
          <w:highlight w:val="none"/>
        </w:rPr>
      </w:pPr>
      <w:r>
        <w:rPr>
          <w:rFonts w:hint="eastAsia" w:ascii="宋体" w:hAnsi="宋体" w:eastAsia="宋体" w:cs="宋体"/>
          <w:b/>
          <w:bCs/>
          <w:color w:val="000000" w:themeColor="text1"/>
          <w:highlight w:val="none"/>
          <w14:textFill>
            <w14:solidFill>
              <w14:schemeClr w14:val="tx1"/>
            </w14:solidFill>
          </w14:textFill>
        </w:rPr>
        <w:fldChar w:fldCharType="begin"/>
      </w:r>
      <w:r>
        <w:rPr>
          <w:rFonts w:hint="eastAsia" w:ascii="宋体" w:hAnsi="宋体" w:eastAsia="宋体" w:cs="宋体"/>
          <w:b/>
          <w:bCs/>
          <w:highlight w:val="none"/>
        </w:rPr>
        <w:instrText xml:space="preserve"> HYPERLINK \l _Toc15737 </w:instrText>
      </w:r>
      <w:r>
        <w:rPr>
          <w:rFonts w:hint="eastAsia" w:ascii="宋体" w:hAnsi="宋体" w:eastAsia="宋体" w:cs="宋体"/>
          <w:b/>
          <w:bCs/>
          <w:highlight w:val="none"/>
        </w:rPr>
        <w:fldChar w:fldCharType="separate"/>
      </w:r>
      <w:r>
        <w:rPr>
          <w:rFonts w:hint="eastAsia" w:ascii="宋体" w:hAnsi="宋体" w:eastAsia="宋体" w:cs="宋体"/>
          <w:b/>
          <w:bCs/>
          <w:szCs w:val="30"/>
          <w:highlight w:val="none"/>
        </w:rPr>
        <w:t>第五章  合同主要条款</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_Toc15737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29</w:t>
      </w:r>
      <w:r>
        <w:rPr>
          <w:rFonts w:hint="eastAsia" w:ascii="宋体" w:hAnsi="宋体" w:eastAsia="宋体" w:cs="宋体"/>
          <w:b/>
          <w:bCs/>
          <w:highlight w:val="none"/>
        </w:rPr>
        <w:fldChar w:fldCharType="end"/>
      </w:r>
      <w:r>
        <w:rPr>
          <w:rFonts w:hint="eastAsia" w:ascii="宋体" w:hAnsi="宋体" w:eastAsia="宋体" w:cs="宋体"/>
          <w:b/>
          <w:bCs/>
          <w:color w:val="000000" w:themeColor="text1"/>
          <w:highlight w:val="none"/>
          <w14:textFill>
            <w14:solidFill>
              <w14:schemeClr w14:val="tx1"/>
            </w14:solidFill>
          </w14:textFill>
        </w:rPr>
        <w:fldChar w:fldCharType="end"/>
      </w:r>
    </w:p>
    <w:p w14:paraId="693D118A">
      <w:pPr>
        <w:pStyle w:val="35"/>
        <w:keepNext w:val="0"/>
        <w:keepLines w:val="0"/>
        <w:pageBreakBefore w:val="0"/>
        <w:widowControl w:val="0"/>
        <w:tabs>
          <w:tab w:val="right" w:leader="dot" w:pos="9185"/>
        </w:tabs>
        <w:kinsoku/>
        <w:wordWrap/>
        <w:overflowPunct/>
        <w:topLinePunct w:val="0"/>
        <w:autoSpaceDE/>
        <w:autoSpaceDN/>
        <w:bidi w:val="0"/>
        <w:adjustRightInd/>
        <w:snapToGrid/>
        <w:spacing w:line="400" w:lineRule="exact"/>
        <w:textAlignment w:val="auto"/>
        <w:rPr>
          <w:rFonts w:hint="eastAsia" w:ascii="宋体" w:hAnsi="宋体" w:eastAsia="宋体" w:cs="宋体"/>
          <w:b/>
          <w:bCs/>
          <w:highlight w:val="none"/>
        </w:rPr>
      </w:pPr>
      <w:r>
        <w:rPr>
          <w:rFonts w:hint="eastAsia" w:ascii="宋体" w:hAnsi="宋体" w:eastAsia="宋体" w:cs="宋体"/>
          <w:b/>
          <w:bCs/>
          <w:color w:val="000000" w:themeColor="text1"/>
          <w:highlight w:val="none"/>
          <w14:textFill>
            <w14:solidFill>
              <w14:schemeClr w14:val="tx1"/>
            </w14:solidFill>
          </w14:textFill>
        </w:rPr>
        <w:fldChar w:fldCharType="begin"/>
      </w:r>
      <w:r>
        <w:rPr>
          <w:rFonts w:hint="eastAsia" w:ascii="宋体" w:hAnsi="宋体" w:eastAsia="宋体" w:cs="宋体"/>
          <w:b/>
          <w:bCs/>
          <w:highlight w:val="none"/>
        </w:rPr>
        <w:instrText xml:space="preserve"> HYPERLINK \l _Toc845 </w:instrText>
      </w:r>
      <w:r>
        <w:rPr>
          <w:rFonts w:hint="eastAsia" w:ascii="宋体" w:hAnsi="宋体" w:eastAsia="宋体" w:cs="宋体"/>
          <w:b/>
          <w:bCs/>
          <w:highlight w:val="none"/>
        </w:rPr>
        <w:fldChar w:fldCharType="separate"/>
      </w:r>
      <w:r>
        <w:rPr>
          <w:rFonts w:hint="eastAsia" w:ascii="宋体" w:hAnsi="宋体" w:eastAsia="宋体" w:cs="宋体"/>
          <w:b/>
          <w:bCs/>
          <w:szCs w:val="30"/>
          <w:highlight w:val="none"/>
        </w:rPr>
        <w:t>第六章　响应文件格式</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_Toc845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61</w:t>
      </w:r>
      <w:r>
        <w:rPr>
          <w:rFonts w:hint="eastAsia" w:ascii="宋体" w:hAnsi="宋体" w:eastAsia="宋体" w:cs="宋体"/>
          <w:b/>
          <w:bCs/>
          <w:highlight w:val="none"/>
        </w:rPr>
        <w:fldChar w:fldCharType="end"/>
      </w:r>
      <w:r>
        <w:rPr>
          <w:rFonts w:hint="eastAsia" w:ascii="宋体" w:hAnsi="宋体" w:eastAsia="宋体" w:cs="宋体"/>
          <w:b/>
          <w:bCs/>
          <w:color w:val="000000" w:themeColor="text1"/>
          <w:highlight w:val="none"/>
          <w14:textFill>
            <w14:solidFill>
              <w14:schemeClr w14:val="tx1"/>
            </w14:solidFill>
          </w14:textFill>
        </w:rPr>
        <w:fldChar w:fldCharType="end"/>
      </w:r>
    </w:p>
    <w:p w14:paraId="784155C3">
      <w:pPr>
        <w:pStyle w:val="41"/>
        <w:keepNext w:val="0"/>
        <w:keepLines w:val="0"/>
        <w:pageBreakBefore w:val="0"/>
        <w:widowControl w:val="0"/>
        <w:tabs>
          <w:tab w:val="right" w:leader="dot" w:pos="9185"/>
        </w:tabs>
        <w:kinsoku/>
        <w:wordWrap/>
        <w:overflowPunct/>
        <w:topLinePunct w:val="0"/>
        <w:autoSpaceDE/>
        <w:autoSpaceDN/>
        <w:bidi w:val="0"/>
        <w:adjustRightInd/>
        <w:snapToGrid/>
        <w:spacing w:line="400" w:lineRule="exact"/>
        <w:textAlignment w:val="auto"/>
        <w:rPr>
          <w:rFonts w:hint="eastAsia" w:ascii="宋体" w:hAnsi="宋体" w:eastAsia="宋体" w:cs="宋体"/>
          <w:b/>
          <w:bCs/>
          <w:highlight w:val="none"/>
        </w:rPr>
      </w:pPr>
      <w:r>
        <w:rPr>
          <w:rFonts w:hint="eastAsia" w:ascii="宋体" w:hAnsi="宋体" w:eastAsia="宋体" w:cs="宋体"/>
          <w:b/>
          <w:bCs/>
          <w:color w:val="000000" w:themeColor="text1"/>
          <w:highlight w:val="none"/>
          <w14:textFill>
            <w14:solidFill>
              <w14:schemeClr w14:val="tx1"/>
            </w14:solidFill>
          </w14:textFill>
        </w:rPr>
        <w:fldChar w:fldCharType="begin"/>
      </w:r>
      <w:r>
        <w:rPr>
          <w:rFonts w:hint="eastAsia" w:ascii="宋体" w:hAnsi="宋体" w:eastAsia="宋体" w:cs="宋体"/>
          <w:b/>
          <w:bCs/>
          <w:highlight w:val="none"/>
        </w:rPr>
        <w:instrText xml:space="preserve"> HYPERLINK \l _Toc17490 </w:instrText>
      </w:r>
      <w:r>
        <w:rPr>
          <w:rFonts w:hint="eastAsia" w:ascii="宋体" w:hAnsi="宋体" w:eastAsia="宋体" w:cs="宋体"/>
          <w:b/>
          <w:bCs/>
          <w:highlight w:val="none"/>
        </w:rPr>
        <w:fldChar w:fldCharType="separate"/>
      </w:r>
      <w:r>
        <w:rPr>
          <w:rFonts w:hint="eastAsia" w:ascii="宋体" w:hAnsi="宋体" w:eastAsia="宋体" w:cs="宋体"/>
          <w:b/>
          <w:bCs/>
          <w:szCs w:val="28"/>
          <w:highlight w:val="none"/>
        </w:rPr>
        <w:t>一、资格响应文件格式</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_Toc17490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61</w:t>
      </w:r>
      <w:r>
        <w:rPr>
          <w:rFonts w:hint="eastAsia" w:ascii="宋体" w:hAnsi="宋体" w:eastAsia="宋体" w:cs="宋体"/>
          <w:b/>
          <w:bCs/>
          <w:highlight w:val="none"/>
        </w:rPr>
        <w:fldChar w:fldCharType="end"/>
      </w:r>
      <w:r>
        <w:rPr>
          <w:rFonts w:hint="eastAsia" w:ascii="宋体" w:hAnsi="宋体" w:eastAsia="宋体" w:cs="宋体"/>
          <w:b/>
          <w:bCs/>
          <w:color w:val="000000" w:themeColor="text1"/>
          <w:highlight w:val="none"/>
          <w14:textFill>
            <w14:solidFill>
              <w14:schemeClr w14:val="tx1"/>
            </w14:solidFill>
          </w14:textFill>
        </w:rPr>
        <w:fldChar w:fldCharType="end"/>
      </w:r>
    </w:p>
    <w:p w14:paraId="38147AF0">
      <w:pPr>
        <w:pStyle w:val="41"/>
        <w:keepNext w:val="0"/>
        <w:keepLines w:val="0"/>
        <w:pageBreakBefore w:val="0"/>
        <w:widowControl w:val="0"/>
        <w:tabs>
          <w:tab w:val="right" w:leader="dot" w:pos="9185"/>
        </w:tabs>
        <w:kinsoku/>
        <w:wordWrap/>
        <w:overflowPunct/>
        <w:topLinePunct w:val="0"/>
        <w:autoSpaceDE/>
        <w:autoSpaceDN/>
        <w:bidi w:val="0"/>
        <w:adjustRightInd/>
        <w:snapToGrid/>
        <w:spacing w:line="400" w:lineRule="exact"/>
        <w:textAlignment w:val="auto"/>
        <w:rPr>
          <w:rFonts w:hint="eastAsia" w:ascii="宋体" w:hAnsi="宋体" w:eastAsia="宋体" w:cs="宋体"/>
          <w:b/>
          <w:bCs/>
          <w:highlight w:val="none"/>
        </w:rPr>
      </w:pPr>
      <w:r>
        <w:rPr>
          <w:rFonts w:hint="eastAsia" w:ascii="宋体" w:hAnsi="宋体" w:eastAsia="宋体" w:cs="宋体"/>
          <w:b/>
          <w:bCs/>
          <w:color w:val="000000" w:themeColor="text1"/>
          <w:highlight w:val="none"/>
          <w14:textFill>
            <w14:solidFill>
              <w14:schemeClr w14:val="tx1"/>
            </w14:solidFill>
          </w14:textFill>
        </w:rPr>
        <w:fldChar w:fldCharType="begin"/>
      </w:r>
      <w:r>
        <w:rPr>
          <w:rFonts w:hint="eastAsia" w:ascii="宋体" w:hAnsi="宋体" w:eastAsia="宋体" w:cs="宋体"/>
          <w:b/>
          <w:bCs/>
          <w:highlight w:val="none"/>
        </w:rPr>
        <w:instrText xml:space="preserve"> HYPERLINK \l _Toc10867 </w:instrText>
      </w:r>
      <w:r>
        <w:rPr>
          <w:rFonts w:hint="eastAsia" w:ascii="宋体" w:hAnsi="宋体" w:eastAsia="宋体" w:cs="宋体"/>
          <w:b/>
          <w:bCs/>
          <w:highlight w:val="none"/>
        </w:rPr>
        <w:fldChar w:fldCharType="separate"/>
      </w:r>
      <w:r>
        <w:rPr>
          <w:rFonts w:hint="eastAsia" w:ascii="宋体" w:hAnsi="宋体" w:eastAsia="宋体" w:cs="宋体"/>
          <w:b/>
          <w:bCs/>
          <w:szCs w:val="28"/>
          <w:highlight w:val="none"/>
        </w:rPr>
        <w:t>二、商务技术文件格式</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_Toc10867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68</w:t>
      </w:r>
      <w:r>
        <w:rPr>
          <w:rFonts w:hint="eastAsia" w:ascii="宋体" w:hAnsi="宋体" w:eastAsia="宋体" w:cs="宋体"/>
          <w:b/>
          <w:bCs/>
          <w:highlight w:val="none"/>
        </w:rPr>
        <w:fldChar w:fldCharType="end"/>
      </w:r>
      <w:r>
        <w:rPr>
          <w:rFonts w:hint="eastAsia" w:ascii="宋体" w:hAnsi="宋体" w:eastAsia="宋体" w:cs="宋体"/>
          <w:b/>
          <w:bCs/>
          <w:color w:val="000000" w:themeColor="text1"/>
          <w:highlight w:val="none"/>
          <w14:textFill>
            <w14:solidFill>
              <w14:schemeClr w14:val="tx1"/>
            </w14:solidFill>
          </w14:textFill>
        </w:rPr>
        <w:fldChar w:fldCharType="end"/>
      </w:r>
    </w:p>
    <w:p w14:paraId="6D1295D9">
      <w:pPr>
        <w:pStyle w:val="41"/>
        <w:keepNext w:val="0"/>
        <w:keepLines w:val="0"/>
        <w:pageBreakBefore w:val="0"/>
        <w:widowControl w:val="0"/>
        <w:tabs>
          <w:tab w:val="right" w:leader="dot" w:pos="9185"/>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b/>
          <w:bCs/>
          <w:color w:val="000000" w:themeColor="text1"/>
          <w:highlight w:val="none"/>
          <w14:textFill>
            <w14:solidFill>
              <w14:schemeClr w14:val="tx1"/>
            </w14:solidFill>
          </w14:textFill>
        </w:rPr>
        <w:fldChar w:fldCharType="begin"/>
      </w:r>
      <w:r>
        <w:rPr>
          <w:rFonts w:hint="eastAsia" w:ascii="宋体" w:hAnsi="宋体" w:eastAsia="宋体" w:cs="宋体"/>
          <w:b/>
          <w:bCs/>
          <w:highlight w:val="none"/>
        </w:rPr>
        <w:instrText xml:space="preserve"> HYPERLINK \l _Toc6772 </w:instrText>
      </w:r>
      <w:r>
        <w:rPr>
          <w:rFonts w:hint="eastAsia" w:ascii="宋体" w:hAnsi="宋体" w:eastAsia="宋体" w:cs="宋体"/>
          <w:b/>
          <w:bCs/>
          <w:highlight w:val="none"/>
        </w:rPr>
        <w:fldChar w:fldCharType="separate"/>
      </w:r>
      <w:r>
        <w:rPr>
          <w:rFonts w:hint="eastAsia" w:ascii="宋体" w:hAnsi="宋体" w:eastAsia="宋体" w:cs="宋体"/>
          <w:b/>
          <w:bCs/>
          <w:szCs w:val="30"/>
          <w:highlight w:val="none"/>
        </w:rPr>
        <w:t>三、报价文件格式</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_Toc6772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78</w:t>
      </w:r>
      <w:r>
        <w:rPr>
          <w:rFonts w:hint="eastAsia" w:ascii="宋体" w:hAnsi="宋体" w:eastAsia="宋体" w:cs="宋体"/>
          <w:b/>
          <w:bCs/>
          <w:highlight w:val="none"/>
        </w:rPr>
        <w:fldChar w:fldCharType="end"/>
      </w:r>
      <w:r>
        <w:rPr>
          <w:rFonts w:hint="eastAsia" w:ascii="宋体" w:hAnsi="宋体" w:eastAsia="宋体" w:cs="宋体"/>
          <w:b/>
          <w:bCs/>
          <w:color w:val="000000" w:themeColor="text1"/>
          <w:highlight w:val="none"/>
          <w14:textFill>
            <w14:solidFill>
              <w14:schemeClr w14:val="tx1"/>
            </w14:solidFill>
          </w14:textFill>
        </w:rPr>
        <w:fldChar w:fldCharType="end"/>
      </w:r>
    </w:p>
    <w:p w14:paraId="3ADD743A">
      <w:pPr>
        <w:pStyle w:val="35"/>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fldChar w:fldCharType="end"/>
      </w:r>
    </w:p>
    <w:p w14:paraId="78272362">
      <w:pPr>
        <w:pStyle w:val="35"/>
        <w:tabs>
          <w:tab w:val="right" w:leader="dot" w:pos="8720"/>
        </w:tabs>
        <w:spacing w:line="800" w:lineRule="exact"/>
        <w:rPr>
          <w:rFonts w:ascii="Calibri" w:hAnsi="Calibri"/>
          <w:color w:val="000000"/>
          <w:szCs w:val="22"/>
          <w:highlight w:val="none"/>
        </w:rPr>
      </w:pPr>
      <w:r>
        <w:rPr>
          <w:rFonts w:hint="eastAsia" w:ascii="宋体" w:hAnsi="宋体"/>
          <w:color w:val="000000"/>
          <w:sz w:val="28"/>
          <w:szCs w:val="28"/>
          <w:highlight w:val="none"/>
        </w:rPr>
        <w:fldChar w:fldCharType="begin"/>
      </w:r>
      <w:r>
        <w:rPr>
          <w:rFonts w:hint="eastAsia" w:ascii="宋体" w:hAnsi="宋体"/>
          <w:color w:val="000000"/>
          <w:sz w:val="28"/>
          <w:szCs w:val="28"/>
          <w:highlight w:val="none"/>
        </w:rPr>
        <w:instrText xml:space="preserve"> TOC \o "1-3" \h \z \u </w:instrText>
      </w:r>
      <w:r>
        <w:rPr>
          <w:rFonts w:hint="eastAsia" w:ascii="宋体" w:hAnsi="宋体"/>
          <w:color w:val="000000"/>
          <w:sz w:val="28"/>
          <w:szCs w:val="28"/>
          <w:highlight w:val="none"/>
        </w:rPr>
        <w:fldChar w:fldCharType="separate"/>
      </w:r>
      <w:r>
        <w:rPr>
          <w:rFonts w:hint="eastAsia"/>
          <w:color w:val="000000"/>
          <w:sz w:val="28"/>
          <w:szCs w:val="28"/>
          <w:highlight w:val="none"/>
        </w:rPr>
        <w:t xml:space="preserve"> </w:t>
      </w:r>
      <w:r>
        <w:rPr>
          <w:rFonts w:hint="eastAsia"/>
          <w:sz w:val="28"/>
          <w:szCs w:val="28"/>
          <w:highlight w:val="none"/>
        </w:rPr>
        <w:t xml:space="preserve"> </w:t>
      </w:r>
    </w:p>
    <w:p w14:paraId="2193C856">
      <w:pPr>
        <w:spacing w:before="120" w:beforeLines="50" w:line="360" w:lineRule="auto"/>
        <w:rPr>
          <w:rFonts w:ascii="宋体" w:hAnsi="宋体"/>
          <w:b/>
          <w:color w:val="000000"/>
          <w:sz w:val="28"/>
          <w:szCs w:val="28"/>
          <w:highlight w:val="none"/>
        </w:rPr>
      </w:pPr>
      <w:r>
        <w:rPr>
          <w:rFonts w:hint="eastAsia" w:ascii="宋体" w:hAnsi="宋体"/>
          <w:color w:val="000000"/>
          <w:sz w:val="28"/>
          <w:szCs w:val="28"/>
          <w:highlight w:val="none"/>
        </w:rPr>
        <w:fldChar w:fldCharType="end"/>
      </w:r>
    </w:p>
    <w:p w14:paraId="0F2E00D3">
      <w:pPr>
        <w:pStyle w:val="28"/>
        <w:snapToGrid w:val="0"/>
        <w:spacing w:beforeLines="0" w:afterLines="0" w:line="240" w:lineRule="auto"/>
        <w:jc w:val="center"/>
        <w:outlineLvl w:val="0"/>
        <w:rPr>
          <w:rFonts w:hAnsi="宋体"/>
          <w:color w:val="000000"/>
          <w:highlight w:val="none"/>
        </w:rPr>
      </w:pPr>
    </w:p>
    <w:p w14:paraId="377FD272">
      <w:pPr>
        <w:rPr>
          <w:color w:val="000000"/>
          <w:highlight w:val="none"/>
        </w:rPr>
      </w:pPr>
    </w:p>
    <w:p w14:paraId="0D61B10D">
      <w:pPr>
        <w:rPr>
          <w:color w:val="000000"/>
          <w:highlight w:val="none"/>
        </w:rPr>
      </w:pPr>
    </w:p>
    <w:p w14:paraId="57295ED0">
      <w:pPr>
        <w:rPr>
          <w:color w:val="000000"/>
          <w:highlight w:val="none"/>
        </w:rPr>
      </w:pPr>
    </w:p>
    <w:p w14:paraId="4C87ABF9">
      <w:pPr>
        <w:rPr>
          <w:color w:val="000000"/>
          <w:highlight w:val="none"/>
        </w:rPr>
      </w:pPr>
    </w:p>
    <w:p w14:paraId="7F2FFFC2">
      <w:pPr>
        <w:rPr>
          <w:color w:val="000000"/>
          <w:highlight w:val="none"/>
        </w:rPr>
      </w:pPr>
    </w:p>
    <w:p w14:paraId="37A75C2A">
      <w:pPr>
        <w:rPr>
          <w:color w:val="000000"/>
          <w:highlight w:val="none"/>
        </w:rPr>
      </w:pPr>
    </w:p>
    <w:p w14:paraId="39F7B90E">
      <w:pPr>
        <w:rPr>
          <w:color w:val="000000"/>
          <w:highlight w:val="none"/>
        </w:rPr>
      </w:pPr>
    </w:p>
    <w:p w14:paraId="43B81A0D">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jc w:val="center"/>
        <w:textAlignment w:val="auto"/>
        <w:outlineLvl w:val="0"/>
        <w:rPr>
          <w:rFonts w:hint="eastAsia" w:ascii="宋体" w:hAnsi="宋体" w:eastAsia="宋体" w:cs="宋体"/>
          <w:b/>
          <w:color w:val="000000"/>
          <w:sz w:val="30"/>
          <w:szCs w:val="30"/>
          <w:highlight w:val="none"/>
        </w:rPr>
      </w:pPr>
      <w:r>
        <w:rPr>
          <w:rFonts w:hint="eastAsia"/>
          <w:color w:val="000000"/>
          <w:highlight w:val="none"/>
        </w:rPr>
        <w:br w:type="page"/>
      </w:r>
      <w:bookmarkStart w:id="0" w:name="_Toc466534747"/>
      <w:bookmarkStart w:id="1" w:name="_Toc15279"/>
      <w:r>
        <w:rPr>
          <w:rFonts w:hint="eastAsia" w:ascii="宋体" w:hAnsi="宋体" w:eastAsia="宋体" w:cs="宋体"/>
          <w:b/>
          <w:color w:val="000000"/>
          <w:sz w:val="30"/>
          <w:szCs w:val="30"/>
          <w:highlight w:val="none"/>
        </w:rPr>
        <w:t>第一章</w:t>
      </w:r>
      <w:bookmarkEnd w:id="0"/>
      <w:r>
        <w:rPr>
          <w:rFonts w:hint="eastAsia" w:ascii="宋体" w:hAnsi="宋体" w:eastAsia="宋体" w:cs="宋体"/>
          <w:b/>
          <w:color w:val="000000"/>
          <w:sz w:val="30"/>
          <w:szCs w:val="30"/>
          <w:highlight w:val="none"/>
          <w:lang w:val="en-US" w:eastAsia="zh-CN"/>
        </w:rPr>
        <w:t xml:space="preserve">  </w:t>
      </w:r>
      <w:r>
        <w:rPr>
          <w:rFonts w:hint="eastAsia" w:ascii="宋体" w:hAnsi="宋体" w:eastAsia="宋体" w:cs="宋体"/>
          <w:b/>
          <w:color w:val="000000"/>
          <w:sz w:val="30"/>
          <w:szCs w:val="30"/>
          <w:highlight w:val="none"/>
        </w:rPr>
        <w:t>竞争性磋商公告</w:t>
      </w:r>
      <w:bookmarkEnd w:id="1"/>
    </w:p>
    <w:p w14:paraId="3F3FF023">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根据《中华人民共和国政府采购法》、《中华人民共和国政府采购法实施条例》、</w:t>
      </w:r>
      <w:r>
        <w:rPr>
          <w:rFonts w:hint="eastAsia" w:ascii="宋体" w:hAnsi="宋体" w:eastAsia="宋体" w:cs="宋体"/>
          <w:color w:val="000000" w:themeColor="text1"/>
          <w:kern w:val="0"/>
          <w:sz w:val="21"/>
          <w:szCs w:val="21"/>
          <w:highlight w:val="none"/>
          <w14:textFill>
            <w14:solidFill>
              <w14:schemeClr w14:val="tx1"/>
            </w14:solidFill>
          </w14:textFill>
        </w:rPr>
        <w:t>《政府采购竞争性磋商采购方式管理暂行办法》</w:t>
      </w:r>
      <w:r>
        <w:rPr>
          <w:rFonts w:hint="eastAsia" w:ascii="宋体" w:hAnsi="宋体" w:eastAsia="宋体" w:cs="宋体"/>
          <w:color w:val="000000" w:themeColor="text1"/>
          <w:sz w:val="21"/>
          <w:szCs w:val="21"/>
          <w:highlight w:val="none"/>
          <w14:textFill>
            <w14:solidFill>
              <w14:schemeClr w14:val="tx1"/>
            </w14:solidFill>
          </w14:textFill>
        </w:rPr>
        <w:t>等规定，受</w:t>
      </w:r>
      <w:r>
        <w:rPr>
          <w:rFonts w:hint="eastAsia" w:ascii="宋体" w:hAnsi="宋体" w:eastAsia="宋体" w:cs="宋体"/>
          <w:b/>
          <w:bCs/>
          <w:sz w:val="21"/>
          <w:szCs w:val="21"/>
          <w:highlight w:val="none"/>
          <w:u w:val="single"/>
        </w:rPr>
        <w:t>临海市牛头山水库管理中心</w:t>
      </w:r>
      <w:r>
        <w:rPr>
          <w:rFonts w:hint="eastAsia" w:ascii="宋体" w:hAnsi="宋体" w:eastAsia="宋体" w:cs="宋体"/>
          <w:sz w:val="21"/>
          <w:szCs w:val="21"/>
          <w:highlight w:val="none"/>
        </w:rPr>
        <w:t>委托，现就</w:t>
      </w:r>
      <w:r>
        <w:rPr>
          <w:rFonts w:hint="eastAsia" w:ascii="宋体" w:hAnsi="宋体" w:eastAsia="宋体" w:cs="宋体"/>
          <w:b/>
          <w:bCs/>
          <w:sz w:val="21"/>
          <w:szCs w:val="21"/>
          <w:highlight w:val="none"/>
          <w:u w:val="single"/>
        </w:rPr>
        <w:t>临海市牛头山水库库区管理用房等维修工程</w:t>
      </w:r>
      <w:r>
        <w:rPr>
          <w:rFonts w:hint="eastAsia" w:ascii="宋体" w:hAnsi="宋体" w:eastAsia="宋体" w:cs="宋体"/>
          <w:sz w:val="21"/>
          <w:szCs w:val="21"/>
          <w:highlight w:val="none"/>
        </w:rPr>
        <w:t>进行竞争性磋商，</w:t>
      </w:r>
      <w:r>
        <w:rPr>
          <w:rFonts w:hint="eastAsia" w:ascii="宋体" w:hAnsi="宋体" w:eastAsia="宋体" w:cs="宋体"/>
          <w:kern w:val="0"/>
          <w:sz w:val="21"/>
          <w:szCs w:val="21"/>
          <w:highlight w:val="none"/>
        </w:rPr>
        <w:t>欢迎具备本项目供应商的资格要求且能够及时提供相关</w:t>
      </w:r>
      <w:r>
        <w:rPr>
          <w:rFonts w:hint="eastAsia" w:ascii="宋体" w:hAnsi="宋体" w:eastAsia="宋体" w:cs="宋体"/>
          <w:color w:val="000000" w:themeColor="text1"/>
          <w:kern w:val="0"/>
          <w:sz w:val="21"/>
          <w:szCs w:val="21"/>
          <w:highlight w:val="none"/>
          <w14:textFill>
            <w14:solidFill>
              <w14:schemeClr w14:val="tx1"/>
            </w14:solidFill>
          </w14:textFill>
        </w:rPr>
        <w:t>服务的供应商前来参加竞争性磋商活动。</w:t>
      </w:r>
    </w:p>
    <w:p w14:paraId="263B7184">
      <w:pPr>
        <w:pStyle w:val="44"/>
        <w:keepNext w:val="0"/>
        <w:keepLines w:val="0"/>
        <w:pageBreakBefore w:val="0"/>
        <w:kinsoku/>
        <w:wordWrap/>
        <w:overflowPunct/>
        <w:topLinePunct w:val="0"/>
        <w:autoSpaceDE/>
        <w:autoSpaceDN/>
        <w:bidi w:val="0"/>
        <w:spacing w:before="0" w:beforeAutospacing="0" w:after="0" w:afterAutospacing="0" w:line="420" w:lineRule="exact"/>
        <w:ind w:firstLine="422"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1</w:t>
      </w:r>
      <w:r>
        <w:rPr>
          <w:rFonts w:hint="eastAsia" w:ascii="宋体" w:hAnsi="宋体" w:eastAsia="宋体" w:cs="宋体"/>
          <w:color w:val="000000"/>
          <w:sz w:val="21"/>
          <w:szCs w:val="21"/>
          <w:highlight w:val="none"/>
        </w:rPr>
        <w:t>.</w:t>
      </w:r>
      <w:r>
        <w:rPr>
          <w:rFonts w:hint="eastAsia" w:ascii="宋体" w:hAnsi="宋体" w:eastAsia="宋体" w:cs="宋体"/>
          <w:b/>
          <w:bCs/>
          <w:color w:val="000000"/>
          <w:sz w:val="21"/>
          <w:szCs w:val="21"/>
          <w:highlight w:val="none"/>
        </w:rPr>
        <w:t>项目概况</w:t>
      </w:r>
    </w:p>
    <w:p w14:paraId="23A11EBB">
      <w:pPr>
        <w:pStyle w:val="44"/>
        <w:keepNext w:val="0"/>
        <w:keepLines w:val="0"/>
        <w:pageBreakBefore w:val="0"/>
        <w:kinsoku/>
        <w:wordWrap/>
        <w:overflowPunct/>
        <w:topLinePunct w:val="0"/>
        <w:autoSpaceDE/>
        <w:autoSpaceDN/>
        <w:bidi w:val="0"/>
        <w:spacing w:before="0" w:beforeAutospacing="0" w:after="0" w:afterAutospacing="0" w:line="42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项目名称：</w:t>
      </w:r>
      <w:bookmarkStart w:id="2" w:name="OLE_LINK1"/>
      <w:r>
        <w:rPr>
          <w:rFonts w:hint="eastAsia" w:ascii="宋体" w:hAnsi="宋体" w:eastAsia="宋体" w:cs="宋体"/>
          <w:color w:val="000000"/>
          <w:sz w:val="21"/>
          <w:szCs w:val="21"/>
          <w:highlight w:val="none"/>
        </w:rPr>
        <w:t>临海市牛头山水库库区管理用房等维修工程</w:t>
      </w:r>
    </w:p>
    <w:bookmarkEnd w:id="2"/>
    <w:p w14:paraId="1D89AAA5">
      <w:pPr>
        <w:pStyle w:val="44"/>
        <w:keepNext w:val="0"/>
        <w:keepLines w:val="0"/>
        <w:pageBreakBefore w:val="0"/>
        <w:kinsoku/>
        <w:wordWrap/>
        <w:overflowPunct/>
        <w:topLinePunct w:val="0"/>
        <w:autoSpaceDE/>
        <w:autoSpaceDN/>
        <w:bidi w:val="0"/>
        <w:spacing w:before="0" w:beforeAutospacing="0" w:after="0" w:afterAutospacing="0" w:line="42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采购单位：</w:t>
      </w:r>
      <w:bookmarkStart w:id="3" w:name="_Hlk48832935"/>
      <w:r>
        <w:rPr>
          <w:rFonts w:hint="eastAsia" w:ascii="宋体" w:hAnsi="宋体" w:eastAsia="宋体" w:cs="宋体"/>
          <w:color w:val="000000"/>
          <w:sz w:val="21"/>
          <w:szCs w:val="21"/>
          <w:highlight w:val="none"/>
        </w:rPr>
        <w:t xml:space="preserve">临海市牛头山水库管理中心 </w:t>
      </w:r>
      <w:bookmarkEnd w:id="3"/>
      <w:r>
        <w:rPr>
          <w:rFonts w:hint="eastAsia" w:ascii="宋体" w:hAnsi="宋体" w:eastAsia="宋体" w:cs="宋体"/>
          <w:color w:val="000000"/>
          <w:sz w:val="21"/>
          <w:szCs w:val="21"/>
          <w:highlight w:val="none"/>
        </w:rPr>
        <w:t xml:space="preserve"> </w:t>
      </w:r>
    </w:p>
    <w:p w14:paraId="0BA83936">
      <w:pPr>
        <w:pStyle w:val="44"/>
        <w:keepNext w:val="0"/>
        <w:keepLines w:val="0"/>
        <w:pageBreakBefore w:val="0"/>
        <w:kinsoku/>
        <w:wordWrap/>
        <w:overflowPunct/>
        <w:topLinePunct w:val="0"/>
        <w:autoSpaceDE/>
        <w:autoSpaceDN/>
        <w:bidi w:val="0"/>
        <w:spacing w:before="0" w:beforeAutospacing="0" w:after="0" w:afterAutospacing="0" w:line="42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规模及内容概述：本项目主要对临海市牛头山水库管理中心枢纽区、老干部活动室、龙潭坑管理用房、浙江临海红杉林省级湿地公园保护管理用房、滩溪林场管理用房、南岙及电厂共七处进行装修改造，总改造面积约5553.74平方米。</w:t>
      </w:r>
      <w:r>
        <w:rPr>
          <w:rFonts w:hint="eastAsia" w:ascii="宋体" w:hAnsi="宋体" w:eastAsia="宋体" w:cs="宋体"/>
          <w:color w:val="000000"/>
          <w:sz w:val="21"/>
          <w:szCs w:val="21"/>
          <w:highlight w:val="none"/>
          <w:lang w:eastAsia="zh-CN"/>
        </w:rPr>
        <w:t>具体详见第二章采购内容、需求及要求。</w:t>
      </w:r>
      <w:r>
        <w:rPr>
          <w:rFonts w:hint="eastAsia" w:ascii="宋体" w:hAnsi="宋体" w:eastAsia="宋体" w:cs="宋体"/>
          <w:color w:val="000000"/>
          <w:sz w:val="21"/>
          <w:szCs w:val="21"/>
          <w:highlight w:val="none"/>
        </w:rPr>
        <w:t xml:space="preserve"> </w:t>
      </w:r>
    </w:p>
    <w:p w14:paraId="5B60C473">
      <w:pPr>
        <w:pStyle w:val="44"/>
        <w:keepNext w:val="0"/>
        <w:keepLines w:val="0"/>
        <w:pageBreakBefore w:val="0"/>
        <w:kinsoku/>
        <w:wordWrap/>
        <w:overflowPunct/>
        <w:topLinePunct w:val="0"/>
        <w:autoSpaceDE/>
        <w:autoSpaceDN/>
        <w:bidi w:val="0"/>
        <w:spacing w:before="0" w:beforeAutospacing="0" w:after="0" w:afterAutospacing="0"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采购预算：</w:t>
      </w:r>
      <w:r>
        <w:rPr>
          <w:rFonts w:hint="eastAsia" w:cs="宋体"/>
          <w:sz w:val="21"/>
          <w:szCs w:val="21"/>
          <w:highlight w:val="none"/>
          <w:lang w:val="en-US" w:eastAsia="zh-CN"/>
        </w:rPr>
        <w:t>117.8357</w:t>
      </w:r>
      <w:r>
        <w:rPr>
          <w:rFonts w:hint="eastAsia" w:ascii="宋体" w:hAnsi="宋体" w:eastAsia="宋体" w:cs="宋体"/>
          <w:sz w:val="21"/>
          <w:szCs w:val="21"/>
          <w:highlight w:val="none"/>
        </w:rPr>
        <w:t>万元</w:t>
      </w:r>
    </w:p>
    <w:p w14:paraId="27DB98C3">
      <w:pPr>
        <w:keepNext w:val="0"/>
        <w:keepLines w:val="0"/>
        <w:pageBreakBefore w:val="0"/>
        <w:kinsoku/>
        <w:wordWrap/>
        <w:overflowPunct/>
        <w:topLinePunct w:val="0"/>
        <w:autoSpaceDE/>
        <w:autoSpaceDN/>
        <w:bidi w:val="0"/>
        <w:spacing w:line="420" w:lineRule="exact"/>
        <w:ind w:firstLine="420" w:firstLineChars="200"/>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采购组织类型：</w:t>
      </w:r>
      <w:r>
        <w:rPr>
          <w:rFonts w:hint="eastAsia" w:ascii="宋体" w:hAnsi="宋体" w:eastAsia="宋体" w:cs="宋体"/>
          <w:kern w:val="0"/>
          <w:sz w:val="21"/>
          <w:szCs w:val="21"/>
          <w:highlight w:val="none"/>
        </w:rPr>
        <w:t>分散采购</w:t>
      </w:r>
    </w:p>
    <w:p w14:paraId="3FBB58C3">
      <w:pPr>
        <w:pStyle w:val="44"/>
        <w:keepNext w:val="0"/>
        <w:keepLines w:val="0"/>
        <w:pageBreakBefore w:val="0"/>
        <w:kinsoku/>
        <w:wordWrap/>
        <w:overflowPunct/>
        <w:topLinePunct w:val="0"/>
        <w:autoSpaceDE/>
        <w:autoSpaceDN/>
        <w:bidi w:val="0"/>
        <w:spacing w:before="0" w:beforeAutospacing="0" w:after="0" w:afterAutospacing="0" w:line="42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采购标段数：1</w:t>
      </w:r>
    </w:p>
    <w:p w14:paraId="767290AD">
      <w:pPr>
        <w:pStyle w:val="44"/>
        <w:keepNext w:val="0"/>
        <w:keepLines w:val="0"/>
        <w:pageBreakBefore w:val="0"/>
        <w:kinsoku/>
        <w:wordWrap/>
        <w:overflowPunct/>
        <w:topLinePunct w:val="0"/>
        <w:autoSpaceDE/>
        <w:autoSpaceDN/>
        <w:bidi w:val="0"/>
        <w:spacing w:before="0" w:beforeAutospacing="0" w:after="0" w:afterAutospacing="0" w:line="42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采购方式：</w:t>
      </w:r>
      <w:bookmarkStart w:id="4" w:name="OLE_LINK5"/>
      <w:r>
        <w:rPr>
          <w:rFonts w:hint="eastAsia" w:ascii="宋体" w:hAnsi="宋体" w:eastAsia="宋体" w:cs="宋体"/>
          <w:color w:val="000000"/>
          <w:sz w:val="21"/>
          <w:szCs w:val="21"/>
          <w:highlight w:val="none"/>
        </w:rPr>
        <w:t>竞争性磋商</w:t>
      </w:r>
      <w:bookmarkEnd w:id="4"/>
    </w:p>
    <w:p w14:paraId="0090BBCE">
      <w:pPr>
        <w:pStyle w:val="44"/>
        <w:keepNext w:val="0"/>
        <w:keepLines w:val="0"/>
        <w:pageBreakBefore w:val="0"/>
        <w:kinsoku/>
        <w:wordWrap/>
        <w:overflowPunct/>
        <w:topLinePunct w:val="0"/>
        <w:autoSpaceDE/>
        <w:autoSpaceDN/>
        <w:bidi w:val="0"/>
        <w:spacing w:before="0" w:beforeAutospacing="0" w:after="0" w:afterAutospacing="0" w:line="420" w:lineRule="exact"/>
        <w:ind w:firstLine="420" w:firstLineChars="200"/>
        <w:textAlignment w:val="auto"/>
        <w:outlineLvl w:val="9"/>
        <w:rPr>
          <w:rFonts w:hint="eastAsia" w:ascii="宋体" w:hAnsi="宋体" w:eastAsia="宋体" w:cs="宋体"/>
          <w:b/>
          <w:sz w:val="21"/>
          <w:szCs w:val="21"/>
          <w:highlight w:val="none"/>
        </w:rPr>
      </w:pPr>
      <w:r>
        <w:rPr>
          <w:rFonts w:hint="eastAsia" w:ascii="宋体" w:hAnsi="宋体" w:eastAsia="宋体" w:cs="宋体"/>
          <w:bCs/>
          <w:sz w:val="21"/>
          <w:szCs w:val="21"/>
          <w:highlight w:val="none"/>
          <w:shd w:val="pct10" w:color="auto" w:fill="FFFFFF"/>
        </w:rPr>
        <w:t>▲</w:t>
      </w:r>
      <w:r>
        <w:rPr>
          <w:rFonts w:hint="eastAsia" w:cs="宋体"/>
          <w:b/>
          <w:sz w:val="21"/>
          <w:szCs w:val="21"/>
          <w:highlight w:val="none"/>
          <w:lang w:eastAsia="zh-CN"/>
        </w:rPr>
        <w:t>工期</w:t>
      </w:r>
      <w:r>
        <w:rPr>
          <w:rFonts w:hint="eastAsia" w:ascii="宋体" w:hAnsi="宋体" w:eastAsia="宋体" w:cs="宋体"/>
          <w:b/>
          <w:sz w:val="21"/>
          <w:szCs w:val="21"/>
          <w:highlight w:val="none"/>
        </w:rPr>
        <w:t>：</w:t>
      </w:r>
      <w:r>
        <w:rPr>
          <w:rFonts w:hint="eastAsia" w:cs="宋体"/>
          <w:b/>
          <w:sz w:val="21"/>
          <w:szCs w:val="21"/>
          <w:highlight w:val="none"/>
          <w:lang w:val="en-US" w:eastAsia="zh-CN"/>
        </w:rPr>
        <w:t>150日历天。</w:t>
      </w:r>
    </w:p>
    <w:p w14:paraId="0CEAE6A5">
      <w:pPr>
        <w:pStyle w:val="44"/>
        <w:keepNext w:val="0"/>
        <w:keepLines w:val="0"/>
        <w:pageBreakBefore w:val="0"/>
        <w:kinsoku/>
        <w:wordWrap/>
        <w:overflowPunct/>
        <w:topLinePunct w:val="0"/>
        <w:autoSpaceDE/>
        <w:autoSpaceDN/>
        <w:bidi w:val="0"/>
        <w:spacing w:before="0" w:beforeAutospacing="0" w:after="0" w:afterAutospacing="0" w:line="420" w:lineRule="exact"/>
        <w:ind w:firstLine="422" w:firstLineChars="200"/>
        <w:textAlignment w:val="auto"/>
        <w:outlineLvl w:val="9"/>
        <w:rPr>
          <w:rFonts w:hint="eastAsia" w:ascii="宋体" w:hAnsi="宋体" w:eastAsia="宋体" w:cs="宋体"/>
          <w:b/>
          <w:sz w:val="21"/>
          <w:szCs w:val="21"/>
          <w:highlight w:val="none"/>
        </w:rPr>
      </w:pPr>
      <w:r>
        <w:rPr>
          <w:rFonts w:hint="eastAsia" w:ascii="宋体" w:hAnsi="宋体" w:eastAsia="宋体" w:cs="宋体"/>
          <w:b/>
          <w:bCs/>
          <w:sz w:val="21"/>
          <w:szCs w:val="21"/>
          <w:highlight w:val="none"/>
        </w:rPr>
        <w:t>磋商</w:t>
      </w:r>
      <w:r>
        <w:rPr>
          <w:rFonts w:hint="eastAsia" w:ascii="宋体" w:hAnsi="宋体" w:eastAsia="宋体" w:cs="宋体"/>
          <w:b/>
          <w:color w:val="000000" w:themeColor="text1"/>
          <w:sz w:val="21"/>
          <w:szCs w:val="21"/>
          <w:highlight w:val="none"/>
          <w14:textFill>
            <w14:solidFill>
              <w14:schemeClr w14:val="tx1"/>
            </w14:solidFill>
          </w14:textFill>
        </w:rPr>
        <w:t>文件公告期限</w:t>
      </w:r>
      <w:r>
        <w:rPr>
          <w:rFonts w:hint="eastAsia" w:ascii="宋体" w:hAnsi="宋体" w:eastAsia="宋体" w:cs="宋体"/>
          <w:b/>
          <w:sz w:val="21"/>
          <w:szCs w:val="21"/>
          <w:highlight w:val="none"/>
        </w:rPr>
        <w:t>：5个工作日</w:t>
      </w:r>
    </w:p>
    <w:p w14:paraId="0F569F46">
      <w:pPr>
        <w:pStyle w:val="44"/>
        <w:keepNext w:val="0"/>
        <w:keepLines w:val="0"/>
        <w:pageBreakBefore w:val="0"/>
        <w:kinsoku/>
        <w:wordWrap/>
        <w:overflowPunct/>
        <w:topLinePunct w:val="0"/>
        <w:autoSpaceDE/>
        <w:autoSpaceDN/>
        <w:bidi w:val="0"/>
        <w:spacing w:before="0" w:beforeAutospacing="0" w:after="0" w:afterAutospacing="0" w:line="42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该项目已具备条件，现对该项目进行竞争性磋商。</w:t>
      </w:r>
    </w:p>
    <w:p w14:paraId="263E63A0">
      <w:pPr>
        <w:keepNext w:val="0"/>
        <w:keepLines w:val="0"/>
        <w:pageBreakBefore w:val="0"/>
        <w:kinsoku/>
        <w:wordWrap/>
        <w:overflowPunct/>
        <w:topLinePunct w:val="0"/>
        <w:autoSpaceDE/>
        <w:autoSpaceDN/>
        <w:bidi w:val="0"/>
        <w:spacing w:line="420" w:lineRule="exact"/>
        <w:ind w:firstLine="422" w:firstLineChars="200"/>
        <w:textAlignment w:val="auto"/>
        <w:outlineLvl w:val="9"/>
        <w:rPr>
          <w:rFonts w:hint="eastAsia" w:ascii="宋体" w:hAnsi="宋体" w:eastAsia="宋体" w:cs="宋体"/>
          <w:b/>
          <w:bCs/>
          <w:color w:val="00B050"/>
          <w:kern w:val="0"/>
          <w:sz w:val="21"/>
          <w:szCs w:val="21"/>
          <w:highlight w:val="none"/>
        </w:rPr>
      </w:pPr>
      <w:r>
        <w:rPr>
          <w:rFonts w:hint="eastAsia" w:ascii="宋体" w:hAnsi="宋体" w:eastAsia="宋体" w:cs="宋体"/>
          <w:b/>
          <w:bCs/>
          <w:color w:val="000000"/>
          <w:kern w:val="0"/>
          <w:sz w:val="21"/>
          <w:szCs w:val="21"/>
          <w:highlight w:val="none"/>
        </w:rPr>
        <w:t>2.合格磋商供应商的资格要求</w:t>
      </w:r>
    </w:p>
    <w:p w14:paraId="1463735B">
      <w:pPr>
        <w:keepNext w:val="0"/>
        <w:keepLines w:val="0"/>
        <w:pageBreakBefore w:val="0"/>
        <w:kinsoku/>
        <w:wordWrap/>
        <w:overflowPunct/>
        <w:topLinePunct w:val="0"/>
        <w:autoSpaceDE/>
        <w:autoSpaceDN/>
        <w:bidi w:val="0"/>
        <w:spacing w:line="420" w:lineRule="exact"/>
        <w:ind w:firstLine="420" w:firstLineChars="200"/>
        <w:textAlignment w:val="auto"/>
        <w:outlineLvl w:val="9"/>
        <w:rPr>
          <w:rFonts w:hint="eastAsia" w:ascii="宋体" w:hAnsi="宋体" w:eastAsia="宋体" w:cs="宋体"/>
          <w:kern w:val="0"/>
          <w:sz w:val="21"/>
          <w:szCs w:val="21"/>
          <w:highlight w:val="none"/>
        </w:rPr>
      </w:pPr>
      <w:bookmarkStart w:id="5" w:name="_Hlk59627051"/>
      <w:r>
        <w:rPr>
          <w:rFonts w:hint="eastAsia" w:ascii="宋体" w:hAnsi="宋体" w:eastAsia="宋体" w:cs="宋体"/>
          <w:kern w:val="0"/>
          <w:sz w:val="21"/>
          <w:szCs w:val="21"/>
          <w:highlight w:val="none"/>
        </w:rPr>
        <w:t>（1）符合《中华人民共和国政府采购法》第二十二条规定；未被“信用中国”（www.creditchina.gov.cn)、中国政府采购网（www.ccgp.gov.cn）列入失信被执行人、</w:t>
      </w:r>
      <w:r>
        <w:rPr>
          <w:rFonts w:hint="eastAsia" w:ascii="宋体" w:hAnsi="宋体" w:eastAsia="宋体" w:cs="宋体"/>
          <w:b w:val="0"/>
          <w:bCs w:val="0"/>
          <w:kern w:val="0"/>
          <w:sz w:val="21"/>
          <w:szCs w:val="21"/>
          <w:highlight w:val="none"/>
        </w:rPr>
        <w:t>税收</w:t>
      </w:r>
      <w:r>
        <w:rPr>
          <w:rFonts w:hint="eastAsia" w:ascii="宋体" w:hAnsi="宋体" w:eastAsia="宋体" w:cs="宋体"/>
          <w:kern w:val="0"/>
          <w:sz w:val="21"/>
          <w:szCs w:val="21"/>
          <w:highlight w:val="none"/>
        </w:rPr>
        <w:t>违法黑名单、政府采购严重违法失信行为记录名单。</w:t>
      </w:r>
    </w:p>
    <w:p w14:paraId="75A9901B">
      <w:pPr>
        <w:keepNext w:val="0"/>
        <w:keepLines w:val="0"/>
        <w:pageBreakBefore w:val="0"/>
        <w:kinsoku/>
        <w:wordWrap/>
        <w:overflowPunct/>
        <w:topLinePunct w:val="0"/>
        <w:autoSpaceDE/>
        <w:autoSpaceDN/>
        <w:bidi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（2）全国范围内</w:t>
      </w:r>
      <w:r>
        <w:rPr>
          <w:rFonts w:hint="eastAsia" w:ascii="宋体" w:hAnsi="宋体" w:cs="宋体"/>
          <w:kern w:val="0"/>
          <w:sz w:val="21"/>
          <w:szCs w:val="21"/>
          <w:highlight w:val="none"/>
          <w:lang w:val="en-US" w:eastAsia="zh-CN"/>
        </w:rPr>
        <w:t>具备</w:t>
      </w:r>
      <w:r>
        <w:rPr>
          <w:rFonts w:hint="eastAsia" w:ascii="宋体" w:hAnsi="宋体" w:eastAsia="宋体" w:cs="宋体"/>
          <w:kern w:val="0"/>
          <w:sz w:val="21"/>
          <w:szCs w:val="21"/>
          <w:highlight w:val="none"/>
          <w:lang w:eastAsia="zh-CN"/>
        </w:rPr>
        <w:t>建筑装修装饰工程专业承包二级及以上资质，</w:t>
      </w:r>
      <w:r>
        <w:rPr>
          <w:rFonts w:hint="eastAsia" w:ascii="宋体" w:hAnsi="宋体" w:eastAsia="宋体" w:cs="宋体"/>
          <w:kern w:val="0"/>
          <w:sz w:val="21"/>
          <w:szCs w:val="21"/>
          <w:highlight w:val="none"/>
        </w:rPr>
        <w:t>且安全生产许可证在有效期内（如投标人为浙江省省外企业的，应提供有效期内的省外企业进浙承接业务证书或在“浙江省建筑市场监管公共服务系统”已完成备案的证明材料）；</w:t>
      </w:r>
    </w:p>
    <w:p w14:paraId="63D313B3">
      <w:pPr>
        <w:keepNext w:val="0"/>
        <w:keepLines w:val="0"/>
        <w:pageBreakBefore w:val="0"/>
        <w:kinsoku/>
        <w:wordWrap/>
        <w:overflowPunct/>
        <w:topLinePunct w:val="0"/>
        <w:autoSpaceDE/>
        <w:autoSpaceDN/>
        <w:bidi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（3）拟派的项目负责人具有注册建造师（</w:t>
      </w:r>
      <w:r>
        <w:rPr>
          <w:rFonts w:hint="eastAsia" w:ascii="宋体" w:hAnsi="宋体" w:cs="宋体"/>
          <w:kern w:val="0"/>
          <w:sz w:val="21"/>
          <w:szCs w:val="21"/>
          <w:highlight w:val="none"/>
          <w:lang w:val="en-US" w:eastAsia="zh-CN"/>
        </w:rPr>
        <w:t>建筑工程</w:t>
      </w:r>
      <w:r>
        <w:rPr>
          <w:rFonts w:hint="eastAsia" w:ascii="宋体" w:hAnsi="宋体" w:eastAsia="宋体" w:cs="宋体"/>
          <w:kern w:val="0"/>
          <w:sz w:val="21"/>
          <w:szCs w:val="21"/>
          <w:highlight w:val="none"/>
        </w:rPr>
        <w:t>专业）二级及以</w:t>
      </w:r>
      <w:r>
        <w:rPr>
          <w:rFonts w:hint="eastAsia" w:ascii="宋体" w:hAnsi="宋体" w:eastAsia="宋体" w:cs="宋体"/>
          <w:kern w:val="0"/>
          <w:sz w:val="21"/>
          <w:szCs w:val="21"/>
          <w:highlight w:val="none"/>
          <w:lang w:eastAsia="zh-CN"/>
        </w:rPr>
        <w:t>上</w:t>
      </w:r>
      <w:r>
        <w:rPr>
          <w:rFonts w:hint="eastAsia" w:ascii="宋体" w:hAnsi="宋体" w:eastAsia="宋体" w:cs="宋体"/>
          <w:kern w:val="0"/>
          <w:sz w:val="21"/>
          <w:szCs w:val="21"/>
          <w:highlight w:val="none"/>
        </w:rPr>
        <w:t>资格（建造师临时执业证书无效）；</w:t>
      </w:r>
    </w:p>
    <w:p w14:paraId="74DE8C2B">
      <w:pPr>
        <w:keepNext w:val="0"/>
        <w:keepLines w:val="0"/>
        <w:pageBreakBefore w:val="0"/>
        <w:kinsoku/>
        <w:wordWrap/>
        <w:overflowPunct/>
        <w:topLinePunct w:val="0"/>
        <w:autoSpaceDE/>
        <w:autoSpaceDN/>
        <w:bidi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落实政府采购政策需满足的资格要求：本项目属于专门面向中小企业采购的项目。在工程采购项目中，工程由中小企业承建，即工程施工单位为中小企业，同时该中小企业不属于大企业的分支机构，不存在控股股东为大企业的情形，也不存在与大企业的负责人为同一人的情形。如不符合上述要求的任何一点均不符合本条资格要求。</w:t>
      </w:r>
    </w:p>
    <w:p w14:paraId="68CE079E">
      <w:pPr>
        <w:keepNext w:val="0"/>
        <w:keepLines w:val="0"/>
        <w:pageBreakBefore w:val="0"/>
        <w:kinsoku/>
        <w:wordWrap/>
        <w:overflowPunct/>
        <w:topLinePunct w:val="0"/>
        <w:autoSpaceDE/>
        <w:autoSpaceDN/>
        <w:bidi w:val="0"/>
        <w:spacing w:line="420" w:lineRule="exact"/>
        <w:ind w:firstLine="420" w:firstLineChars="200"/>
        <w:textAlignment w:val="auto"/>
        <w:outlineLvl w:val="9"/>
        <w:rPr>
          <w:rFonts w:hint="eastAsia" w:ascii="宋体" w:hAnsi="宋体" w:eastAsia="宋体" w:cs="宋体"/>
          <w:b/>
          <w:bCs/>
          <w:color w:val="00B050"/>
          <w:kern w:val="0"/>
          <w:sz w:val="21"/>
          <w:szCs w:val="21"/>
          <w:highlight w:val="none"/>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）本项目不接受联合体投标。</w:t>
      </w:r>
    </w:p>
    <w:bookmarkEnd w:id="5"/>
    <w:p w14:paraId="023DEE96">
      <w:pPr>
        <w:keepNext w:val="0"/>
        <w:keepLines w:val="0"/>
        <w:pageBreakBefore w:val="0"/>
        <w:kinsoku/>
        <w:wordWrap/>
        <w:overflowPunct/>
        <w:topLinePunct w:val="0"/>
        <w:autoSpaceDE/>
        <w:autoSpaceDN/>
        <w:bidi w:val="0"/>
        <w:spacing w:line="420" w:lineRule="exact"/>
        <w:ind w:firstLine="422" w:firstLineChars="200"/>
        <w:textAlignment w:val="auto"/>
        <w:outlineLvl w:val="9"/>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3.报名</w:t>
      </w:r>
    </w:p>
    <w:p w14:paraId="1BC875A4">
      <w:pPr>
        <w:keepNext w:val="0"/>
        <w:keepLines w:val="0"/>
        <w:pageBreakBefore w:val="0"/>
        <w:kinsoku/>
        <w:wordWrap/>
        <w:overflowPunct/>
        <w:topLinePunct w:val="0"/>
        <w:autoSpaceDE/>
        <w:autoSpaceDN/>
        <w:bidi w:val="0"/>
        <w:spacing w:line="420" w:lineRule="exact"/>
        <w:ind w:firstLine="422" w:firstLineChars="200"/>
        <w:textAlignment w:val="auto"/>
        <w:outlineLvl w:val="9"/>
        <w:rPr>
          <w:rFonts w:hint="eastAsia" w:ascii="宋体" w:hAnsi="宋体" w:eastAsia="宋体" w:cs="宋体"/>
          <w:b/>
          <w:bCs/>
          <w:kern w:val="0"/>
          <w:sz w:val="21"/>
          <w:szCs w:val="21"/>
          <w:highlight w:val="none"/>
          <w:u w:val="single"/>
          <w:shd w:val="pct10" w:color="auto" w:fill="FFFFFF"/>
        </w:rPr>
      </w:pPr>
      <w:r>
        <w:rPr>
          <w:rFonts w:hint="eastAsia" w:ascii="宋体" w:hAnsi="宋体" w:eastAsia="宋体" w:cs="宋体"/>
          <w:b/>
          <w:bCs/>
          <w:kern w:val="0"/>
          <w:sz w:val="21"/>
          <w:szCs w:val="21"/>
          <w:highlight w:val="none"/>
          <w:u w:val="single"/>
          <w:shd w:val="pct10" w:color="auto" w:fill="FFFFFF"/>
        </w:rPr>
        <w:t>本项目无需报名，</w:t>
      </w:r>
      <w:bookmarkStart w:id="6" w:name="_Hlk59307647"/>
      <w:r>
        <w:rPr>
          <w:rFonts w:hint="eastAsia" w:ascii="宋体" w:hAnsi="宋体" w:eastAsia="宋体" w:cs="宋体"/>
          <w:b/>
          <w:bCs/>
          <w:kern w:val="0"/>
          <w:sz w:val="21"/>
          <w:szCs w:val="21"/>
          <w:highlight w:val="none"/>
          <w:u w:val="single"/>
          <w:shd w:val="pct10" w:color="auto" w:fill="FFFFFF"/>
        </w:rPr>
        <w:t>供应商须到临海市公共资源交易中心网站</w:t>
      </w:r>
    </w:p>
    <w:p w14:paraId="367B8737">
      <w:pPr>
        <w:keepNext w:val="0"/>
        <w:keepLines w:val="0"/>
        <w:pageBreakBefore w:val="0"/>
        <w:kinsoku/>
        <w:wordWrap/>
        <w:overflowPunct/>
        <w:topLinePunct w:val="0"/>
        <w:autoSpaceDE/>
        <w:autoSpaceDN/>
        <w:bidi w:val="0"/>
        <w:spacing w:line="420" w:lineRule="exact"/>
        <w:ind w:firstLine="422" w:firstLineChars="200"/>
        <w:textAlignment w:val="auto"/>
        <w:outlineLvl w:val="9"/>
        <w:rPr>
          <w:rFonts w:hint="eastAsia" w:ascii="宋体" w:hAnsi="宋体" w:eastAsia="宋体" w:cs="宋体"/>
          <w:b/>
          <w:bCs/>
          <w:kern w:val="0"/>
          <w:sz w:val="21"/>
          <w:szCs w:val="21"/>
          <w:highlight w:val="none"/>
          <w:u w:val="single"/>
          <w:shd w:val="pct10" w:color="auto" w:fill="FFFFFF"/>
        </w:rPr>
      </w:pPr>
      <w:r>
        <w:rPr>
          <w:rFonts w:hint="eastAsia" w:ascii="宋体" w:hAnsi="宋体" w:eastAsia="宋体" w:cs="宋体"/>
          <w:b/>
          <w:bCs/>
          <w:kern w:val="0"/>
          <w:sz w:val="21"/>
          <w:szCs w:val="21"/>
          <w:highlight w:val="none"/>
          <w:u w:val="single"/>
          <w:shd w:val="pct10" w:color="auto" w:fill="FFFFFF"/>
        </w:rPr>
        <w:t>（http://www.linhai.gov.cn/ggzyjy/）注册</w:t>
      </w:r>
      <w:bookmarkEnd w:id="6"/>
      <w:r>
        <w:rPr>
          <w:rFonts w:hint="eastAsia" w:ascii="宋体" w:hAnsi="宋体" w:eastAsia="宋体" w:cs="宋体"/>
          <w:b/>
          <w:bCs/>
          <w:kern w:val="0"/>
          <w:sz w:val="21"/>
          <w:szCs w:val="21"/>
          <w:highlight w:val="none"/>
          <w:u w:val="single"/>
          <w:shd w:val="pct10" w:color="auto" w:fill="FFFFFF"/>
        </w:rPr>
        <w:t>、提交审核通过后可参加投标，注册、审核联系电话：0576-85280675。供应商未在临海市公共资源交易中心网站完成注册而造成无法</w:t>
      </w:r>
      <w:r>
        <w:rPr>
          <w:rFonts w:hint="eastAsia" w:ascii="宋体" w:hAnsi="宋体" w:cs="宋体"/>
          <w:b/>
          <w:bCs/>
          <w:kern w:val="0"/>
          <w:sz w:val="21"/>
          <w:szCs w:val="21"/>
          <w:highlight w:val="none"/>
          <w:u w:val="single"/>
          <w:shd w:val="pct10" w:color="auto" w:fill="FFFFFF"/>
          <w:lang w:eastAsia="zh-CN"/>
        </w:rPr>
        <w:t>登录</w:t>
      </w:r>
      <w:r>
        <w:rPr>
          <w:rFonts w:hint="eastAsia" w:ascii="宋体" w:hAnsi="宋体" w:eastAsia="宋体" w:cs="宋体"/>
          <w:b/>
          <w:bCs/>
          <w:kern w:val="0"/>
          <w:sz w:val="21"/>
          <w:szCs w:val="21"/>
          <w:highlight w:val="none"/>
          <w:u w:val="single"/>
          <w:shd w:val="pct10" w:color="auto" w:fill="FFFFFF"/>
        </w:rPr>
        <w:t>临海市公共资源交易中心网站—-每日直播平台--后台和无法发布开标后系列公告等产生的后果由供应商自行承担。</w:t>
      </w:r>
    </w:p>
    <w:p w14:paraId="68A86233">
      <w:pPr>
        <w:keepNext w:val="0"/>
        <w:keepLines w:val="0"/>
        <w:pageBreakBefore w:val="0"/>
        <w:kinsoku/>
        <w:wordWrap/>
        <w:overflowPunct/>
        <w:topLinePunct w:val="0"/>
        <w:autoSpaceDE/>
        <w:autoSpaceDN/>
        <w:bidi w:val="0"/>
        <w:spacing w:line="420" w:lineRule="exact"/>
        <w:ind w:firstLine="422" w:firstLineChars="200"/>
        <w:textAlignment w:val="auto"/>
        <w:outlineLvl w:val="9"/>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4.磋商文件的获取</w:t>
      </w:r>
    </w:p>
    <w:p w14:paraId="613E8302">
      <w:pPr>
        <w:keepNext w:val="0"/>
        <w:keepLines w:val="0"/>
        <w:pageBreakBefore w:val="0"/>
        <w:kinsoku/>
        <w:wordWrap/>
        <w:overflowPunct/>
        <w:topLinePunct w:val="0"/>
        <w:autoSpaceDE/>
        <w:autoSpaceDN/>
        <w:bidi w:val="0"/>
        <w:spacing w:line="420" w:lineRule="exact"/>
        <w:ind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采购文件售价：免费</w:t>
      </w:r>
    </w:p>
    <w:p w14:paraId="3CB8BCA5">
      <w:pPr>
        <w:keepNext w:val="0"/>
        <w:keepLines w:val="0"/>
        <w:pageBreakBefore w:val="0"/>
        <w:kinsoku/>
        <w:wordWrap/>
        <w:overflowPunct/>
        <w:topLinePunct w:val="0"/>
        <w:autoSpaceDE/>
        <w:autoSpaceDN/>
        <w:bidi w:val="0"/>
        <w:spacing w:line="420" w:lineRule="exact"/>
        <w:ind w:firstLine="420" w:firstLineChars="200"/>
        <w:textAlignment w:val="auto"/>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sz w:val="21"/>
          <w:szCs w:val="21"/>
          <w:highlight w:val="none"/>
        </w:rPr>
        <w:t>获取方式：凡有意参加投标者，在</w:t>
      </w:r>
      <w:r>
        <w:rPr>
          <w:rFonts w:hint="eastAsia" w:ascii="宋体" w:hAnsi="宋体" w:eastAsia="宋体" w:cs="宋体"/>
          <w:bCs/>
          <w:sz w:val="21"/>
          <w:szCs w:val="21"/>
          <w:highlight w:val="none"/>
          <w:lang w:eastAsia="zh-CN"/>
        </w:rPr>
        <w:t>2025年</w:t>
      </w:r>
      <w:r>
        <w:rPr>
          <w:rFonts w:hint="eastAsia" w:ascii="宋体" w:hAnsi="宋体" w:cs="宋体"/>
          <w:bCs/>
          <w:sz w:val="21"/>
          <w:szCs w:val="21"/>
          <w:highlight w:val="none"/>
          <w:lang w:val="en-US" w:eastAsia="zh-CN"/>
        </w:rPr>
        <w:t>2</w:t>
      </w:r>
      <w:r>
        <w:rPr>
          <w:rFonts w:hint="eastAsia" w:ascii="宋体" w:hAnsi="宋体" w:eastAsia="宋体" w:cs="宋体"/>
          <w:bCs/>
          <w:sz w:val="21"/>
          <w:szCs w:val="21"/>
          <w:highlight w:val="none"/>
        </w:rPr>
        <w:t>月</w:t>
      </w:r>
      <w:r>
        <w:rPr>
          <w:rFonts w:hint="eastAsia" w:ascii="宋体" w:hAnsi="宋体" w:cs="宋体"/>
          <w:bCs/>
          <w:sz w:val="21"/>
          <w:szCs w:val="21"/>
          <w:highlight w:val="none"/>
          <w:lang w:val="en-US" w:eastAsia="zh-CN"/>
        </w:rPr>
        <w:t>19</w:t>
      </w:r>
      <w:r>
        <w:rPr>
          <w:rFonts w:hint="eastAsia" w:ascii="宋体" w:hAnsi="宋体" w:eastAsia="宋体" w:cs="宋体"/>
          <w:bCs/>
          <w:sz w:val="21"/>
          <w:szCs w:val="21"/>
          <w:highlight w:val="none"/>
        </w:rPr>
        <w:t>日 8</w:t>
      </w:r>
      <w:r>
        <w:rPr>
          <w:rFonts w:hint="eastAsia" w:ascii="宋体" w:hAnsi="宋体" w:eastAsia="宋体" w:cs="宋体"/>
          <w:bCs/>
          <w:sz w:val="21"/>
          <w:szCs w:val="21"/>
          <w:highlight w:val="none"/>
          <w:lang w:eastAsia="zh-CN"/>
        </w:rPr>
        <w:t>时</w:t>
      </w:r>
      <w:r>
        <w:rPr>
          <w:rFonts w:hint="eastAsia" w:ascii="宋体" w:hAnsi="宋体" w:eastAsia="宋体" w:cs="宋体"/>
          <w:bCs/>
          <w:sz w:val="21"/>
          <w:szCs w:val="21"/>
          <w:highlight w:val="none"/>
        </w:rPr>
        <w:t>30</w:t>
      </w:r>
      <w:r>
        <w:rPr>
          <w:rFonts w:hint="eastAsia" w:ascii="宋体" w:hAnsi="宋体" w:eastAsia="宋体" w:cs="宋体"/>
          <w:bCs/>
          <w:sz w:val="21"/>
          <w:szCs w:val="21"/>
          <w:highlight w:val="none"/>
          <w:lang w:eastAsia="zh-CN"/>
        </w:rPr>
        <w:t>分</w:t>
      </w:r>
      <w:r>
        <w:rPr>
          <w:rFonts w:hint="eastAsia" w:ascii="宋体" w:hAnsi="宋体" w:eastAsia="宋体" w:cs="宋体"/>
          <w:bCs/>
          <w:sz w:val="21"/>
          <w:szCs w:val="21"/>
          <w:highlight w:val="none"/>
        </w:rPr>
        <w:t>前，到临海市公共资源交易中心网站注册审核通过后可自行下载采购文件或到浙江政</w:t>
      </w:r>
      <w:r>
        <w:rPr>
          <w:rFonts w:hint="eastAsia" w:ascii="宋体" w:hAnsi="宋体" w:eastAsia="宋体" w:cs="宋体"/>
          <w:bCs/>
          <w:color w:val="000000" w:themeColor="text1"/>
          <w:sz w:val="21"/>
          <w:szCs w:val="21"/>
          <w:highlight w:val="none"/>
          <w14:textFill>
            <w14:solidFill>
              <w14:schemeClr w14:val="tx1"/>
            </w14:solidFill>
          </w14:textFill>
        </w:rPr>
        <w:t>府采购网（网址</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"%20https://zfcg.czt.zj.gov.cn/"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Style w:val="56"/>
          <w:rFonts w:hint="eastAsia" w:ascii="宋体" w:hAnsi="宋体" w:eastAsia="宋体" w:cs="宋体"/>
          <w:color w:val="000000" w:themeColor="text1"/>
          <w:sz w:val="21"/>
          <w:szCs w:val="21"/>
          <w:highlight w:val="none"/>
          <w14:textFill>
            <w14:solidFill>
              <w14:schemeClr w14:val="tx1"/>
            </w14:solidFill>
          </w14:textFill>
        </w:rPr>
        <w:t xml:space="preserve"> </w:t>
      </w:r>
      <w:r>
        <w:rPr>
          <w:rStyle w:val="56"/>
          <w:rFonts w:hint="eastAsia" w:ascii="宋体" w:hAnsi="宋体" w:eastAsia="宋体" w:cs="宋体"/>
          <w:bCs/>
          <w:color w:val="000000" w:themeColor="text1"/>
          <w:sz w:val="21"/>
          <w:szCs w:val="21"/>
          <w:highlight w:val="none"/>
          <w14:textFill>
            <w14:solidFill>
              <w14:schemeClr w14:val="tx1"/>
            </w14:solidFill>
          </w14:textFill>
        </w:rPr>
        <w:t>https://zfcg.czt.zj.gov.cn/</w:t>
      </w:r>
      <w:r>
        <w:rPr>
          <w:rStyle w:val="56"/>
          <w:rFonts w:hint="eastAsia" w:ascii="宋体" w:hAnsi="宋体" w:eastAsia="宋体" w:cs="宋体"/>
          <w:bCs/>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）上获取。</w:t>
      </w:r>
    </w:p>
    <w:p w14:paraId="71FB1F8F">
      <w:pPr>
        <w:pStyle w:val="44"/>
        <w:keepNext w:val="0"/>
        <w:keepLines w:val="0"/>
        <w:pageBreakBefore w:val="0"/>
        <w:kinsoku/>
        <w:wordWrap/>
        <w:overflowPunct/>
        <w:topLinePunct w:val="0"/>
        <w:autoSpaceDE/>
        <w:autoSpaceDN/>
        <w:bidi w:val="0"/>
        <w:spacing w:before="0" w:beforeAutospacing="0" w:after="0" w:afterAutospacing="0" w:line="420" w:lineRule="exact"/>
        <w:ind w:firstLine="422" w:firstLineChars="20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磋商文件答疑：供应商对磋商文件提出质疑的，应当在获取磋商文件或者磋商文件公告期限届满之日</w:t>
      </w:r>
      <w:r>
        <w:rPr>
          <w:rFonts w:hint="eastAsia" w:ascii="宋体" w:hAnsi="宋体" w:eastAsia="宋体" w:cs="宋体"/>
          <w:b/>
          <w:color w:val="000000" w:themeColor="text1"/>
          <w:sz w:val="21"/>
          <w:szCs w:val="21"/>
          <w:highlight w:val="none"/>
          <w14:textFill>
            <w14:solidFill>
              <w14:schemeClr w14:val="tx1"/>
            </w14:solidFill>
          </w14:textFill>
        </w:rPr>
        <w:t>（公告期限届满后获取采购文件的，以公告期限届满之日为准）</w:t>
      </w:r>
      <w:r>
        <w:rPr>
          <w:rFonts w:hint="eastAsia" w:ascii="宋体" w:hAnsi="宋体" w:eastAsia="宋体" w:cs="宋体"/>
          <w:b/>
          <w:bCs/>
          <w:color w:val="000000" w:themeColor="text1"/>
          <w:sz w:val="21"/>
          <w:szCs w:val="21"/>
          <w:highlight w:val="none"/>
          <w14:textFill>
            <w14:solidFill>
              <w14:schemeClr w14:val="tx1"/>
            </w14:solidFill>
          </w14:textFill>
        </w:rPr>
        <w:t>起7个工作日内以书面形式提出，且应当在采购响应截止时间之前在政采云平台的质疑系统一次性提出</w:t>
      </w: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否则被质疑人可不予接受。</w:t>
      </w:r>
    </w:p>
    <w:p w14:paraId="5FF2C73C">
      <w:pPr>
        <w:pStyle w:val="44"/>
        <w:keepNext w:val="0"/>
        <w:keepLines w:val="0"/>
        <w:pageBreakBefore w:val="0"/>
        <w:kinsoku/>
        <w:wordWrap/>
        <w:overflowPunct/>
        <w:topLinePunct w:val="0"/>
        <w:autoSpaceDE/>
        <w:autoSpaceDN/>
        <w:bidi w:val="0"/>
        <w:spacing w:before="0" w:beforeAutospacing="0" w:after="0" w:afterAutospacing="0" w:line="420" w:lineRule="exact"/>
        <w:ind w:firstLine="422"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5.投标保证金</w:t>
      </w:r>
    </w:p>
    <w:p w14:paraId="75D1264C">
      <w:pPr>
        <w:keepNext w:val="0"/>
        <w:keepLines w:val="0"/>
        <w:pageBreakBefore w:val="0"/>
        <w:kinsoku/>
        <w:wordWrap/>
        <w:overflowPunct/>
        <w:topLinePunct w:val="0"/>
        <w:autoSpaceDE/>
        <w:autoSpaceDN/>
        <w:bidi w:val="0"/>
        <w:spacing w:line="420" w:lineRule="exact"/>
        <w:ind w:firstLine="420" w:firstLineChars="200"/>
        <w:textAlignment w:val="auto"/>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本项目不收取投标保证金。</w:t>
      </w:r>
    </w:p>
    <w:p w14:paraId="644481DD">
      <w:pPr>
        <w:keepNext w:val="0"/>
        <w:keepLines w:val="0"/>
        <w:pageBreakBefore w:val="0"/>
        <w:kinsoku/>
        <w:wordWrap/>
        <w:overflowPunct/>
        <w:topLinePunct w:val="0"/>
        <w:autoSpaceDE/>
        <w:autoSpaceDN/>
        <w:bidi w:val="0"/>
        <w:spacing w:line="420" w:lineRule="exact"/>
        <w:ind w:firstLine="422" w:firstLineChars="200"/>
        <w:textAlignment w:val="auto"/>
        <w:outlineLvl w:val="9"/>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6</w:t>
      </w:r>
      <w:r>
        <w:rPr>
          <w:rFonts w:hint="eastAsia" w:ascii="宋体" w:hAnsi="宋体" w:eastAsia="宋体" w:cs="宋体"/>
          <w:b/>
          <w:bCs/>
          <w:color w:val="000000" w:themeColor="text1"/>
          <w:kern w:val="0"/>
          <w:sz w:val="21"/>
          <w:szCs w:val="21"/>
          <w:highlight w:val="none"/>
          <w14:textFill>
            <w14:solidFill>
              <w14:schemeClr w14:val="tx1"/>
            </w14:solidFill>
          </w14:textFill>
        </w:rPr>
        <w:t>.投标说明</w:t>
      </w:r>
    </w:p>
    <w:p w14:paraId="688081C9">
      <w:pPr>
        <w:keepNext w:val="0"/>
        <w:keepLines w:val="0"/>
        <w:pageBreakBefore w:val="0"/>
        <w:kinsoku/>
        <w:wordWrap/>
        <w:overflowPunct/>
        <w:topLinePunct w:val="0"/>
        <w:autoSpaceDE/>
        <w:autoSpaceDN/>
        <w:bidi w:val="0"/>
        <w:spacing w:line="420" w:lineRule="exact"/>
        <w:ind w:firstLine="420" w:firstLineChars="200"/>
        <w:textAlignment w:val="auto"/>
        <w:outlineLvl w:val="9"/>
        <w:rPr>
          <w:rFonts w:hint="eastAsia" w:ascii="宋体" w:hAnsi="宋体" w:eastAsia="宋体" w:cs="宋体"/>
          <w:color w:val="000000" w:themeColor="text1"/>
          <w:kern w:val="0"/>
          <w:sz w:val="21"/>
          <w:szCs w:val="21"/>
          <w:highlight w:val="none"/>
          <w:u w:val="single"/>
          <w14:textFill>
            <w14:solidFill>
              <w14:schemeClr w14:val="tx1"/>
            </w14:solidFill>
          </w14:textFill>
        </w:rPr>
      </w:pPr>
      <w:r>
        <w:rPr>
          <w:rFonts w:hint="eastAsia" w:ascii="宋体" w:hAnsi="宋体" w:eastAsia="宋体" w:cs="宋体"/>
          <w:color w:val="000000" w:themeColor="text1"/>
          <w:kern w:val="0"/>
          <w:sz w:val="21"/>
          <w:szCs w:val="21"/>
          <w:highlight w:val="none"/>
          <w:u w:val="single"/>
          <w14:textFill>
            <w14:solidFill>
              <w14:schemeClr w14:val="tx1"/>
            </w14:solidFill>
          </w14:textFill>
        </w:rPr>
        <w:t>（1）本项目实行电子投标，供应商应按照本项目磋商文件和政采云平台的要求编制、加密并递交响应文件。供应商在使用系统进行投标的过程中遇到涉及平台使用的任何问题，可致电政采云平台技术支持热线咨询，联系方式：95763。</w:t>
      </w:r>
    </w:p>
    <w:p w14:paraId="607BA150">
      <w:pPr>
        <w:keepNext w:val="0"/>
        <w:keepLines w:val="0"/>
        <w:pageBreakBefore w:val="0"/>
        <w:kinsoku/>
        <w:wordWrap/>
        <w:overflowPunct/>
        <w:topLinePunct w:val="0"/>
        <w:autoSpaceDE/>
        <w:autoSpaceDN/>
        <w:bidi w:val="0"/>
        <w:spacing w:line="420" w:lineRule="exact"/>
        <w:ind w:firstLine="420" w:firstLineChars="200"/>
        <w:textAlignment w:val="auto"/>
        <w:outlineLvl w:val="9"/>
        <w:rPr>
          <w:rFonts w:hint="eastAsia" w:ascii="宋体" w:hAnsi="宋体" w:eastAsia="宋体" w:cs="宋体"/>
          <w:color w:val="000000" w:themeColor="text1"/>
          <w:kern w:val="0"/>
          <w:sz w:val="21"/>
          <w:szCs w:val="21"/>
          <w:highlight w:val="none"/>
          <w:u w:val="single"/>
          <w14:textFill>
            <w14:solidFill>
              <w14:schemeClr w14:val="tx1"/>
            </w14:solidFill>
          </w14:textFill>
        </w:rPr>
      </w:pPr>
      <w:r>
        <w:rPr>
          <w:rFonts w:hint="eastAsia" w:ascii="宋体" w:hAnsi="宋体" w:eastAsia="宋体" w:cs="宋体"/>
          <w:color w:val="000000" w:themeColor="text1"/>
          <w:kern w:val="0"/>
          <w:sz w:val="21"/>
          <w:szCs w:val="21"/>
          <w:highlight w:val="none"/>
          <w:u w:val="single"/>
          <w14:textFill>
            <w14:solidFill>
              <w14:schemeClr w14:val="tx1"/>
            </w14:solidFill>
          </w14:textFill>
        </w:rPr>
        <w:t>（2）供应商通过政采云平台电子投标工具制作响应文件，电子投标工具请供应商自行前往浙江政府采购网下载并安装，（下载网址：</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"https://customer.zcygov.cn/CA-driver-download?utm=web-login-front.75ab4087.0.0.f8e5d230c7c411ea9e54c97a8e384567"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Style w:val="56"/>
          <w:rFonts w:hint="eastAsia" w:ascii="宋体" w:hAnsi="宋体" w:eastAsia="宋体" w:cs="宋体"/>
          <w:color w:val="000000" w:themeColor="text1"/>
          <w:kern w:val="0"/>
          <w:sz w:val="21"/>
          <w:szCs w:val="21"/>
          <w:highlight w:val="none"/>
          <w14:textFill>
            <w14:solidFill>
              <w14:schemeClr w14:val="tx1"/>
            </w14:solidFill>
          </w14:textFill>
        </w:rPr>
        <w:t>https://customer.zcygov.cn/CA-driver-download?utm=web-login-front.75ab4087.0.0.f8e5d230c7c411ea9e54c97a8e384567</w:t>
      </w:r>
      <w:r>
        <w:rPr>
          <w:rStyle w:val="56"/>
          <w:rFonts w:hint="eastAsia" w:ascii="宋体" w:hAnsi="宋体" w:eastAsia="宋体" w:cs="宋体"/>
          <w:color w:val="000000" w:themeColor="text1"/>
          <w:kern w:val="0"/>
          <w:sz w:val="21"/>
          <w:szCs w:val="21"/>
          <w:highlight w:val="none"/>
          <w14:textFill>
            <w14:solidFill>
              <w14:schemeClr w14:val="tx1"/>
            </w14:solidFill>
          </w14:textFill>
        </w:rPr>
        <w:fldChar w:fldCharType="end"/>
      </w:r>
      <w:r>
        <w:rPr>
          <w:rFonts w:hint="eastAsia" w:ascii="宋体" w:hAnsi="宋体" w:eastAsia="宋体" w:cs="宋体"/>
          <w:color w:val="000000" w:themeColor="text1"/>
          <w:kern w:val="0"/>
          <w:sz w:val="21"/>
          <w:szCs w:val="21"/>
          <w:highlight w:val="none"/>
          <w:u w:val="single"/>
          <w14:textFill>
            <w14:solidFill>
              <w14:schemeClr w14:val="tx1"/>
            </w14:solidFill>
          </w14:textFill>
        </w:rPr>
        <w:t>）电子投标具体流程详见本招标公告附件：“政采云供应商项目采购-电子招投标操作指南.pdf”。</w:t>
      </w:r>
    </w:p>
    <w:p w14:paraId="7B73C597">
      <w:pPr>
        <w:keepNext w:val="0"/>
        <w:keepLines w:val="0"/>
        <w:pageBreakBefore w:val="0"/>
        <w:kinsoku/>
        <w:wordWrap/>
        <w:overflowPunct/>
        <w:topLinePunct w:val="0"/>
        <w:autoSpaceDE/>
        <w:autoSpaceDN/>
        <w:bidi w:val="0"/>
        <w:spacing w:line="420" w:lineRule="exact"/>
        <w:ind w:firstLine="420" w:firstLineChars="200"/>
        <w:textAlignment w:val="auto"/>
        <w:outlineLvl w:val="9"/>
        <w:rPr>
          <w:rFonts w:hint="eastAsia" w:ascii="宋体" w:hAnsi="宋体" w:eastAsia="宋体" w:cs="宋体"/>
          <w:color w:val="000000" w:themeColor="text1"/>
          <w:kern w:val="0"/>
          <w:sz w:val="21"/>
          <w:szCs w:val="21"/>
          <w:highlight w:val="none"/>
          <w:u w:val="single"/>
          <w14:textFill>
            <w14:solidFill>
              <w14:schemeClr w14:val="tx1"/>
            </w14:solidFill>
          </w14:textFill>
        </w:rPr>
      </w:pPr>
      <w:r>
        <w:rPr>
          <w:rFonts w:hint="eastAsia" w:ascii="宋体" w:hAnsi="宋体" w:eastAsia="宋体" w:cs="宋体"/>
          <w:color w:val="000000" w:themeColor="text1"/>
          <w:kern w:val="0"/>
          <w:sz w:val="21"/>
          <w:szCs w:val="21"/>
          <w:highlight w:val="none"/>
          <w:u w:val="single"/>
          <w14:textFill>
            <w14:solidFill>
              <w14:schemeClr w14:val="tx1"/>
            </w14:solidFill>
          </w14:textFill>
        </w:rPr>
        <w:t>（3）供应商应在开标前完成CA数字证书办理。（办理流程详见</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"https://middle.zcygov.cn/ca/apply/edit"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Style w:val="56"/>
          <w:rFonts w:hint="eastAsia" w:ascii="宋体" w:hAnsi="宋体" w:eastAsia="宋体" w:cs="宋体"/>
          <w:color w:val="000000" w:themeColor="text1"/>
          <w:kern w:val="0"/>
          <w:sz w:val="21"/>
          <w:szCs w:val="21"/>
          <w:highlight w:val="none"/>
          <w14:textFill>
            <w14:solidFill>
              <w14:schemeClr w14:val="tx1"/>
            </w14:solidFill>
          </w14:textFill>
        </w:rPr>
        <w:t>https://middle.zcygov.cn/ca/apply/edit</w:t>
      </w:r>
      <w:r>
        <w:rPr>
          <w:rStyle w:val="56"/>
          <w:rFonts w:hint="eastAsia" w:ascii="宋体" w:hAnsi="宋体" w:eastAsia="宋体" w:cs="宋体"/>
          <w:color w:val="000000" w:themeColor="text1"/>
          <w:kern w:val="0"/>
          <w:sz w:val="21"/>
          <w:szCs w:val="21"/>
          <w:highlight w:val="none"/>
          <w14:textFill>
            <w14:solidFill>
              <w14:schemeClr w14:val="tx1"/>
            </w14:solidFill>
          </w14:textFill>
        </w:rPr>
        <w:fldChar w:fldCharType="end"/>
      </w:r>
      <w:r>
        <w:rPr>
          <w:rFonts w:hint="eastAsia" w:ascii="宋体" w:hAnsi="宋体" w:eastAsia="宋体" w:cs="宋体"/>
          <w:color w:val="000000" w:themeColor="text1"/>
          <w:kern w:val="0"/>
          <w:sz w:val="21"/>
          <w:szCs w:val="21"/>
          <w:highlight w:val="none"/>
          <w:u w:val="single"/>
          <w14:textFill>
            <w14:solidFill>
              <w14:schemeClr w14:val="tx1"/>
            </w14:solidFill>
          </w14:textFill>
        </w:rPr>
        <w:t>，完成CA数字证书办理预计一周左右，请各供应商自行把握时间，汇信客服电话：400-888-4636，天谷客服电话：400-087-8198）。</w:t>
      </w:r>
    </w:p>
    <w:p w14:paraId="492F542E">
      <w:pPr>
        <w:keepNext w:val="0"/>
        <w:keepLines w:val="0"/>
        <w:pageBreakBefore w:val="0"/>
        <w:kinsoku/>
        <w:wordWrap/>
        <w:overflowPunct/>
        <w:topLinePunct w:val="0"/>
        <w:autoSpaceDE/>
        <w:autoSpaceDN/>
        <w:bidi w:val="0"/>
        <w:spacing w:line="420" w:lineRule="exact"/>
        <w:ind w:firstLine="420" w:firstLineChars="200"/>
        <w:textAlignment w:val="auto"/>
        <w:outlineLvl w:val="9"/>
        <w:rPr>
          <w:rFonts w:hint="eastAsia" w:ascii="宋体" w:hAnsi="宋体" w:eastAsia="宋体" w:cs="宋体"/>
          <w:b/>
          <w:bCs/>
          <w:kern w:val="0"/>
          <w:sz w:val="21"/>
          <w:szCs w:val="21"/>
          <w:highlight w:val="none"/>
          <w:u w:val="single"/>
          <w:shd w:val="pct10" w:color="auto" w:fill="FFFFFF"/>
        </w:rPr>
      </w:pPr>
      <w:r>
        <w:rPr>
          <w:rFonts w:hint="eastAsia" w:ascii="宋体" w:hAnsi="宋体" w:eastAsia="宋体" w:cs="宋体"/>
          <w:color w:val="000000" w:themeColor="text1"/>
          <w:kern w:val="0"/>
          <w:sz w:val="21"/>
          <w:szCs w:val="21"/>
          <w:highlight w:val="none"/>
          <w:u w:val="single"/>
          <w14:textFill>
            <w14:solidFill>
              <w14:schemeClr w14:val="tx1"/>
            </w14:solidFill>
          </w14:textFill>
        </w:rPr>
        <w:t>（4）供应商应当在投标截止时间前完成电子响应文件的传输递交，并可以补充、修改或者撤回电子响应文件。补充或者修改电子响应文件的，应当先行撤回原文件，补</w:t>
      </w:r>
      <w:r>
        <w:rPr>
          <w:rFonts w:hint="eastAsia" w:ascii="宋体" w:hAnsi="宋体" w:eastAsia="宋体" w:cs="宋体"/>
          <w:kern w:val="0"/>
          <w:sz w:val="21"/>
          <w:szCs w:val="21"/>
          <w:highlight w:val="none"/>
          <w:u w:val="single"/>
        </w:rPr>
        <w:t>充、修改后重新传输递交。</w:t>
      </w:r>
      <w:r>
        <w:rPr>
          <w:rFonts w:hint="eastAsia" w:ascii="宋体" w:hAnsi="宋体" w:eastAsia="宋体" w:cs="宋体"/>
          <w:b/>
          <w:bCs/>
          <w:kern w:val="0"/>
          <w:sz w:val="21"/>
          <w:szCs w:val="21"/>
          <w:highlight w:val="none"/>
          <w:u w:val="single"/>
        </w:rPr>
        <w:t>投标截止时间后传输、递交的响应文件，将被拒收。</w:t>
      </w:r>
    </w:p>
    <w:p w14:paraId="643E0212">
      <w:pPr>
        <w:keepNext w:val="0"/>
        <w:keepLines w:val="0"/>
        <w:pageBreakBefore w:val="0"/>
        <w:kinsoku/>
        <w:wordWrap/>
        <w:overflowPunct/>
        <w:topLinePunct w:val="0"/>
        <w:autoSpaceDE/>
        <w:autoSpaceDN/>
        <w:bidi w:val="0"/>
        <w:spacing w:line="420" w:lineRule="exact"/>
        <w:ind w:firstLine="422" w:firstLineChars="200"/>
        <w:textAlignment w:val="auto"/>
        <w:outlineLvl w:val="9"/>
        <w:rPr>
          <w:rFonts w:hint="eastAsia" w:ascii="宋体" w:hAnsi="宋体" w:eastAsia="宋体" w:cs="宋体"/>
          <w:b/>
          <w:bCs/>
          <w:kern w:val="0"/>
          <w:sz w:val="21"/>
          <w:szCs w:val="21"/>
          <w:highlight w:val="none"/>
          <w:u w:val="single"/>
          <w:shd w:val="pct10" w:color="auto" w:fill="FFFFFF"/>
        </w:rPr>
      </w:pPr>
      <w:r>
        <w:rPr>
          <w:rFonts w:hint="eastAsia" w:ascii="宋体" w:hAnsi="宋体" w:eastAsia="宋体" w:cs="宋体"/>
          <w:b/>
          <w:bCs/>
          <w:kern w:val="0"/>
          <w:sz w:val="21"/>
          <w:szCs w:val="21"/>
          <w:highlight w:val="none"/>
          <w:u w:val="single"/>
          <w:shd w:val="pct10" w:color="auto" w:fill="FFFFFF"/>
        </w:rPr>
        <w:t>（5）本磋商文件中关于电子招投标内容、流程如与政采云系统中最新的内容、操作不一致的，以政采云系统中的要求为准。</w:t>
      </w:r>
    </w:p>
    <w:p w14:paraId="0E50BDC1">
      <w:pPr>
        <w:keepNext w:val="0"/>
        <w:keepLines w:val="0"/>
        <w:pageBreakBefore w:val="0"/>
        <w:kinsoku/>
        <w:wordWrap/>
        <w:overflowPunct/>
        <w:topLinePunct w:val="0"/>
        <w:autoSpaceDE/>
        <w:autoSpaceDN/>
        <w:bidi w:val="0"/>
        <w:spacing w:line="420" w:lineRule="exact"/>
        <w:ind w:firstLine="422" w:firstLineChars="200"/>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7</w:t>
      </w:r>
      <w:r>
        <w:rPr>
          <w:rFonts w:hint="eastAsia" w:ascii="宋体" w:hAnsi="宋体" w:eastAsia="宋体" w:cs="宋体"/>
          <w:b/>
          <w:kern w:val="0"/>
          <w:sz w:val="21"/>
          <w:szCs w:val="21"/>
          <w:highlight w:val="none"/>
        </w:rPr>
        <w:t>.</w:t>
      </w:r>
      <w:r>
        <w:rPr>
          <w:rFonts w:hint="eastAsia" w:ascii="宋体" w:hAnsi="宋体" w:eastAsia="宋体" w:cs="宋体"/>
          <w:b/>
          <w:sz w:val="21"/>
          <w:szCs w:val="21"/>
          <w:highlight w:val="none"/>
        </w:rPr>
        <w:t>响应文件的组成、效力</w:t>
      </w:r>
    </w:p>
    <w:p w14:paraId="0F569C5B">
      <w:pPr>
        <w:keepNext w:val="0"/>
        <w:keepLines w:val="0"/>
        <w:pageBreakBefore w:val="0"/>
        <w:kinsoku/>
        <w:wordWrap/>
        <w:overflowPunct/>
        <w:topLinePunct w:val="0"/>
        <w:autoSpaceDE/>
        <w:autoSpaceDN/>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（1）本项目实行电子投标，供应商应准备电子响应文件，本项目线下无需提供任何备份响应文件。电子响应文件，按政采云平台项目采购--电子招投标操作指南及本磋商文件要求编制。</w:t>
      </w:r>
    </w:p>
    <w:p w14:paraId="11AFD49D">
      <w:pPr>
        <w:keepNext w:val="0"/>
        <w:keepLines w:val="0"/>
        <w:pageBreakBefore w:val="0"/>
        <w:kinsoku/>
        <w:wordWrap/>
        <w:overflowPunct/>
        <w:topLinePunct w:val="0"/>
        <w:autoSpaceDE/>
        <w:autoSpaceDN/>
        <w:bidi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（2）未在</w:t>
      </w:r>
      <w:r>
        <w:rPr>
          <w:rFonts w:hint="eastAsia" w:ascii="宋体" w:hAnsi="宋体" w:eastAsia="宋体" w:cs="宋体"/>
          <w:kern w:val="0"/>
          <w:sz w:val="21"/>
          <w:szCs w:val="21"/>
          <w:highlight w:val="none"/>
          <w:u w:val="single"/>
        </w:rPr>
        <w:t>“政府采购云平台”</w:t>
      </w:r>
      <w:r>
        <w:rPr>
          <w:rFonts w:hint="eastAsia" w:ascii="宋体" w:hAnsi="宋体" w:eastAsia="宋体" w:cs="宋体"/>
          <w:sz w:val="21"/>
          <w:szCs w:val="21"/>
          <w:highlight w:val="none"/>
          <w:u w:val="single"/>
        </w:rPr>
        <w:t>传输递交电子响应文件的，投标无效。</w:t>
      </w:r>
    </w:p>
    <w:p w14:paraId="2D0EFD14">
      <w:pPr>
        <w:keepNext w:val="0"/>
        <w:keepLines w:val="0"/>
        <w:pageBreakBefore w:val="0"/>
        <w:kinsoku/>
        <w:wordWrap/>
        <w:overflowPunct/>
        <w:topLinePunct w:val="0"/>
        <w:autoSpaceDE/>
        <w:autoSpaceDN/>
        <w:bidi w:val="0"/>
        <w:spacing w:line="420" w:lineRule="exact"/>
        <w:ind w:firstLine="422" w:firstLineChars="200"/>
        <w:textAlignment w:val="auto"/>
        <w:outlineLvl w:val="9"/>
        <w:rPr>
          <w:rFonts w:hint="eastAsia" w:ascii="宋体" w:hAnsi="宋体" w:eastAsia="宋体" w:cs="宋体"/>
          <w:sz w:val="21"/>
          <w:szCs w:val="21"/>
          <w:highlight w:val="none"/>
        </w:rPr>
      </w:pPr>
      <w:r>
        <w:rPr>
          <w:rFonts w:hint="eastAsia" w:ascii="宋体" w:hAnsi="宋体" w:eastAsia="宋体" w:cs="宋体"/>
          <w:b/>
          <w:sz w:val="21"/>
          <w:szCs w:val="21"/>
          <w:highlight w:val="none"/>
        </w:rPr>
        <w:t>8.投标截止时间及电子响应文件的递交</w:t>
      </w:r>
    </w:p>
    <w:p w14:paraId="4EF0BF7E">
      <w:pPr>
        <w:keepNext w:val="0"/>
        <w:keepLines w:val="0"/>
        <w:pageBreakBefore w:val="0"/>
        <w:kinsoku/>
        <w:wordWrap/>
        <w:overflowPunct/>
        <w:topLinePunct w:val="0"/>
        <w:autoSpaceDE/>
        <w:autoSpaceDN/>
        <w:bidi w:val="0"/>
        <w:spacing w:line="420" w:lineRule="exact"/>
        <w:ind w:firstLine="422" w:firstLineChars="200"/>
        <w:textAlignment w:val="auto"/>
        <w:outlineLvl w:val="9"/>
        <w:rPr>
          <w:rFonts w:hint="eastAsia" w:ascii="宋体" w:hAnsi="宋体" w:eastAsia="宋体" w:cs="宋体"/>
          <w:b/>
          <w:bCs/>
          <w:kern w:val="0"/>
          <w:sz w:val="21"/>
          <w:szCs w:val="21"/>
          <w:highlight w:val="none"/>
          <w:u w:val="single"/>
        </w:rPr>
      </w:pPr>
      <w:r>
        <w:rPr>
          <w:rFonts w:hint="eastAsia" w:ascii="宋体" w:hAnsi="宋体" w:eastAsia="宋体" w:cs="宋体"/>
          <w:b/>
          <w:bCs/>
          <w:color w:val="000000"/>
          <w:kern w:val="0"/>
          <w:sz w:val="21"/>
          <w:szCs w:val="21"/>
          <w:highlight w:val="none"/>
        </w:rPr>
        <w:t>电子响应文件</w:t>
      </w:r>
      <w:r>
        <w:rPr>
          <w:rFonts w:hint="eastAsia" w:ascii="宋体" w:hAnsi="宋体" w:eastAsia="宋体" w:cs="宋体"/>
          <w:b/>
          <w:color w:val="000000"/>
          <w:sz w:val="21"/>
          <w:szCs w:val="21"/>
          <w:highlight w:val="none"/>
        </w:rPr>
        <w:t>投标截止时间：</w:t>
      </w:r>
      <w:r>
        <w:rPr>
          <w:rFonts w:hint="eastAsia" w:ascii="宋体" w:hAnsi="宋体" w:eastAsia="宋体" w:cs="宋体"/>
          <w:b/>
          <w:color w:val="000000"/>
          <w:sz w:val="21"/>
          <w:szCs w:val="21"/>
          <w:highlight w:val="none"/>
          <w:lang w:eastAsia="zh-CN"/>
        </w:rPr>
        <w:t>2025年</w:t>
      </w:r>
      <w:r>
        <w:rPr>
          <w:rFonts w:hint="eastAsia" w:ascii="宋体" w:hAnsi="宋体" w:cs="宋体"/>
          <w:b/>
          <w:color w:val="000000"/>
          <w:sz w:val="21"/>
          <w:szCs w:val="21"/>
          <w:highlight w:val="none"/>
          <w:lang w:val="en-US" w:eastAsia="zh-CN"/>
        </w:rPr>
        <w:t>2</w:t>
      </w:r>
      <w:r>
        <w:rPr>
          <w:rFonts w:hint="eastAsia" w:ascii="宋体" w:hAnsi="宋体" w:eastAsia="宋体" w:cs="宋体"/>
          <w:b/>
          <w:color w:val="000000"/>
          <w:sz w:val="21"/>
          <w:szCs w:val="21"/>
          <w:highlight w:val="none"/>
        </w:rPr>
        <w:t>月</w:t>
      </w:r>
      <w:r>
        <w:rPr>
          <w:rFonts w:hint="eastAsia" w:ascii="宋体" w:hAnsi="宋体" w:cs="宋体"/>
          <w:b/>
          <w:color w:val="000000"/>
          <w:sz w:val="21"/>
          <w:szCs w:val="21"/>
          <w:highlight w:val="none"/>
          <w:lang w:val="en-US" w:eastAsia="zh-CN"/>
        </w:rPr>
        <w:t>19</w:t>
      </w:r>
      <w:r>
        <w:rPr>
          <w:rFonts w:hint="eastAsia" w:ascii="宋体" w:hAnsi="宋体" w:eastAsia="宋体" w:cs="宋体"/>
          <w:b/>
          <w:color w:val="000000"/>
          <w:sz w:val="21"/>
          <w:szCs w:val="21"/>
          <w:highlight w:val="none"/>
        </w:rPr>
        <w:t>日8</w:t>
      </w:r>
      <w:r>
        <w:rPr>
          <w:rFonts w:hint="eastAsia" w:ascii="宋体" w:hAnsi="宋体" w:eastAsia="宋体" w:cs="宋体"/>
          <w:b/>
          <w:color w:val="000000"/>
          <w:sz w:val="21"/>
          <w:szCs w:val="21"/>
          <w:highlight w:val="none"/>
          <w:lang w:eastAsia="zh-CN"/>
        </w:rPr>
        <w:t>时</w:t>
      </w:r>
      <w:r>
        <w:rPr>
          <w:rFonts w:hint="eastAsia" w:ascii="宋体" w:hAnsi="宋体" w:eastAsia="宋体" w:cs="宋体"/>
          <w:b/>
          <w:color w:val="000000"/>
          <w:sz w:val="21"/>
          <w:szCs w:val="21"/>
          <w:highlight w:val="none"/>
        </w:rPr>
        <w:t>30分00秒，</w:t>
      </w:r>
      <w:r>
        <w:rPr>
          <w:rFonts w:hint="eastAsia" w:ascii="宋体" w:hAnsi="宋体" w:eastAsia="宋体" w:cs="宋体"/>
          <w:color w:val="000000"/>
          <w:kern w:val="0"/>
          <w:sz w:val="21"/>
          <w:szCs w:val="21"/>
          <w:highlight w:val="none"/>
        </w:rPr>
        <w:t>供应商应于投标截止时间之前将电子响应文件上传到“政府采购云平台”</w:t>
      </w:r>
      <w:r>
        <w:rPr>
          <w:rFonts w:hint="eastAsia" w:ascii="宋体" w:hAnsi="宋体" w:eastAsia="宋体" w:cs="宋体"/>
          <w:kern w:val="0"/>
          <w:sz w:val="21"/>
          <w:szCs w:val="21"/>
          <w:highlight w:val="none"/>
        </w:rPr>
        <w:t>。</w:t>
      </w:r>
      <w:r>
        <w:rPr>
          <w:rFonts w:hint="eastAsia" w:ascii="宋体" w:hAnsi="宋体" w:eastAsia="宋体" w:cs="宋体"/>
          <w:b/>
          <w:bCs/>
          <w:kern w:val="0"/>
          <w:sz w:val="21"/>
          <w:szCs w:val="21"/>
          <w:highlight w:val="none"/>
          <w:u w:val="single"/>
        </w:rPr>
        <w:t>投标截止时间前未完成传输电子响应文件的</w:t>
      </w:r>
      <w:r>
        <w:rPr>
          <w:rFonts w:hint="eastAsia" w:ascii="宋体" w:hAnsi="宋体" w:eastAsia="宋体" w:cs="宋体"/>
          <w:b/>
          <w:bCs/>
          <w:sz w:val="21"/>
          <w:szCs w:val="21"/>
          <w:highlight w:val="none"/>
          <w:u w:val="single"/>
        </w:rPr>
        <w:t>，投标无效。</w:t>
      </w:r>
    </w:p>
    <w:p w14:paraId="326C8C75">
      <w:pPr>
        <w:keepNext w:val="0"/>
        <w:keepLines w:val="0"/>
        <w:pageBreakBefore w:val="0"/>
        <w:kinsoku/>
        <w:wordWrap/>
        <w:overflowPunct/>
        <w:topLinePunct w:val="0"/>
        <w:autoSpaceDE/>
        <w:autoSpaceDN/>
        <w:bidi w:val="0"/>
        <w:spacing w:line="420" w:lineRule="exact"/>
        <w:ind w:firstLine="422" w:firstLineChars="200"/>
        <w:textAlignment w:val="auto"/>
        <w:outlineLvl w:val="9"/>
        <w:rPr>
          <w:rFonts w:hint="eastAsia" w:ascii="宋体" w:hAnsi="宋体" w:eastAsia="宋体" w:cs="宋体"/>
          <w:b/>
          <w:sz w:val="21"/>
          <w:szCs w:val="21"/>
          <w:highlight w:val="none"/>
        </w:rPr>
      </w:pPr>
      <w:r>
        <w:rPr>
          <w:rFonts w:hint="eastAsia" w:ascii="宋体" w:hAnsi="宋体" w:eastAsia="宋体" w:cs="宋体"/>
          <w:b/>
          <w:color w:val="000000"/>
          <w:sz w:val="21"/>
          <w:szCs w:val="21"/>
          <w:highlight w:val="none"/>
        </w:rPr>
        <w:t>9.临海市公共资源交易</w:t>
      </w:r>
      <w:r>
        <w:rPr>
          <w:rFonts w:hint="eastAsia" w:ascii="宋体" w:hAnsi="宋体" w:eastAsia="宋体" w:cs="宋体"/>
          <w:b/>
          <w:sz w:val="21"/>
          <w:szCs w:val="21"/>
          <w:highlight w:val="none"/>
        </w:rPr>
        <w:t xml:space="preserve">办公管理系统及开评标期间出现网络故障或停电时的应急处理措施：      </w:t>
      </w:r>
    </w:p>
    <w:p w14:paraId="3EFB6035">
      <w:pPr>
        <w:keepNext w:val="0"/>
        <w:keepLines w:val="0"/>
        <w:pageBreakBefore w:val="0"/>
        <w:kinsoku/>
        <w:wordWrap/>
        <w:overflowPunct/>
        <w:topLinePunct w:val="0"/>
        <w:autoSpaceDE/>
        <w:autoSpaceDN/>
        <w:bidi w:val="0"/>
        <w:spacing w:line="42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（1）开评标期间出现网络故障或停电如短时间内（半天内）可以排除并能恢复正常使用的，为不耽误项目进度，招标人（代理机构）经项目行政监管部门批准后可宣布待故障排除后再进行正常开标活动；</w:t>
      </w:r>
    </w:p>
    <w:p w14:paraId="1338A090">
      <w:pPr>
        <w:keepNext w:val="0"/>
        <w:keepLines w:val="0"/>
        <w:pageBreakBefore w:val="0"/>
        <w:kinsoku/>
        <w:wordWrap/>
        <w:overflowPunct/>
        <w:topLinePunct w:val="0"/>
        <w:autoSpaceDE/>
        <w:autoSpaceDN/>
        <w:bidi w:val="0"/>
        <w:spacing w:line="42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17196E99">
      <w:pPr>
        <w:keepNext w:val="0"/>
        <w:keepLines w:val="0"/>
        <w:pageBreakBefore w:val="0"/>
        <w:kinsoku/>
        <w:wordWrap/>
        <w:overflowPunct/>
        <w:topLinePunct w:val="0"/>
        <w:autoSpaceDE/>
        <w:autoSpaceDN/>
        <w:bidi w:val="0"/>
        <w:spacing w:line="420" w:lineRule="exact"/>
        <w:ind w:firstLine="422"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10.开标</w:t>
      </w:r>
    </w:p>
    <w:p w14:paraId="52851362">
      <w:pPr>
        <w:keepNext w:val="0"/>
        <w:keepLines w:val="0"/>
        <w:pageBreakBefore w:val="0"/>
        <w:kinsoku/>
        <w:wordWrap/>
        <w:overflowPunct/>
        <w:topLinePunct w:val="0"/>
        <w:autoSpaceDE/>
        <w:autoSpaceDN/>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开标时间：</w:t>
      </w:r>
      <w:r>
        <w:rPr>
          <w:rFonts w:hint="eastAsia" w:ascii="宋体" w:hAnsi="宋体" w:eastAsia="宋体" w:cs="宋体"/>
          <w:b/>
          <w:sz w:val="21"/>
          <w:szCs w:val="21"/>
          <w:highlight w:val="none"/>
          <w:lang w:eastAsia="zh-CN"/>
        </w:rPr>
        <w:t>2025年</w:t>
      </w:r>
      <w:r>
        <w:rPr>
          <w:rFonts w:hint="eastAsia" w:ascii="宋体" w:hAnsi="宋体" w:cs="宋体"/>
          <w:b/>
          <w:sz w:val="21"/>
          <w:szCs w:val="21"/>
          <w:highlight w:val="none"/>
          <w:lang w:val="en-US" w:eastAsia="zh-CN"/>
        </w:rPr>
        <w:t>2</w:t>
      </w:r>
      <w:r>
        <w:rPr>
          <w:rFonts w:hint="eastAsia" w:ascii="宋体" w:hAnsi="宋体" w:eastAsia="宋体" w:cs="宋体"/>
          <w:b/>
          <w:sz w:val="21"/>
          <w:szCs w:val="21"/>
          <w:highlight w:val="none"/>
        </w:rPr>
        <w:t>月</w:t>
      </w:r>
      <w:r>
        <w:rPr>
          <w:rFonts w:hint="eastAsia" w:ascii="宋体" w:hAnsi="宋体" w:cs="宋体"/>
          <w:b/>
          <w:sz w:val="21"/>
          <w:szCs w:val="21"/>
          <w:highlight w:val="none"/>
          <w:lang w:val="en-US" w:eastAsia="zh-CN"/>
        </w:rPr>
        <w:t>19</w:t>
      </w:r>
      <w:r>
        <w:rPr>
          <w:rFonts w:hint="eastAsia" w:ascii="宋体" w:hAnsi="宋体" w:eastAsia="宋体" w:cs="宋体"/>
          <w:b/>
          <w:sz w:val="21"/>
          <w:szCs w:val="21"/>
          <w:highlight w:val="none"/>
        </w:rPr>
        <w:t>日8</w:t>
      </w:r>
      <w:r>
        <w:rPr>
          <w:rFonts w:hint="eastAsia" w:ascii="宋体" w:hAnsi="宋体" w:eastAsia="宋体" w:cs="宋体"/>
          <w:b/>
          <w:sz w:val="21"/>
          <w:szCs w:val="21"/>
          <w:highlight w:val="none"/>
          <w:lang w:eastAsia="zh-CN"/>
        </w:rPr>
        <w:t>时</w:t>
      </w:r>
      <w:r>
        <w:rPr>
          <w:rFonts w:hint="eastAsia" w:ascii="宋体" w:hAnsi="宋体" w:eastAsia="宋体" w:cs="宋体"/>
          <w:b/>
          <w:sz w:val="21"/>
          <w:szCs w:val="21"/>
          <w:highlight w:val="none"/>
        </w:rPr>
        <w:t>30</w:t>
      </w:r>
      <w:r>
        <w:rPr>
          <w:rFonts w:hint="eastAsia" w:ascii="宋体" w:hAnsi="宋体" w:eastAsia="宋体" w:cs="宋体"/>
          <w:b/>
          <w:sz w:val="21"/>
          <w:szCs w:val="21"/>
          <w:highlight w:val="none"/>
          <w:lang w:eastAsia="zh-CN"/>
        </w:rPr>
        <w:t>分</w:t>
      </w:r>
      <w:r>
        <w:rPr>
          <w:rFonts w:hint="eastAsia" w:ascii="宋体" w:hAnsi="宋体" w:eastAsia="宋体" w:cs="宋体"/>
          <w:sz w:val="21"/>
          <w:szCs w:val="21"/>
          <w:highlight w:val="none"/>
        </w:rPr>
        <w:t>。</w:t>
      </w:r>
    </w:p>
    <w:p w14:paraId="1CBFAB3F">
      <w:pPr>
        <w:keepNext w:val="0"/>
        <w:keepLines w:val="0"/>
        <w:pageBreakBefore w:val="0"/>
        <w:kinsoku/>
        <w:wordWrap/>
        <w:overflowPunct/>
        <w:topLinePunct w:val="0"/>
        <w:autoSpaceDE/>
        <w:autoSpaceDN/>
        <w:bidi w:val="0"/>
        <w:spacing w:line="42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rPr>
        <w:t>开标地点：“政府采购云平台”线上开标、线下直播开标室：临海市公共资源交易中心一楼</w:t>
      </w:r>
      <w:r>
        <w:rPr>
          <w:rFonts w:hint="eastAsia" w:ascii="宋体" w:hAnsi="宋体" w:cs="宋体"/>
          <w:sz w:val="21"/>
          <w:szCs w:val="21"/>
          <w:highlight w:val="none"/>
          <w:lang w:eastAsia="zh-CN"/>
        </w:rPr>
        <w:t>一</w:t>
      </w:r>
      <w:r>
        <w:rPr>
          <w:rFonts w:hint="eastAsia" w:ascii="宋体" w:hAnsi="宋体" w:eastAsia="宋体" w:cs="宋体"/>
          <w:sz w:val="21"/>
          <w:szCs w:val="21"/>
          <w:highlight w:val="none"/>
        </w:rPr>
        <w:t>号开标</w:t>
      </w:r>
      <w:r>
        <w:rPr>
          <w:rFonts w:hint="eastAsia" w:ascii="宋体" w:hAnsi="宋体" w:eastAsia="宋体" w:cs="宋体"/>
          <w:color w:val="000000" w:themeColor="text1"/>
          <w:sz w:val="21"/>
          <w:szCs w:val="21"/>
          <w:highlight w:val="none"/>
          <w14:textFill>
            <w14:solidFill>
              <w14:schemeClr w14:val="tx1"/>
            </w14:solidFill>
          </w14:textFill>
        </w:rPr>
        <w:t>室（临海市巾山中路18号，移动公司对面）</w:t>
      </w:r>
    </w:p>
    <w:p w14:paraId="0BFBDE4E">
      <w:pPr>
        <w:keepNext w:val="0"/>
        <w:keepLines w:val="0"/>
        <w:pageBreakBefore w:val="0"/>
        <w:kinsoku/>
        <w:wordWrap/>
        <w:overflowPunct/>
        <w:topLinePunct w:val="0"/>
        <w:autoSpaceDE/>
        <w:autoSpaceDN/>
        <w:bidi w:val="0"/>
        <w:spacing w:line="420" w:lineRule="exact"/>
        <w:ind w:firstLine="422" w:firstLineChars="200"/>
        <w:textAlignment w:val="auto"/>
        <w:outlineLvl w:val="9"/>
        <w:rPr>
          <w:rFonts w:hint="eastAsia" w:ascii="宋体" w:hAnsi="宋体" w:eastAsia="宋体" w:cs="宋体"/>
          <w:b/>
          <w:color w:val="000000"/>
          <w:sz w:val="21"/>
          <w:szCs w:val="21"/>
          <w:highlight w:val="none"/>
          <w:u w:val="single"/>
          <w:shd w:val="pct10" w:color="auto" w:fill="FFFFFF"/>
        </w:rPr>
      </w:pPr>
      <w:r>
        <w:rPr>
          <w:rFonts w:hint="eastAsia" w:ascii="宋体" w:hAnsi="宋体" w:eastAsia="宋体" w:cs="宋体"/>
          <w:b/>
          <w:sz w:val="21"/>
          <w:szCs w:val="21"/>
          <w:highlight w:val="none"/>
          <w:u w:val="single"/>
          <w:shd w:val="pct10" w:color="auto" w:fill="FFFFFF"/>
        </w:rPr>
        <w:t>开标时间后30分钟内（具体时间以政采云系统</w:t>
      </w:r>
      <w:bookmarkStart w:id="7" w:name="_Hlk59625364"/>
      <w:r>
        <w:rPr>
          <w:rFonts w:hint="eastAsia" w:ascii="宋体" w:hAnsi="宋体" w:eastAsia="宋体" w:cs="宋体"/>
          <w:b/>
          <w:sz w:val="21"/>
          <w:szCs w:val="21"/>
          <w:highlight w:val="none"/>
          <w:u w:val="single"/>
          <w:shd w:val="pct10" w:color="auto" w:fill="FFFFFF"/>
        </w:rPr>
        <w:t>显示的</w:t>
      </w:r>
      <w:bookmarkEnd w:id="7"/>
      <w:r>
        <w:rPr>
          <w:rFonts w:hint="eastAsia" w:ascii="宋体" w:hAnsi="宋体" w:eastAsia="宋体" w:cs="宋体"/>
          <w:b/>
          <w:sz w:val="21"/>
          <w:szCs w:val="21"/>
          <w:highlight w:val="none"/>
          <w:u w:val="single"/>
          <w:shd w:val="pct10" w:color="auto" w:fill="FFFFFF"/>
        </w:rPr>
        <w:t>解密截止时间为准），供应商须登录“政采云”平台，用“项目采购-开标评标”功能解密响应文件，供应商未按时解</w:t>
      </w:r>
      <w:r>
        <w:rPr>
          <w:rFonts w:hint="eastAsia" w:ascii="宋体" w:hAnsi="宋体" w:eastAsia="宋体" w:cs="宋体"/>
          <w:b/>
          <w:color w:val="000000"/>
          <w:sz w:val="21"/>
          <w:szCs w:val="21"/>
          <w:highlight w:val="none"/>
          <w:u w:val="single"/>
          <w:shd w:val="pct10" w:color="auto" w:fill="FFFFFF"/>
        </w:rPr>
        <w:t>密或解密失败的，其响应文件为无效标。</w:t>
      </w:r>
    </w:p>
    <w:p w14:paraId="68D766F8">
      <w:pPr>
        <w:keepNext w:val="0"/>
        <w:keepLines w:val="0"/>
        <w:pageBreakBefore w:val="0"/>
        <w:kinsoku/>
        <w:wordWrap/>
        <w:overflowPunct/>
        <w:topLinePunct w:val="0"/>
        <w:autoSpaceDE/>
        <w:autoSpaceDN/>
        <w:bidi w:val="0"/>
        <w:spacing w:line="420" w:lineRule="exact"/>
        <w:ind w:firstLine="422"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11.发布公告的媒介</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本次招标公告同时在</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"http://www.zjzfcg.gov.cn/new/" </w:instrText>
      </w:r>
      <w:r>
        <w:rPr>
          <w:rFonts w:hint="eastAsia" w:ascii="宋体" w:hAnsi="宋体" w:eastAsia="宋体" w:cs="宋体"/>
          <w:sz w:val="21"/>
          <w:szCs w:val="21"/>
          <w:highlight w:val="none"/>
        </w:rPr>
        <w:fldChar w:fldCharType="separate"/>
      </w:r>
      <w:r>
        <w:rPr>
          <w:rStyle w:val="56"/>
          <w:rFonts w:hint="eastAsia" w:ascii="宋体" w:hAnsi="宋体" w:eastAsia="宋体" w:cs="宋体"/>
          <w:color w:val="000000"/>
          <w:sz w:val="21"/>
          <w:szCs w:val="21"/>
          <w:highlight w:val="none"/>
        </w:rPr>
        <w:t>浙江省政府采购网</w:t>
      </w:r>
      <w:r>
        <w:rPr>
          <w:rStyle w:val="56"/>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t>、</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"http://www.lhzfcg.gov.cn" </w:instrText>
      </w:r>
      <w:r>
        <w:rPr>
          <w:rFonts w:hint="eastAsia" w:ascii="宋体" w:hAnsi="宋体" w:eastAsia="宋体" w:cs="宋体"/>
          <w:sz w:val="21"/>
          <w:szCs w:val="21"/>
          <w:highlight w:val="none"/>
        </w:rPr>
        <w:fldChar w:fldCharType="separate"/>
      </w:r>
      <w:r>
        <w:rPr>
          <w:rFonts w:hint="eastAsia" w:ascii="宋体" w:hAnsi="宋体" w:eastAsia="宋体" w:cs="宋体"/>
          <w:color w:val="000000"/>
          <w:sz w:val="21"/>
          <w:szCs w:val="21"/>
          <w:highlight w:val="none"/>
          <w:u w:val="single"/>
        </w:rPr>
        <w:t>临海市公共资源交易中心</w:t>
      </w:r>
      <w:r>
        <w:rPr>
          <w:rStyle w:val="56"/>
          <w:rFonts w:hint="eastAsia" w:ascii="宋体" w:hAnsi="宋体" w:eastAsia="宋体" w:cs="宋体"/>
          <w:color w:val="000000"/>
          <w:sz w:val="21"/>
          <w:szCs w:val="21"/>
          <w:highlight w:val="none"/>
        </w:rPr>
        <w:t>网</w:t>
      </w:r>
      <w:r>
        <w:rPr>
          <w:rStyle w:val="56"/>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t>上发布。</w:t>
      </w:r>
    </w:p>
    <w:p w14:paraId="4659134C">
      <w:pPr>
        <w:keepNext w:val="0"/>
        <w:keepLines w:val="0"/>
        <w:pageBreakBefore w:val="0"/>
        <w:kinsoku/>
        <w:wordWrap/>
        <w:overflowPunct/>
        <w:topLinePunct w:val="0"/>
        <w:autoSpaceDE/>
        <w:autoSpaceDN/>
        <w:bidi w:val="0"/>
        <w:spacing w:line="420" w:lineRule="exact"/>
        <w:ind w:firstLine="422" w:firstLineChars="200"/>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12</w:t>
      </w:r>
      <w:r>
        <w:rPr>
          <w:rFonts w:hint="eastAsia" w:ascii="宋体" w:hAnsi="宋体" w:eastAsia="宋体" w:cs="宋体"/>
          <w:b/>
          <w:color w:val="000000"/>
          <w:sz w:val="21"/>
          <w:szCs w:val="21"/>
          <w:highlight w:val="none"/>
          <w:lang w:val="en-US" w:eastAsia="zh-CN"/>
        </w:rPr>
        <w:t>.</w:t>
      </w:r>
      <w:r>
        <w:rPr>
          <w:rFonts w:hint="eastAsia" w:ascii="宋体" w:hAnsi="宋体" w:eastAsia="宋体" w:cs="宋体"/>
          <w:b/>
          <w:color w:val="000000"/>
          <w:sz w:val="21"/>
          <w:szCs w:val="21"/>
          <w:highlight w:val="none"/>
        </w:rPr>
        <w:t>其他事项</w:t>
      </w:r>
    </w:p>
    <w:p w14:paraId="2CF132EE">
      <w:pPr>
        <w:keepNext w:val="0"/>
        <w:keepLines w:val="0"/>
        <w:pageBreakBefore w:val="0"/>
        <w:kinsoku/>
        <w:wordWrap/>
        <w:overflowPunct/>
        <w:topLinePunct w:val="0"/>
        <w:autoSpaceDE/>
        <w:autoSpaceDN/>
        <w:bidi w:val="0"/>
        <w:spacing w:line="420" w:lineRule="exact"/>
        <w:ind w:firstLine="422" w:firstLineChars="200"/>
        <w:textAlignment w:val="auto"/>
        <w:outlineLvl w:val="9"/>
        <w:rPr>
          <w:rFonts w:hint="eastAsia" w:ascii="宋体" w:hAnsi="宋体" w:eastAsia="宋体" w:cs="宋体"/>
          <w:b/>
          <w:sz w:val="21"/>
          <w:szCs w:val="21"/>
          <w:highlight w:val="none"/>
          <w:u w:val="single"/>
          <w:shd w:val="pct10" w:color="auto" w:fill="FFFFFF"/>
        </w:rPr>
      </w:pPr>
      <w:r>
        <w:rPr>
          <w:rFonts w:hint="eastAsia" w:ascii="宋体" w:hAnsi="宋体" w:eastAsia="宋体" w:cs="宋体"/>
          <w:b/>
          <w:color w:val="000000"/>
          <w:sz w:val="21"/>
          <w:szCs w:val="21"/>
          <w:highlight w:val="none"/>
          <w:u w:val="single"/>
          <w:shd w:val="pct10" w:color="auto" w:fill="FFFFFF"/>
        </w:rPr>
        <w:t>（1）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议用谷歌浏览器，网络带宽不少于50兆，请勿用无线，以免出现卡顿现象；</w:t>
      </w:r>
      <w:r>
        <w:rPr>
          <w:rFonts w:hint="eastAsia" w:ascii="宋体" w:hAnsi="宋体" w:eastAsia="宋体" w:cs="宋体"/>
          <w:b/>
          <w:sz w:val="21"/>
          <w:szCs w:val="21"/>
          <w:highlight w:val="none"/>
          <w:u w:val="single"/>
          <w:shd w:val="pct10" w:color="auto" w:fill="FFFFFF"/>
        </w:rPr>
        <w:t>摄像头建议用中档及以上摄像头，以利于磋商时的画面质量；音箱请提前予以调试，以避免磋商时出现没有声音现象）。政采云视频会议系统目前不支持手机客户端。</w:t>
      </w:r>
    </w:p>
    <w:p w14:paraId="2787398D">
      <w:pPr>
        <w:keepNext w:val="0"/>
        <w:keepLines w:val="0"/>
        <w:pageBreakBefore w:val="0"/>
        <w:kinsoku/>
        <w:wordWrap/>
        <w:overflowPunct/>
        <w:topLinePunct w:val="0"/>
        <w:autoSpaceDE/>
        <w:autoSpaceDN/>
        <w:bidi w:val="0"/>
        <w:adjustRightInd w:val="0"/>
        <w:snapToGrid w:val="0"/>
        <w:spacing w:line="420" w:lineRule="exact"/>
        <w:ind w:firstLine="422" w:firstLineChars="200"/>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（2）除注明要求进口产品外,投标时进口产品比例不得超过50%；</w:t>
      </w:r>
    </w:p>
    <w:p w14:paraId="4F541DBA">
      <w:pPr>
        <w:keepNext w:val="0"/>
        <w:keepLines w:val="0"/>
        <w:pageBreakBefore w:val="0"/>
        <w:kinsoku/>
        <w:wordWrap/>
        <w:overflowPunct/>
        <w:topLinePunct w:val="0"/>
        <w:autoSpaceDE/>
        <w:autoSpaceDN/>
        <w:bidi w:val="0"/>
        <w:spacing w:line="420" w:lineRule="exact"/>
        <w:ind w:firstLine="422" w:firstLineChars="200"/>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sz w:val="21"/>
          <w:szCs w:val="21"/>
          <w:highlight w:val="none"/>
        </w:rPr>
        <w:t>（3</w:t>
      </w:r>
      <w:r>
        <w:rPr>
          <w:rFonts w:hint="eastAsia" w:ascii="宋体" w:hAnsi="宋体" w:eastAsia="宋体" w:cs="宋体"/>
          <w:b/>
          <w:color w:val="000000" w:themeColor="text1"/>
          <w:sz w:val="21"/>
          <w:szCs w:val="21"/>
          <w:highlight w:val="none"/>
          <w14:textFill>
            <w14:solidFill>
              <w14:schemeClr w14:val="tx1"/>
            </w14:solidFill>
          </w14:textFill>
        </w:rPr>
        <w:t>）根据《浙江省政府采购供应商注册及诚信管理暂行办法》浙财采监字【2009】28号文件，请各投标供应商及时办理浙江政府采购网“政府采购正式供应商”的注册手续。</w:t>
      </w:r>
    </w:p>
    <w:p w14:paraId="3467A7CA">
      <w:pPr>
        <w:keepNext w:val="0"/>
        <w:keepLines w:val="0"/>
        <w:pageBreakBefore w:val="0"/>
        <w:kinsoku/>
        <w:wordWrap/>
        <w:overflowPunct/>
        <w:topLinePunct w:val="0"/>
        <w:autoSpaceDE/>
        <w:autoSpaceDN/>
        <w:bidi w:val="0"/>
        <w:spacing w:line="420" w:lineRule="exact"/>
        <w:ind w:firstLine="422"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13</w:t>
      </w:r>
      <w:r>
        <w:rPr>
          <w:rFonts w:hint="eastAsia" w:ascii="宋体" w:hAnsi="宋体" w:eastAsia="宋体" w:cs="宋体"/>
          <w:b/>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联系方式</w:t>
      </w:r>
    </w:p>
    <w:p w14:paraId="685597E6">
      <w:pPr>
        <w:keepNext w:val="0"/>
        <w:keepLines w:val="0"/>
        <w:pageBreakBefore w:val="0"/>
        <w:kinsoku/>
        <w:wordWrap/>
        <w:overflowPunct/>
        <w:topLinePunct w:val="0"/>
        <w:autoSpaceDE/>
        <w:autoSpaceDN/>
        <w:bidi w:val="0"/>
        <w:spacing w:line="420" w:lineRule="exact"/>
        <w:ind w:firstLine="422" w:firstLineChars="20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（1）采购人信息</w:t>
      </w:r>
    </w:p>
    <w:p w14:paraId="4488DFC8">
      <w:pPr>
        <w:keepNext w:val="0"/>
        <w:keepLines w:val="0"/>
        <w:pageBreakBefore w:val="0"/>
        <w:kinsoku/>
        <w:wordWrap/>
        <w:overflowPunct/>
        <w:topLinePunct w:val="0"/>
        <w:autoSpaceDE/>
        <w:autoSpaceDN/>
        <w:bidi w:val="0"/>
        <w:spacing w:line="420" w:lineRule="exact"/>
        <w:ind w:firstLine="420" w:firstLineChars="200"/>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名称：临海市牛头山水库管理中心</w:t>
      </w:r>
    </w:p>
    <w:p w14:paraId="2C0A1F13">
      <w:pPr>
        <w:keepNext w:val="0"/>
        <w:keepLines w:val="0"/>
        <w:pageBreakBefore w:val="0"/>
        <w:kinsoku/>
        <w:wordWrap/>
        <w:overflowPunct/>
        <w:topLinePunct w:val="0"/>
        <w:autoSpaceDE/>
        <w:autoSpaceDN/>
        <w:bidi w:val="0"/>
        <w:spacing w:line="42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color w:val="000000"/>
          <w:sz w:val="21"/>
          <w:szCs w:val="21"/>
          <w:highlight w:val="none"/>
        </w:rPr>
        <w:t>地址：临海市邵家渡街道牛头山村</w:t>
      </w:r>
      <w:r>
        <w:rPr>
          <w:rFonts w:hint="eastAsia" w:ascii="宋体" w:hAnsi="宋体" w:eastAsia="宋体" w:cs="宋体"/>
          <w:bCs/>
          <w:sz w:val="21"/>
          <w:szCs w:val="21"/>
          <w:highlight w:val="none"/>
        </w:rPr>
        <w:t xml:space="preserve"> </w:t>
      </w:r>
    </w:p>
    <w:p w14:paraId="50A75108">
      <w:pPr>
        <w:keepNext w:val="0"/>
        <w:keepLines w:val="0"/>
        <w:pageBreakBefore w:val="0"/>
        <w:kinsoku/>
        <w:wordWrap/>
        <w:overflowPunct/>
        <w:topLinePunct w:val="0"/>
        <w:autoSpaceDE/>
        <w:autoSpaceDN/>
        <w:bidi w:val="0"/>
        <w:spacing w:line="42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项目联系人（询问）：</w:t>
      </w:r>
      <w:r>
        <w:rPr>
          <w:rFonts w:hint="eastAsia" w:ascii="宋体" w:hAnsi="宋体" w:eastAsia="宋体" w:cs="宋体"/>
          <w:bCs/>
          <w:sz w:val="21"/>
          <w:szCs w:val="21"/>
          <w:highlight w:val="none"/>
          <w:lang w:eastAsia="zh-CN"/>
        </w:rPr>
        <w:t>尹先生</w:t>
      </w:r>
      <w:r>
        <w:rPr>
          <w:rFonts w:hint="eastAsia" w:ascii="宋体" w:hAnsi="宋体" w:eastAsia="宋体" w:cs="宋体"/>
          <w:bCs/>
          <w:sz w:val="21"/>
          <w:szCs w:val="21"/>
          <w:highlight w:val="none"/>
        </w:rPr>
        <w:t xml:space="preserve"> </w:t>
      </w:r>
    </w:p>
    <w:p w14:paraId="6757D13A">
      <w:pPr>
        <w:keepNext w:val="0"/>
        <w:keepLines w:val="0"/>
        <w:pageBreakBefore w:val="0"/>
        <w:kinsoku/>
        <w:wordWrap/>
        <w:overflowPunct/>
        <w:topLinePunct w:val="0"/>
        <w:autoSpaceDE/>
        <w:autoSpaceDN/>
        <w:bidi w:val="0"/>
        <w:spacing w:line="42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项目联系方式：</w:t>
      </w:r>
      <w:r>
        <w:rPr>
          <w:rFonts w:hint="eastAsia" w:ascii="宋体" w:hAnsi="宋体" w:eastAsia="宋体" w:cs="宋体"/>
          <w:bCs/>
          <w:color w:val="000000"/>
          <w:sz w:val="21"/>
          <w:szCs w:val="21"/>
          <w:highlight w:val="none"/>
        </w:rPr>
        <w:t>0576-85631023</w:t>
      </w:r>
    </w:p>
    <w:p w14:paraId="29FED7C4">
      <w:pPr>
        <w:keepNext w:val="0"/>
        <w:keepLines w:val="0"/>
        <w:pageBreakBefore w:val="0"/>
        <w:kinsoku/>
        <w:wordWrap/>
        <w:overflowPunct/>
        <w:topLinePunct w:val="0"/>
        <w:autoSpaceDE/>
        <w:autoSpaceDN/>
        <w:bidi w:val="0"/>
        <w:spacing w:line="420" w:lineRule="exact"/>
        <w:ind w:firstLine="420" w:firstLineChars="200"/>
        <w:textAlignment w:val="auto"/>
        <w:outlineLvl w:val="9"/>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质疑联系人：汪</w:t>
      </w:r>
      <w:r>
        <w:rPr>
          <w:rFonts w:hint="eastAsia" w:ascii="宋体" w:hAnsi="宋体" w:cs="宋体"/>
          <w:bCs/>
          <w:sz w:val="21"/>
          <w:szCs w:val="21"/>
          <w:highlight w:val="none"/>
          <w:lang w:eastAsia="zh-CN"/>
        </w:rPr>
        <w:t>女士</w:t>
      </w:r>
    </w:p>
    <w:p w14:paraId="058DD5D8">
      <w:pPr>
        <w:keepNext w:val="0"/>
        <w:keepLines w:val="0"/>
        <w:pageBreakBefore w:val="0"/>
        <w:kinsoku/>
        <w:wordWrap/>
        <w:overflowPunct/>
        <w:topLinePunct w:val="0"/>
        <w:autoSpaceDE/>
        <w:autoSpaceDN/>
        <w:bidi w:val="0"/>
        <w:spacing w:line="420" w:lineRule="exact"/>
        <w:ind w:firstLine="420" w:firstLineChars="200"/>
        <w:textAlignment w:val="auto"/>
        <w:outlineLvl w:val="9"/>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rPr>
        <w:t>质疑联系方式：</w:t>
      </w:r>
      <w:r>
        <w:rPr>
          <w:rFonts w:hint="eastAsia" w:ascii="宋体" w:hAnsi="宋体" w:eastAsia="宋体" w:cs="宋体"/>
          <w:bCs/>
          <w:color w:val="000000"/>
          <w:sz w:val="21"/>
          <w:szCs w:val="21"/>
          <w:highlight w:val="none"/>
        </w:rPr>
        <w:t>0576-856310</w:t>
      </w:r>
      <w:r>
        <w:rPr>
          <w:rFonts w:hint="eastAsia" w:ascii="宋体" w:hAnsi="宋体" w:cs="宋体"/>
          <w:bCs/>
          <w:color w:val="000000"/>
          <w:sz w:val="21"/>
          <w:szCs w:val="21"/>
          <w:highlight w:val="none"/>
          <w:lang w:val="en-US" w:eastAsia="zh-CN"/>
        </w:rPr>
        <w:t>38</w:t>
      </w:r>
    </w:p>
    <w:p w14:paraId="284A088B">
      <w:pPr>
        <w:keepNext w:val="0"/>
        <w:keepLines w:val="0"/>
        <w:pageBreakBefore w:val="0"/>
        <w:kinsoku/>
        <w:wordWrap/>
        <w:overflowPunct/>
        <w:topLinePunct w:val="0"/>
        <w:autoSpaceDE/>
        <w:autoSpaceDN/>
        <w:bidi w:val="0"/>
        <w:spacing w:line="420" w:lineRule="exact"/>
        <w:ind w:firstLine="422" w:firstLineChars="200"/>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（2）采购代理机构信息</w:t>
      </w:r>
    </w:p>
    <w:p w14:paraId="3A4F39E0">
      <w:pPr>
        <w:keepNext w:val="0"/>
        <w:keepLines w:val="0"/>
        <w:pageBreakBefore w:val="0"/>
        <w:kinsoku/>
        <w:wordWrap/>
        <w:overflowPunct/>
        <w:topLinePunct w:val="0"/>
        <w:autoSpaceDE/>
        <w:autoSpaceDN/>
        <w:bidi w:val="0"/>
        <w:spacing w:line="42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名 称：建经投资咨询有限公司 </w:t>
      </w:r>
    </w:p>
    <w:p w14:paraId="65FA7EA9">
      <w:pPr>
        <w:keepNext w:val="0"/>
        <w:keepLines w:val="0"/>
        <w:pageBreakBefore w:val="0"/>
        <w:kinsoku/>
        <w:wordWrap/>
        <w:overflowPunct/>
        <w:topLinePunct w:val="0"/>
        <w:autoSpaceDE/>
        <w:autoSpaceDN/>
        <w:bidi w:val="0"/>
        <w:spacing w:line="42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地址: 浙江省临海市深甫西路51号</w:t>
      </w:r>
    </w:p>
    <w:p w14:paraId="148EEDE2">
      <w:pPr>
        <w:keepNext w:val="0"/>
        <w:keepLines w:val="0"/>
        <w:pageBreakBefore w:val="0"/>
        <w:kinsoku/>
        <w:wordWrap/>
        <w:overflowPunct/>
        <w:topLinePunct w:val="0"/>
        <w:autoSpaceDE/>
        <w:autoSpaceDN/>
        <w:bidi w:val="0"/>
        <w:spacing w:line="42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项目联系人（询问）：张女士 </w:t>
      </w:r>
    </w:p>
    <w:p w14:paraId="4FB353DB">
      <w:pPr>
        <w:keepNext w:val="0"/>
        <w:keepLines w:val="0"/>
        <w:pageBreakBefore w:val="0"/>
        <w:kinsoku/>
        <w:wordWrap/>
        <w:overflowPunct/>
        <w:topLinePunct w:val="0"/>
        <w:autoSpaceDE/>
        <w:autoSpaceDN/>
        <w:bidi w:val="0"/>
        <w:spacing w:line="42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项目联系方式：0576-85176275</w:t>
      </w:r>
    </w:p>
    <w:p w14:paraId="58BA0C8E">
      <w:pPr>
        <w:keepNext w:val="0"/>
        <w:keepLines w:val="0"/>
        <w:pageBreakBefore w:val="0"/>
        <w:kinsoku/>
        <w:wordWrap/>
        <w:overflowPunct/>
        <w:topLinePunct w:val="0"/>
        <w:autoSpaceDE/>
        <w:autoSpaceDN/>
        <w:bidi w:val="0"/>
        <w:spacing w:line="42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质疑联系人：潘先生</w:t>
      </w:r>
    </w:p>
    <w:p w14:paraId="28B55BD7">
      <w:pPr>
        <w:keepNext w:val="0"/>
        <w:keepLines w:val="0"/>
        <w:pageBreakBefore w:val="0"/>
        <w:kinsoku/>
        <w:wordWrap/>
        <w:overflowPunct/>
        <w:topLinePunct w:val="0"/>
        <w:autoSpaceDE/>
        <w:autoSpaceDN/>
        <w:bidi w:val="0"/>
        <w:spacing w:line="42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质疑联系方式：0576-85176275</w:t>
      </w:r>
    </w:p>
    <w:p w14:paraId="70C14786">
      <w:pPr>
        <w:keepNext w:val="0"/>
        <w:keepLines w:val="0"/>
        <w:pageBreakBefore w:val="0"/>
        <w:kinsoku/>
        <w:wordWrap/>
        <w:overflowPunct/>
        <w:topLinePunct w:val="0"/>
        <w:autoSpaceDE/>
        <w:autoSpaceDN/>
        <w:bidi w:val="0"/>
        <w:spacing w:line="420" w:lineRule="exact"/>
        <w:ind w:firstLine="404" w:firstLineChars="200"/>
        <w:textAlignment w:val="auto"/>
        <w:outlineLvl w:val="9"/>
        <w:rPr>
          <w:rFonts w:hint="eastAsia" w:ascii="宋体" w:hAnsi="宋体" w:eastAsia="宋体" w:cs="宋体"/>
          <w:color w:val="000000"/>
          <w:spacing w:val="-4"/>
          <w:sz w:val="21"/>
          <w:szCs w:val="21"/>
          <w:highlight w:val="none"/>
        </w:rPr>
      </w:pPr>
      <w:r>
        <w:rPr>
          <w:rFonts w:hint="eastAsia" w:ascii="宋体" w:hAnsi="宋体" w:eastAsia="宋体" w:cs="宋体"/>
          <w:color w:val="000000"/>
          <w:spacing w:val="-4"/>
          <w:sz w:val="21"/>
          <w:szCs w:val="21"/>
          <w:highlight w:val="none"/>
        </w:rPr>
        <w:t xml:space="preserve">电子邮箱:lh85176275@163.com </w:t>
      </w:r>
    </w:p>
    <w:p w14:paraId="7E39C57D">
      <w:pPr>
        <w:keepNext w:val="0"/>
        <w:keepLines w:val="0"/>
        <w:pageBreakBefore w:val="0"/>
        <w:kinsoku/>
        <w:wordWrap/>
        <w:overflowPunct/>
        <w:topLinePunct w:val="0"/>
        <w:autoSpaceDE/>
        <w:autoSpaceDN/>
        <w:bidi w:val="0"/>
        <w:spacing w:line="420" w:lineRule="exact"/>
        <w:ind w:firstLine="406" w:firstLineChars="200"/>
        <w:textAlignment w:val="auto"/>
        <w:outlineLvl w:val="9"/>
        <w:rPr>
          <w:rFonts w:hint="eastAsia" w:ascii="宋体" w:hAnsi="宋体" w:eastAsia="宋体" w:cs="宋体"/>
          <w:b/>
          <w:spacing w:val="-4"/>
          <w:sz w:val="21"/>
          <w:szCs w:val="21"/>
          <w:highlight w:val="none"/>
        </w:rPr>
      </w:pPr>
      <w:r>
        <w:rPr>
          <w:rFonts w:hint="eastAsia" w:ascii="宋体" w:hAnsi="宋体" w:eastAsia="宋体" w:cs="宋体"/>
          <w:b/>
          <w:spacing w:val="-4"/>
          <w:sz w:val="21"/>
          <w:szCs w:val="21"/>
          <w:highlight w:val="none"/>
        </w:rPr>
        <w:t>（3）同级政府采购监管机构信息</w:t>
      </w:r>
    </w:p>
    <w:p w14:paraId="4B11C107">
      <w:pPr>
        <w:keepNext w:val="0"/>
        <w:keepLines w:val="0"/>
        <w:pageBreakBefore w:val="0"/>
        <w:kinsoku/>
        <w:wordWrap/>
        <w:overflowPunct/>
        <w:topLinePunct w:val="0"/>
        <w:autoSpaceDE/>
        <w:autoSpaceDN/>
        <w:bidi w:val="0"/>
        <w:spacing w:line="420" w:lineRule="exact"/>
        <w:ind w:firstLine="404" w:firstLineChars="200"/>
        <w:textAlignment w:val="auto"/>
        <w:outlineLvl w:val="9"/>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 xml:space="preserve">名 称：临海市财政局                   </w:t>
      </w:r>
    </w:p>
    <w:p w14:paraId="58FE33B3">
      <w:pPr>
        <w:keepNext w:val="0"/>
        <w:keepLines w:val="0"/>
        <w:pageBreakBefore w:val="0"/>
        <w:kinsoku/>
        <w:wordWrap/>
        <w:overflowPunct/>
        <w:topLinePunct w:val="0"/>
        <w:autoSpaceDE/>
        <w:autoSpaceDN/>
        <w:bidi w:val="0"/>
        <w:spacing w:line="420" w:lineRule="exact"/>
        <w:ind w:firstLine="404" w:firstLineChars="200"/>
        <w:textAlignment w:val="auto"/>
        <w:outlineLvl w:val="9"/>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地 址：</w:t>
      </w:r>
      <w:r>
        <w:rPr>
          <w:rFonts w:hint="eastAsia" w:ascii="宋体" w:hAnsi="宋体" w:eastAsia="宋体" w:cs="宋体"/>
          <w:bCs/>
          <w:sz w:val="21"/>
          <w:szCs w:val="21"/>
          <w:highlight w:val="none"/>
        </w:rPr>
        <w:t>临海市巾山东路112号</w:t>
      </w:r>
      <w:r>
        <w:rPr>
          <w:rFonts w:hint="eastAsia" w:ascii="宋体" w:hAnsi="宋体" w:eastAsia="宋体" w:cs="宋体"/>
          <w:spacing w:val="-4"/>
          <w:sz w:val="21"/>
          <w:szCs w:val="21"/>
          <w:highlight w:val="none"/>
        </w:rPr>
        <w:t xml:space="preserve">   </w:t>
      </w:r>
    </w:p>
    <w:p w14:paraId="61B44096">
      <w:pPr>
        <w:keepNext w:val="0"/>
        <w:keepLines w:val="0"/>
        <w:pageBreakBefore w:val="0"/>
        <w:kinsoku/>
        <w:wordWrap/>
        <w:overflowPunct/>
        <w:topLinePunct w:val="0"/>
        <w:autoSpaceDE/>
        <w:autoSpaceDN/>
        <w:bidi w:val="0"/>
        <w:spacing w:line="420" w:lineRule="exact"/>
        <w:ind w:firstLine="404" w:firstLineChars="200"/>
        <w:textAlignment w:val="auto"/>
        <w:outlineLvl w:val="9"/>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联系人：政府采购监管科</w:t>
      </w:r>
    </w:p>
    <w:p w14:paraId="0F820887">
      <w:pPr>
        <w:keepNext w:val="0"/>
        <w:keepLines w:val="0"/>
        <w:pageBreakBefore w:val="0"/>
        <w:kinsoku/>
        <w:wordWrap/>
        <w:overflowPunct/>
        <w:topLinePunct w:val="0"/>
        <w:autoSpaceDE/>
        <w:autoSpaceDN/>
        <w:bidi w:val="0"/>
        <w:spacing w:line="420" w:lineRule="exact"/>
        <w:ind w:firstLine="404" w:firstLineChars="200"/>
        <w:textAlignment w:val="auto"/>
        <w:outlineLvl w:val="9"/>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 xml:space="preserve">联系电话：0576-85188034 </w:t>
      </w:r>
    </w:p>
    <w:p w14:paraId="41C44967">
      <w:pPr>
        <w:keepNext w:val="0"/>
        <w:keepLines w:val="0"/>
        <w:pageBreakBefore w:val="0"/>
        <w:kinsoku/>
        <w:wordWrap/>
        <w:overflowPunct/>
        <w:topLinePunct w:val="0"/>
        <w:autoSpaceDE/>
        <w:autoSpaceDN/>
        <w:bidi w:val="0"/>
        <w:spacing w:line="420" w:lineRule="exact"/>
        <w:ind w:firstLine="406" w:firstLineChars="200"/>
        <w:textAlignment w:val="auto"/>
        <w:outlineLvl w:val="9"/>
        <w:rPr>
          <w:rFonts w:hint="eastAsia" w:ascii="宋体" w:hAnsi="宋体" w:eastAsia="宋体" w:cs="宋体"/>
          <w:b/>
          <w:spacing w:val="-4"/>
          <w:sz w:val="21"/>
          <w:szCs w:val="21"/>
          <w:highlight w:val="none"/>
        </w:rPr>
      </w:pPr>
      <w:r>
        <w:rPr>
          <w:rFonts w:hint="eastAsia" w:ascii="宋体" w:hAnsi="宋体" w:eastAsia="宋体" w:cs="宋体"/>
          <w:b/>
          <w:spacing w:val="-4"/>
          <w:sz w:val="21"/>
          <w:szCs w:val="21"/>
          <w:highlight w:val="none"/>
        </w:rPr>
        <w:t>（4）政采云平台信息</w:t>
      </w:r>
    </w:p>
    <w:p w14:paraId="4484B1DE">
      <w:pPr>
        <w:keepNext w:val="0"/>
        <w:keepLines w:val="0"/>
        <w:pageBreakBefore w:val="0"/>
        <w:kinsoku/>
        <w:wordWrap/>
        <w:overflowPunct/>
        <w:topLinePunct w:val="0"/>
        <w:autoSpaceDE/>
        <w:autoSpaceDN/>
        <w:bidi w:val="0"/>
        <w:spacing w:line="420" w:lineRule="exact"/>
        <w:ind w:firstLine="404" w:firstLineChars="200"/>
        <w:textAlignment w:val="auto"/>
        <w:outlineLvl w:val="9"/>
        <w:rPr>
          <w:rFonts w:ascii="宋体" w:hAnsi="宋体"/>
          <w:color w:val="000000"/>
          <w:spacing w:val="-4"/>
          <w:sz w:val="24"/>
          <w:highlight w:val="none"/>
        </w:rPr>
      </w:pPr>
      <w:r>
        <w:rPr>
          <w:rFonts w:hint="eastAsia" w:ascii="宋体" w:hAnsi="宋体" w:eastAsia="宋体" w:cs="宋体"/>
          <w:spacing w:val="-4"/>
          <w:sz w:val="21"/>
          <w:szCs w:val="21"/>
          <w:highlight w:val="none"/>
        </w:rPr>
        <w:t>联系电话：95763</w:t>
      </w:r>
      <w:r>
        <w:rPr>
          <w:rFonts w:hint="eastAsia" w:ascii="宋体" w:hAnsi="宋体"/>
          <w:color w:val="FF0000"/>
          <w:spacing w:val="-4"/>
          <w:sz w:val="24"/>
          <w:highlight w:val="none"/>
        </w:rPr>
        <w:t xml:space="preserve"> </w:t>
      </w:r>
      <w:r>
        <w:rPr>
          <w:rFonts w:hint="eastAsia" w:ascii="宋体" w:hAnsi="宋体"/>
          <w:color w:val="000000"/>
          <w:spacing w:val="-4"/>
          <w:sz w:val="24"/>
          <w:highlight w:val="none"/>
        </w:rPr>
        <w:t xml:space="preserve">  </w:t>
      </w:r>
    </w:p>
    <w:p w14:paraId="4A8C8469">
      <w:pPr>
        <w:spacing w:line="400" w:lineRule="exact"/>
        <w:rPr>
          <w:rFonts w:ascii="宋体" w:hAnsi="宋体"/>
          <w:color w:val="000000"/>
          <w:spacing w:val="-4"/>
          <w:sz w:val="24"/>
          <w:highlight w:val="none"/>
        </w:rPr>
      </w:pPr>
    </w:p>
    <w:p w14:paraId="02E95E8E">
      <w:pPr>
        <w:rPr>
          <w:rFonts w:ascii="宋体" w:hAnsi="宋体"/>
          <w:b/>
          <w:color w:val="000000"/>
          <w:sz w:val="24"/>
          <w:highlight w:val="none"/>
        </w:rPr>
      </w:pPr>
      <w:r>
        <w:rPr>
          <w:rFonts w:ascii="宋体" w:hAnsi="宋体"/>
          <w:b/>
          <w:color w:val="000000"/>
          <w:sz w:val="24"/>
          <w:highlight w:val="none"/>
        </w:rPr>
        <w:br w:type="page"/>
      </w:r>
    </w:p>
    <w:p w14:paraId="72A4C3B9">
      <w:pPr>
        <w:keepNext w:val="0"/>
        <w:keepLines w:val="0"/>
        <w:pageBreakBefore w:val="0"/>
        <w:kinsoku/>
        <w:wordWrap/>
        <w:overflowPunct/>
        <w:topLinePunct w:val="0"/>
        <w:autoSpaceDE/>
        <w:autoSpaceDN/>
        <w:bidi w:val="0"/>
        <w:adjustRightInd/>
        <w:snapToGrid/>
        <w:spacing w:line="420" w:lineRule="exac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附件</w:t>
      </w:r>
    </w:p>
    <w:p w14:paraId="4A169116">
      <w:pPr>
        <w:keepNext w:val="0"/>
        <w:keepLines w:val="0"/>
        <w:pageBreakBefore w:val="0"/>
        <w:kinsoku/>
        <w:wordWrap/>
        <w:overflowPunct/>
        <w:topLinePunct w:val="0"/>
        <w:autoSpaceDE/>
        <w:autoSpaceDN/>
        <w:bidi w:val="0"/>
        <w:adjustRightInd/>
        <w:snapToGrid/>
        <w:spacing w:line="420" w:lineRule="exact"/>
        <w:ind w:firstLine="723" w:firstLineChars="300"/>
        <w:jc w:val="center"/>
        <w:outlineLvl w:val="9"/>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政府采购支持中小企业信用融资相关事项的通知</w:t>
      </w:r>
    </w:p>
    <w:p w14:paraId="48AB7306">
      <w:pPr>
        <w:keepNext w:val="0"/>
        <w:keepLines w:val="0"/>
        <w:pageBreakBefore w:val="0"/>
        <w:kinsoku/>
        <w:wordWrap/>
        <w:overflowPunct/>
        <w:topLinePunct w:val="0"/>
        <w:autoSpaceDE/>
        <w:autoSpaceDN/>
        <w:bidi w:val="0"/>
        <w:adjustRightInd/>
        <w:snapToGrid/>
        <w:spacing w:line="420" w:lineRule="exact"/>
        <w:ind w:firstLine="720" w:firstLineChars="300"/>
        <w:jc w:val="center"/>
        <w:outlineLvl w:val="9"/>
        <w:rPr>
          <w:rFonts w:hint="eastAsia" w:ascii="宋体" w:hAnsi="宋体" w:eastAsia="宋体" w:cs="宋体"/>
          <w:bCs/>
          <w:color w:val="000000" w:themeColor="text1"/>
          <w:sz w:val="24"/>
          <w:highlight w:val="none"/>
          <w14:textFill>
            <w14:solidFill>
              <w14:schemeClr w14:val="tx1"/>
            </w14:solidFill>
          </w14:textFill>
        </w:rPr>
      </w:pPr>
    </w:p>
    <w:p w14:paraId="7789F91A">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为了充分发挥政府采购政策功能,进一步支持和促进中小企业发展，临海市财政局向临海市金融（保险）系统发起了“政采贷”、“政采保”融资服务倡议，得到了全市16家银行、1家保险公司响应，供应商若有融资意向，可与以下银行（保险）联系人对接。</w:t>
      </w:r>
    </w:p>
    <w:p w14:paraId="7A029ECD">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政采保联系方式</w:t>
      </w:r>
    </w:p>
    <w:tbl>
      <w:tblPr>
        <w:tblStyle w:val="49"/>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1"/>
        <w:gridCol w:w="3499"/>
        <w:gridCol w:w="1060"/>
        <w:gridCol w:w="2450"/>
      </w:tblGrid>
      <w:tr w14:paraId="33E4F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1" w:type="dxa"/>
            <w:vAlign w:val="center"/>
          </w:tcPr>
          <w:p w14:paraId="7358E8EA">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阳光财产保险股份有限公司临海支公司</w:t>
            </w:r>
          </w:p>
        </w:tc>
        <w:tc>
          <w:tcPr>
            <w:tcW w:w="3499" w:type="dxa"/>
            <w:vAlign w:val="center"/>
          </w:tcPr>
          <w:p w14:paraId="0E0C31CE">
            <w:pPr>
              <w:keepNext w:val="0"/>
              <w:keepLines w:val="0"/>
              <w:pageBreakBefore w:val="0"/>
              <w:widowControl/>
              <w:kinsoku/>
              <w:wordWrap/>
              <w:overflowPunct/>
              <w:topLinePunct w:val="0"/>
              <w:autoSpaceDE/>
              <w:autoSpaceDN/>
              <w:bidi w:val="0"/>
              <w:adjustRightInd/>
              <w:snapToGrid/>
              <w:spacing w:line="420" w:lineRule="exact"/>
              <w:jc w:val="left"/>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合同（质量）履约按履约保证金年费率1%（1.5%），每单保函最低保险费为500元(300元)。</w:t>
            </w:r>
          </w:p>
        </w:tc>
        <w:tc>
          <w:tcPr>
            <w:tcW w:w="1060" w:type="dxa"/>
            <w:vAlign w:val="center"/>
          </w:tcPr>
          <w:p w14:paraId="27BB8554">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马李莉</w:t>
            </w:r>
          </w:p>
        </w:tc>
        <w:tc>
          <w:tcPr>
            <w:tcW w:w="2450" w:type="dxa"/>
            <w:vAlign w:val="center"/>
          </w:tcPr>
          <w:p w14:paraId="6B7FB7C6">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13586026113（微信同号）</w:t>
            </w:r>
          </w:p>
        </w:tc>
      </w:tr>
    </w:tbl>
    <w:p w14:paraId="66A3CC43">
      <w:pPr>
        <w:keepNext w:val="0"/>
        <w:keepLines w:val="0"/>
        <w:pageBreakBefore w:val="0"/>
        <w:kinsoku/>
        <w:wordWrap/>
        <w:overflowPunct/>
        <w:topLinePunct w:val="0"/>
        <w:autoSpaceDE/>
        <w:autoSpaceDN/>
        <w:bidi w:val="0"/>
        <w:adjustRightInd/>
        <w:snapToGrid/>
        <w:spacing w:line="420" w:lineRule="exact"/>
        <w:outlineLvl w:val="9"/>
        <w:rPr>
          <w:rFonts w:hint="eastAsia" w:ascii="宋体" w:hAnsi="宋体" w:eastAsia="宋体" w:cs="宋体"/>
          <w:b/>
          <w:color w:val="000000" w:themeColor="text1"/>
          <w:sz w:val="21"/>
          <w:szCs w:val="21"/>
          <w:highlight w:val="none"/>
          <w14:textFill>
            <w14:solidFill>
              <w14:schemeClr w14:val="tx1"/>
            </w14:solidFill>
          </w14:textFill>
        </w:rPr>
      </w:pPr>
    </w:p>
    <w:p w14:paraId="1C6A058E">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政采贷联系方式</w:t>
      </w:r>
    </w:p>
    <w:tbl>
      <w:tblPr>
        <w:tblStyle w:val="49"/>
        <w:tblW w:w="0" w:type="auto"/>
        <w:tblInd w:w="0" w:type="dxa"/>
        <w:tblLayout w:type="fixed"/>
        <w:tblCellMar>
          <w:top w:w="15" w:type="dxa"/>
          <w:left w:w="15" w:type="dxa"/>
          <w:bottom w:w="15" w:type="dxa"/>
          <w:right w:w="15" w:type="dxa"/>
        </w:tblCellMar>
      </w:tblPr>
      <w:tblGrid>
        <w:gridCol w:w="793"/>
        <w:gridCol w:w="1380"/>
        <w:gridCol w:w="2237"/>
        <w:gridCol w:w="1842"/>
        <w:gridCol w:w="2960"/>
      </w:tblGrid>
      <w:tr w14:paraId="70CA062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82CDE01">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37F15BF2">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6A2F12EE">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4B35CE35">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政采贷联系人</w:t>
            </w:r>
          </w:p>
        </w:tc>
        <w:tc>
          <w:tcPr>
            <w:tcW w:w="2960" w:type="dxa"/>
            <w:tcBorders>
              <w:top w:val="single" w:color="000000" w:sz="4" w:space="0"/>
              <w:left w:val="single" w:color="000000" w:sz="4" w:space="0"/>
              <w:bottom w:val="single" w:color="000000" w:sz="4" w:space="0"/>
              <w:right w:val="single" w:color="000000" w:sz="4" w:space="0"/>
            </w:tcBorders>
            <w:vAlign w:val="center"/>
          </w:tcPr>
          <w:p w14:paraId="626FA4FC">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联系电话</w:t>
            </w:r>
          </w:p>
        </w:tc>
      </w:tr>
      <w:tr w14:paraId="115A828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C5B148E">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569643BC">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EB73026">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3.8%起</w:t>
            </w:r>
          </w:p>
        </w:tc>
        <w:tc>
          <w:tcPr>
            <w:tcW w:w="1842" w:type="dxa"/>
            <w:tcBorders>
              <w:top w:val="single" w:color="000000" w:sz="4" w:space="0"/>
              <w:left w:val="single" w:color="000000" w:sz="4" w:space="0"/>
              <w:bottom w:val="single" w:color="000000" w:sz="4" w:space="0"/>
              <w:right w:val="single" w:color="000000" w:sz="4" w:space="0"/>
            </w:tcBorders>
          </w:tcPr>
          <w:p w14:paraId="3E598529">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朱菲菲</w:t>
            </w:r>
          </w:p>
        </w:tc>
        <w:tc>
          <w:tcPr>
            <w:tcW w:w="2960" w:type="dxa"/>
            <w:tcBorders>
              <w:top w:val="single" w:color="000000" w:sz="4" w:space="0"/>
              <w:left w:val="single" w:color="000000" w:sz="4" w:space="0"/>
              <w:bottom w:val="single" w:color="000000" w:sz="4" w:space="0"/>
              <w:right w:val="single" w:color="000000" w:sz="4" w:space="0"/>
            </w:tcBorders>
          </w:tcPr>
          <w:p w14:paraId="05A8B802">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13732333886</w:t>
            </w:r>
          </w:p>
        </w:tc>
      </w:tr>
      <w:tr w14:paraId="2F28AFC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4FFF47E0">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p>
        </w:tc>
        <w:tc>
          <w:tcPr>
            <w:tcW w:w="1380" w:type="dxa"/>
            <w:tcBorders>
              <w:top w:val="single" w:color="000000" w:sz="4" w:space="0"/>
              <w:left w:val="single" w:color="000000" w:sz="4" w:space="0"/>
              <w:bottom w:val="single" w:color="000000" w:sz="4" w:space="0"/>
              <w:right w:val="single" w:color="000000" w:sz="4" w:space="0"/>
            </w:tcBorders>
            <w:vAlign w:val="center"/>
          </w:tcPr>
          <w:p w14:paraId="6FBD9FA4">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3370845">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79A448AE">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刘军  </w:t>
            </w:r>
          </w:p>
        </w:tc>
        <w:tc>
          <w:tcPr>
            <w:tcW w:w="2960" w:type="dxa"/>
            <w:tcBorders>
              <w:top w:val="single" w:color="000000" w:sz="4" w:space="0"/>
              <w:left w:val="single" w:color="000000" w:sz="4" w:space="0"/>
              <w:bottom w:val="single" w:color="000000" w:sz="4" w:space="0"/>
              <w:right w:val="single" w:color="000000" w:sz="4" w:space="0"/>
            </w:tcBorders>
            <w:vAlign w:val="center"/>
          </w:tcPr>
          <w:p w14:paraId="31822AE9">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13606652552</w:t>
            </w:r>
          </w:p>
        </w:tc>
      </w:tr>
      <w:tr w14:paraId="4A8A3AE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A88E460">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w:t>
            </w:r>
          </w:p>
        </w:tc>
        <w:tc>
          <w:tcPr>
            <w:tcW w:w="1380" w:type="dxa"/>
            <w:tcBorders>
              <w:top w:val="single" w:color="000000" w:sz="4" w:space="0"/>
              <w:left w:val="single" w:color="000000" w:sz="4" w:space="0"/>
              <w:bottom w:val="single" w:color="000000" w:sz="4" w:space="0"/>
              <w:right w:val="single" w:color="000000" w:sz="4" w:space="0"/>
            </w:tcBorders>
            <w:vAlign w:val="center"/>
          </w:tcPr>
          <w:p w14:paraId="3922DDCF">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2B468792">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6389712">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钱玲红</w:t>
            </w:r>
          </w:p>
        </w:tc>
        <w:tc>
          <w:tcPr>
            <w:tcW w:w="2960" w:type="dxa"/>
            <w:tcBorders>
              <w:top w:val="single" w:color="000000" w:sz="4" w:space="0"/>
              <w:left w:val="single" w:color="000000" w:sz="4" w:space="0"/>
              <w:bottom w:val="single" w:color="000000" w:sz="4" w:space="0"/>
              <w:right w:val="single" w:color="000000" w:sz="4" w:space="0"/>
            </w:tcBorders>
            <w:vAlign w:val="center"/>
          </w:tcPr>
          <w:p w14:paraId="2FE2FA2F">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13666860933</w:t>
            </w:r>
          </w:p>
        </w:tc>
      </w:tr>
      <w:tr w14:paraId="4799E26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1B1A2A4">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w:t>
            </w:r>
          </w:p>
        </w:tc>
        <w:tc>
          <w:tcPr>
            <w:tcW w:w="1380" w:type="dxa"/>
            <w:tcBorders>
              <w:top w:val="single" w:color="000000" w:sz="4" w:space="0"/>
              <w:left w:val="single" w:color="000000" w:sz="4" w:space="0"/>
              <w:bottom w:val="single" w:color="000000" w:sz="4" w:space="0"/>
              <w:right w:val="single" w:color="000000" w:sz="4" w:space="0"/>
            </w:tcBorders>
            <w:vAlign w:val="center"/>
          </w:tcPr>
          <w:p w14:paraId="67B82FE1">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建设银行</w:t>
            </w:r>
          </w:p>
        </w:tc>
        <w:tc>
          <w:tcPr>
            <w:tcW w:w="2237" w:type="dxa"/>
            <w:tcBorders>
              <w:top w:val="single" w:color="000000" w:sz="4" w:space="0"/>
              <w:left w:val="single" w:color="000000" w:sz="4" w:space="0"/>
              <w:bottom w:val="single" w:color="000000" w:sz="4" w:space="0"/>
              <w:right w:val="single" w:color="000000" w:sz="4" w:space="0"/>
            </w:tcBorders>
          </w:tcPr>
          <w:p w14:paraId="1B4444B9">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3.8%起</w:t>
            </w:r>
          </w:p>
        </w:tc>
        <w:tc>
          <w:tcPr>
            <w:tcW w:w="1842" w:type="dxa"/>
            <w:tcBorders>
              <w:top w:val="single" w:color="000000" w:sz="4" w:space="0"/>
              <w:left w:val="single" w:color="000000" w:sz="4" w:space="0"/>
              <w:bottom w:val="single" w:color="000000" w:sz="4" w:space="0"/>
              <w:right w:val="single" w:color="000000" w:sz="4" w:space="0"/>
            </w:tcBorders>
          </w:tcPr>
          <w:p w14:paraId="273A988C">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金寅姿</w:t>
            </w:r>
          </w:p>
        </w:tc>
        <w:tc>
          <w:tcPr>
            <w:tcW w:w="2960" w:type="dxa"/>
            <w:tcBorders>
              <w:top w:val="single" w:color="000000" w:sz="4" w:space="0"/>
              <w:left w:val="single" w:color="000000" w:sz="4" w:space="0"/>
              <w:bottom w:val="single" w:color="000000" w:sz="4" w:space="0"/>
              <w:right w:val="single" w:color="000000" w:sz="4" w:space="0"/>
            </w:tcBorders>
          </w:tcPr>
          <w:p w14:paraId="00496171">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13575826932</w:t>
            </w:r>
          </w:p>
        </w:tc>
      </w:tr>
      <w:tr w14:paraId="2C86EC5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3E7EF35">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w:t>
            </w:r>
          </w:p>
        </w:tc>
        <w:tc>
          <w:tcPr>
            <w:tcW w:w="1380" w:type="dxa"/>
            <w:tcBorders>
              <w:top w:val="single" w:color="000000" w:sz="4" w:space="0"/>
              <w:left w:val="single" w:color="000000" w:sz="4" w:space="0"/>
              <w:bottom w:val="single" w:color="000000" w:sz="4" w:space="0"/>
              <w:right w:val="single" w:color="000000" w:sz="4" w:space="0"/>
            </w:tcBorders>
            <w:vAlign w:val="center"/>
          </w:tcPr>
          <w:p w14:paraId="15DCC4D2">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7110DD0">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75190ADD">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郑  强</w:t>
            </w:r>
          </w:p>
        </w:tc>
        <w:tc>
          <w:tcPr>
            <w:tcW w:w="2960" w:type="dxa"/>
            <w:tcBorders>
              <w:top w:val="single" w:color="000000" w:sz="4" w:space="0"/>
              <w:left w:val="single" w:color="000000" w:sz="4" w:space="0"/>
              <w:bottom w:val="single" w:color="000000" w:sz="4" w:space="0"/>
              <w:right w:val="single" w:color="000000" w:sz="4" w:space="0"/>
            </w:tcBorders>
            <w:vAlign w:val="center"/>
          </w:tcPr>
          <w:p w14:paraId="36212B95">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15988990003</w:t>
            </w:r>
          </w:p>
        </w:tc>
      </w:tr>
      <w:tr w14:paraId="4950A210">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46199837">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6</w:t>
            </w:r>
          </w:p>
        </w:tc>
        <w:tc>
          <w:tcPr>
            <w:tcW w:w="1380" w:type="dxa"/>
            <w:tcBorders>
              <w:top w:val="single" w:color="000000" w:sz="4" w:space="0"/>
              <w:left w:val="single" w:color="000000" w:sz="4" w:space="0"/>
              <w:bottom w:val="single" w:color="000000" w:sz="4" w:space="0"/>
              <w:right w:val="single" w:color="000000" w:sz="4" w:space="0"/>
            </w:tcBorders>
            <w:vAlign w:val="center"/>
          </w:tcPr>
          <w:p w14:paraId="69C228C1">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EF64B7F">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3.65%起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7380E70B">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方成纲</w:t>
            </w:r>
          </w:p>
        </w:tc>
        <w:tc>
          <w:tcPr>
            <w:tcW w:w="2960" w:type="dxa"/>
            <w:tcBorders>
              <w:top w:val="single" w:color="000000" w:sz="4" w:space="0"/>
              <w:left w:val="single" w:color="000000" w:sz="4" w:space="0"/>
              <w:bottom w:val="single" w:color="000000" w:sz="4" w:space="0"/>
              <w:right w:val="single" w:color="000000" w:sz="4" w:space="0"/>
            </w:tcBorders>
            <w:vAlign w:val="center"/>
          </w:tcPr>
          <w:p w14:paraId="22654688">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15267208988</w:t>
            </w:r>
          </w:p>
        </w:tc>
      </w:tr>
      <w:tr w14:paraId="624D26D1">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92A277D">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7</w:t>
            </w:r>
          </w:p>
        </w:tc>
        <w:tc>
          <w:tcPr>
            <w:tcW w:w="1380" w:type="dxa"/>
            <w:tcBorders>
              <w:top w:val="single" w:color="000000" w:sz="4" w:space="0"/>
              <w:left w:val="single" w:color="000000" w:sz="4" w:space="0"/>
              <w:bottom w:val="single" w:color="000000" w:sz="4" w:space="0"/>
              <w:right w:val="single" w:color="000000" w:sz="4" w:space="0"/>
            </w:tcBorders>
            <w:vAlign w:val="center"/>
          </w:tcPr>
          <w:p w14:paraId="36C3D4FE">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94B53F3">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7C8039C6">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何安青</w:t>
            </w:r>
          </w:p>
        </w:tc>
        <w:tc>
          <w:tcPr>
            <w:tcW w:w="2960" w:type="dxa"/>
            <w:tcBorders>
              <w:top w:val="single" w:color="000000" w:sz="4" w:space="0"/>
              <w:left w:val="single" w:color="000000" w:sz="4" w:space="0"/>
              <w:bottom w:val="single" w:color="000000" w:sz="4" w:space="0"/>
              <w:right w:val="single" w:color="000000" w:sz="4" w:space="0"/>
            </w:tcBorders>
            <w:vAlign w:val="center"/>
          </w:tcPr>
          <w:p w14:paraId="375C1DFC">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13586122727</w:t>
            </w:r>
          </w:p>
        </w:tc>
      </w:tr>
      <w:tr w14:paraId="5BDAC8DE">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65136D1">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8</w:t>
            </w:r>
          </w:p>
        </w:tc>
        <w:tc>
          <w:tcPr>
            <w:tcW w:w="1380" w:type="dxa"/>
            <w:tcBorders>
              <w:top w:val="single" w:color="000000" w:sz="4" w:space="0"/>
              <w:left w:val="single" w:color="000000" w:sz="4" w:space="0"/>
              <w:bottom w:val="single" w:color="000000" w:sz="4" w:space="0"/>
              <w:right w:val="single" w:color="000000" w:sz="4" w:space="0"/>
            </w:tcBorders>
            <w:vAlign w:val="center"/>
          </w:tcPr>
          <w:p w14:paraId="1DBB7E12">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28353400">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7B6779E1">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陈双双</w:t>
            </w:r>
          </w:p>
        </w:tc>
        <w:tc>
          <w:tcPr>
            <w:tcW w:w="2960" w:type="dxa"/>
            <w:tcBorders>
              <w:top w:val="single" w:color="000000" w:sz="4" w:space="0"/>
              <w:left w:val="single" w:color="000000" w:sz="4" w:space="0"/>
              <w:bottom w:val="single" w:color="000000" w:sz="4" w:space="0"/>
              <w:right w:val="single" w:color="000000" w:sz="4" w:space="0"/>
            </w:tcBorders>
            <w:vAlign w:val="center"/>
          </w:tcPr>
          <w:p w14:paraId="559728C4">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13666868989</w:t>
            </w:r>
          </w:p>
        </w:tc>
      </w:tr>
      <w:tr w14:paraId="33CB8050">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2EBB643">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9</w:t>
            </w:r>
          </w:p>
        </w:tc>
        <w:tc>
          <w:tcPr>
            <w:tcW w:w="1380" w:type="dxa"/>
            <w:tcBorders>
              <w:top w:val="single" w:color="000000" w:sz="4" w:space="0"/>
              <w:left w:val="single" w:color="000000" w:sz="4" w:space="0"/>
              <w:bottom w:val="single" w:color="000000" w:sz="4" w:space="0"/>
              <w:right w:val="single" w:color="000000" w:sz="4" w:space="0"/>
            </w:tcBorders>
            <w:vAlign w:val="center"/>
          </w:tcPr>
          <w:p w14:paraId="34B07AF5">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2959424B">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592652C">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金和平</w:t>
            </w:r>
          </w:p>
        </w:tc>
        <w:tc>
          <w:tcPr>
            <w:tcW w:w="2960" w:type="dxa"/>
            <w:tcBorders>
              <w:top w:val="single" w:color="000000" w:sz="4" w:space="0"/>
              <w:left w:val="single" w:color="000000" w:sz="4" w:space="0"/>
              <w:bottom w:val="single" w:color="000000" w:sz="4" w:space="0"/>
              <w:right w:val="single" w:color="000000" w:sz="4" w:space="0"/>
            </w:tcBorders>
            <w:vAlign w:val="center"/>
          </w:tcPr>
          <w:p w14:paraId="515A5879">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13705760213</w:t>
            </w:r>
          </w:p>
        </w:tc>
      </w:tr>
      <w:tr w14:paraId="6F946FC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07F5193">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10</w:t>
            </w:r>
          </w:p>
        </w:tc>
        <w:tc>
          <w:tcPr>
            <w:tcW w:w="1380" w:type="dxa"/>
            <w:tcBorders>
              <w:top w:val="single" w:color="000000" w:sz="4" w:space="0"/>
              <w:left w:val="single" w:color="000000" w:sz="4" w:space="0"/>
              <w:bottom w:val="single" w:color="000000" w:sz="4" w:space="0"/>
              <w:right w:val="single" w:color="000000" w:sz="4" w:space="0"/>
            </w:tcBorders>
            <w:vAlign w:val="center"/>
          </w:tcPr>
          <w:p w14:paraId="1653828D">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99948F9">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3.9%起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69E2CA60">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王玲敏</w:t>
            </w:r>
          </w:p>
        </w:tc>
        <w:tc>
          <w:tcPr>
            <w:tcW w:w="2960" w:type="dxa"/>
            <w:tcBorders>
              <w:top w:val="single" w:color="000000" w:sz="4" w:space="0"/>
              <w:left w:val="single" w:color="000000" w:sz="4" w:space="0"/>
              <w:bottom w:val="single" w:color="000000" w:sz="4" w:space="0"/>
              <w:right w:val="single" w:color="000000" w:sz="4" w:space="0"/>
            </w:tcBorders>
            <w:vAlign w:val="center"/>
          </w:tcPr>
          <w:p w14:paraId="4B6DDECA">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15068686860</w:t>
            </w:r>
          </w:p>
        </w:tc>
      </w:tr>
      <w:tr w14:paraId="701EF63B">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42E95FC">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11</w:t>
            </w:r>
          </w:p>
        </w:tc>
        <w:tc>
          <w:tcPr>
            <w:tcW w:w="1380" w:type="dxa"/>
            <w:tcBorders>
              <w:top w:val="single" w:color="000000" w:sz="4" w:space="0"/>
              <w:left w:val="single" w:color="000000" w:sz="4" w:space="0"/>
              <w:bottom w:val="single" w:color="000000" w:sz="4" w:space="0"/>
              <w:right w:val="single" w:color="000000" w:sz="4" w:space="0"/>
            </w:tcBorders>
            <w:vAlign w:val="center"/>
          </w:tcPr>
          <w:p w14:paraId="18887D20">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B2E0E52">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A235ABD">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叶丰恺</w:t>
            </w:r>
          </w:p>
        </w:tc>
        <w:tc>
          <w:tcPr>
            <w:tcW w:w="2960" w:type="dxa"/>
            <w:tcBorders>
              <w:top w:val="single" w:color="000000" w:sz="4" w:space="0"/>
              <w:left w:val="single" w:color="000000" w:sz="4" w:space="0"/>
              <w:bottom w:val="single" w:color="000000" w:sz="4" w:space="0"/>
              <w:right w:val="single" w:color="000000" w:sz="4" w:space="0"/>
            </w:tcBorders>
            <w:vAlign w:val="center"/>
          </w:tcPr>
          <w:p w14:paraId="19C6E016">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18657661866</w:t>
            </w:r>
          </w:p>
        </w:tc>
      </w:tr>
      <w:tr w14:paraId="35F9E999">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434E9F7C">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12</w:t>
            </w:r>
          </w:p>
        </w:tc>
        <w:tc>
          <w:tcPr>
            <w:tcW w:w="1380" w:type="dxa"/>
            <w:tcBorders>
              <w:top w:val="single" w:color="000000" w:sz="4" w:space="0"/>
              <w:left w:val="single" w:color="000000" w:sz="4" w:space="0"/>
              <w:bottom w:val="single" w:color="000000" w:sz="4" w:space="0"/>
              <w:right w:val="single" w:color="000000" w:sz="4" w:space="0"/>
            </w:tcBorders>
            <w:vAlign w:val="center"/>
          </w:tcPr>
          <w:p w14:paraId="1600E275">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D835A1F">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70C8243F">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黄梦雅</w:t>
            </w:r>
          </w:p>
        </w:tc>
        <w:tc>
          <w:tcPr>
            <w:tcW w:w="2960" w:type="dxa"/>
            <w:tcBorders>
              <w:top w:val="single" w:color="000000" w:sz="4" w:space="0"/>
              <w:left w:val="single" w:color="000000" w:sz="4" w:space="0"/>
              <w:bottom w:val="single" w:color="000000" w:sz="4" w:space="0"/>
              <w:right w:val="single" w:color="000000" w:sz="4" w:space="0"/>
            </w:tcBorders>
            <w:vAlign w:val="center"/>
          </w:tcPr>
          <w:p w14:paraId="301A1F14">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18906767388</w:t>
            </w:r>
          </w:p>
        </w:tc>
      </w:tr>
      <w:tr w14:paraId="5A79D33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23EBC22">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13</w:t>
            </w:r>
          </w:p>
        </w:tc>
        <w:tc>
          <w:tcPr>
            <w:tcW w:w="1380" w:type="dxa"/>
            <w:tcBorders>
              <w:top w:val="single" w:color="000000" w:sz="4" w:space="0"/>
              <w:left w:val="single" w:color="000000" w:sz="4" w:space="0"/>
              <w:bottom w:val="single" w:color="000000" w:sz="4" w:space="0"/>
              <w:right w:val="single" w:color="000000" w:sz="4" w:space="0"/>
            </w:tcBorders>
            <w:vAlign w:val="center"/>
          </w:tcPr>
          <w:p w14:paraId="45D283BC">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30FB9D3">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73195C09">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何宗富</w:t>
            </w:r>
          </w:p>
        </w:tc>
        <w:tc>
          <w:tcPr>
            <w:tcW w:w="2960" w:type="dxa"/>
            <w:tcBorders>
              <w:top w:val="single" w:color="000000" w:sz="4" w:space="0"/>
              <w:left w:val="single" w:color="000000" w:sz="4" w:space="0"/>
              <w:bottom w:val="single" w:color="000000" w:sz="4" w:space="0"/>
              <w:right w:val="single" w:color="000000" w:sz="4" w:space="0"/>
            </w:tcBorders>
            <w:vAlign w:val="center"/>
          </w:tcPr>
          <w:p w14:paraId="430AC4A8">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15967009253</w:t>
            </w:r>
          </w:p>
        </w:tc>
      </w:tr>
      <w:tr w14:paraId="76F3057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6FF7A97">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14</w:t>
            </w:r>
          </w:p>
        </w:tc>
        <w:tc>
          <w:tcPr>
            <w:tcW w:w="1380" w:type="dxa"/>
            <w:tcBorders>
              <w:top w:val="single" w:color="000000" w:sz="4" w:space="0"/>
              <w:left w:val="single" w:color="000000" w:sz="4" w:space="0"/>
              <w:bottom w:val="single" w:color="000000" w:sz="4" w:space="0"/>
              <w:right w:val="single" w:color="000000" w:sz="4" w:space="0"/>
            </w:tcBorders>
            <w:vAlign w:val="center"/>
          </w:tcPr>
          <w:p w14:paraId="47401723">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879949A">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F773129">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吴静静 </w:t>
            </w:r>
          </w:p>
        </w:tc>
        <w:tc>
          <w:tcPr>
            <w:tcW w:w="2960" w:type="dxa"/>
            <w:tcBorders>
              <w:top w:val="single" w:color="000000" w:sz="4" w:space="0"/>
              <w:left w:val="single" w:color="000000" w:sz="4" w:space="0"/>
              <w:bottom w:val="single" w:color="000000" w:sz="4" w:space="0"/>
              <w:right w:val="single" w:color="000000" w:sz="4" w:space="0"/>
            </w:tcBorders>
            <w:vAlign w:val="center"/>
          </w:tcPr>
          <w:p w14:paraId="0F59E9ED">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13606680050 </w:t>
            </w:r>
          </w:p>
        </w:tc>
      </w:tr>
      <w:tr w14:paraId="65B8BBEB">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303DE1B">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15</w:t>
            </w:r>
          </w:p>
        </w:tc>
        <w:tc>
          <w:tcPr>
            <w:tcW w:w="1380" w:type="dxa"/>
            <w:tcBorders>
              <w:top w:val="single" w:color="000000" w:sz="4" w:space="0"/>
              <w:left w:val="single" w:color="000000" w:sz="4" w:space="0"/>
              <w:bottom w:val="single" w:color="000000" w:sz="4" w:space="0"/>
              <w:right w:val="single" w:color="000000" w:sz="4" w:space="0"/>
            </w:tcBorders>
            <w:vAlign w:val="center"/>
          </w:tcPr>
          <w:p w14:paraId="1E569EFC">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7715E72">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16B2FA1">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王都旺</w:t>
            </w:r>
          </w:p>
        </w:tc>
        <w:tc>
          <w:tcPr>
            <w:tcW w:w="2960" w:type="dxa"/>
            <w:tcBorders>
              <w:top w:val="single" w:color="000000" w:sz="4" w:space="0"/>
              <w:left w:val="single" w:color="000000" w:sz="4" w:space="0"/>
              <w:bottom w:val="single" w:color="000000" w:sz="4" w:space="0"/>
              <w:right w:val="single" w:color="000000" w:sz="4" w:space="0"/>
            </w:tcBorders>
            <w:vAlign w:val="center"/>
          </w:tcPr>
          <w:p w14:paraId="1C45F7AF">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13676697833</w:t>
            </w:r>
          </w:p>
        </w:tc>
      </w:tr>
      <w:tr w14:paraId="7FC84097">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FAEDAAD">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16</w:t>
            </w:r>
          </w:p>
        </w:tc>
        <w:tc>
          <w:tcPr>
            <w:tcW w:w="1380" w:type="dxa"/>
            <w:tcBorders>
              <w:top w:val="single" w:color="000000" w:sz="4" w:space="0"/>
              <w:left w:val="single" w:color="000000" w:sz="4" w:space="0"/>
              <w:bottom w:val="single" w:color="000000" w:sz="4" w:space="0"/>
              <w:right w:val="single" w:color="000000" w:sz="4" w:space="0"/>
            </w:tcBorders>
            <w:vAlign w:val="center"/>
          </w:tcPr>
          <w:p w14:paraId="15F96E7F">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1CF04A3">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05FC799">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冯晶晶</w:t>
            </w:r>
          </w:p>
        </w:tc>
        <w:tc>
          <w:tcPr>
            <w:tcW w:w="2960" w:type="dxa"/>
            <w:tcBorders>
              <w:top w:val="single" w:color="000000" w:sz="4" w:space="0"/>
              <w:left w:val="single" w:color="000000" w:sz="4" w:space="0"/>
              <w:bottom w:val="single" w:color="000000" w:sz="4" w:space="0"/>
              <w:right w:val="single" w:color="000000" w:sz="4" w:space="0"/>
            </w:tcBorders>
            <w:vAlign w:val="center"/>
          </w:tcPr>
          <w:p w14:paraId="37DAF64D">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13736200193</w:t>
            </w:r>
          </w:p>
        </w:tc>
      </w:tr>
    </w:tbl>
    <w:p w14:paraId="6F28CD82">
      <w:pPr>
        <w:rPr>
          <w:rFonts w:ascii="宋体" w:hAnsi="宋体"/>
          <w:b/>
          <w:color w:val="00B050"/>
          <w:highlight w:val="none"/>
        </w:rPr>
      </w:pPr>
    </w:p>
    <w:p w14:paraId="0BA5F010">
      <w:pPr>
        <w:rPr>
          <w:rFonts w:ascii="宋体" w:hAnsi="宋体"/>
          <w:b/>
          <w:color w:val="00B050"/>
          <w:highlight w:val="none"/>
        </w:rPr>
      </w:pPr>
    </w:p>
    <w:p w14:paraId="4F0786E6">
      <w:pPr>
        <w:rPr>
          <w:rFonts w:ascii="宋体" w:hAnsi="宋体"/>
          <w:b/>
          <w:color w:val="00B050"/>
          <w:highlight w:val="none"/>
        </w:rPr>
      </w:pPr>
    </w:p>
    <w:p w14:paraId="375EAD97">
      <w:pPr>
        <w:keepNext w:val="0"/>
        <w:keepLines w:val="0"/>
        <w:pageBreakBefore w:val="0"/>
        <w:widowControl w:val="0"/>
        <w:kinsoku/>
        <w:wordWrap/>
        <w:overflowPunct/>
        <w:topLinePunct w:val="0"/>
        <w:autoSpaceDE/>
        <w:autoSpaceDN/>
        <w:bidi w:val="0"/>
        <w:spacing w:line="420" w:lineRule="exact"/>
        <w:jc w:val="center"/>
        <w:textAlignment w:val="auto"/>
        <w:outlineLvl w:val="0"/>
        <w:rPr>
          <w:rFonts w:ascii="宋体" w:hAnsi="宋体"/>
          <w:sz w:val="36"/>
          <w:szCs w:val="36"/>
          <w:highlight w:val="none"/>
        </w:rPr>
      </w:pPr>
      <w:r>
        <w:rPr>
          <w:rFonts w:ascii="宋体" w:hAnsi="宋体"/>
          <w:sz w:val="24"/>
          <w:highlight w:val="none"/>
        </w:rPr>
        <w:br w:type="page"/>
      </w:r>
      <w:bookmarkStart w:id="8" w:name="_Toc467749357"/>
      <w:bookmarkStart w:id="9" w:name="_Toc466534748"/>
      <w:bookmarkStart w:id="10" w:name="_Toc10209"/>
      <w:r>
        <w:rPr>
          <w:rFonts w:hint="eastAsia" w:ascii="宋体" w:hAnsi="宋体"/>
          <w:b/>
          <w:bCs/>
          <w:sz w:val="30"/>
          <w:szCs w:val="30"/>
          <w:highlight w:val="none"/>
        </w:rPr>
        <w:t>第二章</w:t>
      </w:r>
      <w:r>
        <w:rPr>
          <w:rFonts w:hint="eastAsia" w:ascii="宋体" w:hAnsi="宋体"/>
          <w:b/>
          <w:bCs/>
          <w:sz w:val="30"/>
          <w:szCs w:val="30"/>
          <w:highlight w:val="none"/>
          <w:lang w:val="en-US" w:eastAsia="zh-CN"/>
        </w:rPr>
        <w:t xml:space="preserve">  </w:t>
      </w:r>
      <w:r>
        <w:rPr>
          <w:rFonts w:hint="eastAsia" w:ascii="宋体" w:hAnsi="宋体"/>
          <w:b/>
          <w:bCs/>
          <w:sz w:val="30"/>
          <w:szCs w:val="30"/>
          <w:highlight w:val="none"/>
        </w:rPr>
        <w:t>采购内容、需求及</w:t>
      </w:r>
      <w:bookmarkEnd w:id="8"/>
      <w:bookmarkEnd w:id="9"/>
      <w:r>
        <w:rPr>
          <w:rFonts w:hint="eastAsia" w:ascii="宋体" w:hAnsi="宋体"/>
          <w:b/>
          <w:bCs/>
          <w:sz w:val="30"/>
          <w:szCs w:val="30"/>
          <w:highlight w:val="none"/>
        </w:rPr>
        <w:t>要求</w:t>
      </w:r>
      <w:bookmarkEnd w:id="10"/>
    </w:p>
    <w:p w14:paraId="0FE7AE3F">
      <w:pPr>
        <w:keepNext w:val="0"/>
        <w:keepLines w:val="0"/>
        <w:pageBreakBefore w:val="0"/>
        <w:widowControl w:val="0"/>
        <w:kinsoku/>
        <w:wordWrap/>
        <w:overflowPunct/>
        <w:topLinePunct w:val="0"/>
        <w:autoSpaceDE/>
        <w:autoSpaceDN/>
        <w:bidi w:val="0"/>
        <w:adjustRightInd/>
        <w:spacing w:line="420" w:lineRule="exact"/>
        <w:ind w:firstLine="422" w:firstLineChars="200"/>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一、项目概况 </w:t>
      </w:r>
    </w:p>
    <w:p w14:paraId="1CA8462D">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ind w:firstLine="420" w:firstLineChars="200"/>
        <w:textAlignment w:val="auto"/>
        <w:outlineLvl w:val="9"/>
        <w:rPr>
          <w:rFonts w:hint="eastAsia" w:ascii="宋体" w:hAnsi="宋体" w:eastAsia="宋体" w:cs="宋体"/>
          <w:bCs/>
          <w:kern w:val="24"/>
          <w:sz w:val="21"/>
          <w:szCs w:val="21"/>
          <w:highlight w:val="none"/>
        </w:rPr>
      </w:pPr>
      <w:r>
        <w:rPr>
          <w:rFonts w:hint="eastAsia" w:ascii="宋体" w:hAnsi="宋体" w:eastAsia="宋体" w:cs="宋体"/>
          <w:bCs/>
          <w:kern w:val="24"/>
          <w:sz w:val="21"/>
          <w:szCs w:val="21"/>
          <w:highlight w:val="none"/>
        </w:rPr>
        <w:t>本项目主要对临海市牛头山水库管理中心枢纽区、老干部活动室、龙潭坑管理用房、浙江临海红杉林省级湿地公园保护管理用房、滩溪林场管理用房、南岙及电厂共七处进行装修改造，总改造面积约5553.74平方米。</w:t>
      </w:r>
    </w:p>
    <w:p w14:paraId="336B4A4C">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ind w:firstLine="420" w:firstLineChars="200"/>
        <w:textAlignment w:val="auto"/>
        <w:outlineLvl w:val="9"/>
        <w:rPr>
          <w:rFonts w:hint="eastAsia" w:ascii="宋体" w:hAnsi="宋体" w:eastAsia="宋体" w:cs="宋体"/>
          <w:bCs/>
          <w:kern w:val="24"/>
          <w:sz w:val="21"/>
          <w:szCs w:val="21"/>
          <w:highlight w:val="none"/>
        </w:rPr>
      </w:pPr>
      <w:r>
        <w:rPr>
          <w:rFonts w:hint="eastAsia" w:ascii="宋体" w:hAnsi="宋体" w:eastAsia="宋体" w:cs="宋体"/>
          <w:bCs/>
          <w:kern w:val="24"/>
          <w:sz w:val="21"/>
          <w:szCs w:val="21"/>
          <w:highlight w:val="none"/>
        </w:rPr>
        <w:t>1.临海市牛头山水库管理中心枢纽区改造面积约2175.61平方米(含室外)，内容为办公楼监控室隔墙凿除后修复及</w:t>
      </w:r>
      <w:r>
        <w:rPr>
          <w:rFonts w:hint="eastAsia" w:ascii="宋体" w:hAnsi="宋体" w:eastAsia="宋体" w:cs="宋体"/>
          <w:bCs/>
          <w:kern w:val="24"/>
          <w:sz w:val="21"/>
          <w:szCs w:val="21"/>
          <w:highlight w:val="none"/>
          <w:lang w:val="en-US" w:eastAsia="zh-CN"/>
        </w:rPr>
        <w:t>L</w:t>
      </w:r>
      <w:r>
        <w:rPr>
          <w:rFonts w:hint="eastAsia" w:ascii="宋体" w:hAnsi="宋体" w:eastAsia="宋体" w:cs="宋体"/>
          <w:bCs/>
          <w:kern w:val="24"/>
          <w:sz w:val="21"/>
          <w:szCs w:val="21"/>
          <w:highlight w:val="none"/>
        </w:rPr>
        <w:t>CD 屏体移机，办公楼室外坡道天然大理石切割及</w:t>
      </w:r>
      <w:r>
        <w:rPr>
          <w:rFonts w:hint="eastAsia" w:ascii="宋体" w:hAnsi="宋体" w:eastAsia="宋体" w:cs="宋体"/>
          <w:bCs/>
          <w:kern w:val="24"/>
          <w:sz w:val="21"/>
          <w:szCs w:val="21"/>
          <w:highlight w:val="none"/>
          <w:lang w:val="en-US" w:eastAsia="zh-CN"/>
        </w:rPr>
        <w:t>修补</w:t>
      </w:r>
      <w:r>
        <w:rPr>
          <w:rFonts w:hint="eastAsia" w:ascii="宋体" w:hAnsi="宋体" w:eastAsia="宋体" w:cs="宋体"/>
          <w:bCs/>
          <w:kern w:val="24"/>
          <w:sz w:val="21"/>
          <w:szCs w:val="21"/>
          <w:highlight w:val="none"/>
        </w:rPr>
        <w:t>，</w:t>
      </w:r>
      <w:r>
        <w:rPr>
          <w:rFonts w:hint="eastAsia" w:ascii="宋体" w:hAnsi="宋体" w:eastAsia="宋体" w:cs="宋体"/>
          <w:bCs/>
          <w:kern w:val="24"/>
          <w:sz w:val="21"/>
          <w:szCs w:val="21"/>
          <w:highlight w:val="none"/>
          <w:lang w:val="en-US" w:eastAsia="zh-CN"/>
        </w:rPr>
        <w:t>左</w:t>
      </w:r>
      <w:r>
        <w:rPr>
          <w:rFonts w:hint="eastAsia" w:ascii="宋体" w:hAnsi="宋体" w:eastAsia="宋体" w:cs="宋体"/>
          <w:bCs/>
          <w:kern w:val="24"/>
          <w:sz w:val="21"/>
          <w:szCs w:val="21"/>
          <w:highlight w:val="none"/>
        </w:rPr>
        <w:t>坝公路边林地修复路边增设侧石，大山闸边上场地整平等:</w:t>
      </w:r>
    </w:p>
    <w:p w14:paraId="173BA449">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ind w:firstLine="420" w:firstLineChars="200"/>
        <w:textAlignment w:val="auto"/>
        <w:outlineLvl w:val="9"/>
        <w:rPr>
          <w:rFonts w:hint="eastAsia" w:ascii="宋体" w:hAnsi="宋体" w:eastAsia="宋体" w:cs="宋体"/>
          <w:bCs/>
          <w:kern w:val="24"/>
          <w:sz w:val="21"/>
          <w:szCs w:val="21"/>
          <w:highlight w:val="none"/>
          <w:lang w:eastAsia="zh-CN"/>
        </w:rPr>
      </w:pPr>
      <w:r>
        <w:rPr>
          <w:rFonts w:hint="eastAsia" w:ascii="宋体" w:hAnsi="宋体" w:eastAsia="宋体" w:cs="宋体"/>
          <w:bCs/>
          <w:kern w:val="24"/>
          <w:sz w:val="21"/>
          <w:szCs w:val="21"/>
          <w:highlight w:val="none"/>
        </w:rPr>
        <w:t>2.老干部活动室改造面积约239.40平方米，内容为一楼增设投影灯，二楼部分墙体拆除，地板、墙体、水电修复及卫生间改造等</w:t>
      </w:r>
      <w:r>
        <w:rPr>
          <w:rFonts w:hint="eastAsia" w:ascii="宋体" w:hAnsi="宋体" w:eastAsia="宋体" w:cs="宋体"/>
          <w:bCs/>
          <w:kern w:val="24"/>
          <w:sz w:val="21"/>
          <w:szCs w:val="21"/>
          <w:highlight w:val="none"/>
          <w:lang w:eastAsia="zh-CN"/>
        </w:rPr>
        <w:t>；</w:t>
      </w:r>
    </w:p>
    <w:p w14:paraId="141B0ECC">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ind w:firstLine="420" w:firstLineChars="200"/>
        <w:textAlignment w:val="auto"/>
        <w:outlineLvl w:val="9"/>
        <w:rPr>
          <w:rFonts w:hint="eastAsia" w:ascii="宋体" w:hAnsi="宋体" w:eastAsia="宋体" w:cs="宋体"/>
          <w:bCs/>
          <w:kern w:val="24"/>
          <w:sz w:val="21"/>
          <w:szCs w:val="21"/>
          <w:highlight w:val="none"/>
          <w:lang w:eastAsia="zh-CN"/>
        </w:rPr>
      </w:pPr>
      <w:r>
        <w:rPr>
          <w:rFonts w:hint="eastAsia" w:ascii="宋体" w:hAnsi="宋体" w:eastAsia="宋体" w:cs="宋体"/>
          <w:bCs/>
          <w:kern w:val="24"/>
          <w:sz w:val="21"/>
          <w:szCs w:val="21"/>
          <w:highlight w:val="none"/>
        </w:rPr>
        <w:t>3.龙潭坑管理用房改造面积约20.10平方米,内容为房屋墙面加固、地面、天棚改造等</w:t>
      </w:r>
      <w:r>
        <w:rPr>
          <w:rFonts w:hint="eastAsia" w:ascii="宋体" w:hAnsi="宋体" w:eastAsia="宋体" w:cs="宋体"/>
          <w:bCs/>
          <w:kern w:val="24"/>
          <w:sz w:val="21"/>
          <w:szCs w:val="21"/>
          <w:highlight w:val="none"/>
          <w:lang w:eastAsia="zh-CN"/>
        </w:rPr>
        <w:t>；</w:t>
      </w:r>
    </w:p>
    <w:p w14:paraId="1DEF6E18">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ind w:firstLine="420" w:firstLineChars="200"/>
        <w:textAlignment w:val="auto"/>
        <w:outlineLvl w:val="9"/>
        <w:rPr>
          <w:rFonts w:hint="eastAsia" w:ascii="宋体" w:hAnsi="宋体" w:eastAsia="宋体" w:cs="宋体"/>
          <w:bCs/>
          <w:kern w:val="24"/>
          <w:sz w:val="21"/>
          <w:szCs w:val="21"/>
          <w:highlight w:val="none"/>
          <w:lang w:eastAsia="zh-CN"/>
        </w:rPr>
      </w:pPr>
      <w:r>
        <w:rPr>
          <w:rFonts w:hint="eastAsia" w:ascii="宋体" w:hAnsi="宋体" w:eastAsia="宋体" w:cs="宋体"/>
          <w:bCs/>
          <w:kern w:val="24"/>
          <w:sz w:val="21"/>
          <w:szCs w:val="21"/>
          <w:highlight w:val="none"/>
        </w:rPr>
        <w:t>4.浙江临海红杉林省级湿地公园保护管理用房改造面积约86.40 平方米，内容为房屋一、二层室外走廊原楼梯钢栏杆拆除后增设钢化玻璃棚，会议室外增设隐藏式地漏及部分窗台和墙体改造修复等</w:t>
      </w:r>
      <w:r>
        <w:rPr>
          <w:rFonts w:hint="eastAsia" w:ascii="宋体" w:hAnsi="宋体" w:eastAsia="宋体" w:cs="宋体"/>
          <w:bCs/>
          <w:kern w:val="24"/>
          <w:sz w:val="21"/>
          <w:szCs w:val="21"/>
          <w:highlight w:val="none"/>
          <w:lang w:eastAsia="zh-CN"/>
        </w:rPr>
        <w:t>；</w:t>
      </w:r>
    </w:p>
    <w:p w14:paraId="4435C6B8">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ind w:firstLine="420" w:firstLineChars="200"/>
        <w:textAlignment w:val="auto"/>
        <w:outlineLvl w:val="9"/>
        <w:rPr>
          <w:rFonts w:hint="eastAsia" w:ascii="宋体" w:hAnsi="宋体" w:eastAsia="宋体" w:cs="宋体"/>
          <w:bCs/>
          <w:kern w:val="24"/>
          <w:sz w:val="21"/>
          <w:szCs w:val="21"/>
          <w:highlight w:val="none"/>
          <w:lang w:eastAsia="zh-CN"/>
        </w:rPr>
      </w:pPr>
      <w:r>
        <w:rPr>
          <w:rFonts w:hint="eastAsia" w:ascii="宋体" w:hAnsi="宋体" w:eastAsia="宋体" w:cs="宋体"/>
          <w:bCs/>
          <w:kern w:val="24"/>
          <w:sz w:val="21"/>
          <w:szCs w:val="21"/>
          <w:highlight w:val="none"/>
          <w:lang w:eastAsia="zh-CN"/>
        </w:rPr>
        <w:t>5.滩溪林场管理用房改造面积约2227.99平方米(含室外 )，内容为一层部分内墙、顶棚重新粉刷，屋面防水重做，卫生间门、吊顶拆除换新，仓库间新建墙后增设门窗，室内铺设地砖墙面贴资砖等，室外地面新做混凝土硬化处理等；</w:t>
      </w:r>
    </w:p>
    <w:p w14:paraId="67D3B1D6">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ind w:firstLine="420" w:firstLineChars="200"/>
        <w:textAlignment w:val="auto"/>
        <w:outlineLvl w:val="9"/>
        <w:rPr>
          <w:rFonts w:hint="eastAsia" w:ascii="宋体" w:hAnsi="宋体" w:eastAsia="宋体" w:cs="宋体"/>
          <w:bCs/>
          <w:kern w:val="24"/>
          <w:sz w:val="21"/>
          <w:szCs w:val="21"/>
          <w:highlight w:val="none"/>
          <w:lang w:eastAsia="zh-CN"/>
        </w:rPr>
      </w:pPr>
      <w:r>
        <w:rPr>
          <w:rFonts w:hint="eastAsia" w:ascii="宋体" w:hAnsi="宋体" w:eastAsia="宋体" w:cs="宋体"/>
          <w:bCs/>
          <w:kern w:val="24"/>
          <w:sz w:val="21"/>
          <w:szCs w:val="21"/>
          <w:highlight w:val="none"/>
          <w:lang w:eastAsia="zh-CN"/>
        </w:rPr>
        <w:t>6.南岙改造面积约600.00平方米(含室外)，内容为灶台重做、室外场地整平后铺瓜子片、大门口增设铁门、一楼部分门窗换新、部分墙体粉刷，老桥桥面板换新等；</w:t>
      </w:r>
    </w:p>
    <w:p w14:paraId="5F8CB58C">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outlineLvl w:val="9"/>
        <w:rPr>
          <w:rFonts w:hint="eastAsia" w:ascii="宋体" w:hAnsi="宋体" w:eastAsia="宋体" w:cs="宋体"/>
          <w:bCs/>
          <w:kern w:val="24"/>
          <w:sz w:val="21"/>
          <w:szCs w:val="21"/>
          <w:highlight w:val="none"/>
          <w:lang w:eastAsia="zh-CN"/>
        </w:rPr>
      </w:pPr>
      <w:r>
        <w:rPr>
          <w:rFonts w:hint="eastAsia" w:ascii="宋体" w:hAnsi="宋体" w:eastAsia="宋体" w:cs="宋体"/>
          <w:bCs/>
          <w:kern w:val="24"/>
          <w:sz w:val="21"/>
          <w:szCs w:val="21"/>
          <w:highlight w:val="none"/>
          <w:lang w:eastAsia="zh-CN"/>
        </w:rPr>
        <w:t>7.电厂改造面积约204.24平方米，内容为水轮机房、中控室、电缆室部分墙体重新粉刷、厂区栏杆及休息亭圆柱重新刷油漆、场地内碎石清理、原排水沟防水重做、排水沟靠山边表面硬化、新增1.8*1.8米不锈钢盖板、中控室屋顶铲除面层重做、检修车间屋顶防水重做等。</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7557"/>
      </w:tblGrid>
      <w:tr w14:paraId="13CC0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14:paraId="7821AB8A">
            <w:pPr>
              <w:keepNext w:val="0"/>
              <w:keepLines w:val="0"/>
              <w:pageBreakBefore w:val="0"/>
              <w:widowControl w:val="0"/>
              <w:kinsoku/>
              <w:wordWrap/>
              <w:overflowPunct/>
              <w:topLinePunct w:val="0"/>
              <w:autoSpaceDE/>
              <w:autoSpaceDN/>
              <w:bidi w:val="0"/>
              <w:adjustRightInd/>
              <w:spacing w:line="420" w:lineRule="exact"/>
              <w:jc w:val="center"/>
              <w:textAlignment w:val="auto"/>
              <w:outlineLvl w:val="9"/>
              <w:rPr>
                <w:rFonts w:hint="eastAsia" w:ascii="宋体" w:hAnsi="宋体" w:eastAsia="宋体" w:cs="宋体"/>
                <w:b/>
                <w:bCs w:val="0"/>
                <w:kern w:val="24"/>
                <w:sz w:val="21"/>
                <w:szCs w:val="21"/>
                <w:highlight w:val="none"/>
                <w:vertAlign w:val="baseline"/>
                <w:lang w:eastAsia="zh-CN"/>
              </w:rPr>
            </w:pPr>
            <w:r>
              <w:rPr>
                <w:rFonts w:hint="eastAsia" w:ascii="宋体" w:hAnsi="宋体" w:eastAsia="宋体" w:cs="宋体"/>
                <w:b/>
                <w:bCs w:val="0"/>
                <w:kern w:val="24"/>
                <w:sz w:val="21"/>
                <w:szCs w:val="21"/>
                <w:highlight w:val="none"/>
                <w:vertAlign w:val="baseline"/>
                <w:lang w:eastAsia="zh-CN"/>
              </w:rPr>
              <w:t>序号</w:t>
            </w:r>
          </w:p>
        </w:tc>
        <w:tc>
          <w:tcPr>
            <w:tcW w:w="7557" w:type="dxa"/>
          </w:tcPr>
          <w:p w14:paraId="44918444">
            <w:pPr>
              <w:keepNext w:val="0"/>
              <w:keepLines w:val="0"/>
              <w:pageBreakBefore w:val="0"/>
              <w:widowControl w:val="0"/>
              <w:kinsoku/>
              <w:wordWrap/>
              <w:overflowPunct/>
              <w:topLinePunct w:val="0"/>
              <w:autoSpaceDE/>
              <w:autoSpaceDN/>
              <w:bidi w:val="0"/>
              <w:adjustRightInd/>
              <w:spacing w:line="420" w:lineRule="exact"/>
              <w:ind w:firstLine="422" w:firstLineChars="200"/>
              <w:jc w:val="center"/>
              <w:textAlignment w:val="auto"/>
              <w:outlineLvl w:val="9"/>
              <w:rPr>
                <w:rFonts w:hint="eastAsia" w:ascii="宋体" w:hAnsi="宋体" w:eastAsia="宋体" w:cs="宋体"/>
                <w:b/>
                <w:bCs w:val="0"/>
                <w:kern w:val="24"/>
                <w:sz w:val="21"/>
                <w:szCs w:val="21"/>
                <w:highlight w:val="none"/>
                <w:vertAlign w:val="baseline"/>
                <w:lang w:eastAsia="zh-CN"/>
              </w:rPr>
            </w:pPr>
            <w:r>
              <w:rPr>
                <w:rFonts w:hint="eastAsia" w:ascii="宋体" w:hAnsi="宋体" w:eastAsia="宋体" w:cs="宋体"/>
                <w:b/>
                <w:bCs w:val="0"/>
                <w:kern w:val="24"/>
                <w:sz w:val="21"/>
                <w:szCs w:val="21"/>
                <w:highlight w:val="none"/>
                <w:vertAlign w:val="baseline"/>
                <w:lang w:eastAsia="zh-CN"/>
              </w:rPr>
              <w:t>项目名称</w:t>
            </w:r>
          </w:p>
        </w:tc>
      </w:tr>
      <w:tr w14:paraId="5725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14:paraId="0962FDBC">
            <w:pPr>
              <w:keepNext w:val="0"/>
              <w:keepLines w:val="0"/>
              <w:widowControl/>
              <w:suppressLineNumbers w:val="0"/>
              <w:jc w:val="center"/>
              <w:textAlignment w:val="center"/>
              <w:rPr>
                <w:rFonts w:hint="eastAsia" w:ascii="宋体" w:hAnsi="宋体" w:eastAsia="宋体" w:cs="宋体"/>
                <w:bCs/>
                <w:kern w:val="24"/>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7557" w:type="dxa"/>
            <w:vAlign w:val="center"/>
          </w:tcPr>
          <w:p w14:paraId="2B02DF7C">
            <w:pPr>
              <w:keepNext w:val="0"/>
              <w:keepLines w:val="0"/>
              <w:widowControl/>
              <w:suppressLineNumbers w:val="0"/>
              <w:jc w:val="left"/>
              <w:textAlignment w:val="center"/>
              <w:rPr>
                <w:rFonts w:hint="eastAsia" w:ascii="宋体" w:hAnsi="宋体" w:eastAsia="宋体" w:cs="宋体"/>
                <w:bCs/>
                <w:kern w:val="24"/>
                <w:sz w:val="21"/>
                <w:szCs w:val="21"/>
                <w:highlight w:val="none"/>
                <w:vertAlign w:val="baseline"/>
                <w:lang w:eastAsia="zh-CN"/>
              </w:rPr>
            </w:pPr>
            <w:r>
              <w:rPr>
                <w:rFonts w:hint="eastAsia" w:ascii="宋体" w:hAnsi="宋体" w:eastAsia="宋体" w:cs="宋体"/>
                <w:i w:val="0"/>
                <w:iCs w:val="0"/>
                <w:color w:val="000000"/>
                <w:kern w:val="0"/>
                <w:sz w:val="21"/>
                <w:szCs w:val="21"/>
                <w:highlight w:val="none"/>
                <w:u w:val="none"/>
                <w:lang w:val="en-US" w:eastAsia="zh-CN" w:bidi="ar"/>
              </w:rPr>
              <w:t>临海市牛头山水库管理中心枢纽区改造</w:t>
            </w:r>
          </w:p>
        </w:tc>
      </w:tr>
      <w:tr w14:paraId="4D28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14:paraId="2FE58135">
            <w:pPr>
              <w:keepNext w:val="0"/>
              <w:keepLines w:val="0"/>
              <w:widowControl/>
              <w:suppressLineNumbers w:val="0"/>
              <w:jc w:val="center"/>
              <w:textAlignment w:val="center"/>
              <w:rPr>
                <w:rFonts w:hint="eastAsia" w:ascii="宋体" w:hAnsi="宋体" w:eastAsia="宋体" w:cs="宋体"/>
                <w:bCs/>
                <w:kern w:val="24"/>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1.1</w:t>
            </w:r>
          </w:p>
        </w:tc>
        <w:tc>
          <w:tcPr>
            <w:tcW w:w="7557" w:type="dxa"/>
            <w:vAlign w:val="center"/>
          </w:tcPr>
          <w:p w14:paraId="01382AA8">
            <w:pPr>
              <w:keepNext w:val="0"/>
              <w:keepLines w:val="0"/>
              <w:widowControl/>
              <w:suppressLineNumbers w:val="0"/>
              <w:jc w:val="left"/>
              <w:textAlignment w:val="center"/>
              <w:rPr>
                <w:rFonts w:hint="eastAsia" w:ascii="宋体" w:hAnsi="宋体" w:eastAsia="宋体" w:cs="宋体"/>
                <w:bCs/>
                <w:kern w:val="24"/>
                <w:sz w:val="21"/>
                <w:szCs w:val="21"/>
                <w:highlight w:val="none"/>
                <w:vertAlign w:val="baseline"/>
                <w:lang w:eastAsia="zh-CN"/>
              </w:rPr>
            </w:pPr>
            <w:r>
              <w:rPr>
                <w:rFonts w:hint="eastAsia" w:ascii="宋体" w:hAnsi="宋体" w:eastAsia="宋体" w:cs="宋体"/>
                <w:i w:val="0"/>
                <w:iCs w:val="0"/>
                <w:color w:val="000000"/>
                <w:kern w:val="0"/>
                <w:sz w:val="21"/>
                <w:szCs w:val="21"/>
                <w:highlight w:val="none"/>
                <w:u w:val="none"/>
                <w:lang w:val="en-US" w:eastAsia="zh-CN" w:bidi="ar"/>
              </w:rPr>
              <w:t>房屋建筑与装饰</w:t>
            </w:r>
          </w:p>
        </w:tc>
      </w:tr>
      <w:tr w14:paraId="72CD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14:paraId="579E1D4E">
            <w:pPr>
              <w:keepNext w:val="0"/>
              <w:keepLines w:val="0"/>
              <w:widowControl/>
              <w:suppressLineNumbers w:val="0"/>
              <w:jc w:val="center"/>
              <w:textAlignment w:val="center"/>
              <w:rPr>
                <w:rFonts w:hint="eastAsia" w:ascii="宋体" w:hAnsi="宋体" w:eastAsia="宋体" w:cs="宋体"/>
                <w:bCs/>
                <w:kern w:val="24"/>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1.2</w:t>
            </w:r>
          </w:p>
        </w:tc>
        <w:tc>
          <w:tcPr>
            <w:tcW w:w="7557" w:type="dxa"/>
            <w:vAlign w:val="center"/>
          </w:tcPr>
          <w:p w14:paraId="7BDCD1AD">
            <w:pPr>
              <w:keepNext w:val="0"/>
              <w:keepLines w:val="0"/>
              <w:widowControl/>
              <w:suppressLineNumbers w:val="0"/>
              <w:jc w:val="left"/>
              <w:textAlignment w:val="center"/>
              <w:rPr>
                <w:rFonts w:hint="eastAsia" w:ascii="宋体" w:hAnsi="宋体" w:eastAsia="宋体" w:cs="宋体"/>
                <w:bCs/>
                <w:kern w:val="24"/>
                <w:sz w:val="21"/>
                <w:szCs w:val="21"/>
                <w:highlight w:val="none"/>
                <w:vertAlign w:val="baseline"/>
                <w:lang w:eastAsia="zh-CN"/>
              </w:rPr>
            </w:pPr>
            <w:r>
              <w:rPr>
                <w:rFonts w:hint="eastAsia" w:ascii="宋体" w:hAnsi="宋体" w:eastAsia="宋体" w:cs="宋体"/>
                <w:i w:val="0"/>
                <w:iCs w:val="0"/>
                <w:color w:val="000000"/>
                <w:kern w:val="0"/>
                <w:sz w:val="21"/>
                <w:szCs w:val="21"/>
                <w:highlight w:val="none"/>
                <w:u w:val="none"/>
                <w:lang w:val="en-US" w:eastAsia="zh-CN" w:bidi="ar"/>
              </w:rPr>
              <w:t>园林绿化工程</w:t>
            </w:r>
          </w:p>
        </w:tc>
      </w:tr>
      <w:tr w14:paraId="5CB1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14:paraId="73FDB320">
            <w:pPr>
              <w:keepNext w:val="0"/>
              <w:keepLines w:val="0"/>
              <w:widowControl/>
              <w:suppressLineNumbers w:val="0"/>
              <w:jc w:val="center"/>
              <w:textAlignment w:val="center"/>
              <w:rPr>
                <w:rFonts w:hint="eastAsia" w:ascii="宋体" w:hAnsi="宋体" w:eastAsia="宋体" w:cs="宋体"/>
                <w:bCs/>
                <w:kern w:val="24"/>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2</w:t>
            </w:r>
          </w:p>
        </w:tc>
        <w:tc>
          <w:tcPr>
            <w:tcW w:w="7557" w:type="dxa"/>
            <w:vAlign w:val="center"/>
          </w:tcPr>
          <w:p w14:paraId="7758BC5A">
            <w:pPr>
              <w:keepNext w:val="0"/>
              <w:keepLines w:val="0"/>
              <w:widowControl/>
              <w:suppressLineNumbers w:val="0"/>
              <w:jc w:val="left"/>
              <w:textAlignment w:val="center"/>
              <w:rPr>
                <w:rFonts w:hint="eastAsia" w:ascii="宋体" w:hAnsi="宋体" w:eastAsia="宋体" w:cs="宋体"/>
                <w:bCs/>
                <w:kern w:val="24"/>
                <w:sz w:val="21"/>
                <w:szCs w:val="21"/>
                <w:highlight w:val="none"/>
                <w:vertAlign w:val="baseline"/>
                <w:lang w:eastAsia="zh-CN"/>
              </w:rPr>
            </w:pPr>
            <w:r>
              <w:rPr>
                <w:rFonts w:hint="eastAsia" w:ascii="宋体" w:hAnsi="宋体" w:eastAsia="宋体" w:cs="宋体"/>
                <w:i w:val="0"/>
                <w:iCs w:val="0"/>
                <w:color w:val="000000"/>
                <w:kern w:val="0"/>
                <w:sz w:val="21"/>
                <w:szCs w:val="21"/>
                <w:highlight w:val="none"/>
                <w:u w:val="none"/>
                <w:lang w:val="en-US" w:eastAsia="zh-CN" w:bidi="ar"/>
              </w:rPr>
              <w:t>老干部活动中心维修改造项目</w:t>
            </w:r>
          </w:p>
        </w:tc>
      </w:tr>
      <w:tr w14:paraId="61E92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14:paraId="277410D4">
            <w:pPr>
              <w:keepNext w:val="0"/>
              <w:keepLines w:val="0"/>
              <w:widowControl/>
              <w:suppressLineNumbers w:val="0"/>
              <w:jc w:val="center"/>
              <w:textAlignment w:val="center"/>
              <w:rPr>
                <w:rFonts w:hint="eastAsia" w:ascii="宋体" w:hAnsi="宋体" w:eastAsia="宋体" w:cs="宋体"/>
                <w:bCs/>
                <w:kern w:val="24"/>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2.1</w:t>
            </w:r>
          </w:p>
        </w:tc>
        <w:tc>
          <w:tcPr>
            <w:tcW w:w="7557" w:type="dxa"/>
            <w:vAlign w:val="center"/>
          </w:tcPr>
          <w:p w14:paraId="63B83411">
            <w:pPr>
              <w:keepNext w:val="0"/>
              <w:keepLines w:val="0"/>
              <w:widowControl/>
              <w:suppressLineNumbers w:val="0"/>
              <w:jc w:val="left"/>
              <w:textAlignment w:val="center"/>
              <w:rPr>
                <w:rFonts w:hint="eastAsia" w:ascii="宋体" w:hAnsi="宋体" w:eastAsia="宋体" w:cs="宋体"/>
                <w:bCs/>
                <w:kern w:val="24"/>
                <w:sz w:val="21"/>
                <w:szCs w:val="21"/>
                <w:highlight w:val="none"/>
                <w:vertAlign w:val="baseline"/>
                <w:lang w:eastAsia="zh-CN"/>
              </w:rPr>
            </w:pPr>
            <w:r>
              <w:rPr>
                <w:rFonts w:hint="eastAsia" w:ascii="宋体" w:hAnsi="宋体" w:eastAsia="宋体" w:cs="宋体"/>
                <w:i w:val="0"/>
                <w:iCs w:val="0"/>
                <w:color w:val="000000"/>
                <w:kern w:val="0"/>
                <w:sz w:val="21"/>
                <w:szCs w:val="21"/>
                <w:highlight w:val="none"/>
                <w:u w:val="none"/>
                <w:lang w:val="en-US" w:eastAsia="zh-CN" w:bidi="ar"/>
              </w:rPr>
              <w:t>房屋建筑与装饰</w:t>
            </w:r>
          </w:p>
        </w:tc>
      </w:tr>
      <w:tr w14:paraId="6878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14:paraId="75C54E34">
            <w:pPr>
              <w:keepNext w:val="0"/>
              <w:keepLines w:val="0"/>
              <w:widowControl/>
              <w:suppressLineNumbers w:val="0"/>
              <w:jc w:val="center"/>
              <w:textAlignment w:val="center"/>
              <w:rPr>
                <w:rFonts w:hint="eastAsia" w:ascii="宋体" w:hAnsi="宋体" w:eastAsia="宋体" w:cs="宋体"/>
                <w:bCs/>
                <w:kern w:val="24"/>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2.2</w:t>
            </w:r>
          </w:p>
        </w:tc>
        <w:tc>
          <w:tcPr>
            <w:tcW w:w="7557" w:type="dxa"/>
            <w:vAlign w:val="center"/>
          </w:tcPr>
          <w:p w14:paraId="16CE965D">
            <w:pPr>
              <w:keepNext w:val="0"/>
              <w:keepLines w:val="0"/>
              <w:widowControl/>
              <w:suppressLineNumbers w:val="0"/>
              <w:jc w:val="left"/>
              <w:textAlignment w:val="center"/>
              <w:rPr>
                <w:rFonts w:hint="eastAsia" w:ascii="宋体" w:hAnsi="宋体" w:eastAsia="宋体" w:cs="宋体"/>
                <w:bCs/>
                <w:kern w:val="24"/>
                <w:sz w:val="21"/>
                <w:szCs w:val="21"/>
                <w:highlight w:val="none"/>
                <w:vertAlign w:val="baseline"/>
                <w:lang w:eastAsia="zh-CN"/>
              </w:rPr>
            </w:pPr>
            <w:r>
              <w:rPr>
                <w:rFonts w:hint="eastAsia" w:ascii="宋体" w:hAnsi="宋体" w:eastAsia="宋体" w:cs="宋体"/>
                <w:i w:val="0"/>
                <w:iCs w:val="0"/>
                <w:color w:val="000000"/>
                <w:kern w:val="0"/>
                <w:sz w:val="21"/>
                <w:szCs w:val="21"/>
                <w:highlight w:val="none"/>
                <w:u w:val="none"/>
                <w:lang w:val="en-US" w:eastAsia="zh-CN" w:bidi="ar"/>
              </w:rPr>
              <w:t>给排水安装</w:t>
            </w:r>
          </w:p>
        </w:tc>
      </w:tr>
      <w:tr w14:paraId="3A04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14:paraId="5A3D8A58">
            <w:pPr>
              <w:keepNext w:val="0"/>
              <w:keepLines w:val="0"/>
              <w:widowControl/>
              <w:suppressLineNumbers w:val="0"/>
              <w:jc w:val="center"/>
              <w:textAlignment w:val="center"/>
              <w:rPr>
                <w:rFonts w:hint="eastAsia" w:ascii="宋体" w:hAnsi="宋体" w:eastAsia="宋体" w:cs="宋体"/>
                <w:bCs/>
                <w:kern w:val="24"/>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2.3</w:t>
            </w:r>
          </w:p>
        </w:tc>
        <w:tc>
          <w:tcPr>
            <w:tcW w:w="7557" w:type="dxa"/>
            <w:vAlign w:val="center"/>
          </w:tcPr>
          <w:p w14:paraId="00ACB54F">
            <w:pPr>
              <w:keepNext w:val="0"/>
              <w:keepLines w:val="0"/>
              <w:widowControl/>
              <w:suppressLineNumbers w:val="0"/>
              <w:jc w:val="left"/>
              <w:textAlignment w:val="center"/>
              <w:rPr>
                <w:rFonts w:hint="eastAsia" w:ascii="宋体" w:hAnsi="宋体" w:eastAsia="宋体" w:cs="宋体"/>
                <w:bCs/>
                <w:kern w:val="24"/>
                <w:sz w:val="21"/>
                <w:szCs w:val="21"/>
                <w:highlight w:val="none"/>
                <w:vertAlign w:val="baseline"/>
                <w:lang w:eastAsia="zh-CN"/>
              </w:rPr>
            </w:pPr>
            <w:r>
              <w:rPr>
                <w:rFonts w:hint="eastAsia" w:ascii="宋体" w:hAnsi="宋体" w:eastAsia="宋体" w:cs="宋体"/>
                <w:i w:val="0"/>
                <w:iCs w:val="0"/>
                <w:color w:val="000000"/>
                <w:kern w:val="0"/>
                <w:sz w:val="21"/>
                <w:szCs w:val="21"/>
                <w:highlight w:val="none"/>
                <w:u w:val="none"/>
                <w:lang w:val="en-US" w:eastAsia="zh-CN" w:bidi="ar"/>
              </w:rPr>
              <w:t>电气安装</w:t>
            </w:r>
          </w:p>
        </w:tc>
      </w:tr>
      <w:tr w14:paraId="51567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14:paraId="7EAB00CA">
            <w:pPr>
              <w:keepNext w:val="0"/>
              <w:keepLines w:val="0"/>
              <w:widowControl/>
              <w:suppressLineNumbers w:val="0"/>
              <w:jc w:val="center"/>
              <w:textAlignment w:val="center"/>
              <w:rPr>
                <w:rFonts w:hint="eastAsia" w:ascii="宋体" w:hAnsi="宋体" w:eastAsia="宋体" w:cs="宋体"/>
                <w:bCs/>
                <w:kern w:val="24"/>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3</w:t>
            </w:r>
          </w:p>
        </w:tc>
        <w:tc>
          <w:tcPr>
            <w:tcW w:w="7557" w:type="dxa"/>
            <w:vAlign w:val="center"/>
          </w:tcPr>
          <w:p w14:paraId="271A58BE">
            <w:pPr>
              <w:keepNext w:val="0"/>
              <w:keepLines w:val="0"/>
              <w:widowControl/>
              <w:suppressLineNumbers w:val="0"/>
              <w:jc w:val="left"/>
              <w:textAlignment w:val="center"/>
              <w:rPr>
                <w:rFonts w:hint="eastAsia" w:ascii="宋体" w:hAnsi="宋体" w:eastAsia="宋体" w:cs="宋体"/>
                <w:bCs/>
                <w:kern w:val="24"/>
                <w:sz w:val="21"/>
                <w:szCs w:val="21"/>
                <w:highlight w:val="none"/>
                <w:vertAlign w:val="baseline"/>
                <w:lang w:eastAsia="zh-CN"/>
              </w:rPr>
            </w:pPr>
            <w:r>
              <w:rPr>
                <w:rFonts w:hint="eastAsia" w:ascii="宋体" w:hAnsi="宋体" w:eastAsia="宋体" w:cs="宋体"/>
                <w:i w:val="0"/>
                <w:iCs w:val="0"/>
                <w:color w:val="000000"/>
                <w:kern w:val="0"/>
                <w:sz w:val="21"/>
                <w:szCs w:val="21"/>
                <w:highlight w:val="none"/>
                <w:u w:val="none"/>
                <w:lang w:val="en-US" w:eastAsia="zh-CN" w:bidi="ar"/>
              </w:rPr>
              <w:t>龙潭坑管理用房修缮</w:t>
            </w:r>
          </w:p>
        </w:tc>
      </w:tr>
      <w:tr w14:paraId="434C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14:paraId="028C6AB4">
            <w:pPr>
              <w:keepNext w:val="0"/>
              <w:keepLines w:val="0"/>
              <w:widowControl/>
              <w:suppressLineNumbers w:val="0"/>
              <w:jc w:val="center"/>
              <w:textAlignment w:val="center"/>
              <w:rPr>
                <w:rFonts w:hint="eastAsia" w:ascii="宋体" w:hAnsi="宋体" w:eastAsia="宋体" w:cs="宋体"/>
                <w:bCs/>
                <w:kern w:val="24"/>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3.1</w:t>
            </w:r>
          </w:p>
        </w:tc>
        <w:tc>
          <w:tcPr>
            <w:tcW w:w="7557" w:type="dxa"/>
            <w:vAlign w:val="center"/>
          </w:tcPr>
          <w:p w14:paraId="3AF87029">
            <w:pPr>
              <w:keepNext w:val="0"/>
              <w:keepLines w:val="0"/>
              <w:widowControl/>
              <w:suppressLineNumbers w:val="0"/>
              <w:jc w:val="left"/>
              <w:textAlignment w:val="center"/>
              <w:rPr>
                <w:rFonts w:hint="eastAsia" w:ascii="宋体" w:hAnsi="宋体" w:eastAsia="宋体" w:cs="宋体"/>
                <w:bCs/>
                <w:kern w:val="24"/>
                <w:sz w:val="21"/>
                <w:szCs w:val="21"/>
                <w:highlight w:val="none"/>
                <w:vertAlign w:val="baseline"/>
                <w:lang w:eastAsia="zh-CN"/>
              </w:rPr>
            </w:pPr>
            <w:r>
              <w:rPr>
                <w:rFonts w:hint="eastAsia" w:ascii="宋体" w:hAnsi="宋体" w:eastAsia="宋体" w:cs="宋体"/>
                <w:i w:val="0"/>
                <w:iCs w:val="0"/>
                <w:color w:val="000000"/>
                <w:kern w:val="0"/>
                <w:sz w:val="21"/>
                <w:szCs w:val="21"/>
                <w:highlight w:val="none"/>
                <w:u w:val="none"/>
                <w:lang w:val="en-US" w:eastAsia="zh-CN" w:bidi="ar"/>
              </w:rPr>
              <w:t>房屋建筑与装饰</w:t>
            </w:r>
          </w:p>
        </w:tc>
      </w:tr>
      <w:tr w14:paraId="410B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14:paraId="3E295347">
            <w:pPr>
              <w:keepNext w:val="0"/>
              <w:keepLines w:val="0"/>
              <w:widowControl/>
              <w:suppressLineNumbers w:val="0"/>
              <w:jc w:val="center"/>
              <w:textAlignment w:val="center"/>
              <w:rPr>
                <w:rFonts w:hint="eastAsia" w:ascii="宋体" w:hAnsi="宋体" w:eastAsia="宋体" w:cs="宋体"/>
                <w:bCs/>
                <w:kern w:val="24"/>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4</w:t>
            </w:r>
          </w:p>
        </w:tc>
        <w:tc>
          <w:tcPr>
            <w:tcW w:w="7557" w:type="dxa"/>
            <w:vAlign w:val="center"/>
          </w:tcPr>
          <w:p w14:paraId="6BD3A0BF">
            <w:pPr>
              <w:keepNext w:val="0"/>
              <w:keepLines w:val="0"/>
              <w:widowControl/>
              <w:suppressLineNumbers w:val="0"/>
              <w:jc w:val="left"/>
              <w:textAlignment w:val="center"/>
              <w:rPr>
                <w:rFonts w:hint="eastAsia" w:ascii="宋体" w:hAnsi="宋体" w:eastAsia="宋体" w:cs="宋体"/>
                <w:bCs/>
                <w:kern w:val="24"/>
                <w:sz w:val="21"/>
                <w:szCs w:val="21"/>
                <w:highlight w:val="none"/>
                <w:vertAlign w:val="baseline"/>
                <w:lang w:eastAsia="zh-CN"/>
              </w:rPr>
            </w:pPr>
            <w:r>
              <w:rPr>
                <w:rFonts w:hint="eastAsia" w:ascii="宋体" w:hAnsi="宋体" w:eastAsia="宋体" w:cs="宋体"/>
                <w:i w:val="0"/>
                <w:iCs w:val="0"/>
                <w:color w:val="000000"/>
                <w:kern w:val="0"/>
                <w:sz w:val="21"/>
                <w:szCs w:val="21"/>
                <w:highlight w:val="none"/>
                <w:u w:val="none"/>
                <w:lang w:val="en-US" w:eastAsia="zh-CN" w:bidi="ar"/>
              </w:rPr>
              <w:t>浙江临海红杉林省级湿地公园保护管理用房改造工程</w:t>
            </w:r>
          </w:p>
        </w:tc>
      </w:tr>
      <w:tr w14:paraId="06990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14:paraId="1CDCBD36">
            <w:pPr>
              <w:keepNext w:val="0"/>
              <w:keepLines w:val="0"/>
              <w:widowControl/>
              <w:suppressLineNumbers w:val="0"/>
              <w:jc w:val="center"/>
              <w:textAlignment w:val="center"/>
              <w:rPr>
                <w:rFonts w:hint="eastAsia" w:ascii="宋体" w:hAnsi="宋体" w:eastAsia="宋体" w:cs="宋体"/>
                <w:bCs/>
                <w:kern w:val="24"/>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4.1</w:t>
            </w:r>
          </w:p>
        </w:tc>
        <w:tc>
          <w:tcPr>
            <w:tcW w:w="7557" w:type="dxa"/>
            <w:vAlign w:val="center"/>
          </w:tcPr>
          <w:p w14:paraId="3B8A1FB8">
            <w:pPr>
              <w:keepNext w:val="0"/>
              <w:keepLines w:val="0"/>
              <w:widowControl/>
              <w:suppressLineNumbers w:val="0"/>
              <w:jc w:val="left"/>
              <w:textAlignment w:val="center"/>
              <w:rPr>
                <w:rFonts w:hint="eastAsia" w:ascii="宋体" w:hAnsi="宋体" w:eastAsia="宋体" w:cs="宋体"/>
                <w:bCs/>
                <w:kern w:val="24"/>
                <w:sz w:val="21"/>
                <w:szCs w:val="21"/>
                <w:highlight w:val="none"/>
                <w:vertAlign w:val="baseline"/>
                <w:lang w:eastAsia="zh-CN"/>
              </w:rPr>
            </w:pPr>
            <w:r>
              <w:rPr>
                <w:rFonts w:hint="eastAsia" w:ascii="宋体" w:hAnsi="宋体" w:eastAsia="宋体" w:cs="宋体"/>
                <w:i w:val="0"/>
                <w:iCs w:val="0"/>
                <w:color w:val="000000"/>
                <w:kern w:val="0"/>
                <w:sz w:val="21"/>
                <w:szCs w:val="21"/>
                <w:highlight w:val="none"/>
                <w:u w:val="none"/>
                <w:lang w:val="en-US" w:eastAsia="zh-CN" w:bidi="ar"/>
              </w:rPr>
              <w:t>房屋建筑与装饰</w:t>
            </w:r>
          </w:p>
        </w:tc>
      </w:tr>
      <w:tr w14:paraId="1414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14:paraId="6F13B129">
            <w:pPr>
              <w:keepNext w:val="0"/>
              <w:keepLines w:val="0"/>
              <w:widowControl/>
              <w:suppressLineNumbers w:val="0"/>
              <w:jc w:val="center"/>
              <w:textAlignment w:val="center"/>
              <w:rPr>
                <w:rFonts w:hint="eastAsia" w:ascii="宋体" w:hAnsi="宋体" w:eastAsia="宋体" w:cs="宋体"/>
                <w:bCs/>
                <w:kern w:val="24"/>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5</w:t>
            </w:r>
          </w:p>
        </w:tc>
        <w:tc>
          <w:tcPr>
            <w:tcW w:w="7557" w:type="dxa"/>
            <w:vAlign w:val="center"/>
          </w:tcPr>
          <w:p w14:paraId="7ED8081D">
            <w:pPr>
              <w:keepNext w:val="0"/>
              <w:keepLines w:val="0"/>
              <w:widowControl/>
              <w:suppressLineNumbers w:val="0"/>
              <w:jc w:val="left"/>
              <w:textAlignment w:val="center"/>
              <w:rPr>
                <w:rFonts w:hint="eastAsia" w:ascii="宋体" w:hAnsi="宋体" w:eastAsia="宋体" w:cs="宋体"/>
                <w:bCs/>
                <w:kern w:val="24"/>
                <w:sz w:val="21"/>
                <w:szCs w:val="21"/>
                <w:highlight w:val="none"/>
                <w:vertAlign w:val="baseline"/>
                <w:lang w:eastAsia="zh-CN"/>
              </w:rPr>
            </w:pPr>
            <w:r>
              <w:rPr>
                <w:rFonts w:hint="eastAsia" w:ascii="宋体" w:hAnsi="宋体" w:eastAsia="宋体" w:cs="宋体"/>
                <w:i w:val="0"/>
                <w:iCs w:val="0"/>
                <w:color w:val="000000"/>
                <w:kern w:val="0"/>
                <w:sz w:val="21"/>
                <w:szCs w:val="21"/>
                <w:highlight w:val="none"/>
                <w:u w:val="none"/>
                <w:lang w:val="en-US" w:eastAsia="zh-CN" w:bidi="ar"/>
              </w:rPr>
              <w:t>滩溪林场管理用房改造</w:t>
            </w:r>
          </w:p>
        </w:tc>
      </w:tr>
      <w:tr w14:paraId="3B9B7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14:paraId="250ADAF4">
            <w:pPr>
              <w:keepNext w:val="0"/>
              <w:keepLines w:val="0"/>
              <w:widowControl/>
              <w:suppressLineNumbers w:val="0"/>
              <w:jc w:val="center"/>
              <w:textAlignment w:val="center"/>
              <w:rPr>
                <w:rFonts w:hint="eastAsia" w:ascii="宋体" w:hAnsi="宋体" w:eastAsia="宋体" w:cs="宋体"/>
                <w:bCs/>
                <w:kern w:val="24"/>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5.1</w:t>
            </w:r>
          </w:p>
        </w:tc>
        <w:tc>
          <w:tcPr>
            <w:tcW w:w="7557" w:type="dxa"/>
            <w:vAlign w:val="center"/>
          </w:tcPr>
          <w:p w14:paraId="1F737B91">
            <w:pPr>
              <w:keepNext w:val="0"/>
              <w:keepLines w:val="0"/>
              <w:widowControl/>
              <w:suppressLineNumbers w:val="0"/>
              <w:jc w:val="left"/>
              <w:textAlignment w:val="center"/>
              <w:rPr>
                <w:rFonts w:hint="eastAsia" w:ascii="宋体" w:hAnsi="宋体" w:eastAsia="宋体" w:cs="宋体"/>
                <w:bCs/>
                <w:kern w:val="24"/>
                <w:sz w:val="21"/>
                <w:szCs w:val="21"/>
                <w:highlight w:val="none"/>
                <w:vertAlign w:val="baseline"/>
                <w:lang w:eastAsia="zh-CN"/>
              </w:rPr>
            </w:pPr>
            <w:r>
              <w:rPr>
                <w:rFonts w:hint="eastAsia" w:ascii="宋体" w:hAnsi="宋体" w:eastAsia="宋体" w:cs="宋体"/>
                <w:i w:val="0"/>
                <w:iCs w:val="0"/>
                <w:color w:val="000000"/>
                <w:kern w:val="0"/>
                <w:sz w:val="21"/>
                <w:szCs w:val="21"/>
                <w:highlight w:val="none"/>
                <w:u w:val="none"/>
                <w:lang w:val="en-US" w:eastAsia="zh-CN" w:bidi="ar"/>
              </w:rPr>
              <w:t>房屋建筑与装饰</w:t>
            </w:r>
          </w:p>
        </w:tc>
      </w:tr>
      <w:tr w14:paraId="6C846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14:paraId="7BD12BC9">
            <w:pPr>
              <w:keepNext w:val="0"/>
              <w:keepLines w:val="0"/>
              <w:widowControl/>
              <w:suppressLineNumbers w:val="0"/>
              <w:jc w:val="center"/>
              <w:textAlignment w:val="center"/>
              <w:rPr>
                <w:rFonts w:hint="eastAsia" w:ascii="宋体" w:hAnsi="宋体" w:eastAsia="宋体" w:cs="宋体"/>
                <w:bCs/>
                <w:kern w:val="24"/>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5.2</w:t>
            </w:r>
          </w:p>
        </w:tc>
        <w:tc>
          <w:tcPr>
            <w:tcW w:w="7557" w:type="dxa"/>
            <w:vAlign w:val="center"/>
          </w:tcPr>
          <w:p w14:paraId="6F09FB82">
            <w:pPr>
              <w:keepNext w:val="0"/>
              <w:keepLines w:val="0"/>
              <w:widowControl/>
              <w:suppressLineNumbers w:val="0"/>
              <w:jc w:val="left"/>
              <w:textAlignment w:val="center"/>
              <w:rPr>
                <w:rFonts w:hint="eastAsia" w:ascii="宋体" w:hAnsi="宋体" w:eastAsia="宋体" w:cs="宋体"/>
                <w:bCs/>
                <w:kern w:val="24"/>
                <w:sz w:val="21"/>
                <w:szCs w:val="21"/>
                <w:highlight w:val="none"/>
                <w:vertAlign w:val="baseline"/>
                <w:lang w:eastAsia="zh-CN"/>
              </w:rPr>
            </w:pPr>
            <w:r>
              <w:rPr>
                <w:rFonts w:hint="eastAsia" w:ascii="宋体" w:hAnsi="宋体" w:eastAsia="宋体" w:cs="宋体"/>
                <w:i w:val="0"/>
                <w:iCs w:val="0"/>
                <w:color w:val="000000"/>
                <w:kern w:val="0"/>
                <w:sz w:val="21"/>
                <w:szCs w:val="21"/>
                <w:highlight w:val="none"/>
                <w:u w:val="none"/>
                <w:lang w:val="en-US" w:eastAsia="zh-CN" w:bidi="ar"/>
              </w:rPr>
              <w:t>电气安装</w:t>
            </w:r>
          </w:p>
        </w:tc>
      </w:tr>
      <w:tr w14:paraId="2445A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14:paraId="78BB8C26">
            <w:pPr>
              <w:keepNext w:val="0"/>
              <w:keepLines w:val="0"/>
              <w:widowControl/>
              <w:suppressLineNumbers w:val="0"/>
              <w:jc w:val="center"/>
              <w:textAlignment w:val="center"/>
              <w:rPr>
                <w:rFonts w:hint="eastAsia" w:ascii="宋体" w:hAnsi="宋体" w:eastAsia="宋体" w:cs="宋体"/>
                <w:bCs/>
                <w:kern w:val="24"/>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5.3</w:t>
            </w:r>
          </w:p>
        </w:tc>
        <w:tc>
          <w:tcPr>
            <w:tcW w:w="7557" w:type="dxa"/>
            <w:vAlign w:val="center"/>
          </w:tcPr>
          <w:p w14:paraId="151E3AA3">
            <w:pPr>
              <w:keepNext w:val="0"/>
              <w:keepLines w:val="0"/>
              <w:widowControl/>
              <w:suppressLineNumbers w:val="0"/>
              <w:jc w:val="left"/>
              <w:textAlignment w:val="center"/>
              <w:rPr>
                <w:rFonts w:hint="eastAsia" w:ascii="宋体" w:hAnsi="宋体" w:eastAsia="宋体" w:cs="宋体"/>
                <w:bCs/>
                <w:kern w:val="24"/>
                <w:sz w:val="21"/>
                <w:szCs w:val="21"/>
                <w:highlight w:val="none"/>
                <w:vertAlign w:val="baseline"/>
                <w:lang w:eastAsia="zh-CN"/>
              </w:rPr>
            </w:pPr>
            <w:r>
              <w:rPr>
                <w:rFonts w:hint="eastAsia" w:ascii="宋体" w:hAnsi="宋体" w:eastAsia="宋体" w:cs="宋体"/>
                <w:i w:val="0"/>
                <w:iCs w:val="0"/>
                <w:color w:val="000000"/>
                <w:kern w:val="0"/>
                <w:sz w:val="21"/>
                <w:szCs w:val="21"/>
                <w:highlight w:val="none"/>
                <w:u w:val="none"/>
                <w:lang w:val="en-US" w:eastAsia="zh-CN" w:bidi="ar"/>
              </w:rPr>
              <w:t>市政工程</w:t>
            </w:r>
          </w:p>
        </w:tc>
      </w:tr>
      <w:tr w14:paraId="27A07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14:paraId="1556B8A1">
            <w:pPr>
              <w:keepNext w:val="0"/>
              <w:keepLines w:val="0"/>
              <w:widowControl/>
              <w:suppressLineNumbers w:val="0"/>
              <w:jc w:val="center"/>
              <w:textAlignment w:val="center"/>
              <w:rPr>
                <w:rFonts w:hint="eastAsia" w:ascii="宋体" w:hAnsi="宋体" w:eastAsia="宋体" w:cs="宋体"/>
                <w:bCs/>
                <w:kern w:val="24"/>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6</w:t>
            </w:r>
          </w:p>
        </w:tc>
        <w:tc>
          <w:tcPr>
            <w:tcW w:w="7557" w:type="dxa"/>
            <w:vAlign w:val="center"/>
          </w:tcPr>
          <w:p w14:paraId="712C73A3">
            <w:pPr>
              <w:keepNext w:val="0"/>
              <w:keepLines w:val="0"/>
              <w:widowControl/>
              <w:suppressLineNumbers w:val="0"/>
              <w:jc w:val="left"/>
              <w:textAlignment w:val="center"/>
              <w:rPr>
                <w:rFonts w:hint="eastAsia" w:ascii="宋体" w:hAnsi="宋体" w:eastAsia="宋体" w:cs="宋体"/>
                <w:bCs/>
                <w:kern w:val="24"/>
                <w:sz w:val="21"/>
                <w:szCs w:val="21"/>
                <w:highlight w:val="none"/>
                <w:vertAlign w:val="baseline"/>
                <w:lang w:eastAsia="zh-CN"/>
              </w:rPr>
            </w:pPr>
            <w:r>
              <w:rPr>
                <w:rFonts w:hint="eastAsia" w:ascii="宋体" w:hAnsi="宋体" w:eastAsia="宋体" w:cs="宋体"/>
                <w:i w:val="0"/>
                <w:iCs w:val="0"/>
                <w:color w:val="000000"/>
                <w:kern w:val="0"/>
                <w:sz w:val="21"/>
                <w:szCs w:val="21"/>
                <w:highlight w:val="none"/>
                <w:u w:val="none"/>
                <w:lang w:val="en-US" w:eastAsia="zh-CN" w:bidi="ar"/>
              </w:rPr>
              <w:t>南岙维修改造</w:t>
            </w:r>
          </w:p>
        </w:tc>
      </w:tr>
      <w:tr w14:paraId="0C5AE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14:paraId="58321E1A">
            <w:pPr>
              <w:keepNext w:val="0"/>
              <w:keepLines w:val="0"/>
              <w:widowControl/>
              <w:suppressLineNumbers w:val="0"/>
              <w:jc w:val="center"/>
              <w:textAlignment w:val="center"/>
              <w:rPr>
                <w:rFonts w:hint="eastAsia" w:ascii="宋体" w:hAnsi="宋体" w:eastAsia="宋体" w:cs="宋体"/>
                <w:bCs/>
                <w:kern w:val="24"/>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6.1</w:t>
            </w:r>
          </w:p>
        </w:tc>
        <w:tc>
          <w:tcPr>
            <w:tcW w:w="7557" w:type="dxa"/>
            <w:vAlign w:val="center"/>
          </w:tcPr>
          <w:p w14:paraId="6883AFB6">
            <w:pPr>
              <w:keepNext w:val="0"/>
              <w:keepLines w:val="0"/>
              <w:widowControl/>
              <w:suppressLineNumbers w:val="0"/>
              <w:jc w:val="left"/>
              <w:textAlignment w:val="center"/>
              <w:rPr>
                <w:rFonts w:hint="eastAsia" w:ascii="宋体" w:hAnsi="宋体" w:eastAsia="宋体" w:cs="宋体"/>
                <w:bCs/>
                <w:kern w:val="24"/>
                <w:sz w:val="21"/>
                <w:szCs w:val="21"/>
                <w:highlight w:val="none"/>
                <w:vertAlign w:val="baseline"/>
                <w:lang w:eastAsia="zh-CN"/>
              </w:rPr>
            </w:pPr>
            <w:r>
              <w:rPr>
                <w:rFonts w:hint="eastAsia" w:ascii="宋体" w:hAnsi="宋体" w:eastAsia="宋体" w:cs="宋体"/>
                <w:i w:val="0"/>
                <w:iCs w:val="0"/>
                <w:color w:val="000000"/>
                <w:kern w:val="0"/>
                <w:sz w:val="21"/>
                <w:szCs w:val="21"/>
                <w:highlight w:val="none"/>
                <w:u w:val="none"/>
                <w:lang w:val="en-US" w:eastAsia="zh-CN" w:bidi="ar"/>
              </w:rPr>
              <w:t>房屋建筑与装饰</w:t>
            </w:r>
          </w:p>
        </w:tc>
      </w:tr>
      <w:tr w14:paraId="2390D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14:paraId="024180B9">
            <w:pPr>
              <w:keepNext w:val="0"/>
              <w:keepLines w:val="0"/>
              <w:widowControl/>
              <w:suppressLineNumbers w:val="0"/>
              <w:jc w:val="center"/>
              <w:textAlignment w:val="center"/>
              <w:rPr>
                <w:rFonts w:hint="eastAsia" w:ascii="宋体" w:hAnsi="宋体" w:eastAsia="宋体" w:cs="宋体"/>
                <w:bCs/>
                <w:kern w:val="24"/>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6.2</w:t>
            </w:r>
          </w:p>
        </w:tc>
        <w:tc>
          <w:tcPr>
            <w:tcW w:w="7557" w:type="dxa"/>
            <w:vAlign w:val="center"/>
          </w:tcPr>
          <w:p w14:paraId="7CBC9E2A">
            <w:pPr>
              <w:keepNext w:val="0"/>
              <w:keepLines w:val="0"/>
              <w:widowControl/>
              <w:suppressLineNumbers w:val="0"/>
              <w:jc w:val="left"/>
              <w:textAlignment w:val="center"/>
              <w:rPr>
                <w:rFonts w:hint="eastAsia" w:ascii="宋体" w:hAnsi="宋体" w:eastAsia="宋体" w:cs="宋体"/>
                <w:bCs/>
                <w:kern w:val="24"/>
                <w:sz w:val="21"/>
                <w:szCs w:val="21"/>
                <w:highlight w:val="none"/>
                <w:vertAlign w:val="baseline"/>
                <w:lang w:eastAsia="zh-CN"/>
              </w:rPr>
            </w:pPr>
            <w:r>
              <w:rPr>
                <w:rFonts w:hint="eastAsia" w:ascii="宋体" w:hAnsi="宋体" w:eastAsia="宋体" w:cs="宋体"/>
                <w:i w:val="0"/>
                <w:iCs w:val="0"/>
                <w:color w:val="000000"/>
                <w:kern w:val="0"/>
                <w:sz w:val="21"/>
                <w:szCs w:val="21"/>
                <w:highlight w:val="none"/>
                <w:u w:val="none"/>
                <w:lang w:val="en-US" w:eastAsia="zh-CN" w:bidi="ar"/>
              </w:rPr>
              <w:t>市政工程</w:t>
            </w:r>
          </w:p>
        </w:tc>
      </w:tr>
      <w:tr w14:paraId="6C8F9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14:paraId="7B686AC7">
            <w:pPr>
              <w:keepNext w:val="0"/>
              <w:keepLines w:val="0"/>
              <w:widowControl/>
              <w:suppressLineNumbers w:val="0"/>
              <w:jc w:val="center"/>
              <w:textAlignment w:val="center"/>
              <w:rPr>
                <w:rFonts w:hint="eastAsia" w:ascii="宋体" w:hAnsi="宋体" w:eastAsia="宋体" w:cs="宋体"/>
                <w:bCs/>
                <w:kern w:val="24"/>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7</w:t>
            </w:r>
          </w:p>
        </w:tc>
        <w:tc>
          <w:tcPr>
            <w:tcW w:w="7557" w:type="dxa"/>
            <w:vAlign w:val="center"/>
          </w:tcPr>
          <w:p w14:paraId="299C047B">
            <w:pPr>
              <w:keepNext w:val="0"/>
              <w:keepLines w:val="0"/>
              <w:widowControl/>
              <w:suppressLineNumbers w:val="0"/>
              <w:jc w:val="left"/>
              <w:textAlignment w:val="center"/>
              <w:rPr>
                <w:rFonts w:hint="eastAsia" w:ascii="宋体" w:hAnsi="宋体" w:eastAsia="宋体" w:cs="宋体"/>
                <w:bCs/>
                <w:kern w:val="24"/>
                <w:sz w:val="21"/>
                <w:szCs w:val="21"/>
                <w:highlight w:val="none"/>
                <w:vertAlign w:val="baseline"/>
                <w:lang w:eastAsia="zh-CN"/>
              </w:rPr>
            </w:pPr>
            <w:r>
              <w:rPr>
                <w:rFonts w:hint="eastAsia" w:ascii="宋体" w:hAnsi="宋体" w:eastAsia="宋体" w:cs="宋体"/>
                <w:i w:val="0"/>
                <w:iCs w:val="0"/>
                <w:color w:val="000000"/>
                <w:kern w:val="0"/>
                <w:sz w:val="21"/>
                <w:szCs w:val="21"/>
                <w:highlight w:val="none"/>
                <w:u w:val="none"/>
                <w:lang w:val="en-US" w:eastAsia="zh-CN" w:bidi="ar"/>
              </w:rPr>
              <w:t>电厂维修项目</w:t>
            </w:r>
          </w:p>
        </w:tc>
      </w:tr>
      <w:tr w14:paraId="559BA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14:paraId="03FF21A2">
            <w:pPr>
              <w:keepNext w:val="0"/>
              <w:keepLines w:val="0"/>
              <w:widowControl/>
              <w:suppressLineNumbers w:val="0"/>
              <w:jc w:val="center"/>
              <w:textAlignment w:val="center"/>
              <w:rPr>
                <w:rFonts w:hint="eastAsia" w:ascii="宋体" w:hAnsi="宋体" w:eastAsia="宋体" w:cs="宋体"/>
                <w:bCs/>
                <w:kern w:val="24"/>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7.1</w:t>
            </w:r>
          </w:p>
        </w:tc>
        <w:tc>
          <w:tcPr>
            <w:tcW w:w="7557" w:type="dxa"/>
            <w:vAlign w:val="center"/>
          </w:tcPr>
          <w:p w14:paraId="16E798E5">
            <w:pPr>
              <w:keepNext w:val="0"/>
              <w:keepLines w:val="0"/>
              <w:widowControl/>
              <w:suppressLineNumbers w:val="0"/>
              <w:jc w:val="left"/>
              <w:textAlignment w:val="center"/>
              <w:rPr>
                <w:rFonts w:hint="eastAsia" w:ascii="宋体" w:hAnsi="宋体" w:eastAsia="宋体" w:cs="宋体"/>
                <w:bCs/>
                <w:kern w:val="24"/>
                <w:sz w:val="21"/>
                <w:szCs w:val="21"/>
                <w:highlight w:val="none"/>
                <w:vertAlign w:val="baseline"/>
                <w:lang w:eastAsia="zh-CN"/>
              </w:rPr>
            </w:pPr>
            <w:r>
              <w:rPr>
                <w:rFonts w:hint="eastAsia" w:ascii="宋体" w:hAnsi="宋体" w:eastAsia="宋体" w:cs="宋体"/>
                <w:i w:val="0"/>
                <w:iCs w:val="0"/>
                <w:color w:val="000000"/>
                <w:kern w:val="0"/>
                <w:sz w:val="21"/>
                <w:szCs w:val="21"/>
                <w:highlight w:val="none"/>
                <w:u w:val="none"/>
                <w:lang w:val="en-US" w:eastAsia="zh-CN" w:bidi="ar"/>
              </w:rPr>
              <w:t>房屋建筑与装饰</w:t>
            </w:r>
          </w:p>
        </w:tc>
      </w:tr>
      <w:tr w14:paraId="1A2D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14:paraId="7530599C">
            <w:pPr>
              <w:keepNext w:val="0"/>
              <w:keepLines w:val="0"/>
              <w:widowControl/>
              <w:suppressLineNumbers w:val="0"/>
              <w:jc w:val="center"/>
              <w:textAlignment w:val="center"/>
              <w:rPr>
                <w:rFonts w:hint="eastAsia" w:ascii="宋体" w:hAnsi="宋体" w:eastAsia="宋体" w:cs="宋体"/>
                <w:bCs/>
                <w:kern w:val="24"/>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7.2</w:t>
            </w:r>
          </w:p>
        </w:tc>
        <w:tc>
          <w:tcPr>
            <w:tcW w:w="7557" w:type="dxa"/>
            <w:vAlign w:val="center"/>
          </w:tcPr>
          <w:p w14:paraId="795B81EA">
            <w:pPr>
              <w:keepNext w:val="0"/>
              <w:keepLines w:val="0"/>
              <w:widowControl/>
              <w:suppressLineNumbers w:val="0"/>
              <w:jc w:val="left"/>
              <w:textAlignment w:val="center"/>
              <w:rPr>
                <w:rFonts w:hint="eastAsia" w:ascii="宋体" w:hAnsi="宋体" w:eastAsia="宋体" w:cs="宋体"/>
                <w:bCs/>
                <w:kern w:val="24"/>
                <w:sz w:val="21"/>
                <w:szCs w:val="21"/>
                <w:highlight w:val="none"/>
                <w:vertAlign w:val="baseline"/>
                <w:lang w:eastAsia="zh-CN"/>
              </w:rPr>
            </w:pPr>
            <w:r>
              <w:rPr>
                <w:rFonts w:hint="eastAsia" w:ascii="宋体" w:hAnsi="宋体" w:eastAsia="宋体" w:cs="宋体"/>
                <w:i w:val="0"/>
                <w:iCs w:val="0"/>
                <w:color w:val="000000"/>
                <w:kern w:val="0"/>
                <w:sz w:val="21"/>
                <w:szCs w:val="21"/>
                <w:highlight w:val="none"/>
                <w:u w:val="none"/>
                <w:lang w:val="en-US" w:eastAsia="zh-CN" w:bidi="ar"/>
              </w:rPr>
              <w:t>市政工程</w:t>
            </w:r>
          </w:p>
        </w:tc>
      </w:tr>
    </w:tbl>
    <w:p w14:paraId="50F8FFD4">
      <w:pPr>
        <w:keepNext w:val="0"/>
        <w:keepLines w:val="0"/>
        <w:pageBreakBefore w:val="0"/>
        <w:widowControl w:val="0"/>
        <w:kinsoku/>
        <w:wordWrap/>
        <w:overflowPunct/>
        <w:topLinePunct w:val="0"/>
        <w:autoSpaceDE/>
        <w:autoSpaceDN/>
        <w:bidi w:val="0"/>
        <w:adjustRightInd/>
        <w:spacing w:line="420" w:lineRule="exact"/>
        <w:ind w:firstLine="422" w:firstLineChars="200"/>
        <w:textAlignment w:val="auto"/>
        <w:outlineLvl w:val="9"/>
        <w:rPr>
          <w:rFonts w:hint="eastAsia" w:ascii="宋体" w:hAnsi="宋体" w:eastAsia="宋体" w:cs="宋体"/>
          <w:b/>
          <w:color w:val="000000"/>
          <w:sz w:val="21"/>
          <w:szCs w:val="21"/>
          <w:highlight w:val="none"/>
          <w:lang w:eastAsia="zh-CN"/>
        </w:rPr>
      </w:pPr>
      <w:r>
        <w:rPr>
          <w:rFonts w:hint="eastAsia" w:ascii="宋体" w:hAnsi="宋体" w:eastAsia="宋体" w:cs="宋体"/>
          <w:b/>
          <w:color w:val="000000"/>
          <w:sz w:val="21"/>
          <w:szCs w:val="21"/>
          <w:highlight w:val="none"/>
          <w:lang w:eastAsia="zh-CN"/>
        </w:rPr>
        <w:t>注：</w:t>
      </w:r>
    </w:p>
    <w:p w14:paraId="6FCA6977">
      <w:pPr>
        <w:keepNext w:val="0"/>
        <w:keepLines w:val="0"/>
        <w:pageBreakBefore w:val="0"/>
        <w:widowControl w:val="0"/>
        <w:kinsoku/>
        <w:wordWrap/>
        <w:overflowPunct/>
        <w:topLinePunct w:val="0"/>
        <w:autoSpaceDE/>
        <w:autoSpaceDN/>
        <w:bidi w:val="0"/>
        <w:adjustRightInd/>
        <w:spacing w:line="420" w:lineRule="exact"/>
        <w:ind w:firstLine="422" w:firstLineChars="200"/>
        <w:textAlignment w:val="auto"/>
        <w:outlineLvl w:val="9"/>
        <w:rPr>
          <w:rFonts w:hint="eastAsia" w:ascii="宋体" w:hAnsi="宋体" w:eastAsia="宋体" w:cs="宋体"/>
          <w:bCs/>
          <w:sz w:val="21"/>
          <w:szCs w:val="21"/>
          <w:highlight w:val="none"/>
          <w:u w:val="single"/>
          <w:shd w:val="pct10" w:color="auto" w:fill="FFFFFF"/>
        </w:rPr>
      </w:pPr>
      <w:r>
        <w:rPr>
          <w:rFonts w:hint="eastAsia" w:ascii="宋体" w:hAnsi="宋体" w:eastAsia="宋体" w:cs="宋体"/>
          <w:b/>
          <w:color w:val="000000"/>
          <w:sz w:val="21"/>
          <w:szCs w:val="21"/>
          <w:highlight w:val="none"/>
        </w:rPr>
        <w:t>具体工程内容及工程量清单、暂定价材料详见随本采购公告一起发布的图纸、联系单、预算报告书等。</w:t>
      </w:r>
    </w:p>
    <w:p w14:paraId="5D107998">
      <w:pPr>
        <w:keepNext w:val="0"/>
        <w:keepLines w:val="0"/>
        <w:pageBreakBefore w:val="0"/>
        <w:widowControl w:val="0"/>
        <w:kinsoku/>
        <w:wordWrap/>
        <w:overflowPunct/>
        <w:topLinePunct w:val="0"/>
        <w:autoSpaceDE/>
        <w:autoSpaceDN/>
        <w:bidi w:val="0"/>
        <w:adjustRightInd/>
        <w:spacing w:line="420" w:lineRule="exact"/>
        <w:ind w:firstLine="422" w:firstLineChars="200"/>
        <w:textAlignment w:val="auto"/>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二、</w:t>
      </w:r>
      <w:r>
        <w:rPr>
          <w:rFonts w:hint="eastAsia" w:ascii="宋体" w:hAnsi="宋体" w:eastAsia="宋体" w:cs="宋体"/>
          <w:b/>
          <w:sz w:val="21"/>
          <w:szCs w:val="21"/>
          <w:highlight w:val="none"/>
        </w:rPr>
        <w:t>质量目标</w:t>
      </w:r>
      <w:r>
        <w:rPr>
          <w:rFonts w:hint="eastAsia" w:ascii="宋体" w:hAnsi="宋体" w:eastAsia="宋体" w:cs="宋体"/>
          <w:bCs/>
          <w:sz w:val="21"/>
          <w:szCs w:val="21"/>
          <w:highlight w:val="none"/>
        </w:rPr>
        <w:t>：合格，本项目保修期按照国家相关规定执行。</w:t>
      </w:r>
    </w:p>
    <w:p w14:paraId="27A9585E">
      <w:pPr>
        <w:keepNext w:val="0"/>
        <w:keepLines w:val="0"/>
        <w:pageBreakBefore w:val="0"/>
        <w:widowControl w:val="0"/>
        <w:kinsoku/>
        <w:wordWrap/>
        <w:overflowPunct/>
        <w:topLinePunct w:val="0"/>
        <w:autoSpaceDE/>
        <w:autoSpaceDN/>
        <w:bidi w:val="0"/>
        <w:adjustRightInd/>
        <w:spacing w:line="420" w:lineRule="exact"/>
        <w:ind w:firstLine="422" w:firstLineChars="200"/>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lang w:eastAsia="zh-CN"/>
        </w:rPr>
        <w:t>三</w:t>
      </w:r>
      <w:r>
        <w:rPr>
          <w:rFonts w:hint="eastAsia" w:ascii="宋体" w:hAnsi="宋体" w:eastAsia="宋体" w:cs="宋体"/>
          <w:b/>
          <w:sz w:val="21"/>
          <w:szCs w:val="21"/>
          <w:highlight w:val="none"/>
        </w:rPr>
        <w:t>、工程技术规范要求及图纸</w:t>
      </w:r>
    </w:p>
    <w:p w14:paraId="62E0E61C">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成交供应商应按下列法律、法规及行业的有关规定和要求及本项目磋商文件的要求对本工程进行施工。</w:t>
      </w:r>
    </w:p>
    <w:p w14:paraId="258C8EBA">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国家关于工程建设现行的有关法律、法规及行业的有关规定。</w:t>
      </w:r>
    </w:p>
    <w:p w14:paraId="325114C0">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国家关于工程建设现行的规范、标准及行业的有关规定。</w:t>
      </w:r>
    </w:p>
    <w:p w14:paraId="343E3DE7">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发包人有关工程建设方面的标准和规定。</w:t>
      </w:r>
    </w:p>
    <w:p w14:paraId="56FBDB6C">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outlineLvl w:val="9"/>
        <w:rPr>
          <w:rFonts w:hint="eastAsia" w:ascii="宋体" w:hAnsi="宋体" w:eastAsia="宋体" w:cs="宋体"/>
          <w:b/>
          <w:bCs/>
          <w:sz w:val="21"/>
          <w:szCs w:val="21"/>
          <w:highlight w:val="none"/>
        </w:rPr>
      </w:pPr>
      <w:r>
        <w:rPr>
          <w:rFonts w:hint="eastAsia" w:ascii="宋体" w:hAnsi="宋体" w:eastAsia="宋体" w:cs="宋体"/>
          <w:sz w:val="21"/>
          <w:szCs w:val="21"/>
          <w:highlight w:val="none"/>
        </w:rPr>
        <w:t>实施中所用标准和技术规范均应以合同签订之日为止时的最新版本为准。</w:t>
      </w:r>
      <w:bookmarkStart w:id="11" w:name="_Toc288556315"/>
      <w:bookmarkStart w:id="12" w:name="_Toc282596327"/>
      <w:bookmarkStart w:id="13" w:name="_Toc283976562"/>
      <w:bookmarkStart w:id="14" w:name="_Toc283886272"/>
      <w:bookmarkStart w:id="15" w:name="_Toc426377903"/>
      <w:bookmarkStart w:id="16" w:name="_Toc425156742"/>
      <w:bookmarkStart w:id="17" w:name="_Toc394573959"/>
      <w:bookmarkStart w:id="18" w:name="_Toc493490651"/>
      <w:bookmarkStart w:id="19" w:name="_Toc12112"/>
      <w:bookmarkStart w:id="20" w:name="_Toc229990372"/>
      <w:bookmarkStart w:id="21" w:name="_Toc372899889"/>
      <w:bookmarkStart w:id="22" w:name="_Toc425760638"/>
      <w:bookmarkStart w:id="23" w:name="_Toc66769197"/>
    </w:p>
    <w:p w14:paraId="1A246B44">
      <w:pPr>
        <w:keepNext w:val="0"/>
        <w:keepLines w:val="0"/>
        <w:pageBreakBefore w:val="0"/>
        <w:widowControl w:val="0"/>
        <w:kinsoku/>
        <w:wordWrap/>
        <w:overflowPunct/>
        <w:topLinePunct w:val="0"/>
        <w:autoSpaceDE/>
        <w:autoSpaceDN/>
        <w:bidi w:val="0"/>
        <w:adjustRightInd/>
        <w:spacing w:line="420" w:lineRule="exact"/>
        <w:ind w:firstLine="422" w:firstLineChars="200"/>
        <w:textAlignment w:val="auto"/>
        <w:outlineLvl w:val="9"/>
        <w:rPr>
          <w:rFonts w:hint="eastAsia" w:ascii="宋体" w:hAnsi="宋体" w:eastAsia="宋体" w:cs="宋体"/>
          <w:b/>
          <w:bCs/>
          <w:sz w:val="21"/>
          <w:szCs w:val="21"/>
          <w:highlight w:val="none"/>
        </w:rPr>
      </w:pPr>
      <w:r>
        <w:rPr>
          <w:rFonts w:hint="eastAsia" w:ascii="宋体" w:hAnsi="宋体" w:eastAsia="宋体" w:cs="宋体"/>
          <w:b/>
          <w:sz w:val="21"/>
          <w:szCs w:val="21"/>
          <w:highlight w:val="none"/>
          <w:lang w:eastAsia="zh-CN"/>
        </w:rPr>
        <w:t>四</w:t>
      </w:r>
      <w:r>
        <w:rPr>
          <w:rFonts w:hint="eastAsia" w:ascii="宋体" w:hAnsi="宋体" w:eastAsia="宋体" w:cs="宋体"/>
          <w:b/>
          <w:sz w:val="21"/>
          <w:szCs w:val="21"/>
          <w:highlight w:val="none"/>
        </w:rPr>
        <w:t>、材料质量要求</w:t>
      </w:r>
      <w:bookmarkEnd w:id="11"/>
      <w:bookmarkEnd w:id="12"/>
      <w:bookmarkEnd w:id="13"/>
      <w:bookmarkEnd w:id="14"/>
      <w:bookmarkEnd w:id="15"/>
      <w:bookmarkEnd w:id="16"/>
      <w:bookmarkEnd w:id="17"/>
      <w:bookmarkEnd w:id="18"/>
      <w:bookmarkEnd w:id="19"/>
      <w:bookmarkEnd w:id="20"/>
      <w:bookmarkEnd w:id="21"/>
      <w:bookmarkEnd w:id="22"/>
    </w:p>
    <w:p w14:paraId="2CAA6A0F">
      <w:pPr>
        <w:pStyle w:val="421"/>
        <w:keepNext w:val="0"/>
        <w:keepLines w:val="0"/>
        <w:pageBreakBefore w:val="0"/>
        <w:widowControl w:val="0"/>
        <w:kinsoku/>
        <w:wordWrap/>
        <w:overflowPunct/>
        <w:topLinePunct w:val="0"/>
        <w:autoSpaceDE/>
        <w:autoSpaceDN/>
        <w:bidi w:val="0"/>
        <w:adjustRightInd/>
        <w:spacing w:line="420" w:lineRule="exact"/>
        <w:ind w:firstLine="422" w:firstLineChars="200"/>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1.材料选择</w:t>
      </w:r>
      <w:bookmarkEnd w:id="23"/>
    </w:p>
    <w:p w14:paraId="14BDA63D">
      <w:pPr>
        <w:pStyle w:val="421"/>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本招标文件涉及的其他主要材料及零星材料，各投标人须根据设计施工图及预算书的要求按中高档的用材标准进行选材并报价，所有建筑材料要求采用在行业内有一定知名度的品牌，并符合环保要求，严禁选择不合设计要求的低档材料进行投标报价及组织施工实施。</w:t>
      </w:r>
    </w:p>
    <w:p w14:paraId="144F884B">
      <w:pPr>
        <w:pStyle w:val="421"/>
        <w:keepNext w:val="0"/>
        <w:keepLines w:val="0"/>
        <w:pageBreakBefore w:val="0"/>
        <w:kinsoku/>
        <w:wordWrap/>
        <w:overflowPunct/>
        <w:topLinePunct w:val="0"/>
        <w:autoSpaceDE/>
        <w:autoSpaceDN/>
        <w:bidi w:val="0"/>
        <w:adjustRightInd/>
        <w:spacing w:line="400" w:lineRule="exact"/>
        <w:ind w:firstLine="48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材料品牌推荐：</w:t>
      </w:r>
    </w:p>
    <w:tbl>
      <w:tblPr>
        <w:tblStyle w:val="49"/>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946"/>
        <w:gridCol w:w="4149"/>
        <w:gridCol w:w="2325"/>
      </w:tblGrid>
      <w:tr w14:paraId="13E6E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14:paraId="72A7E15D">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序号</w:t>
            </w:r>
          </w:p>
        </w:tc>
        <w:tc>
          <w:tcPr>
            <w:tcW w:w="1946" w:type="dxa"/>
            <w:tcBorders>
              <w:top w:val="single" w:color="auto" w:sz="4" w:space="0"/>
              <w:left w:val="single" w:color="auto" w:sz="4" w:space="0"/>
              <w:bottom w:val="single" w:color="auto" w:sz="4" w:space="0"/>
              <w:right w:val="single" w:color="auto" w:sz="4" w:space="0"/>
            </w:tcBorders>
            <w:noWrap w:val="0"/>
            <w:vAlign w:val="center"/>
          </w:tcPr>
          <w:p w14:paraId="76F40583">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材料名称</w:t>
            </w:r>
          </w:p>
        </w:tc>
        <w:tc>
          <w:tcPr>
            <w:tcW w:w="4149" w:type="dxa"/>
            <w:tcBorders>
              <w:top w:val="single" w:color="auto" w:sz="4" w:space="0"/>
              <w:left w:val="single" w:color="auto" w:sz="4" w:space="0"/>
              <w:bottom w:val="single" w:color="auto" w:sz="4" w:space="0"/>
              <w:right w:val="single" w:color="auto" w:sz="4" w:space="0"/>
            </w:tcBorders>
            <w:noWrap w:val="0"/>
            <w:vAlign w:val="center"/>
          </w:tcPr>
          <w:p w14:paraId="4940FAFC">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备选品牌或厂家（参照或相当于）</w:t>
            </w:r>
          </w:p>
        </w:tc>
        <w:tc>
          <w:tcPr>
            <w:tcW w:w="2325" w:type="dxa"/>
            <w:tcBorders>
              <w:top w:val="single" w:color="auto" w:sz="4" w:space="0"/>
              <w:left w:val="single" w:color="auto" w:sz="4" w:space="0"/>
              <w:bottom w:val="single" w:color="auto" w:sz="4" w:space="0"/>
              <w:right w:val="single" w:color="auto" w:sz="4" w:space="0"/>
            </w:tcBorders>
            <w:noWrap w:val="0"/>
            <w:vAlign w:val="center"/>
          </w:tcPr>
          <w:p w14:paraId="166F1957">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备注</w:t>
            </w:r>
          </w:p>
        </w:tc>
      </w:tr>
      <w:tr w14:paraId="65A03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14:paraId="7927C546">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c>
          <w:tcPr>
            <w:tcW w:w="1946" w:type="dxa"/>
            <w:tcBorders>
              <w:top w:val="single" w:color="auto" w:sz="4" w:space="0"/>
              <w:left w:val="single" w:color="auto" w:sz="4" w:space="0"/>
              <w:bottom w:val="single" w:color="auto" w:sz="4" w:space="0"/>
              <w:right w:val="single" w:color="auto" w:sz="4" w:space="0"/>
            </w:tcBorders>
            <w:noWrap w:val="0"/>
            <w:vAlign w:val="center"/>
          </w:tcPr>
          <w:p w14:paraId="05237CB9">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连体水箱座便器</w:t>
            </w:r>
          </w:p>
        </w:tc>
        <w:tc>
          <w:tcPr>
            <w:tcW w:w="4149" w:type="dxa"/>
            <w:tcBorders>
              <w:top w:val="single" w:color="auto" w:sz="4" w:space="0"/>
              <w:left w:val="single" w:color="auto" w:sz="4" w:space="0"/>
              <w:bottom w:val="single" w:color="auto" w:sz="4" w:space="0"/>
              <w:right w:val="single" w:color="auto" w:sz="4" w:space="0"/>
            </w:tcBorders>
            <w:noWrap w:val="0"/>
            <w:vAlign w:val="center"/>
          </w:tcPr>
          <w:p w14:paraId="466086C7">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箭牌、恒洁、安华</w:t>
            </w:r>
          </w:p>
        </w:tc>
        <w:tc>
          <w:tcPr>
            <w:tcW w:w="2325" w:type="dxa"/>
            <w:tcBorders>
              <w:top w:val="single" w:color="auto" w:sz="4" w:space="0"/>
              <w:left w:val="single" w:color="auto" w:sz="4" w:space="0"/>
              <w:bottom w:val="single" w:color="auto" w:sz="4" w:space="0"/>
              <w:right w:val="single" w:color="auto" w:sz="4" w:space="0"/>
            </w:tcBorders>
            <w:noWrap w:val="0"/>
            <w:vAlign w:val="center"/>
          </w:tcPr>
          <w:p w14:paraId="56ED5F82">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参照或相当于</w:t>
            </w:r>
          </w:p>
        </w:tc>
      </w:tr>
      <w:tr w14:paraId="6CB42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521" w:type="dxa"/>
            <w:gridSpan w:val="4"/>
            <w:tcBorders>
              <w:top w:val="single" w:color="auto" w:sz="4" w:space="0"/>
              <w:left w:val="single" w:color="auto" w:sz="4" w:space="0"/>
              <w:bottom w:val="single" w:color="auto" w:sz="4" w:space="0"/>
              <w:right w:val="single" w:color="auto" w:sz="4" w:space="0"/>
            </w:tcBorders>
            <w:noWrap w:val="0"/>
            <w:vAlign w:val="center"/>
          </w:tcPr>
          <w:p w14:paraId="3932E725">
            <w:pPr>
              <w:keepNext w:val="0"/>
              <w:keepLines w:val="0"/>
              <w:pageBreakBefore w:val="0"/>
              <w:kinsoku/>
              <w:wordWrap/>
              <w:overflowPunct/>
              <w:topLinePunct w:val="0"/>
              <w:autoSpaceDE/>
              <w:autoSpaceDN/>
              <w:bidi w:val="0"/>
              <w:adjustRightInd/>
              <w:spacing w:line="4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注：若某设备材料的品牌与厂家存在同名时，以品牌为先。</w:t>
            </w:r>
          </w:p>
        </w:tc>
      </w:tr>
    </w:tbl>
    <w:p w14:paraId="38A1FCF9">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kern w:val="2"/>
          <w:sz w:val="21"/>
          <w:szCs w:val="21"/>
          <w:highlight w:val="none"/>
          <w:lang w:val="en-US" w:eastAsia="zh-CN" w:bidi="ar-SA"/>
        </w:rPr>
        <w:t>按上表技术标准和要求执行。凡是注明规格、型号或品牌、产地的材料，承包人必须按照招标文件要求采购和施工；如需调整，必须经得发包人认可，否则由此引起的后果由承包人承担。</w:t>
      </w:r>
    </w:p>
    <w:p w14:paraId="797BC45E">
      <w:pPr>
        <w:pStyle w:val="421"/>
        <w:keepNext w:val="0"/>
        <w:keepLines w:val="0"/>
        <w:pageBreakBefore w:val="0"/>
        <w:widowControl w:val="0"/>
        <w:kinsoku/>
        <w:wordWrap/>
        <w:overflowPunct/>
        <w:topLinePunct w:val="0"/>
        <w:autoSpaceDE/>
        <w:autoSpaceDN/>
        <w:bidi w:val="0"/>
        <w:adjustRightInd/>
        <w:spacing w:line="420" w:lineRule="exact"/>
        <w:ind w:firstLine="422" w:firstLineChars="200"/>
        <w:textAlignment w:val="auto"/>
        <w:outlineLvl w:val="9"/>
        <w:rPr>
          <w:rFonts w:hint="eastAsia" w:ascii="宋体" w:hAnsi="宋体" w:eastAsia="宋体" w:cs="宋体"/>
          <w:b/>
          <w:bCs/>
          <w:sz w:val="21"/>
          <w:szCs w:val="21"/>
          <w:highlight w:val="none"/>
        </w:rPr>
      </w:pPr>
      <w:bookmarkStart w:id="24" w:name="_Toc66769198"/>
      <w:r>
        <w:rPr>
          <w:rFonts w:hint="eastAsia" w:ascii="宋体" w:hAnsi="宋体" w:eastAsia="宋体" w:cs="宋体"/>
          <w:b/>
          <w:bCs/>
          <w:sz w:val="21"/>
          <w:szCs w:val="21"/>
          <w:highlight w:val="none"/>
        </w:rPr>
        <w:t>2.材料的质量保证</w:t>
      </w:r>
      <w:bookmarkEnd w:id="24"/>
    </w:p>
    <w:p w14:paraId="565BB165">
      <w:pPr>
        <w:pStyle w:val="421"/>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（1）在免费保修期内，承包人对有缺陷的部位必须无偿地给予修理与更换，并承担一切由此引起的对发包人或第三者的直接损失，除非该缺陷是由于人为破坏或合同规定的不可抗因素造成的损坏。</w:t>
      </w:r>
    </w:p>
    <w:p w14:paraId="72FA733D">
      <w:pPr>
        <w:pStyle w:val="421"/>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（2）承包人必须对所承包的工程的质量负全部责任，其责任不因其他材料生产商提供的保证书而减轻或更改。</w:t>
      </w:r>
    </w:p>
    <w:p w14:paraId="45FB72E1">
      <w:pPr>
        <w:pStyle w:val="421"/>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（3）材料检验结果证明其有害物质含量指标超标的产品不得在工程上使用。</w:t>
      </w:r>
    </w:p>
    <w:p w14:paraId="3BC57BEB">
      <w:pPr>
        <w:pStyle w:val="421"/>
        <w:keepNext w:val="0"/>
        <w:keepLines w:val="0"/>
        <w:pageBreakBefore w:val="0"/>
        <w:widowControl w:val="0"/>
        <w:kinsoku/>
        <w:wordWrap/>
        <w:overflowPunct/>
        <w:topLinePunct w:val="0"/>
        <w:autoSpaceDE/>
        <w:autoSpaceDN/>
        <w:bidi w:val="0"/>
        <w:adjustRightInd/>
        <w:spacing w:line="420" w:lineRule="exact"/>
        <w:ind w:firstLine="422" w:firstLineChars="200"/>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3.供应要求</w:t>
      </w:r>
    </w:p>
    <w:p w14:paraId="532C4DFE">
      <w:pPr>
        <w:pStyle w:val="421"/>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方、监理方、发包人确认与招标要求一致后封存，批量供应时应与样品一致，并经相关部门检验合格后方可使用。</w:t>
      </w:r>
    </w:p>
    <w:p w14:paraId="7FB4DB69">
      <w:pPr>
        <w:pStyle w:val="421"/>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outlineLvl w:val="9"/>
        <w:rPr>
          <w:rFonts w:hint="eastAsia" w:ascii="宋体" w:hAnsi="宋体" w:eastAsia="宋体" w:cs="宋体"/>
          <w:sz w:val="21"/>
          <w:szCs w:val="21"/>
          <w:highlight w:val="none"/>
        </w:rPr>
      </w:pPr>
      <w:bookmarkStart w:id="25" w:name="_Toc163749454"/>
      <w:bookmarkStart w:id="26" w:name="_Toc66769200"/>
      <w:bookmarkStart w:id="27" w:name="_Toc61168478"/>
      <w:r>
        <w:rPr>
          <w:rFonts w:hint="eastAsia" w:ascii="宋体" w:hAnsi="宋体" w:eastAsia="宋体" w:cs="宋体"/>
          <w:sz w:val="21"/>
          <w:szCs w:val="21"/>
          <w:highlight w:val="none"/>
        </w:rPr>
        <w:t>（2）由承包人采购的主要建筑材料，当承包人选定的产品质量达不到设计要求和预期质量目标时，发包人保留更换的权利，且中标价不予调整。</w:t>
      </w:r>
      <w:bookmarkEnd w:id="25"/>
      <w:bookmarkEnd w:id="26"/>
      <w:bookmarkEnd w:id="27"/>
      <w:bookmarkStart w:id="28" w:name="_Toc91422889"/>
      <w:bookmarkStart w:id="29" w:name="_Toc283886273"/>
      <w:bookmarkStart w:id="30" w:name="_Toc483227471"/>
      <w:bookmarkStart w:id="31" w:name="_Toc21079"/>
      <w:bookmarkStart w:id="32" w:name="_Toc282596328"/>
      <w:bookmarkStart w:id="33" w:name="_Toc394573960"/>
      <w:bookmarkStart w:id="34" w:name="_Toc372899890"/>
      <w:bookmarkStart w:id="35" w:name="_Toc229990373"/>
      <w:bookmarkStart w:id="36" w:name="_Toc288556316"/>
      <w:bookmarkStart w:id="37" w:name="_Toc119983975"/>
      <w:bookmarkStart w:id="38" w:name="_Toc493490652"/>
      <w:bookmarkStart w:id="39" w:name="_Toc283976563"/>
    </w:p>
    <w:p w14:paraId="29D4D702">
      <w:pPr>
        <w:pStyle w:val="421"/>
        <w:keepNext w:val="0"/>
        <w:keepLines w:val="0"/>
        <w:pageBreakBefore w:val="0"/>
        <w:widowControl w:val="0"/>
        <w:kinsoku/>
        <w:wordWrap/>
        <w:overflowPunct/>
        <w:topLinePunct w:val="0"/>
        <w:autoSpaceDE/>
        <w:autoSpaceDN/>
        <w:bidi w:val="0"/>
        <w:adjustRightInd/>
        <w:spacing w:line="420" w:lineRule="exact"/>
        <w:ind w:firstLine="422" w:firstLineChars="200"/>
        <w:textAlignment w:val="auto"/>
        <w:outlineLvl w:val="9"/>
        <w:rPr>
          <w:rFonts w:hint="eastAsia" w:ascii="宋体" w:hAnsi="宋体" w:eastAsia="宋体" w:cs="宋体"/>
          <w:sz w:val="21"/>
          <w:szCs w:val="21"/>
          <w:highlight w:val="none"/>
        </w:rPr>
      </w:pPr>
      <w:r>
        <w:rPr>
          <w:rFonts w:hint="eastAsia" w:ascii="宋体" w:hAnsi="宋体" w:eastAsia="宋体" w:cs="宋体"/>
          <w:b/>
          <w:sz w:val="21"/>
          <w:szCs w:val="21"/>
          <w:highlight w:val="none"/>
          <w:lang w:eastAsia="zh-CN"/>
        </w:rPr>
        <w:t>五</w:t>
      </w:r>
      <w:r>
        <w:rPr>
          <w:rFonts w:hint="eastAsia" w:ascii="宋体" w:hAnsi="宋体" w:eastAsia="宋体" w:cs="宋体"/>
          <w:b/>
          <w:sz w:val="21"/>
          <w:szCs w:val="21"/>
          <w:highlight w:val="none"/>
        </w:rPr>
        <w:t>、工程管理的要求</w:t>
      </w:r>
      <w:bookmarkEnd w:id="28"/>
      <w:bookmarkEnd w:id="29"/>
      <w:bookmarkEnd w:id="30"/>
      <w:bookmarkEnd w:id="31"/>
      <w:bookmarkEnd w:id="32"/>
      <w:bookmarkEnd w:id="33"/>
      <w:bookmarkEnd w:id="34"/>
      <w:bookmarkEnd w:id="35"/>
      <w:bookmarkEnd w:id="36"/>
      <w:bookmarkEnd w:id="37"/>
      <w:bookmarkEnd w:id="38"/>
      <w:bookmarkEnd w:id="39"/>
    </w:p>
    <w:p w14:paraId="3C606BD1">
      <w:pPr>
        <w:pStyle w:val="421"/>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1.本工程发包范围内的工程项目，未经发包人同意一律不得分包。一经发现立即取消承包资格，作违约处理，并承担由此引起的一切经济损失。</w:t>
      </w:r>
    </w:p>
    <w:p w14:paraId="78791154">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outlineLvl w:val="9"/>
        <w:rPr>
          <w:rFonts w:hint="eastAsia" w:ascii="宋体" w:hAnsi="宋体" w:eastAsia="宋体" w:cs="宋体"/>
          <w:b/>
          <w:sz w:val="21"/>
          <w:szCs w:val="21"/>
          <w:highlight w:val="none"/>
        </w:rPr>
      </w:pPr>
      <w:r>
        <w:rPr>
          <w:rFonts w:hint="eastAsia" w:ascii="宋体" w:hAnsi="宋体" w:eastAsia="宋体" w:cs="宋体"/>
          <w:sz w:val="21"/>
          <w:szCs w:val="21"/>
          <w:highlight w:val="none"/>
        </w:rPr>
        <w:t>2.承包人应严格按已确认设计图纸和施工技术方案组织施工，并无条件地接受发包人委托的监理单位对施工质量的监督和管理。</w:t>
      </w:r>
    </w:p>
    <w:p w14:paraId="05907D2A">
      <w:pPr>
        <w:keepNext w:val="0"/>
        <w:keepLines w:val="0"/>
        <w:pageBreakBefore w:val="0"/>
        <w:widowControl w:val="0"/>
        <w:kinsoku/>
        <w:wordWrap/>
        <w:overflowPunct/>
        <w:topLinePunct w:val="0"/>
        <w:autoSpaceDE/>
        <w:autoSpaceDN/>
        <w:bidi w:val="0"/>
        <w:adjustRightInd/>
        <w:spacing w:line="420" w:lineRule="exact"/>
        <w:ind w:firstLine="422" w:firstLineChars="200"/>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lang w:eastAsia="zh-CN"/>
        </w:rPr>
        <w:t>六</w:t>
      </w:r>
      <w:r>
        <w:rPr>
          <w:rFonts w:hint="eastAsia" w:ascii="宋体" w:hAnsi="宋体" w:eastAsia="宋体" w:cs="宋体"/>
          <w:b/>
          <w:sz w:val="21"/>
          <w:szCs w:val="21"/>
          <w:highlight w:val="none"/>
        </w:rPr>
        <w:t xml:space="preserve">、相关问题特别澄清 </w:t>
      </w:r>
    </w:p>
    <w:p w14:paraId="7C61E8A3">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1.工作内容详见图纸、联系单及工程预算报告。</w:t>
      </w:r>
    </w:p>
    <w:p w14:paraId="65F9E6EB">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2.施工用地、用水、用电：由施工方自行解决，费用已包含在综合单价内，结算时不再调整。</w:t>
      </w:r>
    </w:p>
    <w:p w14:paraId="61C40D61">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3.招标人有权根据工程需要增加或减少部分工程量，成交供应商不得拒绝施工。</w:t>
      </w:r>
    </w:p>
    <w:p w14:paraId="2174FE7C">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4.安全文明施工的措施标准应符合国家、业内及当地有关规定，费用已包含在综合单价内。</w:t>
      </w:r>
    </w:p>
    <w:p w14:paraId="46F25B08">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5.成交供应商要加强施工质量管理，施工过程中必须接受招标人的监督和检查。倘若工程质量不合要求，招标人有权暂停施工，成交供应商必须无条件返工重做，由此造成的损失由成交供应商自行承担。</w:t>
      </w:r>
    </w:p>
    <w:p w14:paraId="5F38D11B">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sz w:val="21"/>
          <w:szCs w:val="21"/>
          <w:highlight w:val="none"/>
        </w:rPr>
        <w:t>6.成交供应商应严格按照项目隐蔽工程的验收管理规定执行隐蔽工程的管理，落实隐蔽工程相关资料的留底存档，主动接受招标人和监理单位的监督审核。</w:t>
      </w:r>
    </w:p>
    <w:p w14:paraId="66D31986">
      <w:pPr>
        <w:keepNext w:val="0"/>
        <w:keepLines w:val="0"/>
        <w:pageBreakBefore w:val="0"/>
        <w:widowControl w:val="0"/>
        <w:kinsoku/>
        <w:wordWrap/>
        <w:overflowPunct/>
        <w:topLinePunct w:val="0"/>
        <w:autoSpaceDE/>
        <w:autoSpaceDN/>
        <w:bidi w:val="0"/>
        <w:adjustRightInd/>
        <w:spacing w:line="420" w:lineRule="exact"/>
        <w:ind w:firstLine="422" w:firstLineChars="200"/>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注：</w:t>
      </w:r>
    </w:p>
    <w:p w14:paraId="57D0D4CB">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▲投标总报价按照磋商文件提供的工程量进行报价，不得减少。</w:t>
      </w:r>
    </w:p>
    <w:p w14:paraId="6A83E349">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本采购标的对应的中小企业划分标准所属行业为：建筑业。</w:t>
      </w:r>
    </w:p>
    <w:p w14:paraId="267CE483">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带▲是实质性条款，投标人不得负偏离或内容缺失，否则为无效标。</w:t>
      </w:r>
    </w:p>
    <w:p w14:paraId="3C7C3842">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其他要求：</w:t>
      </w:r>
    </w:p>
    <w:p w14:paraId="31A7C095">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1）项目负责人在建项目要求：项目负责人承接项目按照《注册建造师执业管理办法（试行）》（建市[2008]48号）第九条执行，同时在本工程投标文件提交截止日前，原以建造师身份承接（包括已办理项目负责人变更手续）的工程项目未通过竣工（交工）验收的（以竣工或交工验收记录为准），项目负责人不得参加投标。发生下列情形之一的除外：</w:t>
      </w:r>
    </w:p>
    <w:p w14:paraId="4EC46FE5">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a.原承接的项目与本工程属于同一工程相邻分段发包或分期施工的；</w:t>
      </w:r>
    </w:p>
    <w:p w14:paraId="2EB54B8E">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b.因非承包方原因致使工程项目停工超过120天（含），经建设单位同意的（并须提供经工程所在地建设行政主管部门同意停工的书面证明）。</w:t>
      </w:r>
    </w:p>
    <w:p w14:paraId="5719D27A">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c.合同约定的工程已完工，承包方向建设单位提交竣工（交工）报告时间已超过120天（含），且经建设单位同意可承接其他项目的（并须提供经工程所在地建设行政主管部门书面证明和竣工（交工）报告）。</w:t>
      </w:r>
    </w:p>
    <w:p w14:paraId="7996FBFF">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如发生以上情形，投标人应在递交投标文件的同时将有关书面证明材料（以电子文档形式随资格文件上传）提交，投标截止日后提供的证明材料视为瞒报、漏报，将不予认可。</w:t>
      </w:r>
    </w:p>
    <w:p w14:paraId="231BD157">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项目负责人在原承接项目的中标候选人公示、中标公示、中标通知书、合同、施工许可证、现场公告牌、管理部门的网站或文件中载明以建造师身份担任项目负责人岗位的，均视为已承接该项目。若是年度招标项目则以具体项目的承接作为是否已承接该项目的判断依据。如承接项目已取得竣工验收记录或交工验收记录的，该项目不作为在建。原承接项目已解除合同的，该项目不作为在建。</w:t>
      </w:r>
    </w:p>
    <w:p w14:paraId="47DF10BE">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2）项目负责人不得同时在两个或者两个以上单位受聘或者执业（仅指项目负责人不得同时是其他单位的公务员或者事业单位在编人员，涉及到其他情形的，投标资格不受影响）。</w:t>
      </w:r>
    </w:p>
    <w:p w14:paraId="5D070397">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3）投标人不得存在下列情形之一：</w:t>
      </w:r>
    </w:p>
    <w:p w14:paraId="33E1E95B">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 xml:space="preserve">（1）为招标人不具有独立法人资格的附属机构（单位）； </w:t>
      </w:r>
    </w:p>
    <w:p w14:paraId="72E4F3CA">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 xml:space="preserve">（2）为本工程前期准备提供设计或咨询服务的，但设计施工总承包的除外； </w:t>
      </w:r>
    </w:p>
    <w:p w14:paraId="6E6B7F59">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（3）为本工程的监理人；</w:t>
      </w:r>
    </w:p>
    <w:p w14:paraId="17858E68">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 xml:space="preserve">（4）为本工程的代建人； </w:t>
      </w:r>
    </w:p>
    <w:p w14:paraId="1942B311">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 xml:space="preserve">（5）为本工程提供招标代理服务的； </w:t>
      </w:r>
    </w:p>
    <w:p w14:paraId="7DD679B3">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（6）与本工程的监理人或代建人或招标代理机构同为一个法定代表人的；</w:t>
      </w:r>
    </w:p>
    <w:p w14:paraId="1AE2337D">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（7）与本工程的监理人或代建人或招标代理机构相互控股或参股的；</w:t>
      </w:r>
    </w:p>
    <w:p w14:paraId="3615475B">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（8）与本工程的监理人或代建人或招标代理机构相互任职或工作的；</w:t>
      </w:r>
    </w:p>
    <w:p w14:paraId="158AB7C8">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 xml:space="preserve">（9）被责令停业的； </w:t>
      </w:r>
    </w:p>
    <w:p w14:paraId="2ACB3D1D">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 xml:space="preserve">（10）被暂停或取消投标资格的（包括项目负责人）； </w:t>
      </w:r>
    </w:p>
    <w:p w14:paraId="7140083E">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（11）安全生产许可证超出有效期或处于暂扣时限内的；</w:t>
      </w:r>
    </w:p>
    <w:p w14:paraId="395DC23C">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（12）投标人及相关管理人员（包括项目负责人）安全生产任职资格不符合相关规定；</w:t>
      </w:r>
    </w:p>
    <w:p w14:paraId="30D370E9">
      <w:pPr>
        <w:keepNext w:val="0"/>
        <w:keepLines w:val="0"/>
        <w:pageBreakBefore w:val="0"/>
        <w:widowControl w:val="0"/>
        <w:kinsoku/>
        <w:wordWrap/>
        <w:overflowPunct/>
        <w:topLinePunct w:val="0"/>
        <w:autoSpaceDE/>
        <w:autoSpaceDN/>
        <w:bidi w:val="0"/>
        <w:spacing w:line="420" w:lineRule="exact"/>
        <w:ind w:firstLine="420" w:firstLineChars="200"/>
        <w:jc w:val="left"/>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13）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14:paraId="4930FC2E">
      <w:pPr>
        <w:keepNext w:val="0"/>
        <w:keepLines w:val="0"/>
        <w:pageBreakBefore w:val="0"/>
        <w:widowControl w:val="0"/>
        <w:kinsoku/>
        <w:wordWrap/>
        <w:overflowPunct/>
        <w:topLinePunct w:val="0"/>
        <w:autoSpaceDE/>
        <w:autoSpaceDN/>
        <w:bidi w:val="0"/>
        <w:adjustRightInd/>
        <w:snapToGrid w:val="0"/>
        <w:spacing w:line="420" w:lineRule="exact"/>
        <w:ind w:firstLine="422" w:firstLineChars="200"/>
        <w:textAlignment w:val="auto"/>
        <w:outlineLvl w:val="9"/>
        <w:rPr>
          <w:rFonts w:hint="eastAsia" w:ascii="宋体" w:hAnsi="宋体" w:eastAsia="宋体" w:cs="宋体"/>
          <w:b/>
          <w:bCs w:val="0"/>
          <w:kern w:val="0"/>
          <w:sz w:val="21"/>
          <w:szCs w:val="21"/>
          <w:highlight w:val="none"/>
          <w:lang w:val="en-US" w:eastAsia="zh-CN"/>
        </w:rPr>
      </w:pPr>
      <w:r>
        <w:rPr>
          <w:rFonts w:hint="eastAsia" w:ascii="宋体" w:hAnsi="宋体" w:eastAsia="宋体" w:cs="宋体"/>
          <w:b/>
          <w:bCs w:val="0"/>
          <w:kern w:val="0"/>
          <w:sz w:val="21"/>
          <w:szCs w:val="21"/>
          <w:highlight w:val="none"/>
          <w:lang w:eastAsia="zh-CN"/>
        </w:rPr>
        <w:t>▲七、工期：</w:t>
      </w:r>
      <w:r>
        <w:rPr>
          <w:rFonts w:hint="eastAsia" w:ascii="宋体" w:hAnsi="宋体" w:eastAsia="宋体" w:cs="宋体"/>
          <w:b/>
          <w:bCs w:val="0"/>
          <w:kern w:val="0"/>
          <w:sz w:val="21"/>
          <w:szCs w:val="21"/>
          <w:highlight w:val="none"/>
          <w:lang w:val="en-US" w:eastAsia="zh-CN"/>
        </w:rPr>
        <w:t>150日历天。</w:t>
      </w:r>
    </w:p>
    <w:p w14:paraId="548751AA">
      <w:pPr>
        <w:keepNext w:val="0"/>
        <w:keepLines w:val="0"/>
        <w:pageBreakBefore w:val="0"/>
        <w:widowControl w:val="0"/>
        <w:kinsoku/>
        <w:wordWrap/>
        <w:overflowPunct/>
        <w:topLinePunct w:val="0"/>
        <w:autoSpaceDE/>
        <w:autoSpaceDN/>
        <w:bidi w:val="0"/>
        <w:adjustRightInd/>
        <w:snapToGrid w:val="0"/>
        <w:spacing w:line="420" w:lineRule="exact"/>
        <w:ind w:firstLine="422" w:firstLineChars="200"/>
        <w:textAlignment w:val="auto"/>
        <w:outlineLvl w:val="9"/>
        <w:rPr>
          <w:rFonts w:hint="eastAsia" w:ascii="宋体" w:hAnsi="宋体" w:eastAsia="宋体" w:cs="宋体"/>
          <w:bCs/>
          <w:kern w:val="0"/>
          <w:sz w:val="21"/>
          <w:szCs w:val="21"/>
          <w:highlight w:val="none"/>
          <w:lang w:val="en-US" w:eastAsia="zh-CN"/>
        </w:rPr>
      </w:pPr>
      <w:r>
        <w:rPr>
          <w:rFonts w:hint="eastAsia" w:ascii="宋体" w:hAnsi="宋体" w:eastAsia="宋体" w:cs="宋体"/>
          <w:b/>
          <w:bCs w:val="0"/>
          <w:kern w:val="0"/>
          <w:sz w:val="21"/>
          <w:szCs w:val="21"/>
          <w:highlight w:val="none"/>
          <w:lang w:val="en-US" w:eastAsia="zh-CN"/>
        </w:rPr>
        <w:t>▲八、付款方式</w:t>
      </w:r>
    </w:p>
    <w:p w14:paraId="68B6EC5F">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outlineLvl w:val="9"/>
        <w:rPr>
          <w:rFonts w:hint="eastAsia"/>
          <w:b/>
          <w:sz w:val="30"/>
          <w:szCs w:val="30"/>
          <w:highlight w:val="none"/>
        </w:rPr>
      </w:pPr>
      <w:r>
        <w:rPr>
          <w:rFonts w:hint="eastAsia" w:ascii="宋体" w:hAnsi="宋体" w:eastAsia="宋体" w:cs="宋体"/>
          <w:bCs/>
          <w:kern w:val="0"/>
          <w:sz w:val="21"/>
          <w:szCs w:val="21"/>
          <w:highlight w:val="none"/>
          <w:lang w:val="en-US" w:eastAsia="zh-CN"/>
        </w:rPr>
        <w:t>合同签订，按投标时承诺的人员、机械设备进场开工后7个工作日内支付合同金额20%的预付款；</w:t>
      </w:r>
      <w:r>
        <w:rPr>
          <w:rFonts w:hint="eastAsia" w:ascii="宋体" w:hAnsi="宋体" w:eastAsia="宋体" w:cs="宋体"/>
          <w:bCs/>
          <w:kern w:val="0"/>
          <w:sz w:val="21"/>
          <w:szCs w:val="21"/>
          <w:highlight w:val="none"/>
          <w:lang w:eastAsia="zh-CN"/>
        </w:rPr>
        <w:t>当工程完工后支付至总工程量的85%；工程竣工验收合格，发包人收到承包人完整的竣工验收报告、结算资料并经审核完成后支付至结算价款的100%。</w:t>
      </w:r>
      <w:r>
        <w:rPr>
          <w:rFonts w:hint="eastAsia"/>
          <w:b/>
          <w:sz w:val="30"/>
          <w:szCs w:val="30"/>
          <w:highlight w:val="none"/>
        </w:rPr>
        <w:br w:type="page"/>
      </w:r>
    </w:p>
    <w:p w14:paraId="37337BCF">
      <w:pPr>
        <w:keepNext w:val="0"/>
        <w:keepLines w:val="0"/>
        <w:pageBreakBefore w:val="0"/>
        <w:kinsoku/>
        <w:wordWrap/>
        <w:overflowPunct/>
        <w:topLinePunct w:val="0"/>
        <w:bidi w:val="0"/>
        <w:adjustRightInd/>
        <w:spacing w:line="420" w:lineRule="exact"/>
        <w:jc w:val="center"/>
        <w:outlineLvl w:val="0"/>
        <w:rPr>
          <w:b/>
          <w:sz w:val="30"/>
          <w:szCs w:val="30"/>
          <w:highlight w:val="none"/>
        </w:rPr>
      </w:pPr>
      <w:bookmarkStart w:id="40" w:name="_Toc31415"/>
      <w:r>
        <w:rPr>
          <w:rFonts w:hint="eastAsia"/>
          <w:b/>
          <w:sz w:val="30"/>
          <w:szCs w:val="30"/>
          <w:highlight w:val="none"/>
        </w:rPr>
        <w:t>第三章</w:t>
      </w:r>
      <w:r>
        <w:rPr>
          <w:rFonts w:hint="eastAsia"/>
          <w:b/>
          <w:sz w:val="30"/>
          <w:szCs w:val="30"/>
          <w:highlight w:val="none"/>
          <w:lang w:val="en-US" w:eastAsia="zh-CN"/>
        </w:rPr>
        <w:t xml:space="preserve">  </w:t>
      </w:r>
      <w:r>
        <w:rPr>
          <w:b/>
          <w:sz w:val="30"/>
          <w:szCs w:val="30"/>
          <w:highlight w:val="none"/>
        </w:rPr>
        <w:t>供应商磋商须知</w:t>
      </w:r>
      <w:bookmarkEnd w:id="40"/>
      <w:r>
        <w:rPr>
          <w:rFonts w:hint="eastAsia"/>
          <w:b/>
          <w:sz w:val="30"/>
          <w:szCs w:val="30"/>
          <w:highlight w:val="none"/>
        </w:rPr>
        <w:t xml:space="preserve"> </w:t>
      </w:r>
      <w:r>
        <w:rPr>
          <w:b/>
          <w:sz w:val="30"/>
          <w:szCs w:val="30"/>
          <w:highlight w:val="none"/>
        </w:rPr>
        <w:t xml:space="preserve"> </w:t>
      </w:r>
    </w:p>
    <w:p w14:paraId="65476BDD">
      <w:pPr>
        <w:keepNext w:val="0"/>
        <w:keepLines w:val="0"/>
        <w:pageBreakBefore w:val="0"/>
        <w:kinsoku/>
        <w:wordWrap/>
        <w:overflowPunct/>
        <w:topLinePunct w:val="0"/>
        <w:bidi w:val="0"/>
        <w:adjustRightInd/>
        <w:spacing w:line="420" w:lineRule="exact"/>
        <w:jc w:val="center"/>
        <w:outlineLvl w:val="9"/>
        <w:rPr>
          <w:b/>
          <w:sz w:val="30"/>
          <w:szCs w:val="30"/>
          <w:highlight w:val="none"/>
        </w:rPr>
      </w:pPr>
      <w:r>
        <w:rPr>
          <w:rFonts w:hint="eastAsia"/>
          <w:b/>
          <w:sz w:val="30"/>
          <w:szCs w:val="30"/>
          <w:highlight w:val="none"/>
        </w:rPr>
        <w:t>前附表</w:t>
      </w:r>
    </w:p>
    <w:tbl>
      <w:tblPr>
        <w:tblStyle w:val="49"/>
        <w:tblW w:w="9900" w:type="dxa"/>
        <w:tblInd w:w="-24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0"/>
        <w:gridCol w:w="9240"/>
      </w:tblGrid>
      <w:tr w14:paraId="65F628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60" w:type="dxa"/>
            <w:tcBorders>
              <w:top w:val="single" w:color="auto" w:sz="4" w:space="0"/>
              <w:left w:val="single" w:color="auto" w:sz="4" w:space="0"/>
              <w:bottom w:val="single" w:color="auto" w:sz="4" w:space="0"/>
              <w:right w:val="single" w:color="auto" w:sz="4" w:space="0"/>
            </w:tcBorders>
            <w:vAlign w:val="center"/>
          </w:tcPr>
          <w:p w14:paraId="6ED70C70">
            <w:pPr>
              <w:keepNext w:val="0"/>
              <w:keepLines w:val="0"/>
              <w:pageBreakBefore w:val="0"/>
              <w:kinsoku/>
              <w:wordWrap/>
              <w:overflowPunct/>
              <w:topLinePunct w:val="0"/>
              <w:bidi w:val="0"/>
              <w:adjustRightInd/>
              <w:snapToGrid w:val="0"/>
              <w:spacing w:line="420" w:lineRule="exact"/>
              <w:jc w:val="center"/>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9240" w:type="dxa"/>
            <w:tcBorders>
              <w:top w:val="single" w:color="auto" w:sz="4" w:space="0"/>
              <w:left w:val="single" w:color="auto" w:sz="4" w:space="0"/>
              <w:bottom w:val="single" w:color="auto" w:sz="4" w:space="0"/>
              <w:right w:val="single" w:color="auto" w:sz="4" w:space="0"/>
            </w:tcBorders>
            <w:vAlign w:val="center"/>
          </w:tcPr>
          <w:p w14:paraId="03B9B79B">
            <w:pPr>
              <w:keepNext w:val="0"/>
              <w:keepLines w:val="0"/>
              <w:pageBreakBefore w:val="0"/>
              <w:kinsoku/>
              <w:wordWrap/>
              <w:overflowPunct/>
              <w:topLinePunct w:val="0"/>
              <w:bidi w:val="0"/>
              <w:adjustRightInd/>
              <w:snapToGrid w:val="0"/>
              <w:spacing w:line="420" w:lineRule="exact"/>
              <w:jc w:val="center"/>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内容、要求</w:t>
            </w:r>
          </w:p>
        </w:tc>
      </w:tr>
      <w:tr w14:paraId="4D80C1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60" w:type="dxa"/>
            <w:tcBorders>
              <w:top w:val="single" w:color="auto" w:sz="4" w:space="0"/>
              <w:left w:val="single" w:color="auto" w:sz="4" w:space="0"/>
              <w:bottom w:val="single" w:color="auto" w:sz="4" w:space="0"/>
              <w:right w:val="single" w:color="auto" w:sz="4" w:space="0"/>
            </w:tcBorders>
            <w:vAlign w:val="center"/>
          </w:tcPr>
          <w:p w14:paraId="2965206D">
            <w:pPr>
              <w:keepNext w:val="0"/>
              <w:keepLines w:val="0"/>
              <w:pageBreakBefore w:val="0"/>
              <w:kinsoku/>
              <w:wordWrap/>
              <w:overflowPunct/>
              <w:topLinePunct w:val="0"/>
              <w:bidi w:val="0"/>
              <w:adjustRightInd/>
              <w:snapToGrid w:val="0"/>
              <w:spacing w:line="420" w:lineRule="exact"/>
              <w:jc w:val="center"/>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9240" w:type="dxa"/>
            <w:tcBorders>
              <w:top w:val="single" w:color="auto" w:sz="4" w:space="0"/>
              <w:left w:val="single" w:color="auto" w:sz="4" w:space="0"/>
              <w:bottom w:val="single" w:color="auto" w:sz="4" w:space="0"/>
              <w:right w:val="single" w:color="auto" w:sz="4" w:space="0"/>
            </w:tcBorders>
            <w:vAlign w:val="center"/>
          </w:tcPr>
          <w:p w14:paraId="2A539F0D">
            <w:pPr>
              <w:pStyle w:val="44"/>
              <w:keepNext w:val="0"/>
              <w:keepLines w:val="0"/>
              <w:pageBreakBefore w:val="0"/>
              <w:kinsoku/>
              <w:wordWrap/>
              <w:overflowPunct/>
              <w:topLinePunct w:val="0"/>
              <w:bidi w:val="0"/>
              <w:adjustRightInd/>
              <w:spacing w:before="0" w:beforeAutospacing="0" w:after="0" w:afterAutospacing="0" w:line="420" w:lineRule="exact"/>
              <w:jc w:val="both"/>
              <w:outlineLvl w:val="9"/>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项目名称：</w:t>
            </w:r>
            <w:r>
              <w:rPr>
                <w:rFonts w:hint="eastAsia" w:ascii="宋体" w:hAnsi="宋体" w:eastAsia="宋体" w:cs="宋体"/>
                <w:color w:val="000000"/>
                <w:kern w:val="2"/>
                <w:sz w:val="21"/>
                <w:szCs w:val="21"/>
                <w:highlight w:val="none"/>
                <w:u w:val="single"/>
              </w:rPr>
              <w:t>临海市牛头山水库库区管理用房等维修工程</w:t>
            </w:r>
          </w:p>
        </w:tc>
      </w:tr>
      <w:tr w14:paraId="7C092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0" w:type="dxa"/>
            <w:tcBorders>
              <w:top w:val="single" w:color="auto" w:sz="4" w:space="0"/>
              <w:left w:val="single" w:color="auto" w:sz="4" w:space="0"/>
              <w:bottom w:val="single" w:color="auto" w:sz="4" w:space="0"/>
              <w:right w:val="single" w:color="auto" w:sz="4" w:space="0"/>
            </w:tcBorders>
            <w:vAlign w:val="center"/>
          </w:tcPr>
          <w:p w14:paraId="7EBDC690">
            <w:pPr>
              <w:keepNext w:val="0"/>
              <w:keepLines w:val="0"/>
              <w:pageBreakBefore w:val="0"/>
              <w:kinsoku/>
              <w:wordWrap/>
              <w:overflowPunct/>
              <w:topLinePunct w:val="0"/>
              <w:bidi w:val="0"/>
              <w:adjustRightInd/>
              <w:snapToGrid w:val="0"/>
              <w:spacing w:line="420" w:lineRule="exact"/>
              <w:jc w:val="center"/>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9240" w:type="dxa"/>
            <w:tcBorders>
              <w:top w:val="single" w:color="auto" w:sz="4" w:space="0"/>
              <w:left w:val="single" w:color="auto" w:sz="4" w:space="0"/>
              <w:bottom w:val="single" w:color="auto" w:sz="4" w:space="0"/>
              <w:right w:val="single" w:color="auto" w:sz="4" w:space="0"/>
            </w:tcBorders>
            <w:vAlign w:val="center"/>
          </w:tcPr>
          <w:p w14:paraId="46B89453">
            <w:pPr>
              <w:keepNext w:val="0"/>
              <w:keepLines w:val="0"/>
              <w:pageBreakBefore w:val="0"/>
              <w:kinsoku/>
              <w:wordWrap/>
              <w:overflowPunct/>
              <w:topLinePunct w:val="0"/>
              <w:bidi w:val="0"/>
              <w:adjustRightInd/>
              <w:snapToGrid w:val="0"/>
              <w:spacing w:line="420" w:lineRule="exact"/>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采购内容及数量：详见“第二章 招标需求”</w:t>
            </w:r>
          </w:p>
        </w:tc>
      </w:tr>
      <w:tr w14:paraId="63451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60" w:type="dxa"/>
            <w:tcBorders>
              <w:top w:val="single" w:color="auto" w:sz="4" w:space="0"/>
              <w:left w:val="single" w:color="auto" w:sz="4" w:space="0"/>
              <w:bottom w:val="single" w:color="auto" w:sz="4" w:space="0"/>
              <w:right w:val="single" w:color="auto" w:sz="4" w:space="0"/>
            </w:tcBorders>
            <w:vAlign w:val="center"/>
          </w:tcPr>
          <w:p w14:paraId="10B54016">
            <w:pPr>
              <w:keepNext w:val="0"/>
              <w:keepLines w:val="0"/>
              <w:pageBreakBefore w:val="0"/>
              <w:kinsoku/>
              <w:wordWrap/>
              <w:overflowPunct/>
              <w:topLinePunct w:val="0"/>
              <w:bidi w:val="0"/>
              <w:adjustRightInd/>
              <w:snapToGrid w:val="0"/>
              <w:spacing w:line="420" w:lineRule="exact"/>
              <w:jc w:val="center"/>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9240" w:type="dxa"/>
            <w:tcBorders>
              <w:top w:val="single" w:color="auto" w:sz="4" w:space="0"/>
              <w:left w:val="single" w:color="auto" w:sz="4" w:space="0"/>
              <w:bottom w:val="single" w:color="auto" w:sz="4" w:space="0"/>
              <w:right w:val="single" w:color="auto" w:sz="4" w:space="0"/>
            </w:tcBorders>
            <w:vAlign w:val="center"/>
          </w:tcPr>
          <w:p w14:paraId="6F8258F7">
            <w:pPr>
              <w:keepNext w:val="0"/>
              <w:keepLines w:val="0"/>
              <w:pageBreakBefore w:val="0"/>
              <w:tabs>
                <w:tab w:val="left" w:pos="8190"/>
              </w:tabs>
              <w:kinsoku/>
              <w:wordWrap/>
              <w:overflowPunct/>
              <w:topLinePunct w:val="0"/>
              <w:bidi w:val="0"/>
              <w:adjustRightInd/>
              <w:snapToGrid w:val="0"/>
              <w:spacing w:line="420" w:lineRule="exact"/>
              <w:jc w:val="both"/>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投标报价及费用：1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本项目投标应以人民币报价；2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 xml:space="preserve">不论投标结果如何，供应商均应自行承担所有与投标有关的全部费用； </w:t>
            </w:r>
            <w:r>
              <w:rPr>
                <w:rFonts w:hint="eastAsia" w:ascii="宋体" w:hAnsi="宋体" w:eastAsia="宋体" w:cs="宋体"/>
                <w:b/>
                <w:bCs/>
                <w:sz w:val="21"/>
                <w:szCs w:val="21"/>
                <w:highlight w:val="none"/>
              </w:rPr>
              <w:t>3</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本项目招标代理服务费根据中标价由成交供应商支付给采购代理机构，在采购代理机构发出成交通知书前一次性付清招标代理服务费用，收费采用差额定率累进计费方式，具体标准如下：工程类：100万*1.0%+（500-100）万*0.7%，不足6000元按6000元收取；</w:t>
            </w:r>
          </w:p>
        </w:tc>
      </w:tr>
      <w:tr w14:paraId="07917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0" w:type="dxa"/>
            <w:tcBorders>
              <w:top w:val="single" w:color="auto" w:sz="4" w:space="0"/>
              <w:left w:val="single" w:color="auto" w:sz="4" w:space="0"/>
              <w:bottom w:val="single" w:color="auto" w:sz="4" w:space="0"/>
              <w:right w:val="single" w:color="auto" w:sz="4" w:space="0"/>
            </w:tcBorders>
            <w:vAlign w:val="center"/>
          </w:tcPr>
          <w:p w14:paraId="2B6E3B42">
            <w:pPr>
              <w:keepNext w:val="0"/>
              <w:keepLines w:val="0"/>
              <w:pageBreakBefore w:val="0"/>
              <w:kinsoku/>
              <w:wordWrap/>
              <w:overflowPunct/>
              <w:topLinePunct w:val="0"/>
              <w:bidi w:val="0"/>
              <w:adjustRightInd/>
              <w:snapToGrid w:val="0"/>
              <w:spacing w:line="420" w:lineRule="exact"/>
              <w:jc w:val="center"/>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9240" w:type="dxa"/>
            <w:tcBorders>
              <w:top w:val="single" w:color="auto" w:sz="4" w:space="0"/>
              <w:left w:val="single" w:color="auto" w:sz="4" w:space="0"/>
              <w:bottom w:val="single" w:color="auto" w:sz="4" w:space="0"/>
              <w:right w:val="single" w:color="auto" w:sz="4" w:space="0"/>
            </w:tcBorders>
            <w:vAlign w:val="center"/>
          </w:tcPr>
          <w:p w14:paraId="525BB4D0">
            <w:pPr>
              <w:keepNext w:val="0"/>
              <w:keepLines w:val="0"/>
              <w:pageBreakBefore w:val="0"/>
              <w:kinsoku/>
              <w:wordWrap/>
              <w:overflowPunct/>
              <w:topLinePunct w:val="0"/>
              <w:bidi w:val="0"/>
              <w:adjustRightInd/>
              <w:snapToGrid w:val="0"/>
              <w:spacing w:line="420" w:lineRule="exact"/>
              <w:jc w:val="both"/>
              <w:outlineLvl w:val="9"/>
              <w:rPr>
                <w:rFonts w:hint="eastAsia" w:ascii="宋体" w:hAnsi="宋体" w:eastAsia="宋体" w:cs="宋体"/>
                <w:sz w:val="21"/>
                <w:szCs w:val="21"/>
                <w:highlight w:val="none"/>
              </w:rPr>
            </w:pPr>
            <w:r>
              <w:rPr>
                <w:rFonts w:hint="eastAsia" w:ascii="宋体" w:hAnsi="宋体" w:eastAsia="宋体" w:cs="宋体"/>
                <w:b/>
                <w:bCs/>
                <w:sz w:val="21"/>
                <w:szCs w:val="21"/>
                <w:highlight w:val="none"/>
              </w:rPr>
              <w:t>现场踏勘</w:t>
            </w:r>
            <w:r>
              <w:rPr>
                <w:rFonts w:hint="eastAsia" w:ascii="宋体" w:hAnsi="宋体" w:eastAsia="宋体" w:cs="宋体"/>
                <w:sz w:val="21"/>
                <w:szCs w:val="21"/>
                <w:highlight w:val="none"/>
              </w:rPr>
              <w:t>：供应商可对项目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5D763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0" w:type="dxa"/>
            <w:tcBorders>
              <w:top w:val="single" w:color="auto" w:sz="4" w:space="0"/>
              <w:left w:val="single" w:color="auto" w:sz="4" w:space="0"/>
              <w:bottom w:val="single" w:color="auto" w:sz="4" w:space="0"/>
              <w:right w:val="single" w:color="auto" w:sz="4" w:space="0"/>
            </w:tcBorders>
            <w:vAlign w:val="center"/>
          </w:tcPr>
          <w:p w14:paraId="457A96D4">
            <w:pPr>
              <w:keepNext w:val="0"/>
              <w:keepLines w:val="0"/>
              <w:pageBreakBefore w:val="0"/>
              <w:kinsoku/>
              <w:wordWrap/>
              <w:overflowPunct/>
              <w:topLinePunct w:val="0"/>
              <w:bidi w:val="0"/>
              <w:adjustRightInd/>
              <w:snapToGrid w:val="0"/>
              <w:spacing w:line="420" w:lineRule="exact"/>
              <w:jc w:val="center"/>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p>
        </w:tc>
        <w:tc>
          <w:tcPr>
            <w:tcW w:w="9240" w:type="dxa"/>
            <w:tcBorders>
              <w:top w:val="single" w:color="auto" w:sz="4" w:space="0"/>
              <w:left w:val="single" w:color="auto" w:sz="4" w:space="0"/>
              <w:bottom w:val="single" w:color="auto" w:sz="4" w:space="0"/>
              <w:right w:val="single" w:color="auto" w:sz="4" w:space="0"/>
            </w:tcBorders>
            <w:vAlign w:val="center"/>
          </w:tcPr>
          <w:p w14:paraId="01FA0DC1">
            <w:pPr>
              <w:keepNext w:val="0"/>
              <w:keepLines w:val="0"/>
              <w:pageBreakBefore w:val="0"/>
              <w:kinsoku/>
              <w:wordWrap/>
              <w:overflowPunct/>
              <w:topLinePunct w:val="0"/>
              <w:bidi w:val="0"/>
              <w:adjustRightInd/>
              <w:snapToGrid w:val="0"/>
              <w:spacing w:line="420" w:lineRule="exact"/>
              <w:jc w:val="both"/>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质疑与澄清</w:t>
            </w:r>
            <w:r>
              <w:rPr>
                <w:rFonts w:hint="eastAsia" w:ascii="宋体" w:hAnsi="宋体" w:eastAsia="宋体" w:cs="宋体"/>
                <w:sz w:val="21"/>
                <w:szCs w:val="21"/>
                <w:highlight w:val="none"/>
              </w:rPr>
              <w:t>：</w:t>
            </w:r>
            <w:r>
              <w:rPr>
                <w:rFonts w:hint="eastAsia" w:ascii="宋体" w:hAnsi="宋体" w:eastAsia="宋体" w:cs="宋体"/>
                <w:b/>
                <w:sz w:val="21"/>
                <w:szCs w:val="21"/>
                <w:highlight w:val="none"/>
              </w:rPr>
              <w:t>潜在供应商已依法获取其可质疑的磋商文件的，可以以书面形式向招标人就该文件提出质疑。对磋商文件提出质疑的，应当在获取磋商文件或者磋商文件公告期限届满之</w:t>
            </w:r>
            <w:r>
              <w:rPr>
                <w:rFonts w:hint="eastAsia" w:ascii="宋体" w:hAnsi="宋体" w:eastAsia="宋体" w:cs="宋体"/>
                <w:b/>
                <w:color w:val="000000" w:themeColor="text1"/>
                <w:sz w:val="21"/>
                <w:szCs w:val="21"/>
                <w:highlight w:val="none"/>
                <w14:textFill>
                  <w14:solidFill>
                    <w14:schemeClr w14:val="tx1"/>
                  </w14:solidFill>
                </w14:textFill>
              </w:rPr>
              <w:t>日（公告期限届满后获取采购文件的，以公告期限届满之日为准）起7个工作日内以书面形式提出，且应当在采购响应截止时间之前在政采云平台的质疑系统一次性提出，否则被质疑人可不予接受。供应商在法</w:t>
            </w:r>
            <w:r>
              <w:rPr>
                <w:rFonts w:hint="eastAsia" w:ascii="宋体" w:hAnsi="宋体" w:eastAsia="宋体" w:cs="宋体"/>
                <w:b/>
                <w:sz w:val="21"/>
                <w:szCs w:val="21"/>
                <w:highlight w:val="none"/>
              </w:rPr>
              <w:t>定质疑期内应一次性提出针对同一采购程序环节的质疑。</w:t>
            </w:r>
            <w:r>
              <w:rPr>
                <w:rFonts w:hint="eastAsia" w:ascii="宋体" w:hAnsi="宋体" w:eastAsia="宋体" w:cs="宋体"/>
                <w:sz w:val="21"/>
                <w:szCs w:val="21"/>
                <w:highlight w:val="none"/>
              </w:rPr>
              <w:t>招标人对已发出的磋商文件进行必要的澄清、答复、修改和补充将以更正公告的形式予以发布。</w:t>
            </w:r>
            <w:r>
              <w:rPr>
                <w:rFonts w:hint="eastAsia" w:ascii="宋体" w:hAnsi="宋体" w:eastAsia="宋体" w:cs="宋体"/>
                <w:b/>
                <w:sz w:val="21"/>
                <w:szCs w:val="21"/>
                <w:highlight w:val="none"/>
              </w:rPr>
              <w:t xml:space="preserve"> </w:t>
            </w:r>
          </w:p>
        </w:tc>
      </w:tr>
      <w:tr w14:paraId="24EEE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0" w:type="dxa"/>
            <w:tcBorders>
              <w:top w:val="single" w:color="auto" w:sz="4" w:space="0"/>
              <w:left w:val="single" w:color="auto" w:sz="4" w:space="0"/>
              <w:bottom w:val="single" w:color="auto" w:sz="4" w:space="0"/>
              <w:right w:val="single" w:color="auto" w:sz="4" w:space="0"/>
            </w:tcBorders>
            <w:vAlign w:val="center"/>
          </w:tcPr>
          <w:p w14:paraId="14FF705D">
            <w:pPr>
              <w:keepNext w:val="0"/>
              <w:keepLines w:val="0"/>
              <w:pageBreakBefore w:val="0"/>
              <w:kinsoku/>
              <w:wordWrap/>
              <w:overflowPunct/>
              <w:topLinePunct w:val="0"/>
              <w:bidi w:val="0"/>
              <w:adjustRightInd/>
              <w:snapToGrid w:val="0"/>
              <w:spacing w:line="420" w:lineRule="exact"/>
              <w:jc w:val="center"/>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p>
        </w:tc>
        <w:tc>
          <w:tcPr>
            <w:tcW w:w="9240" w:type="dxa"/>
            <w:tcBorders>
              <w:top w:val="single" w:color="auto" w:sz="4" w:space="0"/>
              <w:left w:val="single" w:color="auto" w:sz="4" w:space="0"/>
              <w:bottom w:val="single" w:color="auto" w:sz="4" w:space="0"/>
              <w:right w:val="single" w:color="auto" w:sz="4" w:space="0"/>
            </w:tcBorders>
            <w:vAlign w:val="center"/>
          </w:tcPr>
          <w:p w14:paraId="4D1BC83F">
            <w:pPr>
              <w:keepNext w:val="0"/>
              <w:keepLines w:val="0"/>
              <w:pageBreakBefore w:val="0"/>
              <w:kinsoku/>
              <w:wordWrap/>
              <w:overflowPunct/>
              <w:topLinePunct w:val="0"/>
              <w:bidi w:val="0"/>
              <w:adjustRightInd/>
              <w:snapToGrid w:val="0"/>
              <w:spacing w:line="420" w:lineRule="exact"/>
              <w:jc w:val="both"/>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投标截止时间、开标时间及地点：详见“第一章  竞争性磋商公告”</w:t>
            </w:r>
          </w:p>
        </w:tc>
      </w:tr>
      <w:tr w14:paraId="3C7FA8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660" w:type="dxa"/>
            <w:tcBorders>
              <w:top w:val="single" w:color="auto" w:sz="4" w:space="0"/>
              <w:left w:val="single" w:color="auto" w:sz="4" w:space="0"/>
              <w:bottom w:val="single" w:color="auto" w:sz="4" w:space="0"/>
              <w:right w:val="single" w:color="auto" w:sz="4" w:space="0"/>
            </w:tcBorders>
            <w:vAlign w:val="center"/>
          </w:tcPr>
          <w:p w14:paraId="5F1854AC">
            <w:pPr>
              <w:keepNext w:val="0"/>
              <w:keepLines w:val="0"/>
              <w:pageBreakBefore w:val="0"/>
              <w:kinsoku/>
              <w:wordWrap/>
              <w:overflowPunct/>
              <w:topLinePunct w:val="0"/>
              <w:bidi w:val="0"/>
              <w:adjustRightInd/>
              <w:snapToGrid w:val="0"/>
              <w:spacing w:line="420" w:lineRule="exact"/>
              <w:jc w:val="center"/>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w:t>
            </w:r>
          </w:p>
        </w:tc>
        <w:tc>
          <w:tcPr>
            <w:tcW w:w="9240" w:type="dxa"/>
            <w:tcBorders>
              <w:top w:val="single" w:color="auto" w:sz="4" w:space="0"/>
              <w:left w:val="single" w:color="auto" w:sz="4" w:space="0"/>
              <w:bottom w:val="single" w:color="auto" w:sz="4" w:space="0"/>
              <w:right w:val="single" w:color="auto" w:sz="4" w:space="0"/>
            </w:tcBorders>
            <w:vAlign w:val="center"/>
          </w:tcPr>
          <w:p w14:paraId="38C4F7C8">
            <w:pPr>
              <w:keepNext w:val="0"/>
              <w:keepLines w:val="0"/>
              <w:pageBreakBefore w:val="0"/>
              <w:kinsoku/>
              <w:wordWrap/>
              <w:overflowPunct/>
              <w:topLinePunct w:val="0"/>
              <w:autoSpaceDE w:val="0"/>
              <w:autoSpaceDN w:val="0"/>
              <w:bidi w:val="0"/>
              <w:adjustRightInd/>
              <w:snapToGrid w:val="0"/>
              <w:spacing w:line="420" w:lineRule="exact"/>
              <w:jc w:val="both"/>
              <w:textAlignment w:val="bottom"/>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评标办法</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综合评分法</w:t>
            </w:r>
          </w:p>
        </w:tc>
      </w:tr>
      <w:tr w14:paraId="294A2D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60" w:type="dxa"/>
            <w:tcBorders>
              <w:top w:val="single" w:color="auto" w:sz="4" w:space="0"/>
              <w:left w:val="single" w:color="auto" w:sz="4" w:space="0"/>
              <w:bottom w:val="single" w:color="auto" w:sz="4" w:space="0"/>
              <w:right w:val="single" w:color="auto" w:sz="4" w:space="0"/>
            </w:tcBorders>
            <w:vAlign w:val="center"/>
          </w:tcPr>
          <w:p w14:paraId="2ABC33BF">
            <w:pPr>
              <w:keepNext w:val="0"/>
              <w:keepLines w:val="0"/>
              <w:pageBreakBefore w:val="0"/>
              <w:kinsoku/>
              <w:wordWrap/>
              <w:overflowPunct/>
              <w:topLinePunct w:val="0"/>
              <w:bidi w:val="0"/>
              <w:adjustRightInd/>
              <w:snapToGrid w:val="0"/>
              <w:spacing w:line="420" w:lineRule="exact"/>
              <w:jc w:val="center"/>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w:t>
            </w:r>
          </w:p>
        </w:tc>
        <w:tc>
          <w:tcPr>
            <w:tcW w:w="9240" w:type="dxa"/>
            <w:tcBorders>
              <w:top w:val="single" w:color="auto" w:sz="4" w:space="0"/>
              <w:left w:val="single" w:color="auto" w:sz="4" w:space="0"/>
              <w:bottom w:val="single" w:color="auto" w:sz="4" w:space="0"/>
              <w:right w:val="single" w:color="auto" w:sz="4" w:space="0"/>
            </w:tcBorders>
            <w:vAlign w:val="center"/>
          </w:tcPr>
          <w:p w14:paraId="72AFD8DB">
            <w:pPr>
              <w:keepNext w:val="0"/>
              <w:keepLines w:val="0"/>
              <w:pageBreakBefore w:val="0"/>
              <w:kinsoku/>
              <w:wordWrap/>
              <w:overflowPunct/>
              <w:topLinePunct w:val="0"/>
              <w:autoSpaceDE w:val="0"/>
              <w:autoSpaceDN w:val="0"/>
              <w:bidi w:val="0"/>
              <w:adjustRightInd/>
              <w:snapToGrid w:val="0"/>
              <w:spacing w:line="420" w:lineRule="exact"/>
              <w:jc w:val="both"/>
              <w:textAlignment w:val="bottom"/>
              <w:outlineLvl w:val="9"/>
              <w:rPr>
                <w:rFonts w:hint="eastAsia" w:ascii="宋体" w:hAnsi="宋体" w:eastAsia="宋体" w:cs="宋体"/>
                <w:sz w:val="21"/>
                <w:szCs w:val="21"/>
                <w:highlight w:val="none"/>
              </w:rPr>
            </w:pPr>
            <w:r>
              <w:rPr>
                <w:rFonts w:hint="eastAsia" w:ascii="宋体" w:hAnsi="宋体" w:eastAsia="宋体" w:cs="宋体"/>
                <w:b/>
                <w:sz w:val="21"/>
                <w:szCs w:val="21"/>
                <w:highlight w:val="none"/>
                <w:shd w:val="pct10" w:color="auto" w:fill="FFFFFF"/>
              </w:rPr>
              <w:t>▲</w:t>
            </w:r>
            <w:r>
              <w:rPr>
                <w:rFonts w:hint="eastAsia" w:ascii="宋体" w:hAnsi="宋体" w:eastAsia="宋体" w:cs="宋体"/>
                <w:sz w:val="21"/>
                <w:szCs w:val="21"/>
                <w:highlight w:val="none"/>
              </w:rPr>
              <w:t>投标有效期：自投标截止日起</w:t>
            </w:r>
            <w:r>
              <w:rPr>
                <w:rFonts w:hint="eastAsia" w:ascii="宋体" w:hAnsi="宋体" w:eastAsia="宋体" w:cs="宋体"/>
                <w:sz w:val="21"/>
                <w:szCs w:val="21"/>
                <w:highlight w:val="none"/>
                <w:u w:val="single"/>
              </w:rPr>
              <w:t xml:space="preserve"> 90 </w:t>
            </w:r>
            <w:r>
              <w:rPr>
                <w:rFonts w:hint="eastAsia" w:ascii="宋体" w:hAnsi="宋体" w:eastAsia="宋体" w:cs="宋体"/>
                <w:sz w:val="21"/>
                <w:szCs w:val="21"/>
                <w:highlight w:val="none"/>
              </w:rPr>
              <w:t>天响应文件应保持有效</w:t>
            </w:r>
          </w:p>
        </w:tc>
      </w:tr>
      <w:tr w14:paraId="6C812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60" w:type="dxa"/>
            <w:tcBorders>
              <w:top w:val="single" w:color="auto" w:sz="4" w:space="0"/>
              <w:left w:val="single" w:color="auto" w:sz="4" w:space="0"/>
              <w:bottom w:val="single" w:color="auto" w:sz="4" w:space="0"/>
              <w:right w:val="single" w:color="auto" w:sz="4" w:space="0"/>
            </w:tcBorders>
            <w:vAlign w:val="center"/>
          </w:tcPr>
          <w:p w14:paraId="4CC91030">
            <w:pPr>
              <w:keepNext w:val="0"/>
              <w:keepLines w:val="0"/>
              <w:pageBreakBefore w:val="0"/>
              <w:kinsoku/>
              <w:wordWrap/>
              <w:overflowPunct/>
              <w:topLinePunct w:val="0"/>
              <w:bidi w:val="0"/>
              <w:adjustRightInd/>
              <w:snapToGrid w:val="0"/>
              <w:spacing w:line="420" w:lineRule="exact"/>
              <w:jc w:val="center"/>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w:t>
            </w:r>
          </w:p>
        </w:tc>
        <w:tc>
          <w:tcPr>
            <w:tcW w:w="9240" w:type="dxa"/>
            <w:tcBorders>
              <w:top w:val="single" w:color="auto" w:sz="4" w:space="0"/>
              <w:left w:val="single" w:color="auto" w:sz="4" w:space="0"/>
              <w:bottom w:val="single" w:color="auto" w:sz="4" w:space="0"/>
              <w:right w:val="single" w:color="auto" w:sz="4" w:space="0"/>
            </w:tcBorders>
            <w:vAlign w:val="center"/>
          </w:tcPr>
          <w:p w14:paraId="2A047802">
            <w:pPr>
              <w:keepNext w:val="0"/>
              <w:keepLines w:val="0"/>
              <w:pageBreakBefore w:val="0"/>
              <w:kinsoku/>
              <w:wordWrap/>
              <w:overflowPunct/>
              <w:topLinePunct w:val="0"/>
              <w:autoSpaceDE w:val="0"/>
              <w:autoSpaceDN w:val="0"/>
              <w:bidi w:val="0"/>
              <w:adjustRightInd/>
              <w:snapToGrid w:val="0"/>
              <w:spacing w:line="420" w:lineRule="exact"/>
              <w:jc w:val="both"/>
              <w:textAlignment w:val="bottom"/>
              <w:outlineLvl w:val="9"/>
              <w:rPr>
                <w:rFonts w:hint="eastAsia" w:ascii="宋体" w:hAnsi="宋体" w:eastAsia="宋体" w:cs="宋体"/>
                <w:b/>
                <w:sz w:val="21"/>
                <w:szCs w:val="21"/>
                <w:highlight w:val="none"/>
                <w:u w:val="single"/>
              </w:rPr>
            </w:pPr>
            <w:r>
              <w:rPr>
                <w:rFonts w:hint="eastAsia" w:ascii="宋体" w:hAnsi="宋体" w:eastAsia="宋体" w:cs="宋体"/>
                <w:b/>
                <w:sz w:val="21"/>
                <w:szCs w:val="21"/>
                <w:highlight w:val="none"/>
                <w:u w:val="single"/>
                <w:shd w:val="pct10" w:color="auto" w:fill="FFFFFF"/>
              </w:rPr>
              <w:t>实质性条款：带▲是实质性条款，供应商不得负偏离或内容缺失，否则为无效标。</w:t>
            </w:r>
          </w:p>
        </w:tc>
      </w:tr>
      <w:tr w14:paraId="11B38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60" w:type="dxa"/>
            <w:tcBorders>
              <w:top w:val="single" w:color="auto" w:sz="4" w:space="0"/>
              <w:left w:val="single" w:color="auto" w:sz="4" w:space="0"/>
              <w:bottom w:val="single" w:color="auto" w:sz="4" w:space="0"/>
              <w:right w:val="single" w:color="auto" w:sz="4" w:space="0"/>
            </w:tcBorders>
            <w:vAlign w:val="center"/>
          </w:tcPr>
          <w:p w14:paraId="6E2D385E">
            <w:pPr>
              <w:keepNext w:val="0"/>
              <w:keepLines w:val="0"/>
              <w:pageBreakBefore w:val="0"/>
              <w:kinsoku/>
              <w:wordWrap/>
              <w:overflowPunct/>
              <w:topLinePunct w:val="0"/>
              <w:bidi w:val="0"/>
              <w:adjustRightInd/>
              <w:snapToGrid w:val="0"/>
              <w:spacing w:line="420" w:lineRule="exact"/>
              <w:jc w:val="center"/>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w:t>
            </w:r>
          </w:p>
        </w:tc>
        <w:tc>
          <w:tcPr>
            <w:tcW w:w="9240" w:type="dxa"/>
            <w:tcBorders>
              <w:top w:val="single" w:color="auto" w:sz="4" w:space="0"/>
              <w:left w:val="single" w:color="auto" w:sz="4" w:space="0"/>
              <w:bottom w:val="single" w:color="auto" w:sz="4" w:space="0"/>
              <w:right w:val="single" w:color="auto" w:sz="4" w:space="0"/>
            </w:tcBorders>
            <w:vAlign w:val="center"/>
          </w:tcPr>
          <w:p w14:paraId="5DE51C14">
            <w:pPr>
              <w:keepNext w:val="0"/>
              <w:keepLines w:val="0"/>
              <w:pageBreakBefore w:val="0"/>
              <w:kinsoku/>
              <w:wordWrap/>
              <w:overflowPunct/>
              <w:topLinePunct w:val="0"/>
              <w:autoSpaceDE w:val="0"/>
              <w:autoSpaceDN w:val="0"/>
              <w:bidi w:val="0"/>
              <w:adjustRightInd/>
              <w:snapToGrid w:val="0"/>
              <w:spacing w:line="420" w:lineRule="exact"/>
              <w:jc w:val="both"/>
              <w:textAlignment w:val="bottom"/>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成交公告及成交通知书：评标结束后7个工作日内，成交公告发布于竞争性磋商公告发布的网站。</w:t>
            </w:r>
          </w:p>
        </w:tc>
      </w:tr>
      <w:tr w14:paraId="6395F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660" w:type="dxa"/>
            <w:tcBorders>
              <w:top w:val="single" w:color="auto" w:sz="4" w:space="0"/>
              <w:left w:val="single" w:color="auto" w:sz="4" w:space="0"/>
              <w:bottom w:val="single" w:color="auto" w:sz="4" w:space="0"/>
              <w:right w:val="single" w:color="auto" w:sz="4" w:space="0"/>
            </w:tcBorders>
            <w:vAlign w:val="center"/>
          </w:tcPr>
          <w:p w14:paraId="6EE68A5A">
            <w:pPr>
              <w:keepNext w:val="0"/>
              <w:keepLines w:val="0"/>
              <w:pageBreakBefore w:val="0"/>
              <w:kinsoku/>
              <w:wordWrap/>
              <w:overflowPunct/>
              <w:topLinePunct w:val="0"/>
              <w:bidi w:val="0"/>
              <w:adjustRightInd/>
              <w:snapToGrid w:val="0"/>
              <w:spacing w:line="420" w:lineRule="exact"/>
              <w:jc w:val="center"/>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w:t>
            </w:r>
          </w:p>
        </w:tc>
        <w:tc>
          <w:tcPr>
            <w:tcW w:w="9240" w:type="dxa"/>
            <w:tcBorders>
              <w:top w:val="single" w:color="auto" w:sz="4" w:space="0"/>
              <w:left w:val="single" w:color="auto" w:sz="4" w:space="0"/>
              <w:bottom w:val="single" w:color="auto" w:sz="4" w:space="0"/>
              <w:right w:val="single" w:color="auto" w:sz="4" w:space="0"/>
            </w:tcBorders>
            <w:vAlign w:val="center"/>
          </w:tcPr>
          <w:p w14:paraId="0FAE48E5">
            <w:pPr>
              <w:keepNext w:val="0"/>
              <w:keepLines w:val="0"/>
              <w:pageBreakBefore w:val="0"/>
              <w:kinsoku/>
              <w:wordWrap/>
              <w:overflowPunct/>
              <w:topLinePunct w:val="0"/>
              <w:autoSpaceDE w:val="0"/>
              <w:autoSpaceDN w:val="0"/>
              <w:bidi w:val="0"/>
              <w:adjustRightInd/>
              <w:snapToGrid w:val="0"/>
              <w:spacing w:line="420" w:lineRule="exact"/>
              <w:jc w:val="both"/>
              <w:textAlignment w:val="bottom"/>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签订合同时间：成交通知书发出后30日内。</w:t>
            </w:r>
          </w:p>
        </w:tc>
      </w:tr>
      <w:tr w14:paraId="23DB9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60" w:type="dxa"/>
            <w:tcBorders>
              <w:top w:val="single" w:color="auto" w:sz="4" w:space="0"/>
              <w:left w:val="single" w:color="auto" w:sz="4" w:space="0"/>
              <w:bottom w:val="single" w:color="auto" w:sz="4" w:space="0"/>
              <w:right w:val="single" w:color="auto" w:sz="4" w:space="0"/>
            </w:tcBorders>
            <w:vAlign w:val="center"/>
          </w:tcPr>
          <w:p w14:paraId="7655ECA7">
            <w:pPr>
              <w:keepNext w:val="0"/>
              <w:keepLines w:val="0"/>
              <w:pageBreakBefore w:val="0"/>
              <w:kinsoku/>
              <w:wordWrap/>
              <w:overflowPunct/>
              <w:topLinePunct w:val="0"/>
              <w:bidi w:val="0"/>
              <w:adjustRightInd/>
              <w:snapToGrid w:val="0"/>
              <w:spacing w:line="420" w:lineRule="exact"/>
              <w:jc w:val="center"/>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w:t>
            </w:r>
          </w:p>
        </w:tc>
        <w:tc>
          <w:tcPr>
            <w:tcW w:w="9240" w:type="dxa"/>
            <w:tcBorders>
              <w:top w:val="single" w:color="auto" w:sz="4" w:space="0"/>
              <w:left w:val="single" w:color="auto" w:sz="4" w:space="0"/>
              <w:bottom w:val="single" w:color="auto" w:sz="4" w:space="0"/>
              <w:right w:val="single" w:color="auto" w:sz="4" w:space="0"/>
            </w:tcBorders>
            <w:vAlign w:val="center"/>
          </w:tcPr>
          <w:p w14:paraId="49C8D3DA">
            <w:pPr>
              <w:keepNext w:val="0"/>
              <w:keepLines w:val="0"/>
              <w:pageBreakBefore w:val="0"/>
              <w:widowControl w:val="0"/>
              <w:kinsoku/>
              <w:wordWrap/>
              <w:overflowPunct/>
              <w:topLinePunct w:val="0"/>
              <w:autoSpaceDE/>
              <w:autoSpaceDN/>
              <w:bidi w:val="0"/>
              <w:adjustRightInd/>
              <w:snapToGrid w:val="0"/>
              <w:spacing w:line="420" w:lineRule="exact"/>
              <w:textAlignment w:val="auto"/>
              <w:outlineLvl w:val="9"/>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▲付款方式：</w:t>
            </w:r>
          </w:p>
          <w:p w14:paraId="053DBBFD">
            <w:pPr>
              <w:keepNext w:val="0"/>
              <w:keepLines w:val="0"/>
              <w:pageBreakBefore w:val="0"/>
              <w:widowControl w:val="0"/>
              <w:kinsoku/>
              <w:wordWrap/>
              <w:overflowPunct/>
              <w:topLinePunct w:val="0"/>
              <w:autoSpaceDE/>
              <w:autoSpaceDN/>
              <w:bidi w:val="0"/>
              <w:adjustRightInd/>
              <w:snapToGrid w:val="0"/>
              <w:spacing w:line="420" w:lineRule="exact"/>
              <w:textAlignment w:val="auto"/>
              <w:outlineLvl w:val="9"/>
              <w:rPr>
                <w:rFonts w:hint="eastAsia" w:ascii="宋体" w:hAnsi="宋体" w:eastAsia="宋体" w:cs="宋体"/>
                <w:sz w:val="21"/>
                <w:szCs w:val="21"/>
                <w:highlight w:val="none"/>
              </w:rPr>
            </w:pPr>
            <w:r>
              <w:rPr>
                <w:rFonts w:hint="eastAsia" w:ascii="宋体" w:hAnsi="宋体" w:eastAsia="宋体" w:cs="宋体"/>
                <w:bCs/>
                <w:kern w:val="0"/>
                <w:sz w:val="21"/>
                <w:szCs w:val="21"/>
                <w:highlight w:val="none"/>
                <w:lang w:val="en-US" w:eastAsia="zh-CN"/>
              </w:rPr>
              <w:t>合同签订，按投标时承诺的人员、机械设备进场开工后7个工作日内支付合同金额20%的预付款；</w:t>
            </w:r>
            <w:r>
              <w:rPr>
                <w:rFonts w:hint="eastAsia" w:ascii="宋体" w:hAnsi="宋体" w:eastAsia="宋体" w:cs="宋体"/>
                <w:sz w:val="21"/>
                <w:szCs w:val="21"/>
                <w:highlight w:val="none"/>
                <w:lang w:eastAsia="zh-CN"/>
              </w:rPr>
              <w:t>当工程完工后支付至总工程量的85%；工程竣工验收合格，发包人收到承包人完整的竣工验收报告、结算资料并经审核完成后支付至结算价款的100%。</w:t>
            </w:r>
          </w:p>
        </w:tc>
      </w:tr>
      <w:tr w14:paraId="63159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660" w:type="dxa"/>
            <w:tcBorders>
              <w:top w:val="single" w:color="auto" w:sz="4" w:space="0"/>
              <w:left w:val="single" w:color="auto" w:sz="4" w:space="0"/>
              <w:bottom w:val="single" w:color="auto" w:sz="4" w:space="0"/>
              <w:right w:val="single" w:color="auto" w:sz="4" w:space="0"/>
            </w:tcBorders>
            <w:vAlign w:val="center"/>
          </w:tcPr>
          <w:p w14:paraId="18716180">
            <w:pPr>
              <w:keepNext w:val="0"/>
              <w:keepLines w:val="0"/>
              <w:pageBreakBefore w:val="0"/>
              <w:kinsoku/>
              <w:wordWrap/>
              <w:overflowPunct/>
              <w:topLinePunct w:val="0"/>
              <w:bidi w:val="0"/>
              <w:adjustRightInd/>
              <w:snapToGrid w:val="0"/>
              <w:spacing w:line="42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13</w:t>
            </w:r>
          </w:p>
        </w:tc>
        <w:tc>
          <w:tcPr>
            <w:tcW w:w="9240" w:type="dxa"/>
            <w:tcBorders>
              <w:top w:val="single" w:color="auto" w:sz="4" w:space="0"/>
              <w:left w:val="single" w:color="auto" w:sz="4" w:space="0"/>
              <w:bottom w:val="single" w:color="auto" w:sz="4" w:space="0"/>
              <w:right w:val="single" w:color="auto" w:sz="4" w:space="0"/>
            </w:tcBorders>
            <w:vAlign w:val="center"/>
          </w:tcPr>
          <w:p w14:paraId="1E0D62F6">
            <w:pPr>
              <w:pStyle w:val="20"/>
              <w:keepNext w:val="0"/>
              <w:keepLines w:val="0"/>
              <w:pageBreakBefore w:val="0"/>
              <w:kinsoku/>
              <w:wordWrap/>
              <w:overflowPunct/>
              <w:topLinePunct w:val="0"/>
              <w:bidi w:val="0"/>
              <w:adjustRightInd/>
              <w:spacing w:line="420" w:lineRule="exact"/>
              <w:jc w:val="both"/>
              <w:outlineLvl w:val="9"/>
              <w:rPr>
                <w:rFonts w:hint="eastAsia" w:ascii="宋体" w:hAnsi="宋体" w:eastAsia="宋体" w:cs="宋体"/>
                <w:color w:val="00B050"/>
                <w:sz w:val="21"/>
                <w:szCs w:val="21"/>
                <w:highlight w:val="none"/>
              </w:rPr>
            </w:pPr>
            <w:r>
              <w:rPr>
                <w:rFonts w:hint="eastAsia" w:ascii="宋体" w:hAnsi="宋体" w:eastAsia="宋体" w:cs="宋体"/>
                <w:sz w:val="21"/>
                <w:szCs w:val="21"/>
                <w:highlight w:val="none"/>
              </w:rPr>
              <w:t>履约保证金的收取及退还:按成</w:t>
            </w:r>
            <w:r>
              <w:rPr>
                <w:rFonts w:hint="eastAsia" w:ascii="宋体" w:hAnsi="宋体" w:eastAsia="宋体" w:cs="宋体"/>
                <w:color w:val="000000" w:themeColor="text1"/>
                <w:sz w:val="21"/>
                <w:szCs w:val="21"/>
                <w:highlight w:val="none"/>
                <w14:textFill>
                  <w14:solidFill>
                    <w14:schemeClr w14:val="tx1"/>
                  </w14:solidFill>
                </w14:textFill>
              </w:rPr>
              <w:t>交价</w:t>
            </w:r>
            <w:r>
              <w:rPr>
                <w:rFonts w:hint="eastAsia" w:ascii="宋体" w:hAnsi="宋体" w:eastAsia="宋体" w:cs="宋体"/>
                <w:b/>
                <w:color w:val="000000" w:themeColor="text1"/>
                <w:sz w:val="21"/>
                <w:szCs w:val="21"/>
                <w:highlight w:val="none"/>
                <w14:textFill>
                  <w14:solidFill>
                    <w14:schemeClr w14:val="tx1"/>
                  </w14:solidFill>
                </w14:textFill>
              </w:rPr>
              <w:t>的1%收</w:t>
            </w:r>
            <w:r>
              <w:rPr>
                <w:rFonts w:hint="eastAsia" w:ascii="宋体" w:hAnsi="宋体" w:eastAsia="宋体" w:cs="宋体"/>
                <w:color w:val="000000" w:themeColor="text1"/>
                <w:sz w:val="21"/>
                <w:szCs w:val="21"/>
                <w:highlight w:val="none"/>
                <w14:textFill>
                  <w14:solidFill>
                    <w14:schemeClr w14:val="tx1"/>
                  </w14:solidFill>
                </w14:textFill>
              </w:rPr>
              <w:t>取，</w:t>
            </w:r>
            <w:r>
              <w:rPr>
                <w:rFonts w:hint="eastAsia" w:ascii="宋体" w:hAnsi="宋体" w:eastAsia="宋体" w:cs="宋体"/>
                <w:b/>
                <w:color w:val="000000" w:themeColor="text1"/>
                <w:sz w:val="21"/>
                <w:szCs w:val="21"/>
                <w:highlight w:val="none"/>
                <w:u w:val="single"/>
                <w:shd w:val="pct10" w:color="auto" w:fill="FFFFFF"/>
                <w14:textFill>
                  <w14:solidFill>
                    <w14:schemeClr w14:val="tx1"/>
                  </w14:solidFill>
                </w14:textFill>
              </w:rPr>
              <w:t>领取成交通知书前缴纳至临海市公共资源交易中心账户。</w:t>
            </w:r>
            <w:r>
              <w:rPr>
                <w:rFonts w:hint="eastAsia" w:ascii="宋体" w:hAnsi="宋体" w:eastAsia="宋体" w:cs="宋体"/>
                <w:color w:val="000000" w:themeColor="text1"/>
                <w:sz w:val="21"/>
                <w:szCs w:val="21"/>
                <w:highlight w:val="none"/>
                <w14:textFill>
                  <w14:solidFill>
                    <w14:schemeClr w14:val="tx1"/>
                  </w14:solidFill>
                </w14:textFill>
              </w:rPr>
              <w:t>验收合格后</w:t>
            </w:r>
            <w:r>
              <w:rPr>
                <w:rFonts w:hint="eastAsia" w:ascii="宋体" w:hAnsi="宋体" w:eastAsia="宋体" w:cs="宋体"/>
                <w:color w:val="000000" w:themeColor="text1"/>
                <w:sz w:val="21"/>
                <w:szCs w:val="21"/>
                <w:highlight w:val="none"/>
                <w:lang w:val="zh-CN"/>
                <w14:textFill>
                  <w14:solidFill>
                    <w14:schemeClr w14:val="tx1"/>
                  </w14:solidFill>
                </w14:textFill>
              </w:rPr>
              <w:t>凭《临海市政府采购验收单》向临海市公共资源交易中心</w:t>
            </w:r>
            <w:r>
              <w:rPr>
                <w:rFonts w:hint="eastAsia" w:ascii="宋体" w:hAnsi="宋体" w:eastAsia="宋体" w:cs="宋体"/>
                <w:color w:val="000000" w:themeColor="text1"/>
                <w:sz w:val="21"/>
                <w:szCs w:val="21"/>
                <w:highlight w:val="none"/>
                <w:lang w:val="en-US" w:eastAsia="zh-CN"/>
                <w14:textFill>
                  <w14:solidFill>
                    <w14:schemeClr w14:val="tx1"/>
                  </w14:solidFill>
                </w14:textFill>
              </w:rPr>
              <w:t>申请</w:t>
            </w:r>
            <w:r>
              <w:rPr>
                <w:rFonts w:hint="eastAsia" w:ascii="宋体" w:hAnsi="宋体" w:eastAsia="宋体" w:cs="宋体"/>
                <w:color w:val="000000" w:themeColor="text1"/>
                <w:sz w:val="21"/>
                <w:szCs w:val="21"/>
                <w:highlight w:val="none"/>
                <w:lang w:val="zh-CN"/>
                <w14:textFill>
                  <w14:solidFill>
                    <w14:schemeClr w14:val="tx1"/>
                  </w14:solidFill>
                </w14:textFill>
              </w:rPr>
              <w:t>退还。</w:t>
            </w:r>
          </w:p>
        </w:tc>
      </w:tr>
      <w:tr w14:paraId="4E236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660" w:type="dxa"/>
            <w:tcBorders>
              <w:top w:val="single" w:color="auto" w:sz="4" w:space="0"/>
              <w:left w:val="single" w:color="auto" w:sz="4" w:space="0"/>
              <w:bottom w:val="single" w:color="auto" w:sz="4" w:space="0"/>
              <w:right w:val="single" w:color="auto" w:sz="4" w:space="0"/>
            </w:tcBorders>
            <w:vAlign w:val="center"/>
          </w:tcPr>
          <w:p w14:paraId="3A012EC6">
            <w:pPr>
              <w:keepNext w:val="0"/>
              <w:keepLines w:val="0"/>
              <w:pageBreakBefore w:val="0"/>
              <w:kinsoku/>
              <w:wordWrap/>
              <w:overflowPunct/>
              <w:topLinePunct w:val="0"/>
              <w:bidi w:val="0"/>
              <w:adjustRightInd/>
              <w:snapToGrid w:val="0"/>
              <w:spacing w:line="420" w:lineRule="exact"/>
              <w:jc w:val="center"/>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w:t>
            </w:r>
          </w:p>
        </w:tc>
        <w:tc>
          <w:tcPr>
            <w:tcW w:w="9240" w:type="dxa"/>
            <w:tcBorders>
              <w:top w:val="single" w:color="auto" w:sz="4" w:space="0"/>
              <w:left w:val="single" w:color="auto" w:sz="4" w:space="0"/>
              <w:bottom w:val="single" w:color="auto" w:sz="4" w:space="0"/>
              <w:right w:val="single" w:color="auto" w:sz="4" w:space="0"/>
            </w:tcBorders>
            <w:vAlign w:val="center"/>
          </w:tcPr>
          <w:p w14:paraId="6FE3FEF5">
            <w:pPr>
              <w:keepNext w:val="0"/>
              <w:keepLines w:val="0"/>
              <w:pageBreakBefore w:val="0"/>
              <w:kinsoku/>
              <w:wordWrap/>
              <w:overflowPunct/>
              <w:topLinePunct w:val="0"/>
              <w:autoSpaceDE w:val="0"/>
              <w:autoSpaceDN w:val="0"/>
              <w:bidi w:val="0"/>
              <w:adjustRightInd/>
              <w:snapToGrid w:val="0"/>
              <w:spacing w:line="420" w:lineRule="exact"/>
              <w:jc w:val="both"/>
              <w:textAlignment w:val="bottom"/>
              <w:outlineLvl w:val="9"/>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解释：本磋商文件的解释权属于招标人。</w:t>
            </w:r>
            <w:r>
              <w:rPr>
                <w:rFonts w:hint="eastAsia" w:ascii="宋体" w:hAnsi="宋体" w:eastAsia="宋体" w:cs="宋体"/>
                <w:b/>
                <w:bCs/>
                <w:sz w:val="21"/>
                <w:szCs w:val="21"/>
                <w:highlight w:val="none"/>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14:paraId="545F6F35">
      <w:pPr>
        <w:pStyle w:val="28"/>
        <w:snapToGrid w:val="0"/>
        <w:spacing w:beforeLines="0" w:afterLines="0" w:line="420" w:lineRule="exact"/>
        <w:ind w:firstLine="482" w:firstLineChars="200"/>
        <w:rPr>
          <w:rFonts w:hAnsi="宋体"/>
          <w:b/>
          <w:color w:val="000000"/>
          <w:highlight w:val="none"/>
        </w:rPr>
      </w:pPr>
      <w:r>
        <w:rPr>
          <w:rFonts w:hAnsi="宋体"/>
          <w:b/>
          <w:color w:val="000000"/>
          <w:highlight w:val="none"/>
        </w:rPr>
        <w:br w:type="page"/>
      </w:r>
    </w:p>
    <w:p w14:paraId="28457058">
      <w:pPr>
        <w:pStyle w:val="28"/>
        <w:keepNext w:val="0"/>
        <w:keepLines w:val="0"/>
        <w:pageBreakBefore w:val="0"/>
        <w:kinsoku/>
        <w:wordWrap/>
        <w:overflowPunct/>
        <w:topLinePunct w:val="0"/>
        <w:bidi w:val="0"/>
        <w:adjustRightInd/>
        <w:snapToGrid w:val="0"/>
        <w:spacing w:beforeLines="0" w:afterLines="0" w:line="420" w:lineRule="exact"/>
        <w:ind w:firstLine="422" w:firstLineChars="200"/>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一 、总  则</w:t>
      </w:r>
    </w:p>
    <w:p w14:paraId="60011E69">
      <w:pPr>
        <w:keepNext w:val="0"/>
        <w:keepLines w:val="0"/>
        <w:pageBreakBefore w:val="0"/>
        <w:kinsoku/>
        <w:wordWrap/>
        <w:overflowPunct/>
        <w:topLinePunct w:val="0"/>
        <w:bidi w:val="0"/>
        <w:adjustRightInd/>
        <w:snapToGrid w:val="0"/>
        <w:spacing w:line="420" w:lineRule="exact"/>
        <w:ind w:firstLine="422" w:firstLineChars="200"/>
        <w:jc w:val="left"/>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（一）适用范围</w:t>
      </w:r>
    </w:p>
    <w:p w14:paraId="4084F360">
      <w:pPr>
        <w:keepNext w:val="0"/>
        <w:keepLines w:val="0"/>
        <w:pageBreakBefore w:val="0"/>
        <w:kinsoku/>
        <w:wordWrap/>
        <w:overflowPunct/>
        <w:topLinePunct w:val="0"/>
        <w:bidi w:val="0"/>
        <w:adjustRightInd/>
        <w:spacing w:line="420" w:lineRule="exact"/>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本磋商文件适用于本项目的招标、响应、磋商、定标、验收、合同履约、付款等行为。</w:t>
      </w:r>
    </w:p>
    <w:p w14:paraId="2268D52A">
      <w:pPr>
        <w:keepNext w:val="0"/>
        <w:keepLines w:val="0"/>
        <w:pageBreakBefore w:val="0"/>
        <w:kinsoku/>
        <w:wordWrap/>
        <w:overflowPunct/>
        <w:topLinePunct w:val="0"/>
        <w:bidi w:val="0"/>
        <w:adjustRightInd/>
        <w:spacing w:line="420" w:lineRule="exact"/>
        <w:ind w:firstLine="422" w:firstLineChars="200"/>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（二）定义</w:t>
      </w:r>
    </w:p>
    <w:p w14:paraId="739BBCC7">
      <w:pPr>
        <w:keepNext w:val="0"/>
        <w:keepLines w:val="0"/>
        <w:pageBreakBefore w:val="0"/>
        <w:kinsoku/>
        <w:wordWrap/>
        <w:overflowPunct/>
        <w:topLinePunct w:val="0"/>
        <w:bidi w:val="0"/>
        <w:adjustRightInd/>
        <w:spacing w:line="420" w:lineRule="exact"/>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1.“招标人”系指组织本次招标的采购代理机构和采购单位。</w:t>
      </w:r>
    </w:p>
    <w:p w14:paraId="027A5942">
      <w:pPr>
        <w:keepNext w:val="0"/>
        <w:keepLines w:val="0"/>
        <w:pageBreakBefore w:val="0"/>
        <w:kinsoku/>
        <w:wordWrap/>
        <w:overflowPunct/>
        <w:topLinePunct w:val="0"/>
        <w:bidi w:val="0"/>
        <w:adjustRightInd/>
        <w:spacing w:line="420" w:lineRule="exact"/>
        <w:ind w:firstLine="422" w:firstLineChars="200"/>
        <w:outlineLvl w:val="9"/>
        <w:rPr>
          <w:rFonts w:hint="eastAsia" w:ascii="宋体" w:hAnsi="宋体" w:eastAsia="宋体" w:cs="宋体"/>
          <w:b/>
          <w:bCs/>
          <w:color w:val="000000"/>
          <w:sz w:val="21"/>
          <w:szCs w:val="21"/>
          <w:highlight w:val="none"/>
          <w:u w:val="single"/>
          <w:shd w:val="pct10" w:color="auto" w:fill="FFFFFF"/>
        </w:rPr>
      </w:pPr>
      <w:bookmarkStart w:id="41" w:name="_Hlk60996806"/>
      <w:r>
        <w:rPr>
          <w:rFonts w:hint="eastAsia" w:ascii="宋体" w:hAnsi="宋体" w:eastAsia="宋体" w:cs="宋体"/>
          <w:b/>
          <w:bCs/>
          <w:color w:val="000000"/>
          <w:sz w:val="21"/>
          <w:szCs w:val="21"/>
          <w:highlight w:val="none"/>
          <w:u w:val="single"/>
          <w:shd w:val="pct10" w:color="auto" w:fill="FFFFFF"/>
        </w:rPr>
        <w:t>2.“供应商”系指向招标人提交磋商响应文件的单位和组织。</w:t>
      </w:r>
    </w:p>
    <w:bookmarkEnd w:id="41"/>
    <w:p w14:paraId="0850BD65">
      <w:pPr>
        <w:keepNext w:val="0"/>
        <w:keepLines w:val="0"/>
        <w:pageBreakBefore w:val="0"/>
        <w:kinsoku/>
        <w:wordWrap/>
        <w:overflowPunct/>
        <w:topLinePunct w:val="0"/>
        <w:bidi w:val="0"/>
        <w:adjustRightInd/>
        <w:spacing w:line="420" w:lineRule="exact"/>
        <w:ind w:firstLine="422" w:firstLineChars="200"/>
        <w:outlineLvl w:val="9"/>
        <w:rPr>
          <w:rFonts w:hint="eastAsia" w:ascii="宋体" w:hAnsi="宋体" w:eastAsia="宋体" w:cs="宋体"/>
          <w:b/>
          <w:bCs/>
          <w:color w:val="000000"/>
          <w:sz w:val="21"/>
          <w:szCs w:val="21"/>
          <w:highlight w:val="none"/>
          <w:u w:val="single"/>
          <w:shd w:val="pct10" w:color="auto" w:fill="FFFFFF"/>
        </w:rPr>
      </w:pPr>
      <w:r>
        <w:rPr>
          <w:rFonts w:hint="eastAsia" w:ascii="宋体" w:hAnsi="宋体" w:eastAsia="宋体" w:cs="宋体"/>
          <w:b/>
          <w:bCs/>
          <w:color w:val="000000"/>
          <w:sz w:val="21"/>
          <w:szCs w:val="21"/>
          <w:highlight w:val="none"/>
          <w:u w:val="single"/>
          <w:shd w:val="pct10" w:color="auto" w:fill="FFFFFF"/>
        </w:rPr>
        <w:t>3.“磋商响应文件”系指参与政府采购活动的供应商按照竞争性磋商文件要求编制的响应文件。</w:t>
      </w:r>
    </w:p>
    <w:p w14:paraId="1F04C9BB">
      <w:pPr>
        <w:keepNext w:val="0"/>
        <w:keepLines w:val="0"/>
        <w:pageBreakBefore w:val="0"/>
        <w:kinsoku/>
        <w:wordWrap/>
        <w:overflowPunct/>
        <w:topLinePunct w:val="0"/>
        <w:bidi w:val="0"/>
        <w:adjustRightInd/>
        <w:spacing w:line="420" w:lineRule="exact"/>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4.“产品”系指供方按竞争性磋商文件规定，须向采购单位提供的一切设备、保险、税金、备品备件、工具、手册及其它有关技术资料和材料。</w:t>
      </w:r>
    </w:p>
    <w:p w14:paraId="0A7B1C10">
      <w:pPr>
        <w:keepNext w:val="0"/>
        <w:keepLines w:val="0"/>
        <w:pageBreakBefore w:val="0"/>
        <w:kinsoku/>
        <w:wordWrap/>
        <w:overflowPunct/>
        <w:topLinePunct w:val="0"/>
        <w:bidi w:val="0"/>
        <w:adjustRightInd/>
        <w:spacing w:line="420" w:lineRule="exact"/>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5.“服务”系指竞争性磋商文件规定供应商须承担的安装、调试、技术协助、校准、培训、技术指导以及其他类似的义务。</w:t>
      </w:r>
    </w:p>
    <w:p w14:paraId="4B1F9D46">
      <w:pPr>
        <w:keepNext w:val="0"/>
        <w:keepLines w:val="0"/>
        <w:pageBreakBefore w:val="0"/>
        <w:kinsoku/>
        <w:wordWrap/>
        <w:overflowPunct/>
        <w:topLinePunct w:val="0"/>
        <w:bidi w:val="0"/>
        <w:adjustRightInd/>
        <w:spacing w:line="420" w:lineRule="exact"/>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6.“项目”系指供应商按竞争性磋商文件规定向采购单位提供的产品和服务。</w:t>
      </w:r>
    </w:p>
    <w:p w14:paraId="29A9D3D4">
      <w:pPr>
        <w:keepNext w:val="0"/>
        <w:keepLines w:val="0"/>
        <w:pageBreakBefore w:val="0"/>
        <w:kinsoku/>
        <w:wordWrap/>
        <w:overflowPunct/>
        <w:topLinePunct w:val="0"/>
        <w:bidi w:val="0"/>
        <w:adjustRightInd/>
        <w:spacing w:line="420" w:lineRule="exact"/>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7.“书面形式”包括信函、传真、电报等。</w:t>
      </w:r>
    </w:p>
    <w:p w14:paraId="5BE0B2C2">
      <w:pPr>
        <w:keepNext w:val="0"/>
        <w:keepLines w:val="0"/>
        <w:pageBreakBefore w:val="0"/>
        <w:kinsoku/>
        <w:wordWrap/>
        <w:overflowPunct/>
        <w:topLinePunct w:val="0"/>
        <w:bidi w:val="0"/>
        <w:adjustRightInd/>
        <w:spacing w:line="420" w:lineRule="exact"/>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8.“▲”系指实质性要求条款。</w:t>
      </w:r>
    </w:p>
    <w:p w14:paraId="506E7CB0">
      <w:pPr>
        <w:keepNext w:val="0"/>
        <w:keepLines w:val="0"/>
        <w:pageBreakBefore w:val="0"/>
        <w:kinsoku/>
        <w:wordWrap/>
        <w:overflowPunct/>
        <w:topLinePunct w:val="0"/>
        <w:bidi w:val="0"/>
        <w:adjustRightInd/>
        <w:spacing w:line="420" w:lineRule="exact"/>
        <w:ind w:firstLine="422" w:firstLineChars="200"/>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（三）招标方式</w:t>
      </w:r>
    </w:p>
    <w:p w14:paraId="0AC1E863">
      <w:pPr>
        <w:keepNext w:val="0"/>
        <w:keepLines w:val="0"/>
        <w:pageBreakBefore w:val="0"/>
        <w:kinsoku/>
        <w:wordWrap/>
        <w:overflowPunct/>
        <w:topLinePunct w:val="0"/>
        <w:bidi w:val="0"/>
        <w:adjustRightInd/>
        <w:spacing w:line="420" w:lineRule="exact"/>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本次招标采用竞争性磋商方式进行。</w:t>
      </w:r>
    </w:p>
    <w:p w14:paraId="5F8ADA9C">
      <w:pPr>
        <w:keepNext w:val="0"/>
        <w:keepLines w:val="0"/>
        <w:pageBreakBefore w:val="0"/>
        <w:kinsoku/>
        <w:wordWrap/>
        <w:overflowPunct/>
        <w:topLinePunct w:val="0"/>
        <w:bidi w:val="0"/>
        <w:adjustRightInd/>
        <w:spacing w:line="420" w:lineRule="exact"/>
        <w:ind w:firstLine="422" w:firstLineChars="200"/>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（四）投标委托</w:t>
      </w:r>
    </w:p>
    <w:p w14:paraId="4E77E521">
      <w:pPr>
        <w:keepNext w:val="0"/>
        <w:keepLines w:val="0"/>
        <w:pageBreakBefore w:val="0"/>
        <w:kinsoku/>
        <w:wordWrap/>
        <w:overflowPunct/>
        <w:topLinePunct w:val="0"/>
        <w:bidi w:val="0"/>
        <w:adjustRightInd/>
        <w:spacing w:line="420" w:lineRule="exact"/>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供应商代表须携带有效身份证件。如供应商代表不是法定代表人，须有法定代表人出具的授权委托书，格式见第六章。</w:t>
      </w:r>
    </w:p>
    <w:p w14:paraId="645CE0E2">
      <w:pPr>
        <w:keepNext w:val="0"/>
        <w:keepLines w:val="0"/>
        <w:pageBreakBefore w:val="0"/>
        <w:kinsoku/>
        <w:wordWrap/>
        <w:overflowPunct/>
        <w:topLinePunct w:val="0"/>
        <w:bidi w:val="0"/>
        <w:adjustRightInd/>
        <w:spacing w:line="420" w:lineRule="exact"/>
        <w:ind w:firstLine="422" w:firstLineChars="200"/>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（五）投标费用及结算</w:t>
      </w:r>
    </w:p>
    <w:p w14:paraId="452D3702">
      <w:pPr>
        <w:keepNext w:val="0"/>
        <w:keepLines w:val="0"/>
        <w:pageBreakBefore w:val="0"/>
        <w:kinsoku/>
        <w:wordWrap/>
        <w:overflowPunct/>
        <w:topLinePunct w:val="0"/>
        <w:bidi w:val="0"/>
        <w:adjustRightInd/>
        <w:spacing w:line="420" w:lineRule="exact"/>
        <w:ind w:firstLine="420" w:firstLineChars="200"/>
        <w:outlineLvl w:val="9"/>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1）不论投标结果如何，供应</w:t>
      </w:r>
      <w:r>
        <w:rPr>
          <w:rFonts w:hint="eastAsia" w:ascii="宋体" w:hAnsi="宋体" w:eastAsia="宋体" w:cs="宋体"/>
          <w:sz w:val="21"/>
          <w:szCs w:val="21"/>
          <w:highlight w:val="none"/>
        </w:rPr>
        <w:t>商均应自行承担所有与投标有关的全部费用。</w:t>
      </w:r>
    </w:p>
    <w:p w14:paraId="5E591191">
      <w:pPr>
        <w:keepNext w:val="0"/>
        <w:keepLines w:val="0"/>
        <w:pageBreakBefore w:val="0"/>
        <w:kinsoku/>
        <w:wordWrap/>
        <w:overflowPunct/>
        <w:topLinePunct w:val="0"/>
        <w:bidi w:val="0"/>
        <w:adjustRightInd/>
        <w:spacing w:line="420" w:lineRule="exact"/>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2）除业主要求或设计变更要求外不签署任何增加费用的联系单，</w:t>
      </w:r>
      <w:r>
        <w:rPr>
          <w:rFonts w:hint="eastAsia" w:ascii="宋体" w:hAnsi="宋体" w:eastAsia="宋体" w:cs="宋体"/>
          <w:b/>
          <w:sz w:val="21"/>
          <w:szCs w:val="21"/>
          <w:highlight w:val="none"/>
        </w:rPr>
        <w:t>工程量清单外</w:t>
      </w:r>
      <w:r>
        <w:rPr>
          <w:rFonts w:hint="eastAsia" w:ascii="宋体" w:hAnsi="宋体" w:eastAsia="宋体" w:cs="宋体"/>
          <w:sz w:val="21"/>
          <w:szCs w:val="21"/>
          <w:highlight w:val="none"/>
        </w:rPr>
        <w:t>可能增加的成本各供应</w:t>
      </w:r>
      <w:r>
        <w:rPr>
          <w:rFonts w:hint="eastAsia" w:ascii="宋体" w:hAnsi="宋体" w:eastAsia="宋体" w:cs="宋体"/>
          <w:color w:val="000000"/>
          <w:sz w:val="21"/>
          <w:szCs w:val="21"/>
          <w:highlight w:val="none"/>
        </w:rPr>
        <w:t>商自行考虑并计入投标报价，成交后不予调整。</w:t>
      </w:r>
      <w:r>
        <w:rPr>
          <w:rFonts w:hint="eastAsia" w:ascii="宋体" w:hAnsi="宋体" w:eastAsia="宋体" w:cs="宋体"/>
          <w:b/>
          <w:bCs/>
          <w:color w:val="000000"/>
          <w:sz w:val="21"/>
          <w:szCs w:val="21"/>
          <w:highlight w:val="none"/>
        </w:rPr>
        <w:t>投标时工程量按照磋商文件中提供的工程量进行投标报价，竣工决算时按实决算。</w:t>
      </w:r>
    </w:p>
    <w:p w14:paraId="7B216C77">
      <w:pPr>
        <w:keepNext w:val="0"/>
        <w:keepLines w:val="0"/>
        <w:pageBreakBefore w:val="0"/>
        <w:kinsoku/>
        <w:wordWrap/>
        <w:overflowPunct/>
        <w:topLinePunct w:val="0"/>
        <w:bidi w:val="0"/>
        <w:adjustRightInd/>
        <w:spacing w:line="420" w:lineRule="exact"/>
        <w:ind w:firstLine="422" w:firstLineChars="200"/>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（六）转包与分包</w:t>
      </w:r>
    </w:p>
    <w:p w14:paraId="108FF55E">
      <w:pPr>
        <w:keepNext w:val="0"/>
        <w:keepLines w:val="0"/>
        <w:pageBreakBefore w:val="0"/>
        <w:kinsoku/>
        <w:wordWrap/>
        <w:overflowPunct/>
        <w:topLinePunct w:val="0"/>
        <w:bidi w:val="0"/>
        <w:adjustRightInd/>
        <w:spacing w:line="420" w:lineRule="exact"/>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本项目不允许转包与违法分包。</w:t>
      </w:r>
    </w:p>
    <w:p w14:paraId="044668A1">
      <w:pPr>
        <w:keepNext w:val="0"/>
        <w:keepLines w:val="0"/>
        <w:pageBreakBefore w:val="0"/>
        <w:kinsoku/>
        <w:wordWrap/>
        <w:overflowPunct/>
        <w:topLinePunct w:val="0"/>
        <w:bidi w:val="0"/>
        <w:adjustRightInd/>
        <w:spacing w:line="420" w:lineRule="exact"/>
        <w:ind w:firstLine="422" w:firstLineChars="200"/>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（七）特别说明</w:t>
      </w:r>
    </w:p>
    <w:p w14:paraId="2FB086FF">
      <w:pPr>
        <w:keepNext w:val="0"/>
        <w:keepLines w:val="0"/>
        <w:pageBreakBefore w:val="0"/>
        <w:kinsoku/>
        <w:wordWrap/>
        <w:overflowPunct/>
        <w:topLinePunct w:val="0"/>
        <w:bidi w:val="0"/>
        <w:adjustRightInd/>
        <w:spacing w:line="420" w:lineRule="exact"/>
        <w:ind w:firstLine="422" w:firstLineChars="200"/>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1.单位负责人为同一人或者存在直接控股、管理关系的不同投标人，不得参加同一合同项下的政府采购活动。如有上述行为的，相关投标均无效。</w:t>
      </w:r>
    </w:p>
    <w:p w14:paraId="5595155F">
      <w:pPr>
        <w:keepNext w:val="0"/>
        <w:keepLines w:val="0"/>
        <w:pageBreakBefore w:val="0"/>
        <w:kinsoku/>
        <w:wordWrap/>
        <w:overflowPunct/>
        <w:topLinePunct w:val="0"/>
        <w:bidi w:val="0"/>
        <w:adjustRightInd/>
        <w:spacing w:line="420" w:lineRule="exact"/>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2.供应商投标所使用的资格、信誉、荣誉、业绩必须为本法人所拥有。供应商投标所使用的采购项目实施人员须为本法人员工。</w:t>
      </w:r>
    </w:p>
    <w:p w14:paraId="59A7D71F">
      <w:pPr>
        <w:pStyle w:val="28"/>
        <w:keepNext w:val="0"/>
        <w:keepLines w:val="0"/>
        <w:pageBreakBefore w:val="0"/>
        <w:kinsoku/>
        <w:wordWrap/>
        <w:overflowPunct/>
        <w:topLinePunct w:val="0"/>
        <w:bidi w:val="0"/>
        <w:adjustRightInd/>
        <w:snapToGrid w:val="0"/>
        <w:spacing w:beforeLines="0" w:afterLines="0" w:line="420" w:lineRule="exact"/>
        <w:ind w:left="2" w:leftChars="1"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3.供应商应仔细阅读磋商文件的所有内容，按照磋商文件的要求提交响应文件，并对所提供的全部资料的真实性承担法律责任。</w:t>
      </w:r>
    </w:p>
    <w:p w14:paraId="094FE13F">
      <w:pPr>
        <w:pStyle w:val="28"/>
        <w:keepNext w:val="0"/>
        <w:keepLines w:val="0"/>
        <w:pageBreakBefore w:val="0"/>
        <w:kinsoku/>
        <w:wordWrap/>
        <w:overflowPunct/>
        <w:topLinePunct w:val="0"/>
        <w:bidi w:val="0"/>
        <w:adjustRightInd/>
        <w:snapToGrid w:val="0"/>
        <w:spacing w:beforeLines="0" w:afterLines="0" w:line="420" w:lineRule="exact"/>
        <w:ind w:left="2" w:leftChars="1" w:firstLine="420" w:firstLineChars="200"/>
        <w:outlineLvl w:val="9"/>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2C466796">
      <w:pPr>
        <w:pStyle w:val="28"/>
        <w:keepNext w:val="0"/>
        <w:keepLines w:val="0"/>
        <w:pageBreakBefore w:val="0"/>
        <w:kinsoku/>
        <w:wordWrap/>
        <w:overflowPunct/>
        <w:topLinePunct w:val="0"/>
        <w:bidi w:val="0"/>
        <w:adjustRightInd/>
        <w:snapToGrid w:val="0"/>
        <w:spacing w:beforeLines="0" w:afterLines="0" w:line="420" w:lineRule="exact"/>
        <w:ind w:left="2" w:leftChars="1" w:firstLine="422" w:firstLineChars="200"/>
        <w:outlineLvl w:val="9"/>
        <w:rPr>
          <w:rFonts w:hint="eastAsia" w:ascii="宋体" w:hAnsi="宋体" w:eastAsia="宋体" w:cs="宋体"/>
          <w:b/>
          <w:bCs/>
          <w:color w:val="000000"/>
          <w:sz w:val="21"/>
          <w:szCs w:val="21"/>
          <w:highlight w:val="none"/>
        </w:rPr>
      </w:pPr>
      <w:bookmarkStart w:id="42" w:name="_Hlk81829695"/>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eastAsia="zh-CN"/>
        </w:rPr>
        <w:t>八</w:t>
      </w:r>
      <w:r>
        <w:rPr>
          <w:rFonts w:hint="eastAsia" w:ascii="宋体" w:hAnsi="宋体" w:eastAsia="宋体" w:cs="宋体"/>
          <w:b/>
          <w:bCs/>
          <w:color w:val="000000"/>
          <w:sz w:val="21"/>
          <w:szCs w:val="21"/>
          <w:highlight w:val="none"/>
        </w:rPr>
        <w:t>）质疑</w:t>
      </w:r>
    </w:p>
    <w:p w14:paraId="4639F2DD">
      <w:pPr>
        <w:pStyle w:val="28"/>
        <w:keepNext w:val="0"/>
        <w:keepLines w:val="0"/>
        <w:pageBreakBefore w:val="0"/>
        <w:kinsoku/>
        <w:wordWrap/>
        <w:overflowPunct/>
        <w:topLinePunct w:val="0"/>
        <w:bidi w:val="0"/>
        <w:adjustRightInd/>
        <w:snapToGrid w:val="0"/>
        <w:spacing w:beforeLines="0" w:afterLines="0" w:line="420" w:lineRule="exact"/>
        <w:ind w:left="2" w:leftChars="1" w:firstLine="420" w:firstLineChars="200"/>
        <w:outlineLvl w:val="9"/>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1.</w:t>
      </w:r>
      <w:bookmarkStart w:id="43" w:name="_Hlk81828896"/>
      <w:r>
        <w:rPr>
          <w:rFonts w:hint="eastAsia" w:ascii="宋体" w:hAnsi="宋体" w:eastAsia="宋体" w:cs="宋体"/>
          <w:color w:val="000000"/>
          <w:sz w:val="21"/>
          <w:szCs w:val="21"/>
          <w:highlight w:val="none"/>
        </w:rPr>
        <w:t>供应商</w:t>
      </w:r>
      <w:bookmarkEnd w:id="43"/>
      <w:r>
        <w:rPr>
          <w:rFonts w:hint="eastAsia" w:ascii="宋体" w:hAnsi="宋体" w:eastAsia="宋体" w:cs="宋体"/>
          <w:color w:val="000000"/>
          <w:sz w:val="21"/>
          <w:szCs w:val="21"/>
          <w:highlight w:val="none"/>
        </w:rPr>
        <w:t>认为磋商文件、磋商过程和成交结果使自己的权益受到损害的，以书</w:t>
      </w:r>
      <w:r>
        <w:rPr>
          <w:rFonts w:hint="eastAsia" w:ascii="宋体" w:hAnsi="宋体" w:eastAsia="宋体" w:cs="宋体"/>
          <w:color w:val="000000" w:themeColor="text1"/>
          <w:sz w:val="21"/>
          <w:szCs w:val="21"/>
          <w:highlight w:val="none"/>
          <w14:textFill>
            <w14:solidFill>
              <w14:schemeClr w14:val="tx1"/>
            </w14:solidFill>
          </w14:textFill>
        </w:rPr>
        <w:t>面形式</w:t>
      </w:r>
      <w:r>
        <w:rPr>
          <w:rFonts w:hint="eastAsia" w:ascii="宋体" w:hAnsi="宋体" w:eastAsia="宋体" w:cs="宋体"/>
          <w:b/>
          <w:color w:val="000000" w:themeColor="text1"/>
          <w:sz w:val="21"/>
          <w:szCs w:val="21"/>
          <w:highlight w:val="none"/>
          <w14:textFill>
            <w14:solidFill>
              <w14:schemeClr w14:val="tx1"/>
            </w14:solidFill>
          </w14:textFill>
        </w:rPr>
        <w:t>并在</w:t>
      </w:r>
      <w:r>
        <w:rPr>
          <w:rFonts w:hint="eastAsia" w:ascii="宋体" w:hAnsi="宋体" w:eastAsia="宋体" w:cs="宋体"/>
          <w:color w:val="000000" w:themeColor="text1"/>
          <w:sz w:val="21"/>
          <w:szCs w:val="21"/>
          <w:highlight w:val="none"/>
          <w14:textFill>
            <w14:solidFill>
              <w14:schemeClr w14:val="tx1"/>
            </w14:solidFill>
          </w14:textFill>
        </w:rPr>
        <w:t>政</w:t>
      </w:r>
      <w:r>
        <w:rPr>
          <w:rFonts w:hint="eastAsia" w:ascii="宋体" w:hAnsi="宋体" w:eastAsia="宋体" w:cs="宋体"/>
          <w:color w:val="000000"/>
          <w:sz w:val="21"/>
          <w:szCs w:val="21"/>
          <w:highlight w:val="none"/>
        </w:rPr>
        <w:t>采云平台</w:t>
      </w:r>
      <w:r>
        <w:rPr>
          <w:rFonts w:hint="eastAsia" w:ascii="宋体" w:hAnsi="宋体" w:eastAsia="宋体" w:cs="宋体"/>
          <w:sz w:val="21"/>
          <w:szCs w:val="21"/>
          <w:highlight w:val="none"/>
        </w:rPr>
        <w:t>的质疑系统一次性向采购人或采购组织机构提出质疑：</w:t>
      </w:r>
    </w:p>
    <w:p w14:paraId="06366B28">
      <w:pPr>
        <w:keepNext w:val="0"/>
        <w:keepLines w:val="0"/>
        <w:pageBreakBefore w:val="0"/>
        <w:widowControl/>
        <w:kinsoku/>
        <w:wordWrap/>
        <w:overflowPunct/>
        <w:topLinePunct w:val="0"/>
        <w:bidi w:val="0"/>
        <w:adjustRightInd/>
        <w:spacing w:line="420" w:lineRule="exact"/>
        <w:ind w:firstLine="420" w:firstLineChars="200"/>
        <w:jc w:val="left"/>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r>
        <w:rPr>
          <w:rFonts w:hint="eastAsia" w:ascii="宋体" w:hAnsi="宋体" w:eastAsia="宋体" w:cs="宋体"/>
          <w:color w:val="000000"/>
          <w:sz w:val="21"/>
          <w:szCs w:val="21"/>
          <w:highlight w:val="none"/>
        </w:rPr>
        <w:t>供应商</w:t>
      </w:r>
      <w:r>
        <w:rPr>
          <w:rFonts w:hint="eastAsia" w:ascii="宋体" w:hAnsi="宋体" w:eastAsia="宋体" w:cs="宋体"/>
          <w:kern w:val="0"/>
          <w:sz w:val="21"/>
          <w:szCs w:val="21"/>
          <w:highlight w:val="none"/>
        </w:rPr>
        <w:t>认为磋商文件的内容损害其权益的，应当自获取之日起（获取截止日之后收到磋商文件的，以获取截止日为准）7个工作日内提出质疑；</w:t>
      </w:r>
    </w:p>
    <w:p w14:paraId="2DEF1C1F">
      <w:pPr>
        <w:keepNext w:val="0"/>
        <w:keepLines w:val="0"/>
        <w:pageBreakBefore w:val="0"/>
        <w:widowControl/>
        <w:kinsoku/>
        <w:wordWrap/>
        <w:overflowPunct/>
        <w:topLinePunct w:val="0"/>
        <w:bidi w:val="0"/>
        <w:adjustRightInd/>
        <w:spacing w:line="420" w:lineRule="exact"/>
        <w:ind w:firstLine="420" w:firstLineChars="200"/>
        <w:jc w:val="left"/>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r>
        <w:rPr>
          <w:rFonts w:hint="eastAsia" w:ascii="宋体" w:hAnsi="宋体" w:eastAsia="宋体" w:cs="宋体"/>
          <w:color w:val="000000"/>
          <w:sz w:val="21"/>
          <w:szCs w:val="21"/>
          <w:highlight w:val="none"/>
        </w:rPr>
        <w:t>供应商</w:t>
      </w:r>
      <w:r>
        <w:rPr>
          <w:rFonts w:hint="eastAsia" w:ascii="宋体" w:hAnsi="宋体" w:eastAsia="宋体" w:cs="宋体"/>
          <w:kern w:val="0"/>
          <w:sz w:val="21"/>
          <w:szCs w:val="21"/>
          <w:highlight w:val="none"/>
        </w:rPr>
        <w:t>对磋商过程提出质疑的，应当在各磋商程序环节结束之日起7个工作日内提出质疑；</w:t>
      </w:r>
    </w:p>
    <w:p w14:paraId="3BF51037">
      <w:pPr>
        <w:keepNext w:val="0"/>
        <w:keepLines w:val="0"/>
        <w:pageBreakBefore w:val="0"/>
        <w:widowControl/>
        <w:kinsoku/>
        <w:wordWrap/>
        <w:overflowPunct/>
        <w:topLinePunct w:val="0"/>
        <w:bidi w:val="0"/>
        <w:adjustRightInd/>
        <w:spacing w:line="420" w:lineRule="exact"/>
        <w:ind w:firstLine="420" w:firstLineChars="200"/>
        <w:jc w:val="left"/>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r>
        <w:rPr>
          <w:rFonts w:hint="eastAsia" w:ascii="宋体" w:hAnsi="宋体" w:eastAsia="宋体" w:cs="宋体"/>
          <w:color w:val="000000"/>
          <w:sz w:val="21"/>
          <w:szCs w:val="21"/>
          <w:highlight w:val="none"/>
        </w:rPr>
        <w:t>供应商</w:t>
      </w:r>
      <w:r>
        <w:rPr>
          <w:rFonts w:hint="eastAsia" w:ascii="宋体" w:hAnsi="宋体" w:eastAsia="宋体" w:cs="宋体"/>
          <w:kern w:val="0"/>
          <w:sz w:val="21"/>
          <w:szCs w:val="21"/>
          <w:highlight w:val="none"/>
        </w:rPr>
        <w:t>对成交结果提出</w:t>
      </w:r>
      <w:r>
        <w:rPr>
          <w:rFonts w:hint="eastAsia" w:ascii="宋体" w:hAnsi="宋体" w:eastAsia="宋体" w:cs="宋体"/>
          <w:color w:val="000000" w:themeColor="text1"/>
          <w:kern w:val="0"/>
          <w:sz w:val="21"/>
          <w:szCs w:val="21"/>
          <w:highlight w:val="none"/>
          <w14:textFill>
            <w14:solidFill>
              <w14:schemeClr w14:val="tx1"/>
            </w14:solidFill>
          </w14:textFill>
        </w:rPr>
        <w:t>质疑的，</w:t>
      </w:r>
      <w:r>
        <w:rPr>
          <w:rFonts w:hint="eastAsia" w:ascii="宋体" w:hAnsi="宋体" w:eastAsia="宋体" w:cs="宋体"/>
          <w:b/>
          <w:color w:val="000000" w:themeColor="text1"/>
          <w:kern w:val="0"/>
          <w:sz w:val="21"/>
          <w:szCs w:val="21"/>
          <w:highlight w:val="none"/>
          <w14:textFill>
            <w14:solidFill>
              <w14:schemeClr w14:val="tx1"/>
            </w14:solidFill>
          </w14:textFill>
        </w:rPr>
        <w:t>应当在成交结果公告之日起</w:t>
      </w:r>
      <w:r>
        <w:rPr>
          <w:rFonts w:hint="eastAsia" w:ascii="宋体" w:hAnsi="宋体" w:eastAsia="宋体" w:cs="宋体"/>
          <w:color w:val="000000" w:themeColor="text1"/>
          <w:kern w:val="0"/>
          <w:sz w:val="21"/>
          <w:szCs w:val="21"/>
          <w:highlight w:val="none"/>
          <w14:textFill>
            <w14:solidFill>
              <w14:schemeClr w14:val="tx1"/>
            </w14:solidFill>
          </w14:textFill>
        </w:rPr>
        <w:t>7个工作</w:t>
      </w:r>
      <w:r>
        <w:rPr>
          <w:rFonts w:hint="eastAsia" w:ascii="宋体" w:hAnsi="宋体" w:eastAsia="宋体" w:cs="宋体"/>
          <w:kern w:val="0"/>
          <w:sz w:val="21"/>
          <w:szCs w:val="21"/>
          <w:highlight w:val="none"/>
        </w:rPr>
        <w:t>日内提出质疑；</w:t>
      </w:r>
    </w:p>
    <w:p w14:paraId="45BFC975">
      <w:pPr>
        <w:keepNext w:val="0"/>
        <w:keepLines w:val="0"/>
        <w:pageBreakBefore w:val="0"/>
        <w:widowControl/>
        <w:kinsoku/>
        <w:wordWrap/>
        <w:overflowPunct/>
        <w:topLinePunct w:val="0"/>
        <w:bidi w:val="0"/>
        <w:adjustRightInd/>
        <w:spacing w:line="420" w:lineRule="exact"/>
        <w:ind w:firstLine="420" w:firstLineChars="200"/>
        <w:jc w:val="left"/>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2.采购人或采购组织机构在收到供应商的书面质疑后7个工作日内作出答复，并以书面形式或政采云平台回复质疑供应商和其他有关供应商，但答复内容不涉及商业秘密。</w:t>
      </w:r>
    </w:p>
    <w:p w14:paraId="78A3EED4">
      <w:pPr>
        <w:keepNext w:val="0"/>
        <w:keepLines w:val="0"/>
        <w:pageBreakBefore w:val="0"/>
        <w:widowControl/>
        <w:kinsoku/>
        <w:wordWrap/>
        <w:overflowPunct/>
        <w:topLinePunct w:val="0"/>
        <w:bidi w:val="0"/>
        <w:adjustRightInd/>
        <w:spacing w:line="420" w:lineRule="exact"/>
        <w:ind w:firstLine="422" w:firstLineChars="200"/>
        <w:jc w:val="left"/>
        <w:outlineLvl w:val="9"/>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0211EFA8">
      <w:pPr>
        <w:keepNext w:val="0"/>
        <w:keepLines w:val="0"/>
        <w:pageBreakBefore w:val="0"/>
        <w:widowControl/>
        <w:kinsoku/>
        <w:wordWrap/>
        <w:overflowPunct/>
        <w:topLinePunct w:val="0"/>
        <w:bidi w:val="0"/>
        <w:adjustRightInd/>
        <w:spacing w:line="420" w:lineRule="exact"/>
        <w:ind w:firstLine="422" w:firstLineChars="200"/>
        <w:jc w:val="left"/>
        <w:outlineLvl w:val="9"/>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（九）投诉</w:t>
      </w:r>
    </w:p>
    <w:p w14:paraId="4EE377F6">
      <w:pPr>
        <w:keepNext w:val="0"/>
        <w:keepLines w:val="0"/>
        <w:pageBreakBefore w:val="0"/>
        <w:widowControl/>
        <w:kinsoku/>
        <w:wordWrap/>
        <w:overflowPunct/>
        <w:topLinePunct w:val="0"/>
        <w:bidi w:val="0"/>
        <w:adjustRightInd/>
        <w:spacing w:line="420" w:lineRule="exact"/>
        <w:ind w:firstLine="420" w:firstLineChars="200"/>
        <w:jc w:val="left"/>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供应商对采购人或采购组织机构的质疑答复不满意或在规定时间内未得到答复的，可以在答复期满后15个工作日内，向同级政府采购监督管理机构投诉。</w:t>
      </w:r>
    </w:p>
    <w:bookmarkEnd w:id="42"/>
    <w:p w14:paraId="006259D8">
      <w:pPr>
        <w:pStyle w:val="28"/>
        <w:keepNext w:val="0"/>
        <w:keepLines w:val="0"/>
        <w:pageBreakBefore w:val="0"/>
        <w:kinsoku/>
        <w:wordWrap/>
        <w:overflowPunct/>
        <w:topLinePunct w:val="0"/>
        <w:bidi w:val="0"/>
        <w:adjustRightInd/>
        <w:snapToGrid w:val="0"/>
        <w:spacing w:beforeLines="0" w:afterLines="0" w:line="420" w:lineRule="exact"/>
        <w:ind w:firstLine="422" w:firstLineChars="200"/>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二、竞争性磋商文件</w:t>
      </w:r>
    </w:p>
    <w:p w14:paraId="0C080353">
      <w:pPr>
        <w:keepNext w:val="0"/>
        <w:keepLines w:val="0"/>
        <w:pageBreakBefore w:val="0"/>
        <w:kinsoku/>
        <w:wordWrap/>
        <w:overflowPunct/>
        <w:topLinePunct w:val="0"/>
        <w:bidi w:val="0"/>
        <w:adjustRightInd/>
        <w:snapToGrid w:val="0"/>
        <w:spacing w:line="420" w:lineRule="exact"/>
        <w:ind w:firstLine="422" w:firstLineChars="200"/>
        <w:jc w:val="left"/>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（一）磋商文件的构成</w:t>
      </w:r>
    </w:p>
    <w:p w14:paraId="4DD3D6D5">
      <w:pPr>
        <w:keepNext w:val="0"/>
        <w:keepLines w:val="0"/>
        <w:pageBreakBefore w:val="0"/>
        <w:kinsoku/>
        <w:wordWrap/>
        <w:overflowPunct/>
        <w:topLinePunct w:val="0"/>
        <w:bidi w:val="0"/>
        <w:adjustRightInd/>
        <w:snapToGrid w:val="0"/>
        <w:spacing w:line="420" w:lineRule="exact"/>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1.竞争性磋商公告</w:t>
      </w:r>
    </w:p>
    <w:p w14:paraId="689F6CC5">
      <w:pPr>
        <w:keepNext w:val="0"/>
        <w:keepLines w:val="0"/>
        <w:pageBreakBefore w:val="0"/>
        <w:kinsoku/>
        <w:wordWrap/>
        <w:overflowPunct/>
        <w:topLinePunct w:val="0"/>
        <w:bidi w:val="0"/>
        <w:adjustRightInd/>
        <w:snapToGrid w:val="0"/>
        <w:spacing w:line="420" w:lineRule="exact"/>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2.采购需求</w:t>
      </w:r>
    </w:p>
    <w:p w14:paraId="686BA1D1">
      <w:pPr>
        <w:keepNext w:val="0"/>
        <w:keepLines w:val="0"/>
        <w:pageBreakBefore w:val="0"/>
        <w:kinsoku/>
        <w:wordWrap/>
        <w:overflowPunct/>
        <w:topLinePunct w:val="0"/>
        <w:bidi w:val="0"/>
        <w:adjustRightInd/>
        <w:snapToGrid w:val="0"/>
        <w:spacing w:line="420" w:lineRule="exact"/>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3.供应商磋商须知</w:t>
      </w:r>
    </w:p>
    <w:p w14:paraId="5C21363F">
      <w:pPr>
        <w:keepNext w:val="0"/>
        <w:keepLines w:val="0"/>
        <w:pageBreakBefore w:val="0"/>
        <w:kinsoku/>
        <w:wordWrap/>
        <w:overflowPunct/>
        <w:topLinePunct w:val="0"/>
        <w:bidi w:val="0"/>
        <w:adjustRightInd/>
        <w:snapToGrid w:val="0"/>
        <w:spacing w:line="420" w:lineRule="exact"/>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4.磋商原则及评标办法</w:t>
      </w:r>
    </w:p>
    <w:p w14:paraId="61F62018">
      <w:pPr>
        <w:keepNext w:val="0"/>
        <w:keepLines w:val="0"/>
        <w:pageBreakBefore w:val="0"/>
        <w:kinsoku/>
        <w:wordWrap/>
        <w:overflowPunct/>
        <w:topLinePunct w:val="0"/>
        <w:bidi w:val="0"/>
        <w:adjustRightInd/>
        <w:snapToGrid w:val="0"/>
        <w:spacing w:line="420" w:lineRule="exact"/>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5.合同主要条款</w:t>
      </w:r>
    </w:p>
    <w:p w14:paraId="40C3FE0F">
      <w:pPr>
        <w:keepNext w:val="0"/>
        <w:keepLines w:val="0"/>
        <w:pageBreakBefore w:val="0"/>
        <w:kinsoku/>
        <w:wordWrap/>
        <w:overflowPunct/>
        <w:topLinePunct w:val="0"/>
        <w:bidi w:val="0"/>
        <w:adjustRightInd/>
        <w:snapToGrid w:val="0"/>
        <w:spacing w:line="420" w:lineRule="exact"/>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6.响应文件格式</w:t>
      </w:r>
    </w:p>
    <w:p w14:paraId="3BA3388F">
      <w:pPr>
        <w:keepNext w:val="0"/>
        <w:keepLines w:val="0"/>
        <w:pageBreakBefore w:val="0"/>
        <w:kinsoku/>
        <w:wordWrap/>
        <w:overflowPunct/>
        <w:topLinePunct w:val="0"/>
        <w:bidi w:val="0"/>
        <w:adjustRightInd/>
        <w:snapToGrid w:val="0"/>
        <w:spacing w:line="420" w:lineRule="exact"/>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7.本项目磋商文件的澄清、答复、修改、补充的内容（如有）</w:t>
      </w:r>
    </w:p>
    <w:p w14:paraId="499538DF">
      <w:pPr>
        <w:keepNext w:val="0"/>
        <w:keepLines w:val="0"/>
        <w:pageBreakBefore w:val="0"/>
        <w:kinsoku/>
        <w:wordWrap/>
        <w:overflowPunct/>
        <w:topLinePunct w:val="0"/>
        <w:bidi w:val="0"/>
        <w:adjustRightInd/>
        <w:snapToGrid w:val="0"/>
        <w:spacing w:line="420" w:lineRule="exact"/>
        <w:ind w:firstLine="422"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（二）供应商的风险</w:t>
      </w:r>
    </w:p>
    <w:p w14:paraId="534E5E30">
      <w:pPr>
        <w:keepNext w:val="0"/>
        <w:keepLines w:val="0"/>
        <w:pageBreakBefore w:val="0"/>
        <w:kinsoku/>
        <w:wordWrap/>
        <w:overflowPunct/>
        <w:topLinePunct w:val="0"/>
        <w:bidi w:val="0"/>
        <w:adjustRightInd/>
        <w:snapToGrid w:val="0"/>
        <w:spacing w:line="420" w:lineRule="exact"/>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供应商没有按照磋商文件要求提供全部资料，或者供应商没有对磋商文件在各方面作出实质性响应是供应商的风险，并可能导致其投标被拒绝。</w:t>
      </w:r>
    </w:p>
    <w:p w14:paraId="266F9767">
      <w:pPr>
        <w:keepNext w:val="0"/>
        <w:keepLines w:val="0"/>
        <w:pageBreakBefore w:val="0"/>
        <w:kinsoku/>
        <w:wordWrap/>
        <w:overflowPunct/>
        <w:topLinePunct w:val="0"/>
        <w:bidi w:val="0"/>
        <w:adjustRightInd/>
        <w:snapToGrid w:val="0"/>
        <w:spacing w:line="420" w:lineRule="exact"/>
        <w:ind w:firstLine="422" w:firstLineChars="200"/>
        <w:jc w:val="left"/>
        <w:outlineLvl w:val="9"/>
        <w:rPr>
          <w:rFonts w:hint="eastAsia" w:ascii="宋体" w:hAnsi="宋体" w:eastAsia="宋体" w:cs="宋体"/>
          <w:b/>
          <w:color w:val="000000"/>
          <w:sz w:val="21"/>
          <w:szCs w:val="21"/>
          <w:highlight w:val="none"/>
        </w:rPr>
      </w:pPr>
      <w:r>
        <w:rPr>
          <w:rFonts w:hint="eastAsia" w:ascii="宋体" w:hAnsi="宋体" w:eastAsia="宋体" w:cs="宋体"/>
          <w:b/>
          <w:bCs/>
          <w:color w:val="000000"/>
          <w:sz w:val="21"/>
          <w:szCs w:val="21"/>
          <w:highlight w:val="none"/>
        </w:rPr>
        <w:t>（三）磋商文件的澄清与修改</w:t>
      </w:r>
      <w:r>
        <w:rPr>
          <w:rFonts w:hint="eastAsia" w:ascii="宋体" w:hAnsi="宋体" w:eastAsia="宋体" w:cs="宋体"/>
          <w:b/>
          <w:color w:val="000000"/>
          <w:sz w:val="21"/>
          <w:szCs w:val="21"/>
          <w:highlight w:val="none"/>
        </w:rPr>
        <w:t xml:space="preserve"> </w:t>
      </w:r>
    </w:p>
    <w:p w14:paraId="1A562A1C">
      <w:pPr>
        <w:pStyle w:val="28"/>
        <w:keepNext w:val="0"/>
        <w:keepLines w:val="0"/>
        <w:pageBreakBefore w:val="0"/>
        <w:kinsoku/>
        <w:wordWrap/>
        <w:overflowPunct/>
        <w:topLinePunct w:val="0"/>
        <w:bidi w:val="0"/>
        <w:adjustRightInd/>
        <w:snapToGrid w:val="0"/>
        <w:spacing w:beforeLines="0" w:afterLines="0" w:line="420" w:lineRule="exact"/>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bCs/>
          <w:color w:val="000000"/>
          <w:sz w:val="21"/>
          <w:szCs w:val="21"/>
          <w:highlight w:val="none"/>
        </w:rPr>
        <w:t>供应商应认真阅读本磋商文件，发现其中有误或有不合理要求的，供应商必须在前附表规定的时间前以书面形式要求招标人澄清</w:t>
      </w:r>
      <w:r>
        <w:rPr>
          <w:rFonts w:hint="eastAsia" w:ascii="宋体" w:hAnsi="宋体" w:eastAsia="宋体" w:cs="宋体"/>
          <w:color w:val="000000"/>
          <w:sz w:val="21"/>
          <w:szCs w:val="21"/>
          <w:highlight w:val="none"/>
        </w:rPr>
        <w:t>。招标人对已发出的磋商文件进行必要澄清、答复、修改或补充的，应当在磋商文件要求提交响应文件截止时间前，在采购公告发布的网站予以发布。</w:t>
      </w:r>
    </w:p>
    <w:p w14:paraId="183F9F9D">
      <w:pPr>
        <w:pStyle w:val="28"/>
        <w:keepNext w:val="0"/>
        <w:keepLines w:val="0"/>
        <w:pageBreakBefore w:val="0"/>
        <w:kinsoku/>
        <w:wordWrap/>
        <w:overflowPunct/>
        <w:topLinePunct w:val="0"/>
        <w:bidi w:val="0"/>
        <w:adjustRightInd/>
        <w:snapToGrid w:val="0"/>
        <w:spacing w:beforeLines="0" w:afterLines="0" w:line="420" w:lineRule="exact"/>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2.磋商文件澄清、答复、修改、补充的内容为磋商标文件的组成部分。当磋商文件与磋商文件的答复、澄清、修改、补充通知就同一内容的表述不一致时，以最后发出的公告为准。</w:t>
      </w:r>
    </w:p>
    <w:p w14:paraId="040DA2E6">
      <w:pPr>
        <w:pStyle w:val="28"/>
        <w:keepNext w:val="0"/>
        <w:keepLines w:val="0"/>
        <w:pageBreakBefore w:val="0"/>
        <w:kinsoku/>
        <w:wordWrap/>
        <w:overflowPunct/>
        <w:topLinePunct w:val="0"/>
        <w:bidi w:val="0"/>
        <w:adjustRightInd/>
        <w:snapToGrid w:val="0"/>
        <w:spacing w:beforeLines="0" w:afterLines="0" w:line="420" w:lineRule="exact"/>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3.磋商文件的澄清、答复、修改或补充都应该通过招标人以法定形式发布，采购人没有通过招标人，不得擅自澄清、答复、修改或补充磋商文件。</w:t>
      </w:r>
    </w:p>
    <w:p w14:paraId="3A385240">
      <w:pPr>
        <w:pStyle w:val="28"/>
        <w:keepNext w:val="0"/>
        <w:keepLines w:val="0"/>
        <w:pageBreakBefore w:val="0"/>
        <w:kinsoku/>
        <w:wordWrap/>
        <w:overflowPunct/>
        <w:topLinePunct w:val="0"/>
        <w:bidi w:val="0"/>
        <w:adjustRightInd/>
        <w:snapToGrid w:val="0"/>
        <w:spacing w:beforeLines="0" w:afterLines="0" w:line="420" w:lineRule="exact"/>
        <w:ind w:firstLine="422" w:firstLineChars="200"/>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三、响应文件的编制</w:t>
      </w:r>
    </w:p>
    <w:p w14:paraId="22252969">
      <w:pPr>
        <w:keepNext w:val="0"/>
        <w:keepLines w:val="0"/>
        <w:pageBreakBefore w:val="0"/>
        <w:kinsoku/>
        <w:wordWrap/>
        <w:overflowPunct/>
        <w:topLinePunct w:val="0"/>
        <w:bidi w:val="0"/>
        <w:adjustRightInd/>
        <w:snapToGrid w:val="0"/>
        <w:spacing w:line="420" w:lineRule="exact"/>
        <w:ind w:firstLine="420" w:firstLineChars="200"/>
        <w:jc w:val="left"/>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本项目实行电子投标，供应商应准备电子响应文件，本项目线下无需提供任何备份响应文件。电子响应文件，按政采云平台项目采购--电子招投标操作指南及本磋商文件要求编制。</w:t>
      </w:r>
    </w:p>
    <w:p w14:paraId="4E3BF36A">
      <w:pPr>
        <w:keepNext w:val="0"/>
        <w:keepLines w:val="0"/>
        <w:pageBreakBefore w:val="0"/>
        <w:kinsoku/>
        <w:wordWrap/>
        <w:overflowPunct/>
        <w:topLinePunct w:val="0"/>
        <w:bidi w:val="0"/>
        <w:adjustRightInd/>
        <w:snapToGrid w:val="0"/>
        <w:spacing w:line="420" w:lineRule="exact"/>
        <w:ind w:firstLine="422" w:firstLineChars="200"/>
        <w:jc w:val="left"/>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（一）响应文件的组成</w:t>
      </w:r>
    </w:p>
    <w:p w14:paraId="000B9477">
      <w:pPr>
        <w:keepNext w:val="0"/>
        <w:keepLines w:val="0"/>
        <w:pageBreakBefore w:val="0"/>
        <w:kinsoku/>
        <w:wordWrap/>
        <w:overflowPunct/>
        <w:topLinePunct w:val="0"/>
        <w:bidi w:val="0"/>
        <w:adjustRightInd/>
        <w:snapToGrid w:val="0"/>
        <w:spacing w:line="420" w:lineRule="exact"/>
        <w:ind w:firstLine="422" w:firstLineChars="200"/>
        <w:jc w:val="left"/>
        <w:outlineLvl w:val="9"/>
        <w:rPr>
          <w:rFonts w:hint="eastAsia" w:ascii="宋体" w:hAnsi="宋体" w:eastAsia="宋体" w:cs="宋体"/>
          <w:sz w:val="21"/>
          <w:szCs w:val="21"/>
          <w:highlight w:val="none"/>
        </w:rPr>
      </w:pPr>
      <w:r>
        <w:rPr>
          <w:rFonts w:hint="eastAsia" w:ascii="宋体" w:hAnsi="宋体" w:eastAsia="宋体" w:cs="宋体"/>
          <w:b/>
          <w:sz w:val="21"/>
          <w:szCs w:val="21"/>
          <w:highlight w:val="none"/>
        </w:rPr>
        <w:t>响应文件由资格响应文件、商务技术文件、报价文件三部份组成。</w:t>
      </w:r>
      <w:r>
        <w:rPr>
          <w:rFonts w:hint="eastAsia" w:ascii="宋体" w:hAnsi="宋体" w:eastAsia="宋体" w:cs="宋体"/>
          <w:sz w:val="21"/>
          <w:szCs w:val="21"/>
          <w:highlight w:val="none"/>
        </w:rPr>
        <w:t>相关格式见附件，其余格式自拟。</w:t>
      </w:r>
    </w:p>
    <w:p w14:paraId="7C8B7841">
      <w:pPr>
        <w:keepNext w:val="0"/>
        <w:keepLines w:val="0"/>
        <w:pageBreakBefore w:val="0"/>
        <w:kinsoku/>
        <w:wordWrap/>
        <w:overflowPunct/>
        <w:topLinePunct w:val="0"/>
        <w:bidi w:val="0"/>
        <w:adjustRightInd/>
        <w:snapToGrid w:val="0"/>
        <w:spacing w:line="420" w:lineRule="exact"/>
        <w:ind w:firstLine="422" w:firstLineChars="200"/>
        <w:jc w:val="left"/>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1.资格响应文件</w:t>
      </w:r>
    </w:p>
    <w:p w14:paraId="091820BB">
      <w:pPr>
        <w:keepNext w:val="0"/>
        <w:keepLines w:val="0"/>
        <w:pageBreakBefore w:val="0"/>
        <w:kinsoku/>
        <w:wordWrap/>
        <w:overflowPunct/>
        <w:topLinePunct w:val="0"/>
        <w:bidi w:val="0"/>
        <w:adjustRightInd/>
        <w:snapToGrid w:val="0"/>
        <w:spacing w:line="420" w:lineRule="exact"/>
        <w:ind w:firstLine="420" w:firstLineChars="200"/>
        <w:jc w:val="left"/>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（1）营业执照</w:t>
      </w:r>
      <w:r>
        <w:rPr>
          <w:rFonts w:hint="eastAsia" w:ascii="宋体" w:hAnsi="宋体" w:eastAsia="宋体" w:cs="宋体"/>
          <w:b/>
          <w:sz w:val="21"/>
          <w:szCs w:val="21"/>
          <w:highlight w:val="none"/>
        </w:rPr>
        <w:t>（推荐使用电子营业执照）</w:t>
      </w:r>
      <w:r>
        <w:rPr>
          <w:rFonts w:hint="eastAsia" w:ascii="宋体" w:hAnsi="宋体" w:eastAsia="宋体" w:cs="宋体"/>
          <w:bCs/>
          <w:sz w:val="21"/>
          <w:szCs w:val="21"/>
          <w:highlight w:val="none"/>
        </w:rPr>
        <w:t>或事</w:t>
      </w:r>
      <w:r>
        <w:rPr>
          <w:rFonts w:hint="eastAsia" w:ascii="宋体" w:hAnsi="宋体" w:eastAsia="宋体" w:cs="宋体"/>
          <w:bCs/>
          <w:color w:val="000000"/>
          <w:sz w:val="21"/>
          <w:szCs w:val="21"/>
          <w:highlight w:val="none"/>
        </w:rPr>
        <w:t>业法人登记证或其他工商等登记证明材料原件扫描件或复印件；</w:t>
      </w:r>
    </w:p>
    <w:p w14:paraId="21B07AB5">
      <w:pPr>
        <w:keepNext w:val="0"/>
        <w:keepLines w:val="0"/>
        <w:pageBreakBefore w:val="0"/>
        <w:kinsoku/>
        <w:wordWrap/>
        <w:overflowPunct/>
        <w:topLinePunct w:val="0"/>
        <w:bidi w:val="0"/>
        <w:adjustRightInd/>
        <w:snapToGrid w:val="0"/>
        <w:spacing w:line="420" w:lineRule="exact"/>
        <w:ind w:firstLine="420" w:firstLineChars="200"/>
        <w:jc w:val="left"/>
        <w:outlineLvl w:val="9"/>
        <w:rPr>
          <w:rFonts w:hint="eastAsia" w:ascii="宋体" w:hAnsi="宋体" w:eastAsia="宋体" w:cs="宋体"/>
          <w:sz w:val="21"/>
          <w:szCs w:val="21"/>
          <w:highlight w:val="none"/>
        </w:rPr>
      </w:pPr>
      <w:r>
        <w:rPr>
          <w:rFonts w:hint="eastAsia" w:ascii="宋体" w:hAnsi="宋体" w:eastAsia="宋体" w:cs="宋体"/>
          <w:bCs/>
          <w:color w:val="000000"/>
          <w:sz w:val="21"/>
          <w:szCs w:val="21"/>
          <w:highlight w:val="none"/>
        </w:rPr>
        <w:t>（2）</w:t>
      </w:r>
      <w:r>
        <w:rPr>
          <w:rFonts w:hint="eastAsia" w:ascii="宋体" w:hAnsi="宋体" w:eastAsia="宋体" w:cs="宋体"/>
          <w:sz w:val="21"/>
          <w:szCs w:val="21"/>
          <w:highlight w:val="none"/>
        </w:rPr>
        <w:t>证书材料（仅提供证书扫描件或电子证书）：</w:t>
      </w:r>
    </w:p>
    <w:p w14:paraId="6E3A357B">
      <w:pPr>
        <w:keepNext w:val="0"/>
        <w:keepLines w:val="0"/>
        <w:pageBreakBefore w:val="0"/>
        <w:kinsoku/>
        <w:wordWrap/>
        <w:overflowPunct/>
        <w:topLinePunct w:val="0"/>
        <w:bidi w:val="0"/>
        <w:adjustRightInd/>
        <w:snapToGrid w:val="0"/>
        <w:spacing w:line="420" w:lineRule="exact"/>
        <w:ind w:firstLine="422" w:firstLineChars="200"/>
        <w:jc w:val="left"/>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①如投标人为浙江省省外企业的，应提供有效期内的省外企业进浙承接业务证书或在“浙江省建筑市场监管公共服务系统”已完成备案的证明材料； </w:t>
      </w:r>
    </w:p>
    <w:p w14:paraId="69CF3A2F">
      <w:pPr>
        <w:keepNext w:val="0"/>
        <w:keepLines w:val="0"/>
        <w:pageBreakBefore w:val="0"/>
        <w:kinsoku/>
        <w:wordWrap/>
        <w:overflowPunct/>
        <w:topLinePunct w:val="0"/>
        <w:bidi w:val="0"/>
        <w:adjustRightInd/>
        <w:snapToGrid w:val="0"/>
        <w:spacing w:line="420" w:lineRule="exact"/>
        <w:ind w:firstLine="422" w:firstLineChars="200"/>
        <w:jc w:val="left"/>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②</w:t>
      </w:r>
      <w:r>
        <w:rPr>
          <w:rFonts w:hint="eastAsia" w:ascii="宋体" w:hAnsi="宋体" w:eastAsia="宋体" w:cs="宋体"/>
          <w:b/>
          <w:sz w:val="21"/>
          <w:szCs w:val="21"/>
          <w:highlight w:val="none"/>
          <w:lang w:eastAsia="zh-CN"/>
        </w:rPr>
        <w:t>建筑装修装饰工程专业承包二级及以上资质证书</w:t>
      </w:r>
      <w:r>
        <w:rPr>
          <w:rFonts w:hint="eastAsia" w:ascii="宋体" w:hAnsi="宋体" w:eastAsia="宋体" w:cs="宋体"/>
          <w:b/>
          <w:sz w:val="21"/>
          <w:szCs w:val="21"/>
          <w:highlight w:val="none"/>
        </w:rPr>
        <w:t>（若为住房和城乡建设部同意企业资质电子化试点的省、市可提供企业电子资质证书）、安全生产许可证。</w:t>
      </w:r>
    </w:p>
    <w:p w14:paraId="21885366">
      <w:pPr>
        <w:keepNext w:val="0"/>
        <w:keepLines w:val="0"/>
        <w:pageBreakBefore w:val="0"/>
        <w:kinsoku/>
        <w:wordWrap/>
        <w:overflowPunct/>
        <w:topLinePunct w:val="0"/>
        <w:bidi w:val="0"/>
        <w:adjustRightInd/>
        <w:snapToGrid w:val="0"/>
        <w:spacing w:line="420" w:lineRule="exact"/>
        <w:ind w:firstLine="422" w:firstLineChars="200"/>
        <w:jc w:val="left"/>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③项目负责人的《</w:t>
      </w:r>
      <w:r>
        <w:rPr>
          <w:rFonts w:hint="eastAsia" w:ascii="宋体" w:hAnsi="宋体" w:cs="宋体"/>
          <w:b/>
          <w:sz w:val="21"/>
          <w:szCs w:val="21"/>
          <w:highlight w:val="none"/>
          <w:lang w:val="en-US" w:eastAsia="zh-CN"/>
        </w:rPr>
        <w:t>建筑</w:t>
      </w:r>
      <w:r>
        <w:rPr>
          <w:rFonts w:hint="eastAsia" w:ascii="宋体" w:hAnsi="宋体" w:eastAsia="宋体" w:cs="宋体"/>
          <w:b/>
          <w:sz w:val="21"/>
          <w:szCs w:val="21"/>
          <w:highlight w:val="none"/>
        </w:rPr>
        <w:t>工程建造师注册证书》。</w:t>
      </w:r>
    </w:p>
    <w:p w14:paraId="77B9ED35">
      <w:pPr>
        <w:keepNext w:val="0"/>
        <w:keepLines w:val="0"/>
        <w:pageBreakBefore w:val="0"/>
        <w:kinsoku/>
        <w:wordWrap/>
        <w:overflowPunct/>
        <w:topLinePunct w:val="0"/>
        <w:bidi w:val="0"/>
        <w:adjustRightInd/>
        <w:snapToGrid w:val="0"/>
        <w:spacing w:line="420" w:lineRule="exact"/>
        <w:ind w:firstLine="422" w:firstLineChars="200"/>
        <w:jc w:val="left"/>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如为一级建造师证书：按《住房和城乡建设部办公厅关于全面实行一级建造师电子注册证书的通知》建办市〔2021〕40号规定执行。一级建造师电子证书打印后，应在个人签名处手写本人签名，未手写签名或与签名图像笔迹不一致的，该电子证书无效。</w:t>
      </w:r>
    </w:p>
    <w:p w14:paraId="259C50FC">
      <w:pPr>
        <w:keepNext w:val="0"/>
        <w:keepLines w:val="0"/>
        <w:pageBreakBefore w:val="0"/>
        <w:kinsoku/>
        <w:wordWrap/>
        <w:overflowPunct/>
        <w:topLinePunct w:val="0"/>
        <w:bidi w:val="0"/>
        <w:adjustRightInd/>
        <w:snapToGrid w:val="0"/>
        <w:spacing w:line="420" w:lineRule="exact"/>
        <w:ind w:firstLine="422" w:firstLineChars="200"/>
        <w:jc w:val="left"/>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如为二级建造师证书：住房和城乡建设部同意的建设领域从业人员有关证书电子化试点的省、市或住房和城乡建设部同意开展二级建造师注册证书电子化试点的省、市，可提供从业人员的电子证书。</w:t>
      </w:r>
    </w:p>
    <w:p w14:paraId="4F031160">
      <w:pPr>
        <w:keepNext w:val="0"/>
        <w:keepLines w:val="0"/>
        <w:pageBreakBefore w:val="0"/>
        <w:kinsoku/>
        <w:wordWrap/>
        <w:overflowPunct/>
        <w:topLinePunct w:val="0"/>
        <w:bidi w:val="0"/>
        <w:adjustRightInd/>
        <w:snapToGrid w:val="0"/>
        <w:spacing w:line="420" w:lineRule="exact"/>
        <w:ind w:firstLine="422" w:firstLineChars="200"/>
        <w:jc w:val="left"/>
        <w:outlineLvl w:val="9"/>
        <w:rPr>
          <w:rFonts w:hint="eastAsia" w:ascii="宋体" w:hAnsi="宋体" w:eastAsia="宋体" w:cs="宋体"/>
          <w:bCs/>
          <w:color w:val="000000"/>
          <w:sz w:val="21"/>
          <w:szCs w:val="21"/>
          <w:highlight w:val="none"/>
        </w:rPr>
      </w:pPr>
      <w:r>
        <w:rPr>
          <w:rFonts w:hint="eastAsia" w:ascii="宋体" w:hAnsi="宋体" w:eastAsia="宋体" w:cs="宋体"/>
          <w:b/>
          <w:sz w:val="21"/>
          <w:szCs w:val="21"/>
          <w:highlight w:val="none"/>
        </w:rPr>
        <w:t>有关内容真实性均以全国建筑市场监管公共服务平台查询网址：http://jzsc.mohurd.gov.cn/（或省、直辖市相应平台）中查询结果为准。企业资质证书及项目负责人建造师注册证书未能在全国建筑市场监管公共服务平台和省、直辖市相应平台查询到的作无效标处理。</w:t>
      </w:r>
    </w:p>
    <w:p w14:paraId="02289B57">
      <w:pPr>
        <w:keepNext w:val="0"/>
        <w:keepLines w:val="0"/>
        <w:pageBreakBefore w:val="0"/>
        <w:kinsoku/>
        <w:wordWrap/>
        <w:overflowPunct/>
        <w:topLinePunct w:val="0"/>
        <w:bidi w:val="0"/>
        <w:adjustRightInd/>
        <w:snapToGrid w:val="0"/>
        <w:spacing w:line="420" w:lineRule="exact"/>
        <w:ind w:firstLine="420" w:firstLineChars="200"/>
        <w:jc w:val="left"/>
        <w:outlineLvl w:val="9"/>
        <w:rPr>
          <w:rFonts w:hint="eastAsia" w:ascii="宋体" w:hAnsi="宋体" w:eastAsia="宋体" w:cs="宋体"/>
          <w:bCs/>
          <w:sz w:val="21"/>
          <w:szCs w:val="21"/>
          <w:highlight w:val="none"/>
        </w:rPr>
      </w:pPr>
      <w:bookmarkStart w:id="44" w:name="_Hlk68075338"/>
      <w:r>
        <w:rPr>
          <w:rFonts w:hint="eastAsia" w:ascii="宋体" w:hAnsi="宋体" w:eastAsia="宋体" w:cs="宋体"/>
          <w:bCs/>
          <w:sz w:val="21"/>
          <w:szCs w:val="21"/>
          <w:highlight w:val="none"/>
        </w:rPr>
        <w:t>（3）</w:t>
      </w:r>
      <w:bookmarkEnd w:id="44"/>
      <w:r>
        <w:rPr>
          <w:rFonts w:hint="eastAsia" w:ascii="宋体" w:hAnsi="宋体" w:eastAsia="宋体" w:cs="宋体"/>
          <w:bCs/>
          <w:sz w:val="21"/>
          <w:szCs w:val="21"/>
          <w:highlight w:val="none"/>
        </w:rPr>
        <w:t>没有重大违法记录的承诺函</w:t>
      </w:r>
      <w:bookmarkStart w:id="45" w:name="_Hlk69365455"/>
      <w:r>
        <w:rPr>
          <w:rFonts w:hint="eastAsia" w:ascii="宋体" w:hAnsi="宋体" w:eastAsia="宋体" w:cs="宋体"/>
          <w:b/>
          <w:sz w:val="21"/>
          <w:szCs w:val="21"/>
          <w:highlight w:val="none"/>
          <w:u w:val="single"/>
          <w:shd w:val="pct10" w:color="auto" w:fill="FFFFFF"/>
        </w:rPr>
        <w:t>（请供应商在资格响应文件中勿遗漏该表格）</w:t>
      </w:r>
      <w:r>
        <w:rPr>
          <w:rFonts w:hint="eastAsia" w:ascii="宋体" w:hAnsi="宋体" w:eastAsia="宋体" w:cs="宋体"/>
          <w:bCs/>
          <w:sz w:val="21"/>
          <w:szCs w:val="21"/>
          <w:highlight w:val="none"/>
        </w:rPr>
        <w:t>；</w:t>
      </w:r>
    </w:p>
    <w:bookmarkEnd w:id="45"/>
    <w:p w14:paraId="22A06B06">
      <w:pPr>
        <w:pStyle w:val="29"/>
        <w:keepNext w:val="0"/>
        <w:keepLines w:val="0"/>
        <w:pageBreakBefore w:val="0"/>
        <w:kinsoku/>
        <w:wordWrap/>
        <w:overflowPunct/>
        <w:topLinePunct w:val="0"/>
        <w:bidi w:val="0"/>
        <w:adjustRightInd/>
        <w:snapToGrid w:val="0"/>
        <w:spacing w:line="420" w:lineRule="exact"/>
        <w:ind w:left="0" w:leftChars="0" w:firstLine="422" w:firstLineChars="200"/>
        <w:outlineLvl w:val="9"/>
        <w:rPr>
          <w:rFonts w:hint="eastAsia" w:ascii="宋体" w:hAnsi="宋体" w:eastAsia="宋体" w:cs="宋体"/>
          <w:b/>
          <w:bCs/>
          <w:color w:val="000000" w:themeColor="text1"/>
          <w:sz w:val="21"/>
          <w:szCs w:val="21"/>
          <w:highlight w:val="none"/>
          <w:u w:val="single"/>
          <w:shd w:val="pct10" w:color="auto" w:fill="FFFFFF"/>
          <w:lang w:val="zh-CN"/>
          <w14:textFill>
            <w14:solidFill>
              <w14:schemeClr w14:val="tx1"/>
            </w14:solidFill>
          </w14:textFill>
        </w:rPr>
      </w:pPr>
      <w:r>
        <w:rPr>
          <w:rFonts w:hint="eastAsia" w:ascii="宋体" w:hAnsi="宋体" w:eastAsia="宋体" w:cs="宋体"/>
          <w:b/>
          <w:color w:val="auto"/>
          <w:sz w:val="21"/>
          <w:szCs w:val="21"/>
          <w:highlight w:val="none"/>
          <w:u w:val="single"/>
          <w:shd w:val="pct10" w:color="auto" w:fill="FFFFFF"/>
        </w:rPr>
        <w:t>（</w:t>
      </w:r>
      <w:r>
        <w:rPr>
          <w:rFonts w:hint="eastAsia" w:ascii="宋体" w:hAnsi="宋体" w:eastAsia="宋体" w:cs="宋体"/>
          <w:b/>
          <w:color w:val="auto"/>
          <w:sz w:val="21"/>
          <w:szCs w:val="21"/>
          <w:highlight w:val="none"/>
          <w:u w:val="single"/>
          <w:shd w:val="pct10" w:color="auto" w:fill="FFFFFF"/>
          <w:lang w:eastAsia="zh-CN"/>
        </w:rPr>
        <w:t>4</w:t>
      </w:r>
      <w:r>
        <w:rPr>
          <w:rFonts w:hint="eastAsia" w:ascii="宋体" w:hAnsi="宋体" w:eastAsia="宋体" w:cs="宋体"/>
          <w:b/>
          <w:color w:val="auto"/>
          <w:sz w:val="21"/>
          <w:szCs w:val="21"/>
          <w:highlight w:val="none"/>
          <w:u w:val="single"/>
          <w:shd w:val="pct10" w:color="auto" w:fill="FFFFFF"/>
        </w:rPr>
        <w:t>）</w:t>
      </w:r>
      <w:r>
        <w:rPr>
          <w:rFonts w:hint="eastAsia" w:ascii="宋体" w:hAnsi="宋体" w:eastAsia="宋体" w:cs="宋体"/>
          <w:b/>
          <w:color w:val="000000"/>
          <w:sz w:val="21"/>
          <w:szCs w:val="21"/>
          <w:highlight w:val="none"/>
          <w:u w:val="single"/>
          <w:shd w:val="pct10" w:color="auto" w:fill="FFFFFF"/>
          <w:lang w:eastAsia="zh-CN"/>
        </w:rPr>
        <w:t>中小企业声明函（供应商未提供《中小企业声明函》的、《中小企业声明函》中内容</w:t>
      </w:r>
      <w:r>
        <w:rPr>
          <w:rFonts w:hint="eastAsia" w:ascii="宋体" w:hAnsi="宋体" w:eastAsia="宋体" w:cs="宋体"/>
          <w:b/>
          <w:color w:val="000000" w:themeColor="text1"/>
          <w:sz w:val="21"/>
          <w:szCs w:val="21"/>
          <w:highlight w:val="none"/>
          <w:u w:val="single"/>
          <w:shd w:val="pct10" w:color="auto" w:fill="FFFFFF"/>
          <w:lang w:eastAsia="zh-CN"/>
          <w14:textFill>
            <w14:solidFill>
              <w14:schemeClr w14:val="tx1"/>
            </w14:solidFill>
          </w14:textFill>
        </w:rPr>
        <w:t>未填写齐全的、缺项的、填写内容出现错误的、未如实填写的，将不给予供应商享受中小企业扶持政策（即资格响应文件为无效）。</w:t>
      </w:r>
    </w:p>
    <w:p w14:paraId="7597019A">
      <w:pPr>
        <w:keepNext w:val="0"/>
        <w:keepLines w:val="0"/>
        <w:pageBreakBefore w:val="0"/>
        <w:kinsoku/>
        <w:wordWrap/>
        <w:overflowPunct/>
        <w:topLinePunct w:val="0"/>
        <w:bidi w:val="0"/>
        <w:adjustRightInd/>
        <w:spacing w:line="420" w:lineRule="exact"/>
        <w:ind w:firstLine="420" w:firstLineChars="200"/>
        <w:outlineLvl w:val="9"/>
        <w:rPr>
          <w:rFonts w:hint="eastAsia" w:ascii="宋体" w:hAnsi="宋体" w:eastAsia="宋体" w:cs="宋体"/>
          <w:sz w:val="21"/>
          <w:szCs w:val="21"/>
          <w:highlight w:val="none"/>
          <w:lang w:val="zh-CN"/>
        </w:rPr>
      </w:pPr>
      <w:r>
        <w:rPr>
          <w:rFonts w:hint="eastAsia" w:ascii="宋体" w:hAnsi="宋体" w:eastAsia="宋体" w:cs="宋体"/>
          <w:color w:val="000000" w:themeColor="text1"/>
          <w:sz w:val="21"/>
          <w:szCs w:val="21"/>
          <w:highlight w:val="none"/>
          <w:lang w:val="zh-CN"/>
          <w14:textFill>
            <w14:solidFill>
              <w14:schemeClr w14:val="tx1"/>
            </w14:solidFill>
          </w14:textFill>
        </w:rPr>
        <w:t>磋商小组根据上述资料和《政府采购促进中小企业发展管理办法》财库［2020］46号文件、工信部联企业[2011]300号文件、浙财采监〔2018〕2号、浙财采监【2022】3号文件等规定，</w:t>
      </w:r>
      <w:r>
        <w:rPr>
          <w:rFonts w:hint="eastAsia" w:ascii="宋体" w:hAnsi="宋体" w:eastAsia="宋体" w:cs="宋体"/>
          <w:b/>
          <w:color w:val="000000" w:themeColor="text1"/>
          <w:sz w:val="21"/>
          <w:szCs w:val="21"/>
          <w:highlight w:val="none"/>
          <w:lang w:val="zh-CN"/>
          <w14:textFill>
            <w14:solidFill>
              <w14:schemeClr w14:val="tx1"/>
            </w14:solidFill>
          </w14:textFill>
        </w:rPr>
        <w:t>综合评判后确认供应商是否享受中小企业扶持政策。</w:t>
      </w:r>
      <w:r>
        <w:rPr>
          <w:rFonts w:hint="eastAsia" w:ascii="宋体" w:hAnsi="宋体" w:eastAsia="宋体" w:cs="宋体"/>
          <w:b/>
          <w:sz w:val="21"/>
          <w:szCs w:val="21"/>
          <w:highlight w:val="none"/>
          <w:u w:val="single"/>
          <w:shd w:val="pct10" w:color="auto" w:fill="FFFFFF"/>
        </w:rPr>
        <w:t>磋商过程中如须核实有关单位网上统计、社保、税务等信息的，供应商须提供配合。</w:t>
      </w:r>
    </w:p>
    <w:p w14:paraId="2B5C45C2">
      <w:pPr>
        <w:keepNext w:val="0"/>
        <w:keepLines w:val="0"/>
        <w:pageBreakBefore w:val="0"/>
        <w:kinsoku/>
        <w:wordWrap/>
        <w:overflowPunct/>
        <w:topLinePunct w:val="0"/>
        <w:bidi w:val="0"/>
        <w:adjustRightInd/>
        <w:snapToGrid w:val="0"/>
        <w:spacing w:line="420" w:lineRule="exact"/>
        <w:ind w:firstLine="422"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2.</w:t>
      </w:r>
      <w:bookmarkStart w:id="46" w:name="_Hlk534200662"/>
      <w:r>
        <w:rPr>
          <w:rFonts w:hint="eastAsia" w:ascii="宋体" w:hAnsi="宋体" w:eastAsia="宋体" w:cs="宋体"/>
          <w:b/>
          <w:color w:val="000000"/>
          <w:sz w:val="21"/>
          <w:szCs w:val="21"/>
          <w:highlight w:val="none"/>
        </w:rPr>
        <w:t>商务</w:t>
      </w:r>
      <w:r>
        <w:rPr>
          <w:rFonts w:hint="eastAsia" w:ascii="宋体" w:hAnsi="宋体" w:eastAsia="宋体" w:cs="宋体"/>
          <w:b/>
          <w:bCs/>
          <w:color w:val="000000"/>
          <w:sz w:val="21"/>
          <w:szCs w:val="21"/>
          <w:highlight w:val="none"/>
        </w:rPr>
        <w:t>技术</w:t>
      </w:r>
      <w:r>
        <w:rPr>
          <w:rFonts w:hint="eastAsia" w:ascii="宋体" w:hAnsi="宋体" w:eastAsia="宋体" w:cs="宋体"/>
          <w:b/>
          <w:color w:val="000000"/>
          <w:sz w:val="21"/>
          <w:szCs w:val="21"/>
          <w:highlight w:val="none"/>
        </w:rPr>
        <w:t>文件</w:t>
      </w:r>
      <w:bookmarkEnd w:id="46"/>
    </w:p>
    <w:p w14:paraId="755E20D8">
      <w:pPr>
        <w:keepNext w:val="0"/>
        <w:keepLines w:val="0"/>
        <w:pageBreakBefore w:val="0"/>
        <w:kinsoku/>
        <w:wordWrap/>
        <w:overflowPunct/>
        <w:topLinePunct w:val="0"/>
        <w:bidi w:val="0"/>
        <w:adjustRightInd/>
        <w:snapToGrid w:val="0"/>
        <w:spacing w:line="420" w:lineRule="exact"/>
        <w:ind w:firstLine="420" w:firstLineChars="20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（1）投标函；</w:t>
      </w:r>
    </w:p>
    <w:p w14:paraId="2203F30A">
      <w:pPr>
        <w:keepNext w:val="0"/>
        <w:keepLines w:val="0"/>
        <w:pageBreakBefore w:val="0"/>
        <w:kinsoku/>
        <w:wordWrap/>
        <w:overflowPunct/>
        <w:topLinePunct w:val="0"/>
        <w:bidi w:val="0"/>
        <w:adjustRightInd/>
        <w:snapToGrid w:val="0"/>
        <w:spacing w:line="420" w:lineRule="exact"/>
        <w:ind w:firstLine="420" w:firstLineChars="20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w:t>
      </w:r>
      <w:bookmarkStart w:id="47" w:name="_Hlk534200539"/>
      <w:r>
        <w:rPr>
          <w:rFonts w:hint="eastAsia" w:ascii="宋体" w:hAnsi="宋体" w:eastAsia="宋体" w:cs="宋体"/>
          <w:sz w:val="21"/>
          <w:szCs w:val="21"/>
          <w:highlight w:val="none"/>
        </w:rPr>
        <w:t>法定代表人授权委托书</w:t>
      </w:r>
      <w:bookmarkEnd w:id="47"/>
      <w:r>
        <w:rPr>
          <w:rFonts w:hint="eastAsia" w:ascii="宋体" w:hAnsi="宋体" w:eastAsia="宋体" w:cs="宋体"/>
          <w:sz w:val="21"/>
          <w:szCs w:val="21"/>
          <w:highlight w:val="none"/>
        </w:rPr>
        <w:t>（或法定代表人身份证明）；</w:t>
      </w:r>
    </w:p>
    <w:p w14:paraId="16ABDDD9">
      <w:pPr>
        <w:keepNext w:val="0"/>
        <w:keepLines w:val="0"/>
        <w:pageBreakBefore w:val="0"/>
        <w:kinsoku/>
        <w:wordWrap/>
        <w:overflowPunct/>
        <w:topLinePunct w:val="0"/>
        <w:bidi w:val="0"/>
        <w:adjustRightInd/>
        <w:snapToGrid w:val="0"/>
        <w:spacing w:line="420" w:lineRule="exact"/>
        <w:ind w:firstLine="420" w:firstLineChars="20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（3）供应商按照评分标准要求提供的相应资料；</w:t>
      </w:r>
    </w:p>
    <w:p w14:paraId="13189CEA">
      <w:pPr>
        <w:keepNext w:val="0"/>
        <w:keepLines w:val="0"/>
        <w:pageBreakBefore w:val="0"/>
        <w:kinsoku/>
        <w:wordWrap/>
        <w:overflowPunct/>
        <w:topLinePunct w:val="0"/>
        <w:bidi w:val="0"/>
        <w:adjustRightInd/>
        <w:snapToGrid w:val="0"/>
        <w:spacing w:line="420" w:lineRule="exact"/>
        <w:ind w:firstLine="420" w:firstLineChars="200"/>
        <w:jc w:val="left"/>
        <w:outlineLvl w:val="9"/>
        <w:rPr>
          <w:rFonts w:hint="eastAsia" w:ascii="宋体" w:hAnsi="宋体" w:eastAsia="宋体" w:cs="宋体"/>
          <w:sz w:val="21"/>
          <w:szCs w:val="21"/>
          <w:highlight w:val="none"/>
        </w:rPr>
      </w:pPr>
      <w:bookmarkStart w:id="48" w:name="_Hlk65237132"/>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w:t>
      </w:r>
      <w:bookmarkEnd w:id="48"/>
      <w:r>
        <w:rPr>
          <w:rFonts w:hint="eastAsia" w:ascii="宋体" w:hAnsi="宋体" w:eastAsia="宋体" w:cs="宋体"/>
          <w:sz w:val="21"/>
          <w:szCs w:val="21"/>
          <w:highlight w:val="none"/>
        </w:rPr>
        <w:t>项目负责人简历表；</w:t>
      </w:r>
    </w:p>
    <w:p w14:paraId="2A8DA2D8">
      <w:pPr>
        <w:keepNext w:val="0"/>
        <w:keepLines w:val="0"/>
        <w:pageBreakBefore w:val="0"/>
        <w:kinsoku/>
        <w:wordWrap/>
        <w:overflowPunct/>
        <w:topLinePunct w:val="0"/>
        <w:bidi w:val="0"/>
        <w:adjustRightInd/>
        <w:snapToGrid w:val="0"/>
        <w:spacing w:line="420" w:lineRule="exact"/>
        <w:ind w:firstLine="420" w:firstLineChars="20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）项目负责人在建项目承诺书；</w:t>
      </w:r>
    </w:p>
    <w:p w14:paraId="43DE5F7B">
      <w:pPr>
        <w:keepNext w:val="0"/>
        <w:keepLines w:val="0"/>
        <w:pageBreakBefore w:val="0"/>
        <w:kinsoku/>
        <w:wordWrap/>
        <w:overflowPunct/>
        <w:topLinePunct w:val="0"/>
        <w:bidi w:val="0"/>
        <w:adjustRightInd/>
        <w:snapToGrid w:val="0"/>
        <w:spacing w:line="420" w:lineRule="exact"/>
        <w:ind w:firstLine="420" w:firstLineChars="20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）项目技术负责人简历表</w:t>
      </w:r>
      <w:r>
        <w:rPr>
          <w:rFonts w:hint="eastAsia" w:ascii="宋体" w:hAnsi="宋体" w:eastAsia="宋体" w:cs="宋体"/>
          <w:sz w:val="21"/>
          <w:szCs w:val="21"/>
          <w:highlight w:val="none"/>
          <w:lang w:eastAsia="zh-CN"/>
        </w:rPr>
        <w:t>；</w:t>
      </w:r>
    </w:p>
    <w:p w14:paraId="1AB6B4F6">
      <w:pPr>
        <w:keepNext w:val="0"/>
        <w:keepLines w:val="0"/>
        <w:pageBreakBefore w:val="0"/>
        <w:kinsoku/>
        <w:wordWrap/>
        <w:overflowPunct/>
        <w:topLinePunct w:val="0"/>
        <w:bidi w:val="0"/>
        <w:adjustRightInd/>
        <w:snapToGrid w:val="0"/>
        <w:spacing w:line="420" w:lineRule="exact"/>
        <w:ind w:firstLine="420" w:firstLineChars="20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（6）项目实施人员一览表； </w:t>
      </w:r>
    </w:p>
    <w:p w14:paraId="1D09A9F8">
      <w:pPr>
        <w:keepNext w:val="0"/>
        <w:keepLines w:val="0"/>
        <w:pageBreakBefore w:val="0"/>
        <w:kinsoku/>
        <w:wordWrap/>
        <w:overflowPunct/>
        <w:topLinePunct w:val="0"/>
        <w:bidi w:val="0"/>
        <w:adjustRightInd/>
        <w:snapToGrid w:val="0"/>
        <w:spacing w:line="420" w:lineRule="exact"/>
        <w:ind w:firstLine="420" w:firstLineChars="20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（7）主要施工机械设备表；</w:t>
      </w:r>
    </w:p>
    <w:p w14:paraId="41B4B791">
      <w:pPr>
        <w:keepNext w:val="0"/>
        <w:keepLines w:val="0"/>
        <w:pageBreakBefore w:val="0"/>
        <w:kinsoku/>
        <w:wordWrap/>
        <w:overflowPunct/>
        <w:topLinePunct w:val="0"/>
        <w:bidi w:val="0"/>
        <w:adjustRightInd/>
        <w:snapToGrid w:val="0"/>
        <w:spacing w:line="420" w:lineRule="exact"/>
        <w:ind w:firstLine="420" w:firstLineChars="20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（7）供应商类似成功案例一览表；</w:t>
      </w:r>
    </w:p>
    <w:p w14:paraId="16D79310">
      <w:pPr>
        <w:keepNext w:val="0"/>
        <w:keepLines w:val="0"/>
        <w:pageBreakBefore w:val="0"/>
        <w:kinsoku/>
        <w:wordWrap/>
        <w:overflowPunct/>
        <w:topLinePunct w:val="0"/>
        <w:bidi w:val="0"/>
        <w:adjustRightInd/>
        <w:snapToGrid w:val="0"/>
        <w:spacing w:line="420" w:lineRule="exact"/>
        <w:ind w:firstLine="420" w:firstLineChars="20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（8）售后服务网点情况表；</w:t>
      </w:r>
    </w:p>
    <w:p w14:paraId="25F882CA">
      <w:pPr>
        <w:keepNext w:val="0"/>
        <w:keepLines w:val="0"/>
        <w:pageBreakBefore w:val="0"/>
        <w:kinsoku/>
        <w:wordWrap/>
        <w:overflowPunct/>
        <w:topLinePunct w:val="0"/>
        <w:bidi w:val="0"/>
        <w:adjustRightInd/>
        <w:snapToGrid w:val="0"/>
        <w:spacing w:line="420" w:lineRule="exact"/>
        <w:ind w:firstLine="420" w:firstLineChars="20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（9）商务技术响应表；</w:t>
      </w:r>
    </w:p>
    <w:p w14:paraId="30864C24">
      <w:pPr>
        <w:keepNext w:val="0"/>
        <w:keepLines w:val="0"/>
        <w:pageBreakBefore w:val="0"/>
        <w:kinsoku/>
        <w:wordWrap/>
        <w:overflowPunct/>
        <w:topLinePunct w:val="0"/>
        <w:bidi w:val="0"/>
        <w:adjustRightInd/>
        <w:snapToGrid w:val="0"/>
        <w:spacing w:line="420" w:lineRule="exact"/>
        <w:ind w:firstLine="420" w:firstLineChars="20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（10）供应商认为需要提供的其他资料。</w:t>
      </w:r>
      <w:bookmarkStart w:id="49" w:name="_Hlk534294060"/>
    </w:p>
    <w:bookmarkEnd w:id="49"/>
    <w:p w14:paraId="3B668576">
      <w:pPr>
        <w:keepNext w:val="0"/>
        <w:keepLines w:val="0"/>
        <w:pageBreakBefore w:val="0"/>
        <w:kinsoku/>
        <w:wordWrap/>
        <w:overflowPunct/>
        <w:topLinePunct w:val="0"/>
        <w:bidi w:val="0"/>
        <w:adjustRightInd/>
        <w:snapToGrid w:val="0"/>
        <w:spacing w:line="420" w:lineRule="exact"/>
        <w:ind w:firstLine="422" w:firstLineChars="200"/>
        <w:jc w:val="left"/>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3.报价文件</w:t>
      </w:r>
    </w:p>
    <w:p w14:paraId="056825C6">
      <w:pPr>
        <w:keepNext w:val="0"/>
        <w:keepLines w:val="0"/>
        <w:pageBreakBefore w:val="0"/>
        <w:kinsoku/>
        <w:wordWrap/>
        <w:overflowPunct/>
        <w:topLinePunct w:val="0"/>
        <w:bidi w:val="0"/>
        <w:adjustRightInd/>
        <w:snapToGrid w:val="0"/>
        <w:spacing w:line="420" w:lineRule="exact"/>
        <w:ind w:firstLine="420" w:firstLineChars="20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（1）开标一览表；</w:t>
      </w:r>
    </w:p>
    <w:p w14:paraId="312A9D18">
      <w:pPr>
        <w:keepNext w:val="0"/>
        <w:keepLines w:val="0"/>
        <w:pageBreakBefore w:val="0"/>
        <w:kinsoku/>
        <w:wordWrap/>
        <w:overflowPunct/>
        <w:topLinePunct w:val="0"/>
        <w:bidi w:val="0"/>
        <w:adjustRightInd/>
        <w:snapToGrid w:val="0"/>
        <w:spacing w:line="420" w:lineRule="exact"/>
        <w:ind w:firstLine="422" w:firstLineChars="200"/>
        <w:jc w:val="left"/>
        <w:outlineLvl w:val="9"/>
        <w:rPr>
          <w:rFonts w:hint="eastAsia" w:ascii="宋体" w:hAnsi="宋体" w:eastAsia="宋体" w:cs="宋体"/>
          <w:sz w:val="21"/>
          <w:szCs w:val="21"/>
          <w:highlight w:val="none"/>
        </w:rPr>
      </w:pPr>
      <w:r>
        <w:rPr>
          <w:rFonts w:hint="eastAsia" w:ascii="宋体" w:hAnsi="宋体" w:eastAsia="宋体" w:cs="宋体"/>
          <w:b/>
          <w:bCs/>
          <w:sz w:val="21"/>
          <w:szCs w:val="21"/>
          <w:highlight w:val="none"/>
        </w:rPr>
        <w:t>（二）采购项目评分索引表(该表格仅为方便评标之用，不涉及无效标条款，表格放置在商务技术文件目录的前页，以方便评委进行评审，格式见第四章)</w:t>
      </w:r>
    </w:p>
    <w:p w14:paraId="3240B144">
      <w:pPr>
        <w:keepNext w:val="0"/>
        <w:keepLines w:val="0"/>
        <w:pageBreakBefore w:val="0"/>
        <w:kinsoku/>
        <w:wordWrap/>
        <w:overflowPunct/>
        <w:topLinePunct w:val="0"/>
        <w:bidi w:val="0"/>
        <w:adjustRightInd/>
        <w:snapToGrid w:val="0"/>
        <w:spacing w:line="420" w:lineRule="exact"/>
        <w:ind w:firstLine="422" w:firstLineChars="200"/>
        <w:jc w:val="left"/>
        <w:outlineLvl w:val="9"/>
        <w:rPr>
          <w:rFonts w:hint="eastAsia" w:ascii="宋体" w:hAnsi="宋体" w:eastAsia="宋体" w:cs="宋体"/>
          <w:sz w:val="21"/>
          <w:szCs w:val="21"/>
          <w:highlight w:val="none"/>
        </w:rPr>
      </w:pPr>
      <w:r>
        <w:rPr>
          <w:rFonts w:hint="eastAsia" w:ascii="宋体" w:hAnsi="宋体" w:eastAsia="宋体" w:cs="宋体"/>
          <w:b/>
          <w:bCs/>
          <w:sz w:val="21"/>
          <w:szCs w:val="21"/>
          <w:highlight w:val="none"/>
        </w:rPr>
        <w:t>（三）响应文件的语言及计量</w:t>
      </w:r>
    </w:p>
    <w:p w14:paraId="0B61C5A2">
      <w:pPr>
        <w:keepNext w:val="0"/>
        <w:keepLines w:val="0"/>
        <w:pageBreakBefore w:val="0"/>
        <w:kinsoku/>
        <w:wordWrap/>
        <w:overflowPunct/>
        <w:topLinePunct w:val="0"/>
        <w:bidi w:val="0"/>
        <w:adjustRightInd/>
        <w:snapToGrid w:val="0"/>
        <w:spacing w:line="420" w:lineRule="exact"/>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1.响应文件以及供应商与招标人就</w:t>
      </w:r>
      <w:r>
        <w:rPr>
          <w:rFonts w:hint="eastAsia" w:ascii="宋体" w:hAnsi="宋体" w:eastAsia="宋体" w:cs="宋体"/>
          <w:color w:val="000000"/>
          <w:sz w:val="21"/>
          <w:szCs w:val="21"/>
          <w:highlight w:val="none"/>
        </w:rPr>
        <w:t>有关投标事宜的所有来往函电，均应以中文汉语书写。除签名、盖章、专用名称等特殊情形外，以中文汉语以外的文字表述的响应文件视同未提供。</w:t>
      </w:r>
    </w:p>
    <w:p w14:paraId="5D886B89">
      <w:pPr>
        <w:keepNext w:val="0"/>
        <w:keepLines w:val="0"/>
        <w:pageBreakBefore w:val="0"/>
        <w:kinsoku/>
        <w:wordWrap/>
        <w:overflowPunct/>
        <w:topLinePunct w:val="0"/>
        <w:bidi w:val="0"/>
        <w:adjustRightInd/>
        <w:snapToGrid w:val="0"/>
        <w:spacing w:line="420" w:lineRule="exact"/>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2.投标计量单位，磋商文件已有明确规定的，使用磋商文件规定的计量单位；磋商文件没有规定的，应采用中华人民共和国法定计量单位（货币单位：人民币元），否则视同未响应。</w:t>
      </w:r>
    </w:p>
    <w:p w14:paraId="30F77E15">
      <w:pPr>
        <w:keepNext w:val="0"/>
        <w:keepLines w:val="0"/>
        <w:pageBreakBefore w:val="0"/>
        <w:kinsoku/>
        <w:wordWrap/>
        <w:overflowPunct/>
        <w:topLinePunct w:val="0"/>
        <w:bidi w:val="0"/>
        <w:adjustRightInd/>
        <w:snapToGrid w:val="0"/>
        <w:spacing w:before="120" w:beforeLines="50" w:line="420" w:lineRule="exact"/>
        <w:ind w:firstLine="422" w:firstLineChars="200"/>
        <w:jc w:val="left"/>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（四）投标报价</w:t>
      </w:r>
    </w:p>
    <w:p w14:paraId="2BD31460">
      <w:pPr>
        <w:pStyle w:val="28"/>
        <w:keepNext w:val="0"/>
        <w:keepLines w:val="0"/>
        <w:pageBreakBefore w:val="0"/>
        <w:kinsoku/>
        <w:wordWrap/>
        <w:overflowPunct/>
        <w:topLinePunct w:val="0"/>
        <w:bidi w:val="0"/>
        <w:adjustRightInd/>
        <w:snapToGrid w:val="0"/>
        <w:spacing w:beforeLines="0" w:afterLines="0" w:line="420" w:lineRule="exact"/>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1.投标报价应按磋商文件中相关附表格式填写。</w:t>
      </w:r>
    </w:p>
    <w:p w14:paraId="36E08D05">
      <w:pPr>
        <w:pStyle w:val="28"/>
        <w:keepNext w:val="0"/>
        <w:keepLines w:val="0"/>
        <w:pageBreakBefore w:val="0"/>
        <w:kinsoku/>
        <w:wordWrap/>
        <w:overflowPunct/>
        <w:topLinePunct w:val="0"/>
        <w:bidi w:val="0"/>
        <w:adjustRightInd/>
        <w:snapToGrid w:val="0"/>
        <w:spacing w:beforeLines="0" w:afterLines="0" w:line="420" w:lineRule="exact"/>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bCs/>
          <w:sz w:val="21"/>
          <w:szCs w:val="21"/>
          <w:highlight w:val="none"/>
        </w:rPr>
        <w:t>投标报价是履行合同的最终价格，应包括</w:t>
      </w:r>
      <w:r>
        <w:rPr>
          <w:rFonts w:hint="eastAsia" w:ascii="宋体" w:hAnsi="宋体" w:eastAsia="宋体" w:cs="宋体"/>
          <w:bCs/>
          <w:sz w:val="21"/>
          <w:szCs w:val="21"/>
          <w:highlight w:val="none"/>
          <w:lang w:val="en-US" w:eastAsia="zh-CN"/>
        </w:rPr>
        <w:t>工程费、措施项目费、其他项目费、规费、增值税、利润、保修、招标代理费等一切费用。</w:t>
      </w:r>
    </w:p>
    <w:p w14:paraId="36E0374F">
      <w:pPr>
        <w:pStyle w:val="28"/>
        <w:keepNext w:val="0"/>
        <w:keepLines w:val="0"/>
        <w:pageBreakBefore w:val="0"/>
        <w:kinsoku/>
        <w:wordWrap/>
        <w:overflowPunct/>
        <w:topLinePunct w:val="0"/>
        <w:bidi w:val="0"/>
        <w:adjustRightInd/>
        <w:snapToGrid w:val="0"/>
        <w:spacing w:beforeLines="0" w:afterLines="0" w:line="420" w:lineRule="exact"/>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▲3.响应文件只允许有一个报价，有选择的或有条件的报价将不予接受。</w:t>
      </w:r>
    </w:p>
    <w:p w14:paraId="068BAD70">
      <w:pPr>
        <w:pStyle w:val="28"/>
        <w:keepNext w:val="0"/>
        <w:keepLines w:val="0"/>
        <w:pageBreakBefore w:val="0"/>
        <w:kinsoku/>
        <w:wordWrap/>
        <w:overflowPunct/>
        <w:topLinePunct w:val="0"/>
        <w:bidi w:val="0"/>
        <w:adjustRightInd/>
        <w:snapToGrid w:val="0"/>
        <w:spacing w:beforeLines="0" w:afterLines="0" w:line="420" w:lineRule="exact"/>
        <w:ind w:firstLine="422" w:firstLineChars="200"/>
        <w:jc w:val="left"/>
        <w:outlineLvl w:val="9"/>
        <w:rPr>
          <w:rFonts w:hint="eastAsia" w:ascii="宋体" w:hAnsi="宋体" w:eastAsia="宋体" w:cs="宋体"/>
          <w:b/>
          <w:color w:val="000000"/>
          <w:sz w:val="21"/>
          <w:szCs w:val="21"/>
          <w:highlight w:val="none"/>
        </w:rPr>
      </w:pPr>
      <w:r>
        <w:rPr>
          <w:rFonts w:hint="eastAsia" w:ascii="宋体" w:hAnsi="宋体" w:eastAsia="宋体" w:cs="宋体"/>
          <w:b/>
          <w:bCs/>
          <w:color w:val="000000"/>
          <w:sz w:val="21"/>
          <w:szCs w:val="21"/>
          <w:highlight w:val="none"/>
        </w:rPr>
        <w:t>（五）投标有效期</w:t>
      </w:r>
    </w:p>
    <w:p w14:paraId="09F42F64">
      <w:pPr>
        <w:pStyle w:val="13"/>
        <w:keepNext w:val="0"/>
        <w:keepLines w:val="0"/>
        <w:pageBreakBefore w:val="0"/>
        <w:widowControl w:val="0"/>
        <w:tabs>
          <w:tab w:val="left" w:pos="420"/>
        </w:tabs>
        <w:kinsoku/>
        <w:wordWrap/>
        <w:overflowPunct/>
        <w:topLinePunct w:val="0"/>
        <w:bidi w:val="0"/>
        <w:adjustRightInd/>
        <w:snapToGrid w:val="0"/>
        <w:spacing w:afterLines="0" w:line="420" w:lineRule="exact"/>
        <w:ind w:left="-25" w:leftChars="-12"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▲1.自投标截止日起</w:t>
      </w:r>
      <w:r>
        <w:rPr>
          <w:rFonts w:hint="eastAsia" w:ascii="宋体" w:hAnsi="宋体" w:eastAsia="宋体" w:cs="宋体"/>
          <w:color w:val="000000"/>
          <w:sz w:val="21"/>
          <w:szCs w:val="21"/>
          <w:highlight w:val="none"/>
          <w:u w:val="single"/>
        </w:rPr>
        <w:t xml:space="preserve">  90  </w:t>
      </w:r>
      <w:r>
        <w:rPr>
          <w:rFonts w:hint="eastAsia" w:ascii="宋体" w:hAnsi="宋体" w:eastAsia="宋体" w:cs="宋体"/>
          <w:color w:val="000000"/>
          <w:sz w:val="21"/>
          <w:szCs w:val="21"/>
          <w:highlight w:val="none"/>
        </w:rPr>
        <w:t>天响应文件应保持有效。</w:t>
      </w:r>
    </w:p>
    <w:p w14:paraId="2F6AC82A">
      <w:pPr>
        <w:pStyle w:val="13"/>
        <w:keepNext w:val="0"/>
        <w:keepLines w:val="0"/>
        <w:pageBreakBefore w:val="0"/>
        <w:widowControl w:val="0"/>
        <w:tabs>
          <w:tab w:val="left" w:pos="420"/>
        </w:tabs>
        <w:kinsoku/>
        <w:wordWrap/>
        <w:overflowPunct/>
        <w:topLinePunct w:val="0"/>
        <w:bidi w:val="0"/>
        <w:adjustRightInd/>
        <w:snapToGrid w:val="0"/>
        <w:spacing w:afterLines="0" w:line="420" w:lineRule="exact"/>
        <w:ind w:left="0"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2.在特殊情况下，招标人可与供应商协商延长响应文件的有效期，这种要求和答复均以书面形式进行。</w:t>
      </w:r>
    </w:p>
    <w:p w14:paraId="03C8FB8C">
      <w:pPr>
        <w:keepNext w:val="0"/>
        <w:keepLines w:val="0"/>
        <w:pageBreakBefore w:val="0"/>
        <w:kinsoku/>
        <w:wordWrap/>
        <w:overflowPunct/>
        <w:topLinePunct w:val="0"/>
        <w:bidi w:val="0"/>
        <w:adjustRightInd/>
        <w:snapToGrid w:val="0"/>
        <w:spacing w:line="420" w:lineRule="exact"/>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3.供应商可拒绝接受延期要求，同意延长有效期的供应商不能修改响应文件内容。 </w:t>
      </w:r>
    </w:p>
    <w:p w14:paraId="320E6D1A">
      <w:pPr>
        <w:keepNext w:val="0"/>
        <w:keepLines w:val="0"/>
        <w:pageBreakBefore w:val="0"/>
        <w:kinsoku/>
        <w:wordWrap/>
        <w:overflowPunct/>
        <w:topLinePunct w:val="0"/>
        <w:bidi w:val="0"/>
        <w:adjustRightInd/>
        <w:snapToGrid w:val="0"/>
        <w:spacing w:line="420" w:lineRule="exact"/>
        <w:ind w:firstLine="420" w:firstLineChars="200"/>
        <w:jc w:val="left"/>
        <w:outlineLvl w:val="9"/>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4.成交供应商的响应文件自开标之日起至合同履行完毕止均应保持有效。</w:t>
      </w:r>
    </w:p>
    <w:p w14:paraId="22879F91">
      <w:pPr>
        <w:keepNext w:val="0"/>
        <w:keepLines w:val="0"/>
        <w:pageBreakBefore w:val="0"/>
        <w:kinsoku/>
        <w:wordWrap/>
        <w:overflowPunct/>
        <w:topLinePunct w:val="0"/>
        <w:bidi w:val="0"/>
        <w:adjustRightInd/>
        <w:snapToGrid w:val="0"/>
        <w:spacing w:line="420" w:lineRule="exact"/>
        <w:ind w:firstLine="422" w:firstLineChars="200"/>
        <w:jc w:val="left"/>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5.供应商有下列情形之一的，按有关规定进行处罚：</w:t>
      </w:r>
    </w:p>
    <w:p w14:paraId="3DFDA7EF">
      <w:pPr>
        <w:keepNext w:val="0"/>
        <w:keepLines w:val="0"/>
        <w:pageBreakBefore w:val="0"/>
        <w:kinsoku/>
        <w:wordWrap/>
        <w:overflowPunct/>
        <w:topLinePunct w:val="0"/>
        <w:bidi w:val="0"/>
        <w:adjustRightInd/>
        <w:snapToGrid w:val="0"/>
        <w:spacing w:line="420" w:lineRule="exact"/>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（1）供应商在投标有效期内撤回响应文件的；</w:t>
      </w:r>
    </w:p>
    <w:p w14:paraId="7B06D546">
      <w:pPr>
        <w:keepNext w:val="0"/>
        <w:keepLines w:val="0"/>
        <w:pageBreakBefore w:val="0"/>
        <w:kinsoku/>
        <w:wordWrap/>
        <w:overflowPunct/>
        <w:topLinePunct w:val="0"/>
        <w:bidi w:val="0"/>
        <w:adjustRightInd/>
        <w:snapToGrid w:val="0"/>
        <w:spacing w:line="420" w:lineRule="exact"/>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（2）未按规定提交履约保证金的；</w:t>
      </w:r>
    </w:p>
    <w:p w14:paraId="362C76ED">
      <w:pPr>
        <w:keepNext w:val="0"/>
        <w:keepLines w:val="0"/>
        <w:pageBreakBefore w:val="0"/>
        <w:kinsoku/>
        <w:wordWrap/>
        <w:overflowPunct/>
        <w:topLinePunct w:val="0"/>
        <w:bidi w:val="0"/>
        <w:adjustRightInd/>
        <w:snapToGrid w:val="0"/>
        <w:spacing w:line="420" w:lineRule="exact"/>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（3）供应商在投标过程中弄虚作假，提供虚假材料的；</w:t>
      </w:r>
    </w:p>
    <w:p w14:paraId="0C9CA35C">
      <w:pPr>
        <w:keepNext w:val="0"/>
        <w:keepLines w:val="0"/>
        <w:pageBreakBefore w:val="0"/>
        <w:kinsoku/>
        <w:wordWrap/>
        <w:overflowPunct/>
        <w:topLinePunct w:val="0"/>
        <w:bidi w:val="0"/>
        <w:adjustRightInd/>
        <w:snapToGrid w:val="0"/>
        <w:spacing w:line="420" w:lineRule="exact"/>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（4）成交供应商无正当理由不与采购人签订合同的；</w:t>
      </w:r>
    </w:p>
    <w:p w14:paraId="26EA909A">
      <w:pPr>
        <w:keepNext w:val="0"/>
        <w:keepLines w:val="0"/>
        <w:pageBreakBefore w:val="0"/>
        <w:kinsoku/>
        <w:wordWrap/>
        <w:overflowPunct/>
        <w:topLinePunct w:val="0"/>
        <w:bidi w:val="0"/>
        <w:adjustRightInd/>
        <w:snapToGrid w:val="0"/>
        <w:spacing w:line="420" w:lineRule="exact"/>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r>
        <w:rPr>
          <w:rFonts w:hint="eastAsia" w:ascii="宋体" w:hAnsi="宋体" w:eastAsia="宋体" w:cs="宋体"/>
          <w:bCs/>
          <w:color w:val="000000"/>
          <w:sz w:val="21"/>
          <w:szCs w:val="21"/>
          <w:highlight w:val="none"/>
        </w:rPr>
        <w:t>将成交项目转让给他人或者在响应文件中未说明且未经招标人同意，将成交项目分包给他人的；</w:t>
      </w:r>
    </w:p>
    <w:p w14:paraId="18161F9F">
      <w:pPr>
        <w:keepNext w:val="0"/>
        <w:keepLines w:val="0"/>
        <w:pageBreakBefore w:val="0"/>
        <w:kinsoku/>
        <w:wordWrap/>
        <w:overflowPunct/>
        <w:topLinePunct w:val="0"/>
        <w:bidi w:val="0"/>
        <w:adjustRightInd/>
        <w:snapToGrid w:val="0"/>
        <w:spacing w:line="420" w:lineRule="exact"/>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（6）拒绝履行合同义务的；</w:t>
      </w:r>
    </w:p>
    <w:p w14:paraId="1F83B252">
      <w:pPr>
        <w:keepNext w:val="0"/>
        <w:keepLines w:val="0"/>
        <w:pageBreakBefore w:val="0"/>
        <w:kinsoku/>
        <w:wordWrap/>
        <w:overflowPunct/>
        <w:topLinePunct w:val="0"/>
        <w:bidi w:val="0"/>
        <w:adjustRightInd/>
        <w:snapToGrid w:val="0"/>
        <w:spacing w:line="420" w:lineRule="exact"/>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（7）其他严重扰乱招投标程序的。</w:t>
      </w:r>
    </w:p>
    <w:p w14:paraId="235FD97D">
      <w:pPr>
        <w:keepNext w:val="0"/>
        <w:keepLines w:val="0"/>
        <w:pageBreakBefore w:val="0"/>
        <w:kinsoku/>
        <w:wordWrap/>
        <w:overflowPunct/>
        <w:topLinePunct w:val="0"/>
        <w:bidi w:val="0"/>
        <w:adjustRightInd/>
        <w:snapToGrid w:val="0"/>
        <w:spacing w:line="420" w:lineRule="exact"/>
        <w:ind w:firstLine="422" w:firstLineChars="200"/>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（六）响应文件的签署</w:t>
      </w:r>
    </w:p>
    <w:p w14:paraId="52C80B38">
      <w:pPr>
        <w:keepNext w:val="0"/>
        <w:keepLines w:val="0"/>
        <w:pageBreakBefore w:val="0"/>
        <w:kinsoku/>
        <w:wordWrap/>
        <w:overflowPunct/>
        <w:topLinePunct w:val="0"/>
        <w:bidi w:val="0"/>
        <w:adjustRightInd/>
        <w:snapToGrid w:val="0"/>
        <w:spacing w:line="420" w:lineRule="exact"/>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1.供应商应按本磋商文件规定的格式和顺序编制响应文件并标注页码，响应文件内容不完整、编排混乱而导致响应文件被误读、漏读或者查找不到相关内容的，供应商责任自负。</w:t>
      </w:r>
    </w:p>
    <w:p w14:paraId="6B7AE131">
      <w:pPr>
        <w:keepNext w:val="0"/>
        <w:keepLines w:val="0"/>
        <w:pageBreakBefore w:val="0"/>
        <w:kinsoku/>
        <w:wordWrap/>
        <w:overflowPunct/>
        <w:topLinePunct w:val="0"/>
        <w:bidi w:val="0"/>
        <w:adjustRightInd/>
        <w:snapToGrid w:val="0"/>
        <w:spacing w:line="420" w:lineRule="exact"/>
        <w:ind w:firstLine="420" w:firstLineChars="200"/>
        <w:jc w:val="left"/>
        <w:outlineLvl w:val="9"/>
        <w:rPr>
          <w:rFonts w:hint="eastAsia" w:ascii="宋体" w:hAnsi="宋体" w:eastAsia="宋体" w:cs="宋体"/>
          <w:bCs/>
          <w:sz w:val="21"/>
          <w:szCs w:val="21"/>
          <w:highlight w:val="none"/>
          <w:u w:val="single"/>
        </w:rPr>
      </w:pPr>
      <w:r>
        <w:rPr>
          <w:rFonts w:hint="eastAsia" w:ascii="宋体" w:hAnsi="宋体" w:eastAsia="宋体" w:cs="宋体"/>
          <w:sz w:val="21"/>
          <w:szCs w:val="21"/>
          <w:highlight w:val="none"/>
        </w:rPr>
        <w:t>2.</w:t>
      </w:r>
      <w:r>
        <w:rPr>
          <w:rFonts w:hint="eastAsia" w:ascii="宋体" w:hAnsi="宋体" w:eastAsia="宋体" w:cs="宋体"/>
          <w:b/>
          <w:sz w:val="21"/>
          <w:szCs w:val="21"/>
          <w:highlight w:val="none"/>
        </w:rPr>
        <w:t>电子响应文件中公章采用CA签章</w:t>
      </w:r>
      <w:r>
        <w:rPr>
          <w:rFonts w:hint="eastAsia" w:ascii="宋体" w:hAnsi="宋体" w:eastAsia="宋体" w:cs="宋体"/>
          <w:bCs/>
          <w:sz w:val="21"/>
          <w:szCs w:val="21"/>
          <w:highlight w:val="none"/>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eastAsia="宋体" w:cs="宋体"/>
          <w:bCs/>
          <w:sz w:val="21"/>
          <w:szCs w:val="21"/>
          <w:highlight w:val="none"/>
          <w:u w:val="single"/>
        </w:rPr>
        <w:t>如对磋商文件的某项要求，供应商的电子响应文件未能关联定位提供相应的内容与其对应，则磋商小组在评审时如做出对供应商不利的评审由供应商自行承担。</w:t>
      </w:r>
    </w:p>
    <w:p w14:paraId="2A6924B0">
      <w:pPr>
        <w:keepNext w:val="0"/>
        <w:keepLines w:val="0"/>
        <w:pageBreakBefore w:val="0"/>
        <w:kinsoku/>
        <w:wordWrap/>
        <w:overflowPunct/>
        <w:topLinePunct w:val="0"/>
        <w:bidi w:val="0"/>
        <w:adjustRightInd/>
        <w:snapToGrid w:val="0"/>
        <w:spacing w:line="420" w:lineRule="exact"/>
        <w:ind w:firstLine="420" w:firstLineChars="200"/>
        <w:jc w:val="left"/>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电子响应文件如内容不完整、编排混乱导致响应文件被误读、漏读，或者在按采购文件规定的部位查找不到相关内容的，由供应商自行承担。</w:t>
      </w:r>
    </w:p>
    <w:p w14:paraId="6C727F27">
      <w:pPr>
        <w:keepNext w:val="0"/>
        <w:keepLines w:val="0"/>
        <w:pageBreakBefore w:val="0"/>
        <w:kinsoku/>
        <w:wordWrap/>
        <w:overflowPunct/>
        <w:topLinePunct w:val="0"/>
        <w:bidi w:val="0"/>
        <w:adjustRightInd/>
        <w:snapToGrid w:val="0"/>
        <w:spacing w:line="420" w:lineRule="exact"/>
        <w:ind w:firstLine="420" w:firstLineChars="200"/>
        <w:jc w:val="left"/>
        <w:outlineLvl w:val="9"/>
        <w:rPr>
          <w:rFonts w:hint="eastAsia" w:ascii="宋体" w:hAnsi="宋体" w:eastAsia="宋体" w:cs="宋体"/>
          <w:sz w:val="21"/>
          <w:szCs w:val="21"/>
          <w:highlight w:val="none"/>
        </w:rPr>
      </w:pPr>
      <w:r>
        <w:rPr>
          <w:rFonts w:hint="eastAsia" w:ascii="宋体" w:hAnsi="宋体" w:eastAsia="宋体" w:cs="宋体"/>
          <w:bCs/>
          <w:sz w:val="21"/>
          <w:szCs w:val="21"/>
          <w:highlight w:val="none"/>
        </w:rPr>
        <w:t>3</w:t>
      </w:r>
      <w:r>
        <w:rPr>
          <w:rFonts w:hint="eastAsia" w:ascii="宋体" w:hAnsi="宋体" w:eastAsia="宋体" w:cs="宋体"/>
          <w:sz w:val="21"/>
          <w:szCs w:val="21"/>
          <w:highlight w:val="none"/>
        </w:rPr>
        <w:t>.温馨提醒：</w:t>
      </w:r>
      <w:r>
        <w:rPr>
          <w:rFonts w:hint="eastAsia" w:ascii="宋体" w:hAnsi="宋体" w:eastAsia="宋体" w:cs="宋体"/>
          <w:sz w:val="21"/>
          <w:szCs w:val="21"/>
          <w:highlight w:val="none"/>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4BE0DDAA">
      <w:pPr>
        <w:keepNext w:val="0"/>
        <w:keepLines w:val="0"/>
        <w:pageBreakBefore w:val="0"/>
        <w:kinsoku/>
        <w:wordWrap/>
        <w:overflowPunct/>
        <w:topLinePunct w:val="0"/>
        <w:bidi w:val="0"/>
        <w:adjustRightInd/>
        <w:snapToGrid w:val="0"/>
        <w:spacing w:line="420" w:lineRule="exact"/>
        <w:ind w:firstLine="420" w:firstLineChars="200"/>
        <w:outlineLvl w:val="9"/>
        <w:rPr>
          <w:rFonts w:hint="eastAsia" w:ascii="宋体" w:hAnsi="宋体" w:eastAsia="宋体" w:cs="宋体"/>
          <w:bCs/>
          <w:color w:val="000000"/>
          <w:sz w:val="21"/>
          <w:szCs w:val="21"/>
          <w:highlight w:val="none"/>
        </w:rPr>
      </w:pPr>
      <w:r>
        <w:rPr>
          <w:rFonts w:hint="eastAsia" w:ascii="宋体" w:hAnsi="宋体" w:eastAsia="宋体" w:cs="宋体"/>
          <w:sz w:val="21"/>
          <w:szCs w:val="21"/>
          <w:highlight w:val="none"/>
        </w:rPr>
        <w:t>4.响应文件不得涂改，若有修改错漏处，须加盖单位公章或者法定代表人或授权委托人签字或盖章。</w:t>
      </w:r>
      <w:r>
        <w:rPr>
          <w:rFonts w:hint="eastAsia" w:ascii="宋体" w:hAnsi="宋体" w:eastAsia="宋体" w:cs="宋体"/>
          <w:bCs/>
          <w:color w:val="000000"/>
          <w:sz w:val="21"/>
          <w:szCs w:val="21"/>
          <w:highlight w:val="none"/>
        </w:rPr>
        <w:t>响应文件因字迹潦草或表达不清所引起的后果由供应商负责。</w:t>
      </w:r>
    </w:p>
    <w:p w14:paraId="53424A75">
      <w:pPr>
        <w:keepNext w:val="0"/>
        <w:keepLines w:val="0"/>
        <w:pageBreakBefore w:val="0"/>
        <w:kinsoku/>
        <w:wordWrap/>
        <w:overflowPunct/>
        <w:topLinePunct w:val="0"/>
        <w:bidi w:val="0"/>
        <w:adjustRightInd/>
        <w:snapToGrid w:val="0"/>
        <w:spacing w:line="420" w:lineRule="exact"/>
        <w:ind w:firstLine="422" w:firstLineChars="200"/>
        <w:outlineLvl w:val="9"/>
        <w:rPr>
          <w:rFonts w:hint="eastAsia" w:ascii="宋体" w:hAnsi="宋体" w:eastAsia="宋体" w:cs="宋体"/>
          <w:bCs/>
          <w:color w:val="000000"/>
          <w:sz w:val="21"/>
          <w:szCs w:val="21"/>
          <w:highlight w:val="none"/>
        </w:rPr>
      </w:pPr>
      <w:r>
        <w:rPr>
          <w:rFonts w:hint="eastAsia" w:ascii="宋体" w:hAnsi="宋体" w:eastAsia="宋体" w:cs="宋体"/>
          <w:b/>
          <w:bCs w:val="0"/>
          <w:color w:val="000000"/>
          <w:sz w:val="21"/>
          <w:szCs w:val="21"/>
          <w:highlight w:val="none"/>
        </w:rPr>
        <w:t>（七）投标无效的情形</w:t>
      </w:r>
    </w:p>
    <w:p w14:paraId="20E6F34F">
      <w:pPr>
        <w:keepNext w:val="0"/>
        <w:keepLines w:val="0"/>
        <w:pageBreakBefore w:val="0"/>
        <w:kinsoku/>
        <w:wordWrap/>
        <w:overflowPunct/>
        <w:topLinePunct w:val="0"/>
        <w:bidi w:val="0"/>
        <w:adjustRightInd/>
        <w:snapToGrid w:val="0"/>
        <w:spacing w:line="420" w:lineRule="exact"/>
        <w:ind w:firstLine="420" w:firstLineChars="200"/>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7B0CFBBB">
      <w:pPr>
        <w:keepNext w:val="0"/>
        <w:keepLines w:val="0"/>
        <w:pageBreakBefore w:val="0"/>
        <w:kinsoku/>
        <w:wordWrap/>
        <w:overflowPunct/>
        <w:topLinePunct w:val="0"/>
        <w:bidi w:val="0"/>
        <w:adjustRightInd/>
        <w:snapToGrid w:val="0"/>
        <w:spacing w:line="420" w:lineRule="exact"/>
        <w:ind w:firstLine="406" w:firstLineChars="200"/>
        <w:outlineLvl w:val="9"/>
        <w:rPr>
          <w:rFonts w:hint="eastAsia" w:ascii="宋体" w:hAnsi="宋体" w:eastAsia="宋体" w:cs="宋体"/>
          <w:b/>
          <w:bCs/>
          <w:spacing w:val="-4"/>
          <w:sz w:val="21"/>
          <w:szCs w:val="21"/>
          <w:highlight w:val="none"/>
        </w:rPr>
      </w:pPr>
      <w:bookmarkStart w:id="50" w:name="_Hlk59462445"/>
      <w:r>
        <w:rPr>
          <w:rFonts w:hint="eastAsia" w:ascii="宋体" w:hAnsi="宋体" w:eastAsia="宋体" w:cs="宋体"/>
          <w:b/>
          <w:bCs/>
          <w:spacing w:val="-4"/>
          <w:sz w:val="21"/>
          <w:szCs w:val="21"/>
          <w:highlight w:val="none"/>
        </w:rPr>
        <w:t>1.</w:t>
      </w:r>
      <w:bookmarkStart w:id="51" w:name="_Hlk534294335"/>
      <w:r>
        <w:rPr>
          <w:rFonts w:hint="eastAsia" w:ascii="宋体" w:hAnsi="宋体" w:eastAsia="宋体" w:cs="宋体"/>
          <w:b/>
          <w:bCs/>
          <w:spacing w:val="-4"/>
          <w:sz w:val="21"/>
          <w:szCs w:val="21"/>
          <w:highlight w:val="none"/>
        </w:rPr>
        <w:t>在符合性审查和商务技术评审时，如发现下列情形之一的，响应文件将被视为无效：</w:t>
      </w:r>
    </w:p>
    <w:bookmarkEnd w:id="51"/>
    <w:p w14:paraId="64CD9090">
      <w:pPr>
        <w:keepNext w:val="0"/>
        <w:keepLines w:val="0"/>
        <w:pageBreakBefore w:val="0"/>
        <w:kinsoku/>
        <w:wordWrap/>
        <w:overflowPunct/>
        <w:topLinePunct w:val="0"/>
        <w:bidi w:val="0"/>
        <w:adjustRightInd/>
        <w:snapToGrid w:val="0"/>
        <w:spacing w:line="420" w:lineRule="exact"/>
        <w:ind w:firstLine="420" w:firstLineChars="200"/>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（1）资格响应文件未提供齐全的或者资格响应文件存在过期的或者不符合磋商文件标明的资格要求的；</w:t>
      </w:r>
    </w:p>
    <w:p w14:paraId="48BABF37">
      <w:pPr>
        <w:keepNext w:val="0"/>
        <w:keepLines w:val="0"/>
        <w:pageBreakBefore w:val="0"/>
        <w:kinsoku/>
        <w:wordWrap/>
        <w:overflowPunct/>
        <w:topLinePunct w:val="0"/>
        <w:bidi w:val="0"/>
        <w:adjustRightInd/>
        <w:snapToGrid w:val="0"/>
        <w:spacing w:line="420" w:lineRule="exact"/>
        <w:ind w:firstLine="420" w:firstLineChars="200"/>
        <w:outlineLvl w:val="9"/>
        <w:rPr>
          <w:rFonts w:hint="eastAsia" w:ascii="宋体" w:hAnsi="宋体" w:eastAsia="宋体" w:cs="宋体"/>
          <w:bCs/>
          <w:kern w:val="0"/>
          <w:sz w:val="21"/>
          <w:szCs w:val="21"/>
          <w:highlight w:val="none"/>
        </w:rPr>
      </w:pPr>
      <w:r>
        <w:rPr>
          <w:rFonts w:hint="eastAsia" w:ascii="宋体" w:hAnsi="宋体" w:eastAsia="宋体" w:cs="宋体"/>
          <w:sz w:val="21"/>
          <w:szCs w:val="21"/>
          <w:highlight w:val="none"/>
        </w:rPr>
        <w:t>（2）</w:t>
      </w:r>
      <w:r>
        <w:rPr>
          <w:rFonts w:hint="eastAsia" w:ascii="宋体" w:hAnsi="宋体" w:eastAsia="宋体" w:cs="宋体"/>
          <w:bCs/>
          <w:sz w:val="21"/>
          <w:szCs w:val="21"/>
          <w:highlight w:val="none"/>
        </w:rPr>
        <w:t>电子响应文件</w:t>
      </w:r>
      <w:r>
        <w:rPr>
          <w:rFonts w:hint="eastAsia" w:ascii="宋体" w:hAnsi="宋体" w:eastAsia="宋体" w:cs="宋体"/>
          <w:b/>
          <w:bCs/>
          <w:color w:val="000000" w:themeColor="text1"/>
          <w:kern w:val="0"/>
          <w:sz w:val="21"/>
          <w:szCs w:val="21"/>
          <w:highlight w:val="none"/>
          <w:u w:val="single"/>
          <w:shd w:val="pct10" w:color="auto" w:fill="FFFFFF"/>
          <w14:textFill>
            <w14:solidFill>
              <w14:schemeClr w14:val="tx1"/>
            </w14:solidFill>
          </w14:textFill>
        </w:rPr>
        <w:t>在</w:t>
      </w:r>
      <w:r>
        <w:rPr>
          <w:rFonts w:hint="eastAsia" w:ascii="宋体" w:hAnsi="宋体" w:eastAsia="宋体" w:cs="宋体"/>
          <w:b/>
          <w:bCs/>
          <w:color w:val="000000" w:themeColor="text1"/>
          <w:kern w:val="0"/>
          <w:sz w:val="21"/>
          <w:szCs w:val="21"/>
          <w:highlight w:val="none"/>
          <w:u w:val="single"/>
          <w:shd w:val="pct10" w:color="auto" w:fill="FFFFFF"/>
          <w:lang w:val="en-US" w:eastAsia="zh-CN"/>
          <w14:textFill>
            <w14:solidFill>
              <w14:schemeClr w14:val="tx1"/>
            </w14:solidFill>
          </w14:textFill>
        </w:rPr>
        <w:t>磋商文件格式</w:t>
      </w:r>
      <w:r>
        <w:rPr>
          <w:rFonts w:hint="eastAsia" w:ascii="宋体" w:hAnsi="宋体" w:eastAsia="宋体" w:cs="宋体"/>
          <w:b/>
          <w:bCs/>
          <w:color w:val="000000" w:themeColor="text1"/>
          <w:kern w:val="0"/>
          <w:sz w:val="21"/>
          <w:szCs w:val="21"/>
          <w:highlight w:val="none"/>
          <w:u w:val="single"/>
          <w:shd w:val="pct10" w:color="auto" w:fill="FFFFFF"/>
          <w14:textFill>
            <w14:solidFill>
              <w14:schemeClr w14:val="tx1"/>
            </w14:solidFill>
          </w14:textFill>
        </w:rPr>
        <w:t>指定页面无法定代表人盖章或签字、未在</w:t>
      </w:r>
      <w:r>
        <w:rPr>
          <w:rFonts w:hint="eastAsia" w:ascii="宋体" w:hAnsi="宋体" w:eastAsia="宋体" w:cs="宋体"/>
          <w:b/>
          <w:bCs/>
          <w:color w:val="000000" w:themeColor="text1"/>
          <w:kern w:val="0"/>
          <w:sz w:val="21"/>
          <w:szCs w:val="21"/>
          <w:highlight w:val="none"/>
          <w:u w:val="single"/>
          <w:shd w:val="pct10" w:color="auto" w:fill="FFFFFF"/>
          <w:lang w:val="en-US" w:eastAsia="zh-CN"/>
          <w14:textFill>
            <w14:solidFill>
              <w14:schemeClr w14:val="tx1"/>
            </w14:solidFill>
          </w14:textFill>
        </w:rPr>
        <w:t>磋商文件格式</w:t>
      </w:r>
      <w:r>
        <w:rPr>
          <w:rFonts w:hint="eastAsia" w:ascii="宋体" w:hAnsi="宋体" w:eastAsia="宋体" w:cs="宋体"/>
          <w:b/>
          <w:bCs/>
          <w:color w:val="000000" w:themeColor="text1"/>
          <w:kern w:val="0"/>
          <w:sz w:val="21"/>
          <w:szCs w:val="21"/>
          <w:highlight w:val="none"/>
          <w:u w:val="single"/>
          <w:shd w:val="pct10" w:color="auto" w:fill="FFFFFF"/>
          <w14:textFill>
            <w14:solidFill>
              <w14:schemeClr w14:val="tx1"/>
            </w14:solidFill>
          </w14:textFill>
        </w:rPr>
        <w:t>指定页面盖公章、在</w:t>
      </w:r>
      <w:r>
        <w:rPr>
          <w:rFonts w:hint="eastAsia" w:ascii="宋体" w:hAnsi="宋体" w:eastAsia="宋体" w:cs="宋体"/>
          <w:b/>
          <w:bCs/>
          <w:color w:val="000000" w:themeColor="text1"/>
          <w:kern w:val="0"/>
          <w:sz w:val="21"/>
          <w:szCs w:val="21"/>
          <w:highlight w:val="none"/>
          <w:u w:val="single"/>
          <w:shd w:val="pct10" w:color="auto" w:fill="FFFFFF"/>
          <w:lang w:val="en-US" w:eastAsia="zh-CN"/>
          <w14:textFill>
            <w14:solidFill>
              <w14:schemeClr w14:val="tx1"/>
            </w14:solidFill>
          </w14:textFill>
        </w:rPr>
        <w:t>磋商文件格式</w:t>
      </w:r>
      <w:r>
        <w:rPr>
          <w:rFonts w:hint="eastAsia" w:ascii="宋体" w:hAnsi="宋体" w:eastAsia="宋体" w:cs="宋体"/>
          <w:b/>
          <w:bCs/>
          <w:color w:val="000000" w:themeColor="text1"/>
          <w:kern w:val="0"/>
          <w:sz w:val="21"/>
          <w:szCs w:val="21"/>
          <w:highlight w:val="none"/>
          <w:u w:val="single"/>
          <w:shd w:val="pct10" w:color="auto" w:fill="FFFFFF"/>
          <w14:textFill>
            <w14:solidFill>
              <w14:schemeClr w14:val="tx1"/>
            </w14:solidFill>
          </w14:textFill>
        </w:rPr>
        <w:t>指定页面无被授权人签字（打字无效）</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w:t>
      </w:r>
      <w:r>
        <w:rPr>
          <w:rFonts w:hint="eastAsia" w:ascii="宋体" w:hAnsi="宋体" w:eastAsia="宋体" w:cs="宋体"/>
          <w:b/>
          <w:bCs/>
          <w:color w:val="000000" w:themeColor="text1"/>
          <w:kern w:val="0"/>
          <w:sz w:val="21"/>
          <w:szCs w:val="21"/>
          <w:highlight w:val="none"/>
          <w14:textFill>
            <w14:solidFill>
              <w14:schemeClr w14:val="tx1"/>
            </w14:solidFill>
          </w14:textFill>
        </w:rPr>
        <w:t>未提供法定代表人授权委托书或法定代表人身份证明、未提供投标函、未提供《没有重大违法记录的承诺函》或者投标函、《没有</w:t>
      </w:r>
      <w:r>
        <w:rPr>
          <w:rFonts w:hint="eastAsia" w:ascii="宋体" w:hAnsi="宋体" w:eastAsia="宋体" w:cs="宋体"/>
          <w:b/>
          <w:bCs/>
          <w:kern w:val="0"/>
          <w:sz w:val="21"/>
          <w:szCs w:val="21"/>
          <w:highlight w:val="none"/>
        </w:rPr>
        <w:t>重大违法记录的承诺函》格式不符合竞争性磋商文件要求或填写项目不齐全的；</w:t>
      </w:r>
    </w:p>
    <w:p w14:paraId="66CB74A8">
      <w:pPr>
        <w:pStyle w:val="22"/>
        <w:keepNext w:val="0"/>
        <w:keepLines w:val="0"/>
        <w:pageBreakBefore w:val="0"/>
        <w:kinsoku/>
        <w:wordWrap/>
        <w:overflowPunct/>
        <w:topLinePunct w:val="0"/>
        <w:bidi w:val="0"/>
        <w:adjustRightInd/>
        <w:snapToGrid w:val="0"/>
        <w:spacing w:line="420" w:lineRule="exact"/>
        <w:ind w:firstLine="404" w:firstLineChars="200"/>
        <w:outlineLvl w:val="9"/>
        <w:rPr>
          <w:rFonts w:hint="eastAsia" w:ascii="宋体" w:hAnsi="宋体" w:eastAsia="宋体" w:cs="宋体"/>
          <w:b/>
          <w:bCs/>
          <w:sz w:val="21"/>
          <w:szCs w:val="21"/>
          <w:highlight w:val="none"/>
        </w:rPr>
      </w:pPr>
      <w:r>
        <w:rPr>
          <w:rFonts w:hint="eastAsia" w:ascii="宋体" w:hAnsi="宋体" w:eastAsia="宋体" w:cs="宋体"/>
          <w:sz w:val="21"/>
          <w:szCs w:val="21"/>
          <w:highlight w:val="none"/>
        </w:rPr>
        <w:t>（3）多项主要服务响应或者主要设备功能响应不满足磋商文件要求或缺项的，</w:t>
      </w:r>
      <w:r>
        <w:rPr>
          <w:rFonts w:hint="eastAsia" w:ascii="宋体" w:hAnsi="宋体" w:eastAsia="宋体" w:cs="宋体"/>
          <w:b/>
          <w:bCs/>
          <w:sz w:val="21"/>
          <w:szCs w:val="21"/>
          <w:highlight w:val="none"/>
        </w:rPr>
        <w:t>主要设备尺寸严重不满足磋商文件要求的。</w:t>
      </w:r>
    </w:p>
    <w:p w14:paraId="00D0D1EF">
      <w:pPr>
        <w:pStyle w:val="22"/>
        <w:keepNext w:val="0"/>
        <w:keepLines w:val="0"/>
        <w:pageBreakBefore w:val="0"/>
        <w:kinsoku/>
        <w:wordWrap/>
        <w:overflowPunct/>
        <w:topLinePunct w:val="0"/>
        <w:bidi w:val="0"/>
        <w:adjustRightInd/>
        <w:snapToGrid w:val="0"/>
        <w:spacing w:line="420" w:lineRule="exact"/>
        <w:ind w:firstLine="404"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napToGrid w:val="0"/>
          <w:sz w:val="21"/>
          <w:szCs w:val="21"/>
          <w:highlight w:val="none"/>
        </w:rPr>
        <w:t>与</w:t>
      </w:r>
      <w:r>
        <w:rPr>
          <w:rFonts w:hint="eastAsia" w:ascii="宋体" w:hAnsi="宋体" w:eastAsia="宋体" w:cs="宋体"/>
          <w:sz w:val="21"/>
          <w:szCs w:val="21"/>
          <w:highlight w:val="none"/>
        </w:rPr>
        <w:t>磋商文件中标“▲”的技术指标、主要功能参数、服务响应发生实质性负偏离</w:t>
      </w:r>
      <w:r>
        <w:rPr>
          <w:rFonts w:hint="eastAsia" w:ascii="宋体" w:hAnsi="宋体" w:eastAsia="宋体" w:cs="宋体"/>
          <w:snapToGrid w:val="0"/>
          <w:sz w:val="21"/>
          <w:szCs w:val="21"/>
          <w:highlight w:val="none"/>
        </w:rPr>
        <w:t>或内容缺失</w:t>
      </w:r>
      <w:r>
        <w:rPr>
          <w:rFonts w:hint="eastAsia" w:ascii="宋体" w:hAnsi="宋体" w:eastAsia="宋体" w:cs="宋体"/>
          <w:sz w:val="21"/>
          <w:szCs w:val="21"/>
          <w:highlight w:val="none"/>
        </w:rPr>
        <w:t>的；</w:t>
      </w:r>
    </w:p>
    <w:p w14:paraId="6C427F1A">
      <w:pPr>
        <w:pStyle w:val="22"/>
        <w:keepNext w:val="0"/>
        <w:keepLines w:val="0"/>
        <w:pageBreakBefore w:val="0"/>
        <w:kinsoku/>
        <w:wordWrap/>
        <w:overflowPunct/>
        <w:topLinePunct w:val="0"/>
        <w:bidi w:val="0"/>
        <w:adjustRightInd/>
        <w:snapToGrid w:val="0"/>
        <w:spacing w:line="420" w:lineRule="exact"/>
        <w:ind w:firstLine="404" w:firstLineChars="200"/>
        <w:outlineLvl w:val="9"/>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（5）未如实提供投标货物的技术参数，或者响应文件标明的响应或偏离存在虚假的；</w:t>
      </w:r>
    </w:p>
    <w:p w14:paraId="39CE8450">
      <w:pPr>
        <w:pStyle w:val="22"/>
        <w:keepNext w:val="0"/>
        <w:keepLines w:val="0"/>
        <w:pageBreakBefore w:val="0"/>
        <w:kinsoku/>
        <w:wordWrap/>
        <w:overflowPunct/>
        <w:topLinePunct w:val="0"/>
        <w:bidi w:val="0"/>
        <w:adjustRightInd/>
        <w:snapToGrid w:val="0"/>
        <w:spacing w:line="420" w:lineRule="exact"/>
        <w:ind w:firstLine="404" w:firstLineChars="200"/>
        <w:outlineLvl w:val="9"/>
        <w:rPr>
          <w:rFonts w:hint="eastAsia" w:ascii="宋体" w:hAnsi="宋体" w:eastAsia="宋体" w:cs="宋体"/>
          <w:snapToGrid w:val="0"/>
          <w:sz w:val="21"/>
          <w:szCs w:val="21"/>
          <w:highlight w:val="none"/>
        </w:rPr>
      </w:pPr>
      <w:r>
        <w:rPr>
          <w:rFonts w:hint="eastAsia" w:ascii="宋体" w:hAnsi="宋体" w:eastAsia="宋体" w:cs="宋体"/>
          <w:sz w:val="21"/>
          <w:szCs w:val="21"/>
          <w:highlight w:val="none"/>
        </w:rPr>
        <w:t>（6）投标有效期、工期（供货期、交货时间、</w:t>
      </w:r>
      <w:r>
        <w:rPr>
          <w:rFonts w:hint="eastAsia" w:hAnsi="宋体" w:cs="宋体"/>
          <w:sz w:val="21"/>
          <w:szCs w:val="21"/>
          <w:highlight w:val="none"/>
          <w:lang w:eastAsia="zh-CN"/>
        </w:rPr>
        <w:t>工期</w:t>
      </w:r>
      <w:r>
        <w:rPr>
          <w:rFonts w:hint="eastAsia" w:ascii="宋体" w:hAnsi="宋体" w:eastAsia="宋体" w:cs="宋体"/>
          <w:sz w:val="21"/>
          <w:szCs w:val="21"/>
          <w:highlight w:val="none"/>
        </w:rPr>
        <w:t>）、保修期（质保期）、付款方式等商务条款不能满足磋商文件要求或缺失的</w:t>
      </w:r>
      <w:r>
        <w:rPr>
          <w:rFonts w:hint="eastAsia" w:ascii="宋体" w:hAnsi="宋体" w:eastAsia="宋体" w:cs="宋体"/>
          <w:snapToGrid w:val="0"/>
          <w:sz w:val="21"/>
          <w:szCs w:val="21"/>
          <w:highlight w:val="none"/>
        </w:rPr>
        <w:t>；</w:t>
      </w:r>
    </w:p>
    <w:bookmarkEnd w:id="50"/>
    <w:p w14:paraId="6CA3327E">
      <w:pPr>
        <w:pStyle w:val="22"/>
        <w:keepNext w:val="0"/>
        <w:keepLines w:val="0"/>
        <w:pageBreakBefore w:val="0"/>
        <w:kinsoku/>
        <w:wordWrap/>
        <w:overflowPunct/>
        <w:topLinePunct w:val="0"/>
        <w:bidi w:val="0"/>
        <w:adjustRightInd/>
        <w:snapToGrid w:val="0"/>
        <w:spacing w:line="420" w:lineRule="exact"/>
        <w:ind w:firstLine="404" w:firstLineChars="200"/>
        <w:outlineLvl w:val="9"/>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r>
        <w:rPr>
          <w:rFonts w:hint="eastAsia" w:ascii="宋体" w:hAnsi="宋体" w:eastAsia="宋体" w:cs="宋体"/>
          <w:snapToGrid w:val="0"/>
          <w:color w:val="000000" w:themeColor="text1"/>
          <w:sz w:val="21"/>
          <w:szCs w:val="21"/>
          <w:highlight w:val="none"/>
          <w14:textFill>
            <w14:solidFill>
              <w14:schemeClr w14:val="tx1"/>
            </w14:solidFill>
          </w14:textFill>
        </w:rPr>
        <w:t>在商务及技术响应表中缺失部分招标文件中打▲的商务和技术要求的应标内容，同时在评标委员会对其进行询标时，投标人未能在规定时间内提供出其投标文件中有该项响应内容的；</w:t>
      </w:r>
    </w:p>
    <w:p w14:paraId="16387BF2">
      <w:pPr>
        <w:pStyle w:val="22"/>
        <w:keepNext w:val="0"/>
        <w:keepLines w:val="0"/>
        <w:pageBreakBefore w:val="0"/>
        <w:kinsoku/>
        <w:wordWrap/>
        <w:overflowPunct/>
        <w:topLinePunct w:val="0"/>
        <w:bidi w:val="0"/>
        <w:adjustRightInd/>
        <w:snapToGrid w:val="0"/>
        <w:spacing w:line="420" w:lineRule="exact"/>
        <w:ind w:firstLine="404"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（8）投标文件有招标方不能接受的附加条件的；</w:t>
      </w:r>
    </w:p>
    <w:p w14:paraId="298007A0">
      <w:pPr>
        <w:pStyle w:val="22"/>
        <w:keepNext w:val="0"/>
        <w:keepLines w:val="0"/>
        <w:pageBreakBefore w:val="0"/>
        <w:kinsoku/>
        <w:wordWrap/>
        <w:overflowPunct/>
        <w:topLinePunct w:val="0"/>
        <w:bidi w:val="0"/>
        <w:adjustRightInd/>
        <w:snapToGrid w:val="0"/>
        <w:spacing w:line="420" w:lineRule="exact"/>
        <w:ind w:firstLine="404"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（9）商务技术文件中出现投标总报价的；</w:t>
      </w:r>
    </w:p>
    <w:p w14:paraId="2CCD88DB">
      <w:pPr>
        <w:pStyle w:val="22"/>
        <w:keepNext w:val="0"/>
        <w:keepLines w:val="0"/>
        <w:pageBreakBefore w:val="0"/>
        <w:kinsoku/>
        <w:wordWrap/>
        <w:overflowPunct/>
        <w:topLinePunct w:val="0"/>
        <w:bidi w:val="0"/>
        <w:adjustRightInd/>
        <w:snapToGrid w:val="0"/>
        <w:spacing w:line="420" w:lineRule="exact"/>
        <w:ind w:firstLine="404" w:firstLineChars="200"/>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r>
        <w:rPr>
          <w:rFonts w:hint="eastAsia" w:ascii="宋体" w:hAnsi="宋体" w:eastAsia="宋体" w:cs="宋体"/>
          <w:color w:val="000000" w:themeColor="text1"/>
          <w:sz w:val="21"/>
          <w:szCs w:val="21"/>
          <w:highlight w:val="none"/>
          <w:lang w:eastAsia="zh-CN"/>
          <w14:textFill>
            <w14:solidFill>
              <w14:schemeClr w14:val="tx1"/>
            </w14:solidFill>
          </w14:textFill>
        </w:rPr>
        <w:t>不同投标人的投标文件，存在IP地址重复或硬件设备信息异常的。</w:t>
      </w:r>
    </w:p>
    <w:p w14:paraId="5E710596">
      <w:pPr>
        <w:pStyle w:val="22"/>
        <w:keepNext w:val="0"/>
        <w:keepLines w:val="0"/>
        <w:pageBreakBefore w:val="0"/>
        <w:kinsoku/>
        <w:wordWrap/>
        <w:overflowPunct/>
        <w:topLinePunct w:val="0"/>
        <w:bidi w:val="0"/>
        <w:adjustRightInd/>
        <w:snapToGrid w:val="0"/>
        <w:spacing w:line="420" w:lineRule="exact"/>
        <w:ind w:firstLine="406" w:firstLineChars="200"/>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2.在报价评审时，如发现下列情形之一的，响应文件将被视为无效：</w:t>
      </w:r>
    </w:p>
    <w:p w14:paraId="3EB03DE9">
      <w:pPr>
        <w:pStyle w:val="22"/>
        <w:keepNext w:val="0"/>
        <w:keepLines w:val="0"/>
        <w:pageBreakBefore w:val="0"/>
        <w:kinsoku/>
        <w:wordWrap/>
        <w:overflowPunct/>
        <w:topLinePunct w:val="0"/>
        <w:bidi w:val="0"/>
        <w:adjustRightInd/>
        <w:snapToGrid w:val="0"/>
        <w:spacing w:line="420" w:lineRule="exact"/>
        <w:ind w:firstLine="404"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（1）未采用人民币报价或者未按照磋商文件标明的币种报价的；</w:t>
      </w:r>
    </w:p>
    <w:p w14:paraId="35AA5B61">
      <w:pPr>
        <w:pStyle w:val="22"/>
        <w:keepNext w:val="0"/>
        <w:keepLines w:val="0"/>
        <w:pageBreakBefore w:val="0"/>
        <w:kinsoku/>
        <w:wordWrap/>
        <w:overflowPunct/>
        <w:topLinePunct w:val="0"/>
        <w:bidi w:val="0"/>
        <w:adjustRightInd/>
        <w:snapToGrid w:val="0"/>
        <w:spacing w:line="420" w:lineRule="exact"/>
        <w:ind w:firstLine="404"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（2）投标报价具有选择性，或者开标价格与响应文件承诺的优惠（折扣）价格不一致的；</w:t>
      </w:r>
    </w:p>
    <w:p w14:paraId="5A9D1D47">
      <w:pPr>
        <w:pStyle w:val="22"/>
        <w:keepNext w:val="0"/>
        <w:keepLines w:val="0"/>
        <w:pageBreakBefore w:val="0"/>
        <w:kinsoku/>
        <w:wordWrap/>
        <w:overflowPunct/>
        <w:topLinePunct w:val="0"/>
        <w:bidi w:val="0"/>
        <w:adjustRightInd/>
        <w:snapToGrid w:val="0"/>
        <w:spacing w:line="420" w:lineRule="exact"/>
        <w:ind w:firstLine="406" w:firstLineChars="200"/>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（3）报价超过磋商文件中规定的预算金额或者最高限价的；</w:t>
      </w:r>
    </w:p>
    <w:p w14:paraId="298B22D3">
      <w:pPr>
        <w:pStyle w:val="22"/>
        <w:keepNext w:val="0"/>
        <w:keepLines w:val="0"/>
        <w:pageBreakBefore w:val="0"/>
        <w:kinsoku/>
        <w:wordWrap/>
        <w:overflowPunct/>
        <w:topLinePunct w:val="0"/>
        <w:bidi w:val="0"/>
        <w:adjustRightInd/>
        <w:snapToGrid w:val="0"/>
        <w:spacing w:line="420" w:lineRule="exact"/>
        <w:ind w:firstLine="406" w:firstLineChars="200"/>
        <w:outlineLvl w:val="9"/>
        <w:rPr>
          <w:rFonts w:hint="eastAsia" w:ascii="宋体" w:hAnsi="宋体" w:eastAsia="宋体" w:cs="宋体"/>
          <w:b/>
          <w:bCs/>
          <w:sz w:val="21"/>
          <w:szCs w:val="21"/>
          <w:highlight w:val="none"/>
        </w:rPr>
      </w:pPr>
      <w:r>
        <w:rPr>
          <w:rFonts w:hint="eastAsia" w:ascii="宋体" w:hAnsi="宋体" w:eastAsia="宋体" w:cs="宋体"/>
          <w:b/>
          <w:bCs/>
          <w:color w:val="000000" w:themeColor="text1"/>
          <w:sz w:val="21"/>
          <w:szCs w:val="21"/>
          <w:highlight w:val="none"/>
          <w14:textFill>
            <w14:solidFill>
              <w14:schemeClr w14:val="tx1"/>
            </w14:solidFill>
          </w14:textFill>
        </w:rPr>
        <w:t>（4）未填写投标报价的</w:t>
      </w:r>
      <w:r>
        <w:rPr>
          <w:rFonts w:hint="eastAsia" w:ascii="宋体" w:hAnsi="宋体" w:eastAsia="宋体" w:cs="宋体"/>
          <w:b/>
          <w:bCs/>
          <w:color w:val="000000" w:themeColor="text1"/>
          <w:sz w:val="21"/>
          <w:szCs w:val="21"/>
          <w:highlight w:val="none"/>
          <w:lang w:eastAsia="zh-CN"/>
          <w14:textFill>
            <w14:solidFill>
              <w14:schemeClr w14:val="tx1"/>
            </w14:solidFill>
          </w14:textFill>
        </w:rPr>
        <w:t>、《报价明细表》</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中</w:t>
      </w:r>
      <w:r>
        <w:rPr>
          <w:rFonts w:hint="eastAsia" w:ascii="宋体" w:hAnsi="宋体" w:eastAsia="宋体" w:cs="宋体"/>
          <w:b/>
          <w:bCs/>
          <w:color w:val="000000" w:themeColor="text1"/>
          <w:sz w:val="21"/>
          <w:szCs w:val="21"/>
          <w:highlight w:val="none"/>
          <w:lang w:eastAsia="zh-CN"/>
          <w14:textFill>
            <w14:solidFill>
              <w14:schemeClr w14:val="tx1"/>
            </w14:solidFill>
          </w14:textFill>
        </w:rPr>
        <w:t>工程量</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少于磋商</w:t>
      </w:r>
      <w:r>
        <w:rPr>
          <w:rFonts w:hint="eastAsia" w:ascii="宋体" w:hAnsi="宋体" w:eastAsia="宋体" w:cs="宋体"/>
          <w:b/>
          <w:bCs/>
          <w:color w:val="000000" w:themeColor="text1"/>
          <w:sz w:val="21"/>
          <w:szCs w:val="21"/>
          <w:highlight w:val="none"/>
          <w:lang w:eastAsia="zh-CN"/>
          <w14:textFill>
            <w14:solidFill>
              <w14:schemeClr w14:val="tx1"/>
            </w14:solidFill>
          </w14:textFill>
        </w:rPr>
        <w:t>文件</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中</w:t>
      </w:r>
      <w:r>
        <w:rPr>
          <w:rFonts w:hint="eastAsia" w:ascii="宋体" w:hAnsi="宋体" w:eastAsia="宋体" w:cs="宋体"/>
          <w:b/>
          <w:bCs/>
          <w:color w:val="000000" w:themeColor="text1"/>
          <w:sz w:val="21"/>
          <w:szCs w:val="21"/>
          <w:highlight w:val="none"/>
          <w:lang w:eastAsia="zh-CN"/>
          <w14:textFill>
            <w14:solidFill>
              <w14:schemeClr w14:val="tx1"/>
            </w14:solidFill>
          </w14:textFill>
        </w:rPr>
        <w:t>提供的工程量数量</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p>
    <w:p w14:paraId="1E9A9554">
      <w:pPr>
        <w:pStyle w:val="22"/>
        <w:keepNext w:val="0"/>
        <w:keepLines w:val="0"/>
        <w:pageBreakBefore w:val="0"/>
        <w:kinsoku/>
        <w:wordWrap/>
        <w:overflowPunct/>
        <w:topLinePunct w:val="0"/>
        <w:bidi w:val="0"/>
        <w:adjustRightInd/>
        <w:snapToGrid w:val="0"/>
        <w:spacing w:line="420" w:lineRule="exact"/>
        <w:ind w:firstLine="406" w:firstLineChars="200"/>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（5）未提交最后报价的。</w:t>
      </w:r>
    </w:p>
    <w:p w14:paraId="5DF37BA8">
      <w:pPr>
        <w:pStyle w:val="22"/>
        <w:keepNext w:val="0"/>
        <w:keepLines w:val="0"/>
        <w:pageBreakBefore w:val="0"/>
        <w:kinsoku/>
        <w:wordWrap/>
        <w:overflowPunct/>
        <w:topLinePunct w:val="0"/>
        <w:bidi w:val="0"/>
        <w:adjustRightInd/>
        <w:snapToGrid w:val="0"/>
        <w:spacing w:line="420" w:lineRule="exact"/>
        <w:ind w:firstLine="406" w:firstLineChars="200"/>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3.被拒绝的响应文件为无效。</w:t>
      </w:r>
    </w:p>
    <w:p w14:paraId="4861F8E6">
      <w:pPr>
        <w:keepNext w:val="0"/>
        <w:keepLines w:val="0"/>
        <w:pageBreakBefore w:val="0"/>
        <w:kinsoku/>
        <w:wordWrap/>
        <w:overflowPunct/>
        <w:topLinePunct w:val="0"/>
        <w:bidi w:val="0"/>
        <w:adjustRightInd/>
        <w:spacing w:line="420" w:lineRule="exact"/>
        <w:ind w:firstLine="422" w:firstLineChars="200"/>
        <w:outlineLvl w:val="9"/>
        <w:rPr>
          <w:rFonts w:hint="eastAsia" w:ascii="宋体" w:hAnsi="宋体" w:eastAsia="宋体" w:cs="宋体"/>
          <w:b/>
          <w:color w:val="000000"/>
          <w:sz w:val="21"/>
          <w:szCs w:val="21"/>
          <w:highlight w:val="none"/>
          <w:u w:val="single"/>
        </w:rPr>
      </w:pPr>
      <w:r>
        <w:rPr>
          <w:rFonts w:hint="eastAsia" w:ascii="宋体" w:hAnsi="宋体" w:eastAsia="宋体" w:cs="宋体"/>
          <w:b/>
          <w:color w:val="000000"/>
          <w:sz w:val="21"/>
          <w:szCs w:val="21"/>
          <w:highlight w:val="none"/>
        </w:rPr>
        <w:t>（八）在招标采购中，出现下列情形之一的，应予废标</w:t>
      </w:r>
    </w:p>
    <w:p w14:paraId="014F5C56">
      <w:pPr>
        <w:keepNext w:val="0"/>
        <w:keepLines w:val="0"/>
        <w:pageBreakBefore w:val="0"/>
        <w:kinsoku/>
        <w:wordWrap/>
        <w:overflowPunct/>
        <w:topLinePunct w:val="0"/>
        <w:autoSpaceDE w:val="0"/>
        <w:autoSpaceDN w:val="0"/>
        <w:bidi w:val="0"/>
        <w:adjustRightInd/>
        <w:spacing w:line="420" w:lineRule="exact"/>
        <w:ind w:firstLine="420" w:firstLineChars="200"/>
        <w:textAlignment w:val="bottom"/>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出现影响采购公正的违法、违规行为的；</w:t>
      </w:r>
    </w:p>
    <w:p w14:paraId="095BDA39">
      <w:pPr>
        <w:keepNext w:val="0"/>
        <w:keepLines w:val="0"/>
        <w:pageBreakBefore w:val="0"/>
        <w:kinsoku/>
        <w:wordWrap/>
        <w:overflowPunct/>
        <w:topLinePunct w:val="0"/>
        <w:autoSpaceDE w:val="0"/>
        <w:autoSpaceDN w:val="0"/>
        <w:bidi w:val="0"/>
        <w:adjustRightInd/>
        <w:spacing w:line="420" w:lineRule="exact"/>
        <w:ind w:firstLine="420" w:firstLineChars="200"/>
        <w:textAlignment w:val="bottom"/>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因重大变故，采购任务取消的；</w:t>
      </w:r>
    </w:p>
    <w:p w14:paraId="197FDB0E">
      <w:pPr>
        <w:keepNext w:val="0"/>
        <w:keepLines w:val="0"/>
        <w:pageBreakBefore w:val="0"/>
        <w:kinsoku/>
        <w:wordWrap/>
        <w:overflowPunct/>
        <w:topLinePunct w:val="0"/>
        <w:autoSpaceDE w:val="0"/>
        <w:autoSpaceDN w:val="0"/>
        <w:bidi w:val="0"/>
        <w:adjustRightInd/>
        <w:spacing w:line="420" w:lineRule="exact"/>
        <w:ind w:firstLine="420" w:firstLineChars="200"/>
        <w:textAlignment w:val="bottom"/>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供应商的报价均超过了采购预算价，采购人不能支付的。</w:t>
      </w:r>
    </w:p>
    <w:p w14:paraId="23C77503">
      <w:pPr>
        <w:keepNext w:val="0"/>
        <w:keepLines w:val="0"/>
        <w:pageBreakBefore w:val="0"/>
        <w:kinsoku/>
        <w:wordWrap/>
        <w:overflowPunct/>
        <w:topLinePunct w:val="0"/>
        <w:autoSpaceDE w:val="0"/>
        <w:autoSpaceDN w:val="0"/>
        <w:bidi w:val="0"/>
        <w:adjustRightInd/>
        <w:spacing w:line="420" w:lineRule="exact"/>
        <w:ind w:firstLine="420" w:firstLineChars="200"/>
        <w:textAlignment w:val="bottom"/>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4.其他法律法规规定应予以废标的情形。</w:t>
      </w:r>
    </w:p>
    <w:p w14:paraId="061AB6F9">
      <w:pPr>
        <w:keepNext w:val="0"/>
        <w:keepLines w:val="0"/>
        <w:pageBreakBefore w:val="0"/>
        <w:kinsoku/>
        <w:wordWrap/>
        <w:overflowPunct/>
        <w:topLinePunct w:val="0"/>
        <w:autoSpaceDE w:val="0"/>
        <w:autoSpaceDN w:val="0"/>
        <w:bidi w:val="0"/>
        <w:adjustRightInd/>
        <w:spacing w:line="420" w:lineRule="exact"/>
        <w:ind w:firstLine="422" w:firstLineChars="200"/>
        <w:textAlignment w:val="bottom"/>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四、磋商</w:t>
      </w:r>
    </w:p>
    <w:p w14:paraId="11D02B62">
      <w:pPr>
        <w:keepNext w:val="0"/>
        <w:keepLines w:val="0"/>
        <w:pageBreakBefore w:val="0"/>
        <w:kinsoku/>
        <w:wordWrap/>
        <w:overflowPunct/>
        <w:topLinePunct w:val="0"/>
        <w:autoSpaceDE w:val="0"/>
        <w:autoSpaceDN w:val="0"/>
        <w:bidi w:val="0"/>
        <w:adjustRightInd/>
        <w:spacing w:line="420" w:lineRule="exact"/>
        <w:ind w:firstLine="420" w:firstLineChars="200"/>
        <w:textAlignment w:val="bottom"/>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招标人将根据本次磋商采购的特点按照《中华人民共和国政府采购法》、《政府采购竞争性磋商采购方式管理暂行办法》等规定组建磋商小组，磋商工作由磋商小组负责。</w:t>
      </w:r>
    </w:p>
    <w:p w14:paraId="037213BE">
      <w:pPr>
        <w:keepNext w:val="0"/>
        <w:keepLines w:val="0"/>
        <w:pageBreakBefore w:val="0"/>
        <w:kinsoku/>
        <w:wordWrap/>
        <w:overflowPunct/>
        <w:topLinePunct w:val="0"/>
        <w:autoSpaceDE w:val="0"/>
        <w:autoSpaceDN w:val="0"/>
        <w:bidi w:val="0"/>
        <w:adjustRightInd/>
        <w:spacing w:line="420" w:lineRule="exact"/>
        <w:ind w:firstLine="422" w:firstLineChars="200"/>
        <w:textAlignment w:val="bottom"/>
        <w:outlineLvl w:val="9"/>
        <w:rPr>
          <w:rFonts w:hint="eastAsia" w:ascii="宋体" w:hAnsi="宋体" w:eastAsia="宋体" w:cs="宋体"/>
          <w:b/>
          <w:bCs/>
          <w:color w:val="000000"/>
          <w:sz w:val="21"/>
          <w:szCs w:val="21"/>
          <w:highlight w:val="none"/>
        </w:rPr>
      </w:pPr>
      <w:bookmarkStart w:id="52" w:name="_Hlk81829719"/>
      <w:r>
        <w:rPr>
          <w:rFonts w:hint="eastAsia" w:ascii="宋体" w:hAnsi="宋体" w:eastAsia="宋体" w:cs="宋体"/>
          <w:b/>
          <w:bCs/>
          <w:color w:val="000000"/>
          <w:sz w:val="21"/>
          <w:szCs w:val="21"/>
          <w:highlight w:val="none"/>
        </w:rPr>
        <w:t>（一）组建磋商小组</w:t>
      </w:r>
    </w:p>
    <w:p w14:paraId="0C6BD5EA">
      <w:pPr>
        <w:keepNext w:val="0"/>
        <w:keepLines w:val="0"/>
        <w:pageBreakBefore w:val="0"/>
        <w:kinsoku/>
        <w:wordWrap/>
        <w:overflowPunct/>
        <w:topLinePunct w:val="0"/>
        <w:autoSpaceDE w:val="0"/>
        <w:autoSpaceDN w:val="0"/>
        <w:bidi w:val="0"/>
        <w:adjustRightInd/>
        <w:spacing w:line="420" w:lineRule="exact"/>
        <w:ind w:firstLine="422" w:firstLineChars="200"/>
        <w:textAlignment w:val="bottom"/>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（1）本项目磋商小组由招标人依法组建。</w:t>
      </w:r>
    </w:p>
    <w:p w14:paraId="6BA9AAA4">
      <w:pPr>
        <w:keepNext w:val="0"/>
        <w:keepLines w:val="0"/>
        <w:pageBreakBefore w:val="0"/>
        <w:kinsoku/>
        <w:wordWrap/>
        <w:overflowPunct/>
        <w:topLinePunct w:val="0"/>
        <w:autoSpaceDE w:val="0"/>
        <w:autoSpaceDN w:val="0"/>
        <w:bidi w:val="0"/>
        <w:adjustRightInd/>
        <w:spacing w:line="420" w:lineRule="exact"/>
        <w:ind w:firstLine="422" w:firstLineChars="200"/>
        <w:textAlignment w:val="bottom"/>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（2）磋商小组成员与参与投标的供应商有下列情形之一的，应当回避：</w:t>
      </w:r>
    </w:p>
    <w:p w14:paraId="5D9C426A">
      <w:pPr>
        <w:keepNext w:val="0"/>
        <w:keepLines w:val="0"/>
        <w:pageBreakBefore w:val="0"/>
        <w:kinsoku/>
        <w:wordWrap/>
        <w:overflowPunct/>
        <w:topLinePunct w:val="0"/>
        <w:autoSpaceDE w:val="0"/>
        <w:autoSpaceDN w:val="0"/>
        <w:bidi w:val="0"/>
        <w:adjustRightInd/>
        <w:spacing w:line="420" w:lineRule="exact"/>
        <w:ind w:firstLine="420" w:firstLineChars="200"/>
        <w:textAlignment w:val="bottom"/>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①参加采购活动前3年内与供应商存在劳动关系；</w:t>
      </w:r>
    </w:p>
    <w:p w14:paraId="18AB7082">
      <w:pPr>
        <w:keepNext w:val="0"/>
        <w:keepLines w:val="0"/>
        <w:pageBreakBefore w:val="0"/>
        <w:kinsoku/>
        <w:wordWrap/>
        <w:overflowPunct/>
        <w:topLinePunct w:val="0"/>
        <w:autoSpaceDE w:val="0"/>
        <w:autoSpaceDN w:val="0"/>
        <w:bidi w:val="0"/>
        <w:adjustRightInd/>
        <w:spacing w:line="420" w:lineRule="exact"/>
        <w:ind w:firstLine="420" w:firstLineChars="200"/>
        <w:textAlignment w:val="bottom"/>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②参加采购活动前3年内担任供应商的董事、监事；</w:t>
      </w:r>
    </w:p>
    <w:p w14:paraId="07FE5D30">
      <w:pPr>
        <w:keepNext w:val="0"/>
        <w:keepLines w:val="0"/>
        <w:pageBreakBefore w:val="0"/>
        <w:kinsoku/>
        <w:wordWrap/>
        <w:overflowPunct/>
        <w:topLinePunct w:val="0"/>
        <w:autoSpaceDE w:val="0"/>
        <w:autoSpaceDN w:val="0"/>
        <w:bidi w:val="0"/>
        <w:adjustRightInd/>
        <w:spacing w:line="420" w:lineRule="exact"/>
        <w:ind w:firstLine="420" w:firstLineChars="200"/>
        <w:textAlignment w:val="bottom"/>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③参加采购活动前3年内是供应商的控股股东或者实际控制人；</w:t>
      </w:r>
    </w:p>
    <w:p w14:paraId="3A6E7C01">
      <w:pPr>
        <w:keepNext w:val="0"/>
        <w:keepLines w:val="0"/>
        <w:pageBreakBefore w:val="0"/>
        <w:kinsoku/>
        <w:wordWrap/>
        <w:overflowPunct/>
        <w:topLinePunct w:val="0"/>
        <w:autoSpaceDE w:val="0"/>
        <w:autoSpaceDN w:val="0"/>
        <w:bidi w:val="0"/>
        <w:adjustRightInd/>
        <w:spacing w:line="420" w:lineRule="exact"/>
        <w:ind w:firstLine="420" w:firstLineChars="200"/>
        <w:textAlignment w:val="bottom"/>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④与供应商的法定代表人或者负责人有夫妻、直系血亲、三代以内旁系血亲或者近姻亲关系；</w:t>
      </w:r>
    </w:p>
    <w:p w14:paraId="6EB1E276">
      <w:pPr>
        <w:keepNext w:val="0"/>
        <w:keepLines w:val="0"/>
        <w:pageBreakBefore w:val="0"/>
        <w:kinsoku/>
        <w:wordWrap/>
        <w:overflowPunct/>
        <w:topLinePunct w:val="0"/>
        <w:autoSpaceDE w:val="0"/>
        <w:autoSpaceDN w:val="0"/>
        <w:bidi w:val="0"/>
        <w:adjustRightInd/>
        <w:spacing w:line="420" w:lineRule="exact"/>
        <w:ind w:firstLine="420" w:firstLineChars="200"/>
        <w:textAlignment w:val="bottom"/>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⑤与供应商有其他可能影响政府采购活动公平、公正进行的关系。</w:t>
      </w:r>
    </w:p>
    <w:p w14:paraId="19E52182">
      <w:pPr>
        <w:keepNext w:val="0"/>
        <w:keepLines w:val="0"/>
        <w:pageBreakBefore w:val="0"/>
        <w:kinsoku/>
        <w:wordWrap/>
        <w:overflowPunct/>
        <w:topLinePunct w:val="0"/>
        <w:autoSpaceDE w:val="0"/>
        <w:autoSpaceDN w:val="0"/>
        <w:bidi w:val="0"/>
        <w:adjustRightInd/>
        <w:spacing w:line="420" w:lineRule="exact"/>
        <w:ind w:firstLine="422" w:firstLineChars="200"/>
        <w:textAlignment w:val="bottom"/>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（3）磋商小组负责具体评标事务，并独立履行下列职责：</w:t>
      </w:r>
    </w:p>
    <w:p w14:paraId="32FAA34D">
      <w:pPr>
        <w:keepNext w:val="0"/>
        <w:keepLines w:val="0"/>
        <w:pageBreakBefore w:val="0"/>
        <w:kinsoku/>
        <w:wordWrap/>
        <w:overflowPunct/>
        <w:topLinePunct w:val="0"/>
        <w:autoSpaceDE w:val="0"/>
        <w:autoSpaceDN w:val="0"/>
        <w:bidi w:val="0"/>
        <w:adjustRightInd/>
        <w:spacing w:line="420" w:lineRule="exact"/>
        <w:ind w:firstLine="420" w:firstLineChars="200"/>
        <w:textAlignment w:val="bottom"/>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1.审查、评价响应文件是否符合磋商文件的商务、技术等实质性要求；</w:t>
      </w:r>
    </w:p>
    <w:p w14:paraId="105FC3F8">
      <w:pPr>
        <w:keepNext w:val="0"/>
        <w:keepLines w:val="0"/>
        <w:pageBreakBefore w:val="0"/>
        <w:kinsoku/>
        <w:wordWrap/>
        <w:overflowPunct/>
        <w:topLinePunct w:val="0"/>
        <w:autoSpaceDE w:val="0"/>
        <w:autoSpaceDN w:val="0"/>
        <w:bidi w:val="0"/>
        <w:adjustRightInd/>
        <w:spacing w:line="420" w:lineRule="exact"/>
        <w:ind w:firstLine="420" w:firstLineChars="200"/>
        <w:textAlignment w:val="bottom"/>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2.要求供应商对响应文件有关事项作出澄清或者说明；</w:t>
      </w:r>
    </w:p>
    <w:p w14:paraId="21E31F93">
      <w:pPr>
        <w:keepNext w:val="0"/>
        <w:keepLines w:val="0"/>
        <w:pageBreakBefore w:val="0"/>
        <w:kinsoku/>
        <w:wordWrap/>
        <w:overflowPunct/>
        <w:topLinePunct w:val="0"/>
        <w:autoSpaceDE w:val="0"/>
        <w:autoSpaceDN w:val="0"/>
        <w:bidi w:val="0"/>
        <w:adjustRightInd/>
        <w:spacing w:line="420" w:lineRule="exact"/>
        <w:ind w:firstLine="420" w:firstLineChars="200"/>
        <w:textAlignment w:val="bottom"/>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3.对响应文件进行比较和评价；</w:t>
      </w:r>
    </w:p>
    <w:p w14:paraId="00A6009D">
      <w:pPr>
        <w:keepNext w:val="0"/>
        <w:keepLines w:val="0"/>
        <w:pageBreakBefore w:val="0"/>
        <w:kinsoku/>
        <w:wordWrap/>
        <w:overflowPunct/>
        <w:topLinePunct w:val="0"/>
        <w:autoSpaceDE w:val="0"/>
        <w:autoSpaceDN w:val="0"/>
        <w:bidi w:val="0"/>
        <w:adjustRightInd/>
        <w:spacing w:line="420" w:lineRule="exact"/>
        <w:ind w:firstLine="420" w:firstLineChars="200"/>
        <w:textAlignment w:val="bottom"/>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4.确定成交候选人名单，以及根据采购人委托直接确定成交人；</w:t>
      </w:r>
    </w:p>
    <w:p w14:paraId="4D4A5227">
      <w:pPr>
        <w:keepNext w:val="0"/>
        <w:keepLines w:val="0"/>
        <w:pageBreakBefore w:val="0"/>
        <w:kinsoku/>
        <w:wordWrap/>
        <w:overflowPunct/>
        <w:topLinePunct w:val="0"/>
        <w:autoSpaceDE w:val="0"/>
        <w:autoSpaceDN w:val="0"/>
        <w:bidi w:val="0"/>
        <w:adjustRightInd/>
        <w:spacing w:line="420" w:lineRule="exact"/>
        <w:ind w:firstLine="420" w:firstLineChars="200"/>
        <w:textAlignment w:val="bottom"/>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5.向采购人、采购组织机构或者有关部门报告评标中发现的违法行为；</w:t>
      </w:r>
    </w:p>
    <w:p w14:paraId="742743E0">
      <w:pPr>
        <w:keepNext w:val="0"/>
        <w:keepLines w:val="0"/>
        <w:pageBreakBefore w:val="0"/>
        <w:kinsoku/>
        <w:wordWrap/>
        <w:overflowPunct/>
        <w:topLinePunct w:val="0"/>
        <w:autoSpaceDE w:val="0"/>
        <w:autoSpaceDN w:val="0"/>
        <w:bidi w:val="0"/>
        <w:adjustRightInd/>
        <w:spacing w:line="420" w:lineRule="exact"/>
        <w:ind w:firstLine="420" w:firstLineChars="200"/>
        <w:textAlignment w:val="bottom"/>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6.法律法规规定的其他职责。</w:t>
      </w:r>
    </w:p>
    <w:bookmarkEnd w:id="52"/>
    <w:p w14:paraId="188EC0D4">
      <w:pPr>
        <w:pStyle w:val="28"/>
        <w:keepNext w:val="0"/>
        <w:keepLines w:val="0"/>
        <w:pageBreakBefore w:val="0"/>
        <w:kinsoku/>
        <w:wordWrap/>
        <w:overflowPunct/>
        <w:topLinePunct w:val="0"/>
        <w:bidi w:val="0"/>
        <w:adjustRightInd/>
        <w:snapToGrid w:val="0"/>
        <w:spacing w:beforeLines="0" w:afterLines="0" w:line="420" w:lineRule="exact"/>
        <w:ind w:firstLine="422" w:firstLineChars="200"/>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（二）磋商准备</w:t>
      </w:r>
    </w:p>
    <w:p w14:paraId="0D5C4E2D">
      <w:pPr>
        <w:pStyle w:val="28"/>
        <w:keepNext w:val="0"/>
        <w:keepLines w:val="0"/>
        <w:pageBreakBefore w:val="0"/>
        <w:kinsoku/>
        <w:wordWrap/>
        <w:overflowPunct/>
        <w:topLinePunct w:val="0"/>
        <w:bidi w:val="0"/>
        <w:adjustRightInd/>
        <w:snapToGrid w:val="0"/>
        <w:spacing w:beforeLines="0" w:afterLines="0" w:line="420" w:lineRule="exact"/>
        <w:ind w:firstLine="422" w:firstLineChars="200"/>
        <w:outlineLvl w:val="9"/>
        <w:rPr>
          <w:rFonts w:hint="eastAsia" w:ascii="宋体" w:hAnsi="宋体" w:eastAsia="宋体" w:cs="宋体"/>
          <w:b/>
          <w:sz w:val="21"/>
          <w:szCs w:val="21"/>
          <w:highlight w:val="none"/>
          <w:u w:val="single"/>
          <w:shd w:val="pct10" w:color="auto" w:fill="FFFFFF"/>
        </w:rPr>
      </w:pPr>
      <w:r>
        <w:rPr>
          <w:rFonts w:hint="eastAsia" w:ascii="宋体" w:hAnsi="宋体" w:eastAsia="宋体" w:cs="宋体"/>
          <w:b/>
          <w:sz w:val="21"/>
          <w:szCs w:val="21"/>
          <w:highlight w:val="none"/>
          <w:u w:val="single"/>
          <w:shd w:val="pct10" w:color="auto" w:fill="FFFFFF"/>
        </w:rPr>
        <w:t>采购组织机构将按照磋商文件规定的时间通过“政府采购云平台”组织开标、开启响应文件，所有供应商请准时在线参加。供应商如不参加开标大会的，视同认可开标结果，事后不得对采购相关人员、磋商过程和磋商结果提出异议，同时供应商因未在线参加开标而导致响应文件无法按时解密等一切后果由供应商自己承担。</w:t>
      </w:r>
    </w:p>
    <w:p w14:paraId="7404CE22">
      <w:pPr>
        <w:pStyle w:val="28"/>
        <w:keepNext w:val="0"/>
        <w:keepLines w:val="0"/>
        <w:pageBreakBefore w:val="0"/>
        <w:kinsoku/>
        <w:wordWrap/>
        <w:overflowPunct/>
        <w:topLinePunct w:val="0"/>
        <w:bidi w:val="0"/>
        <w:adjustRightInd/>
        <w:snapToGrid w:val="0"/>
        <w:spacing w:beforeLines="0" w:afterLines="0" w:line="420" w:lineRule="exact"/>
        <w:ind w:firstLine="420" w:firstLineChars="200"/>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采购过程中出现以下情形，导致电子交易平台无法正常运行，或者无法保证电子交易的公平、公正和安全时，采购组织机构可中止电子交易活动：</w:t>
      </w:r>
    </w:p>
    <w:p w14:paraId="511518EA">
      <w:pPr>
        <w:pStyle w:val="28"/>
        <w:keepNext w:val="0"/>
        <w:keepLines w:val="0"/>
        <w:pageBreakBefore w:val="0"/>
        <w:kinsoku/>
        <w:wordWrap/>
        <w:overflowPunct/>
        <w:topLinePunct w:val="0"/>
        <w:bidi w:val="0"/>
        <w:adjustRightInd/>
        <w:snapToGrid w:val="0"/>
        <w:spacing w:beforeLines="0" w:afterLines="0" w:line="420" w:lineRule="exact"/>
        <w:ind w:firstLine="420" w:firstLineChars="200"/>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（1）电子交易平台发生故障、停电而无法登录访问的； </w:t>
      </w:r>
    </w:p>
    <w:p w14:paraId="328C35CE">
      <w:pPr>
        <w:pStyle w:val="28"/>
        <w:keepNext w:val="0"/>
        <w:keepLines w:val="0"/>
        <w:pageBreakBefore w:val="0"/>
        <w:kinsoku/>
        <w:wordWrap/>
        <w:overflowPunct/>
        <w:topLinePunct w:val="0"/>
        <w:bidi w:val="0"/>
        <w:adjustRightInd/>
        <w:snapToGrid w:val="0"/>
        <w:spacing w:beforeLines="0" w:afterLines="0" w:line="420" w:lineRule="exact"/>
        <w:ind w:firstLine="420" w:firstLineChars="200"/>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（2）电子交易平台应用或数据库出现错误，不能进行正常操作的；</w:t>
      </w:r>
    </w:p>
    <w:p w14:paraId="106DBB8A">
      <w:pPr>
        <w:pStyle w:val="28"/>
        <w:keepNext w:val="0"/>
        <w:keepLines w:val="0"/>
        <w:pageBreakBefore w:val="0"/>
        <w:kinsoku/>
        <w:wordWrap/>
        <w:overflowPunct/>
        <w:topLinePunct w:val="0"/>
        <w:bidi w:val="0"/>
        <w:adjustRightInd/>
        <w:snapToGrid w:val="0"/>
        <w:spacing w:beforeLines="0" w:afterLines="0" w:line="420" w:lineRule="exact"/>
        <w:ind w:firstLine="420" w:firstLineChars="200"/>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（3）电子交易平台发现严重安全漏洞，有潜在泄密危险的；</w:t>
      </w:r>
    </w:p>
    <w:p w14:paraId="617DC30C">
      <w:pPr>
        <w:pStyle w:val="28"/>
        <w:keepNext w:val="0"/>
        <w:keepLines w:val="0"/>
        <w:pageBreakBefore w:val="0"/>
        <w:kinsoku/>
        <w:wordWrap/>
        <w:overflowPunct/>
        <w:topLinePunct w:val="0"/>
        <w:bidi w:val="0"/>
        <w:adjustRightInd/>
        <w:snapToGrid w:val="0"/>
        <w:spacing w:beforeLines="0" w:afterLines="0" w:line="420" w:lineRule="exact"/>
        <w:ind w:firstLine="420" w:firstLineChars="200"/>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（4）病毒发作导致不能进行正常操作的； </w:t>
      </w:r>
    </w:p>
    <w:p w14:paraId="0AA4505E">
      <w:pPr>
        <w:pStyle w:val="28"/>
        <w:keepNext w:val="0"/>
        <w:keepLines w:val="0"/>
        <w:pageBreakBefore w:val="0"/>
        <w:kinsoku/>
        <w:wordWrap/>
        <w:overflowPunct/>
        <w:topLinePunct w:val="0"/>
        <w:bidi w:val="0"/>
        <w:adjustRightInd/>
        <w:snapToGrid w:val="0"/>
        <w:spacing w:beforeLines="0" w:afterLines="0" w:line="420" w:lineRule="exact"/>
        <w:ind w:firstLine="420" w:firstLineChars="200"/>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（5）其他无法保证电子交易的公平、公正和安全的情况。</w:t>
      </w:r>
    </w:p>
    <w:p w14:paraId="7A7E5A55">
      <w:pPr>
        <w:pStyle w:val="28"/>
        <w:keepNext w:val="0"/>
        <w:keepLines w:val="0"/>
        <w:pageBreakBefore w:val="0"/>
        <w:kinsoku/>
        <w:wordWrap/>
        <w:overflowPunct/>
        <w:topLinePunct w:val="0"/>
        <w:bidi w:val="0"/>
        <w:adjustRightInd/>
        <w:snapToGrid w:val="0"/>
        <w:spacing w:beforeLines="0" w:afterLines="0" w:line="420" w:lineRule="exact"/>
        <w:ind w:firstLine="420" w:firstLineChars="200"/>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出现前款规定情形，不影响采购公平、公正性的，采购组织机构可以待上述情形消除后继续组织电子交易活动，影响或可能影响采购公平、公正性的，应当重新采购。</w:t>
      </w:r>
    </w:p>
    <w:p w14:paraId="45EA0292">
      <w:pPr>
        <w:pStyle w:val="28"/>
        <w:keepNext w:val="0"/>
        <w:keepLines w:val="0"/>
        <w:pageBreakBefore w:val="0"/>
        <w:kinsoku/>
        <w:wordWrap/>
        <w:overflowPunct/>
        <w:topLinePunct w:val="0"/>
        <w:bidi w:val="0"/>
        <w:adjustRightInd/>
        <w:snapToGrid w:val="0"/>
        <w:spacing w:beforeLines="0" w:afterLines="0" w:line="420" w:lineRule="exact"/>
        <w:ind w:firstLine="422" w:firstLineChars="200"/>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sz w:val="21"/>
          <w:szCs w:val="21"/>
          <w:highlight w:val="none"/>
        </w:rPr>
        <w:t xml:space="preserve">（三）磋商程序   </w:t>
      </w:r>
      <w:r>
        <w:rPr>
          <w:rFonts w:hint="eastAsia" w:ascii="宋体" w:hAnsi="宋体" w:eastAsia="宋体" w:cs="宋体"/>
          <w:b/>
          <w:color w:val="000000" w:themeColor="text1"/>
          <w:sz w:val="21"/>
          <w:szCs w:val="21"/>
          <w:highlight w:val="none"/>
          <w14:textFill>
            <w14:solidFill>
              <w14:schemeClr w14:val="tx1"/>
            </w14:solidFill>
          </w14:textFill>
        </w:rPr>
        <w:t xml:space="preserve"> </w:t>
      </w:r>
    </w:p>
    <w:p w14:paraId="228B9D2C">
      <w:pPr>
        <w:pStyle w:val="28"/>
        <w:keepNext w:val="0"/>
        <w:keepLines w:val="0"/>
        <w:pageBreakBefore w:val="0"/>
        <w:kinsoku/>
        <w:wordWrap/>
        <w:overflowPunct/>
        <w:topLinePunct w:val="0"/>
        <w:bidi w:val="0"/>
        <w:adjustRightInd/>
        <w:snapToGrid w:val="0"/>
        <w:spacing w:beforeLines="0" w:afterLines="0" w:line="420" w:lineRule="exact"/>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1.开标会由招标人主持，</w:t>
      </w:r>
      <w:bookmarkStart w:id="53" w:name="_Hlk59694585"/>
      <w:r>
        <w:rPr>
          <w:rFonts w:hint="eastAsia" w:ascii="宋体" w:hAnsi="宋体" w:eastAsia="宋体" w:cs="宋体"/>
          <w:b/>
          <w:bCs/>
          <w:sz w:val="21"/>
          <w:szCs w:val="21"/>
          <w:highlight w:val="none"/>
          <w:u w:val="single"/>
          <w:shd w:val="pct10" w:color="auto" w:fill="FFFFFF"/>
        </w:rPr>
        <w:t>并通过临海市公共资源交易中心网站--每日直播平台进行现场直播，各供应商请准时在线参加。</w:t>
      </w:r>
      <w:bookmarkStart w:id="54" w:name="_Hlk59690176"/>
      <w:r>
        <w:rPr>
          <w:rFonts w:hint="eastAsia" w:ascii="宋体" w:hAnsi="宋体" w:eastAsia="宋体" w:cs="宋体"/>
          <w:b/>
          <w:bCs/>
          <w:sz w:val="21"/>
          <w:szCs w:val="21"/>
          <w:highlight w:val="none"/>
          <w:u w:val="single"/>
          <w:shd w:val="pct10" w:color="auto" w:fill="FFFFFF"/>
        </w:rPr>
        <w:t>各供应商如对开、磋商过程有异议的，应该</w:t>
      </w:r>
      <w:r>
        <w:rPr>
          <w:rFonts w:hint="eastAsia" w:hAnsi="宋体" w:cs="宋体"/>
          <w:b/>
          <w:bCs/>
          <w:sz w:val="21"/>
          <w:szCs w:val="21"/>
          <w:highlight w:val="none"/>
          <w:u w:val="single"/>
          <w:shd w:val="pct10" w:color="auto" w:fill="FFFFFF"/>
          <w:lang w:eastAsia="zh-CN"/>
        </w:rPr>
        <w:t>登录</w:t>
      </w:r>
      <w:r>
        <w:rPr>
          <w:rFonts w:hint="eastAsia" w:ascii="宋体" w:hAnsi="宋体" w:eastAsia="宋体" w:cs="宋体"/>
          <w:b/>
          <w:bCs/>
          <w:sz w:val="21"/>
          <w:szCs w:val="21"/>
          <w:highlight w:val="none"/>
          <w:u w:val="single"/>
          <w:shd w:val="pct10" w:color="auto" w:fill="FFFFFF"/>
        </w:rPr>
        <w:t>临海市公共资源交易中心网站—-每日直播平台---点击该项目—</w:t>
      </w:r>
      <w:r>
        <w:rPr>
          <w:rFonts w:hint="eastAsia" w:hAnsi="宋体" w:cs="宋体"/>
          <w:b/>
          <w:bCs/>
          <w:sz w:val="21"/>
          <w:szCs w:val="21"/>
          <w:highlight w:val="none"/>
          <w:u w:val="single"/>
          <w:shd w:val="pct10" w:color="auto" w:fill="FFFFFF"/>
          <w:lang w:eastAsia="zh-CN"/>
        </w:rPr>
        <w:t>登录</w:t>
      </w:r>
      <w:r>
        <w:rPr>
          <w:rFonts w:hint="eastAsia" w:ascii="宋体" w:hAnsi="宋体" w:eastAsia="宋体" w:cs="宋体"/>
          <w:b/>
          <w:bCs/>
          <w:sz w:val="21"/>
          <w:szCs w:val="21"/>
          <w:highlight w:val="none"/>
          <w:u w:val="single"/>
          <w:shd w:val="pct10" w:color="auto" w:fill="FFFFFF"/>
        </w:rPr>
        <w:t>，进入供应商提问区进行提问，招标人（采购代理机构）应当及时作出答复，并制作记录</w:t>
      </w:r>
      <w:bookmarkEnd w:id="53"/>
      <w:r>
        <w:rPr>
          <w:rFonts w:hint="eastAsia" w:ascii="宋体" w:hAnsi="宋体" w:eastAsia="宋体" w:cs="宋体"/>
          <w:b/>
          <w:bCs/>
          <w:sz w:val="21"/>
          <w:szCs w:val="21"/>
          <w:highlight w:val="none"/>
          <w:u w:val="single"/>
          <w:shd w:val="pct10" w:color="auto" w:fill="FFFFFF"/>
        </w:rPr>
        <w:t>；</w:t>
      </w:r>
    </w:p>
    <w:bookmarkEnd w:id="54"/>
    <w:p w14:paraId="447637EF">
      <w:pPr>
        <w:pStyle w:val="28"/>
        <w:keepNext w:val="0"/>
        <w:keepLines w:val="0"/>
        <w:pageBreakBefore w:val="0"/>
        <w:kinsoku/>
        <w:wordWrap/>
        <w:overflowPunct/>
        <w:topLinePunct w:val="0"/>
        <w:bidi w:val="0"/>
        <w:adjustRightInd/>
        <w:snapToGrid w:val="0"/>
        <w:spacing w:beforeLines="0" w:afterLines="0" w:line="420" w:lineRule="exact"/>
        <w:ind w:firstLine="420" w:firstLineChars="200"/>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2.招标人点击政采云系统--【开始解密】按钮，</w:t>
      </w:r>
      <w:bookmarkStart w:id="55" w:name="_Hlk59625783"/>
      <w:r>
        <w:rPr>
          <w:rFonts w:hint="eastAsia" w:ascii="宋体" w:hAnsi="宋体" w:eastAsia="宋体" w:cs="宋体"/>
          <w:sz w:val="21"/>
          <w:szCs w:val="21"/>
          <w:highlight w:val="none"/>
        </w:rPr>
        <w:t>由供应商按磋商文件规定的时间</w:t>
      </w:r>
      <w:bookmarkStart w:id="56" w:name="_Hlk60946168"/>
      <w:r>
        <w:rPr>
          <w:rFonts w:hint="eastAsia" w:ascii="宋体" w:hAnsi="宋体" w:eastAsia="宋体" w:cs="宋体"/>
          <w:sz w:val="21"/>
          <w:szCs w:val="21"/>
          <w:highlight w:val="none"/>
        </w:rPr>
        <w:t>及</w:t>
      </w:r>
      <w:bookmarkStart w:id="57" w:name="_Hlk59626264"/>
      <w:r>
        <w:rPr>
          <w:rFonts w:hint="eastAsia" w:ascii="宋体" w:hAnsi="宋体" w:eastAsia="宋体" w:cs="宋体"/>
          <w:sz w:val="21"/>
          <w:szCs w:val="21"/>
          <w:highlight w:val="none"/>
        </w:rPr>
        <w:t>政采云平台</w:t>
      </w:r>
      <w:bookmarkEnd w:id="57"/>
      <w:r>
        <w:rPr>
          <w:rFonts w:hint="eastAsia" w:ascii="宋体" w:hAnsi="宋体" w:eastAsia="宋体" w:cs="宋体"/>
          <w:sz w:val="21"/>
          <w:szCs w:val="21"/>
          <w:highlight w:val="none"/>
        </w:rPr>
        <w:t>显示的时间内自行进行响应文件解密。</w:t>
      </w:r>
      <w:bookmarkEnd w:id="55"/>
      <w:r>
        <w:rPr>
          <w:rFonts w:hint="eastAsia" w:ascii="宋体" w:hAnsi="宋体" w:eastAsia="宋体" w:cs="宋体"/>
          <w:sz w:val="21"/>
          <w:szCs w:val="21"/>
          <w:highlight w:val="none"/>
          <w:u w:val="single"/>
        </w:rPr>
        <w:t>响应文件的制作和解密应使用同一个数字证书，否则将可能解密失败。解密过程中如因CA数字证书等问题而无法解密的，请马上致电汇信客服电话：400-888-4636，天谷客服电话：400-087-8198寻求解决。</w:t>
      </w:r>
      <w:bookmarkStart w:id="58" w:name="_Hlk59805375"/>
      <w:r>
        <w:rPr>
          <w:rFonts w:hint="eastAsia" w:ascii="宋体" w:hAnsi="宋体" w:eastAsia="宋体" w:cs="宋体"/>
          <w:sz w:val="21"/>
          <w:szCs w:val="21"/>
          <w:highlight w:val="none"/>
          <w:u w:val="single"/>
        </w:rPr>
        <w:t>供应商未按时解密或解密失败的，其响应文件为无效标。</w:t>
      </w:r>
      <w:bookmarkEnd w:id="58"/>
    </w:p>
    <w:p w14:paraId="5FCD8FA4">
      <w:pPr>
        <w:pStyle w:val="28"/>
        <w:keepNext w:val="0"/>
        <w:keepLines w:val="0"/>
        <w:pageBreakBefore w:val="0"/>
        <w:kinsoku/>
        <w:wordWrap/>
        <w:overflowPunct/>
        <w:topLinePunct w:val="0"/>
        <w:bidi w:val="0"/>
        <w:adjustRightInd/>
        <w:snapToGrid w:val="0"/>
        <w:spacing w:beforeLines="0" w:afterLines="0" w:line="420" w:lineRule="exact"/>
        <w:ind w:firstLine="422" w:firstLineChars="200"/>
        <w:outlineLvl w:val="9"/>
        <w:rPr>
          <w:rFonts w:hint="eastAsia" w:ascii="宋体" w:hAnsi="宋体" w:eastAsia="宋体" w:cs="宋体"/>
          <w:b/>
          <w:bCs/>
          <w:sz w:val="21"/>
          <w:szCs w:val="21"/>
          <w:highlight w:val="none"/>
          <w:u w:val="single"/>
          <w:shd w:val="pct10" w:color="auto" w:fill="FFFFFF"/>
        </w:rPr>
      </w:pPr>
      <w:r>
        <w:rPr>
          <w:rFonts w:hint="eastAsia" w:ascii="宋体" w:hAnsi="宋体" w:eastAsia="宋体" w:cs="宋体"/>
          <w:b/>
          <w:bCs/>
          <w:sz w:val="21"/>
          <w:szCs w:val="21"/>
          <w:highlight w:val="none"/>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56"/>
    <w:p w14:paraId="0041CC18">
      <w:pPr>
        <w:pStyle w:val="28"/>
        <w:keepNext w:val="0"/>
        <w:keepLines w:val="0"/>
        <w:pageBreakBefore w:val="0"/>
        <w:kinsoku/>
        <w:wordWrap/>
        <w:overflowPunct/>
        <w:topLinePunct w:val="0"/>
        <w:bidi w:val="0"/>
        <w:adjustRightInd/>
        <w:snapToGrid w:val="0"/>
        <w:spacing w:beforeLines="0" w:afterLines="0" w:line="420" w:lineRule="exact"/>
        <w:ind w:firstLine="420" w:firstLineChars="200"/>
        <w:outlineLvl w:val="9"/>
        <w:rPr>
          <w:rFonts w:hint="eastAsia" w:ascii="宋体" w:hAnsi="宋体" w:eastAsia="宋体" w:cs="宋体"/>
          <w:b/>
          <w:bCs/>
          <w:sz w:val="21"/>
          <w:szCs w:val="21"/>
          <w:highlight w:val="none"/>
          <w:u w:val="single"/>
          <w:shd w:val="pct10" w:color="auto" w:fill="FFFFFF"/>
        </w:rPr>
      </w:pPr>
      <w:r>
        <w:rPr>
          <w:rFonts w:hint="eastAsia" w:ascii="宋体" w:hAnsi="宋体" w:eastAsia="宋体" w:cs="宋体"/>
          <w:sz w:val="21"/>
          <w:szCs w:val="21"/>
          <w:highlight w:val="none"/>
        </w:rPr>
        <w:t>3.解密结束后，主持人介绍参加开标会的采购代理机构人员名单、供应商名称，并告知是否有需要回避的情况；</w:t>
      </w:r>
    </w:p>
    <w:p w14:paraId="610E99F0">
      <w:pPr>
        <w:pStyle w:val="28"/>
        <w:keepNext w:val="0"/>
        <w:keepLines w:val="0"/>
        <w:pageBreakBefore w:val="0"/>
        <w:kinsoku/>
        <w:wordWrap/>
        <w:overflowPunct/>
        <w:topLinePunct w:val="0"/>
        <w:bidi w:val="0"/>
        <w:adjustRightInd/>
        <w:snapToGrid w:val="0"/>
        <w:spacing w:beforeLines="0" w:afterLines="0" w:line="420" w:lineRule="exact"/>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4.响应文件结束解密后，供应商应当通过邮件形式，将经授权代表签署的《政府采购活动现场确认声明书》</w:t>
      </w:r>
      <w:r>
        <w:rPr>
          <w:rFonts w:hint="eastAsia" w:ascii="宋体" w:hAnsi="宋体" w:eastAsia="宋体" w:cs="宋体"/>
          <w:b/>
          <w:bCs/>
          <w:sz w:val="21"/>
          <w:szCs w:val="21"/>
          <w:highlight w:val="none"/>
          <w:u w:val="single"/>
        </w:rPr>
        <w:t>（格式见磋商文件最后一页17.政府采购活动现场确认声明书</w:t>
      </w:r>
      <w:r>
        <w:rPr>
          <w:rFonts w:hint="eastAsia" w:ascii="宋体" w:hAnsi="宋体" w:eastAsia="宋体" w:cs="宋体"/>
          <w:sz w:val="21"/>
          <w:szCs w:val="21"/>
          <w:highlight w:val="none"/>
        </w:rPr>
        <w:t>）扫描</w:t>
      </w:r>
      <w:r>
        <w:rPr>
          <w:rFonts w:hint="eastAsia" w:ascii="宋体" w:hAnsi="宋体" w:eastAsia="宋体" w:cs="宋体"/>
          <w:color w:val="000000" w:themeColor="text1"/>
          <w:sz w:val="21"/>
          <w:szCs w:val="21"/>
          <w:highlight w:val="none"/>
          <w14:textFill>
            <w14:solidFill>
              <w14:schemeClr w14:val="tx1"/>
            </w14:solidFill>
          </w14:textFill>
        </w:rPr>
        <w:t>件发至代理机构电子邮箱（</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"mailto:lhzb.gov.cn@163.com）,联系人"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en-US" w:eastAsia="zh-CN"/>
          <w14:textFill>
            <w14:solidFill>
              <w14:schemeClr w14:val="tx1"/>
            </w14:solidFill>
          </w14:textFill>
        </w:rPr>
        <w:t>lh85176275@163.com</w:t>
      </w:r>
      <w:r>
        <w:rPr>
          <w:rFonts w:hint="eastAsia" w:ascii="宋体" w:hAnsi="宋体" w:eastAsia="宋体" w:cs="宋体"/>
          <w:color w:val="000000" w:themeColor="text1"/>
          <w:sz w:val="21"/>
          <w:szCs w:val="21"/>
          <w:highlight w:val="none"/>
          <w14:textFill>
            <w14:solidFill>
              <w14:schemeClr w14:val="tx1"/>
            </w14:solidFill>
          </w14:textFill>
        </w:rPr>
        <w:t>）,联系人</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张女士</w:t>
      </w:r>
      <w:r>
        <w:rPr>
          <w:rFonts w:hint="eastAsia" w:ascii="宋体" w:hAnsi="宋体" w:eastAsia="宋体" w:cs="宋体"/>
          <w:color w:val="000000" w:themeColor="text1"/>
          <w:sz w:val="21"/>
          <w:szCs w:val="21"/>
          <w:highlight w:val="none"/>
          <w14:textFill>
            <w14:solidFill>
              <w14:schemeClr w14:val="tx1"/>
            </w14:solidFill>
          </w14:textFill>
        </w:rPr>
        <w:t>，电话</w:t>
      </w:r>
      <w:r>
        <w:rPr>
          <w:rFonts w:hint="eastAsia" w:ascii="宋体" w:hAnsi="宋体" w:eastAsia="宋体" w:cs="宋体"/>
          <w:color w:val="000000" w:themeColor="text1"/>
          <w:sz w:val="21"/>
          <w:szCs w:val="21"/>
          <w:highlight w:val="none"/>
          <w:lang w:val="en-US" w:eastAsia="zh-CN"/>
          <w14:textFill>
            <w14:solidFill>
              <w14:schemeClr w14:val="tx1"/>
            </w14:solidFill>
          </w14:textFill>
        </w:rPr>
        <w:t>0576-85176275</w:t>
      </w:r>
      <w:r>
        <w:rPr>
          <w:rFonts w:hint="eastAsia" w:ascii="宋体" w:hAnsi="宋体" w:eastAsia="宋体" w:cs="宋体"/>
          <w:color w:val="000000" w:themeColor="text1"/>
          <w:sz w:val="21"/>
          <w:szCs w:val="21"/>
          <w:highlight w:val="none"/>
          <w14:textFill>
            <w14:solidFill>
              <w14:schemeClr w14:val="tx1"/>
            </w14:solidFill>
          </w14:textFill>
        </w:rPr>
        <w:t>；</w:t>
      </w:r>
    </w:p>
    <w:p w14:paraId="669A7F84">
      <w:pPr>
        <w:pStyle w:val="28"/>
        <w:keepNext w:val="0"/>
        <w:keepLines w:val="0"/>
        <w:pageBreakBefore w:val="0"/>
        <w:kinsoku/>
        <w:wordWrap/>
        <w:overflowPunct/>
        <w:topLinePunct w:val="0"/>
        <w:bidi w:val="0"/>
        <w:adjustRightInd/>
        <w:snapToGrid w:val="0"/>
        <w:spacing w:beforeLines="0" w:afterLines="0" w:line="420" w:lineRule="exact"/>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5.采购组织机构点击【</w:t>
      </w:r>
      <w:bookmarkStart w:id="59" w:name="_Hlk59371589"/>
      <w:r>
        <w:rPr>
          <w:rFonts w:hint="eastAsia" w:ascii="宋体" w:hAnsi="宋体" w:eastAsia="宋体" w:cs="宋体"/>
          <w:sz w:val="21"/>
          <w:szCs w:val="21"/>
          <w:highlight w:val="none"/>
        </w:rPr>
        <w:t>开启标书信息</w:t>
      </w:r>
      <w:bookmarkEnd w:id="59"/>
      <w:r>
        <w:rPr>
          <w:rFonts w:hint="eastAsia" w:ascii="宋体" w:hAnsi="宋体" w:eastAsia="宋体" w:cs="宋体"/>
          <w:sz w:val="21"/>
          <w:szCs w:val="21"/>
          <w:highlight w:val="none"/>
        </w:rPr>
        <w:t>】，开启标书成功后进行磋商文件评审；</w:t>
      </w:r>
    </w:p>
    <w:p w14:paraId="256BBD49">
      <w:pPr>
        <w:pStyle w:val="28"/>
        <w:keepNext w:val="0"/>
        <w:keepLines w:val="0"/>
        <w:pageBreakBefore w:val="0"/>
        <w:kinsoku/>
        <w:wordWrap/>
        <w:overflowPunct/>
        <w:topLinePunct w:val="0"/>
        <w:bidi w:val="0"/>
        <w:adjustRightInd/>
        <w:snapToGrid w:val="0"/>
        <w:spacing w:beforeLines="0" w:afterLines="0" w:line="420" w:lineRule="exact"/>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6.磋商小组全体成员通过“政采云视频询标（视频讲标）系统”分别与单一供应商进行磋</w:t>
      </w:r>
      <w:r>
        <w:rPr>
          <w:rFonts w:hint="eastAsia" w:ascii="宋体" w:hAnsi="宋体" w:eastAsia="宋体" w:cs="宋体"/>
          <w:color w:val="000000" w:themeColor="text1"/>
          <w:sz w:val="21"/>
          <w:szCs w:val="21"/>
          <w:highlight w:val="none"/>
          <w14:textFill>
            <w14:solidFill>
              <w14:schemeClr w14:val="tx1"/>
            </w14:solidFill>
          </w14:textFill>
        </w:rPr>
        <w:t>商，</w:t>
      </w:r>
      <w:r>
        <w:rPr>
          <w:rFonts w:hint="eastAsia" w:ascii="宋体" w:hAnsi="宋体" w:eastAsia="宋体" w:cs="宋体"/>
          <w:color w:val="000000" w:themeColor="text1"/>
          <w:sz w:val="21"/>
          <w:szCs w:val="21"/>
          <w:highlight w:val="none"/>
          <w:u w:val="single"/>
          <w14:textFill>
            <w14:solidFill>
              <w14:schemeClr w14:val="tx1"/>
            </w14:solidFill>
          </w14:textFill>
        </w:rPr>
        <w:t>磋商顺序可按照磋商响应文件解密顺序进行</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sz w:val="21"/>
          <w:szCs w:val="21"/>
          <w:highlight w:val="none"/>
        </w:rPr>
        <w:t>“政采云视频询标（视频讲标）系统”通过音视频的方式进行评委和供应商的实时音视频对话。</w:t>
      </w:r>
    </w:p>
    <w:p w14:paraId="68FCECFD">
      <w:pPr>
        <w:keepNext w:val="0"/>
        <w:keepLines w:val="0"/>
        <w:pageBreakBefore w:val="0"/>
        <w:kinsoku/>
        <w:wordWrap/>
        <w:overflowPunct/>
        <w:topLinePunct w:val="0"/>
        <w:bidi w:val="0"/>
        <w:adjustRightInd/>
        <w:spacing w:line="420" w:lineRule="exact"/>
        <w:ind w:firstLine="422" w:firstLineChars="200"/>
        <w:outlineLvl w:val="9"/>
        <w:rPr>
          <w:rFonts w:hint="eastAsia" w:ascii="宋体" w:hAnsi="宋体" w:eastAsia="宋体" w:cs="宋体"/>
          <w:b/>
          <w:bCs/>
          <w:kern w:val="0"/>
          <w:sz w:val="21"/>
          <w:szCs w:val="21"/>
          <w:highlight w:val="none"/>
          <w:u w:val="single"/>
          <w:shd w:val="pct10" w:color="auto" w:fill="FFFFFF"/>
        </w:rPr>
      </w:pPr>
      <w:r>
        <w:rPr>
          <w:rFonts w:hint="eastAsia" w:ascii="宋体" w:hAnsi="宋体" w:eastAsia="宋体" w:cs="宋体"/>
          <w:b/>
          <w:bCs/>
          <w:kern w:val="0"/>
          <w:sz w:val="21"/>
          <w:szCs w:val="21"/>
          <w:highlight w:val="none"/>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46870F70">
      <w:pPr>
        <w:keepNext w:val="0"/>
        <w:keepLines w:val="0"/>
        <w:pageBreakBefore w:val="0"/>
        <w:kinsoku/>
        <w:wordWrap/>
        <w:overflowPunct/>
        <w:topLinePunct w:val="0"/>
        <w:bidi w:val="0"/>
        <w:adjustRightInd/>
        <w:spacing w:line="420" w:lineRule="exact"/>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在政采云系统上重新提交响应文件，并由其法定代表人或授权代表签字或者加盖公章；</w:t>
      </w:r>
    </w:p>
    <w:p w14:paraId="006787F9">
      <w:pPr>
        <w:keepNext w:val="0"/>
        <w:keepLines w:val="0"/>
        <w:pageBreakBefore w:val="0"/>
        <w:kinsoku/>
        <w:wordWrap/>
        <w:overflowPunct/>
        <w:topLinePunct w:val="0"/>
        <w:bidi w:val="0"/>
        <w:adjustRightInd/>
        <w:spacing w:line="420" w:lineRule="exact"/>
        <w:ind w:firstLine="420" w:firstLineChars="200"/>
        <w:outlineLvl w:val="9"/>
        <w:rPr>
          <w:rFonts w:hint="eastAsia" w:ascii="宋体" w:hAnsi="宋体" w:eastAsia="宋体" w:cs="宋体"/>
          <w:b/>
          <w:bCs/>
          <w:sz w:val="21"/>
          <w:szCs w:val="21"/>
          <w:highlight w:val="none"/>
          <w:u w:val="single"/>
          <w:shd w:val="pct10" w:color="auto" w:fill="FFFFFF"/>
        </w:rPr>
      </w:pPr>
      <w:r>
        <w:rPr>
          <w:rFonts w:hint="eastAsia" w:ascii="宋体" w:hAnsi="宋体" w:eastAsia="宋体" w:cs="宋体"/>
          <w:sz w:val="21"/>
          <w:szCs w:val="21"/>
          <w:highlight w:val="none"/>
        </w:rPr>
        <w:t>8</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磋商文件能够详细列明采购标的的技术、服务要求的，磋商结束后，磋商小组将要求所有实质性响应的供应商在规定时间内</w:t>
      </w:r>
      <w:r>
        <w:rPr>
          <w:rFonts w:hint="eastAsia" w:ascii="宋体" w:hAnsi="宋体" w:eastAsia="宋体" w:cs="宋体"/>
          <w:b/>
          <w:bCs/>
          <w:sz w:val="21"/>
          <w:szCs w:val="21"/>
          <w:highlight w:val="none"/>
          <w:u w:val="single"/>
          <w:shd w:val="pct10" w:color="auto" w:fill="FFFFFF"/>
        </w:rPr>
        <w:t>（时间为30分钟，具体时间以政采云系统上显示的时间为准）</w:t>
      </w:r>
      <w:r>
        <w:rPr>
          <w:rFonts w:hint="eastAsia" w:ascii="宋体" w:hAnsi="宋体" w:eastAsia="宋体" w:cs="宋体"/>
          <w:sz w:val="21"/>
          <w:szCs w:val="21"/>
          <w:highlight w:val="none"/>
        </w:rPr>
        <w:t>在政采云系统上提交</w:t>
      </w:r>
      <w:bookmarkStart w:id="60" w:name="_Hlk4055646"/>
      <w:r>
        <w:rPr>
          <w:rFonts w:hint="eastAsia" w:ascii="宋体" w:hAnsi="宋体" w:eastAsia="宋体" w:cs="宋体"/>
          <w:sz w:val="21"/>
          <w:szCs w:val="21"/>
          <w:highlight w:val="none"/>
        </w:rPr>
        <w:t>最后报价，</w:t>
      </w:r>
      <w:bookmarkEnd w:id="60"/>
      <w:bookmarkStart w:id="61" w:name="_Hlk4055866"/>
      <w:r>
        <w:rPr>
          <w:rFonts w:hint="eastAsia" w:ascii="宋体" w:hAnsi="宋体" w:eastAsia="宋体" w:cs="宋体"/>
          <w:sz w:val="21"/>
          <w:szCs w:val="21"/>
          <w:highlight w:val="none"/>
        </w:rPr>
        <w:t>最后报价</w:t>
      </w:r>
      <w:bookmarkEnd w:id="61"/>
      <w:r>
        <w:rPr>
          <w:rFonts w:hint="eastAsia" w:ascii="宋体" w:hAnsi="宋体" w:eastAsia="宋体" w:cs="宋体"/>
          <w:sz w:val="21"/>
          <w:szCs w:val="21"/>
          <w:highlight w:val="none"/>
        </w:rPr>
        <w:t>是供应商响应文件的有效组成部分。</w:t>
      </w:r>
      <w:r>
        <w:rPr>
          <w:rFonts w:hint="eastAsia" w:ascii="宋体" w:hAnsi="宋体" w:eastAsia="宋体" w:cs="宋体"/>
          <w:b/>
          <w:bCs/>
          <w:sz w:val="21"/>
          <w:szCs w:val="21"/>
          <w:highlight w:val="none"/>
          <w:u w:val="single"/>
          <w:shd w:val="pct10" w:color="auto" w:fill="FFFFFF"/>
        </w:rPr>
        <w:t>未在规定时间内提交最后报价的为无效标；</w:t>
      </w:r>
    </w:p>
    <w:p w14:paraId="6FB69AB9">
      <w:pPr>
        <w:keepNext w:val="0"/>
        <w:keepLines w:val="0"/>
        <w:pageBreakBefore w:val="0"/>
        <w:kinsoku/>
        <w:wordWrap/>
        <w:overflowPunct/>
        <w:topLinePunct w:val="0"/>
        <w:bidi w:val="0"/>
        <w:adjustRightInd/>
        <w:spacing w:line="420" w:lineRule="exact"/>
        <w:ind w:firstLine="422" w:firstLineChars="200"/>
        <w:outlineLvl w:val="9"/>
        <w:rPr>
          <w:rFonts w:hint="eastAsia" w:ascii="宋体" w:hAnsi="宋体" w:eastAsia="宋体" w:cs="宋体"/>
          <w:sz w:val="21"/>
          <w:szCs w:val="21"/>
          <w:highlight w:val="none"/>
        </w:rPr>
      </w:pPr>
      <w:r>
        <w:rPr>
          <w:rFonts w:hint="eastAsia" w:ascii="宋体" w:hAnsi="宋体" w:eastAsia="宋体" w:cs="宋体"/>
          <w:b/>
          <w:bCs/>
          <w:sz w:val="21"/>
          <w:szCs w:val="21"/>
          <w:highlight w:val="none"/>
          <w:u w:val="single"/>
          <w:shd w:val="pct10" w:color="auto" w:fill="FFFFFF"/>
        </w:rPr>
        <w:t>报价明细表中的最终单价根据初次总报价和最后总报价之间的下浮率作相应的下浮。</w:t>
      </w:r>
    </w:p>
    <w:p w14:paraId="4DD0CE64">
      <w:pPr>
        <w:pStyle w:val="28"/>
        <w:keepNext w:val="0"/>
        <w:keepLines w:val="0"/>
        <w:pageBreakBefore w:val="0"/>
        <w:kinsoku/>
        <w:wordWrap/>
        <w:overflowPunct/>
        <w:topLinePunct w:val="0"/>
        <w:bidi w:val="0"/>
        <w:adjustRightInd/>
        <w:snapToGrid w:val="0"/>
        <w:spacing w:beforeLines="0" w:afterLines="0" w:line="420" w:lineRule="exact"/>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9</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磋商小组</w:t>
      </w:r>
      <w:bookmarkStart w:id="62" w:name="_Hlk4052304"/>
      <w:r>
        <w:rPr>
          <w:rFonts w:hint="eastAsia" w:ascii="宋体" w:hAnsi="宋体" w:eastAsia="宋体" w:cs="宋体"/>
          <w:sz w:val="21"/>
          <w:szCs w:val="21"/>
          <w:highlight w:val="none"/>
        </w:rPr>
        <w:t>对提交最后报价</w:t>
      </w:r>
      <w:bookmarkStart w:id="63" w:name="_Hlk4052265"/>
      <w:r>
        <w:rPr>
          <w:rFonts w:hint="eastAsia" w:ascii="宋体" w:hAnsi="宋体" w:eastAsia="宋体" w:cs="宋体"/>
          <w:sz w:val="21"/>
          <w:szCs w:val="21"/>
          <w:highlight w:val="none"/>
        </w:rPr>
        <w:t>供应商的</w:t>
      </w:r>
      <w:bookmarkStart w:id="64" w:name="_Hlk61427018"/>
      <w:r>
        <w:rPr>
          <w:rFonts w:hint="eastAsia" w:ascii="宋体" w:hAnsi="宋体" w:eastAsia="宋体" w:cs="宋体"/>
          <w:sz w:val="21"/>
          <w:szCs w:val="21"/>
          <w:highlight w:val="none"/>
        </w:rPr>
        <w:t>商务技术文件</w:t>
      </w:r>
      <w:bookmarkEnd w:id="64"/>
      <w:r>
        <w:rPr>
          <w:rFonts w:hint="eastAsia" w:ascii="宋体" w:hAnsi="宋体" w:eastAsia="宋体" w:cs="宋体"/>
          <w:sz w:val="21"/>
          <w:szCs w:val="21"/>
          <w:highlight w:val="none"/>
        </w:rPr>
        <w:t>进行</w:t>
      </w:r>
      <w:bookmarkEnd w:id="63"/>
      <w:r>
        <w:rPr>
          <w:rFonts w:hint="eastAsia" w:ascii="宋体" w:hAnsi="宋体" w:eastAsia="宋体" w:cs="宋体"/>
          <w:sz w:val="21"/>
          <w:szCs w:val="21"/>
          <w:highlight w:val="none"/>
        </w:rPr>
        <w:t>综合评分</w:t>
      </w:r>
      <w:bookmarkEnd w:id="62"/>
      <w:r>
        <w:rPr>
          <w:rFonts w:hint="eastAsia" w:ascii="宋体" w:hAnsi="宋体" w:eastAsia="宋体" w:cs="宋体"/>
          <w:sz w:val="21"/>
          <w:szCs w:val="21"/>
          <w:highlight w:val="none"/>
        </w:rPr>
        <w:t>；</w:t>
      </w:r>
    </w:p>
    <w:p w14:paraId="7EF38E26">
      <w:pPr>
        <w:pStyle w:val="28"/>
        <w:keepNext w:val="0"/>
        <w:keepLines w:val="0"/>
        <w:pageBreakBefore w:val="0"/>
        <w:kinsoku/>
        <w:wordWrap/>
        <w:overflowPunct/>
        <w:topLinePunct w:val="0"/>
        <w:bidi w:val="0"/>
        <w:adjustRightInd/>
        <w:snapToGrid w:val="0"/>
        <w:spacing w:beforeLines="0" w:afterLines="0" w:line="420" w:lineRule="exact"/>
        <w:ind w:firstLine="420" w:firstLineChars="200"/>
        <w:outlineLvl w:val="9"/>
        <w:rPr>
          <w:rFonts w:hint="eastAsia" w:ascii="宋体" w:hAnsi="宋体" w:eastAsia="宋体" w:cs="宋体"/>
          <w:b/>
          <w:bCs/>
          <w:sz w:val="21"/>
          <w:szCs w:val="21"/>
          <w:highlight w:val="none"/>
          <w:u w:val="single"/>
        </w:rPr>
      </w:pPr>
      <w:r>
        <w:rPr>
          <w:rFonts w:hint="eastAsia" w:ascii="宋体" w:hAnsi="宋体" w:eastAsia="宋体" w:cs="宋体"/>
          <w:sz w:val="21"/>
          <w:szCs w:val="21"/>
          <w:highlight w:val="none"/>
        </w:rPr>
        <w:t>10.由主持人公布商务技术文件无效的供应商名单、投标无效的原因及其他有效投标的商务技术文件评分汇总分；</w:t>
      </w:r>
      <w:r>
        <w:rPr>
          <w:rFonts w:hint="eastAsia" w:ascii="宋体" w:hAnsi="宋体" w:eastAsia="宋体" w:cs="宋体"/>
          <w:b/>
          <w:bCs/>
          <w:sz w:val="21"/>
          <w:szCs w:val="21"/>
          <w:highlight w:val="none"/>
          <w:u w:val="single"/>
          <w:shd w:val="pct10" w:color="auto" w:fill="FFFFFF"/>
        </w:rPr>
        <w:t>供应商可通过政采云平台及临海市公共资源交易中心视频直播平台查看评审结果，请各供应商注意收看；</w:t>
      </w:r>
    </w:p>
    <w:p w14:paraId="0EC42B84">
      <w:pPr>
        <w:pStyle w:val="28"/>
        <w:keepNext w:val="0"/>
        <w:keepLines w:val="0"/>
        <w:pageBreakBefore w:val="0"/>
        <w:kinsoku/>
        <w:wordWrap/>
        <w:overflowPunct/>
        <w:topLinePunct w:val="0"/>
        <w:bidi w:val="0"/>
        <w:adjustRightInd/>
        <w:snapToGrid w:val="0"/>
        <w:spacing w:beforeLines="0" w:afterLines="0" w:line="420" w:lineRule="exact"/>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11.开启报价响应文件，</w:t>
      </w:r>
      <w:r>
        <w:rPr>
          <w:rFonts w:hint="eastAsia" w:ascii="宋体" w:hAnsi="宋体" w:eastAsia="宋体" w:cs="宋体"/>
          <w:b/>
          <w:bCs/>
          <w:sz w:val="21"/>
          <w:szCs w:val="21"/>
          <w:highlight w:val="none"/>
          <w:u w:val="single"/>
        </w:rPr>
        <w:t>代理机构在线公布开标一览表有关内容，供应商应在10分钟内在线签字确认（不予确认或超时确认的应说明原因，否则视为无异议）；</w:t>
      </w:r>
    </w:p>
    <w:p w14:paraId="1D317A9E">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12.报价文件评审,</w:t>
      </w:r>
      <w:r>
        <w:rPr>
          <w:rFonts w:hint="eastAsia" w:ascii="宋体" w:hAnsi="宋体" w:eastAsia="宋体" w:cs="宋体"/>
          <w:b/>
          <w:bCs/>
          <w:sz w:val="21"/>
          <w:szCs w:val="21"/>
          <w:highlight w:val="none"/>
        </w:rPr>
        <w:t>审核各供应商小微企业情况；</w:t>
      </w:r>
    </w:p>
    <w:p w14:paraId="72BC4D50">
      <w:pPr>
        <w:pStyle w:val="28"/>
        <w:keepNext w:val="0"/>
        <w:keepLines w:val="0"/>
        <w:pageBreakBefore w:val="0"/>
        <w:kinsoku/>
        <w:wordWrap/>
        <w:overflowPunct/>
        <w:topLinePunct w:val="0"/>
        <w:bidi w:val="0"/>
        <w:adjustRightInd/>
        <w:snapToGrid w:val="0"/>
        <w:spacing w:beforeLines="0" w:afterLines="0" w:line="420" w:lineRule="exact"/>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由主持人公布报价文件无效的供应商名单、投标无效的原因及其他有效投标的报价文件得分；</w:t>
      </w:r>
    </w:p>
    <w:p w14:paraId="690F2F93">
      <w:pPr>
        <w:pStyle w:val="28"/>
        <w:keepNext w:val="0"/>
        <w:keepLines w:val="0"/>
        <w:pageBreakBefore w:val="0"/>
        <w:kinsoku/>
        <w:wordWrap/>
        <w:overflowPunct/>
        <w:topLinePunct w:val="0"/>
        <w:bidi w:val="0"/>
        <w:adjustRightInd/>
        <w:snapToGrid w:val="0"/>
        <w:spacing w:beforeLines="0" w:afterLines="0" w:line="420" w:lineRule="exact"/>
        <w:ind w:firstLine="420" w:firstLineChars="200"/>
        <w:outlineLvl w:val="9"/>
        <w:rPr>
          <w:rFonts w:hint="eastAsia" w:ascii="宋体" w:hAnsi="宋体" w:eastAsia="宋体" w:cs="宋体"/>
          <w:b/>
          <w:bCs/>
          <w:sz w:val="21"/>
          <w:szCs w:val="21"/>
          <w:highlight w:val="none"/>
          <w:u w:val="single"/>
        </w:rPr>
      </w:pPr>
      <w:r>
        <w:rPr>
          <w:rFonts w:hint="eastAsia" w:ascii="宋体" w:hAnsi="宋体" w:eastAsia="宋体" w:cs="宋体"/>
          <w:sz w:val="21"/>
          <w:szCs w:val="21"/>
          <w:highlight w:val="none"/>
        </w:rPr>
        <w:t>14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宣布综合</w:t>
      </w:r>
      <w:bookmarkStart w:id="65" w:name="_Hlk59371720"/>
      <w:r>
        <w:rPr>
          <w:rFonts w:hint="eastAsia" w:ascii="宋体" w:hAnsi="宋体" w:eastAsia="宋体" w:cs="宋体"/>
          <w:sz w:val="21"/>
          <w:szCs w:val="21"/>
          <w:highlight w:val="none"/>
        </w:rPr>
        <w:t>得分结果</w:t>
      </w:r>
      <w:bookmarkEnd w:id="65"/>
      <w:r>
        <w:rPr>
          <w:rFonts w:hint="eastAsia" w:ascii="宋体" w:hAnsi="宋体" w:eastAsia="宋体" w:cs="宋体"/>
          <w:sz w:val="21"/>
          <w:szCs w:val="21"/>
          <w:highlight w:val="none"/>
        </w:rPr>
        <w:t>及成交候选人名单。</w:t>
      </w:r>
      <w:r>
        <w:rPr>
          <w:rFonts w:hint="eastAsia" w:ascii="宋体" w:hAnsi="宋体" w:eastAsia="宋体" w:cs="宋体"/>
          <w:b/>
          <w:bCs/>
          <w:sz w:val="21"/>
          <w:szCs w:val="21"/>
          <w:highlight w:val="none"/>
          <w:u w:val="single"/>
          <w:shd w:val="pct10" w:color="auto" w:fill="FFFFFF"/>
        </w:rPr>
        <w:t>供应商可通过</w:t>
      </w:r>
      <w:bookmarkStart w:id="66" w:name="_Hlk59626287"/>
      <w:r>
        <w:rPr>
          <w:rFonts w:hint="eastAsia" w:ascii="宋体" w:hAnsi="宋体" w:eastAsia="宋体" w:cs="宋体"/>
          <w:b/>
          <w:bCs/>
          <w:sz w:val="21"/>
          <w:szCs w:val="21"/>
          <w:highlight w:val="none"/>
          <w:u w:val="single"/>
          <w:shd w:val="pct10" w:color="auto" w:fill="FFFFFF"/>
        </w:rPr>
        <w:t>政采云平台及</w:t>
      </w:r>
      <w:bookmarkEnd w:id="66"/>
      <w:r>
        <w:rPr>
          <w:rFonts w:hint="eastAsia" w:ascii="宋体" w:hAnsi="宋体" w:eastAsia="宋体" w:cs="宋体"/>
          <w:b/>
          <w:bCs/>
          <w:sz w:val="21"/>
          <w:szCs w:val="21"/>
          <w:highlight w:val="none"/>
          <w:u w:val="single"/>
          <w:shd w:val="pct10" w:color="auto" w:fill="FFFFFF"/>
        </w:rPr>
        <w:t>临海市公共资源交易中心视频直播平台查看评审结果，请各供应商注意收看；</w:t>
      </w:r>
    </w:p>
    <w:p w14:paraId="68F722E1">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15</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磋商会议结束。</w:t>
      </w:r>
    </w:p>
    <w:p w14:paraId="604BC89E">
      <w:pPr>
        <w:keepNext w:val="0"/>
        <w:keepLines w:val="0"/>
        <w:pageBreakBefore w:val="0"/>
        <w:kinsoku/>
        <w:wordWrap/>
        <w:overflowPunct/>
        <w:topLinePunct w:val="0"/>
        <w:bidi w:val="0"/>
        <w:adjustRightInd/>
        <w:snapToGrid w:val="0"/>
        <w:spacing w:line="420" w:lineRule="exact"/>
        <w:ind w:firstLine="422" w:firstLineChars="200"/>
        <w:outlineLvl w:val="9"/>
        <w:rPr>
          <w:rFonts w:hint="eastAsia" w:ascii="宋体" w:hAnsi="宋体" w:eastAsia="宋体" w:cs="宋体"/>
          <w:b/>
          <w:sz w:val="21"/>
          <w:szCs w:val="21"/>
          <w:highlight w:val="none"/>
        </w:rPr>
      </w:pPr>
      <w:bookmarkStart w:id="67" w:name="_Hlk60950411"/>
      <w:r>
        <w:rPr>
          <w:rFonts w:hint="eastAsia" w:ascii="宋体" w:hAnsi="宋体" w:eastAsia="宋体" w:cs="宋体"/>
          <w:b/>
          <w:sz w:val="21"/>
          <w:szCs w:val="21"/>
          <w:highlight w:val="none"/>
        </w:rPr>
        <w:t>（四）澄清问题的形式</w:t>
      </w:r>
    </w:p>
    <w:p w14:paraId="62D3BE52">
      <w:pPr>
        <w:pStyle w:val="28"/>
        <w:keepNext w:val="0"/>
        <w:keepLines w:val="0"/>
        <w:pageBreakBefore w:val="0"/>
        <w:kinsoku/>
        <w:wordWrap/>
        <w:overflowPunct/>
        <w:topLinePunct w:val="0"/>
        <w:bidi w:val="0"/>
        <w:adjustRightInd/>
        <w:snapToGrid w:val="0"/>
        <w:spacing w:beforeLines="0" w:afterLines="0" w:line="420" w:lineRule="exact"/>
        <w:ind w:firstLine="420" w:firstLineChars="200"/>
        <w:outlineLvl w:val="9"/>
        <w:rPr>
          <w:rFonts w:hint="eastAsia" w:ascii="宋体" w:hAnsi="宋体" w:eastAsia="宋体" w:cs="宋体"/>
          <w:b/>
          <w:bCs/>
          <w:sz w:val="21"/>
          <w:szCs w:val="21"/>
          <w:highlight w:val="none"/>
          <w:u w:val="single"/>
        </w:rPr>
      </w:pPr>
      <w:r>
        <w:rPr>
          <w:rFonts w:hint="eastAsia" w:ascii="宋体" w:hAnsi="宋体" w:eastAsia="宋体" w:cs="宋体"/>
          <w:color w:val="000000"/>
          <w:sz w:val="21"/>
          <w:szCs w:val="21"/>
          <w:highlight w:val="none"/>
        </w:rPr>
        <w:t>对响应文件中含义不明确、同类问题表述不一致或者有明显文字和计算错误的内容，</w:t>
      </w:r>
      <w:r>
        <w:rPr>
          <w:rFonts w:hint="eastAsia" w:ascii="宋体" w:hAnsi="宋体" w:eastAsia="宋体" w:cs="宋体"/>
          <w:sz w:val="21"/>
          <w:szCs w:val="21"/>
          <w:highlight w:val="none"/>
        </w:rPr>
        <w:t>磋商小组可要求供应商作出必要的</w:t>
      </w:r>
      <w:bookmarkStart w:id="68" w:name="_Hlk59372079"/>
      <w:r>
        <w:rPr>
          <w:rFonts w:hint="eastAsia" w:ascii="宋体" w:hAnsi="宋体" w:eastAsia="宋体" w:cs="宋体"/>
          <w:sz w:val="21"/>
          <w:szCs w:val="21"/>
          <w:highlight w:val="none"/>
        </w:rPr>
        <w:t>澄清、说明</w:t>
      </w:r>
      <w:bookmarkEnd w:id="68"/>
      <w:r>
        <w:rPr>
          <w:rFonts w:hint="eastAsia" w:ascii="宋体" w:hAnsi="宋体" w:eastAsia="宋体" w:cs="宋体"/>
          <w:sz w:val="21"/>
          <w:szCs w:val="21"/>
          <w:highlight w:val="none"/>
        </w:rPr>
        <w:t>或者补正。磋商小组的澄清内容及供应商的澄清、说明或者补正均通过</w:t>
      </w:r>
      <w:bookmarkStart w:id="69" w:name="_Hlk59371846"/>
      <w:r>
        <w:rPr>
          <w:rFonts w:hint="eastAsia" w:ascii="宋体" w:hAnsi="宋体" w:eastAsia="宋体" w:cs="宋体"/>
          <w:sz w:val="21"/>
          <w:szCs w:val="21"/>
          <w:highlight w:val="none"/>
        </w:rPr>
        <w:t>政采云电子交易平台交换数据电文。</w:t>
      </w:r>
      <w:bookmarkEnd w:id="69"/>
      <w:bookmarkStart w:id="70" w:name="_Hlk59700505"/>
      <w:r>
        <w:rPr>
          <w:rFonts w:hint="eastAsia" w:ascii="宋体" w:hAnsi="宋体" w:eastAsia="宋体" w:cs="宋体"/>
          <w:b/>
          <w:bCs/>
          <w:sz w:val="21"/>
          <w:szCs w:val="21"/>
          <w:highlight w:val="none"/>
        </w:rPr>
        <w:t>同时采购代理机构也将通过临海市公共资源交易中心视频直播平台、</w:t>
      </w:r>
      <w:bookmarkStart w:id="71" w:name="_Hlk59371920"/>
      <w:r>
        <w:rPr>
          <w:rFonts w:hint="eastAsia" w:ascii="宋体" w:hAnsi="宋体" w:eastAsia="宋体" w:cs="宋体"/>
          <w:b/>
          <w:bCs/>
          <w:sz w:val="21"/>
          <w:szCs w:val="21"/>
          <w:highlight w:val="none"/>
        </w:rPr>
        <w:t>政采云视频询标（视频讲标）系统协助进行问题澄清。</w:t>
      </w:r>
      <w:r>
        <w:rPr>
          <w:rFonts w:hint="eastAsia" w:ascii="宋体" w:hAnsi="宋体" w:eastAsia="宋体" w:cs="宋体"/>
          <w:b/>
          <w:bCs/>
          <w:sz w:val="21"/>
          <w:szCs w:val="21"/>
          <w:highlight w:val="none"/>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70"/>
    </w:p>
    <w:bookmarkEnd w:id="71"/>
    <w:p w14:paraId="361C11C1">
      <w:pPr>
        <w:keepNext w:val="0"/>
        <w:keepLines w:val="0"/>
        <w:pageBreakBefore w:val="0"/>
        <w:kinsoku/>
        <w:wordWrap/>
        <w:overflowPunct/>
        <w:topLinePunct w:val="0"/>
        <w:bidi w:val="0"/>
        <w:adjustRightInd/>
        <w:snapToGrid w:val="0"/>
        <w:spacing w:line="420" w:lineRule="exact"/>
        <w:ind w:firstLine="420" w:firstLineChars="200"/>
        <w:outlineLvl w:val="9"/>
        <w:rPr>
          <w:rFonts w:hint="eastAsia" w:ascii="宋体" w:hAnsi="宋体" w:eastAsia="宋体" w:cs="宋体"/>
          <w:color w:val="FF0000"/>
          <w:sz w:val="21"/>
          <w:szCs w:val="21"/>
          <w:highlight w:val="none"/>
        </w:rPr>
      </w:pPr>
      <w:r>
        <w:rPr>
          <w:rFonts w:hint="eastAsia" w:ascii="宋体" w:hAnsi="宋体" w:eastAsia="宋体" w:cs="宋体"/>
          <w:sz w:val="21"/>
          <w:szCs w:val="21"/>
          <w:highlight w:val="none"/>
        </w:rPr>
        <w:t>磋商小组发出澄清内容后，供应商应当在采购代理机构及政采云平台上</w:t>
      </w:r>
      <w:r>
        <w:rPr>
          <w:rFonts w:hint="eastAsia" w:ascii="宋体" w:hAnsi="宋体" w:eastAsia="宋体" w:cs="宋体"/>
          <w:b/>
          <w:bCs/>
          <w:sz w:val="21"/>
          <w:szCs w:val="21"/>
          <w:highlight w:val="none"/>
          <w:u w:val="single"/>
          <w:shd w:val="pct10" w:color="auto" w:fill="FFFFFF"/>
        </w:rPr>
        <w:t>规定的时间内（30分钟，具体时间以政采云系统上显示的时间为准）</w:t>
      </w:r>
      <w:r>
        <w:rPr>
          <w:rFonts w:hint="eastAsia" w:ascii="宋体" w:hAnsi="宋体" w:eastAsia="宋体" w:cs="宋体"/>
          <w:b/>
          <w:bCs/>
          <w:sz w:val="21"/>
          <w:szCs w:val="21"/>
          <w:highlight w:val="none"/>
        </w:rPr>
        <w:t>，</w:t>
      </w:r>
      <w:r>
        <w:rPr>
          <w:rFonts w:hint="eastAsia" w:ascii="宋体" w:hAnsi="宋体" w:eastAsia="宋体" w:cs="宋体"/>
          <w:sz w:val="21"/>
          <w:szCs w:val="21"/>
          <w:highlight w:val="none"/>
        </w:rPr>
        <w:t>提交澄清说明或补正，否则视为供应商放弃答复，并自行承担因此而产生的不利后果。澄清、说明或者补正不得超出响应文件的范围或者改变响应文件的实质性内容。</w:t>
      </w:r>
    </w:p>
    <w:p w14:paraId="5EA1597C">
      <w:pPr>
        <w:keepNext w:val="0"/>
        <w:keepLines w:val="0"/>
        <w:pageBreakBefore w:val="0"/>
        <w:kinsoku/>
        <w:wordWrap/>
        <w:overflowPunct/>
        <w:topLinePunct w:val="0"/>
        <w:bidi w:val="0"/>
        <w:adjustRightInd/>
        <w:snapToGrid w:val="0"/>
        <w:spacing w:line="420" w:lineRule="exact"/>
        <w:ind w:firstLine="422" w:firstLineChars="200"/>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（五）错误修正</w:t>
      </w:r>
    </w:p>
    <w:p w14:paraId="18751379">
      <w:pPr>
        <w:keepNext w:val="0"/>
        <w:keepLines w:val="0"/>
        <w:pageBreakBefore w:val="0"/>
        <w:kinsoku/>
        <w:wordWrap/>
        <w:overflowPunct/>
        <w:topLinePunct w:val="0"/>
        <w:bidi w:val="0"/>
        <w:adjustRightInd/>
        <w:snapToGrid w:val="0"/>
        <w:spacing w:line="420" w:lineRule="exact"/>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磋商响应文件报价出现前后不一致的，按照下列规定修正：</w:t>
      </w:r>
    </w:p>
    <w:p w14:paraId="450A9952">
      <w:pPr>
        <w:keepNext w:val="0"/>
        <w:keepLines w:val="0"/>
        <w:pageBreakBefore w:val="0"/>
        <w:kinsoku/>
        <w:wordWrap/>
        <w:overflowPunct/>
        <w:topLinePunct w:val="0"/>
        <w:bidi w:val="0"/>
        <w:adjustRightInd/>
        <w:snapToGrid w:val="0"/>
        <w:spacing w:line="420" w:lineRule="exact"/>
        <w:ind w:firstLine="420" w:firstLineChars="200"/>
        <w:outlineLvl w:val="9"/>
        <w:rPr>
          <w:rFonts w:hint="eastAsia" w:ascii="宋体" w:hAnsi="宋体" w:eastAsia="宋体" w:cs="宋体"/>
          <w:b/>
          <w:bCs/>
          <w:sz w:val="21"/>
          <w:szCs w:val="21"/>
          <w:highlight w:val="none"/>
          <w:u w:val="single"/>
          <w:shd w:val="pct10" w:color="auto" w:fill="FFFFFF"/>
        </w:rPr>
      </w:pPr>
      <w:r>
        <w:rPr>
          <w:rFonts w:hint="eastAsia" w:ascii="宋体" w:hAnsi="宋体" w:eastAsia="宋体" w:cs="宋体"/>
          <w:sz w:val="21"/>
          <w:szCs w:val="21"/>
          <w:highlight w:val="none"/>
        </w:rPr>
        <w:t>（一）磋商响应文件中</w:t>
      </w:r>
      <w:bookmarkStart w:id="72" w:name="_Hlk61427222"/>
      <w:r>
        <w:rPr>
          <w:rFonts w:hint="eastAsia" w:ascii="宋体" w:hAnsi="宋体" w:eastAsia="宋体" w:cs="宋体"/>
          <w:sz w:val="21"/>
          <w:szCs w:val="21"/>
          <w:highlight w:val="none"/>
        </w:rPr>
        <w:t>开标一览表</w:t>
      </w:r>
      <w:bookmarkEnd w:id="72"/>
      <w:r>
        <w:rPr>
          <w:rFonts w:hint="eastAsia" w:ascii="宋体" w:hAnsi="宋体" w:eastAsia="宋体" w:cs="宋体"/>
          <w:sz w:val="21"/>
          <w:szCs w:val="21"/>
          <w:highlight w:val="none"/>
        </w:rPr>
        <w:t>内容与磋商响应文件中相应内容不一致的，以开标一览表为准；</w:t>
      </w:r>
      <w:bookmarkStart w:id="73" w:name="_Hlk78209380"/>
      <w:r>
        <w:rPr>
          <w:rFonts w:hint="eastAsia" w:ascii="宋体" w:hAnsi="宋体" w:eastAsia="宋体" w:cs="宋体"/>
          <w:b/>
          <w:bCs/>
          <w:sz w:val="21"/>
          <w:szCs w:val="21"/>
          <w:highlight w:val="none"/>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73"/>
    </w:p>
    <w:p w14:paraId="436E8573">
      <w:pPr>
        <w:keepNext w:val="0"/>
        <w:keepLines w:val="0"/>
        <w:pageBreakBefore w:val="0"/>
        <w:kinsoku/>
        <w:wordWrap/>
        <w:overflowPunct/>
        <w:topLinePunct w:val="0"/>
        <w:bidi w:val="0"/>
        <w:adjustRightInd/>
        <w:snapToGrid w:val="0"/>
        <w:spacing w:line="420" w:lineRule="exact"/>
        <w:ind w:firstLine="420" w:firstLineChars="200"/>
        <w:outlineLvl w:val="9"/>
        <w:rPr>
          <w:rFonts w:hint="eastAsia" w:ascii="宋体" w:hAnsi="宋体" w:eastAsia="宋体" w:cs="宋体"/>
          <w:sz w:val="21"/>
          <w:szCs w:val="21"/>
          <w:highlight w:val="none"/>
        </w:rPr>
      </w:pPr>
      <w:bookmarkStart w:id="74" w:name="_Hlk81829635"/>
      <w:r>
        <w:rPr>
          <w:rFonts w:hint="eastAsia" w:ascii="宋体" w:hAnsi="宋体" w:eastAsia="宋体" w:cs="宋体"/>
          <w:sz w:val="21"/>
          <w:szCs w:val="21"/>
          <w:highlight w:val="none"/>
        </w:rPr>
        <w:t>（二）</w:t>
      </w:r>
      <w:bookmarkEnd w:id="74"/>
      <w:r>
        <w:rPr>
          <w:rFonts w:hint="eastAsia" w:ascii="宋体" w:hAnsi="宋体" w:eastAsia="宋体" w:cs="宋体"/>
          <w:sz w:val="21"/>
          <w:szCs w:val="21"/>
          <w:highlight w:val="none"/>
        </w:rPr>
        <w:t>大写金额和小写金额不一致的，以大写金额为准；</w:t>
      </w:r>
    </w:p>
    <w:p w14:paraId="52D03232">
      <w:pPr>
        <w:keepNext w:val="0"/>
        <w:keepLines w:val="0"/>
        <w:pageBreakBefore w:val="0"/>
        <w:kinsoku/>
        <w:wordWrap/>
        <w:overflowPunct/>
        <w:topLinePunct w:val="0"/>
        <w:bidi w:val="0"/>
        <w:adjustRightInd/>
        <w:snapToGrid w:val="0"/>
        <w:spacing w:line="420" w:lineRule="exact"/>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（三）单价金额小数点或者百分比有明显错位的，以开标一览表的总价为准，并修改单价；</w:t>
      </w:r>
    </w:p>
    <w:p w14:paraId="27BE241E">
      <w:pPr>
        <w:keepNext w:val="0"/>
        <w:keepLines w:val="0"/>
        <w:pageBreakBefore w:val="0"/>
        <w:kinsoku/>
        <w:wordWrap/>
        <w:overflowPunct/>
        <w:topLinePunct w:val="0"/>
        <w:bidi w:val="0"/>
        <w:adjustRightInd/>
        <w:snapToGrid w:val="0"/>
        <w:spacing w:line="420" w:lineRule="exact"/>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（四）总价金额与按单价汇总金额不一致的，以单价金额计算结果为准。</w:t>
      </w:r>
    </w:p>
    <w:p w14:paraId="133F0872">
      <w:pPr>
        <w:pStyle w:val="44"/>
        <w:keepNext w:val="0"/>
        <w:keepLines w:val="0"/>
        <w:pageBreakBefore w:val="0"/>
        <w:kinsoku/>
        <w:wordWrap/>
        <w:overflowPunct/>
        <w:topLinePunct w:val="0"/>
        <w:bidi w:val="0"/>
        <w:adjustRightInd/>
        <w:spacing w:before="0" w:beforeAutospacing="0" w:after="0" w:afterAutospacing="0" w:line="420" w:lineRule="exact"/>
        <w:ind w:firstLine="420" w:firstLineChars="200"/>
        <w:jc w:val="both"/>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同时出现两种以上不一致的，按照前款规定的顺序修正。修正应当采用书面形式，并加盖公章，或者由法定代表人或其授权的代表签字。修正后的报价经磋商供应商确认后产生约束力，磋商供应商不确认的，则其投标将作为无效投标处理。</w:t>
      </w:r>
    </w:p>
    <w:bookmarkEnd w:id="67"/>
    <w:p w14:paraId="19F8F409">
      <w:pPr>
        <w:pStyle w:val="28"/>
        <w:keepNext w:val="0"/>
        <w:keepLines w:val="0"/>
        <w:pageBreakBefore w:val="0"/>
        <w:tabs>
          <w:tab w:val="left" w:pos="630"/>
        </w:tabs>
        <w:kinsoku/>
        <w:wordWrap/>
        <w:overflowPunct/>
        <w:topLinePunct w:val="0"/>
        <w:bidi w:val="0"/>
        <w:adjustRightInd/>
        <w:snapToGrid w:val="0"/>
        <w:spacing w:beforeLines="0" w:afterLines="0" w:line="420" w:lineRule="exact"/>
        <w:ind w:firstLine="422" w:firstLineChars="200"/>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（六）评标原则和评标办法</w:t>
      </w:r>
    </w:p>
    <w:p w14:paraId="3CB4ABDF">
      <w:pPr>
        <w:pStyle w:val="28"/>
        <w:keepNext w:val="0"/>
        <w:keepLines w:val="0"/>
        <w:pageBreakBefore w:val="0"/>
        <w:kinsoku/>
        <w:wordWrap/>
        <w:overflowPunct/>
        <w:topLinePunct w:val="0"/>
        <w:bidi w:val="0"/>
        <w:adjustRightInd/>
        <w:snapToGrid w:val="0"/>
        <w:spacing w:beforeLines="0" w:afterLines="0" w:line="420" w:lineRule="exact"/>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5038BF2D">
      <w:pPr>
        <w:pStyle w:val="28"/>
        <w:keepNext w:val="0"/>
        <w:keepLines w:val="0"/>
        <w:pageBreakBefore w:val="0"/>
        <w:kinsoku/>
        <w:wordWrap/>
        <w:overflowPunct/>
        <w:topLinePunct w:val="0"/>
        <w:bidi w:val="0"/>
        <w:adjustRightInd/>
        <w:snapToGrid w:val="0"/>
        <w:spacing w:beforeLines="0" w:afterLines="0" w:line="420" w:lineRule="exact"/>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2.评标办法。本项目评标办法是</w:t>
      </w:r>
      <w:r>
        <w:rPr>
          <w:rFonts w:hint="eastAsia" w:ascii="宋体" w:hAnsi="宋体" w:eastAsia="宋体" w:cs="宋体"/>
          <w:b/>
          <w:sz w:val="21"/>
          <w:szCs w:val="21"/>
          <w:highlight w:val="none"/>
          <w:u w:val="single"/>
        </w:rPr>
        <w:t>综合评分法</w:t>
      </w:r>
      <w:r>
        <w:rPr>
          <w:rFonts w:hint="eastAsia" w:ascii="宋体" w:hAnsi="宋体" w:eastAsia="宋体" w:cs="宋体"/>
          <w:sz w:val="21"/>
          <w:szCs w:val="21"/>
          <w:highlight w:val="none"/>
        </w:rPr>
        <w:t>，具体评标内容及评分标准等详见《第四章：评标办法及评分标准》。</w:t>
      </w:r>
    </w:p>
    <w:p w14:paraId="47C2AD47">
      <w:pPr>
        <w:keepNext w:val="0"/>
        <w:keepLines w:val="0"/>
        <w:pageBreakBefore w:val="0"/>
        <w:kinsoku/>
        <w:wordWrap/>
        <w:overflowPunct/>
        <w:topLinePunct w:val="0"/>
        <w:bidi w:val="0"/>
        <w:adjustRightInd/>
        <w:spacing w:line="420" w:lineRule="exact"/>
        <w:ind w:firstLine="422" w:firstLineChars="200"/>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五、成交结果确定</w:t>
      </w:r>
    </w:p>
    <w:p w14:paraId="4F41F2CA">
      <w:pPr>
        <w:keepNext w:val="0"/>
        <w:keepLines w:val="0"/>
        <w:pageBreakBefore w:val="0"/>
        <w:kinsoku/>
        <w:wordWrap/>
        <w:overflowPunct/>
        <w:topLinePunct w:val="0"/>
        <w:bidi w:val="0"/>
        <w:adjustRightInd/>
        <w:spacing w:line="420" w:lineRule="exact"/>
        <w:ind w:firstLine="422" w:firstLineChars="200"/>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（一）确定成交供应商</w:t>
      </w:r>
    </w:p>
    <w:p w14:paraId="0FDA1030">
      <w:pPr>
        <w:keepNext w:val="0"/>
        <w:keepLines w:val="0"/>
        <w:pageBreakBefore w:val="0"/>
        <w:kinsoku/>
        <w:wordWrap/>
        <w:overflowPunct/>
        <w:topLinePunct w:val="0"/>
        <w:bidi w:val="0"/>
        <w:adjustRightInd/>
        <w:spacing w:line="420" w:lineRule="exact"/>
        <w:ind w:firstLine="420" w:firstLineChars="200"/>
        <w:outlineLvl w:val="9"/>
        <w:rPr>
          <w:rFonts w:hint="eastAsia" w:ascii="宋体" w:hAnsi="宋体" w:eastAsia="宋体" w:cs="宋体"/>
          <w:b/>
          <w:bCs/>
          <w:sz w:val="21"/>
          <w:szCs w:val="21"/>
          <w:highlight w:val="none"/>
        </w:rPr>
      </w:pPr>
      <w:r>
        <w:rPr>
          <w:rFonts w:hint="eastAsia" w:ascii="宋体" w:hAnsi="宋体" w:eastAsia="宋体" w:cs="宋体"/>
          <w:bCs/>
          <w:sz w:val="21"/>
          <w:szCs w:val="21"/>
          <w:highlight w:val="none"/>
        </w:rPr>
        <w:t>1.招标人在评标结束后2</w:t>
      </w:r>
      <w:r>
        <w:rPr>
          <w:rFonts w:hint="eastAsia" w:ascii="宋体" w:hAnsi="宋体" w:eastAsia="宋体" w:cs="宋体"/>
          <w:sz w:val="21"/>
          <w:szCs w:val="21"/>
          <w:highlight w:val="none"/>
        </w:rPr>
        <w:t>个工作日内将评标报告交采购单位确认</w:t>
      </w:r>
      <w:r>
        <w:rPr>
          <w:rFonts w:hint="eastAsia" w:ascii="宋体" w:hAnsi="宋体" w:eastAsia="宋体" w:cs="宋体"/>
          <w:b/>
          <w:bCs/>
          <w:sz w:val="21"/>
          <w:szCs w:val="21"/>
          <w:highlight w:val="none"/>
        </w:rPr>
        <w:t>，</w:t>
      </w:r>
      <w:r>
        <w:rPr>
          <w:rFonts w:hint="eastAsia" w:ascii="宋体" w:hAnsi="宋体" w:eastAsia="宋体" w:cs="宋体"/>
          <w:sz w:val="21"/>
          <w:szCs w:val="21"/>
          <w:highlight w:val="none"/>
        </w:rPr>
        <w:t>采购单位应在收到评标报告后5个工作日内对评标结果进行确认。如有磋商供应商对评标结果提出质疑的，采购单位可在质疑处理完毕后确定成交供应商。</w:t>
      </w:r>
    </w:p>
    <w:p w14:paraId="3DC3BD66">
      <w:pPr>
        <w:keepNext w:val="0"/>
        <w:keepLines w:val="0"/>
        <w:pageBreakBefore w:val="0"/>
        <w:kinsoku/>
        <w:wordWrap/>
        <w:overflowPunct/>
        <w:topLinePunct w:val="0"/>
        <w:bidi w:val="0"/>
        <w:adjustRightInd/>
        <w:snapToGrid w:val="0"/>
        <w:spacing w:line="420" w:lineRule="exact"/>
        <w:ind w:firstLine="420" w:firstLineChars="200"/>
        <w:outlineLvl w:val="9"/>
        <w:rPr>
          <w:rFonts w:hint="eastAsia" w:ascii="宋体" w:hAnsi="宋体" w:eastAsia="宋体" w:cs="宋体"/>
          <w:b/>
          <w:bCs/>
          <w:color w:val="000000" w:themeColor="text1"/>
          <w:sz w:val="21"/>
          <w:szCs w:val="21"/>
          <w:highlight w:val="none"/>
          <w:u w:val="single"/>
          <w:shd w:val="pct10" w:color="auto" w:fill="FFFFFF"/>
          <w14:textFill>
            <w14:solidFill>
              <w14:schemeClr w14:val="tx1"/>
            </w14:solidFill>
          </w14:textFill>
        </w:rPr>
      </w:pPr>
      <w:r>
        <w:rPr>
          <w:rFonts w:hint="eastAsia" w:ascii="宋体" w:hAnsi="宋体" w:eastAsia="宋体" w:cs="宋体"/>
          <w:sz w:val="21"/>
          <w:szCs w:val="21"/>
          <w:highlight w:val="none"/>
        </w:rPr>
        <w:t>2.采购单位依法确定成交供应商后2个工作日内，招标人以书面形式发出《成交通知书》,并同时在竞争性磋商公告发布的网站上发布成交结果公</w:t>
      </w:r>
      <w:r>
        <w:rPr>
          <w:rFonts w:hint="eastAsia" w:ascii="宋体" w:hAnsi="宋体" w:eastAsia="宋体" w:cs="宋体"/>
          <w:color w:val="000000" w:themeColor="text1"/>
          <w:sz w:val="21"/>
          <w:szCs w:val="21"/>
          <w:highlight w:val="none"/>
          <w14:textFill>
            <w14:solidFill>
              <w14:schemeClr w14:val="tx1"/>
            </w14:solidFill>
          </w14:textFill>
        </w:rPr>
        <w:t>告。</w:t>
      </w:r>
      <w:r>
        <w:rPr>
          <w:rFonts w:hint="eastAsia" w:ascii="宋体" w:hAnsi="宋体" w:eastAsia="宋体" w:cs="宋体"/>
          <w:b/>
          <w:bCs/>
          <w:color w:val="000000" w:themeColor="text1"/>
          <w:sz w:val="21"/>
          <w:szCs w:val="21"/>
          <w:highlight w:val="none"/>
          <w:u w:val="single"/>
          <w:shd w:val="pct10" w:color="auto" w:fill="FFFFFF"/>
          <w14:textFill>
            <w14:solidFill>
              <w14:schemeClr w14:val="tx1"/>
            </w14:solidFill>
          </w14:textFill>
        </w:rPr>
        <w:t>成交供应商享受小微企业报价优惠扣除的，将在成交结果公告中公开成交供应商的《中小企业声明函》</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u w:val="single"/>
          <w14:textFill>
            <w14:solidFill>
              <w14:schemeClr w14:val="tx1"/>
            </w14:solidFill>
          </w14:textFill>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25AAF8E1">
      <w:pPr>
        <w:keepNext w:val="0"/>
        <w:keepLines w:val="0"/>
        <w:pageBreakBefore w:val="0"/>
        <w:kinsoku/>
        <w:wordWrap/>
        <w:overflowPunct/>
        <w:topLinePunct w:val="0"/>
        <w:bidi w:val="0"/>
        <w:adjustRightInd/>
        <w:snapToGrid w:val="0"/>
        <w:spacing w:line="420" w:lineRule="exact"/>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3.定标中，应坚持第一成交候选人为首选成交供应商，但出现其它原因的，采购单位可以确定排名第二的候选人为成交供应商，</w:t>
      </w:r>
      <w:r>
        <w:rPr>
          <w:rFonts w:hint="eastAsia" w:ascii="宋体" w:hAnsi="宋体" w:eastAsia="宋体" w:cs="宋体"/>
          <w:b/>
          <w:color w:val="000000" w:themeColor="text1"/>
          <w:sz w:val="21"/>
          <w:szCs w:val="21"/>
          <w:highlight w:val="none"/>
          <w14:textFill>
            <w14:solidFill>
              <w14:schemeClr w14:val="tx1"/>
            </w14:solidFill>
          </w14:textFill>
        </w:rPr>
        <w:t>或重新组织招标。</w:t>
      </w:r>
      <w:r>
        <w:rPr>
          <w:rFonts w:hint="eastAsia" w:ascii="宋体" w:hAnsi="宋体" w:eastAsia="宋体" w:cs="宋体"/>
          <w:color w:val="000000" w:themeColor="text1"/>
          <w:sz w:val="21"/>
          <w:szCs w:val="21"/>
          <w:highlight w:val="none"/>
          <w14:textFill>
            <w14:solidFill>
              <w14:schemeClr w14:val="tx1"/>
            </w14:solidFill>
          </w14:textFill>
        </w:rPr>
        <w:t>采购单位如确定第二成交候选人为成交供应商的，应当在确定前向</w:t>
      </w:r>
      <w:r>
        <w:rPr>
          <w:rFonts w:hint="eastAsia" w:ascii="宋体" w:hAnsi="宋体" w:eastAsia="宋体" w:cs="宋体"/>
          <w:b/>
          <w:color w:val="000000" w:themeColor="text1"/>
          <w:sz w:val="21"/>
          <w:szCs w:val="21"/>
          <w:highlight w:val="none"/>
          <w14:textFill>
            <w14:solidFill>
              <w14:schemeClr w14:val="tx1"/>
            </w14:solidFill>
          </w14:textFill>
        </w:rPr>
        <w:t>临海市财政局</w:t>
      </w:r>
      <w:r>
        <w:rPr>
          <w:rFonts w:hint="eastAsia" w:ascii="宋体" w:hAnsi="宋体" w:eastAsia="宋体" w:cs="宋体"/>
          <w:color w:val="000000" w:themeColor="text1"/>
          <w:sz w:val="21"/>
          <w:szCs w:val="21"/>
          <w:highlight w:val="none"/>
          <w14:textFill>
            <w14:solidFill>
              <w14:schemeClr w14:val="tx1"/>
            </w14:solidFill>
          </w14:textFill>
        </w:rPr>
        <w:t>报告说明。</w:t>
      </w:r>
    </w:p>
    <w:p w14:paraId="541164A5">
      <w:pPr>
        <w:keepNext w:val="0"/>
        <w:keepLines w:val="0"/>
        <w:pageBreakBefore w:val="0"/>
        <w:kinsoku/>
        <w:wordWrap/>
        <w:overflowPunct/>
        <w:topLinePunct w:val="0"/>
        <w:bidi w:val="0"/>
        <w:adjustRightInd/>
        <w:snapToGrid w:val="0"/>
        <w:spacing w:line="420" w:lineRule="exact"/>
        <w:ind w:firstLine="422" w:firstLineChars="200"/>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2C4BC0C">
      <w:pPr>
        <w:keepNext w:val="0"/>
        <w:keepLines w:val="0"/>
        <w:pageBreakBefore w:val="0"/>
        <w:kinsoku/>
        <w:wordWrap/>
        <w:overflowPunct/>
        <w:topLinePunct w:val="0"/>
        <w:bidi w:val="0"/>
        <w:adjustRightInd/>
        <w:snapToGrid w:val="0"/>
        <w:spacing w:line="420" w:lineRule="exact"/>
        <w:ind w:firstLine="422" w:firstLineChars="200"/>
        <w:outlineLvl w:val="9"/>
        <w:rPr>
          <w:rFonts w:hint="eastAsia" w:ascii="宋体" w:hAnsi="宋体" w:eastAsia="宋体" w:cs="宋体"/>
          <w:b/>
          <w:color w:val="FF0000"/>
          <w:sz w:val="21"/>
          <w:szCs w:val="21"/>
          <w:highlight w:val="none"/>
        </w:rPr>
      </w:pPr>
      <w:r>
        <w:rPr>
          <w:rFonts w:hint="eastAsia" w:ascii="宋体" w:hAnsi="宋体" w:eastAsia="宋体" w:cs="宋体"/>
          <w:b/>
          <w:color w:val="000000" w:themeColor="text1"/>
          <w:sz w:val="21"/>
          <w:szCs w:val="21"/>
          <w:highlight w:val="none"/>
          <w14:textFill>
            <w14:solidFill>
              <w14:schemeClr w14:val="tx1"/>
            </w14:solidFill>
          </w14:textFill>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7F3CC8D5">
      <w:pPr>
        <w:keepNext w:val="0"/>
        <w:keepLines w:val="0"/>
        <w:pageBreakBefore w:val="0"/>
        <w:kinsoku/>
        <w:wordWrap/>
        <w:overflowPunct/>
        <w:topLinePunct w:val="0"/>
        <w:bidi w:val="0"/>
        <w:adjustRightInd/>
        <w:snapToGrid w:val="0"/>
        <w:spacing w:line="420" w:lineRule="exact"/>
        <w:ind w:firstLine="422" w:firstLineChars="200"/>
        <w:outlineLvl w:val="9"/>
        <w:rPr>
          <w:rFonts w:hint="eastAsia" w:ascii="宋体" w:hAnsi="宋体" w:eastAsia="宋体" w:cs="宋体"/>
          <w:color w:val="FF0000"/>
          <w:sz w:val="21"/>
          <w:szCs w:val="21"/>
          <w:highlight w:val="none"/>
        </w:rPr>
      </w:pPr>
      <w:r>
        <w:rPr>
          <w:rFonts w:hint="eastAsia" w:ascii="宋体" w:hAnsi="宋体" w:eastAsia="宋体" w:cs="宋体"/>
          <w:b/>
          <w:bCs/>
          <w:sz w:val="21"/>
          <w:szCs w:val="21"/>
          <w:highlight w:val="none"/>
          <w:u w:val="single"/>
          <w:shd w:val="pct10" w:color="auto" w:fill="FFFFFF"/>
        </w:rPr>
        <w:t>5.</w:t>
      </w:r>
      <w:bookmarkStart w:id="75" w:name="_Hlk59627548"/>
      <w:bookmarkStart w:id="76" w:name="_Hlk59369379"/>
      <w:r>
        <w:rPr>
          <w:rFonts w:hint="eastAsia" w:ascii="宋体" w:hAnsi="宋体" w:eastAsia="宋体" w:cs="宋体"/>
          <w:b/>
          <w:bCs/>
          <w:sz w:val="21"/>
          <w:szCs w:val="21"/>
          <w:highlight w:val="none"/>
          <w:u w:val="single"/>
          <w:shd w:val="pct10" w:color="auto" w:fill="FFFFFF"/>
        </w:rPr>
        <w:t>为营造更优质的营商环境，</w:t>
      </w:r>
      <w:bookmarkStart w:id="77" w:name="_Hlk59708763"/>
      <w:r>
        <w:rPr>
          <w:rFonts w:hint="eastAsia" w:ascii="宋体" w:hAnsi="宋体" w:eastAsia="宋体" w:cs="宋体"/>
          <w:b/>
          <w:bCs/>
          <w:sz w:val="21"/>
          <w:szCs w:val="21"/>
          <w:highlight w:val="none"/>
          <w:u w:val="single"/>
          <w:shd w:val="pct10" w:color="auto" w:fill="FFFFFF"/>
        </w:rPr>
        <w:t>成交人可选择采购代理机构以邮寄方式向其寄达《成交通知书》（邮寄地址、收件人等信息请在“投标函”中详细写明，邮费可到付）。</w:t>
      </w:r>
      <w:bookmarkEnd w:id="77"/>
      <w:bookmarkStart w:id="78" w:name="_Hlk59708451"/>
      <w:r>
        <w:rPr>
          <w:rFonts w:hint="eastAsia" w:ascii="宋体" w:hAnsi="宋体" w:eastAsia="宋体" w:cs="宋体"/>
          <w:b/>
          <w:bCs/>
          <w:sz w:val="21"/>
          <w:szCs w:val="21"/>
          <w:highlight w:val="none"/>
          <w:u w:val="single"/>
          <w:shd w:val="pct10" w:color="auto" w:fill="FFFFFF"/>
        </w:rPr>
        <w:t>同时成交人应在成交后</w:t>
      </w:r>
      <w:bookmarkStart w:id="79" w:name="_Hlk59521069"/>
      <w:r>
        <w:rPr>
          <w:rFonts w:hint="eastAsia" w:ascii="宋体" w:hAnsi="宋体" w:eastAsia="宋体" w:cs="宋体"/>
          <w:b/>
          <w:bCs/>
          <w:sz w:val="21"/>
          <w:szCs w:val="21"/>
          <w:highlight w:val="none"/>
          <w:u w:val="single"/>
          <w:shd w:val="pct10" w:color="auto" w:fill="FFFFFF"/>
        </w:rPr>
        <w:t>以邮寄</w:t>
      </w:r>
      <w:bookmarkEnd w:id="79"/>
      <w:r>
        <w:rPr>
          <w:rFonts w:hint="eastAsia" w:ascii="宋体" w:hAnsi="宋体" w:eastAsia="宋体" w:cs="宋体"/>
          <w:b/>
          <w:bCs/>
          <w:sz w:val="21"/>
          <w:szCs w:val="21"/>
          <w:highlight w:val="none"/>
          <w:u w:val="single"/>
          <w:shd w:val="pct10" w:color="auto" w:fill="FFFFFF"/>
        </w:rPr>
        <w:t>或其他方式向</w:t>
      </w:r>
      <w:bookmarkStart w:id="80" w:name="_Hlk59521051"/>
      <w:r>
        <w:rPr>
          <w:rFonts w:hint="eastAsia" w:ascii="宋体" w:hAnsi="宋体" w:eastAsia="宋体" w:cs="宋体"/>
          <w:b/>
          <w:bCs/>
          <w:sz w:val="21"/>
          <w:szCs w:val="21"/>
          <w:highlight w:val="none"/>
          <w:u w:val="single"/>
          <w:shd w:val="pct10" w:color="auto" w:fill="FFFFFF"/>
        </w:rPr>
        <w:t>采购代理机构</w:t>
      </w:r>
      <w:bookmarkEnd w:id="80"/>
      <w:r>
        <w:rPr>
          <w:rFonts w:hint="eastAsia" w:ascii="宋体" w:hAnsi="宋体" w:eastAsia="宋体" w:cs="宋体"/>
          <w:b/>
          <w:bCs/>
          <w:sz w:val="21"/>
          <w:szCs w:val="21"/>
          <w:highlight w:val="none"/>
          <w:u w:val="single"/>
          <w:shd w:val="pct10" w:color="auto" w:fill="FFFFFF"/>
        </w:rPr>
        <w:t>提供3套与电子版响应文件相同的胶装版本磋商响应文件。</w:t>
      </w:r>
      <w:bookmarkEnd w:id="75"/>
      <w:bookmarkEnd w:id="76"/>
      <w:bookmarkEnd w:id="78"/>
    </w:p>
    <w:p w14:paraId="3C19C7B0">
      <w:pPr>
        <w:keepNext w:val="0"/>
        <w:keepLines w:val="0"/>
        <w:pageBreakBefore w:val="0"/>
        <w:kinsoku/>
        <w:wordWrap/>
        <w:overflowPunct/>
        <w:topLinePunct w:val="0"/>
        <w:bidi w:val="0"/>
        <w:adjustRightInd/>
        <w:spacing w:line="420" w:lineRule="exact"/>
        <w:ind w:firstLine="422" w:firstLineChars="200"/>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六、合同授予</w:t>
      </w:r>
    </w:p>
    <w:p w14:paraId="4C5B537E">
      <w:pPr>
        <w:keepNext w:val="0"/>
        <w:keepLines w:val="0"/>
        <w:pageBreakBefore w:val="0"/>
        <w:kinsoku/>
        <w:wordWrap/>
        <w:overflowPunct/>
        <w:topLinePunct w:val="0"/>
        <w:bidi w:val="0"/>
        <w:adjustRightInd/>
        <w:snapToGrid w:val="0"/>
        <w:spacing w:line="420" w:lineRule="exact"/>
        <w:ind w:firstLine="422" w:firstLineChars="200"/>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（一）签订合同</w:t>
      </w:r>
    </w:p>
    <w:p w14:paraId="04B8752F">
      <w:pPr>
        <w:keepNext w:val="0"/>
        <w:keepLines w:val="0"/>
        <w:pageBreakBefore w:val="0"/>
        <w:kinsoku/>
        <w:wordWrap/>
        <w:overflowPunct/>
        <w:topLinePunct w:val="0"/>
        <w:bidi w:val="0"/>
        <w:adjustRightInd/>
        <w:snapToGrid w:val="0"/>
        <w:spacing w:line="420" w:lineRule="exact"/>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1.采购人与成交供应商</w:t>
      </w:r>
      <w:r>
        <w:rPr>
          <w:rFonts w:hint="eastAsia" w:ascii="宋体" w:hAnsi="宋体" w:eastAsia="宋体" w:cs="宋体"/>
          <w:b/>
          <w:sz w:val="21"/>
          <w:szCs w:val="21"/>
          <w:highlight w:val="none"/>
        </w:rPr>
        <w:t>应当在《成交通知书》发出之日起30日内签订政府采</w:t>
      </w:r>
      <w:r>
        <w:rPr>
          <w:rFonts w:hint="eastAsia" w:ascii="宋体" w:hAnsi="宋体" w:eastAsia="宋体" w:cs="宋体"/>
          <w:sz w:val="21"/>
          <w:szCs w:val="21"/>
          <w:highlight w:val="none"/>
        </w:rPr>
        <w:t>购合同，并且在同一时间送至采购代理机构见证盖章（合同一式不少于四份，采购人与成交供应商各执一份，采购代理机构二份），招标人对合同内容进行审查，如发现与采购结果和投标承诺内容不一致的，予以纠正。</w:t>
      </w:r>
      <w:r>
        <w:rPr>
          <w:rFonts w:hint="eastAsia" w:ascii="宋体" w:hAnsi="宋体" w:eastAsia="宋体" w:cs="宋体"/>
          <w:b/>
          <w:bCs/>
          <w:sz w:val="21"/>
          <w:szCs w:val="21"/>
          <w:highlight w:val="none"/>
          <w:u w:val="single"/>
          <w:shd w:val="pct10" w:color="auto" w:fill="FFFFFF"/>
        </w:rPr>
        <w:t>为营造更优质的营商环境，</w:t>
      </w:r>
      <w:bookmarkStart w:id="81" w:name="_Hlk59627623"/>
      <w:r>
        <w:rPr>
          <w:rFonts w:hint="eastAsia" w:ascii="宋体" w:hAnsi="宋体" w:eastAsia="宋体" w:cs="宋体"/>
          <w:b/>
          <w:bCs/>
          <w:sz w:val="21"/>
          <w:szCs w:val="21"/>
          <w:highlight w:val="none"/>
          <w:u w:val="single"/>
          <w:shd w:val="pct10" w:color="auto" w:fill="FFFFFF"/>
        </w:rPr>
        <w:t>成交人可选择采购代理机构以邮寄方式向其寄达</w:t>
      </w:r>
      <w:bookmarkStart w:id="82" w:name="_Hlk59708805"/>
      <w:r>
        <w:rPr>
          <w:rFonts w:hint="eastAsia" w:ascii="宋体" w:hAnsi="宋体" w:eastAsia="宋体" w:cs="宋体"/>
          <w:b/>
          <w:bCs/>
          <w:sz w:val="21"/>
          <w:szCs w:val="21"/>
          <w:highlight w:val="none"/>
          <w:u w:val="single"/>
          <w:shd w:val="pct10" w:color="auto" w:fill="FFFFFF"/>
        </w:rPr>
        <w:t>《政府采购合同》</w:t>
      </w:r>
      <w:bookmarkEnd w:id="82"/>
      <w:r>
        <w:rPr>
          <w:rFonts w:hint="eastAsia" w:ascii="宋体" w:hAnsi="宋体" w:eastAsia="宋体" w:cs="宋体"/>
          <w:b/>
          <w:bCs/>
          <w:sz w:val="21"/>
          <w:szCs w:val="21"/>
          <w:highlight w:val="none"/>
          <w:u w:val="single"/>
          <w:shd w:val="pct10" w:color="auto" w:fill="FFFFFF"/>
        </w:rPr>
        <w:t>。</w:t>
      </w:r>
      <w:bookmarkEnd w:id="81"/>
    </w:p>
    <w:p w14:paraId="0FC8950A">
      <w:pPr>
        <w:keepNext w:val="0"/>
        <w:keepLines w:val="0"/>
        <w:pageBreakBefore w:val="0"/>
        <w:kinsoku/>
        <w:wordWrap/>
        <w:overflowPunct/>
        <w:topLinePunct w:val="0"/>
        <w:bidi w:val="0"/>
        <w:adjustRightInd/>
        <w:snapToGrid w:val="0"/>
        <w:spacing w:line="420" w:lineRule="exact"/>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2.成交供应商拒绝与采购人签订合同的，采购人可以按照评审报告推荐的成交候选人名单排序，确定下一候选人为成交供应商，也可以重新开展政府采购活动。</w:t>
      </w:r>
      <w:bookmarkStart w:id="83" w:name="_Hlk52994129"/>
      <w:r>
        <w:rPr>
          <w:rFonts w:hint="eastAsia" w:ascii="宋体" w:hAnsi="宋体" w:eastAsia="宋体" w:cs="宋体"/>
          <w:sz w:val="21"/>
          <w:szCs w:val="21"/>
          <w:highlight w:val="none"/>
        </w:rPr>
        <w:t>拒绝签订政府采购合同的成交供应商不得参加对该项目重新开展的采购活动。</w:t>
      </w:r>
    </w:p>
    <w:bookmarkEnd w:id="83"/>
    <w:p w14:paraId="298D5F64">
      <w:pPr>
        <w:pStyle w:val="28"/>
        <w:keepNext w:val="0"/>
        <w:keepLines w:val="0"/>
        <w:pageBreakBefore w:val="0"/>
        <w:kinsoku/>
        <w:wordWrap/>
        <w:overflowPunct/>
        <w:topLinePunct w:val="0"/>
        <w:bidi w:val="0"/>
        <w:adjustRightInd/>
        <w:snapToGrid w:val="0"/>
        <w:spacing w:beforeLines="0" w:afterLines="0" w:line="420" w:lineRule="exact"/>
        <w:ind w:firstLine="422" w:firstLineChars="200"/>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（二）履约保证金</w:t>
      </w:r>
    </w:p>
    <w:p w14:paraId="1F46359A">
      <w:pPr>
        <w:keepNext w:val="0"/>
        <w:keepLines w:val="0"/>
        <w:pageBreakBefore w:val="0"/>
        <w:kinsoku/>
        <w:wordWrap/>
        <w:overflowPunct/>
        <w:topLinePunct w:val="0"/>
        <w:bidi w:val="0"/>
        <w:adjustRightInd/>
        <w:spacing w:line="420" w:lineRule="exact"/>
        <w:ind w:firstLine="420" w:firstLineChars="20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1.签订合同前，成交供应商应根据磋商文件确定的履约保证金的金额，交纳履约保证金：</w:t>
      </w:r>
    </w:p>
    <w:p w14:paraId="15239C0B">
      <w:pPr>
        <w:keepNext w:val="0"/>
        <w:keepLines w:val="0"/>
        <w:pageBreakBefore w:val="0"/>
        <w:kinsoku/>
        <w:wordWrap/>
        <w:overflowPunct/>
        <w:topLinePunct w:val="0"/>
        <w:bidi w:val="0"/>
        <w:adjustRightInd/>
        <w:spacing w:line="420" w:lineRule="exact"/>
        <w:ind w:firstLine="420" w:firstLineChars="20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①采用网上银行转帐、电汇、汇票缴纳履约保证金的，履约保证金必须通过供应商在临海市公共资源交易中心后台注册的银行账号汇入，否则无法达账（开户名：临海市公共资源交易中心，开户行：浙江临海农村商业银行股份有限公司科技支行，账号：201000102293922000003。财务咨询电话：0576-85280673）。</w:t>
      </w:r>
    </w:p>
    <w:p w14:paraId="07953697">
      <w:pPr>
        <w:keepNext w:val="0"/>
        <w:keepLines w:val="0"/>
        <w:pageBreakBefore w:val="0"/>
        <w:kinsoku/>
        <w:wordWrap/>
        <w:overflowPunct/>
        <w:topLinePunct w:val="0"/>
        <w:bidi w:val="0"/>
        <w:adjustRightInd/>
        <w:spacing w:line="420" w:lineRule="exact"/>
        <w:ind w:firstLine="420" w:firstLineChars="20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地址：临海市巾山中路18号（移动公司对面）一楼大厅）。</w:t>
      </w:r>
    </w:p>
    <w:p w14:paraId="10CDA952">
      <w:pPr>
        <w:keepNext w:val="0"/>
        <w:keepLines w:val="0"/>
        <w:pageBreakBefore w:val="0"/>
        <w:kinsoku/>
        <w:wordWrap/>
        <w:overflowPunct/>
        <w:topLinePunct w:val="0"/>
        <w:bidi w:val="0"/>
        <w:adjustRightInd/>
        <w:spacing w:line="420" w:lineRule="exact"/>
        <w:ind w:firstLine="420" w:firstLineChars="20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2.签订合同后，如成交供应商不按双方合同约定履约，则其履约保证金将不予退回，履约保证金不足以赔偿损失的，按实际损失赔偿。</w:t>
      </w:r>
    </w:p>
    <w:p w14:paraId="2FE2B759">
      <w:pPr>
        <w:keepNext w:val="0"/>
        <w:keepLines w:val="0"/>
        <w:pageBreakBefore w:val="0"/>
        <w:kinsoku/>
        <w:wordWrap/>
        <w:overflowPunct/>
        <w:topLinePunct w:val="0"/>
        <w:bidi w:val="0"/>
        <w:adjustRightInd/>
        <w:spacing w:line="420" w:lineRule="exact"/>
        <w:ind w:firstLine="420" w:firstLineChars="200"/>
        <w:outlineLvl w:val="9"/>
        <w:rPr>
          <w:rFonts w:hAnsi="宋体" w:cs="宋体"/>
          <w:highlight w:val="none"/>
        </w:rPr>
      </w:pPr>
      <w:r>
        <w:rPr>
          <w:rFonts w:hint="eastAsia" w:ascii="宋体" w:hAnsi="宋体" w:eastAsia="宋体" w:cs="宋体"/>
          <w:sz w:val="21"/>
          <w:szCs w:val="21"/>
          <w:highlight w:val="none"/>
          <w:lang w:val="en-US" w:eastAsia="zh-CN"/>
        </w:rPr>
        <w:t>3.履约保证金在成交供应商履行合同义务后且经验收合格，凭《临海市政府采购验收单》向临海市公共资源交易中心申请退还。</w:t>
      </w:r>
    </w:p>
    <w:p w14:paraId="6E1DBEC5">
      <w:pPr>
        <w:spacing w:before="120" w:beforeLines="50" w:after="120" w:afterLines="50" w:line="400" w:lineRule="exact"/>
        <w:jc w:val="center"/>
        <w:outlineLvl w:val="0"/>
        <w:rPr>
          <w:rFonts w:ascii="宋体" w:hAnsi="宋体"/>
          <w:b/>
          <w:color w:val="000000"/>
          <w:sz w:val="30"/>
          <w:szCs w:val="30"/>
          <w:highlight w:val="none"/>
        </w:rPr>
      </w:pPr>
      <w:r>
        <w:rPr>
          <w:rFonts w:ascii="宋体" w:hAnsi="宋体"/>
          <w:b/>
          <w:color w:val="000000"/>
          <w:sz w:val="30"/>
          <w:szCs w:val="30"/>
          <w:highlight w:val="none"/>
        </w:rPr>
        <w:br w:type="page"/>
      </w:r>
    </w:p>
    <w:p w14:paraId="78C5E6BC">
      <w:pPr>
        <w:keepNext w:val="0"/>
        <w:keepLines w:val="0"/>
        <w:pageBreakBefore w:val="0"/>
        <w:widowControl w:val="0"/>
        <w:kinsoku/>
        <w:wordWrap/>
        <w:overflowPunct/>
        <w:topLinePunct w:val="0"/>
        <w:autoSpaceDE/>
        <w:autoSpaceDN/>
        <w:bidi w:val="0"/>
        <w:adjustRightInd/>
        <w:snapToGrid/>
        <w:spacing w:before="120" w:beforeLines="50" w:after="120" w:afterLines="50" w:line="420" w:lineRule="exact"/>
        <w:jc w:val="center"/>
        <w:textAlignment w:val="auto"/>
        <w:outlineLvl w:val="0"/>
        <w:rPr>
          <w:rFonts w:ascii="宋体" w:hAnsi="宋体"/>
          <w:b/>
          <w:color w:val="000000"/>
          <w:sz w:val="30"/>
          <w:szCs w:val="30"/>
          <w:highlight w:val="none"/>
        </w:rPr>
      </w:pPr>
      <w:bookmarkStart w:id="84" w:name="_Toc466534750"/>
      <w:bookmarkStart w:id="85" w:name="_Toc5541"/>
      <w:r>
        <w:rPr>
          <w:rFonts w:hint="eastAsia" w:ascii="宋体" w:hAnsi="宋体"/>
          <w:b/>
          <w:color w:val="000000"/>
          <w:sz w:val="30"/>
          <w:szCs w:val="30"/>
          <w:highlight w:val="none"/>
        </w:rPr>
        <w:t>第四章</w:t>
      </w:r>
      <w:r>
        <w:rPr>
          <w:rFonts w:hint="eastAsia" w:ascii="宋体" w:hAnsi="宋体"/>
          <w:b/>
          <w:color w:val="000000"/>
          <w:sz w:val="30"/>
          <w:szCs w:val="30"/>
          <w:highlight w:val="none"/>
          <w:lang w:val="en-US" w:eastAsia="zh-CN"/>
        </w:rPr>
        <w:t xml:space="preserve">  </w:t>
      </w:r>
      <w:r>
        <w:rPr>
          <w:rFonts w:hint="eastAsia" w:ascii="宋体" w:hAnsi="宋体"/>
          <w:b/>
          <w:color w:val="000000"/>
          <w:sz w:val="30"/>
          <w:szCs w:val="30"/>
          <w:highlight w:val="none"/>
        </w:rPr>
        <w:t>评标办法及评分标准</w:t>
      </w:r>
      <w:bookmarkEnd w:id="84"/>
      <w:bookmarkEnd w:id="85"/>
    </w:p>
    <w:p w14:paraId="5EEB3667">
      <w:pPr>
        <w:keepNext w:val="0"/>
        <w:keepLines w:val="0"/>
        <w:pageBreakBefore w:val="0"/>
        <w:widowControl w:val="0"/>
        <w:kinsoku/>
        <w:wordWrap/>
        <w:overflowPunct/>
        <w:topLinePunct w:val="0"/>
        <w:autoSpaceDE/>
        <w:autoSpaceDN/>
        <w:bidi w:val="0"/>
        <w:adjustRightInd/>
        <w:snapToGrid/>
        <w:spacing w:line="420" w:lineRule="exact"/>
        <w:ind w:firstLine="42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为公正、公平、科学地选择成交供应商，根据《中华人民共和国政府采购法》等有关法律法规的规定，并结合本项目的实际，制定本办法。</w:t>
      </w:r>
    </w:p>
    <w:p w14:paraId="1F053139">
      <w:pPr>
        <w:keepNext w:val="0"/>
        <w:keepLines w:val="0"/>
        <w:pageBreakBefore w:val="0"/>
        <w:widowControl w:val="0"/>
        <w:kinsoku/>
        <w:wordWrap/>
        <w:overflowPunct/>
        <w:topLinePunct w:val="0"/>
        <w:autoSpaceDE/>
        <w:autoSpaceDN/>
        <w:bidi w:val="0"/>
        <w:adjustRightInd/>
        <w:snapToGrid/>
        <w:spacing w:line="420" w:lineRule="exact"/>
        <w:ind w:firstLine="420"/>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本办法适用于本项目的</w:t>
      </w:r>
      <w:r>
        <w:rPr>
          <w:rFonts w:hint="eastAsia" w:ascii="宋体" w:hAnsi="宋体" w:eastAsia="宋体" w:cs="宋体"/>
          <w:bCs/>
          <w:color w:val="000000"/>
          <w:sz w:val="21"/>
          <w:szCs w:val="21"/>
          <w:highlight w:val="none"/>
        </w:rPr>
        <w:t>评标。</w:t>
      </w:r>
    </w:p>
    <w:p w14:paraId="4007077D">
      <w:pPr>
        <w:keepNext w:val="0"/>
        <w:keepLines w:val="0"/>
        <w:pageBreakBefore w:val="0"/>
        <w:widowControl w:val="0"/>
        <w:kinsoku/>
        <w:wordWrap/>
        <w:overflowPunct/>
        <w:topLinePunct w:val="0"/>
        <w:autoSpaceDE/>
        <w:autoSpaceDN/>
        <w:bidi w:val="0"/>
        <w:adjustRightInd/>
        <w:snapToGrid/>
        <w:spacing w:line="420" w:lineRule="exact"/>
        <w:ind w:firstLine="413" w:firstLineChars="196"/>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一、总则</w:t>
      </w:r>
    </w:p>
    <w:p w14:paraId="32EFCF3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color w:val="000000"/>
          <w:sz w:val="21"/>
          <w:szCs w:val="21"/>
          <w:highlight w:val="none"/>
        </w:rPr>
        <w:t>本次评标采用综合评分法，总分为100分，其中</w:t>
      </w:r>
      <w:r>
        <w:rPr>
          <w:rFonts w:hint="eastAsia" w:ascii="宋体" w:hAnsi="宋体" w:eastAsia="宋体" w:cs="宋体"/>
          <w:sz w:val="21"/>
          <w:szCs w:val="21"/>
          <w:highlight w:val="none"/>
        </w:rPr>
        <w:t>价格分20分、</w:t>
      </w:r>
      <w:r>
        <w:rPr>
          <w:rFonts w:hint="eastAsia" w:ascii="宋体" w:hAnsi="宋体" w:eastAsia="宋体" w:cs="宋体"/>
          <w:bCs/>
          <w:sz w:val="21"/>
          <w:szCs w:val="21"/>
          <w:highlight w:val="none"/>
        </w:rPr>
        <w:t>商务</w:t>
      </w:r>
      <w:r>
        <w:rPr>
          <w:rFonts w:hint="eastAsia" w:ascii="宋体" w:hAnsi="宋体" w:eastAsia="宋体" w:cs="宋体"/>
          <w:sz w:val="21"/>
          <w:szCs w:val="21"/>
          <w:highlight w:val="none"/>
        </w:rPr>
        <w:t>技术分80分两部分。合格供应商的评标得分为各项目汇总得分，成交候选资格按评标得分由高到低顺序排列，得分相同的，按投标报价由低到高顺序排列；得分且投标报价相同的，按技术得分由高到低顺序排列。</w:t>
      </w:r>
      <w:r>
        <w:rPr>
          <w:rFonts w:hint="eastAsia" w:ascii="宋体" w:hAnsi="宋体" w:eastAsia="宋体" w:cs="宋体"/>
          <w:b/>
          <w:bCs/>
          <w:sz w:val="21"/>
          <w:szCs w:val="21"/>
          <w:highlight w:val="none"/>
        </w:rPr>
        <w:t>排名第一的供应商为成交候选人,排名第二的供应商为候补成交候选人。</w:t>
      </w:r>
      <w:r>
        <w:rPr>
          <w:rFonts w:hint="eastAsia" w:ascii="宋体" w:hAnsi="宋体" w:eastAsia="宋体" w:cs="宋体"/>
          <w:bCs/>
          <w:sz w:val="21"/>
          <w:szCs w:val="21"/>
          <w:highlight w:val="none"/>
        </w:rPr>
        <w:t>评分过程中采用四舍五入法，并保留小数2位。</w:t>
      </w:r>
    </w:p>
    <w:p w14:paraId="15E2983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节能环保产品，不发达地区、少数民族地区、</w:t>
      </w:r>
      <w:r>
        <w:rPr>
          <w:rFonts w:hint="eastAsia" w:ascii="宋体" w:hAnsi="宋体" w:eastAsia="宋体" w:cs="宋体"/>
          <w:bCs/>
          <w:sz w:val="21"/>
          <w:szCs w:val="21"/>
          <w:highlight w:val="none"/>
        </w:rPr>
        <w:t>监狱企业、残疾人企业、制造精品</w:t>
      </w:r>
      <w:r>
        <w:rPr>
          <w:rFonts w:hint="eastAsia" w:ascii="宋体" w:hAnsi="宋体" w:eastAsia="宋体" w:cs="宋体"/>
          <w:sz w:val="21"/>
          <w:szCs w:val="21"/>
          <w:highlight w:val="none"/>
        </w:rPr>
        <w:t>产品的政府采购优惠政策按相关文件规定执行。供应商提供的产品如为</w:t>
      </w:r>
      <w:r>
        <w:rPr>
          <w:rFonts w:hint="eastAsia" w:ascii="宋体" w:hAnsi="宋体" w:eastAsia="宋体" w:cs="宋体"/>
          <w:b/>
          <w:bCs/>
          <w:sz w:val="21"/>
          <w:szCs w:val="21"/>
          <w:highlight w:val="none"/>
        </w:rPr>
        <w:t>首台套产品的，业绩分为满分。</w:t>
      </w:r>
    </w:p>
    <w:p w14:paraId="1DDC46A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供应商评标</w:t>
      </w:r>
      <w:r>
        <w:rPr>
          <w:rFonts w:hint="eastAsia" w:ascii="宋体" w:hAnsi="宋体" w:eastAsia="宋体" w:cs="宋体"/>
          <w:bCs/>
          <w:sz w:val="21"/>
          <w:szCs w:val="21"/>
          <w:highlight w:val="none"/>
        </w:rPr>
        <w:t>综合得分=价格分+商务技术分</w:t>
      </w:r>
    </w:p>
    <w:p w14:paraId="5230EAB9">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二、评标内容及标准</w:t>
      </w:r>
    </w:p>
    <w:p w14:paraId="3A202DC0">
      <w:pPr>
        <w:pStyle w:val="22"/>
        <w:keepNext w:val="0"/>
        <w:keepLines w:val="0"/>
        <w:pageBreakBefore w:val="0"/>
        <w:widowControl w:val="0"/>
        <w:kinsoku/>
        <w:wordWrap/>
        <w:overflowPunct/>
        <w:topLinePunct w:val="0"/>
        <w:autoSpaceDE/>
        <w:autoSpaceDN/>
        <w:bidi w:val="0"/>
        <w:adjustRightInd/>
        <w:snapToGrid/>
        <w:spacing w:line="420" w:lineRule="exact"/>
        <w:ind w:firstLine="406" w:firstLineChars="200"/>
        <w:textAlignment w:val="auto"/>
        <w:outlineLvl w:val="9"/>
        <w:rPr>
          <w:rFonts w:hint="eastAsia" w:ascii="宋体" w:hAnsi="宋体" w:eastAsia="宋体" w:cs="宋体"/>
          <w:b/>
          <w:bCs/>
          <w:sz w:val="21"/>
          <w:szCs w:val="21"/>
          <w:highlight w:val="none"/>
        </w:rPr>
      </w:pPr>
      <w:r>
        <w:rPr>
          <w:rFonts w:hint="eastAsia" w:ascii="宋体" w:hAnsi="宋体" w:eastAsia="宋体" w:cs="宋体"/>
          <w:b/>
          <w:color w:val="000000"/>
          <w:sz w:val="21"/>
          <w:szCs w:val="21"/>
          <w:highlight w:val="none"/>
        </w:rPr>
        <w:t>（一）</w:t>
      </w:r>
      <w:r>
        <w:rPr>
          <w:rFonts w:hint="eastAsia" w:ascii="宋体" w:hAnsi="宋体" w:eastAsia="宋体" w:cs="宋体"/>
          <w:b/>
          <w:bCs/>
          <w:color w:val="000000"/>
          <w:sz w:val="21"/>
          <w:szCs w:val="21"/>
          <w:highlight w:val="none"/>
        </w:rPr>
        <w:t>价格分（20</w:t>
      </w:r>
      <w:r>
        <w:rPr>
          <w:rFonts w:hint="eastAsia" w:ascii="宋体" w:hAnsi="宋体" w:eastAsia="宋体" w:cs="宋体"/>
          <w:b/>
          <w:spacing w:val="0"/>
          <w:sz w:val="21"/>
          <w:szCs w:val="21"/>
          <w:highlight w:val="none"/>
        </w:rPr>
        <w:t>分</w:t>
      </w:r>
      <w:r>
        <w:rPr>
          <w:rFonts w:hint="eastAsia" w:ascii="宋体" w:hAnsi="宋体" w:eastAsia="宋体" w:cs="宋体"/>
          <w:b/>
          <w:bCs/>
          <w:sz w:val="21"/>
          <w:szCs w:val="21"/>
          <w:highlight w:val="none"/>
        </w:rPr>
        <w:t>）</w:t>
      </w:r>
    </w:p>
    <w:p w14:paraId="49E31B0F">
      <w:pPr>
        <w:pStyle w:val="22"/>
        <w:keepNext w:val="0"/>
        <w:keepLines w:val="0"/>
        <w:pageBreakBefore w:val="0"/>
        <w:widowControl w:val="0"/>
        <w:kinsoku/>
        <w:wordWrap/>
        <w:overflowPunct/>
        <w:topLinePunct w:val="0"/>
        <w:autoSpaceDE/>
        <w:autoSpaceDN/>
        <w:bidi w:val="0"/>
        <w:adjustRightInd/>
        <w:snapToGrid/>
        <w:spacing w:line="420" w:lineRule="exact"/>
        <w:ind w:firstLine="404"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1.价格分采用低价优先法计算，即满足磋商文件要求且投标价格最低的投标报价为评标基准价，其他供应商的价格分按照下列公式计算：</w:t>
      </w:r>
    </w:p>
    <w:p w14:paraId="3592208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价格分=（评标基准价/投标报价）×20%×</w:t>
      </w:r>
      <w:r>
        <w:rPr>
          <w:rFonts w:hint="eastAsia" w:ascii="宋体" w:hAnsi="宋体" w:eastAsia="宋体" w:cs="宋体"/>
          <w:color w:val="000000"/>
          <w:sz w:val="21"/>
          <w:szCs w:val="21"/>
          <w:highlight w:val="none"/>
        </w:rPr>
        <w:t>100</w:t>
      </w:r>
    </w:p>
    <w:p w14:paraId="5748F5BF">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bCs/>
          <w:color w:val="000000"/>
          <w:sz w:val="21"/>
          <w:szCs w:val="21"/>
          <w:highlight w:val="none"/>
        </w:rPr>
        <w:t>（二）商务</w:t>
      </w:r>
      <w:r>
        <w:rPr>
          <w:rFonts w:hint="eastAsia" w:ascii="宋体" w:hAnsi="宋体" w:eastAsia="宋体" w:cs="宋体"/>
          <w:b/>
          <w:color w:val="000000"/>
          <w:sz w:val="21"/>
          <w:szCs w:val="21"/>
          <w:highlight w:val="none"/>
        </w:rPr>
        <w:t>技术分（80</w:t>
      </w:r>
      <w:r>
        <w:rPr>
          <w:rFonts w:hint="eastAsia" w:ascii="宋体" w:hAnsi="宋体" w:eastAsia="宋体" w:cs="宋体"/>
          <w:b/>
          <w:sz w:val="21"/>
          <w:szCs w:val="21"/>
          <w:highlight w:val="none"/>
        </w:rPr>
        <w:t>分）</w:t>
      </w:r>
    </w:p>
    <w:p w14:paraId="1E03D68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磋商小组对通过符合性审查的供应商的投标技术参数或方案充分审核后，进行综合评定独立打分。</w:t>
      </w:r>
    </w:p>
    <w:tbl>
      <w:tblPr>
        <w:tblStyle w:val="49"/>
        <w:tblW w:w="9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667"/>
        <w:gridCol w:w="985"/>
        <w:gridCol w:w="7565"/>
        <w:gridCol w:w="760"/>
      </w:tblGrid>
      <w:tr w14:paraId="06B70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748B6FF8">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985" w:type="dxa"/>
            <w:tcBorders>
              <w:top w:val="single" w:color="auto" w:sz="4" w:space="0"/>
              <w:left w:val="single" w:color="auto" w:sz="4" w:space="0"/>
              <w:bottom w:val="single" w:color="auto" w:sz="4" w:space="0"/>
              <w:right w:val="single" w:color="auto" w:sz="4" w:space="0"/>
            </w:tcBorders>
            <w:noWrap w:val="0"/>
            <w:vAlign w:val="center"/>
          </w:tcPr>
          <w:p w14:paraId="7B879E2F">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评审内容</w:t>
            </w:r>
          </w:p>
        </w:tc>
        <w:tc>
          <w:tcPr>
            <w:tcW w:w="7565" w:type="dxa"/>
            <w:tcBorders>
              <w:top w:val="single" w:color="auto" w:sz="4" w:space="0"/>
              <w:left w:val="single" w:color="auto" w:sz="4" w:space="0"/>
              <w:bottom w:val="single" w:color="auto" w:sz="4" w:space="0"/>
              <w:right w:val="single" w:color="auto" w:sz="4" w:space="0"/>
            </w:tcBorders>
            <w:noWrap w:val="0"/>
            <w:vAlign w:val="center"/>
          </w:tcPr>
          <w:p w14:paraId="24E710D0">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rPr>
              <w:t>评分</w:t>
            </w:r>
            <w:r>
              <w:rPr>
                <w:rFonts w:hint="eastAsia" w:ascii="宋体" w:hAnsi="宋体" w:eastAsia="宋体" w:cs="宋体"/>
                <w:b/>
                <w:sz w:val="21"/>
                <w:szCs w:val="21"/>
                <w:highlight w:val="none"/>
                <w:lang w:eastAsia="zh-CN"/>
              </w:rPr>
              <w:t>标准</w:t>
            </w:r>
          </w:p>
        </w:tc>
        <w:tc>
          <w:tcPr>
            <w:tcW w:w="760" w:type="dxa"/>
            <w:tcBorders>
              <w:top w:val="single" w:color="auto" w:sz="4" w:space="0"/>
              <w:left w:val="single" w:color="auto" w:sz="4" w:space="0"/>
              <w:bottom w:val="single" w:color="auto" w:sz="4" w:space="0"/>
              <w:right w:val="single" w:color="auto" w:sz="4" w:space="0"/>
            </w:tcBorders>
            <w:noWrap w:val="0"/>
            <w:vAlign w:val="center"/>
          </w:tcPr>
          <w:p w14:paraId="0E89BA2B">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分值</w:t>
            </w:r>
          </w:p>
        </w:tc>
      </w:tr>
      <w:tr w14:paraId="6EC85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62" w:hRule="atLeast"/>
          <w:jc w:val="center"/>
        </w:trPr>
        <w:tc>
          <w:tcPr>
            <w:tcW w:w="667" w:type="dxa"/>
            <w:tcBorders>
              <w:top w:val="single" w:color="auto" w:sz="4" w:space="0"/>
              <w:left w:val="single" w:color="auto" w:sz="4" w:space="0"/>
              <w:right w:val="single" w:color="auto" w:sz="4" w:space="0"/>
            </w:tcBorders>
            <w:noWrap w:val="0"/>
            <w:vAlign w:val="center"/>
          </w:tcPr>
          <w:p w14:paraId="487C5B78">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985" w:type="dxa"/>
            <w:tcBorders>
              <w:top w:val="single" w:color="auto" w:sz="4" w:space="0"/>
              <w:left w:val="single" w:color="auto" w:sz="4" w:space="0"/>
              <w:right w:val="single" w:color="auto" w:sz="4" w:space="0"/>
            </w:tcBorders>
            <w:noWrap w:val="0"/>
            <w:vAlign w:val="center"/>
          </w:tcPr>
          <w:p w14:paraId="21DCD71D">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投标人综合实力</w:t>
            </w:r>
          </w:p>
        </w:tc>
        <w:tc>
          <w:tcPr>
            <w:tcW w:w="7565" w:type="dxa"/>
            <w:tcBorders>
              <w:top w:val="single" w:color="auto" w:sz="4" w:space="0"/>
              <w:left w:val="single" w:color="auto" w:sz="4" w:space="0"/>
              <w:bottom w:val="single" w:color="auto" w:sz="4" w:space="0"/>
              <w:right w:val="single" w:color="auto" w:sz="4" w:space="0"/>
            </w:tcBorders>
            <w:noWrap w:val="0"/>
            <w:vAlign w:val="center"/>
          </w:tcPr>
          <w:p w14:paraId="7C18276C">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供应商具有有效的质量管理体系认证证书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环境管理体系认证证书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职业健康安全管理体系认证证书</w:t>
            </w:r>
            <w:r>
              <w:rPr>
                <w:rFonts w:hint="eastAsia" w:ascii="宋体" w:hAnsi="宋体" w:eastAsia="宋体" w:cs="宋体"/>
                <w:sz w:val="21"/>
                <w:szCs w:val="21"/>
                <w:highlight w:val="none"/>
                <w:lang w:eastAsia="zh-CN"/>
              </w:rPr>
              <w:t>，每提供</w:t>
            </w:r>
            <w:r>
              <w:rPr>
                <w:rFonts w:hint="eastAsia" w:ascii="宋体" w:hAnsi="宋体" w:eastAsia="宋体" w:cs="宋体"/>
                <w:sz w:val="21"/>
                <w:szCs w:val="21"/>
                <w:highlight w:val="none"/>
                <w:lang w:val="en-US" w:eastAsia="zh-CN"/>
              </w:rPr>
              <w:t>1个</w:t>
            </w:r>
            <w:r>
              <w:rPr>
                <w:rFonts w:hint="eastAsia" w:ascii="宋体" w:hAnsi="宋体" w:eastAsia="宋体" w:cs="宋体"/>
                <w:sz w:val="21"/>
                <w:szCs w:val="21"/>
                <w:highlight w:val="none"/>
              </w:rPr>
              <w:t>得2分</w:t>
            </w:r>
            <w:r>
              <w:rPr>
                <w:rFonts w:hint="eastAsia" w:ascii="宋体" w:hAnsi="宋体" w:eastAsia="宋体" w:cs="宋体"/>
                <w:sz w:val="21"/>
                <w:szCs w:val="21"/>
                <w:highlight w:val="none"/>
                <w:lang w:eastAsia="zh-CN"/>
              </w:rPr>
              <w:t>，最高得</w:t>
            </w:r>
            <w:r>
              <w:rPr>
                <w:rFonts w:hint="eastAsia" w:ascii="宋体" w:hAnsi="宋体" w:eastAsia="宋体" w:cs="宋体"/>
                <w:sz w:val="21"/>
                <w:szCs w:val="21"/>
                <w:highlight w:val="none"/>
                <w:lang w:val="en-US" w:eastAsia="zh-CN"/>
              </w:rPr>
              <w:t>6分。</w:t>
            </w:r>
          </w:p>
          <w:p w14:paraId="2A9CC061">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备注：</w:t>
            </w:r>
          </w:p>
          <w:p w14:paraId="7BF97AB3">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所有证书必须真实、合规，在有效期内。</w:t>
            </w:r>
          </w:p>
          <w:p w14:paraId="61E66766">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响应文件中须提供清晰可辨的证书彩色扫描件，同时提供全国认证认可信息公共服务平台证书查询截图，</w:t>
            </w:r>
            <w:r>
              <w:rPr>
                <w:rFonts w:hint="eastAsia" w:ascii="宋体" w:hAnsi="宋体" w:cs="宋体"/>
                <w:b/>
                <w:bCs/>
                <w:sz w:val="21"/>
                <w:szCs w:val="21"/>
                <w:highlight w:val="none"/>
                <w:lang w:eastAsia="zh-CN"/>
              </w:rPr>
              <w:t>否则</w:t>
            </w:r>
            <w:r>
              <w:rPr>
                <w:rFonts w:hint="eastAsia" w:ascii="宋体" w:hAnsi="宋体" w:eastAsia="宋体" w:cs="宋体"/>
                <w:b/>
                <w:bCs/>
                <w:sz w:val="21"/>
                <w:szCs w:val="21"/>
                <w:highlight w:val="none"/>
              </w:rPr>
              <w:t>不得分。</w:t>
            </w:r>
          </w:p>
          <w:p w14:paraId="6A489D73">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b/>
                <w:bCs/>
                <w:sz w:val="21"/>
                <w:szCs w:val="21"/>
                <w:highlight w:val="none"/>
              </w:rPr>
              <w:t>3</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如供应商提供的证书扫描件因模糊不清或一些影响评分的重要内容缺失或不够明确而造成磋商小组在评审时做出对供应商不利的评审由供应商自行承担。</w:t>
            </w:r>
          </w:p>
        </w:tc>
        <w:tc>
          <w:tcPr>
            <w:tcW w:w="760" w:type="dxa"/>
            <w:tcBorders>
              <w:top w:val="single" w:color="auto" w:sz="4" w:space="0"/>
              <w:left w:val="single" w:color="auto" w:sz="4" w:space="0"/>
              <w:bottom w:val="single" w:color="auto" w:sz="4" w:space="0"/>
              <w:right w:val="single" w:color="auto" w:sz="4" w:space="0"/>
            </w:tcBorders>
            <w:noWrap w:val="0"/>
            <w:vAlign w:val="center"/>
          </w:tcPr>
          <w:p w14:paraId="418B8B54">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0-6分</w:t>
            </w:r>
          </w:p>
        </w:tc>
      </w:tr>
      <w:tr w14:paraId="596DF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0" w:hRule="atLeast"/>
          <w:jc w:val="center"/>
        </w:trPr>
        <w:tc>
          <w:tcPr>
            <w:tcW w:w="667" w:type="dxa"/>
            <w:tcBorders>
              <w:left w:val="single" w:color="auto" w:sz="4" w:space="0"/>
              <w:right w:val="single" w:color="auto" w:sz="4" w:space="0"/>
            </w:tcBorders>
            <w:noWrap w:val="0"/>
            <w:vAlign w:val="center"/>
          </w:tcPr>
          <w:p w14:paraId="660D904D">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985" w:type="dxa"/>
            <w:tcBorders>
              <w:left w:val="single" w:color="auto" w:sz="4" w:space="0"/>
              <w:right w:val="single" w:color="auto" w:sz="4" w:space="0"/>
            </w:tcBorders>
            <w:noWrap w:val="0"/>
            <w:vAlign w:val="center"/>
          </w:tcPr>
          <w:p w14:paraId="3237A786">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业绩</w:t>
            </w:r>
          </w:p>
        </w:tc>
        <w:tc>
          <w:tcPr>
            <w:tcW w:w="7565" w:type="dxa"/>
            <w:tcBorders>
              <w:top w:val="single" w:color="auto" w:sz="4" w:space="0"/>
              <w:left w:val="single" w:color="auto" w:sz="4" w:space="0"/>
              <w:bottom w:val="single" w:color="auto" w:sz="4" w:space="0"/>
              <w:right w:val="single" w:color="auto" w:sz="4" w:space="0"/>
            </w:tcBorders>
            <w:noWrap w:val="0"/>
            <w:vAlign w:val="center"/>
          </w:tcPr>
          <w:p w14:paraId="244DDFC2">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供应商自2021年1月1日 以来（日期以合同签订时间为准）完成过类似项目施工业绩（</w:t>
            </w:r>
            <w:r>
              <w:rPr>
                <w:rFonts w:hint="eastAsia" w:ascii="宋体" w:hAnsi="宋体" w:cs="宋体"/>
                <w:sz w:val="21"/>
                <w:szCs w:val="21"/>
                <w:highlight w:val="none"/>
                <w:lang w:val="en-US" w:eastAsia="zh-CN"/>
              </w:rPr>
              <w:t>装饰装修</w:t>
            </w:r>
            <w:r>
              <w:rPr>
                <w:rFonts w:hint="eastAsia" w:ascii="宋体" w:hAnsi="宋体" w:eastAsia="宋体" w:cs="宋体"/>
                <w:sz w:val="21"/>
                <w:szCs w:val="21"/>
                <w:highlight w:val="none"/>
              </w:rPr>
              <w:t>工程）的，得1分，此项最高得2分。</w:t>
            </w:r>
          </w:p>
          <w:p w14:paraId="45FBC44B">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备注：</w:t>
            </w:r>
          </w:p>
          <w:p w14:paraId="6E0E214B">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合同业绩须为本次供应商的业绩，供应商的独立法人子公司、参股公司的业绩均不予认可。</w:t>
            </w:r>
          </w:p>
          <w:p w14:paraId="49395274">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响应文件中须提供清晰可辨的合同扫描件</w:t>
            </w:r>
            <w:r>
              <w:rPr>
                <w:rFonts w:hint="eastAsia" w:ascii="宋体" w:hAnsi="宋体" w:eastAsia="宋体" w:cs="宋体"/>
                <w:b/>
                <w:bCs/>
                <w:sz w:val="21"/>
                <w:szCs w:val="21"/>
                <w:highlight w:val="none"/>
                <w:lang w:eastAsia="zh-CN"/>
              </w:rPr>
              <w:t>和</w:t>
            </w:r>
            <w:r>
              <w:rPr>
                <w:rFonts w:hint="eastAsia" w:ascii="宋体" w:hAnsi="宋体" w:eastAsia="宋体" w:cs="宋体"/>
                <w:b/>
                <w:bCs/>
                <w:sz w:val="21"/>
                <w:szCs w:val="21"/>
                <w:highlight w:val="none"/>
              </w:rPr>
              <w:t>完（竣）工验收资料</w:t>
            </w:r>
            <w:r>
              <w:rPr>
                <w:rFonts w:hint="eastAsia" w:ascii="宋体" w:hAnsi="宋体" w:eastAsia="宋体" w:cs="宋体"/>
                <w:b/>
                <w:bCs/>
                <w:sz w:val="21"/>
                <w:szCs w:val="21"/>
                <w:highlight w:val="none"/>
                <w:lang w:eastAsia="zh-CN"/>
              </w:rPr>
              <w:t>扫描件</w:t>
            </w:r>
            <w:r>
              <w:rPr>
                <w:rFonts w:hint="eastAsia" w:ascii="宋体" w:hAnsi="宋体" w:eastAsia="宋体" w:cs="宋体"/>
                <w:b/>
                <w:bCs/>
                <w:sz w:val="21"/>
                <w:szCs w:val="21"/>
                <w:highlight w:val="none"/>
              </w:rPr>
              <w:t>，未提供齐全上述资料不得分。</w:t>
            </w:r>
          </w:p>
          <w:p w14:paraId="25E8AA79">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b/>
                <w:bCs/>
                <w:sz w:val="21"/>
                <w:szCs w:val="21"/>
                <w:highlight w:val="none"/>
              </w:rPr>
              <w:t>3</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如供应商提供的合同扫描件或完（竣）工验收资料扫描件因模糊不清或一些影响评分的重要内容缺失或不够明确而造成磋商小组在评审时做出对供应商不利的评审由供应商自行承担。</w:t>
            </w:r>
          </w:p>
        </w:tc>
        <w:tc>
          <w:tcPr>
            <w:tcW w:w="760" w:type="dxa"/>
            <w:tcBorders>
              <w:top w:val="single" w:color="auto" w:sz="4" w:space="0"/>
              <w:left w:val="single" w:color="auto" w:sz="4" w:space="0"/>
              <w:bottom w:val="single" w:color="auto" w:sz="4" w:space="0"/>
              <w:right w:val="single" w:color="auto" w:sz="4" w:space="0"/>
            </w:tcBorders>
            <w:noWrap w:val="0"/>
            <w:vAlign w:val="center"/>
          </w:tcPr>
          <w:p w14:paraId="53A73251">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0-2分</w:t>
            </w:r>
          </w:p>
        </w:tc>
      </w:tr>
      <w:tr w14:paraId="18A2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253"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6BDDA61C">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p>
        </w:tc>
        <w:tc>
          <w:tcPr>
            <w:tcW w:w="985" w:type="dxa"/>
            <w:tcBorders>
              <w:top w:val="single" w:color="auto" w:sz="4" w:space="0"/>
              <w:left w:val="single" w:color="auto" w:sz="4" w:space="0"/>
              <w:bottom w:val="single" w:color="auto" w:sz="4" w:space="0"/>
              <w:right w:val="single" w:color="auto" w:sz="4" w:space="0"/>
            </w:tcBorders>
            <w:noWrap w:val="0"/>
            <w:vAlign w:val="center"/>
          </w:tcPr>
          <w:p w14:paraId="72162BF3">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技术负责人</w:t>
            </w:r>
          </w:p>
        </w:tc>
        <w:tc>
          <w:tcPr>
            <w:tcW w:w="7565" w:type="dxa"/>
            <w:tcBorders>
              <w:top w:val="single" w:color="auto" w:sz="4" w:space="0"/>
              <w:left w:val="single" w:color="auto" w:sz="4" w:space="0"/>
              <w:bottom w:val="single" w:color="auto" w:sz="4" w:space="0"/>
              <w:right w:val="single" w:color="auto" w:sz="4" w:space="0"/>
            </w:tcBorders>
            <w:noWrap w:val="0"/>
            <w:vAlign w:val="center"/>
          </w:tcPr>
          <w:p w14:paraId="3047FE7D">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.技术负责人</w:t>
            </w:r>
            <w:r>
              <w:rPr>
                <w:rFonts w:hint="eastAsia" w:ascii="宋体" w:hAnsi="宋体" w:eastAsia="宋体" w:cs="宋体"/>
                <w:sz w:val="21"/>
                <w:szCs w:val="21"/>
                <w:highlight w:val="none"/>
              </w:rPr>
              <w:t>具有</w:t>
            </w:r>
            <w:r>
              <w:rPr>
                <w:rFonts w:hint="eastAsia" w:ascii="宋体" w:hAnsi="宋体" w:eastAsia="宋体" w:cs="宋体"/>
                <w:kern w:val="0"/>
                <w:sz w:val="21"/>
                <w:szCs w:val="21"/>
                <w:highlight w:val="none"/>
                <w:lang w:eastAsia="zh-CN"/>
              </w:rPr>
              <w:t>建筑工程</w:t>
            </w:r>
            <w:r>
              <w:rPr>
                <w:rFonts w:hint="eastAsia" w:ascii="宋体" w:hAnsi="宋体" w:eastAsia="宋体" w:cs="宋体"/>
                <w:sz w:val="21"/>
                <w:szCs w:val="21"/>
                <w:highlight w:val="none"/>
              </w:rPr>
              <w:t>专业注册一级建造师证书的得3分，具有</w:t>
            </w:r>
            <w:r>
              <w:rPr>
                <w:rFonts w:hint="eastAsia" w:ascii="宋体" w:hAnsi="宋体" w:eastAsia="宋体" w:cs="宋体"/>
                <w:kern w:val="0"/>
                <w:sz w:val="21"/>
                <w:szCs w:val="21"/>
                <w:highlight w:val="none"/>
                <w:lang w:eastAsia="zh-CN"/>
              </w:rPr>
              <w:t>建筑工程</w:t>
            </w:r>
            <w:r>
              <w:rPr>
                <w:rFonts w:hint="eastAsia" w:ascii="宋体" w:hAnsi="宋体" w:eastAsia="宋体" w:cs="宋体"/>
                <w:sz w:val="21"/>
                <w:szCs w:val="21"/>
                <w:highlight w:val="none"/>
              </w:rPr>
              <w:t>专业注册二级建造师证书的得2分；</w:t>
            </w:r>
          </w:p>
          <w:p w14:paraId="1E3FD775">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.技术负责人</w:t>
            </w:r>
            <w:r>
              <w:rPr>
                <w:rFonts w:hint="eastAsia" w:ascii="宋体" w:hAnsi="宋体" w:eastAsia="宋体" w:cs="宋体"/>
                <w:sz w:val="21"/>
                <w:szCs w:val="21"/>
                <w:highlight w:val="none"/>
              </w:rPr>
              <w:t>具有高级工程师职称证书（</w:t>
            </w:r>
            <w:r>
              <w:rPr>
                <w:rFonts w:hint="eastAsia" w:ascii="宋体" w:hAnsi="宋体" w:cs="宋体"/>
                <w:kern w:val="0"/>
                <w:sz w:val="21"/>
                <w:szCs w:val="21"/>
                <w:highlight w:val="none"/>
                <w:lang w:val="en-US" w:eastAsia="zh-CN"/>
              </w:rPr>
              <w:t>建筑</w:t>
            </w:r>
            <w:r>
              <w:rPr>
                <w:rFonts w:hint="eastAsia" w:ascii="宋体" w:hAnsi="宋体" w:eastAsia="宋体" w:cs="宋体"/>
                <w:sz w:val="21"/>
                <w:szCs w:val="21"/>
                <w:highlight w:val="none"/>
              </w:rPr>
              <w:t>相关专业）得3分，中级工程师职称证书（</w:t>
            </w:r>
            <w:r>
              <w:rPr>
                <w:rFonts w:hint="eastAsia" w:ascii="宋体" w:hAnsi="宋体" w:eastAsia="宋体" w:cs="宋体"/>
                <w:kern w:val="0"/>
                <w:sz w:val="21"/>
                <w:szCs w:val="21"/>
                <w:highlight w:val="none"/>
                <w:lang w:eastAsia="zh-CN"/>
              </w:rPr>
              <w:t>建筑</w:t>
            </w:r>
            <w:r>
              <w:rPr>
                <w:rFonts w:hint="eastAsia" w:ascii="宋体" w:hAnsi="宋体" w:eastAsia="宋体" w:cs="宋体"/>
                <w:sz w:val="21"/>
                <w:szCs w:val="21"/>
                <w:highlight w:val="none"/>
              </w:rPr>
              <w:t>相关专业）的得1分。</w:t>
            </w:r>
          </w:p>
          <w:p w14:paraId="170E24B6">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b/>
                <w:spacing w:val="-4"/>
                <w:kern w:val="0"/>
                <w:sz w:val="21"/>
                <w:szCs w:val="21"/>
                <w:highlight w:val="none"/>
                <w:u w:val="single"/>
                <w:shd w:val="pct10" w:color="auto" w:fill="FFFFFF"/>
              </w:rPr>
            </w:pPr>
            <w:r>
              <w:rPr>
                <w:rFonts w:hint="eastAsia" w:ascii="宋体" w:hAnsi="宋体" w:eastAsia="宋体" w:cs="宋体"/>
                <w:b/>
                <w:spacing w:val="-4"/>
                <w:kern w:val="0"/>
                <w:sz w:val="21"/>
                <w:szCs w:val="21"/>
                <w:highlight w:val="none"/>
                <w:u w:val="single"/>
                <w:shd w:val="pct10" w:color="auto" w:fill="FFFFFF"/>
              </w:rPr>
              <w:t>备注：</w:t>
            </w:r>
          </w:p>
          <w:p w14:paraId="20769553">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b/>
                <w:sz w:val="21"/>
                <w:szCs w:val="21"/>
                <w:highlight w:val="none"/>
                <w:u w:val="single"/>
                <w:shd w:val="pct10" w:color="auto" w:fill="FFFFFF"/>
              </w:rPr>
            </w:pPr>
            <w:r>
              <w:rPr>
                <w:rFonts w:hint="eastAsia" w:ascii="宋体" w:hAnsi="宋体" w:eastAsia="宋体" w:cs="宋体"/>
                <w:b/>
                <w:sz w:val="21"/>
                <w:szCs w:val="21"/>
                <w:highlight w:val="none"/>
                <w:u w:val="single"/>
                <w:shd w:val="pct10" w:color="auto" w:fill="FFFFFF"/>
              </w:rPr>
              <w:t>1</w:t>
            </w:r>
            <w:r>
              <w:rPr>
                <w:rFonts w:hint="eastAsia" w:ascii="宋体" w:hAnsi="宋体" w:eastAsia="宋体" w:cs="宋体"/>
                <w:b/>
                <w:sz w:val="21"/>
                <w:szCs w:val="21"/>
                <w:highlight w:val="none"/>
                <w:u w:val="single"/>
                <w:shd w:val="pct10" w:color="auto" w:fill="FFFFFF"/>
                <w:lang w:val="en-US" w:eastAsia="zh-CN"/>
              </w:rPr>
              <w:t>.</w:t>
            </w:r>
            <w:r>
              <w:rPr>
                <w:rFonts w:hint="eastAsia" w:ascii="宋体" w:hAnsi="宋体" w:eastAsia="宋体" w:cs="宋体"/>
                <w:b/>
                <w:sz w:val="21"/>
                <w:szCs w:val="21"/>
                <w:highlight w:val="none"/>
                <w:u w:val="single"/>
                <w:shd w:val="pct10" w:color="auto" w:fill="FFFFFF"/>
              </w:rPr>
              <w:t>上述所有证书必须真实、合规，在有效期内。</w:t>
            </w:r>
          </w:p>
          <w:p w14:paraId="5C77FBD6">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b/>
                <w:sz w:val="21"/>
                <w:szCs w:val="21"/>
                <w:highlight w:val="none"/>
                <w:u w:val="single"/>
                <w:shd w:val="pct10" w:color="auto" w:fill="FFFFFF"/>
              </w:rPr>
            </w:pPr>
            <w:r>
              <w:rPr>
                <w:rFonts w:hint="eastAsia" w:ascii="宋体" w:hAnsi="宋体" w:eastAsia="宋体" w:cs="宋体"/>
                <w:b/>
                <w:sz w:val="21"/>
                <w:szCs w:val="21"/>
                <w:highlight w:val="none"/>
                <w:u w:val="single"/>
                <w:shd w:val="pct10" w:color="auto" w:fill="FFFFFF"/>
              </w:rPr>
              <w:t>2</w:t>
            </w:r>
            <w:r>
              <w:rPr>
                <w:rFonts w:hint="eastAsia" w:ascii="宋体" w:hAnsi="宋体" w:eastAsia="宋体" w:cs="宋体"/>
                <w:b/>
                <w:sz w:val="21"/>
                <w:szCs w:val="21"/>
                <w:highlight w:val="none"/>
                <w:u w:val="single"/>
                <w:shd w:val="pct10" w:color="auto" w:fill="FFFFFF"/>
                <w:lang w:val="en-US" w:eastAsia="zh-CN"/>
              </w:rPr>
              <w:t>.</w:t>
            </w:r>
            <w:r>
              <w:rPr>
                <w:rFonts w:hint="eastAsia" w:ascii="宋体" w:hAnsi="宋体" w:eastAsia="宋体" w:cs="宋体"/>
                <w:b/>
                <w:sz w:val="21"/>
                <w:szCs w:val="21"/>
                <w:highlight w:val="none"/>
                <w:u w:val="single"/>
                <w:shd w:val="pct10" w:color="auto" w:fill="FFFFFF"/>
              </w:rPr>
              <w:t>投标文件中须提供清晰可辨的证书原件彩色扫描件并加盖投标人公章，</w:t>
            </w:r>
            <w:r>
              <w:rPr>
                <w:rFonts w:hint="eastAsia" w:ascii="宋体" w:hAnsi="宋体" w:eastAsia="宋体" w:cs="宋体"/>
                <w:b/>
                <w:sz w:val="21"/>
                <w:szCs w:val="21"/>
                <w:highlight w:val="none"/>
                <w:u w:val="single"/>
                <w:shd w:val="pct10" w:color="auto" w:fill="FFFFFF"/>
                <w:lang w:eastAsia="zh-CN"/>
              </w:rPr>
              <w:t>否则</w:t>
            </w:r>
            <w:r>
              <w:rPr>
                <w:rFonts w:hint="eastAsia" w:ascii="宋体" w:hAnsi="宋体" w:eastAsia="宋体" w:cs="宋体"/>
                <w:b/>
                <w:sz w:val="21"/>
                <w:szCs w:val="21"/>
                <w:highlight w:val="none"/>
                <w:u w:val="single"/>
                <w:shd w:val="pct10" w:color="auto" w:fill="FFFFFF"/>
              </w:rPr>
              <w:t>不得分。</w:t>
            </w:r>
          </w:p>
          <w:p w14:paraId="2EBC77D9">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b/>
                <w:sz w:val="21"/>
                <w:szCs w:val="21"/>
                <w:highlight w:val="none"/>
                <w:u w:val="single"/>
                <w:shd w:val="pct10" w:color="auto" w:fill="FFFFFF"/>
              </w:rPr>
            </w:pPr>
            <w:r>
              <w:rPr>
                <w:rFonts w:hint="eastAsia" w:ascii="宋体" w:hAnsi="宋体" w:eastAsia="宋体" w:cs="宋体"/>
                <w:b/>
                <w:sz w:val="21"/>
                <w:szCs w:val="21"/>
                <w:highlight w:val="none"/>
                <w:u w:val="single"/>
                <w:shd w:val="pct10" w:color="auto" w:fill="FFFFFF"/>
              </w:rPr>
              <w:t>3</w:t>
            </w:r>
            <w:r>
              <w:rPr>
                <w:rFonts w:hint="eastAsia" w:ascii="宋体" w:hAnsi="宋体" w:eastAsia="宋体" w:cs="宋体"/>
                <w:b/>
                <w:sz w:val="21"/>
                <w:szCs w:val="21"/>
                <w:highlight w:val="none"/>
                <w:u w:val="single"/>
                <w:shd w:val="pct10" w:color="auto" w:fill="FFFFFF"/>
                <w:lang w:val="en-US" w:eastAsia="zh-CN"/>
              </w:rPr>
              <w:t>.</w:t>
            </w:r>
            <w:r>
              <w:rPr>
                <w:rFonts w:hint="eastAsia" w:ascii="宋体" w:hAnsi="宋体" w:eastAsia="宋体" w:cs="宋体"/>
                <w:b/>
                <w:sz w:val="21"/>
                <w:szCs w:val="21"/>
                <w:highlight w:val="none"/>
                <w:u w:val="single"/>
                <w:shd w:val="pct10" w:color="auto" w:fill="FFFFFF"/>
              </w:rPr>
              <w:t>如投标人提供的资料扫描件因模糊不清而造成评标委员会在评审时做出对投标人不利的评审由投标人自行承担。</w:t>
            </w:r>
          </w:p>
          <w:p w14:paraId="3ABDD592">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b/>
                <w:bCs/>
                <w:sz w:val="21"/>
                <w:szCs w:val="21"/>
                <w:highlight w:val="none"/>
              </w:rPr>
            </w:pPr>
            <w:r>
              <w:rPr>
                <w:rFonts w:hint="eastAsia" w:ascii="宋体" w:hAnsi="宋体" w:eastAsia="宋体" w:cs="宋体"/>
                <w:b/>
                <w:sz w:val="21"/>
                <w:szCs w:val="21"/>
                <w:highlight w:val="none"/>
                <w:u w:val="single"/>
                <w:shd w:val="pct10" w:color="auto" w:fill="FFFFFF"/>
              </w:rPr>
              <w:t>4</w:t>
            </w:r>
            <w:r>
              <w:rPr>
                <w:rFonts w:hint="eastAsia" w:ascii="宋体" w:hAnsi="宋体" w:eastAsia="宋体" w:cs="宋体"/>
                <w:b/>
                <w:sz w:val="21"/>
                <w:szCs w:val="21"/>
                <w:highlight w:val="none"/>
                <w:u w:val="single"/>
                <w:shd w:val="pct10" w:color="auto" w:fill="FFFFFF"/>
                <w:lang w:val="en-US" w:eastAsia="zh-CN"/>
              </w:rPr>
              <w:t>.</w:t>
            </w:r>
            <w:r>
              <w:rPr>
                <w:rFonts w:hint="eastAsia" w:ascii="宋体" w:hAnsi="宋体" w:eastAsia="宋体" w:cs="宋体"/>
                <w:b/>
                <w:sz w:val="21"/>
                <w:szCs w:val="21"/>
                <w:highlight w:val="none"/>
                <w:u w:val="single"/>
                <w:shd w:val="pct10" w:color="auto" w:fill="FFFFFF"/>
              </w:rPr>
              <w:t>提供近12个月(202</w:t>
            </w:r>
            <w:r>
              <w:rPr>
                <w:rFonts w:hint="eastAsia" w:ascii="宋体" w:hAnsi="宋体" w:eastAsia="宋体" w:cs="宋体"/>
                <w:b/>
                <w:sz w:val="21"/>
                <w:szCs w:val="21"/>
                <w:highlight w:val="none"/>
                <w:u w:val="single"/>
                <w:shd w:val="pct10" w:color="auto" w:fill="FFFFFF"/>
                <w:lang w:val="en-US" w:eastAsia="zh-CN"/>
              </w:rPr>
              <w:t>4</w:t>
            </w:r>
            <w:r>
              <w:rPr>
                <w:rFonts w:hint="eastAsia" w:ascii="宋体" w:hAnsi="宋体" w:eastAsia="宋体" w:cs="宋体"/>
                <w:b/>
                <w:sz w:val="21"/>
                <w:szCs w:val="21"/>
                <w:highlight w:val="none"/>
                <w:u w:val="single"/>
                <w:shd w:val="pct10" w:color="auto" w:fill="FFFFFF"/>
              </w:rPr>
              <w:t>年</w:t>
            </w:r>
            <w:r>
              <w:rPr>
                <w:rFonts w:hint="eastAsia" w:ascii="宋体" w:hAnsi="宋体" w:cs="宋体"/>
                <w:b/>
                <w:sz w:val="21"/>
                <w:szCs w:val="21"/>
                <w:highlight w:val="none"/>
                <w:u w:val="single"/>
                <w:shd w:val="pct10" w:color="auto" w:fill="FFFFFF"/>
                <w:lang w:val="en-US" w:eastAsia="zh-CN"/>
              </w:rPr>
              <w:t>2</w:t>
            </w:r>
            <w:r>
              <w:rPr>
                <w:rFonts w:hint="eastAsia" w:ascii="宋体" w:hAnsi="宋体" w:eastAsia="宋体" w:cs="宋体"/>
                <w:b/>
                <w:sz w:val="21"/>
                <w:szCs w:val="21"/>
                <w:highlight w:val="none"/>
                <w:u w:val="single"/>
                <w:shd w:val="pct10" w:color="auto" w:fill="FFFFFF"/>
              </w:rPr>
              <w:t>月-202</w:t>
            </w:r>
            <w:r>
              <w:rPr>
                <w:rFonts w:hint="eastAsia" w:ascii="宋体" w:hAnsi="宋体" w:eastAsia="宋体" w:cs="宋体"/>
                <w:b/>
                <w:sz w:val="21"/>
                <w:szCs w:val="21"/>
                <w:highlight w:val="none"/>
                <w:u w:val="single"/>
                <w:shd w:val="pct10" w:color="auto" w:fill="FFFFFF"/>
                <w:lang w:val="en-US" w:eastAsia="zh-CN"/>
              </w:rPr>
              <w:t>5</w:t>
            </w:r>
            <w:r>
              <w:rPr>
                <w:rFonts w:hint="eastAsia" w:ascii="宋体" w:hAnsi="宋体" w:eastAsia="宋体" w:cs="宋体"/>
                <w:b/>
                <w:sz w:val="21"/>
                <w:szCs w:val="21"/>
                <w:highlight w:val="none"/>
                <w:u w:val="single"/>
                <w:shd w:val="pct10" w:color="auto" w:fill="FFFFFF"/>
              </w:rPr>
              <w:t>年</w:t>
            </w:r>
            <w:r>
              <w:rPr>
                <w:rFonts w:hint="eastAsia" w:ascii="宋体" w:hAnsi="宋体" w:cs="宋体"/>
                <w:b/>
                <w:sz w:val="21"/>
                <w:szCs w:val="21"/>
                <w:highlight w:val="none"/>
                <w:u w:val="single"/>
                <w:shd w:val="pct10" w:color="auto" w:fill="FFFFFF"/>
                <w:lang w:val="en-US" w:eastAsia="zh-CN"/>
              </w:rPr>
              <w:t>1</w:t>
            </w:r>
            <w:r>
              <w:rPr>
                <w:rFonts w:hint="eastAsia" w:ascii="宋体" w:hAnsi="宋体" w:eastAsia="宋体" w:cs="宋体"/>
                <w:b/>
                <w:sz w:val="21"/>
                <w:szCs w:val="21"/>
                <w:highlight w:val="none"/>
                <w:u w:val="single"/>
                <w:shd w:val="pct10" w:color="auto" w:fill="FFFFFF"/>
              </w:rPr>
              <w:t>月）投标人为其缴纳的社保证明材料。（如为社会保险机构盖章的网上打印件亦可），未按上述规定提供社保资料的不得分。</w:t>
            </w:r>
          </w:p>
        </w:tc>
        <w:tc>
          <w:tcPr>
            <w:tcW w:w="760" w:type="dxa"/>
            <w:tcBorders>
              <w:top w:val="single" w:color="auto" w:sz="4" w:space="0"/>
              <w:left w:val="single" w:color="auto" w:sz="4" w:space="0"/>
              <w:bottom w:val="single" w:color="auto" w:sz="4" w:space="0"/>
              <w:right w:val="single" w:color="auto" w:sz="4" w:space="0"/>
            </w:tcBorders>
            <w:noWrap w:val="0"/>
            <w:vAlign w:val="center"/>
          </w:tcPr>
          <w:p w14:paraId="222B7A99">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0-6分</w:t>
            </w:r>
          </w:p>
        </w:tc>
      </w:tr>
      <w:tr w14:paraId="2E2FB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05" w:hRule="atLeast"/>
          <w:jc w:val="center"/>
        </w:trPr>
        <w:tc>
          <w:tcPr>
            <w:tcW w:w="667" w:type="dxa"/>
            <w:vMerge w:val="restart"/>
            <w:tcBorders>
              <w:top w:val="single" w:color="auto" w:sz="4" w:space="0"/>
              <w:left w:val="single" w:color="auto" w:sz="4" w:space="0"/>
              <w:right w:val="single" w:color="auto" w:sz="4" w:space="0"/>
            </w:tcBorders>
            <w:noWrap w:val="0"/>
            <w:vAlign w:val="center"/>
          </w:tcPr>
          <w:p w14:paraId="25A6AB0A">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p>
        </w:tc>
        <w:tc>
          <w:tcPr>
            <w:tcW w:w="985" w:type="dxa"/>
            <w:vMerge w:val="restart"/>
            <w:tcBorders>
              <w:top w:val="single" w:color="auto" w:sz="4" w:space="0"/>
              <w:left w:val="single" w:color="auto" w:sz="4" w:space="0"/>
              <w:right w:val="single" w:color="auto" w:sz="4" w:space="0"/>
            </w:tcBorders>
            <w:noWrap w:val="0"/>
            <w:vAlign w:val="center"/>
          </w:tcPr>
          <w:p w14:paraId="4F368368">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bCs/>
                <w:sz w:val="21"/>
                <w:szCs w:val="21"/>
                <w:highlight w:val="none"/>
              </w:rPr>
              <w:t>项目组人员配备（不含项目负责人、技术负责人）</w:t>
            </w:r>
          </w:p>
        </w:tc>
        <w:tc>
          <w:tcPr>
            <w:tcW w:w="7565" w:type="dxa"/>
            <w:tcBorders>
              <w:top w:val="single" w:color="auto" w:sz="4" w:space="0"/>
              <w:left w:val="single" w:color="auto" w:sz="4" w:space="0"/>
              <w:bottom w:val="single" w:color="auto" w:sz="4" w:space="0"/>
              <w:right w:val="single" w:color="auto" w:sz="4" w:space="0"/>
            </w:tcBorders>
            <w:noWrap w:val="0"/>
            <w:vAlign w:val="center"/>
          </w:tcPr>
          <w:p w14:paraId="387A335A">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b/>
                <w:bCs/>
                <w:sz w:val="21"/>
                <w:szCs w:val="21"/>
                <w:highlight w:val="none"/>
              </w:rPr>
            </w:pPr>
            <w:r>
              <w:rPr>
                <w:rFonts w:hint="eastAsia" w:ascii="宋体" w:hAnsi="宋体" w:eastAsia="宋体" w:cs="宋体"/>
                <w:bCs/>
                <w:sz w:val="21"/>
                <w:szCs w:val="21"/>
                <w:highlight w:val="none"/>
              </w:rPr>
              <w:t>施工员具有住房和城乡建设领域施工现场专业人员（</w:t>
            </w:r>
            <w:r>
              <w:rPr>
                <w:rFonts w:hint="eastAsia" w:ascii="宋体" w:hAnsi="宋体" w:cs="宋体"/>
                <w:bCs/>
                <w:sz w:val="21"/>
                <w:szCs w:val="21"/>
                <w:highlight w:val="none"/>
                <w:lang w:eastAsia="zh-CN"/>
              </w:rPr>
              <w:t>建筑</w:t>
            </w:r>
            <w:r>
              <w:rPr>
                <w:rFonts w:hint="eastAsia" w:ascii="宋体" w:hAnsi="宋体" w:eastAsia="宋体" w:cs="宋体"/>
                <w:bCs/>
                <w:sz w:val="21"/>
                <w:szCs w:val="21"/>
                <w:highlight w:val="none"/>
              </w:rPr>
              <w:t>施工员）职业培训合格证的得2分，提供工程师及以上（建筑相关专业）证书的得1分，最多得3分；</w:t>
            </w:r>
          </w:p>
        </w:tc>
        <w:tc>
          <w:tcPr>
            <w:tcW w:w="760" w:type="dxa"/>
            <w:tcBorders>
              <w:top w:val="single" w:color="auto" w:sz="4" w:space="0"/>
              <w:left w:val="single" w:color="auto" w:sz="4" w:space="0"/>
              <w:right w:val="single" w:color="auto" w:sz="4" w:space="0"/>
            </w:tcBorders>
            <w:noWrap w:val="0"/>
            <w:vAlign w:val="center"/>
          </w:tcPr>
          <w:p w14:paraId="172CEB36">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宋体" w:hAnsi="宋体" w:eastAsia="宋体" w:cs="宋体"/>
                <w:b/>
                <w:sz w:val="21"/>
                <w:szCs w:val="21"/>
                <w:highlight w:val="none"/>
                <w:u w:val="single"/>
                <w:shd w:val="pct10" w:color="auto" w:fill="FFFFFF"/>
                <w:lang w:val="en-US" w:eastAsia="zh-CN"/>
              </w:rPr>
            </w:pPr>
            <w:r>
              <w:rPr>
                <w:rFonts w:hint="eastAsia" w:ascii="宋体" w:hAnsi="宋体" w:eastAsia="宋体" w:cs="宋体"/>
                <w:bCs/>
                <w:sz w:val="21"/>
                <w:szCs w:val="21"/>
                <w:highlight w:val="none"/>
                <w:lang w:val="en-US" w:eastAsia="zh-CN"/>
              </w:rPr>
              <w:t>0-3分</w:t>
            </w:r>
          </w:p>
        </w:tc>
      </w:tr>
      <w:tr w14:paraId="62C3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25" w:hRule="atLeast"/>
          <w:jc w:val="center"/>
        </w:trPr>
        <w:tc>
          <w:tcPr>
            <w:tcW w:w="667" w:type="dxa"/>
            <w:vMerge w:val="continue"/>
            <w:tcBorders>
              <w:left w:val="single" w:color="auto" w:sz="4" w:space="0"/>
              <w:right w:val="single" w:color="auto" w:sz="4" w:space="0"/>
            </w:tcBorders>
            <w:noWrap w:val="0"/>
            <w:vAlign w:val="center"/>
          </w:tcPr>
          <w:p w14:paraId="0855E609">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highlight w:val="none"/>
              </w:rPr>
            </w:pPr>
          </w:p>
        </w:tc>
        <w:tc>
          <w:tcPr>
            <w:tcW w:w="985" w:type="dxa"/>
            <w:vMerge w:val="continue"/>
            <w:tcBorders>
              <w:left w:val="single" w:color="auto" w:sz="4" w:space="0"/>
              <w:right w:val="single" w:color="auto" w:sz="4" w:space="0"/>
            </w:tcBorders>
            <w:noWrap w:val="0"/>
            <w:vAlign w:val="center"/>
          </w:tcPr>
          <w:p w14:paraId="30D4CB69">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highlight w:val="none"/>
              </w:rPr>
            </w:pPr>
          </w:p>
        </w:tc>
        <w:tc>
          <w:tcPr>
            <w:tcW w:w="7565" w:type="dxa"/>
            <w:tcBorders>
              <w:top w:val="single" w:color="auto" w:sz="4" w:space="0"/>
              <w:left w:val="single" w:color="auto" w:sz="4" w:space="0"/>
              <w:bottom w:val="single" w:color="auto" w:sz="4" w:space="0"/>
              <w:right w:val="single" w:color="auto" w:sz="4" w:space="0"/>
            </w:tcBorders>
            <w:noWrap w:val="0"/>
            <w:vAlign w:val="center"/>
          </w:tcPr>
          <w:p w14:paraId="74926CFD">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b/>
                <w:sz w:val="21"/>
                <w:szCs w:val="21"/>
                <w:highlight w:val="none"/>
                <w:u w:val="single"/>
                <w:shd w:val="pct10" w:color="auto" w:fill="FFFFFF"/>
              </w:rPr>
            </w:pPr>
            <w:r>
              <w:rPr>
                <w:rFonts w:hint="eastAsia" w:ascii="宋体" w:hAnsi="宋体" w:eastAsia="宋体" w:cs="宋体"/>
                <w:bCs/>
                <w:sz w:val="21"/>
                <w:szCs w:val="21"/>
                <w:highlight w:val="none"/>
              </w:rPr>
              <w:t>质量员具有住房和城乡建设领域施工现场专业人员（</w:t>
            </w:r>
            <w:r>
              <w:rPr>
                <w:rFonts w:hint="eastAsia" w:ascii="宋体" w:hAnsi="宋体" w:cs="宋体"/>
                <w:bCs/>
                <w:sz w:val="21"/>
                <w:szCs w:val="21"/>
                <w:highlight w:val="none"/>
                <w:lang w:eastAsia="zh-CN"/>
              </w:rPr>
              <w:t>建筑</w:t>
            </w:r>
            <w:r>
              <w:rPr>
                <w:rFonts w:hint="eastAsia" w:ascii="宋体" w:hAnsi="宋体" w:eastAsia="宋体" w:cs="宋体"/>
                <w:bCs/>
                <w:sz w:val="21"/>
                <w:szCs w:val="21"/>
                <w:highlight w:val="none"/>
              </w:rPr>
              <w:t>质量员）职业培训合格证的得2分，提供工程师及以上（建筑相关专业）证书的得1分，最多得3分；</w:t>
            </w:r>
          </w:p>
        </w:tc>
        <w:tc>
          <w:tcPr>
            <w:tcW w:w="760" w:type="dxa"/>
            <w:tcBorders>
              <w:left w:val="single" w:color="auto" w:sz="4" w:space="0"/>
              <w:right w:val="single" w:color="auto" w:sz="4" w:space="0"/>
            </w:tcBorders>
            <w:noWrap w:val="0"/>
            <w:vAlign w:val="center"/>
          </w:tcPr>
          <w:p w14:paraId="5BBBE22D">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0-3分</w:t>
            </w:r>
          </w:p>
        </w:tc>
      </w:tr>
      <w:tr w14:paraId="1542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667" w:type="dxa"/>
            <w:vMerge w:val="continue"/>
            <w:tcBorders>
              <w:left w:val="single" w:color="auto" w:sz="4" w:space="0"/>
              <w:right w:val="single" w:color="auto" w:sz="4" w:space="0"/>
            </w:tcBorders>
            <w:noWrap w:val="0"/>
            <w:vAlign w:val="center"/>
          </w:tcPr>
          <w:p w14:paraId="1625198F">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b/>
                <w:sz w:val="21"/>
                <w:szCs w:val="21"/>
                <w:highlight w:val="none"/>
                <w:u w:val="single"/>
                <w:shd w:val="pct10" w:color="auto" w:fill="FFFFFF"/>
              </w:rPr>
            </w:pPr>
          </w:p>
        </w:tc>
        <w:tc>
          <w:tcPr>
            <w:tcW w:w="985" w:type="dxa"/>
            <w:vMerge w:val="continue"/>
            <w:tcBorders>
              <w:left w:val="single" w:color="auto" w:sz="4" w:space="0"/>
              <w:right w:val="single" w:color="auto" w:sz="4" w:space="0"/>
            </w:tcBorders>
            <w:noWrap w:val="0"/>
            <w:vAlign w:val="center"/>
          </w:tcPr>
          <w:p w14:paraId="6D6C6F48">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b/>
                <w:sz w:val="21"/>
                <w:szCs w:val="21"/>
                <w:highlight w:val="none"/>
                <w:u w:val="single"/>
                <w:shd w:val="pct10" w:color="auto" w:fill="FFFFFF"/>
              </w:rPr>
            </w:pPr>
          </w:p>
        </w:tc>
        <w:tc>
          <w:tcPr>
            <w:tcW w:w="7565" w:type="dxa"/>
            <w:tcBorders>
              <w:top w:val="single" w:color="auto" w:sz="4" w:space="0"/>
              <w:left w:val="single" w:color="auto" w:sz="4" w:space="0"/>
              <w:bottom w:val="single" w:color="auto" w:sz="4" w:space="0"/>
              <w:right w:val="single" w:color="auto" w:sz="4" w:space="0"/>
            </w:tcBorders>
            <w:noWrap w:val="0"/>
            <w:vAlign w:val="center"/>
          </w:tcPr>
          <w:p w14:paraId="1E42520F">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b/>
                <w:sz w:val="21"/>
                <w:szCs w:val="21"/>
                <w:highlight w:val="none"/>
                <w:u w:val="single"/>
                <w:shd w:val="pct10" w:color="auto" w:fill="FFFFFF"/>
              </w:rPr>
            </w:pPr>
            <w:r>
              <w:rPr>
                <w:rFonts w:hint="eastAsia" w:ascii="宋体" w:hAnsi="宋体" w:eastAsia="宋体" w:cs="宋体"/>
                <w:bCs/>
                <w:sz w:val="21"/>
                <w:szCs w:val="21"/>
                <w:highlight w:val="none"/>
                <w:lang w:val="fr"/>
              </w:rPr>
              <w:t>专职安全生产管理人员</w:t>
            </w:r>
            <w:r>
              <w:rPr>
                <w:rFonts w:hint="eastAsia" w:ascii="宋体" w:hAnsi="宋体" w:eastAsia="宋体" w:cs="宋体"/>
                <w:bCs/>
                <w:sz w:val="21"/>
                <w:szCs w:val="21"/>
                <w:highlight w:val="none"/>
              </w:rPr>
              <w:t>具有安全生产考核合格证书（C类证书）的得2分，提供工程师及以上（建筑关专业）证书的得1分，最多得3分；</w:t>
            </w:r>
          </w:p>
        </w:tc>
        <w:tc>
          <w:tcPr>
            <w:tcW w:w="760" w:type="dxa"/>
            <w:tcBorders>
              <w:left w:val="single" w:color="auto" w:sz="4" w:space="0"/>
              <w:right w:val="single" w:color="auto" w:sz="4" w:space="0"/>
            </w:tcBorders>
            <w:noWrap w:val="0"/>
            <w:vAlign w:val="center"/>
          </w:tcPr>
          <w:p w14:paraId="7934C09B">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0-3分</w:t>
            </w:r>
          </w:p>
        </w:tc>
      </w:tr>
      <w:tr w14:paraId="5DD7F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50" w:hRule="atLeast"/>
          <w:jc w:val="center"/>
        </w:trPr>
        <w:tc>
          <w:tcPr>
            <w:tcW w:w="667" w:type="dxa"/>
            <w:vMerge w:val="continue"/>
            <w:tcBorders>
              <w:left w:val="single" w:color="auto" w:sz="4" w:space="0"/>
              <w:right w:val="single" w:color="auto" w:sz="4" w:space="0"/>
            </w:tcBorders>
            <w:noWrap w:val="0"/>
            <w:vAlign w:val="center"/>
          </w:tcPr>
          <w:p w14:paraId="7A44AD25">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b/>
                <w:sz w:val="21"/>
                <w:szCs w:val="21"/>
                <w:highlight w:val="none"/>
                <w:u w:val="single"/>
                <w:shd w:val="pct10" w:color="auto" w:fill="FFFFFF"/>
              </w:rPr>
            </w:pPr>
          </w:p>
        </w:tc>
        <w:tc>
          <w:tcPr>
            <w:tcW w:w="985" w:type="dxa"/>
            <w:vMerge w:val="continue"/>
            <w:tcBorders>
              <w:left w:val="single" w:color="auto" w:sz="4" w:space="0"/>
              <w:right w:val="single" w:color="auto" w:sz="4" w:space="0"/>
            </w:tcBorders>
            <w:noWrap w:val="0"/>
            <w:vAlign w:val="center"/>
          </w:tcPr>
          <w:p w14:paraId="57E23215">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b/>
                <w:sz w:val="21"/>
                <w:szCs w:val="21"/>
                <w:highlight w:val="none"/>
                <w:u w:val="single"/>
                <w:shd w:val="pct10" w:color="auto" w:fill="FFFFFF"/>
              </w:rPr>
            </w:pPr>
          </w:p>
        </w:tc>
        <w:tc>
          <w:tcPr>
            <w:tcW w:w="7565" w:type="dxa"/>
            <w:tcBorders>
              <w:top w:val="single" w:color="auto" w:sz="4" w:space="0"/>
              <w:left w:val="single" w:color="auto" w:sz="4" w:space="0"/>
              <w:bottom w:val="single" w:color="auto" w:sz="4" w:space="0"/>
              <w:right w:val="single" w:color="auto" w:sz="4" w:space="0"/>
            </w:tcBorders>
            <w:noWrap w:val="0"/>
            <w:vAlign w:val="center"/>
          </w:tcPr>
          <w:p w14:paraId="25DD9999">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b/>
                <w:sz w:val="21"/>
                <w:szCs w:val="21"/>
                <w:highlight w:val="none"/>
                <w:u w:val="single"/>
                <w:shd w:val="pct10" w:color="auto" w:fill="FFFFFF"/>
              </w:rPr>
            </w:pPr>
            <w:r>
              <w:rPr>
                <w:rFonts w:hint="eastAsia" w:ascii="宋体" w:hAnsi="宋体" w:eastAsia="宋体" w:cs="宋体"/>
                <w:bCs/>
                <w:sz w:val="21"/>
                <w:szCs w:val="21"/>
                <w:highlight w:val="none"/>
              </w:rPr>
              <w:t>预算员具有一级</w:t>
            </w:r>
            <w:r>
              <w:rPr>
                <w:rFonts w:hint="eastAsia" w:ascii="宋体" w:hAnsi="宋体" w:eastAsia="宋体" w:cs="宋体"/>
                <w:bCs/>
                <w:sz w:val="21"/>
                <w:szCs w:val="21"/>
                <w:highlight w:val="none"/>
                <w:lang w:val="fr"/>
              </w:rPr>
              <w:t>注册造价工程师</w:t>
            </w:r>
            <w:r>
              <w:rPr>
                <w:rFonts w:hint="eastAsia" w:ascii="宋体" w:hAnsi="宋体" w:eastAsia="宋体" w:cs="宋体"/>
                <w:bCs/>
                <w:sz w:val="21"/>
                <w:szCs w:val="21"/>
                <w:highlight w:val="none"/>
              </w:rPr>
              <w:t>证书的得3分，二级注册造价工程师的得1分，最多得3分。</w:t>
            </w:r>
          </w:p>
        </w:tc>
        <w:tc>
          <w:tcPr>
            <w:tcW w:w="760" w:type="dxa"/>
            <w:tcBorders>
              <w:left w:val="single" w:color="auto" w:sz="4" w:space="0"/>
              <w:bottom w:val="single" w:color="auto" w:sz="4" w:space="0"/>
              <w:right w:val="single" w:color="auto" w:sz="4" w:space="0"/>
            </w:tcBorders>
            <w:noWrap w:val="0"/>
            <w:vAlign w:val="center"/>
          </w:tcPr>
          <w:p w14:paraId="6BF2C216">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0-3分</w:t>
            </w:r>
          </w:p>
        </w:tc>
      </w:tr>
      <w:tr w14:paraId="38139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68" w:hRule="atLeast"/>
          <w:jc w:val="center"/>
        </w:trPr>
        <w:tc>
          <w:tcPr>
            <w:tcW w:w="667" w:type="dxa"/>
            <w:vMerge w:val="continue"/>
            <w:tcBorders>
              <w:left w:val="single" w:color="auto" w:sz="4" w:space="0"/>
              <w:bottom w:val="single" w:color="auto" w:sz="4" w:space="0"/>
              <w:right w:val="single" w:color="auto" w:sz="4" w:space="0"/>
            </w:tcBorders>
            <w:noWrap w:val="0"/>
            <w:vAlign w:val="center"/>
          </w:tcPr>
          <w:p w14:paraId="5C77999F">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b/>
                <w:sz w:val="21"/>
                <w:szCs w:val="21"/>
                <w:highlight w:val="none"/>
                <w:u w:val="single"/>
                <w:shd w:val="pct10" w:color="auto" w:fill="FFFFFF"/>
              </w:rPr>
            </w:pPr>
          </w:p>
        </w:tc>
        <w:tc>
          <w:tcPr>
            <w:tcW w:w="985" w:type="dxa"/>
            <w:vMerge w:val="continue"/>
            <w:tcBorders>
              <w:left w:val="single" w:color="auto" w:sz="4" w:space="0"/>
              <w:bottom w:val="single" w:color="auto" w:sz="4" w:space="0"/>
              <w:right w:val="single" w:color="auto" w:sz="4" w:space="0"/>
            </w:tcBorders>
            <w:noWrap w:val="0"/>
            <w:vAlign w:val="center"/>
          </w:tcPr>
          <w:p w14:paraId="194CC0B3">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b/>
                <w:sz w:val="21"/>
                <w:szCs w:val="21"/>
                <w:highlight w:val="none"/>
                <w:u w:val="single"/>
                <w:shd w:val="pct10" w:color="auto" w:fill="FFFFFF"/>
              </w:rPr>
            </w:pPr>
          </w:p>
        </w:tc>
        <w:tc>
          <w:tcPr>
            <w:tcW w:w="8325" w:type="dxa"/>
            <w:gridSpan w:val="2"/>
            <w:tcBorders>
              <w:top w:val="single" w:color="auto" w:sz="4" w:space="0"/>
              <w:left w:val="single" w:color="auto" w:sz="4" w:space="0"/>
              <w:bottom w:val="single" w:color="auto" w:sz="4" w:space="0"/>
              <w:right w:val="single" w:color="auto" w:sz="4" w:space="0"/>
            </w:tcBorders>
            <w:noWrap w:val="0"/>
            <w:vAlign w:val="center"/>
          </w:tcPr>
          <w:p w14:paraId="6705AB50">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b/>
                <w:spacing w:val="-4"/>
                <w:kern w:val="0"/>
                <w:sz w:val="21"/>
                <w:szCs w:val="21"/>
                <w:highlight w:val="none"/>
                <w:u w:val="single"/>
                <w:shd w:val="pct10" w:color="auto" w:fill="FFFFFF"/>
              </w:rPr>
            </w:pPr>
            <w:r>
              <w:rPr>
                <w:rFonts w:hint="eastAsia" w:ascii="宋体" w:hAnsi="宋体" w:eastAsia="宋体" w:cs="宋体"/>
                <w:b/>
                <w:spacing w:val="-4"/>
                <w:kern w:val="0"/>
                <w:sz w:val="21"/>
                <w:szCs w:val="21"/>
                <w:highlight w:val="none"/>
                <w:u w:val="single"/>
                <w:shd w:val="pct10" w:color="auto" w:fill="FFFFFF"/>
              </w:rPr>
              <w:t>备注：</w:t>
            </w:r>
          </w:p>
          <w:p w14:paraId="0300D3D9">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b/>
                <w:sz w:val="21"/>
                <w:szCs w:val="21"/>
                <w:highlight w:val="none"/>
                <w:u w:val="single"/>
                <w:shd w:val="pct10" w:color="auto" w:fill="FFFFFF"/>
              </w:rPr>
            </w:pPr>
            <w:r>
              <w:rPr>
                <w:rFonts w:hint="eastAsia" w:ascii="宋体" w:hAnsi="宋体" w:eastAsia="宋体" w:cs="宋体"/>
                <w:b/>
                <w:sz w:val="21"/>
                <w:szCs w:val="21"/>
                <w:highlight w:val="none"/>
                <w:u w:val="single"/>
                <w:shd w:val="pct10" w:color="auto" w:fill="FFFFFF"/>
              </w:rPr>
              <w:t>1</w:t>
            </w:r>
            <w:r>
              <w:rPr>
                <w:rFonts w:hint="eastAsia" w:ascii="宋体" w:hAnsi="宋体" w:eastAsia="宋体" w:cs="宋体"/>
                <w:b/>
                <w:sz w:val="21"/>
                <w:szCs w:val="21"/>
                <w:highlight w:val="none"/>
                <w:u w:val="single"/>
                <w:shd w:val="pct10" w:color="auto" w:fill="FFFFFF"/>
                <w:lang w:val="en-US" w:eastAsia="zh-CN"/>
              </w:rPr>
              <w:t>.</w:t>
            </w:r>
            <w:r>
              <w:rPr>
                <w:rFonts w:hint="eastAsia" w:ascii="宋体" w:hAnsi="宋体" w:eastAsia="宋体" w:cs="宋体"/>
                <w:b/>
                <w:sz w:val="21"/>
                <w:szCs w:val="21"/>
                <w:highlight w:val="none"/>
                <w:u w:val="single"/>
                <w:shd w:val="pct10" w:color="auto" w:fill="FFFFFF"/>
              </w:rPr>
              <w:t>上述所有证书必须真实、合规，在有效期内。</w:t>
            </w:r>
          </w:p>
          <w:p w14:paraId="5EEF55F3">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b/>
                <w:sz w:val="21"/>
                <w:szCs w:val="21"/>
                <w:highlight w:val="none"/>
                <w:u w:val="single"/>
                <w:shd w:val="pct10" w:color="auto" w:fill="FFFFFF"/>
              </w:rPr>
            </w:pPr>
            <w:r>
              <w:rPr>
                <w:rFonts w:hint="eastAsia" w:ascii="宋体" w:hAnsi="宋体" w:eastAsia="宋体" w:cs="宋体"/>
                <w:b/>
                <w:sz w:val="21"/>
                <w:szCs w:val="21"/>
                <w:highlight w:val="none"/>
                <w:u w:val="single"/>
                <w:shd w:val="pct10" w:color="auto" w:fill="FFFFFF"/>
              </w:rPr>
              <w:t>2</w:t>
            </w:r>
            <w:r>
              <w:rPr>
                <w:rFonts w:hint="eastAsia" w:ascii="宋体" w:hAnsi="宋体" w:eastAsia="宋体" w:cs="宋体"/>
                <w:b/>
                <w:sz w:val="21"/>
                <w:szCs w:val="21"/>
                <w:highlight w:val="none"/>
                <w:u w:val="single"/>
                <w:shd w:val="pct10" w:color="auto" w:fill="FFFFFF"/>
                <w:lang w:val="en-US" w:eastAsia="zh-CN"/>
              </w:rPr>
              <w:t>.</w:t>
            </w:r>
            <w:r>
              <w:rPr>
                <w:rFonts w:hint="eastAsia" w:ascii="宋体" w:hAnsi="宋体" w:eastAsia="宋体" w:cs="宋体"/>
                <w:b/>
                <w:sz w:val="21"/>
                <w:szCs w:val="21"/>
                <w:highlight w:val="none"/>
                <w:u w:val="single"/>
                <w:shd w:val="pct10" w:color="auto" w:fill="FFFFFF"/>
              </w:rPr>
              <w:t>投标文件中须提供清晰可辨的证书原件彩色扫描件并加盖投标人公章，</w:t>
            </w:r>
            <w:r>
              <w:rPr>
                <w:rFonts w:hint="eastAsia" w:ascii="宋体" w:hAnsi="宋体" w:cs="宋体"/>
                <w:b/>
                <w:sz w:val="21"/>
                <w:szCs w:val="21"/>
                <w:highlight w:val="none"/>
                <w:u w:val="single"/>
                <w:shd w:val="pct10" w:color="auto" w:fill="FFFFFF"/>
                <w:lang w:eastAsia="zh-CN"/>
              </w:rPr>
              <w:t>否则</w:t>
            </w:r>
            <w:r>
              <w:rPr>
                <w:rFonts w:hint="eastAsia" w:ascii="宋体" w:hAnsi="宋体" w:eastAsia="宋体" w:cs="宋体"/>
                <w:b/>
                <w:sz w:val="21"/>
                <w:szCs w:val="21"/>
                <w:highlight w:val="none"/>
                <w:u w:val="single"/>
                <w:shd w:val="pct10" w:color="auto" w:fill="FFFFFF"/>
              </w:rPr>
              <w:t>不得分。</w:t>
            </w:r>
          </w:p>
          <w:p w14:paraId="4139041A">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b/>
                <w:sz w:val="21"/>
                <w:szCs w:val="21"/>
                <w:highlight w:val="none"/>
                <w:u w:val="single"/>
                <w:shd w:val="pct10" w:color="auto" w:fill="FFFFFF"/>
              </w:rPr>
            </w:pPr>
            <w:r>
              <w:rPr>
                <w:rFonts w:hint="eastAsia" w:ascii="宋体" w:hAnsi="宋体" w:eastAsia="宋体" w:cs="宋体"/>
                <w:b/>
                <w:sz w:val="21"/>
                <w:szCs w:val="21"/>
                <w:highlight w:val="none"/>
                <w:u w:val="single"/>
                <w:shd w:val="pct10" w:color="auto" w:fill="FFFFFF"/>
              </w:rPr>
              <w:t>3</w:t>
            </w:r>
            <w:r>
              <w:rPr>
                <w:rFonts w:hint="eastAsia" w:ascii="宋体" w:hAnsi="宋体" w:eastAsia="宋体" w:cs="宋体"/>
                <w:b/>
                <w:sz w:val="21"/>
                <w:szCs w:val="21"/>
                <w:highlight w:val="none"/>
                <w:u w:val="single"/>
                <w:shd w:val="pct10" w:color="auto" w:fill="FFFFFF"/>
                <w:lang w:val="en-US" w:eastAsia="zh-CN"/>
              </w:rPr>
              <w:t>.</w:t>
            </w:r>
            <w:r>
              <w:rPr>
                <w:rFonts w:hint="eastAsia" w:ascii="宋体" w:hAnsi="宋体" w:eastAsia="宋体" w:cs="宋体"/>
                <w:b/>
                <w:sz w:val="21"/>
                <w:szCs w:val="21"/>
                <w:highlight w:val="none"/>
                <w:u w:val="single"/>
                <w:shd w:val="pct10" w:color="auto" w:fill="FFFFFF"/>
              </w:rPr>
              <w:t>如投标人提供的资料扫描件因模糊不清而造成评标委员会在评审时做出对投标人不利的评审由投标人自行承担。</w:t>
            </w:r>
          </w:p>
          <w:p w14:paraId="11310FDC">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bCs/>
                <w:sz w:val="21"/>
                <w:szCs w:val="21"/>
                <w:highlight w:val="none"/>
                <w:lang w:val="en-US" w:eastAsia="zh-CN"/>
              </w:rPr>
            </w:pPr>
            <w:r>
              <w:rPr>
                <w:rFonts w:hint="eastAsia" w:ascii="宋体" w:hAnsi="宋体" w:eastAsia="宋体" w:cs="宋体"/>
                <w:b/>
                <w:sz w:val="21"/>
                <w:szCs w:val="21"/>
                <w:highlight w:val="none"/>
                <w:u w:val="single"/>
                <w:shd w:val="pct10" w:color="auto" w:fill="FFFFFF"/>
              </w:rPr>
              <w:t>4</w:t>
            </w:r>
            <w:r>
              <w:rPr>
                <w:rFonts w:hint="eastAsia" w:ascii="宋体" w:hAnsi="宋体" w:eastAsia="宋体" w:cs="宋体"/>
                <w:b/>
                <w:sz w:val="21"/>
                <w:szCs w:val="21"/>
                <w:highlight w:val="none"/>
                <w:u w:val="single"/>
                <w:shd w:val="pct10" w:color="auto" w:fill="FFFFFF"/>
                <w:lang w:val="en-US" w:eastAsia="zh-CN"/>
              </w:rPr>
              <w:t>.</w:t>
            </w:r>
            <w:r>
              <w:rPr>
                <w:rFonts w:hint="eastAsia" w:ascii="宋体" w:hAnsi="宋体" w:eastAsia="宋体" w:cs="宋体"/>
                <w:b/>
                <w:sz w:val="21"/>
                <w:szCs w:val="21"/>
                <w:highlight w:val="none"/>
                <w:u w:val="single"/>
                <w:shd w:val="pct10" w:color="auto" w:fill="FFFFFF"/>
              </w:rPr>
              <w:t>提供近12个月(202</w:t>
            </w:r>
            <w:r>
              <w:rPr>
                <w:rFonts w:hint="eastAsia" w:ascii="宋体" w:hAnsi="宋体" w:eastAsia="宋体" w:cs="宋体"/>
                <w:b/>
                <w:sz w:val="21"/>
                <w:szCs w:val="21"/>
                <w:highlight w:val="none"/>
                <w:u w:val="single"/>
                <w:shd w:val="pct10" w:color="auto" w:fill="FFFFFF"/>
                <w:lang w:val="en-US" w:eastAsia="zh-CN"/>
              </w:rPr>
              <w:t>4</w:t>
            </w:r>
            <w:r>
              <w:rPr>
                <w:rFonts w:hint="eastAsia" w:ascii="宋体" w:hAnsi="宋体" w:eastAsia="宋体" w:cs="宋体"/>
                <w:b/>
                <w:sz w:val="21"/>
                <w:szCs w:val="21"/>
                <w:highlight w:val="none"/>
                <w:u w:val="single"/>
                <w:shd w:val="pct10" w:color="auto" w:fill="FFFFFF"/>
              </w:rPr>
              <w:t>年</w:t>
            </w:r>
            <w:r>
              <w:rPr>
                <w:rFonts w:hint="eastAsia" w:ascii="宋体" w:hAnsi="宋体" w:cs="宋体"/>
                <w:b/>
                <w:sz w:val="21"/>
                <w:szCs w:val="21"/>
                <w:highlight w:val="none"/>
                <w:u w:val="single"/>
                <w:shd w:val="pct10" w:color="auto" w:fill="FFFFFF"/>
                <w:lang w:val="en-US" w:eastAsia="zh-CN"/>
              </w:rPr>
              <w:t>2</w:t>
            </w:r>
            <w:r>
              <w:rPr>
                <w:rFonts w:hint="eastAsia" w:ascii="宋体" w:hAnsi="宋体" w:eastAsia="宋体" w:cs="宋体"/>
                <w:b/>
                <w:sz w:val="21"/>
                <w:szCs w:val="21"/>
                <w:highlight w:val="none"/>
                <w:u w:val="single"/>
                <w:shd w:val="pct10" w:color="auto" w:fill="FFFFFF"/>
              </w:rPr>
              <w:t>月-202</w:t>
            </w:r>
            <w:r>
              <w:rPr>
                <w:rFonts w:hint="eastAsia" w:ascii="宋体" w:hAnsi="宋体" w:eastAsia="宋体" w:cs="宋体"/>
                <w:b/>
                <w:sz w:val="21"/>
                <w:szCs w:val="21"/>
                <w:highlight w:val="none"/>
                <w:u w:val="single"/>
                <w:shd w:val="pct10" w:color="auto" w:fill="FFFFFF"/>
                <w:lang w:val="en-US" w:eastAsia="zh-CN"/>
              </w:rPr>
              <w:t>5</w:t>
            </w:r>
            <w:r>
              <w:rPr>
                <w:rFonts w:hint="eastAsia" w:ascii="宋体" w:hAnsi="宋体" w:eastAsia="宋体" w:cs="宋体"/>
                <w:b/>
                <w:sz w:val="21"/>
                <w:szCs w:val="21"/>
                <w:highlight w:val="none"/>
                <w:u w:val="single"/>
                <w:shd w:val="pct10" w:color="auto" w:fill="FFFFFF"/>
              </w:rPr>
              <w:t>年</w:t>
            </w:r>
            <w:r>
              <w:rPr>
                <w:rFonts w:hint="eastAsia" w:ascii="宋体" w:hAnsi="宋体" w:cs="宋体"/>
                <w:b/>
                <w:sz w:val="21"/>
                <w:szCs w:val="21"/>
                <w:highlight w:val="none"/>
                <w:u w:val="single"/>
                <w:shd w:val="pct10" w:color="auto" w:fill="FFFFFF"/>
                <w:lang w:val="en-US" w:eastAsia="zh-CN"/>
              </w:rPr>
              <w:t>1</w:t>
            </w:r>
            <w:r>
              <w:rPr>
                <w:rFonts w:hint="eastAsia" w:ascii="宋体" w:hAnsi="宋体" w:eastAsia="宋体" w:cs="宋体"/>
                <w:b/>
                <w:sz w:val="21"/>
                <w:szCs w:val="21"/>
                <w:highlight w:val="none"/>
                <w:u w:val="single"/>
                <w:shd w:val="pct10" w:color="auto" w:fill="FFFFFF"/>
              </w:rPr>
              <w:t>月）投标人为其缴纳的社保证明材料。（如为社会保险机构盖章的网上打印件亦可），未按上述规定提供社保资料的不得分。</w:t>
            </w:r>
          </w:p>
        </w:tc>
      </w:tr>
      <w:tr w14:paraId="7AA7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01" w:hRule="atLeast"/>
          <w:jc w:val="center"/>
        </w:trPr>
        <w:tc>
          <w:tcPr>
            <w:tcW w:w="667" w:type="dxa"/>
            <w:vMerge w:val="restart"/>
            <w:tcBorders>
              <w:top w:val="single" w:color="auto" w:sz="4" w:space="0"/>
              <w:left w:val="single" w:color="auto" w:sz="4" w:space="0"/>
              <w:right w:val="single" w:color="auto" w:sz="4" w:space="0"/>
            </w:tcBorders>
            <w:noWrap w:val="0"/>
            <w:vAlign w:val="center"/>
          </w:tcPr>
          <w:p w14:paraId="68578519">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w:t>
            </w:r>
          </w:p>
        </w:tc>
        <w:tc>
          <w:tcPr>
            <w:tcW w:w="985" w:type="dxa"/>
            <w:vMerge w:val="restart"/>
            <w:tcBorders>
              <w:top w:val="single" w:color="auto" w:sz="4" w:space="0"/>
              <w:left w:val="single" w:color="auto" w:sz="4" w:space="0"/>
              <w:right w:val="single" w:color="auto" w:sz="4" w:space="0"/>
            </w:tcBorders>
            <w:noWrap w:val="0"/>
            <w:vAlign w:val="center"/>
          </w:tcPr>
          <w:p w14:paraId="5EDA35DE">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施工方案</w:t>
            </w:r>
          </w:p>
        </w:tc>
        <w:tc>
          <w:tcPr>
            <w:tcW w:w="7565" w:type="dxa"/>
            <w:tcBorders>
              <w:top w:val="single" w:color="auto" w:sz="4" w:space="0"/>
              <w:left w:val="single" w:color="auto" w:sz="4" w:space="0"/>
              <w:right w:val="single" w:color="auto" w:sz="4" w:space="0"/>
            </w:tcBorders>
            <w:noWrap w:val="0"/>
            <w:vAlign w:val="center"/>
          </w:tcPr>
          <w:p w14:paraId="2DC91017">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施工总体部署</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根据供应商提供的针对本项目的特点提出合理的项目总体施工方案</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0-2分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、总体目标</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0-1分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、总平面布置</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0-1分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、施工管理制度</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0-1分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进行打分。</w:t>
            </w:r>
          </w:p>
        </w:tc>
        <w:tc>
          <w:tcPr>
            <w:tcW w:w="760" w:type="dxa"/>
            <w:tcBorders>
              <w:top w:val="single" w:color="auto" w:sz="4" w:space="0"/>
              <w:left w:val="single" w:color="auto" w:sz="4" w:space="0"/>
              <w:bottom w:val="single" w:color="auto" w:sz="4" w:space="0"/>
              <w:right w:val="single" w:color="auto" w:sz="4" w:space="0"/>
            </w:tcBorders>
            <w:noWrap w:val="0"/>
            <w:vAlign w:val="center"/>
          </w:tcPr>
          <w:p w14:paraId="5C916956">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tc>
      </w:tr>
      <w:tr w14:paraId="1251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01" w:hRule="atLeast"/>
          <w:jc w:val="center"/>
        </w:trPr>
        <w:tc>
          <w:tcPr>
            <w:tcW w:w="667" w:type="dxa"/>
            <w:vMerge w:val="continue"/>
            <w:tcBorders>
              <w:left w:val="single" w:color="auto" w:sz="4" w:space="0"/>
              <w:right w:val="single" w:color="auto" w:sz="4" w:space="0"/>
            </w:tcBorders>
            <w:noWrap w:val="0"/>
            <w:vAlign w:val="center"/>
          </w:tcPr>
          <w:p w14:paraId="5E0542DB">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sz w:val="21"/>
                <w:szCs w:val="21"/>
                <w:highlight w:val="none"/>
              </w:rPr>
            </w:pPr>
          </w:p>
        </w:tc>
        <w:tc>
          <w:tcPr>
            <w:tcW w:w="985" w:type="dxa"/>
            <w:vMerge w:val="continue"/>
            <w:tcBorders>
              <w:left w:val="single" w:color="auto" w:sz="4" w:space="0"/>
              <w:right w:val="single" w:color="auto" w:sz="4" w:space="0"/>
            </w:tcBorders>
            <w:noWrap w:val="0"/>
            <w:vAlign w:val="center"/>
          </w:tcPr>
          <w:p w14:paraId="209F5A88">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sz w:val="21"/>
                <w:szCs w:val="21"/>
                <w:highlight w:val="none"/>
              </w:rPr>
            </w:pPr>
          </w:p>
        </w:tc>
        <w:tc>
          <w:tcPr>
            <w:tcW w:w="7565" w:type="dxa"/>
            <w:tcBorders>
              <w:left w:val="single" w:color="auto" w:sz="4" w:space="0"/>
              <w:right w:val="single" w:color="auto" w:sz="4" w:space="0"/>
            </w:tcBorders>
            <w:noWrap w:val="0"/>
            <w:vAlign w:val="center"/>
          </w:tcPr>
          <w:p w14:paraId="3164797E">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bCs/>
                <w:sz w:val="21"/>
                <w:szCs w:val="21"/>
                <w:highlight w:val="none"/>
              </w:rPr>
            </w:pPr>
            <w:r>
              <w:rPr>
                <w:rFonts w:hint="eastAsia" w:ascii="宋体" w:hAnsi="宋体" w:eastAsia="宋体" w:cs="宋体"/>
                <w:sz w:val="21"/>
                <w:szCs w:val="21"/>
                <w:highlight w:val="none"/>
              </w:rPr>
              <w:t>施工进度</w:t>
            </w:r>
            <w:r>
              <w:rPr>
                <w:rFonts w:hint="eastAsia" w:ascii="宋体" w:hAnsi="宋体" w:eastAsia="宋体" w:cs="宋体"/>
                <w:sz w:val="21"/>
                <w:szCs w:val="21"/>
                <w:highlight w:val="none"/>
                <w:lang w:eastAsia="zh-CN"/>
              </w:rPr>
              <w:t>：</w:t>
            </w:r>
            <w:r>
              <w:rPr>
                <w:rFonts w:hint="eastAsia" w:ascii="宋体" w:hAnsi="宋体" w:eastAsia="宋体" w:cs="宋体"/>
                <w:bCs/>
                <w:sz w:val="21"/>
                <w:szCs w:val="21"/>
                <w:highlight w:val="none"/>
              </w:rPr>
              <w:t>根据供应商提供的</w:t>
            </w:r>
            <w:r>
              <w:rPr>
                <w:rFonts w:hint="eastAsia" w:ascii="宋体" w:hAnsi="宋体" w:eastAsia="宋体" w:cs="宋体"/>
                <w:sz w:val="21"/>
                <w:szCs w:val="21"/>
                <w:highlight w:val="none"/>
              </w:rPr>
              <w:t>针对本工程施工进度计划管理制度</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0-1分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、施工工期</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0-1分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、总进度计划</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0-1分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、施工进度计划横道图</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0-1分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、劳动力计划</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0-1分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等进行打分。</w:t>
            </w:r>
          </w:p>
        </w:tc>
        <w:tc>
          <w:tcPr>
            <w:tcW w:w="760" w:type="dxa"/>
            <w:tcBorders>
              <w:top w:val="single" w:color="auto" w:sz="4" w:space="0"/>
              <w:left w:val="single" w:color="auto" w:sz="4" w:space="0"/>
              <w:right w:val="single" w:color="auto" w:sz="4" w:space="0"/>
            </w:tcBorders>
            <w:noWrap w:val="0"/>
            <w:vAlign w:val="center"/>
          </w:tcPr>
          <w:p w14:paraId="1EAC21A8">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bCs/>
                <w:sz w:val="21"/>
                <w:szCs w:val="21"/>
                <w:highlight w:val="none"/>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tc>
      </w:tr>
      <w:tr w14:paraId="5B56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0" w:hRule="atLeast"/>
          <w:jc w:val="center"/>
        </w:trPr>
        <w:tc>
          <w:tcPr>
            <w:tcW w:w="667" w:type="dxa"/>
            <w:vMerge w:val="continue"/>
            <w:tcBorders>
              <w:left w:val="single" w:color="auto" w:sz="4" w:space="0"/>
              <w:right w:val="single" w:color="auto" w:sz="4" w:space="0"/>
            </w:tcBorders>
            <w:noWrap w:val="0"/>
            <w:vAlign w:val="center"/>
          </w:tcPr>
          <w:p w14:paraId="2AAD913A">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sz w:val="21"/>
                <w:szCs w:val="21"/>
                <w:highlight w:val="none"/>
              </w:rPr>
            </w:pPr>
          </w:p>
        </w:tc>
        <w:tc>
          <w:tcPr>
            <w:tcW w:w="985" w:type="dxa"/>
            <w:vMerge w:val="continue"/>
            <w:tcBorders>
              <w:left w:val="single" w:color="auto" w:sz="4" w:space="0"/>
              <w:right w:val="single" w:color="auto" w:sz="4" w:space="0"/>
            </w:tcBorders>
            <w:noWrap w:val="0"/>
            <w:vAlign w:val="center"/>
          </w:tcPr>
          <w:p w14:paraId="4C4BB522">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sz w:val="21"/>
                <w:szCs w:val="21"/>
                <w:highlight w:val="none"/>
              </w:rPr>
            </w:pPr>
          </w:p>
        </w:tc>
        <w:tc>
          <w:tcPr>
            <w:tcW w:w="7565" w:type="dxa"/>
            <w:tcBorders>
              <w:left w:val="single" w:color="auto" w:sz="4" w:space="0"/>
              <w:right w:val="single" w:color="auto" w:sz="4" w:space="0"/>
            </w:tcBorders>
            <w:noWrap w:val="0"/>
            <w:vAlign w:val="top"/>
          </w:tcPr>
          <w:p w14:paraId="285F914F">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项目施工方法、技术措施</w:t>
            </w:r>
            <w:r>
              <w:rPr>
                <w:rFonts w:hint="eastAsia" w:ascii="宋体" w:hAnsi="宋体" w:eastAsia="宋体" w:cs="宋体"/>
                <w:sz w:val="21"/>
                <w:szCs w:val="21"/>
                <w:highlight w:val="none"/>
                <w:lang w:eastAsia="zh-CN"/>
              </w:rPr>
              <w:t>：</w:t>
            </w:r>
            <w:r>
              <w:rPr>
                <w:rFonts w:hint="eastAsia" w:ascii="宋体" w:hAnsi="宋体" w:eastAsia="宋体" w:cs="宋体"/>
                <w:bCs/>
                <w:sz w:val="21"/>
                <w:szCs w:val="21"/>
                <w:highlight w:val="none"/>
              </w:rPr>
              <w:t>根据供应商提供的</w:t>
            </w:r>
            <w:r>
              <w:rPr>
                <w:rFonts w:hint="eastAsia" w:ascii="宋体" w:hAnsi="宋体" w:eastAsia="宋体" w:cs="宋体"/>
                <w:sz w:val="21"/>
                <w:szCs w:val="21"/>
                <w:highlight w:val="none"/>
              </w:rPr>
              <w:t>针对本工程</w:t>
            </w:r>
            <w:r>
              <w:rPr>
                <w:rFonts w:hint="eastAsia" w:ascii="宋体" w:hAnsi="宋体" w:eastAsia="宋体" w:cs="宋体"/>
                <w:bCs/>
                <w:sz w:val="21"/>
                <w:szCs w:val="21"/>
                <w:highlight w:val="none"/>
              </w:rPr>
              <w:t>的</w:t>
            </w:r>
            <w:r>
              <w:rPr>
                <w:rFonts w:hint="eastAsia" w:ascii="宋体" w:hAnsi="宋体" w:eastAsia="宋体" w:cs="宋体"/>
                <w:sz w:val="21"/>
                <w:szCs w:val="21"/>
                <w:highlight w:val="none"/>
              </w:rPr>
              <w:t>施工方法</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0-3分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及技术措施</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0-2分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是否科学、合理，</w:t>
            </w:r>
            <w:r>
              <w:rPr>
                <w:rFonts w:hint="eastAsia" w:ascii="宋体" w:hAnsi="宋体" w:cs="宋体"/>
                <w:sz w:val="21"/>
                <w:szCs w:val="21"/>
                <w:highlight w:val="none"/>
                <w:lang w:eastAsia="zh-CN"/>
              </w:rPr>
              <w:t>是否</w:t>
            </w:r>
            <w:r>
              <w:rPr>
                <w:rFonts w:hint="eastAsia" w:ascii="宋体" w:hAnsi="宋体" w:eastAsia="宋体" w:cs="宋体"/>
                <w:sz w:val="21"/>
                <w:szCs w:val="21"/>
                <w:highlight w:val="none"/>
              </w:rPr>
              <w:t>满足施工要求等进行综合评分。</w:t>
            </w:r>
          </w:p>
        </w:tc>
        <w:tc>
          <w:tcPr>
            <w:tcW w:w="760" w:type="dxa"/>
            <w:tcBorders>
              <w:top w:val="single" w:color="auto" w:sz="4" w:space="0"/>
              <w:left w:val="single" w:color="auto" w:sz="4" w:space="0"/>
              <w:right w:val="single" w:color="auto" w:sz="4" w:space="0"/>
            </w:tcBorders>
            <w:noWrap w:val="0"/>
            <w:vAlign w:val="center"/>
          </w:tcPr>
          <w:p w14:paraId="75E738D6">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bCs/>
                <w:sz w:val="21"/>
                <w:szCs w:val="21"/>
                <w:highlight w:val="none"/>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tc>
      </w:tr>
      <w:tr w14:paraId="4DBEA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60" w:hRule="atLeast"/>
          <w:jc w:val="center"/>
        </w:trPr>
        <w:tc>
          <w:tcPr>
            <w:tcW w:w="667" w:type="dxa"/>
            <w:vMerge w:val="continue"/>
            <w:tcBorders>
              <w:left w:val="single" w:color="auto" w:sz="4" w:space="0"/>
              <w:right w:val="single" w:color="auto" w:sz="4" w:space="0"/>
            </w:tcBorders>
            <w:noWrap w:val="0"/>
            <w:vAlign w:val="center"/>
          </w:tcPr>
          <w:p w14:paraId="020D9235">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sz w:val="21"/>
                <w:szCs w:val="21"/>
                <w:highlight w:val="none"/>
              </w:rPr>
            </w:pPr>
          </w:p>
        </w:tc>
        <w:tc>
          <w:tcPr>
            <w:tcW w:w="985" w:type="dxa"/>
            <w:vMerge w:val="continue"/>
            <w:tcBorders>
              <w:left w:val="single" w:color="auto" w:sz="4" w:space="0"/>
              <w:right w:val="single" w:color="auto" w:sz="4" w:space="0"/>
            </w:tcBorders>
            <w:noWrap w:val="0"/>
            <w:vAlign w:val="center"/>
          </w:tcPr>
          <w:p w14:paraId="3B8DC298">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sz w:val="21"/>
                <w:szCs w:val="21"/>
                <w:highlight w:val="none"/>
              </w:rPr>
            </w:pPr>
          </w:p>
        </w:tc>
        <w:tc>
          <w:tcPr>
            <w:tcW w:w="7565" w:type="dxa"/>
            <w:tcBorders>
              <w:left w:val="single" w:color="auto" w:sz="4" w:space="0"/>
              <w:right w:val="single" w:color="auto" w:sz="4" w:space="0"/>
            </w:tcBorders>
            <w:noWrap w:val="0"/>
            <w:vAlign w:val="top"/>
          </w:tcPr>
          <w:p w14:paraId="2B8D2E18">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bCs/>
                <w:sz w:val="21"/>
                <w:szCs w:val="21"/>
                <w:highlight w:val="none"/>
              </w:rPr>
            </w:pPr>
            <w:r>
              <w:rPr>
                <w:rFonts w:hint="eastAsia" w:ascii="宋体" w:hAnsi="宋体" w:eastAsia="宋体" w:cs="宋体"/>
                <w:sz w:val="21"/>
                <w:szCs w:val="21"/>
                <w:highlight w:val="none"/>
              </w:rPr>
              <w:t>重点部位施工方案及安全保证措施</w:t>
            </w:r>
            <w:r>
              <w:rPr>
                <w:rFonts w:hint="eastAsia" w:ascii="宋体" w:hAnsi="宋体" w:eastAsia="宋体" w:cs="宋体"/>
                <w:sz w:val="21"/>
                <w:szCs w:val="21"/>
                <w:highlight w:val="none"/>
                <w:lang w:eastAsia="zh-CN"/>
              </w:rPr>
              <w:t>：</w:t>
            </w:r>
            <w:r>
              <w:rPr>
                <w:rFonts w:hint="eastAsia" w:ascii="宋体" w:hAnsi="宋体" w:eastAsia="宋体" w:cs="宋体"/>
                <w:bCs/>
                <w:sz w:val="21"/>
                <w:szCs w:val="21"/>
                <w:highlight w:val="none"/>
              </w:rPr>
              <w:t>根据供应商</w:t>
            </w:r>
            <w:r>
              <w:rPr>
                <w:rFonts w:hint="eastAsia" w:ascii="宋体" w:hAnsi="宋体" w:eastAsia="宋体" w:cs="宋体"/>
                <w:sz w:val="21"/>
                <w:szCs w:val="21"/>
                <w:highlight w:val="none"/>
              </w:rPr>
              <w:t>提供的针对本工程的重点部位的施工方案</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0-3分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及安全保证措施</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0-2</w:t>
            </w:r>
            <w:bookmarkStart w:id="132" w:name="_GoBack"/>
            <w:bookmarkEnd w:id="132"/>
            <w:r>
              <w:rPr>
                <w:rFonts w:hint="eastAsia" w:ascii="宋体" w:hAnsi="宋体" w:cs="宋体"/>
                <w:sz w:val="21"/>
                <w:szCs w:val="21"/>
                <w:highlight w:val="none"/>
                <w:lang w:val="en-US" w:eastAsia="zh-CN"/>
              </w:rPr>
              <w:t>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是否科学、合理，</w:t>
            </w:r>
            <w:r>
              <w:rPr>
                <w:rFonts w:hint="eastAsia" w:ascii="宋体" w:hAnsi="宋体" w:cs="宋体"/>
                <w:sz w:val="21"/>
                <w:szCs w:val="21"/>
                <w:highlight w:val="none"/>
                <w:lang w:eastAsia="zh-CN"/>
              </w:rPr>
              <w:t>是否</w:t>
            </w:r>
            <w:r>
              <w:rPr>
                <w:rFonts w:hint="eastAsia" w:ascii="宋体" w:hAnsi="宋体" w:eastAsia="宋体" w:cs="宋体"/>
                <w:sz w:val="21"/>
                <w:szCs w:val="21"/>
                <w:highlight w:val="none"/>
              </w:rPr>
              <w:t>有针对性等进行综合评分。</w:t>
            </w:r>
          </w:p>
        </w:tc>
        <w:tc>
          <w:tcPr>
            <w:tcW w:w="760" w:type="dxa"/>
            <w:tcBorders>
              <w:top w:val="single" w:color="auto" w:sz="4" w:space="0"/>
              <w:left w:val="single" w:color="auto" w:sz="4" w:space="0"/>
              <w:right w:val="single" w:color="auto" w:sz="4" w:space="0"/>
            </w:tcBorders>
            <w:noWrap w:val="0"/>
            <w:vAlign w:val="center"/>
          </w:tcPr>
          <w:p w14:paraId="36499539">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bCs/>
                <w:sz w:val="21"/>
                <w:szCs w:val="21"/>
                <w:highlight w:val="none"/>
              </w:rPr>
            </w:pPr>
            <w:r>
              <w:rPr>
                <w:rFonts w:hint="eastAsia" w:ascii="宋体" w:hAnsi="宋体" w:eastAsia="宋体" w:cs="宋体"/>
                <w:sz w:val="21"/>
                <w:szCs w:val="21"/>
                <w:highlight w:val="none"/>
              </w:rPr>
              <w:t>0-</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p>
        </w:tc>
      </w:tr>
      <w:tr w14:paraId="6F68B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0" w:hRule="atLeast"/>
          <w:jc w:val="center"/>
        </w:trPr>
        <w:tc>
          <w:tcPr>
            <w:tcW w:w="667" w:type="dxa"/>
            <w:vMerge w:val="continue"/>
            <w:tcBorders>
              <w:left w:val="single" w:color="auto" w:sz="4" w:space="0"/>
              <w:right w:val="single" w:color="auto" w:sz="4" w:space="0"/>
            </w:tcBorders>
            <w:noWrap w:val="0"/>
            <w:vAlign w:val="center"/>
          </w:tcPr>
          <w:p w14:paraId="2E22ECF3">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sz w:val="21"/>
                <w:szCs w:val="21"/>
                <w:highlight w:val="none"/>
              </w:rPr>
            </w:pPr>
          </w:p>
        </w:tc>
        <w:tc>
          <w:tcPr>
            <w:tcW w:w="985" w:type="dxa"/>
            <w:vMerge w:val="continue"/>
            <w:tcBorders>
              <w:left w:val="single" w:color="auto" w:sz="4" w:space="0"/>
              <w:right w:val="single" w:color="auto" w:sz="4" w:space="0"/>
            </w:tcBorders>
            <w:noWrap w:val="0"/>
            <w:vAlign w:val="center"/>
          </w:tcPr>
          <w:p w14:paraId="13474080">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sz w:val="21"/>
                <w:szCs w:val="21"/>
                <w:highlight w:val="none"/>
              </w:rPr>
            </w:pPr>
          </w:p>
        </w:tc>
        <w:tc>
          <w:tcPr>
            <w:tcW w:w="7565" w:type="dxa"/>
            <w:tcBorders>
              <w:left w:val="single" w:color="auto" w:sz="4" w:space="0"/>
              <w:right w:val="single" w:color="auto" w:sz="4" w:space="0"/>
            </w:tcBorders>
            <w:noWrap w:val="0"/>
            <w:vAlign w:val="center"/>
          </w:tcPr>
          <w:p w14:paraId="16635208">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施工质量保证</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根据供应商提供的针对本工程的施工质量的控制和检验手段</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0-3分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是否完善、全面、科学、可靠，原材料、半成品的质量保证措施</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0-2分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是否可靠等进行综合评分。</w:t>
            </w:r>
          </w:p>
        </w:tc>
        <w:tc>
          <w:tcPr>
            <w:tcW w:w="760" w:type="dxa"/>
            <w:tcBorders>
              <w:top w:val="single" w:color="auto" w:sz="4" w:space="0"/>
              <w:left w:val="single" w:color="auto" w:sz="4" w:space="0"/>
              <w:right w:val="single" w:color="auto" w:sz="4" w:space="0"/>
            </w:tcBorders>
            <w:noWrap w:val="0"/>
            <w:vAlign w:val="center"/>
          </w:tcPr>
          <w:p w14:paraId="58F1D933">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tc>
      </w:tr>
      <w:tr w14:paraId="31EC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0" w:hRule="atLeast"/>
          <w:jc w:val="center"/>
        </w:trPr>
        <w:tc>
          <w:tcPr>
            <w:tcW w:w="667" w:type="dxa"/>
            <w:vMerge w:val="continue"/>
            <w:tcBorders>
              <w:left w:val="single" w:color="auto" w:sz="4" w:space="0"/>
              <w:right w:val="single" w:color="auto" w:sz="4" w:space="0"/>
            </w:tcBorders>
            <w:noWrap w:val="0"/>
            <w:vAlign w:val="center"/>
          </w:tcPr>
          <w:p w14:paraId="5301E558">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sz w:val="21"/>
                <w:szCs w:val="21"/>
                <w:highlight w:val="none"/>
              </w:rPr>
            </w:pPr>
          </w:p>
        </w:tc>
        <w:tc>
          <w:tcPr>
            <w:tcW w:w="985" w:type="dxa"/>
            <w:vMerge w:val="continue"/>
            <w:tcBorders>
              <w:left w:val="single" w:color="auto" w:sz="4" w:space="0"/>
              <w:right w:val="single" w:color="auto" w:sz="4" w:space="0"/>
            </w:tcBorders>
            <w:noWrap w:val="0"/>
            <w:vAlign w:val="center"/>
          </w:tcPr>
          <w:p w14:paraId="13A5A6D4">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sz w:val="21"/>
                <w:szCs w:val="21"/>
                <w:highlight w:val="none"/>
              </w:rPr>
            </w:pPr>
          </w:p>
        </w:tc>
        <w:tc>
          <w:tcPr>
            <w:tcW w:w="7565" w:type="dxa"/>
            <w:tcBorders>
              <w:left w:val="single" w:color="auto" w:sz="4" w:space="0"/>
              <w:right w:val="single" w:color="auto" w:sz="4" w:space="0"/>
            </w:tcBorders>
            <w:noWrap w:val="0"/>
            <w:vAlign w:val="center"/>
          </w:tcPr>
          <w:p w14:paraId="62A9F4A9">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安全生产方案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根据供应商提供的针对本工程的确保安全生产方案是否具有合理性</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0-2分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、可行性</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0-3分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等进行综合评。</w:t>
            </w:r>
          </w:p>
        </w:tc>
        <w:tc>
          <w:tcPr>
            <w:tcW w:w="760" w:type="dxa"/>
            <w:tcBorders>
              <w:top w:val="single" w:color="auto" w:sz="4" w:space="0"/>
              <w:left w:val="single" w:color="auto" w:sz="4" w:space="0"/>
              <w:right w:val="single" w:color="auto" w:sz="4" w:space="0"/>
            </w:tcBorders>
            <w:noWrap w:val="0"/>
            <w:vAlign w:val="center"/>
          </w:tcPr>
          <w:p w14:paraId="1B9BD4DD">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tc>
      </w:tr>
      <w:tr w14:paraId="4838F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0" w:hRule="atLeast"/>
          <w:jc w:val="center"/>
        </w:trPr>
        <w:tc>
          <w:tcPr>
            <w:tcW w:w="667" w:type="dxa"/>
            <w:vMerge w:val="continue"/>
            <w:tcBorders>
              <w:left w:val="single" w:color="auto" w:sz="4" w:space="0"/>
              <w:right w:val="single" w:color="auto" w:sz="4" w:space="0"/>
            </w:tcBorders>
            <w:noWrap w:val="0"/>
            <w:vAlign w:val="center"/>
          </w:tcPr>
          <w:p w14:paraId="43B7814B">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sz w:val="21"/>
                <w:szCs w:val="21"/>
                <w:highlight w:val="none"/>
              </w:rPr>
            </w:pPr>
          </w:p>
        </w:tc>
        <w:tc>
          <w:tcPr>
            <w:tcW w:w="985" w:type="dxa"/>
            <w:vMerge w:val="continue"/>
            <w:tcBorders>
              <w:left w:val="single" w:color="auto" w:sz="4" w:space="0"/>
              <w:right w:val="single" w:color="auto" w:sz="4" w:space="0"/>
            </w:tcBorders>
            <w:noWrap w:val="0"/>
            <w:vAlign w:val="center"/>
          </w:tcPr>
          <w:p w14:paraId="002607B7">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sz w:val="21"/>
                <w:szCs w:val="21"/>
                <w:highlight w:val="none"/>
              </w:rPr>
            </w:pPr>
          </w:p>
        </w:tc>
        <w:tc>
          <w:tcPr>
            <w:tcW w:w="7565" w:type="dxa"/>
            <w:tcBorders>
              <w:left w:val="single" w:color="auto" w:sz="4" w:space="0"/>
              <w:right w:val="single" w:color="auto" w:sz="4" w:space="0"/>
            </w:tcBorders>
            <w:noWrap w:val="0"/>
            <w:vAlign w:val="center"/>
          </w:tcPr>
          <w:p w14:paraId="71FCFC90">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文明施工方案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根据供应商提供的针对本工程的文明施工方案是否具有合理性</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0-2分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、可行性</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0-3分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等进行综合评分。</w:t>
            </w:r>
          </w:p>
        </w:tc>
        <w:tc>
          <w:tcPr>
            <w:tcW w:w="760" w:type="dxa"/>
            <w:tcBorders>
              <w:top w:val="single" w:color="auto" w:sz="4" w:space="0"/>
              <w:left w:val="single" w:color="auto" w:sz="4" w:space="0"/>
              <w:right w:val="single" w:color="auto" w:sz="4" w:space="0"/>
            </w:tcBorders>
            <w:noWrap w:val="0"/>
            <w:vAlign w:val="center"/>
          </w:tcPr>
          <w:p w14:paraId="0D22CBA9">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0-</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p>
        </w:tc>
      </w:tr>
      <w:tr w14:paraId="23D91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01" w:hRule="atLeast"/>
          <w:jc w:val="center"/>
        </w:trPr>
        <w:tc>
          <w:tcPr>
            <w:tcW w:w="667" w:type="dxa"/>
            <w:vMerge w:val="restart"/>
            <w:tcBorders>
              <w:top w:val="single" w:color="auto" w:sz="4" w:space="0"/>
              <w:left w:val="single" w:color="auto" w:sz="4" w:space="0"/>
              <w:right w:val="single" w:color="auto" w:sz="4" w:space="0"/>
            </w:tcBorders>
            <w:noWrap w:val="0"/>
            <w:vAlign w:val="center"/>
          </w:tcPr>
          <w:p w14:paraId="16432914">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w:t>
            </w:r>
          </w:p>
        </w:tc>
        <w:tc>
          <w:tcPr>
            <w:tcW w:w="985" w:type="dxa"/>
            <w:vMerge w:val="restart"/>
            <w:tcBorders>
              <w:top w:val="single" w:color="auto" w:sz="4" w:space="0"/>
              <w:left w:val="single" w:color="auto" w:sz="4" w:space="0"/>
              <w:right w:val="single" w:color="auto" w:sz="4" w:space="0"/>
            </w:tcBorders>
            <w:noWrap w:val="0"/>
            <w:vAlign w:val="center"/>
          </w:tcPr>
          <w:p w14:paraId="0655F434">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项目重点、难点分析</w:t>
            </w:r>
          </w:p>
        </w:tc>
        <w:tc>
          <w:tcPr>
            <w:tcW w:w="7565" w:type="dxa"/>
            <w:tcBorders>
              <w:top w:val="single" w:color="auto" w:sz="4" w:space="0"/>
              <w:left w:val="single" w:color="auto" w:sz="4" w:space="0"/>
              <w:right w:val="single" w:color="auto" w:sz="4" w:space="0"/>
            </w:tcBorders>
            <w:noWrap w:val="0"/>
            <w:vAlign w:val="center"/>
          </w:tcPr>
          <w:p w14:paraId="2E3380FF">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bCs/>
                <w:sz w:val="21"/>
                <w:szCs w:val="21"/>
                <w:highlight w:val="none"/>
              </w:rPr>
              <w:t>根据供应商提供的</w:t>
            </w:r>
            <w:r>
              <w:rPr>
                <w:rFonts w:hint="eastAsia" w:ascii="宋体" w:hAnsi="宋体" w:eastAsia="宋体" w:cs="宋体"/>
                <w:sz w:val="21"/>
                <w:szCs w:val="21"/>
                <w:highlight w:val="none"/>
              </w:rPr>
              <w:t>针对本工程特点和难点分析是否具有针对性</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0-3分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，是否科学合理</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0-2分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等进行综合评分。</w:t>
            </w:r>
          </w:p>
        </w:tc>
        <w:tc>
          <w:tcPr>
            <w:tcW w:w="760" w:type="dxa"/>
            <w:tcBorders>
              <w:top w:val="single" w:color="auto" w:sz="4" w:space="0"/>
              <w:left w:val="single" w:color="auto" w:sz="4" w:space="0"/>
              <w:bottom w:val="single" w:color="auto" w:sz="4" w:space="0"/>
              <w:right w:val="single" w:color="auto" w:sz="4" w:space="0"/>
            </w:tcBorders>
            <w:noWrap w:val="0"/>
            <w:vAlign w:val="center"/>
          </w:tcPr>
          <w:p w14:paraId="720834B1">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bCs/>
                <w:sz w:val="21"/>
                <w:szCs w:val="21"/>
                <w:highlight w:val="none"/>
              </w:rPr>
            </w:pPr>
            <w:r>
              <w:rPr>
                <w:rFonts w:hint="eastAsia" w:ascii="宋体" w:hAnsi="宋体" w:eastAsia="宋体" w:cs="宋体"/>
                <w:sz w:val="21"/>
                <w:szCs w:val="21"/>
                <w:highlight w:val="none"/>
              </w:rPr>
              <w:t>0-</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p>
        </w:tc>
      </w:tr>
      <w:tr w14:paraId="3534A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01" w:hRule="atLeast"/>
          <w:jc w:val="center"/>
        </w:trPr>
        <w:tc>
          <w:tcPr>
            <w:tcW w:w="667" w:type="dxa"/>
            <w:vMerge w:val="continue"/>
            <w:tcBorders>
              <w:left w:val="single" w:color="auto" w:sz="4" w:space="0"/>
              <w:bottom w:val="single" w:color="auto" w:sz="4" w:space="0"/>
              <w:right w:val="single" w:color="auto" w:sz="4" w:space="0"/>
            </w:tcBorders>
            <w:noWrap w:val="0"/>
            <w:vAlign w:val="center"/>
          </w:tcPr>
          <w:p w14:paraId="4CFEFCB5">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sz w:val="21"/>
                <w:szCs w:val="21"/>
                <w:highlight w:val="none"/>
              </w:rPr>
            </w:pPr>
          </w:p>
        </w:tc>
        <w:tc>
          <w:tcPr>
            <w:tcW w:w="985" w:type="dxa"/>
            <w:vMerge w:val="continue"/>
            <w:tcBorders>
              <w:left w:val="single" w:color="auto" w:sz="4" w:space="0"/>
              <w:bottom w:val="single" w:color="auto" w:sz="4" w:space="0"/>
              <w:right w:val="single" w:color="auto" w:sz="4" w:space="0"/>
            </w:tcBorders>
            <w:noWrap w:val="0"/>
            <w:vAlign w:val="center"/>
          </w:tcPr>
          <w:p w14:paraId="642EC5CA">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sz w:val="21"/>
                <w:szCs w:val="21"/>
                <w:highlight w:val="none"/>
              </w:rPr>
            </w:pPr>
          </w:p>
        </w:tc>
        <w:tc>
          <w:tcPr>
            <w:tcW w:w="7565" w:type="dxa"/>
            <w:tcBorders>
              <w:left w:val="single" w:color="auto" w:sz="4" w:space="0"/>
              <w:bottom w:val="single" w:color="auto" w:sz="4" w:space="0"/>
              <w:right w:val="single" w:color="auto" w:sz="4" w:space="0"/>
            </w:tcBorders>
            <w:noWrap w:val="0"/>
            <w:vAlign w:val="center"/>
          </w:tcPr>
          <w:p w14:paraId="25B80D8D">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bCs/>
                <w:sz w:val="21"/>
                <w:szCs w:val="21"/>
                <w:highlight w:val="none"/>
              </w:rPr>
              <w:t>根据供应商提供的</w:t>
            </w:r>
            <w:r>
              <w:rPr>
                <w:rFonts w:hint="eastAsia" w:ascii="宋体" w:hAnsi="宋体" w:eastAsia="宋体" w:cs="宋体"/>
                <w:sz w:val="21"/>
                <w:szCs w:val="21"/>
                <w:highlight w:val="none"/>
              </w:rPr>
              <w:t>针对本工程的特点和难点的解决措施内容是否完整</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0-2分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，是否具有针对性</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0-1分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、是否科学合理</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0-1分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等进行综合评分。</w:t>
            </w:r>
          </w:p>
        </w:tc>
        <w:tc>
          <w:tcPr>
            <w:tcW w:w="760" w:type="dxa"/>
            <w:tcBorders>
              <w:top w:val="single" w:color="auto" w:sz="4" w:space="0"/>
              <w:left w:val="single" w:color="auto" w:sz="4" w:space="0"/>
              <w:bottom w:val="single" w:color="auto" w:sz="4" w:space="0"/>
              <w:right w:val="single" w:color="auto" w:sz="4" w:space="0"/>
            </w:tcBorders>
            <w:noWrap w:val="0"/>
            <w:vAlign w:val="center"/>
          </w:tcPr>
          <w:p w14:paraId="07D2BD2E">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bCs/>
                <w:sz w:val="21"/>
                <w:szCs w:val="21"/>
                <w:highlight w:val="none"/>
              </w:rPr>
            </w:pPr>
            <w:r>
              <w:rPr>
                <w:rFonts w:hint="eastAsia" w:ascii="宋体" w:hAnsi="宋体" w:eastAsia="宋体" w:cs="宋体"/>
                <w:sz w:val="21"/>
                <w:szCs w:val="21"/>
                <w:highlight w:val="none"/>
              </w:rPr>
              <w:t>0-</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w:t>
            </w:r>
          </w:p>
        </w:tc>
      </w:tr>
      <w:tr w14:paraId="1AEE1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0" w:hRule="atLeast"/>
          <w:jc w:val="center"/>
        </w:trPr>
        <w:tc>
          <w:tcPr>
            <w:tcW w:w="667" w:type="dxa"/>
            <w:tcBorders>
              <w:top w:val="single" w:color="auto" w:sz="4" w:space="0"/>
              <w:left w:val="single" w:color="auto" w:sz="4" w:space="0"/>
              <w:right w:val="single" w:color="auto" w:sz="4" w:space="0"/>
            </w:tcBorders>
            <w:noWrap w:val="0"/>
            <w:vAlign w:val="center"/>
          </w:tcPr>
          <w:p w14:paraId="1A8FAE9D">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7</w:t>
            </w:r>
          </w:p>
        </w:tc>
        <w:tc>
          <w:tcPr>
            <w:tcW w:w="985" w:type="dxa"/>
            <w:tcBorders>
              <w:top w:val="single" w:color="auto" w:sz="4" w:space="0"/>
              <w:left w:val="single" w:color="auto" w:sz="4" w:space="0"/>
              <w:right w:val="single" w:color="auto" w:sz="4" w:space="0"/>
            </w:tcBorders>
            <w:noWrap w:val="0"/>
            <w:vAlign w:val="center"/>
          </w:tcPr>
          <w:p w14:paraId="06063932">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应急处置方案</w:t>
            </w:r>
          </w:p>
        </w:tc>
        <w:tc>
          <w:tcPr>
            <w:tcW w:w="7565" w:type="dxa"/>
            <w:tcBorders>
              <w:top w:val="single" w:color="auto" w:sz="4" w:space="0"/>
              <w:left w:val="single" w:color="auto" w:sz="4" w:space="0"/>
              <w:right w:val="single" w:color="auto" w:sz="4" w:space="0"/>
            </w:tcBorders>
            <w:noWrap w:val="0"/>
            <w:vAlign w:val="center"/>
          </w:tcPr>
          <w:p w14:paraId="6A2DA8FC">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bCs/>
                <w:sz w:val="21"/>
                <w:szCs w:val="21"/>
                <w:highlight w:val="none"/>
              </w:rPr>
              <w:t>根据供应商提供的</w:t>
            </w:r>
            <w:r>
              <w:rPr>
                <w:rFonts w:hint="eastAsia" w:ascii="宋体" w:hAnsi="宋体" w:eastAsia="宋体" w:cs="宋体"/>
                <w:sz w:val="21"/>
                <w:szCs w:val="21"/>
                <w:highlight w:val="none"/>
              </w:rPr>
              <w:t>针对本工程突发性事件应急响应方案的先进性</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0-2分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、科学性</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0-2分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等由进行综合评分。</w:t>
            </w:r>
          </w:p>
        </w:tc>
        <w:tc>
          <w:tcPr>
            <w:tcW w:w="760" w:type="dxa"/>
            <w:tcBorders>
              <w:top w:val="single" w:color="auto" w:sz="4" w:space="0"/>
              <w:left w:val="single" w:color="auto" w:sz="4" w:space="0"/>
              <w:right w:val="single" w:color="auto" w:sz="4" w:space="0"/>
            </w:tcBorders>
            <w:noWrap w:val="0"/>
            <w:vAlign w:val="center"/>
          </w:tcPr>
          <w:p w14:paraId="55BE3E54">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bCs/>
                <w:sz w:val="21"/>
                <w:szCs w:val="21"/>
                <w:highlight w:val="none"/>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tc>
      </w:tr>
      <w:tr w14:paraId="4299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0" w:hRule="atLeast"/>
          <w:jc w:val="center"/>
        </w:trPr>
        <w:tc>
          <w:tcPr>
            <w:tcW w:w="667" w:type="dxa"/>
            <w:tcBorders>
              <w:top w:val="single" w:color="auto" w:sz="4" w:space="0"/>
              <w:left w:val="single" w:color="auto" w:sz="4" w:space="0"/>
              <w:right w:val="single" w:color="auto" w:sz="4" w:space="0"/>
            </w:tcBorders>
            <w:noWrap w:val="0"/>
            <w:vAlign w:val="center"/>
          </w:tcPr>
          <w:p w14:paraId="6E4C2D20">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8</w:t>
            </w:r>
          </w:p>
        </w:tc>
        <w:tc>
          <w:tcPr>
            <w:tcW w:w="985" w:type="dxa"/>
            <w:tcBorders>
              <w:top w:val="single" w:color="auto" w:sz="4" w:space="0"/>
              <w:left w:val="single" w:color="auto" w:sz="4" w:space="0"/>
              <w:right w:val="single" w:color="auto" w:sz="4" w:space="0"/>
            </w:tcBorders>
            <w:noWrap w:val="0"/>
            <w:vAlign w:val="center"/>
          </w:tcPr>
          <w:p w14:paraId="1D6503C4">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合理化建议</w:t>
            </w:r>
          </w:p>
        </w:tc>
        <w:tc>
          <w:tcPr>
            <w:tcW w:w="7565" w:type="dxa"/>
            <w:tcBorders>
              <w:top w:val="single" w:color="auto" w:sz="4" w:space="0"/>
              <w:left w:val="single" w:color="auto" w:sz="4" w:space="0"/>
              <w:right w:val="single" w:color="auto" w:sz="4" w:space="0"/>
            </w:tcBorders>
            <w:noWrap w:val="0"/>
            <w:vAlign w:val="center"/>
          </w:tcPr>
          <w:p w14:paraId="72A05415">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根据</w:t>
            </w:r>
            <w:r>
              <w:rPr>
                <w:rFonts w:hint="eastAsia" w:ascii="宋体" w:hAnsi="宋体" w:eastAsia="宋体" w:cs="宋体"/>
                <w:bCs/>
                <w:sz w:val="21"/>
                <w:szCs w:val="21"/>
                <w:highlight w:val="none"/>
              </w:rPr>
              <w:t>供应商提供的</w:t>
            </w:r>
            <w:r>
              <w:rPr>
                <w:rFonts w:hint="eastAsia" w:ascii="宋体" w:hAnsi="宋体" w:eastAsia="宋体" w:cs="宋体"/>
                <w:sz w:val="21"/>
                <w:szCs w:val="21"/>
                <w:highlight w:val="none"/>
              </w:rPr>
              <w:t>针对本工程的合理化建议，建议是否完整全面、可执行性强、建议创造的价值等进行综合评分（0-</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p>
        </w:tc>
        <w:tc>
          <w:tcPr>
            <w:tcW w:w="760" w:type="dxa"/>
            <w:tcBorders>
              <w:top w:val="single" w:color="auto" w:sz="4" w:space="0"/>
              <w:left w:val="single" w:color="auto" w:sz="4" w:space="0"/>
              <w:right w:val="single" w:color="auto" w:sz="4" w:space="0"/>
            </w:tcBorders>
            <w:noWrap w:val="0"/>
            <w:vAlign w:val="center"/>
          </w:tcPr>
          <w:p w14:paraId="4A86F4F6">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tc>
      </w:tr>
      <w:tr w14:paraId="2927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08" w:hRule="atLeast"/>
          <w:jc w:val="center"/>
        </w:trPr>
        <w:tc>
          <w:tcPr>
            <w:tcW w:w="667" w:type="dxa"/>
            <w:tcBorders>
              <w:left w:val="single" w:color="auto" w:sz="4" w:space="0"/>
              <w:bottom w:val="single" w:color="auto" w:sz="4" w:space="0"/>
              <w:right w:val="single" w:color="auto" w:sz="4" w:space="0"/>
            </w:tcBorders>
            <w:noWrap w:val="0"/>
            <w:vAlign w:val="center"/>
          </w:tcPr>
          <w:p w14:paraId="3EB4E2B2">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w:t>
            </w:r>
          </w:p>
        </w:tc>
        <w:tc>
          <w:tcPr>
            <w:tcW w:w="985" w:type="dxa"/>
            <w:tcBorders>
              <w:left w:val="single" w:color="auto" w:sz="4" w:space="0"/>
              <w:bottom w:val="single" w:color="auto" w:sz="4" w:space="0"/>
              <w:right w:val="single" w:color="auto" w:sz="4" w:space="0"/>
            </w:tcBorders>
            <w:noWrap w:val="0"/>
            <w:vAlign w:val="center"/>
          </w:tcPr>
          <w:p w14:paraId="27F0DEC2">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保修期服务方案</w:t>
            </w:r>
          </w:p>
        </w:tc>
        <w:tc>
          <w:tcPr>
            <w:tcW w:w="7565" w:type="dxa"/>
            <w:tcBorders>
              <w:left w:val="single" w:color="auto" w:sz="4" w:space="0"/>
              <w:bottom w:val="single" w:color="auto" w:sz="4" w:space="0"/>
              <w:right w:val="single" w:color="auto" w:sz="4" w:space="0"/>
            </w:tcBorders>
            <w:noWrap w:val="0"/>
            <w:vAlign w:val="center"/>
          </w:tcPr>
          <w:p w14:paraId="55DAE45B">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bCs/>
                <w:sz w:val="21"/>
                <w:szCs w:val="21"/>
                <w:highlight w:val="none"/>
              </w:rPr>
              <w:t>根据供应商提供的</w:t>
            </w:r>
            <w:r>
              <w:rPr>
                <w:rFonts w:hint="eastAsia" w:ascii="宋体" w:hAnsi="宋体" w:eastAsia="宋体" w:cs="宋体"/>
                <w:sz w:val="21"/>
                <w:szCs w:val="21"/>
                <w:highlight w:val="none"/>
              </w:rPr>
              <w:t>针对本工程保修期服务方案、服务承诺、服务网点便捷情况、优惠措施进行综合评分（0-</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p>
        </w:tc>
        <w:tc>
          <w:tcPr>
            <w:tcW w:w="760" w:type="dxa"/>
            <w:tcBorders>
              <w:top w:val="single" w:color="auto" w:sz="4" w:space="0"/>
              <w:left w:val="single" w:color="auto" w:sz="4" w:space="0"/>
              <w:bottom w:val="single" w:color="auto" w:sz="4" w:space="0"/>
              <w:right w:val="single" w:color="auto" w:sz="4" w:space="0"/>
            </w:tcBorders>
            <w:noWrap w:val="0"/>
            <w:vAlign w:val="center"/>
          </w:tcPr>
          <w:p w14:paraId="578C8403">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bCs/>
                <w:sz w:val="21"/>
                <w:szCs w:val="21"/>
                <w:highlight w:val="none"/>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tc>
      </w:tr>
    </w:tbl>
    <w:p w14:paraId="06F6F6B6">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提示：</w:t>
      </w:r>
    </w:p>
    <w:p w14:paraId="0845D293">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outlineLvl w:val="9"/>
        <w:rPr>
          <w:rFonts w:hint="eastAsia" w:ascii="宋体" w:hAnsi="宋体" w:eastAsia="宋体" w:cs="宋体"/>
          <w:b/>
          <w:bCs/>
          <w:sz w:val="21"/>
          <w:szCs w:val="21"/>
          <w:highlight w:val="none"/>
          <w:u w:val="single"/>
        </w:rPr>
      </w:pPr>
      <w:r>
        <w:rPr>
          <w:rFonts w:hint="eastAsia" w:ascii="宋体" w:hAnsi="宋体" w:eastAsia="宋体" w:cs="宋体"/>
          <w:b/>
          <w:bCs/>
          <w:sz w:val="21"/>
          <w:szCs w:val="21"/>
          <w:highlight w:val="none"/>
          <w:u w:val="single"/>
        </w:rPr>
        <w:t>1</w:t>
      </w:r>
      <w:r>
        <w:rPr>
          <w:rFonts w:hint="eastAsia" w:ascii="宋体" w:hAnsi="宋体" w:eastAsia="宋体" w:cs="宋体"/>
          <w:b/>
          <w:bCs/>
          <w:sz w:val="21"/>
          <w:szCs w:val="21"/>
          <w:highlight w:val="none"/>
          <w:u w:val="single"/>
          <w:lang w:val="en-US" w:eastAsia="zh-CN"/>
        </w:rPr>
        <w:t>.</w:t>
      </w:r>
      <w:r>
        <w:rPr>
          <w:rFonts w:hint="eastAsia" w:ascii="宋体" w:hAnsi="宋体" w:eastAsia="宋体" w:cs="宋体"/>
          <w:b/>
          <w:bCs/>
          <w:sz w:val="21"/>
          <w:szCs w:val="21"/>
          <w:highlight w:val="none"/>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2242668E">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outlineLvl w:val="9"/>
        <w:rPr>
          <w:rFonts w:hint="eastAsia" w:ascii="宋体" w:hAnsi="宋体" w:eastAsia="宋体" w:cs="宋体"/>
          <w:b/>
          <w:bCs/>
          <w:sz w:val="21"/>
          <w:szCs w:val="21"/>
          <w:highlight w:val="none"/>
          <w:u w:val="single"/>
          <w:shd w:val="pct10" w:color="auto" w:fill="FFFFFF"/>
        </w:rPr>
      </w:pPr>
      <w:r>
        <w:rPr>
          <w:rFonts w:hint="eastAsia" w:ascii="宋体" w:hAnsi="宋体" w:eastAsia="宋体" w:cs="宋体"/>
          <w:b/>
          <w:bCs/>
          <w:sz w:val="21"/>
          <w:szCs w:val="21"/>
          <w:highlight w:val="none"/>
          <w:u w:val="single"/>
          <w:shd w:val="pct10" w:color="auto" w:fill="FFFFFF"/>
        </w:rPr>
        <w:t>2</w:t>
      </w:r>
      <w:r>
        <w:rPr>
          <w:rFonts w:hint="eastAsia" w:ascii="宋体" w:hAnsi="宋体" w:eastAsia="宋体" w:cs="宋体"/>
          <w:b/>
          <w:bCs/>
          <w:sz w:val="21"/>
          <w:szCs w:val="21"/>
          <w:highlight w:val="none"/>
          <w:u w:val="single"/>
          <w:shd w:val="pct10" w:color="auto" w:fill="FFFFFF"/>
          <w:lang w:val="en-US" w:eastAsia="zh-CN"/>
        </w:rPr>
        <w:t>.</w:t>
      </w:r>
      <w:r>
        <w:rPr>
          <w:rFonts w:hint="eastAsia" w:ascii="宋体" w:hAnsi="宋体" w:eastAsia="宋体" w:cs="宋体"/>
          <w:b/>
          <w:bCs/>
          <w:sz w:val="21"/>
          <w:szCs w:val="21"/>
          <w:highlight w:val="none"/>
          <w:u w:val="single"/>
          <w:shd w:val="pct10" w:color="auto" w:fill="FFFFFF"/>
        </w:rPr>
        <w:t>供应商提交的所有响应文件、资料（包括所有证书、合同、报告等）都是准确、真实、合规的，如提供虚假资料，供应商需承担一切后果。</w:t>
      </w:r>
    </w:p>
    <w:p w14:paraId="42BA9360">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outlineLvl w:val="9"/>
        <w:rPr>
          <w:rFonts w:hint="eastAsia" w:ascii="宋体" w:hAnsi="宋体" w:eastAsia="宋体" w:cs="宋体"/>
          <w:b/>
          <w:bCs/>
          <w:sz w:val="21"/>
          <w:szCs w:val="21"/>
          <w:highlight w:val="none"/>
          <w:u w:val="single"/>
          <w:shd w:val="pct10" w:color="auto" w:fill="FFFFFF"/>
        </w:rPr>
      </w:pPr>
      <w:r>
        <w:rPr>
          <w:rFonts w:hint="eastAsia" w:ascii="宋体" w:hAnsi="宋体" w:eastAsia="宋体" w:cs="宋体"/>
          <w:b/>
          <w:bCs/>
          <w:sz w:val="21"/>
          <w:szCs w:val="21"/>
          <w:highlight w:val="none"/>
          <w:u w:val="single"/>
          <w:shd w:val="pct10" w:color="auto" w:fill="FFFFFF"/>
        </w:rPr>
        <w:t>3</w:t>
      </w:r>
      <w:r>
        <w:rPr>
          <w:rFonts w:hint="eastAsia" w:ascii="宋体" w:hAnsi="宋体" w:eastAsia="宋体" w:cs="宋体"/>
          <w:b/>
          <w:bCs/>
          <w:sz w:val="21"/>
          <w:szCs w:val="21"/>
          <w:highlight w:val="none"/>
          <w:u w:val="single"/>
          <w:shd w:val="pct10" w:color="auto" w:fill="FFFFFF"/>
          <w:lang w:val="en-US" w:eastAsia="zh-CN"/>
        </w:rPr>
        <w:t>.</w:t>
      </w:r>
      <w:r>
        <w:rPr>
          <w:rFonts w:hint="eastAsia" w:ascii="宋体" w:hAnsi="宋体" w:eastAsia="宋体" w:cs="宋体"/>
          <w:b/>
          <w:bCs/>
          <w:sz w:val="21"/>
          <w:szCs w:val="21"/>
          <w:highlight w:val="none"/>
          <w:u w:val="single"/>
          <w:shd w:val="pct10" w:color="auto" w:fill="FFFFFF"/>
        </w:rPr>
        <w:t>为了评审工作更加优质、高效，响应文件张数建议不要超过300张。</w:t>
      </w:r>
    </w:p>
    <w:p w14:paraId="288B5601">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outlineLvl w:val="9"/>
        <w:rPr>
          <w:rFonts w:hint="eastAsia" w:ascii="宋体" w:hAnsi="宋体" w:eastAsia="宋体" w:cs="宋体"/>
          <w:color w:val="FF0000"/>
          <w:sz w:val="21"/>
          <w:szCs w:val="21"/>
          <w:highlight w:val="none"/>
          <w:shd w:val="pct10" w:color="auto" w:fill="FFFFFF"/>
          <w:lang w:val="zh-CN"/>
        </w:rPr>
      </w:pPr>
      <w:r>
        <w:rPr>
          <w:rFonts w:hint="eastAsia" w:ascii="宋体" w:hAnsi="宋体" w:eastAsia="宋体" w:cs="宋体"/>
          <w:b/>
          <w:bCs/>
          <w:color w:val="000000" w:themeColor="text1"/>
          <w:sz w:val="21"/>
          <w:szCs w:val="21"/>
          <w:highlight w:val="none"/>
          <w:u w:val="single"/>
          <w:shd w:val="pct10" w:color="auto" w:fill="FFFFFF"/>
          <w14:textFill>
            <w14:solidFill>
              <w14:schemeClr w14:val="tx1"/>
            </w14:solidFill>
          </w14:textFill>
        </w:rPr>
        <w:t>4</w:t>
      </w:r>
      <w:r>
        <w:rPr>
          <w:rFonts w:hint="eastAsia" w:ascii="宋体" w:hAnsi="宋体" w:eastAsia="宋体" w:cs="宋体"/>
          <w:b/>
          <w:bCs/>
          <w:color w:val="000000" w:themeColor="text1"/>
          <w:sz w:val="21"/>
          <w:szCs w:val="21"/>
          <w:highlight w:val="none"/>
          <w:u w:val="single"/>
          <w:shd w:val="pct10" w:color="auto" w:fill="FFFFFF"/>
          <w:lang w:val="en-US" w:eastAsia="zh-CN"/>
          <w14:textFill>
            <w14:solidFill>
              <w14:schemeClr w14:val="tx1"/>
            </w14:solidFill>
          </w14:textFill>
        </w:rPr>
        <w:t>.</w:t>
      </w:r>
      <w:r>
        <w:rPr>
          <w:rFonts w:hint="eastAsia" w:ascii="宋体" w:hAnsi="宋体" w:eastAsia="宋体" w:cs="宋体"/>
          <w:b/>
          <w:bCs/>
          <w:color w:val="000000" w:themeColor="text1"/>
          <w:sz w:val="21"/>
          <w:szCs w:val="21"/>
          <w:highlight w:val="none"/>
          <w:u w:val="single"/>
          <w:shd w:val="pct10" w:color="auto" w:fill="FFFFFF"/>
          <w14:textFill>
            <w14:solidFill>
              <w14:schemeClr w14:val="tx1"/>
            </w14:solidFill>
          </w14:textFill>
        </w:rPr>
        <w:t>各投标人请将本采购项目评分索引表放在商务技术文件目录的前页，投标人自评分值（客观分部分）请投标人将应得分值准确自评（请勿不填写也请勿错误填写），以方便评委进行更加优质、高效的评审。</w:t>
      </w:r>
    </w:p>
    <w:p w14:paraId="37A0ABB9">
      <w:pPr>
        <w:keepNext w:val="0"/>
        <w:keepLines w:val="0"/>
        <w:pageBreakBefore w:val="0"/>
        <w:widowControl w:val="0"/>
        <w:kinsoku/>
        <w:wordWrap/>
        <w:overflowPunct/>
        <w:topLinePunct w:val="0"/>
        <w:autoSpaceDE/>
        <w:autoSpaceDN/>
        <w:bidi w:val="0"/>
        <w:adjustRightInd/>
        <w:snapToGrid/>
        <w:spacing w:line="420" w:lineRule="exact"/>
        <w:ind w:right="480" w:firstLine="316" w:firstLineChars="150"/>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（三）商务技术分的计算方式</w:t>
      </w:r>
    </w:p>
    <w:p w14:paraId="3E0C3ED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商务技术分按照磋商小组成员的独立评分结果汇总后，取全部磋商小组成员评分值的算术平均分，计算公式为：</w:t>
      </w:r>
    </w:p>
    <w:p w14:paraId="1AF182F5">
      <w:pPr>
        <w:keepNext w:val="0"/>
        <w:keepLines w:val="0"/>
        <w:pageBreakBefore w:val="0"/>
        <w:widowControl w:val="0"/>
        <w:kinsoku/>
        <w:wordWrap/>
        <w:overflowPunct/>
        <w:topLinePunct w:val="0"/>
        <w:autoSpaceDE/>
        <w:autoSpaceDN/>
        <w:bidi w:val="0"/>
        <w:adjustRightInd/>
        <w:snapToGrid/>
        <w:spacing w:line="420" w:lineRule="exact"/>
        <w:ind w:firstLine="495"/>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商务技术分=（磋商小组所有成员评分合计数）/（磋商小组组成人员数）</w:t>
      </w:r>
    </w:p>
    <w:p w14:paraId="2E49F37F">
      <w:pPr>
        <w:pStyle w:val="22"/>
        <w:keepNext w:val="0"/>
        <w:keepLines w:val="0"/>
        <w:pageBreakBefore w:val="0"/>
        <w:widowControl w:val="0"/>
        <w:kinsoku/>
        <w:wordWrap/>
        <w:overflowPunct/>
        <w:topLinePunct w:val="0"/>
        <w:autoSpaceDE/>
        <w:autoSpaceDN/>
        <w:bidi w:val="0"/>
        <w:adjustRightInd/>
        <w:snapToGrid/>
        <w:spacing w:line="420" w:lineRule="exact"/>
        <w:ind w:firstLine="406" w:firstLineChars="200"/>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三、供应商义务</w:t>
      </w:r>
    </w:p>
    <w:p w14:paraId="07520716">
      <w:pPr>
        <w:pStyle w:val="22"/>
        <w:keepNext w:val="0"/>
        <w:keepLines w:val="0"/>
        <w:pageBreakBefore w:val="0"/>
        <w:widowControl w:val="0"/>
        <w:kinsoku/>
        <w:wordWrap/>
        <w:overflowPunct/>
        <w:topLinePunct w:val="0"/>
        <w:autoSpaceDE/>
        <w:autoSpaceDN/>
        <w:bidi w:val="0"/>
        <w:adjustRightInd/>
        <w:snapToGrid/>
        <w:spacing w:line="420" w:lineRule="exact"/>
        <w:ind w:firstLine="404" w:firstLineChars="200"/>
        <w:textAlignment w:val="auto"/>
        <w:outlineLvl w:val="9"/>
        <w:rPr>
          <w:rFonts w:hint="eastAsia" w:hAnsi="宋体" w:eastAsia="宋体"/>
          <w:bCs/>
          <w:color w:val="000000"/>
          <w:sz w:val="24"/>
          <w:szCs w:val="24"/>
          <w:highlight w:val="none"/>
          <w:lang w:eastAsia="zh-CN"/>
        </w:rPr>
      </w:pPr>
      <w:r>
        <w:rPr>
          <w:rFonts w:hint="eastAsia" w:ascii="宋体" w:hAnsi="宋体" w:eastAsia="宋体" w:cs="宋体"/>
          <w:bCs/>
          <w:color w:val="000000"/>
          <w:sz w:val="21"/>
          <w:szCs w:val="21"/>
          <w:highlight w:val="none"/>
        </w:rPr>
        <w:t>评标期间，供应商应随时随地答复磋商小组的询标，解答包括有关的商务、技术问题等</w:t>
      </w:r>
      <w:r>
        <w:rPr>
          <w:rFonts w:hint="eastAsia" w:ascii="宋体" w:hAnsi="宋体" w:eastAsia="宋体" w:cs="宋体"/>
          <w:bCs/>
          <w:color w:val="000000"/>
          <w:sz w:val="21"/>
          <w:szCs w:val="21"/>
          <w:highlight w:val="none"/>
          <w:lang w:eastAsia="zh-CN"/>
        </w:rPr>
        <w:t>。</w:t>
      </w:r>
    </w:p>
    <w:p w14:paraId="1445C734">
      <w:pPr>
        <w:keepNext w:val="0"/>
        <w:keepLines w:val="0"/>
        <w:pageBreakBefore w:val="0"/>
        <w:kinsoku/>
        <w:wordWrap/>
        <w:overflowPunct/>
        <w:topLinePunct w:val="0"/>
        <w:autoSpaceDE/>
        <w:autoSpaceDN/>
        <w:bidi w:val="0"/>
        <w:adjustRightInd/>
        <w:spacing w:line="300" w:lineRule="exact"/>
        <w:jc w:val="center"/>
        <w:textAlignment w:val="auto"/>
        <w:outlineLvl w:val="9"/>
        <w:rPr>
          <w:rFonts w:hint="eastAsia" w:ascii="宋体" w:hAnsi="宋体" w:eastAsia="宋体" w:cs="宋体"/>
          <w:b/>
          <w:sz w:val="21"/>
          <w:szCs w:val="21"/>
          <w:highlight w:val="none"/>
        </w:rPr>
      </w:pPr>
      <w:r>
        <w:rPr>
          <w:rFonts w:ascii="宋体" w:hAnsi="宋体"/>
          <w:b/>
          <w:color w:val="000000"/>
          <w:sz w:val="24"/>
          <w:highlight w:val="none"/>
        </w:rPr>
        <w:br w:type="page"/>
      </w:r>
      <w:r>
        <w:rPr>
          <w:rFonts w:hint="eastAsia" w:ascii="宋体" w:hAnsi="宋体" w:eastAsia="宋体" w:cs="宋体"/>
          <w:b/>
          <w:sz w:val="24"/>
          <w:szCs w:val="24"/>
          <w:highlight w:val="none"/>
        </w:rPr>
        <w:t>采购项目评分索引表</w:t>
      </w:r>
    </w:p>
    <w:p w14:paraId="5AACFC29">
      <w:pPr>
        <w:keepNext w:val="0"/>
        <w:keepLines w:val="0"/>
        <w:pageBreakBefore w:val="0"/>
        <w:kinsoku/>
        <w:wordWrap/>
        <w:overflowPunct/>
        <w:topLinePunct w:val="0"/>
        <w:autoSpaceDE/>
        <w:autoSpaceDN/>
        <w:bidi w:val="0"/>
        <w:adjustRightInd/>
        <w:snapToGrid w:val="0"/>
        <w:spacing w:before="100" w:beforeAutospacing="1" w:after="100" w:afterAutospacing="1" w:line="300" w:lineRule="exact"/>
        <w:textAlignment w:val="auto"/>
        <w:outlineLvl w:val="9"/>
        <w:rPr>
          <w:rFonts w:hint="eastAsia" w:ascii="宋体" w:hAnsi="宋体" w:eastAsia="宋体" w:cs="宋体"/>
          <w:b/>
          <w:spacing w:val="-4"/>
          <w:sz w:val="21"/>
          <w:szCs w:val="21"/>
          <w:highlight w:val="none"/>
          <w:shd w:val="pct10" w:color="auto" w:fill="FFFFFF"/>
        </w:rPr>
      </w:pPr>
      <w:r>
        <w:rPr>
          <w:rFonts w:hint="eastAsia" w:ascii="宋体" w:hAnsi="宋体" w:eastAsia="宋体" w:cs="宋体"/>
          <w:b/>
          <w:spacing w:val="-4"/>
          <w:sz w:val="21"/>
          <w:szCs w:val="21"/>
          <w:highlight w:val="none"/>
        </w:rPr>
        <w:t>（</w:t>
      </w:r>
      <w:r>
        <w:rPr>
          <w:rFonts w:hint="eastAsia" w:ascii="宋体" w:hAnsi="宋体" w:eastAsia="宋体" w:cs="宋体"/>
          <w:b/>
          <w:color w:val="000000" w:themeColor="text1"/>
          <w:spacing w:val="-4"/>
          <w:sz w:val="21"/>
          <w:szCs w:val="21"/>
          <w:highlight w:val="none"/>
          <w:shd w:val="pct10" w:color="auto" w:fill="FFFFFF"/>
          <w14:textFill>
            <w14:solidFill>
              <w14:schemeClr w14:val="tx1"/>
            </w14:solidFill>
          </w14:textFill>
        </w:rPr>
        <w:t>重要提示：本采购项目评</w:t>
      </w:r>
      <w:r>
        <w:rPr>
          <w:rFonts w:hint="eastAsia" w:ascii="宋体" w:hAnsi="宋体" w:eastAsia="宋体" w:cs="宋体"/>
          <w:b/>
          <w:spacing w:val="-4"/>
          <w:sz w:val="21"/>
          <w:szCs w:val="21"/>
          <w:highlight w:val="none"/>
          <w:shd w:val="pct10" w:color="auto" w:fill="FFFFFF"/>
        </w:rPr>
        <w:t>分索引表放在商务技术文件目录的前页，</w:t>
      </w:r>
      <w:r>
        <w:rPr>
          <w:rFonts w:hint="eastAsia" w:ascii="宋体" w:hAnsi="宋体" w:eastAsia="宋体" w:cs="宋体"/>
          <w:b/>
          <w:spacing w:val="-4"/>
          <w:sz w:val="21"/>
          <w:szCs w:val="21"/>
          <w:highlight w:val="none"/>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eastAsia="宋体" w:cs="宋体"/>
          <w:b/>
          <w:spacing w:val="-4"/>
          <w:sz w:val="21"/>
          <w:szCs w:val="21"/>
          <w:highlight w:val="none"/>
          <w:shd w:val="pct10" w:color="auto" w:fill="FFFFFF"/>
        </w:rPr>
        <w:t>)</w:t>
      </w:r>
    </w:p>
    <w:p w14:paraId="2ECF2832">
      <w:pPr>
        <w:keepNext w:val="0"/>
        <w:keepLines w:val="0"/>
        <w:pageBreakBefore w:val="0"/>
        <w:kinsoku/>
        <w:wordWrap/>
        <w:overflowPunct/>
        <w:topLinePunct w:val="0"/>
        <w:autoSpaceDE/>
        <w:autoSpaceDN/>
        <w:bidi w:val="0"/>
        <w:adjustRightInd/>
        <w:spacing w:line="300" w:lineRule="exact"/>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项目名称：                               供应商名称：</w:t>
      </w:r>
    </w:p>
    <w:tbl>
      <w:tblPr>
        <w:tblStyle w:val="49"/>
        <w:tblW w:w="10736" w:type="dxa"/>
        <w:tblInd w:w="-7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
        <w:gridCol w:w="892"/>
        <w:gridCol w:w="1903"/>
        <w:gridCol w:w="816"/>
        <w:gridCol w:w="1125"/>
        <w:gridCol w:w="4537"/>
        <w:gridCol w:w="1097"/>
      </w:tblGrid>
      <w:tr w14:paraId="124BC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161" w:type="dxa"/>
            <w:gridSpan w:val="3"/>
            <w:vAlign w:val="center"/>
          </w:tcPr>
          <w:p w14:paraId="5171DAAD">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评标内容</w:t>
            </w:r>
          </w:p>
        </w:tc>
        <w:tc>
          <w:tcPr>
            <w:tcW w:w="816" w:type="dxa"/>
            <w:vAlign w:val="center"/>
          </w:tcPr>
          <w:p w14:paraId="1605B151">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分值</w:t>
            </w:r>
          </w:p>
        </w:tc>
        <w:tc>
          <w:tcPr>
            <w:tcW w:w="1125" w:type="dxa"/>
            <w:vAlign w:val="center"/>
          </w:tcPr>
          <w:p w14:paraId="086C7ADB">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响应文件响应页码</w:t>
            </w:r>
          </w:p>
        </w:tc>
        <w:tc>
          <w:tcPr>
            <w:tcW w:w="4537" w:type="dxa"/>
            <w:tcBorders>
              <w:top w:val="single" w:color="auto" w:sz="4" w:space="0"/>
              <w:left w:val="nil"/>
              <w:bottom w:val="single" w:color="auto" w:sz="4" w:space="0"/>
              <w:right w:val="single" w:color="auto" w:sz="4" w:space="0"/>
            </w:tcBorders>
            <w:vAlign w:val="center"/>
          </w:tcPr>
          <w:p w14:paraId="2131007E">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rPr>
              <w:t>供应商应标情况</w:t>
            </w:r>
          </w:p>
        </w:tc>
        <w:tc>
          <w:tcPr>
            <w:tcW w:w="1097" w:type="dxa"/>
            <w:tcBorders>
              <w:top w:val="single" w:color="auto" w:sz="4" w:space="0"/>
              <w:left w:val="nil"/>
              <w:bottom w:val="single" w:color="auto" w:sz="4" w:space="0"/>
              <w:right w:val="single" w:color="auto" w:sz="4" w:space="0"/>
            </w:tcBorders>
            <w:vAlign w:val="center"/>
          </w:tcPr>
          <w:p w14:paraId="315B0AF3">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rPr>
              <w:t>供应商自评分值</w:t>
            </w:r>
          </w:p>
        </w:tc>
      </w:tr>
      <w:tr w14:paraId="0098D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366" w:type="dxa"/>
            <w:vAlign w:val="center"/>
          </w:tcPr>
          <w:p w14:paraId="53384F93">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2795" w:type="dxa"/>
            <w:gridSpan w:val="2"/>
            <w:vAlign w:val="center"/>
          </w:tcPr>
          <w:p w14:paraId="4B4CFD09">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投标人综合实力</w:t>
            </w:r>
          </w:p>
        </w:tc>
        <w:tc>
          <w:tcPr>
            <w:tcW w:w="816" w:type="dxa"/>
            <w:vAlign w:val="center"/>
          </w:tcPr>
          <w:p w14:paraId="1049B7FD">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0-6分</w:t>
            </w:r>
          </w:p>
        </w:tc>
        <w:tc>
          <w:tcPr>
            <w:tcW w:w="1125" w:type="dxa"/>
            <w:vAlign w:val="center"/>
          </w:tcPr>
          <w:p w14:paraId="4D3B56B6">
            <w:pPr>
              <w:keepNext w:val="0"/>
              <w:keepLines w:val="0"/>
              <w:pageBreakBefore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bCs/>
                <w:sz w:val="21"/>
                <w:szCs w:val="21"/>
                <w:highlight w:val="none"/>
              </w:rPr>
            </w:pPr>
          </w:p>
        </w:tc>
        <w:tc>
          <w:tcPr>
            <w:tcW w:w="4537" w:type="dxa"/>
            <w:tcBorders>
              <w:top w:val="nil"/>
              <w:left w:val="nil"/>
              <w:bottom w:val="single" w:color="auto" w:sz="4" w:space="0"/>
              <w:right w:val="single" w:color="auto" w:sz="4" w:space="0"/>
            </w:tcBorders>
            <w:vAlign w:val="center"/>
          </w:tcPr>
          <w:p w14:paraId="4A08570A">
            <w:pPr>
              <w:keepNext w:val="0"/>
              <w:keepLines w:val="0"/>
              <w:pageBreakBefore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质量管理体系认证证书</w:t>
            </w:r>
            <w:r>
              <w:rPr>
                <w:rFonts w:hint="eastAsia" w:ascii="宋体" w:hAnsi="宋体" w:eastAsia="宋体" w:cs="宋体"/>
                <w:bCs/>
                <w:sz w:val="21"/>
                <w:szCs w:val="21"/>
                <w:highlight w:val="none"/>
                <w:lang w:eastAsia="zh-CN"/>
              </w:rPr>
              <w:t>（有或无）</w:t>
            </w:r>
          </w:p>
          <w:p w14:paraId="36E7DB05">
            <w:pPr>
              <w:keepNext w:val="0"/>
              <w:keepLines w:val="0"/>
              <w:pageBreakBefore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环境管理体系认证证书</w:t>
            </w:r>
            <w:r>
              <w:rPr>
                <w:rFonts w:hint="eastAsia" w:ascii="宋体" w:hAnsi="宋体" w:eastAsia="宋体" w:cs="宋体"/>
                <w:bCs/>
                <w:sz w:val="21"/>
                <w:szCs w:val="21"/>
                <w:highlight w:val="none"/>
                <w:lang w:eastAsia="zh-CN"/>
              </w:rPr>
              <w:t>（有或无）</w:t>
            </w:r>
          </w:p>
          <w:p w14:paraId="081ED30B">
            <w:pPr>
              <w:keepNext w:val="0"/>
              <w:keepLines w:val="0"/>
              <w:pageBreakBefore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职业健康安全管理体系认证证书</w:t>
            </w:r>
            <w:r>
              <w:rPr>
                <w:rFonts w:hint="eastAsia" w:ascii="宋体" w:hAnsi="宋体" w:eastAsia="宋体" w:cs="宋体"/>
                <w:bCs/>
                <w:sz w:val="21"/>
                <w:szCs w:val="21"/>
                <w:highlight w:val="none"/>
                <w:lang w:eastAsia="zh-CN"/>
              </w:rPr>
              <w:t>（有或无）</w:t>
            </w:r>
          </w:p>
        </w:tc>
        <w:tc>
          <w:tcPr>
            <w:tcW w:w="1097" w:type="dxa"/>
            <w:tcBorders>
              <w:top w:val="nil"/>
              <w:left w:val="nil"/>
              <w:bottom w:val="single" w:color="auto" w:sz="4" w:space="0"/>
              <w:right w:val="single" w:color="auto" w:sz="4" w:space="0"/>
            </w:tcBorders>
            <w:vAlign w:val="center"/>
          </w:tcPr>
          <w:p w14:paraId="1B2A8B18">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sz w:val="21"/>
                <w:szCs w:val="21"/>
                <w:highlight w:val="none"/>
              </w:rPr>
            </w:pPr>
          </w:p>
        </w:tc>
      </w:tr>
      <w:tr w14:paraId="6FBD4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66" w:type="dxa"/>
            <w:vAlign w:val="center"/>
          </w:tcPr>
          <w:p w14:paraId="71F218CF">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2</w:t>
            </w:r>
          </w:p>
        </w:tc>
        <w:tc>
          <w:tcPr>
            <w:tcW w:w="2795" w:type="dxa"/>
            <w:gridSpan w:val="2"/>
            <w:vAlign w:val="center"/>
          </w:tcPr>
          <w:p w14:paraId="498EC761">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sz w:val="21"/>
                <w:szCs w:val="21"/>
                <w:highlight w:val="none"/>
              </w:rPr>
              <w:t>业绩</w:t>
            </w:r>
          </w:p>
        </w:tc>
        <w:tc>
          <w:tcPr>
            <w:tcW w:w="816" w:type="dxa"/>
            <w:vAlign w:val="center"/>
          </w:tcPr>
          <w:p w14:paraId="524D9483">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0-2分</w:t>
            </w:r>
          </w:p>
        </w:tc>
        <w:tc>
          <w:tcPr>
            <w:tcW w:w="1125" w:type="dxa"/>
            <w:vAlign w:val="center"/>
          </w:tcPr>
          <w:p w14:paraId="04CF57FE">
            <w:pPr>
              <w:keepNext w:val="0"/>
              <w:keepLines w:val="0"/>
              <w:pageBreakBefore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bCs/>
                <w:sz w:val="21"/>
                <w:szCs w:val="21"/>
                <w:highlight w:val="none"/>
              </w:rPr>
            </w:pPr>
          </w:p>
        </w:tc>
        <w:tc>
          <w:tcPr>
            <w:tcW w:w="4537" w:type="dxa"/>
            <w:tcBorders>
              <w:top w:val="nil"/>
              <w:left w:val="nil"/>
              <w:bottom w:val="single" w:color="auto" w:sz="4" w:space="0"/>
              <w:right w:val="single" w:color="auto" w:sz="4" w:space="0"/>
            </w:tcBorders>
            <w:vAlign w:val="center"/>
          </w:tcPr>
          <w:p w14:paraId="5A2F801A">
            <w:pPr>
              <w:keepNext w:val="0"/>
              <w:keepLines w:val="0"/>
              <w:pageBreakBefore w:val="0"/>
              <w:kinsoku/>
              <w:wordWrap/>
              <w:overflowPunct/>
              <w:topLinePunct w:val="0"/>
              <w:autoSpaceDE/>
              <w:autoSpaceDN/>
              <w:bidi w:val="0"/>
              <w:adjustRightInd/>
              <w:snapToGrid/>
              <w:spacing w:line="300" w:lineRule="exact"/>
              <w:jc w:val="left"/>
              <w:textAlignment w:val="auto"/>
              <w:outlineLvl w:val="9"/>
              <w:rPr>
                <w:rFonts w:hint="default" w:ascii="宋体" w:hAnsi="宋体" w:eastAsia="宋体" w:cs="宋体"/>
                <w:bCs/>
                <w:sz w:val="21"/>
                <w:szCs w:val="21"/>
                <w:highlight w:val="none"/>
                <w:lang w:val="en-US" w:eastAsia="zh-CN"/>
              </w:rPr>
            </w:pPr>
            <w:r>
              <w:rPr>
                <w:rFonts w:hint="eastAsia" w:ascii="宋体" w:hAnsi="宋体" w:eastAsia="宋体" w:cs="宋体"/>
                <w:sz w:val="21"/>
                <w:szCs w:val="21"/>
                <w:highlight w:val="none"/>
              </w:rPr>
              <w:t>业绩</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个</w:t>
            </w:r>
          </w:p>
        </w:tc>
        <w:tc>
          <w:tcPr>
            <w:tcW w:w="1097" w:type="dxa"/>
            <w:tcBorders>
              <w:top w:val="nil"/>
              <w:left w:val="nil"/>
              <w:bottom w:val="single" w:color="auto" w:sz="4" w:space="0"/>
              <w:right w:val="single" w:color="auto" w:sz="4" w:space="0"/>
            </w:tcBorders>
            <w:vAlign w:val="center"/>
          </w:tcPr>
          <w:p w14:paraId="7B394FFF">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sz w:val="21"/>
                <w:szCs w:val="21"/>
                <w:highlight w:val="none"/>
              </w:rPr>
            </w:pPr>
          </w:p>
        </w:tc>
      </w:tr>
      <w:tr w14:paraId="11EC9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66" w:type="dxa"/>
            <w:vMerge w:val="restart"/>
            <w:vAlign w:val="center"/>
          </w:tcPr>
          <w:p w14:paraId="7503317E">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3</w:t>
            </w:r>
          </w:p>
        </w:tc>
        <w:tc>
          <w:tcPr>
            <w:tcW w:w="892" w:type="dxa"/>
            <w:vMerge w:val="restart"/>
            <w:vAlign w:val="center"/>
          </w:tcPr>
          <w:p w14:paraId="7BC01344">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技术负责人</w:t>
            </w:r>
          </w:p>
        </w:tc>
        <w:tc>
          <w:tcPr>
            <w:tcW w:w="1903" w:type="dxa"/>
            <w:vAlign w:val="center"/>
          </w:tcPr>
          <w:p w14:paraId="35A74AB7">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注册建造师</w:t>
            </w:r>
          </w:p>
        </w:tc>
        <w:tc>
          <w:tcPr>
            <w:tcW w:w="816" w:type="dxa"/>
            <w:vAlign w:val="center"/>
          </w:tcPr>
          <w:p w14:paraId="6163C895">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0-3分</w:t>
            </w:r>
          </w:p>
        </w:tc>
        <w:tc>
          <w:tcPr>
            <w:tcW w:w="1125" w:type="dxa"/>
            <w:vAlign w:val="center"/>
          </w:tcPr>
          <w:p w14:paraId="3118ABAC">
            <w:pPr>
              <w:keepNext w:val="0"/>
              <w:keepLines w:val="0"/>
              <w:pageBreakBefore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bCs/>
                <w:sz w:val="21"/>
                <w:szCs w:val="21"/>
                <w:highlight w:val="none"/>
              </w:rPr>
            </w:pPr>
          </w:p>
        </w:tc>
        <w:tc>
          <w:tcPr>
            <w:tcW w:w="4537" w:type="dxa"/>
            <w:vAlign w:val="center"/>
          </w:tcPr>
          <w:p w14:paraId="2A281CC9">
            <w:pPr>
              <w:keepNext w:val="0"/>
              <w:keepLines w:val="0"/>
              <w:pageBreakBefore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b/>
                <w:sz w:val="21"/>
                <w:szCs w:val="21"/>
                <w:highlight w:val="none"/>
              </w:rPr>
            </w:pPr>
            <w:r>
              <w:rPr>
                <w:rFonts w:hint="eastAsia" w:ascii="宋体" w:hAnsi="宋体" w:eastAsia="宋体" w:cs="宋体"/>
                <w:kern w:val="0"/>
                <w:sz w:val="21"/>
                <w:szCs w:val="21"/>
                <w:highlight w:val="none"/>
                <w:lang w:eastAsia="zh-CN"/>
              </w:rPr>
              <w:t>建筑工程</w:t>
            </w:r>
            <w:r>
              <w:rPr>
                <w:rFonts w:hint="eastAsia" w:ascii="宋体" w:hAnsi="宋体" w:eastAsia="宋体" w:cs="宋体"/>
                <w:sz w:val="21"/>
                <w:szCs w:val="21"/>
                <w:highlight w:val="none"/>
              </w:rPr>
              <w:t>专业注册</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级建造师证书</w:t>
            </w:r>
          </w:p>
        </w:tc>
        <w:tc>
          <w:tcPr>
            <w:tcW w:w="1097" w:type="dxa"/>
            <w:vAlign w:val="center"/>
          </w:tcPr>
          <w:p w14:paraId="476805A6">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sz w:val="21"/>
                <w:szCs w:val="21"/>
                <w:highlight w:val="none"/>
              </w:rPr>
            </w:pPr>
          </w:p>
        </w:tc>
      </w:tr>
      <w:tr w14:paraId="4ECCC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66" w:type="dxa"/>
            <w:vMerge w:val="continue"/>
            <w:vAlign w:val="center"/>
          </w:tcPr>
          <w:p w14:paraId="54908198">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sz w:val="21"/>
                <w:szCs w:val="21"/>
                <w:highlight w:val="none"/>
              </w:rPr>
            </w:pPr>
          </w:p>
        </w:tc>
        <w:tc>
          <w:tcPr>
            <w:tcW w:w="892" w:type="dxa"/>
            <w:vMerge w:val="continue"/>
            <w:vAlign w:val="center"/>
          </w:tcPr>
          <w:p w14:paraId="17688904">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kern w:val="0"/>
                <w:sz w:val="21"/>
                <w:szCs w:val="21"/>
                <w:highlight w:val="none"/>
              </w:rPr>
            </w:pPr>
          </w:p>
        </w:tc>
        <w:tc>
          <w:tcPr>
            <w:tcW w:w="1903" w:type="dxa"/>
            <w:vAlign w:val="center"/>
          </w:tcPr>
          <w:p w14:paraId="01D52155">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sz w:val="21"/>
                <w:szCs w:val="21"/>
                <w:highlight w:val="none"/>
              </w:rPr>
              <w:t>职称证书</w:t>
            </w:r>
          </w:p>
        </w:tc>
        <w:tc>
          <w:tcPr>
            <w:tcW w:w="816" w:type="dxa"/>
            <w:vAlign w:val="center"/>
          </w:tcPr>
          <w:p w14:paraId="3E322393">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0-3分</w:t>
            </w:r>
          </w:p>
        </w:tc>
        <w:tc>
          <w:tcPr>
            <w:tcW w:w="1125" w:type="dxa"/>
            <w:vAlign w:val="center"/>
          </w:tcPr>
          <w:p w14:paraId="79FA62D7">
            <w:pPr>
              <w:keepNext w:val="0"/>
              <w:keepLines w:val="0"/>
              <w:pageBreakBefore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bCs/>
                <w:sz w:val="21"/>
                <w:szCs w:val="21"/>
                <w:highlight w:val="none"/>
              </w:rPr>
            </w:pPr>
          </w:p>
        </w:tc>
        <w:tc>
          <w:tcPr>
            <w:tcW w:w="4537" w:type="dxa"/>
            <w:vAlign w:val="center"/>
          </w:tcPr>
          <w:p w14:paraId="14A79849">
            <w:pPr>
              <w:keepNext w:val="0"/>
              <w:keepLines w:val="0"/>
              <w:pageBreakBefore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b/>
                <w:sz w:val="21"/>
                <w:szCs w:val="21"/>
                <w:highlight w:val="none"/>
              </w:rPr>
            </w:pP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级工程师职称证书（</w:t>
            </w:r>
            <w:r>
              <w:rPr>
                <w:rFonts w:hint="eastAsia" w:ascii="宋体" w:hAnsi="宋体" w:eastAsia="宋体" w:cs="宋体"/>
                <w:kern w:val="0"/>
                <w:sz w:val="21"/>
                <w:szCs w:val="21"/>
                <w:highlight w:val="none"/>
                <w:lang w:eastAsia="zh-CN"/>
              </w:rPr>
              <w:t>建筑</w:t>
            </w:r>
            <w:r>
              <w:rPr>
                <w:rFonts w:hint="eastAsia" w:ascii="宋体" w:hAnsi="宋体" w:eastAsia="宋体" w:cs="宋体"/>
                <w:sz w:val="21"/>
                <w:szCs w:val="21"/>
                <w:highlight w:val="none"/>
              </w:rPr>
              <w:t>相关专业）</w:t>
            </w:r>
          </w:p>
        </w:tc>
        <w:tc>
          <w:tcPr>
            <w:tcW w:w="1097" w:type="dxa"/>
            <w:vAlign w:val="center"/>
          </w:tcPr>
          <w:p w14:paraId="69C86303">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sz w:val="21"/>
                <w:szCs w:val="21"/>
                <w:highlight w:val="none"/>
              </w:rPr>
            </w:pPr>
          </w:p>
        </w:tc>
      </w:tr>
      <w:tr w14:paraId="195A2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66" w:type="dxa"/>
            <w:vMerge w:val="restart"/>
            <w:vAlign w:val="center"/>
          </w:tcPr>
          <w:p w14:paraId="10FA420F">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4</w:t>
            </w:r>
          </w:p>
        </w:tc>
        <w:tc>
          <w:tcPr>
            <w:tcW w:w="892" w:type="dxa"/>
            <w:vMerge w:val="restart"/>
            <w:vAlign w:val="center"/>
          </w:tcPr>
          <w:p w14:paraId="660E7088">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bCs/>
                <w:sz w:val="21"/>
                <w:szCs w:val="21"/>
                <w:highlight w:val="none"/>
              </w:rPr>
              <w:t>项目组人员配备（不含项目负责人、技术负责人）</w:t>
            </w:r>
          </w:p>
        </w:tc>
        <w:tc>
          <w:tcPr>
            <w:tcW w:w="1903" w:type="dxa"/>
            <w:vAlign w:val="center"/>
          </w:tcPr>
          <w:p w14:paraId="3A74675F">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bCs/>
                <w:sz w:val="21"/>
                <w:szCs w:val="21"/>
                <w:highlight w:val="none"/>
              </w:rPr>
              <w:t>施工员</w:t>
            </w:r>
          </w:p>
        </w:tc>
        <w:tc>
          <w:tcPr>
            <w:tcW w:w="816" w:type="dxa"/>
            <w:vAlign w:val="center"/>
          </w:tcPr>
          <w:p w14:paraId="01AEFDE4">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bCs/>
                <w:sz w:val="21"/>
                <w:szCs w:val="21"/>
                <w:highlight w:val="none"/>
                <w:lang w:val="en-US" w:eastAsia="zh-CN"/>
              </w:rPr>
              <w:t>0-3分</w:t>
            </w:r>
          </w:p>
        </w:tc>
        <w:tc>
          <w:tcPr>
            <w:tcW w:w="1125" w:type="dxa"/>
            <w:vAlign w:val="center"/>
          </w:tcPr>
          <w:p w14:paraId="4D7CCEBC">
            <w:pPr>
              <w:keepNext w:val="0"/>
              <w:keepLines w:val="0"/>
              <w:pageBreakBefore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bCs/>
                <w:sz w:val="21"/>
                <w:szCs w:val="21"/>
                <w:highlight w:val="none"/>
              </w:rPr>
            </w:pPr>
          </w:p>
        </w:tc>
        <w:tc>
          <w:tcPr>
            <w:tcW w:w="4537" w:type="dxa"/>
            <w:vAlign w:val="center"/>
          </w:tcPr>
          <w:p w14:paraId="0D38B421">
            <w:pPr>
              <w:keepNext w:val="0"/>
              <w:keepLines w:val="0"/>
              <w:pageBreakBefore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住房和城乡建设领域施工现场专业人员（</w:t>
            </w:r>
            <w:r>
              <w:rPr>
                <w:rFonts w:hint="eastAsia" w:ascii="宋体" w:hAnsi="宋体" w:cs="宋体"/>
                <w:bCs/>
                <w:sz w:val="21"/>
                <w:szCs w:val="21"/>
                <w:highlight w:val="none"/>
                <w:lang w:eastAsia="zh-CN"/>
              </w:rPr>
              <w:t>建筑</w:t>
            </w:r>
            <w:r>
              <w:rPr>
                <w:rFonts w:hint="eastAsia" w:ascii="宋体" w:hAnsi="宋体" w:eastAsia="宋体" w:cs="宋体"/>
                <w:bCs/>
                <w:sz w:val="21"/>
                <w:szCs w:val="21"/>
                <w:highlight w:val="none"/>
              </w:rPr>
              <w:t>施工员）职业培训合格证</w:t>
            </w:r>
            <w:r>
              <w:rPr>
                <w:rFonts w:hint="eastAsia" w:ascii="宋体" w:hAnsi="宋体" w:eastAsia="宋体" w:cs="宋体"/>
                <w:bCs/>
                <w:sz w:val="21"/>
                <w:szCs w:val="21"/>
                <w:highlight w:val="none"/>
                <w:lang w:eastAsia="zh-CN"/>
              </w:rPr>
              <w:t>（有或无）</w:t>
            </w:r>
          </w:p>
          <w:p w14:paraId="7577EAA5">
            <w:pPr>
              <w:keepNext w:val="0"/>
              <w:keepLines w:val="0"/>
              <w:pageBreakBefore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工程师及以上（建筑相关专业）证书</w:t>
            </w:r>
            <w:r>
              <w:rPr>
                <w:rFonts w:hint="eastAsia" w:ascii="宋体" w:hAnsi="宋体" w:eastAsia="宋体" w:cs="宋体"/>
                <w:bCs/>
                <w:sz w:val="21"/>
                <w:szCs w:val="21"/>
                <w:highlight w:val="none"/>
                <w:lang w:eastAsia="zh-CN"/>
              </w:rPr>
              <w:t>（有或无）</w:t>
            </w:r>
          </w:p>
        </w:tc>
        <w:tc>
          <w:tcPr>
            <w:tcW w:w="1097" w:type="dxa"/>
            <w:vAlign w:val="center"/>
          </w:tcPr>
          <w:p w14:paraId="34EB2D9D">
            <w:pPr>
              <w:keepNext w:val="0"/>
              <w:keepLines w:val="0"/>
              <w:pageBreakBefore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bCs/>
                <w:sz w:val="21"/>
                <w:szCs w:val="21"/>
                <w:highlight w:val="none"/>
              </w:rPr>
            </w:pPr>
          </w:p>
        </w:tc>
      </w:tr>
      <w:tr w14:paraId="29CC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66" w:type="dxa"/>
            <w:vMerge w:val="continue"/>
            <w:vAlign w:val="center"/>
          </w:tcPr>
          <w:p w14:paraId="26FCEE67">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sz w:val="21"/>
                <w:szCs w:val="21"/>
                <w:highlight w:val="none"/>
              </w:rPr>
            </w:pPr>
          </w:p>
        </w:tc>
        <w:tc>
          <w:tcPr>
            <w:tcW w:w="892" w:type="dxa"/>
            <w:vMerge w:val="continue"/>
            <w:vAlign w:val="center"/>
          </w:tcPr>
          <w:p w14:paraId="654CB248">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1"/>
                <w:szCs w:val="21"/>
                <w:highlight w:val="none"/>
              </w:rPr>
            </w:pPr>
          </w:p>
        </w:tc>
        <w:tc>
          <w:tcPr>
            <w:tcW w:w="1903" w:type="dxa"/>
            <w:vAlign w:val="center"/>
          </w:tcPr>
          <w:p w14:paraId="42FD3D5F">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bCs/>
                <w:sz w:val="21"/>
                <w:szCs w:val="21"/>
                <w:highlight w:val="none"/>
              </w:rPr>
              <w:t>质量员</w:t>
            </w:r>
          </w:p>
        </w:tc>
        <w:tc>
          <w:tcPr>
            <w:tcW w:w="816" w:type="dxa"/>
            <w:vAlign w:val="center"/>
          </w:tcPr>
          <w:p w14:paraId="607C00C5">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bCs/>
                <w:sz w:val="21"/>
                <w:szCs w:val="21"/>
                <w:highlight w:val="none"/>
                <w:lang w:val="en-US" w:eastAsia="zh-CN"/>
              </w:rPr>
              <w:t>0-3分</w:t>
            </w:r>
          </w:p>
        </w:tc>
        <w:tc>
          <w:tcPr>
            <w:tcW w:w="1125" w:type="dxa"/>
            <w:vAlign w:val="center"/>
          </w:tcPr>
          <w:p w14:paraId="30401E47">
            <w:pPr>
              <w:keepNext w:val="0"/>
              <w:keepLines w:val="0"/>
              <w:pageBreakBefore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bCs/>
                <w:sz w:val="21"/>
                <w:szCs w:val="21"/>
                <w:highlight w:val="none"/>
              </w:rPr>
            </w:pPr>
          </w:p>
        </w:tc>
        <w:tc>
          <w:tcPr>
            <w:tcW w:w="4537" w:type="dxa"/>
            <w:vAlign w:val="center"/>
          </w:tcPr>
          <w:p w14:paraId="2708354A">
            <w:pPr>
              <w:keepNext w:val="0"/>
              <w:keepLines w:val="0"/>
              <w:pageBreakBefore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住房和城乡建设领域施工现场专业人员（</w:t>
            </w:r>
            <w:r>
              <w:rPr>
                <w:rFonts w:hint="eastAsia" w:ascii="宋体" w:hAnsi="宋体" w:cs="宋体"/>
                <w:bCs/>
                <w:sz w:val="21"/>
                <w:szCs w:val="21"/>
                <w:highlight w:val="none"/>
                <w:lang w:eastAsia="zh-CN"/>
              </w:rPr>
              <w:t>建筑</w:t>
            </w:r>
            <w:r>
              <w:rPr>
                <w:rFonts w:hint="eastAsia" w:ascii="宋体" w:hAnsi="宋体" w:eastAsia="宋体" w:cs="宋体"/>
                <w:bCs/>
                <w:sz w:val="21"/>
                <w:szCs w:val="21"/>
                <w:highlight w:val="none"/>
              </w:rPr>
              <w:t>质量员）职业培训合格证</w:t>
            </w:r>
            <w:r>
              <w:rPr>
                <w:rFonts w:hint="eastAsia" w:ascii="宋体" w:hAnsi="宋体" w:eastAsia="宋体" w:cs="宋体"/>
                <w:bCs/>
                <w:sz w:val="21"/>
                <w:szCs w:val="21"/>
                <w:highlight w:val="none"/>
                <w:lang w:eastAsia="zh-CN"/>
              </w:rPr>
              <w:t>（有或无）</w:t>
            </w:r>
          </w:p>
          <w:p w14:paraId="4FC152CA">
            <w:pPr>
              <w:keepNext w:val="0"/>
              <w:keepLines w:val="0"/>
              <w:pageBreakBefore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工程师及以上（建筑相关专业）证书</w:t>
            </w:r>
            <w:r>
              <w:rPr>
                <w:rFonts w:hint="eastAsia" w:ascii="宋体" w:hAnsi="宋体" w:eastAsia="宋体" w:cs="宋体"/>
                <w:bCs/>
                <w:sz w:val="21"/>
                <w:szCs w:val="21"/>
                <w:highlight w:val="none"/>
                <w:lang w:eastAsia="zh-CN"/>
              </w:rPr>
              <w:t>（有或无）</w:t>
            </w:r>
          </w:p>
        </w:tc>
        <w:tc>
          <w:tcPr>
            <w:tcW w:w="1097" w:type="dxa"/>
            <w:vAlign w:val="center"/>
          </w:tcPr>
          <w:p w14:paraId="1A63F34F">
            <w:pPr>
              <w:keepNext w:val="0"/>
              <w:keepLines w:val="0"/>
              <w:pageBreakBefore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bCs/>
                <w:sz w:val="21"/>
                <w:szCs w:val="21"/>
                <w:highlight w:val="none"/>
              </w:rPr>
            </w:pPr>
          </w:p>
        </w:tc>
      </w:tr>
      <w:tr w14:paraId="41F2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66" w:type="dxa"/>
            <w:vMerge w:val="continue"/>
            <w:vAlign w:val="center"/>
          </w:tcPr>
          <w:p w14:paraId="612FFA7D">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sz w:val="21"/>
                <w:szCs w:val="21"/>
                <w:highlight w:val="none"/>
              </w:rPr>
            </w:pPr>
          </w:p>
        </w:tc>
        <w:tc>
          <w:tcPr>
            <w:tcW w:w="892" w:type="dxa"/>
            <w:vMerge w:val="continue"/>
            <w:vAlign w:val="center"/>
          </w:tcPr>
          <w:p w14:paraId="2B819AC1">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1"/>
                <w:szCs w:val="21"/>
                <w:highlight w:val="none"/>
              </w:rPr>
            </w:pPr>
          </w:p>
        </w:tc>
        <w:tc>
          <w:tcPr>
            <w:tcW w:w="1903" w:type="dxa"/>
            <w:vAlign w:val="center"/>
          </w:tcPr>
          <w:p w14:paraId="742B59F0">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bCs/>
                <w:sz w:val="21"/>
                <w:szCs w:val="21"/>
                <w:highlight w:val="none"/>
                <w:lang w:val="fr"/>
              </w:rPr>
              <w:t>专职安全生产管理人员</w:t>
            </w:r>
          </w:p>
        </w:tc>
        <w:tc>
          <w:tcPr>
            <w:tcW w:w="816" w:type="dxa"/>
            <w:vAlign w:val="center"/>
          </w:tcPr>
          <w:p w14:paraId="7A588362">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bCs/>
                <w:sz w:val="21"/>
                <w:szCs w:val="21"/>
                <w:highlight w:val="none"/>
                <w:lang w:val="en-US" w:eastAsia="zh-CN"/>
              </w:rPr>
              <w:t>0-3分</w:t>
            </w:r>
          </w:p>
        </w:tc>
        <w:tc>
          <w:tcPr>
            <w:tcW w:w="1125" w:type="dxa"/>
            <w:vAlign w:val="center"/>
          </w:tcPr>
          <w:p w14:paraId="40F13794">
            <w:pPr>
              <w:keepNext w:val="0"/>
              <w:keepLines w:val="0"/>
              <w:pageBreakBefore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bCs/>
                <w:sz w:val="21"/>
                <w:szCs w:val="21"/>
                <w:highlight w:val="none"/>
              </w:rPr>
            </w:pPr>
          </w:p>
        </w:tc>
        <w:tc>
          <w:tcPr>
            <w:tcW w:w="4537" w:type="dxa"/>
            <w:vAlign w:val="center"/>
          </w:tcPr>
          <w:p w14:paraId="32AB141A">
            <w:pPr>
              <w:keepNext w:val="0"/>
              <w:keepLines w:val="0"/>
              <w:pageBreakBefore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安全生产考核合格证书（C类证书）</w:t>
            </w:r>
            <w:r>
              <w:rPr>
                <w:rFonts w:hint="eastAsia" w:ascii="宋体" w:hAnsi="宋体" w:eastAsia="宋体" w:cs="宋体"/>
                <w:bCs/>
                <w:sz w:val="21"/>
                <w:szCs w:val="21"/>
                <w:highlight w:val="none"/>
                <w:lang w:eastAsia="zh-CN"/>
              </w:rPr>
              <w:t>（有或无）</w:t>
            </w:r>
          </w:p>
          <w:p w14:paraId="5CEE9176">
            <w:pPr>
              <w:keepNext w:val="0"/>
              <w:keepLines w:val="0"/>
              <w:pageBreakBefore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工程师及以上（建筑相关专业）证书</w:t>
            </w:r>
            <w:r>
              <w:rPr>
                <w:rFonts w:hint="eastAsia" w:ascii="宋体" w:hAnsi="宋体" w:eastAsia="宋体" w:cs="宋体"/>
                <w:bCs/>
                <w:sz w:val="21"/>
                <w:szCs w:val="21"/>
                <w:highlight w:val="none"/>
                <w:lang w:eastAsia="zh-CN"/>
              </w:rPr>
              <w:t>（有或无）</w:t>
            </w:r>
          </w:p>
        </w:tc>
        <w:tc>
          <w:tcPr>
            <w:tcW w:w="1097" w:type="dxa"/>
            <w:vAlign w:val="center"/>
          </w:tcPr>
          <w:p w14:paraId="1BD3951E">
            <w:pPr>
              <w:keepNext w:val="0"/>
              <w:keepLines w:val="0"/>
              <w:pageBreakBefore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bCs/>
                <w:sz w:val="21"/>
                <w:szCs w:val="21"/>
                <w:highlight w:val="none"/>
              </w:rPr>
            </w:pPr>
          </w:p>
        </w:tc>
      </w:tr>
      <w:tr w14:paraId="1718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66" w:type="dxa"/>
            <w:vMerge w:val="continue"/>
            <w:vAlign w:val="center"/>
          </w:tcPr>
          <w:p w14:paraId="2ACB2AB8">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sz w:val="21"/>
                <w:szCs w:val="21"/>
                <w:highlight w:val="none"/>
              </w:rPr>
            </w:pPr>
          </w:p>
        </w:tc>
        <w:tc>
          <w:tcPr>
            <w:tcW w:w="892" w:type="dxa"/>
            <w:vMerge w:val="continue"/>
            <w:vAlign w:val="center"/>
          </w:tcPr>
          <w:p w14:paraId="1ADFD3EE">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1"/>
                <w:szCs w:val="21"/>
                <w:highlight w:val="none"/>
              </w:rPr>
            </w:pPr>
          </w:p>
        </w:tc>
        <w:tc>
          <w:tcPr>
            <w:tcW w:w="1903" w:type="dxa"/>
            <w:vAlign w:val="center"/>
          </w:tcPr>
          <w:p w14:paraId="2E087878">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bCs/>
                <w:sz w:val="21"/>
                <w:szCs w:val="21"/>
                <w:highlight w:val="none"/>
              </w:rPr>
              <w:t>预算员</w:t>
            </w:r>
          </w:p>
        </w:tc>
        <w:tc>
          <w:tcPr>
            <w:tcW w:w="816" w:type="dxa"/>
            <w:vAlign w:val="center"/>
          </w:tcPr>
          <w:p w14:paraId="7E775A16">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bCs/>
                <w:sz w:val="21"/>
                <w:szCs w:val="21"/>
                <w:highlight w:val="none"/>
                <w:lang w:val="en-US" w:eastAsia="zh-CN"/>
              </w:rPr>
              <w:t>0-3分</w:t>
            </w:r>
          </w:p>
        </w:tc>
        <w:tc>
          <w:tcPr>
            <w:tcW w:w="1125" w:type="dxa"/>
            <w:vAlign w:val="center"/>
          </w:tcPr>
          <w:p w14:paraId="1D2F4C5B">
            <w:pPr>
              <w:keepNext w:val="0"/>
              <w:keepLines w:val="0"/>
              <w:pageBreakBefore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bCs/>
                <w:sz w:val="21"/>
                <w:szCs w:val="21"/>
                <w:highlight w:val="none"/>
              </w:rPr>
            </w:pPr>
          </w:p>
        </w:tc>
        <w:tc>
          <w:tcPr>
            <w:tcW w:w="4537" w:type="dxa"/>
            <w:vAlign w:val="center"/>
          </w:tcPr>
          <w:p w14:paraId="704F7F52">
            <w:pPr>
              <w:keepNext w:val="0"/>
              <w:keepLines w:val="0"/>
              <w:pageBreakBefore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rPr>
              <w:t>级</w:t>
            </w:r>
            <w:r>
              <w:rPr>
                <w:rFonts w:hint="eastAsia" w:ascii="宋体" w:hAnsi="宋体" w:eastAsia="宋体" w:cs="宋体"/>
                <w:bCs/>
                <w:sz w:val="21"/>
                <w:szCs w:val="21"/>
                <w:highlight w:val="none"/>
                <w:lang w:val="fr"/>
              </w:rPr>
              <w:t>注册造价工程师</w:t>
            </w:r>
            <w:r>
              <w:rPr>
                <w:rFonts w:hint="eastAsia" w:ascii="宋体" w:hAnsi="宋体" w:eastAsia="宋体" w:cs="宋体"/>
                <w:bCs/>
                <w:sz w:val="21"/>
                <w:szCs w:val="21"/>
                <w:highlight w:val="none"/>
              </w:rPr>
              <w:t>证书</w:t>
            </w:r>
          </w:p>
        </w:tc>
        <w:tc>
          <w:tcPr>
            <w:tcW w:w="1097" w:type="dxa"/>
            <w:vAlign w:val="center"/>
          </w:tcPr>
          <w:p w14:paraId="32D3406A">
            <w:pPr>
              <w:keepNext w:val="0"/>
              <w:keepLines w:val="0"/>
              <w:pageBreakBefore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bCs/>
                <w:sz w:val="21"/>
                <w:szCs w:val="21"/>
                <w:highlight w:val="none"/>
              </w:rPr>
            </w:pPr>
          </w:p>
        </w:tc>
      </w:tr>
      <w:tr w14:paraId="4116C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6" w:type="dxa"/>
            <w:vMerge w:val="restart"/>
            <w:vAlign w:val="center"/>
          </w:tcPr>
          <w:p w14:paraId="6562DDBD">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5</w:t>
            </w:r>
          </w:p>
        </w:tc>
        <w:tc>
          <w:tcPr>
            <w:tcW w:w="892" w:type="dxa"/>
            <w:vMerge w:val="restart"/>
            <w:vAlign w:val="center"/>
          </w:tcPr>
          <w:p w14:paraId="309B0E85">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施工方案</w:t>
            </w:r>
          </w:p>
        </w:tc>
        <w:tc>
          <w:tcPr>
            <w:tcW w:w="1903" w:type="dxa"/>
            <w:vAlign w:val="center"/>
          </w:tcPr>
          <w:p w14:paraId="0B0ED719">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施工总体部署</w:t>
            </w:r>
          </w:p>
        </w:tc>
        <w:tc>
          <w:tcPr>
            <w:tcW w:w="816" w:type="dxa"/>
            <w:vAlign w:val="center"/>
          </w:tcPr>
          <w:p w14:paraId="35393CAB">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lang w:val="en-US" w:eastAsia="zh-CN"/>
              </w:rPr>
              <w:t>0-5分</w:t>
            </w:r>
          </w:p>
        </w:tc>
        <w:tc>
          <w:tcPr>
            <w:tcW w:w="1125" w:type="dxa"/>
            <w:vAlign w:val="center"/>
          </w:tcPr>
          <w:p w14:paraId="333D6C40">
            <w:pPr>
              <w:keepNext w:val="0"/>
              <w:keepLines w:val="0"/>
              <w:pageBreakBefore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bCs/>
                <w:color w:val="000000"/>
                <w:sz w:val="21"/>
                <w:szCs w:val="21"/>
                <w:highlight w:val="none"/>
              </w:rPr>
            </w:pPr>
          </w:p>
        </w:tc>
        <w:tc>
          <w:tcPr>
            <w:tcW w:w="4537" w:type="dxa"/>
            <w:tcBorders>
              <w:top w:val="nil"/>
              <w:left w:val="nil"/>
              <w:bottom w:val="single" w:color="auto" w:sz="4" w:space="0"/>
              <w:right w:val="single" w:color="auto" w:sz="4" w:space="0"/>
            </w:tcBorders>
            <w:vAlign w:val="center"/>
          </w:tcPr>
          <w:p w14:paraId="37CD6E25">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w:t>
            </w:r>
          </w:p>
        </w:tc>
        <w:tc>
          <w:tcPr>
            <w:tcW w:w="1097" w:type="dxa"/>
            <w:tcBorders>
              <w:top w:val="nil"/>
              <w:left w:val="nil"/>
              <w:bottom w:val="single" w:color="auto" w:sz="4" w:space="0"/>
              <w:right w:val="single" w:color="auto" w:sz="4" w:space="0"/>
            </w:tcBorders>
            <w:vAlign w:val="center"/>
          </w:tcPr>
          <w:p w14:paraId="0FF8C0DD">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w:t>
            </w:r>
          </w:p>
        </w:tc>
      </w:tr>
      <w:tr w14:paraId="165BF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366" w:type="dxa"/>
            <w:vMerge w:val="continue"/>
            <w:vAlign w:val="center"/>
          </w:tcPr>
          <w:p w14:paraId="74E8E628">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color w:val="000000"/>
                <w:sz w:val="21"/>
                <w:szCs w:val="21"/>
                <w:highlight w:val="none"/>
              </w:rPr>
            </w:pPr>
          </w:p>
        </w:tc>
        <w:tc>
          <w:tcPr>
            <w:tcW w:w="892" w:type="dxa"/>
            <w:vMerge w:val="continue"/>
            <w:vAlign w:val="center"/>
          </w:tcPr>
          <w:p w14:paraId="7F504F73">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1"/>
                <w:szCs w:val="21"/>
                <w:highlight w:val="none"/>
              </w:rPr>
            </w:pPr>
          </w:p>
        </w:tc>
        <w:tc>
          <w:tcPr>
            <w:tcW w:w="1903" w:type="dxa"/>
            <w:vAlign w:val="center"/>
          </w:tcPr>
          <w:p w14:paraId="27DD7A1D">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施工进度</w:t>
            </w:r>
          </w:p>
        </w:tc>
        <w:tc>
          <w:tcPr>
            <w:tcW w:w="816" w:type="dxa"/>
            <w:vAlign w:val="center"/>
          </w:tcPr>
          <w:p w14:paraId="2C3D4B15">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lang w:val="en-US" w:eastAsia="zh-CN"/>
              </w:rPr>
              <w:t>0-5分</w:t>
            </w:r>
          </w:p>
        </w:tc>
        <w:tc>
          <w:tcPr>
            <w:tcW w:w="1125" w:type="dxa"/>
            <w:vAlign w:val="center"/>
          </w:tcPr>
          <w:p w14:paraId="14EC4439">
            <w:pPr>
              <w:keepNext w:val="0"/>
              <w:keepLines w:val="0"/>
              <w:pageBreakBefore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bCs/>
                <w:color w:val="000000"/>
                <w:sz w:val="21"/>
                <w:szCs w:val="21"/>
                <w:highlight w:val="none"/>
              </w:rPr>
            </w:pPr>
          </w:p>
        </w:tc>
        <w:tc>
          <w:tcPr>
            <w:tcW w:w="4537" w:type="dxa"/>
            <w:tcBorders>
              <w:top w:val="nil"/>
              <w:left w:val="nil"/>
              <w:bottom w:val="single" w:color="auto" w:sz="4" w:space="0"/>
              <w:right w:val="single" w:color="auto" w:sz="4" w:space="0"/>
            </w:tcBorders>
            <w:vAlign w:val="center"/>
          </w:tcPr>
          <w:p w14:paraId="16DB19A9">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c>
          <w:tcPr>
            <w:tcW w:w="1097" w:type="dxa"/>
            <w:tcBorders>
              <w:top w:val="nil"/>
              <w:left w:val="nil"/>
              <w:bottom w:val="single" w:color="auto" w:sz="4" w:space="0"/>
              <w:right w:val="single" w:color="auto" w:sz="4" w:space="0"/>
            </w:tcBorders>
            <w:vAlign w:val="center"/>
          </w:tcPr>
          <w:p w14:paraId="0D6C2538">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r>
      <w:tr w14:paraId="5689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66" w:type="dxa"/>
            <w:vMerge w:val="continue"/>
            <w:vAlign w:val="center"/>
          </w:tcPr>
          <w:p w14:paraId="3CF97CA2">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color w:val="000000"/>
                <w:sz w:val="21"/>
                <w:szCs w:val="21"/>
                <w:highlight w:val="none"/>
              </w:rPr>
            </w:pPr>
          </w:p>
        </w:tc>
        <w:tc>
          <w:tcPr>
            <w:tcW w:w="892" w:type="dxa"/>
            <w:vMerge w:val="continue"/>
            <w:vAlign w:val="center"/>
          </w:tcPr>
          <w:p w14:paraId="214960C6">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1"/>
                <w:szCs w:val="21"/>
                <w:highlight w:val="none"/>
              </w:rPr>
            </w:pPr>
          </w:p>
        </w:tc>
        <w:tc>
          <w:tcPr>
            <w:tcW w:w="1903" w:type="dxa"/>
            <w:vAlign w:val="center"/>
          </w:tcPr>
          <w:p w14:paraId="33EC8DF5">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项目施工方法、技术措施</w:t>
            </w:r>
          </w:p>
        </w:tc>
        <w:tc>
          <w:tcPr>
            <w:tcW w:w="816" w:type="dxa"/>
            <w:vAlign w:val="center"/>
          </w:tcPr>
          <w:p w14:paraId="1CC18A52">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lang w:val="en-US" w:eastAsia="zh-CN"/>
              </w:rPr>
              <w:t>0-5分</w:t>
            </w:r>
          </w:p>
        </w:tc>
        <w:tc>
          <w:tcPr>
            <w:tcW w:w="1125" w:type="dxa"/>
            <w:vAlign w:val="center"/>
          </w:tcPr>
          <w:p w14:paraId="477F5BDD">
            <w:pPr>
              <w:keepNext w:val="0"/>
              <w:keepLines w:val="0"/>
              <w:pageBreakBefore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bCs/>
                <w:color w:val="000000"/>
                <w:sz w:val="21"/>
                <w:szCs w:val="21"/>
                <w:highlight w:val="none"/>
              </w:rPr>
            </w:pPr>
          </w:p>
        </w:tc>
        <w:tc>
          <w:tcPr>
            <w:tcW w:w="4537" w:type="dxa"/>
            <w:tcBorders>
              <w:top w:val="nil"/>
              <w:left w:val="nil"/>
              <w:bottom w:val="single" w:color="auto" w:sz="4" w:space="0"/>
              <w:right w:val="single" w:color="auto" w:sz="4" w:space="0"/>
            </w:tcBorders>
            <w:vAlign w:val="center"/>
          </w:tcPr>
          <w:p w14:paraId="661A8043">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c>
          <w:tcPr>
            <w:tcW w:w="1097" w:type="dxa"/>
            <w:tcBorders>
              <w:top w:val="nil"/>
              <w:left w:val="nil"/>
              <w:bottom w:val="single" w:color="auto" w:sz="4" w:space="0"/>
              <w:right w:val="single" w:color="auto" w:sz="4" w:space="0"/>
            </w:tcBorders>
            <w:vAlign w:val="center"/>
          </w:tcPr>
          <w:p w14:paraId="211E9AE7">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r>
      <w:tr w14:paraId="0F0C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366" w:type="dxa"/>
            <w:vMerge w:val="continue"/>
            <w:vAlign w:val="center"/>
          </w:tcPr>
          <w:p w14:paraId="7602BC24">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color w:val="000000"/>
                <w:sz w:val="21"/>
                <w:szCs w:val="21"/>
                <w:highlight w:val="none"/>
              </w:rPr>
            </w:pPr>
          </w:p>
        </w:tc>
        <w:tc>
          <w:tcPr>
            <w:tcW w:w="892" w:type="dxa"/>
            <w:vMerge w:val="continue"/>
            <w:vAlign w:val="center"/>
          </w:tcPr>
          <w:p w14:paraId="076502B9">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1"/>
                <w:szCs w:val="21"/>
                <w:highlight w:val="none"/>
              </w:rPr>
            </w:pPr>
          </w:p>
        </w:tc>
        <w:tc>
          <w:tcPr>
            <w:tcW w:w="1903" w:type="dxa"/>
            <w:vAlign w:val="center"/>
          </w:tcPr>
          <w:p w14:paraId="69A9814D">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重点部位施工方案及安全保证措施</w:t>
            </w:r>
          </w:p>
        </w:tc>
        <w:tc>
          <w:tcPr>
            <w:tcW w:w="816" w:type="dxa"/>
            <w:vAlign w:val="center"/>
          </w:tcPr>
          <w:p w14:paraId="7F0A0E06">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lang w:val="en-US" w:eastAsia="zh-CN"/>
              </w:rPr>
              <w:t>0-5分</w:t>
            </w:r>
          </w:p>
        </w:tc>
        <w:tc>
          <w:tcPr>
            <w:tcW w:w="1125" w:type="dxa"/>
            <w:vAlign w:val="center"/>
          </w:tcPr>
          <w:p w14:paraId="292D4C94">
            <w:pPr>
              <w:keepNext w:val="0"/>
              <w:keepLines w:val="0"/>
              <w:pageBreakBefore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bCs/>
                <w:color w:val="000000"/>
                <w:sz w:val="21"/>
                <w:szCs w:val="21"/>
                <w:highlight w:val="none"/>
              </w:rPr>
            </w:pPr>
          </w:p>
        </w:tc>
        <w:tc>
          <w:tcPr>
            <w:tcW w:w="4537" w:type="dxa"/>
            <w:tcBorders>
              <w:top w:val="nil"/>
              <w:left w:val="nil"/>
              <w:bottom w:val="single" w:color="auto" w:sz="4" w:space="0"/>
              <w:right w:val="single" w:color="auto" w:sz="4" w:space="0"/>
            </w:tcBorders>
            <w:vAlign w:val="center"/>
          </w:tcPr>
          <w:p w14:paraId="500BEB58">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c>
          <w:tcPr>
            <w:tcW w:w="1097" w:type="dxa"/>
            <w:tcBorders>
              <w:top w:val="nil"/>
              <w:left w:val="nil"/>
              <w:bottom w:val="single" w:color="auto" w:sz="4" w:space="0"/>
              <w:right w:val="single" w:color="auto" w:sz="4" w:space="0"/>
            </w:tcBorders>
            <w:vAlign w:val="center"/>
          </w:tcPr>
          <w:p w14:paraId="1E39FED8">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r>
      <w:tr w14:paraId="30847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366" w:type="dxa"/>
            <w:vMerge w:val="continue"/>
            <w:vAlign w:val="center"/>
          </w:tcPr>
          <w:p w14:paraId="3D24FB0D">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color w:val="000000"/>
                <w:sz w:val="21"/>
                <w:szCs w:val="21"/>
                <w:highlight w:val="none"/>
              </w:rPr>
            </w:pPr>
          </w:p>
        </w:tc>
        <w:tc>
          <w:tcPr>
            <w:tcW w:w="892" w:type="dxa"/>
            <w:vMerge w:val="continue"/>
            <w:vAlign w:val="center"/>
          </w:tcPr>
          <w:p w14:paraId="1E3046C6">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1"/>
                <w:szCs w:val="21"/>
                <w:highlight w:val="none"/>
              </w:rPr>
            </w:pPr>
          </w:p>
        </w:tc>
        <w:tc>
          <w:tcPr>
            <w:tcW w:w="1903" w:type="dxa"/>
            <w:vAlign w:val="center"/>
          </w:tcPr>
          <w:p w14:paraId="273A20CA">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施工质量保证</w:t>
            </w:r>
          </w:p>
        </w:tc>
        <w:tc>
          <w:tcPr>
            <w:tcW w:w="816" w:type="dxa"/>
            <w:vAlign w:val="center"/>
          </w:tcPr>
          <w:p w14:paraId="3A23DD9D">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lang w:val="en-US" w:eastAsia="zh-CN"/>
              </w:rPr>
              <w:t>0-5分</w:t>
            </w:r>
          </w:p>
        </w:tc>
        <w:tc>
          <w:tcPr>
            <w:tcW w:w="1125" w:type="dxa"/>
            <w:vAlign w:val="center"/>
          </w:tcPr>
          <w:p w14:paraId="7EE54B18">
            <w:pPr>
              <w:keepNext w:val="0"/>
              <w:keepLines w:val="0"/>
              <w:pageBreakBefore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bCs/>
                <w:color w:val="000000"/>
                <w:sz w:val="21"/>
                <w:szCs w:val="21"/>
                <w:highlight w:val="none"/>
              </w:rPr>
            </w:pPr>
          </w:p>
        </w:tc>
        <w:tc>
          <w:tcPr>
            <w:tcW w:w="4537" w:type="dxa"/>
            <w:tcBorders>
              <w:top w:val="nil"/>
              <w:left w:val="nil"/>
              <w:bottom w:val="single" w:color="auto" w:sz="4" w:space="0"/>
              <w:right w:val="single" w:color="auto" w:sz="4" w:space="0"/>
            </w:tcBorders>
            <w:vAlign w:val="center"/>
          </w:tcPr>
          <w:p w14:paraId="19853F23">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c>
          <w:tcPr>
            <w:tcW w:w="1097" w:type="dxa"/>
            <w:tcBorders>
              <w:top w:val="nil"/>
              <w:left w:val="nil"/>
              <w:bottom w:val="single" w:color="auto" w:sz="4" w:space="0"/>
              <w:right w:val="single" w:color="auto" w:sz="4" w:space="0"/>
            </w:tcBorders>
            <w:vAlign w:val="center"/>
          </w:tcPr>
          <w:p w14:paraId="5A9F0CA2">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r>
      <w:tr w14:paraId="587D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6" w:type="dxa"/>
            <w:vMerge w:val="continue"/>
            <w:vAlign w:val="center"/>
          </w:tcPr>
          <w:p w14:paraId="3A236CC4">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color w:val="000000"/>
                <w:sz w:val="21"/>
                <w:szCs w:val="21"/>
                <w:highlight w:val="none"/>
              </w:rPr>
            </w:pPr>
          </w:p>
        </w:tc>
        <w:tc>
          <w:tcPr>
            <w:tcW w:w="892" w:type="dxa"/>
            <w:vMerge w:val="continue"/>
            <w:vAlign w:val="center"/>
          </w:tcPr>
          <w:p w14:paraId="24F31D6E">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1"/>
                <w:szCs w:val="21"/>
                <w:highlight w:val="none"/>
              </w:rPr>
            </w:pPr>
          </w:p>
        </w:tc>
        <w:tc>
          <w:tcPr>
            <w:tcW w:w="1903" w:type="dxa"/>
            <w:vAlign w:val="center"/>
          </w:tcPr>
          <w:p w14:paraId="3EA97F07">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安全生产方案</w:t>
            </w:r>
          </w:p>
        </w:tc>
        <w:tc>
          <w:tcPr>
            <w:tcW w:w="816" w:type="dxa"/>
            <w:vAlign w:val="center"/>
          </w:tcPr>
          <w:p w14:paraId="09996F7F">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lang w:val="en-US" w:eastAsia="zh-CN"/>
              </w:rPr>
              <w:t>0-5分</w:t>
            </w:r>
          </w:p>
        </w:tc>
        <w:tc>
          <w:tcPr>
            <w:tcW w:w="1125" w:type="dxa"/>
            <w:vAlign w:val="center"/>
          </w:tcPr>
          <w:p w14:paraId="4ACB18ED">
            <w:pPr>
              <w:keepNext w:val="0"/>
              <w:keepLines w:val="0"/>
              <w:pageBreakBefore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bCs/>
                <w:color w:val="000000"/>
                <w:sz w:val="21"/>
                <w:szCs w:val="21"/>
                <w:highlight w:val="none"/>
              </w:rPr>
            </w:pPr>
          </w:p>
        </w:tc>
        <w:tc>
          <w:tcPr>
            <w:tcW w:w="4537" w:type="dxa"/>
            <w:tcBorders>
              <w:top w:val="nil"/>
              <w:left w:val="nil"/>
              <w:bottom w:val="single" w:color="auto" w:sz="4" w:space="0"/>
              <w:right w:val="single" w:color="auto" w:sz="4" w:space="0"/>
            </w:tcBorders>
            <w:vAlign w:val="center"/>
          </w:tcPr>
          <w:p w14:paraId="1ECB9D69">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c>
          <w:tcPr>
            <w:tcW w:w="1097" w:type="dxa"/>
            <w:tcBorders>
              <w:top w:val="nil"/>
              <w:left w:val="nil"/>
              <w:bottom w:val="single" w:color="auto" w:sz="4" w:space="0"/>
              <w:right w:val="single" w:color="auto" w:sz="4" w:space="0"/>
            </w:tcBorders>
            <w:vAlign w:val="center"/>
          </w:tcPr>
          <w:p w14:paraId="7D791F48">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r>
      <w:tr w14:paraId="2548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366" w:type="dxa"/>
            <w:vMerge w:val="continue"/>
            <w:vAlign w:val="center"/>
          </w:tcPr>
          <w:p w14:paraId="61C90F2F">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color w:val="000000"/>
                <w:sz w:val="21"/>
                <w:szCs w:val="21"/>
                <w:highlight w:val="none"/>
              </w:rPr>
            </w:pPr>
          </w:p>
        </w:tc>
        <w:tc>
          <w:tcPr>
            <w:tcW w:w="892" w:type="dxa"/>
            <w:vMerge w:val="continue"/>
            <w:vAlign w:val="center"/>
          </w:tcPr>
          <w:p w14:paraId="5A0BAD3D">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1"/>
                <w:szCs w:val="21"/>
                <w:highlight w:val="none"/>
              </w:rPr>
            </w:pPr>
          </w:p>
        </w:tc>
        <w:tc>
          <w:tcPr>
            <w:tcW w:w="1903" w:type="dxa"/>
            <w:vAlign w:val="center"/>
          </w:tcPr>
          <w:p w14:paraId="260F7699">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文明施工方案</w:t>
            </w:r>
          </w:p>
        </w:tc>
        <w:tc>
          <w:tcPr>
            <w:tcW w:w="816" w:type="dxa"/>
            <w:vAlign w:val="center"/>
          </w:tcPr>
          <w:p w14:paraId="5122B36E">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bCs w:val="0"/>
                <w:color w:val="000000"/>
                <w:sz w:val="21"/>
                <w:szCs w:val="21"/>
                <w:highlight w:val="none"/>
              </w:rPr>
            </w:pPr>
            <w:r>
              <w:rPr>
                <w:rFonts w:hint="eastAsia" w:ascii="宋体" w:hAnsi="宋体" w:eastAsia="宋体" w:cs="宋体"/>
                <w:bCs/>
                <w:sz w:val="21"/>
                <w:szCs w:val="21"/>
                <w:highlight w:val="none"/>
                <w:lang w:val="en-US" w:eastAsia="zh-CN"/>
              </w:rPr>
              <w:t>0-</w:t>
            </w:r>
            <w:r>
              <w:rPr>
                <w:rFonts w:hint="eastAsia" w:ascii="宋体" w:hAnsi="宋体" w:cs="宋体"/>
                <w:bCs/>
                <w:sz w:val="21"/>
                <w:szCs w:val="21"/>
                <w:highlight w:val="none"/>
                <w:lang w:val="en-US" w:eastAsia="zh-CN"/>
              </w:rPr>
              <w:t>5</w:t>
            </w:r>
            <w:r>
              <w:rPr>
                <w:rFonts w:hint="eastAsia" w:ascii="宋体" w:hAnsi="宋体" w:eastAsia="宋体" w:cs="宋体"/>
                <w:bCs/>
                <w:sz w:val="21"/>
                <w:szCs w:val="21"/>
                <w:highlight w:val="none"/>
                <w:lang w:val="en-US" w:eastAsia="zh-CN"/>
              </w:rPr>
              <w:t>分</w:t>
            </w:r>
          </w:p>
        </w:tc>
        <w:tc>
          <w:tcPr>
            <w:tcW w:w="1125" w:type="dxa"/>
            <w:vAlign w:val="center"/>
          </w:tcPr>
          <w:p w14:paraId="6B799C62">
            <w:pPr>
              <w:keepNext w:val="0"/>
              <w:keepLines w:val="0"/>
              <w:pageBreakBefore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bCs/>
                <w:color w:val="000000"/>
                <w:sz w:val="21"/>
                <w:szCs w:val="21"/>
                <w:highlight w:val="none"/>
              </w:rPr>
            </w:pPr>
          </w:p>
        </w:tc>
        <w:tc>
          <w:tcPr>
            <w:tcW w:w="4537" w:type="dxa"/>
            <w:tcBorders>
              <w:top w:val="nil"/>
              <w:left w:val="nil"/>
              <w:bottom w:val="single" w:color="auto" w:sz="4" w:space="0"/>
              <w:right w:val="single" w:color="auto" w:sz="4" w:space="0"/>
            </w:tcBorders>
            <w:vAlign w:val="center"/>
          </w:tcPr>
          <w:p w14:paraId="77F36FC6">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c>
          <w:tcPr>
            <w:tcW w:w="1097" w:type="dxa"/>
            <w:tcBorders>
              <w:top w:val="nil"/>
              <w:left w:val="nil"/>
              <w:bottom w:val="single" w:color="auto" w:sz="4" w:space="0"/>
              <w:right w:val="single" w:color="auto" w:sz="4" w:space="0"/>
            </w:tcBorders>
            <w:vAlign w:val="center"/>
          </w:tcPr>
          <w:p w14:paraId="210872E2">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r>
      <w:tr w14:paraId="3791C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66" w:type="dxa"/>
            <w:vMerge w:val="restart"/>
            <w:vAlign w:val="center"/>
          </w:tcPr>
          <w:p w14:paraId="1E076FDF">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6</w:t>
            </w:r>
          </w:p>
        </w:tc>
        <w:tc>
          <w:tcPr>
            <w:tcW w:w="892" w:type="dxa"/>
            <w:vMerge w:val="restart"/>
            <w:vAlign w:val="center"/>
          </w:tcPr>
          <w:p w14:paraId="6AE6A4E7">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项目重点、难点分析</w:t>
            </w:r>
          </w:p>
        </w:tc>
        <w:tc>
          <w:tcPr>
            <w:tcW w:w="1903" w:type="dxa"/>
            <w:vAlign w:val="center"/>
          </w:tcPr>
          <w:p w14:paraId="64FD3219">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项目重难点</w:t>
            </w:r>
          </w:p>
        </w:tc>
        <w:tc>
          <w:tcPr>
            <w:tcW w:w="816" w:type="dxa"/>
            <w:vAlign w:val="center"/>
          </w:tcPr>
          <w:p w14:paraId="1D0E26EF">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0-</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p>
        </w:tc>
        <w:tc>
          <w:tcPr>
            <w:tcW w:w="1125" w:type="dxa"/>
            <w:vAlign w:val="center"/>
          </w:tcPr>
          <w:p w14:paraId="5DE240EB">
            <w:pPr>
              <w:keepNext w:val="0"/>
              <w:keepLines w:val="0"/>
              <w:pageBreakBefore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bCs/>
                <w:color w:val="000000"/>
                <w:sz w:val="21"/>
                <w:szCs w:val="21"/>
                <w:highlight w:val="none"/>
              </w:rPr>
            </w:pPr>
          </w:p>
        </w:tc>
        <w:tc>
          <w:tcPr>
            <w:tcW w:w="4537" w:type="dxa"/>
            <w:tcBorders>
              <w:top w:val="nil"/>
              <w:left w:val="nil"/>
              <w:bottom w:val="single" w:color="auto" w:sz="4" w:space="0"/>
              <w:right w:val="single" w:color="auto" w:sz="4" w:space="0"/>
            </w:tcBorders>
            <w:vAlign w:val="center"/>
          </w:tcPr>
          <w:p w14:paraId="4FA4BF2B">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c>
          <w:tcPr>
            <w:tcW w:w="1097" w:type="dxa"/>
            <w:tcBorders>
              <w:top w:val="nil"/>
              <w:left w:val="nil"/>
              <w:bottom w:val="single" w:color="auto" w:sz="4" w:space="0"/>
              <w:right w:val="single" w:color="auto" w:sz="4" w:space="0"/>
            </w:tcBorders>
            <w:vAlign w:val="center"/>
          </w:tcPr>
          <w:p w14:paraId="10FF1168">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r>
      <w:tr w14:paraId="48923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66" w:type="dxa"/>
            <w:vMerge w:val="continue"/>
            <w:vAlign w:val="center"/>
          </w:tcPr>
          <w:p w14:paraId="7DAE5AD8">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color w:val="000000"/>
                <w:sz w:val="21"/>
                <w:szCs w:val="21"/>
                <w:highlight w:val="none"/>
              </w:rPr>
            </w:pPr>
          </w:p>
        </w:tc>
        <w:tc>
          <w:tcPr>
            <w:tcW w:w="892" w:type="dxa"/>
            <w:vMerge w:val="continue"/>
            <w:vAlign w:val="center"/>
          </w:tcPr>
          <w:p w14:paraId="441569FA">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sz w:val="21"/>
                <w:szCs w:val="21"/>
                <w:highlight w:val="none"/>
              </w:rPr>
            </w:pPr>
          </w:p>
        </w:tc>
        <w:tc>
          <w:tcPr>
            <w:tcW w:w="1903" w:type="dxa"/>
            <w:vAlign w:val="center"/>
          </w:tcPr>
          <w:p w14:paraId="0982E57F">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解决措施</w:t>
            </w:r>
          </w:p>
        </w:tc>
        <w:tc>
          <w:tcPr>
            <w:tcW w:w="816" w:type="dxa"/>
            <w:vAlign w:val="center"/>
          </w:tcPr>
          <w:p w14:paraId="108A0DF5">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tc>
        <w:tc>
          <w:tcPr>
            <w:tcW w:w="1125" w:type="dxa"/>
            <w:vAlign w:val="center"/>
          </w:tcPr>
          <w:p w14:paraId="52A7DC36">
            <w:pPr>
              <w:keepNext w:val="0"/>
              <w:keepLines w:val="0"/>
              <w:pageBreakBefore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bCs/>
                <w:color w:val="000000"/>
                <w:sz w:val="21"/>
                <w:szCs w:val="21"/>
                <w:highlight w:val="none"/>
              </w:rPr>
            </w:pPr>
          </w:p>
        </w:tc>
        <w:tc>
          <w:tcPr>
            <w:tcW w:w="4537" w:type="dxa"/>
            <w:tcBorders>
              <w:top w:val="nil"/>
              <w:left w:val="nil"/>
              <w:bottom w:val="single" w:color="auto" w:sz="4" w:space="0"/>
              <w:right w:val="single" w:color="auto" w:sz="4" w:space="0"/>
            </w:tcBorders>
            <w:vAlign w:val="center"/>
          </w:tcPr>
          <w:p w14:paraId="2DB7710A">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c>
          <w:tcPr>
            <w:tcW w:w="1097" w:type="dxa"/>
            <w:tcBorders>
              <w:top w:val="nil"/>
              <w:left w:val="nil"/>
              <w:bottom w:val="single" w:color="auto" w:sz="4" w:space="0"/>
              <w:right w:val="single" w:color="auto" w:sz="4" w:space="0"/>
            </w:tcBorders>
            <w:vAlign w:val="center"/>
          </w:tcPr>
          <w:p w14:paraId="33AD12CC">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r>
      <w:tr w14:paraId="73AF5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366" w:type="dxa"/>
            <w:vAlign w:val="center"/>
          </w:tcPr>
          <w:p w14:paraId="5728E622">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sz w:val="21"/>
                <w:szCs w:val="21"/>
                <w:highlight w:val="none"/>
                <w:lang w:val="en-US" w:eastAsia="zh-CN"/>
              </w:rPr>
              <w:t>7</w:t>
            </w:r>
          </w:p>
        </w:tc>
        <w:tc>
          <w:tcPr>
            <w:tcW w:w="2795" w:type="dxa"/>
            <w:gridSpan w:val="2"/>
            <w:vAlign w:val="center"/>
          </w:tcPr>
          <w:p w14:paraId="31CF0FAE">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应急处置方案</w:t>
            </w:r>
          </w:p>
        </w:tc>
        <w:tc>
          <w:tcPr>
            <w:tcW w:w="816" w:type="dxa"/>
            <w:vAlign w:val="center"/>
          </w:tcPr>
          <w:p w14:paraId="4F5EAAA8">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tc>
        <w:tc>
          <w:tcPr>
            <w:tcW w:w="1125" w:type="dxa"/>
            <w:vAlign w:val="center"/>
          </w:tcPr>
          <w:p w14:paraId="108196EF">
            <w:pPr>
              <w:keepNext w:val="0"/>
              <w:keepLines w:val="0"/>
              <w:pageBreakBefore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bCs/>
                <w:color w:val="000000"/>
                <w:sz w:val="21"/>
                <w:szCs w:val="21"/>
                <w:highlight w:val="none"/>
              </w:rPr>
            </w:pPr>
          </w:p>
        </w:tc>
        <w:tc>
          <w:tcPr>
            <w:tcW w:w="4537" w:type="dxa"/>
            <w:vAlign w:val="center"/>
          </w:tcPr>
          <w:p w14:paraId="0EA07B34">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w:t>
            </w:r>
          </w:p>
        </w:tc>
        <w:tc>
          <w:tcPr>
            <w:tcW w:w="1097" w:type="dxa"/>
            <w:vAlign w:val="center"/>
          </w:tcPr>
          <w:p w14:paraId="0034E0F6">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sz w:val="21"/>
                <w:szCs w:val="21"/>
                <w:highlight w:val="none"/>
                <w:lang w:val="en-US" w:eastAsia="zh-CN"/>
              </w:rPr>
              <w:t>/</w:t>
            </w:r>
          </w:p>
        </w:tc>
      </w:tr>
      <w:tr w14:paraId="4313E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366" w:type="dxa"/>
            <w:vAlign w:val="center"/>
          </w:tcPr>
          <w:p w14:paraId="3BD9E484">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lang w:val="en-US" w:eastAsia="zh-CN"/>
              </w:rPr>
              <w:t>8</w:t>
            </w:r>
          </w:p>
        </w:tc>
        <w:tc>
          <w:tcPr>
            <w:tcW w:w="2795" w:type="dxa"/>
            <w:gridSpan w:val="2"/>
            <w:vAlign w:val="center"/>
          </w:tcPr>
          <w:p w14:paraId="1F693D39">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合理化建议</w:t>
            </w:r>
          </w:p>
        </w:tc>
        <w:tc>
          <w:tcPr>
            <w:tcW w:w="816" w:type="dxa"/>
            <w:vAlign w:val="center"/>
          </w:tcPr>
          <w:p w14:paraId="33334383">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tc>
        <w:tc>
          <w:tcPr>
            <w:tcW w:w="1125" w:type="dxa"/>
            <w:vAlign w:val="center"/>
          </w:tcPr>
          <w:p w14:paraId="18AB8D20">
            <w:pPr>
              <w:pStyle w:val="5"/>
              <w:keepNext w:val="0"/>
              <w:keepLines w:val="0"/>
              <w:pageBreakBefore w:val="0"/>
              <w:kinsoku/>
              <w:wordWrap/>
              <w:overflowPunct/>
              <w:topLinePunct w:val="0"/>
              <w:autoSpaceDE/>
              <w:autoSpaceDN/>
              <w:bidi w:val="0"/>
              <w:adjustRightInd/>
              <w:snapToGrid/>
              <w:spacing w:line="300" w:lineRule="exact"/>
              <w:ind w:firstLine="400"/>
              <w:textAlignment w:val="auto"/>
              <w:outlineLvl w:val="9"/>
              <w:rPr>
                <w:rFonts w:hint="eastAsia" w:ascii="宋体" w:hAnsi="宋体" w:eastAsia="宋体" w:cs="宋体"/>
                <w:bCs/>
                <w:color w:val="000000"/>
                <w:sz w:val="21"/>
                <w:szCs w:val="21"/>
                <w:highlight w:val="none"/>
              </w:rPr>
            </w:pPr>
          </w:p>
        </w:tc>
        <w:tc>
          <w:tcPr>
            <w:tcW w:w="4537" w:type="dxa"/>
            <w:tcBorders>
              <w:top w:val="nil"/>
              <w:left w:val="nil"/>
              <w:bottom w:val="single" w:color="auto" w:sz="4" w:space="0"/>
              <w:right w:val="single" w:color="auto" w:sz="4" w:space="0"/>
            </w:tcBorders>
            <w:vAlign w:val="center"/>
          </w:tcPr>
          <w:p w14:paraId="6374E14C">
            <w:pPr>
              <w:pStyle w:val="5"/>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w:t>
            </w:r>
          </w:p>
        </w:tc>
        <w:tc>
          <w:tcPr>
            <w:tcW w:w="1097" w:type="dxa"/>
            <w:tcBorders>
              <w:top w:val="nil"/>
              <w:left w:val="nil"/>
              <w:bottom w:val="single" w:color="auto" w:sz="4" w:space="0"/>
              <w:right w:val="single" w:color="auto" w:sz="4" w:space="0"/>
            </w:tcBorders>
            <w:vAlign w:val="center"/>
          </w:tcPr>
          <w:p w14:paraId="226602AF">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r>
      <w:tr w14:paraId="6A59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66" w:type="dxa"/>
            <w:vAlign w:val="center"/>
          </w:tcPr>
          <w:p w14:paraId="5C0942CA">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lang w:val="en-US" w:eastAsia="zh-CN"/>
              </w:rPr>
              <w:t>9</w:t>
            </w:r>
          </w:p>
        </w:tc>
        <w:tc>
          <w:tcPr>
            <w:tcW w:w="2795" w:type="dxa"/>
            <w:gridSpan w:val="2"/>
            <w:vAlign w:val="center"/>
          </w:tcPr>
          <w:p w14:paraId="57F998CB">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保修期服务方案</w:t>
            </w:r>
          </w:p>
        </w:tc>
        <w:tc>
          <w:tcPr>
            <w:tcW w:w="816" w:type="dxa"/>
            <w:vAlign w:val="center"/>
          </w:tcPr>
          <w:p w14:paraId="18E00E8E">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tc>
        <w:tc>
          <w:tcPr>
            <w:tcW w:w="1125" w:type="dxa"/>
            <w:vAlign w:val="center"/>
          </w:tcPr>
          <w:p w14:paraId="62D310F6">
            <w:pPr>
              <w:pStyle w:val="5"/>
              <w:keepNext w:val="0"/>
              <w:keepLines w:val="0"/>
              <w:pageBreakBefore w:val="0"/>
              <w:kinsoku/>
              <w:wordWrap/>
              <w:overflowPunct/>
              <w:topLinePunct w:val="0"/>
              <w:autoSpaceDE/>
              <w:autoSpaceDN/>
              <w:bidi w:val="0"/>
              <w:adjustRightInd/>
              <w:snapToGrid/>
              <w:spacing w:line="300" w:lineRule="exact"/>
              <w:ind w:firstLine="400"/>
              <w:textAlignment w:val="auto"/>
              <w:outlineLvl w:val="9"/>
              <w:rPr>
                <w:rFonts w:hint="eastAsia" w:ascii="宋体" w:hAnsi="宋体" w:eastAsia="宋体" w:cs="宋体"/>
                <w:bCs/>
                <w:color w:val="000000"/>
                <w:sz w:val="21"/>
                <w:szCs w:val="21"/>
                <w:highlight w:val="none"/>
              </w:rPr>
            </w:pPr>
          </w:p>
        </w:tc>
        <w:tc>
          <w:tcPr>
            <w:tcW w:w="4537" w:type="dxa"/>
            <w:vAlign w:val="center"/>
          </w:tcPr>
          <w:p w14:paraId="2D79E06F">
            <w:pPr>
              <w:pStyle w:val="5"/>
              <w:keepNext w:val="0"/>
              <w:keepLines w:val="0"/>
              <w:pageBreakBefore w:val="0"/>
              <w:kinsoku/>
              <w:wordWrap/>
              <w:overflowPunct/>
              <w:topLinePunct w:val="0"/>
              <w:autoSpaceDE/>
              <w:autoSpaceDN/>
              <w:bidi w:val="0"/>
              <w:adjustRightInd/>
              <w:snapToGrid/>
              <w:spacing w:line="300" w:lineRule="exact"/>
              <w:ind w:firstLine="0"/>
              <w:jc w:val="center"/>
              <w:textAlignment w:val="auto"/>
              <w:outlineLvl w:val="9"/>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w:t>
            </w:r>
          </w:p>
        </w:tc>
        <w:tc>
          <w:tcPr>
            <w:tcW w:w="1097" w:type="dxa"/>
            <w:vAlign w:val="center"/>
          </w:tcPr>
          <w:p w14:paraId="1A5FA720">
            <w:pPr>
              <w:keepNext w:val="0"/>
              <w:keepLines w:val="0"/>
              <w:pageBreakBefore w:val="0"/>
              <w:kinsoku/>
              <w:wordWrap/>
              <w:overflowPunct/>
              <w:topLinePunct w:val="0"/>
              <w:autoSpaceDE/>
              <w:autoSpaceDN/>
              <w:bidi w:val="0"/>
              <w:adjustRightInd/>
              <w:snapToGrid/>
              <w:spacing w:line="300" w:lineRule="exact"/>
              <w:ind w:firstLine="0"/>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r>
      <w:tr w14:paraId="4826F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161" w:type="dxa"/>
            <w:gridSpan w:val="3"/>
            <w:vAlign w:val="center"/>
          </w:tcPr>
          <w:p w14:paraId="22C8A2AB">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合计</w:t>
            </w:r>
          </w:p>
        </w:tc>
        <w:tc>
          <w:tcPr>
            <w:tcW w:w="816" w:type="dxa"/>
            <w:vAlign w:val="center"/>
          </w:tcPr>
          <w:p w14:paraId="17CF8585">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80分</w:t>
            </w:r>
          </w:p>
        </w:tc>
        <w:tc>
          <w:tcPr>
            <w:tcW w:w="1125" w:type="dxa"/>
            <w:vAlign w:val="center"/>
          </w:tcPr>
          <w:p w14:paraId="2128071E">
            <w:pPr>
              <w:keepNext w:val="0"/>
              <w:keepLines w:val="0"/>
              <w:pageBreakBefore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bCs/>
                <w:color w:val="000000"/>
                <w:sz w:val="21"/>
                <w:szCs w:val="21"/>
                <w:highlight w:val="none"/>
                <w:lang w:val="zh-CN"/>
              </w:rPr>
            </w:pPr>
          </w:p>
        </w:tc>
        <w:tc>
          <w:tcPr>
            <w:tcW w:w="4537" w:type="dxa"/>
            <w:tcBorders>
              <w:top w:val="nil"/>
              <w:left w:val="nil"/>
              <w:bottom w:val="single" w:color="auto" w:sz="4" w:space="0"/>
              <w:right w:val="single" w:color="auto" w:sz="4" w:space="0"/>
            </w:tcBorders>
            <w:vAlign w:val="center"/>
          </w:tcPr>
          <w:p w14:paraId="0C1C29E4">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color w:val="000000"/>
                <w:sz w:val="21"/>
                <w:szCs w:val="21"/>
                <w:highlight w:val="none"/>
                <w:lang w:val="zh-CN"/>
              </w:rPr>
            </w:pPr>
          </w:p>
        </w:tc>
        <w:tc>
          <w:tcPr>
            <w:tcW w:w="1097" w:type="dxa"/>
            <w:tcBorders>
              <w:top w:val="nil"/>
              <w:left w:val="nil"/>
              <w:bottom w:val="single" w:color="auto" w:sz="4" w:space="0"/>
              <w:right w:val="single" w:color="auto" w:sz="4" w:space="0"/>
            </w:tcBorders>
            <w:vAlign w:val="center"/>
          </w:tcPr>
          <w:p w14:paraId="3FC521D6">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color w:val="000000"/>
                <w:sz w:val="21"/>
                <w:szCs w:val="21"/>
                <w:highlight w:val="none"/>
                <w:lang w:val="zh-CN"/>
              </w:rPr>
            </w:pPr>
          </w:p>
        </w:tc>
      </w:tr>
    </w:tbl>
    <w:p w14:paraId="16371351">
      <w:pPr>
        <w:rPr>
          <w:rFonts w:ascii="宋体" w:hAnsi="宋体"/>
          <w:b/>
          <w:color w:val="000000"/>
          <w:sz w:val="24"/>
          <w:highlight w:val="none"/>
        </w:rPr>
      </w:pPr>
    </w:p>
    <w:p w14:paraId="726837C5">
      <w:pPr>
        <w:spacing w:before="120" w:beforeLines="50" w:after="120" w:afterLines="50" w:line="400" w:lineRule="exact"/>
        <w:jc w:val="center"/>
        <w:outlineLvl w:val="0"/>
        <w:rPr>
          <w:rFonts w:hint="eastAsia" w:hAnsi="宋体"/>
          <w:b/>
          <w:bCs/>
          <w:color w:val="000000"/>
          <w:sz w:val="30"/>
          <w:szCs w:val="30"/>
          <w:highlight w:val="none"/>
        </w:rPr>
      </w:pPr>
    </w:p>
    <w:p w14:paraId="029B693C">
      <w:pPr>
        <w:spacing w:before="120" w:beforeLines="50" w:after="120" w:afterLines="50" w:line="400" w:lineRule="exact"/>
        <w:jc w:val="center"/>
        <w:outlineLvl w:val="0"/>
        <w:rPr>
          <w:highlight w:val="none"/>
        </w:rPr>
      </w:pPr>
      <w:bookmarkStart w:id="86" w:name="_Toc15737"/>
      <w:r>
        <w:rPr>
          <w:rFonts w:hint="eastAsia" w:hAnsi="宋体"/>
          <w:b/>
          <w:bCs/>
          <w:color w:val="000000"/>
          <w:sz w:val="30"/>
          <w:szCs w:val="30"/>
          <w:highlight w:val="none"/>
        </w:rPr>
        <w:t>第五章  合同主要条款</w:t>
      </w:r>
      <w:bookmarkEnd w:id="86"/>
      <w:bookmarkStart w:id="87" w:name="_Toc466534751"/>
    </w:p>
    <w:p w14:paraId="2BB0175D">
      <w:pPr>
        <w:keepNext w:val="0"/>
        <w:keepLines w:val="0"/>
        <w:pageBreakBefore w:val="0"/>
        <w:kinsoku/>
        <w:overflowPunct/>
        <w:topLinePunct w:val="0"/>
        <w:bidi w:val="0"/>
        <w:adjustRightInd w:val="0"/>
        <w:spacing w:line="420" w:lineRule="exact"/>
        <w:jc w:val="left"/>
        <w:textAlignment w:val="auto"/>
        <w:outlineLvl w:val="9"/>
        <w:rPr>
          <w:rFonts w:hint="eastAsia" w:ascii="宋体" w:hAnsi="宋体" w:eastAsia="宋体" w:cs="宋体"/>
          <w:color w:val="000000"/>
          <w:sz w:val="21"/>
          <w:szCs w:val="21"/>
          <w:highlight w:val="none"/>
          <w:shd w:val="pct10" w:color="auto" w:fill="FFFFFF"/>
          <w:lang w:eastAsia="zh-CN"/>
        </w:rPr>
      </w:pPr>
      <w:r>
        <w:rPr>
          <w:rFonts w:hint="eastAsia" w:ascii="宋体" w:hAnsi="宋体" w:eastAsia="宋体" w:cs="宋体"/>
          <w:color w:val="000000"/>
          <w:sz w:val="21"/>
          <w:szCs w:val="21"/>
          <w:highlight w:val="none"/>
          <w:shd w:val="pct10" w:color="auto" w:fill="FFFFFF"/>
          <w:lang w:eastAsia="zh-CN"/>
        </w:rPr>
        <w:t>合同文本采用</w:t>
      </w:r>
      <w:bookmarkStart w:id="88" w:name="OLE_LINK2"/>
      <w:r>
        <w:rPr>
          <w:rFonts w:hint="eastAsia" w:ascii="宋体" w:hAnsi="宋体" w:eastAsia="宋体" w:cs="宋体"/>
          <w:color w:val="000000"/>
          <w:sz w:val="21"/>
          <w:szCs w:val="21"/>
          <w:highlight w:val="none"/>
          <w:shd w:val="pct10" w:color="auto" w:fill="FFFFFF"/>
          <w:lang w:eastAsia="zh-CN"/>
        </w:rPr>
        <w:t>《建设工程施工合同（示范文本）》（GF-2017-0201）</w:t>
      </w:r>
      <w:bookmarkEnd w:id="88"/>
      <w:r>
        <w:rPr>
          <w:rFonts w:hint="eastAsia" w:ascii="宋体" w:hAnsi="宋体" w:eastAsia="宋体" w:cs="宋体"/>
          <w:color w:val="000000"/>
          <w:sz w:val="21"/>
          <w:szCs w:val="21"/>
          <w:highlight w:val="none"/>
          <w:shd w:val="pct10" w:color="auto" w:fill="FFFFFF"/>
          <w:lang w:eastAsia="zh-CN"/>
        </w:rPr>
        <w:t>。</w:t>
      </w:r>
    </w:p>
    <w:p w14:paraId="5047C57C">
      <w:pPr>
        <w:keepNext w:val="0"/>
        <w:keepLines w:val="0"/>
        <w:pageBreakBefore w:val="0"/>
        <w:kinsoku/>
        <w:overflowPunct/>
        <w:topLinePunct w:val="0"/>
        <w:bidi w:val="0"/>
        <w:adjustRightInd w:val="0"/>
        <w:spacing w:line="420" w:lineRule="exact"/>
        <w:jc w:val="left"/>
        <w:textAlignment w:val="auto"/>
        <w:outlineLvl w:val="9"/>
        <w:rPr>
          <w:rFonts w:hint="eastAsia" w:ascii="宋体" w:hAnsi="宋体" w:eastAsia="宋体" w:cs="宋体"/>
          <w:color w:val="000000"/>
          <w:sz w:val="21"/>
          <w:szCs w:val="21"/>
          <w:highlight w:val="none"/>
          <w:shd w:val="pct10" w:color="auto" w:fill="FFFFFF"/>
          <w:lang w:eastAsia="zh-CN"/>
        </w:rPr>
      </w:pPr>
      <w:r>
        <w:rPr>
          <w:rFonts w:hint="eastAsia" w:ascii="宋体" w:hAnsi="宋体" w:eastAsia="宋体" w:cs="宋体"/>
          <w:color w:val="000000"/>
          <w:sz w:val="21"/>
          <w:szCs w:val="21"/>
          <w:highlight w:val="none"/>
          <w:shd w:val="pct10" w:color="auto" w:fill="FFFFFF"/>
          <w:lang w:eastAsia="zh-CN"/>
        </w:rPr>
        <w:t>合同通用条款采用《建设工程施工合同（示范文本）》的通用条款（GF-2017-0201）。</w:t>
      </w:r>
    </w:p>
    <w:p w14:paraId="5201271C">
      <w:pPr>
        <w:keepNext w:val="0"/>
        <w:keepLines w:val="0"/>
        <w:pageBreakBefore w:val="0"/>
        <w:kinsoku/>
        <w:overflowPunct/>
        <w:topLinePunct w:val="0"/>
        <w:bidi w:val="0"/>
        <w:adjustRightInd w:val="0"/>
        <w:spacing w:line="420" w:lineRule="exact"/>
        <w:jc w:val="left"/>
        <w:textAlignment w:val="auto"/>
        <w:outlineLvl w:val="9"/>
        <w:rPr>
          <w:rFonts w:hint="eastAsia" w:ascii="宋体" w:hAnsi="宋体" w:eastAsia="宋体" w:cs="宋体"/>
          <w:color w:val="000000"/>
          <w:sz w:val="21"/>
          <w:szCs w:val="21"/>
          <w:highlight w:val="none"/>
          <w:shd w:val="pct10" w:color="auto" w:fill="FFFFFF"/>
          <w:lang w:eastAsia="zh-CN"/>
        </w:rPr>
      </w:pPr>
      <w:r>
        <w:rPr>
          <w:rFonts w:hint="eastAsia" w:ascii="宋体" w:hAnsi="宋体" w:eastAsia="宋体" w:cs="宋体"/>
          <w:color w:val="000000"/>
          <w:sz w:val="21"/>
          <w:szCs w:val="21"/>
          <w:highlight w:val="none"/>
          <w:shd w:val="pct10" w:color="auto" w:fill="FFFFFF"/>
          <w:lang w:eastAsia="zh-CN"/>
        </w:rPr>
        <w:t>合同专用条款中的主要条款将由招标人（发包人）与中标人（承包人）根据投标文件签订。</w:t>
      </w:r>
    </w:p>
    <w:p w14:paraId="388B02D5">
      <w:pPr>
        <w:keepNext w:val="0"/>
        <w:keepLines w:val="0"/>
        <w:pageBreakBefore w:val="0"/>
        <w:kinsoku/>
        <w:overflowPunct/>
        <w:topLinePunct w:val="0"/>
        <w:bidi w:val="0"/>
        <w:adjustRightInd w:val="0"/>
        <w:spacing w:line="420" w:lineRule="exact"/>
        <w:jc w:val="left"/>
        <w:textAlignment w:val="auto"/>
        <w:outlineLvl w:val="9"/>
        <w:rPr>
          <w:rFonts w:hint="eastAsia" w:ascii="宋体" w:hAnsi="宋体" w:eastAsia="宋体" w:cs="宋体"/>
          <w:color w:val="000000"/>
          <w:sz w:val="21"/>
          <w:szCs w:val="21"/>
          <w:highlight w:val="none"/>
          <w:shd w:val="pct10" w:color="auto" w:fill="FFFFFF"/>
        </w:rPr>
      </w:pPr>
    </w:p>
    <w:p w14:paraId="3BA8F9F0">
      <w:pPr>
        <w:pStyle w:val="40"/>
        <w:keepNext w:val="0"/>
        <w:keepLines w:val="0"/>
        <w:pageBreakBefore w:val="0"/>
        <w:kinsoku/>
        <w:overflowPunct/>
        <w:topLinePunct w:val="0"/>
        <w:bidi w:val="0"/>
        <w:spacing w:line="420" w:lineRule="exact"/>
        <w:textAlignment w:val="auto"/>
        <w:outlineLvl w:val="9"/>
        <w:rPr>
          <w:rFonts w:hint="eastAsia" w:ascii="宋体" w:hAnsi="宋体" w:eastAsia="宋体" w:cs="宋体"/>
          <w:color w:val="000000"/>
          <w:sz w:val="21"/>
          <w:szCs w:val="21"/>
          <w:highlight w:val="none"/>
          <w:shd w:val="pct10" w:color="auto" w:fill="FFFFFF"/>
        </w:rPr>
      </w:pPr>
    </w:p>
    <w:p w14:paraId="053F0505">
      <w:pPr>
        <w:keepNext w:val="0"/>
        <w:keepLines w:val="0"/>
        <w:pageBreakBefore w:val="0"/>
        <w:kinsoku/>
        <w:overflowPunct/>
        <w:topLinePunct w:val="0"/>
        <w:bidi w:val="0"/>
        <w:spacing w:line="420" w:lineRule="exact"/>
        <w:textAlignment w:val="auto"/>
        <w:outlineLvl w:val="9"/>
        <w:rPr>
          <w:rFonts w:hint="eastAsia" w:ascii="宋体" w:hAnsi="宋体" w:eastAsia="宋体" w:cs="宋体"/>
          <w:color w:val="000000"/>
          <w:sz w:val="21"/>
          <w:szCs w:val="21"/>
          <w:highlight w:val="none"/>
          <w:shd w:val="pct10" w:color="auto" w:fill="FFFFFF"/>
        </w:rPr>
      </w:pPr>
    </w:p>
    <w:p w14:paraId="1D68F735">
      <w:pPr>
        <w:pStyle w:val="40"/>
        <w:keepNext w:val="0"/>
        <w:keepLines w:val="0"/>
        <w:pageBreakBefore w:val="0"/>
        <w:kinsoku/>
        <w:overflowPunct/>
        <w:topLinePunct w:val="0"/>
        <w:bidi w:val="0"/>
        <w:spacing w:line="420" w:lineRule="exact"/>
        <w:textAlignment w:val="auto"/>
        <w:outlineLvl w:val="9"/>
        <w:rPr>
          <w:rFonts w:hint="eastAsia" w:ascii="宋体" w:hAnsi="宋体" w:eastAsia="宋体" w:cs="宋体"/>
          <w:color w:val="000000"/>
          <w:sz w:val="21"/>
          <w:szCs w:val="21"/>
          <w:highlight w:val="none"/>
          <w:shd w:val="pct10" w:color="auto" w:fill="FFFFFF"/>
        </w:rPr>
      </w:pPr>
    </w:p>
    <w:p w14:paraId="1946CC7D">
      <w:pPr>
        <w:keepNext w:val="0"/>
        <w:keepLines w:val="0"/>
        <w:pageBreakBefore w:val="0"/>
        <w:kinsoku/>
        <w:overflowPunct/>
        <w:topLinePunct w:val="0"/>
        <w:bidi w:val="0"/>
        <w:spacing w:line="420" w:lineRule="exact"/>
        <w:textAlignment w:val="auto"/>
        <w:outlineLvl w:val="9"/>
        <w:rPr>
          <w:rFonts w:hint="eastAsia" w:ascii="宋体" w:hAnsi="宋体" w:eastAsia="宋体" w:cs="宋体"/>
          <w:color w:val="000000"/>
          <w:sz w:val="21"/>
          <w:szCs w:val="21"/>
          <w:highlight w:val="none"/>
          <w:shd w:val="pct10" w:color="auto" w:fill="FFFFFF"/>
        </w:rPr>
      </w:pPr>
    </w:p>
    <w:p w14:paraId="243FD39E">
      <w:pPr>
        <w:pStyle w:val="40"/>
        <w:keepNext w:val="0"/>
        <w:keepLines w:val="0"/>
        <w:pageBreakBefore w:val="0"/>
        <w:kinsoku/>
        <w:overflowPunct/>
        <w:topLinePunct w:val="0"/>
        <w:bidi w:val="0"/>
        <w:spacing w:line="420" w:lineRule="exact"/>
        <w:textAlignment w:val="auto"/>
        <w:outlineLvl w:val="9"/>
        <w:rPr>
          <w:rFonts w:hint="eastAsia" w:ascii="宋体" w:hAnsi="宋体" w:eastAsia="宋体" w:cs="宋体"/>
          <w:color w:val="000000"/>
          <w:sz w:val="21"/>
          <w:szCs w:val="21"/>
          <w:highlight w:val="none"/>
          <w:shd w:val="pct10" w:color="auto" w:fill="FFFFFF"/>
        </w:rPr>
      </w:pPr>
    </w:p>
    <w:p w14:paraId="42AE953F">
      <w:pPr>
        <w:keepNext w:val="0"/>
        <w:keepLines w:val="0"/>
        <w:pageBreakBefore w:val="0"/>
        <w:kinsoku/>
        <w:overflowPunct/>
        <w:topLinePunct w:val="0"/>
        <w:bidi w:val="0"/>
        <w:spacing w:line="420" w:lineRule="exact"/>
        <w:textAlignment w:val="auto"/>
        <w:outlineLvl w:val="9"/>
        <w:rPr>
          <w:rFonts w:hint="eastAsia" w:ascii="宋体" w:hAnsi="宋体" w:eastAsia="宋体" w:cs="宋体"/>
          <w:color w:val="000000"/>
          <w:sz w:val="21"/>
          <w:szCs w:val="21"/>
          <w:highlight w:val="none"/>
          <w:shd w:val="pct10" w:color="auto" w:fill="FFFFFF"/>
        </w:rPr>
      </w:pPr>
    </w:p>
    <w:p w14:paraId="47245FFF">
      <w:pPr>
        <w:pStyle w:val="40"/>
        <w:keepNext w:val="0"/>
        <w:keepLines w:val="0"/>
        <w:pageBreakBefore w:val="0"/>
        <w:kinsoku/>
        <w:overflowPunct/>
        <w:topLinePunct w:val="0"/>
        <w:bidi w:val="0"/>
        <w:spacing w:line="420" w:lineRule="exact"/>
        <w:textAlignment w:val="auto"/>
        <w:outlineLvl w:val="9"/>
        <w:rPr>
          <w:rFonts w:hint="eastAsia" w:ascii="宋体" w:hAnsi="宋体" w:eastAsia="宋体" w:cs="宋体"/>
          <w:color w:val="000000"/>
          <w:sz w:val="21"/>
          <w:szCs w:val="21"/>
          <w:highlight w:val="none"/>
          <w:shd w:val="pct10" w:color="auto" w:fill="FFFFFF"/>
        </w:rPr>
      </w:pPr>
    </w:p>
    <w:p w14:paraId="529934B4">
      <w:pPr>
        <w:keepNext w:val="0"/>
        <w:keepLines w:val="0"/>
        <w:pageBreakBefore w:val="0"/>
        <w:kinsoku/>
        <w:overflowPunct/>
        <w:topLinePunct w:val="0"/>
        <w:bidi w:val="0"/>
        <w:spacing w:line="420" w:lineRule="exact"/>
        <w:textAlignment w:val="auto"/>
        <w:outlineLvl w:val="9"/>
        <w:rPr>
          <w:rFonts w:hint="eastAsia" w:ascii="宋体" w:hAnsi="宋体" w:eastAsia="宋体" w:cs="宋体"/>
          <w:color w:val="000000"/>
          <w:sz w:val="21"/>
          <w:szCs w:val="21"/>
          <w:highlight w:val="none"/>
          <w:shd w:val="pct10" w:color="auto" w:fill="FFFFFF"/>
        </w:rPr>
      </w:pPr>
    </w:p>
    <w:p w14:paraId="32952233">
      <w:pPr>
        <w:pStyle w:val="40"/>
        <w:keepNext w:val="0"/>
        <w:keepLines w:val="0"/>
        <w:pageBreakBefore w:val="0"/>
        <w:kinsoku/>
        <w:overflowPunct/>
        <w:topLinePunct w:val="0"/>
        <w:bidi w:val="0"/>
        <w:spacing w:line="420" w:lineRule="exact"/>
        <w:textAlignment w:val="auto"/>
        <w:outlineLvl w:val="9"/>
        <w:rPr>
          <w:rFonts w:hint="eastAsia" w:ascii="宋体" w:hAnsi="宋体" w:eastAsia="宋体" w:cs="宋体"/>
          <w:color w:val="000000"/>
          <w:sz w:val="21"/>
          <w:szCs w:val="21"/>
          <w:highlight w:val="none"/>
          <w:shd w:val="pct10" w:color="auto" w:fill="FFFFFF"/>
        </w:rPr>
      </w:pPr>
    </w:p>
    <w:p w14:paraId="334047BE">
      <w:pPr>
        <w:keepNext w:val="0"/>
        <w:keepLines w:val="0"/>
        <w:pageBreakBefore w:val="0"/>
        <w:kinsoku/>
        <w:overflowPunct/>
        <w:topLinePunct w:val="0"/>
        <w:bidi w:val="0"/>
        <w:spacing w:line="420" w:lineRule="exact"/>
        <w:textAlignment w:val="auto"/>
        <w:outlineLvl w:val="9"/>
        <w:rPr>
          <w:rFonts w:hint="eastAsia" w:ascii="宋体" w:hAnsi="宋体" w:eastAsia="宋体" w:cs="宋体"/>
          <w:color w:val="000000"/>
          <w:sz w:val="21"/>
          <w:szCs w:val="21"/>
          <w:highlight w:val="none"/>
          <w:shd w:val="pct10" w:color="auto" w:fill="FFFFFF"/>
        </w:rPr>
      </w:pPr>
    </w:p>
    <w:p w14:paraId="159CA559">
      <w:pPr>
        <w:pStyle w:val="40"/>
        <w:keepNext w:val="0"/>
        <w:keepLines w:val="0"/>
        <w:pageBreakBefore w:val="0"/>
        <w:kinsoku/>
        <w:overflowPunct/>
        <w:topLinePunct w:val="0"/>
        <w:bidi w:val="0"/>
        <w:spacing w:line="420" w:lineRule="exact"/>
        <w:textAlignment w:val="auto"/>
        <w:outlineLvl w:val="9"/>
        <w:rPr>
          <w:rFonts w:hint="eastAsia" w:ascii="宋体" w:hAnsi="宋体" w:eastAsia="宋体" w:cs="宋体"/>
          <w:color w:val="000000"/>
          <w:sz w:val="21"/>
          <w:szCs w:val="21"/>
          <w:highlight w:val="none"/>
          <w:shd w:val="pct10" w:color="auto" w:fill="FFFFFF"/>
        </w:rPr>
      </w:pPr>
    </w:p>
    <w:p w14:paraId="6C936F88">
      <w:pPr>
        <w:keepNext w:val="0"/>
        <w:keepLines w:val="0"/>
        <w:pageBreakBefore w:val="0"/>
        <w:kinsoku/>
        <w:overflowPunct/>
        <w:topLinePunct w:val="0"/>
        <w:bidi w:val="0"/>
        <w:spacing w:line="420" w:lineRule="exact"/>
        <w:textAlignment w:val="auto"/>
        <w:outlineLvl w:val="9"/>
        <w:rPr>
          <w:rFonts w:hint="eastAsia" w:ascii="宋体" w:hAnsi="宋体" w:eastAsia="宋体" w:cs="宋体"/>
          <w:color w:val="000000"/>
          <w:sz w:val="21"/>
          <w:szCs w:val="21"/>
          <w:highlight w:val="none"/>
          <w:shd w:val="pct10" w:color="auto" w:fill="FFFFFF"/>
        </w:rPr>
      </w:pPr>
    </w:p>
    <w:p w14:paraId="53060DFB">
      <w:pPr>
        <w:pStyle w:val="40"/>
        <w:keepNext w:val="0"/>
        <w:keepLines w:val="0"/>
        <w:pageBreakBefore w:val="0"/>
        <w:kinsoku/>
        <w:overflowPunct/>
        <w:topLinePunct w:val="0"/>
        <w:bidi w:val="0"/>
        <w:spacing w:line="420" w:lineRule="exact"/>
        <w:textAlignment w:val="auto"/>
        <w:outlineLvl w:val="9"/>
        <w:rPr>
          <w:rFonts w:hint="eastAsia" w:ascii="宋体" w:hAnsi="宋体" w:eastAsia="宋体" w:cs="宋体"/>
          <w:color w:val="000000"/>
          <w:sz w:val="21"/>
          <w:szCs w:val="21"/>
          <w:highlight w:val="none"/>
          <w:shd w:val="pct10" w:color="auto" w:fill="FFFFFF"/>
        </w:rPr>
      </w:pPr>
    </w:p>
    <w:p w14:paraId="5CF8356D">
      <w:pPr>
        <w:keepNext w:val="0"/>
        <w:keepLines w:val="0"/>
        <w:pageBreakBefore w:val="0"/>
        <w:kinsoku/>
        <w:overflowPunct/>
        <w:topLinePunct w:val="0"/>
        <w:bidi w:val="0"/>
        <w:spacing w:line="420" w:lineRule="exact"/>
        <w:textAlignment w:val="auto"/>
        <w:outlineLvl w:val="9"/>
        <w:rPr>
          <w:rFonts w:hint="eastAsia" w:ascii="宋体" w:hAnsi="宋体" w:eastAsia="宋体" w:cs="宋体"/>
          <w:color w:val="000000"/>
          <w:sz w:val="21"/>
          <w:szCs w:val="21"/>
          <w:highlight w:val="none"/>
          <w:shd w:val="pct10" w:color="auto" w:fill="FFFFFF"/>
        </w:rPr>
      </w:pPr>
    </w:p>
    <w:p w14:paraId="671AAE37">
      <w:pPr>
        <w:pStyle w:val="40"/>
        <w:keepNext w:val="0"/>
        <w:keepLines w:val="0"/>
        <w:pageBreakBefore w:val="0"/>
        <w:kinsoku/>
        <w:overflowPunct/>
        <w:topLinePunct w:val="0"/>
        <w:bidi w:val="0"/>
        <w:spacing w:line="420" w:lineRule="exact"/>
        <w:textAlignment w:val="auto"/>
        <w:outlineLvl w:val="9"/>
        <w:rPr>
          <w:rFonts w:hint="eastAsia" w:ascii="宋体" w:hAnsi="宋体" w:eastAsia="宋体" w:cs="宋体"/>
          <w:color w:val="000000"/>
          <w:sz w:val="21"/>
          <w:szCs w:val="21"/>
          <w:highlight w:val="none"/>
          <w:shd w:val="pct10" w:color="auto" w:fill="FFFFFF"/>
        </w:rPr>
      </w:pPr>
    </w:p>
    <w:p w14:paraId="41707E85">
      <w:pPr>
        <w:keepNext w:val="0"/>
        <w:keepLines w:val="0"/>
        <w:pageBreakBefore w:val="0"/>
        <w:kinsoku/>
        <w:overflowPunct/>
        <w:topLinePunct w:val="0"/>
        <w:bidi w:val="0"/>
        <w:spacing w:line="420" w:lineRule="exact"/>
        <w:textAlignment w:val="auto"/>
        <w:outlineLvl w:val="9"/>
        <w:rPr>
          <w:rFonts w:hint="eastAsia" w:ascii="宋体" w:hAnsi="宋体" w:eastAsia="宋体" w:cs="宋体"/>
          <w:color w:val="000000"/>
          <w:sz w:val="21"/>
          <w:szCs w:val="21"/>
          <w:highlight w:val="none"/>
          <w:shd w:val="pct10" w:color="auto" w:fill="FFFFFF"/>
        </w:rPr>
      </w:pPr>
    </w:p>
    <w:p w14:paraId="57550E87">
      <w:pPr>
        <w:pStyle w:val="40"/>
        <w:keepNext w:val="0"/>
        <w:keepLines w:val="0"/>
        <w:pageBreakBefore w:val="0"/>
        <w:kinsoku/>
        <w:overflowPunct/>
        <w:topLinePunct w:val="0"/>
        <w:bidi w:val="0"/>
        <w:spacing w:line="420" w:lineRule="exact"/>
        <w:textAlignment w:val="auto"/>
        <w:outlineLvl w:val="9"/>
        <w:rPr>
          <w:rFonts w:hint="eastAsia" w:ascii="宋体" w:hAnsi="宋体" w:eastAsia="宋体" w:cs="宋体"/>
          <w:color w:val="000000"/>
          <w:sz w:val="21"/>
          <w:szCs w:val="21"/>
          <w:highlight w:val="none"/>
          <w:shd w:val="pct10" w:color="auto" w:fill="FFFFFF"/>
        </w:rPr>
      </w:pPr>
    </w:p>
    <w:p w14:paraId="70169C06">
      <w:pPr>
        <w:keepNext w:val="0"/>
        <w:keepLines w:val="0"/>
        <w:pageBreakBefore w:val="0"/>
        <w:numPr>
          <w:ilvl w:val="0"/>
          <w:numId w:val="0"/>
        </w:numPr>
        <w:tabs>
          <w:tab w:val="left" w:pos="287"/>
        </w:tabs>
        <w:kinsoku/>
        <w:overflowPunct/>
        <w:topLinePunct w:val="0"/>
        <w:bidi w:val="0"/>
        <w:spacing w:line="420" w:lineRule="exact"/>
        <w:ind w:left="574"/>
        <w:jc w:val="center"/>
        <w:textAlignment w:val="auto"/>
        <w:outlineLvl w:val="9"/>
        <w:rPr>
          <w:rFonts w:hint="eastAsia" w:ascii="宋体" w:hAnsi="宋体" w:eastAsia="宋体" w:cs="宋体"/>
          <w:sz w:val="21"/>
          <w:szCs w:val="21"/>
          <w:highlight w:val="none"/>
        </w:rPr>
      </w:pPr>
      <w:bookmarkStart w:id="89" w:name="_Toc27050"/>
      <w:bookmarkStart w:id="90" w:name="_Toc201383231"/>
      <w:bookmarkStart w:id="91" w:name="_Toc477340068"/>
      <w:r>
        <w:rPr>
          <w:rFonts w:hint="eastAsia" w:ascii="宋体" w:hAnsi="宋体" w:eastAsia="宋体" w:cs="宋体"/>
          <w:sz w:val="21"/>
          <w:szCs w:val="21"/>
          <w:highlight w:val="none"/>
        </w:rPr>
        <w:br w:type="page"/>
      </w:r>
      <w:bookmarkStart w:id="92" w:name="_Toc393"/>
      <w:r>
        <w:rPr>
          <w:rFonts w:hint="eastAsia" w:ascii="宋体" w:hAnsi="宋体" w:eastAsia="宋体" w:cs="宋体"/>
          <w:b/>
          <w:bCs/>
          <w:sz w:val="24"/>
          <w:szCs w:val="24"/>
          <w:highlight w:val="none"/>
        </w:rPr>
        <w:t>第一部分</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合同协议书</w:t>
      </w:r>
      <w:bookmarkEnd w:id="89"/>
      <w:bookmarkEnd w:id="92"/>
    </w:p>
    <w:p w14:paraId="5ED8AA24">
      <w:pPr>
        <w:keepNext w:val="0"/>
        <w:keepLines w:val="0"/>
        <w:pageBreakBefore w:val="0"/>
        <w:widowControl w:val="0"/>
        <w:kinsoku/>
        <w:wordWrap/>
        <w:overflowPunct/>
        <w:topLinePunct w:val="0"/>
        <w:bidi w:val="0"/>
        <w:snapToGrid w:val="0"/>
        <w:spacing w:line="420" w:lineRule="exact"/>
        <w:textAlignment w:val="auto"/>
        <w:outlineLvl w:val="9"/>
        <w:rPr>
          <w:rFonts w:hint="eastAsia" w:ascii="宋体" w:hAnsi="宋体" w:eastAsia="宋体" w:cs="宋体"/>
          <w:b/>
          <w:sz w:val="21"/>
          <w:szCs w:val="21"/>
          <w:highlight w:val="none"/>
          <w:u w:val="single"/>
          <w:lang w:val="en-US" w:eastAsia="zh-CN"/>
        </w:rPr>
      </w:pPr>
      <w:r>
        <w:rPr>
          <w:rFonts w:hint="eastAsia" w:ascii="宋体" w:hAnsi="宋体" w:eastAsia="宋体" w:cs="宋体"/>
          <w:sz w:val="21"/>
          <w:szCs w:val="21"/>
          <w:highlight w:val="none"/>
        </w:rPr>
        <w:t>发包人（全称）：</w:t>
      </w:r>
    </w:p>
    <w:p w14:paraId="58FFD6D7">
      <w:pPr>
        <w:keepNext w:val="0"/>
        <w:keepLines w:val="0"/>
        <w:pageBreakBefore w:val="0"/>
        <w:widowControl w:val="0"/>
        <w:kinsoku/>
        <w:wordWrap/>
        <w:overflowPunct/>
        <w:topLinePunct w:val="0"/>
        <w:bidi w:val="0"/>
        <w:snapToGrid w:val="0"/>
        <w:spacing w:line="420" w:lineRule="exact"/>
        <w:textAlignment w:val="auto"/>
        <w:outlineLvl w:val="9"/>
        <w:rPr>
          <w:rFonts w:hint="eastAsia" w:ascii="宋体" w:hAnsi="宋体" w:eastAsia="宋体" w:cs="宋体"/>
          <w:b/>
          <w:sz w:val="21"/>
          <w:szCs w:val="21"/>
          <w:highlight w:val="none"/>
          <w:u w:val="single"/>
        </w:rPr>
      </w:pPr>
      <w:r>
        <w:rPr>
          <w:rFonts w:hint="eastAsia" w:ascii="宋体" w:hAnsi="宋体" w:eastAsia="宋体" w:cs="宋体"/>
          <w:sz w:val="21"/>
          <w:szCs w:val="21"/>
          <w:highlight w:val="none"/>
        </w:rPr>
        <w:t>承包人（全称）：</w:t>
      </w:r>
      <w:r>
        <w:rPr>
          <w:rFonts w:hint="eastAsia" w:ascii="宋体" w:hAnsi="宋体" w:eastAsia="宋体" w:cs="宋体"/>
          <w:sz w:val="21"/>
          <w:szCs w:val="21"/>
          <w:highlight w:val="none"/>
          <w:u w:val="single"/>
        </w:rPr>
        <w:t xml:space="preserve">                </w:t>
      </w:r>
    </w:p>
    <w:p w14:paraId="1979D4A3">
      <w:pPr>
        <w:keepNext w:val="0"/>
        <w:keepLines w:val="0"/>
        <w:pageBreakBefore w:val="0"/>
        <w:widowControl w:val="0"/>
        <w:kinsoku/>
        <w:wordWrap/>
        <w:overflowPunct/>
        <w:topLinePunct w:val="0"/>
        <w:bidi w:val="0"/>
        <w:snapToGrid w:val="0"/>
        <w:spacing w:line="420" w:lineRule="exact"/>
        <w:ind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根据《中华人民共和国民法典》、《中华人民共和国建筑法》及有关法律规定，遵循平等、自愿、公平和诚实信用的原则，双方就</w:t>
      </w:r>
      <w:r>
        <w:rPr>
          <w:rFonts w:hint="eastAsia" w:ascii="宋体" w:hAnsi="宋体" w:eastAsia="宋体" w:cs="宋体"/>
          <w:b/>
          <w:bCs/>
          <w:sz w:val="21"/>
          <w:szCs w:val="21"/>
          <w:highlight w:val="none"/>
          <w:u w:val="single"/>
        </w:rPr>
        <w:t xml:space="preserve"> </w:t>
      </w:r>
      <w:r>
        <w:rPr>
          <w:rFonts w:hint="eastAsia" w:ascii="宋体" w:hAnsi="宋体" w:eastAsia="宋体" w:cs="宋体"/>
          <w:b/>
          <w:bCs/>
          <w:sz w:val="21"/>
          <w:szCs w:val="21"/>
          <w:highlight w:val="none"/>
          <w:u w:val="single"/>
          <w:lang w:eastAsia="zh-CN"/>
        </w:rPr>
        <w:t>临海市牛头山水库库区管理用房等维修工程</w:t>
      </w:r>
      <w:r>
        <w:rPr>
          <w:rFonts w:hint="eastAsia" w:ascii="宋体" w:hAnsi="宋体" w:eastAsia="宋体" w:cs="宋体"/>
          <w:b/>
          <w:bCs/>
          <w:sz w:val="21"/>
          <w:szCs w:val="21"/>
          <w:highlight w:val="none"/>
          <w:u w:val="single"/>
        </w:rPr>
        <w:t xml:space="preserve"> </w:t>
      </w:r>
      <w:r>
        <w:rPr>
          <w:rFonts w:hint="eastAsia" w:ascii="宋体" w:hAnsi="宋体" w:eastAsia="宋体" w:cs="宋体"/>
          <w:sz w:val="21"/>
          <w:szCs w:val="21"/>
          <w:highlight w:val="none"/>
        </w:rPr>
        <w:t>施工及有关事项协商一致，共同达成如下协议：</w:t>
      </w:r>
    </w:p>
    <w:p w14:paraId="5B01152C">
      <w:pPr>
        <w:keepNext w:val="0"/>
        <w:keepLines w:val="0"/>
        <w:pageBreakBefore w:val="0"/>
        <w:widowControl w:val="0"/>
        <w:kinsoku/>
        <w:wordWrap/>
        <w:overflowPunct/>
        <w:topLinePunct w:val="0"/>
        <w:autoSpaceDE/>
        <w:autoSpaceDN/>
        <w:bidi w:val="0"/>
        <w:adjustRightInd/>
        <w:snapToGrid w:val="0"/>
        <w:spacing w:before="0" w:after="0" w:line="420" w:lineRule="exact"/>
        <w:ind w:firstLine="420" w:firstLineChars="200"/>
        <w:textAlignment w:val="auto"/>
        <w:outlineLvl w:val="9"/>
        <w:rPr>
          <w:rFonts w:hint="eastAsia" w:ascii="宋体" w:hAnsi="宋体" w:eastAsia="宋体" w:cs="宋体"/>
          <w:bCs w:val="0"/>
          <w:sz w:val="21"/>
          <w:szCs w:val="21"/>
          <w:highlight w:val="none"/>
        </w:rPr>
      </w:pPr>
      <w:r>
        <w:rPr>
          <w:rFonts w:hint="eastAsia" w:ascii="宋体" w:hAnsi="宋体" w:eastAsia="宋体" w:cs="宋体"/>
          <w:b w:val="0"/>
          <w:sz w:val="21"/>
          <w:szCs w:val="21"/>
          <w:highlight w:val="none"/>
        </w:rPr>
        <w:t>一、工程概况</w:t>
      </w:r>
    </w:p>
    <w:p w14:paraId="066F6855">
      <w:pPr>
        <w:keepNext w:val="0"/>
        <w:keepLines w:val="0"/>
        <w:pageBreakBefore w:val="0"/>
        <w:widowControl w:val="0"/>
        <w:kinsoku/>
        <w:wordWrap/>
        <w:overflowPunct/>
        <w:topLinePunct w:val="0"/>
        <w:bidi w:val="0"/>
        <w:snapToGrid w:val="0"/>
        <w:spacing w:line="420" w:lineRule="exact"/>
        <w:ind w:firstLine="411" w:firstLineChars="196"/>
        <w:textAlignment w:val="auto"/>
        <w:outlineLvl w:val="9"/>
        <w:rPr>
          <w:rFonts w:hint="eastAsia" w:ascii="宋体" w:hAnsi="宋体" w:eastAsia="宋体" w:cs="宋体"/>
          <w:sz w:val="21"/>
          <w:szCs w:val="21"/>
          <w:highlight w:val="none"/>
          <w:u w:val="single"/>
          <w:lang w:eastAsia="zh-CN"/>
        </w:rPr>
      </w:pPr>
      <w:r>
        <w:rPr>
          <w:rFonts w:hint="eastAsia" w:ascii="宋体" w:hAnsi="宋体" w:eastAsia="宋体" w:cs="宋体"/>
          <w:bCs/>
          <w:sz w:val="21"/>
          <w:szCs w:val="21"/>
          <w:highlight w:val="none"/>
        </w:rPr>
        <w:t>1</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工程名称</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lang w:eastAsia="zh-CN"/>
        </w:rPr>
        <w:t>临海市牛头山水库库区管理用房等维修工程</w:t>
      </w:r>
    </w:p>
    <w:p w14:paraId="32D25C32">
      <w:pPr>
        <w:keepNext w:val="0"/>
        <w:keepLines w:val="0"/>
        <w:pageBreakBefore w:val="0"/>
        <w:widowControl w:val="0"/>
        <w:kinsoku/>
        <w:wordWrap/>
        <w:overflowPunct/>
        <w:topLinePunct w:val="0"/>
        <w:bidi w:val="0"/>
        <w:snapToGrid w:val="0"/>
        <w:spacing w:line="420" w:lineRule="exact"/>
        <w:ind w:firstLine="411" w:firstLineChars="196"/>
        <w:textAlignment w:val="auto"/>
        <w:outlineLvl w:val="9"/>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2</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工程地点：</w:t>
      </w:r>
      <w:r>
        <w:rPr>
          <w:rFonts w:hint="eastAsia" w:ascii="宋体" w:hAnsi="宋体" w:eastAsia="宋体" w:cs="宋体"/>
          <w:sz w:val="21"/>
          <w:szCs w:val="21"/>
          <w:highlight w:val="none"/>
          <w:u w:val="single"/>
          <w:lang w:eastAsia="zh-CN"/>
        </w:rPr>
        <w:t>临海市牛头山水库库区</w:t>
      </w:r>
    </w:p>
    <w:p w14:paraId="7B80CADC">
      <w:pPr>
        <w:keepNext w:val="0"/>
        <w:keepLines w:val="0"/>
        <w:pageBreakBefore w:val="0"/>
        <w:widowControl w:val="0"/>
        <w:kinsoku/>
        <w:wordWrap/>
        <w:overflowPunct/>
        <w:topLinePunct w:val="0"/>
        <w:bidi w:val="0"/>
        <w:snapToGrid w:val="0"/>
        <w:spacing w:line="420" w:lineRule="exact"/>
        <w:ind w:firstLine="411" w:firstLineChars="196"/>
        <w:textAlignment w:val="auto"/>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3</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工程立项批准文号：</w:t>
      </w:r>
      <w:r>
        <w:rPr>
          <w:rFonts w:hint="eastAsia" w:ascii="宋体" w:hAnsi="宋体" w:eastAsia="宋体" w:cs="宋体"/>
          <w:bCs/>
          <w:sz w:val="21"/>
          <w:szCs w:val="21"/>
          <w:highlight w:val="none"/>
          <w:u w:val="single"/>
          <w:lang w:val="en-US" w:eastAsia="zh-CN"/>
        </w:rPr>
        <w:t xml:space="preserve">                                </w:t>
      </w:r>
    </w:p>
    <w:p w14:paraId="413EB11C">
      <w:pPr>
        <w:keepNext w:val="0"/>
        <w:keepLines w:val="0"/>
        <w:pageBreakBefore w:val="0"/>
        <w:widowControl w:val="0"/>
        <w:kinsoku/>
        <w:wordWrap/>
        <w:overflowPunct/>
        <w:topLinePunct w:val="0"/>
        <w:bidi w:val="0"/>
        <w:snapToGrid w:val="0"/>
        <w:spacing w:line="420" w:lineRule="exact"/>
        <w:ind w:firstLine="411" w:firstLineChars="196"/>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4</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资金来源：</w:t>
      </w:r>
      <w:r>
        <w:rPr>
          <w:rFonts w:hint="eastAsia" w:ascii="宋体" w:hAnsi="宋体" w:eastAsia="宋体" w:cs="宋体"/>
          <w:bCs/>
          <w:sz w:val="21"/>
          <w:szCs w:val="21"/>
          <w:highlight w:val="none"/>
          <w:u w:val="single"/>
          <w:lang w:val="en-US" w:eastAsia="zh-CN"/>
        </w:rPr>
        <w:t>政府</w:t>
      </w:r>
      <w:r>
        <w:rPr>
          <w:rFonts w:hint="eastAsia" w:ascii="宋体" w:hAnsi="宋体" w:eastAsia="宋体" w:cs="宋体"/>
          <w:bCs/>
          <w:sz w:val="21"/>
          <w:szCs w:val="21"/>
          <w:highlight w:val="none"/>
          <w:u w:val="single"/>
        </w:rPr>
        <w:t>100%</w:t>
      </w:r>
      <w:r>
        <w:rPr>
          <w:rFonts w:hint="eastAsia" w:ascii="宋体" w:hAnsi="宋体" w:eastAsia="宋体" w:cs="宋体"/>
          <w:bCs/>
          <w:sz w:val="21"/>
          <w:szCs w:val="21"/>
          <w:highlight w:val="none"/>
        </w:rPr>
        <w:t>。</w:t>
      </w:r>
    </w:p>
    <w:p w14:paraId="6E18C6B1">
      <w:pPr>
        <w:keepNext w:val="0"/>
        <w:keepLines w:val="0"/>
        <w:pageBreakBefore w:val="0"/>
        <w:widowControl w:val="0"/>
        <w:kinsoku/>
        <w:wordWrap/>
        <w:overflowPunct/>
        <w:topLinePunct w:val="0"/>
        <w:bidi w:val="0"/>
        <w:snapToGrid w:val="0"/>
        <w:spacing w:line="420" w:lineRule="exact"/>
        <w:ind w:firstLine="411" w:firstLineChars="196"/>
        <w:textAlignment w:val="auto"/>
        <w:outlineLvl w:val="9"/>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5</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工程内容：</w:t>
      </w:r>
      <w:r>
        <w:rPr>
          <w:rFonts w:hint="eastAsia" w:ascii="宋体" w:hAnsi="宋体" w:eastAsia="宋体" w:cs="宋体"/>
          <w:bCs/>
          <w:sz w:val="21"/>
          <w:szCs w:val="21"/>
          <w:highlight w:val="none"/>
          <w:u w:val="single"/>
        </w:rPr>
        <w:t>本项目主要对临海市牛头山水库管理中心枢纽区、老干部活动室、龙潭坑管理用房、浙江临海红杉林省级湿地公园保护管理用房、滩溪林场管理用房、南岙及电厂共七处进行装修改造，总改造面积约5553.74平方米，具体内容以招标人提供的预算书为准</w:t>
      </w:r>
      <w:r>
        <w:rPr>
          <w:rFonts w:hint="eastAsia" w:ascii="宋体" w:hAnsi="宋体" w:eastAsia="宋体" w:cs="宋体"/>
          <w:bCs/>
          <w:sz w:val="21"/>
          <w:szCs w:val="21"/>
          <w:highlight w:val="none"/>
        </w:rPr>
        <w:t>。</w:t>
      </w:r>
    </w:p>
    <w:p w14:paraId="3EEAE201">
      <w:pPr>
        <w:keepNext w:val="0"/>
        <w:keepLines w:val="0"/>
        <w:pageBreakBefore w:val="0"/>
        <w:widowControl w:val="0"/>
        <w:kinsoku/>
        <w:wordWrap/>
        <w:overflowPunct/>
        <w:topLinePunct w:val="0"/>
        <w:bidi w:val="0"/>
        <w:snapToGrid w:val="0"/>
        <w:spacing w:line="420" w:lineRule="exact"/>
        <w:ind w:firstLine="411" w:firstLineChars="196"/>
        <w:textAlignment w:val="auto"/>
        <w:outlineLvl w:val="9"/>
        <w:rPr>
          <w:rFonts w:hint="eastAsia" w:ascii="宋体" w:hAnsi="宋体" w:eastAsia="宋体" w:cs="宋体"/>
          <w:bCs/>
          <w:sz w:val="21"/>
          <w:szCs w:val="21"/>
          <w:highlight w:val="none"/>
        </w:rPr>
      </w:pPr>
      <w:r>
        <w:rPr>
          <w:rFonts w:hint="eastAsia" w:ascii="宋体" w:hAnsi="宋体" w:eastAsia="宋体" w:cs="宋体"/>
          <w:sz w:val="21"/>
          <w:szCs w:val="21"/>
          <w:highlight w:val="none"/>
        </w:rPr>
        <w:t>群体工程应附《承包人承揽工程项目一览表》（附件1）。</w:t>
      </w:r>
    </w:p>
    <w:p w14:paraId="46D6E411">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6</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工程承包范围：</w:t>
      </w:r>
    </w:p>
    <w:p w14:paraId="2C4D2818">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发包人提供的图纸范围内的</w:t>
      </w:r>
      <w:r>
        <w:rPr>
          <w:rFonts w:hint="eastAsia" w:ascii="宋体" w:hAnsi="宋体" w:eastAsia="宋体" w:cs="宋体"/>
          <w:sz w:val="21"/>
          <w:szCs w:val="21"/>
          <w:highlight w:val="none"/>
          <w:u w:val="single"/>
          <w:lang w:eastAsia="zh-CN"/>
        </w:rPr>
        <w:t>临海市牛头山水库库区管理用房等维修工程</w:t>
      </w:r>
      <w:r>
        <w:rPr>
          <w:rFonts w:hint="eastAsia" w:ascii="宋体" w:hAnsi="宋体" w:eastAsia="宋体" w:cs="宋体"/>
          <w:sz w:val="21"/>
          <w:szCs w:val="21"/>
          <w:highlight w:val="none"/>
          <w:u w:val="single"/>
        </w:rPr>
        <w:t>，具体内容以发包人提供的预算书为准；</w:t>
      </w:r>
    </w:p>
    <w:p w14:paraId="6660D12C">
      <w:pPr>
        <w:keepNext w:val="0"/>
        <w:keepLines w:val="0"/>
        <w:pageBreakBefore w:val="0"/>
        <w:widowControl w:val="0"/>
        <w:kinsoku/>
        <w:wordWrap/>
        <w:overflowPunct/>
        <w:topLinePunct w:val="0"/>
        <w:autoSpaceDE/>
        <w:autoSpaceDN/>
        <w:bidi w:val="0"/>
        <w:adjustRightInd/>
        <w:snapToGrid w:val="0"/>
        <w:spacing w:before="0" w:after="0" w:line="42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二、合同工期</w:t>
      </w:r>
    </w:p>
    <w:p w14:paraId="6D74545B">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计划开工日期：</w:t>
      </w:r>
      <w:r>
        <w:rPr>
          <w:rFonts w:hint="eastAsia" w:ascii="宋体" w:hAnsi="宋体" w:eastAsia="宋体" w:cs="宋体"/>
          <w:sz w:val="21"/>
          <w:szCs w:val="21"/>
          <w:highlight w:val="none"/>
          <w:u w:val="single"/>
        </w:rPr>
        <w:t>以发包人的开工通知为准。</w:t>
      </w:r>
    </w:p>
    <w:p w14:paraId="34AF3C75">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计划竣工日期：</w:t>
      </w:r>
      <w:r>
        <w:rPr>
          <w:rFonts w:hint="eastAsia" w:ascii="宋体" w:hAnsi="宋体" w:eastAsia="宋体" w:cs="宋体"/>
          <w:sz w:val="21"/>
          <w:szCs w:val="21"/>
          <w:highlight w:val="none"/>
          <w:u w:val="single"/>
        </w:rPr>
        <w:t>按合同工期顺推。</w:t>
      </w:r>
    </w:p>
    <w:p w14:paraId="16FADD08">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工期总日历天数：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天。工期总日历天数与根据前述计划开、竣工日期计算的工期天数不一致的，以工期总日历天数为准。</w:t>
      </w:r>
    </w:p>
    <w:p w14:paraId="58F95872">
      <w:pPr>
        <w:keepNext w:val="0"/>
        <w:keepLines w:val="0"/>
        <w:pageBreakBefore w:val="0"/>
        <w:widowControl w:val="0"/>
        <w:kinsoku/>
        <w:wordWrap/>
        <w:overflowPunct/>
        <w:topLinePunct w:val="0"/>
        <w:autoSpaceDE/>
        <w:autoSpaceDN/>
        <w:bidi w:val="0"/>
        <w:adjustRightInd/>
        <w:snapToGrid w:val="0"/>
        <w:spacing w:before="0" w:after="0" w:line="420" w:lineRule="exact"/>
        <w:ind w:firstLine="420" w:firstLineChars="200"/>
        <w:textAlignment w:val="auto"/>
        <w:outlineLvl w:val="9"/>
        <w:rPr>
          <w:rFonts w:hint="eastAsia" w:ascii="宋体" w:hAnsi="宋体" w:eastAsia="宋体" w:cs="宋体"/>
          <w:bCs w:val="0"/>
          <w:sz w:val="21"/>
          <w:szCs w:val="21"/>
          <w:highlight w:val="none"/>
        </w:rPr>
      </w:pPr>
      <w:r>
        <w:rPr>
          <w:rFonts w:hint="eastAsia" w:ascii="宋体" w:hAnsi="宋体" w:eastAsia="宋体" w:cs="宋体"/>
          <w:b w:val="0"/>
          <w:sz w:val="21"/>
          <w:szCs w:val="21"/>
          <w:highlight w:val="none"/>
        </w:rPr>
        <w:t>三、质量标准</w:t>
      </w:r>
    </w:p>
    <w:p w14:paraId="50AB3408">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工程质量符合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标准。</w:t>
      </w:r>
    </w:p>
    <w:p w14:paraId="2321C1DA">
      <w:pPr>
        <w:keepNext w:val="0"/>
        <w:keepLines w:val="0"/>
        <w:pageBreakBefore w:val="0"/>
        <w:widowControl w:val="0"/>
        <w:kinsoku/>
        <w:wordWrap/>
        <w:overflowPunct/>
        <w:topLinePunct w:val="0"/>
        <w:autoSpaceDE/>
        <w:autoSpaceDN/>
        <w:bidi w:val="0"/>
        <w:adjustRightInd/>
        <w:snapToGrid w:val="0"/>
        <w:spacing w:before="0" w:after="0" w:line="420" w:lineRule="exact"/>
        <w:ind w:firstLine="420" w:firstLineChars="200"/>
        <w:textAlignment w:val="auto"/>
        <w:outlineLvl w:val="9"/>
        <w:rPr>
          <w:rFonts w:hint="eastAsia" w:ascii="宋体" w:hAnsi="宋体" w:eastAsia="宋体" w:cs="宋体"/>
          <w:bCs w:val="0"/>
          <w:sz w:val="21"/>
          <w:szCs w:val="21"/>
          <w:highlight w:val="none"/>
        </w:rPr>
      </w:pPr>
      <w:r>
        <w:rPr>
          <w:rFonts w:hint="eastAsia" w:ascii="宋体" w:hAnsi="宋体" w:eastAsia="宋体" w:cs="宋体"/>
          <w:b w:val="0"/>
          <w:sz w:val="21"/>
          <w:szCs w:val="21"/>
          <w:highlight w:val="none"/>
        </w:rPr>
        <w:t>四、签约合同价与合同价格形式</w:t>
      </w:r>
    </w:p>
    <w:p w14:paraId="4F55D3F0">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签约合同价为：</w:t>
      </w:r>
    </w:p>
    <w:p w14:paraId="1E836AAC">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人民币（大写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367326E2">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合同价格形式：</w:t>
      </w:r>
      <w:r>
        <w:rPr>
          <w:rFonts w:hint="eastAsia" w:ascii="宋体" w:hAnsi="宋体" w:eastAsia="宋体" w:cs="宋体"/>
          <w:sz w:val="21"/>
          <w:szCs w:val="21"/>
          <w:highlight w:val="none"/>
          <w:u w:val="single"/>
        </w:rPr>
        <w:t>其他价格形式合同</w:t>
      </w:r>
      <w:r>
        <w:rPr>
          <w:rFonts w:hint="eastAsia" w:ascii="宋体" w:hAnsi="宋体" w:eastAsia="宋体" w:cs="宋体"/>
          <w:sz w:val="21"/>
          <w:szCs w:val="21"/>
          <w:highlight w:val="none"/>
        </w:rPr>
        <w:t>。</w:t>
      </w:r>
    </w:p>
    <w:p w14:paraId="7FABCCF6">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发包人向承包人支付工程价款及其他应当支付的款项均须汇入承包人合同协议书中的银行账户（先开票后付款）。</w:t>
      </w:r>
    </w:p>
    <w:p w14:paraId="6E50636F">
      <w:pPr>
        <w:keepNext w:val="0"/>
        <w:keepLines w:val="0"/>
        <w:pageBreakBefore w:val="0"/>
        <w:widowControl w:val="0"/>
        <w:kinsoku/>
        <w:wordWrap/>
        <w:overflowPunct/>
        <w:topLinePunct w:val="0"/>
        <w:bidi w:val="0"/>
        <w:snapToGrid w:val="0"/>
        <w:spacing w:line="420" w:lineRule="exact"/>
        <w:ind w:firstLine="352" w:firstLineChars="168"/>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承包人完成本合同项下应税行为的计税方式按</w:t>
      </w:r>
      <w:r>
        <w:rPr>
          <w:rFonts w:hint="eastAsia" w:ascii="宋体" w:hAnsi="宋体" w:eastAsia="宋体" w:cs="宋体"/>
          <w:sz w:val="21"/>
          <w:szCs w:val="21"/>
          <w:highlight w:val="none"/>
        </w:rPr>
        <w:t>以下第</w:t>
      </w:r>
      <w:r>
        <w:rPr>
          <w:rFonts w:hint="eastAsia" w:ascii="宋体" w:hAnsi="宋体" w:eastAsia="宋体" w:cs="宋体"/>
          <w:sz w:val="21"/>
          <w:szCs w:val="21"/>
          <w:highlight w:val="none"/>
          <w:u w:val="single"/>
          <w:shd w:val="clear" w:color="auto" w:fill="FFFFFF"/>
        </w:rPr>
        <w:t xml:space="preserve">  1  </w:t>
      </w:r>
      <w:r>
        <w:rPr>
          <w:rFonts w:hint="eastAsia" w:ascii="宋体" w:hAnsi="宋体" w:eastAsia="宋体" w:cs="宋体"/>
          <w:sz w:val="21"/>
          <w:szCs w:val="21"/>
          <w:highlight w:val="none"/>
          <w:shd w:val="clear" w:color="auto" w:fill="FFFFFF"/>
        </w:rPr>
        <w:t>种方法，并与</w:t>
      </w:r>
      <w:r>
        <w:rPr>
          <w:rFonts w:hint="eastAsia" w:ascii="宋体" w:hAnsi="宋体" w:eastAsia="宋体" w:cs="宋体"/>
          <w:sz w:val="21"/>
          <w:szCs w:val="21"/>
          <w:highlight w:val="none"/>
        </w:rPr>
        <w:t>工程计价时采用的计税方法一致。</w:t>
      </w:r>
    </w:p>
    <w:p w14:paraId="73CA6A0F">
      <w:pPr>
        <w:keepNext w:val="0"/>
        <w:keepLines w:val="0"/>
        <w:pageBreakBefore w:val="0"/>
        <w:widowControl w:val="0"/>
        <w:kinsoku/>
        <w:wordWrap/>
        <w:overflowPunct/>
        <w:topLinePunct w:val="0"/>
        <w:bidi w:val="0"/>
        <w:snapToGrid w:val="0"/>
        <w:spacing w:line="420" w:lineRule="exact"/>
        <w:ind w:firstLine="352" w:firstLineChars="168"/>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（1）一般计税方法。</w:t>
      </w:r>
    </w:p>
    <w:p w14:paraId="0A9DCB5C">
      <w:pPr>
        <w:keepNext w:val="0"/>
        <w:keepLines w:val="0"/>
        <w:pageBreakBefore w:val="0"/>
        <w:widowControl w:val="0"/>
        <w:kinsoku/>
        <w:wordWrap/>
        <w:overflowPunct/>
        <w:topLinePunct w:val="0"/>
        <w:bidi w:val="0"/>
        <w:snapToGrid w:val="0"/>
        <w:spacing w:line="420" w:lineRule="exact"/>
        <w:ind w:firstLine="352" w:firstLineChars="168"/>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shd w:val="clear" w:color="auto" w:fill="FFFFFF"/>
        </w:rPr>
        <w:t>简易计税方法。</w:t>
      </w:r>
    </w:p>
    <w:p w14:paraId="032045FB">
      <w:pPr>
        <w:keepNext w:val="0"/>
        <w:keepLines w:val="0"/>
        <w:pageBreakBefore w:val="0"/>
        <w:widowControl w:val="0"/>
        <w:kinsoku/>
        <w:wordWrap/>
        <w:overflowPunct/>
        <w:topLinePunct w:val="0"/>
        <w:autoSpaceDE/>
        <w:autoSpaceDN/>
        <w:bidi w:val="0"/>
        <w:adjustRightInd/>
        <w:snapToGrid w:val="0"/>
        <w:spacing w:before="0" w:after="0" w:line="42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五、项目经理</w:t>
      </w:r>
    </w:p>
    <w:p w14:paraId="7BEE4302">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承包人项目经理：</w:t>
      </w:r>
      <w:r>
        <w:rPr>
          <w:rFonts w:hint="eastAsia" w:ascii="宋体" w:hAnsi="宋体" w:eastAsia="宋体" w:cs="宋体"/>
          <w:sz w:val="21"/>
          <w:szCs w:val="21"/>
          <w:highlight w:val="none"/>
          <w:u w:val="single"/>
        </w:rPr>
        <w:t>                     </w:t>
      </w:r>
      <w:r>
        <w:rPr>
          <w:rFonts w:hint="eastAsia" w:ascii="宋体" w:hAnsi="宋体" w:eastAsia="宋体" w:cs="宋体"/>
          <w:sz w:val="21"/>
          <w:szCs w:val="21"/>
          <w:highlight w:val="none"/>
        </w:rPr>
        <w:t>。</w:t>
      </w:r>
    </w:p>
    <w:p w14:paraId="6303F06E">
      <w:pPr>
        <w:keepNext w:val="0"/>
        <w:keepLines w:val="0"/>
        <w:pageBreakBefore w:val="0"/>
        <w:widowControl w:val="0"/>
        <w:kinsoku/>
        <w:wordWrap/>
        <w:overflowPunct/>
        <w:topLinePunct w:val="0"/>
        <w:autoSpaceDE/>
        <w:autoSpaceDN/>
        <w:bidi w:val="0"/>
        <w:adjustRightInd/>
        <w:snapToGrid w:val="0"/>
        <w:spacing w:before="0" w:after="0" w:line="420" w:lineRule="exact"/>
        <w:ind w:firstLine="420" w:firstLineChars="200"/>
        <w:textAlignment w:val="auto"/>
        <w:outlineLvl w:val="9"/>
        <w:rPr>
          <w:rFonts w:hint="eastAsia" w:ascii="宋体" w:hAnsi="宋体" w:eastAsia="宋体" w:cs="宋体"/>
          <w:bCs w:val="0"/>
          <w:sz w:val="21"/>
          <w:szCs w:val="21"/>
          <w:highlight w:val="none"/>
        </w:rPr>
      </w:pPr>
      <w:r>
        <w:rPr>
          <w:rFonts w:hint="eastAsia" w:ascii="宋体" w:hAnsi="宋体" w:eastAsia="宋体" w:cs="宋体"/>
          <w:b w:val="0"/>
          <w:sz w:val="21"/>
          <w:szCs w:val="21"/>
          <w:highlight w:val="none"/>
        </w:rPr>
        <w:t>六、合同文件构成</w:t>
      </w:r>
    </w:p>
    <w:p w14:paraId="7AC597CB">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本协议书与下列文件一起构成合同文件：</w:t>
      </w:r>
    </w:p>
    <w:p w14:paraId="6D811C5F">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（1）中标通知书（如果有）；</w:t>
      </w:r>
    </w:p>
    <w:p w14:paraId="32075EA6">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（2）投标函及其附录（如果有）；</w:t>
      </w:r>
    </w:p>
    <w:p w14:paraId="269CC2E1">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（3）专用合同条款及其附件；</w:t>
      </w:r>
    </w:p>
    <w:p w14:paraId="22144F85">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（4）通用合同条款；</w:t>
      </w:r>
    </w:p>
    <w:p w14:paraId="3491D7E8">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（5）技术标准和要求；</w:t>
      </w:r>
    </w:p>
    <w:p w14:paraId="36BF7C48">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（6）图纸；</w:t>
      </w:r>
    </w:p>
    <w:p w14:paraId="44101E44">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（7）已标价工程量清单或预算书；</w:t>
      </w:r>
    </w:p>
    <w:p w14:paraId="734127D6">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（8）其他合同文件。</w:t>
      </w:r>
    </w:p>
    <w:p w14:paraId="28DF1D44">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在合同订立及履行过程中形成的与合同有关的文件均构成合同文件组成部分。</w:t>
      </w:r>
    </w:p>
    <w:p w14:paraId="23E248DA">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53D919FD">
      <w:pPr>
        <w:keepNext w:val="0"/>
        <w:keepLines w:val="0"/>
        <w:pageBreakBefore w:val="0"/>
        <w:widowControl w:val="0"/>
        <w:kinsoku/>
        <w:wordWrap/>
        <w:overflowPunct/>
        <w:topLinePunct w:val="0"/>
        <w:autoSpaceDE/>
        <w:autoSpaceDN/>
        <w:bidi w:val="0"/>
        <w:adjustRightInd/>
        <w:snapToGrid w:val="0"/>
        <w:spacing w:before="0" w:after="0" w:line="42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七、创优目标</w:t>
      </w:r>
    </w:p>
    <w:p w14:paraId="4D0DB007">
      <w:pPr>
        <w:keepNext w:val="0"/>
        <w:keepLines w:val="0"/>
        <w:pageBreakBefore w:val="0"/>
        <w:widowControl w:val="0"/>
        <w:kinsoku/>
        <w:wordWrap/>
        <w:overflowPunct/>
        <w:topLinePunct w:val="0"/>
        <w:autoSpaceDE/>
        <w:autoSpaceDN/>
        <w:bidi w:val="0"/>
        <w:adjustRightInd/>
        <w:snapToGrid w:val="0"/>
        <w:spacing w:before="0" w:after="0" w:line="420" w:lineRule="exact"/>
        <w:ind w:firstLine="420" w:firstLineChars="200"/>
        <w:textAlignment w:val="auto"/>
        <w:outlineLvl w:val="9"/>
        <w:rPr>
          <w:rFonts w:hint="eastAsia"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rPr>
        <w:t>本工程</w:t>
      </w:r>
      <w:r>
        <w:rPr>
          <w:rFonts w:hint="eastAsia" w:ascii="宋体" w:hAnsi="宋体" w:eastAsia="宋体" w:cs="宋体"/>
          <w:b w:val="0"/>
          <w:bCs w:val="0"/>
          <w:sz w:val="21"/>
          <w:szCs w:val="21"/>
          <w:highlight w:val="none"/>
          <w:u w:val="single"/>
        </w:rPr>
        <w:t>无创优质工程目标</w:t>
      </w:r>
      <w:r>
        <w:rPr>
          <w:rFonts w:hint="eastAsia" w:ascii="宋体" w:hAnsi="宋体" w:eastAsia="宋体" w:cs="宋体"/>
          <w:b w:val="0"/>
          <w:bCs w:val="0"/>
          <w:sz w:val="21"/>
          <w:szCs w:val="21"/>
          <w:highlight w:val="none"/>
        </w:rPr>
        <w:t>。</w:t>
      </w:r>
    </w:p>
    <w:p w14:paraId="24BE6ABB">
      <w:pPr>
        <w:keepNext w:val="0"/>
        <w:keepLines w:val="0"/>
        <w:pageBreakBefore w:val="0"/>
        <w:widowControl w:val="0"/>
        <w:kinsoku/>
        <w:wordWrap/>
        <w:overflowPunct/>
        <w:topLinePunct w:val="0"/>
        <w:autoSpaceDE/>
        <w:autoSpaceDN/>
        <w:bidi w:val="0"/>
        <w:adjustRightInd/>
        <w:snapToGrid w:val="0"/>
        <w:spacing w:before="0" w:after="0" w:line="420" w:lineRule="exact"/>
        <w:ind w:firstLine="420" w:firstLineChars="200"/>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sz w:val="21"/>
          <w:szCs w:val="21"/>
          <w:highlight w:val="none"/>
        </w:rPr>
        <w:t>八、承诺</w:t>
      </w:r>
    </w:p>
    <w:p w14:paraId="7D54DFA5">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发包人承诺按照法律规定履行项目审批手续、筹集工程建设资金并按照合同约定的期限和方式支付合同价款。</w:t>
      </w:r>
    </w:p>
    <w:p w14:paraId="4DF89458">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2</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承包人承诺按照法律规定及合同约定组织完成工程施工，确保工程质量和安全，不进行转包及违法分包，并在缺陷责任期及保修期内承担相应的工程维修责任。</w:t>
      </w:r>
    </w:p>
    <w:p w14:paraId="5F994FAD">
      <w:pPr>
        <w:keepNext w:val="0"/>
        <w:keepLines w:val="0"/>
        <w:pageBreakBefore w:val="0"/>
        <w:widowControl w:val="0"/>
        <w:tabs>
          <w:tab w:val="left" w:pos="0"/>
        </w:tabs>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bCs/>
          <w:sz w:val="21"/>
          <w:szCs w:val="21"/>
          <w:highlight w:val="none"/>
        </w:rPr>
        <w:t>3</w:t>
      </w:r>
      <w:r>
        <w:rPr>
          <w:rFonts w:hint="eastAsia" w:ascii="宋体" w:hAnsi="宋体" w:eastAsia="宋体" w:cs="宋体"/>
          <w:bCs/>
          <w:sz w:val="21"/>
          <w:szCs w:val="21"/>
          <w:highlight w:val="none"/>
          <w:lang w:val="en-US" w:eastAsia="zh-CN"/>
        </w:rPr>
        <w:t>.</w:t>
      </w:r>
      <w:r>
        <w:rPr>
          <w:rFonts w:hint="eastAsia" w:ascii="宋体" w:hAnsi="宋体" w:eastAsia="宋体" w:cs="宋体"/>
          <w:kern w:val="0"/>
          <w:sz w:val="21"/>
          <w:szCs w:val="21"/>
          <w:highlight w:val="none"/>
        </w:rPr>
        <w:t>承包人</w:t>
      </w:r>
      <w:r>
        <w:rPr>
          <w:rFonts w:hint="eastAsia" w:ascii="宋体" w:hAnsi="宋体" w:eastAsia="宋体" w:cs="宋体"/>
          <w:bCs/>
          <w:sz w:val="21"/>
          <w:szCs w:val="21"/>
          <w:highlight w:val="none"/>
        </w:rPr>
        <w:t>承诺</w:t>
      </w:r>
      <w:r>
        <w:rPr>
          <w:rFonts w:hint="eastAsia" w:ascii="宋体" w:hAnsi="宋体" w:eastAsia="宋体" w:cs="宋体"/>
          <w:kern w:val="0"/>
          <w:sz w:val="21"/>
          <w:szCs w:val="21"/>
          <w:highlight w:val="none"/>
        </w:rPr>
        <w:t>不拖欠工人工资，因拖欠工资造成的一切后果，均由承包人承担，发包人有权将应拔付的工程款，先代付工人工资。</w:t>
      </w:r>
    </w:p>
    <w:p w14:paraId="25B9062D">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4</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发包人和承包人通过招投标形式签订合同的，双方理解并承诺不再就同一工程另行签订与合同实质性内容相背离的协议。</w:t>
      </w:r>
    </w:p>
    <w:p w14:paraId="5FFA77A9">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sz w:val="21"/>
          <w:szCs w:val="21"/>
          <w:highlight w:val="none"/>
        </w:rPr>
        <w:t>九、词语含义</w:t>
      </w:r>
    </w:p>
    <w:p w14:paraId="291CE797">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本协议书中词语含义与第二部分通用合同条款中赋予的含义相同。</w:t>
      </w:r>
    </w:p>
    <w:p w14:paraId="5788F86C">
      <w:pPr>
        <w:keepNext w:val="0"/>
        <w:keepLines w:val="0"/>
        <w:pageBreakBefore w:val="0"/>
        <w:widowControl w:val="0"/>
        <w:kinsoku/>
        <w:wordWrap/>
        <w:overflowPunct/>
        <w:topLinePunct w:val="0"/>
        <w:autoSpaceDE/>
        <w:autoSpaceDN/>
        <w:bidi w:val="0"/>
        <w:adjustRightInd/>
        <w:snapToGrid w:val="0"/>
        <w:spacing w:before="0" w:after="0" w:line="420" w:lineRule="exact"/>
        <w:ind w:firstLine="420" w:firstLineChars="200"/>
        <w:textAlignment w:val="auto"/>
        <w:outlineLvl w:val="9"/>
        <w:rPr>
          <w:rFonts w:hint="eastAsia" w:ascii="宋体" w:hAnsi="宋体" w:eastAsia="宋体" w:cs="宋体"/>
          <w:bCs w:val="0"/>
          <w:sz w:val="21"/>
          <w:szCs w:val="21"/>
          <w:highlight w:val="none"/>
        </w:rPr>
      </w:pPr>
      <w:r>
        <w:rPr>
          <w:rFonts w:hint="eastAsia" w:ascii="宋体" w:hAnsi="宋体" w:eastAsia="宋体" w:cs="宋体"/>
          <w:b w:val="0"/>
          <w:sz w:val="21"/>
          <w:szCs w:val="21"/>
          <w:highlight w:val="none"/>
        </w:rPr>
        <w:t>十、签订时间</w:t>
      </w:r>
    </w:p>
    <w:p w14:paraId="456E42D5">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本合同于</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年</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月</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日签订。</w:t>
      </w:r>
    </w:p>
    <w:p w14:paraId="5255F891">
      <w:pPr>
        <w:keepNext w:val="0"/>
        <w:keepLines w:val="0"/>
        <w:pageBreakBefore w:val="0"/>
        <w:widowControl w:val="0"/>
        <w:kinsoku/>
        <w:wordWrap/>
        <w:overflowPunct/>
        <w:topLinePunct w:val="0"/>
        <w:autoSpaceDE/>
        <w:autoSpaceDN/>
        <w:bidi w:val="0"/>
        <w:adjustRightInd/>
        <w:snapToGrid w:val="0"/>
        <w:spacing w:before="0" w:after="0" w:line="420" w:lineRule="exact"/>
        <w:ind w:firstLine="420" w:firstLineChars="200"/>
        <w:textAlignment w:val="auto"/>
        <w:outlineLvl w:val="9"/>
        <w:rPr>
          <w:rFonts w:hint="eastAsia" w:ascii="宋体" w:hAnsi="宋体" w:eastAsia="宋体" w:cs="宋体"/>
          <w:bCs w:val="0"/>
          <w:sz w:val="21"/>
          <w:szCs w:val="21"/>
          <w:highlight w:val="none"/>
        </w:rPr>
      </w:pPr>
      <w:r>
        <w:rPr>
          <w:rFonts w:hint="eastAsia" w:ascii="宋体" w:hAnsi="宋体" w:eastAsia="宋体" w:cs="宋体"/>
          <w:b w:val="0"/>
          <w:sz w:val="21"/>
          <w:szCs w:val="21"/>
          <w:highlight w:val="none"/>
        </w:rPr>
        <w:t>十一、签订地点</w:t>
      </w:r>
    </w:p>
    <w:p w14:paraId="3DDADE1B">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本合同在</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签订。</w:t>
      </w:r>
    </w:p>
    <w:p w14:paraId="23976F13">
      <w:pPr>
        <w:keepNext w:val="0"/>
        <w:keepLines w:val="0"/>
        <w:pageBreakBefore w:val="0"/>
        <w:widowControl w:val="0"/>
        <w:kinsoku/>
        <w:wordWrap/>
        <w:overflowPunct/>
        <w:topLinePunct w:val="0"/>
        <w:autoSpaceDE/>
        <w:autoSpaceDN/>
        <w:bidi w:val="0"/>
        <w:adjustRightInd/>
        <w:snapToGrid w:val="0"/>
        <w:spacing w:before="0" w:after="0" w:line="420" w:lineRule="exact"/>
        <w:ind w:firstLine="420" w:firstLineChars="200"/>
        <w:textAlignment w:val="auto"/>
        <w:outlineLvl w:val="9"/>
        <w:rPr>
          <w:rFonts w:hint="eastAsia" w:ascii="宋体" w:hAnsi="宋体" w:eastAsia="宋体" w:cs="宋体"/>
          <w:bCs w:val="0"/>
          <w:sz w:val="21"/>
          <w:szCs w:val="21"/>
          <w:highlight w:val="none"/>
        </w:rPr>
      </w:pPr>
      <w:r>
        <w:rPr>
          <w:rFonts w:hint="eastAsia" w:ascii="宋体" w:hAnsi="宋体" w:eastAsia="宋体" w:cs="宋体"/>
          <w:b w:val="0"/>
          <w:sz w:val="21"/>
          <w:szCs w:val="21"/>
          <w:highlight w:val="none"/>
        </w:rPr>
        <w:t>十二、补充协议</w:t>
      </w:r>
    </w:p>
    <w:p w14:paraId="0D2F19FE">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b/>
          <w:bCs/>
          <w:sz w:val="21"/>
          <w:szCs w:val="21"/>
          <w:highlight w:val="none"/>
        </w:rPr>
      </w:pPr>
      <w:r>
        <w:rPr>
          <w:rFonts w:hint="eastAsia" w:ascii="宋体" w:hAnsi="宋体" w:eastAsia="宋体" w:cs="宋体"/>
          <w:bCs/>
          <w:sz w:val="21"/>
          <w:szCs w:val="21"/>
          <w:highlight w:val="none"/>
        </w:rPr>
        <w:t>合同未尽事宜，合同当事人另行签订补充协议，补充协议是合同的组成部分。</w:t>
      </w:r>
    </w:p>
    <w:p w14:paraId="74F3697A">
      <w:pPr>
        <w:keepNext w:val="0"/>
        <w:keepLines w:val="0"/>
        <w:pageBreakBefore w:val="0"/>
        <w:widowControl w:val="0"/>
        <w:kinsoku/>
        <w:wordWrap/>
        <w:overflowPunct/>
        <w:topLinePunct w:val="0"/>
        <w:autoSpaceDE/>
        <w:autoSpaceDN/>
        <w:bidi w:val="0"/>
        <w:adjustRightInd/>
        <w:snapToGrid w:val="0"/>
        <w:spacing w:before="0" w:after="0" w:line="420" w:lineRule="exact"/>
        <w:ind w:firstLine="420" w:firstLineChars="200"/>
        <w:textAlignment w:val="auto"/>
        <w:outlineLvl w:val="9"/>
        <w:rPr>
          <w:rFonts w:hint="eastAsia" w:ascii="宋体" w:hAnsi="宋体" w:eastAsia="宋体" w:cs="宋体"/>
          <w:bCs w:val="0"/>
          <w:sz w:val="21"/>
          <w:szCs w:val="21"/>
          <w:highlight w:val="none"/>
        </w:rPr>
      </w:pPr>
      <w:r>
        <w:rPr>
          <w:rFonts w:hint="eastAsia" w:ascii="宋体" w:hAnsi="宋体" w:eastAsia="宋体" w:cs="宋体"/>
          <w:b w:val="0"/>
          <w:sz w:val="21"/>
          <w:szCs w:val="21"/>
          <w:highlight w:val="none"/>
        </w:rPr>
        <w:t>十三、合同生效</w:t>
      </w:r>
    </w:p>
    <w:p w14:paraId="78EF14D5">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本合同自</w:t>
      </w:r>
      <w:r>
        <w:rPr>
          <w:rFonts w:hint="eastAsia" w:ascii="宋体" w:hAnsi="宋体" w:eastAsia="宋体" w:cs="宋体"/>
          <w:bCs/>
          <w:sz w:val="21"/>
          <w:szCs w:val="21"/>
          <w:highlight w:val="none"/>
          <w:u w:val="single"/>
        </w:rPr>
        <w:t xml:space="preserve"> 双方法定代表人或委托代理人签字并加盖公章后 </w:t>
      </w:r>
      <w:r>
        <w:rPr>
          <w:rFonts w:hint="eastAsia" w:ascii="宋体" w:hAnsi="宋体" w:eastAsia="宋体" w:cs="宋体"/>
          <w:bCs/>
          <w:sz w:val="21"/>
          <w:szCs w:val="21"/>
          <w:highlight w:val="none"/>
        </w:rPr>
        <w:t>生效。</w:t>
      </w:r>
    </w:p>
    <w:p w14:paraId="3BD3EF3E">
      <w:pPr>
        <w:keepNext w:val="0"/>
        <w:keepLines w:val="0"/>
        <w:pageBreakBefore w:val="0"/>
        <w:widowControl w:val="0"/>
        <w:kinsoku/>
        <w:wordWrap/>
        <w:overflowPunct/>
        <w:topLinePunct w:val="0"/>
        <w:autoSpaceDE/>
        <w:autoSpaceDN/>
        <w:bidi w:val="0"/>
        <w:adjustRightInd/>
        <w:snapToGrid w:val="0"/>
        <w:spacing w:before="0" w:after="0" w:line="420" w:lineRule="exact"/>
        <w:ind w:firstLine="420" w:firstLineChars="200"/>
        <w:textAlignment w:val="auto"/>
        <w:outlineLvl w:val="9"/>
        <w:rPr>
          <w:rFonts w:hint="eastAsia" w:ascii="宋体" w:hAnsi="宋体" w:eastAsia="宋体" w:cs="宋体"/>
          <w:bCs w:val="0"/>
          <w:sz w:val="21"/>
          <w:szCs w:val="21"/>
          <w:highlight w:val="none"/>
        </w:rPr>
      </w:pPr>
      <w:r>
        <w:rPr>
          <w:rFonts w:hint="eastAsia" w:ascii="宋体" w:hAnsi="宋体" w:eastAsia="宋体" w:cs="宋体"/>
          <w:b w:val="0"/>
          <w:sz w:val="21"/>
          <w:szCs w:val="21"/>
          <w:highlight w:val="none"/>
        </w:rPr>
        <w:t>十四、合同份数</w:t>
      </w:r>
    </w:p>
    <w:p w14:paraId="129AF908">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本合同一式</w:t>
      </w:r>
      <w:r>
        <w:rPr>
          <w:rFonts w:hint="eastAsia" w:ascii="宋体" w:hAnsi="宋体" w:eastAsia="宋体" w:cs="宋体"/>
          <w:bCs/>
          <w:sz w:val="21"/>
          <w:szCs w:val="21"/>
          <w:highlight w:val="none"/>
          <w:u w:val="single"/>
        </w:rPr>
        <w:t xml:space="preserve"> 捌 </w:t>
      </w:r>
      <w:r>
        <w:rPr>
          <w:rFonts w:hint="eastAsia" w:ascii="宋体" w:hAnsi="宋体" w:eastAsia="宋体" w:cs="宋体"/>
          <w:bCs/>
          <w:sz w:val="21"/>
          <w:szCs w:val="21"/>
          <w:highlight w:val="none"/>
        </w:rPr>
        <w:t>份，均具有同等法律效力，发包人执</w:t>
      </w:r>
      <w:r>
        <w:rPr>
          <w:rFonts w:hint="eastAsia" w:ascii="宋体" w:hAnsi="宋体" w:eastAsia="宋体" w:cs="宋体"/>
          <w:bCs/>
          <w:sz w:val="21"/>
          <w:szCs w:val="21"/>
          <w:highlight w:val="none"/>
          <w:u w:val="single"/>
        </w:rPr>
        <w:t xml:space="preserve"> 叁 </w:t>
      </w:r>
      <w:r>
        <w:rPr>
          <w:rFonts w:hint="eastAsia" w:ascii="宋体" w:hAnsi="宋体" w:eastAsia="宋体" w:cs="宋体"/>
          <w:bCs/>
          <w:sz w:val="21"/>
          <w:szCs w:val="21"/>
          <w:highlight w:val="none"/>
        </w:rPr>
        <w:t>份，承包人执</w:t>
      </w:r>
      <w:r>
        <w:rPr>
          <w:rFonts w:hint="eastAsia" w:ascii="宋体" w:hAnsi="宋体" w:eastAsia="宋体" w:cs="宋体"/>
          <w:bCs/>
          <w:sz w:val="21"/>
          <w:szCs w:val="21"/>
          <w:highlight w:val="none"/>
          <w:u w:val="single"/>
        </w:rPr>
        <w:t xml:space="preserve"> 叁 </w:t>
      </w:r>
      <w:r>
        <w:rPr>
          <w:rFonts w:hint="eastAsia" w:ascii="宋体" w:hAnsi="宋体" w:eastAsia="宋体" w:cs="宋体"/>
          <w:bCs/>
          <w:sz w:val="21"/>
          <w:szCs w:val="21"/>
          <w:highlight w:val="none"/>
        </w:rPr>
        <w:t>份，招标代理机构执</w:t>
      </w:r>
      <w:r>
        <w:rPr>
          <w:rFonts w:hint="eastAsia" w:ascii="宋体" w:hAnsi="宋体" w:eastAsia="宋体" w:cs="宋体"/>
          <w:bCs/>
          <w:sz w:val="21"/>
          <w:szCs w:val="21"/>
          <w:highlight w:val="none"/>
          <w:u w:val="single"/>
        </w:rPr>
        <w:t xml:space="preserve"> 贰 </w:t>
      </w:r>
      <w:r>
        <w:rPr>
          <w:rFonts w:hint="eastAsia" w:ascii="宋体" w:hAnsi="宋体" w:eastAsia="宋体" w:cs="宋体"/>
          <w:bCs/>
          <w:sz w:val="21"/>
          <w:szCs w:val="21"/>
          <w:highlight w:val="none"/>
        </w:rPr>
        <w:t>份。</w:t>
      </w:r>
    </w:p>
    <w:tbl>
      <w:tblPr>
        <w:tblStyle w:val="49"/>
        <w:tblW w:w="0" w:type="auto"/>
        <w:tblInd w:w="22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440"/>
        <w:gridCol w:w="4620"/>
      </w:tblGrid>
      <w:tr w14:paraId="0C8B75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95" w:hRule="atLeast"/>
        </w:trPr>
        <w:tc>
          <w:tcPr>
            <w:tcW w:w="4440" w:type="dxa"/>
            <w:noWrap w:val="0"/>
            <w:vAlign w:val="top"/>
          </w:tcPr>
          <w:p w14:paraId="5D66CFA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发包人：（公章或合同专用章）</w:t>
            </w:r>
          </w:p>
          <w:p w14:paraId="0EBE164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住所：</w:t>
            </w:r>
          </w:p>
          <w:p w14:paraId="32F3BB3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法定代表人(签字)</w:t>
            </w:r>
          </w:p>
          <w:p w14:paraId="12B93E0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或委托代理人(签字)：</w:t>
            </w:r>
          </w:p>
          <w:p w14:paraId="04E675C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电话：</w:t>
            </w:r>
          </w:p>
          <w:p w14:paraId="4B86419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传真：</w:t>
            </w:r>
          </w:p>
          <w:p w14:paraId="10728D6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开户银行：</w:t>
            </w:r>
          </w:p>
          <w:p w14:paraId="3F5BA42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账号：</w:t>
            </w:r>
          </w:p>
          <w:p w14:paraId="2514D38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邮政编码：</w:t>
            </w:r>
          </w:p>
          <w:p w14:paraId="4D1CDCC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电子邮箱：</w:t>
            </w:r>
          </w:p>
        </w:tc>
        <w:tc>
          <w:tcPr>
            <w:tcW w:w="4620" w:type="dxa"/>
            <w:noWrap w:val="0"/>
            <w:vAlign w:val="top"/>
          </w:tcPr>
          <w:p w14:paraId="0490256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承包人：（公章或合同专用章）</w:t>
            </w:r>
          </w:p>
          <w:p w14:paraId="38DD248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住所：</w:t>
            </w:r>
          </w:p>
          <w:p w14:paraId="63115EF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法定代表人(签字)：</w:t>
            </w:r>
          </w:p>
          <w:p w14:paraId="3D14F98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或委托代理人(签字)：</w:t>
            </w:r>
          </w:p>
          <w:p w14:paraId="605C963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电话：</w:t>
            </w:r>
          </w:p>
          <w:p w14:paraId="10007CC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传真：</w:t>
            </w:r>
          </w:p>
          <w:p w14:paraId="0F9E91C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开户银行：</w:t>
            </w:r>
          </w:p>
          <w:p w14:paraId="5D3D95B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账号：</w:t>
            </w:r>
          </w:p>
          <w:p w14:paraId="6042EB3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邮政编码：　　　　</w:t>
            </w:r>
          </w:p>
          <w:p w14:paraId="6749FB4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电子邮箱：</w:t>
            </w:r>
          </w:p>
        </w:tc>
      </w:tr>
      <w:tr w14:paraId="5857C3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35" w:hRule="atLeast"/>
        </w:trPr>
        <w:tc>
          <w:tcPr>
            <w:tcW w:w="9060" w:type="dxa"/>
            <w:gridSpan w:val="2"/>
            <w:noWrap w:val="0"/>
            <w:vAlign w:val="top"/>
          </w:tcPr>
          <w:p w14:paraId="44069AF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cs="宋体"/>
                <w:bCs/>
                <w:sz w:val="21"/>
                <w:szCs w:val="21"/>
                <w:highlight w:val="none"/>
                <w:lang w:eastAsia="zh-CN"/>
              </w:rPr>
              <w:t>见证方：</w:t>
            </w:r>
          </w:p>
        </w:tc>
      </w:tr>
    </w:tbl>
    <w:p w14:paraId="68F5763F">
      <w:pPr>
        <w:keepNext w:val="0"/>
        <w:keepLines w:val="0"/>
        <w:pageBreakBefore w:val="0"/>
        <w:kinsoku/>
        <w:overflowPunct/>
        <w:topLinePunct w:val="0"/>
        <w:bidi w:val="0"/>
        <w:spacing w:line="420" w:lineRule="exact"/>
        <w:textAlignment w:val="auto"/>
        <w:outlineLvl w:val="9"/>
        <w:rPr>
          <w:rFonts w:hint="eastAsia" w:ascii="宋体" w:hAnsi="宋体" w:eastAsia="宋体" w:cs="宋体"/>
          <w:bCs/>
          <w:sz w:val="21"/>
          <w:szCs w:val="21"/>
          <w:highlight w:val="none"/>
        </w:rPr>
      </w:pPr>
    </w:p>
    <w:p w14:paraId="4CA1CFBF">
      <w:pPr>
        <w:keepNext w:val="0"/>
        <w:keepLines w:val="0"/>
        <w:pageBreakBefore w:val="0"/>
        <w:numPr>
          <w:ilvl w:val="0"/>
          <w:numId w:val="0"/>
        </w:numPr>
        <w:tabs>
          <w:tab w:val="left" w:pos="287"/>
        </w:tabs>
        <w:kinsoku/>
        <w:overflowPunct/>
        <w:topLinePunct w:val="0"/>
        <w:bidi w:val="0"/>
        <w:spacing w:line="4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bookmarkStart w:id="93" w:name="_Toc22334"/>
      <w:bookmarkStart w:id="94" w:name="_Toc28101"/>
      <w:r>
        <w:rPr>
          <w:rFonts w:hint="eastAsia" w:ascii="宋体" w:hAnsi="宋体" w:eastAsia="宋体" w:cs="宋体"/>
          <w:b/>
          <w:bCs/>
          <w:sz w:val="24"/>
          <w:szCs w:val="24"/>
          <w:highlight w:val="none"/>
        </w:rPr>
        <w:t>第二部分</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通用条款（略）</w:t>
      </w:r>
      <w:bookmarkEnd w:id="93"/>
      <w:bookmarkEnd w:id="94"/>
    </w:p>
    <w:p w14:paraId="34991C50">
      <w:pPr>
        <w:keepNext w:val="0"/>
        <w:keepLines w:val="0"/>
        <w:pageBreakBefore w:val="0"/>
        <w:numPr>
          <w:ilvl w:val="0"/>
          <w:numId w:val="0"/>
        </w:numPr>
        <w:tabs>
          <w:tab w:val="left" w:pos="287"/>
        </w:tabs>
        <w:kinsoku/>
        <w:overflowPunct/>
        <w:topLinePunct w:val="0"/>
        <w:bidi w:val="0"/>
        <w:spacing w:line="4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bookmarkEnd w:id="90"/>
      <w:bookmarkEnd w:id="91"/>
      <w:bookmarkStart w:id="95" w:name="_Toc9937"/>
      <w:bookmarkStart w:id="96" w:name="_Toc9134"/>
      <w:r>
        <w:rPr>
          <w:rFonts w:hint="eastAsia" w:ascii="宋体" w:hAnsi="宋体" w:eastAsia="宋体" w:cs="宋体"/>
          <w:b/>
          <w:bCs/>
          <w:sz w:val="24"/>
          <w:szCs w:val="24"/>
          <w:highlight w:val="none"/>
        </w:rPr>
        <w:t>第三部分</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专用合同条款</w:t>
      </w:r>
      <w:bookmarkEnd w:id="95"/>
      <w:bookmarkEnd w:id="96"/>
    </w:p>
    <w:p w14:paraId="370E3B66">
      <w:pPr>
        <w:keepNext w:val="0"/>
        <w:keepLines w:val="0"/>
        <w:pageBreakBefore w:val="0"/>
        <w:widowControl w:val="0"/>
        <w:kinsoku/>
        <w:wordWrap/>
        <w:overflowPunct/>
        <w:topLinePunct w:val="0"/>
        <w:autoSpaceDE/>
        <w:autoSpaceDN/>
        <w:bidi w:val="0"/>
        <w:adjustRightInd/>
        <w:snapToGrid w:val="0"/>
        <w:spacing w:before="0" w:after="0" w:line="42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1</w:t>
      </w:r>
      <w:r>
        <w:rPr>
          <w:rFonts w:hint="eastAsia" w:ascii="宋体" w:hAnsi="宋体" w:eastAsia="宋体" w:cs="宋体"/>
          <w:b w:val="0"/>
          <w:sz w:val="21"/>
          <w:szCs w:val="21"/>
          <w:highlight w:val="none"/>
          <w:lang w:val="en-US" w:eastAsia="zh-CN"/>
        </w:rPr>
        <w:t>.</w:t>
      </w:r>
      <w:r>
        <w:rPr>
          <w:rFonts w:hint="eastAsia" w:ascii="宋体" w:hAnsi="宋体" w:eastAsia="宋体" w:cs="宋体"/>
          <w:b w:val="0"/>
          <w:sz w:val="21"/>
          <w:szCs w:val="21"/>
          <w:highlight w:val="none"/>
        </w:rPr>
        <w:t>一般约定</w:t>
      </w:r>
    </w:p>
    <w:p w14:paraId="31B8F046">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 词语定义</w:t>
      </w:r>
    </w:p>
    <w:p w14:paraId="2C68BC11">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1.1.1合同</w:t>
      </w:r>
    </w:p>
    <w:p w14:paraId="38F64E8E">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1.1.1.10其他合同文件包括：</w:t>
      </w:r>
      <w:r>
        <w:rPr>
          <w:rFonts w:hint="eastAsia" w:ascii="宋体" w:hAnsi="宋体" w:eastAsia="宋体" w:cs="宋体"/>
          <w:kern w:val="0"/>
          <w:sz w:val="21"/>
          <w:szCs w:val="21"/>
          <w:highlight w:val="none"/>
          <w:u w:val="single"/>
        </w:rPr>
        <w:t>工程招标文件、《关于进一步完善政府投资项目管理的若干意见》（临政办发〔2018〕167号）、除投标函及其附录和已标价工程量清单或预算书外的其它投标文件。</w:t>
      </w:r>
    </w:p>
    <w:p w14:paraId="7238D5B3">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1.1.2合同当事人及其他相关方</w:t>
      </w:r>
    </w:p>
    <w:p w14:paraId="0AEAEEC9">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1.1.2.4监理人：</w:t>
      </w:r>
    </w:p>
    <w:p w14:paraId="15DBE23A">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名    称：</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29F834A7">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资质类别和等级：</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0EA06993">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7E8E6CDF">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电子信箱：</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6294C707">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通信地址：</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3AB44553">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1.1.2.5设计人：</w:t>
      </w:r>
    </w:p>
    <w:p w14:paraId="48AC7CB6">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名    称：</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3C3A3002">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资质类别和等级：</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4EF5EAE3">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0868DF6E">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电子信箱：</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48654B3A">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通信地址：</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4AAEF709">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1.1.3工程和设备</w:t>
      </w:r>
    </w:p>
    <w:p w14:paraId="48FD9A0E">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1.1.3.7作为施工现场组成部分的其他场所包括：</w:t>
      </w:r>
      <w:r>
        <w:rPr>
          <w:rFonts w:hint="eastAsia" w:ascii="宋体" w:hAnsi="宋体" w:eastAsia="宋体" w:cs="宋体"/>
          <w:kern w:val="0"/>
          <w:sz w:val="21"/>
          <w:szCs w:val="21"/>
          <w:highlight w:val="none"/>
          <w:u w:val="single"/>
        </w:rPr>
        <w:t xml:space="preserve">                                        </w:t>
      </w:r>
    </w:p>
    <w:p w14:paraId="75357069">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1.1.3.9永久占地包括：</w:t>
      </w:r>
      <w:r>
        <w:rPr>
          <w:rFonts w:hint="eastAsia" w:ascii="宋体" w:hAnsi="宋体" w:eastAsia="宋体" w:cs="宋体"/>
          <w:kern w:val="0"/>
          <w:sz w:val="21"/>
          <w:szCs w:val="21"/>
          <w:highlight w:val="none"/>
          <w:u w:val="single"/>
        </w:rPr>
        <w:t xml:space="preserve">                                                             </w:t>
      </w:r>
    </w:p>
    <w:p w14:paraId="6DF59174">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1.1.3.10临时占地包括：</w:t>
      </w:r>
      <w:r>
        <w:rPr>
          <w:rFonts w:hint="eastAsia" w:ascii="宋体" w:hAnsi="宋体" w:eastAsia="宋体" w:cs="宋体"/>
          <w:kern w:val="0"/>
          <w:sz w:val="21"/>
          <w:szCs w:val="21"/>
          <w:highlight w:val="none"/>
          <w:u w:val="single"/>
        </w:rPr>
        <w:t xml:space="preserve">                                                            </w:t>
      </w:r>
    </w:p>
    <w:p w14:paraId="7270E1C1">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1.3 法律</w:t>
      </w:r>
    </w:p>
    <w:p w14:paraId="7D854025">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适用于合同的其他规范性文件：</w:t>
      </w:r>
      <w:r>
        <w:rPr>
          <w:rFonts w:hint="eastAsia" w:ascii="宋体" w:hAnsi="宋体" w:eastAsia="宋体" w:cs="宋体"/>
          <w:sz w:val="21"/>
          <w:szCs w:val="21"/>
          <w:highlight w:val="none"/>
          <w:u w:val="single"/>
        </w:rPr>
        <w:t>《浙江省建设工程计价规则》（2018版），浙建建发[2019]92号通知,《浙江省房屋建筑与装饰工程预算定额》（2018版）、《浙江省</w:t>
      </w:r>
      <w:r>
        <w:rPr>
          <w:rFonts w:hint="eastAsia" w:ascii="宋体" w:hAnsi="宋体" w:eastAsia="宋体" w:cs="宋体"/>
          <w:sz w:val="21"/>
          <w:szCs w:val="21"/>
          <w:highlight w:val="none"/>
          <w:u w:val="single"/>
          <w:lang w:val="en-US" w:eastAsia="zh-CN"/>
        </w:rPr>
        <w:t>安装</w:t>
      </w:r>
      <w:r>
        <w:rPr>
          <w:rFonts w:hint="eastAsia" w:ascii="宋体" w:hAnsi="宋体" w:eastAsia="宋体" w:cs="宋体"/>
          <w:sz w:val="21"/>
          <w:szCs w:val="21"/>
          <w:highlight w:val="none"/>
          <w:u w:val="single"/>
        </w:rPr>
        <w:t>工程预算定额》（2018版）</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u w:val="single"/>
        </w:rPr>
        <w:t>《浙江省市政工程预算定额》（2018版），工程所在地现行的有关工程造价方面规定。</w:t>
      </w:r>
    </w:p>
    <w:p w14:paraId="543A61B1">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1.4 标准和规范</w:t>
      </w:r>
    </w:p>
    <w:p w14:paraId="229E0040">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1.4.1适用于工程的标准规范包括：</w:t>
      </w:r>
      <w:r>
        <w:rPr>
          <w:rFonts w:hint="eastAsia" w:ascii="宋体" w:hAnsi="宋体" w:eastAsia="宋体" w:cs="宋体"/>
          <w:sz w:val="21"/>
          <w:szCs w:val="21"/>
          <w:highlight w:val="none"/>
          <w:u w:val="single"/>
        </w:rPr>
        <w:t>现行的国家、省、市施工验收规范、质量评定标准及有关规定。合同工期内的标准、规范，招标文件中的技术要求等</w:t>
      </w:r>
      <w:r>
        <w:rPr>
          <w:rFonts w:hint="eastAsia" w:ascii="宋体" w:hAnsi="宋体" w:eastAsia="宋体" w:cs="宋体"/>
          <w:sz w:val="21"/>
          <w:szCs w:val="21"/>
          <w:highlight w:val="none"/>
        </w:rPr>
        <w:t>。</w:t>
      </w:r>
    </w:p>
    <w:p w14:paraId="6E9F08D4">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1.4.2发包人提供国外标准、规范的名称：</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7CDDA4CA">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发包人提供国外标准、规范的份数：</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02D3BE2A">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发包人提供国外标准、规范的名称：</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5B3831FA">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1.4.3发包人对工程的技术标准和功能要求的特殊要求：</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279FE7D5">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（国家没有相应标准、规范且不使用国外标准、规范时，按发包人和承包人商定的方案施工）</w:t>
      </w:r>
      <w:r>
        <w:rPr>
          <w:rFonts w:hint="eastAsia" w:ascii="宋体" w:hAnsi="宋体" w:eastAsia="宋体" w:cs="宋体"/>
          <w:sz w:val="21"/>
          <w:szCs w:val="21"/>
          <w:highlight w:val="none"/>
        </w:rPr>
        <w:t>。</w:t>
      </w:r>
    </w:p>
    <w:p w14:paraId="1939A516">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1.5 合同文件的优先顺序</w:t>
      </w:r>
    </w:p>
    <w:p w14:paraId="00401AD7">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合同文件组成及优先顺序为：</w:t>
      </w:r>
      <w:r>
        <w:rPr>
          <w:rFonts w:hint="eastAsia" w:ascii="宋体" w:hAnsi="宋体" w:eastAsia="宋体" w:cs="宋体"/>
          <w:sz w:val="21"/>
          <w:szCs w:val="21"/>
          <w:highlight w:val="none"/>
          <w:u w:val="single"/>
        </w:rPr>
        <w:t>按合同通用条款。</w:t>
      </w:r>
    </w:p>
    <w:p w14:paraId="65EA995E">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1.6 图纸和承包人文件</w:t>
      </w:r>
      <w:r>
        <w:rPr>
          <w:rFonts w:hint="eastAsia" w:ascii="宋体" w:hAnsi="宋体" w:eastAsia="宋体" w:cs="宋体"/>
          <w:sz w:val="21"/>
          <w:szCs w:val="21"/>
          <w:highlight w:val="none"/>
        </w:rPr>
        <w:tab/>
      </w:r>
    </w:p>
    <w:p w14:paraId="377764BB">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1.6.1图纸的提供</w:t>
      </w:r>
    </w:p>
    <w:p w14:paraId="1AA63B5F">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发包人向承包人提供图纸的期限：</w:t>
      </w:r>
      <w:r>
        <w:rPr>
          <w:rFonts w:hint="eastAsia" w:ascii="宋体" w:hAnsi="宋体" w:eastAsia="宋体" w:cs="宋体"/>
          <w:sz w:val="21"/>
          <w:szCs w:val="21"/>
          <w:highlight w:val="none"/>
          <w:u w:val="single"/>
        </w:rPr>
        <w:t>开工日期14天前</w:t>
      </w:r>
      <w:r>
        <w:rPr>
          <w:rFonts w:hint="eastAsia" w:ascii="宋体" w:hAnsi="宋体" w:eastAsia="宋体" w:cs="宋体"/>
          <w:sz w:val="21"/>
          <w:szCs w:val="21"/>
          <w:highlight w:val="none"/>
        </w:rPr>
        <w:t>；</w:t>
      </w:r>
    </w:p>
    <w:p w14:paraId="7808ECB6">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发包人向承包人提供图纸的数量：</w:t>
      </w:r>
      <w:r>
        <w:rPr>
          <w:rFonts w:hint="eastAsia" w:ascii="宋体" w:hAnsi="宋体" w:eastAsia="宋体" w:cs="宋体"/>
          <w:sz w:val="21"/>
          <w:szCs w:val="21"/>
          <w:highlight w:val="none"/>
          <w:u w:val="single"/>
        </w:rPr>
        <w:t>纸质施工图叁套并附目录清单及与其一致的电子版施工图。</w:t>
      </w:r>
    </w:p>
    <w:p w14:paraId="44011540">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发包人向承包人提供图纸的内容：</w:t>
      </w:r>
      <w:r>
        <w:rPr>
          <w:rFonts w:hint="eastAsia" w:ascii="宋体" w:hAnsi="宋体" w:eastAsia="宋体" w:cs="宋体"/>
          <w:sz w:val="21"/>
          <w:szCs w:val="21"/>
          <w:highlight w:val="none"/>
          <w:u w:val="single"/>
        </w:rPr>
        <w:t>须载明施工图纸名称、工程号、版本、出图日期、目录、已有的变更联系单编号等</w:t>
      </w:r>
      <w:r>
        <w:rPr>
          <w:rFonts w:hint="eastAsia" w:ascii="宋体" w:hAnsi="宋体" w:eastAsia="宋体" w:cs="宋体"/>
          <w:sz w:val="21"/>
          <w:szCs w:val="21"/>
          <w:highlight w:val="none"/>
        </w:rPr>
        <w:t>。</w:t>
      </w:r>
    </w:p>
    <w:p w14:paraId="05B24881">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1.6.4承包人文件</w:t>
      </w:r>
    </w:p>
    <w:p w14:paraId="54A98D8A">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需要由承包人提供的文件，包括：</w:t>
      </w:r>
      <w:r>
        <w:rPr>
          <w:rFonts w:hint="eastAsia" w:ascii="宋体" w:hAnsi="宋体" w:eastAsia="宋体" w:cs="宋体"/>
          <w:sz w:val="21"/>
          <w:szCs w:val="21"/>
          <w:highlight w:val="none"/>
          <w:u w:val="single"/>
        </w:rPr>
        <w:t>资金月使用计划，施工组织设计、专项施工方案、工程总进度计划、工程月进度计划表等</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承包人提交修正后的施工组织设计、专项施工方案等的技术标准不低于投标承诺或原承诺标准，且修改或优化后的施工组织设计、专项施工方案须报监理人、发包人批准</w:t>
      </w:r>
      <w:r>
        <w:rPr>
          <w:rFonts w:hint="eastAsia" w:ascii="宋体" w:hAnsi="宋体" w:eastAsia="宋体" w:cs="宋体"/>
          <w:sz w:val="21"/>
          <w:szCs w:val="21"/>
          <w:highlight w:val="none"/>
        </w:rPr>
        <w:t>；</w:t>
      </w:r>
    </w:p>
    <w:p w14:paraId="2F440A95">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承包人提供的文件的期限为：</w:t>
      </w:r>
      <w:r>
        <w:rPr>
          <w:rFonts w:hint="eastAsia" w:ascii="宋体" w:hAnsi="宋体" w:eastAsia="宋体" w:cs="宋体"/>
          <w:sz w:val="21"/>
          <w:szCs w:val="21"/>
          <w:highlight w:val="none"/>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r>
        <w:rPr>
          <w:rFonts w:hint="eastAsia" w:ascii="宋体" w:hAnsi="宋体" w:eastAsia="宋体" w:cs="宋体"/>
          <w:sz w:val="21"/>
          <w:szCs w:val="21"/>
          <w:highlight w:val="none"/>
        </w:rPr>
        <w:t>；</w:t>
      </w:r>
    </w:p>
    <w:p w14:paraId="5A4A4747">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承包人提供的文件的数量为：</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2DEF7E5B">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承包人提供的文件的形式为：</w:t>
      </w:r>
      <w:r>
        <w:rPr>
          <w:rFonts w:hint="eastAsia" w:ascii="宋体" w:hAnsi="宋体" w:eastAsia="宋体" w:cs="宋体"/>
          <w:sz w:val="21"/>
          <w:szCs w:val="21"/>
          <w:highlight w:val="none"/>
          <w:u w:val="single"/>
        </w:rPr>
        <w:t xml:space="preserve">       纸质及电子版本      </w:t>
      </w:r>
      <w:r>
        <w:rPr>
          <w:rFonts w:hint="eastAsia" w:ascii="宋体" w:hAnsi="宋体" w:eastAsia="宋体" w:cs="宋体"/>
          <w:sz w:val="21"/>
          <w:szCs w:val="21"/>
          <w:highlight w:val="none"/>
        </w:rPr>
        <w:t>；</w:t>
      </w:r>
    </w:p>
    <w:p w14:paraId="71D5CDF4">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发包人审批承包人文件的期限：</w:t>
      </w:r>
      <w:r>
        <w:rPr>
          <w:rFonts w:hint="eastAsia" w:ascii="宋体" w:hAnsi="宋体" w:eastAsia="宋体" w:cs="宋体"/>
          <w:sz w:val="21"/>
          <w:szCs w:val="21"/>
          <w:highlight w:val="none"/>
          <w:u w:val="single"/>
        </w:rPr>
        <w:t xml:space="preserve">   收到相应文件后7天内  </w:t>
      </w:r>
      <w:r>
        <w:rPr>
          <w:rFonts w:hint="eastAsia" w:ascii="宋体" w:hAnsi="宋体" w:eastAsia="宋体" w:cs="宋体"/>
          <w:sz w:val="21"/>
          <w:szCs w:val="21"/>
          <w:highlight w:val="none"/>
        </w:rPr>
        <w:t>。</w:t>
      </w:r>
    </w:p>
    <w:p w14:paraId="2910ADDF">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1.6.5现场图纸准备</w:t>
      </w:r>
    </w:p>
    <w:p w14:paraId="02A5AE0E">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关于现场图纸准备的约定：</w:t>
      </w:r>
      <w:r>
        <w:rPr>
          <w:rFonts w:hint="eastAsia" w:ascii="宋体" w:hAnsi="宋体" w:eastAsia="宋体" w:cs="宋体"/>
          <w:sz w:val="21"/>
          <w:szCs w:val="21"/>
          <w:highlight w:val="none"/>
          <w:u w:val="single"/>
        </w:rPr>
        <w:t>由监理人在现场保管一套完整施工图，供发包人、监理人及有关人员进行工程检查等活动时使用</w:t>
      </w:r>
      <w:r>
        <w:rPr>
          <w:rFonts w:hint="eastAsia" w:ascii="宋体" w:hAnsi="宋体" w:eastAsia="宋体" w:cs="宋体"/>
          <w:sz w:val="21"/>
          <w:szCs w:val="21"/>
          <w:highlight w:val="none"/>
        </w:rPr>
        <w:t>。</w:t>
      </w:r>
    </w:p>
    <w:p w14:paraId="06B1B134">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1.7 联络</w:t>
      </w:r>
    </w:p>
    <w:p w14:paraId="192BA786">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1.7.1发包人和承包人应当在</w:t>
      </w:r>
      <w:r>
        <w:rPr>
          <w:rFonts w:hint="eastAsia" w:ascii="宋体" w:hAnsi="宋体" w:eastAsia="宋体" w:cs="宋体"/>
          <w:sz w:val="21"/>
          <w:szCs w:val="21"/>
          <w:highlight w:val="none"/>
          <w:u w:val="single"/>
        </w:rPr>
        <w:t xml:space="preserve">  7  </w:t>
      </w:r>
      <w:r>
        <w:rPr>
          <w:rFonts w:hint="eastAsia" w:ascii="宋体" w:hAnsi="宋体" w:eastAsia="宋体" w:cs="宋体"/>
          <w:kern w:val="0"/>
          <w:sz w:val="21"/>
          <w:szCs w:val="21"/>
          <w:highlight w:val="none"/>
        </w:rPr>
        <w:t>天内将与合同有关的通知、批准、证明、证书、指示、指令、要求、请求、同意、意见、确定和决定等书面函件送达对方当事人。</w:t>
      </w:r>
    </w:p>
    <w:p w14:paraId="29941EA6">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1.7.2发包人接收文件的地点：</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5EB7965D">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发包人接收文件的电子</w:t>
      </w:r>
      <w:r>
        <w:rPr>
          <w:rFonts w:hint="eastAsia" w:ascii="宋体" w:hAnsi="宋体" w:eastAsia="宋体" w:cs="宋体"/>
          <w:sz w:val="21"/>
          <w:szCs w:val="21"/>
          <w:highlight w:val="none"/>
        </w:rPr>
        <w:t>信箱</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307B6542">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发包人指定的接收人为：</w:t>
      </w:r>
      <w:r>
        <w:rPr>
          <w:rFonts w:hint="eastAsia" w:ascii="宋体" w:hAnsi="宋体" w:eastAsia="宋体" w:cs="宋体"/>
          <w:sz w:val="21"/>
          <w:szCs w:val="21"/>
          <w:highlight w:val="none"/>
          <w:u w:val="single"/>
        </w:rPr>
        <w:t xml:space="preserve">       （2人以上及联系电话）       </w:t>
      </w:r>
      <w:r>
        <w:rPr>
          <w:rFonts w:hint="eastAsia" w:ascii="宋体" w:hAnsi="宋体" w:eastAsia="宋体" w:cs="宋体"/>
          <w:kern w:val="0"/>
          <w:sz w:val="21"/>
          <w:szCs w:val="21"/>
          <w:highlight w:val="none"/>
        </w:rPr>
        <w:t>。</w:t>
      </w:r>
    </w:p>
    <w:p w14:paraId="6B53F88C">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承包人接收文件的地点：</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3ABA6FA6">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承包人接收文件的电子</w:t>
      </w:r>
      <w:r>
        <w:rPr>
          <w:rFonts w:hint="eastAsia" w:ascii="宋体" w:hAnsi="宋体" w:eastAsia="宋体" w:cs="宋体"/>
          <w:sz w:val="21"/>
          <w:szCs w:val="21"/>
          <w:highlight w:val="none"/>
        </w:rPr>
        <w:t>信箱</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1A2B9437">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承包人指定的接收人为：</w:t>
      </w:r>
      <w:r>
        <w:rPr>
          <w:rFonts w:hint="eastAsia" w:ascii="宋体" w:hAnsi="宋体" w:eastAsia="宋体" w:cs="宋体"/>
          <w:sz w:val="21"/>
          <w:szCs w:val="21"/>
          <w:highlight w:val="none"/>
          <w:u w:val="single"/>
        </w:rPr>
        <w:t xml:space="preserve">       （2人以上及联系电话）        </w:t>
      </w:r>
      <w:r>
        <w:rPr>
          <w:rFonts w:hint="eastAsia" w:ascii="宋体" w:hAnsi="宋体" w:eastAsia="宋体" w:cs="宋体"/>
          <w:kern w:val="0"/>
          <w:sz w:val="21"/>
          <w:szCs w:val="21"/>
          <w:highlight w:val="none"/>
        </w:rPr>
        <w:t>。</w:t>
      </w:r>
    </w:p>
    <w:p w14:paraId="670F1A37">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监理人接收文件的地点：</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453476CB">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监理人接收文件的电子</w:t>
      </w:r>
      <w:r>
        <w:rPr>
          <w:rFonts w:hint="eastAsia" w:ascii="宋体" w:hAnsi="宋体" w:eastAsia="宋体" w:cs="宋体"/>
          <w:sz w:val="21"/>
          <w:szCs w:val="21"/>
          <w:highlight w:val="none"/>
        </w:rPr>
        <w:t>信箱</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653A89BA">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监理人指定的接收人为：</w:t>
      </w:r>
      <w:r>
        <w:rPr>
          <w:rFonts w:hint="eastAsia" w:ascii="宋体" w:hAnsi="宋体" w:eastAsia="宋体" w:cs="宋体"/>
          <w:sz w:val="21"/>
          <w:szCs w:val="21"/>
          <w:highlight w:val="none"/>
          <w:u w:val="single"/>
        </w:rPr>
        <w:t xml:space="preserve">       （2人以上及联系电话）        </w:t>
      </w:r>
      <w:r>
        <w:rPr>
          <w:rFonts w:hint="eastAsia" w:ascii="宋体" w:hAnsi="宋体" w:eastAsia="宋体" w:cs="宋体"/>
          <w:kern w:val="0"/>
          <w:sz w:val="21"/>
          <w:szCs w:val="21"/>
          <w:highlight w:val="none"/>
        </w:rPr>
        <w:t>。</w:t>
      </w:r>
    </w:p>
    <w:p w14:paraId="2A718D3C">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发包人、承包人、监理人的文件接收地址、接收人（含联系电话）发生变动的，应提前3天通知各方。</w:t>
      </w:r>
    </w:p>
    <w:p w14:paraId="2C79CB7F">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1.10 交通运输</w:t>
      </w:r>
    </w:p>
    <w:p w14:paraId="6676579A">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1.10.1出入现场的权利</w:t>
      </w:r>
    </w:p>
    <w:p w14:paraId="399BD172">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关于出入现场的权利的约定：</w:t>
      </w:r>
      <w:r>
        <w:rPr>
          <w:rFonts w:hint="eastAsia" w:ascii="宋体" w:hAnsi="宋体" w:eastAsia="宋体" w:cs="宋体"/>
          <w:sz w:val="21"/>
          <w:szCs w:val="21"/>
          <w:highlight w:val="none"/>
          <w:u w:val="single"/>
        </w:rPr>
        <w:t>按合同通用条款</w:t>
      </w:r>
      <w:r>
        <w:rPr>
          <w:rFonts w:hint="eastAsia" w:ascii="宋体" w:hAnsi="宋体" w:eastAsia="宋体" w:cs="宋体"/>
          <w:sz w:val="21"/>
          <w:szCs w:val="21"/>
          <w:highlight w:val="none"/>
        </w:rPr>
        <w:t>。</w:t>
      </w:r>
    </w:p>
    <w:p w14:paraId="0753D865">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1.10.3场内交通</w:t>
      </w:r>
    </w:p>
    <w:p w14:paraId="34018EF3">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关于场外交通和场内交通的边界的约定：</w:t>
      </w:r>
      <w:r>
        <w:rPr>
          <w:rFonts w:hint="eastAsia" w:ascii="宋体" w:hAnsi="宋体" w:eastAsia="宋体" w:cs="宋体"/>
          <w:spacing w:val="6"/>
          <w:kern w:val="0"/>
          <w:sz w:val="21"/>
          <w:szCs w:val="21"/>
          <w:highlight w:val="none"/>
          <w:u w:val="single"/>
        </w:rPr>
        <w:t>以现场实际施工条件为准</w:t>
      </w:r>
      <w:r>
        <w:rPr>
          <w:rFonts w:hint="eastAsia" w:ascii="宋体" w:hAnsi="宋体" w:eastAsia="宋体" w:cs="宋体"/>
          <w:spacing w:val="6"/>
          <w:sz w:val="21"/>
          <w:szCs w:val="21"/>
          <w:highlight w:val="none"/>
          <w:u w:val="single"/>
        </w:rPr>
        <w:t>。</w:t>
      </w:r>
    </w:p>
    <w:p w14:paraId="27F66F39">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关于发包人向承包人免费提供满足工程施工需要的场内道路和交通设施的约定：</w:t>
      </w:r>
      <w:r>
        <w:rPr>
          <w:rFonts w:hint="eastAsia" w:ascii="宋体" w:hAnsi="宋体" w:eastAsia="宋体" w:cs="宋体"/>
          <w:spacing w:val="6"/>
          <w:kern w:val="0"/>
          <w:sz w:val="21"/>
          <w:szCs w:val="21"/>
          <w:highlight w:val="none"/>
          <w:u w:val="single"/>
        </w:rPr>
        <w:t>发包人提供的场内交通条件为现状，承包人自行组织现场踏勘。施工场地内道路和交通设施由承包人自行解决，场地布置费用已计入合同价款；如因工程需要临时占用红线外场地及市政道路，由承包人自行协调并负责办理审批手续同时承担相应费用。</w:t>
      </w:r>
    </w:p>
    <w:p w14:paraId="5C0D5000">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1.10.4超大件和超重件的运输</w:t>
      </w:r>
    </w:p>
    <w:p w14:paraId="6DEEB4EB">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运输超大件或超重件所需的道路和桥梁临时加固改造费用和其他有关费用</w:t>
      </w:r>
      <w:r>
        <w:rPr>
          <w:rFonts w:hint="eastAsia" w:ascii="宋体" w:hAnsi="宋体" w:eastAsia="宋体" w:cs="宋体"/>
          <w:sz w:val="21"/>
          <w:szCs w:val="21"/>
          <w:highlight w:val="none"/>
          <w:u w:val="single"/>
        </w:rPr>
        <w:t>由承包人在报价中综合考虑并承担相关费用。</w:t>
      </w:r>
    </w:p>
    <w:p w14:paraId="1106156E">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1.11 知识产权</w:t>
      </w:r>
    </w:p>
    <w:p w14:paraId="5671C9FB">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sz w:val="21"/>
          <w:szCs w:val="21"/>
          <w:highlight w:val="none"/>
          <w:u w:val="single"/>
        </w:rPr>
        <w:t xml:space="preserve">  按合同通用条款  </w:t>
      </w:r>
      <w:r>
        <w:rPr>
          <w:rFonts w:hint="eastAsia" w:ascii="宋体" w:hAnsi="宋体" w:eastAsia="宋体" w:cs="宋体"/>
          <w:sz w:val="21"/>
          <w:szCs w:val="21"/>
          <w:highlight w:val="none"/>
        </w:rPr>
        <w:t>。</w:t>
      </w:r>
    </w:p>
    <w:p w14:paraId="390AF89D">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关于发包人提供的上述文件的使用限制的要求：</w:t>
      </w:r>
      <w:r>
        <w:rPr>
          <w:rFonts w:hint="eastAsia" w:ascii="宋体" w:hAnsi="宋体" w:eastAsia="宋体" w:cs="宋体"/>
          <w:sz w:val="21"/>
          <w:szCs w:val="21"/>
          <w:highlight w:val="none"/>
          <w:u w:val="single"/>
        </w:rPr>
        <w:t xml:space="preserve"> 按合同通用条款 </w:t>
      </w:r>
      <w:r>
        <w:rPr>
          <w:rFonts w:hint="eastAsia" w:ascii="宋体" w:hAnsi="宋体" w:eastAsia="宋体" w:cs="宋体"/>
          <w:sz w:val="21"/>
          <w:szCs w:val="21"/>
          <w:highlight w:val="none"/>
        </w:rPr>
        <w:t>。</w:t>
      </w:r>
    </w:p>
    <w:p w14:paraId="7003A219">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1.11.2关于承包人为实施工程所编制文件的著作权的归属：</w:t>
      </w:r>
      <w:r>
        <w:rPr>
          <w:rFonts w:hint="eastAsia" w:ascii="宋体" w:hAnsi="宋体" w:eastAsia="宋体" w:cs="宋体"/>
          <w:sz w:val="21"/>
          <w:szCs w:val="21"/>
          <w:highlight w:val="none"/>
          <w:u w:val="single"/>
        </w:rPr>
        <w:t>发包人</w:t>
      </w:r>
      <w:r>
        <w:rPr>
          <w:rFonts w:hint="eastAsia" w:ascii="宋体" w:hAnsi="宋体" w:eastAsia="宋体" w:cs="宋体"/>
          <w:sz w:val="21"/>
          <w:szCs w:val="21"/>
          <w:highlight w:val="none"/>
        </w:rPr>
        <w:t>。</w:t>
      </w:r>
    </w:p>
    <w:p w14:paraId="67DFF702">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关于承包人提供的上述文件的使用限制的要求：</w:t>
      </w:r>
      <w:r>
        <w:rPr>
          <w:rFonts w:hint="eastAsia" w:ascii="宋体" w:hAnsi="宋体" w:eastAsia="宋体" w:cs="宋体"/>
          <w:sz w:val="21"/>
          <w:szCs w:val="21"/>
          <w:highlight w:val="none"/>
          <w:u w:val="single"/>
        </w:rPr>
        <w:t xml:space="preserve"> 按合同通用条款 </w:t>
      </w:r>
      <w:r>
        <w:rPr>
          <w:rFonts w:hint="eastAsia" w:ascii="宋体" w:hAnsi="宋体" w:eastAsia="宋体" w:cs="宋体"/>
          <w:sz w:val="21"/>
          <w:szCs w:val="21"/>
          <w:highlight w:val="none"/>
        </w:rPr>
        <w:t>。</w:t>
      </w:r>
    </w:p>
    <w:p w14:paraId="05F59FFD">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sz w:val="21"/>
          <w:szCs w:val="21"/>
          <w:highlight w:val="none"/>
        </w:rPr>
        <w:t>1.11.4承包人在施工过程中所采用的专利、专有技术、技术秘密的使用费的承担方式：</w:t>
      </w:r>
      <w:r>
        <w:rPr>
          <w:rFonts w:hint="eastAsia" w:ascii="宋体" w:hAnsi="宋体" w:eastAsia="宋体" w:cs="宋体"/>
          <w:sz w:val="21"/>
          <w:szCs w:val="21"/>
          <w:highlight w:val="none"/>
          <w:u w:val="single"/>
        </w:rPr>
        <w:t xml:space="preserve">  包含在签约合同价内  </w:t>
      </w:r>
      <w:r>
        <w:rPr>
          <w:rFonts w:hint="eastAsia" w:ascii="宋体" w:hAnsi="宋体" w:eastAsia="宋体" w:cs="宋体"/>
          <w:kern w:val="0"/>
          <w:sz w:val="21"/>
          <w:szCs w:val="21"/>
          <w:highlight w:val="none"/>
        </w:rPr>
        <w:t>。</w:t>
      </w:r>
    </w:p>
    <w:p w14:paraId="50DB083A">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1.13 工程量清单错误的修正</w:t>
      </w:r>
    </w:p>
    <w:p w14:paraId="53C7C1D1">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本工程按定额计价不涉及工程量清单相关规则。</w:t>
      </w:r>
    </w:p>
    <w:p w14:paraId="11DDDA6E">
      <w:pPr>
        <w:keepNext w:val="0"/>
        <w:keepLines w:val="0"/>
        <w:pageBreakBefore w:val="0"/>
        <w:widowControl w:val="0"/>
        <w:kinsoku/>
        <w:wordWrap/>
        <w:overflowPunct/>
        <w:topLinePunct w:val="0"/>
        <w:bidi w:val="0"/>
        <w:snapToGrid w:val="0"/>
        <w:spacing w:before="0" w:after="0" w:line="42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2．发包人</w:t>
      </w:r>
    </w:p>
    <w:p w14:paraId="75BABAFE">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2.2 发包人代表</w:t>
      </w:r>
    </w:p>
    <w:p w14:paraId="7DDC6F4C">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发包人代表：</w:t>
      </w:r>
    </w:p>
    <w:p w14:paraId="0A3344D5">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姓    名：</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7D438C9B">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身份证号：</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1BDB8817">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职    务：</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4594D5E0">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1142A72C">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电子信箱：</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50C30FE1">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通信地址：</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348D4B41">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b/>
          <w:sz w:val="21"/>
          <w:szCs w:val="21"/>
          <w:highlight w:val="none"/>
        </w:rPr>
      </w:pPr>
      <w:r>
        <w:rPr>
          <w:rFonts w:hint="eastAsia" w:ascii="宋体" w:hAnsi="宋体" w:eastAsia="宋体" w:cs="宋体"/>
          <w:sz w:val="21"/>
          <w:szCs w:val="21"/>
          <w:highlight w:val="none"/>
        </w:rPr>
        <w:t>发包人对发包人代表的授权范围如下：</w:t>
      </w:r>
      <w:r>
        <w:rPr>
          <w:rFonts w:hint="eastAsia" w:ascii="宋体" w:hAnsi="宋体" w:eastAsia="宋体" w:cs="宋体"/>
          <w:sz w:val="21"/>
          <w:szCs w:val="21"/>
          <w:highlight w:val="none"/>
          <w:u w:val="single"/>
        </w:rPr>
        <w:t xml:space="preserve"> 代表发包人对承包人的工程质量管理、安全文明施工和施工进度管理等进行监督，协调施工现场，配合完成验收，按有关规定办理接收手续 </w:t>
      </w:r>
      <w:r>
        <w:rPr>
          <w:rFonts w:hint="eastAsia" w:ascii="宋体" w:hAnsi="宋体" w:eastAsia="宋体" w:cs="宋体"/>
          <w:sz w:val="21"/>
          <w:szCs w:val="21"/>
          <w:highlight w:val="none"/>
        </w:rPr>
        <w:t>。</w:t>
      </w:r>
    </w:p>
    <w:p w14:paraId="27D5AF5B">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2.4 施工现场、施工条件和基础资料的提供</w:t>
      </w:r>
    </w:p>
    <w:p w14:paraId="729677E7">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2.4.1提供施工现场</w:t>
      </w:r>
    </w:p>
    <w:p w14:paraId="465FB418">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关于发包人移交施工现场的期限要求：</w:t>
      </w:r>
      <w:r>
        <w:rPr>
          <w:rFonts w:hint="eastAsia" w:ascii="宋体" w:hAnsi="宋体" w:eastAsia="宋体" w:cs="宋体"/>
          <w:sz w:val="21"/>
          <w:szCs w:val="21"/>
          <w:highlight w:val="none"/>
          <w:u w:val="single"/>
        </w:rPr>
        <w:t xml:space="preserve">  开工日期7天前  </w:t>
      </w:r>
      <w:r>
        <w:rPr>
          <w:rFonts w:hint="eastAsia" w:ascii="宋体" w:hAnsi="宋体" w:eastAsia="宋体" w:cs="宋体"/>
          <w:sz w:val="21"/>
          <w:szCs w:val="21"/>
          <w:highlight w:val="none"/>
        </w:rPr>
        <w:t>。</w:t>
      </w:r>
    </w:p>
    <w:p w14:paraId="046EFAF7">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2.4.2提供施工条件</w:t>
      </w:r>
    </w:p>
    <w:p w14:paraId="28835AF0">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关于发包人应负责提供施工所需要的条件，包括：</w:t>
      </w:r>
      <w:r>
        <w:rPr>
          <w:rFonts w:hint="eastAsia" w:ascii="宋体" w:hAnsi="宋体" w:eastAsia="宋体" w:cs="宋体"/>
          <w:sz w:val="21"/>
          <w:szCs w:val="21"/>
          <w:highlight w:val="none"/>
          <w:u w:val="single"/>
        </w:rPr>
        <w:t xml:space="preserve"> 发包人提供的施工条件为现状，承包人自行组织现场踏勘了解，涉及施工用电、用水等由承包人自行考虑，相关费用已含在合同价中不再另行计取 </w:t>
      </w:r>
      <w:r>
        <w:rPr>
          <w:rFonts w:hint="eastAsia" w:ascii="宋体" w:hAnsi="宋体" w:eastAsia="宋体" w:cs="宋体"/>
          <w:sz w:val="21"/>
          <w:szCs w:val="21"/>
          <w:highlight w:val="none"/>
        </w:rPr>
        <w:t>。</w:t>
      </w:r>
    </w:p>
    <w:p w14:paraId="797BF4B8">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2.5 资金来源证明及支付担保</w:t>
      </w:r>
    </w:p>
    <w:p w14:paraId="52154DE5">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发包人提供资金来源证明的期限要求：</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254454C2">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发包人是否提供支付担保：</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5E49BB1C">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发包人提供支付担保的形式：</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14B58908">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2.6 支付合同价款</w:t>
      </w:r>
    </w:p>
    <w:p w14:paraId="2CC631A0">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发包人应按合同约定向承包人及时支付合同价款。</w:t>
      </w:r>
    </w:p>
    <w:p w14:paraId="561E9CFA">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2.7 组织竣工验收</w:t>
      </w:r>
    </w:p>
    <w:p w14:paraId="4BB77D00">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发包人应按合同约定及时组织竣工验收。</w:t>
      </w:r>
    </w:p>
    <w:p w14:paraId="1C8C0FE5">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承包人完成合同范围内工程内容，发包人应根据施工图纸、现行施工验收规范和质量验收标准及时组织工程质量验收。</w:t>
      </w:r>
    </w:p>
    <w:p w14:paraId="2DFE167B">
      <w:pPr>
        <w:keepNext w:val="0"/>
        <w:keepLines w:val="0"/>
        <w:pageBreakBefore w:val="0"/>
        <w:widowControl w:val="0"/>
        <w:kinsoku/>
        <w:wordWrap/>
        <w:overflowPunct/>
        <w:topLinePunct w:val="0"/>
        <w:bidi w:val="0"/>
        <w:snapToGrid w:val="0"/>
        <w:spacing w:before="0" w:after="0" w:line="42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3．承包人</w:t>
      </w:r>
    </w:p>
    <w:p w14:paraId="4D3E793C">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3.1 承包人的一般义务</w:t>
      </w:r>
    </w:p>
    <w:p w14:paraId="3BF26E41">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kern w:val="0"/>
          <w:sz w:val="21"/>
          <w:szCs w:val="21"/>
          <w:highlight w:val="none"/>
        </w:rPr>
        <w:t>（9）</w:t>
      </w:r>
      <w:r>
        <w:rPr>
          <w:rFonts w:hint="eastAsia" w:ascii="宋体" w:hAnsi="宋体" w:eastAsia="宋体" w:cs="宋体"/>
          <w:sz w:val="21"/>
          <w:szCs w:val="21"/>
          <w:highlight w:val="none"/>
        </w:rPr>
        <w:t>承包人提交的竣工资料的内容：</w:t>
      </w:r>
      <w:r>
        <w:rPr>
          <w:rFonts w:hint="eastAsia" w:ascii="宋体" w:hAnsi="宋体" w:eastAsia="宋体" w:cs="宋体"/>
          <w:sz w:val="21"/>
          <w:szCs w:val="21"/>
          <w:highlight w:val="none"/>
          <w:u w:val="single"/>
        </w:rPr>
        <w:t>向发包人提交按规范规定应由承包人编制部分的竣工资料，包括含施工过程中验收、检查时拍摄或录制的相片、影像资料等，并符合建设工程资料存档要求</w:t>
      </w:r>
      <w:r>
        <w:rPr>
          <w:rFonts w:hint="eastAsia" w:ascii="宋体" w:hAnsi="宋体" w:eastAsia="宋体" w:cs="宋体"/>
          <w:sz w:val="21"/>
          <w:szCs w:val="21"/>
          <w:highlight w:val="none"/>
        </w:rPr>
        <w:t>。</w:t>
      </w:r>
    </w:p>
    <w:p w14:paraId="56626259">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承包人需要提交的竣工资料套数：</w:t>
      </w:r>
      <w:r>
        <w:rPr>
          <w:rFonts w:hint="eastAsia" w:ascii="宋体" w:hAnsi="宋体" w:eastAsia="宋体" w:cs="宋体"/>
          <w:sz w:val="21"/>
          <w:szCs w:val="21"/>
          <w:highlight w:val="none"/>
          <w:u w:val="single"/>
        </w:rPr>
        <w:t xml:space="preserve">   满足发包人需求份数    </w:t>
      </w:r>
      <w:r>
        <w:rPr>
          <w:rFonts w:hint="eastAsia" w:ascii="宋体" w:hAnsi="宋体" w:eastAsia="宋体" w:cs="宋体"/>
          <w:sz w:val="21"/>
          <w:szCs w:val="21"/>
          <w:highlight w:val="none"/>
        </w:rPr>
        <w:t>。</w:t>
      </w:r>
    </w:p>
    <w:p w14:paraId="342C8FD7">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承包人提交的竣工资料的费用承担：</w:t>
      </w:r>
      <w:r>
        <w:rPr>
          <w:rFonts w:hint="eastAsia" w:ascii="宋体" w:hAnsi="宋体" w:eastAsia="宋体" w:cs="宋体"/>
          <w:sz w:val="21"/>
          <w:szCs w:val="21"/>
          <w:highlight w:val="none"/>
          <w:u w:val="single"/>
        </w:rPr>
        <w:t xml:space="preserve"> 由承包人承担 </w:t>
      </w:r>
      <w:r>
        <w:rPr>
          <w:rFonts w:hint="eastAsia" w:ascii="宋体" w:hAnsi="宋体" w:eastAsia="宋体" w:cs="宋体"/>
          <w:sz w:val="21"/>
          <w:szCs w:val="21"/>
          <w:highlight w:val="none"/>
        </w:rPr>
        <w:t>。</w:t>
      </w:r>
    </w:p>
    <w:p w14:paraId="2A6DEE86">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承包人提交的竣工资料移交时间：</w:t>
      </w:r>
      <w:r>
        <w:rPr>
          <w:rFonts w:hint="eastAsia" w:ascii="宋体" w:hAnsi="宋体" w:eastAsia="宋体" w:cs="宋体"/>
          <w:sz w:val="21"/>
          <w:szCs w:val="21"/>
          <w:highlight w:val="none"/>
          <w:u w:val="single"/>
        </w:rPr>
        <w:t>工程竣工验收合格后7天内</w:t>
      </w:r>
      <w:r>
        <w:rPr>
          <w:rFonts w:hint="eastAsia" w:ascii="宋体" w:hAnsi="宋体" w:eastAsia="宋体" w:cs="宋体"/>
          <w:sz w:val="21"/>
          <w:szCs w:val="21"/>
          <w:highlight w:val="none"/>
        </w:rPr>
        <w:t>。</w:t>
      </w:r>
    </w:p>
    <w:p w14:paraId="1C2F613E">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承包人提交的竣工资料形式要求：</w:t>
      </w:r>
      <w:r>
        <w:rPr>
          <w:rFonts w:hint="eastAsia" w:ascii="宋体" w:hAnsi="宋体" w:eastAsia="宋体" w:cs="宋体"/>
          <w:sz w:val="21"/>
          <w:szCs w:val="21"/>
          <w:highlight w:val="none"/>
          <w:u w:val="single"/>
        </w:rPr>
        <w:t xml:space="preserve">   纸质及相关电子数据   </w:t>
      </w:r>
      <w:r>
        <w:rPr>
          <w:rFonts w:hint="eastAsia" w:ascii="宋体" w:hAnsi="宋体" w:eastAsia="宋体" w:cs="宋体"/>
          <w:sz w:val="21"/>
          <w:szCs w:val="21"/>
          <w:highlight w:val="none"/>
        </w:rPr>
        <w:t>。</w:t>
      </w:r>
    </w:p>
    <w:p w14:paraId="6BA8182E">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kern w:val="0"/>
          <w:sz w:val="21"/>
          <w:szCs w:val="21"/>
          <w:highlight w:val="none"/>
        </w:rPr>
        <w:t>（10）承包人应履行的其他义务：</w:t>
      </w:r>
    </w:p>
    <w:p w14:paraId="5C9B75E6">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a.向发包人、监理人提供施工现场办公室各1间免费使用。</w:t>
      </w:r>
    </w:p>
    <w:p w14:paraId="2C45B777">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b.在施工中必须严格按照规范操作，对不按规范要求施工或未采取防护措施，造成的损失由承包人承担。</w:t>
      </w:r>
    </w:p>
    <w:p w14:paraId="13F05215">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c.本项目施工安全由承包人负总责。</w:t>
      </w:r>
    </w:p>
    <w:p w14:paraId="2BD75F5F">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sz w:val="21"/>
          <w:szCs w:val="21"/>
          <w:highlight w:val="none"/>
          <w:u w:val="single"/>
        </w:rPr>
        <w:t>d.按当地有关部门要求，</w:t>
      </w:r>
      <w:r>
        <w:rPr>
          <w:rFonts w:hint="eastAsia" w:ascii="宋体" w:hAnsi="宋体" w:eastAsia="宋体" w:cs="宋体"/>
          <w:kern w:val="0"/>
          <w:sz w:val="21"/>
          <w:szCs w:val="21"/>
          <w:highlight w:val="none"/>
          <w:u w:val="single"/>
        </w:rPr>
        <w:t>由承包人办理有关施工场地交通、环卫和施工噪音排放等手续。</w:t>
      </w:r>
    </w:p>
    <w:p w14:paraId="3CD9F708">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e、承包人必须按台州市、临海市有关规定进行施工现场围护及文明施工管理。</w:t>
      </w:r>
    </w:p>
    <w:p w14:paraId="361E8AED">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f. 其他：</w:t>
      </w:r>
    </w:p>
    <w:p w14:paraId="6EBFB08B">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①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w:t>
      </w:r>
    </w:p>
    <w:p w14:paraId="58130C5E">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②承包人承担施工期间的水、电费用，承包人必须每月按水、电部门的计价标准，按所需缴纳金额及时足额向水、电部门缴纳，若承包人不按时缴纳，则发包人有权采取相应措施。</w:t>
      </w:r>
    </w:p>
    <w:p w14:paraId="2DB08F6C">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③对发包人的现场监督工作予以充分的配合与协助。承包人服从发包人、监理公司的管理，做好交叉施工事宜及其他与本工程施工相关的工作。</w:t>
      </w:r>
    </w:p>
    <w:p w14:paraId="729AFE65">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④从合同生效之日起至工程通过竣工验收的期间内，承包人应承担合同规定的现场各项临时房屋、设施、设备的修建、购置、安装、管理、保养、维修及拆除工作，并提供必要的设施保洁服务。</w:t>
      </w:r>
    </w:p>
    <w:p w14:paraId="52B03141">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⑤承包人必须遵守浙江省、台州市等的地方法规，服从行业主管部门的管理，凡涉及到承包单位的施工备案、车辆准运等有关行政或者事业许可、备案、审批等程序，均由承包人自行办理，发包人给予配合，发生的费用全部由承包人承担，包括外省施工单位进浙江省的施工备案费用、排污管理费、噪声管理费、垃圾管理费等。</w:t>
      </w:r>
    </w:p>
    <w:p w14:paraId="67CB400D">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⑥重大活动期间以及发包人需要的时间段内，可能对施工做出某些限制和配合要求，承包人应按照要求做出必要的配合，并承担有可能因此而引起工效降低所需增加的费用。相关费用含在合同价款中。</w:t>
      </w:r>
    </w:p>
    <w:p w14:paraId="2F3AF993">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⑦要加强工程施工车辆的管理，施工车辆不得无故堵塞道路交通，不得沿途抛洒丢弃。</w:t>
      </w:r>
    </w:p>
    <w:p w14:paraId="54C39A7E">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⑧承包人在施工期间配备专职安保人员，负责整个施工现场内外的保安、保卫工作；对工地出入口车辆、人员进出进行管理，工地出入口应24小时有人值守，相关费用含在合同价款中。</w:t>
      </w:r>
    </w:p>
    <w:p w14:paraId="45A7C13E">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⑨施工现场的标语、条幅和围挡图案、廉政文化宣传等制作，在悬挂和喷涂前应征得发包人同意，如发包人提出修改意见，承包人应无条件修改，直到符合要求为止，合同价款不予调整。</w:t>
      </w:r>
    </w:p>
    <w:p w14:paraId="5328962A">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⑩承包人应承担法律法规以及按规范、标准要求必须进行的各类复试检测，所发生的一切费用由承包人承担。如发包人对承包人提供的检测报告或检测结论有异议，认为需要重新检测时，承包人应无条件重新检测，重新检测的材料费由承包人承担，当检测合格时，检测费用由发包人承担；当检测不合格时，检测费用由承包人承担，并无条件更换已进场或已使用的材料同时承担由此产生的一切损失及费用（包括再次重新检测时发生的材料费、检测费等一切费用，直到检测合格为止）。</w:t>
      </w:r>
    </w:p>
    <w:p w14:paraId="0C9EFB6B">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⑪承包人进场后需对场地标高进行测量，测量过程应通知监理人及发包人代表到场，并提供测量成果，此结果在得到监理人及发包人代表确认后做为土方工程计量的依据。</w:t>
      </w:r>
    </w:p>
    <w:p w14:paraId="49BAAD71">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⑫承包人在合同履行过程中，应严格遵守和执行发包人制定的各项管理制度和规定，严格执行发包人关于工程设计变更、签证等方面的审批程序及制度。</w:t>
      </w:r>
    </w:p>
    <w:p w14:paraId="21355595">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⑬承包人应全权负责其劳务及职员的雇佣、工资的支付、房屋、膳食及运输的安排。承包人在任何时候应采取一切合理的预防措施，以防止其劳务及职员发生任何违法的、妨害治安的行为，并维护治安和保护工程及个人或财产免遭上述行为的破坏。</w:t>
      </w:r>
    </w:p>
    <w:p w14:paraId="51511AA9">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⑭承包人负责落实对施工现场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266D0B83">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⑮承包人负责组织全部工程的移交工作，承包人负责编制或汇总移交方案、建筑产品使用说明书（内容包括建筑物主要使用功能、空间布局、使用注意事项、维保手册等，并提供给发包人），移交期间现场安全、成品保护、水电费等可能发生的其他费用由承包人承担。承包人应在移交前负责完成承包范围内的卫生清理、保洁工作，保洁标准应经发包人验收确认，费用含在合同价款中。</w:t>
      </w:r>
    </w:p>
    <w:p w14:paraId="3F65A993">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⑯由承包人的质量安全职能部门每月对本工程施工现场的质量、安全文明、进度等进行全面督查，并将督查结果向发包人汇报。</w:t>
      </w:r>
    </w:p>
    <w:p w14:paraId="6B899BF2">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⑰承包人必须完成本合同规定的全部工作内容，如某项工作内容达不到相关相关要求，在监理方下达整改通知后仍不执行，则发包人有权委托第三方完成该项工作，并将相应费用从承包人的工程款中扣除，由此造成的损失和后果由承包人执行承担。</w:t>
      </w:r>
    </w:p>
    <w:p w14:paraId="563E328B">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⑱工程质量保修期间，承包人须设立电子邮箱，发包人的通知指令发送至承包人设立的电子邮箱，即视为承包人已收到发包人的相关通知。</w:t>
      </w:r>
    </w:p>
    <w:p w14:paraId="06C49F17">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⑲已竣工工程未交付之前，承包人按协议条款约定负责已完工程的保护工作，保护期间发生损坏，责任方自费予以修复至符合验收条件。</w:t>
      </w:r>
    </w:p>
    <w:p w14:paraId="6B40C863">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（11）承包人诚实信用的承诺：</w:t>
      </w:r>
      <w:r>
        <w:rPr>
          <w:rFonts w:hint="eastAsia" w:ascii="宋体" w:hAnsi="宋体" w:eastAsia="宋体" w:cs="宋体"/>
          <w:kern w:val="0"/>
          <w:sz w:val="21"/>
          <w:szCs w:val="21"/>
          <w:highlight w:val="none"/>
          <w:u w:val="single"/>
        </w:rPr>
        <w:t>承包人向发包人承诺按照本合同约定及现场甲方和监理工程师的指令进行施工。竣工后，保修期内承担工程质量保修责任，并履行本合同约定的全部义务</w:t>
      </w:r>
      <w:r>
        <w:rPr>
          <w:rFonts w:hint="eastAsia" w:ascii="宋体" w:hAnsi="宋体" w:eastAsia="宋体" w:cs="宋体"/>
          <w:kern w:val="0"/>
          <w:sz w:val="21"/>
          <w:szCs w:val="21"/>
          <w:highlight w:val="none"/>
        </w:rPr>
        <w:t>。</w:t>
      </w:r>
    </w:p>
    <w:p w14:paraId="09F3CBEE">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（12）</w:t>
      </w:r>
      <w:r>
        <w:rPr>
          <w:rFonts w:hint="eastAsia" w:ascii="宋体" w:hAnsi="宋体" w:eastAsia="宋体" w:cs="宋体"/>
          <w:sz w:val="21"/>
          <w:szCs w:val="21"/>
          <w:highlight w:val="none"/>
          <w:u w:val="single"/>
        </w:rPr>
        <w:t>施工过程中应注重安全文明施工及环境保护，施工过程中如有出现人员伤亡情况，责任均由施工方承担。</w:t>
      </w:r>
    </w:p>
    <w:p w14:paraId="62FA800A">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kern w:val="0"/>
          <w:sz w:val="21"/>
          <w:szCs w:val="21"/>
          <w:highlight w:val="none"/>
        </w:rPr>
        <w:t>（13）承包人使用新技术、工法、工艺的承诺：</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0C75DAD2">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3.2 项目经理</w:t>
      </w:r>
    </w:p>
    <w:p w14:paraId="2CBAC8D7">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kern w:val="0"/>
          <w:sz w:val="21"/>
          <w:szCs w:val="21"/>
          <w:highlight w:val="none"/>
        </w:rPr>
        <w:t>3.2.1</w:t>
      </w:r>
      <w:r>
        <w:rPr>
          <w:rFonts w:hint="eastAsia" w:ascii="宋体" w:hAnsi="宋体" w:eastAsia="宋体" w:cs="宋体"/>
          <w:sz w:val="21"/>
          <w:szCs w:val="21"/>
          <w:highlight w:val="none"/>
        </w:rPr>
        <w:t>项目经理：</w:t>
      </w:r>
    </w:p>
    <w:p w14:paraId="3AC8E403">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姓    名：</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4D590E4B">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身份证号：</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4FFDB73A">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建造师执业资格等级：</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15B257E4">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建造师注册证书号：</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76DDD164">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建造师执业印章号：</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5D54C0F6">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安全生产考核合格证书号：</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622A1BB0">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75FDF123">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电子信箱：</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20CE9DB7">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通信地址：</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14D8E791">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承包人对项目经理的授权范围如下：</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7F5BA30E">
      <w:pPr>
        <w:keepNext w:val="0"/>
        <w:keepLines w:val="0"/>
        <w:pageBreakBefore w:val="0"/>
        <w:widowControl w:val="0"/>
        <w:kinsoku/>
        <w:wordWrap/>
        <w:overflowPunct/>
        <w:topLinePunct w:val="0"/>
        <w:bidi w:val="0"/>
        <w:snapToGrid w:val="0"/>
        <w:spacing w:line="420" w:lineRule="exact"/>
        <w:ind w:firstLine="444" w:firstLineChars="200"/>
        <w:textAlignment w:val="auto"/>
        <w:outlineLvl w:val="9"/>
        <w:rPr>
          <w:rFonts w:hint="eastAsia" w:ascii="宋体" w:hAnsi="宋体" w:eastAsia="宋体" w:cs="宋体"/>
          <w:sz w:val="21"/>
          <w:szCs w:val="21"/>
          <w:highlight w:val="none"/>
        </w:rPr>
      </w:pPr>
      <w:r>
        <w:rPr>
          <w:rFonts w:hint="eastAsia" w:ascii="宋体" w:hAnsi="宋体" w:eastAsia="宋体" w:cs="宋体"/>
          <w:spacing w:val="6"/>
          <w:kern w:val="0"/>
          <w:sz w:val="21"/>
          <w:szCs w:val="21"/>
          <w:highlight w:val="none"/>
        </w:rPr>
        <w:t>关于项目经理每月在施工现场的时间要求</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u w:val="single"/>
        </w:rPr>
        <w:t>月到岗须不少于24天。月到岗达不到约定天数，每不足一天扣1000元作为违约金，</w:t>
      </w:r>
      <w:r>
        <w:rPr>
          <w:rFonts w:hint="eastAsia" w:ascii="宋体" w:hAnsi="宋体" w:eastAsia="宋体" w:cs="宋体"/>
          <w:sz w:val="21"/>
          <w:szCs w:val="21"/>
          <w:highlight w:val="none"/>
          <w:u w:val="single"/>
        </w:rPr>
        <w:t>在当期工程款支付时扣除</w:t>
      </w:r>
      <w:r>
        <w:rPr>
          <w:rFonts w:hint="eastAsia" w:ascii="宋体" w:hAnsi="宋体" w:eastAsia="宋体" w:cs="宋体"/>
          <w:kern w:val="0"/>
          <w:sz w:val="21"/>
          <w:szCs w:val="21"/>
          <w:highlight w:val="none"/>
        </w:rPr>
        <w:t>。</w:t>
      </w:r>
    </w:p>
    <w:p w14:paraId="7C13CAC8">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承包人未提交劳动合同，以及没有为项目经理缴纳社会保险证明的违约责任：</w:t>
      </w:r>
      <w:r>
        <w:rPr>
          <w:rFonts w:hint="eastAsia" w:ascii="宋体" w:hAnsi="宋体" w:eastAsia="宋体" w:cs="宋体"/>
          <w:sz w:val="21"/>
          <w:szCs w:val="21"/>
          <w:highlight w:val="none"/>
          <w:u w:val="single"/>
        </w:rPr>
        <w:t>按合同通用条款</w:t>
      </w:r>
      <w:r>
        <w:rPr>
          <w:rFonts w:hint="eastAsia" w:ascii="宋体" w:hAnsi="宋体" w:eastAsia="宋体" w:cs="宋体"/>
          <w:sz w:val="21"/>
          <w:szCs w:val="21"/>
          <w:highlight w:val="none"/>
        </w:rPr>
        <w:t>。</w:t>
      </w:r>
    </w:p>
    <w:p w14:paraId="14E00FDC">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kern w:val="0"/>
          <w:sz w:val="21"/>
          <w:szCs w:val="21"/>
          <w:highlight w:val="none"/>
        </w:rPr>
        <w:t>项目经理未经批准，擅自离开施工现场的违约责任：</w:t>
      </w:r>
      <w:r>
        <w:rPr>
          <w:rFonts w:hint="eastAsia" w:ascii="宋体" w:hAnsi="宋体" w:eastAsia="宋体" w:cs="宋体"/>
          <w:sz w:val="21"/>
          <w:szCs w:val="21"/>
          <w:highlight w:val="none"/>
          <w:u w:val="single"/>
        </w:rPr>
        <w:t xml:space="preserve">  遇有工程检查、验收或参观等活动时，无特殊原因不得离开施工现场 </w:t>
      </w:r>
      <w:r>
        <w:rPr>
          <w:rFonts w:hint="eastAsia" w:ascii="宋体" w:hAnsi="宋体" w:eastAsia="宋体" w:cs="宋体"/>
          <w:sz w:val="21"/>
          <w:szCs w:val="21"/>
          <w:highlight w:val="none"/>
        </w:rPr>
        <w:t>。</w:t>
      </w:r>
    </w:p>
    <w:p w14:paraId="7266E5DE">
      <w:pPr>
        <w:keepNext w:val="0"/>
        <w:keepLines w:val="0"/>
        <w:pageBreakBefore w:val="0"/>
        <w:widowControl w:val="0"/>
        <w:kinsoku/>
        <w:wordWrap/>
        <w:overflowPunct/>
        <w:topLinePunct w:val="0"/>
        <w:autoSpaceDE w:val="0"/>
        <w:autoSpaceDN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3.2.3承包人擅自更换项目经理的违约责任：</w:t>
      </w:r>
      <w:r>
        <w:rPr>
          <w:rFonts w:hint="eastAsia" w:ascii="宋体" w:hAnsi="宋体" w:eastAsia="宋体" w:cs="宋体"/>
          <w:sz w:val="21"/>
          <w:szCs w:val="21"/>
          <w:highlight w:val="none"/>
          <w:u w:val="single"/>
        </w:rPr>
        <w:t xml:space="preserve"> 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在当期工程款支付时扣除，及至发包人可通知承包人全部解除合同，所有履约担保金归发包人，在工程款支付时扣除，并赔偿发包人损失 </w:t>
      </w:r>
      <w:r>
        <w:rPr>
          <w:rFonts w:hint="eastAsia" w:ascii="宋体" w:hAnsi="宋体" w:eastAsia="宋体" w:cs="宋体"/>
          <w:sz w:val="21"/>
          <w:szCs w:val="21"/>
          <w:highlight w:val="none"/>
        </w:rPr>
        <w:t>。</w:t>
      </w:r>
    </w:p>
    <w:p w14:paraId="2006EC0D">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3.2.4承包人无正当理由拒绝更换项目经理的违约责任：</w:t>
      </w:r>
      <w:r>
        <w:rPr>
          <w:rFonts w:hint="eastAsia" w:ascii="宋体" w:hAnsi="宋体" w:eastAsia="宋体" w:cs="宋体"/>
          <w:sz w:val="21"/>
          <w:szCs w:val="21"/>
          <w:highlight w:val="none"/>
          <w:u w:val="single"/>
        </w:rPr>
        <w:t>发包人可通知承包人解除合同，所有履约担保金不予返还。</w:t>
      </w:r>
    </w:p>
    <w:p w14:paraId="3E19D498">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3.3 承包人人员</w:t>
      </w:r>
    </w:p>
    <w:p w14:paraId="60768F8A">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3.3.1承包人提交项目管理机构及施工现场管理人员安排报告的期限：</w:t>
      </w:r>
      <w:r>
        <w:rPr>
          <w:rFonts w:hint="eastAsia" w:ascii="宋体" w:hAnsi="宋体" w:eastAsia="宋体" w:cs="宋体"/>
          <w:sz w:val="21"/>
          <w:szCs w:val="21"/>
          <w:highlight w:val="none"/>
          <w:u w:val="single"/>
        </w:rPr>
        <w:t xml:space="preserve"> 接到开工通知（或确定开工日期）后7天内 </w:t>
      </w:r>
      <w:r>
        <w:rPr>
          <w:rFonts w:hint="eastAsia" w:ascii="宋体" w:hAnsi="宋体" w:eastAsia="宋体" w:cs="宋体"/>
          <w:sz w:val="21"/>
          <w:szCs w:val="21"/>
          <w:highlight w:val="none"/>
        </w:rPr>
        <w:t>。</w:t>
      </w:r>
    </w:p>
    <w:p w14:paraId="3D65F055">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3.3.3承包人无正当理由拒绝撤换主要施工管理人员的违约责任：</w:t>
      </w:r>
      <w:r>
        <w:rPr>
          <w:rFonts w:hint="eastAsia" w:ascii="宋体" w:hAnsi="宋体" w:eastAsia="宋体" w:cs="宋体"/>
          <w:sz w:val="21"/>
          <w:szCs w:val="21"/>
          <w:highlight w:val="none"/>
          <w:u w:val="single"/>
        </w:rPr>
        <w:t>发包人可通知承包人全部解除合同，所有履约担保金不予返还，同时赔偿发包人损失。</w:t>
      </w:r>
    </w:p>
    <w:p w14:paraId="01E6EE41">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3.3.4承包人主要施工管理人员离开施工现场的批准要求：</w:t>
      </w:r>
      <w:r>
        <w:rPr>
          <w:rFonts w:hint="eastAsia" w:ascii="宋体" w:hAnsi="宋体" w:eastAsia="宋体" w:cs="宋体"/>
          <w:sz w:val="21"/>
          <w:szCs w:val="21"/>
          <w:highlight w:val="none"/>
          <w:u w:val="single"/>
        </w:rPr>
        <w:t>按合同通用条款；按相关行业主管部发布的规定处理。另遇有工程检查、验收或参观等活动时，无特殊原因不得请假</w:t>
      </w:r>
      <w:r>
        <w:rPr>
          <w:rFonts w:hint="eastAsia" w:ascii="宋体" w:hAnsi="宋体" w:eastAsia="宋体" w:cs="宋体"/>
          <w:sz w:val="21"/>
          <w:szCs w:val="21"/>
          <w:highlight w:val="none"/>
        </w:rPr>
        <w:t>。</w:t>
      </w:r>
    </w:p>
    <w:p w14:paraId="5DB70172">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3.3.5承包人擅自更换主要施工管理人员的违约责任：</w:t>
      </w:r>
      <w:r>
        <w:rPr>
          <w:rFonts w:hint="eastAsia" w:ascii="宋体" w:hAnsi="宋体" w:eastAsia="宋体" w:cs="宋体"/>
          <w:sz w:val="21"/>
          <w:szCs w:val="21"/>
          <w:highlight w:val="none"/>
          <w:u w:val="single"/>
        </w:rPr>
        <w:t xml:space="preserve"> 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在当期工程款支付时扣除 ，同时赔偿发包人损失。</w:t>
      </w:r>
    </w:p>
    <w:p w14:paraId="03CA6ED1">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承包人主要施工管理人员擅自离开施工现场的违约责任：</w:t>
      </w:r>
      <w:r>
        <w:rPr>
          <w:rFonts w:hint="eastAsia" w:ascii="宋体" w:hAnsi="宋体" w:eastAsia="宋体" w:cs="宋体"/>
          <w:sz w:val="21"/>
          <w:szCs w:val="21"/>
          <w:highlight w:val="none"/>
          <w:u w:val="single"/>
        </w:rPr>
        <w:t>关键岗位人员到岗达不到24天的，不足天数每人次每天扣除300元，每月结算，在当期工程款支付时扣除，并一次性扣除履约担保金的5%，且发包人有权要求承包人更换该关键岗位人员</w:t>
      </w:r>
      <w:r>
        <w:rPr>
          <w:rFonts w:hint="eastAsia" w:ascii="宋体" w:hAnsi="宋体" w:eastAsia="宋体" w:cs="宋体"/>
          <w:sz w:val="21"/>
          <w:szCs w:val="21"/>
          <w:highlight w:val="none"/>
        </w:rPr>
        <w:t>。</w:t>
      </w:r>
    </w:p>
    <w:p w14:paraId="7F87B435">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3.5 分包</w:t>
      </w:r>
    </w:p>
    <w:p w14:paraId="1FC0205A">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3.5.1分包的一般约定</w:t>
      </w:r>
    </w:p>
    <w:p w14:paraId="00948B34">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禁止分包的工程包括：</w:t>
      </w:r>
      <w:r>
        <w:rPr>
          <w:rFonts w:hint="eastAsia" w:ascii="宋体" w:hAnsi="宋体" w:eastAsia="宋体" w:cs="宋体"/>
          <w:sz w:val="21"/>
          <w:szCs w:val="21"/>
          <w:highlight w:val="none"/>
          <w:u w:val="single"/>
        </w:rPr>
        <w:t xml:space="preserve">   工程主体结构、关键性工作   </w:t>
      </w:r>
      <w:r>
        <w:rPr>
          <w:rFonts w:hint="eastAsia" w:ascii="宋体" w:hAnsi="宋体" w:eastAsia="宋体" w:cs="宋体"/>
          <w:sz w:val="21"/>
          <w:szCs w:val="21"/>
          <w:highlight w:val="none"/>
        </w:rPr>
        <w:t>。</w:t>
      </w:r>
    </w:p>
    <w:p w14:paraId="1BDE3A2C">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主体结构、关键性工作的范围：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2E265449">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3.5.2分包的确定</w:t>
      </w:r>
    </w:p>
    <w:p w14:paraId="1EDBCD26">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允许分包的专业工程包括：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30DA31CA">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其他关于分包的约定：</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61182DE1">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3.5.4分包合同价款</w:t>
      </w:r>
    </w:p>
    <w:p w14:paraId="404B3B94">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关于分包合同价款支付的约定：</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089B65BA">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3.6 工程照管与成品、半成品保护</w:t>
      </w:r>
    </w:p>
    <w:p w14:paraId="76A3DEFD">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承包人负责照管工程及工程相关的材料、工程设备的起始时间：</w:t>
      </w:r>
      <w:r>
        <w:rPr>
          <w:rFonts w:hint="eastAsia" w:ascii="宋体" w:hAnsi="宋体" w:eastAsia="宋体" w:cs="宋体"/>
          <w:kern w:val="0"/>
          <w:sz w:val="21"/>
          <w:szCs w:val="21"/>
          <w:highlight w:val="none"/>
          <w:u w:val="single"/>
        </w:rPr>
        <w:t>按合同通用条款执行</w:t>
      </w:r>
      <w:r>
        <w:rPr>
          <w:rFonts w:hint="eastAsia" w:ascii="宋体" w:hAnsi="宋体" w:eastAsia="宋体" w:cs="宋体"/>
          <w:kern w:val="0"/>
          <w:sz w:val="21"/>
          <w:szCs w:val="21"/>
          <w:highlight w:val="none"/>
        </w:rPr>
        <w:t>。</w:t>
      </w:r>
    </w:p>
    <w:p w14:paraId="16941F07">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3.7 履约担保</w:t>
      </w:r>
    </w:p>
    <w:p w14:paraId="2036F27C">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承包人是否提供履约担保：</w:t>
      </w:r>
      <w:r>
        <w:rPr>
          <w:rFonts w:hint="eastAsia" w:ascii="宋体" w:hAnsi="宋体" w:eastAsia="宋体" w:cs="宋体"/>
          <w:sz w:val="21"/>
          <w:szCs w:val="21"/>
          <w:highlight w:val="none"/>
          <w:u w:val="single"/>
        </w:rPr>
        <w:t>提供履约担保</w:t>
      </w:r>
      <w:r>
        <w:rPr>
          <w:rFonts w:hint="eastAsia" w:ascii="宋体" w:hAnsi="宋体" w:eastAsia="宋体" w:cs="宋体"/>
          <w:sz w:val="21"/>
          <w:szCs w:val="21"/>
          <w:highlight w:val="none"/>
        </w:rPr>
        <w:t>。</w:t>
      </w:r>
    </w:p>
    <w:p w14:paraId="7AD2FF82">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承包人提供履约担保的形式、金额及期限：</w:t>
      </w:r>
      <w:r>
        <w:rPr>
          <w:rFonts w:hint="eastAsia" w:ascii="宋体" w:hAnsi="宋体" w:eastAsia="宋体" w:cs="宋体"/>
          <w:sz w:val="21"/>
          <w:szCs w:val="21"/>
          <w:highlight w:val="none"/>
          <w:u w:val="single"/>
        </w:rPr>
        <w:t>按招标文件规定执行，履约担保金额为中标合同金额的2%。</w:t>
      </w:r>
    </w:p>
    <w:p w14:paraId="5D68B958">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发包人在工程竣工验收后10天内，向承包人全额返还；承包人应保证履约担保在工程竣工验收前持续有效。</w:t>
      </w:r>
    </w:p>
    <w:p w14:paraId="7BE15E59">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非承包人原因导致的工期延长，承包人继续提供履约担保所增加的费用由发包人承担。</w:t>
      </w:r>
    </w:p>
    <w:p w14:paraId="193D3729">
      <w:pPr>
        <w:keepNext w:val="0"/>
        <w:keepLines w:val="0"/>
        <w:pageBreakBefore w:val="0"/>
        <w:widowControl w:val="0"/>
        <w:kinsoku/>
        <w:wordWrap/>
        <w:overflowPunct/>
        <w:topLinePunct w:val="0"/>
        <w:bidi w:val="0"/>
        <w:snapToGrid w:val="0"/>
        <w:spacing w:before="0" w:after="0" w:line="42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4．监理人</w:t>
      </w:r>
    </w:p>
    <w:p w14:paraId="23A33B73">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4.1 监理人的一般规定</w:t>
      </w:r>
    </w:p>
    <w:p w14:paraId="086858AA">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关于监理人的监理内容：</w:t>
      </w:r>
      <w:r>
        <w:rPr>
          <w:rFonts w:hint="eastAsia" w:ascii="宋体" w:hAnsi="宋体" w:eastAsia="宋体" w:cs="宋体"/>
          <w:sz w:val="21"/>
          <w:szCs w:val="21"/>
          <w:highlight w:val="none"/>
          <w:u w:val="single"/>
        </w:rPr>
        <w:t xml:space="preserve"> 按本工程监理合同约定内容</w:t>
      </w:r>
      <w:r>
        <w:rPr>
          <w:rFonts w:hint="eastAsia" w:ascii="宋体" w:hAnsi="宋体" w:eastAsia="宋体" w:cs="宋体"/>
          <w:sz w:val="21"/>
          <w:szCs w:val="21"/>
          <w:highlight w:val="none"/>
        </w:rPr>
        <w:t>。</w:t>
      </w:r>
    </w:p>
    <w:p w14:paraId="2A95B0FC">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关于监理人的监理权限：〔</w:t>
      </w:r>
      <w:r>
        <w:rPr>
          <w:rFonts w:hint="eastAsia" w:ascii="宋体" w:hAnsi="宋体" w:eastAsia="宋体" w:cs="宋体"/>
          <w:sz w:val="21"/>
          <w:szCs w:val="21"/>
          <w:highlight w:val="none"/>
          <w:u w:val="single"/>
        </w:rPr>
        <w:t>按本工程监理合同约定内容，涉及工程变更（含设计变更等参建各方变更）均需报发包人审批后生效</w:t>
      </w:r>
      <w:r>
        <w:rPr>
          <w:rFonts w:hint="eastAsia" w:ascii="宋体" w:hAnsi="宋体" w:eastAsia="宋体" w:cs="宋体"/>
          <w:sz w:val="21"/>
          <w:szCs w:val="21"/>
          <w:highlight w:val="none"/>
        </w:rPr>
        <w:t>〕。</w:t>
      </w:r>
    </w:p>
    <w:p w14:paraId="290417EF">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关于监理人在施工现场的办公场所、生活场所的提供和费用承担的约定：</w:t>
      </w:r>
      <w:r>
        <w:rPr>
          <w:rFonts w:hint="eastAsia" w:ascii="宋体" w:hAnsi="宋体" w:eastAsia="宋体" w:cs="宋体"/>
          <w:sz w:val="21"/>
          <w:szCs w:val="21"/>
          <w:highlight w:val="none"/>
          <w:u w:val="single"/>
        </w:rPr>
        <w:t xml:space="preserve"> 由承包人免费提供办公室1间使用。</w:t>
      </w:r>
    </w:p>
    <w:p w14:paraId="67986B39">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4.2 监理人员</w:t>
      </w:r>
    </w:p>
    <w:p w14:paraId="34A441BB">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总监理工程师：</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6AC49C75">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姓    名：</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3340C7EE">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职    务：</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6D56901A">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监理工程师执业资格证书号：</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45C40B19">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216ACE7A">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电子信箱：</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5378AFE4">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通信地址：</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49A4332E">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关于监理人的其他约定：</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1CCDB278">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（1）监理人授权超出合同约定，承包人有权提出异议，如监理人对于承包人合理的异议不予接受，则承包人可要求发包人就该事项作出处理决定</w:t>
      </w:r>
      <w:r>
        <w:rPr>
          <w:rFonts w:hint="eastAsia" w:ascii="宋体" w:hAnsi="宋体" w:eastAsia="宋体" w:cs="宋体"/>
          <w:sz w:val="21"/>
          <w:szCs w:val="21"/>
          <w:highlight w:val="none"/>
        </w:rPr>
        <w:t>；</w:t>
      </w:r>
    </w:p>
    <w:p w14:paraId="7022D44B">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（2）对于监理人更换其委派的监理人员，监理人在征得发包人同意后应当提前48小时书面通知承包人</w:t>
      </w:r>
      <w:r>
        <w:rPr>
          <w:rFonts w:hint="eastAsia" w:ascii="宋体" w:hAnsi="宋体" w:eastAsia="宋体" w:cs="宋体"/>
          <w:sz w:val="21"/>
          <w:szCs w:val="21"/>
          <w:highlight w:val="none"/>
        </w:rPr>
        <w:t>；</w:t>
      </w:r>
    </w:p>
    <w:p w14:paraId="307653E0">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（3）监理人对其监理人员的任何授权，承包人均有权要求监理人提供书面的授权文件，否则，承包人有权拒绝接受监理人员的指示</w:t>
      </w:r>
      <w:r>
        <w:rPr>
          <w:rFonts w:hint="eastAsia" w:ascii="宋体" w:hAnsi="宋体" w:eastAsia="宋体" w:cs="宋体"/>
          <w:sz w:val="21"/>
          <w:szCs w:val="21"/>
          <w:highlight w:val="none"/>
        </w:rPr>
        <w:t>。</w:t>
      </w:r>
    </w:p>
    <w:p w14:paraId="302B8502">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4.4 商定或确定</w:t>
      </w:r>
    </w:p>
    <w:p w14:paraId="0B0AF8DA">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在发包人和承包人不能通过协商达成一致意见时，发包人授权监理人对以下事项进行确定：</w:t>
      </w:r>
    </w:p>
    <w:p w14:paraId="56310BDB">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333B3B69">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08B649B6">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0C295FA1">
      <w:pPr>
        <w:keepNext w:val="0"/>
        <w:keepLines w:val="0"/>
        <w:pageBreakBefore w:val="0"/>
        <w:widowControl w:val="0"/>
        <w:kinsoku/>
        <w:wordWrap/>
        <w:overflowPunct/>
        <w:topLinePunct w:val="0"/>
        <w:bidi w:val="0"/>
        <w:snapToGrid w:val="0"/>
        <w:spacing w:before="0" w:after="0" w:line="42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5．工程质量</w:t>
      </w:r>
    </w:p>
    <w:p w14:paraId="4BCF0A64">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5.1 质量要求</w:t>
      </w:r>
    </w:p>
    <w:p w14:paraId="626B6811">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5.1.1特殊质量标准和要求：</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38E76207">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关于工程质量奖项的约定：</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413BAC79">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5.3 隐蔽工程检查</w:t>
      </w:r>
    </w:p>
    <w:p w14:paraId="32425F1B">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5.3.2承包人提前通知监理人隐蔽工程检查的期限的约定：</w:t>
      </w:r>
      <w:r>
        <w:rPr>
          <w:rFonts w:hint="eastAsia" w:ascii="宋体" w:hAnsi="宋体" w:eastAsia="宋体" w:cs="宋体"/>
          <w:sz w:val="21"/>
          <w:szCs w:val="21"/>
          <w:highlight w:val="none"/>
          <w:u w:val="single"/>
        </w:rPr>
        <w:t xml:space="preserve"> 按合同通用条款执行</w:t>
      </w:r>
      <w:r>
        <w:rPr>
          <w:rFonts w:hint="eastAsia" w:ascii="宋体" w:hAnsi="宋体" w:eastAsia="宋体" w:cs="宋体"/>
          <w:sz w:val="21"/>
          <w:szCs w:val="21"/>
          <w:highlight w:val="none"/>
        </w:rPr>
        <w:t>。</w:t>
      </w:r>
    </w:p>
    <w:p w14:paraId="62778F8F">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监理人不能按时进行检查时，应提前</w:t>
      </w:r>
      <w:r>
        <w:rPr>
          <w:rFonts w:hint="eastAsia" w:ascii="宋体" w:hAnsi="宋体" w:eastAsia="宋体" w:cs="宋体"/>
          <w:sz w:val="21"/>
          <w:szCs w:val="21"/>
          <w:highlight w:val="none"/>
          <w:u w:val="single"/>
        </w:rPr>
        <w:t xml:space="preserve"> 24 </w:t>
      </w:r>
      <w:r>
        <w:rPr>
          <w:rFonts w:hint="eastAsia" w:ascii="宋体" w:hAnsi="宋体" w:eastAsia="宋体" w:cs="宋体"/>
          <w:sz w:val="21"/>
          <w:szCs w:val="21"/>
          <w:highlight w:val="none"/>
        </w:rPr>
        <w:t>小时提交书面延期要求。</w:t>
      </w:r>
    </w:p>
    <w:p w14:paraId="5DAD8393">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关于延期最长不得超过：</w:t>
      </w:r>
      <w:r>
        <w:rPr>
          <w:rFonts w:hint="eastAsia" w:ascii="宋体" w:hAnsi="宋体" w:eastAsia="宋体" w:cs="宋体"/>
          <w:sz w:val="21"/>
          <w:szCs w:val="21"/>
          <w:highlight w:val="none"/>
          <w:u w:val="single"/>
        </w:rPr>
        <w:t xml:space="preserve"> 24 </w:t>
      </w:r>
      <w:r>
        <w:rPr>
          <w:rFonts w:hint="eastAsia" w:ascii="宋体" w:hAnsi="宋体" w:eastAsia="宋体" w:cs="宋体"/>
          <w:sz w:val="21"/>
          <w:szCs w:val="21"/>
          <w:highlight w:val="none"/>
        </w:rPr>
        <w:t>小时，由此导致工期延误的，工期予以顺延。</w:t>
      </w:r>
    </w:p>
    <w:p w14:paraId="12093AA8">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重要节点的隐蔽工程验收过程、验收部位除办理纸质验收记录，承包人还应保留验收部位、验收过程、验收人员相片、影像等资料</w:t>
      </w:r>
      <w:r>
        <w:rPr>
          <w:rFonts w:hint="eastAsia" w:ascii="宋体" w:hAnsi="宋体" w:eastAsia="宋体" w:cs="宋体"/>
          <w:sz w:val="21"/>
          <w:szCs w:val="21"/>
          <w:highlight w:val="none"/>
        </w:rPr>
        <w:t>。</w:t>
      </w:r>
    </w:p>
    <w:p w14:paraId="047EA0FC">
      <w:pPr>
        <w:keepNext w:val="0"/>
        <w:keepLines w:val="0"/>
        <w:pageBreakBefore w:val="0"/>
        <w:widowControl w:val="0"/>
        <w:kinsoku/>
        <w:wordWrap/>
        <w:overflowPunct/>
        <w:topLinePunct w:val="0"/>
        <w:bidi w:val="0"/>
        <w:snapToGrid w:val="0"/>
        <w:spacing w:before="0" w:after="0" w:line="42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6．安全文明施工与环境保护</w:t>
      </w:r>
    </w:p>
    <w:p w14:paraId="51B09386">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6.1 安全文明施工</w:t>
      </w:r>
    </w:p>
    <w:p w14:paraId="7C4AD7BB">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6.1.1项目安全生产的达标目标及相应事项的约定：</w:t>
      </w:r>
      <w:r>
        <w:rPr>
          <w:rFonts w:hint="eastAsia" w:ascii="宋体" w:hAnsi="宋体" w:eastAsia="宋体" w:cs="宋体"/>
          <w:sz w:val="21"/>
          <w:szCs w:val="21"/>
          <w:highlight w:val="none"/>
          <w:u w:val="single"/>
        </w:rPr>
        <w:t>按《浙江省建筑施工安全标准化管理规定》（浙建建〔2012〕54号），及工程所在地相关主管部门发布的有关施工现场安全文明施工（含扬尘防护、监测），门禁考勤管理，噪音、污水排放，视频监控等管理规定执行</w:t>
      </w:r>
      <w:r>
        <w:rPr>
          <w:rFonts w:hint="eastAsia" w:ascii="宋体" w:hAnsi="宋体" w:eastAsia="宋体" w:cs="宋体"/>
          <w:sz w:val="21"/>
          <w:szCs w:val="21"/>
          <w:highlight w:val="none"/>
        </w:rPr>
        <w:t>。</w:t>
      </w:r>
    </w:p>
    <w:p w14:paraId="532C4E81">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6.1.4关于治安保卫的特别约定：</w:t>
      </w:r>
      <w:r>
        <w:rPr>
          <w:rFonts w:hint="eastAsia" w:ascii="宋体" w:hAnsi="宋体" w:eastAsia="宋体" w:cs="宋体"/>
          <w:sz w:val="21"/>
          <w:szCs w:val="21"/>
          <w:highlight w:val="none"/>
          <w:u w:val="single"/>
        </w:rPr>
        <w:t>按合同通用条款</w:t>
      </w:r>
      <w:r>
        <w:rPr>
          <w:rFonts w:hint="eastAsia" w:ascii="宋体" w:hAnsi="宋体" w:eastAsia="宋体" w:cs="宋体"/>
          <w:sz w:val="21"/>
          <w:szCs w:val="21"/>
          <w:highlight w:val="none"/>
        </w:rPr>
        <w:t>。</w:t>
      </w:r>
    </w:p>
    <w:p w14:paraId="2ED90FC9">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关于编制施工场地治安管理计划的约定：</w:t>
      </w:r>
      <w:r>
        <w:rPr>
          <w:rFonts w:hint="eastAsia" w:ascii="宋体" w:hAnsi="宋体" w:eastAsia="宋体" w:cs="宋体"/>
          <w:sz w:val="21"/>
          <w:szCs w:val="21"/>
          <w:highlight w:val="none"/>
          <w:u w:val="single"/>
        </w:rPr>
        <w:t>按合同通用条款</w:t>
      </w:r>
      <w:r>
        <w:rPr>
          <w:rFonts w:hint="eastAsia" w:ascii="宋体" w:hAnsi="宋体" w:eastAsia="宋体" w:cs="宋体"/>
          <w:sz w:val="21"/>
          <w:szCs w:val="21"/>
          <w:highlight w:val="none"/>
        </w:rPr>
        <w:t>。</w:t>
      </w:r>
    </w:p>
    <w:p w14:paraId="53CE440A">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6.1.5文明施工</w:t>
      </w:r>
    </w:p>
    <w:p w14:paraId="794F8F64">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合同当事人对文明施工的要求：</w:t>
      </w:r>
      <w:r>
        <w:rPr>
          <w:rFonts w:hint="eastAsia" w:ascii="宋体" w:hAnsi="宋体" w:eastAsia="宋体" w:cs="宋体"/>
          <w:sz w:val="21"/>
          <w:szCs w:val="21"/>
          <w:highlight w:val="none"/>
          <w:u w:val="single"/>
        </w:rPr>
        <w:t>按省、市发有关文明施工管理规定执行</w:t>
      </w:r>
      <w:r>
        <w:rPr>
          <w:rFonts w:hint="eastAsia" w:ascii="宋体" w:hAnsi="宋体" w:eastAsia="宋体" w:cs="宋体"/>
          <w:sz w:val="21"/>
          <w:szCs w:val="21"/>
          <w:highlight w:val="none"/>
        </w:rPr>
        <w:t>。</w:t>
      </w:r>
    </w:p>
    <w:p w14:paraId="00960A2B">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6.1.6关于安全文明施工费支付比例和支付期限的约定：</w:t>
      </w:r>
      <w:r>
        <w:rPr>
          <w:rFonts w:hint="eastAsia" w:ascii="宋体" w:hAnsi="宋体" w:eastAsia="宋体" w:cs="宋体"/>
          <w:sz w:val="21"/>
          <w:szCs w:val="21"/>
          <w:highlight w:val="none"/>
          <w:u w:val="single"/>
        </w:rPr>
        <w:t>/。</w:t>
      </w:r>
    </w:p>
    <w:p w14:paraId="3C400771">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安全文明施工费包含在合同价内。承包人经发包人同意采取合同以外的安全措施所产生的费用，由发、承包人协商处理；未经发包人同意，发包人可不承担由此增加费用</w:t>
      </w:r>
      <w:r>
        <w:rPr>
          <w:rFonts w:hint="eastAsia" w:ascii="宋体" w:hAnsi="宋体" w:eastAsia="宋体" w:cs="宋体"/>
          <w:sz w:val="21"/>
          <w:szCs w:val="21"/>
          <w:highlight w:val="none"/>
        </w:rPr>
        <w:t>；</w:t>
      </w:r>
    </w:p>
    <w:p w14:paraId="3621FD46">
      <w:pPr>
        <w:keepNext w:val="0"/>
        <w:keepLines w:val="0"/>
        <w:pageBreakBefore w:val="0"/>
        <w:widowControl w:val="0"/>
        <w:kinsoku/>
        <w:wordWrap/>
        <w:overflowPunct/>
        <w:topLinePunct w:val="0"/>
        <w:bidi w:val="0"/>
        <w:snapToGrid w:val="0"/>
        <w:spacing w:before="0" w:after="0" w:line="42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7．工期和进度</w:t>
      </w:r>
    </w:p>
    <w:p w14:paraId="7763CD60">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7.1 施工组织设计</w:t>
      </w:r>
    </w:p>
    <w:p w14:paraId="36B0142B">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7.1.1合</w:t>
      </w:r>
      <w:r>
        <w:rPr>
          <w:rFonts w:hint="eastAsia" w:ascii="宋体" w:hAnsi="宋体" w:eastAsia="宋体" w:cs="宋体"/>
          <w:kern w:val="0"/>
          <w:sz w:val="21"/>
          <w:szCs w:val="21"/>
          <w:highlight w:val="none"/>
        </w:rPr>
        <w:t>同当事人约定的施工组织设计应包括的其他内容：</w:t>
      </w:r>
      <w:r>
        <w:rPr>
          <w:rFonts w:hint="eastAsia" w:ascii="宋体" w:hAnsi="宋体" w:eastAsia="宋体" w:cs="宋体"/>
          <w:sz w:val="21"/>
          <w:szCs w:val="21"/>
          <w:highlight w:val="none"/>
          <w:u w:val="single"/>
        </w:rPr>
        <w:t xml:space="preserve"> 对特殊工艺施工、危险性较大分部分项工程施工，应按规定办理审批手续和按当地建设行政主管部门要求组织专家论证</w:t>
      </w:r>
      <w:r>
        <w:rPr>
          <w:rFonts w:hint="eastAsia" w:ascii="宋体" w:hAnsi="宋体" w:eastAsia="宋体" w:cs="宋体"/>
          <w:sz w:val="21"/>
          <w:szCs w:val="21"/>
          <w:highlight w:val="none"/>
        </w:rPr>
        <w:t>。</w:t>
      </w:r>
    </w:p>
    <w:p w14:paraId="189BE497">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sz w:val="21"/>
          <w:szCs w:val="21"/>
          <w:highlight w:val="none"/>
        </w:rPr>
        <w:t>7.1.2</w:t>
      </w:r>
      <w:r>
        <w:rPr>
          <w:rFonts w:hint="eastAsia" w:ascii="宋体" w:hAnsi="宋体" w:eastAsia="宋体" w:cs="宋体"/>
          <w:kern w:val="0"/>
          <w:sz w:val="21"/>
          <w:szCs w:val="21"/>
          <w:highlight w:val="none"/>
        </w:rPr>
        <w:t>施工组织设计的提交和修改</w:t>
      </w:r>
    </w:p>
    <w:p w14:paraId="5DDFCFD6">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承包人提交详细施工组织设计的期限的约定：</w:t>
      </w:r>
      <w:r>
        <w:rPr>
          <w:rFonts w:hint="eastAsia" w:ascii="宋体" w:hAnsi="宋体" w:eastAsia="宋体" w:cs="宋体"/>
          <w:sz w:val="21"/>
          <w:szCs w:val="21"/>
          <w:highlight w:val="none"/>
          <w:u w:val="single"/>
        </w:rPr>
        <w:t>接到开工通知（或确定开工日期）后7天内，专项施工方案在相应部位施工前7天。发包人对承包人的施工组织设计（或方案）提出质疑和合理修正时，承包人应7天内修正完成并重新提交；每月20日前向发包方提交下月进度计划和施工方案</w:t>
      </w:r>
      <w:r>
        <w:rPr>
          <w:rFonts w:hint="eastAsia" w:ascii="宋体" w:hAnsi="宋体" w:eastAsia="宋体" w:cs="宋体"/>
          <w:sz w:val="21"/>
          <w:szCs w:val="21"/>
          <w:highlight w:val="none"/>
        </w:rPr>
        <w:t>；</w:t>
      </w:r>
    </w:p>
    <w:p w14:paraId="2DE5F494">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发包人和监理人在收到详细的施工组织设计后确认或提出修改意见的期限：</w:t>
      </w:r>
      <w:r>
        <w:rPr>
          <w:rFonts w:hint="eastAsia" w:ascii="宋体" w:hAnsi="宋体" w:eastAsia="宋体" w:cs="宋体"/>
          <w:sz w:val="21"/>
          <w:szCs w:val="21"/>
          <w:highlight w:val="none"/>
          <w:u w:val="single"/>
        </w:rPr>
        <w:t>收到相应文件后7天内</w:t>
      </w:r>
      <w:r>
        <w:rPr>
          <w:rFonts w:hint="eastAsia" w:ascii="宋体" w:hAnsi="宋体" w:eastAsia="宋体" w:cs="宋体"/>
          <w:sz w:val="21"/>
          <w:szCs w:val="21"/>
          <w:highlight w:val="none"/>
        </w:rPr>
        <w:t>。</w:t>
      </w:r>
    </w:p>
    <w:p w14:paraId="527621E9">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7.2 施工进度计划</w:t>
      </w:r>
    </w:p>
    <w:p w14:paraId="1B952275">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7.2.2施工进度计划的修订</w:t>
      </w:r>
    </w:p>
    <w:p w14:paraId="7C460EB8">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发包人和监理人在收到修订的施工进度计划后确认或提出修改意见的期限：</w:t>
      </w:r>
      <w:r>
        <w:rPr>
          <w:rFonts w:hint="eastAsia" w:ascii="宋体" w:hAnsi="宋体" w:eastAsia="宋体" w:cs="宋体"/>
          <w:sz w:val="21"/>
          <w:szCs w:val="21"/>
          <w:highlight w:val="none"/>
          <w:u w:val="single"/>
        </w:rPr>
        <w:t xml:space="preserve"> 收到相应文件后7天内 </w:t>
      </w:r>
      <w:r>
        <w:rPr>
          <w:rFonts w:hint="eastAsia" w:ascii="宋体" w:hAnsi="宋体" w:eastAsia="宋体" w:cs="宋体"/>
          <w:sz w:val="21"/>
          <w:szCs w:val="21"/>
          <w:highlight w:val="none"/>
        </w:rPr>
        <w:t>。</w:t>
      </w:r>
    </w:p>
    <w:p w14:paraId="559B04D8">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7.3 开工</w:t>
      </w:r>
    </w:p>
    <w:p w14:paraId="5115CE4F">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7.3.1开工准备</w:t>
      </w:r>
    </w:p>
    <w:p w14:paraId="69E35A2D">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关于承包人提交</w:t>
      </w:r>
      <w:r>
        <w:rPr>
          <w:rFonts w:hint="eastAsia" w:ascii="宋体" w:hAnsi="宋体" w:eastAsia="宋体" w:cs="宋体"/>
          <w:kern w:val="0"/>
          <w:sz w:val="21"/>
          <w:szCs w:val="21"/>
          <w:highlight w:val="none"/>
        </w:rPr>
        <w:t>工程开工报审表的期限：</w:t>
      </w:r>
      <w:r>
        <w:rPr>
          <w:rFonts w:hint="eastAsia" w:ascii="宋体" w:hAnsi="宋体" w:eastAsia="宋体" w:cs="宋体"/>
          <w:sz w:val="21"/>
          <w:szCs w:val="21"/>
          <w:highlight w:val="none"/>
          <w:u w:val="single"/>
        </w:rPr>
        <w:t>接到开工通知（或确定开工日期）后7天内</w:t>
      </w:r>
      <w:r>
        <w:rPr>
          <w:rFonts w:hint="eastAsia" w:ascii="宋体" w:hAnsi="宋体" w:eastAsia="宋体" w:cs="宋体"/>
          <w:sz w:val="21"/>
          <w:szCs w:val="21"/>
          <w:highlight w:val="none"/>
        </w:rPr>
        <w:t>。</w:t>
      </w:r>
    </w:p>
    <w:p w14:paraId="1FB31DBD">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关于发包人应完成的其他开工准备工作及期限：</w:t>
      </w:r>
      <w:r>
        <w:rPr>
          <w:rFonts w:hint="eastAsia" w:ascii="宋体" w:hAnsi="宋体" w:eastAsia="宋体" w:cs="宋体"/>
          <w:sz w:val="21"/>
          <w:szCs w:val="21"/>
          <w:highlight w:val="none"/>
          <w:u w:val="single"/>
        </w:rPr>
        <w:t>开工前7天</w:t>
      </w:r>
      <w:r>
        <w:rPr>
          <w:rFonts w:hint="eastAsia" w:ascii="宋体" w:hAnsi="宋体" w:eastAsia="宋体" w:cs="宋体"/>
          <w:sz w:val="21"/>
          <w:szCs w:val="21"/>
          <w:highlight w:val="none"/>
        </w:rPr>
        <w:t>。</w:t>
      </w:r>
    </w:p>
    <w:p w14:paraId="2572172C">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关于承包人应完成的其他开工准备工作及期限：</w:t>
      </w:r>
      <w:r>
        <w:rPr>
          <w:rFonts w:hint="eastAsia" w:ascii="宋体" w:hAnsi="宋体" w:eastAsia="宋体" w:cs="宋体"/>
          <w:sz w:val="21"/>
          <w:szCs w:val="21"/>
          <w:highlight w:val="none"/>
          <w:u w:val="single"/>
        </w:rPr>
        <w:t>开工前</w:t>
      </w:r>
      <w:r>
        <w:rPr>
          <w:rFonts w:hint="eastAsia" w:ascii="宋体" w:hAnsi="宋体" w:eastAsia="宋体" w:cs="宋体"/>
          <w:sz w:val="21"/>
          <w:szCs w:val="21"/>
          <w:highlight w:val="none"/>
        </w:rPr>
        <w:t>。</w:t>
      </w:r>
    </w:p>
    <w:p w14:paraId="00ED4D7C">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7.3.2开工通知</w:t>
      </w:r>
    </w:p>
    <w:p w14:paraId="256D1783">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发包人（或监理人）在计划开工日期前7天向承包人发出开工通知，工期自开工通知中载明的开工日期起算。</w:t>
      </w:r>
    </w:p>
    <w:p w14:paraId="6CB2EBFB">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因发包人原因造成监理人未能在计划开工日期之日起90天内发出开工通知的，承包人有权提出价格调整要求，或者解除合同。发包人应当承担由此增加的费用或赔偿承包人的损失</w:t>
      </w:r>
      <w:r>
        <w:rPr>
          <w:rFonts w:hint="eastAsia" w:ascii="宋体" w:hAnsi="宋体" w:eastAsia="宋体" w:cs="宋体"/>
          <w:sz w:val="21"/>
          <w:szCs w:val="21"/>
          <w:highlight w:val="none"/>
        </w:rPr>
        <w:t>。</w:t>
      </w:r>
    </w:p>
    <w:p w14:paraId="4684BB41">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7.4 测量放线</w:t>
      </w:r>
    </w:p>
    <w:p w14:paraId="5BDE8A5A">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7.4.1发包人通过监理人向承包人提供测量基准点、基准线和水准点及其书面资料的期限：</w:t>
      </w:r>
      <w:r>
        <w:rPr>
          <w:rFonts w:hint="eastAsia" w:ascii="宋体" w:hAnsi="宋体" w:eastAsia="宋体" w:cs="宋体"/>
          <w:sz w:val="21"/>
          <w:szCs w:val="21"/>
          <w:highlight w:val="none"/>
          <w:u w:val="single"/>
        </w:rPr>
        <w:t xml:space="preserve"> 按合同通用条款执行 </w:t>
      </w:r>
      <w:r>
        <w:rPr>
          <w:rFonts w:hint="eastAsia" w:ascii="宋体" w:hAnsi="宋体" w:eastAsia="宋体" w:cs="宋体"/>
          <w:sz w:val="21"/>
          <w:szCs w:val="21"/>
          <w:highlight w:val="none"/>
        </w:rPr>
        <w:t>。</w:t>
      </w:r>
    </w:p>
    <w:p w14:paraId="00DB1AED">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7.5 工期延误</w:t>
      </w:r>
    </w:p>
    <w:p w14:paraId="4A490DB4">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7.5.1因发包人原因导致工期延误</w:t>
      </w:r>
    </w:p>
    <w:p w14:paraId="01D5E653">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（7）因发包人原因导致工期延误的其他情形：</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19D62AEF">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7.5.2因承包人原因导致工期延误</w:t>
      </w:r>
    </w:p>
    <w:p w14:paraId="40CEA43D">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因承包人原因造成工期延误，逾期竣工违约金的计算方法为：</w:t>
      </w:r>
      <w:r>
        <w:rPr>
          <w:rFonts w:hint="eastAsia" w:ascii="宋体" w:hAnsi="宋体" w:eastAsia="宋体" w:cs="宋体"/>
          <w:sz w:val="21"/>
          <w:szCs w:val="21"/>
          <w:highlight w:val="none"/>
          <w:u w:val="single"/>
        </w:rPr>
        <w:t>按每天2000元计取</w:t>
      </w:r>
      <w:r>
        <w:rPr>
          <w:rFonts w:hint="eastAsia" w:ascii="宋体" w:hAnsi="宋体" w:eastAsia="宋体" w:cs="宋体"/>
          <w:sz w:val="21"/>
          <w:szCs w:val="21"/>
          <w:highlight w:val="none"/>
        </w:rPr>
        <w:t>。</w:t>
      </w:r>
    </w:p>
    <w:p w14:paraId="2B24A3FA">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因承包人原因造成工期延误，逾期竣工违约金的上限：</w:t>
      </w:r>
      <w:r>
        <w:rPr>
          <w:rFonts w:hint="eastAsia" w:ascii="宋体" w:hAnsi="宋体" w:eastAsia="宋体" w:cs="宋体"/>
          <w:sz w:val="21"/>
          <w:szCs w:val="21"/>
          <w:highlight w:val="none"/>
          <w:u w:val="single"/>
        </w:rPr>
        <w:t>履约保证金额度</w:t>
      </w:r>
      <w:r>
        <w:rPr>
          <w:rFonts w:hint="eastAsia" w:ascii="宋体" w:hAnsi="宋体" w:eastAsia="宋体" w:cs="宋体"/>
          <w:sz w:val="21"/>
          <w:szCs w:val="21"/>
          <w:highlight w:val="none"/>
        </w:rPr>
        <w:t>。</w:t>
      </w:r>
    </w:p>
    <w:p w14:paraId="305D6040">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7.6 不利物质条件</w:t>
      </w:r>
    </w:p>
    <w:p w14:paraId="76F755E9">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不利物质条件的其他情形和有关约定：</w:t>
      </w:r>
    </w:p>
    <w:p w14:paraId="49F9E261">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（1）</w:t>
      </w:r>
      <w:r>
        <w:rPr>
          <w:rFonts w:hint="eastAsia" w:ascii="宋体" w:hAnsi="宋体" w:eastAsia="宋体" w:cs="宋体"/>
          <w:sz w:val="21"/>
          <w:szCs w:val="21"/>
          <w:highlight w:val="none"/>
          <w:u w:val="single"/>
        </w:rPr>
        <w:t>因政府行政命令（因承包人原因的除外）。</w:t>
      </w:r>
    </w:p>
    <w:p w14:paraId="6113285F">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（2）</w:t>
      </w:r>
      <w:r>
        <w:rPr>
          <w:rFonts w:hint="eastAsia" w:ascii="宋体" w:hAnsi="宋体" w:eastAsia="宋体" w:cs="宋体"/>
          <w:sz w:val="21"/>
          <w:szCs w:val="21"/>
          <w:highlight w:val="none"/>
          <w:u w:val="single"/>
        </w:rPr>
        <w:t>非因双方原因而无法控制的爆炸、火灾等事件。</w:t>
      </w:r>
    </w:p>
    <w:p w14:paraId="3B5DDDB2">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（3）</w:t>
      </w:r>
      <w:r>
        <w:rPr>
          <w:rFonts w:hint="eastAsia" w:ascii="宋体" w:hAnsi="宋体" w:eastAsia="宋体" w:cs="宋体"/>
          <w:sz w:val="21"/>
          <w:szCs w:val="21"/>
          <w:highlight w:val="none"/>
          <w:u w:val="single"/>
        </w:rPr>
        <w:t>施工场地周围地下管线保护，地下障碍物和污染物排除，邻近建筑物、构筑物的保护要求。</w:t>
      </w:r>
    </w:p>
    <w:p w14:paraId="73ABD3B1">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（4）</w:t>
      </w:r>
      <w:r>
        <w:rPr>
          <w:rFonts w:hint="eastAsia" w:ascii="宋体" w:hAnsi="宋体" w:eastAsia="宋体" w:cs="宋体"/>
          <w:sz w:val="21"/>
          <w:szCs w:val="21"/>
          <w:highlight w:val="none"/>
          <w:u w:val="single"/>
        </w:rPr>
        <w:t>地质勘探资料未涉及的地下管道、暗沟、岩层等。</w:t>
      </w:r>
    </w:p>
    <w:p w14:paraId="3848BC03">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承包人为克服不利物质条件，所采取合理措施而增加的费用和延误的工期由发包人承担；承包人虽然采取了合理的措施，但不利物质发生后，仍导致了工程现场损失，则参照通用合同条款17.3条处理。</w:t>
      </w:r>
    </w:p>
    <w:p w14:paraId="43E12AAD">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7.7 异常恶劣的气候条件</w:t>
      </w:r>
    </w:p>
    <w:p w14:paraId="3F64E645">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发包人和承包人同意以下情形视为异常恶劣的气候条件：</w:t>
      </w:r>
    </w:p>
    <w:p w14:paraId="45473418">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（1）</w:t>
      </w:r>
      <w:r>
        <w:rPr>
          <w:rFonts w:hint="eastAsia" w:ascii="宋体" w:hAnsi="宋体" w:eastAsia="宋体" w:cs="宋体"/>
          <w:sz w:val="21"/>
          <w:szCs w:val="21"/>
          <w:highlight w:val="none"/>
          <w:u w:val="single"/>
        </w:rPr>
        <w:t>8-10级（含10级）持续24小时的大风（台风）</w:t>
      </w:r>
      <w:r>
        <w:rPr>
          <w:rFonts w:hint="eastAsia" w:ascii="宋体" w:hAnsi="宋体" w:eastAsia="宋体" w:cs="宋体"/>
          <w:sz w:val="21"/>
          <w:szCs w:val="21"/>
          <w:highlight w:val="none"/>
        </w:rPr>
        <w:t>；</w:t>
      </w:r>
    </w:p>
    <w:p w14:paraId="6008C1E6">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u w:val="single"/>
        </w:rPr>
        <w:t>24小时内持续降雨且降水量为200mm以上</w:t>
      </w:r>
      <w:r>
        <w:rPr>
          <w:rFonts w:hint="eastAsia" w:ascii="宋体" w:hAnsi="宋体" w:eastAsia="宋体" w:cs="宋体"/>
          <w:sz w:val="21"/>
          <w:szCs w:val="21"/>
          <w:highlight w:val="none"/>
        </w:rPr>
        <w:t>；</w:t>
      </w:r>
    </w:p>
    <w:p w14:paraId="7FF429CC">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u w:val="single"/>
        </w:rPr>
        <w:t>40摄氏度及以上且持续2天以上的高温天气</w:t>
      </w:r>
      <w:r>
        <w:rPr>
          <w:rFonts w:hint="eastAsia" w:ascii="宋体" w:hAnsi="宋体" w:eastAsia="宋体" w:cs="宋体"/>
          <w:sz w:val="21"/>
          <w:szCs w:val="21"/>
          <w:highlight w:val="none"/>
        </w:rPr>
        <w:t>。</w:t>
      </w:r>
    </w:p>
    <w:p w14:paraId="7AA019B4">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r>
        <w:rPr>
          <w:rFonts w:hint="eastAsia" w:ascii="宋体" w:hAnsi="宋体" w:eastAsia="宋体" w:cs="宋体"/>
          <w:sz w:val="21"/>
          <w:szCs w:val="21"/>
          <w:highlight w:val="none"/>
        </w:rPr>
        <w:t>。</w:t>
      </w:r>
    </w:p>
    <w:p w14:paraId="789918CA">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7.9 提前竣工的奖励</w:t>
      </w:r>
    </w:p>
    <w:p w14:paraId="43611C96">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7.9.2提前竣工的奖励：</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6B1218D5">
      <w:pPr>
        <w:keepNext w:val="0"/>
        <w:keepLines w:val="0"/>
        <w:pageBreakBefore w:val="0"/>
        <w:widowControl w:val="0"/>
        <w:kinsoku/>
        <w:wordWrap/>
        <w:overflowPunct/>
        <w:topLinePunct w:val="0"/>
        <w:bidi w:val="0"/>
        <w:snapToGrid w:val="0"/>
        <w:spacing w:before="0" w:after="0" w:line="42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8．材料与设备</w:t>
      </w:r>
    </w:p>
    <w:p w14:paraId="2123A5D4">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8.1 发包人供应材料与工程设备</w:t>
      </w:r>
    </w:p>
    <w:p w14:paraId="73B201B7">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本工程中</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材料由发包人提供，详见附件2：发包人供应材料设备一览表。</w:t>
      </w:r>
    </w:p>
    <w:p w14:paraId="5F42DD1B">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发包人提供的</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材料费用（除税价款）在每期应付工程款（或竣工结算）的税前工程造价中扣回。（适用一般计税方法）</w:t>
      </w:r>
    </w:p>
    <w:p w14:paraId="148DB94F">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8.2 承包人采购材料与工程设备</w:t>
      </w:r>
    </w:p>
    <w:p w14:paraId="7033E31B">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（1）材料品牌、规格和使用要求：     /      。</w:t>
      </w:r>
    </w:p>
    <w:p w14:paraId="566B7F9E">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（2）本工程已确定承包价的建筑材料均由承包人自行询价、采购、运输和保管。散装水泥及新型墙体材料的使用须符合相关规定，否则相关押金由承包人承担。</w:t>
      </w:r>
    </w:p>
    <w:p w14:paraId="5BADDC48">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（3）所有材料必须有质保书或合格证，符合施工图纸和规范要求，且品牌、产地需报发包人备案，否则，因此产生的后果均由承包人负责。</w:t>
      </w:r>
    </w:p>
    <w:p w14:paraId="60C7C237">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4）凡是招标文件注明规格、型号或相当于的厂家（品牌、产地）的材料，承包人必须按照招标文件要求采购和施工，优先使用相当于的厂家（品牌、产地），如需调整，必须经得发包人认可，否则由此引起的后果由承包人承担。</w:t>
      </w:r>
    </w:p>
    <w:p w14:paraId="2C3AFE98">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（5）所有设备、材料和预制构件等均需有产品合格证和质保书、试验（试车）报告等必要资料，符合国家规定的技术标准和设计图纸要求的标准，并且须经发包人及监理单位验收合格后方可使用。</w:t>
      </w:r>
    </w:p>
    <w:p w14:paraId="1DE3A86D">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（6）根据工程需要，发包人有权对承包人投标时确认的品牌进行更换，更换后的材料价格由发包人签证进行结算。</w:t>
      </w:r>
    </w:p>
    <w:p w14:paraId="039C3A19">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（7）合同中原暂定价材料或由工程变更产生的无价材料（按有关规定可不组织招标采购的）由承包人采购时，应由发包人签证确定价格后采购，发包人收到承包人价格确定申请后，7日内审批完毕。</w:t>
      </w:r>
    </w:p>
    <w:p w14:paraId="7D3685E2">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8.4 材料与工程设备的保管与使用</w:t>
      </w:r>
    </w:p>
    <w:p w14:paraId="06715902">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8.4.1发包人供应的材料设备的保管费用的承担：</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724C45F9">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8.6 样品</w:t>
      </w:r>
    </w:p>
    <w:p w14:paraId="6AC7C95D">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8.6.1样品的报送与封存</w:t>
      </w:r>
    </w:p>
    <w:p w14:paraId="3F37F4A6">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kern w:val="0"/>
          <w:sz w:val="21"/>
          <w:szCs w:val="21"/>
          <w:highlight w:val="none"/>
        </w:rPr>
        <w:t>需要承包人报送样品的材料或工程设备，样品的种类、名称、规格、数量要求：</w:t>
      </w:r>
      <w:r>
        <w:rPr>
          <w:rFonts w:hint="eastAsia" w:ascii="宋体" w:hAnsi="宋体" w:eastAsia="宋体" w:cs="宋体"/>
          <w:sz w:val="21"/>
          <w:szCs w:val="21"/>
          <w:highlight w:val="none"/>
          <w:u w:val="single"/>
        </w:rPr>
        <w:t xml:space="preserve">  （如有要封存样品，明确具体样品名称）  </w:t>
      </w:r>
      <w:r>
        <w:rPr>
          <w:rFonts w:hint="eastAsia" w:ascii="宋体" w:hAnsi="宋体" w:eastAsia="宋体" w:cs="宋体"/>
          <w:sz w:val="21"/>
          <w:szCs w:val="21"/>
          <w:highlight w:val="none"/>
        </w:rPr>
        <w:t>。</w:t>
      </w:r>
    </w:p>
    <w:p w14:paraId="124D16FE">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8.8 施工设备和临时设施</w:t>
      </w:r>
    </w:p>
    <w:p w14:paraId="56C6CD4B">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8.8.1承包人提供的施工设备和临时设施</w:t>
      </w:r>
    </w:p>
    <w:p w14:paraId="2F8A4CFB">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关于修建临时设施费用承担的约定：</w:t>
      </w:r>
      <w:r>
        <w:rPr>
          <w:rFonts w:hint="eastAsia" w:ascii="宋体" w:hAnsi="宋体" w:eastAsia="宋体" w:cs="宋体"/>
          <w:sz w:val="21"/>
          <w:szCs w:val="21"/>
          <w:highlight w:val="none"/>
          <w:u w:val="single"/>
        </w:rPr>
        <w:t xml:space="preserve">  由承包人承担  </w:t>
      </w:r>
      <w:r>
        <w:rPr>
          <w:rFonts w:hint="eastAsia" w:ascii="宋体" w:hAnsi="宋体" w:eastAsia="宋体" w:cs="宋体"/>
          <w:sz w:val="21"/>
          <w:szCs w:val="21"/>
          <w:highlight w:val="none"/>
        </w:rPr>
        <w:t>。</w:t>
      </w:r>
    </w:p>
    <w:p w14:paraId="564B9510">
      <w:pPr>
        <w:keepNext w:val="0"/>
        <w:keepLines w:val="0"/>
        <w:pageBreakBefore w:val="0"/>
        <w:widowControl w:val="0"/>
        <w:kinsoku/>
        <w:wordWrap/>
        <w:overflowPunct/>
        <w:topLinePunct w:val="0"/>
        <w:bidi w:val="0"/>
        <w:snapToGrid w:val="0"/>
        <w:spacing w:before="0" w:after="0" w:line="42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9．试验与检验</w:t>
      </w:r>
    </w:p>
    <w:p w14:paraId="12685412">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9.1 试验设备与试验人员</w:t>
      </w:r>
    </w:p>
    <w:p w14:paraId="17D930BB">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9.1.2试验设备</w:t>
      </w:r>
    </w:p>
    <w:p w14:paraId="57AE9D59">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施工现场需要配置的试验场所：</w:t>
      </w:r>
      <w:r>
        <w:rPr>
          <w:rFonts w:hint="eastAsia" w:ascii="宋体" w:hAnsi="宋体" w:eastAsia="宋体" w:cs="宋体"/>
          <w:sz w:val="21"/>
          <w:szCs w:val="21"/>
          <w:highlight w:val="none"/>
          <w:u w:val="single"/>
        </w:rPr>
        <w:t xml:space="preserve"> 按规范及（当地）建设行政主管部门要求配置</w:t>
      </w:r>
      <w:r>
        <w:rPr>
          <w:rFonts w:hint="eastAsia" w:ascii="宋体" w:hAnsi="宋体" w:eastAsia="宋体" w:cs="宋体"/>
          <w:sz w:val="21"/>
          <w:szCs w:val="21"/>
          <w:highlight w:val="none"/>
        </w:rPr>
        <w:t>。</w:t>
      </w:r>
    </w:p>
    <w:p w14:paraId="0E59B072">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施工现场需要配备的试验设备：</w:t>
      </w:r>
      <w:r>
        <w:rPr>
          <w:rFonts w:hint="eastAsia" w:ascii="宋体" w:hAnsi="宋体" w:eastAsia="宋体" w:cs="宋体"/>
          <w:sz w:val="21"/>
          <w:szCs w:val="21"/>
          <w:highlight w:val="none"/>
          <w:u w:val="single"/>
        </w:rPr>
        <w:t xml:space="preserve"> 按规范及（当地）建设行政主管部门要求配置</w:t>
      </w:r>
      <w:r>
        <w:rPr>
          <w:rFonts w:hint="eastAsia" w:ascii="宋体" w:hAnsi="宋体" w:eastAsia="宋体" w:cs="宋体"/>
          <w:sz w:val="21"/>
          <w:szCs w:val="21"/>
          <w:highlight w:val="none"/>
        </w:rPr>
        <w:t>。</w:t>
      </w:r>
    </w:p>
    <w:p w14:paraId="7443A3FA">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施工现场需要具备的其他试验条件：</w:t>
      </w:r>
      <w:r>
        <w:rPr>
          <w:rFonts w:hint="eastAsia" w:ascii="宋体" w:hAnsi="宋体" w:eastAsia="宋体" w:cs="宋体"/>
          <w:sz w:val="21"/>
          <w:szCs w:val="21"/>
          <w:highlight w:val="none"/>
          <w:u w:val="single"/>
        </w:rPr>
        <w:t xml:space="preserve"> 按规范及（当地）建设行政主管部门要求配置</w:t>
      </w:r>
      <w:r>
        <w:rPr>
          <w:rFonts w:hint="eastAsia" w:ascii="宋体" w:hAnsi="宋体" w:eastAsia="宋体" w:cs="宋体"/>
          <w:sz w:val="21"/>
          <w:szCs w:val="21"/>
          <w:highlight w:val="none"/>
        </w:rPr>
        <w:t>。</w:t>
      </w:r>
    </w:p>
    <w:p w14:paraId="2973A71D">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9.3 材料、工程设备和工程的试验和检验</w:t>
      </w:r>
    </w:p>
    <w:p w14:paraId="55F2F67D">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9.3.4材料、设备和工程的试验和检验的费用：</w:t>
      </w:r>
    </w:p>
    <w:p w14:paraId="2EAD12F4">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077A2958">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2D02FEAC">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3576E26C">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439F6A0D">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9.4 现场工艺试验</w:t>
      </w:r>
    </w:p>
    <w:p w14:paraId="4B4479CF">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现场工艺试验的有关约定：</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3B5B74A2">
      <w:pPr>
        <w:keepNext w:val="0"/>
        <w:keepLines w:val="0"/>
        <w:pageBreakBefore w:val="0"/>
        <w:widowControl w:val="0"/>
        <w:numPr>
          <w:ilvl w:val="0"/>
          <w:numId w:val="4"/>
        </w:numPr>
        <w:kinsoku/>
        <w:wordWrap/>
        <w:overflowPunct/>
        <w:topLinePunct w:val="0"/>
        <w:bidi w:val="0"/>
        <w:snapToGrid w:val="0"/>
        <w:spacing w:before="0" w:after="0" w:line="42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变更</w:t>
      </w:r>
    </w:p>
    <w:p w14:paraId="495CB940">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工程变更按照临海市人民政府办公室印发的《关于进一步完善政府投资项目管理的若干意见》（临政办发〔2018〕167号）办理。</w:t>
      </w:r>
    </w:p>
    <w:p w14:paraId="17E251C7">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10.1 变更的范围</w:t>
      </w:r>
    </w:p>
    <w:p w14:paraId="660946FB">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关于变更的范围的约定：</w:t>
      </w:r>
      <w:r>
        <w:rPr>
          <w:rFonts w:hint="eastAsia" w:ascii="宋体" w:hAnsi="宋体" w:eastAsia="宋体" w:cs="宋体"/>
          <w:sz w:val="21"/>
          <w:szCs w:val="21"/>
          <w:highlight w:val="none"/>
          <w:u w:val="single"/>
        </w:rPr>
        <w:t>按合同通用条款。工程变更引起工程量的减少或增加，承包人不得因此拒绝施工。</w:t>
      </w:r>
    </w:p>
    <w:p w14:paraId="349B8F78">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10.4 变更估价</w:t>
      </w:r>
    </w:p>
    <w:p w14:paraId="0CB0BDFA">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10.4.1变更估价原则</w:t>
      </w:r>
    </w:p>
    <w:p w14:paraId="1A018260">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xml:space="preserve">关于变更估价的约定: </w:t>
      </w:r>
      <w:r>
        <w:rPr>
          <w:rFonts w:hint="eastAsia" w:ascii="宋体" w:hAnsi="宋体" w:eastAsia="宋体" w:cs="宋体"/>
          <w:sz w:val="21"/>
          <w:szCs w:val="21"/>
          <w:highlight w:val="none"/>
          <w:u w:val="single"/>
        </w:rPr>
        <w:t>变更项目的计价口径同合同约定计价方法，按约定的工程预算定额计价，预算定额中无合适定额子目的由发包人签证确定。</w:t>
      </w:r>
    </w:p>
    <w:p w14:paraId="60315E89">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10.4.2变更估价程序</w:t>
      </w:r>
    </w:p>
    <w:p w14:paraId="5CD7C247">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承包人收到发包人、监理人、设计单位的变更指示后14天内向发包人提交变更估价申请。</w:t>
      </w:r>
    </w:p>
    <w:p w14:paraId="6DC0D3A2">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承包人提出工程变更、专项施工方案等变更应同时提交变更估价申请。</w:t>
      </w:r>
    </w:p>
    <w:p w14:paraId="2908906F">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承包人提交的变更估价申请，发包人和监理人应予以签收，并在14天内审批完毕。</w:t>
      </w:r>
    </w:p>
    <w:p w14:paraId="5A0978C9">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10.5 承包人的合理化建议</w:t>
      </w:r>
    </w:p>
    <w:p w14:paraId="0B34A51E">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监理人审查承包人合理化建议的期限：</w:t>
      </w:r>
      <w:r>
        <w:rPr>
          <w:rFonts w:hint="eastAsia" w:ascii="宋体" w:hAnsi="宋体" w:eastAsia="宋体" w:cs="宋体"/>
          <w:sz w:val="21"/>
          <w:szCs w:val="21"/>
          <w:highlight w:val="none"/>
          <w:u w:val="single"/>
        </w:rPr>
        <w:t xml:space="preserve">  按通用条款执行  </w:t>
      </w:r>
      <w:r>
        <w:rPr>
          <w:rFonts w:hint="eastAsia" w:ascii="宋体" w:hAnsi="宋体" w:eastAsia="宋体" w:cs="宋体"/>
          <w:sz w:val="21"/>
          <w:szCs w:val="21"/>
          <w:highlight w:val="none"/>
        </w:rPr>
        <w:t>。</w:t>
      </w:r>
    </w:p>
    <w:p w14:paraId="794D40F1">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发包人审批承包人合理化建议的期限：</w:t>
      </w:r>
      <w:r>
        <w:rPr>
          <w:rFonts w:hint="eastAsia" w:ascii="宋体" w:hAnsi="宋体" w:eastAsia="宋体" w:cs="宋体"/>
          <w:sz w:val="21"/>
          <w:szCs w:val="21"/>
          <w:highlight w:val="none"/>
          <w:u w:val="single"/>
        </w:rPr>
        <w:t xml:space="preserve">  按通用条款执行  </w:t>
      </w:r>
      <w:r>
        <w:rPr>
          <w:rFonts w:hint="eastAsia" w:ascii="宋体" w:hAnsi="宋体" w:eastAsia="宋体" w:cs="宋体"/>
          <w:sz w:val="21"/>
          <w:szCs w:val="21"/>
          <w:highlight w:val="none"/>
        </w:rPr>
        <w:t>。</w:t>
      </w:r>
    </w:p>
    <w:p w14:paraId="393B2D71">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承包人提出的合理化建议降低了合同价格或者提高了工程经济效益的奖励的方法和金额为：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5D631693">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10.7 暂估价</w:t>
      </w:r>
    </w:p>
    <w:p w14:paraId="70A13580">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暂估价材料和工程设备的明细详见附件11：《</w:t>
      </w:r>
      <w:r>
        <w:rPr>
          <w:rFonts w:hint="eastAsia" w:ascii="宋体" w:hAnsi="宋体" w:eastAsia="宋体" w:cs="宋体"/>
          <w:sz w:val="21"/>
          <w:szCs w:val="21"/>
          <w:highlight w:val="none"/>
        </w:rPr>
        <w:t>暂估价一览表》</w:t>
      </w:r>
      <w:r>
        <w:rPr>
          <w:rFonts w:hint="eastAsia" w:ascii="宋体" w:hAnsi="宋体" w:eastAsia="宋体" w:cs="宋体"/>
          <w:kern w:val="0"/>
          <w:sz w:val="21"/>
          <w:szCs w:val="21"/>
          <w:highlight w:val="none"/>
        </w:rPr>
        <w:t>。</w:t>
      </w:r>
    </w:p>
    <w:p w14:paraId="0243ACF6">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10.7.1依法必须招标的暂估价项目</w:t>
      </w:r>
    </w:p>
    <w:p w14:paraId="1F063E87">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无承包价（暂定价）的单项材料、设备、专业分包工程估算价在30万元以上的（指可以向同一家供应商采购的同类材料总价），须由发、承包双方通过公开招标确定价格、供应商或分包人。承包人应按照施工进度计划，在招标工作启动前28天通知发包人，并提交暂估价招标方案和工作分工，招标工作接受有管辖权的建设工程招投标监督部门的监督。与组织招标工作有关的费用由发包人承担。</w:t>
      </w:r>
    </w:p>
    <w:p w14:paraId="2ABB134B">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10.7.2不属于依法必须招标的暂估价项目：</w:t>
      </w:r>
      <w:r>
        <w:rPr>
          <w:rFonts w:hint="eastAsia" w:ascii="宋体" w:hAnsi="宋体" w:eastAsia="宋体" w:cs="宋体"/>
          <w:sz w:val="21"/>
          <w:szCs w:val="21"/>
          <w:highlight w:val="none"/>
          <w:u w:val="single"/>
        </w:rPr>
        <w:t>按合同通用条款。</w:t>
      </w:r>
    </w:p>
    <w:p w14:paraId="32BF74FA">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sz w:val="21"/>
          <w:szCs w:val="21"/>
          <w:highlight w:val="none"/>
        </w:rPr>
        <w:t>第3种方式：</w:t>
      </w:r>
      <w:r>
        <w:rPr>
          <w:rFonts w:hint="eastAsia" w:ascii="宋体" w:hAnsi="宋体" w:eastAsia="宋体" w:cs="宋体"/>
          <w:kern w:val="0"/>
          <w:sz w:val="21"/>
          <w:szCs w:val="21"/>
          <w:highlight w:val="none"/>
        </w:rPr>
        <w:t>承包人直接实施的暂估价项目</w:t>
      </w:r>
    </w:p>
    <w:p w14:paraId="6A37F061">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承包人直接实施的暂估价项目的约定：</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7A29DE7F">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10.8 暂列金额</w:t>
      </w:r>
    </w:p>
    <w:p w14:paraId="60E8C4C3">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合同当事人关于暂列金额使用的约定：</w:t>
      </w:r>
      <w:r>
        <w:rPr>
          <w:rFonts w:hint="eastAsia" w:ascii="宋体" w:hAnsi="宋体" w:eastAsia="宋体" w:cs="宋体"/>
          <w:sz w:val="21"/>
          <w:szCs w:val="21"/>
          <w:highlight w:val="none"/>
          <w:u w:val="single"/>
        </w:rPr>
        <w:t xml:space="preserve">                 </w:t>
      </w:r>
      <w:r>
        <w:rPr>
          <w:rFonts w:hint="eastAsia" w:ascii="宋体" w:hAnsi="宋体" w:eastAsia="宋体" w:cs="宋体"/>
          <w:kern w:val="0"/>
          <w:sz w:val="21"/>
          <w:szCs w:val="21"/>
          <w:highlight w:val="none"/>
        </w:rPr>
        <w:t>。</w:t>
      </w:r>
    </w:p>
    <w:p w14:paraId="18D5F8FC">
      <w:pPr>
        <w:keepNext w:val="0"/>
        <w:keepLines w:val="0"/>
        <w:pageBreakBefore w:val="0"/>
        <w:widowControl w:val="0"/>
        <w:kinsoku/>
        <w:wordWrap/>
        <w:overflowPunct/>
        <w:topLinePunct w:val="0"/>
        <w:bidi w:val="0"/>
        <w:snapToGrid w:val="0"/>
        <w:spacing w:before="0" w:after="0" w:line="42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11．价格调整</w:t>
      </w:r>
    </w:p>
    <w:p w14:paraId="29C97AE2">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11.1 市场价格波动引起的调整</w:t>
      </w:r>
    </w:p>
    <w:p w14:paraId="64364CC0">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市场价格波动是否调整合同价格的约定：</w:t>
      </w:r>
      <w:r>
        <w:rPr>
          <w:rFonts w:hint="eastAsia" w:ascii="宋体" w:hAnsi="宋体" w:eastAsia="宋体" w:cs="宋体"/>
          <w:sz w:val="21"/>
          <w:szCs w:val="21"/>
          <w:highlight w:val="none"/>
          <w:u w:val="single"/>
        </w:rPr>
        <w:t>人工、材料结算价格按以下方法调整。本条约定的调整时间均为在施工工期范围内。人工（含机上人工）调整的差价部分只计取税金及民工工伤保险费。</w:t>
      </w:r>
    </w:p>
    <w:p w14:paraId="5B1FF843">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因市场价格波动调整合同价格，采用以下第</w:t>
      </w:r>
      <w:r>
        <w:rPr>
          <w:rFonts w:hint="eastAsia" w:ascii="宋体" w:hAnsi="宋体" w:eastAsia="宋体" w:cs="宋体"/>
          <w:sz w:val="21"/>
          <w:szCs w:val="21"/>
          <w:highlight w:val="none"/>
          <w:u w:val="single"/>
        </w:rPr>
        <w:t xml:space="preserve">  2  </w:t>
      </w:r>
      <w:r>
        <w:rPr>
          <w:rFonts w:hint="eastAsia" w:ascii="宋体" w:hAnsi="宋体" w:eastAsia="宋体" w:cs="宋体"/>
          <w:sz w:val="21"/>
          <w:szCs w:val="21"/>
          <w:highlight w:val="none"/>
        </w:rPr>
        <w:t>种方式对合同价格进行调整：</w:t>
      </w:r>
    </w:p>
    <w:p w14:paraId="3EBAE166">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第1种方式：采用价格指数进行价格调整。</w:t>
      </w:r>
    </w:p>
    <w:p w14:paraId="05A49D5E">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第2种方式：本工程的人工、材料结算单价，按施工期内的信息价《台州造价（正刊）》（工程所在地）的平均值计算。</w:t>
      </w:r>
    </w:p>
    <w:p w14:paraId="1A8DDD57">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第3种方式：其他价格调整方式：</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1536B5B1">
      <w:pPr>
        <w:keepNext w:val="0"/>
        <w:keepLines w:val="0"/>
        <w:pageBreakBefore w:val="0"/>
        <w:widowControl w:val="0"/>
        <w:kinsoku/>
        <w:wordWrap/>
        <w:overflowPunct/>
        <w:topLinePunct w:val="0"/>
        <w:autoSpaceDE/>
        <w:autoSpaceDN/>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11.2 法律变化引起的调整 ：</w:t>
      </w:r>
      <w:r>
        <w:rPr>
          <w:rFonts w:hint="eastAsia" w:ascii="宋体" w:hAnsi="宋体" w:eastAsia="宋体" w:cs="宋体"/>
          <w:sz w:val="21"/>
          <w:szCs w:val="21"/>
          <w:highlight w:val="none"/>
          <w:u w:val="single"/>
        </w:rPr>
        <w:t xml:space="preserve"> 按省级或行业建设主管部门或其授权的工程造价管理机构发布的规定执行。</w:t>
      </w:r>
    </w:p>
    <w:p w14:paraId="4D4AAD7C">
      <w:pPr>
        <w:keepNext w:val="0"/>
        <w:keepLines w:val="0"/>
        <w:pageBreakBefore w:val="0"/>
        <w:widowControl w:val="0"/>
        <w:kinsoku/>
        <w:wordWrap/>
        <w:overflowPunct/>
        <w:topLinePunct w:val="0"/>
        <w:autoSpaceDE/>
        <w:autoSpaceDN/>
        <w:bidi w:val="0"/>
        <w:snapToGrid w:val="0"/>
        <w:spacing w:before="0" w:after="0" w:line="42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12．合同价格、计量与支付</w:t>
      </w:r>
    </w:p>
    <w:p w14:paraId="0CDD4833">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12.1 合同价格形式</w:t>
      </w:r>
    </w:p>
    <w:p w14:paraId="1D55204D">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本合同价款采用第</w:t>
      </w:r>
      <w:r>
        <w:rPr>
          <w:rFonts w:hint="eastAsia" w:ascii="宋体" w:hAnsi="宋体" w:eastAsia="宋体" w:cs="宋体"/>
          <w:sz w:val="21"/>
          <w:szCs w:val="21"/>
          <w:highlight w:val="none"/>
          <w:u w:val="single"/>
        </w:rPr>
        <w:t xml:space="preserve">  3  </w:t>
      </w:r>
      <w:r>
        <w:rPr>
          <w:rFonts w:hint="eastAsia" w:ascii="宋体" w:hAnsi="宋体" w:eastAsia="宋体" w:cs="宋体"/>
          <w:sz w:val="21"/>
          <w:szCs w:val="21"/>
          <w:highlight w:val="none"/>
        </w:rPr>
        <w:t>种方式</w:t>
      </w:r>
      <w:r>
        <w:rPr>
          <w:rFonts w:hint="eastAsia" w:ascii="宋体" w:hAnsi="宋体" w:eastAsia="宋体" w:cs="宋体"/>
          <w:sz w:val="21"/>
          <w:szCs w:val="21"/>
          <w:highlight w:val="none"/>
          <w:u w:val="single"/>
        </w:rPr>
        <w:t>其他价格形式合同</w:t>
      </w:r>
      <w:r>
        <w:rPr>
          <w:rFonts w:hint="eastAsia" w:ascii="宋体" w:hAnsi="宋体" w:eastAsia="宋体" w:cs="宋体"/>
          <w:sz w:val="21"/>
          <w:szCs w:val="21"/>
          <w:highlight w:val="none"/>
        </w:rPr>
        <w:t>确定。</w:t>
      </w:r>
    </w:p>
    <w:p w14:paraId="432D9EAE">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1.单价合同：</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1F7DE557">
      <w:pPr>
        <w:keepNext w:val="0"/>
        <w:keepLines w:val="0"/>
        <w:pageBreakBefore w:val="0"/>
        <w:widowControl w:val="0"/>
        <w:tabs>
          <w:tab w:val="left" w:pos="0"/>
        </w:tabs>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2.总价合同：</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41373440">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总价包含的风险范围：</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621D72A4">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风险费用的计算方法：</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5E816397">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风险范围以外合同价格的调整方法：</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40B272F3">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3.其他价格形式：工程造价按工程预算定额计价乘以结算率（1-下浮率）确定。</w:t>
      </w:r>
    </w:p>
    <w:p w14:paraId="43E5DC55">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合同约定的风险范围：</w:t>
      </w:r>
    </w:p>
    <w:p w14:paraId="375D9556">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本工程结算价的计算方式按以下第（1）约定工程造价计算规则，结合投标工程结算率和市场价格波动调整办法计算工程造价。除风险范围以外约定调整外，以下内容按承包人的投标承诺不作调整：</w:t>
      </w:r>
    </w:p>
    <w:p w14:paraId="74510F66">
      <w:pPr>
        <w:keepNext w:val="0"/>
        <w:keepLines w:val="0"/>
        <w:pageBreakBefore w:val="0"/>
        <w:widowControl w:val="0"/>
        <w:kinsoku/>
        <w:wordWrap/>
        <w:overflowPunct/>
        <w:topLinePunct w:val="0"/>
        <w:bidi w:val="0"/>
        <w:snapToGrid w:val="0"/>
        <w:spacing w:line="420" w:lineRule="exact"/>
        <w:ind w:left="210" w:leftChars="100" w:firstLine="210" w:firstLineChars="1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（1）《浙江省建筑工程预算定额》(2018版)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《浙江省安装工程预算定额》(2018版)</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浙江省市政工程预算定额</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2018版</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《浙江省建设工程施工费用定额》（2018版）</w:t>
      </w:r>
      <w:r>
        <w:rPr>
          <w:rFonts w:hint="eastAsia" w:ascii="宋体" w:hAnsi="宋体" w:eastAsia="宋体" w:cs="宋体"/>
          <w:sz w:val="21"/>
          <w:szCs w:val="21"/>
          <w:highlight w:val="none"/>
        </w:rPr>
        <w:t>，有关补充定额、定额解释及工程所在地现行的有关工程造价方面规定及发包人提供的预算编制说明中规定的工程量计算规则计算，由承包人计量、发包人及有关部门审核。</w:t>
      </w:r>
    </w:p>
    <w:p w14:paraId="47031570">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（2）工程结算率：</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5EBF453F">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（3）施工组织措施项目内容及对应费率：</w:t>
      </w:r>
      <w:r>
        <w:rPr>
          <w:rFonts w:hint="eastAsia" w:ascii="宋体" w:hAnsi="宋体" w:cs="宋体"/>
          <w:sz w:val="21"/>
          <w:szCs w:val="21"/>
          <w:highlight w:val="none"/>
          <w:u w:val="single"/>
          <w:lang w:val="en-US" w:eastAsia="zh-CN"/>
        </w:rPr>
        <w:t>按照预算书中的费率</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114342D9">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（4）规费费率：</w:t>
      </w:r>
      <w:r>
        <w:rPr>
          <w:rFonts w:hint="eastAsia" w:ascii="宋体" w:hAnsi="宋体" w:cs="宋体"/>
          <w:sz w:val="21"/>
          <w:szCs w:val="21"/>
          <w:highlight w:val="none"/>
          <w:u w:val="single"/>
          <w:lang w:val="en-US" w:eastAsia="zh-CN"/>
        </w:rPr>
        <w:t>按照预算书中的费率</w:t>
      </w:r>
      <w:r>
        <w:rPr>
          <w:rFonts w:hint="eastAsia" w:ascii="宋体" w:hAnsi="宋体" w:eastAsia="宋体" w:cs="宋体"/>
          <w:sz w:val="21"/>
          <w:szCs w:val="21"/>
          <w:highlight w:val="none"/>
        </w:rPr>
        <w:t>；税金税率：</w:t>
      </w:r>
      <w:r>
        <w:rPr>
          <w:rFonts w:hint="eastAsia" w:ascii="宋体" w:hAnsi="宋体" w:cs="宋体"/>
          <w:sz w:val="21"/>
          <w:szCs w:val="21"/>
          <w:highlight w:val="none"/>
          <w:u w:val="single"/>
          <w:lang w:val="en-US" w:eastAsia="zh-CN"/>
        </w:rPr>
        <w:t>按照预算书中的税率</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14:paraId="4D00D37D">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（5）企业管理费、利润、施工组织措施费、规费的计算基数为人工及机械台班费，基数中单价按人工、机械台班的定额单价计算；</w:t>
      </w:r>
    </w:p>
    <w:p w14:paraId="2076ACB1">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（6）签证确定的某个施工内容的施工价（或工料机完全价）仅计算税金及工伤保险费，不纳入工程下浮率（或结算率计算）。</w:t>
      </w:r>
    </w:p>
    <w:p w14:paraId="073F0CDB">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无承包价（暂定价）或工程变更新增的单项材料、设备、专业分包工程由发包人签证或招标确定的价格，不纳入工程下浮率（或结算率）计算；</w:t>
      </w:r>
    </w:p>
    <w:p w14:paraId="66B9DD6A">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（7）计日工综合单价（工数经发包人签证，综合单价按技术工260元/工日、普工180元/工日计取）；该项费用仅另计算税金。</w:t>
      </w:r>
    </w:p>
    <w:p w14:paraId="26C64F66">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（8）其他可能发生的费用：</w:t>
      </w:r>
    </w:p>
    <w:p w14:paraId="7E046E7A">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a.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6B34D8C3">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b.实际施工中可能发生街道管理费、干扰费、环保费、占道押金等其它管理费。</w:t>
      </w:r>
    </w:p>
    <w:p w14:paraId="55A405AD">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风险费用的计算方法：已包含在合同价内。</w:t>
      </w:r>
    </w:p>
    <w:p w14:paraId="404CB38D">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风险范围以外合同价格的调整方法：</w:t>
      </w:r>
    </w:p>
    <w:p w14:paraId="452211BA">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（1）</w:t>
      </w:r>
      <w:r>
        <w:rPr>
          <w:rFonts w:hint="eastAsia" w:ascii="宋体" w:hAnsi="宋体" w:eastAsia="宋体" w:cs="宋体"/>
          <w:sz w:val="21"/>
          <w:szCs w:val="21"/>
          <w:highlight w:val="none"/>
        </w:rPr>
        <w:t>工程量按照《浙江省建筑工程预算定额》(2018版)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《浙江省安装工程预算定额》(2018版)</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浙江省市政工程预算定额</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2018版</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《浙江省建设工程施工费用定额》（2018版）</w:t>
      </w:r>
      <w:r>
        <w:rPr>
          <w:rFonts w:hint="eastAsia" w:ascii="宋体" w:hAnsi="宋体" w:eastAsia="宋体" w:cs="宋体"/>
          <w:sz w:val="21"/>
          <w:szCs w:val="21"/>
          <w:highlight w:val="none"/>
        </w:rPr>
        <w:t>，有关补充定额、定额解释及工程所在地现行的有关工程造价方面规定及发包人提供的预算编制说明中规定的工程量计算规则计算，由承包人计量、发包人及有关部门审核。</w:t>
      </w:r>
    </w:p>
    <w:p w14:paraId="7E94EA65">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（2）因市场价格波动引起人工、材料价格变化的调整，按本专用合同条款第11.1款约定调整。</w:t>
      </w:r>
    </w:p>
    <w:p w14:paraId="44F7EE52">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（3）未在投标价中包含的专项施工方案的施工及论证费用，根据施工现场实际按照合同约定方法确定费用或签证。</w:t>
      </w:r>
    </w:p>
    <w:p w14:paraId="39F9767B">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（4）政策性调整及各级建设行政主管部门发布的计价依据调整按规定调整。</w:t>
      </w:r>
    </w:p>
    <w:p w14:paraId="7D4CD986">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12.2 预付款</w:t>
      </w:r>
    </w:p>
    <w:p w14:paraId="1805F786">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12.2.1预付款的支付</w:t>
      </w:r>
    </w:p>
    <w:p w14:paraId="14285642">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预付款支付比例或金额：</w:t>
      </w:r>
      <w:r>
        <w:rPr>
          <w:rFonts w:hint="eastAsia" w:ascii="宋体" w:hAnsi="宋体" w:eastAsia="宋体" w:cs="宋体"/>
          <w:sz w:val="21"/>
          <w:szCs w:val="21"/>
          <w:highlight w:val="none"/>
          <w:u w:val="single"/>
          <w:lang w:val="en-US" w:eastAsia="zh-CN"/>
        </w:rPr>
        <w:t xml:space="preserve">合同生效，支付本项目的安全文明施工费，待承包人人员设备进场开工后，付至工程合同总金额的    %（包含安全文明施工费）预付款作为备料款 </w:t>
      </w:r>
      <w:r>
        <w:rPr>
          <w:rFonts w:hint="eastAsia" w:ascii="宋体" w:hAnsi="宋体" w:eastAsia="宋体" w:cs="宋体"/>
          <w:sz w:val="21"/>
          <w:szCs w:val="21"/>
          <w:highlight w:val="none"/>
          <w:u w:val="single"/>
        </w:rPr>
        <w:t>。</w:t>
      </w:r>
    </w:p>
    <w:p w14:paraId="7264A8D9">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预付款支付期限：</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w:t>
      </w:r>
    </w:p>
    <w:p w14:paraId="5EA6EF01">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lang w:val="en-US"/>
        </w:rPr>
      </w:pPr>
      <w:r>
        <w:rPr>
          <w:rFonts w:hint="eastAsia" w:ascii="宋体" w:hAnsi="宋体" w:eastAsia="宋体" w:cs="宋体"/>
          <w:sz w:val="21"/>
          <w:szCs w:val="21"/>
          <w:highlight w:val="none"/>
        </w:rPr>
        <w:t>预付款扣回的方式：</w:t>
      </w:r>
      <w:r>
        <w:rPr>
          <w:rFonts w:hint="eastAsia" w:ascii="宋体" w:hAnsi="宋体" w:eastAsia="宋体" w:cs="宋体"/>
          <w:sz w:val="21"/>
          <w:szCs w:val="21"/>
          <w:highlight w:val="none"/>
          <w:u w:val="single"/>
          <w:lang w:val="en-US" w:eastAsia="zh-CN"/>
        </w:rPr>
        <w:t xml:space="preserve">    </w:t>
      </w:r>
    </w:p>
    <w:p w14:paraId="57BED421">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12.2.2预付款担保</w:t>
      </w:r>
    </w:p>
    <w:p w14:paraId="1B8FAB8C">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承包人提交预付款担保的期限：</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 xml:space="preserve"> 。</w:t>
      </w:r>
    </w:p>
    <w:p w14:paraId="6324A278">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预付款担保的形式为：</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323D8AFC">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12.3 计量</w:t>
      </w:r>
    </w:p>
    <w:p w14:paraId="11CBB633">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12.3.1计量原则</w:t>
      </w:r>
    </w:p>
    <w:p w14:paraId="3F3BB4F1">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按照发包人提供的预算编制说明中规定的工程量计算规则计算。以上规定的工程量计算规则中没有的子目，其工程量按照有合同约束力的图纸所标示尺寸的理论净量计算。计量采用中华人民共和国法定的基本计量单位。</w:t>
      </w:r>
    </w:p>
    <w:p w14:paraId="3ADDE605">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12.3.2计量周期：</w:t>
      </w:r>
    </w:p>
    <w:p w14:paraId="5AEC99EC">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关于计量周期的约定：</w:t>
      </w:r>
      <w:r>
        <w:rPr>
          <w:rFonts w:hint="eastAsia" w:ascii="宋体" w:hAnsi="宋体" w:eastAsia="宋体" w:cs="宋体"/>
          <w:sz w:val="21"/>
          <w:szCs w:val="21"/>
          <w:highlight w:val="none"/>
          <w:u w:val="single"/>
        </w:rPr>
        <w:t>按月计量。</w:t>
      </w:r>
    </w:p>
    <w:p w14:paraId="0E2C517E">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12.3.3单价合同的计量</w:t>
      </w:r>
    </w:p>
    <w:p w14:paraId="7474A57E">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关于单价合同计量的约定：</w:t>
      </w:r>
      <w:r>
        <w:rPr>
          <w:rFonts w:hint="eastAsia" w:ascii="宋体" w:hAnsi="宋体" w:eastAsia="宋体" w:cs="宋体"/>
          <w:sz w:val="21"/>
          <w:szCs w:val="21"/>
          <w:highlight w:val="none"/>
          <w:u w:val="single"/>
        </w:rPr>
        <w:t>按合同通用条款执行。</w:t>
      </w:r>
    </w:p>
    <w:p w14:paraId="64ABCF8C">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（4）但确认的工程量和单价仅作为本期工程款支付的依据。</w:t>
      </w:r>
    </w:p>
    <w:p w14:paraId="0AA305FF">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12.3.4总价合同的计量</w:t>
      </w:r>
    </w:p>
    <w:p w14:paraId="12EDBF13">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关于总价合同计量的约定：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1CE6D4B8">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12.3.5总价合同采用支付分解表计量支付的，是否适用第</w:t>
      </w:r>
      <w:r>
        <w:rPr>
          <w:rFonts w:hint="eastAsia" w:ascii="宋体" w:hAnsi="宋体" w:eastAsia="宋体" w:cs="宋体"/>
          <w:kern w:val="0"/>
          <w:sz w:val="21"/>
          <w:szCs w:val="21"/>
          <w:highlight w:val="none"/>
        </w:rPr>
        <w:t xml:space="preserve">12.3.4 </w:t>
      </w:r>
      <w:r>
        <w:rPr>
          <w:rFonts w:hint="eastAsia" w:ascii="宋体" w:hAnsi="宋体" w:eastAsia="宋体" w:cs="宋体"/>
          <w:sz w:val="21"/>
          <w:szCs w:val="21"/>
          <w:highlight w:val="none"/>
        </w:rPr>
        <w:t>项</w:t>
      </w:r>
      <w:r>
        <w:rPr>
          <w:rFonts w:hint="eastAsia" w:ascii="宋体" w:hAnsi="宋体" w:eastAsia="宋体" w:cs="宋体"/>
          <w:kern w:val="0"/>
          <w:sz w:val="21"/>
          <w:szCs w:val="21"/>
          <w:highlight w:val="none"/>
        </w:rPr>
        <w:t>〔总价合同的计量〕</w:t>
      </w:r>
      <w:r>
        <w:rPr>
          <w:rFonts w:hint="eastAsia" w:ascii="宋体" w:hAnsi="宋体" w:eastAsia="宋体" w:cs="宋体"/>
          <w:sz w:val="21"/>
          <w:szCs w:val="21"/>
          <w:highlight w:val="none"/>
        </w:rPr>
        <w:t>约定进行计量：</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52A9364D">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12.3.6其他价格形式合同的计量</w:t>
      </w:r>
    </w:p>
    <w:p w14:paraId="1CB47F45">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其他价格形式的计量方式和程序：</w:t>
      </w:r>
      <w:r>
        <w:rPr>
          <w:rFonts w:hint="eastAsia" w:ascii="宋体" w:hAnsi="宋体" w:eastAsia="宋体" w:cs="宋体"/>
          <w:sz w:val="21"/>
          <w:szCs w:val="21"/>
          <w:highlight w:val="none"/>
          <w:u w:val="single"/>
        </w:rPr>
        <w:t>人工、材料价格调整引起合同价款调整，在完成本合同专用条款第11.1款约定的调整节点后，计入该节点所在当期工程价款；工程变更按规定办理完毕的，计入当期工程价款 。</w:t>
      </w:r>
    </w:p>
    <w:p w14:paraId="00D2B410">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12.4 工程进度款支付</w:t>
      </w:r>
    </w:p>
    <w:p w14:paraId="60F3FF43">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12.4.1付款周期</w:t>
      </w:r>
    </w:p>
    <w:p w14:paraId="0EA2A217">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关于付款周期的约定：</w:t>
      </w:r>
      <w:r>
        <w:rPr>
          <w:rFonts w:hint="eastAsia" w:ascii="宋体" w:hAnsi="宋体" w:eastAsia="宋体" w:cs="宋体"/>
          <w:color w:val="000000"/>
          <w:sz w:val="21"/>
          <w:szCs w:val="21"/>
          <w:highlight w:val="none"/>
          <w:u w:val="single"/>
        </w:rPr>
        <w:t>按月付款。</w:t>
      </w:r>
    </w:p>
    <w:p w14:paraId="234F71B2">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12.4.2进度付款申请单的编制</w:t>
      </w:r>
    </w:p>
    <w:p w14:paraId="3ECE3E7D">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color w:val="000000"/>
          <w:sz w:val="21"/>
          <w:szCs w:val="21"/>
          <w:highlight w:val="none"/>
          <w:u w:val="single"/>
        </w:rPr>
      </w:pPr>
      <w:r>
        <w:rPr>
          <w:rFonts w:hint="eastAsia" w:ascii="宋体" w:hAnsi="宋体" w:eastAsia="宋体" w:cs="宋体"/>
          <w:sz w:val="21"/>
          <w:szCs w:val="21"/>
          <w:highlight w:val="none"/>
        </w:rPr>
        <w:t>关于进度付款申请单编制的约定：</w:t>
      </w:r>
      <w:r>
        <w:rPr>
          <w:rFonts w:hint="eastAsia" w:ascii="宋体" w:hAnsi="宋体" w:eastAsia="宋体" w:cs="宋体"/>
          <w:sz w:val="21"/>
          <w:szCs w:val="21"/>
          <w:highlight w:val="none"/>
          <w:u w:val="single"/>
          <w:lang w:val="en-US" w:eastAsia="zh-CN"/>
        </w:rPr>
        <w:t xml:space="preserve">                 </w:t>
      </w:r>
    </w:p>
    <w:p w14:paraId="6267F9E9">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12.4.3进度付款申请单的提交</w:t>
      </w:r>
    </w:p>
    <w:p w14:paraId="0ED03053">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（1）单价合同进度付款申请单提交的约定：</w:t>
      </w:r>
      <w:r>
        <w:rPr>
          <w:rFonts w:hint="eastAsia" w:ascii="宋体" w:hAnsi="宋体" w:eastAsia="宋体" w:cs="宋体"/>
          <w:sz w:val="21"/>
          <w:szCs w:val="21"/>
          <w:highlight w:val="none"/>
          <w:u w:val="single"/>
        </w:rPr>
        <w:t>按合同通用条款</w:t>
      </w:r>
      <w:r>
        <w:rPr>
          <w:rFonts w:hint="eastAsia" w:ascii="宋体" w:hAnsi="宋体" w:eastAsia="宋体" w:cs="宋体"/>
          <w:sz w:val="21"/>
          <w:szCs w:val="21"/>
          <w:highlight w:val="none"/>
        </w:rPr>
        <w:t>。</w:t>
      </w:r>
    </w:p>
    <w:p w14:paraId="3666B28D">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（2）总价合同进度付款申请单提交的约定：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749BED15">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（3）其他价格形式合同进度付款申请单提交的约定：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3E6C833D">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12.4.4进度款审核和支付</w:t>
      </w:r>
    </w:p>
    <w:p w14:paraId="59CAC98A">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（1）监理人审查并报送发包人的期限：</w:t>
      </w:r>
      <w:r>
        <w:rPr>
          <w:rFonts w:hint="eastAsia" w:ascii="宋体" w:hAnsi="宋体" w:eastAsia="宋体" w:cs="宋体"/>
          <w:sz w:val="21"/>
          <w:szCs w:val="21"/>
          <w:highlight w:val="none"/>
          <w:u w:val="single"/>
        </w:rPr>
        <w:t>按合同通用条款</w:t>
      </w:r>
      <w:r>
        <w:rPr>
          <w:rFonts w:hint="eastAsia" w:ascii="宋体" w:hAnsi="宋体" w:eastAsia="宋体" w:cs="宋体"/>
          <w:sz w:val="21"/>
          <w:szCs w:val="21"/>
          <w:highlight w:val="none"/>
        </w:rPr>
        <w:t>。</w:t>
      </w:r>
    </w:p>
    <w:p w14:paraId="7C384870">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发包人完成审批并签发进度款支付证书的期限：</w:t>
      </w:r>
      <w:r>
        <w:rPr>
          <w:rFonts w:hint="eastAsia" w:ascii="宋体" w:hAnsi="宋体" w:eastAsia="宋体" w:cs="宋体"/>
          <w:sz w:val="21"/>
          <w:szCs w:val="21"/>
          <w:highlight w:val="none"/>
          <w:u w:val="single"/>
        </w:rPr>
        <w:t>按合同通用条款</w:t>
      </w:r>
      <w:r>
        <w:rPr>
          <w:rFonts w:hint="eastAsia" w:ascii="宋体" w:hAnsi="宋体" w:eastAsia="宋体" w:cs="宋体"/>
          <w:sz w:val="21"/>
          <w:szCs w:val="21"/>
          <w:highlight w:val="none"/>
        </w:rPr>
        <w:t>。</w:t>
      </w:r>
    </w:p>
    <w:p w14:paraId="77D34EC6">
      <w:pPr>
        <w:keepNext w:val="0"/>
        <w:keepLines w:val="0"/>
        <w:pageBreakBefore w:val="0"/>
        <w:widowControl w:val="0"/>
        <w:kinsoku/>
        <w:wordWrap/>
        <w:overflowPunct/>
        <w:topLinePunct w:val="0"/>
        <w:bidi w:val="0"/>
        <w:snapToGrid w:val="0"/>
        <w:spacing w:line="420" w:lineRule="exact"/>
        <w:ind w:firstLine="420" w:firstLineChars="200"/>
        <w:jc w:val="left"/>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（2）发包人支付进度款的期限：</w:t>
      </w:r>
      <w:r>
        <w:rPr>
          <w:rFonts w:hint="eastAsia" w:ascii="宋体" w:hAnsi="宋体" w:eastAsia="宋体" w:cs="宋体"/>
          <w:sz w:val="21"/>
          <w:szCs w:val="21"/>
          <w:highlight w:val="none"/>
          <w:u w:val="single"/>
        </w:rPr>
        <w:t>在发包人确认计量结果后14天内完成支付。</w:t>
      </w:r>
    </w:p>
    <w:p w14:paraId="0CC2CDED">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发包人逾期支付进度款的违约金的计算方式：</w:t>
      </w:r>
      <w:r>
        <w:rPr>
          <w:rFonts w:hint="eastAsia" w:ascii="宋体" w:hAnsi="宋体" w:eastAsia="宋体" w:cs="宋体"/>
          <w:sz w:val="21"/>
          <w:szCs w:val="21"/>
          <w:highlight w:val="none"/>
          <w:u w:val="single"/>
        </w:rPr>
        <w:t>支付应付工程进度款的利息，利率按同期全国银行间同业拆借中心公布的贷款市场报价利率，时间为从约定应付之日起至支付之日止计算利息。</w:t>
      </w:r>
    </w:p>
    <w:p w14:paraId="09070E3A">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u w:val="single"/>
        </w:rPr>
        <w:t>发包人每月签发的工程量审核报告、进度款支付证书或临时进度款支付证书，仅为本期工程进度款支付依据，不作为发包人已同意、批准或接受了承包人完成的相应部分工作或已确认计量结果。</w:t>
      </w:r>
    </w:p>
    <w:p w14:paraId="1DF5358C">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12.4.6支付分解表的编制</w:t>
      </w:r>
    </w:p>
    <w:p w14:paraId="70E31E5E">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2、总价合同支付分解表的编制与审批：</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 xml:space="preserve"> 。</w:t>
      </w:r>
    </w:p>
    <w:p w14:paraId="2E4A024A">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3、单价合同的总价项目支付分解表的编制与审批：</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27F692E2">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12.5 支付帐户</w:t>
      </w:r>
    </w:p>
    <w:p w14:paraId="04E52D0A">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发包人应将合同价款支至合同协议书中约定的承包人帐户：</w:t>
      </w:r>
      <w:r>
        <w:rPr>
          <w:rFonts w:hint="eastAsia" w:ascii="宋体" w:hAnsi="宋体" w:eastAsia="宋体" w:cs="宋体"/>
          <w:sz w:val="21"/>
          <w:szCs w:val="21"/>
          <w:highlight w:val="none"/>
          <w:u w:val="single"/>
        </w:rPr>
        <w:t>开户行：              帐号：                       。</w:t>
      </w:r>
      <w:r>
        <w:rPr>
          <w:rFonts w:hint="eastAsia" w:ascii="宋体" w:hAnsi="宋体" w:eastAsia="宋体" w:cs="宋体"/>
          <w:sz w:val="21"/>
          <w:szCs w:val="21"/>
          <w:highlight w:val="none"/>
        </w:rPr>
        <w:t>承包人收取款项时应开具增值税发票。</w:t>
      </w:r>
    </w:p>
    <w:p w14:paraId="44FB24CE">
      <w:pPr>
        <w:keepNext w:val="0"/>
        <w:keepLines w:val="0"/>
        <w:pageBreakBefore w:val="0"/>
        <w:widowControl w:val="0"/>
        <w:kinsoku/>
        <w:wordWrap/>
        <w:overflowPunct/>
        <w:topLinePunct w:val="0"/>
        <w:bidi w:val="0"/>
        <w:snapToGrid w:val="0"/>
        <w:spacing w:line="420" w:lineRule="exact"/>
        <w:ind w:firstLine="422" w:firstLineChars="200"/>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农民工工资专用账户建立及管理按《关于实行建设务工人员实名制信息化管理与建立农民工工资专业账户的通知》临建规[2017]137号文件规定执行。依据文件规定发包人将当期应付工程进度款的（）%拨付到承包人的农民工工资专用账户：</w:t>
      </w:r>
      <w:r>
        <w:rPr>
          <w:rFonts w:hint="eastAsia" w:ascii="宋体" w:hAnsi="宋体" w:eastAsia="宋体" w:cs="宋体"/>
          <w:b/>
          <w:bCs/>
          <w:sz w:val="21"/>
          <w:szCs w:val="21"/>
          <w:highlight w:val="none"/>
          <w:u w:val="single"/>
        </w:rPr>
        <w:t xml:space="preserve">             </w:t>
      </w:r>
      <w:r>
        <w:rPr>
          <w:rFonts w:hint="eastAsia" w:ascii="宋体" w:hAnsi="宋体" w:eastAsia="宋体" w:cs="宋体"/>
          <w:b/>
          <w:bCs/>
          <w:sz w:val="21"/>
          <w:szCs w:val="21"/>
          <w:highlight w:val="none"/>
        </w:rPr>
        <w:t>；其余合同价款支付至合同协议书约定的承包人账户。</w:t>
      </w:r>
    </w:p>
    <w:p w14:paraId="4B2937E3">
      <w:pPr>
        <w:keepNext w:val="0"/>
        <w:keepLines w:val="0"/>
        <w:pageBreakBefore w:val="0"/>
        <w:widowControl w:val="0"/>
        <w:kinsoku/>
        <w:wordWrap/>
        <w:overflowPunct/>
        <w:topLinePunct w:val="0"/>
        <w:bidi w:val="0"/>
        <w:snapToGrid w:val="0"/>
        <w:spacing w:before="0" w:after="0" w:line="42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13．验收和工程试车</w:t>
      </w:r>
    </w:p>
    <w:p w14:paraId="49CE2DDA">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13.1 分部分项工程验收</w:t>
      </w:r>
    </w:p>
    <w:p w14:paraId="6D7720D4">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13.1.2监理人不能按时进行验收时，应提前</w:t>
      </w:r>
      <w:r>
        <w:rPr>
          <w:rFonts w:hint="eastAsia" w:ascii="宋体" w:hAnsi="宋体" w:eastAsia="宋体" w:cs="宋体"/>
          <w:sz w:val="21"/>
          <w:szCs w:val="21"/>
          <w:highlight w:val="none"/>
          <w:u w:val="single"/>
        </w:rPr>
        <w:t xml:space="preserve">  24  </w:t>
      </w:r>
      <w:r>
        <w:rPr>
          <w:rFonts w:hint="eastAsia" w:ascii="宋体" w:hAnsi="宋体" w:eastAsia="宋体" w:cs="宋体"/>
          <w:sz w:val="21"/>
          <w:szCs w:val="21"/>
          <w:highlight w:val="none"/>
        </w:rPr>
        <w:t>小时提交书面延期要求。</w:t>
      </w:r>
    </w:p>
    <w:p w14:paraId="1BD28F65">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关于延期最长不得超过：</w:t>
      </w:r>
      <w:r>
        <w:rPr>
          <w:rFonts w:hint="eastAsia" w:ascii="宋体" w:hAnsi="宋体" w:eastAsia="宋体" w:cs="宋体"/>
          <w:sz w:val="21"/>
          <w:szCs w:val="21"/>
          <w:highlight w:val="none"/>
          <w:u w:val="single"/>
        </w:rPr>
        <w:t xml:space="preserve">  24  </w:t>
      </w:r>
      <w:r>
        <w:rPr>
          <w:rFonts w:hint="eastAsia" w:ascii="宋体" w:hAnsi="宋体" w:eastAsia="宋体" w:cs="宋体"/>
          <w:sz w:val="21"/>
          <w:szCs w:val="21"/>
          <w:highlight w:val="none"/>
        </w:rPr>
        <w:t>小时。</w:t>
      </w:r>
    </w:p>
    <w:p w14:paraId="35E71256">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工程验收过程、验收部位除办理纸质验收记录，还应留置验收部位、验收过程、主要验收人员相片、影像等资料。</w:t>
      </w:r>
    </w:p>
    <w:p w14:paraId="72941240">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13.2 竣工验收</w:t>
      </w:r>
    </w:p>
    <w:p w14:paraId="78791EB3">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13.2.2竣工验收程序</w:t>
      </w:r>
    </w:p>
    <w:p w14:paraId="3C691B89">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关于竣工验收程序的约定：</w:t>
      </w:r>
      <w:r>
        <w:rPr>
          <w:rFonts w:hint="eastAsia" w:ascii="宋体" w:hAnsi="宋体" w:eastAsia="宋体" w:cs="宋体"/>
          <w:sz w:val="21"/>
          <w:szCs w:val="21"/>
          <w:highlight w:val="none"/>
          <w:u w:val="single"/>
        </w:rPr>
        <w:t>按合同通用条款。</w:t>
      </w:r>
    </w:p>
    <w:p w14:paraId="771517DB">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w:t>
      </w:r>
    </w:p>
    <w:p w14:paraId="1E89CD45">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承包人须配合发包人进行工程竣工验收。</w:t>
      </w:r>
    </w:p>
    <w:p w14:paraId="127599F9">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kern w:val="0"/>
          <w:sz w:val="21"/>
          <w:szCs w:val="21"/>
          <w:highlight w:val="none"/>
        </w:rPr>
        <w:t>发包人不按照本项约定组织竣工验收、颁发工程接收证书的违约金的计算方法：</w:t>
      </w:r>
      <w:r>
        <w:rPr>
          <w:rFonts w:hint="eastAsia" w:ascii="宋体" w:hAnsi="宋体" w:eastAsia="宋体" w:cs="宋体"/>
          <w:sz w:val="21"/>
          <w:szCs w:val="21"/>
          <w:highlight w:val="none"/>
          <w:u w:val="single"/>
        </w:rPr>
        <w:t>不计违约金。</w:t>
      </w:r>
    </w:p>
    <w:p w14:paraId="47457985">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因发包人原因，未在监理人接收到承包人提交的验收申请报告42天内完成验收，或完成验收不予签发工程接收证书的，以提交验收申请报告的日期为实际竣工日期</w:t>
      </w:r>
      <w:r>
        <w:rPr>
          <w:rFonts w:hint="eastAsia" w:ascii="宋体" w:hAnsi="宋体" w:eastAsia="宋体" w:cs="宋体"/>
          <w:sz w:val="21"/>
          <w:szCs w:val="21"/>
          <w:highlight w:val="none"/>
        </w:rPr>
        <w:t>。</w:t>
      </w:r>
    </w:p>
    <w:p w14:paraId="000EC310">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13.2.3竣工日期</w:t>
      </w:r>
    </w:p>
    <w:p w14:paraId="0932AE40">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（1）承包人完成合同范围内的全部工程以及有关工作，工程经验收合格的，以承包人提交验收申请报告之日为计算合同工期终止日。</w:t>
      </w:r>
    </w:p>
    <w:p w14:paraId="57E1ADC2">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（2）其余按合同通用条款。</w:t>
      </w:r>
    </w:p>
    <w:p w14:paraId="74E7F62E">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13.2.5移交、接收全部与部分工程</w:t>
      </w:r>
    </w:p>
    <w:p w14:paraId="7D1A7CF1">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承包人向发包人移交工程的期限：</w:t>
      </w:r>
      <w:r>
        <w:rPr>
          <w:rFonts w:hint="eastAsia" w:ascii="宋体" w:hAnsi="宋体" w:eastAsia="宋体" w:cs="宋体"/>
          <w:sz w:val="21"/>
          <w:szCs w:val="21"/>
          <w:highlight w:val="none"/>
          <w:u w:val="single"/>
        </w:rPr>
        <w:t xml:space="preserve">  按通用条款执行  </w:t>
      </w:r>
      <w:r>
        <w:rPr>
          <w:rFonts w:hint="eastAsia" w:ascii="宋体" w:hAnsi="宋体" w:eastAsia="宋体" w:cs="宋体"/>
          <w:sz w:val="21"/>
          <w:szCs w:val="21"/>
          <w:highlight w:val="none"/>
        </w:rPr>
        <w:t>。</w:t>
      </w:r>
    </w:p>
    <w:p w14:paraId="5D3EFE44">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kern w:val="0"/>
          <w:sz w:val="21"/>
          <w:szCs w:val="21"/>
          <w:highlight w:val="none"/>
        </w:rPr>
        <w:t>发包人未按本合同约定接收全部或部分工程的，违约金的计算方法为：</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5EB2F7F1">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承包人未按时移交工程的，违约金的计算方法为：</w:t>
      </w:r>
      <w:r>
        <w:rPr>
          <w:rFonts w:hint="eastAsia" w:ascii="宋体" w:hAnsi="宋体" w:eastAsia="宋体" w:cs="宋体"/>
          <w:sz w:val="21"/>
          <w:szCs w:val="21"/>
          <w:highlight w:val="none"/>
          <w:u w:val="single"/>
        </w:rPr>
        <w:t xml:space="preserve">  按每天500元计取 </w:t>
      </w:r>
      <w:r>
        <w:rPr>
          <w:rFonts w:hint="eastAsia" w:ascii="宋体" w:hAnsi="宋体" w:eastAsia="宋体" w:cs="宋体"/>
          <w:sz w:val="21"/>
          <w:szCs w:val="21"/>
          <w:highlight w:val="none"/>
        </w:rPr>
        <w:t>。</w:t>
      </w:r>
    </w:p>
    <w:p w14:paraId="010E5B08">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13.3 工程试车</w:t>
      </w:r>
    </w:p>
    <w:p w14:paraId="4189D78A">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13.3.1试车程序</w:t>
      </w:r>
    </w:p>
    <w:p w14:paraId="72264859">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工程试车内容：</w:t>
      </w:r>
      <w:r>
        <w:rPr>
          <w:rFonts w:hint="eastAsia" w:ascii="宋体" w:hAnsi="宋体" w:eastAsia="宋体" w:cs="宋体"/>
          <w:kern w:val="0"/>
          <w:sz w:val="21"/>
          <w:szCs w:val="21"/>
          <w:highlight w:val="none"/>
          <w:u w:val="single"/>
        </w:rPr>
        <w:t xml:space="preserve">     按规定执行   </w:t>
      </w:r>
      <w:r>
        <w:rPr>
          <w:rFonts w:hint="eastAsia" w:ascii="宋体" w:hAnsi="宋体" w:eastAsia="宋体" w:cs="宋体"/>
          <w:kern w:val="0"/>
          <w:sz w:val="21"/>
          <w:szCs w:val="21"/>
          <w:highlight w:val="none"/>
        </w:rPr>
        <w:t xml:space="preserve"> </w:t>
      </w:r>
      <w:r>
        <w:rPr>
          <w:rFonts w:hint="eastAsia" w:ascii="宋体" w:hAnsi="宋体" w:eastAsia="宋体" w:cs="宋体"/>
          <w:sz w:val="21"/>
          <w:szCs w:val="21"/>
          <w:highlight w:val="none"/>
        </w:rPr>
        <w:t>。</w:t>
      </w:r>
    </w:p>
    <w:p w14:paraId="02DAF5E3">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（1）单机无负荷试车费用由</w:t>
      </w:r>
      <w:r>
        <w:rPr>
          <w:rFonts w:hint="eastAsia" w:ascii="宋体" w:hAnsi="宋体" w:eastAsia="宋体" w:cs="宋体"/>
          <w:kern w:val="0"/>
          <w:sz w:val="21"/>
          <w:szCs w:val="21"/>
          <w:highlight w:val="none"/>
          <w:u w:val="single"/>
        </w:rPr>
        <w:t xml:space="preserve">  承包人  </w:t>
      </w:r>
      <w:r>
        <w:rPr>
          <w:rFonts w:hint="eastAsia" w:ascii="宋体" w:hAnsi="宋体" w:eastAsia="宋体" w:cs="宋体"/>
          <w:kern w:val="0"/>
          <w:sz w:val="21"/>
          <w:szCs w:val="21"/>
          <w:highlight w:val="none"/>
        </w:rPr>
        <w:t>承担；</w:t>
      </w:r>
    </w:p>
    <w:p w14:paraId="6EEA47B3">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（2）无负荷联动试车费用由</w:t>
      </w:r>
      <w:r>
        <w:rPr>
          <w:rFonts w:hint="eastAsia" w:ascii="宋体" w:hAnsi="宋体" w:eastAsia="宋体" w:cs="宋体"/>
          <w:kern w:val="0"/>
          <w:sz w:val="21"/>
          <w:szCs w:val="21"/>
          <w:highlight w:val="none"/>
          <w:u w:val="single"/>
        </w:rPr>
        <w:t xml:space="preserve">  承包人  </w:t>
      </w:r>
      <w:r>
        <w:rPr>
          <w:rFonts w:hint="eastAsia" w:ascii="宋体" w:hAnsi="宋体" w:eastAsia="宋体" w:cs="宋体"/>
          <w:kern w:val="0"/>
          <w:sz w:val="21"/>
          <w:szCs w:val="21"/>
          <w:highlight w:val="none"/>
        </w:rPr>
        <w:t>承担。</w:t>
      </w:r>
    </w:p>
    <w:p w14:paraId="17D7D5BF">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13.3.3投料试车</w:t>
      </w:r>
    </w:p>
    <w:p w14:paraId="32B8C00C">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关于投料试车相关事项的约定：</w:t>
      </w:r>
      <w:r>
        <w:rPr>
          <w:rFonts w:hint="eastAsia" w:ascii="宋体" w:hAnsi="宋体" w:eastAsia="宋体" w:cs="宋体"/>
          <w:kern w:val="0"/>
          <w:sz w:val="21"/>
          <w:szCs w:val="21"/>
          <w:highlight w:val="none"/>
          <w:u w:val="single"/>
        </w:rPr>
        <w:t xml:space="preserve">        /           </w:t>
      </w:r>
      <w:r>
        <w:rPr>
          <w:rFonts w:hint="eastAsia" w:ascii="宋体" w:hAnsi="宋体" w:eastAsia="宋体" w:cs="宋体"/>
          <w:sz w:val="21"/>
          <w:szCs w:val="21"/>
          <w:highlight w:val="none"/>
        </w:rPr>
        <w:t>。</w:t>
      </w:r>
    </w:p>
    <w:p w14:paraId="77299694">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13.6 竣工退场</w:t>
      </w:r>
    </w:p>
    <w:p w14:paraId="7BCF33B7">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13.6.1竣工退场</w:t>
      </w:r>
    </w:p>
    <w:p w14:paraId="623AF403">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承包人完成竣工退场的期限：</w:t>
      </w:r>
      <w:r>
        <w:rPr>
          <w:rFonts w:hint="eastAsia" w:ascii="宋体" w:hAnsi="宋体" w:eastAsia="宋体" w:cs="宋体"/>
          <w:sz w:val="21"/>
          <w:szCs w:val="21"/>
          <w:highlight w:val="none"/>
          <w:u w:val="single"/>
        </w:rPr>
        <w:t>颁发工程接收证书后7天内</w:t>
      </w:r>
      <w:r>
        <w:rPr>
          <w:rFonts w:hint="eastAsia" w:ascii="宋体" w:hAnsi="宋体" w:eastAsia="宋体" w:cs="宋体"/>
          <w:kern w:val="0"/>
          <w:sz w:val="21"/>
          <w:szCs w:val="21"/>
          <w:highlight w:val="none"/>
        </w:rPr>
        <w:t>。</w:t>
      </w:r>
    </w:p>
    <w:p w14:paraId="45B45FA2">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13.6.2地表还原</w:t>
      </w:r>
    </w:p>
    <w:p w14:paraId="02E28B34">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73EB6E2C">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本工程场地恢复的要求：</w:t>
      </w:r>
    </w:p>
    <w:p w14:paraId="796837E3">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（1）清理完成施工现场垃圾，临建的拆除与场地复原；</w:t>
      </w:r>
    </w:p>
    <w:p w14:paraId="1AAB1B1C">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（2）施工后废弃材料、设备清理撤离；</w:t>
      </w:r>
    </w:p>
    <w:p w14:paraId="6F4E0274">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（3）承包人造成的施工现场周边施工堆积物及场地清理。</w:t>
      </w:r>
    </w:p>
    <w:p w14:paraId="6DF0B119">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（4）其它要求：</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3C11F173">
      <w:pPr>
        <w:keepNext w:val="0"/>
        <w:keepLines w:val="0"/>
        <w:pageBreakBefore w:val="0"/>
        <w:widowControl w:val="0"/>
        <w:kinsoku/>
        <w:wordWrap/>
        <w:overflowPunct/>
        <w:topLinePunct w:val="0"/>
        <w:bidi w:val="0"/>
        <w:snapToGrid w:val="0"/>
        <w:spacing w:before="0" w:after="0" w:line="42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14．竣工结算</w:t>
      </w:r>
    </w:p>
    <w:p w14:paraId="47C5BF97">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14.1 竣工结算申请</w:t>
      </w:r>
    </w:p>
    <w:p w14:paraId="748FFD3D">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1.承包人提交竣工结算申请的期限：</w:t>
      </w:r>
    </w:p>
    <w:p w14:paraId="3B7E1301">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承包人完成合同范围内施工内容，参建各方（建设、监理、施工、勘察、设计单位等）对工程验收并签署工程质量合格文件后可在</w:t>
      </w:r>
      <w:r>
        <w:rPr>
          <w:rFonts w:hint="eastAsia" w:ascii="宋体" w:hAnsi="宋体" w:eastAsia="宋体" w:cs="宋体"/>
          <w:b/>
          <w:sz w:val="21"/>
          <w:szCs w:val="21"/>
          <w:highlight w:val="none"/>
          <w:u w:val="single"/>
        </w:rPr>
        <w:t>28天</w:t>
      </w:r>
      <w:r>
        <w:rPr>
          <w:rFonts w:hint="eastAsia" w:ascii="宋体" w:hAnsi="宋体" w:eastAsia="宋体" w:cs="宋体"/>
          <w:sz w:val="21"/>
          <w:szCs w:val="21"/>
          <w:highlight w:val="none"/>
          <w:u w:val="single"/>
        </w:rPr>
        <w:t>内，向发包人或监理人、发包人委托的中介机构提交最终工程结算申请，并提交完整的工程结算资料一套。</w:t>
      </w:r>
    </w:p>
    <w:p w14:paraId="14A52CF4">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工程验收后，承包人超过90天未提交最终工程结算资料，经发包人催告后28天，承包人还不提交工程结算资料的，发包人可根据自己资料办理工程结算，且视为承包人认可工程结算结果。</w:t>
      </w:r>
    </w:p>
    <w:p w14:paraId="20963E0C">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2.竣工结算申请单应包括的内容：</w:t>
      </w:r>
      <w:r>
        <w:rPr>
          <w:rFonts w:hint="eastAsia" w:ascii="宋体" w:hAnsi="宋体" w:eastAsia="宋体" w:cs="宋体"/>
          <w:sz w:val="21"/>
          <w:szCs w:val="21"/>
          <w:highlight w:val="none"/>
          <w:u w:val="single"/>
        </w:rPr>
        <w:t>包括但不限于施工合同、补充协议、招标文件、投标文件、竣工图纸、施工方案以及经确认的工程变更、工程索赔、现场签证，相关施工记录，工程款收款证明、逾期付款利息计算书等相关资料。</w:t>
      </w:r>
    </w:p>
    <w:p w14:paraId="21ECFC26">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14.2 竣工结算审核</w:t>
      </w:r>
    </w:p>
    <w:p w14:paraId="5E1C0B42">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（1）发包人结算审核时间：</w:t>
      </w:r>
    </w:p>
    <w:p w14:paraId="02E2F8B3">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发包人收到承包人递交的最终工程结算报告及结算资料后，在180天内审核完毕，并签发最终工程结算证书。</w:t>
      </w:r>
    </w:p>
    <w:p w14:paraId="189DDA3B">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如发包人或审价机构收到承包人提交的完整结算资料后未能在上述期限内给予审核完毕，不视为发包人认可承包人递交的最终工程结算报告，发包人不承担逾期审核责任。</w:t>
      </w:r>
    </w:p>
    <w:p w14:paraId="7F9E8388">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2）发包人在签发竣工结算证书后14天内，扣留工程质量保证金后完成对承包人的竣工付款。逾期支付按中国人民银行发布的同期同类贷款基准利率支付违约金；逾期超过56天，按中国人民银行发布的同期同类贷款基准利率的两倍支付违约金。</w:t>
      </w:r>
    </w:p>
    <w:p w14:paraId="75C56592">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14:paraId="5637B02D">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（4）工程结算由发包人委托审价机构审核，结算核减率超过5%时，则超过部分审核费（按5%的费率，基数为超过送审造价5%的幅度以外的核减额）由承包人负责，由发包人从应付工程价款中扣缴。</w:t>
      </w:r>
    </w:p>
    <w:p w14:paraId="1E20E89A">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14.4 最终结清</w:t>
      </w:r>
    </w:p>
    <w:p w14:paraId="764BF9D5">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14.4.1最终结清申请单</w:t>
      </w:r>
    </w:p>
    <w:p w14:paraId="6D4C3ADF">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承包人提交最终结清申请单的份数：</w:t>
      </w:r>
      <w:r>
        <w:rPr>
          <w:rFonts w:hint="eastAsia" w:ascii="宋体" w:hAnsi="宋体" w:eastAsia="宋体" w:cs="宋体"/>
          <w:sz w:val="21"/>
          <w:szCs w:val="21"/>
          <w:highlight w:val="none"/>
          <w:u w:val="single"/>
        </w:rPr>
        <w:t xml:space="preserve">  2份  </w:t>
      </w:r>
      <w:r>
        <w:rPr>
          <w:rFonts w:hint="eastAsia" w:ascii="宋体" w:hAnsi="宋体" w:eastAsia="宋体" w:cs="宋体"/>
          <w:sz w:val="21"/>
          <w:szCs w:val="21"/>
          <w:highlight w:val="none"/>
        </w:rPr>
        <w:t>。</w:t>
      </w:r>
    </w:p>
    <w:p w14:paraId="3E0E6DC0">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承包人提交最终结算申请单的期限：</w:t>
      </w:r>
      <w:r>
        <w:rPr>
          <w:rFonts w:hint="eastAsia" w:ascii="宋体" w:hAnsi="宋体" w:eastAsia="宋体" w:cs="宋体"/>
          <w:sz w:val="21"/>
          <w:szCs w:val="21"/>
          <w:highlight w:val="none"/>
          <w:u w:val="single"/>
        </w:rPr>
        <w:t xml:space="preserve"> 缺陷责任期终止后7天内 </w:t>
      </w:r>
      <w:r>
        <w:rPr>
          <w:rFonts w:hint="eastAsia" w:ascii="宋体" w:hAnsi="宋体" w:eastAsia="宋体" w:cs="宋体"/>
          <w:sz w:val="21"/>
          <w:szCs w:val="21"/>
          <w:highlight w:val="none"/>
        </w:rPr>
        <w:t xml:space="preserve">。 </w:t>
      </w:r>
    </w:p>
    <w:p w14:paraId="319D5458">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14.4.2最终结清证书和支付</w:t>
      </w:r>
    </w:p>
    <w:p w14:paraId="766A1E93">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（1）发包人完成最终结清申请单的审批并颁发最终结清证书的期限：</w:t>
      </w:r>
      <w:r>
        <w:rPr>
          <w:rFonts w:hint="eastAsia" w:ascii="宋体" w:hAnsi="宋体" w:eastAsia="宋体" w:cs="宋体"/>
          <w:sz w:val="21"/>
          <w:szCs w:val="21"/>
          <w:highlight w:val="none"/>
          <w:u w:val="single"/>
        </w:rPr>
        <w:t xml:space="preserve">  按通用条款  </w:t>
      </w:r>
      <w:r>
        <w:rPr>
          <w:rFonts w:hint="eastAsia" w:ascii="宋体" w:hAnsi="宋体" w:eastAsia="宋体" w:cs="宋体"/>
          <w:sz w:val="21"/>
          <w:szCs w:val="21"/>
          <w:highlight w:val="none"/>
        </w:rPr>
        <w:t>。</w:t>
      </w:r>
    </w:p>
    <w:p w14:paraId="3EA667CD">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（2）发包人完成支付的期限：</w:t>
      </w:r>
      <w:r>
        <w:rPr>
          <w:rFonts w:hint="eastAsia" w:ascii="宋体" w:hAnsi="宋体" w:eastAsia="宋体" w:cs="宋体"/>
          <w:sz w:val="21"/>
          <w:szCs w:val="21"/>
          <w:highlight w:val="none"/>
          <w:u w:val="single"/>
        </w:rPr>
        <w:t>按通用条款</w:t>
      </w:r>
      <w:r>
        <w:rPr>
          <w:rFonts w:hint="eastAsia" w:ascii="宋体" w:hAnsi="宋体" w:eastAsia="宋体" w:cs="宋体"/>
          <w:sz w:val="21"/>
          <w:szCs w:val="21"/>
          <w:highlight w:val="none"/>
        </w:rPr>
        <w:t>。</w:t>
      </w:r>
    </w:p>
    <w:p w14:paraId="7F9CC0F8">
      <w:pPr>
        <w:keepNext w:val="0"/>
        <w:keepLines w:val="0"/>
        <w:pageBreakBefore w:val="0"/>
        <w:widowControl w:val="0"/>
        <w:kinsoku/>
        <w:wordWrap/>
        <w:overflowPunct/>
        <w:topLinePunct w:val="0"/>
        <w:bidi w:val="0"/>
        <w:snapToGrid w:val="0"/>
        <w:spacing w:before="0" w:after="0" w:line="42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15．缺陷责任期与保修</w:t>
      </w:r>
    </w:p>
    <w:p w14:paraId="2CD119A0">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15.2 缺陷责任期</w:t>
      </w:r>
    </w:p>
    <w:p w14:paraId="2D98B7B7">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缺陷责任期的具体期限：</w:t>
      </w:r>
      <w:r>
        <w:rPr>
          <w:rFonts w:hint="eastAsia" w:ascii="宋体" w:hAnsi="宋体" w:eastAsia="宋体" w:cs="宋体"/>
          <w:sz w:val="21"/>
          <w:szCs w:val="21"/>
          <w:highlight w:val="none"/>
          <w:u w:val="single"/>
        </w:rPr>
        <w:t>缺陷责任期24个月，其余按通用条款执行</w:t>
      </w:r>
      <w:r>
        <w:rPr>
          <w:rFonts w:hint="eastAsia" w:ascii="宋体" w:hAnsi="宋体" w:eastAsia="宋体" w:cs="宋体"/>
          <w:sz w:val="21"/>
          <w:szCs w:val="21"/>
          <w:highlight w:val="none"/>
        </w:rPr>
        <w:t>。</w:t>
      </w:r>
    </w:p>
    <w:p w14:paraId="2F1C1FEF">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15.3 质量保证金</w:t>
      </w:r>
    </w:p>
    <w:p w14:paraId="7558A7E9">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关于是否扣留质量保证金的约定：</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eastAsia="zh-CN"/>
        </w:rPr>
        <w:t>不</w:t>
      </w:r>
      <w:r>
        <w:rPr>
          <w:rFonts w:hint="eastAsia" w:ascii="宋体" w:hAnsi="宋体" w:eastAsia="宋体" w:cs="宋体"/>
          <w:sz w:val="21"/>
          <w:szCs w:val="21"/>
          <w:highlight w:val="none"/>
          <w:u w:val="single"/>
        </w:rPr>
        <w:t xml:space="preserve">留置质量保证金 </w:t>
      </w:r>
      <w:r>
        <w:rPr>
          <w:rFonts w:hint="eastAsia" w:ascii="宋体" w:hAnsi="宋体" w:eastAsia="宋体" w:cs="宋体"/>
          <w:sz w:val="21"/>
          <w:szCs w:val="21"/>
          <w:highlight w:val="none"/>
        </w:rPr>
        <w:t>。</w:t>
      </w:r>
    </w:p>
    <w:p w14:paraId="4A7F43B7">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15.3.1承包人提供质量保证金的方式</w:t>
      </w:r>
    </w:p>
    <w:p w14:paraId="02C4562C">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质量保证金采用以下第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种方式：</w:t>
      </w:r>
    </w:p>
    <w:p w14:paraId="76754852">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（1）质量保证金保函，</w:t>
      </w:r>
      <w:r>
        <w:rPr>
          <w:rFonts w:hint="eastAsia" w:ascii="宋体" w:hAnsi="宋体" w:eastAsia="宋体" w:cs="宋体"/>
          <w:sz w:val="21"/>
          <w:szCs w:val="21"/>
          <w:highlight w:val="none"/>
        </w:rPr>
        <w:t>保函形式：</w:t>
      </w:r>
      <w:r>
        <w:rPr>
          <w:rFonts w:hint="eastAsia" w:ascii="宋体" w:hAnsi="宋体" w:eastAsia="宋体" w:cs="宋体"/>
          <w:b/>
          <w:bCs/>
          <w:sz w:val="21"/>
          <w:szCs w:val="21"/>
          <w:highlight w:val="none"/>
        </w:rPr>
        <w:t>银行保函、融资担保公司保函、保险机构保证保险保单中任选一种</w:t>
      </w:r>
      <w:r>
        <w:rPr>
          <w:rFonts w:hint="eastAsia" w:ascii="宋体" w:hAnsi="宋体" w:eastAsia="宋体" w:cs="宋体"/>
          <w:color w:val="FF0000"/>
          <w:sz w:val="21"/>
          <w:szCs w:val="21"/>
          <w:highlight w:val="none"/>
        </w:rPr>
        <w:t>，</w:t>
      </w:r>
      <w:r>
        <w:rPr>
          <w:rFonts w:hint="eastAsia" w:ascii="宋体" w:hAnsi="宋体" w:eastAsia="宋体" w:cs="宋体"/>
          <w:sz w:val="21"/>
          <w:szCs w:val="21"/>
          <w:highlight w:val="none"/>
        </w:rPr>
        <w:t xml:space="preserve">金额为1.5%的工程结算价款； </w:t>
      </w:r>
    </w:p>
    <w:p w14:paraId="4E5978DD">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r>
        <w:rPr>
          <w:rFonts w:hint="eastAsia" w:ascii="宋体" w:hAnsi="宋体" w:eastAsia="宋体" w:cs="宋体"/>
          <w:kern w:val="0"/>
          <w:sz w:val="21"/>
          <w:szCs w:val="21"/>
          <w:highlight w:val="none"/>
          <w:u w:val="single"/>
        </w:rPr>
        <w:t>1.5%</w:t>
      </w:r>
      <w:r>
        <w:rPr>
          <w:rFonts w:hint="eastAsia" w:ascii="宋体" w:hAnsi="宋体" w:eastAsia="宋体" w:cs="宋体"/>
          <w:kern w:val="0"/>
          <w:sz w:val="21"/>
          <w:szCs w:val="21"/>
          <w:highlight w:val="none"/>
        </w:rPr>
        <w:t>的工程结算价款；</w:t>
      </w:r>
    </w:p>
    <w:p w14:paraId="52163405">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（3）其他方式:。</w:t>
      </w:r>
    </w:p>
    <w:p w14:paraId="5F122F0C">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15.3.2质量保证金的扣留 </w:t>
      </w:r>
    </w:p>
    <w:p w14:paraId="19C90198">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质量保证金的扣留采取以下第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种方式：</w:t>
      </w:r>
    </w:p>
    <w:p w14:paraId="2E733358">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（1）在支付工程进度款时逐次扣留，在此情形下，质量保证金的计算基数不包括预付款的支付、扣回以及价格调整的金额；</w:t>
      </w:r>
    </w:p>
    <w:p w14:paraId="3E8425C5">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（2）工程竣工结算时一次性扣留质量保证金；</w:t>
      </w:r>
    </w:p>
    <w:p w14:paraId="6A0981A5">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（3）其他扣留方式:</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u w:val="single"/>
          <w:lang w:val="en-US" w:eastAsia="zh-CN"/>
        </w:rPr>
        <w:t xml:space="preserve">  /    </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0A512BC1">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关于质量保证金的补充约定：</w:t>
      </w:r>
      <w:r>
        <w:rPr>
          <w:rFonts w:hint="eastAsia" w:ascii="宋体" w:hAnsi="宋体" w:eastAsia="宋体" w:cs="宋体"/>
          <w:kern w:val="0"/>
          <w:sz w:val="21"/>
          <w:szCs w:val="21"/>
          <w:highlight w:val="none"/>
        </w:rPr>
        <w:t>。</w:t>
      </w:r>
    </w:p>
    <w:p w14:paraId="6E579D53">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15.3.3质量保证金的退还</w:t>
      </w:r>
    </w:p>
    <w:p w14:paraId="08D7D477">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质量保证金按以下第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方式退回：</w:t>
      </w:r>
    </w:p>
    <w:p w14:paraId="5506B1CE">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（1）缺陷责任期终止后，发包人退还剩余的质量保证金（不计息）。</w:t>
      </w:r>
    </w:p>
    <w:p w14:paraId="34023068">
      <w:pPr>
        <w:keepNext w:val="0"/>
        <w:keepLines w:val="0"/>
        <w:pageBreakBefore w:val="0"/>
        <w:widowControl w:val="0"/>
        <w:kinsoku/>
        <w:wordWrap/>
        <w:overflowPunct/>
        <w:topLinePunct w:val="0"/>
        <w:bidi w:val="0"/>
        <w:adjustRightInd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（2）建筑工程：工程竣工验收合格后满1年返还质量保证金的30%，满2年返还全部预留的质量保证金。</w:t>
      </w:r>
    </w:p>
    <w:p w14:paraId="0BCAA2E1">
      <w:pPr>
        <w:keepNext w:val="0"/>
        <w:keepLines w:val="0"/>
        <w:pageBreakBefore w:val="0"/>
        <w:widowControl w:val="0"/>
        <w:kinsoku/>
        <w:wordWrap/>
        <w:overflowPunct/>
        <w:topLinePunct w:val="0"/>
        <w:bidi w:val="0"/>
        <w:adjustRightInd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（3）市政工程：工程竣工验收合格后满2年返还全部质量保证金。</w:t>
      </w:r>
    </w:p>
    <w:p w14:paraId="3C46CF32">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（4）其它：</w:t>
      </w:r>
      <w:r>
        <w:rPr>
          <w:rFonts w:hint="eastAsia" w:ascii="宋体" w:hAnsi="宋体" w:eastAsia="宋体" w:cs="宋体"/>
          <w:sz w:val="21"/>
          <w:szCs w:val="21"/>
          <w:highlight w:val="none"/>
          <w:u w:val="single"/>
          <w:lang w:val="en-US" w:eastAsia="zh-CN"/>
        </w:rPr>
        <w:t xml:space="preserve">   /   </w:t>
      </w:r>
      <w:r>
        <w:rPr>
          <w:rFonts w:hint="eastAsia" w:ascii="宋体" w:hAnsi="宋体" w:eastAsia="宋体" w:cs="宋体"/>
          <w:sz w:val="21"/>
          <w:szCs w:val="21"/>
          <w:highlight w:val="none"/>
          <w:u w:val="single"/>
        </w:rPr>
        <w:t xml:space="preserve">。 </w:t>
      </w:r>
    </w:p>
    <w:p w14:paraId="4DFA8F79">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15.4 保修</w:t>
      </w:r>
    </w:p>
    <w:p w14:paraId="7D201C1C">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15.4.1保修责任</w:t>
      </w:r>
    </w:p>
    <w:p w14:paraId="098CAFE6">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工程保修期为：</w:t>
      </w:r>
      <w:r>
        <w:rPr>
          <w:rFonts w:hint="eastAsia" w:ascii="宋体" w:hAnsi="宋体" w:eastAsia="宋体" w:cs="宋体"/>
          <w:kern w:val="0"/>
          <w:sz w:val="21"/>
          <w:szCs w:val="21"/>
          <w:highlight w:val="none"/>
          <w:u w:val="single"/>
        </w:rPr>
        <w:t xml:space="preserve"> 按本合同附件3《工程质量保修书》 </w:t>
      </w:r>
      <w:r>
        <w:rPr>
          <w:rFonts w:hint="eastAsia" w:ascii="宋体" w:hAnsi="宋体" w:eastAsia="宋体" w:cs="宋体"/>
          <w:kern w:val="0"/>
          <w:sz w:val="21"/>
          <w:szCs w:val="21"/>
          <w:highlight w:val="none"/>
        </w:rPr>
        <w:t>。</w:t>
      </w:r>
    </w:p>
    <w:p w14:paraId="5E9D5F38">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15.4.3修复通知</w:t>
      </w:r>
    </w:p>
    <w:p w14:paraId="16032503">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承包人收到保修通知并到达工程现场的合理时间：</w:t>
      </w:r>
      <w:r>
        <w:rPr>
          <w:rFonts w:hint="eastAsia" w:ascii="宋体" w:hAnsi="宋体" w:eastAsia="宋体" w:cs="宋体"/>
          <w:kern w:val="0"/>
          <w:sz w:val="21"/>
          <w:szCs w:val="21"/>
          <w:highlight w:val="none"/>
          <w:u w:val="single"/>
        </w:rPr>
        <w:t xml:space="preserve"> 按通用条款 </w:t>
      </w:r>
      <w:r>
        <w:rPr>
          <w:rFonts w:hint="eastAsia" w:ascii="宋体" w:hAnsi="宋体" w:eastAsia="宋体" w:cs="宋体"/>
          <w:kern w:val="0"/>
          <w:sz w:val="21"/>
          <w:szCs w:val="21"/>
          <w:highlight w:val="none"/>
        </w:rPr>
        <w:t>。</w:t>
      </w:r>
    </w:p>
    <w:p w14:paraId="1DC16755">
      <w:pPr>
        <w:keepNext w:val="0"/>
        <w:keepLines w:val="0"/>
        <w:pageBreakBefore w:val="0"/>
        <w:widowControl w:val="0"/>
        <w:kinsoku/>
        <w:wordWrap/>
        <w:overflowPunct/>
        <w:topLinePunct w:val="0"/>
        <w:bidi w:val="0"/>
        <w:snapToGrid w:val="0"/>
        <w:spacing w:before="0" w:after="0" w:line="42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16．违约</w:t>
      </w:r>
    </w:p>
    <w:p w14:paraId="6628CB56">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16.1 发包人违约</w:t>
      </w:r>
    </w:p>
    <w:p w14:paraId="7DB3BA8F">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16.1.1发包人违约的情形</w:t>
      </w:r>
    </w:p>
    <w:p w14:paraId="20959A53">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发包人违约的其他情形：</w:t>
      </w:r>
      <w:r>
        <w:rPr>
          <w:rFonts w:hint="eastAsia" w:ascii="宋体" w:hAnsi="宋体" w:eastAsia="宋体" w:cs="宋体"/>
          <w:kern w:val="0"/>
          <w:sz w:val="21"/>
          <w:szCs w:val="21"/>
          <w:highlight w:val="none"/>
          <w:u w:val="single"/>
        </w:rPr>
        <w:t xml:space="preserve">         /         </w:t>
      </w:r>
      <w:r>
        <w:rPr>
          <w:rFonts w:hint="eastAsia" w:ascii="宋体" w:hAnsi="宋体" w:eastAsia="宋体" w:cs="宋体"/>
          <w:kern w:val="0"/>
          <w:sz w:val="21"/>
          <w:szCs w:val="21"/>
          <w:highlight w:val="none"/>
        </w:rPr>
        <w:t>。</w:t>
      </w:r>
    </w:p>
    <w:p w14:paraId="671FFD74">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16.1.2发包人违约的责任</w:t>
      </w:r>
    </w:p>
    <w:p w14:paraId="2A0C092A">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发包人违约责任的承担方式和计算方法：</w:t>
      </w:r>
    </w:p>
    <w:p w14:paraId="741C10A9">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（1）因发包人原因未能在计划开工日期前7天内下达开工通知的违约责任：</w:t>
      </w:r>
      <w:r>
        <w:rPr>
          <w:rFonts w:hint="eastAsia" w:ascii="宋体" w:hAnsi="宋体" w:eastAsia="宋体" w:cs="宋体"/>
          <w:kern w:val="0"/>
          <w:sz w:val="21"/>
          <w:szCs w:val="21"/>
          <w:highlight w:val="none"/>
          <w:u w:val="single"/>
        </w:rPr>
        <w:t>赔偿承包人相关损失；属于专用合同条款7.3.2条约定情形的，按该条款约定处理；</w:t>
      </w:r>
    </w:p>
    <w:p w14:paraId="5F4BDF17">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（2）因发包人原因未能按合同约定支付合同价款的违约责任：</w:t>
      </w:r>
      <w:r>
        <w:rPr>
          <w:rFonts w:hint="eastAsia" w:ascii="宋体" w:hAnsi="宋体" w:eastAsia="宋体" w:cs="宋体"/>
          <w:sz w:val="21"/>
          <w:szCs w:val="21"/>
          <w:highlight w:val="none"/>
          <w:u w:val="single"/>
        </w:rPr>
        <w:t>支付违约金，违约金为应付合同价款的利息；造成工期延误的顺延工期，并承担承包人的相应损失费用；</w:t>
      </w:r>
    </w:p>
    <w:p w14:paraId="71696FA3">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（3）发包人违反第10.1款〔变更的范围〕第（2）项约定，自行实施被取消的工作或转由他人实施的违约责任：</w:t>
      </w:r>
      <w:r>
        <w:rPr>
          <w:rFonts w:hint="eastAsia" w:ascii="宋体" w:hAnsi="宋体" w:eastAsia="宋体" w:cs="宋体"/>
          <w:kern w:val="0"/>
          <w:sz w:val="21"/>
          <w:szCs w:val="21"/>
          <w:highlight w:val="none"/>
          <w:u w:val="single"/>
        </w:rPr>
        <w:t xml:space="preserve">                               ；</w:t>
      </w:r>
    </w:p>
    <w:p w14:paraId="02FE2DA0">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sz w:val="21"/>
          <w:szCs w:val="21"/>
          <w:highlight w:val="none"/>
          <w:u w:val="single"/>
        </w:rPr>
        <w:t>造成工期延误的顺延工期，并承担增加的造价及承包人的相应损失费用等；</w:t>
      </w:r>
    </w:p>
    <w:p w14:paraId="73728581">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（5）因发包人违反合同约定造成暂停施工的违约责任：</w:t>
      </w:r>
      <w:r>
        <w:rPr>
          <w:rFonts w:hint="eastAsia" w:ascii="宋体" w:hAnsi="宋体" w:eastAsia="宋体" w:cs="宋体"/>
          <w:sz w:val="21"/>
          <w:szCs w:val="21"/>
          <w:highlight w:val="none"/>
          <w:u w:val="single"/>
        </w:rPr>
        <w:t>造成工期延误的顺延工期，并承担增加的造价及承包人的相应损失费用等。</w:t>
      </w:r>
    </w:p>
    <w:p w14:paraId="41F263E0">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（6）发包人无正当理由没有在约定期限内发出复工指示，导致承包人无法复工的违约责任：</w:t>
      </w:r>
      <w:r>
        <w:rPr>
          <w:rFonts w:hint="eastAsia" w:ascii="宋体" w:hAnsi="宋体" w:eastAsia="宋体" w:cs="宋体"/>
          <w:sz w:val="21"/>
          <w:szCs w:val="21"/>
          <w:highlight w:val="none"/>
          <w:u w:val="single"/>
        </w:rPr>
        <w:t>造成工期延误的顺延工期，并承担增加的造价及承包人的相应损失费用等。</w:t>
      </w:r>
    </w:p>
    <w:p w14:paraId="1F337149">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（7）其他：</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473AE414">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16.1.3因发包人违约解除合同</w:t>
      </w:r>
    </w:p>
    <w:p w14:paraId="280EC627">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承包人按16.1.1项〔发包人违约的情形〕约定暂停施工满</w:t>
      </w:r>
      <w:r>
        <w:rPr>
          <w:rFonts w:hint="eastAsia" w:ascii="宋体" w:hAnsi="宋体" w:eastAsia="宋体" w:cs="宋体"/>
          <w:kern w:val="0"/>
          <w:sz w:val="21"/>
          <w:szCs w:val="21"/>
          <w:highlight w:val="none"/>
          <w:u w:val="single"/>
        </w:rPr>
        <w:t xml:space="preserve"> 28 </w:t>
      </w:r>
      <w:r>
        <w:rPr>
          <w:rFonts w:hint="eastAsia" w:ascii="宋体" w:hAnsi="宋体" w:eastAsia="宋体" w:cs="宋体"/>
          <w:kern w:val="0"/>
          <w:sz w:val="21"/>
          <w:szCs w:val="21"/>
          <w:highlight w:val="none"/>
        </w:rPr>
        <w:t>天后发包人仍不纠正其违约行为并致使合同目的不能实现的，承包人有权解除合同。</w:t>
      </w:r>
    </w:p>
    <w:p w14:paraId="6A877D78">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16.2 承包人违约</w:t>
      </w:r>
    </w:p>
    <w:p w14:paraId="46EBE596">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16.2.1承包人违约的情形</w:t>
      </w:r>
    </w:p>
    <w:p w14:paraId="084095DA">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承包人违约的其他情形：</w:t>
      </w:r>
    </w:p>
    <w:p w14:paraId="7A8CD20B">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kern w:val="0"/>
          <w:sz w:val="21"/>
          <w:szCs w:val="21"/>
          <w:highlight w:val="none"/>
        </w:rPr>
        <w:t>（1</w:t>
      </w:r>
      <w:r>
        <w:rPr>
          <w:rFonts w:hint="eastAsia" w:ascii="宋体" w:hAnsi="宋体" w:eastAsia="宋体" w:cs="宋体"/>
          <w:kern w:val="0"/>
          <w:sz w:val="21"/>
          <w:szCs w:val="21"/>
          <w:highlight w:val="none"/>
          <w:u w:val="single"/>
        </w:rPr>
        <w:t>）</w:t>
      </w:r>
      <w:r>
        <w:rPr>
          <w:rFonts w:hint="eastAsia" w:ascii="宋体" w:hAnsi="宋体" w:eastAsia="宋体" w:cs="宋体"/>
          <w:sz w:val="21"/>
          <w:szCs w:val="21"/>
          <w:highlight w:val="none"/>
          <w:u w:val="single"/>
        </w:rPr>
        <w:t>机械设备、施工项目班子未按投标承诺及时到位；</w:t>
      </w:r>
    </w:p>
    <w:p w14:paraId="440AB6DF">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（2</w:t>
      </w:r>
      <w:r>
        <w:rPr>
          <w:rFonts w:hint="eastAsia" w:ascii="宋体" w:hAnsi="宋体" w:eastAsia="宋体" w:cs="宋体"/>
          <w:sz w:val="21"/>
          <w:szCs w:val="21"/>
          <w:highlight w:val="none"/>
          <w:u w:val="single"/>
        </w:rPr>
        <w:t>）本工程在实施过程中，承包人的施工队伍素质、施工力量、现场安全文明施工不符合投标书的承诺，造成现场管理混乱、工程质量和进度达不到投标所承诺的要求；</w:t>
      </w:r>
    </w:p>
    <w:p w14:paraId="1E8D6C41">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u w:val="single"/>
        </w:rPr>
        <w:t>）承包人允许其他人挂靠经营、私自转包</w:t>
      </w:r>
      <w:r>
        <w:rPr>
          <w:rFonts w:hint="eastAsia" w:ascii="宋体" w:hAnsi="宋体" w:eastAsia="宋体" w:cs="宋体"/>
          <w:kern w:val="0"/>
          <w:sz w:val="21"/>
          <w:szCs w:val="21"/>
          <w:highlight w:val="none"/>
        </w:rPr>
        <w:t>；</w:t>
      </w:r>
    </w:p>
    <w:p w14:paraId="0B02AA63">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（4</w:t>
      </w:r>
      <w:r>
        <w:rPr>
          <w:rFonts w:hint="eastAsia" w:ascii="宋体" w:hAnsi="宋体" w:eastAsia="宋体" w:cs="宋体"/>
          <w:kern w:val="0"/>
          <w:sz w:val="21"/>
          <w:szCs w:val="21"/>
          <w:highlight w:val="none"/>
          <w:u w:val="single"/>
        </w:rPr>
        <w:t>）承包人未达到投标时所承诺的诚信与技术标准。</w:t>
      </w:r>
    </w:p>
    <w:p w14:paraId="153EE6AC">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16.2.2承包人违约的责任</w:t>
      </w:r>
    </w:p>
    <w:p w14:paraId="7ABE2128">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承包人违约责任的承担方式和计算方法：</w:t>
      </w:r>
    </w:p>
    <w:p w14:paraId="65BA7F49">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kern w:val="0"/>
          <w:sz w:val="21"/>
          <w:szCs w:val="21"/>
          <w:highlight w:val="none"/>
        </w:rPr>
        <w:t>（1）</w:t>
      </w:r>
      <w:r>
        <w:rPr>
          <w:rFonts w:hint="eastAsia" w:ascii="宋体" w:hAnsi="宋体" w:eastAsia="宋体" w:cs="宋体"/>
          <w:kern w:val="0"/>
          <w:sz w:val="21"/>
          <w:szCs w:val="21"/>
          <w:highlight w:val="none"/>
          <w:u w:val="single"/>
        </w:rPr>
        <w:t>机械设备未按投标承诺到位，每项扣除履约担保金2%；</w:t>
      </w:r>
    </w:p>
    <w:p w14:paraId="448995BB">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kern w:val="0"/>
          <w:sz w:val="21"/>
          <w:szCs w:val="21"/>
          <w:highlight w:val="none"/>
        </w:rPr>
        <w:t>（2）</w:t>
      </w:r>
      <w:r>
        <w:rPr>
          <w:rFonts w:hint="eastAsia" w:ascii="宋体" w:hAnsi="宋体" w:eastAsia="宋体" w:cs="宋体"/>
          <w:sz w:val="21"/>
          <w:szCs w:val="21"/>
          <w:highlight w:val="none"/>
          <w:u w:val="single"/>
        </w:rPr>
        <w:t>现场安全文明施工不符合投标书承诺，扣减相应安全文明施工费用；</w:t>
      </w:r>
      <w:r>
        <w:rPr>
          <w:rFonts w:hint="eastAsia" w:ascii="宋体" w:hAnsi="宋体" w:eastAsia="宋体" w:cs="宋体"/>
          <w:kern w:val="0"/>
          <w:sz w:val="21"/>
          <w:szCs w:val="21"/>
          <w:highlight w:val="none"/>
          <w:u w:val="single"/>
        </w:rPr>
        <w:t>承包人原因造成现场管理混乱、</w:t>
      </w:r>
      <w:r>
        <w:rPr>
          <w:rFonts w:hint="eastAsia" w:ascii="宋体" w:hAnsi="宋体" w:eastAsia="宋体" w:cs="宋体"/>
          <w:sz w:val="21"/>
          <w:szCs w:val="21"/>
          <w:highlight w:val="none"/>
          <w:u w:val="single"/>
        </w:rPr>
        <w:t>工程质量和进度达不到投标承诺的要求，发包人有权要求承包人调整充实施工力量、更换项目班子，及至解除施工合同，所有履约担保金不予退还，并赔偿发包人损失。</w:t>
      </w:r>
    </w:p>
    <w:p w14:paraId="42FC6EDE">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kern w:val="0"/>
          <w:sz w:val="21"/>
          <w:szCs w:val="21"/>
          <w:highlight w:val="none"/>
        </w:rPr>
        <w:t>（3）</w:t>
      </w:r>
      <w:r>
        <w:rPr>
          <w:rFonts w:hint="eastAsia" w:ascii="宋体" w:hAnsi="宋体" w:eastAsia="宋体" w:cs="宋体"/>
          <w:sz w:val="21"/>
          <w:szCs w:val="21"/>
          <w:highlight w:val="none"/>
          <w:u w:val="single"/>
        </w:rPr>
        <w:t>发现承包人允许其他人挂靠经营、私自转包，所有履约担保归发包人，同时赔偿发包人损失，并责令退出工地。</w:t>
      </w:r>
    </w:p>
    <w:p w14:paraId="74855EF4">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kern w:val="0"/>
          <w:sz w:val="21"/>
          <w:szCs w:val="21"/>
          <w:highlight w:val="none"/>
        </w:rPr>
        <w:t>（4）</w:t>
      </w:r>
      <w:r>
        <w:rPr>
          <w:rFonts w:hint="eastAsia" w:ascii="宋体" w:hAnsi="宋体" w:eastAsia="宋体" w:cs="宋体"/>
          <w:sz w:val="21"/>
          <w:szCs w:val="21"/>
          <w:highlight w:val="none"/>
          <w:u w:val="single"/>
        </w:rPr>
        <w:t>未达到投标所承诺的诚信、技术标准及创优、创标化工程目标，按每一项扣减履约担保金的10%。</w:t>
      </w:r>
    </w:p>
    <w:p w14:paraId="50F76020">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（5）</w:t>
      </w:r>
      <w:r>
        <w:rPr>
          <w:rFonts w:hint="eastAsia" w:ascii="宋体" w:hAnsi="宋体" w:eastAsia="宋体" w:cs="宋体"/>
          <w:sz w:val="21"/>
          <w:szCs w:val="21"/>
          <w:highlight w:val="none"/>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50%以上时，可解除施工合同。</w:t>
      </w:r>
    </w:p>
    <w:p w14:paraId="4B57DFF0">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sz w:val="21"/>
          <w:szCs w:val="21"/>
          <w:highlight w:val="none"/>
        </w:rPr>
        <w:t>（6）</w:t>
      </w:r>
      <w:r>
        <w:rPr>
          <w:rFonts w:hint="eastAsia" w:ascii="宋体" w:hAnsi="宋体" w:eastAsia="宋体" w:cs="宋体"/>
          <w:sz w:val="21"/>
          <w:szCs w:val="21"/>
          <w:highlight w:val="none"/>
          <w:u w:val="single"/>
        </w:rPr>
        <w:t>承包人无法继续履行、明确表示不履行或实质上已停止履行合同，发包人可通知承包人全部解除合同，所有履约担保不予退还，同时赔偿发包人损失。</w:t>
      </w:r>
    </w:p>
    <w:p w14:paraId="79108939">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16.2.3因承包人违约解除合同</w:t>
      </w:r>
    </w:p>
    <w:p w14:paraId="3658D2CD">
      <w:pPr>
        <w:keepNext w:val="0"/>
        <w:keepLines w:val="0"/>
        <w:pageBreakBefore w:val="0"/>
        <w:widowControl w:val="0"/>
        <w:kinsoku/>
        <w:wordWrap/>
        <w:overflowPunct/>
        <w:topLinePunct w:val="0"/>
        <w:autoSpaceDE w:val="0"/>
        <w:autoSpaceDN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关于承包人违约解除合同的特别约定：</w:t>
      </w:r>
      <w:r>
        <w:rPr>
          <w:rFonts w:hint="eastAsia" w:ascii="宋体" w:hAnsi="宋体" w:eastAsia="宋体" w:cs="宋体"/>
          <w:kern w:val="0"/>
          <w:sz w:val="21"/>
          <w:szCs w:val="21"/>
          <w:highlight w:val="none"/>
          <w:u w:val="single"/>
        </w:rPr>
        <w:t xml:space="preserve"> 因承包人原因造成本合同无法履行时，发包人有权解除或终止本合同，承包人的履约保证金不予退还，由此造成的各项损失均由承包人承担。</w:t>
      </w:r>
    </w:p>
    <w:p w14:paraId="45F3BCB1">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kern w:val="0"/>
          <w:sz w:val="21"/>
          <w:szCs w:val="21"/>
          <w:highlight w:val="none"/>
          <w:u w:val="single"/>
        </w:rPr>
        <w:t>使用施工现场的材料、设备按实结算，使用施工机械、器具按租赁费结算，临时工程折算成费用按完成造价比例计算，无偿使用承包人为本工程施工所编制的相应文件等</w:t>
      </w:r>
      <w:r>
        <w:rPr>
          <w:rFonts w:hint="eastAsia" w:ascii="宋体" w:hAnsi="宋体" w:eastAsia="宋体" w:cs="宋体"/>
          <w:kern w:val="0"/>
          <w:sz w:val="21"/>
          <w:szCs w:val="21"/>
          <w:highlight w:val="none"/>
        </w:rPr>
        <w:t>。</w:t>
      </w:r>
    </w:p>
    <w:p w14:paraId="652743C1">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16.2.4因承包人违约解除合同后的处理</w:t>
      </w:r>
    </w:p>
    <w:p w14:paraId="49480205">
      <w:pPr>
        <w:keepNext w:val="0"/>
        <w:keepLines w:val="0"/>
        <w:pageBreakBefore w:val="0"/>
        <w:widowControl w:val="0"/>
        <w:kinsoku/>
        <w:wordWrap/>
        <w:overflowPunct/>
        <w:topLinePunct w:val="0"/>
        <w:bidi w:val="0"/>
        <w:snapToGrid w:val="0"/>
        <w:spacing w:before="0" w:after="0" w:line="42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17．不可抗力</w:t>
      </w:r>
    </w:p>
    <w:p w14:paraId="68B5D3D5">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17.1 不可抗力的确认</w:t>
      </w:r>
    </w:p>
    <w:p w14:paraId="00955E3E">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sz w:val="21"/>
          <w:szCs w:val="21"/>
          <w:highlight w:val="none"/>
        </w:rPr>
        <w:t>除通用合同条款约定的不可抗力事件之外，视为不可抗力的其他情形：</w:t>
      </w:r>
      <w:r>
        <w:rPr>
          <w:rFonts w:hint="eastAsia" w:ascii="宋体" w:hAnsi="宋体" w:eastAsia="宋体" w:cs="宋体"/>
          <w:kern w:val="0"/>
          <w:sz w:val="21"/>
          <w:szCs w:val="21"/>
          <w:highlight w:val="none"/>
          <w:u w:val="single"/>
        </w:rPr>
        <w:t xml:space="preserve"> 10级（不含10级）以上台风、10年一遇洪水、暴风雪、干旱，罢工、政府禁令</w:t>
      </w:r>
      <w:r>
        <w:rPr>
          <w:rFonts w:hint="eastAsia" w:ascii="宋体" w:hAnsi="宋体" w:eastAsia="宋体" w:cs="宋体"/>
          <w:kern w:val="0"/>
          <w:sz w:val="21"/>
          <w:szCs w:val="21"/>
          <w:highlight w:val="none"/>
        </w:rPr>
        <w:t>。</w:t>
      </w:r>
    </w:p>
    <w:p w14:paraId="5ACD10DE">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17.2 不可抗力的通知</w:t>
      </w:r>
    </w:p>
    <w:p w14:paraId="7DEB2634">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43B0FF59">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17.3 不可抗力后果的承担</w:t>
      </w:r>
    </w:p>
    <w:p w14:paraId="1C1743CC">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按通用条款。</w:t>
      </w:r>
    </w:p>
    <w:p w14:paraId="232D3C5D">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17.4 因不可抗力解除合同</w:t>
      </w:r>
    </w:p>
    <w:p w14:paraId="100A8AE7">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合同解除后，发包人应在商定或确定发包人应支付款项后</w:t>
      </w:r>
      <w:r>
        <w:rPr>
          <w:rFonts w:hint="eastAsia" w:ascii="宋体" w:hAnsi="宋体" w:eastAsia="宋体" w:cs="宋体"/>
          <w:sz w:val="21"/>
          <w:szCs w:val="21"/>
          <w:highlight w:val="none"/>
          <w:u w:val="single"/>
        </w:rPr>
        <w:t xml:space="preserve">  60  </w:t>
      </w:r>
      <w:r>
        <w:rPr>
          <w:rFonts w:hint="eastAsia" w:ascii="宋体" w:hAnsi="宋体" w:eastAsia="宋体" w:cs="宋体"/>
          <w:sz w:val="21"/>
          <w:szCs w:val="21"/>
          <w:highlight w:val="none"/>
        </w:rPr>
        <w:t>天内完成款项的支付。</w:t>
      </w:r>
    </w:p>
    <w:p w14:paraId="40BF3BC5">
      <w:pPr>
        <w:keepNext w:val="0"/>
        <w:keepLines w:val="0"/>
        <w:pageBreakBefore w:val="0"/>
        <w:widowControl w:val="0"/>
        <w:kinsoku/>
        <w:wordWrap/>
        <w:overflowPunct/>
        <w:topLinePunct w:val="0"/>
        <w:bidi w:val="0"/>
        <w:snapToGrid w:val="0"/>
        <w:spacing w:before="0" w:after="0" w:line="42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18．保险</w:t>
      </w:r>
    </w:p>
    <w:p w14:paraId="18FA3E88">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18.1 工程保险</w:t>
      </w:r>
    </w:p>
    <w:p w14:paraId="57883FAD">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关于工程保险的特别约定：</w:t>
      </w:r>
      <w:r>
        <w:rPr>
          <w:rFonts w:hint="eastAsia" w:ascii="宋体" w:hAnsi="宋体" w:eastAsia="宋体" w:cs="宋体"/>
          <w:kern w:val="0"/>
          <w:sz w:val="21"/>
          <w:szCs w:val="21"/>
          <w:highlight w:val="none"/>
          <w:u w:val="single"/>
        </w:rPr>
        <w:t xml:space="preserve">   按通用条款   </w:t>
      </w:r>
      <w:r>
        <w:rPr>
          <w:rFonts w:hint="eastAsia" w:ascii="宋体" w:hAnsi="宋体" w:eastAsia="宋体" w:cs="宋体"/>
          <w:kern w:val="0"/>
          <w:sz w:val="21"/>
          <w:szCs w:val="21"/>
          <w:highlight w:val="none"/>
        </w:rPr>
        <w:t>。</w:t>
      </w:r>
    </w:p>
    <w:p w14:paraId="5DA02F68">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18.3 其他保险</w:t>
      </w:r>
    </w:p>
    <w:p w14:paraId="0E6E88AA">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关于其他保险的约定：</w:t>
      </w:r>
      <w:r>
        <w:rPr>
          <w:rFonts w:hint="eastAsia" w:ascii="宋体" w:hAnsi="宋体" w:eastAsia="宋体" w:cs="宋体"/>
          <w:kern w:val="0"/>
          <w:sz w:val="21"/>
          <w:szCs w:val="21"/>
          <w:highlight w:val="none"/>
          <w:u w:val="single"/>
        </w:rPr>
        <w:t xml:space="preserve"> 发包人和承包人各自为其施工现场的全部人员办理意外伤害保险并支付保险费，包括其员工及为履行合同聘请的第三方的人员</w:t>
      </w:r>
      <w:r>
        <w:rPr>
          <w:rFonts w:hint="eastAsia" w:ascii="宋体" w:hAnsi="宋体" w:eastAsia="宋体" w:cs="宋体"/>
          <w:kern w:val="0"/>
          <w:sz w:val="21"/>
          <w:szCs w:val="21"/>
          <w:highlight w:val="none"/>
        </w:rPr>
        <w:t>。</w:t>
      </w:r>
    </w:p>
    <w:p w14:paraId="0FBFE8D1">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承包人是否应为其施工设备等办理财产保险：</w:t>
      </w:r>
      <w:r>
        <w:rPr>
          <w:rFonts w:hint="eastAsia" w:ascii="宋体" w:hAnsi="宋体" w:eastAsia="宋体" w:cs="宋体"/>
          <w:sz w:val="21"/>
          <w:szCs w:val="21"/>
          <w:highlight w:val="none"/>
          <w:u w:val="single"/>
        </w:rPr>
        <w:t xml:space="preserve"> 按通用条款 </w:t>
      </w:r>
      <w:r>
        <w:rPr>
          <w:rFonts w:hint="eastAsia" w:ascii="宋体" w:hAnsi="宋体" w:eastAsia="宋体" w:cs="宋体"/>
          <w:sz w:val="21"/>
          <w:szCs w:val="21"/>
          <w:highlight w:val="none"/>
        </w:rPr>
        <w:t>。</w:t>
      </w:r>
    </w:p>
    <w:p w14:paraId="42B63572">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18.7 通知义务</w:t>
      </w:r>
    </w:p>
    <w:p w14:paraId="35847430">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关于变更保险合同时的通知义务的约定：</w:t>
      </w:r>
      <w:r>
        <w:rPr>
          <w:rFonts w:hint="eastAsia" w:ascii="宋体" w:hAnsi="宋体" w:eastAsia="宋体" w:cs="宋体"/>
          <w:sz w:val="21"/>
          <w:szCs w:val="21"/>
          <w:highlight w:val="none"/>
          <w:u w:val="single"/>
        </w:rPr>
        <w:t xml:space="preserve"> 按通用条款 </w:t>
      </w:r>
      <w:r>
        <w:rPr>
          <w:rFonts w:hint="eastAsia" w:ascii="宋体" w:hAnsi="宋体" w:eastAsia="宋体" w:cs="宋体"/>
          <w:sz w:val="21"/>
          <w:szCs w:val="21"/>
          <w:highlight w:val="none"/>
        </w:rPr>
        <w:t>。</w:t>
      </w:r>
    </w:p>
    <w:p w14:paraId="6027661A">
      <w:pPr>
        <w:keepNext w:val="0"/>
        <w:keepLines w:val="0"/>
        <w:pageBreakBefore w:val="0"/>
        <w:widowControl w:val="0"/>
        <w:kinsoku/>
        <w:wordWrap/>
        <w:overflowPunct/>
        <w:topLinePunct w:val="0"/>
        <w:bidi w:val="0"/>
        <w:snapToGrid w:val="0"/>
        <w:spacing w:before="0" w:after="0" w:line="42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20．争议解决</w:t>
      </w:r>
    </w:p>
    <w:p w14:paraId="5C564E48">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20.3 争议评审</w:t>
      </w:r>
    </w:p>
    <w:p w14:paraId="5096DF8F">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合同当事人是否同意将工程争议提交争议评审小组决定：</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4694C6A2">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20.3.1争议评审小组的确定</w:t>
      </w:r>
    </w:p>
    <w:p w14:paraId="2B58C056">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争议评审小组成员的确定：</w:t>
      </w:r>
      <w:r>
        <w:rPr>
          <w:rFonts w:hint="eastAsia" w:ascii="宋体" w:hAnsi="宋体" w:eastAsia="宋体" w:cs="宋体"/>
          <w:sz w:val="21"/>
          <w:szCs w:val="21"/>
          <w:highlight w:val="none"/>
          <w:u w:val="single"/>
        </w:rPr>
        <w:t xml:space="preserve"> 提交争议评审时再选定 </w:t>
      </w:r>
      <w:r>
        <w:rPr>
          <w:rFonts w:hint="eastAsia" w:ascii="宋体" w:hAnsi="宋体" w:eastAsia="宋体" w:cs="宋体"/>
          <w:sz w:val="21"/>
          <w:szCs w:val="21"/>
          <w:highlight w:val="none"/>
        </w:rPr>
        <w:t>。</w:t>
      </w:r>
    </w:p>
    <w:p w14:paraId="5957994B">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选定争议评审员的期限：</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68D0364A">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争议评审小组成员的报酬承担方式：</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17A10F4B">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其他事项的约定：</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35EBC41E">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20.3.2争议评审小组的决定</w:t>
      </w:r>
    </w:p>
    <w:p w14:paraId="575CBA44">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合同当事人关于本项的约定：</w:t>
      </w:r>
      <w:r>
        <w:rPr>
          <w:rFonts w:hint="eastAsia" w:ascii="宋体" w:hAnsi="宋体" w:eastAsia="宋体" w:cs="宋体"/>
          <w:sz w:val="21"/>
          <w:szCs w:val="21"/>
          <w:highlight w:val="none"/>
          <w:u w:val="single"/>
        </w:rPr>
        <w:t xml:space="preserve">  按通用条款。</w:t>
      </w:r>
    </w:p>
    <w:p w14:paraId="38485564">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20.3.3争议评审小组决定的效力：</w:t>
      </w:r>
      <w:r>
        <w:rPr>
          <w:rFonts w:hint="eastAsia" w:ascii="宋体" w:hAnsi="宋体" w:eastAsia="宋体" w:cs="宋体"/>
          <w:sz w:val="21"/>
          <w:szCs w:val="21"/>
          <w:highlight w:val="none"/>
          <w:u w:val="single"/>
        </w:rPr>
        <w:t>按通用条款执行。</w:t>
      </w:r>
    </w:p>
    <w:p w14:paraId="73BFE411">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20.4 仲裁或诉讼</w:t>
      </w:r>
    </w:p>
    <w:p w14:paraId="6A4D9D02">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因合同及合同有关事项发生的争议，按下列第</w:t>
      </w:r>
      <w:r>
        <w:rPr>
          <w:rFonts w:hint="eastAsia" w:ascii="宋体" w:hAnsi="宋体" w:eastAsia="宋体" w:cs="宋体"/>
          <w:sz w:val="21"/>
          <w:szCs w:val="21"/>
          <w:highlight w:val="none"/>
          <w:u w:val="single"/>
        </w:rPr>
        <w:t xml:space="preserve"> 2  </w:t>
      </w:r>
      <w:r>
        <w:rPr>
          <w:rFonts w:hint="eastAsia" w:ascii="宋体" w:hAnsi="宋体" w:eastAsia="宋体" w:cs="宋体"/>
          <w:sz w:val="21"/>
          <w:szCs w:val="21"/>
          <w:highlight w:val="none"/>
        </w:rPr>
        <w:t>种方式解决：</w:t>
      </w:r>
    </w:p>
    <w:p w14:paraId="7BE5BC98">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（1）向</w:t>
      </w:r>
      <w:r>
        <w:rPr>
          <w:rFonts w:hint="eastAsia" w:ascii="宋体" w:hAnsi="宋体" w:eastAsia="宋体" w:cs="宋体"/>
          <w:sz w:val="21"/>
          <w:szCs w:val="21"/>
          <w:highlight w:val="none"/>
          <w:u w:val="single"/>
        </w:rPr>
        <w:t>台州</w:t>
      </w:r>
      <w:r>
        <w:rPr>
          <w:rFonts w:hint="eastAsia" w:ascii="宋体" w:hAnsi="宋体" w:eastAsia="宋体" w:cs="宋体"/>
          <w:sz w:val="21"/>
          <w:szCs w:val="21"/>
          <w:highlight w:val="none"/>
        </w:rPr>
        <w:t>仲裁委员会申请仲裁；</w:t>
      </w:r>
    </w:p>
    <w:p w14:paraId="6390D481">
      <w:pPr>
        <w:keepNext w:val="0"/>
        <w:keepLines w:val="0"/>
        <w:pageBreakBefore w:val="0"/>
        <w:widowControl w:val="0"/>
        <w:kinsoku/>
        <w:wordWrap/>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（2）向</w:t>
      </w:r>
      <w:r>
        <w:rPr>
          <w:rFonts w:hint="eastAsia" w:ascii="宋体" w:hAnsi="宋体" w:eastAsia="宋体" w:cs="宋体"/>
          <w:sz w:val="21"/>
          <w:szCs w:val="21"/>
          <w:highlight w:val="none"/>
          <w:u w:val="single"/>
        </w:rPr>
        <w:t xml:space="preserve">  工程所在地  </w:t>
      </w:r>
      <w:r>
        <w:rPr>
          <w:rFonts w:hint="eastAsia" w:ascii="宋体" w:hAnsi="宋体" w:eastAsia="宋体" w:cs="宋体"/>
          <w:sz w:val="21"/>
          <w:szCs w:val="21"/>
          <w:highlight w:val="none"/>
        </w:rPr>
        <w:t>人民法院起诉。</w:t>
      </w:r>
    </w:p>
    <w:p w14:paraId="42211EFB">
      <w:pPr>
        <w:keepNext w:val="0"/>
        <w:keepLines w:val="0"/>
        <w:pageBreakBefore w:val="0"/>
        <w:kinsoku/>
        <w:overflowPunct/>
        <w:topLinePunct w:val="0"/>
        <w:bidi w:val="0"/>
        <w:snapToGrid w:val="0"/>
        <w:spacing w:line="420" w:lineRule="exact"/>
        <w:textAlignment w:val="auto"/>
        <w:outlineLvl w:val="9"/>
        <w:rPr>
          <w:rFonts w:hint="eastAsia" w:ascii="宋体" w:hAnsi="宋体" w:eastAsia="宋体" w:cs="宋体"/>
          <w:sz w:val="21"/>
          <w:szCs w:val="21"/>
          <w:highlight w:val="none"/>
        </w:rPr>
      </w:pPr>
    </w:p>
    <w:p w14:paraId="159F6201">
      <w:pPr>
        <w:keepNext w:val="0"/>
        <w:keepLines w:val="0"/>
        <w:pageBreakBefore w:val="0"/>
        <w:kinsoku/>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发包人（公章）：                         承包人（公章）：</w:t>
      </w:r>
    </w:p>
    <w:p w14:paraId="5DE4A8C5">
      <w:pPr>
        <w:keepNext w:val="0"/>
        <w:keepLines w:val="0"/>
        <w:pageBreakBefore w:val="0"/>
        <w:kinsoku/>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地  址：                                 地  址：</w:t>
      </w:r>
    </w:p>
    <w:p w14:paraId="39121BB6">
      <w:pPr>
        <w:keepNext w:val="0"/>
        <w:keepLines w:val="0"/>
        <w:pageBreakBefore w:val="0"/>
        <w:kinsoku/>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法定代表人（签字）：                     法定代表人（签字）：</w:t>
      </w:r>
    </w:p>
    <w:p w14:paraId="3C0A5D69">
      <w:pPr>
        <w:keepNext w:val="0"/>
        <w:keepLines w:val="0"/>
        <w:pageBreakBefore w:val="0"/>
        <w:kinsoku/>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委托代理人（签字）：                     委托代理人（签字）：</w:t>
      </w:r>
    </w:p>
    <w:p w14:paraId="310B3601">
      <w:pPr>
        <w:keepNext w:val="0"/>
        <w:keepLines w:val="0"/>
        <w:pageBreakBefore w:val="0"/>
        <w:kinsoku/>
        <w:overflowPunct/>
        <w:topLinePunct w:val="0"/>
        <w:bidi w:val="0"/>
        <w:snapToGrid w:val="0"/>
        <w:spacing w:line="420" w:lineRule="exact"/>
        <w:ind w:firstLine="420" w:firstLineChars="200"/>
        <w:textAlignment w:val="auto"/>
        <w:outlineLvl w:val="9"/>
        <w:rPr>
          <w:rFonts w:hint="eastAsia" w:ascii="宋体" w:hAnsi="宋体" w:eastAsia="宋体" w:cs="宋体"/>
          <w:sz w:val="21"/>
          <w:szCs w:val="21"/>
          <w:highlight w:val="none"/>
        </w:rPr>
      </w:pPr>
    </w:p>
    <w:p w14:paraId="5F09B74F">
      <w:pPr>
        <w:keepNext w:val="0"/>
        <w:keepLines w:val="0"/>
        <w:pageBreakBefore w:val="0"/>
        <w:kinsoku/>
        <w:overflowPunct/>
        <w:topLinePunct w:val="0"/>
        <w:bidi w:val="0"/>
        <w:spacing w:line="420" w:lineRule="exact"/>
        <w:textAlignment w:val="auto"/>
        <w:outlineLvl w:val="9"/>
        <w:rPr>
          <w:rFonts w:hint="eastAsia" w:ascii="宋体" w:hAnsi="宋体" w:eastAsia="宋体" w:cs="宋体"/>
          <w:sz w:val="21"/>
          <w:szCs w:val="21"/>
          <w:highlight w:val="none"/>
        </w:rPr>
      </w:pPr>
    </w:p>
    <w:p w14:paraId="7E0B164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bookmarkStart w:id="97" w:name="_Toc27638"/>
      <w:bookmarkStart w:id="98" w:name="_Toc27765"/>
      <w:r>
        <w:rPr>
          <w:rFonts w:hint="eastAsia" w:ascii="宋体" w:hAnsi="宋体" w:eastAsia="宋体" w:cs="宋体"/>
          <w:b/>
          <w:bCs/>
          <w:sz w:val="21"/>
          <w:szCs w:val="21"/>
          <w:highlight w:val="none"/>
        </w:rPr>
        <w:t>附件</w:t>
      </w:r>
      <w:bookmarkEnd w:id="97"/>
      <w:bookmarkEnd w:id="98"/>
    </w:p>
    <w:p w14:paraId="6716E7D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协议书附件：</w:t>
      </w:r>
    </w:p>
    <w:p w14:paraId="37D6FA0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附件1：承包人承揽工程项目一览表（略）</w:t>
      </w:r>
    </w:p>
    <w:p w14:paraId="3ADBA1F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专用合同条款附件：</w:t>
      </w:r>
    </w:p>
    <w:p w14:paraId="0C96435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附件2：发包人供应材料设备一览表（略）</w:t>
      </w:r>
    </w:p>
    <w:p w14:paraId="77C18FF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附件3：工程质量保修书</w:t>
      </w:r>
    </w:p>
    <w:p w14:paraId="40C25DA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附件4：主要建设工程文件目录（略）</w:t>
      </w:r>
    </w:p>
    <w:p w14:paraId="12212A9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附件5：承包人用于本工程施工的机械设备表（略）</w:t>
      </w:r>
    </w:p>
    <w:p w14:paraId="1FF6D1C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附件6：承包人主要施工管理人员表（略）</w:t>
      </w:r>
    </w:p>
    <w:p w14:paraId="0939CA8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附件7：分包人主要施工管理人员表（略）</w:t>
      </w:r>
    </w:p>
    <w:p w14:paraId="22842D2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附件8：履约担保格式（略）</w:t>
      </w:r>
    </w:p>
    <w:p w14:paraId="4BE07AE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附件9：预付款担保格式（略）</w:t>
      </w:r>
    </w:p>
    <w:p w14:paraId="6343EE6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附件10：支付担保格式（略）</w:t>
      </w:r>
    </w:p>
    <w:p w14:paraId="60588E8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附件11：暂估价一览表（略）</w:t>
      </w:r>
    </w:p>
    <w:p w14:paraId="3B2CB825">
      <w:pPr>
        <w:keepNext w:val="0"/>
        <w:keepLines w:val="0"/>
        <w:pageBreakBefore w:val="0"/>
        <w:kinsoku/>
        <w:overflowPunct/>
        <w:topLinePunct w:val="0"/>
        <w:autoSpaceDE w:val="0"/>
        <w:autoSpaceDN w:val="0"/>
        <w:bidi w:val="0"/>
        <w:spacing w:line="420" w:lineRule="exact"/>
        <w:ind w:firstLine="420" w:firstLineChars="200"/>
        <w:textAlignment w:val="auto"/>
        <w:outlineLvl w:val="9"/>
        <w:rPr>
          <w:rFonts w:hint="eastAsia" w:ascii="宋体" w:hAnsi="宋体" w:eastAsia="宋体" w:cs="宋体"/>
          <w:sz w:val="21"/>
          <w:szCs w:val="21"/>
          <w:highlight w:val="none"/>
          <w:u w:val="single"/>
        </w:rPr>
      </w:pPr>
    </w:p>
    <w:p w14:paraId="34A4EF49">
      <w:pPr>
        <w:keepNext w:val="0"/>
        <w:keepLines w:val="0"/>
        <w:pageBreakBefore w:val="0"/>
        <w:kinsoku/>
        <w:overflowPunct/>
        <w:topLinePunct w:val="0"/>
        <w:bidi w:val="0"/>
        <w:spacing w:line="420" w:lineRule="exact"/>
        <w:textAlignment w:val="auto"/>
        <w:outlineLvl w:val="9"/>
        <w:rPr>
          <w:rFonts w:hint="eastAsia" w:ascii="宋体" w:hAnsi="宋体" w:eastAsia="宋体" w:cs="宋体"/>
          <w:b/>
          <w:bCs/>
          <w:sz w:val="24"/>
          <w:szCs w:val="24"/>
          <w:highlight w:val="none"/>
        </w:rPr>
      </w:pPr>
      <w:r>
        <w:rPr>
          <w:rFonts w:hint="eastAsia" w:ascii="宋体" w:hAnsi="宋体" w:eastAsia="宋体" w:cs="宋体"/>
          <w:sz w:val="21"/>
          <w:szCs w:val="21"/>
          <w:highlight w:val="none"/>
        </w:rPr>
        <w:br w:type="page"/>
      </w:r>
      <w:r>
        <w:rPr>
          <w:rFonts w:hint="eastAsia" w:ascii="宋体" w:hAnsi="宋体" w:eastAsia="宋体" w:cs="宋体"/>
          <w:b/>
          <w:bCs/>
          <w:sz w:val="24"/>
          <w:szCs w:val="24"/>
          <w:highlight w:val="none"/>
        </w:rPr>
        <w:t>附件3</w:t>
      </w:r>
    </w:p>
    <w:p w14:paraId="0C2ECE04">
      <w:pPr>
        <w:keepNext w:val="0"/>
        <w:keepLines w:val="0"/>
        <w:pageBreakBefore w:val="0"/>
        <w:kinsoku/>
        <w:overflowPunct/>
        <w:topLinePunct w:val="0"/>
        <w:bidi w:val="0"/>
        <w:spacing w:line="420" w:lineRule="exact"/>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4"/>
          <w:szCs w:val="24"/>
          <w:highlight w:val="none"/>
        </w:rPr>
        <w:t>工程质量保修书</w:t>
      </w:r>
    </w:p>
    <w:p w14:paraId="1102AF2A">
      <w:pPr>
        <w:keepNext w:val="0"/>
        <w:keepLines w:val="0"/>
        <w:pageBreakBefore w:val="0"/>
        <w:kinsoku/>
        <w:overflowPunct/>
        <w:topLinePunct w:val="0"/>
        <w:bidi w:val="0"/>
        <w:spacing w:line="420" w:lineRule="exact"/>
        <w:textAlignment w:val="auto"/>
        <w:outlineLvl w:val="9"/>
        <w:rPr>
          <w:rFonts w:hint="eastAsia" w:ascii="宋体" w:hAnsi="宋体" w:eastAsia="宋体" w:cs="宋体"/>
          <w:sz w:val="21"/>
          <w:szCs w:val="21"/>
          <w:highlight w:val="none"/>
        </w:rPr>
      </w:pPr>
    </w:p>
    <w:p w14:paraId="4F757906">
      <w:pPr>
        <w:keepNext w:val="0"/>
        <w:keepLines w:val="0"/>
        <w:pageBreakBefore w:val="0"/>
        <w:tabs>
          <w:tab w:val="center" w:pos="4592"/>
        </w:tabs>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发包人（全称）：</w:t>
      </w:r>
    </w:p>
    <w:p w14:paraId="12436E3C">
      <w:pPr>
        <w:keepNext w:val="0"/>
        <w:keepLines w:val="0"/>
        <w:pageBreakBefore w:val="0"/>
        <w:widowControl/>
        <w:kinsoku/>
        <w:wordWrap w:val="0"/>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承包人（全称）：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p>
    <w:p w14:paraId="4BC27A81">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发包人和承包人根据《中华人民共和国建筑法》和《建设工程质量管理条例》，经协商一致就</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eastAsia="zh-CN"/>
        </w:rPr>
        <w:t>临海市牛头山水库库区管理用房等维修工程</w:t>
      </w:r>
      <w:r>
        <w:rPr>
          <w:rFonts w:hint="eastAsia" w:ascii="宋体" w:hAnsi="宋体" w:eastAsia="宋体" w:cs="宋体"/>
          <w:sz w:val="21"/>
          <w:szCs w:val="21"/>
          <w:highlight w:val="none"/>
        </w:rPr>
        <w:t>（工程全称）签订工程质量保修书。</w:t>
      </w:r>
    </w:p>
    <w:p w14:paraId="35AC4E16">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一、工程质量保修范围和内容</w:t>
      </w:r>
    </w:p>
    <w:p w14:paraId="7E009DBC">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承包人在质量保修期内，按照有关法律规定和合同约定，承担工程质量保修责任。</w:t>
      </w:r>
    </w:p>
    <w:p w14:paraId="60929B40">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具体保修的内容，双方约定如下：</w:t>
      </w:r>
      <w:r>
        <w:rPr>
          <w:rFonts w:hint="eastAsia" w:ascii="宋体" w:hAnsi="宋体" w:eastAsia="宋体" w:cs="宋体"/>
          <w:sz w:val="21"/>
          <w:szCs w:val="21"/>
          <w:highlight w:val="none"/>
          <w:u w:val="single"/>
        </w:rPr>
        <w:t>本工程合同范围内的所有工程</w:t>
      </w:r>
      <w:r>
        <w:rPr>
          <w:rFonts w:hint="eastAsia" w:ascii="宋体" w:hAnsi="宋体" w:eastAsia="宋体" w:cs="宋体"/>
          <w:sz w:val="21"/>
          <w:szCs w:val="21"/>
          <w:highlight w:val="none"/>
        </w:rPr>
        <w:t>。</w:t>
      </w:r>
    </w:p>
    <w:p w14:paraId="4FC3BACB">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二、质量保修期</w:t>
      </w:r>
    </w:p>
    <w:p w14:paraId="10E01E23">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根据《建设工程质量管理条例》及有关规定，工程的质量保修期如下：</w:t>
      </w:r>
    </w:p>
    <w:p w14:paraId="42E3CB40">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1．地基基础工程和主体结构工程为设计文件规定的工程合理使用年限；</w:t>
      </w:r>
    </w:p>
    <w:p w14:paraId="27106088">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2．屋面防水工程、有防水要求的卫生间、房间和外墙面的防渗为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5</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p>
    <w:p w14:paraId="64DCF195">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3．装修工程为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2</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p>
    <w:p w14:paraId="52FF5064">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4．电气管线、给排水管道、设备安装工程为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2</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p>
    <w:p w14:paraId="33D4568C">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5．供热与供冷系统为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2</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个采暖期、供冷期；</w:t>
      </w:r>
    </w:p>
    <w:p w14:paraId="1C14CE04">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6．住宅小区内的给排水设施、道路等配套工程为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2</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p>
    <w:p w14:paraId="3D2B1C5A">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7．其他项目保修期限约定如下：</w:t>
      </w:r>
      <w:r>
        <w:rPr>
          <w:rFonts w:hint="eastAsia" w:ascii="宋体" w:hAnsi="宋体" w:eastAsia="宋体" w:cs="宋体"/>
          <w:sz w:val="21"/>
          <w:szCs w:val="21"/>
          <w:highlight w:val="none"/>
          <w:u w:val="single"/>
        </w:rPr>
        <w:t>除1-6之外的本工程约定质量保修期为2年</w:t>
      </w:r>
      <w:r>
        <w:rPr>
          <w:rFonts w:hint="eastAsia" w:ascii="宋体" w:hAnsi="宋体" w:eastAsia="宋体" w:cs="宋体"/>
          <w:sz w:val="21"/>
          <w:szCs w:val="21"/>
          <w:highlight w:val="none"/>
        </w:rPr>
        <w:t>。</w:t>
      </w:r>
    </w:p>
    <w:p w14:paraId="51016CBA">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质量保修期自工程竣工验收合格之日起计算。</w:t>
      </w:r>
    </w:p>
    <w:p w14:paraId="189D7E42">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三、缺陷责任期</w:t>
      </w:r>
    </w:p>
    <w:p w14:paraId="7BCBA063">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工程缺陷责任期为</w:t>
      </w:r>
      <w:r>
        <w:rPr>
          <w:rFonts w:hint="eastAsia" w:ascii="宋体" w:hAnsi="宋体" w:eastAsia="宋体" w:cs="宋体"/>
          <w:sz w:val="21"/>
          <w:szCs w:val="21"/>
          <w:highlight w:val="none"/>
          <w:u w:val="single"/>
        </w:rPr>
        <w:t xml:space="preserve"> 24 </w:t>
      </w:r>
      <w:r>
        <w:rPr>
          <w:rFonts w:hint="eastAsia" w:ascii="宋体" w:hAnsi="宋体" w:eastAsia="宋体" w:cs="宋体"/>
          <w:sz w:val="21"/>
          <w:szCs w:val="21"/>
          <w:highlight w:val="none"/>
        </w:rPr>
        <w:t>个月，缺陷责任期自工程竣工验收合格之日起计算。单位工程先于全部工程进行验收，单位工程缺陷责任期自单位工程验收合格之日起算。</w:t>
      </w:r>
    </w:p>
    <w:p w14:paraId="2B51AF77">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四、质量保修责任</w:t>
      </w:r>
    </w:p>
    <w:p w14:paraId="20C6B2E4">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1．属于保修范围、内容的项目，承包人应当在接到保修通知后4小时内响应，7天内派人保修。承包人不在约定期限内派人保修的，发包人可以委托他人修理。</w:t>
      </w:r>
    </w:p>
    <w:p w14:paraId="317BD194">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2．发生紧急事故需抢修的，承包人在接到事故通知后，应当立即到达事故现场抢修。</w:t>
      </w:r>
    </w:p>
    <w:p w14:paraId="6B439CE3">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6818ABF">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4．质量保修完成后，由发包人组织验收。</w:t>
      </w:r>
    </w:p>
    <w:p w14:paraId="7276DA29">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五、保修费用</w:t>
      </w:r>
    </w:p>
    <w:p w14:paraId="7E93B67E">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保修费用由造成质量缺陷的责任方承担。</w:t>
      </w:r>
    </w:p>
    <w:p w14:paraId="23D4DCFB">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六、双方约定的其他工程质量保修事项：</w:t>
      </w:r>
      <w:r>
        <w:rPr>
          <w:rFonts w:hint="eastAsia" w:ascii="宋体" w:hAnsi="宋体" w:eastAsia="宋体" w:cs="宋体"/>
          <w:sz w:val="21"/>
          <w:szCs w:val="21"/>
          <w:highlight w:val="none"/>
          <w:u w:val="single"/>
        </w:rPr>
        <w:t xml:space="preserve"> ①工程质量保修期间，发包人已书面文件送达至承包人，即视为承包人已收到发包人的相关通知。②如承包人未按《工程质量保修书》所规定的期限内保修的，发包人可以委托他人修理，由此造成的一切责任（包括安全责任）由承包人承担，所需的保修费用从质量保证金中扣除，不足部分由承包人承担 </w:t>
      </w:r>
      <w:r>
        <w:rPr>
          <w:rFonts w:hint="eastAsia" w:ascii="宋体" w:hAnsi="宋体" w:eastAsia="宋体" w:cs="宋体"/>
          <w:sz w:val="21"/>
          <w:szCs w:val="21"/>
          <w:highlight w:val="none"/>
        </w:rPr>
        <w:t>。</w:t>
      </w:r>
    </w:p>
    <w:p w14:paraId="1A0E0FB8">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工程质量保修书由发包人、承包人在工程竣工验收前共同签署，作为施工合同附件，其有效期限至保修期满。</w:t>
      </w:r>
    </w:p>
    <w:p w14:paraId="32775B14">
      <w:pPr>
        <w:keepNext w:val="0"/>
        <w:keepLines w:val="0"/>
        <w:pageBreakBefore w:val="0"/>
        <w:kinsoku/>
        <w:overflowPunct/>
        <w:topLinePunct w:val="0"/>
        <w:bidi w:val="0"/>
        <w:spacing w:line="420" w:lineRule="exact"/>
        <w:textAlignment w:val="auto"/>
        <w:outlineLvl w:val="9"/>
        <w:rPr>
          <w:rFonts w:hint="eastAsia" w:ascii="宋体" w:hAnsi="宋体" w:eastAsia="宋体" w:cs="宋体"/>
          <w:sz w:val="21"/>
          <w:szCs w:val="21"/>
          <w:highlight w:val="none"/>
        </w:rPr>
      </w:pPr>
    </w:p>
    <w:p w14:paraId="68735E02">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发包人（公章）：                            承包人（公章）：</w:t>
      </w:r>
    </w:p>
    <w:p w14:paraId="5D6664AD">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地  址：                                    地  址：</w:t>
      </w:r>
    </w:p>
    <w:p w14:paraId="6D668B68">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法定代表人（签字）：                        法定代表人（签字）：</w:t>
      </w:r>
    </w:p>
    <w:p w14:paraId="508872FD">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或委托代理人（签字）：                      或委托代理人（签字）：</w:t>
      </w:r>
    </w:p>
    <w:p w14:paraId="6E56D33A">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电  话：                                    电  话：</w:t>
      </w:r>
    </w:p>
    <w:p w14:paraId="0BAB3329">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传  真：                                    传  真：</w:t>
      </w:r>
    </w:p>
    <w:p w14:paraId="7EB9277D">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开户银行：                                  开户银行：</w:t>
      </w:r>
    </w:p>
    <w:p w14:paraId="0D30E8EC">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账  号：                                    账  号：</w:t>
      </w:r>
    </w:p>
    <w:p w14:paraId="0C13032D">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sectPr>
          <w:footerReference r:id="rId3" w:type="default"/>
          <w:footnotePr>
            <w:numRestart w:val="eachPage"/>
          </w:footnotePr>
          <w:endnotePr>
            <w:numRestart w:val="eachSect"/>
          </w:endnotePr>
          <w:pgSz w:w="11907" w:h="16840"/>
          <w:pgMar w:top="1247" w:right="1361" w:bottom="1247" w:left="1361" w:header="851" w:footer="838" w:gutter="0"/>
          <w:pgNumType w:fmt="decimal" w:start="1"/>
          <w:cols w:space="720" w:num="1"/>
          <w:docGrid w:type="lines" w:linePitch="435" w:charSpace="-6554"/>
        </w:sectPr>
      </w:pPr>
      <w:r>
        <w:rPr>
          <w:rFonts w:hint="eastAsia" w:ascii="宋体" w:hAnsi="宋体" w:eastAsia="宋体" w:cs="宋体"/>
          <w:sz w:val="21"/>
          <w:szCs w:val="21"/>
          <w:highlight w:val="none"/>
        </w:rPr>
        <w:t>邮政编码：                                  邮政编码：</w:t>
      </w:r>
    </w:p>
    <w:p w14:paraId="0CDEFDB7">
      <w:pPr>
        <w:keepNext w:val="0"/>
        <w:keepLines w:val="0"/>
        <w:pageBreakBefore w:val="0"/>
        <w:kinsoku/>
        <w:overflowPunct/>
        <w:topLinePunct w:val="0"/>
        <w:bidi w:val="0"/>
        <w:spacing w:line="420" w:lineRule="exact"/>
        <w:jc w:val="center"/>
        <w:textAlignment w:val="auto"/>
        <w:outlineLvl w:val="9"/>
        <w:rPr>
          <w:rFonts w:hint="eastAsia" w:ascii="宋体" w:hAnsi="宋体" w:eastAsia="宋体" w:cs="宋体"/>
          <w:bCs/>
          <w:color w:val="auto"/>
          <w:sz w:val="21"/>
          <w:szCs w:val="21"/>
          <w:highlight w:val="none"/>
        </w:rPr>
      </w:pPr>
      <w:bookmarkStart w:id="99" w:name="_Toc20253"/>
      <w:bookmarkStart w:id="100" w:name="_Toc18169"/>
      <w:bookmarkStart w:id="101" w:name="_Toc32527"/>
      <w:bookmarkStart w:id="102" w:name="_Toc15387"/>
      <w:bookmarkStart w:id="103" w:name="_Toc6352"/>
      <w:r>
        <w:rPr>
          <w:rFonts w:hint="eastAsia" w:ascii="宋体" w:hAnsi="宋体" w:eastAsia="宋体" w:cs="宋体"/>
          <w:b/>
          <w:bCs/>
          <w:color w:val="auto"/>
          <w:sz w:val="24"/>
          <w:szCs w:val="24"/>
          <w:highlight w:val="none"/>
        </w:rPr>
        <w:t>第四部分</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工程建设项目廉政责任书</w:t>
      </w:r>
      <w:bookmarkEnd w:id="99"/>
      <w:bookmarkEnd w:id="100"/>
      <w:bookmarkEnd w:id="101"/>
      <w:bookmarkEnd w:id="102"/>
      <w:bookmarkEnd w:id="103"/>
    </w:p>
    <w:p w14:paraId="3BE159D0">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p>
    <w:p w14:paraId="3484C98D">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工程项目名称：</w:t>
      </w:r>
      <w:r>
        <w:rPr>
          <w:rFonts w:hint="eastAsia" w:ascii="宋体" w:hAnsi="宋体" w:eastAsia="宋体" w:cs="宋体"/>
          <w:sz w:val="21"/>
          <w:szCs w:val="21"/>
          <w:highlight w:val="none"/>
          <w:u w:val="single"/>
          <w:lang w:eastAsia="zh-CN"/>
        </w:rPr>
        <w:t>临海市牛头山水库库区管理用房等维修工程</w:t>
      </w:r>
    </w:p>
    <w:p w14:paraId="06DF55ED">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工程项目地址：</w:t>
      </w:r>
    </w:p>
    <w:p w14:paraId="3663EABD">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建设单位（甲方）：</w:t>
      </w:r>
    </w:p>
    <w:p w14:paraId="5060A1A9">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施工单位（乙方）：</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p>
    <w:p w14:paraId="2FC90E98">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54D91A6D">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第一条 甲乙双方的责任</w:t>
      </w:r>
    </w:p>
    <w:p w14:paraId="34D4288B">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（一）应严格遵守国家关于市场准入、项目招标投标、工程建设、施工安装和市场活动等有关法律、法规，相关政策，以及廉政建设的各项规定。</w:t>
      </w:r>
    </w:p>
    <w:p w14:paraId="59AA0C47">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（二）严格执行建设工程项目承发包合同文件，自觉按合同办事。</w:t>
      </w:r>
    </w:p>
    <w:p w14:paraId="5A6EE1D5">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（三）业务活动必须坚持公开、公平、公正、诚信、透明的原则（除法律法规另有规定者外），不得为获取不正当的利益，损害国家、集体和对方利益，不得违反工程建设管理、施工安装的规章制度。</w:t>
      </w:r>
    </w:p>
    <w:p w14:paraId="29CA17AF">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（四）发现对方在业务活动中有违规、违纪、违法行为的，应及时提醒对方，情节严重的，应向其上级主管部门或纪检监察、司法等有关机关举报。</w:t>
      </w:r>
    </w:p>
    <w:p w14:paraId="07D73A10">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第二条 甲方的责任</w:t>
      </w:r>
    </w:p>
    <w:p w14:paraId="3854D3DB">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甲方的领导和从事该建设工程项目的工作人员，在工程建设的事前、事中、事后应遵守以下规定：</w:t>
      </w:r>
    </w:p>
    <w:p w14:paraId="1678D83F">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一）不准向乙方和相关单位索要或接受回扣、礼金、有价证券、贵重物品和好处费、感谢费等。</w:t>
      </w:r>
    </w:p>
    <w:p w14:paraId="44FEEC1A">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（二）不准在乙方和相关单位报销任何应由甲方或个人支付的费用。</w:t>
      </w:r>
    </w:p>
    <w:p w14:paraId="5E52D517">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（三）不准要求、暗示和接受乙方和相关单位为个人装修住房、婚丧嫁娶、配偶子女的工作安排以及出国（境）、旅游等提供方便。</w:t>
      </w:r>
    </w:p>
    <w:p w14:paraId="72C113BD">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（四）不准参加有可能影响公正执行公务的乙方和相关单位的宴请和健身、娱乐等活动。</w:t>
      </w:r>
    </w:p>
    <w:p w14:paraId="630B1616">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3488BEFB">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第三条 乙方的责任</w:t>
      </w:r>
    </w:p>
    <w:p w14:paraId="77F9AD1C">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应与甲方保持正常的业务交往，按照有关法律法规和程序开展业务工作，严格执行工程建设的有关方针、政策，尤其是有关建筑施工安装的强制性标准和规范，并遵守以下规定：</w:t>
      </w:r>
    </w:p>
    <w:p w14:paraId="6FF79169">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（一）不准以任何理由向甲方、相关单位及其工作人员索要、接受或赠送礼金、有价证券、贵重物品和回扣、好处费、感谢费等。</w:t>
      </w:r>
    </w:p>
    <w:p w14:paraId="7E545C80">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（二）不准以任何理由为甲方和相关单位报销应由对方或个人支付的费用。</w:t>
      </w:r>
    </w:p>
    <w:p w14:paraId="72D339DB">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（三）不准接受或暗示为甲方、相关单位或个人装修住房、婚丧嫁娶、配偶子女的工作安排以及出国（境）、旅游等提供方便。</w:t>
      </w:r>
    </w:p>
    <w:p w14:paraId="6818F090">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（四）不准以任何理由为甲方、相关单位或个人组织有可能影响公正执行公务的宴请、健身、娱乐等活动。</w:t>
      </w:r>
    </w:p>
    <w:p w14:paraId="2DFB13B9">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第四条 违约责任</w:t>
      </w:r>
    </w:p>
    <w:p w14:paraId="1D857578">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5AB02174">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1B890319">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第五条 本责任书作为工程合同的附件，与工程合同具有同等法律效力。经双方签署后立即生效。</w:t>
      </w:r>
    </w:p>
    <w:p w14:paraId="57059FD7">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第六条 本责任书的有效期为双方签署之日起至该工程项目竣工验收合格时止。</w:t>
      </w:r>
    </w:p>
    <w:p w14:paraId="546CE7A8">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第七条 本责任书一式八份。</w:t>
      </w:r>
    </w:p>
    <w:p w14:paraId="2B2ED35C">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p>
    <w:p w14:paraId="51CBF596">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p>
    <w:p w14:paraId="2D6D80C5">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p>
    <w:p w14:paraId="66242D1D">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甲方单位（公章）：　　　　　　                 　乙方单位（公章）： </w:t>
      </w:r>
    </w:p>
    <w:p w14:paraId="261BA0AA">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法定代表人（签字）：　　　　                     法定代表人（签字）：</w:t>
      </w:r>
    </w:p>
    <w:p w14:paraId="2E9BF3F9">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或委托代理人（签字）：                           或委托代理人（签字）：</w:t>
      </w:r>
    </w:p>
    <w:p w14:paraId="32E6420B">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地址：　　　　　　　　　　　　　                 地址：</w:t>
      </w:r>
    </w:p>
    <w:p w14:paraId="0CF491D1">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电话：　　　　　　　　　　　　　                 电话：</w:t>
      </w:r>
    </w:p>
    <w:p w14:paraId="73B1B714">
      <w:pPr>
        <w:keepNext w:val="0"/>
        <w:keepLines w:val="0"/>
        <w:pageBreakBefore w:val="0"/>
        <w:kinsoku/>
        <w:overflowPunct/>
        <w:topLinePunct w:val="0"/>
        <w:bidi w:val="0"/>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年　 月 　日　　　                               年　 月　 日</w:t>
      </w:r>
    </w:p>
    <w:p w14:paraId="6530E526">
      <w:pPr>
        <w:pageBreakBefore w:val="0"/>
        <w:kinsoku/>
        <w:overflowPunct/>
        <w:topLinePunct w:val="0"/>
        <w:bidi w:val="0"/>
        <w:spacing w:line="400" w:lineRule="exact"/>
        <w:ind w:firstLine="420" w:firstLineChars="200"/>
        <w:jc w:val="center"/>
        <w:textAlignment w:val="auto"/>
        <w:outlineLvl w:val="0"/>
        <w:rPr>
          <w:rFonts w:hAnsi="宋体"/>
          <w:b/>
          <w:bCs/>
          <w:color w:val="000000"/>
          <w:sz w:val="28"/>
          <w:szCs w:val="28"/>
          <w:highlight w:val="none"/>
          <w:u w:val="single"/>
          <w:shd w:val="pct10" w:color="auto" w:fill="FFFFFF"/>
        </w:rPr>
      </w:pPr>
      <w:r>
        <w:rPr>
          <w:rFonts w:hint="eastAsia" w:hAnsi="宋体"/>
          <w:color w:val="000000"/>
          <w:highlight w:val="none"/>
        </w:rPr>
        <w:t xml:space="preserve">     </w:t>
      </w:r>
      <w:r>
        <w:rPr>
          <w:rFonts w:asciiTheme="minorEastAsia" w:hAnsiTheme="minorEastAsia" w:eastAsiaTheme="minorEastAsia"/>
          <w:b/>
          <w:bCs/>
          <w:color w:val="000000" w:themeColor="text1"/>
          <w:highlight w:val="none"/>
          <w14:textFill>
            <w14:solidFill>
              <w14:schemeClr w14:val="tx1"/>
            </w14:solidFill>
          </w14:textFill>
        </w:rPr>
        <w:br w:type="page"/>
      </w:r>
      <w:bookmarkStart w:id="104" w:name="_Toc845"/>
      <w:r>
        <w:rPr>
          <w:rFonts w:hint="eastAsia" w:hAnsi="宋体"/>
          <w:b/>
          <w:color w:val="000000"/>
          <w:sz w:val="30"/>
          <w:szCs w:val="30"/>
          <w:highlight w:val="none"/>
        </w:rPr>
        <w:t>第六章　响应文件格式</w:t>
      </w:r>
      <w:bookmarkEnd w:id="104"/>
    </w:p>
    <w:p w14:paraId="6A541610">
      <w:pPr>
        <w:pStyle w:val="28"/>
        <w:snapToGrid w:val="0"/>
        <w:spacing w:beforeLines="0" w:afterLines="0" w:line="420" w:lineRule="exact"/>
        <w:jc w:val="center"/>
        <w:rPr>
          <w:rFonts w:hAnsi="宋体"/>
          <w:color w:val="000000"/>
          <w:sz w:val="30"/>
          <w:szCs w:val="30"/>
          <w:highlight w:val="none"/>
        </w:rPr>
      </w:pPr>
    </w:p>
    <w:p w14:paraId="150255C8">
      <w:pPr>
        <w:snapToGrid w:val="0"/>
        <w:spacing w:before="120" w:beforeLines="50" w:after="50"/>
        <w:jc w:val="center"/>
        <w:outlineLvl w:val="1"/>
        <w:rPr>
          <w:rFonts w:ascii="宋体" w:hAnsi="宋体"/>
          <w:b/>
          <w:bCs/>
          <w:sz w:val="28"/>
          <w:szCs w:val="28"/>
          <w:highlight w:val="none"/>
        </w:rPr>
      </w:pPr>
      <w:bookmarkStart w:id="105" w:name="_Toc17490"/>
      <w:bookmarkStart w:id="106" w:name="_Toc265669850"/>
      <w:r>
        <w:rPr>
          <w:rFonts w:hint="eastAsia" w:ascii="宋体" w:hAnsi="宋体"/>
          <w:b/>
          <w:bCs/>
          <w:sz w:val="28"/>
          <w:szCs w:val="28"/>
          <w:highlight w:val="none"/>
        </w:rPr>
        <w:t>一、资格响应文件格式</w:t>
      </w:r>
      <w:bookmarkEnd w:id="105"/>
    </w:p>
    <w:p w14:paraId="34B8CFA6">
      <w:pPr>
        <w:snapToGrid w:val="0"/>
        <w:spacing w:before="120" w:beforeLines="50" w:after="50"/>
        <w:jc w:val="center"/>
        <w:rPr>
          <w:rFonts w:ascii="宋体" w:hAnsi="宋体"/>
          <w:color w:val="000000"/>
          <w:sz w:val="28"/>
          <w:szCs w:val="28"/>
          <w:highlight w:val="none"/>
        </w:rPr>
      </w:pPr>
    </w:p>
    <w:p w14:paraId="7ADABEB2">
      <w:pPr>
        <w:snapToGrid w:val="0"/>
        <w:spacing w:before="120" w:beforeLines="50" w:after="50"/>
        <w:jc w:val="center"/>
        <w:rPr>
          <w:rFonts w:ascii="宋体" w:hAnsi="宋体"/>
          <w:color w:val="000000"/>
          <w:sz w:val="28"/>
          <w:szCs w:val="28"/>
          <w:highlight w:val="none"/>
        </w:rPr>
      </w:pPr>
    </w:p>
    <w:p w14:paraId="28F5EDB0">
      <w:pPr>
        <w:keepNext w:val="0"/>
        <w:keepLines w:val="0"/>
        <w:pageBreakBefore w:val="0"/>
        <w:kinsoku/>
        <w:wordWrap/>
        <w:overflowPunct/>
        <w:topLinePunct w:val="0"/>
        <w:autoSpaceDE/>
        <w:autoSpaceDN/>
        <w:bidi w:val="0"/>
        <w:adjustRightInd/>
        <w:snapToGrid w:val="0"/>
        <w:spacing w:before="120" w:beforeLines="50" w:after="50" w:line="420" w:lineRule="exact"/>
        <w:ind w:firstLine="560" w:firstLineChars="200"/>
        <w:textAlignment w:val="auto"/>
        <w:outlineLvl w:val="9"/>
        <w:rPr>
          <w:rFonts w:ascii="宋体" w:hAnsi="宋体"/>
          <w:color w:val="000000"/>
          <w:sz w:val="28"/>
          <w:szCs w:val="28"/>
          <w:highlight w:val="none"/>
        </w:rPr>
      </w:pPr>
      <w:r>
        <w:rPr>
          <w:rFonts w:ascii="宋体" w:hAnsi="宋体"/>
          <w:color w:val="000000"/>
          <w:sz w:val="28"/>
          <w:szCs w:val="28"/>
          <w:highlight w:val="none"/>
        </w:rPr>
        <w:t>1</w:t>
      </w:r>
      <w:r>
        <w:rPr>
          <w:rFonts w:hint="eastAsia" w:ascii="宋体" w:hAnsi="宋体"/>
          <w:color w:val="000000"/>
          <w:sz w:val="28"/>
          <w:szCs w:val="28"/>
          <w:highlight w:val="none"/>
        </w:rPr>
        <w:t xml:space="preserve">.资格响应文件封面格式： </w:t>
      </w:r>
    </w:p>
    <w:p w14:paraId="6244CAEB">
      <w:pPr>
        <w:keepNext w:val="0"/>
        <w:keepLines w:val="0"/>
        <w:pageBreakBefore w:val="0"/>
        <w:kinsoku/>
        <w:wordWrap/>
        <w:overflowPunct/>
        <w:topLinePunct w:val="0"/>
        <w:autoSpaceDE/>
        <w:autoSpaceDN/>
        <w:bidi w:val="0"/>
        <w:adjustRightInd/>
        <w:snapToGrid w:val="0"/>
        <w:spacing w:before="120" w:beforeLines="50" w:after="50" w:line="420" w:lineRule="exact"/>
        <w:textAlignment w:val="auto"/>
        <w:outlineLvl w:val="9"/>
        <w:rPr>
          <w:rFonts w:ascii="宋体" w:hAnsi="宋体"/>
          <w:b/>
          <w:bCs/>
          <w:color w:val="000000"/>
          <w:sz w:val="28"/>
          <w:szCs w:val="28"/>
          <w:highlight w:val="none"/>
        </w:rPr>
      </w:pPr>
      <w:r>
        <w:rPr>
          <w:rFonts w:hint="eastAsia" w:ascii="宋体" w:hAnsi="宋体"/>
          <w:b/>
          <w:bCs/>
          <w:color w:val="000000"/>
          <w:sz w:val="28"/>
          <w:szCs w:val="28"/>
          <w:highlight w:val="none"/>
        </w:rPr>
        <w:t xml:space="preserve"> </w:t>
      </w:r>
    </w:p>
    <w:p w14:paraId="04D402A4">
      <w:pPr>
        <w:keepNext w:val="0"/>
        <w:keepLines w:val="0"/>
        <w:pageBreakBefore w:val="0"/>
        <w:kinsoku/>
        <w:wordWrap/>
        <w:overflowPunct/>
        <w:topLinePunct w:val="0"/>
        <w:autoSpaceDE/>
        <w:autoSpaceDN/>
        <w:bidi w:val="0"/>
        <w:adjustRightInd/>
        <w:snapToGrid w:val="0"/>
        <w:spacing w:before="120" w:beforeLines="50" w:after="50" w:line="420" w:lineRule="exact"/>
        <w:textAlignment w:val="auto"/>
        <w:outlineLvl w:val="9"/>
        <w:rPr>
          <w:rFonts w:ascii="宋体" w:hAnsi="宋体"/>
          <w:color w:val="000000"/>
          <w:sz w:val="28"/>
          <w:szCs w:val="28"/>
          <w:highlight w:val="none"/>
        </w:rPr>
      </w:pPr>
    </w:p>
    <w:p w14:paraId="49D8AE92">
      <w:pPr>
        <w:keepNext w:val="0"/>
        <w:keepLines w:val="0"/>
        <w:pageBreakBefore w:val="0"/>
        <w:kinsoku/>
        <w:wordWrap/>
        <w:overflowPunct/>
        <w:topLinePunct w:val="0"/>
        <w:autoSpaceDE/>
        <w:autoSpaceDN/>
        <w:bidi w:val="0"/>
        <w:adjustRightInd/>
        <w:snapToGrid w:val="0"/>
        <w:spacing w:before="120" w:beforeLines="50" w:after="50" w:line="420" w:lineRule="exact"/>
        <w:jc w:val="center"/>
        <w:textAlignment w:val="auto"/>
        <w:outlineLvl w:val="9"/>
        <w:rPr>
          <w:rFonts w:ascii="宋体" w:hAnsi="宋体"/>
          <w:bCs/>
          <w:color w:val="000000"/>
          <w:sz w:val="28"/>
          <w:szCs w:val="28"/>
          <w:highlight w:val="none"/>
        </w:rPr>
      </w:pPr>
    </w:p>
    <w:p w14:paraId="7D10E734">
      <w:pPr>
        <w:keepNext w:val="0"/>
        <w:keepLines w:val="0"/>
        <w:pageBreakBefore w:val="0"/>
        <w:kinsoku/>
        <w:wordWrap/>
        <w:overflowPunct/>
        <w:topLinePunct w:val="0"/>
        <w:autoSpaceDE/>
        <w:autoSpaceDN/>
        <w:bidi w:val="0"/>
        <w:adjustRightInd/>
        <w:snapToGrid w:val="0"/>
        <w:spacing w:before="120" w:beforeLines="50" w:after="50" w:line="420" w:lineRule="exact"/>
        <w:jc w:val="center"/>
        <w:textAlignment w:val="auto"/>
        <w:outlineLvl w:val="9"/>
        <w:rPr>
          <w:rFonts w:ascii="宋体" w:hAnsi="宋体"/>
          <w:bCs/>
          <w:color w:val="000000"/>
          <w:sz w:val="28"/>
          <w:szCs w:val="28"/>
          <w:highlight w:val="none"/>
        </w:rPr>
      </w:pPr>
      <w:r>
        <w:rPr>
          <w:rFonts w:hint="eastAsia" w:ascii="宋体" w:hAnsi="宋体"/>
          <w:bCs/>
          <w:color w:val="000000"/>
          <w:sz w:val="28"/>
          <w:szCs w:val="28"/>
          <w:highlight w:val="none"/>
        </w:rPr>
        <w:t>资格响应文件</w:t>
      </w:r>
    </w:p>
    <w:p w14:paraId="452D392F">
      <w:pPr>
        <w:keepNext w:val="0"/>
        <w:keepLines w:val="0"/>
        <w:pageBreakBefore w:val="0"/>
        <w:kinsoku/>
        <w:wordWrap/>
        <w:overflowPunct/>
        <w:topLinePunct w:val="0"/>
        <w:autoSpaceDE/>
        <w:autoSpaceDN/>
        <w:bidi w:val="0"/>
        <w:adjustRightInd/>
        <w:snapToGrid w:val="0"/>
        <w:spacing w:before="120" w:beforeLines="50" w:after="50" w:line="420" w:lineRule="exact"/>
        <w:jc w:val="center"/>
        <w:textAlignment w:val="auto"/>
        <w:outlineLvl w:val="9"/>
        <w:rPr>
          <w:rFonts w:ascii="宋体" w:hAnsi="宋体"/>
          <w:bCs/>
          <w:color w:val="000000"/>
          <w:sz w:val="28"/>
          <w:szCs w:val="28"/>
          <w:highlight w:val="none"/>
        </w:rPr>
      </w:pPr>
    </w:p>
    <w:p w14:paraId="77A3648B">
      <w:pPr>
        <w:keepNext w:val="0"/>
        <w:keepLines w:val="0"/>
        <w:pageBreakBefore w:val="0"/>
        <w:kinsoku/>
        <w:wordWrap/>
        <w:overflowPunct/>
        <w:topLinePunct w:val="0"/>
        <w:autoSpaceDE/>
        <w:autoSpaceDN/>
        <w:bidi w:val="0"/>
        <w:adjustRightInd/>
        <w:snapToGrid w:val="0"/>
        <w:spacing w:before="120" w:beforeLines="50" w:after="50" w:line="420" w:lineRule="exact"/>
        <w:jc w:val="center"/>
        <w:textAlignment w:val="auto"/>
        <w:outlineLvl w:val="9"/>
        <w:rPr>
          <w:rFonts w:ascii="宋体" w:hAnsi="宋体"/>
          <w:bCs/>
          <w:color w:val="000000"/>
          <w:sz w:val="28"/>
          <w:szCs w:val="28"/>
          <w:highlight w:val="none"/>
        </w:rPr>
      </w:pPr>
    </w:p>
    <w:p w14:paraId="596A4801">
      <w:pPr>
        <w:keepNext w:val="0"/>
        <w:keepLines w:val="0"/>
        <w:pageBreakBefore w:val="0"/>
        <w:kinsoku/>
        <w:wordWrap/>
        <w:overflowPunct/>
        <w:topLinePunct w:val="0"/>
        <w:autoSpaceDE/>
        <w:autoSpaceDN/>
        <w:bidi w:val="0"/>
        <w:adjustRightInd/>
        <w:snapToGrid w:val="0"/>
        <w:spacing w:before="120" w:beforeLines="50" w:after="50" w:line="420" w:lineRule="exact"/>
        <w:ind w:firstLine="1246" w:firstLineChars="445"/>
        <w:textAlignment w:val="auto"/>
        <w:outlineLvl w:val="9"/>
        <w:rPr>
          <w:rFonts w:ascii="宋体" w:hAnsi="宋体"/>
          <w:bCs/>
          <w:color w:val="000000"/>
          <w:sz w:val="28"/>
          <w:szCs w:val="28"/>
          <w:highlight w:val="none"/>
        </w:rPr>
      </w:pPr>
      <w:r>
        <w:rPr>
          <w:rFonts w:hint="eastAsia" w:ascii="宋体" w:hAnsi="宋体"/>
          <w:bCs/>
          <w:color w:val="000000"/>
          <w:sz w:val="28"/>
          <w:szCs w:val="28"/>
          <w:highlight w:val="none"/>
        </w:rPr>
        <w:t>项目名称：</w:t>
      </w:r>
    </w:p>
    <w:p w14:paraId="56A204CE">
      <w:pPr>
        <w:keepNext w:val="0"/>
        <w:keepLines w:val="0"/>
        <w:pageBreakBefore w:val="0"/>
        <w:kinsoku/>
        <w:wordWrap/>
        <w:overflowPunct/>
        <w:topLinePunct w:val="0"/>
        <w:autoSpaceDE/>
        <w:autoSpaceDN/>
        <w:bidi w:val="0"/>
        <w:adjustRightInd/>
        <w:snapToGrid w:val="0"/>
        <w:spacing w:before="120" w:beforeLines="50" w:after="50" w:line="420" w:lineRule="exact"/>
        <w:ind w:firstLine="560" w:firstLineChars="200"/>
        <w:textAlignment w:val="auto"/>
        <w:outlineLvl w:val="9"/>
        <w:rPr>
          <w:rFonts w:ascii="宋体" w:hAnsi="宋体"/>
          <w:bCs/>
          <w:color w:val="000000"/>
          <w:sz w:val="28"/>
          <w:szCs w:val="28"/>
          <w:highlight w:val="none"/>
        </w:rPr>
      </w:pPr>
      <w:r>
        <w:rPr>
          <w:rFonts w:hint="eastAsia" w:ascii="宋体" w:hAnsi="宋体"/>
          <w:bCs/>
          <w:color w:val="000000"/>
          <w:sz w:val="28"/>
          <w:szCs w:val="28"/>
          <w:highlight w:val="none"/>
        </w:rPr>
        <w:t xml:space="preserve">     项目编号：    </w:t>
      </w:r>
    </w:p>
    <w:p w14:paraId="7D99439E">
      <w:pPr>
        <w:pStyle w:val="5"/>
        <w:keepNext w:val="0"/>
        <w:keepLines w:val="0"/>
        <w:pageBreakBefore w:val="0"/>
        <w:kinsoku/>
        <w:wordWrap/>
        <w:overflowPunct/>
        <w:topLinePunct w:val="0"/>
        <w:autoSpaceDE/>
        <w:autoSpaceDN/>
        <w:bidi w:val="0"/>
        <w:adjustRightInd/>
        <w:snapToGrid w:val="0"/>
        <w:spacing w:before="50" w:after="50" w:line="420" w:lineRule="exact"/>
        <w:ind w:firstLine="1164" w:firstLineChars="416"/>
        <w:textAlignment w:val="auto"/>
        <w:outlineLvl w:val="9"/>
        <w:rPr>
          <w:rFonts w:ascii="宋体" w:hAnsi="宋体"/>
          <w:bCs/>
          <w:color w:val="000000"/>
          <w:sz w:val="28"/>
          <w:szCs w:val="28"/>
          <w:highlight w:val="none"/>
        </w:rPr>
      </w:pPr>
    </w:p>
    <w:p w14:paraId="546FA13E">
      <w:pPr>
        <w:pStyle w:val="5"/>
        <w:keepNext w:val="0"/>
        <w:keepLines w:val="0"/>
        <w:pageBreakBefore w:val="0"/>
        <w:kinsoku/>
        <w:wordWrap/>
        <w:overflowPunct/>
        <w:topLinePunct w:val="0"/>
        <w:autoSpaceDE/>
        <w:autoSpaceDN/>
        <w:bidi w:val="0"/>
        <w:adjustRightInd/>
        <w:snapToGrid w:val="0"/>
        <w:spacing w:before="50" w:after="50" w:line="420" w:lineRule="exact"/>
        <w:ind w:firstLine="1164" w:firstLineChars="416"/>
        <w:textAlignment w:val="auto"/>
        <w:outlineLvl w:val="9"/>
        <w:rPr>
          <w:rFonts w:ascii="宋体" w:hAnsi="宋体"/>
          <w:bCs/>
          <w:color w:val="000000"/>
          <w:sz w:val="28"/>
          <w:szCs w:val="28"/>
          <w:highlight w:val="none"/>
        </w:rPr>
      </w:pPr>
      <w:r>
        <w:rPr>
          <w:rFonts w:hint="eastAsia" w:ascii="宋体" w:hAnsi="宋体"/>
          <w:bCs/>
          <w:color w:val="000000"/>
          <w:sz w:val="28"/>
          <w:szCs w:val="28"/>
          <w:highlight w:val="none"/>
        </w:rPr>
        <w:t>供应商名称：</w:t>
      </w:r>
    </w:p>
    <w:p w14:paraId="6B1486F7">
      <w:pPr>
        <w:pStyle w:val="5"/>
        <w:keepNext w:val="0"/>
        <w:keepLines w:val="0"/>
        <w:pageBreakBefore w:val="0"/>
        <w:kinsoku/>
        <w:wordWrap/>
        <w:overflowPunct/>
        <w:topLinePunct w:val="0"/>
        <w:autoSpaceDE/>
        <w:autoSpaceDN/>
        <w:bidi w:val="0"/>
        <w:adjustRightInd/>
        <w:snapToGrid w:val="0"/>
        <w:spacing w:before="50" w:after="50" w:line="420" w:lineRule="exact"/>
        <w:ind w:firstLine="1164" w:firstLineChars="416"/>
        <w:textAlignment w:val="auto"/>
        <w:outlineLvl w:val="9"/>
        <w:rPr>
          <w:rFonts w:ascii="宋体" w:hAnsi="宋体"/>
          <w:bCs/>
          <w:color w:val="000000"/>
          <w:sz w:val="28"/>
          <w:szCs w:val="28"/>
          <w:highlight w:val="none"/>
        </w:rPr>
      </w:pPr>
      <w:r>
        <w:rPr>
          <w:rFonts w:hint="eastAsia" w:ascii="宋体" w:hAnsi="宋体"/>
          <w:bCs/>
          <w:color w:val="000000"/>
          <w:sz w:val="28"/>
          <w:szCs w:val="28"/>
          <w:highlight w:val="none"/>
        </w:rPr>
        <w:t>供应商地址：</w:t>
      </w:r>
    </w:p>
    <w:p w14:paraId="368396ED">
      <w:pPr>
        <w:pStyle w:val="5"/>
        <w:keepNext w:val="0"/>
        <w:keepLines w:val="0"/>
        <w:pageBreakBefore w:val="0"/>
        <w:kinsoku/>
        <w:wordWrap/>
        <w:overflowPunct/>
        <w:topLinePunct w:val="0"/>
        <w:autoSpaceDE/>
        <w:autoSpaceDN/>
        <w:bidi w:val="0"/>
        <w:adjustRightInd/>
        <w:snapToGrid w:val="0"/>
        <w:spacing w:before="50" w:after="50" w:line="420" w:lineRule="exact"/>
        <w:ind w:firstLine="1120" w:firstLineChars="400"/>
        <w:textAlignment w:val="auto"/>
        <w:outlineLvl w:val="9"/>
        <w:rPr>
          <w:rFonts w:ascii="宋体" w:hAnsi="宋体"/>
          <w:bCs/>
          <w:color w:val="000000"/>
          <w:sz w:val="28"/>
          <w:szCs w:val="28"/>
          <w:highlight w:val="none"/>
        </w:rPr>
      </w:pPr>
    </w:p>
    <w:p w14:paraId="1E5ED877">
      <w:pPr>
        <w:keepNext w:val="0"/>
        <w:keepLines w:val="0"/>
        <w:pageBreakBefore w:val="0"/>
        <w:kinsoku/>
        <w:wordWrap/>
        <w:overflowPunct/>
        <w:topLinePunct w:val="0"/>
        <w:autoSpaceDE/>
        <w:autoSpaceDN/>
        <w:bidi w:val="0"/>
        <w:adjustRightInd/>
        <w:snapToGrid w:val="0"/>
        <w:spacing w:line="420" w:lineRule="exact"/>
        <w:ind w:firstLine="3360" w:firstLineChars="1200"/>
        <w:jc w:val="left"/>
        <w:textAlignment w:val="auto"/>
        <w:outlineLvl w:val="9"/>
        <w:rPr>
          <w:rFonts w:ascii="宋体" w:hAnsi="宋体"/>
          <w:color w:val="000000"/>
          <w:sz w:val="28"/>
          <w:szCs w:val="28"/>
          <w:highlight w:val="none"/>
        </w:rPr>
      </w:pPr>
    </w:p>
    <w:p w14:paraId="1314F054">
      <w:pPr>
        <w:keepNext w:val="0"/>
        <w:keepLines w:val="0"/>
        <w:pageBreakBefore w:val="0"/>
        <w:kinsoku/>
        <w:wordWrap/>
        <w:overflowPunct/>
        <w:topLinePunct w:val="0"/>
        <w:autoSpaceDE/>
        <w:autoSpaceDN/>
        <w:bidi w:val="0"/>
        <w:adjustRightInd/>
        <w:snapToGrid w:val="0"/>
        <w:spacing w:line="420" w:lineRule="exact"/>
        <w:ind w:firstLine="3640" w:firstLineChars="1300"/>
        <w:jc w:val="left"/>
        <w:textAlignment w:val="auto"/>
        <w:outlineLvl w:val="9"/>
        <w:rPr>
          <w:rFonts w:ascii="宋体" w:hAnsi="宋体"/>
          <w:color w:val="000000"/>
          <w:sz w:val="21"/>
          <w:szCs w:val="21"/>
          <w:highlight w:val="none"/>
        </w:rPr>
      </w:pPr>
      <w:r>
        <w:rPr>
          <w:rFonts w:hint="eastAsia" w:ascii="宋体" w:hAnsi="宋体"/>
          <w:color w:val="000000"/>
          <w:sz w:val="28"/>
          <w:szCs w:val="28"/>
          <w:highlight w:val="none"/>
        </w:rPr>
        <w:t>年  月  日</w:t>
      </w:r>
      <w:r>
        <w:rPr>
          <w:rFonts w:ascii="宋体" w:hAnsi="宋体"/>
          <w:color w:val="000000"/>
          <w:sz w:val="28"/>
          <w:szCs w:val="28"/>
          <w:highlight w:val="none"/>
        </w:rPr>
        <w:br w:type="page"/>
      </w:r>
      <w:bookmarkStart w:id="107" w:name="_Hlk60757343"/>
      <w:r>
        <w:rPr>
          <w:rFonts w:ascii="宋体" w:hAnsi="宋体"/>
          <w:color w:val="000000"/>
          <w:sz w:val="21"/>
          <w:szCs w:val="21"/>
          <w:highlight w:val="none"/>
        </w:rPr>
        <w:t>2</w:t>
      </w:r>
      <w:r>
        <w:rPr>
          <w:rFonts w:hint="eastAsia" w:ascii="宋体" w:hAnsi="宋体"/>
          <w:color w:val="000000"/>
          <w:sz w:val="21"/>
          <w:szCs w:val="21"/>
          <w:highlight w:val="none"/>
        </w:rPr>
        <w:t>.营业执照等：</w:t>
      </w:r>
      <w:bookmarkEnd w:id="107"/>
    </w:p>
    <w:p w14:paraId="2D3E0DA6">
      <w:pPr>
        <w:keepNext w:val="0"/>
        <w:keepLines w:val="0"/>
        <w:pageBreakBefore w:val="0"/>
        <w:kinsoku/>
        <w:wordWrap/>
        <w:overflowPunct/>
        <w:topLinePunct w:val="0"/>
        <w:autoSpaceDE/>
        <w:autoSpaceDN/>
        <w:bidi w:val="0"/>
        <w:adjustRightInd/>
        <w:snapToGrid w:val="0"/>
        <w:spacing w:line="420" w:lineRule="exact"/>
        <w:jc w:val="center"/>
        <w:textAlignment w:val="auto"/>
        <w:outlineLvl w:val="9"/>
        <w:rPr>
          <w:rFonts w:ascii="仿宋_GB2312" w:hAnsi="仿宋" w:eastAsia="仿宋_GB2312" w:cs="仿宋_GB2312"/>
          <w:b/>
          <w:kern w:val="0"/>
          <w:sz w:val="21"/>
          <w:szCs w:val="21"/>
          <w:highlight w:val="none"/>
          <w:lang w:val="zh-CN"/>
        </w:rPr>
      </w:pPr>
    </w:p>
    <w:p w14:paraId="0BB42F7B">
      <w:pPr>
        <w:keepNext w:val="0"/>
        <w:keepLines w:val="0"/>
        <w:pageBreakBefore w:val="0"/>
        <w:kinsoku/>
        <w:wordWrap/>
        <w:overflowPunct/>
        <w:topLinePunct w:val="0"/>
        <w:autoSpaceDE/>
        <w:autoSpaceDN/>
        <w:bidi w:val="0"/>
        <w:adjustRightInd/>
        <w:snapToGrid w:val="0"/>
        <w:spacing w:line="420" w:lineRule="exact"/>
        <w:jc w:val="center"/>
        <w:textAlignment w:val="auto"/>
        <w:outlineLvl w:val="9"/>
        <w:rPr>
          <w:rFonts w:ascii="宋体" w:hAnsi="宋体" w:cs="仿宋_GB2312"/>
          <w:b/>
          <w:kern w:val="0"/>
          <w:sz w:val="21"/>
          <w:szCs w:val="21"/>
          <w:highlight w:val="none"/>
          <w:lang w:val="zh-CN"/>
        </w:rPr>
      </w:pPr>
    </w:p>
    <w:p w14:paraId="3B9B538B">
      <w:pPr>
        <w:keepNext w:val="0"/>
        <w:keepLines w:val="0"/>
        <w:pageBreakBefore w:val="0"/>
        <w:kinsoku/>
        <w:wordWrap/>
        <w:overflowPunct/>
        <w:topLinePunct w:val="0"/>
        <w:autoSpaceDE/>
        <w:autoSpaceDN/>
        <w:bidi w:val="0"/>
        <w:adjustRightInd/>
        <w:snapToGrid w:val="0"/>
        <w:spacing w:line="420" w:lineRule="exact"/>
        <w:jc w:val="center"/>
        <w:textAlignment w:val="auto"/>
        <w:outlineLvl w:val="9"/>
        <w:rPr>
          <w:rFonts w:ascii="宋体" w:hAnsi="宋体" w:cs="仿宋_GB2312"/>
          <w:b/>
          <w:kern w:val="0"/>
          <w:sz w:val="21"/>
          <w:szCs w:val="21"/>
          <w:highlight w:val="none"/>
          <w:lang w:val="zh-CN"/>
        </w:rPr>
      </w:pPr>
      <w:r>
        <w:rPr>
          <w:rFonts w:hint="eastAsia" w:ascii="宋体" w:hAnsi="宋体" w:cs="仿宋_GB2312"/>
          <w:b/>
          <w:kern w:val="0"/>
          <w:sz w:val="21"/>
          <w:szCs w:val="21"/>
          <w:highlight w:val="none"/>
          <w:lang w:val="zh-CN"/>
        </w:rPr>
        <w:t>营业执照（推荐使用电子营业执照）</w:t>
      </w:r>
    </w:p>
    <w:p w14:paraId="702D777D">
      <w:pPr>
        <w:keepNext w:val="0"/>
        <w:keepLines w:val="0"/>
        <w:pageBreakBefore w:val="0"/>
        <w:kinsoku/>
        <w:wordWrap/>
        <w:overflowPunct/>
        <w:topLinePunct w:val="0"/>
        <w:autoSpaceDE/>
        <w:autoSpaceDN/>
        <w:bidi w:val="0"/>
        <w:adjustRightInd/>
        <w:snapToGrid w:val="0"/>
        <w:spacing w:line="420" w:lineRule="exact"/>
        <w:textAlignment w:val="auto"/>
        <w:outlineLvl w:val="9"/>
        <w:rPr>
          <w:rFonts w:ascii="宋体" w:hAnsi="宋体" w:cs="仿宋_GB2312"/>
          <w:b/>
          <w:kern w:val="0"/>
          <w:sz w:val="21"/>
          <w:szCs w:val="21"/>
          <w:highlight w:val="none"/>
          <w:lang w:val="zh-CN"/>
        </w:rPr>
      </w:pPr>
      <w:r>
        <w:rPr>
          <w:rFonts w:hint="eastAsia" w:ascii="宋体" w:hAnsi="宋体" w:cs="仿宋_GB2312"/>
          <w:b/>
          <w:kern w:val="0"/>
          <w:sz w:val="21"/>
          <w:szCs w:val="21"/>
          <w:highlight w:val="none"/>
          <w:lang w:val="zh-CN"/>
        </w:rPr>
        <w:t>或事业法人登记证或其他工商等登记证明材料原件扫描件或复印件</w:t>
      </w:r>
    </w:p>
    <w:p w14:paraId="135A5628">
      <w:pPr>
        <w:keepNext w:val="0"/>
        <w:keepLines w:val="0"/>
        <w:pageBreakBefore w:val="0"/>
        <w:kinsoku/>
        <w:wordWrap/>
        <w:overflowPunct/>
        <w:topLinePunct w:val="0"/>
        <w:autoSpaceDE/>
        <w:autoSpaceDN/>
        <w:bidi w:val="0"/>
        <w:adjustRightInd/>
        <w:snapToGrid w:val="0"/>
        <w:spacing w:line="420" w:lineRule="exact"/>
        <w:textAlignment w:val="auto"/>
        <w:outlineLvl w:val="9"/>
        <w:rPr>
          <w:rFonts w:ascii="宋体" w:hAnsi="宋体" w:cs="仿宋_GB2312"/>
          <w:bCs/>
          <w:kern w:val="0"/>
          <w:sz w:val="21"/>
          <w:szCs w:val="21"/>
          <w:highlight w:val="none"/>
          <w:lang w:val="zh-CN"/>
        </w:rPr>
      </w:pPr>
      <w:r>
        <w:rPr>
          <w:rFonts w:hint="eastAsia" w:ascii="宋体" w:hAnsi="宋体" w:cs="仿宋_GB2312"/>
          <w:bCs/>
          <w:kern w:val="0"/>
          <w:sz w:val="21"/>
          <w:szCs w:val="21"/>
          <w:highlight w:val="none"/>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74B5AFBA">
      <w:pPr>
        <w:keepNext w:val="0"/>
        <w:keepLines w:val="0"/>
        <w:pageBreakBefore w:val="0"/>
        <w:kinsoku/>
        <w:wordWrap/>
        <w:overflowPunct/>
        <w:topLinePunct w:val="0"/>
        <w:autoSpaceDE/>
        <w:autoSpaceDN/>
        <w:bidi w:val="0"/>
        <w:adjustRightInd/>
        <w:spacing w:line="420" w:lineRule="exact"/>
        <w:jc w:val="center"/>
        <w:textAlignment w:val="auto"/>
        <w:outlineLvl w:val="9"/>
        <w:rPr>
          <w:rFonts w:ascii="宋体" w:hAnsi="宋体" w:cs="仿宋_GB2312"/>
          <w:b/>
          <w:color w:val="FF0000"/>
          <w:sz w:val="21"/>
          <w:szCs w:val="21"/>
          <w:highlight w:val="none"/>
        </w:rPr>
      </w:pPr>
    </w:p>
    <w:p w14:paraId="60BF4D5A">
      <w:pPr>
        <w:keepNext w:val="0"/>
        <w:keepLines w:val="0"/>
        <w:pageBreakBefore w:val="0"/>
        <w:kinsoku/>
        <w:wordWrap/>
        <w:overflowPunct/>
        <w:topLinePunct w:val="0"/>
        <w:autoSpaceDE/>
        <w:autoSpaceDN/>
        <w:bidi w:val="0"/>
        <w:adjustRightInd/>
        <w:spacing w:line="420" w:lineRule="exact"/>
        <w:jc w:val="center"/>
        <w:textAlignment w:val="auto"/>
        <w:outlineLvl w:val="9"/>
        <w:rPr>
          <w:rFonts w:ascii="宋体" w:hAnsi="宋体" w:cs="仿宋_GB2312"/>
          <w:b/>
          <w:sz w:val="21"/>
          <w:szCs w:val="21"/>
          <w:highlight w:val="none"/>
        </w:rPr>
      </w:pPr>
      <w:r>
        <w:rPr>
          <w:rFonts w:hint="eastAsia" w:ascii="宋体" w:hAnsi="宋体" w:cs="仿宋_GB2312"/>
          <w:b/>
          <w:sz w:val="21"/>
          <w:szCs w:val="21"/>
          <w:highlight w:val="none"/>
        </w:rPr>
        <w:t>特定资格条件要求的资质文件复印件（如有）</w:t>
      </w:r>
    </w:p>
    <w:p w14:paraId="1DA4A756">
      <w:pPr>
        <w:keepNext w:val="0"/>
        <w:keepLines w:val="0"/>
        <w:pageBreakBefore w:val="0"/>
        <w:widowControl/>
        <w:kinsoku/>
        <w:wordWrap/>
        <w:overflowPunct/>
        <w:topLinePunct w:val="0"/>
        <w:autoSpaceDE/>
        <w:autoSpaceDN/>
        <w:bidi w:val="0"/>
        <w:adjustRightInd/>
        <w:spacing w:line="420" w:lineRule="exact"/>
        <w:ind w:firstLine="420" w:firstLineChars="200"/>
        <w:jc w:val="left"/>
        <w:textAlignment w:val="auto"/>
        <w:outlineLvl w:val="9"/>
        <w:rPr>
          <w:rFonts w:ascii="宋体" w:hAnsi="宋体" w:cs="宋体"/>
          <w:sz w:val="24"/>
          <w:highlight w:val="none"/>
        </w:rPr>
      </w:pPr>
      <w:r>
        <w:rPr>
          <w:rFonts w:hint="eastAsia" w:ascii="宋体" w:hAnsi="宋体" w:cs="宋体"/>
          <w:sz w:val="21"/>
          <w:szCs w:val="21"/>
          <w:highlight w:val="none"/>
        </w:rPr>
        <w:t>（由供应商根据竞争性磋商公告合格的供应商应具备的特定资格要求编制，如果本项目没有设置特定资格条件，则不需要提供）</w:t>
      </w:r>
    </w:p>
    <w:p w14:paraId="15DC730F">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outlineLvl w:val="9"/>
        <w:rPr>
          <w:rFonts w:ascii="宋体" w:hAnsi="宋体" w:cs="宋体"/>
          <w:sz w:val="24"/>
          <w:highlight w:val="none"/>
        </w:rPr>
      </w:pPr>
    </w:p>
    <w:p w14:paraId="176F0EB5">
      <w:pPr>
        <w:keepNext w:val="0"/>
        <w:keepLines w:val="0"/>
        <w:pageBreakBefore w:val="0"/>
        <w:kinsoku/>
        <w:wordWrap/>
        <w:overflowPunct/>
        <w:topLinePunct w:val="0"/>
        <w:autoSpaceDE/>
        <w:autoSpaceDN/>
        <w:bidi w:val="0"/>
        <w:adjustRightInd/>
        <w:spacing w:line="420" w:lineRule="exact"/>
        <w:jc w:val="center"/>
        <w:textAlignment w:val="auto"/>
        <w:outlineLvl w:val="9"/>
        <w:rPr>
          <w:rFonts w:ascii="宋体" w:hAnsi="宋体"/>
          <w:b/>
          <w:bCs/>
          <w:color w:val="FF0000"/>
          <w:sz w:val="32"/>
          <w:szCs w:val="32"/>
          <w:highlight w:val="none"/>
        </w:rPr>
      </w:pPr>
    </w:p>
    <w:p w14:paraId="6C22A784">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outlineLvl w:val="9"/>
        <w:rPr>
          <w:rFonts w:ascii="宋体" w:hAnsi="宋体" w:cs="宋体"/>
          <w:sz w:val="24"/>
          <w:highlight w:val="none"/>
        </w:rPr>
      </w:pPr>
    </w:p>
    <w:p w14:paraId="1C24B71C">
      <w:pPr>
        <w:keepNext w:val="0"/>
        <w:keepLines w:val="0"/>
        <w:pageBreakBefore w:val="0"/>
        <w:kinsoku/>
        <w:wordWrap/>
        <w:overflowPunct/>
        <w:topLinePunct w:val="0"/>
        <w:autoSpaceDE/>
        <w:autoSpaceDN/>
        <w:bidi w:val="0"/>
        <w:adjustRightInd/>
        <w:spacing w:line="420" w:lineRule="exact"/>
        <w:jc w:val="left"/>
        <w:textAlignment w:val="auto"/>
        <w:outlineLvl w:val="9"/>
        <w:rPr>
          <w:rFonts w:ascii="宋体" w:hAnsi="宋体"/>
          <w:b/>
          <w:bCs/>
          <w:color w:val="FF0000"/>
          <w:sz w:val="28"/>
          <w:szCs w:val="28"/>
          <w:highlight w:val="none"/>
        </w:rPr>
      </w:pPr>
      <w:r>
        <w:rPr>
          <w:rFonts w:ascii="宋体" w:hAnsi="宋体" w:cs="仿宋_GB2312"/>
          <w:b/>
          <w:sz w:val="30"/>
          <w:szCs w:val="30"/>
          <w:highlight w:val="none"/>
        </w:rPr>
        <w:br w:type="page"/>
      </w:r>
    </w:p>
    <w:p w14:paraId="1EBE88EE">
      <w:pPr>
        <w:keepNext w:val="0"/>
        <w:keepLines w:val="0"/>
        <w:pageBreakBefore w:val="0"/>
        <w:widowControl w:val="0"/>
        <w:kinsoku/>
        <w:wordWrap/>
        <w:overflowPunct/>
        <w:topLinePunct w:val="0"/>
        <w:autoSpaceDE/>
        <w:autoSpaceDN/>
        <w:bidi w:val="0"/>
        <w:adjustRightInd/>
        <w:spacing w:line="420" w:lineRule="exact"/>
        <w:jc w:val="left"/>
        <w:textAlignment w:val="auto"/>
        <w:outlineLvl w:val="9"/>
        <w:rPr>
          <w:rFonts w:ascii="宋体" w:hAnsi="宋体"/>
          <w:color w:val="000000"/>
          <w:sz w:val="21"/>
          <w:szCs w:val="21"/>
          <w:highlight w:val="none"/>
        </w:rPr>
      </w:pPr>
      <w:r>
        <w:rPr>
          <w:rFonts w:ascii="宋体" w:hAnsi="宋体"/>
          <w:color w:val="000000"/>
          <w:sz w:val="21"/>
          <w:szCs w:val="21"/>
          <w:highlight w:val="none"/>
        </w:rPr>
        <w:t>3</w:t>
      </w:r>
      <w:r>
        <w:rPr>
          <w:rFonts w:hint="eastAsia" w:ascii="宋体" w:hAnsi="宋体"/>
          <w:color w:val="000000"/>
          <w:sz w:val="21"/>
          <w:szCs w:val="21"/>
          <w:highlight w:val="none"/>
        </w:rPr>
        <w:t>.没有重大违法记录的承诺函格式：</w:t>
      </w:r>
    </w:p>
    <w:p w14:paraId="291F1C4B">
      <w:pPr>
        <w:keepNext w:val="0"/>
        <w:keepLines w:val="0"/>
        <w:pageBreakBefore w:val="0"/>
        <w:widowControl w:val="0"/>
        <w:kinsoku/>
        <w:wordWrap/>
        <w:overflowPunct/>
        <w:topLinePunct w:val="0"/>
        <w:autoSpaceDE/>
        <w:autoSpaceDN/>
        <w:bidi w:val="0"/>
        <w:adjustRightInd/>
        <w:spacing w:line="420" w:lineRule="exact"/>
        <w:jc w:val="center"/>
        <w:textAlignment w:val="auto"/>
        <w:outlineLvl w:val="9"/>
        <w:rPr>
          <w:rFonts w:ascii="宋体" w:hAnsi="宋体" w:cs="仿宋_GB2312"/>
          <w:b/>
          <w:kern w:val="0"/>
          <w:sz w:val="21"/>
          <w:szCs w:val="21"/>
          <w:highlight w:val="none"/>
        </w:rPr>
      </w:pPr>
    </w:p>
    <w:p w14:paraId="1D26B65F">
      <w:pPr>
        <w:keepNext w:val="0"/>
        <w:keepLines w:val="0"/>
        <w:pageBreakBefore w:val="0"/>
        <w:widowControl w:val="0"/>
        <w:kinsoku/>
        <w:wordWrap/>
        <w:overflowPunct/>
        <w:topLinePunct w:val="0"/>
        <w:autoSpaceDE/>
        <w:autoSpaceDN/>
        <w:bidi w:val="0"/>
        <w:adjustRightInd/>
        <w:spacing w:line="420" w:lineRule="exact"/>
        <w:jc w:val="center"/>
        <w:textAlignment w:val="auto"/>
        <w:outlineLvl w:val="9"/>
        <w:rPr>
          <w:rFonts w:ascii="宋体" w:hAnsi="宋体" w:cs="宋体"/>
          <w:b/>
          <w:sz w:val="21"/>
          <w:szCs w:val="21"/>
          <w:highlight w:val="none"/>
        </w:rPr>
      </w:pPr>
      <w:r>
        <w:rPr>
          <w:rFonts w:hint="eastAsia" w:ascii="宋体" w:hAnsi="宋体" w:cs="宋体"/>
          <w:b/>
          <w:sz w:val="21"/>
          <w:szCs w:val="21"/>
          <w:highlight w:val="none"/>
        </w:rPr>
        <w:t>参加本次政府采购项目前三年内在经营活动中</w:t>
      </w:r>
    </w:p>
    <w:p w14:paraId="6DA927A5">
      <w:pPr>
        <w:keepNext w:val="0"/>
        <w:keepLines w:val="0"/>
        <w:pageBreakBefore w:val="0"/>
        <w:widowControl w:val="0"/>
        <w:kinsoku/>
        <w:wordWrap/>
        <w:overflowPunct/>
        <w:topLinePunct w:val="0"/>
        <w:autoSpaceDE/>
        <w:autoSpaceDN/>
        <w:bidi w:val="0"/>
        <w:adjustRightInd/>
        <w:spacing w:line="420" w:lineRule="exact"/>
        <w:jc w:val="center"/>
        <w:textAlignment w:val="auto"/>
        <w:outlineLvl w:val="9"/>
        <w:rPr>
          <w:rFonts w:ascii="宋体" w:hAnsi="宋体" w:cs="宋体"/>
          <w:b/>
          <w:sz w:val="21"/>
          <w:szCs w:val="21"/>
          <w:highlight w:val="none"/>
        </w:rPr>
      </w:pPr>
      <w:r>
        <w:rPr>
          <w:rFonts w:hint="eastAsia" w:ascii="宋体" w:hAnsi="宋体" w:cs="宋体"/>
          <w:b/>
          <w:sz w:val="21"/>
          <w:szCs w:val="21"/>
          <w:highlight w:val="none"/>
        </w:rPr>
        <w:t>没有重大违法记录的承诺函</w:t>
      </w:r>
    </w:p>
    <w:p w14:paraId="678B36B9">
      <w:pPr>
        <w:keepNext w:val="0"/>
        <w:keepLines w:val="0"/>
        <w:pageBreakBefore w:val="0"/>
        <w:widowControl w:val="0"/>
        <w:kinsoku/>
        <w:wordWrap/>
        <w:overflowPunct/>
        <w:topLinePunct w:val="0"/>
        <w:autoSpaceDE/>
        <w:autoSpaceDN/>
        <w:bidi w:val="0"/>
        <w:adjustRightInd/>
        <w:spacing w:line="420" w:lineRule="exact"/>
        <w:jc w:val="center"/>
        <w:textAlignment w:val="auto"/>
        <w:outlineLvl w:val="9"/>
        <w:rPr>
          <w:rFonts w:ascii="宋体" w:hAnsi="宋体" w:cs="宋体"/>
          <w:bCs/>
          <w:sz w:val="21"/>
          <w:szCs w:val="21"/>
          <w:highlight w:val="none"/>
        </w:rPr>
      </w:pPr>
    </w:p>
    <w:p w14:paraId="0656E2B7">
      <w:pPr>
        <w:keepNext w:val="0"/>
        <w:keepLines w:val="0"/>
        <w:pageBreakBefore w:val="0"/>
        <w:widowControl w:val="0"/>
        <w:kinsoku/>
        <w:wordWrap/>
        <w:overflowPunct/>
        <w:topLinePunct w:val="0"/>
        <w:autoSpaceDE/>
        <w:autoSpaceDN/>
        <w:bidi w:val="0"/>
        <w:adjustRightInd/>
        <w:spacing w:line="420" w:lineRule="exact"/>
        <w:ind w:firstLine="420"/>
        <w:textAlignment w:val="auto"/>
        <w:outlineLvl w:val="9"/>
        <w:rPr>
          <w:rFonts w:ascii="宋体" w:hAnsi="宋体" w:cs="宋体"/>
          <w:color w:val="000000"/>
          <w:sz w:val="21"/>
          <w:szCs w:val="21"/>
          <w:highlight w:val="none"/>
        </w:rPr>
      </w:pPr>
    </w:p>
    <w:p w14:paraId="11224D3B">
      <w:pPr>
        <w:keepNext w:val="0"/>
        <w:keepLines w:val="0"/>
        <w:pageBreakBefore w:val="0"/>
        <w:widowControl w:val="0"/>
        <w:kinsoku/>
        <w:wordWrap/>
        <w:overflowPunct/>
        <w:topLinePunct w:val="0"/>
        <w:autoSpaceDE/>
        <w:autoSpaceDN/>
        <w:bidi w:val="0"/>
        <w:adjustRightInd/>
        <w:spacing w:line="420" w:lineRule="exact"/>
        <w:textAlignment w:val="auto"/>
        <w:outlineLvl w:val="9"/>
        <w:rPr>
          <w:rFonts w:ascii="宋体" w:hAnsi="宋体" w:cs="宋体"/>
          <w:color w:val="000000"/>
          <w:kern w:val="0"/>
          <w:sz w:val="21"/>
          <w:szCs w:val="21"/>
          <w:highlight w:val="none"/>
        </w:rPr>
      </w:pPr>
      <w:r>
        <w:rPr>
          <w:rFonts w:hint="eastAsia" w:ascii="宋体" w:hAnsi="宋体" w:cs="宋体"/>
          <w:bCs/>
          <w:color w:val="000000"/>
          <w:sz w:val="21"/>
          <w:szCs w:val="21"/>
          <w:highlight w:val="none"/>
        </w:rPr>
        <w:t>致：</w:t>
      </w:r>
      <w:r>
        <w:rPr>
          <w:rFonts w:hint="eastAsia" w:ascii="宋体" w:hAnsi="宋体" w:cs="宋体"/>
          <w:color w:val="000000"/>
          <w:sz w:val="21"/>
          <w:szCs w:val="21"/>
          <w:highlight w:val="none"/>
          <w:u w:val="single"/>
        </w:rPr>
        <w:t xml:space="preserve">             </w:t>
      </w:r>
      <w:r>
        <w:rPr>
          <w:rFonts w:hint="eastAsia" w:ascii="宋体" w:hAnsi="宋体" w:cs="宋体"/>
          <w:color w:val="000000"/>
          <w:sz w:val="21"/>
          <w:szCs w:val="21"/>
          <w:highlight w:val="none"/>
        </w:rPr>
        <w:t>（招标采购单位名称）</w:t>
      </w:r>
      <w:r>
        <w:rPr>
          <w:rFonts w:hint="eastAsia" w:ascii="宋体" w:hAnsi="宋体" w:cs="宋体"/>
          <w:b/>
          <w:bCs/>
          <w:color w:val="000000"/>
          <w:sz w:val="21"/>
          <w:szCs w:val="21"/>
          <w:highlight w:val="none"/>
        </w:rPr>
        <w:t xml:space="preserve"> </w:t>
      </w:r>
      <w:r>
        <w:rPr>
          <w:rFonts w:hint="eastAsia" w:ascii="宋体" w:hAnsi="宋体" w:cs="宋体"/>
          <w:color w:val="000000"/>
          <w:sz w:val="21"/>
          <w:szCs w:val="21"/>
          <w:highlight w:val="none"/>
        </w:rPr>
        <w:t>：</w:t>
      </w:r>
    </w:p>
    <w:p w14:paraId="71CD6A37">
      <w:pPr>
        <w:keepNext w:val="0"/>
        <w:keepLines w:val="0"/>
        <w:pageBreakBefore w:val="0"/>
        <w:widowControl w:val="0"/>
        <w:kinsoku/>
        <w:wordWrap/>
        <w:overflowPunct/>
        <w:topLinePunct w:val="0"/>
        <w:autoSpaceDE/>
        <w:autoSpaceDN/>
        <w:bidi w:val="0"/>
        <w:adjustRightInd/>
        <w:snapToGrid w:val="0"/>
        <w:spacing w:before="120" w:beforeLines="50" w:after="50" w:line="420" w:lineRule="exact"/>
        <w:ind w:firstLine="420" w:firstLineChars="200"/>
        <w:textAlignment w:val="auto"/>
        <w:outlineLvl w:val="9"/>
        <w:rPr>
          <w:rFonts w:ascii="宋体" w:hAnsi="宋体" w:cs="宋体"/>
          <w:color w:val="000000"/>
          <w:sz w:val="21"/>
          <w:szCs w:val="21"/>
          <w:highlight w:val="none"/>
        </w:rPr>
      </w:pPr>
      <w:r>
        <w:rPr>
          <w:rFonts w:hint="eastAsia" w:ascii="宋体" w:hAnsi="宋体" w:cs="宋体"/>
          <w:color w:val="000000"/>
          <w:sz w:val="21"/>
          <w:szCs w:val="21"/>
          <w:highlight w:val="none"/>
        </w:rPr>
        <w:t>我方郑重承诺，我方在参加</w:t>
      </w:r>
      <w:r>
        <w:rPr>
          <w:rFonts w:hint="eastAsia" w:ascii="宋体" w:hAnsi="宋体" w:cs="宋体"/>
          <w:color w:val="000000"/>
          <w:sz w:val="21"/>
          <w:szCs w:val="21"/>
          <w:highlight w:val="none"/>
          <w:u w:val="single"/>
        </w:rPr>
        <w:t xml:space="preserve">               </w:t>
      </w:r>
      <w:r>
        <w:rPr>
          <w:rFonts w:hint="eastAsia" w:ascii="宋体" w:hAnsi="宋体" w:cs="宋体"/>
          <w:color w:val="000000"/>
          <w:sz w:val="21"/>
          <w:szCs w:val="21"/>
          <w:highlight w:val="none"/>
        </w:rPr>
        <w:t>项目（项目编号：</w:t>
      </w:r>
      <w:r>
        <w:rPr>
          <w:rFonts w:hint="eastAsia" w:ascii="宋体" w:hAnsi="宋体" w:cs="宋体"/>
          <w:color w:val="000000"/>
          <w:sz w:val="21"/>
          <w:szCs w:val="21"/>
          <w:highlight w:val="none"/>
          <w:u w:val="single"/>
        </w:rPr>
        <w:t xml:space="preserve">        </w:t>
      </w:r>
      <w:r>
        <w:rPr>
          <w:rFonts w:hint="eastAsia" w:ascii="宋体" w:hAnsi="宋体" w:cs="宋体"/>
          <w:color w:val="000000"/>
          <w:sz w:val="21"/>
          <w:szCs w:val="21"/>
          <w:highlight w:val="none"/>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41AE2434">
      <w:pPr>
        <w:keepNext w:val="0"/>
        <w:keepLines w:val="0"/>
        <w:pageBreakBefore w:val="0"/>
        <w:widowControl w:val="0"/>
        <w:kinsoku/>
        <w:wordWrap/>
        <w:overflowPunct/>
        <w:topLinePunct w:val="0"/>
        <w:autoSpaceDE/>
        <w:autoSpaceDN/>
        <w:bidi w:val="0"/>
        <w:adjustRightInd/>
        <w:spacing w:line="420" w:lineRule="exact"/>
        <w:ind w:firstLine="420"/>
        <w:textAlignment w:val="auto"/>
        <w:outlineLvl w:val="9"/>
        <w:rPr>
          <w:rFonts w:ascii="宋体" w:hAnsi="宋体" w:cs="宋体"/>
          <w:color w:val="000000"/>
          <w:sz w:val="21"/>
          <w:szCs w:val="21"/>
          <w:highlight w:val="none"/>
        </w:rPr>
      </w:pPr>
    </w:p>
    <w:p w14:paraId="2826D08F">
      <w:pPr>
        <w:keepNext w:val="0"/>
        <w:keepLines w:val="0"/>
        <w:pageBreakBefore w:val="0"/>
        <w:widowControl w:val="0"/>
        <w:kinsoku/>
        <w:wordWrap/>
        <w:overflowPunct/>
        <w:topLinePunct w:val="0"/>
        <w:autoSpaceDE/>
        <w:autoSpaceDN/>
        <w:bidi w:val="0"/>
        <w:adjustRightInd/>
        <w:snapToGrid w:val="0"/>
        <w:spacing w:before="120" w:beforeLines="50" w:after="50" w:line="420" w:lineRule="exact"/>
        <w:ind w:firstLine="420" w:firstLineChars="200"/>
        <w:textAlignment w:val="auto"/>
        <w:outlineLvl w:val="9"/>
        <w:rPr>
          <w:rFonts w:ascii="宋体" w:hAnsi="宋体" w:cs="宋体"/>
          <w:color w:val="000000"/>
          <w:sz w:val="21"/>
          <w:szCs w:val="21"/>
          <w:highlight w:val="none"/>
        </w:rPr>
      </w:pPr>
      <w:r>
        <w:rPr>
          <w:rFonts w:hint="eastAsia" w:ascii="宋体" w:hAnsi="宋体" w:cs="宋体"/>
          <w:color w:val="000000"/>
          <w:sz w:val="21"/>
          <w:szCs w:val="21"/>
          <w:highlight w:val="none"/>
        </w:rPr>
        <w:t>特此</w:t>
      </w:r>
      <w:r>
        <w:rPr>
          <w:rFonts w:hint="eastAsia" w:ascii="宋体" w:hAnsi="宋体" w:cs="宋体"/>
          <w:color w:val="000000"/>
          <w:kern w:val="0"/>
          <w:sz w:val="21"/>
          <w:szCs w:val="21"/>
          <w:highlight w:val="none"/>
        </w:rPr>
        <w:t>承诺</w:t>
      </w:r>
      <w:r>
        <w:rPr>
          <w:rFonts w:hint="eastAsia" w:ascii="宋体" w:hAnsi="宋体" w:cs="宋体"/>
          <w:color w:val="000000"/>
          <w:sz w:val="21"/>
          <w:szCs w:val="21"/>
          <w:highlight w:val="none"/>
        </w:rPr>
        <w:t>！</w:t>
      </w:r>
    </w:p>
    <w:p w14:paraId="747C1A2E">
      <w:pPr>
        <w:keepNext w:val="0"/>
        <w:keepLines w:val="0"/>
        <w:pageBreakBefore w:val="0"/>
        <w:widowControl w:val="0"/>
        <w:kinsoku/>
        <w:wordWrap/>
        <w:overflowPunct/>
        <w:topLinePunct w:val="0"/>
        <w:autoSpaceDE/>
        <w:autoSpaceDN/>
        <w:bidi w:val="0"/>
        <w:adjustRightInd/>
        <w:snapToGrid w:val="0"/>
        <w:spacing w:before="50" w:after="120" w:afterLines="50" w:line="420" w:lineRule="exact"/>
        <w:jc w:val="left"/>
        <w:textAlignment w:val="auto"/>
        <w:outlineLvl w:val="9"/>
        <w:rPr>
          <w:rFonts w:ascii="宋体" w:hAnsi="宋体" w:cs="宋体"/>
          <w:kern w:val="0"/>
          <w:sz w:val="21"/>
          <w:szCs w:val="21"/>
          <w:highlight w:val="none"/>
          <w:lang w:val="zh-CN"/>
        </w:rPr>
      </w:pPr>
    </w:p>
    <w:p w14:paraId="45484971">
      <w:pPr>
        <w:keepNext w:val="0"/>
        <w:keepLines w:val="0"/>
        <w:pageBreakBefore w:val="0"/>
        <w:widowControl w:val="0"/>
        <w:kinsoku/>
        <w:wordWrap/>
        <w:overflowPunct/>
        <w:topLinePunct w:val="0"/>
        <w:autoSpaceDE/>
        <w:autoSpaceDN/>
        <w:bidi w:val="0"/>
        <w:adjustRightInd/>
        <w:snapToGrid w:val="0"/>
        <w:spacing w:before="50" w:after="120" w:afterLines="50" w:line="420" w:lineRule="exact"/>
        <w:jc w:val="left"/>
        <w:textAlignment w:val="auto"/>
        <w:outlineLvl w:val="9"/>
        <w:rPr>
          <w:rFonts w:ascii="宋体" w:hAnsi="宋体" w:cs="宋体"/>
          <w:kern w:val="0"/>
          <w:sz w:val="21"/>
          <w:szCs w:val="21"/>
          <w:highlight w:val="none"/>
          <w:lang w:val="zh-CN"/>
        </w:rPr>
      </w:pPr>
    </w:p>
    <w:p w14:paraId="174FFE27">
      <w:pPr>
        <w:keepNext w:val="0"/>
        <w:keepLines w:val="0"/>
        <w:pageBreakBefore w:val="0"/>
        <w:widowControl w:val="0"/>
        <w:kinsoku/>
        <w:wordWrap/>
        <w:overflowPunct/>
        <w:topLinePunct w:val="0"/>
        <w:autoSpaceDE/>
        <w:autoSpaceDN/>
        <w:bidi w:val="0"/>
        <w:adjustRightInd/>
        <w:snapToGrid w:val="0"/>
        <w:spacing w:before="50" w:after="120" w:afterLines="50" w:line="420" w:lineRule="exact"/>
        <w:jc w:val="left"/>
        <w:textAlignment w:val="auto"/>
        <w:outlineLvl w:val="9"/>
        <w:rPr>
          <w:rFonts w:ascii="宋体" w:hAnsi="宋体" w:cs="宋体"/>
          <w:kern w:val="0"/>
          <w:sz w:val="21"/>
          <w:szCs w:val="21"/>
          <w:highlight w:val="none"/>
          <w:lang w:val="zh-CN"/>
        </w:rPr>
      </w:pPr>
    </w:p>
    <w:p w14:paraId="4F807665">
      <w:pPr>
        <w:keepNext w:val="0"/>
        <w:keepLines w:val="0"/>
        <w:pageBreakBefore w:val="0"/>
        <w:widowControl w:val="0"/>
        <w:kinsoku/>
        <w:wordWrap/>
        <w:overflowPunct/>
        <w:topLinePunct w:val="0"/>
        <w:autoSpaceDE/>
        <w:autoSpaceDN/>
        <w:bidi w:val="0"/>
        <w:adjustRightInd/>
        <w:snapToGrid w:val="0"/>
        <w:spacing w:before="50" w:after="120" w:afterLines="50" w:line="420" w:lineRule="exact"/>
        <w:jc w:val="left"/>
        <w:textAlignment w:val="auto"/>
        <w:outlineLvl w:val="9"/>
        <w:rPr>
          <w:rFonts w:ascii="宋体" w:hAnsi="宋体"/>
          <w:b/>
          <w:color w:val="000000"/>
          <w:spacing w:val="20"/>
          <w:sz w:val="21"/>
          <w:szCs w:val="21"/>
          <w:highlight w:val="none"/>
        </w:rPr>
      </w:pPr>
      <w:r>
        <w:rPr>
          <w:rFonts w:hint="eastAsia" w:ascii="宋体" w:hAnsi="宋体"/>
          <w:b/>
          <w:color w:val="000000"/>
          <w:spacing w:val="20"/>
          <w:sz w:val="21"/>
          <w:szCs w:val="21"/>
          <w:highlight w:val="none"/>
        </w:rPr>
        <w:t>法定代表人签字（或盖章）：         供应商（盖章）：</w:t>
      </w:r>
    </w:p>
    <w:p w14:paraId="07E85457">
      <w:pPr>
        <w:keepNext w:val="0"/>
        <w:keepLines w:val="0"/>
        <w:pageBreakBefore w:val="0"/>
        <w:widowControl w:val="0"/>
        <w:kinsoku/>
        <w:wordWrap/>
        <w:overflowPunct/>
        <w:topLinePunct w:val="0"/>
        <w:autoSpaceDE/>
        <w:autoSpaceDN/>
        <w:bidi w:val="0"/>
        <w:adjustRightInd/>
        <w:snapToGrid w:val="0"/>
        <w:spacing w:before="50" w:after="120" w:afterLines="50" w:line="420" w:lineRule="exact"/>
        <w:jc w:val="left"/>
        <w:textAlignment w:val="auto"/>
        <w:outlineLvl w:val="9"/>
        <w:rPr>
          <w:rFonts w:ascii="宋体" w:hAnsi="宋体"/>
          <w:b/>
          <w:color w:val="000000"/>
          <w:sz w:val="21"/>
          <w:szCs w:val="21"/>
          <w:highlight w:val="none"/>
        </w:rPr>
      </w:pPr>
    </w:p>
    <w:p w14:paraId="40626098">
      <w:pPr>
        <w:keepNext w:val="0"/>
        <w:keepLines w:val="0"/>
        <w:pageBreakBefore w:val="0"/>
        <w:widowControl w:val="0"/>
        <w:kinsoku/>
        <w:wordWrap/>
        <w:overflowPunct/>
        <w:topLinePunct w:val="0"/>
        <w:autoSpaceDE/>
        <w:autoSpaceDN/>
        <w:bidi w:val="0"/>
        <w:adjustRightInd/>
        <w:snapToGrid w:val="0"/>
        <w:spacing w:before="50" w:after="120" w:afterLines="50" w:line="420" w:lineRule="exact"/>
        <w:jc w:val="left"/>
        <w:textAlignment w:val="auto"/>
        <w:outlineLvl w:val="9"/>
        <w:rPr>
          <w:rFonts w:ascii="宋体" w:hAnsi="宋体"/>
          <w:b/>
          <w:color w:val="000000"/>
          <w:sz w:val="21"/>
          <w:szCs w:val="21"/>
          <w:highlight w:val="none"/>
        </w:rPr>
      </w:pPr>
    </w:p>
    <w:p w14:paraId="6D2330F7">
      <w:pPr>
        <w:keepNext w:val="0"/>
        <w:keepLines w:val="0"/>
        <w:pageBreakBefore w:val="0"/>
        <w:widowControl w:val="0"/>
        <w:kinsoku/>
        <w:wordWrap/>
        <w:overflowPunct/>
        <w:topLinePunct w:val="0"/>
        <w:autoSpaceDE/>
        <w:autoSpaceDN/>
        <w:bidi w:val="0"/>
        <w:adjustRightInd/>
        <w:snapToGrid w:val="0"/>
        <w:spacing w:before="50" w:after="120" w:afterLines="50" w:line="420" w:lineRule="exact"/>
        <w:jc w:val="left"/>
        <w:textAlignment w:val="auto"/>
        <w:outlineLvl w:val="9"/>
        <w:rPr>
          <w:rFonts w:ascii="宋体" w:hAnsi="宋体"/>
          <w:b/>
          <w:color w:val="000000"/>
          <w:sz w:val="24"/>
          <w:highlight w:val="none"/>
        </w:rPr>
      </w:pPr>
      <w:r>
        <w:rPr>
          <w:rFonts w:hint="eastAsia" w:ascii="宋体" w:hAnsi="宋体"/>
          <w:b/>
          <w:color w:val="000000"/>
          <w:sz w:val="21"/>
          <w:szCs w:val="21"/>
          <w:highlight w:val="none"/>
        </w:rPr>
        <w:t>日期：</w:t>
      </w:r>
      <w:r>
        <w:rPr>
          <w:rFonts w:ascii="宋体" w:hAnsi="宋体"/>
          <w:b/>
          <w:color w:val="000000"/>
          <w:sz w:val="21"/>
          <w:szCs w:val="21"/>
          <w:highlight w:val="none"/>
        </w:rPr>
        <w:t xml:space="preserve">  </w:t>
      </w:r>
      <w:r>
        <w:rPr>
          <w:rFonts w:hint="eastAsia" w:ascii="宋体" w:hAnsi="宋体"/>
          <w:b/>
          <w:color w:val="000000"/>
          <w:sz w:val="21"/>
          <w:szCs w:val="21"/>
          <w:highlight w:val="none"/>
        </w:rPr>
        <w:t>_____年___月___日</w:t>
      </w:r>
    </w:p>
    <w:p w14:paraId="3B344A53">
      <w:pPr>
        <w:keepNext w:val="0"/>
        <w:keepLines w:val="0"/>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ascii="宋体" w:hAnsi="宋体"/>
          <w:color w:val="000000"/>
          <w:sz w:val="28"/>
          <w:szCs w:val="28"/>
          <w:highlight w:val="none"/>
        </w:rPr>
      </w:pPr>
    </w:p>
    <w:p w14:paraId="790196AA">
      <w:pPr>
        <w:keepNext w:val="0"/>
        <w:keepLines w:val="0"/>
        <w:pageBreakBefore w:val="0"/>
        <w:kinsoku/>
        <w:wordWrap/>
        <w:overflowPunct/>
        <w:topLinePunct w:val="0"/>
        <w:autoSpaceDE/>
        <w:autoSpaceDN/>
        <w:bidi w:val="0"/>
        <w:adjustRightInd/>
        <w:snapToGrid w:val="0"/>
        <w:spacing w:line="420" w:lineRule="exact"/>
        <w:textAlignment w:val="auto"/>
        <w:outlineLvl w:val="9"/>
        <w:rPr>
          <w:rFonts w:ascii="宋体" w:hAnsi="宋体" w:cs="仿宋_GB2312"/>
          <w:kern w:val="0"/>
          <w:sz w:val="24"/>
          <w:highlight w:val="none"/>
        </w:rPr>
      </w:pPr>
      <w:r>
        <w:rPr>
          <w:rFonts w:ascii="宋体" w:hAnsi="宋体" w:cs="仿宋_GB2312"/>
          <w:kern w:val="0"/>
          <w:sz w:val="24"/>
          <w:highlight w:val="none"/>
          <w:lang w:val="zh-CN"/>
        </w:rPr>
        <w:br w:type="page"/>
      </w:r>
    </w:p>
    <w:p w14:paraId="6FB7882E">
      <w:pPr>
        <w:keepNext w:val="0"/>
        <w:keepLines w:val="0"/>
        <w:pageBreakBefore w:val="0"/>
        <w:widowControl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kern w:val="0"/>
          <w:sz w:val="21"/>
          <w:szCs w:val="21"/>
          <w:highlight w:val="none"/>
        </w:rPr>
      </w:pPr>
      <w:r>
        <w:rPr>
          <w:rFonts w:hint="eastAsia" w:ascii="宋体" w:hAnsi="宋体" w:eastAsia="宋体" w:cs="宋体"/>
          <w:sz w:val="21"/>
          <w:szCs w:val="21"/>
          <w:highlight w:val="none"/>
        </w:rPr>
        <w:t>4.中小企业声明函</w:t>
      </w:r>
    </w:p>
    <w:p w14:paraId="72A236B0">
      <w:pPr>
        <w:pStyle w:val="28"/>
        <w:keepNext w:val="0"/>
        <w:keepLines w:val="0"/>
        <w:pageBreakBefore w:val="0"/>
        <w:widowControl w:val="0"/>
        <w:kinsoku/>
        <w:wordWrap/>
        <w:overflowPunct/>
        <w:topLinePunct w:val="0"/>
        <w:autoSpaceDE/>
        <w:autoSpaceDN/>
        <w:bidi w:val="0"/>
        <w:adjustRightInd/>
        <w:snapToGrid w:val="0"/>
        <w:spacing w:before="120" w:beforeLines="0" w:after="120" w:afterLines="0" w:line="420" w:lineRule="exact"/>
        <w:jc w:val="center"/>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中小企业声明函（</w:t>
      </w:r>
      <w:r>
        <w:rPr>
          <w:rFonts w:hint="eastAsia" w:hAnsi="宋体" w:cs="宋体"/>
          <w:b/>
          <w:sz w:val="21"/>
          <w:szCs w:val="21"/>
          <w:highlight w:val="none"/>
          <w:lang w:eastAsia="zh-CN"/>
        </w:rPr>
        <w:t>工程</w:t>
      </w:r>
      <w:r>
        <w:rPr>
          <w:rFonts w:hint="eastAsia" w:ascii="宋体" w:hAnsi="宋体" w:eastAsia="宋体" w:cs="宋体"/>
          <w:b/>
          <w:sz w:val="21"/>
          <w:szCs w:val="21"/>
          <w:highlight w:val="none"/>
        </w:rPr>
        <w:t>类）</w:t>
      </w:r>
    </w:p>
    <w:p w14:paraId="4F282807">
      <w:pPr>
        <w:pStyle w:val="28"/>
        <w:keepNext w:val="0"/>
        <w:keepLines w:val="0"/>
        <w:pageBreakBefore w:val="0"/>
        <w:widowControl w:val="0"/>
        <w:kinsoku/>
        <w:wordWrap/>
        <w:overflowPunct/>
        <w:topLinePunct w:val="0"/>
        <w:autoSpaceDE/>
        <w:autoSpaceDN/>
        <w:bidi w:val="0"/>
        <w:adjustRightInd/>
        <w:snapToGrid w:val="0"/>
        <w:spacing w:before="120" w:beforeLines="0" w:after="120" w:afterLines="0" w:line="420" w:lineRule="exact"/>
        <w:ind w:firstLine="480"/>
        <w:jc w:val="left"/>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本公司（联合体）郑重声明，根据《政府采购促进中小企业发展管理办法》（财库［2020］46号）的规定，本公司（联合体）参加</w:t>
      </w:r>
      <w:r>
        <w:rPr>
          <w:rFonts w:hint="eastAsia" w:ascii="宋体" w:hAnsi="宋体" w:eastAsia="宋体" w:cs="宋体"/>
          <w:bCs/>
          <w:sz w:val="21"/>
          <w:szCs w:val="21"/>
          <w:highlight w:val="none"/>
          <w:u w:val="single"/>
        </w:rPr>
        <w:t>（单位名称）</w:t>
      </w:r>
      <w:r>
        <w:rPr>
          <w:rFonts w:hint="eastAsia" w:ascii="宋体" w:hAnsi="宋体" w:eastAsia="宋体" w:cs="宋体"/>
          <w:bCs/>
          <w:sz w:val="21"/>
          <w:szCs w:val="21"/>
          <w:highlight w:val="none"/>
        </w:rPr>
        <w:t xml:space="preserve"> 的</w:t>
      </w:r>
      <w:r>
        <w:rPr>
          <w:rFonts w:hint="eastAsia" w:ascii="宋体" w:hAnsi="宋体" w:eastAsia="宋体" w:cs="宋体"/>
          <w:bCs/>
          <w:sz w:val="21"/>
          <w:szCs w:val="21"/>
          <w:highlight w:val="none"/>
          <w:u w:val="single"/>
        </w:rPr>
        <w:t xml:space="preserve"> （项目名称）</w:t>
      </w:r>
      <w:r>
        <w:rPr>
          <w:rFonts w:hint="eastAsia" w:ascii="宋体" w:hAnsi="宋体" w:eastAsia="宋体" w:cs="宋体"/>
          <w:bCs/>
          <w:sz w:val="21"/>
          <w:szCs w:val="21"/>
          <w:highlight w:val="none"/>
        </w:rPr>
        <w:t>采购活动，工程的施工单位全部为符合政策要求的中小企业。相关企业（含联合体中的中小企业、签订分包意向协议的中小企业）的具体情况如下：</w:t>
      </w:r>
    </w:p>
    <w:p w14:paraId="6DBC0A87">
      <w:pPr>
        <w:pStyle w:val="28"/>
        <w:keepNext w:val="0"/>
        <w:keepLines w:val="0"/>
        <w:pageBreakBefore w:val="0"/>
        <w:widowControl w:val="0"/>
        <w:kinsoku/>
        <w:wordWrap/>
        <w:overflowPunct/>
        <w:topLinePunct w:val="0"/>
        <w:autoSpaceDE/>
        <w:autoSpaceDN/>
        <w:bidi w:val="0"/>
        <w:adjustRightInd/>
        <w:snapToGrid w:val="0"/>
        <w:spacing w:before="120" w:beforeLines="0" w:after="120" w:afterLines="0" w:line="420" w:lineRule="exact"/>
        <w:ind w:firstLine="480"/>
        <w:jc w:val="left"/>
        <w:textAlignment w:val="auto"/>
        <w:outlineLvl w:val="9"/>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1</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u w:val="single"/>
        </w:rPr>
        <w:t>（标的名称）</w:t>
      </w:r>
      <w:r>
        <w:rPr>
          <w:rFonts w:hint="eastAsia" w:ascii="宋体" w:hAnsi="宋体" w:eastAsia="宋体" w:cs="宋体"/>
          <w:bCs/>
          <w:sz w:val="21"/>
          <w:szCs w:val="21"/>
          <w:highlight w:val="none"/>
        </w:rPr>
        <w:t>，属于</w:t>
      </w:r>
      <w:r>
        <w:rPr>
          <w:rFonts w:hint="eastAsia" w:ascii="宋体" w:hAnsi="宋体" w:eastAsia="宋体" w:cs="宋体"/>
          <w:sz w:val="21"/>
          <w:szCs w:val="21"/>
          <w:highlight w:val="none"/>
          <w:u w:val="single"/>
        </w:rPr>
        <w:t>（磋商文件中明确的所属行业）</w:t>
      </w:r>
      <w:r>
        <w:rPr>
          <w:rFonts w:hint="eastAsia" w:ascii="宋体" w:hAnsi="宋体" w:eastAsia="宋体" w:cs="宋体"/>
          <w:sz w:val="21"/>
          <w:szCs w:val="21"/>
          <w:highlight w:val="none"/>
        </w:rPr>
        <w:t>行业，</w:t>
      </w:r>
      <w:r>
        <w:rPr>
          <w:rFonts w:hint="eastAsia" w:ascii="宋体" w:hAnsi="宋体" w:eastAsia="宋体" w:cs="宋体"/>
          <w:bCs/>
          <w:sz w:val="21"/>
          <w:szCs w:val="21"/>
          <w:highlight w:val="none"/>
        </w:rPr>
        <w:t>承接企业为</w:t>
      </w:r>
      <w:r>
        <w:rPr>
          <w:rFonts w:hint="eastAsia" w:ascii="宋体" w:hAnsi="宋体" w:eastAsia="宋体" w:cs="宋体"/>
          <w:bCs/>
          <w:sz w:val="21"/>
          <w:szCs w:val="21"/>
          <w:highlight w:val="none"/>
          <w:u w:val="single"/>
        </w:rPr>
        <w:t>（企业名称）</w:t>
      </w:r>
      <w:r>
        <w:rPr>
          <w:rFonts w:hint="eastAsia" w:ascii="宋体" w:hAnsi="宋体" w:eastAsia="宋体" w:cs="宋体"/>
          <w:bCs/>
          <w:sz w:val="21"/>
          <w:szCs w:val="21"/>
          <w:highlight w:val="none"/>
        </w:rPr>
        <w:t>，</w:t>
      </w:r>
      <w:r>
        <w:rPr>
          <w:rFonts w:hint="eastAsia" w:ascii="宋体" w:hAnsi="宋体" w:eastAsia="宋体" w:cs="宋体"/>
          <w:bCs/>
          <w:iCs/>
          <w:sz w:val="21"/>
          <w:szCs w:val="21"/>
          <w:highlight w:val="none"/>
        </w:rPr>
        <w:t>从业人员</w:t>
      </w:r>
      <w:r>
        <w:rPr>
          <w:rFonts w:hint="eastAsia" w:ascii="宋体" w:hAnsi="宋体" w:eastAsia="宋体" w:cs="宋体"/>
          <w:bCs/>
          <w:iCs/>
          <w:sz w:val="21"/>
          <w:szCs w:val="21"/>
          <w:highlight w:val="none"/>
          <w:u w:val="single"/>
        </w:rPr>
        <w:t xml:space="preserve">  </w:t>
      </w:r>
      <w:r>
        <w:rPr>
          <w:rFonts w:hint="eastAsia" w:hAnsi="宋体" w:cs="宋体"/>
          <w:bCs/>
          <w:iCs/>
          <w:sz w:val="21"/>
          <w:szCs w:val="21"/>
          <w:highlight w:val="none"/>
          <w:u w:val="single"/>
          <w:lang w:val="en-US" w:eastAsia="zh-CN"/>
        </w:rPr>
        <w:t xml:space="preserve">    </w:t>
      </w:r>
      <w:r>
        <w:rPr>
          <w:rFonts w:hint="eastAsia" w:ascii="宋体" w:hAnsi="宋体" w:eastAsia="宋体" w:cs="宋体"/>
          <w:bCs/>
          <w:iCs/>
          <w:sz w:val="21"/>
          <w:szCs w:val="21"/>
          <w:highlight w:val="none"/>
          <w:u w:val="single"/>
        </w:rPr>
        <w:t xml:space="preserve"> </w:t>
      </w:r>
      <w:r>
        <w:rPr>
          <w:rFonts w:hint="eastAsia" w:ascii="宋体" w:hAnsi="宋体" w:eastAsia="宋体" w:cs="宋体"/>
          <w:bCs/>
          <w:iCs/>
          <w:sz w:val="21"/>
          <w:szCs w:val="21"/>
          <w:highlight w:val="none"/>
        </w:rPr>
        <w:t>人、营业收入为</w:t>
      </w:r>
      <w:r>
        <w:rPr>
          <w:rFonts w:hint="eastAsia" w:ascii="宋体" w:hAnsi="宋体" w:eastAsia="宋体" w:cs="宋体"/>
          <w:bCs/>
          <w:iCs/>
          <w:sz w:val="21"/>
          <w:szCs w:val="21"/>
          <w:highlight w:val="none"/>
          <w:u w:val="single"/>
        </w:rPr>
        <w:t xml:space="preserve">   </w:t>
      </w:r>
      <w:r>
        <w:rPr>
          <w:rFonts w:hint="eastAsia" w:ascii="宋体" w:hAnsi="宋体" w:eastAsia="宋体" w:cs="宋体"/>
          <w:bCs/>
          <w:iCs/>
          <w:sz w:val="21"/>
          <w:szCs w:val="21"/>
          <w:highlight w:val="none"/>
        </w:rPr>
        <w:t>万元</w:t>
      </w:r>
      <w:r>
        <w:rPr>
          <w:rFonts w:hint="eastAsia" w:ascii="宋体" w:hAnsi="宋体" w:eastAsia="宋体" w:cs="宋体"/>
          <w:bCs/>
          <w:sz w:val="21"/>
          <w:szCs w:val="21"/>
          <w:highlight w:val="none"/>
        </w:rPr>
        <w:t>，资产总额</w:t>
      </w:r>
      <w:r>
        <w:rPr>
          <w:rFonts w:hint="eastAsia" w:ascii="宋体" w:hAnsi="宋体" w:eastAsia="宋体" w:cs="宋体"/>
          <w:bCs/>
          <w:iCs/>
          <w:sz w:val="21"/>
          <w:szCs w:val="21"/>
          <w:highlight w:val="none"/>
          <w:u w:val="single"/>
        </w:rPr>
        <w:t xml:space="preserve">   </w:t>
      </w:r>
      <w:r>
        <w:rPr>
          <w:rFonts w:hint="eastAsia" w:ascii="宋体" w:hAnsi="宋体" w:eastAsia="宋体" w:cs="宋体"/>
          <w:bCs/>
          <w:sz w:val="21"/>
          <w:szCs w:val="21"/>
          <w:highlight w:val="none"/>
        </w:rPr>
        <w:t>万元，属于</w:t>
      </w:r>
      <w:r>
        <w:rPr>
          <w:rFonts w:hint="eastAsia" w:ascii="宋体" w:hAnsi="宋体" w:eastAsia="宋体" w:cs="宋体"/>
          <w:bCs/>
          <w:sz w:val="21"/>
          <w:szCs w:val="21"/>
          <w:highlight w:val="none"/>
          <w:u w:val="single"/>
        </w:rPr>
        <w:t xml:space="preserve"> （中型企业、小型企业、微型企业）；</w:t>
      </w:r>
    </w:p>
    <w:p w14:paraId="60C31CBE">
      <w:pPr>
        <w:pStyle w:val="28"/>
        <w:keepNext w:val="0"/>
        <w:keepLines w:val="0"/>
        <w:pageBreakBefore w:val="0"/>
        <w:widowControl w:val="0"/>
        <w:kinsoku/>
        <w:wordWrap/>
        <w:overflowPunct/>
        <w:topLinePunct w:val="0"/>
        <w:autoSpaceDE/>
        <w:autoSpaceDN/>
        <w:bidi w:val="0"/>
        <w:adjustRightInd/>
        <w:snapToGrid w:val="0"/>
        <w:spacing w:before="120" w:beforeLines="0" w:after="120" w:afterLines="0" w:line="420" w:lineRule="exact"/>
        <w:ind w:firstLine="480"/>
        <w:jc w:val="left"/>
        <w:textAlignment w:val="auto"/>
        <w:outlineLvl w:val="9"/>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2</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u w:val="single"/>
        </w:rPr>
        <w:t>（标的名称）</w:t>
      </w:r>
      <w:r>
        <w:rPr>
          <w:rFonts w:hint="eastAsia" w:ascii="宋体" w:hAnsi="宋体" w:eastAsia="宋体" w:cs="宋体"/>
          <w:bCs/>
          <w:sz w:val="21"/>
          <w:szCs w:val="21"/>
          <w:highlight w:val="none"/>
        </w:rPr>
        <w:t>，属于</w:t>
      </w:r>
      <w:r>
        <w:rPr>
          <w:rFonts w:hint="eastAsia" w:ascii="宋体" w:hAnsi="宋体" w:eastAsia="宋体" w:cs="宋体"/>
          <w:sz w:val="21"/>
          <w:szCs w:val="21"/>
          <w:highlight w:val="none"/>
          <w:u w:val="single"/>
        </w:rPr>
        <w:t>（磋商文件中明确的所属行业）</w:t>
      </w:r>
      <w:r>
        <w:rPr>
          <w:rFonts w:hint="eastAsia" w:ascii="宋体" w:hAnsi="宋体" w:eastAsia="宋体" w:cs="宋体"/>
          <w:sz w:val="21"/>
          <w:szCs w:val="21"/>
          <w:highlight w:val="none"/>
        </w:rPr>
        <w:t>行业，</w:t>
      </w:r>
      <w:r>
        <w:rPr>
          <w:rFonts w:hint="eastAsia" w:ascii="宋体" w:hAnsi="宋体" w:eastAsia="宋体" w:cs="宋体"/>
          <w:bCs/>
          <w:sz w:val="21"/>
          <w:szCs w:val="21"/>
          <w:highlight w:val="none"/>
        </w:rPr>
        <w:t>承接企业为</w:t>
      </w:r>
      <w:r>
        <w:rPr>
          <w:rFonts w:hint="eastAsia" w:ascii="宋体" w:hAnsi="宋体" w:eastAsia="宋体" w:cs="宋体"/>
          <w:bCs/>
          <w:sz w:val="21"/>
          <w:szCs w:val="21"/>
          <w:highlight w:val="none"/>
          <w:u w:val="single"/>
        </w:rPr>
        <w:t>（企业名称）</w:t>
      </w:r>
      <w:r>
        <w:rPr>
          <w:rFonts w:hint="eastAsia" w:ascii="宋体" w:hAnsi="宋体" w:eastAsia="宋体" w:cs="宋体"/>
          <w:bCs/>
          <w:sz w:val="21"/>
          <w:szCs w:val="21"/>
          <w:highlight w:val="none"/>
        </w:rPr>
        <w:t>，</w:t>
      </w:r>
      <w:r>
        <w:rPr>
          <w:rFonts w:hint="eastAsia" w:ascii="宋体" w:hAnsi="宋体" w:eastAsia="宋体" w:cs="宋体"/>
          <w:bCs/>
          <w:iCs/>
          <w:sz w:val="21"/>
          <w:szCs w:val="21"/>
          <w:highlight w:val="none"/>
        </w:rPr>
        <w:t>从业人员</w:t>
      </w:r>
      <w:r>
        <w:rPr>
          <w:rFonts w:hint="eastAsia" w:ascii="宋体" w:hAnsi="宋体" w:eastAsia="宋体" w:cs="宋体"/>
          <w:bCs/>
          <w:iCs/>
          <w:sz w:val="21"/>
          <w:szCs w:val="21"/>
          <w:highlight w:val="none"/>
          <w:u w:val="single"/>
        </w:rPr>
        <w:t xml:space="preserve">   </w:t>
      </w:r>
      <w:r>
        <w:rPr>
          <w:rFonts w:hint="eastAsia" w:ascii="宋体" w:hAnsi="宋体" w:eastAsia="宋体" w:cs="宋体"/>
          <w:bCs/>
          <w:iCs/>
          <w:sz w:val="21"/>
          <w:szCs w:val="21"/>
          <w:highlight w:val="none"/>
        </w:rPr>
        <w:t>人、营业收入为</w:t>
      </w:r>
      <w:r>
        <w:rPr>
          <w:rFonts w:hint="eastAsia" w:ascii="宋体" w:hAnsi="宋体" w:eastAsia="宋体" w:cs="宋体"/>
          <w:bCs/>
          <w:iCs/>
          <w:sz w:val="21"/>
          <w:szCs w:val="21"/>
          <w:highlight w:val="none"/>
          <w:u w:val="single"/>
        </w:rPr>
        <w:t xml:space="preserve">   </w:t>
      </w:r>
      <w:r>
        <w:rPr>
          <w:rFonts w:hint="eastAsia" w:ascii="宋体" w:hAnsi="宋体" w:eastAsia="宋体" w:cs="宋体"/>
          <w:bCs/>
          <w:iCs/>
          <w:sz w:val="21"/>
          <w:szCs w:val="21"/>
          <w:highlight w:val="none"/>
        </w:rPr>
        <w:t>万元</w:t>
      </w:r>
      <w:r>
        <w:rPr>
          <w:rFonts w:hint="eastAsia" w:ascii="宋体" w:hAnsi="宋体" w:eastAsia="宋体" w:cs="宋体"/>
          <w:bCs/>
          <w:sz w:val="21"/>
          <w:szCs w:val="21"/>
          <w:highlight w:val="none"/>
        </w:rPr>
        <w:t>，资产总额</w:t>
      </w:r>
      <w:r>
        <w:rPr>
          <w:rFonts w:hint="eastAsia" w:ascii="宋体" w:hAnsi="宋体" w:eastAsia="宋体" w:cs="宋体"/>
          <w:bCs/>
          <w:iCs/>
          <w:sz w:val="21"/>
          <w:szCs w:val="21"/>
          <w:highlight w:val="none"/>
          <w:u w:val="single"/>
        </w:rPr>
        <w:t xml:space="preserve">   </w:t>
      </w:r>
      <w:r>
        <w:rPr>
          <w:rFonts w:hint="eastAsia" w:ascii="宋体" w:hAnsi="宋体" w:eastAsia="宋体" w:cs="宋体"/>
          <w:bCs/>
          <w:sz w:val="21"/>
          <w:szCs w:val="21"/>
          <w:highlight w:val="none"/>
        </w:rPr>
        <w:t>万元，属于</w:t>
      </w:r>
      <w:r>
        <w:rPr>
          <w:rFonts w:hint="eastAsia" w:ascii="宋体" w:hAnsi="宋体" w:eastAsia="宋体" w:cs="宋体"/>
          <w:bCs/>
          <w:sz w:val="21"/>
          <w:szCs w:val="21"/>
          <w:highlight w:val="none"/>
          <w:u w:val="single"/>
        </w:rPr>
        <w:t xml:space="preserve"> （中型企业、小型企业、微型企业）；</w:t>
      </w:r>
    </w:p>
    <w:p w14:paraId="4C533203">
      <w:pPr>
        <w:pStyle w:val="28"/>
        <w:keepNext w:val="0"/>
        <w:keepLines w:val="0"/>
        <w:pageBreakBefore w:val="0"/>
        <w:widowControl w:val="0"/>
        <w:kinsoku/>
        <w:wordWrap/>
        <w:overflowPunct/>
        <w:topLinePunct w:val="0"/>
        <w:autoSpaceDE/>
        <w:autoSpaceDN/>
        <w:bidi w:val="0"/>
        <w:adjustRightInd/>
        <w:snapToGrid w:val="0"/>
        <w:spacing w:before="120" w:beforeLines="0" w:after="120" w:afterLines="0" w:line="420" w:lineRule="exact"/>
        <w:ind w:firstLine="420" w:firstLineChars="200"/>
        <w:jc w:val="left"/>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p>
    <w:p w14:paraId="3D7A9050">
      <w:pPr>
        <w:pStyle w:val="28"/>
        <w:keepNext w:val="0"/>
        <w:keepLines w:val="0"/>
        <w:pageBreakBefore w:val="0"/>
        <w:widowControl w:val="0"/>
        <w:kinsoku/>
        <w:wordWrap/>
        <w:overflowPunct/>
        <w:topLinePunct w:val="0"/>
        <w:autoSpaceDE/>
        <w:autoSpaceDN/>
        <w:bidi w:val="0"/>
        <w:adjustRightInd/>
        <w:snapToGrid w:val="0"/>
        <w:spacing w:before="120" w:beforeLines="0" w:after="120" w:afterLines="0" w:line="420" w:lineRule="exact"/>
        <w:ind w:firstLine="420" w:firstLineChars="200"/>
        <w:jc w:val="left"/>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以上企业，不属于大企业的分支机构，不存在控股股东为大企业的情形，也不存在与大企业的负责人为同一人的情形。</w:t>
      </w:r>
    </w:p>
    <w:p w14:paraId="67BD500B">
      <w:pPr>
        <w:pStyle w:val="28"/>
        <w:keepNext w:val="0"/>
        <w:keepLines w:val="0"/>
        <w:pageBreakBefore w:val="0"/>
        <w:widowControl w:val="0"/>
        <w:kinsoku/>
        <w:wordWrap/>
        <w:overflowPunct/>
        <w:topLinePunct w:val="0"/>
        <w:autoSpaceDE/>
        <w:autoSpaceDN/>
        <w:bidi w:val="0"/>
        <w:adjustRightInd/>
        <w:snapToGrid w:val="0"/>
        <w:spacing w:before="120" w:beforeLines="0" w:after="120" w:afterLines="0" w:line="420" w:lineRule="exact"/>
        <w:textAlignment w:val="auto"/>
        <w:outlineLvl w:val="9"/>
        <w:rPr>
          <w:rFonts w:hint="eastAsia" w:ascii="宋体" w:hAnsi="宋体" w:eastAsia="宋体" w:cs="宋体"/>
          <w:b/>
          <w:bCs/>
          <w:sz w:val="21"/>
          <w:szCs w:val="21"/>
          <w:highlight w:val="none"/>
          <w:u w:val="single"/>
          <w:shd w:val="pct10" w:color="auto" w:fill="FFFFFF"/>
        </w:rPr>
      </w:pPr>
      <w:r>
        <w:rPr>
          <w:rFonts w:hint="eastAsia" w:ascii="宋体" w:hAnsi="宋体" w:eastAsia="宋体" w:cs="宋体"/>
          <w:b/>
          <w:bCs/>
          <w:sz w:val="21"/>
          <w:szCs w:val="21"/>
          <w:highlight w:val="none"/>
          <w:u w:val="single"/>
          <w:shd w:val="pct10" w:color="auto" w:fill="FFFFFF"/>
        </w:rPr>
        <w:t>本企业对上述声明内容的真实性负责。如有虚假，将依法承担相应责任。</w:t>
      </w:r>
    </w:p>
    <w:p w14:paraId="10ABA808">
      <w:pPr>
        <w:pStyle w:val="28"/>
        <w:keepNext w:val="0"/>
        <w:keepLines w:val="0"/>
        <w:pageBreakBefore w:val="0"/>
        <w:widowControl w:val="0"/>
        <w:kinsoku/>
        <w:wordWrap/>
        <w:overflowPunct/>
        <w:topLinePunct w:val="0"/>
        <w:autoSpaceDE/>
        <w:autoSpaceDN/>
        <w:bidi w:val="0"/>
        <w:adjustRightInd/>
        <w:snapToGrid w:val="0"/>
        <w:spacing w:before="120" w:beforeLines="0" w:after="120" w:afterLines="0" w:line="420" w:lineRule="exact"/>
        <w:textAlignment w:val="auto"/>
        <w:outlineLvl w:val="9"/>
        <w:rPr>
          <w:rFonts w:hint="eastAsia" w:ascii="宋体" w:hAnsi="宋体" w:eastAsia="宋体" w:cs="宋体"/>
          <w:spacing w:val="20"/>
          <w:sz w:val="21"/>
          <w:szCs w:val="21"/>
          <w:highlight w:val="none"/>
        </w:rPr>
      </w:pPr>
    </w:p>
    <w:p w14:paraId="73ABD686">
      <w:pPr>
        <w:pStyle w:val="28"/>
        <w:keepNext w:val="0"/>
        <w:keepLines w:val="0"/>
        <w:pageBreakBefore w:val="0"/>
        <w:widowControl w:val="0"/>
        <w:kinsoku/>
        <w:wordWrap/>
        <w:overflowPunct/>
        <w:topLinePunct w:val="0"/>
        <w:autoSpaceDE/>
        <w:autoSpaceDN/>
        <w:bidi w:val="0"/>
        <w:adjustRightInd/>
        <w:snapToGrid w:val="0"/>
        <w:spacing w:before="120" w:beforeLines="0" w:after="120" w:afterLines="0" w:line="420" w:lineRule="exact"/>
        <w:textAlignment w:val="auto"/>
        <w:outlineLvl w:val="9"/>
        <w:rPr>
          <w:rFonts w:hint="eastAsia" w:ascii="宋体" w:hAnsi="宋体" w:eastAsia="宋体" w:cs="宋体"/>
          <w:b/>
          <w:spacing w:val="20"/>
          <w:sz w:val="21"/>
          <w:szCs w:val="21"/>
          <w:highlight w:val="none"/>
        </w:rPr>
      </w:pPr>
      <w:r>
        <w:rPr>
          <w:rFonts w:hint="eastAsia" w:ascii="宋体" w:hAnsi="宋体" w:eastAsia="宋体" w:cs="宋体"/>
          <w:b/>
          <w:spacing w:val="20"/>
          <w:sz w:val="21"/>
          <w:szCs w:val="21"/>
          <w:highlight w:val="none"/>
        </w:rPr>
        <w:t xml:space="preserve">法定代表人签字（或盖章）：            供应商（盖章）： </w:t>
      </w:r>
    </w:p>
    <w:p w14:paraId="363089D4">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                                              </w:t>
      </w:r>
    </w:p>
    <w:p w14:paraId="1344EF5D">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                                             日期:_____年___月___日</w:t>
      </w:r>
    </w:p>
    <w:p w14:paraId="60A7A60D">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jc w:val="left"/>
        <w:textAlignment w:val="auto"/>
        <w:outlineLvl w:val="9"/>
        <w:rPr>
          <w:rFonts w:hint="eastAsia" w:ascii="宋体" w:hAnsi="宋体" w:eastAsia="宋体" w:cs="宋体"/>
          <w:b/>
          <w:bCs w:val="0"/>
          <w:color w:val="000000" w:themeColor="text1"/>
          <w:sz w:val="21"/>
          <w:szCs w:val="21"/>
          <w:highlight w:val="none"/>
          <w:u w:val="none"/>
          <w:shd w:val="clear" w:color="FFFFFF" w:fill="D9D9D9"/>
          <w:lang w:val="en-US" w:eastAsia="zh-CN"/>
          <w14:textFill>
            <w14:solidFill>
              <w14:schemeClr w14:val="tx1"/>
            </w14:solidFill>
          </w14:textFill>
        </w:rPr>
      </w:pPr>
      <w:r>
        <w:rPr>
          <w:rFonts w:hint="eastAsia" w:ascii="宋体" w:hAnsi="宋体" w:eastAsia="宋体" w:cs="宋体"/>
          <w:b/>
          <w:bCs w:val="0"/>
          <w:color w:val="000000" w:themeColor="text1"/>
          <w:sz w:val="21"/>
          <w:szCs w:val="21"/>
          <w:highlight w:val="none"/>
          <w:u w:val="none"/>
          <w:shd w:val="clear" w:color="FFFFFF" w:fill="D9D9D9"/>
          <w:lang w:val="en-US" w:eastAsia="zh-CN"/>
          <w14:textFill>
            <w14:solidFill>
              <w14:schemeClr w14:val="tx1"/>
            </w14:solidFill>
          </w14:textFill>
        </w:rPr>
        <w:t>温馨提醒：</w:t>
      </w:r>
    </w:p>
    <w:p w14:paraId="47794622">
      <w:pPr>
        <w:pStyle w:val="28"/>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420" w:lineRule="exact"/>
        <w:jc w:val="left"/>
        <w:textAlignment w:val="auto"/>
        <w:outlineLvl w:val="9"/>
        <w:rPr>
          <w:rFonts w:hint="eastAsia" w:ascii="宋体" w:hAnsi="宋体" w:eastAsia="宋体" w:cs="宋体"/>
          <w:b/>
          <w:bCs w:val="0"/>
          <w:iCs/>
          <w:color w:val="000000" w:themeColor="text1"/>
          <w:sz w:val="21"/>
          <w:szCs w:val="21"/>
          <w:highlight w:val="none"/>
          <w:u w:val="none"/>
          <w:shd w:val="clear" w:color="FFFFFF" w:fill="D9D9D9"/>
          <w:lang w:val="en-US" w:eastAsia="zh-CN"/>
          <w14:textFill>
            <w14:solidFill>
              <w14:schemeClr w14:val="tx1"/>
            </w14:solidFill>
          </w14:textFill>
        </w:rPr>
      </w:pPr>
      <w:r>
        <w:rPr>
          <w:rFonts w:hint="eastAsia" w:ascii="宋体" w:hAnsi="宋体" w:eastAsia="宋体" w:cs="宋体"/>
          <w:b/>
          <w:bCs w:val="0"/>
          <w:color w:val="000000" w:themeColor="text1"/>
          <w:sz w:val="21"/>
          <w:szCs w:val="21"/>
          <w:highlight w:val="none"/>
          <w:u w:val="none"/>
          <w:shd w:val="clear" w:color="FFFFFF" w:fill="D9D9D9"/>
          <w:lang w:val="en-US" w:eastAsia="zh-CN"/>
          <w14:textFill>
            <w14:solidFill>
              <w14:schemeClr w14:val="tx1"/>
            </w14:solidFill>
          </w14:textFill>
        </w:rPr>
        <w:t>1.投标人请将《中小企业声明函》中加</w:t>
      </w:r>
      <w:r>
        <w:rPr>
          <w:rFonts w:hint="eastAsia" w:ascii="宋体" w:hAnsi="宋体" w:eastAsia="宋体" w:cs="宋体"/>
          <w:b/>
          <w:bCs w:val="0"/>
          <w:iCs/>
          <w:color w:val="000000" w:themeColor="text1"/>
          <w:sz w:val="21"/>
          <w:szCs w:val="21"/>
          <w:highlight w:val="none"/>
          <w:u w:val="single"/>
          <w:shd w:val="clear" w:color="FFFFFF" w:fill="D9D9D9"/>
          <w:lang w:eastAsia="zh-CN"/>
          <w14:textFill>
            <w14:solidFill>
              <w14:schemeClr w14:val="tx1"/>
            </w14:solidFill>
          </w14:textFill>
        </w:rPr>
        <w:t xml:space="preserve">   </w:t>
      </w:r>
      <w:r>
        <w:rPr>
          <w:rFonts w:hint="eastAsia" w:ascii="宋体" w:hAnsi="宋体" w:eastAsia="宋体" w:cs="宋体"/>
          <w:b/>
          <w:bCs w:val="0"/>
          <w:iCs/>
          <w:color w:val="000000" w:themeColor="text1"/>
          <w:sz w:val="21"/>
          <w:szCs w:val="21"/>
          <w:highlight w:val="none"/>
          <w:u w:val="single"/>
          <w:shd w:val="clear" w:color="FFFFFF" w:fill="D9D9D9"/>
          <w:lang w:val="en-US" w:eastAsia="zh-CN"/>
          <w14:textFill>
            <w14:solidFill>
              <w14:schemeClr w14:val="tx1"/>
            </w14:solidFill>
          </w14:textFill>
        </w:rPr>
        <w:t xml:space="preserve"> </w:t>
      </w:r>
      <w:r>
        <w:rPr>
          <w:rFonts w:hint="eastAsia" w:ascii="宋体" w:hAnsi="宋体" w:eastAsia="宋体" w:cs="宋体"/>
          <w:b/>
          <w:bCs w:val="0"/>
          <w:iCs/>
          <w:color w:val="000000" w:themeColor="text1"/>
          <w:sz w:val="21"/>
          <w:szCs w:val="21"/>
          <w:highlight w:val="none"/>
          <w:u w:val="none"/>
          <w:shd w:val="clear" w:color="FFFFFF" w:fill="D9D9D9"/>
          <w:lang w:val="en-US" w:eastAsia="zh-CN"/>
          <w14:textFill>
            <w14:solidFill>
              <w14:schemeClr w14:val="tx1"/>
            </w14:solidFill>
          </w14:textFill>
        </w:rPr>
        <w:t>里面的内容全部填写齐全，《中小企业声明函》中内容未填写齐全的、缺项的将不给予投标人享受中小企业扶持政策（即资格响应文件为无效）。</w:t>
      </w:r>
    </w:p>
    <w:p w14:paraId="5EC1ECE7">
      <w:pPr>
        <w:pStyle w:val="28"/>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420" w:lineRule="exact"/>
        <w:jc w:val="left"/>
        <w:textAlignment w:val="auto"/>
        <w:outlineLvl w:val="9"/>
        <w:rPr>
          <w:rFonts w:hint="eastAsia" w:ascii="宋体" w:hAnsi="宋体" w:eastAsia="宋体" w:cs="宋体"/>
          <w:b/>
          <w:bCs w:val="0"/>
          <w:iCs/>
          <w:color w:val="000000" w:themeColor="text1"/>
          <w:sz w:val="21"/>
          <w:szCs w:val="21"/>
          <w:highlight w:val="none"/>
          <w:u w:val="none"/>
          <w:shd w:val="clear" w:color="FFFFFF" w:fill="D9D9D9"/>
          <w:lang w:val="en-US" w:eastAsia="zh-CN"/>
          <w14:textFill>
            <w14:solidFill>
              <w14:schemeClr w14:val="tx1"/>
            </w14:solidFill>
          </w14:textFill>
        </w:rPr>
      </w:pPr>
      <w:r>
        <w:rPr>
          <w:rFonts w:hint="eastAsia" w:ascii="宋体" w:hAnsi="宋体" w:eastAsia="宋体" w:cs="宋体"/>
          <w:b/>
          <w:bCs w:val="0"/>
          <w:color w:val="000000" w:themeColor="text1"/>
          <w:sz w:val="21"/>
          <w:szCs w:val="21"/>
          <w:highlight w:val="none"/>
          <w:u w:val="none"/>
          <w:shd w:val="clear" w:color="FFFFFF" w:fill="D9D9D9"/>
          <w:lang w:val="en-US" w:eastAsia="zh-CN"/>
          <w14:textFill>
            <w14:solidFill>
              <w14:schemeClr w14:val="tx1"/>
            </w14:solidFill>
          </w14:textFill>
        </w:rPr>
        <w:t xml:space="preserve">2.投标人请根据《关于印发中小企业划型标准规定的通知》（工信部联企业[2011]300号文件）、国家统计局关于印发《统计上大中小微型企业划分办法（2017）》的通知（国统字〔2017〕213号文件）要求，将《中小企业声明函》中加“ </w:t>
      </w:r>
      <w:r>
        <w:rPr>
          <w:rFonts w:hint="eastAsia" w:ascii="宋体" w:hAnsi="宋体" w:eastAsia="宋体" w:cs="宋体"/>
          <w:b/>
          <w:bCs w:val="0"/>
          <w:color w:val="000000" w:themeColor="text1"/>
          <w:sz w:val="21"/>
          <w:szCs w:val="21"/>
          <w:highlight w:val="none"/>
          <w:u w:val="single"/>
          <w:shd w:val="clear" w:color="FFFFFF" w:fill="D9D9D9"/>
          <w:lang w:val="en-US" w:eastAsia="zh-CN"/>
          <w14:textFill>
            <w14:solidFill>
              <w14:schemeClr w14:val="tx1"/>
            </w14:solidFill>
          </w14:textFill>
        </w:rPr>
        <w:t xml:space="preserve">     </w:t>
      </w:r>
      <w:r>
        <w:rPr>
          <w:rFonts w:hint="eastAsia" w:ascii="宋体" w:hAnsi="宋体" w:eastAsia="宋体" w:cs="宋体"/>
          <w:b/>
          <w:bCs w:val="0"/>
          <w:color w:val="000000" w:themeColor="text1"/>
          <w:sz w:val="21"/>
          <w:szCs w:val="21"/>
          <w:highlight w:val="none"/>
          <w:u w:val="none"/>
          <w:shd w:val="clear" w:color="FFFFFF" w:fill="D9D9D9"/>
          <w:lang w:val="en-US" w:eastAsia="zh-CN"/>
          <w14:textFill>
            <w14:solidFill>
              <w14:schemeClr w14:val="tx1"/>
            </w14:solidFill>
          </w14:textFill>
        </w:rPr>
        <w:t>”里面的内容全部填写正确，《中小企业声明函》中填写内容出现错误的（不影响企业规模类型判定的除外）、未如实填写的，将不给予投标人享受中小企业扶持政策（即资格响应文件为无效）。</w:t>
      </w:r>
    </w:p>
    <w:p w14:paraId="5948E676">
      <w:pPr>
        <w:pStyle w:val="28"/>
        <w:keepNext w:val="0"/>
        <w:keepLines w:val="0"/>
        <w:pageBreakBefore w:val="0"/>
        <w:widowControl w:val="0"/>
        <w:kinsoku/>
        <w:wordWrap/>
        <w:overflowPunct/>
        <w:topLinePunct w:val="0"/>
        <w:autoSpaceDE/>
        <w:autoSpaceDN/>
        <w:bidi w:val="0"/>
        <w:adjustRightInd/>
        <w:snapToGrid w:val="0"/>
        <w:spacing w:before="120" w:beforeLines="0" w:after="120" w:afterLines="0" w:line="420" w:lineRule="exact"/>
        <w:jc w:val="left"/>
        <w:textAlignment w:val="auto"/>
        <w:outlineLvl w:val="9"/>
        <w:rPr>
          <w:rFonts w:hint="eastAsia" w:ascii="宋体" w:hAnsi="宋体" w:eastAsia="宋体" w:cs="宋体"/>
          <w:b/>
          <w:bCs/>
          <w:color w:val="000000" w:themeColor="text1"/>
          <w:sz w:val="21"/>
          <w:szCs w:val="21"/>
          <w:highlight w:val="none"/>
          <w:u w:val="single"/>
          <w:shd w:val="pct10" w:color="auto" w:fill="FFFFFF"/>
          <w14:textFill>
            <w14:solidFill>
              <w14:schemeClr w14:val="tx1"/>
            </w14:solidFill>
          </w14:textFill>
        </w:rPr>
      </w:pPr>
      <w:r>
        <w:rPr>
          <w:rFonts w:hint="eastAsia" w:ascii="宋体" w:hAnsi="宋体" w:eastAsia="宋体" w:cs="宋体"/>
          <w:b/>
          <w:bCs/>
          <w:color w:val="000000" w:themeColor="text1"/>
          <w:sz w:val="21"/>
          <w:szCs w:val="21"/>
          <w:highlight w:val="none"/>
          <w:u w:val="single"/>
          <w:shd w:val="pct10" w:color="auto" w:fill="FFFFFF"/>
          <w14:textFill>
            <w14:solidFill>
              <w14:schemeClr w14:val="tx1"/>
            </w14:solidFill>
          </w14:textFill>
        </w:rPr>
        <w:t>填表说明：</w:t>
      </w:r>
    </w:p>
    <w:p w14:paraId="2D8D03C8">
      <w:pPr>
        <w:keepNext w:val="0"/>
        <w:keepLines w:val="0"/>
        <w:pageBreakBefore w:val="0"/>
        <w:widowControl w:val="0"/>
        <w:kinsoku/>
        <w:wordWrap/>
        <w:overflowPunct/>
        <w:topLinePunct w:val="0"/>
        <w:autoSpaceDE/>
        <w:autoSpaceDN/>
        <w:bidi w:val="0"/>
        <w:adjustRightInd/>
        <w:spacing w:line="420" w:lineRule="exact"/>
        <w:textAlignment w:val="auto"/>
        <w:outlineLvl w:val="9"/>
        <w:rPr>
          <w:rFonts w:hint="eastAsia" w:ascii="宋体" w:hAnsi="宋体" w:eastAsia="宋体" w:cs="宋体"/>
          <w:b/>
          <w:bCs/>
          <w:color w:val="000000" w:themeColor="text1"/>
          <w:sz w:val="21"/>
          <w:szCs w:val="21"/>
          <w:highlight w:val="none"/>
          <w:u w:val="single"/>
          <w:shd w:val="pct10" w:color="auto" w:fill="FFFFFF"/>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标的分别由不同承接企业承接的，请按序号填写齐全所有标的承接企业的信息。</w:t>
      </w:r>
    </w:p>
    <w:p w14:paraId="2369A7CB">
      <w:pPr>
        <w:pStyle w:val="28"/>
        <w:keepNext w:val="0"/>
        <w:keepLines w:val="0"/>
        <w:pageBreakBefore w:val="0"/>
        <w:widowControl w:val="0"/>
        <w:kinsoku/>
        <w:wordWrap/>
        <w:overflowPunct/>
        <w:topLinePunct w:val="0"/>
        <w:autoSpaceDE/>
        <w:autoSpaceDN/>
        <w:bidi w:val="0"/>
        <w:adjustRightInd/>
        <w:snapToGrid w:val="0"/>
        <w:spacing w:before="120" w:beforeLines="0" w:after="120" w:afterLines="0" w:line="420" w:lineRule="exact"/>
        <w:jc w:val="left"/>
        <w:textAlignment w:val="auto"/>
        <w:outlineLvl w:val="9"/>
        <w:rPr>
          <w:rFonts w:hint="eastAsia" w:ascii="宋体" w:hAnsi="宋体" w:eastAsia="宋体" w:cs="宋体"/>
          <w:b/>
          <w:bCs/>
          <w:color w:val="000000" w:themeColor="text1"/>
          <w:sz w:val="21"/>
          <w:szCs w:val="21"/>
          <w:highlight w:val="none"/>
          <w:u w:val="single"/>
          <w:shd w:val="pct10" w:color="auto" w:fill="FFFFFF"/>
          <w:lang w:eastAsia="zh-CN"/>
          <w14:textFill>
            <w14:solidFill>
              <w14:schemeClr w14:val="tx1"/>
            </w14:solidFill>
          </w14:textFill>
        </w:rPr>
      </w:pPr>
      <w:r>
        <w:rPr>
          <w:rFonts w:hint="eastAsia" w:ascii="宋体" w:hAnsi="宋体" w:eastAsia="宋体" w:cs="宋体"/>
          <w:b/>
          <w:bCs/>
          <w:color w:val="000000" w:themeColor="text1"/>
          <w:sz w:val="21"/>
          <w:szCs w:val="21"/>
          <w:highlight w:val="none"/>
          <w:u w:val="single"/>
          <w:shd w:val="pct10" w:color="auto" w:fill="FFFFFF"/>
          <w:lang w:val="en-US" w:eastAsia="zh-CN"/>
          <w14:textFill>
            <w14:solidFill>
              <w14:schemeClr w14:val="tx1"/>
            </w14:solidFill>
          </w14:textFill>
        </w:rPr>
        <w:t>2.</w:t>
      </w:r>
      <w:r>
        <w:rPr>
          <w:rFonts w:hint="eastAsia" w:ascii="宋体" w:hAnsi="宋体" w:eastAsia="宋体" w:cs="宋体"/>
          <w:b/>
          <w:bCs/>
          <w:color w:val="000000" w:themeColor="text1"/>
          <w:sz w:val="21"/>
          <w:szCs w:val="21"/>
          <w:highlight w:val="none"/>
          <w:u w:val="single"/>
          <w:shd w:val="pct10" w:color="auto" w:fill="FFFFFF"/>
          <w:lang w:eastAsia="zh-CN"/>
          <w14:textFill>
            <w14:solidFill>
              <w14:schemeClr w14:val="tx1"/>
            </w14:solidFill>
          </w14:textFill>
        </w:rPr>
        <w:t>从业人员、营业收入、资产总额填报上一年度数据，无上一年度数据的新成立企业可不填报。</w:t>
      </w:r>
    </w:p>
    <w:p w14:paraId="19D5498B">
      <w:pPr>
        <w:pStyle w:val="28"/>
        <w:keepNext w:val="0"/>
        <w:keepLines w:val="0"/>
        <w:pageBreakBefore w:val="0"/>
        <w:widowControl w:val="0"/>
        <w:kinsoku/>
        <w:wordWrap/>
        <w:overflowPunct/>
        <w:topLinePunct w:val="0"/>
        <w:autoSpaceDE/>
        <w:autoSpaceDN/>
        <w:bidi w:val="0"/>
        <w:adjustRightInd/>
        <w:snapToGrid w:val="0"/>
        <w:spacing w:before="120" w:after="120" w:line="420" w:lineRule="exact"/>
        <w:jc w:val="left"/>
        <w:textAlignment w:val="auto"/>
        <w:outlineLvl w:val="9"/>
        <w:rPr>
          <w:rFonts w:hint="eastAsia" w:ascii="宋体" w:hAnsi="宋体" w:eastAsia="宋体" w:cs="宋体"/>
          <w:b/>
          <w:bCs/>
          <w:color w:val="000000" w:themeColor="text1"/>
          <w:sz w:val="21"/>
          <w:szCs w:val="21"/>
          <w:highlight w:val="none"/>
          <w:u w:val="single"/>
          <w:shd w:val="pct10" w:color="auto" w:fill="FFFFFF"/>
          <w:lang w:eastAsia="zh-CN"/>
          <w14:textFill>
            <w14:solidFill>
              <w14:schemeClr w14:val="tx1"/>
            </w14:solidFill>
          </w14:textFill>
        </w:rPr>
      </w:pPr>
      <w:r>
        <w:rPr>
          <w:rFonts w:hint="eastAsia" w:ascii="宋体" w:hAnsi="宋体" w:eastAsia="宋体" w:cs="宋体"/>
          <w:b/>
          <w:bCs/>
          <w:color w:val="000000" w:themeColor="text1"/>
          <w:sz w:val="21"/>
          <w:szCs w:val="21"/>
          <w:highlight w:val="none"/>
          <w:u w:val="single"/>
          <w:shd w:val="pct10" w:color="auto" w:fill="FFFFFF"/>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single"/>
          <w:shd w:val="pct10" w:color="auto" w:fill="FFFFFF"/>
          <w:lang w:eastAsia="zh-CN"/>
          <w14:textFill>
            <w14:solidFill>
              <w14:schemeClr w14:val="tx1"/>
            </w14:solidFill>
          </w14:textFill>
        </w:rPr>
        <w:t>（1）按照国家统计局统计口径规定，单位从业人员指报告期末最后一日在本单位工作，并取得工资或其他形式劳动报酬的人员数。</w:t>
      </w:r>
    </w:p>
    <w:p w14:paraId="1C61425A">
      <w:pPr>
        <w:pStyle w:val="28"/>
        <w:keepNext w:val="0"/>
        <w:keepLines w:val="0"/>
        <w:pageBreakBefore w:val="0"/>
        <w:widowControl w:val="0"/>
        <w:kinsoku/>
        <w:wordWrap/>
        <w:overflowPunct/>
        <w:topLinePunct w:val="0"/>
        <w:autoSpaceDE/>
        <w:autoSpaceDN/>
        <w:bidi w:val="0"/>
        <w:adjustRightInd/>
        <w:snapToGrid w:val="0"/>
        <w:spacing w:before="120" w:after="120" w:line="420" w:lineRule="exact"/>
        <w:jc w:val="left"/>
        <w:textAlignment w:val="auto"/>
        <w:outlineLvl w:val="9"/>
        <w:rPr>
          <w:rFonts w:hint="eastAsia" w:ascii="宋体" w:hAnsi="宋体" w:eastAsia="宋体" w:cs="宋体"/>
          <w:b/>
          <w:bCs/>
          <w:color w:val="000000" w:themeColor="text1"/>
          <w:sz w:val="21"/>
          <w:szCs w:val="21"/>
          <w:highlight w:val="none"/>
          <w:u w:val="single"/>
          <w:shd w:val="pct10" w:color="auto" w:fill="FFFFFF"/>
          <w:lang w:eastAsia="zh-CN"/>
          <w14:textFill>
            <w14:solidFill>
              <w14:schemeClr w14:val="tx1"/>
            </w14:solidFill>
          </w14:textFill>
        </w:rPr>
      </w:pPr>
      <w:r>
        <w:rPr>
          <w:rFonts w:hint="eastAsia" w:ascii="宋体" w:hAnsi="宋体" w:eastAsia="宋体" w:cs="宋体"/>
          <w:b/>
          <w:bCs/>
          <w:color w:val="000000" w:themeColor="text1"/>
          <w:sz w:val="21"/>
          <w:szCs w:val="21"/>
          <w:highlight w:val="none"/>
          <w:u w:val="single"/>
          <w:shd w:val="pct10" w:color="auto" w:fill="FFFFFF"/>
          <w:lang w:eastAsia="zh-CN"/>
          <w14:textFill>
            <w14:solidFill>
              <w14:schemeClr w14:val="tx1"/>
            </w14:solidFill>
          </w14:textFill>
        </w:rPr>
        <w:t>（2）企业划型时，应将分公司的从业人员、营业收入纳入合并计算。</w:t>
      </w:r>
    </w:p>
    <w:p w14:paraId="10AA1185">
      <w:pPr>
        <w:pStyle w:val="28"/>
        <w:keepNext w:val="0"/>
        <w:keepLines w:val="0"/>
        <w:pageBreakBefore w:val="0"/>
        <w:widowControl w:val="0"/>
        <w:kinsoku/>
        <w:wordWrap/>
        <w:overflowPunct/>
        <w:topLinePunct w:val="0"/>
        <w:autoSpaceDE/>
        <w:autoSpaceDN/>
        <w:bidi w:val="0"/>
        <w:adjustRightInd/>
        <w:snapToGrid w:val="0"/>
        <w:spacing w:before="120" w:beforeLines="0" w:after="120" w:afterLines="0" w:line="420" w:lineRule="exact"/>
        <w:jc w:val="left"/>
        <w:textAlignment w:val="auto"/>
        <w:outlineLvl w:val="9"/>
        <w:rPr>
          <w:rFonts w:hint="eastAsia" w:ascii="宋体" w:hAnsi="宋体" w:eastAsia="宋体" w:cs="宋体"/>
          <w:b/>
          <w:bCs/>
          <w:color w:val="000000" w:themeColor="text1"/>
          <w:sz w:val="21"/>
          <w:szCs w:val="21"/>
          <w:highlight w:val="none"/>
          <w:u w:val="single"/>
          <w:shd w:val="pct10" w:color="auto" w:fill="FFFFFF"/>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single"/>
          <w:shd w:val="pct10" w:color="auto" w:fill="FFFFFF"/>
          <w:lang w:val="en-US" w:eastAsia="zh-CN"/>
          <w14:textFill>
            <w14:solidFill>
              <w14:schemeClr w14:val="tx1"/>
            </w14:solidFill>
          </w14:textFill>
        </w:rPr>
        <w:t>4.投标人应当按照采购文件中明确的采购标的所属行业的划分标准来评判承接企业的企业规模类型（大型、中型、小型、微型企业），而非按照承接企业自身经营范围所属行业的划分标准来评判承接企业的企业规模类型。</w:t>
      </w:r>
    </w:p>
    <w:p w14:paraId="3D3A23CF">
      <w:pPr>
        <w:pStyle w:val="28"/>
        <w:keepNext w:val="0"/>
        <w:keepLines w:val="0"/>
        <w:pageBreakBefore w:val="0"/>
        <w:widowControl w:val="0"/>
        <w:kinsoku/>
        <w:wordWrap/>
        <w:overflowPunct/>
        <w:topLinePunct w:val="0"/>
        <w:autoSpaceDE/>
        <w:autoSpaceDN/>
        <w:bidi w:val="0"/>
        <w:adjustRightInd/>
        <w:snapToGrid w:val="0"/>
        <w:spacing w:before="120" w:beforeLines="0" w:after="120" w:afterLines="0" w:line="420" w:lineRule="exact"/>
        <w:jc w:val="left"/>
        <w:textAlignment w:val="auto"/>
        <w:outlineLvl w:val="9"/>
        <w:rPr>
          <w:rFonts w:hint="eastAsia" w:ascii="宋体" w:hAnsi="宋体" w:eastAsia="宋体" w:cs="宋体"/>
          <w:b/>
          <w:bCs/>
          <w:color w:val="000000" w:themeColor="text1"/>
          <w:sz w:val="21"/>
          <w:szCs w:val="21"/>
          <w:highlight w:val="none"/>
          <w:u w:val="single"/>
          <w:shd w:val="pct10" w:color="auto" w:fill="FFFFFF"/>
          <w:lang w:eastAsia="zh-CN"/>
          <w14:textFill>
            <w14:solidFill>
              <w14:schemeClr w14:val="tx1"/>
            </w14:solidFill>
          </w14:textFill>
        </w:rPr>
      </w:pPr>
      <w:r>
        <w:rPr>
          <w:rFonts w:hint="eastAsia" w:ascii="宋体" w:hAnsi="宋体" w:eastAsia="宋体" w:cs="宋体"/>
          <w:b/>
          <w:bCs/>
          <w:color w:val="000000" w:themeColor="text1"/>
          <w:sz w:val="21"/>
          <w:szCs w:val="21"/>
          <w:highlight w:val="none"/>
          <w:u w:val="single"/>
          <w:shd w:val="pct10" w:color="auto" w:fill="FFFFFF"/>
          <w:lang w:val="en-US" w:eastAsia="zh-CN"/>
          <w14:textFill>
            <w14:solidFill>
              <w14:schemeClr w14:val="tx1"/>
            </w14:solidFill>
          </w14:textFill>
        </w:rPr>
        <w:t>5.</w:t>
      </w:r>
      <w:r>
        <w:rPr>
          <w:rFonts w:hint="eastAsia" w:ascii="宋体" w:hAnsi="宋体" w:eastAsia="宋体" w:cs="宋体"/>
          <w:b/>
          <w:bCs/>
          <w:color w:val="000000" w:themeColor="text1"/>
          <w:sz w:val="21"/>
          <w:szCs w:val="21"/>
          <w:highlight w:val="none"/>
          <w:u w:val="single"/>
          <w:shd w:val="pct10" w:color="auto" w:fill="FFFFFF"/>
          <w:lang w:eastAsia="zh-CN"/>
          <w14:textFill>
            <w14:solidFill>
              <w14:schemeClr w14:val="tx1"/>
            </w14:solidFill>
          </w14:textFill>
        </w:rPr>
        <w:t>为了更加准确判定制造商是否为小微企业，请投标人根据工业和信息化部官方网站---中小企业规模类型自测小程序来辨别制造商企业规模类型，中小企业规模类型自测小程序链接网址为</w:t>
      </w:r>
    </w:p>
    <w:p w14:paraId="2EDB1D61">
      <w:pPr>
        <w:pStyle w:val="28"/>
        <w:keepNext w:val="0"/>
        <w:keepLines w:val="0"/>
        <w:pageBreakBefore w:val="0"/>
        <w:widowControl w:val="0"/>
        <w:kinsoku/>
        <w:wordWrap/>
        <w:overflowPunct/>
        <w:topLinePunct w:val="0"/>
        <w:autoSpaceDE/>
        <w:autoSpaceDN/>
        <w:bidi w:val="0"/>
        <w:adjustRightInd/>
        <w:snapToGrid w:val="0"/>
        <w:spacing w:before="120" w:beforeLines="0" w:after="120" w:afterLines="0" w:line="420" w:lineRule="exact"/>
        <w:jc w:val="left"/>
        <w:textAlignment w:val="auto"/>
        <w:outlineLvl w:val="9"/>
        <w:rPr>
          <w:rFonts w:hint="eastAsia" w:ascii="宋体" w:hAnsi="宋体" w:eastAsia="宋体" w:cs="宋体"/>
          <w:b/>
          <w:bCs/>
          <w:color w:val="000000" w:themeColor="text1"/>
          <w:sz w:val="21"/>
          <w:szCs w:val="21"/>
          <w:highlight w:val="none"/>
          <w:u w:val="single"/>
          <w:shd w:val="pct10" w:color="auto" w:fill="FFFFFF"/>
          <w:lang w:eastAsia="zh-CN"/>
          <w14:textFill>
            <w14:solidFill>
              <w14:schemeClr w14:val="tx1"/>
            </w14:solidFill>
          </w14:textFill>
        </w:rPr>
      </w:pPr>
      <w:r>
        <w:rPr>
          <w:rFonts w:hint="eastAsia" w:ascii="宋体" w:hAnsi="宋体" w:eastAsia="宋体" w:cs="宋体"/>
          <w:b/>
          <w:bCs/>
          <w:color w:val="000000" w:themeColor="text1"/>
          <w:sz w:val="21"/>
          <w:szCs w:val="21"/>
          <w:highlight w:val="none"/>
          <w:u w:val="single"/>
          <w:shd w:val="pct10" w:color="auto" w:fill="FFFFFF"/>
          <w:lang w:eastAsia="zh-CN"/>
          <w14:textFill>
            <w14:solidFill>
              <w14:schemeClr w14:val="tx1"/>
            </w14:solidFill>
          </w14:textFill>
        </w:rPr>
        <w:t>http://202.106.120.146/baosong/appweb/orgScale.html</w:t>
      </w:r>
    </w:p>
    <w:p w14:paraId="2FBD5E63">
      <w:pPr>
        <w:pStyle w:val="28"/>
        <w:keepNext w:val="0"/>
        <w:keepLines w:val="0"/>
        <w:pageBreakBefore w:val="0"/>
        <w:widowControl w:val="0"/>
        <w:numPr>
          <w:ilvl w:val="0"/>
          <w:numId w:val="0"/>
        </w:numPr>
        <w:kinsoku/>
        <w:wordWrap/>
        <w:overflowPunct/>
        <w:topLinePunct w:val="0"/>
        <w:autoSpaceDE/>
        <w:autoSpaceDN/>
        <w:bidi w:val="0"/>
        <w:adjustRightInd/>
        <w:snapToGrid w:val="0"/>
        <w:spacing w:before="120" w:beforeLines="0" w:after="120" w:afterLines="0" w:line="420" w:lineRule="exact"/>
        <w:jc w:val="left"/>
        <w:textAlignment w:val="auto"/>
        <w:outlineLvl w:val="9"/>
        <w:rPr>
          <w:rFonts w:hint="eastAsia" w:ascii="宋体" w:hAnsi="宋体" w:eastAsia="宋体" w:cs="宋体"/>
          <w:b/>
          <w:bCs/>
          <w:color w:val="000000" w:themeColor="text1"/>
          <w:sz w:val="21"/>
          <w:szCs w:val="21"/>
          <w:highlight w:val="none"/>
          <w:u w:val="single"/>
          <w:shd w:val="pct10" w:color="auto" w:fill="FFFFFF"/>
          <w:lang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pct10" w:fill="FFFFFF"/>
          <w:lang w:val="en-US" w:eastAsia="zh-CN" w:bidi="ar-SA"/>
          <w14:textFill>
            <w14:solidFill>
              <w14:schemeClr w14:val="tx1"/>
            </w14:solidFill>
          </w14:textFill>
        </w:rPr>
        <w:t>6.</w:t>
      </w:r>
      <w:r>
        <w:rPr>
          <w:rFonts w:hint="eastAsia" w:ascii="宋体" w:hAnsi="宋体" w:eastAsia="宋体" w:cs="宋体"/>
          <w:b/>
          <w:bCs/>
          <w:color w:val="000000" w:themeColor="text1"/>
          <w:sz w:val="21"/>
          <w:szCs w:val="21"/>
          <w:highlight w:val="none"/>
          <w:u w:val="single"/>
          <w:shd w:val="pct10" w:color="auto" w:fill="FFFFFF"/>
          <w14:textFill>
            <w14:solidFill>
              <w14:schemeClr w14:val="tx1"/>
            </w14:solidFill>
          </w14:textFill>
        </w:rPr>
        <w:t>投标人未提供《中小企业声明函》的、《中小企业声明函》中内容未填写齐全的、缺项的、填写内容出现错误的、未如实填写的，将不给予投标人享受中小企业扶持政策（即资格响应文件为无效）。</w:t>
      </w:r>
    </w:p>
    <w:p w14:paraId="71480E2C">
      <w:pPr>
        <w:pStyle w:val="28"/>
        <w:keepNext w:val="0"/>
        <w:keepLines w:val="0"/>
        <w:pageBreakBefore w:val="0"/>
        <w:widowControl w:val="0"/>
        <w:kinsoku/>
        <w:wordWrap/>
        <w:overflowPunct/>
        <w:topLinePunct w:val="0"/>
        <w:autoSpaceDE/>
        <w:autoSpaceDN/>
        <w:bidi w:val="0"/>
        <w:adjustRightInd/>
        <w:snapToGrid w:val="0"/>
        <w:spacing w:before="120" w:beforeLines="0" w:after="120" w:afterLines="0" w:line="420" w:lineRule="exact"/>
        <w:jc w:val="left"/>
        <w:textAlignment w:val="auto"/>
        <w:outlineLvl w:val="9"/>
        <w:rPr>
          <w:rFonts w:hint="eastAsia" w:ascii="宋体" w:hAnsi="宋体" w:eastAsia="宋体" w:cs="宋体"/>
          <w:b/>
          <w:bCs/>
          <w:color w:val="000000" w:themeColor="text1"/>
          <w:sz w:val="21"/>
          <w:szCs w:val="21"/>
          <w:highlight w:val="none"/>
          <w:u w:val="single"/>
          <w:shd w:val="pct10" w:color="auto" w:fill="FFFFFF"/>
          <w:lang w:eastAsia="zh-CN"/>
          <w14:textFill>
            <w14:solidFill>
              <w14:schemeClr w14:val="tx1"/>
            </w14:solidFill>
          </w14:textFill>
        </w:rPr>
      </w:pPr>
      <w:r>
        <w:rPr>
          <w:rFonts w:hint="eastAsia" w:ascii="宋体" w:hAnsi="宋体" w:eastAsia="宋体" w:cs="宋体"/>
          <w:b/>
          <w:bCs/>
          <w:color w:val="000000" w:themeColor="text1"/>
          <w:sz w:val="21"/>
          <w:szCs w:val="21"/>
          <w:highlight w:val="none"/>
          <w:u w:val="single"/>
          <w:shd w:val="pct10" w:color="auto" w:fill="FFFFFF"/>
          <w:lang w:eastAsia="zh-CN"/>
          <w14:textFill>
            <w14:solidFill>
              <w14:schemeClr w14:val="tx1"/>
            </w14:solidFill>
          </w14:textFill>
        </w:rPr>
        <w:t>中标供应商享受中小企业扶持政策的，将在成交结果公告中公开中标供应商的《中小企业声明函》。</w:t>
      </w:r>
    </w:p>
    <w:p w14:paraId="1E909978">
      <w:pPr>
        <w:keepNext w:val="0"/>
        <w:keepLines w:val="0"/>
        <w:pageBreakBefore w:val="0"/>
        <w:widowControl w:val="0"/>
        <w:numPr>
          <w:ilvl w:val="0"/>
          <w:numId w:val="0"/>
        </w:numPr>
        <w:kinsoku/>
        <w:wordWrap/>
        <w:overflowPunct/>
        <w:topLinePunct w:val="0"/>
        <w:autoSpaceDE/>
        <w:autoSpaceDN/>
        <w:bidi w:val="0"/>
        <w:adjustRightInd/>
        <w:spacing w:line="420" w:lineRule="exact"/>
        <w:textAlignment w:val="auto"/>
        <w:outlineLvl w:val="9"/>
        <w:rPr>
          <w:rFonts w:hint="eastAsia" w:ascii="宋体" w:hAnsi="宋体" w:eastAsia="宋体" w:cs="宋体"/>
          <w:b/>
          <w:bCs/>
          <w:color w:val="000000" w:themeColor="text1"/>
          <w:sz w:val="21"/>
          <w:szCs w:val="21"/>
          <w:highlight w:val="none"/>
          <w:u w:val="single"/>
          <w:shd w:val="pct10" w:color="auto" w:fill="FFFFFF"/>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7.鼓励投标人在投标时一并提供对承接企业相关信息的核实核验情况以及其他佐证材料。</w:t>
      </w:r>
    </w:p>
    <w:p w14:paraId="53FAC052">
      <w:pPr>
        <w:pStyle w:val="28"/>
        <w:keepNext w:val="0"/>
        <w:keepLines w:val="0"/>
        <w:pageBreakBefore w:val="0"/>
        <w:widowControl w:val="0"/>
        <w:kinsoku/>
        <w:wordWrap/>
        <w:overflowPunct/>
        <w:topLinePunct w:val="0"/>
        <w:autoSpaceDE/>
        <w:autoSpaceDN/>
        <w:bidi w:val="0"/>
        <w:adjustRightInd/>
        <w:snapToGrid w:val="0"/>
        <w:spacing w:before="120" w:beforeLines="0" w:after="120" w:afterLines="0" w:line="420" w:lineRule="exact"/>
        <w:jc w:val="left"/>
        <w:textAlignment w:val="auto"/>
        <w:outlineLvl w:val="9"/>
        <w:rPr>
          <w:b/>
          <w:bCs/>
          <w:color w:val="000000" w:themeColor="text1"/>
          <w:sz w:val="28"/>
          <w:szCs w:val="28"/>
          <w:highlight w:val="none"/>
          <w:u w:val="single"/>
          <w:shd w:val="pct10" w:color="auto" w:fill="FFFFFF"/>
          <w14:textFill>
            <w14:solidFill>
              <w14:schemeClr w14:val="tx1"/>
            </w14:solidFill>
          </w14:textFill>
        </w:rPr>
      </w:pPr>
      <w:r>
        <w:rPr>
          <w:rFonts w:hint="eastAsia" w:ascii="宋体" w:hAnsi="宋体" w:eastAsia="宋体" w:cs="宋体"/>
          <w:b/>
          <w:bCs/>
          <w:color w:val="000000" w:themeColor="text1"/>
          <w:sz w:val="21"/>
          <w:szCs w:val="21"/>
          <w:highlight w:val="none"/>
          <w:u w:val="single"/>
          <w:shd w:val="pct10" w:color="auto" w:fill="FFFFFF"/>
          <w:lang w:val="en-US" w:eastAsia="zh-CN"/>
          <w14:textFill>
            <w14:solidFill>
              <w14:schemeClr w14:val="tx1"/>
            </w14:solidFill>
          </w14:textFill>
        </w:rPr>
        <w:t>8.</w:t>
      </w:r>
      <w:r>
        <w:rPr>
          <w:rFonts w:hint="eastAsia" w:ascii="宋体" w:hAnsi="宋体" w:eastAsia="宋体" w:cs="宋体"/>
          <w:b/>
          <w:bCs/>
          <w:color w:val="000000" w:themeColor="text1"/>
          <w:sz w:val="21"/>
          <w:szCs w:val="21"/>
          <w:highlight w:val="none"/>
          <w:u w:val="single"/>
          <w:shd w:val="pct10" w:color="auto" w:fill="FFFFFF"/>
          <w:lang w:eastAsia="zh-CN"/>
          <w14:textFill>
            <w14:solidFill>
              <w14:schemeClr w14:val="tx1"/>
            </w14:solidFill>
          </w14:textFill>
        </w:rPr>
        <w:t>如国家对中小企业划型标准有新的规定的，从其规定。</w:t>
      </w:r>
    </w:p>
    <w:p w14:paraId="3FDFD7EA">
      <w:pPr>
        <w:keepNext w:val="0"/>
        <w:keepLines w:val="0"/>
        <w:pageBreakBefore w:val="0"/>
        <w:kinsoku/>
        <w:wordWrap/>
        <w:overflowPunct/>
        <w:topLinePunct w:val="0"/>
        <w:autoSpaceDE/>
        <w:autoSpaceDN/>
        <w:bidi w:val="0"/>
        <w:adjustRightInd/>
        <w:snapToGrid w:val="0"/>
        <w:spacing w:before="120" w:beforeLines="50" w:after="50" w:line="420" w:lineRule="exact"/>
        <w:textAlignment w:val="auto"/>
        <w:outlineLvl w:val="9"/>
        <w:rPr>
          <w:highlight w:val="none"/>
        </w:rPr>
      </w:pPr>
    </w:p>
    <w:p w14:paraId="5DA9DF43">
      <w:pPr>
        <w:keepNext w:val="0"/>
        <w:keepLines w:val="0"/>
        <w:pageBreakBefore w:val="0"/>
        <w:kinsoku/>
        <w:wordWrap/>
        <w:overflowPunct/>
        <w:topLinePunct w:val="0"/>
        <w:autoSpaceDE/>
        <w:autoSpaceDN/>
        <w:bidi w:val="0"/>
        <w:adjustRightInd/>
        <w:snapToGrid w:val="0"/>
        <w:spacing w:before="120" w:beforeLines="50" w:after="50" w:line="420" w:lineRule="exact"/>
        <w:textAlignment w:val="auto"/>
        <w:outlineLvl w:val="9"/>
        <w:rPr>
          <w:rFonts w:ascii="宋体" w:hAnsi="宋体"/>
          <w:b/>
          <w:bCs/>
          <w:color w:val="000000"/>
          <w:sz w:val="24"/>
          <w:highlight w:val="none"/>
        </w:rPr>
      </w:pPr>
      <w:r>
        <w:rPr>
          <w:highlight w:val="none"/>
        </w:rPr>
        <w:br w:type="page"/>
      </w:r>
    </w:p>
    <w:p w14:paraId="729040FB">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b/>
          <w:bCs/>
          <w:color w:val="000000"/>
          <w:kern w:val="0"/>
          <w:sz w:val="24"/>
          <w:szCs w:val="24"/>
          <w:highlight w:val="none"/>
        </w:rPr>
        <w:t>统计上大中小微型企业划分标准</w:t>
      </w:r>
    </w:p>
    <w:tbl>
      <w:tblPr>
        <w:tblStyle w:val="49"/>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7C8DDF59">
        <w:tblPrEx>
          <w:tblCellMar>
            <w:top w:w="0" w:type="dxa"/>
            <w:left w:w="108" w:type="dxa"/>
            <w:bottom w:w="0" w:type="dxa"/>
            <w:right w:w="108" w:type="dxa"/>
          </w:tblCellMar>
        </w:tblPrEx>
        <w:trPr>
          <w:trHeight w:val="78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177CD332">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405462FA">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37470C14">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计量</w:t>
            </w:r>
            <w:r>
              <w:rPr>
                <w:rFonts w:hint="eastAsia" w:ascii="宋体" w:hAnsi="宋体" w:eastAsia="宋体" w:cs="宋体"/>
                <w:b/>
                <w:bCs/>
                <w:color w:val="000000"/>
                <w:kern w:val="0"/>
                <w:sz w:val="21"/>
                <w:szCs w:val="21"/>
                <w:highlight w:val="none"/>
              </w:rPr>
              <w:br w:type="textWrapping"/>
            </w:r>
            <w:r>
              <w:rPr>
                <w:rFonts w:hint="eastAsia" w:ascii="宋体" w:hAnsi="宋体" w:eastAsia="宋体" w:cs="宋体"/>
                <w:b/>
                <w:bCs/>
                <w:color w:val="000000"/>
                <w:kern w:val="0"/>
                <w:sz w:val="21"/>
                <w:szCs w:val="21"/>
                <w:highlight w:val="none"/>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41155C1C">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274776B2">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45615C35">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小型</w:t>
            </w:r>
          </w:p>
        </w:tc>
        <w:tc>
          <w:tcPr>
            <w:tcW w:w="992" w:type="dxa"/>
            <w:tcBorders>
              <w:top w:val="single" w:color="auto" w:sz="4" w:space="0"/>
              <w:left w:val="nil"/>
              <w:bottom w:val="single" w:color="auto" w:sz="4" w:space="0"/>
              <w:right w:val="nil"/>
            </w:tcBorders>
            <w:shd w:val="clear" w:color="auto" w:fill="auto"/>
            <w:vAlign w:val="center"/>
          </w:tcPr>
          <w:p w14:paraId="6E8BD5A9">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微型</w:t>
            </w:r>
          </w:p>
        </w:tc>
      </w:tr>
      <w:tr w14:paraId="560FFEAB">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3A279AFF">
            <w:pPr>
              <w:keepNext w:val="0"/>
              <w:keepLines w:val="0"/>
              <w:pageBreakBefore w:val="0"/>
              <w:widowControl/>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农、林、牧、渔业</w:t>
            </w:r>
          </w:p>
        </w:tc>
        <w:tc>
          <w:tcPr>
            <w:tcW w:w="1369" w:type="dxa"/>
            <w:tcBorders>
              <w:top w:val="nil"/>
              <w:left w:val="nil"/>
              <w:bottom w:val="single" w:color="auto" w:sz="4" w:space="0"/>
              <w:right w:val="single" w:color="auto" w:sz="4" w:space="0"/>
            </w:tcBorders>
            <w:shd w:val="clear" w:color="auto" w:fill="auto"/>
            <w:vAlign w:val="center"/>
          </w:tcPr>
          <w:p w14:paraId="00D57CF7">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20463351">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57979533">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Y≥20000</w:t>
            </w:r>
          </w:p>
        </w:tc>
        <w:tc>
          <w:tcPr>
            <w:tcW w:w="1701" w:type="dxa"/>
            <w:tcBorders>
              <w:top w:val="nil"/>
              <w:left w:val="nil"/>
              <w:bottom w:val="single" w:color="auto" w:sz="4" w:space="0"/>
              <w:right w:val="single" w:color="auto" w:sz="4" w:space="0"/>
            </w:tcBorders>
            <w:shd w:val="clear" w:color="auto" w:fill="auto"/>
            <w:vAlign w:val="center"/>
          </w:tcPr>
          <w:p w14:paraId="3736C609">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7EC2449D">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50≤Y＜500</w:t>
            </w:r>
          </w:p>
        </w:tc>
        <w:tc>
          <w:tcPr>
            <w:tcW w:w="992" w:type="dxa"/>
            <w:tcBorders>
              <w:top w:val="nil"/>
              <w:left w:val="nil"/>
              <w:bottom w:val="single" w:color="auto" w:sz="4" w:space="0"/>
              <w:right w:val="nil"/>
            </w:tcBorders>
            <w:shd w:val="clear" w:color="auto" w:fill="auto"/>
            <w:vAlign w:val="center"/>
          </w:tcPr>
          <w:p w14:paraId="76258504">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Y＜50</w:t>
            </w:r>
          </w:p>
        </w:tc>
      </w:tr>
      <w:tr w14:paraId="322AEAE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6D7AC78">
            <w:pPr>
              <w:keepNext w:val="0"/>
              <w:keepLines w:val="0"/>
              <w:pageBreakBefore w:val="0"/>
              <w:widowControl/>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工业 *</w:t>
            </w:r>
          </w:p>
        </w:tc>
        <w:tc>
          <w:tcPr>
            <w:tcW w:w="1369" w:type="dxa"/>
            <w:tcBorders>
              <w:top w:val="nil"/>
              <w:left w:val="nil"/>
              <w:bottom w:val="nil"/>
              <w:right w:val="single" w:color="auto" w:sz="4" w:space="0"/>
            </w:tcBorders>
            <w:shd w:val="clear" w:color="auto" w:fill="auto"/>
            <w:vAlign w:val="center"/>
          </w:tcPr>
          <w:p w14:paraId="4CBF9A5A">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从业人员(X)</w:t>
            </w:r>
          </w:p>
        </w:tc>
        <w:tc>
          <w:tcPr>
            <w:tcW w:w="709" w:type="dxa"/>
            <w:tcBorders>
              <w:top w:val="nil"/>
              <w:left w:val="nil"/>
              <w:bottom w:val="nil"/>
              <w:right w:val="single" w:color="auto" w:sz="4" w:space="0"/>
            </w:tcBorders>
            <w:shd w:val="clear" w:color="auto" w:fill="auto"/>
            <w:vAlign w:val="center"/>
          </w:tcPr>
          <w:p w14:paraId="06EAC1DA">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人</w:t>
            </w:r>
          </w:p>
        </w:tc>
        <w:tc>
          <w:tcPr>
            <w:tcW w:w="1125" w:type="dxa"/>
            <w:tcBorders>
              <w:top w:val="nil"/>
              <w:left w:val="nil"/>
              <w:bottom w:val="nil"/>
              <w:right w:val="single" w:color="auto" w:sz="4" w:space="0"/>
            </w:tcBorders>
            <w:shd w:val="clear" w:color="auto" w:fill="auto"/>
            <w:vAlign w:val="center"/>
          </w:tcPr>
          <w:p w14:paraId="0E08E556">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X≥1000</w:t>
            </w:r>
          </w:p>
        </w:tc>
        <w:tc>
          <w:tcPr>
            <w:tcW w:w="1701" w:type="dxa"/>
            <w:tcBorders>
              <w:top w:val="nil"/>
              <w:left w:val="nil"/>
              <w:bottom w:val="nil"/>
              <w:right w:val="single" w:color="auto" w:sz="4" w:space="0"/>
            </w:tcBorders>
            <w:shd w:val="clear" w:color="auto" w:fill="auto"/>
            <w:vAlign w:val="center"/>
          </w:tcPr>
          <w:p w14:paraId="3558F8BB">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300≤X＜1000</w:t>
            </w:r>
          </w:p>
        </w:tc>
        <w:tc>
          <w:tcPr>
            <w:tcW w:w="1426" w:type="dxa"/>
            <w:tcBorders>
              <w:top w:val="nil"/>
              <w:left w:val="nil"/>
              <w:bottom w:val="nil"/>
              <w:right w:val="single" w:color="auto" w:sz="4" w:space="0"/>
            </w:tcBorders>
            <w:shd w:val="clear" w:color="auto" w:fill="auto"/>
            <w:vAlign w:val="center"/>
          </w:tcPr>
          <w:p w14:paraId="76776EF7">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20≤X＜300</w:t>
            </w:r>
          </w:p>
        </w:tc>
        <w:tc>
          <w:tcPr>
            <w:tcW w:w="992" w:type="dxa"/>
            <w:tcBorders>
              <w:top w:val="nil"/>
              <w:left w:val="nil"/>
              <w:bottom w:val="nil"/>
              <w:right w:val="nil"/>
            </w:tcBorders>
            <w:shd w:val="clear" w:color="auto" w:fill="auto"/>
            <w:vAlign w:val="center"/>
          </w:tcPr>
          <w:p w14:paraId="4F0305D5">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X＜20</w:t>
            </w:r>
          </w:p>
        </w:tc>
      </w:tr>
      <w:tr w14:paraId="6796502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E8B7022">
            <w:pPr>
              <w:keepNext w:val="0"/>
              <w:keepLines w:val="0"/>
              <w:pageBreakBefore w:val="0"/>
              <w:widowControl/>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color w:val="000000"/>
                <w:kern w:val="0"/>
                <w:sz w:val="21"/>
                <w:szCs w:val="21"/>
                <w:highlight w:val="none"/>
              </w:rPr>
            </w:pPr>
          </w:p>
        </w:tc>
        <w:tc>
          <w:tcPr>
            <w:tcW w:w="1369" w:type="dxa"/>
            <w:tcBorders>
              <w:top w:val="nil"/>
              <w:left w:val="nil"/>
              <w:bottom w:val="single" w:color="auto" w:sz="4" w:space="0"/>
              <w:right w:val="single" w:color="auto" w:sz="4" w:space="0"/>
            </w:tcBorders>
            <w:shd w:val="clear" w:color="auto" w:fill="auto"/>
            <w:vAlign w:val="center"/>
          </w:tcPr>
          <w:p w14:paraId="094DAE75">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325BD6D5">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4757CD5C">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Y≥40000</w:t>
            </w:r>
          </w:p>
        </w:tc>
        <w:tc>
          <w:tcPr>
            <w:tcW w:w="1701" w:type="dxa"/>
            <w:tcBorders>
              <w:top w:val="nil"/>
              <w:left w:val="nil"/>
              <w:bottom w:val="single" w:color="auto" w:sz="4" w:space="0"/>
              <w:right w:val="single" w:color="auto" w:sz="4" w:space="0"/>
            </w:tcBorders>
            <w:shd w:val="clear" w:color="auto" w:fill="auto"/>
            <w:vAlign w:val="center"/>
          </w:tcPr>
          <w:p w14:paraId="07E56F73">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2000≤Y＜40000</w:t>
            </w:r>
          </w:p>
        </w:tc>
        <w:tc>
          <w:tcPr>
            <w:tcW w:w="1426" w:type="dxa"/>
            <w:tcBorders>
              <w:top w:val="nil"/>
              <w:left w:val="nil"/>
              <w:bottom w:val="single" w:color="auto" w:sz="4" w:space="0"/>
              <w:right w:val="single" w:color="auto" w:sz="4" w:space="0"/>
            </w:tcBorders>
            <w:shd w:val="clear" w:color="auto" w:fill="auto"/>
            <w:vAlign w:val="center"/>
          </w:tcPr>
          <w:p w14:paraId="6780A0A9">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300≤Y＜2000</w:t>
            </w:r>
          </w:p>
        </w:tc>
        <w:tc>
          <w:tcPr>
            <w:tcW w:w="992" w:type="dxa"/>
            <w:tcBorders>
              <w:top w:val="nil"/>
              <w:left w:val="nil"/>
              <w:bottom w:val="single" w:color="auto" w:sz="4" w:space="0"/>
              <w:right w:val="nil"/>
            </w:tcBorders>
            <w:shd w:val="clear" w:color="auto" w:fill="auto"/>
            <w:vAlign w:val="center"/>
          </w:tcPr>
          <w:p w14:paraId="698C34CC">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Y＜300</w:t>
            </w:r>
          </w:p>
        </w:tc>
      </w:tr>
      <w:tr w14:paraId="16833C5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E927BC5">
            <w:pPr>
              <w:keepNext w:val="0"/>
              <w:keepLines w:val="0"/>
              <w:pageBreakBefore w:val="0"/>
              <w:widowControl/>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建筑业</w:t>
            </w:r>
          </w:p>
        </w:tc>
        <w:tc>
          <w:tcPr>
            <w:tcW w:w="1369" w:type="dxa"/>
            <w:tcBorders>
              <w:top w:val="nil"/>
              <w:left w:val="nil"/>
              <w:bottom w:val="nil"/>
              <w:right w:val="single" w:color="auto" w:sz="4" w:space="0"/>
            </w:tcBorders>
            <w:shd w:val="clear" w:color="auto" w:fill="auto"/>
            <w:vAlign w:val="center"/>
          </w:tcPr>
          <w:p w14:paraId="364DE853">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营业收入(Y)</w:t>
            </w:r>
          </w:p>
        </w:tc>
        <w:tc>
          <w:tcPr>
            <w:tcW w:w="709" w:type="dxa"/>
            <w:tcBorders>
              <w:top w:val="nil"/>
              <w:left w:val="nil"/>
              <w:bottom w:val="nil"/>
              <w:right w:val="single" w:color="auto" w:sz="4" w:space="0"/>
            </w:tcBorders>
            <w:shd w:val="clear" w:color="auto" w:fill="auto"/>
            <w:vAlign w:val="center"/>
          </w:tcPr>
          <w:p w14:paraId="04519371">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万元</w:t>
            </w:r>
          </w:p>
        </w:tc>
        <w:tc>
          <w:tcPr>
            <w:tcW w:w="1125" w:type="dxa"/>
            <w:tcBorders>
              <w:top w:val="nil"/>
              <w:left w:val="nil"/>
              <w:bottom w:val="nil"/>
              <w:right w:val="single" w:color="auto" w:sz="4" w:space="0"/>
            </w:tcBorders>
            <w:shd w:val="clear" w:color="auto" w:fill="auto"/>
            <w:vAlign w:val="center"/>
          </w:tcPr>
          <w:p w14:paraId="68BD493C">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Y≥80000</w:t>
            </w:r>
          </w:p>
        </w:tc>
        <w:tc>
          <w:tcPr>
            <w:tcW w:w="1701" w:type="dxa"/>
            <w:tcBorders>
              <w:top w:val="nil"/>
              <w:left w:val="nil"/>
              <w:bottom w:val="nil"/>
              <w:right w:val="single" w:color="auto" w:sz="4" w:space="0"/>
            </w:tcBorders>
            <w:shd w:val="clear" w:color="auto" w:fill="auto"/>
            <w:vAlign w:val="center"/>
          </w:tcPr>
          <w:p w14:paraId="34842C62">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6000≤Y＜80000</w:t>
            </w:r>
          </w:p>
        </w:tc>
        <w:tc>
          <w:tcPr>
            <w:tcW w:w="1426" w:type="dxa"/>
            <w:tcBorders>
              <w:top w:val="nil"/>
              <w:left w:val="nil"/>
              <w:bottom w:val="nil"/>
              <w:right w:val="single" w:color="auto" w:sz="4" w:space="0"/>
            </w:tcBorders>
            <w:shd w:val="clear" w:color="auto" w:fill="auto"/>
            <w:vAlign w:val="center"/>
          </w:tcPr>
          <w:p w14:paraId="20256FD0">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300≤Y＜6000</w:t>
            </w:r>
          </w:p>
        </w:tc>
        <w:tc>
          <w:tcPr>
            <w:tcW w:w="992" w:type="dxa"/>
            <w:tcBorders>
              <w:top w:val="nil"/>
              <w:left w:val="nil"/>
              <w:bottom w:val="nil"/>
              <w:right w:val="nil"/>
            </w:tcBorders>
            <w:shd w:val="clear" w:color="auto" w:fill="auto"/>
            <w:vAlign w:val="center"/>
          </w:tcPr>
          <w:p w14:paraId="42B5487F">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Y＜300</w:t>
            </w:r>
          </w:p>
        </w:tc>
      </w:tr>
      <w:tr w14:paraId="2A8440B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D64933F">
            <w:pPr>
              <w:keepNext w:val="0"/>
              <w:keepLines w:val="0"/>
              <w:pageBreakBefore w:val="0"/>
              <w:widowControl/>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color w:val="000000"/>
                <w:kern w:val="0"/>
                <w:sz w:val="21"/>
                <w:szCs w:val="21"/>
                <w:highlight w:val="none"/>
              </w:rPr>
            </w:pPr>
          </w:p>
        </w:tc>
        <w:tc>
          <w:tcPr>
            <w:tcW w:w="1369" w:type="dxa"/>
            <w:tcBorders>
              <w:top w:val="nil"/>
              <w:left w:val="nil"/>
              <w:bottom w:val="single" w:color="auto" w:sz="4" w:space="0"/>
              <w:right w:val="single" w:color="auto" w:sz="4" w:space="0"/>
            </w:tcBorders>
            <w:shd w:val="clear" w:color="auto" w:fill="auto"/>
            <w:vAlign w:val="center"/>
          </w:tcPr>
          <w:p w14:paraId="73221AE7">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资产总额(Z)</w:t>
            </w:r>
          </w:p>
        </w:tc>
        <w:tc>
          <w:tcPr>
            <w:tcW w:w="709" w:type="dxa"/>
            <w:tcBorders>
              <w:top w:val="nil"/>
              <w:left w:val="nil"/>
              <w:bottom w:val="single" w:color="auto" w:sz="4" w:space="0"/>
              <w:right w:val="single" w:color="auto" w:sz="4" w:space="0"/>
            </w:tcBorders>
            <w:shd w:val="clear" w:color="auto" w:fill="auto"/>
            <w:vAlign w:val="center"/>
          </w:tcPr>
          <w:p w14:paraId="21974E1B">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2AC56E7F">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Z≥80000</w:t>
            </w:r>
          </w:p>
        </w:tc>
        <w:tc>
          <w:tcPr>
            <w:tcW w:w="1701" w:type="dxa"/>
            <w:tcBorders>
              <w:top w:val="nil"/>
              <w:left w:val="nil"/>
              <w:bottom w:val="single" w:color="auto" w:sz="4" w:space="0"/>
              <w:right w:val="single" w:color="auto" w:sz="4" w:space="0"/>
            </w:tcBorders>
            <w:shd w:val="clear" w:color="auto" w:fill="auto"/>
            <w:vAlign w:val="center"/>
          </w:tcPr>
          <w:p w14:paraId="4A5F8194">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5000≤Z＜80000</w:t>
            </w:r>
          </w:p>
        </w:tc>
        <w:tc>
          <w:tcPr>
            <w:tcW w:w="1426" w:type="dxa"/>
            <w:tcBorders>
              <w:top w:val="nil"/>
              <w:left w:val="nil"/>
              <w:bottom w:val="single" w:color="auto" w:sz="4" w:space="0"/>
              <w:right w:val="single" w:color="auto" w:sz="4" w:space="0"/>
            </w:tcBorders>
            <w:shd w:val="clear" w:color="auto" w:fill="auto"/>
            <w:vAlign w:val="center"/>
          </w:tcPr>
          <w:p w14:paraId="30B7B988">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300≤Z＜5000</w:t>
            </w:r>
          </w:p>
        </w:tc>
        <w:tc>
          <w:tcPr>
            <w:tcW w:w="992" w:type="dxa"/>
            <w:tcBorders>
              <w:top w:val="nil"/>
              <w:left w:val="nil"/>
              <w:bottom w:val="single" w:color="auto" w:sz="4" w:space="0"/>
              <w:right w:val="nil"/>
            </w:tcBorders>
            <w:shd w:val="clear" w:color="auto" w:fill="auto"/>
            <w:vAlign w:val="center"/>
          </w:tcPr>
          <w:p w14:paraId="64DCD1ED">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Z＜300</w:t>
            </w:r>
          </w:p>
        </w:tc>
      </w:tr>
      <w:tr w14:paraId="2F2C5F1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8CF7638">
            <w:pPr>
              <w:keepNext w:val="0"/>
              <w:keepLines w:val="0"/>
              <w:pageBreakBefore w:val="0"/>
              <w:widowControl/>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批发业</w:t>
            </w:r>
          </w:p>
        </w:tc>
        <w:tc>
          <w:tcPr>
            <w:tcW w:w="1369" w:type="dxa"/>
            <w:tcBorders>
              <w:top w:val="nil"/>
              <w:left w:val="nil"/>
              <w:bottom w:val="nil"/>
              <w:right w:val="single" w:color="auto" w:sz="4" w:space="0"/>
            </w:tcBorders>
            <w:shd w:val="clear" w:color="auto" w:fill="auto"/>
            <w:vAlign w:val="center"/>
          </w:tcPr>
          <w:p w14:paraId="5A3C5A74">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从业人员(X)</w:t>
            </w:r>
          </w:p>
        </w:tc>
        <w:tc>
          <w:tcPr>
            <w:tcW w:w="709" w:type="dxa"/>
            <w:tcBorders>
              <w:top w:val="nil"/>
              <w:left w:val="nil"/>
              <w:bottom w:val="nil"/>
              <w:right w:val="single" w:color="auto" w:sz="4" w:space="0"/>
            </w:tcBorders>
            <w:shd w:val="clear" w:color="auto" w:fill="auto"/>
            <w:vAlign w:val="center"/>
          </w:tcPr>
          <w:p w14:paraId="2388E156">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人</w:t>
            </w:r>
          </w:p>
        </w:tc>
        <w:tc>
          <w:tcPr>
            <w:tcW w:w="1125" w:type="dxa"/>
            <w:tcBorders>
              <w:top w:val="nil"/>
              <w:left w:val="nil"/>
              <w:bottom w:val="nil"/>
              <w:right w:val="single" w:color="auto" w:sz="4" w:space="0"/>
            </w:tcBorders>
            <w:shd w:val="clear" w:color="auto" w:fill="auto"/>
            <w:vAlign w:val="center"/>
          </w:tcPr>
          <w:p w14:paraId="78EE4BF9">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X≥200</w:t>
            </w:r>
          </w:p>
        </w:tc>
        <w:tc>
          <w:tcPr>
            <w:tcW w:w="1701" w:type="dxa"/>
            <w:tcBorders>
              <w:top w:val="nil"/>
              <w:left w:val="nil"/>
              <w:bottom w:val="nil"/>
              <w:right w:val="single" w:color="auto" w:sz="4" w:space="0"/>
            </w:tcBorders>
            <w:shd w:val="clear" w:color="auto" w:fill="auto"/>
            <w:vAlign w:val="center"/>
          </w:tcPr>
          <w:p w14:paraId="324D608F">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20≤X＜200</w:t>
            </w:r>
          </w:p>
        </w:tc>
        <w:tc>
          <w:tcPr>
            <w:tcW w:w="1426" w:type="dxa"/>
            <w:tcBorders>
              <w:top w:val="nil"/>
              <w:left w:val="nil"/>
              <w:bottom w:val="nil"/>
              <w:right w:val="single" w:color="auto" w:sz="4" w:space="0"/>
            </w:tcBorders>
            <w:shd w:val="clear" w:color="auto" w:fill="auto"/>
            <w:vAlign w:val="center"/>
          </w:tcPr>
          <w:p w14:paraId="4965AFA5">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5≤X＜20</w:t>
            </w:r>
          </w:p>
        </w:tc>
        <w:tc>
          <w:tcPr>
            <w:tcW w:w="992" w:type="dxa"/>
            <w:tcBorders>
              <w:top w:val="nil"/>
              <w:left w:val="nil"/>
              <w:bottom w:val="nil"/>
              <w:right w:val="nil"/>
            </w:tcBorders>
            <w:shd w:val="clear" w:color="auto" w:fill="auto"/>
            <w:vAlign w:val="center"/>
          </w:tcPr>
          <w:p w14:paraId="6EC49368">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X＜5</w:t>
            </w:r>
          </w:p>
        </w:tc>
      </w:tr>
      <w:tr w14:paraId="3374119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2D21BFE">
            <w:pPr>
              <w:keepNext w:val="0"/>
              <w:keepLines w:val="0"/>
              <w:pageBreakBefore w:val="0"/>
              <w:widowControl/>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color w:val="000000"/>
                <w:kern w:val="0"/>
                <w:sz w:val="21"/>
                <w:szCs w:val="21"/>
                <w:highlight w:val="none"/>
              </w:rPr>
            </w:pPr>
          </w:p>
        </w:tc>
        <w:tc>
          <w:tcPr>
            <w:tcW w:w="1369" w:type="dxa"/>
            <w:tcBorders>
              <w:top w:val="nil"/>
              <w:left w:val="nil"/>
              <w:bottom w:val="single" w:color="auto" w:sz="4" w:space="0"/>
              <w:right w:val="single" w:color="auto" w:sz="4" w:space="0"/>
            </w:tcBorders>
            <w:shd w:val="clear" w:color="auto" w:fill="auto"/>
            <w:vAlign w:val="center"/>
          </w:tcPr>
          <w:p w14:paraId="48D4E0A3">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15E27147">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02B55D6F">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Y≥40000</w:t>
            </w:r>
          </w:p>
        </w:tc>
        <w:tc>
          <w:tcPr>
            <w:tcW w:w="1701" w:type="dxa"/>
            <w:tcBorders>
              <w:top w:val="nil"/>
              <w:left w:val="nil"/>
              <w:bottom w:val="single" w:color="auto" w:sz="4" w:space="0"/>
              <w:right w:val="single" w:color="auto" w:sz="4" w:space="0"/>
            </w:tcBorders>
            <w:shd w:val="clear" w:color="auto" w:fill="auto"/>
            <w:vAlign w:val="center"/>
          </w:tcPr>
          <w:p w14:paraId="30DC2503">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5000≤Y＜40000</w:t>
            </w:r>
          </w:p>
        </w:tc>
        <w:tc>
          <w:tcPr>
            <w:tcW w:w="1426" w:type="dxa"/>
            <w:tcBorders>
              <w:top w:val="nil"/>
              <w:left w:val="nil"/>
              <w:bottom w:val="single" w:color="auto" w:sz="4" w:space="0"/>
              <w:right w:val="single" w:color="auto" w:sz="4" w:space="0"/>
            </w:tcBorders>
            <w:shd w:val="clear" w:color="auto" w:fill="auto"/>
            <w:vAlign w:val="center"/>
          </w:tcPr>
          <w:p w14:paraId="432E1B54">
            <w:pPr>
              <w:keepNext w:val="0"/>
              <w:keepLines w:val="0"/>
              <w:pageBreakBefore w:val="0"/>
              <w:widowControl/>
              <w:kinsoku/>
              <w:wordWrap/>
              <w:overflowPunct/>
              <w:topLinePunct w:val="0"/>
              <w:autoSpaceDE/>
              <w:autoSpaceDN/>
              <w:bidi w:val="0"/>
              <w:adjustRightInd/>
              <w:snapToGrid/>
              <w:spacing w:line="420" w:lineRule="exact"/>
              <w:ind w:left="-1" w:leftChars="-1" w:hanging="1"/>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1000≤Y＜5000</w:t>
            </w:r>
          </w:p>
        </w:tc>
        <w:tc>
          <w:tcPr>
            <w:tcW w:w="992" w:type="dxa"/>
            <w:tcBorders>
              <w:top w:val="nil"/>
              <w:left w:val="nil"/>
              <w:bottom w:val="single" w:color="auto" w:sz="4" w:space="0"/>
              <w:right w:val="nil"/>
            </w:tcBorders>
            <w:shd w:val="clear" w:color="auto" w:fill="auto"/>
            <w:vAlign w:val="center"/>
          </w:tcPr>
          <w:p w14:paraId="4E86BCD8">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Y＜1000</w:t>
            </w:r>
          </w:p>
        </w:tc>
      </w:tr>
      <w:tr w14:paraId="1767B73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AD4A74E">
            <w:pPr>
              <w:keepNext w:val="0"/>
              <w:keepLines w:val="0"/>
              <w:pageBreakBefore w:val="0"/>
              <w:widowControl/>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零售业</w:t>
            </w:r>
          </w:p>
        </w:tc>
        <w:tc>
          <w:tcPr>
            <w:tcW w:w="1369" w:type="dxa"/>
            <w:tcBorders>
              <w:top w:val="nil"/>
              <w:left w:val="nil"/>
              <w:bottom w:val="nil"/>
              <w:right w:val="single" w:color="auto" w:sz="4" w:space="0"/>
            </w:tcBorders>
            <w:shd w:val="clear" w:color="auto" w:fill="auto"/>
            <w:vAlign w:val="center"/>
          </w:tcPr>
          <w:p w14:paraId="2E5138D9">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从业人员(X)</w:t>
            </w:r>
          </w:p>
        </w:tc>
        <w:tc>
          <w:tcPr>
            <w:tcW w:w="709" w:type="dxa"/>
            <w:tcBorders>
              <w:top w:val="nil"/>
              <w:left w:val="nil"/>
              <w:bottom w:val="nil"/>
              <w:right w:val="single" w:color="auto" w:sz="4" w:space="0"/>
            </w:tcBorders>
            <w:shd w:val="clear" w:color="auto" w:fill="auto"/>
            <w:vAlign w:val="center"/>
          </w:tcPr>
          <w:p w14:paraId="5795075C">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人</w:t>
            </w:r>
          </w:p>
        </w:tc>
        <w:tc>
          <w:tcPr>
            <w:tcW w:w="1125" w:type="dxa"/>
            <w:tcBorders>
              <w:top w:val="nil"/>
              <w:left w:val="nil"/>
              <w:bottom w:val="nil"/>
              <w:right w:val="single" w:color="auto" w:sz="4" w:space="0"/>
            </w:tcBorders>
            <w:shd w:val="clear" w:color="auto" w:fill="auto"/>
            <w:vAlign w:val="center"/>
          </w:tcPr>
          <w:p w14:paraId="639F62BF">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X≥300</w:t>
            </w:r>
          </w:p>
        </w:tc>
        <w:tc>
          <w:tcPr>
            <w:tcW w:w="1701" w:type="dxa"/>
            <w:tcBorders>
              <w:top w:val="nil"/>
              <w:left w:val="nil"/>
              <w:bottom w:val="nil"/>
              <w:right w:val="single" w:color="auto" w:sz="4" w:space="0"/>
            </w:tcBorders>
            <w:shd w:val="clear" w:color="auto" w:fill="auto"/>
            <w:vAlign w:val="center"/>
          </w:tcPr>
          <w:p w14:paraId="0BB89200">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50≤X＜300</w:t>
            </w:r>
          </w:p>
        </w:tc>
        <w:tc>
          <w:tcPr>
            <w:tcW w:w="1426" w:type="dxa"/>
            <w:tcBorders>
              <w:top w:val="nil"/>
              <w:left w:val="nil"/>
              <w:bottom w:val="nil"/>
              <w:right w:val="single" w:color="auto" w:sz="4" w:space="0"/>
            </w:tcBorders>
            <w:shd w:val="clear" w:color="auto" w:fill="auto"/>
            <w:vAlign w:val="center"/>
          </w:tcPr>
          <w:p w14:paraId="147ECB48">
            <w:pPr>
              <w:keepNext w:val="0"/>
              <w:keepLines w:val="0"/>
              <w:pageBreakBefore w:val="0"/>
              <w:widowControl/>
              <w:kinsoku/>
              <w:wordWrap/>
              <w:overflowPunct/>
              <w:topLinePunct w:val="0"/>
              <w:autoSpaceDE/>
              <w:autoSpaceDN/>
              <w:bidi w:val="0"/>
              <w:adjustRightInd/>
              <w:snapToGrid/>
              <w:spacing w:line="420" w:lineRule="exact"/>
              <w:ind w:left="-1" w:leftChars="-1" w:hanging="1"/>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10≤X＜50 </w:t>
            </w:r>
          </w:p>
        </w:tc>
        <w:tc>
          <w:tcPr>
            <w:tcW w:w="992" w:type="dxa"/>
            <w:tcBorders>
              <w:top w:val="nil"/>
              <w:left w:val="nil"/>
              <w:bottom w:val="nil"/>
              <w:right w:val="nil"/>
            </w:tcBorders>
            <w:shd w:val="clear" w:color="auto" w:fill="auto"/>
            <w:vAlign w:val="center"/>
          </w:tcPr>
          <w:p w14:paraId="2389C8D4">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X＜10</w:t>
            </w:r>
          </w:p>
        </w:tc>
      </w:tr>
      <w:tr w14:paraId="20DC81E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F91393">
            <w:pPr>
              <w:keepNext w:val="0"/>
              <w:keepLines w:val="0"/>
              <w:pageBreakBefore w:val="0"/>
              <w:widowControl/>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color w:val="000000"/>
                <w:kern w:val="0"/>
                <w:sz w:val="21"/>
                <w:szCs w:val="21"/>
                <w:highlight w:val="none"/>
              </w:rPr>
            </w:pPr>
          </w:p>
        </w:tc>
        <w:tc>
          <w:tcPr>
            <w:tcW w:w="1369" w:type="dxa"/>
            <w:tcBorders>
              <w:top w:val="nil"/>
              <w:left w:val="nil"/>
              <w:bottom w:val="single" w:color="auto" w:sz="4" w:space="0"/>
              <w:right w:val="single" w:color="auto" w:sz="4" w:space="0"/>
            </w:tcBorders>
            <w:shd w:val="clear" w:color="auto" w:fill="auto"/>
            <w:vAlign w:val="center"/>
          </w:tcPr>
          <w:p w14:paraId="1F978368">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69BF039C">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73601B4F">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Y≥20000</w:t>
            </w:r>
          </w:p>
        </w:tc>
        <w:tc>
          <w:tcPr>
            <w:tcW w:w="1701" w:type="dxa"/>
            <w:tcBorders>
              <w:top w:val="nil"/>
              <w:left w:val="nil"/>
              <w:bottom w:val="single" w:color="auto" w:sz="4" w:space="0"/>
              <w:right w:val="single" w:color="auto" w:sz="4" w:space="0"/>
            </w:tcBorders>
            <w:shd w:val="clear" w:color="auto" w:fill="auto"/>
            <w:vAlign w:val="center"/>
          </w:tcPr>
          <w:p w14:paraId="2DD5348E">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668793AC">
            <w:pPr>
              <w:keepNext w:val="0"/>
              <w:keepLines w:val="0"/>
              <w:pageBreakBefore w:val="0"/>
              <w:widowControl/>
              <w:kinsoku/>
              <w:wordWrap/>
              <w:overflowPunct/>
              <w:topLinePunct w:val="0"/>
              <w:autoSpaceDE/>
              <w:autoSpaceDN/>
              <w:bidi w:val="0"/>
              <w:adjustRightInd/>
              <w:snapToGrid/>
              <w:spacing w:line="420" w:lineRule="exact"/>
              <w:ind w:left="-1" w:leftChars="-1" w:hanging="1"/>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100≤Y＜500 </w:t>
            </w:r>
          </w:p>
        </w:tc>
        <w:tc>
          <w:tcPr>
            <w:tcW w:w="992" w:type="dxa"/>
            <w:tcBorders>
              <w:top w:val="nil"/>
              <w:left w:val="nil"/>
              <w:bottom w:val="single" w:color="auto" w:sz="4" w:space="0"/>
              <w:right w:val="nil"/>
            </w:tcBorders>
            <w:shd w:val="clear" w:color="auto" w:fill="auto"/>
            <w:vAlign w:val="center"/>
          </w:tcPr>
          <w:p w14:paraId="16E0E18B">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Y＜100</w:t>
            </w:r>
          </w:p>
        </w:tc>
      </w:tr>
      <w:tr w14:paraId="3FACB5A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30772C0">
            <w:pPr>
              <w:keepNext w:val="0"/>
              <w:keepLines w:val="0"/>
              <w:pageBreakBefore w:val="0"/>
              <w:widowControl/>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交通运输业 *</w:t>
            </w:r>
          </w:p>
        </w:tc>
        <w:tc>
          <w:tcPr>
            <w:tcW w:w="1369" w:type="dxa"/>
            <w:tcBorders>
              <w:top w:val="nil"/>
              <w:left w:val="nil"/>
              <w:bottom w:val="nil"/>
              <w:right w:val="single" w:color="auto" w:sz="4" w:space="0"/>
            </w:tcBorders>
            <w:shd w:val="clear" w:color="auto" w:fill="auto"/>
            <w:vAlign w:val="center"/>
          </w:tcPr>
          <w:p w14:paraId="53A7FF2A">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从业人员(X)</w:t>
            </w:r>
          </w:p>
        </w:tc>
        <w:tc>
          <w:tcPr>
            <w:tcW w:w="709" w:type="dxa"/>
            <w:tcBorders>
              <w:top w:val="nil"/>
              <w:left w:val="nil"/>
              <w:bottom w:val="nil"/>
              <w:right w:val="single" w:color="auto" w:sz="4" w:space="0"/>
            </w:tcBorders>
            <w:shd w:val="clear" w:color="auto" w:fill="auto"/>
            <w:vAlign w:val="center"/>
          </w:tcPr>
          <w:p w14:paraId="4AED9722">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人</w:t>
            </w:r>
          </w:p>
        </w:tc>
        <w:tc>
          <w:tcPr>
            <w:tcW w:w="1125" w:type="dxa"/>
            <w:tcBorders>
              <w:top w:val="nil"/>
              <w:left w:val="nil"/>
              <w:bottom w:val="nil"/>
              <w:right w:val="single" w:color="auto" w:sz="4" w:space="0"/>
            </w:tcBorders>
            <w:shd w:val="clear" w:color="auto" w:fill="auto"/>
            <w:vAlign w:val="center"/>
          </w:tcPr>
          <w:p w14:paraId="22B29911">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X≥1000</w:t>
            </w:r>
          </w:p>
        </w:tc>
        <w:tc>
          <w:tcPr>
            <w:tcW w:w="1701" w:type="dxa"/>
            <w:tcBorders>
              <w:top w:val="nil"/>
              <w:left w:val="nil"/>
              <w:bottom w:val="nil"/>
              <w:right w:val="single" w:color="auto" w:sz="4" w:space="0"/>
            </w:tcBorders>
            <w:shd w:val="clear" w:color="auto" w:fill="auto"/>
            <w:vAlign w:val="center"/>
          </w:tcPr>
          <w:p w14:paraId="4A211B1E">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300≤X＜1000</w:t>
            </w:r>
          </w:p>
        </w:tc>
        <w:tc>
          <w:tcPr>
            <w:tcW w:w="1426" w:type="dxa"/>
            <w:tcBorders>
              <w:top w:val="nil"/>
              <w:left w:val="nil"/>
              <w:bottom w:val="nil"/>
              <w:right w:val="single" w:color="auto" w:sz="4" w:space="0"/>
            </w:tcBorders>
            <w:shd w:val="clear" w:color="auto" w:fill="auto"/>
            <w:vAlign w:val="center"/>
          </w:tcPr>
          <w:p w14:paraId="16F4A2EC">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20≤X＜300</w:t>
            </w:r>
          </w:p>
        </w:tc>
        <w:tc>
          <w:tcPr>
            <w:tcW w:w="992" w:type="dxa"/>
            <w:tcBorders>
              <w:top w:val="nil"/>
              <w:left w:val="nil"/>
              <w:bottom w:val="nil"/>
              <w:right w:val="nil"/>
            </w:tcBorders>
            <w:shd w:val="clear" w:color="auto" w:fill="auto"/>
            <w:vAlign w:val="center"/>
          </w:tcPr>
          <w:p w14:paraId="6226E70C">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X＜20</w:t>
            </w:r>
          </w:p>
        </w:tc>
      </w:tr>
      <w:tr w14:paraId="13F4C48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03BD3DF">
            <w:pPr>
              <w:keepNext w:val="0"/>
              <w:keepLines w:val="0"/>
              <w:pageBreakBefore w:val="0"/>
              <w:widowControl/>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color w:val="000000"/>
                <w:kern w:val="0"/>
                <w:sz w:val="21"/>
                <w:szCs w:val="21"/>
                <w:highlight w:val="none"/>
              </w:rPr>
            </w:pPr>
          </w:p>
        </w:tc>
        <w:tc>
          <w:tcPr>
            <w:tcW w:w="1369" w:type="dxa"/>
            <w:tcBorders>
              <w:top w:val="nil"/>
              <w:left w:val="nil"/>
              <w:bottom w:val="single" w:color="auto" w:sz="4" w:space="0"/>
              <w:right w:val="single" w:color="auto" w:sz="4" w:space="0"/>
            </w:tcBorders>
            <w:shd w:val="clear" w:color="auto" w:fill="auto"/>
            <w:vAlign w:val="center"/>
          </w:tcPr>
          <w:p w14:paraId="3E9D5227">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7C5C0ACD">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1322FC20">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Y≥30000</w:t>
            </w:r>
          </w:p>
        </w:tc>
        <w:tc>
          <w:tcPr>
            <w:tcW w:w="1701" w:type="dxa"/>
            <w:tcBorders>
              <w:top w:val="nil"/>
              <w:left w:val="nil"/>
              <w:bottom w:val="single" w:color="auto" w:sz="4" w:space="0"/>
              <w:right w:val="single" w:color="auto" w:sz="4" w:space="0"/>
            </w:tcBorders>
            <w:shd w:val="clear" w:color="auto" w:fill="auto"/>
            <w:vAlign w:val="center"/>
          </w:tcPr>
          <w:p w14:paraId="585BE1F8">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3000≤Y＜30000</w:t>
            </w:r>
          </w:p>
        </w:tc>
        <w:tc>
          <w:tcPr>
            <w:tcW w:w="1426" w:type="dxa"/>
            <w:tcBorders>
              <w:top w:val="nil"/>
              <w:left w:val="nil"/>
              <w:bottom w:val="single" w:color="auto" w:sz="4" w:space="0"/>
              <w:right w:val="single" w:color="auto" w:sz="4" w:space="0"/>
            </w:tcBorders>
            <w:shd w:val="clear" w:color="auto" w:fill="auto"/>
            <w:vAlign w:val="center"/>
          </w:tcPr>
          <w:p w14:paraId="087C03A7">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200≤Y＜3000</w:t>
            </w:r>
          </w:p>
        </w:tc>
        <w:tc>
          <w:tcPr>
            <w:tcW w:w="992" w:type="dxa"/>
            <w:tcBorders>
              <w:top w:val="nil"/>
              <w:left w:val="nil"/>
              <w:bottom w:val="single" w:color="auto" w:sz="4" w:space="0"/>
              <w:right w:val="nil"/>
            </w:tcBorders>
            <w:shd w:val="clear" w:color="auto" w:fill="auto"/>
            <w:vAlign w:val="center"/>
          </w:tcPr>
          <w:p w14:paraId="552F5F91">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Y＜200</w:t>
            </w:r>
          </w:p>
        </w:tc>
      </w:tr>
      <w:tr w14:paraId="0DF6C45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8227B53">
            <w:pPr>
              <w:keepNext w:val="0"/>
              <w:keepLines w:val="0"/>
              <w:pageBreakBefore w:val="0"/>
              <w:widowControl/>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仓储业*</w:t>
            </w:r>
          </w:p>
        </w:tc>
        <w:tc>
          <w:tcPr>
            <w:tcW w:w="1369" w:type="dxa"/>
            <w:tcBorders>
              <w:top w:val="nil"/>
              <w:left w:val="nil"/>
              <w:bottom w:val="nil"/>
              <w:right w:val="single" w:color="auto" w:sz="4" w:space="0"/>
            </w:tcBorders>
            <w:shd w:val="clear" w:color="auto" w:fill="auto"/>
            <w:vAlign w:val="center"/>
          </w:tcPr>
          <w:p w14:paraId="1EFCA788">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从业人员(X)</w:t>
            </w:r>
          </w:p>
        </w:tc>
        <w:tc>
          <w:tcPr>
            <w:tcW w:w="709" w:type="dxa"/>
            <w:tcBorders>
              <w:top w:val="nil"/>
              <w:left w:val="nil"/>
              <w:bottom w:val="nil"/>
              <w:right w:val="single" w:color="auto" w:sz="4" w:space="0"/>
            </w:tcBorders>
            <w:shd w:val="clear" w:color="auto" w:fill="auto"/>
            <w:vAlign w:val="center"/>
          </w:tcPr>
          <w:p w14:paraId="6549C7BA">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人</w:t>
            </w:r>
          </w:p>
        </w:tc>
        <w:tc>
          <w:tcPr>
            <w:tcW w:w="1125" w:type="dxa"/>
            <w:tcBorders>
              <w:top w:val="nil"/>
              <w:left w:val="nil"/>
              <w:bottom w:val="nil"/>
              <w:right w:val="single" w:color="auto" w:sz="4" w:space="0"/>
            </w:tcBorders>
            <w:shd w:val="clear" w:color="auto" w:fill="auto"/>
            <w:vAlign w:val="center"/>
          </w:tcPr>
          <w:p w14:paraId="02C2741D">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X≥200</w:t>
            </w:r>
          </w:p>
        </w:tc>
        <w:tc>
          <w:tcPr>
            <w:tcW w:w="1701" w:type="dxa"/>
            <w:tcBorders>
              <w:top w:val="nil"/>
              <w:left w:val="nil"/>
              <w:bottom w:val="nil"/>
              <w:right w:val="single" w:color="auto" w:sz="4" w:space="0"/>
            </w:tcBorders>
            <w:shd w:val="clear" w:color="auto" w:fill="auto"/>
            <w:vAlign w:val="center"/>
          </w:tcPr>
          <w:p w14:paraId="2877DE2F">
            <w:pPr>
              <w:keepNext w:val="0"/>
              <w:keepLines w:val="0"/>
              <w:pageBreakBefore w:val="0"/>
              <w:widowControl/>
              <w:kinsoku/>
              <w:wordWrap/>
              <w:overflowPunct/>
              <w:topLinePunct w:val="0"/>
              <w:autoSpaceDE/>
              <w:autoSpaceDN/>
              <w:bidi w:val="0"/>
              <w:adjustRightInd/>
              <w:snapToGrid/>
              <w:spacing w:line="420" w:lineRule="exact"/>
              <w:ind w:left="19" w:leftChars="-51" w:hanging="126" w:hangingChars="60"/>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100≤X＜200</w:t>
            </w:r>
          </w:p>
        </w:tc>
        <w:tc>
          <w:tcPr>
            <w:tcW w:w="1426" w:type="dxa"/>
            <w:tcBorders>
              <w:top w:val="nil"/>
              <w:left w:val="nil"/>
              <w:bottom w:val="nil"/>
              <w:right w:val="single" w:color="auto" w:sz="4" w:space="0"/>
            </w:tcBorders>
            <w:shd w:val="clear" w:color="auto" w:fill="auto"/>
            <w:vAlign w:val="center"/>
          </w:tcPr>
          <w:p w14:paraId="744C96E9">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20≤X＜100</w:t>
            </w:r>
          </w:p>
        </w:tc>
        <w:tc>
          <w:tcPr>
            <w:tcW w:w="992" w:type="dxa"/>
            <w:tcBorders>
              <w:top w:val="nil"/>
              <w:left w:val="nil"/>
              <w:bottom w:val="nil"/>
              <w:right w:val="nil"/>
            </w:tcBorders>
            <w:shd w:val="clear" w:color="auto" w:fill="auto"/>
            <w:vAlign w:val="center"/>
          </w:tcPr>
          <w:p w14:paraId="4881376A">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X＜20</w:t>
            </w:r>
          </w:p>
        </w:tc>
      </w:tr>
      <w:tr w14:paraId="0FEE698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9EE26FF">
            <w:pPr>
              <w:keepNext w:val="0"/>
              <w:keepLines w:val="0"/>
              <w:pageBreakBefore w:val="0"/>
              <w:widowControl/>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color w:val="000000"/>
                <w:kern w:val="0"/>
                <w:sz w:val="21"/>
                <w:szCs w:val="21"/>
                <w:highlight w:val="none"/>
              </w:rPr>
            </w:pPr>
          </w:p>
        </w:tc>
        <w:tc>
          <w:tcPr>
            <w:tcW w:w="1369" w:type="dxa"/>
            <w:tcBorders>
              <w:top w:val="nil"/>
              <w:left w:val="nil"/>
              <w:bottom w:val="single" w:color="auto" w:sz="4" w:space="0"/>
              <w:right w:val="single" w:color="auto" w:sz="4" w:space="0"/>
            </w:tcBorders>
            <w:shd w:val="clear" w:color="auto" w:fill="auto"/>
            <w:vAlign w:val="center"/>
          </w:tcPr>
          <w:p w14:paraId="42F0C9AC">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76DEFA75">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04330202">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Y≥30000</w:t>
            </w:r>
          </w:p>
        </w:tc>
        <w:tc>
          <w:tcPr>
            <w:tcW w:w="1701" w:type="dxa"/>
            <w:tcBorders>
              <w:top w:val="nil"/>
              <w:left w:val="nil"/>
              <w:bottom w:val="single" w:color="auto" w:sz="4" w:space="0"/>
              <w:right w:val="single" w:color="auto" w:sz="4" w:space="0"/>
            </w:tcBorders>
            <w:shd w:val="clear" w:color="auto" w:fill="auto"/>
            <w:vAlign w:val="center"/>
          </w:tcPr>
          <w:p w14:paraId="28BFA6F9">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1000≤Y＜30000</w:t>
            </w:r>
          </w:p>
        </w:tc>
        <w:tc>
          <w:tcPr>
            <w:tcW w:w="1426" w:type="dxa"/>
            <w:tcBorders>
              <w:top w:val="nil"/>
              <w:left w:val="nil"/>
              <w:bottom w:val="single" w:color="auto" w:sz="4" w:space="0"/>
              <w:right w:val="single" w:color="auto" w:sz="4" w:space="0"/>
            </w:tcBorders>
            <w:shd w:val="clear" w:color="auto" w:fill="auto"/>
            <w:vAlign w:val="center"/>
          </w:tcPr>
          <w:p w14:paraId="25979302">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100≤Y＜1000</w:t>
            </w:r>
          </w:p>
        </w:tc>
        <w:tc>
          <w:tcPr>
            <w:tcW w:w="992" w:type="dxa"/>
            <w:tcBorders>
              <w:top w:val="nil"/>
              <w:left w:val="nil"/>
              <w:bottom w:val="single" w:color="auto" w:sz="4" w:space="0"/>
              <w:right w:val="nil"/>
            </w:tcBorders>
            <w:shd w:val="clear" w:color="auto" w:fill="auto"/>
            <w:vAlign w:val="center"/>
          </w:tcPr>
          <w:p w14:paraId="552E96CD">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Y＜100</w:t>
            </w:r>
          </w:p>
        </w:tc>
      </w:tr>
      <w:tr w14:paraId="37D5DC6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F6699DD">
            <w:pPr>
              <w:keepNext w:val="0"/>
              <w:keepLines w:val="0"/>
              <w:pageBreakBefore w:val="0"/>
              <w:widowControl/>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邮政业</w:t>
            </w:r>
          </w:p>
        </w:tc>
        <w:tc>
          <w:tcPr>
            <w:tcW w:w="1369" w:type="dxa"/>
            <w:tcBorders>
              <w:top w:val="nil"/>
              <w:left w:val="nil"/>
              <w:bottom w:val="nil"/>
              <w:right w:val="single" w:color="auto" w:sz="4" w:space="0"/>
            </w:tcBorders>
            <w:shd w:val="clear" w:color="auto" w:fill="auto"/>
            <w:vAlign w:val="center"/>
          </w:tcPr>
          <w:p w14:paraId="4A843605">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从业人员(X)</w:t>
            </w:r>
          </w:p>
        </w:tc>
        <w:tc>
          <w:tcPr>
            <w:tcW w:w="709" w:type="dxa"/>
            <w:tcBorders>
              <w:top w:val="nil"/>
              <w:left w:val="nil"/>
              <w:bottom w:val="nil"/>
              <w:right w:val="single" w:color="auto" w:sz="4" w:space="0"/>
            </w:tcBorders>
            <w:shd w:val="clear" w:color="auto" w:fill="auto"/>
            <w:vAlign w:val="center"/>
          </w:tcPr>
          <w:p w14:paraId="0C72253E">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人</w:t>
            </w:r>
          </w:p>
        </w:tc>
        <w:tc>
          <w:tcPr>
            <w:tcW w:w="1125" w:type="dxa"/>
            <w:tcBorders>
              <w:top w:val="nil"/>
              <w:left w:val="nil"/>
              <w:bottom w:val="nil"/>
              <w:right w:val="single" w:color="auto" w:sz="4" w:space="0"/>
            </w:tcBorders>
            <w:shd w:val="clear" w:color="auto" w:fill="auto"/>
            <w:vAlign w:val="center"/>
          </w:tcPr>
          <w:p w14:paraId="0BA4D04F">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X≥1000</w:t>
            </w:r>
          </w:p>
        </w:tc>
        <w:tc>
          <w:tcPr>
            <w:tcW w:w="1701" w:type="dxa"/>
            <w:tcBorders>
              <w:top w:val="nil"/>
              <w:left w:val="nil"/>
              <w:bottom w:val="nil"/>
              <w:right w:val="single" w:color="auto" w:sz="4" w:space="0"/>
            </w:tcBorders>
            <w:shd w:val="clear" w:color="auto" w:fill="auto"/>
            <w:vAlign w:val="center"/>
          </w:tcPr>
          <w:p w14:paraId="08B277DA">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300≤X＜1000</w:t>
            </w:r>
          </w:p>
        </w:tc>
        <w:tc>
          <w:tcPr>
            <w:tcW w:w="1426" w:type="dxa"/>
            <w:tcBorders>
              <w:top w:val="nil"/>
              <w:left w:val="nil"/>
              <w:bottom w:val="nil"/>
              <w:right w:val="single" w:color="auto" w:sz="4" w:space="0"/>
            </w:tcBorders>
            <w:shd w:val="clear" w:color="auto" w:fill="auto"/>
            <w:vAlign w:val="center"/>
          </w:tcPr>
          <w:p w14:paraId="55602972">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20≤X＜300</w:t>
            </w:r>
          </w:p>
        </w:tc>
        <w:tc>
          <w:tcPr>
            <w:tcW w:w="992" w:type="dxa"/>
            <w:tcBorders>
              <w:top w:val="nil"/>
              <w:left w:val="nil"/>
              <w:bottom w:val="nil"/>
              <w:right w:val="nil"/>
            </w:tcBorders>
            <w:shd w:val="clear" w:color="auto" w:fill="auto"/>
            <w:vAlign w:val="center"/>
          </w:tcPr>
          <w:p w14:paraId="45C8DED1">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X＜20</w:t>
            </w:r>
          </w:p>
        </w:tc>
      </w:tr>
      <w:tr w14:paraId="171922B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5EEB319">
            <w:pPr>
              <w:keepNext w:val="0"/>
              <w:keepLines w:val="0"/>
              <w:pageBreakBefore w:val="0"/>
              <w:widowControl/>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color w:val="000000"/>
                <w:kern w:val="0"/>
                <w:sz w:val="21"/>
                <w:szCs w:val="21"/>
                <w:highlight w:val="none"/>
              </w:rPr>
            </w:pPr>
          </w:p>
        </w:tc>
        <w:tc>
          <w:tcPr>
            <w:tcW w:w="1369" w:type="dxa"/>
            <w:tcBorders>
              <w:top w:val="nil"/>
              <w:left w:val="nil"/>
              <w:bottom w:val="single" w:color="auto" w:sz="4" w:space="0"/>
              <w:right w:val="single" w:color="auto" w:sz="4" w:space="0"/>
            </w:tcBorders>
            <w:shd w:val="clear" w:color="auto" w:fill="auto"/>
            <w:vAlign w:val="center"/>
          </w:tcPr>
          <w:p w14:paraId="30CE9A57">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36242208">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1193F7F9">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Y≥30000</w:t>
            </w:r>
          </w:p>
        </w:tc>
        <w:tc>
          <w:tcPr>
            <w:tcW w:w="1701" w:type="dxa"/>
            <w:tcBorders>
              <w:top w:val="nil"/>
              <w:left w:val="nil"/>
              <w:bottom w:val="single" w:color="auto" w:sz="4" w:space="0"/>
              <w:right w:val="single" w:color="auto" w:sz="4" w:space="0"/>
            </w:tcBorders>
            <w:shd w:val="clear" w:color="auto" w:fill="auto"/>
            <w:vAlign w:val="center"/>
          </w:tcPr>
          <w:p w14:paraId="5755752E">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2000≤Y＜30000</w:t>
            </w:r>
          </w:p>
        </w:tc>
        <w:tc>
          <w:tcPr>
            <w:tcW w:w="1426" w:type="dxa"/>
            <w:tcBorders>
              <w:top w:val="nil"/>
              <w:left w:val="nil"/>
              <w:bottom w:val="single" w:color="auto" w:sz="4" w:space="0"/>
              <w:right w:val="single" w:color="auto" w:sz="4" w:space="0"/>
            </w:tcBorders>
            <w:shd w:val="clear" w:color="auto" w:fill="auto"/>
            <w:vAlign w:val="center"/>
          </w:tcPr>
          <w:p w14:paraId="6BCBA020">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100≤Y＜2000</w:t>
            </w:r>
          </w:p>
        </w:tc>
        <w:tc>
          <w:tcPr>
            <w:tcW w:w="992" w:type="dxa"/>
            <w:tcBorders>
              <w:top w:val="nil"/>
              <w:left w:val="nil"/>
              <w:bottom w:val="single" w:color="auto" w:sz="4" w:space="0"/>
              <w:right w:val="nil"/>
            </w:tcBorders>
            <w:shd w:val="clear" w:color="auto" w:fill="auto"/>
            <w:vAlign w:val="center"/>
          </w:tcPr>
          <w:p w14:paraId="7B53B325">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Y＜100</w:t>
            </w:r>
          </w:p>
        </w:tc>
      </w:tr>
      <w:tr w14:paraId="5AB2BD6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96F2636">
            <w:pPr>
              <w:keepNext w:val="0"/>
              <w:keepLines w:val="0"/>
              <w:pageBreakBefore w:val="0"/>
              <w:widowControl/>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住宿业</w:t>
            </w:r>
          </w:p>
        </w:tc>
        <w:tc>
          <w:tcPr>
            <w:tcW w:w="1369" w:type="dxa"/>
            <w:tcBorders>
              <w:top w:val="nil"/>
              <w:left w:val="nil"/>
              <w:bottom w:val="nil"/>
              <w:right w:val="single" w:color="auto" w:sz="4" w:space="0"/>
            </w:tcBorders>
            <w:shd w:val="clear" w:color="auto" w:fill="auto"/>
            <w:vAlign w:val="center"/>
          </w:tcPr>
          <w:p w14:paraId="6A36D181">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从业人员(X)</w:t>
            </w:r>
          </w:p>
        </w:tc>
        <w:tc>
          <w:tcPr>
            <w:tcW w:w="709" w:type="dxa"/>
            <w:tcBorders>
              <w:top w:val="nil"/>
              <w:left w:val="nil"/>
              <w:bottom w:val="nil"/>
              <w:right w:val="single" w:color="auto" w:sz="4" w:space="0"/>
            </w:tcBorders>
            <w:shd w:val="clear" w:color="auto" w:fill="auto"/>
            <w:vAlign w:val="center"/>
          </w:tcPr>
          <w:p w14:paraId="41A55EBC">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人</w:t>
            </w:r>
          </w:p>
        </w:tc>
        <w:tc>
          <w:tcPr>
            <w:tcW w:w="1125" w:type="dxa"/>
            <w:tcBorders>
              <w:top w:val="nil"/>
              <w:left w:val="nil"/>
              <w:bottom w:val="nil"/>
              <w:right w:val="single" w:color="auto" w:sz="4" w:space="0"/>
            </w:tcBorders>
            <w:shd w:val="clear" w:color="auto" w:fill="auto"/>
            <w:vAlign w:val="center"/>
          </w:tcPr>
          <w:p w14:paraId="42F1E4D1">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X≥300</w:t>
            </w:r>
          </w:p>
        </w:tc>
        <w:tc>
          <w:tcPr>
            <w:tcW w:w="1701" w:type="dxa"/>
            <w:tcBorders>
              <w:top w:val="nil"/>
              <w:left w:val="nil"/>
              <w:bottom w:val="nil"/>
              <w:right w:val="single" w:color="auto" w:sz="4" w:space="0"/>
            </w:tcBorders>
            <w:shd w:val="clear" w:color="auto" w:fill="auto"/>
            <w:vAlign w:val="center"/>
          </w:tcPr>
          <w:p w14:paraId="08898B04">
            <w:pPr>
              <w:keepNext w:val="0"/>
              <w:keepLines w:val="0"/>
              <w:pageBreakBefore w:val="0"/>
              <w:widowControl/>
              <w:kinsoku/>
              <w:wordWrap/>
              <w:overflowPunct/>
              <w:topLinePunct w:val="0"/>
              <w:autoSpaceDE/>
              <w:autoSpaceDN/>
              <w:bidi w:val="0"/>
              <w:adjustRightInd/>
              <w:snapToGrid/>
              <w:spacing w:line="420" w:lineRule="exact"/>
              <w:ind w:left="19" w:leftChars="-51" w:hanging="126" w:hangingChars="60"/>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100≤X＜300 </w:t>
            </w:r>
          </w:p>
        </w:tc>
        <w:tc>
          <w:tcPr>
            <w:tcW w:w="1426" w:type="dxa"/>
            <w:tcBorders>
              <w:top w:val="nil"/>
              <w:left w:val="nil"/>
              <w:bottom w:val="nil"/>
              <w:right w:val="single" w:color="auto" w:sz="4" w:space="0"/>
            </w:tcBorders>
            <w:shd w:val="clear" w:color="auto" w:fill="auto"/>
            <w:vAlign w:val="center"/>
          </w:tcPr>
          <w:p w14:paraId="340ED7A6">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10≤X＜100</w:t>
            </w:r>
          </w:p>
        </w:tc>
        <w:tc>
          <w:tcPr>
            <w:tcW w:w="992" w:type="dxa"/>
            <w:tcBorders>
              <w:top w:val="nil"/>
              <w:left w:val="nil"/>
              <w:bottom w:val="nil"/>
              <w:right w:val="nil"/>
            </w:tcBorders>
            <w:shd w:val="clear" w:color="auto" w:fill="auto"/>
            <w:vAlign w:val="center"/>
          </w:tcPr>
          <w:p w14:paraId="778598EA">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X＜10</w:t>
            </w:r>
          </w:p>
        </w:tc>
      </w:tr>
      <w:tr w14:paraId="4269984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C025228">
            <w:pPr>
              <w:keepNext w:val="0"/>
              <w:keepLines w:val="0"/>
              <w:pageBreakBefore w:val="0"/>
              <w:widowControl/>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color w:val="000000"/>
                <w:kern w:val="0"/>
                <w:sz w:val="21"/>
                <w:szCs w:val="21"/>
                <w:highlight w:val="none"/>
              </w:rPr>
            </w:pPr>
          </w:p>
        </w:tc>
        <w:tc>
          <w:tcPr>
            <w:tcW w:w="1369" w:type="dxa"/>
            <w:tcBorders>
              <w:top w:val="nil"/>
              <w:left w:val="nil"/>
              <w:bottom w:val="single" w:color="auto" w:sz="4" w:space="0"/>
              <w:right w:val="single" w:color="auto" w:sz="4" w:space="0"/>
            </w:tcBorders>
            <w:shd w:val="clear" w:color="auto" w:fill="auto"/>
            <w:vAlign w:val="center"/>
          </w:tcPr>
          <w:p w14:paraId="3D6ABD6E">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2B48844D">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71D346CE">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Y≥10000</w:t>
            </w:r>
          </w:p>
        </w:tc>
        <w:tc>
          <w:tcPr>
            <w:tcW w:w="1701" w:type="dxa"/>
            <w:tcBorders>
              <w:top w:val="nil"/>
              <w:left w:val="nil"/>
              <w:bottom w:val="single" w:color="auto" w:sz="4" w:space="0"/>
              <w:right w:val="single" w:color="auto" w:sz="4" w:space="0"/>
            </w:tcBorders>
            <w:shd w:val="clear" w:color="auto" w:fill="auto"/>
            <w:vAlign w:val="center"/>
          </w:tcPr>
          <w:p w14:paraId="29A58247">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2000≤Y＜10000</w:t>
            </w:r>
          </w:p>
        </w:tc>
        <w:tc>
          <w:tcPr>
            <w:tcW w:w="1426" w:type="dxa"/>
            <w:tcBorders>
              <w:top w:val="nil"/>
              <w:left w:val="nil"/>
              <w:bottom w:val="single" w:color="auto" w:sz="4" w:space="0"/>
              <w:right w:val="single" w:color="auto" w:sz="4" w:space="0"/>
            </w:tcBorders>
            <w:shd w:val="clear" w:color="auto" w:fill="auto"/>
            <w:vAlign w:val="center"/>
          </w:tcPr>
          <w:p w14:paraId="5744E194">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100≤Y＜2000</w:t>
            </w:r>
          </w:p>
        </w:tc>
        <w:tc>
          <w:tcPr>
            <w:tcW w:w="992" w:type="dxa"/>
            <w:tcBorders>
              <w:top w:val="nil"/>
              <w:left w:val="nil"/>
              <w:bottom w:val="single" w:color="auto" w:sz="4" w:space="0"/>
              <w:right w:val="nil"/>
            </w:tcBorders>
            <w:shd w:val="clear" w:color="auto" w:fill="auto"/>
            <w:vAlign w:val="center"/>
          </w:tcPr>
          <w:p w14:paraId="10F160D9">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Y＜100</w:t>
            </w:r>
          </w:p>
        </w:tc>
      </w:tr>
      <w:tr w14:paraId="1C6A4BE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746119D">
            <w:pPr>
              <w:keepNext w:val="0"/>
              <w:keepLines w:val="0"/>
              <w:pageBreakBefore w:val="0"/>
              <w:widowControl/>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餐饮业</w:t>
            </w:r>
          </w:p>
        </w:tc>
        <w:tc>
          <w:tcPr>
            <w:tcW w:w="1369" w:type="dxa"/>
            <w:tcBorders>
              <w:top w:val="nil"/>
              <w:left w:val="nil"/>
              <w:bottom w:val="nil"/>
              <w:right w:val="single" w:color="auto" w:sz="4" w:space="0"/>
            </w:tcBorders>
            <w:shd w:val="clear" w:color="auto" w:fill="auto"/>
            <w:vAlign w:val="center"/>
          </w:tcPr>
          <w:p w14:paraId="068B2D46">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从业人员(X)</w:t>
            </w:r>
          </w:p>
        </w:tc>
        <w:tc>
          <w:tcPr>
            <w:tcW w:w="709" w:type="dxa"/>
            <w:tcBorders>
              <w:top w:val="nil"/>
              <w:left w:val="nil"/>
              <w:bottom w:val="nil"/>
              <w:right w:val="single" w:color="auto" w:sz="4" w:space="0"/>
            </w:tcBorders>
            <w:shd w:val="clear" w:color="auto" w:fill="auto"/>
            <w:vAlign w:val="center"/>
          </w:tcPr>
          <w:p w14:paraId="40275663">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人</w:t>
            </w:r>
          </w:p>
        </w:tc>
        <w:tc>
          <w:tcPr>
            <w:tcW w:w="1125" w:type="dxa"/>
            <w:tcBorders>
              <w:top w:val="nil"/>
              <w:left w:val="nil"/>
              <w:bottom w:val="nil"/>
              <w:right w:val="single" w:color="auto" w:sz="4" w:space="0"/>
            </w:tcBorders>
            <w:shd w:val="clear" w:color="auto" w:fill="auto"/>
            <w:vAlign w:val="center"/>
          </w:tcPr>
          <w:p w14:paraId="3AC88555">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X≥300</w:t>
            </w:r>
          </w:p>
        </w:tc>
        <w:tc>
          <w:tcPr>
            <w:tcW w:w="1701" w:type="dxa"/>
            <w:tcBorders>
              <w:top w:val="nil"/>
              <w:left w:val="nil"/>
              <w:bottom w:val="nil"/>
              <w:right w:val="single" w:color="auto" w:sz="4" w:space="0"/>
            </w:tcBorders>
            <w:shd w:val="clear" w:color="auto" w:fill="auto"/>
            <w:vAlign w:val="center"/>
          </w:tcPr>
          <w:p w14:paraId="5B611B68">
            <w:pPr>
              <w:keepNext w:val="0"/>
              <w:keepLines w:val="0"/>
              <w:pageBreakBefore w:val="0"/>
              <w:widowControl/>
              <w:kinsoku/>
              <w:wordWrap/>
              <w:overflowPunct/>
              <w:topLinePunct w:val="0"/>
              <w:autoSpaceDE/>
              <w:autoSpaceDN/>
              <w:bidi w:val="0"/>
              <w:adjustRightInd/>
              <w:snapToGrid/>
              <w:spacing w:line="420" w:lineRule="exact"/>
              <w:ind w:left="19" w:leftChars="-51" w:hanging="126" w:hangingChars="60"/>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100≤X＜300 </w:t>
            </w:r>
          </w:p>
        </w:tc>
        <w:tc>
          <w:tcPr>
            <w:tcW w:w="1426" w:type="dxa"/>
            <w:tcBorders>
              <w:top w:val="nil"/>
              <w:left w:val="nil"/>
              <w:bottom w:val="nil"/>
              <w:right w:val="single" w:color="auto" w:sz="4" w:space="0"/>
            </w:tcBorders>
            <w:shd w:val="clear" w:color="auto" w:fill="auto"/>
            <w:vAlign w:val="center"/>
          </w:tcPr>
          <w:p w14:paraId="1070DD03">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10≤X＜100</w:t>
            </w:r>
          </w:p>
        </w:tc>
        <w:tc>
          <w:tcPr>
            <w:tcW w:w="992" w:type="dxa"/>
            <w:tcBorders>
              <w:top w:val="nil"/>
              <w:left w:val="nil"/>
              <w:bottom w:val="nil"/>
              <w:right w:val="nil"/>
            </w:tcBorders>
            <w:shd w:val="clear" w:color="auto" w:fill="auto"/>
            <w:vAlign w:val="center"/>
          </w:tcPr>
          <w:p w14:paraId="284CB639">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X＜10</w:t>
            </w:r>
          </w:p>
        </w:tc>
      </w:tr>
      <w:tr w14:paraId="1518CB5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5501F47">
            <w:pPr>
              <w:keepNext w:val="0"/>
              <w:keepLines w:val="0"/>
              <w:pageBreakBefore w:val="0"/>
              <w:widowControl/>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color w:val="000000"/>
                <w:kern w:val="0"/>
                <w:sz w:val="21"/>
                <w:szCs w:val="21"/>
                <w:highlight w:val="none"/>
              </w:rPr>
            </w:pPr>
          </w:p>
        </w:tc>
        <w:tc>
          <w:tcPr>
            <w:tcW w:w="1369" w:type="dxa"/>
            <w:tcBorders>
              <w:top w:val="nil"/>
              <w:left w:val="nil"/>
              <w:bottom w:val="single" w:color="auto" w:sz="4" w:space="0"/>
              <w:right w:val="single" w:color="auto" w:sz="4" w:space="0"/>
            </w:tcBorders>
            <w:shd w:val="clear" w:color="auto" w:fill="auto"/>
            <w:vAlign w:val="center"/>
          </w:tcPr>
          <w:p w14:paraId="2B5DB50C">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604DBC0B">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6EFE79C9">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Y≥10000</w:t>
            </w:r>
          </w:p>
        </w:tc>
        <w:tc>
          <w:tcPr>
            <w:tcW w:w="1701" w:type="dxa"/>
            <w:tcBorders>
              <w:top w:val="nil"/>
              <w:left w:val="nil"/>
              <w:bottom w:val="single" w:color="auto" w:sz="4" w:space="0"/>
              <w:right w:val="single" w:color="auto" w:sz="4" w:space="0"/>
            </w:tcBorders>
            <w:shd w:val="clear" w:color="auto" w:fill="auto"/>
            <w:vAlign w:val="center"/>
          </w:tcPr>
          <w:p w14:paraId="363EE638">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2000≤Y＜10000</w:t>
            </w:r>
          </w:p>
        </w:tc>
        <w:tc>
          <w:tcPr>
            <w:tcW w:w="1426" w:type="dxa"/>
            <w:tcBorders>
              <w:top w:val="nil"/>
              <w:left w:val="nil"/>
              <w:bottom w:val="single" w:color="auto" w:sz="4" w:space="0"/>
              <w:right w:val="single" w:color="auto" w:sz="4" w:space="0"/>
            </w:tcBorders>
            <w:shd w:val="clear" w:color="auto" w:fill="auto"/>
            <w:vAlign w:val="center"/>
          </w:tcPr>
          <w:p w14:paraId="604AF293">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100≤Y＜2000</w:t>
            </w:r>
          </w:p>
        </w:tc>
        <w:tc>
          <w:tcPr>
            <w:tcW w:w="992" w:type="dxa"/>
            <w:tcBorders>
              <w:top w:val="nil"/>
              <w:left w:val="nil"/>
              <w:bottom w:val="single" w:color="auto" w:sz="4" w:space="0"/>
              <w:right w:val="nil"/>
            </w:tcBorders>
            <w:shd w:val="clear" w:color="auto" w:fill="auto"/>
            <w:vAlign w:val="center"/>
          </w:tcPr>
          <w:p w14:paraId="400524E2">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Y＜100</w:t>
            </w:r>
          </w:p>
        </w:tc>
      </w:tr>
      <w:tr w14:paraId="054512D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062A205">
            <w:pPr>
              <w:keepNext w:val="0"/>
              <w:keepLines w:val="0"/>
              <w:pageBreakBefore w:val="0"/>
              <w:widowControl/>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信息传输业 *</w:t>
            </w:r>
          </w:p>
        </w:tc>
        <w:tc>
          <w:tcPr>
            <w:tcW w:w="1369" w:type="dxa"/>
            <w:tcBorders>
              <w:top w:val="nil"/>
              <w:left w:val="nil"/>
              <w:bottom w:val="nil"/>
              <w:right w:val="single" w:color="auto" w:sz="4" w:space="0"/>
            </w:tcBorders>
            <w:shd w:val="clear" w:color="auto" w:fill="auto"/>
            <w:vAlign w:val="center"/>
          </w:tcPr>
          <w:p w14:paraId="11EFA2D0">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从业人员(X)</w:t>
            </w:r>
          </w:p>
        </w:tc>
        <w:tc>
          <w:tcPr>
            <w:tcW w:w="709" w:type="dxa"/>
            <w:tcBorders>
              <w:top w:val="nil"/>
              <w:left w:val="nil"/>
              <w:bottom w:val="nil"/>
              <w:right w:val="single" w:color="auto" w:sz="4" w:space="0"/>
            </w:tcBorders>
            <w:shd w:val="clear" w:color="auto" w:fill="auto"/>
            <w:vAlign w:val="center"/>
          </w:tcPr>
          <w:p w14:paraId="31D84CEE">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人</w:t>
            </w:r>
          </w:p>
        </w:tc>
        <w:tc>
          <w:tcPr>
            <w:tcW w:w="1125" w:type="dxa"/>
            <w:tcBorders>
              <w:top w:val="nil"/>
              <w:left w:val="nil"/>
              <w:bottom w:val="nil"/>
              <w:right w:val="single" w:color="auto" w:sz="4" w:space="0"/>
            </w:tcBorders>
            <w:shd w:val="clear" w:color="auto" w:fill="auto"/>
            <w:vAlign w:val="center"/>
          </w:tcPr>
          <w:p w14:paraId="5B05C70B">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X≥2000</w:t>
            </w:r>
          </w:p>
        </w:tc>
        <w:tc>
          <w:tcPr>
            <w:tcW w:w="1701" w:type="dxa"/>
            <w:tcBorders>
              <w:top w:val="nil"/>
              <w:left w:val="nil"/>
              <w:bottom w:val="nil"/>
              <w:right w:val="single" w:color="auto" w:sz="4" w:space="0"/>
            </w:tcBorders>
            <w:shd w:val="clear" w:color="auto" w:fill="auto"/>
            <w:vAlign w:val="center"/>
          </w:tcPr>
          <w:p w14:paraId="42F70303">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100≤X＜2000</w:t>
            </w:r>
          </w:p>
        </w:tc>
        <w:tc>
          <w:tcPr>
            <w:tcW w:w="1426" w:type="dxa"/>
            <w:tcBorders>
              <w:top w:val="nil"/>
              <w:left w:val="nil"/>
              <w:bottom w:val="nil"/>
              <w:right w:val="single" w:color="auto" w:sz="4" w:space="0"/>
            </w:tcBorders>
            <w:shd w:val="clear" w:color="auto" w:fill="auto"/>
            <w:vAlign w:val="center"/>
          </w:tcPr>
          <w:p w14:paraId="2727E553">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10≤X＜100</w:t>
            </w:r>
          </w:p>
        </w:tc>
        <w:tc>
          <w:tcPr>
            <w:tcW w:w="992" w:type="dxa"/>
            <w:tcBorders>
              <w:top w:val="nil"/>
              <w:left w:val="nil"/>
              <w:bottom w:val="nil"/>
              <w:right w:val="nil"/>
            </w:tcBorders>
            <w:shd w:val="clear" w:color="auto" w:fill="auto"/>
            <w:vAlign w:val="center"/>
          </w:tcPr>
          <w:p w14:paraId="6545EDA6">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X＜10</w:t>
            </w:r>
          </w:p>
        </w:tc>
      </w:tr>
      <w:tr w14:paraId="29DC794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61EFE68">
            <w:pPr>
              <w:keepNext w:val="0"/>
              <w:keepLines w:val="0"/>
              <w:pageBreakBefore w:val="0"/>
              <w:widowControl/>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color w:val="000000"/>
                <w:kern w:val="0"/>
                <w:sz w:val="21"/>
                <w:szCs w:val="21"/>
                <w:highlight w:val="none"/>
              </w:rPr>
            </w:pPr>
          </w:p>
        </w:tc>
        <w:tc>
          <w:tcPr>
            <w:tcW w:w="1369" w:type="dxa"/>
            <w:tcBorders>
              <w:top w:val="nil"/>
              <w:left w:val="nil"/>
              <w:bottom w:val="single" w:color="auto" w:sz="4" w:space="0"/>
              <w:right w:val="single" w:color="auto" w:sz="4" w:space="0"/>
            </w:tcBorders>
            <w:shd w:val="clear" w:color="auto" w:fill="auto"/>
            <w:vAlign w:val="center"/>
          </w:tcPr>
          <w:p w14:paraId="16568C4E">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0B7ABCB0">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7BCC3A47">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Y≥100000</w:t>
            </w:r>
          </w:p>
        </w:tc>
        <w:tc>
          <w:tcPr>
            <w:tcW w:w="1701" w:type="dxa"/>
            <w:tcBorders>
              <w:top w:val="nil"/>
              <w:left w:val="nil"/>
              <w:bottom w:val="single" w:color="auto" w:sz="4" w:space="0"/>
              <w:right w:val="single" w:color="auto" w:sz="4" w:space="0"/>
            </w:tcBorders>
            <w:shd w:val="clear" w:color="auto" w:fill="auto"/>
            <w:vAlign w:val="center"/>
          </w:tcPr>
          <w:p w14:paraId="2AA9C056">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7F27E05B">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100≤Y＜1000</w:t>
            </w:r>
          </w:p>
        </w:tc>
        <w:tc>
          <w:tcPr>
            <w:tcW w:w="992" w:type="dxa"/>
            <w:tcBorders>
              <w:top w:val="nil"/>
              <w:left w:val="nil"/>
              <w:bottom w:val="single" w:color="auto" w:sz="4" w:space="0"/>
              <w:right w:val="nil"/>
            </w:tcBorders>
            <w:shd w:val="clear" w:color="auto" w:fill="auto"/>
            <w:vAlign w:val="center"/>
          </w:tcPr>
          <w:p w14:paraId="790E5299">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Y＜100</w:t>
            </w:r>
          </w:p>
        </w:tc>
      </w:tr>
      <w:tr w14:paraId="7664EE36">
        <w:tblPrEx>
          <w:tblCellMar>
            <w:top w:w="0" w:type="dxa"/>
            <w:left w:w="108" w:type="dxa"/>
            <w:bottom w:w="0" w:type="dxa"/>
            <w:right w:w="108" w:type="dxa"/>
          </w:tblCellMar>
        </w:tblPrEx>
        <w:trPr>
          <w:trHeight w:val="43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12A567A2">
            <w:pPr>
              <w:keepNext w:val="0"/>
              <w:keepLines w:val="0"/>
              <w:pageBreakBefore w:val="0"/>
              <w:widowControl/>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color w:val="000000"/>
                <w:spacing w:val="-12"/>
                <w:kern w:val="0"/>
                <w:sz w:val="21"/>
                <w:szCs w:val="21"/>
                <w:highlight w:val="none"/>
              </w:rPr>
            </w:pPr>
            <w:r>
              <w:rPr>
                <w:rFonts w:hint="eastAsia" w:ascii="宋体" w:hAnsi="宋体" w:eastAsia="宋体" w:cs="宋体"/>
                <w:color w:val="000000"/>
                <w:spacing w:val="-12"/>
                <w:kern w:val="0"/>
                <w:sz w:val="21"/>
                <w:szCs w:val="21"/>
                <w:highlight w:val="none"/>
              </w:rPr>
              <w:t>软件和信息技术服</w:t>
            </w:r>
            <w:r>
              <w:rPr>
                <w:rFonts w:hint="eastAsia" w:ascii="宋体" w:hAnsi="宋体" w:eastAsia="宋体" w:cs="宋体"/>
                <w:color w:val="000000"/>
                <w:kern w:val="0"/>
                <w:sz w:val="21"/>
                <w:szCs w:val="21"/>
                <w:highlight w:val="none"/>
              </w:rPr>
              <w:t>务业</w:t>
            </w:r>
          </w:p>
        </w:tc>
        <w:tc>
          <w:tcPr>
            <w:tcW w:w="1369" w:type="dxa"/>
            <w:tcBorders>
              <w:top w:val="nil"/>
              <w:left w:val="nil"/>
              <w:bottom w:val="nil"/>
              <w:right w:val="single" w:color="auto" w:sz="4" w:space="0"/>
            </w:tcBorders>
            <w:shd w:val="clear" w:color="auto" w:fill="auto"/>
            <w:vAlign w:val="center"/>
          </w:tcPr>
          <w:p w14:paraId="54A4D1E4">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从业人员(X)</w:t>
            </w:r>
          </w:p>
        </w:tc>
        <w:tc>
          <w:tcPr>
            <w:tcW w:w="709" w:type="dxa"/>
            <w:tcBorders>
              <w:top w:val="nil"/>
              <w:left w:val="nil"/>
              <w:bottom w:val="nil"/>
              <w:right w:val="single" w:color="auto" w:sz="4" w:space="0"/>
            </w:tcBorders>
            <w:shd w:val="clear" w:color="auto" w:fill="auto"/>
            <w:vAlign w:val="center"/>
          </w:tcPr>
          <w:p w14:paraId="11AF9F16">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人</w:t>
            </w:r>
          </w:p>
        </w:tc>
        <w:tc>
          <w:tcPr>
            <w:tcW w:w="1125" w:type="dxa"/>
            <w:tcBorders>
              <w:top w:val="nil"/>
              <w:left w:val="nil"/>
              <w:bottom w:val="nil"/>
              <w:right w:val="single" w:color="auto" w:sz="4" w:space="0"/>
            </w:tcBorders>
            <w:shd w:val="clear" w:color="auto" w:fill="auto"/>
            <w:vAlign w:val="center"/>
          </w:tcPr>
          <w:p w14:paraId="7B5EEF8D">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X≥300</w:t>
            </w:r>
          </w:p>
        </w:tc>
        <w:tc>
          <w:tcPr>
            <w:tcW w:w="1701" w:type="dxa"/>
            <w:tcBorders>
              <w:top w:val="nil"/>
              <w:left w:val="nil"/>
              <w:bottom w:val="nil"/>
              <w:right w:val="single" w:color="auto" w:sz="4" w:space="0"/>
            </w:tcBorders>
            <w:shd w:val="clear" w:color="auto" w:fill="auto"/>
            <w:vAlign w:val="center"/>
          </w:tcPr>
          <w:p w14:paraId="1701D579">
            <w:pPr>
              <w:keepNext w:val="0"/>
              <w:keepLines w:val="0"/>
              <w:pageBreakBefore w:val="0"/>
              <w:widowControl/>
              <w:kinsoku/>
              <w:wordWrap/>
              <w:overflowPunct/>
              <w:topLinePunct w:val="0"/>
              <w:autoSpaceDE/>
              <w:autoSpaceDN/>
              <w:bidi w:val="0"/>
              <w:adjustRightInd/>
              <w:snapToGrid/>
              <w:spacing w:line="420" w:lineRule="exact"/>
              <w:ind w:left="19" w:leftChars="-51" w:hanging="126" w:hangingChars="60"/>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100≤X＜300 </w:t>
            </w:r>
          </w:p>
        </w:tc>
        <w:tc>
          <w:tcPr>
            <w:tcW w:w="1426" w:type="dxa"/>
            <w:tcBorders>
              <w:top w:val="nil"/>
              <w:left w:val="nil"/>
              <w:bottom w:val="nil"/>
              <w:right w:val="single" w:color="auto" w:sz="4" w:space="0"/>
            </w:tcBorders>
            <w:shd w:val="clear" w:color="auto" w:fill="auto"/>
            <w:vAlign w:val="center"/>
          </w:tcPr>
          <w:p w14:paraId="5E094812">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10≤X＜100</w:t>
            </w:r>
          </w:p>
        </w:tc>
        <w:tc>
          <w:tcPr>
            <w:tcW w:w="992" w:type="dxa"/>
            <w:tcBorders>
              <w:top w:val="nil"/>
              <w:left w:val="nil"/>
              <w:bottom w:val="nil"/>
              <w:right w:val="nil"/>
            </w:tcBorders>
            <w:shd w:val="clear" w:color="auto" w:fill="auto"/>
            <w:vAlign w:val="center"/>
          </w:tcPr>
          <w:p w14:paraId="0DB1544A">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X＜10</w:t>
            </w:r>
          </w:p>
        </w:tc>
      </w:tr>
      <w:tr w14:paraId="6A5CCF9B">
        <w:tblPrEx>
          <w:tblCellMar>
            <w:top w:w="0" w:type="dxa"/>
            <w:left w:w="108" w:type="dxa"/>
            <w:bottom w:w="0" w:type="dxa"/>
            <w:right w:w="108" w:type="dxa"/>
          </w:tblCellMar>
        </w:tblPrEx>
        <w:trPr>
          <w:trHeight w:val="43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0FC6B4E6">
            <w:pPr>
              <w:keepNext w:val="0"/>
              <w:keepLines w:val="0"/>
              <w:pageBreakBefore w:val="0"/>
              <w:widowControl/>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color w:val="000000"/>
                <w:spacing w:val="-12"/>
                <w:kern w:val="0"/>
                <w:sz w:val="21"/>
                <w:szCs w:val="21"/>
                <w:highlight w:val="none"/>
              </w:rPr>
            </w:pPr>
          </w:p>
        </w:tc>
        <w:tc>
          <w:tcPr>
            <w:tcW w:w="1369" w:type="dxa"/>
            <w:tcBorders>
              <w:top w:val="nil"/>
              <w:left w:val="nil"/>
              <w:bottom w:val="single" w:color="auto" w:sz="4" w:space="0"/>
              <w:right w:val="single" w:color="auto" w:sz="4" w:space="0"/>
            </w:tcBorders>
            <w:shd w:val="clear" w:color="auto" w:fill="auto"/>
            <w:vAlign w:val="center"/>
          </w:tcPr>
          <w:p w14:paraId="1D0C7A40">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7D2DC583">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59CF0E67">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Y≥10000</w:t>
            </w:r>
          </w:p>
        </w:tc>
        <w:tc>
          <w:tcPr>
            <w:tcW w:w="1701" w:type="dxa"/>
            <w:tcBorders>
              <w:top w:val="nil"/>
              <w:left w:val="nil"/>
              <w:bottom w:val="single" w:color="auto" w:sz="4" w:space="0"/>
              <w:right w:val="single" w:color="auto" w:sz="4" w:space="0"/>
            </w:tcBorders>
            <w:shd w:val="clear" w:color="auto" w:fill="auto"/>
            <w:vAlign w:val="center"/>
          </w:tcPr>
          <w:p w14:paraId="66352919">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1000≤Y＜10000</w:t>
            </w:r>
          </w:p>
        </w:tc>
        <w:tc>
          <w:tcPr>
            <w:tcW w:w="1426" w:type="dxa"/>
            <w:tcBorders>
              <w:top w:val="nil"/>
              <w:left w:val="nil"/>
              <w:bottom w:val="single" w:color="auto" w:sz="4" w:space="0"/>
              <w:right w:val="single" w:color="auto" w:sz="4" w:space="0"/>
            </w:tcBorders>
            <w:shd w:val="clear" w:color="auto" w:fill="auto"/>
            <w:vAlign w:val="center"/>
          </w:tcPr>
          <w:p w14:paraId="0F57944D">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50≤Y＜1000</w:t>
            </w:r>
          </w:p>
        </w:tc>
        <w:tc>
          <w:tcPr>
            <w:tcW w:w="992" w:type="dxa"/>
            <w:tcBorders>
              <w:top w:val="nil"/>
              <w:left w:val="nil"/>
              <w:bottom w:val="single" w:color="auto" w:sz="4" w:space="0"/>
              <w:right w:val="nil"/>
            </w:tcBorders>
            <w:shd w:val="clear" w:color="auto" w:fill="auto"/>
            <w:vAlign w:val="center"/>
          </w:tcPr>
          <w:p w14:paraId="03F1F493">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Y＜50</w:t>
            </w:r>
          </w:p>
        </w:tc>
      </w:tr>
      <w:tr w14:paraId="2043FB30">
        <w:tblPrEx>
          <w:tblCellMar>
            <w:top w:w="0" w:type="dxa"/>
            <w:left w:w="108" w:type="dxa"/>
            <w:bottom w:w="0" w:type="dxa"/>
            <w:right w:w="108" w:type="dxa"/>
          </w:tblCellMar>
        </w:tblPrEx>
        <w:trPr>
          <w:trHeight w:val="45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4ACD046">
            <w:pPr>
              <w:keepNext w:val="0"/>
              <w:keepLines w:val="0"/>
              <w:pageBreakBefore w:val="0"/>
              <w:widowControl/>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房地产开发经营</w:t>
            </w:r>
          </w:p>
        </w:tc>
        <w:tc>
          <w:tcPr>
            <w:tcW w:w="1369" w:type="dxa"/>
            <w:tcBorders>
              <w:top w:val="nil"/>
              <w:left w:val="nil"/>
              <w:bottom w:val="nil"/>
              <w:right w:val="single" w:color="auto" w:sz="4" w:space="0"/>
            </w:tcBorders>
            <w:shd w:val="clear" w:color="auto" w:fill="auto"/>
            <w:vAlign w:val="center"/>
          </w:tcPr>
          <w:p w14:paraId="726516A4">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营业收入(Y)</w:t>
            </w:r>
          </w:p>
        </w:tc>
        <w:tc>
          <w:tcPr>
            <w:tcW w:w="709" w:type="dxa"/>
            <w:tcBorders>
              <w:top w:val="nil"/>
              <w:left w:val="nil"/>
              <w:bottom w:val="nil"/>
              <w:right w:val="single" w:color="auto" w:sz="4" w:space="0"/>
            </w:tcBorders>
            <w:shd w:val="clear" w:color="auto" w:fill="auto"/>
            <w:vAlign w:val="center"/>
          </w:tcPr>
          <w:p w14:paraId="2A8A420D">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万元</w:t>
            </w:r>
          </w:p>
        </w:tc>
        <w:tc>
          <w:tcPr>
            <w:tcW w:w="1125" w:type="dxa"/>
            <w:tcBorders>
              <w:top w:val="nil"/>
              <w:left w:val="nil"/>
              <w:bottom w:val="nil"/>
              <w:right w:val="single" w:color="auto" w:sz="4" w:space="0"/>
            </w:tcBorders>
            <w:shd w:val="clear" w:color="auto" w:fill="auto"/>
            <w:vAlign w:val="center"/>
          </w:tcPr>
          <w:p w14:paraId="6C869054">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Y≥200000</w:t>
            </w:r>
          </w:p>
        </w:tc>
        <w:tc>
          <w:tcPr>
            <w:tcW w:w="1701" w:type="dxa"/>
            <w:tcBorders>
              <w:top w:val="nil"/>
              <w:left w:val="nil"/>
              <w:bottom w:val="nil"/>
              <w:right w:val="single" w:color="auto" w:sz="4" w:space="0"/>
            </w:tcBorders>
            <w:shd w:val="clear" w:color="auto" w:fill="auto"/>
            <w:vAlign w:val="center"/>
          </w:tcPr>
          <w:p w14:paraId="7683B6C5">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1000≤Y＜200000</w:t>
            </w:r>
          </w:p>
        </w:tc>
        <w:tc>
          <w:tcPr>
            <w:tcW w:w="1426" w:type="dxa"/>
            <w:tcBorders>
              <w:top w:val="nil"/>
              <w:left w:val="nil"/>
              <w:bottom w:val="nil"/>
              <w:right w:val="single" w:color="auto" w:sz="4" w:space="0"/>
            </w:tcBorders>
            <w:shd w:val="clear" w:color="auto" w:fill="auto"/>
            <w:vAlign w:val="center"/>
          </w:tcPr>
          <w:p w14:paraId="239CD14A">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100≤Y＜1000</w:t>
            </w:r>
          </w:p>
        </w:tc>
        <w:tc>
          <w:tcPr>
            <w:tcW w:w="992" w:type="dxa"/>
            <w:tcBorders>
              <w:top w:val="nil"/>
              <w:left w:val="nil"/>
              <w:bottom w:val="nil"/>
              <w:right w:val="nil"/>
            </w:tcBorders>
            <w:shd w:val="clear" w:color="auto" w:fill="auto"/>
            <w:vAlign w:val="center"/>
          </w:tcPr>
          <w:p w14:paraId="1CBE32E5">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Y＜100</w:t>
            </w:r>
          </w:p>
        </w:tc>
      </w:tr>
      <w:tr w14:paraId="20B91E95">
        <w:tblPrEx>
          <w:tblCellMar>
            <w:top w:w="0" w:type="dxa"/>
            <w:left w:w="108" w:type="dxa"/>
            <w:bottom w:w="0" w:type="dxa"/>
            <w:right w:w="108" w:type="dxa"/>
          </w:tblCellMar>
        </w:tblPrEx>
        <w:trPr>
          <w:trHeight w:val="390" w:hRule="exact"/>
          <w:jc w:val="center"/>
        </w:trPr>
        <w:tc>
          <w:tcPr>
            <w:tcW w:w="2113" w:type="dxa"/>
            <w:vMerge w:val="continue"/>
            <w:tcBorders>
              <w:top w:val="nil"/>
              <w:left w:val="nil"/>
              <w:bottom w:val="single" w:color="auto" w:sz="4" w:space="0"/>
              <w:right w:val="single" w:color="auto" w:sz="4" w:space="0"/>
            </w:tcBorders>
            <w:vAlign w:val="center"/>
          </w:tcPr>
          <w:p w14:paraId="5C8143F1">
            <w:pPr>
              <w:keepNext w:val="0"/>
              <w:keepLines w:val="0"/>
              <w:pageBreakBefore w:val="0"/>
              <w:widowControl/>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color w:val="000000"/>
                <w:kern w:val="0"/>
                <w:sz w:val="21"/>
                <w:szCs w:val="21"/>
                <w:highlight w:val="none"/>
              </w:rPr>
            </w:pPr>
          </w:p>
        </w:tc>
        <w:tc>
          <w:tcPr>
            <w:tcW w:w="1369" w:type="dxa"/>
            <w:tcBorders>
              <w:top w:val="nil"/>
              <w:left w:val="nil"/>
              <w:bottom w:val="single" w:color="auto" w:sz="4" w:space="0"/>
              <w:right w:val="single" w:color="auto" w:sz="4" w:space="0"/>
            </w:tcBorders>
            <w:shd w:val="clear" w:color="auto" w:fill="auto"/>
            <w:vAlign w:val="center"/>
          </w:tcPr>
          <w:p w14:paraId="6C891092">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资产总额(Z)</w:t>
            </w:r>
          </w:p>
        </w:tc>
        <w:tc>
          <w:tcPr>
            <w:tcW w:w="709" w:type="dxa"/>
            <w:tcBorders>
              <w:top w:val="nil"/>
              <w:left w:val="nil"/>
              <w:bottom w:val="single" w:color="auto" w:sz="4" w:space="0"/>
              <w:right w:val="single" w:color="auto" w:sz="4" w:space="0"/>
            </w:tcBorders>
            <w:shd w:val="clear" w:color="auto" w:fill="auto"/>
            <w:vAlign w:val="center"/>
          </w:tcPr>
          <w:p w14:paraId="64E43F29">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728BD172">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Z≥10000</w:t>
            </w:r>
          </w:p>
        </w:tc>
        <w:tc>
          <w:tcPr>
            <w:tcW w:w="1701" w:type="dxa"/>
            <w:tcBorders>
              <w:top w:val="nil"/>
              <w:left w:val="nil"/>
              <w:bottom w:val="single" w:color="auto" w:sz="4" w:space="0"/>
              <w:right w:val="single" w:color="auto" w:sz="4" w:space="0"/>
            </w:tcBorders>
            <w:shd w:val="clear" w:color="auto" w:fill="auto"/>
            <w:vAlign w:val="center"/>
          </w:tcPr>
          <w:p w14:paraId="23DEE651">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5000≤Z＜10000</w:t>
            </w:r>
          </w:p>
        </w:tc>
        <w:tc>
          <w:tcPr>
            <w:tcW w:w="1426" w:type="dxa"/>
            <w:tcBorders>
              <w:top w:val="nil"/>
              <w:left w:val="nil"/>
              <w:bottom w:val="single" w:color="auto" w:sz="4" w:space="0"/>
              <w:right w:val="single" w:color="auto" w:sz="4" w:space="0"/>
            </w:tcBorders>
            <w:shd w:val="clear" w:color="auto" w:fill="auto"/>
            <w:vAlign w:val="center"/>
          </w:tcPr>
          <w:p w14:paraId="3475F7F9">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2000≤Z＜5000   </w:t>
            </w:r>
          </w:p>
        </w:tc>
        <w:tc>
          <w:tcPr>
            <w:tcW w:w="992" w:type="dxa"/>
            <w:tcBorders>
              <w:top w:val="nil"/>
              <w:left w:val="nil"/>
              <w:bottom w:val="single" w:color="auto" w:sz="4" w:space="0"/>
              <w:right w:val="nil"/>
            </w:tcBorders>
            <w:shd w:val="clear" w:color="auto" w:fill="auto"/>
            <w:vAlign w:val="center"/>
          </w:tcPr>
          <w:p w14:paraId="2BCE65FE">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Z＜2000</w:t>
            </w:r>
          </w:p>
        </w:tc>
      </w:tr>
      <w:tr w14:paraId="03B9BDD4">
        <w:tblPrEx>
          <w:tblCellMar>
            <w:top w:w="0" w:type="dxa"/>
            <w:left w:w="108" w:type="dxa"/>
            <w:bottom w:w="0" w:type="dxa"/>
            <w:right w:w="108" w:type="dxa"/>
          </w:tblCellMar>
        </w:tblPrEx>
        <w:trPr>
          <w:trHeight w:val="43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2E5912A">
            <w:pPr>
              <w:keepNext w:val="0"/>
              <w:keepLines w:val="0"/>
              <w:pageBreakBefore w:val="0"/>
              <w:widowControl/>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物业管理</w:t>
            </w:r>
          </w:p>
        </w:tc>
        <w:tc>
          <w:tcPr>
            <w:tcW w:w="1369" w:type="dxa"/>
            <w:tcBorders>
              <w:top w:val="nil"/>
              <w:left w:val="nil"/>
              <w:bottom w:val="nil"/>
              <w:right w:val="single" w:color="auto" w:sz="4" w:space="0"/>
            </w:tcBorders>
            <w:shd w:val="clear" w:color="auto" w:fill="auto"/>
            <w:vAlign w:val="center"/>
          </w:tcPr>
          <w:p w14:paraId="11FD55E7">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从业人员(X)</w:t>
            </w:r>
          </w:p>
        </w:tc>
        <w:tc>
          <w:tcPr>
            <w:tcW w:w="709" w:type="dxa"/>
            <w:tcBorders>
              <w:top w:val="nil"/>
              <w:left w:val="nil"/>
              <w:bottom w:val="nil"/>
              <w:right w:val="single" w:color="auto" w:sz="4" w:space="0"/>
            </w:tcBorders>
            <w:shd w:val="clear" w:color="auto" w:fill="auto"/>
            <w:vAlign w:val="center"/>
          </w:tcPr>
          <w:p w14:paraId="12497347">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人</w:t>
            </w:r>
          </w:p>
        </w:tc>
        <w:tc>
          <w:tcPr>
            <w:tcW w:w="1125" w:type="dxa"/>
            <w:tcBorders>
              <w:top w:val="nil"/>
              <w:left w:val="nil"/>
              <w:bottom w:val="nil"/>
              <w:right w:val="single" w:color="auto" w:sz="4" w:space="0"/>
            </w:tcBorders>
            <w:shd w:val="clear" w:color="auto" w:fill="auto"/>
            <w:vAlign w:val="center"/>
          </w:tcPr>
          <w:p w14:paraId="6C08BD96">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X≥1000</w:t>
            </w:r>
          </w:p>
        </w:tc>
        <w:tc>
          <w:tcPr>
            <w:tcW w:w="1701" w:type="dxa"/>
            <w:tcBorders>
              <w:top w:val="nil"/>
              <w:left w:val="nil"/>
              <w:bottom w:val="nil"/>
              <w:right w:val="single" w:color="auto" w:sz="4" w:space="0"/>
            </w:tcBorders>
            <w:shd w:val="clear" w:color="auto" w:fill="auto"/>
            <w:vAlign w:val="center"/>
          </w:tcPr>
          <w:p w14:paraId="7FB14DAC">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300≤X＜1000</w:t>
            </w:r>
          </w:p>
        </w:tc>
        <w:tc>
          <w:tcPr>
            <w:tcW w:w="1426" w:type="dxa"/>
            <w:tcBorders>
              <w:top w:val="nil"/>
              <w:left w:val="nil"/>
              <w:bottom w:val="nil"/>
              <w:right w:val="single" w:color="auto" w:sz="4" w:space="0"/>
            </w:tcBorders>
            <w:shd w:val="clear" w:color="auto" w:fill="auto"/>
            <w:vAlign w:val="center"/>
          </w:tcPr>
          <w:p w14:paraId="73328808">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100≤X＜300 </w:t>
            </w:r>
          </w:p>
        </w:tc>
        <w:tc>
          <w:tcPr>
            <w:tcW w:w="992" w:type="dxa"/>
            <w:tcBorders>
              <w:top w:val="nil"/>
              <w:left w:val="nil"/>
              <w:bottom w:val="nil"/>
              <w:right w:val="nil"/>
            </w:tcBorders>
            <w:shd w:val="clear" w:color="auto" w:fill="auto"/>
            <w:vAlign w:val="center"/>
          </w:tcPr>
          <w:p w14:paraId="156AA7CC">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X＜100</w:t>
            </w:r>
          </w:p>
        </w:tc>
      </w:tr>
      <w:tr w14:paraId="3A79168C">
        <w:tblPrEx>
          <w:tblCellMar>
            <w:top w:w="0" w:type="dxa"/>
            <w:left w:w="108" w:type="dxa"/>
            <w:bottom w:w="0" w:type="dxa"/>
            <w:right w:w="108" w:type="dxa"/>
          </w:tblCellMar>
        </w:tblPrEx>
        <w:trPr>
          <w:trHeight w:val="430" w:hRule="exact"/>
          <w:jc w:val="center"/>
        </w:trPr>
        <w:tc>
          <w:tcPr>
            <w:tcW w:w="2113" w:type="dxa"/>
            <w:vMerge w:val="continue"/>
            <w:tcBorders>
              <w:top w:val="nil"/>
              <w:left w:val="nil"/>
              <w:bottom w:val="single" w:color="auto" w:sz="4" w:space="0"/>
              <w:right w:val="single" w:color="auto" w:sz="4" w:space="0"/>
            </w:tcBorders>
            <w:vAlign w:val="center"/>
          </w:tcPr>
          <w:p w14:paraId="5102B23A">
            <w:pPr>
              <w:keepNext w:val="0"/>
              <w:keepLines w:val="0"/>
              <w:pageBreakBefore w:val="0"/>
              <w:widowControl/>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color w:val="000000"/>
                <w:kern w:val="0"/>
                <w:sz w:val="21"/>
                <w:szCs w:val="21"/>
                <w:highlight w:val="none"/>
              </w:rPr>
            </w:pPr>
          </w:p>
        </w:tc>
        <w:tc>
          <w:tcPr>
            <w:tcW w:w="1369" w:type="dxa"/>
            <w:tcBorders>
              <w:top w:val="nil"/>
              <w:left w:val="nil"/>
              <w:bottom w:val="single" w:color="auto" w:sz="4" w:space="0"/>
              <w:right w:val="single" w:color="auto" w:sz="4" w:space="0"/>
            </w:tcBorders>
            <w:shd w:val="clear" w:color="auto" w:fill="auto"/>
            <w:vAlign w:val="center"/>
          </w:tcPr>
          <w:p w14:paraId="431F188C">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31DCD4AC">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5FF336DC">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Y≥5000</w:t>
            </w:r>
          </w:p>
        </w:tc>
        <w:tc>
          <w:tcPr>
            <w:tcW w:w="1701" w:type="dxa"/>
            <w:tcBorders>
              <w:top w:val="nil"/>
              <w:left w:val="nil"/>
              <w:bottom w:val="single" w:color="auto" w:sz="4" w:space="0"/>
              <w:right w:val="single" w:color="auto" w:sz="4" w:space="0"/>
            </w:tcBorders>
            <w:shd w:val="clear" w:color="auto" w:fill="auto"/>
            <w:vAlign w:val="center"/>
          </w:tcPr>
          <w:p w14:paraId="21719248">
            <w:pPr>
              <w:keepNext w:val="0"/>
              <w:keepLines w:val="0"/>
              <w:pageBreakBefore w:val="0"/>
              <w:widowControl/>
              <w:kinsoku/>
              <w:wordWrap/>
              <w:overflowPunct/>
              <w:topLinePunct w:val="0"/>
              <w:autoSpaceDE/>
              <w:autoSpaceDN/>
              <w:bidi w:val="0"/>
              <w:adjustRightInd/>
              <w:snapToGrid/>
              <w:spacing w:line="420" w:lineRule="exact"/>
              <w:ind w:left="19" w:leftChars="-51" w:hanging="126" w:hangingChars="60"/>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3A8ECD1F">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500≤Y＜1000</w:t>
            </w:r>
          </w:p>
        </w:tc>
        <w:tc>
          <w:tcPr>
            <w:tcW w:w="992" w:type="dxa"/>
            <w:tcBorders>
              <w:top w:val="nil"/>
              <w:left w:val="nil"/>
              <w:bottom w:val="single" w:color="auto" w:sz="4" w:space="0"/>
              <w:right w:val="nil"/>
            </w:tcBorders>
            <w:shd w:val="clear" w:color="auto" w:fill="auto"/>
            <w:vAlign w:val="center"/>
          </w:tcPr>
          <w:p w14:paraId="518E90A9">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Y＜500</w:t>
            </w:r>
          </w:p>
        </w:tc>
      </w:tr>
      <w:tr w14:paraId="57EB0419">
        <w:tblPrEx>
          <w:tblCellMar>
            <w:top w:w="0" w:type="dxa"/>
            <w:left w:w="108" w:type="dxa"/>
            <w:bottom w:w="0" w:type="dxa"/>
            <w:right w:w="108" w:type="dxa"/>
          </w:tblCellMar>
        </w:tblPrEx>
        <w:trPr>
          <w:trHeight w:val="41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C315BA1">
            <w:pPr>
              <w:keepNext w:val="0"/>
              <w:keepLines w:val="0"/>
              <w:pageBreakBefore w:val="0"/>
              <w:widowControl/>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租赁和商务服务业</w:t>
            </w:r>
          </w:p>
        </w:tc>
        <w:tc>
          <w:tcPr>
            <w:tcW w:w="1369" w:type="dxa"/>
            <w:tcBorders>
              <w:top w:val="nil"/>
              <w:left w:val="nil"/>
              <w:bottom w:val="nil"/>
              <w:right w:val="single" w:color="auto" w:sz="4" w:space="0"/>
            </w:tcBorders>
            <w:shd w:val="clear" w:color="auto" w:fill="auto"/>
            <w:vAlign w:val="center"/>
          </w:tcPr>
          <w:p w14:paraId="3B931DCA">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从业人员(X)</w:t>
            </w:r>
          </w:p>
        </w:tc>
        <w:tc>
          <w:tcPr>
            <w:tcW w:w="709" w:type="dxa"/>
            <w:tcBorders>
              <w:top w:val="nil"/>
              <w:left w:val="nil"/>
              <w:bottom w:val="nil"/>
              <w:right w:val="single" w:color="auto" w:sz="4" w:space="0"/>
            </w:tcBorders>
            <w:shd w:val="clear" w:color="auto" w:fill="auto"/>
            <w:vAlign w:val="center"/>
          </w:tcPr>
          <w:p w14:paraId="38F2CDB9">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人</w:t>
            </w:r>
          </w:p>
        </w:tc>
        <w:tc>
          <w:tcPr>
            <w:tcW w:w="1125" w:type="dxa"/>
            <w:tcBorders>
              <w:top w:val="nil"/>
              <w:left w:val="nil"/>
              <w:bottom w:val="nil"/>
              <w:right w:val="single" w:color="auto" w:sz="4" w:space="0"/>
            </w:tcBorders>
            <w:shd w:val="clear" w:color="auto" w:fill="auto"/>
            <w:vAlign w:val="center"/>
          </w:tcPr>
          <w:p w14:paraId="5E28816A">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X≥300</w:t>
            </w:r>
          </w:p>
        </w:tc>
        <w:tc>
          <w:tcPr>
            <w:tcW w:w="1701" w:type="dxa"/>
            <w:tcBorders>
              <w:top w:val="nil"/>
              <w:left w:val="nil"/>
              <w:bottom w:val="nil"/>
              <w:right w:val="single" w:color="auto" w:sz="4" w:space="0"/>
            </w:tcBorders>
            <w:shd w:val="clear" w:color="auto" w:fill="auto"/>
            <w:vAlign w:val="center"/>
          </w:tcPr>
          <w:p w14:paraId="43391BBC">
            <w:pPr>
              <w:keepNext w:val="0"/>
              <w:keepLines w:val="0"/>
              <w:pageBreakBefore w:val="0"/>
              <w:widowControl/>
              <w:kinsoku/>
              <w:wordWrap/>
              <w:overflowPunct/>
              <w:topLinePunct w:val="0"/>
              <w:autoSpaceDE/>
              <w:autoSpaceDN/>
              <w:bidi w:val="0"/>
              <w:adjustRightInd/>
              <w:snapToGrid/>
              <w:spacing w:line="420" w:lineRule="exact"/>
              <w:ind w:left="19" w:leftChars="-51" w:hanging="126" w:hangingChars="60"/>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100≤X＜300 </w:t>
            </w:r>
          </w:p>
        </w:tc>
        <w:tc>
          <w:tcPr>
            <w:tcW w:w="1426" w:type="dxa"/>
            <w:tcBorders>
              <w:top w:val="nil"/>
              <w:left w:val="nil"/>
              <w:bottom w:val="nil"/>
              <w:right w:val="single" w:color="auto" w:sz="4" w:space="0"/>
            </w:tcBorders>
            <w:shd w:val="clear" w:color="auto" w:fill="auto"/>
            <w:vAlign w:val="center"/>
          </w:tcPr>
          <w:p w14:paraId="3830494E">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10≤X＜100</w:t>
            </w:r>
          </w:p>
        </w:tc>
        <w:tc>
          <w:tcPr>
            <w:tcW w:w="992" w:type="dxa"/>
            <w:tcBorders>
              <w:top w:val="nil"/>
              <w:left w:val="nil"/>
              <w:bottom w:val="nil"/>
              <w:right w:val="nil"/>
            </w:tcBorders>
            <w:shd w:val="clear" w:color="auto" w:fill="auto"/>
            <w:vAlign w:val="center"/>
          </w:tcPr>
          <w:p w14:paraId="3872EC83">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X＜10</w:t>
            </w:r>
          </w:p>
        </w:tc>
      </w:tr>
      <w:tr w14:paraId="59B2363F">
        <w:tblPrEx>
          <w:tblCellMar>
            <w:top w:w="0" w:type="dxa"/>
            <w:left w:w="108" w:type="dxa"/>
            <w:bottom w:w="0" w:type="dxa"/>
            <w:right w:w="108" w:type="dxa"/>
          </w:tblCellMar>
        </w:tblPrEx>
        <w:trPr>
          <w:trHeight w:val="410" w:hRule="exact"/>
          <w:jc w:val="center"/>
        </w:trPr>
        <w:tc>
          <w:tcPr>
            <w:tcW w:w="2113" w:type="dxa"/>
            <w:vMerge w:val="continue"/>
            <w:tcBorders>
              <w:top w:val="nil"/>
              <w:left w:val="nil"/>
              <w:bottom w:val="single" w:color="auto" w:sz="4" w:space="0"/>
              <w:right w:val="single" w:color="auto" w:sz="4" w:space="0"/>
            </w:tcBorders>
            <w:vAlign w:val="center"/>
          </w:tcPr>
          <w:p w14:paraId="29B0F60D">
            <w:pPr>
              <w:keepNext w:val="0"/>
              <w:keepLines w:val="0"/>
              <w:pageBreakBefore w:val="0"/>
              <w:widowControl/>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color w:val="000000"/>
                <w:kern w:val="0"/>
                <w:sz w:val="21"/>
                <w:szCs w:val="21"/>
                <w:highlight w:val="none"/>
              </w:rPr>
            </w:pPr>
          </w:p>
        </w:tc>
        <w:tc>
          <w:tcPr>
            <w:tcW w:w="1369" w:type="dxa"/>
            <w:tcBorders>
              <w:top w:val="nil"/>
              <w:left w:val="nil"/>
              <w:bottom w:val="single" w:color="auto" w:sz="4" w:space="0"/>
              <w:right w:val="single" w:color="auto" w:sz="4" w:space="0"/>
            </w:tcBorders>
            <w:shd w:val="clear" w:color="auto" w:fill="auto"/>
            <w:vAlign w:val="center"/>
          </w:tcPr>
          <w:p w14:paraId="330A356A">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资产总额(Z)</w:t>
            </w:r>
          </w:p>
        </w:tc>
        <w:tc>
          <w:tcPr>
            <w:tcW w:w="709" w:type="dxa"/>
            <w:tcBorders>
              <w:top w:val="nil"/>
              <w:left w:val="nil"/>
              <w:bottom w:val="single" w:color="auto" w:sz="4" w:space="0"/>
              <w:right w:val="single" w:color="auto" w:sz="4" w:space="0"/>
            </w:tcBorders>
            <w:shd w:val="clear" w:color="auto" w:fill="auto"/>
            <w:vAlign w:val="center"/>
          </w:tcPr>
          <w:p w14:paraId="21C3DCA0">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610FDC75">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Z≥120000</w:t>
            </w:r>
          </w:p>
        </w:tc>
        <w:tc>
          <w:tcPr>
            <w:tcW w:w="1701" w:type="dxa"/>
            <w:tcBorders>
              <w:top w:val="nil"/>
              <w:left w:val="nil"/>
              <w:bottom w:val="single" w:color="auto" w:sz="4" w:space="0"/>
              <w:right w:val="single" w:color="auto" w:sz="4" w:space="0"/>
            </w:tcBorders>
            <w:shd w:val="clear" w:color="auto" w:fill="auto"/>
            <w:vAlign w:val="center"/>
          </w:tcPr>
          <w:p w14:paraId="1D17DB05">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6AD2E1C1">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100≤Z＜8000</w:t>
            </w:r>
          </w:p>
        </w:tc>
        <w:tc>
          <w:tcPr>
            <w:tcW w:w="992" w:type="dxa"/>
            <w:tcBorders>
              <w:top w:val="nil"/>
              <w:left w:val="nil"/>
              <w:bottom w:val="single" w:color="auto" w:sz="4" w:space="0"/>
              <w:right w:val="nil"/>
            </w:tcBorders>
            <w:shd w:val="clear" w:color="auto" w:fill="auto"/>
            <w:vAlign w:val="center"/>
          </w:tcPr>
          <w:p w14:paraId="0AA11394">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Z＜100</w:t>
            </w:r>
          </w:p>
        </w:tc>
      </w:tr>
      <w:tr w14:paraId="1AE2D28F">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798C843F">
            <w:pPr>
              <w:keepNext w:val="0"/>
              <w:keepLines w:val="0"/>
              <w:pageBreakBefore w:val="0"/>
              <w:widowControl/>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EAB15FF">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从业人员(X)</w:t>
            </w:r>
          </w:p>
        </w:tc>
        <w:tc>
          <w:tcPr>
            <w:tcW w:w="709" w:type="dxa"/>
            <w:tcBorders>
              <w:top w:val="nil"/>
              <w:left w:val="nil"/>
              <w:bottom w:val="single" w:color="auto" w:sz="4" w:space="0"/>
              <w:right w:val="single" w:color="auto" w:sz="4" w:space="0"/>
            </w:tcBorders>
            <w:shd w:val="clear" w:color="auto" w:fill="auto"/>
            <w:vAlign w:val="center"/>
          </w:tcPr>
          <w:p w14:paraId="6A139FF1">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人</w:t>
            </w:r>
          </w:p>
        </w:tc>
        <w:tc>
          <w:tcPr>
            <w:tcW w:w="1125" w:type="dxa"/>
            <w:tcBorders>
              <w:top w:val="nil"/>
              <w:left w:val="nil"/>
              <w:bottom w:val="single" w:color="auto" w:sz="4" w:space="0"/>
              <w:right w:val="single" w:color="auto" w:sz="4" w:space="0"/>
            </w:tcBorders>
            <w:shd w:val="clear" w:color="auto" w:fill="auto"/>
            <w:vAlign w:val="center"/>
          </w:tcPr>
          <w:p w14:paraId="4815D351">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X≥300</w:t>
            </w:r>
          </w:p>
        </w:tc>
        <w:tc>
          <w:tcPr>
            <w:tcW w:w="1701" w:type="dxa"/>
            <w:tcBorders>
              <w:top w:val="nil"/>
              <w:left w:val="nil"/>
              <w:bottom w:val="single" w:color="auto" w:sz="4" w:space="0"/>
              <w:right w:val="single" w:color="auto" w:sz="4" w:space="0"/>
            </w:tcBorders>
            <w:shd w:val="clear" w:color="auto" w:fill="auto"/>
            <w:vAlign w:val="center"/>
          </w:tcPr>
          <w:p w14:paraId="7FA4EE24">
            <w:pPr>
              <w:keepNext w:val="0"/>
              <w:keepLines w:val="0"/>
              <w:pageBreakBefore w:val="0"/>
              <w:widowControl/>
              <w:kinsoku/>
              <w:wordWrap/>
              <w:overflowPunct/>
              <w:topLinePunct w:val="0"/>
              <w:autoSpaceDE/>
              <w:autoSpaceDN/>
              <w:bidi w:val="0"/>
              <w:adjustRightInd/>
              <w:snapToGrid/>
              <w:spacing w:line="420" w:lineRule="exact"/>
              <w:ind w:left="19" w:leftChars="-51" w:hanging="126" w:hangingChars="60"/>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52858873">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10≤X＜100</w:t>
            </w:r>
          </w:p>
        </w:tc>
        <w:tc>
          <w:tcPr>
            <w:tcW w:w="992" w:type="dxa"/>
            <w:tcBorders>
              <w:top w:val="nil"/>
              <w:left w:val="nil"/>
              <w:bottom w:val="single" w:color="auto" w:sz="4" w:space="0"/>
              <w:right w:val="nil"/>
            </w:tcBorders>
            <w:shd w:val="clear" w:color="auto" w:fill="auto"/>
            <w:vAlign w:val="center"/>
          </w:tcPr>
          <w:p w14:paraId="3F410530">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X＜10</w:t>
            </w:r>
          </w:p>
        </w:tc>
      </w:tr>
    </w:tbl>
    <w:p w14:paraId="0083326B">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宋体" w:hAnsi="宋体" w:eastAsia="宋体" w:cs="宋体"/>
          <w:b/>
          <w:bCs/>
          <w:color w:val="000000"/>
          <w:spacing w:val="8"/>
          <w:kern w:val="0"/>
          <w:sz w:val="21"/>
          <w:szCs w:val="21"/>
          <w:highlight w:val="none"/>
        </w:rPr>
      </w:pPr>
      <w:r>
        <w:rPr>
          <w:rFonts w:hint="eastAsia" w:ascii="宋体" w:hAnsi="宋体" w:eastAsia="宋体" w:cs="宋体"/>
          <w:b/>
          <w:bCs/>
          <w:color w:val="000000"/>
          <w:spacing w:val="8"/>
          <w:kern w:val="0"/>
          <w:sz w:val="21"/>
          <w:szCs w:val="21"/>
          <w:highlight w:val="none"/>
        </w:rPr>
        <w:t>说明：</w:t>
      </w:r>
    </w:p>
    <w:p w14:paraId="1BAA23F4">
      <w:pPr>
        <w:keepNext w:val="0"/>
        <w:keepLines w:val="0"/>
        <w:pageBreakBefore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color w:val="000000"/>
          <w:spacing w:val="8"/>
          <w:kern w:val="0"/>
          <w:sz w:val="21"/>
          <w:szCs w:val="21"/>
          <w:highlight w:val="none"/>
        </w:rPr>
      </w:pPr>
      <w:r>
        <w:rPr>
          <w:rFonts w:hint="eastAsia" w:ascii="宋体" w:hAnsi="宋体" w:eastAsia="宋体" w:cs="宋体"/>
          <w:color w:val="000000"/>
          <w:spacing w:val="8"/>
          <w:kern w:val="0"/>
          <w:sz w:val="21"/>
          <w:szCs w:val="21"/>
          <w:highlight w:val="none"/>
        </w:rPr>
        <w:t>　　1.大型、中型和小型企业须同时满足所列指标的下限，否则下划一档；微型企业只须满足所列指标中的一项即可。</w:t>
      </w:r>
    </w:p>
    <w:p w14:paraId="4B17DA0F">
      <w:pPr>
        <w:keepNext w:val="0"/>
        <w:keepLines w:val="0"/>
        <w:pageBreakBefore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color w:val="000000"/>
          <w:spacing w:val="8"/>
          <w:kern w:val="0"/>
          <w:sz w:val="21"/>
          <w:szCs w:val="21"/>
          <w:highlight w:val="none"/>
        </w:rPr>
      </w:pPr>
      <w:r>
        <w:rPr>
          <w:rFonts w:hint="eastAsia" w:ascii="宋体" w:hAnsi="宋体" w:eastAsia="宋体" w:cs="宋体"/>
          <w:color w:val="000000"/>
          <w:spacing w:val="8"/>
          <w:kern w:val="0"/>
          <w:sz w:val="21"/>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529B242">
      <w:pPr>
        <w:keepNext w:val="0"/>
        <w:keepLines w:val="0"/>
        <w:pageBreakBefore w:val="0"/>
        <w:widowControl w:val="0"/>
        <w:kinsoku/>
        <w:wordWrap/>
        <w:overflowPunct/>
        <w:topLinePunct w:val="0"/>
        <w:autoSpaceDE/>
        <w:autoSpaceDN/>
        <w:bidi w:val="0"/>
        <w:adjustRightInd/>
        <w:snapToGrid/>
        <w:spacing w:line="420" w:lineRule="exact"/>
        <w:ind w:firstLine="452" w:firstLineChars="200"/>
        <w:textAlignment w:val="auto"/>
        <w:outlineLvl w:val="9"/>
        <w:rPr>
          <w:rFonts w:hint="eastAsia" w:asciiTheme="majorEastAsia" w:hAnsiTheme="majorEastAsia" w:eastAsiaTheme="majorEastAsia" w:cstheme="majorEastAsia"/>
          <w:color w:val="000000"/>
          <w:spacing w:val="8"/>
          <w:kern w:val="0"/>
          <w:sz w:val="28"/>
          <w:szCs w:val="28"/>
          <w:highlight w:val="none"/>
        </w:rPr>
      </w:pPr>
      <w:r>
        <w:rPr>
          <w:rFonts w:hint="eastAsia" w:ascii="宋体" w:hAnsi="宋体" w:eastAsia="宋体" w:cs="宋体"/>
          <w:color w:val="000000"/>
          <w:spacing w:val="8"/>
          <w:kern w:val="0"/>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141F369">
      <w:pPr>
        <w:pStyle w:val="58"/>
        <w:rPr>
          <w:rFonts w:hint="eastAsia"/>
          <w:highlight w:val="none"/>
        </w:rPr>
      </w:pPr>
    </w:p>
    <w:p w14:paraId="6BCC29E2">
      <w:pPr>
        <w:rPr>
          <w:rFonts w:ascii="宋体" w:hAnsi="宋体"/>
          <w:color w:val="000000"/>
          <w:sz w:val="24"/>
          <w:highlight w:val="none"/>
        </w:rPr>
      </w:pPr>
      <w:r>
        <w:rPr>
          <w:rFonts w:ascii="宋体" w:hAnsi="宋体"/>
          <w:color w:val="000000"/>
          <w:sz w:val="24"/>
          <w:highlight w:val="none"/>
        </w:rPr>
        <w:br w:type="page"/>
      </w:r>
    </w:p>
    <w:p w14:paraId="7E79F115">
      <w:pPr>
        <w:snapToGrid w:val="0"/>
        <w:spacing w:before="120" w:beforeLines="50" w:after="50"/>
        <w:outlineLvl w:val="1"/>
        <w:rPr>
          <w:rFonts w:ascii="宋体" w:hAnsi="宋体" w:cs="仿宋_GB2312"/>
          <w:kern w:val="0"/>
          <w:sz w:val="24"/>
          <w:highlight w:val="none"/>
        </w:rPr>
      </w:pPr>
    </w:p>
    <w:p w14:paraId="326892E7">
      <w:pPr>
        <w:snapToGrid w:val="0"/>
        <w:spacing w:before="120" w:beforeLines="50" w:after="50"/>
        <w:outlineLvl w:val="1"/>
        <w:rPr>
          <w:rFonts w:ascii="宋体" w:hAnsi="宋体"/>
          <w:b/>
          <w:bCs/>
          <w:color w:val="000000"/>
          <w:sz w:val="24"/>
          <w:highlight w:val="none"/>
        </w:rPr>
      </w:pPr>
    </w:p>
    <w:p w14:paraId="0D9AC33D">
      <w:pPr>
        <w:snapToGrid w:val="0"/>
        <w:spacing w:before="120" w:beforeLines="50" w:after="50"/>
        <w:outlineLvl w:val="1"/>
        <w:rPr>
          <w:rFonts w:ascii="宋体" w:hAnsi="宋体"/>
          <w:b/>
          <w:bCs/>
          <w:color w:val="000000"/>
          <w:sz w:val="24"/>
          <w:highlight w:val="none"/>
        </w:rPr>
      </w:pPr>
    </w:p>
    <w:p w14:paraId="7995A22D">
      <w:pPr>
        <w:snapToGrid w:val="0"/>
        <w:spacing w:before="120" w:beforeLines="50" w:after="50"/>
        <w:jc w:val="center"/>
        <w:outlineLvl w:val="1"/>
        <w:rPr>
          <w:rFonts w:ascii="宋体" w:hAnsi="宋体"/>
          <w:b/>
          <w:bCs/>
          <w:color w:val="000000"/>
          <w:sz w:val="24"/>
          <w:highlight w:val="none"/>
        </w:rPr>
      </w:pPr>
    </w:p>
    <w:p w14:paraId="18118AF5">
      <w:pPr>
        <w:snapToGrid w:val="0"/>
        <w:spacing w:before="120" w:beforeLines="50" w:after="50"/>
        <w:jc w:val="center"/>
        <w:outlineLvl w:val="1"/>
        <w:rPr>
          <w:rFonts w:ascii="宋体" w:hAnsi="宋体"/>
          <w:b/>
          <w:bCs/>
          <w:color w:val="000000"/>
          <w:sz w:val="28"/>
          <w:szCs w:val="28"/>
          <w:highlight w:val="none"/>
        </w:rPr>
      </w:pPr>
      <w:bookmarkStart w:id="108" w:name="_Toc466534753"/>
      <w:bookmarkStart w:id="109" w:name="_Toc10867"/>
      <w:r>
        <w:rPr>
          <w:rFonts w:hint="eastAsia" w:ascii="宋体" w:hAnsi="宋体"/>
          <w:b/>
          <w:bCs/>
          <w:color w:val="000000"/>
          <w:sz w:val="28"/>
          <w:szCs w:val="28"/>
          <w:highlight w:val="none"/>
        </w:rPr>
        <w:t>二、商务技术文件格式</w:t>
      </w:r>
      <w:bookmarkEnd w:id="106"/>
      <w:bookmarkEnd w:id="108"/>
      <w:bookmarkEnd w:id="109"/>
    </w:p>
    <w:p w14:paraId="449857AF">
      <w:pPr>
        <w:snapToGrid w:val="0"/>
        <w:spacing w:before="120" w:beforeLines="50" w:after="50"/>
        <w:jc w:val="center"/>
        <w:rPr>
          <w:rFonts w:ascii="宋体" w:hAnsi="宋体"/>
          <w:color w:val="000000"/>
          <w:sz w:val="28"/>
          <w:szCs w:val="28"/>
          <w:highlight w:val="none"/>
        </w:rPr>
      </w:pPr>
    </w:p>
    <w:p w14:paraId="6B862B65">
      <w:pPr>
        <w:snapToGrid w:val="0"/>
        <w:spacing w:before="120" w:beforeLines="50" w:after="50"/>
        <w:jc w:val="center"/>
        <w:rPr>
          <w:rFonts w:ascii="宋体" w:hAnsi="宋体"/>
          <w:color w:val="000000"/>
          <w:sz w:val="28"/>
          <w:szCs w:val="28"/>
          <w:highlight w:val="none"/>
        </w:rPr>
      </w:pPr>
    </w:p>
    <w:p w14:paraId="4ADAB09A">
      <w:pPr>
        <w:pageBreakBefore w:val="0"/>
        <w:kinsoku/>
        <w:wordWrap/>
        <w:overflowPunct/>
        <w:topLinePunct w:val="0"/>
        <w:autoSpaceDE/>
        <w:autoSpaceDN/>
        <w:bidi w:val="0"/>
        <w:adjustRightInd/>
        <w:snapToGrid w:val="0"/>
        <w:spacing w:before="120" w:beforeLines="50" w:after="50" w:line="420" w:lineRule="exact"/>
        <w:ind w:firstLine="560" w:firstLineChars="200"/>
        <w:textAlignment w:val="auto"/>
        <w:outlineLvl w:val="9"/>
        <w:rPr>
          <w:rFonts w:ascii="宋体" w:hAnsi="宋体"/>
          <w:color w:val="000000"/>
          <w:sz w:val="28"/>
          <w:szCs w:val="28"/>
          <w:highlight w:val="none"/>
        </w:rPr>
      </w:pPr>
      <w:r>
        <w:rPr>
          <w:rFonts w:hint="eastAsia" w:ascii="宋体" w:hAnsi="宋体"/>
          <w:color w:val="000000"/>
          <w:sz w:val="28"/>
          <w:szCs w:val="28"/>
          <w:highlight w:val="none"/>
          <w:lang w:val="en-US" w:eastAsia="zh-CN"/>
        </w:rPr>
        <w:t>5</w:t>
      </w:r>
      <w:r>
        <w:rPr>
          <w:rFonts w:hint="eastAsia" w:ascii="宋体" w:hAnsi="宋体"/>
          <w:color w:val="000000"/>
          <w:sz w:val="28"/>
          <w:szCs w:val="28"/>
          <w:highlight w:val="none"/>
        </w:rPr>
        <w:t xml:space="preserve">.商务技术文件封面格式： </w:t>
      </w:r>
    </w:p>
    <w:p w14:paraId="59531E18">
      <w:pPr>
        <w:pageBreakBefore w:val="0"/>
        <w:kinsoku/>
        <w:wordWrap/>
        <w:overflowPunct/>
        <w:topLinePunct w:val="0"/>
        <w:autoSpaceDE/>
        <w:autoSpaceDN/>
        <w:bidi w:val="0"/>
        <w:adjustRightInd/>
        <w:snapToGrid w:val="0"/>
        <w:spacing w:before="120" w:beforeLines="50" w:after="50" w:line="420" w:lineRule="exact"/>
        <w:textAlignment w:val="auto"/>
        <w:outlineLvl w:val="9"/>
        <w:rPr>
          <w:rFonts w:ascii="宋体" w:hAnsi="宋体"/>
          <w:b/>
          <w:bCs/>
          <w:color w:val="000000"/>
          <w:sz w:val="28"/>
          <w:szCs w:val="28"/>
          <w:highlight w:val="none"/>
        </w:rPr>
      </w:pPr>
      <w:r>
        <w:rPr>
          <w:rFonts w:hint="eastAsia" w:ascii="宋体" w:hAnsi="宋体"/>
          <w:b/>
          <w:bCs/>
          <w:color w:val="000000"/>
          <w:sz w:val="28"/>
          <w:szCs w:val="28"/>
          <w:highlight w:val="none"/>
        </w:rPr>
        <w:t xml:space="preserve"> </w:t>
      </w:r>
    </w:p>
    <w:p w14:paraId="7D82FD3E">
      <w:pPr>
        <w:pageBreakBefore w:val="0"/>
        <w:kinsoku/>
        <w:wordWrap/>
        <w:overflowPunct/>
        <w:topLinePunct w:val="0"/>
        <w:autoSpaceDE/>
        <w:autoSpaceDN/>
        <w:bidi w:val="0"/>
        <w:adjustRightInd/>
        <w:snapToGrid w:val="0"/>
        <w:spacing w:before="120" w:beforeLines="50" w:after="50" w:line="420" w:lineRule="exact"/>
        <w:textAlignment w:val="auto"/>
        <w:outlineLvl w:val="9"/>
        <w:rPr>
          <w:rFonts w:ascii="宋体" w:hAnsi="宋体"/>
          <w:color w:val="000000"/>
          <w:sz w:val="28"/>
          <w:szCs w:val="28"/>
          <w:highlight w:val="none"/>
        </w:rPr>
      </w:pPr>
    </w:p>
    <w:p w14:paraId="6969A74C">
      <w:pPr>
        <w:pageBreakBefore w:val="0"/>
        <w:kinsoku/>
        <w:wordWrap/>
        <w:overflowPunct/>
        <w:topLinePunct w:val="0"/>
        <w:autoSpaceDE/>
        <w:autoSpaceDN/>
        <w:bidi w:val="0"/>
        <w:adjustRightInd/>
        <w:snapToGrid w:val="0"/>
        <w:spacing w:before="120" w:beforeLines="50" w:after="50" w:line="420" w:lineRule="exact"/>
        <w:jc w:val="center"/>
        <w:textAlignment w:val="auto"/>
        <w:outlineLvl w:val="9"/>
        <w:rPr>
          <w:rFonts w:ascii="宋体" w:hAnsi="宋体"/>
          <w:bCs/>
          <w:color w:val="000000"/>
          <w:sz w:val="28"/>
          <w:szCs w:val="28"/>
          <w:highlight w:val="none"/>
        </w:rPr>
      </w:pPr>
    </w:p>
    <w:p w14:paraId="5AD1F866">
      <w:pPr>
        <w:pageBreakBefore w:val="0"/>
        <w:kinsoku/>
        <w:wordWrap/>
        <w:overflowPunct/>
        <w:topLinePunct w:val="0"/>
        <w:autoSpaceDE/>
        <w:autoSpaceDN/>
        <w:bidi w:val="0"/>
        <w:adjustRightInd/>
        <w:snapToGrid w:val="0"/>
        <w:spacing w:before="120" w:beforeLines="50" w:after="50" w:line="420" w:lineRule="exact"/>
        <w:jc w:val="center"/>
        <w:textAlignment w:val="auto"/>
        <w:outlineLvl w:val="9"/>
        <w:rPr>
          <w:rFonts w:ascii="宋体" w:hAnsi="宋体"/>
          <w:bCs/>
          <w:color w:val="000000"/>
          <w:sz w:val="28"/>
          <w:szCs w:val="28"/>
          <w:highlight w:val="none"/>
        </w:rPr>
      </w:pPr>
      <w:r>
        <w:rPr>
          <w:rFonts w:hint="eastAsia" w:ascii="宋体" w:hAnsi="宋体"/>
          <w:bCs/>
          <w:color w:val="000000"/>
          <w:sz w:val="28"/>
          <w:szCs w:val="28"/>
          <w:highlight w:val="none"/>
        </w:rPr>
        <w:t>商务技术文件</w:t>
      </w:r>
    </w:p>
    <w:p w14:paraId="6A602BE3">
      <w:pPr>
        <w:pageBreakBefore w:val="0"/>
        <w:kinsoku/>
        <w:wordWrap/>
        <w:overflowPunct/>
        <w:topLinePunct w:val="0"/>
        <w:autoSpaceDE/>
        <w:autoSpaceDN/>
        <w:bidi w:val="0"/>
        <w:adjustRightInd/>
        <w:snapToGrid w:val="0"/>
        <w:spacing w:before="120" w:beforeLines="50" w:after="50" w:line="420" w:lineRule="exact"/>
        <w:jc w:val="center"/>
        <w:textAlignment w:val="auto"/>
        <w:outlineLvl w:val="9"/>
        <w:rPr>
          <w:rFonts w:ascii="宋体" w:hAnsi="宋体"/>
          <w:bCs/>
          <w:color w:val="000000"/>
          <w:sz w:val="28"/>
          <w:szCs w:val="28"/>
          <w:highlight w:val="none"/>
        </w:rPr>
      </w:pPr>
    </w:p>
    <w:p w14:paraId="6FF32B69">
      <w:pPr>
        <w:pageBreakBefore w:val="0"/>
        <w:kinsoku/>
        <w:wordWrap/>
        <w:overflowPunct/>
        <w:topLinePunct w:val="0"/>
        <w:autoSpaceDE/>
        <w:autoSpaceDN/>
        <w:bidi w:val="0"/>
        <w:adjustRightInd/>
        <w:snapToGrid w:val="0"/>
        <w:spacing w:before="120" w:beforeLines="50" w:after="50" w:line="420" w:lineRule="exact"/>
        <w:jc w:val="center"/>
        <w:textAlignment w:val="auto"/>
        <w:outlineLvl w:val="9"/>
        <w:rPr>
          <w:rFonts w:ascii="宋体" w:hAnsi="宋体"/>
          <w:bCs/>
          <w:color w:val="000000"/>
          <w:sz w:val="28"/>
          <w:szCs w:val="28"/>
          <w:highlight w:val="none"/>
        </w:rPr>
      </w:pPr>
    </w:p>
    <w:p w14:paraId="172B2657">
      <w:pPr>
        <w:pageBreakBefore w:val="0"/>
        <w:kinsoku/>
        <w:wordWrap/>
        <w:overflowPunct/>
        <w:topLinePunct w:val="0"/>
        <w:autoSpaceDE/>
        <w:autoSpaceDN/>
        <w:bidi w:val="0"/>
        <w:adjustRightInd/>
        <w:snapToGrid w:val="0"/>
        <w:spacing w:before="120" w:beforeLines="50" w:after="50" w:line="420" w:lineRule="exact"/>
        <w:ind w:firstLine="1246" w:firstLineChars="445"/>
        <w:textAlignment w:val="auto"/>
        <w:outlineLvl w:val="9"/>
        <w:rPr>
          <w:rFonts w:ascii="宋体" w:hAnsi="宋体"/>
          <w:bCs/>
          <w:color w:val="000000"/>
          <w:sz w:val="28"/>
          <w:szCs w:val="28"/>
          <w:highlight w:val="none"/>
        </w:rPr>
      </w:pPr>
      <w:r>
        <w:rPr>
          <w:rFonts w:hint="eastAsia" w:ascii="宋体" w:hAnsi="宋体"/>
          <w:bCs/>
          <w:color w:val="000000"/>
          <w:sz w:val="28"/>
          <w:szCs w:val="28"/>
          <w:highlight w:val="none"/>
        </w:rPr>
        <w:t>项目名称：</w:t>
      </w:r>
    </w:p>
    <w:p w14:paraId="4153E8FA">
      <w:pPr>
        <w:pageBreakBefore w:val="0"/>
        <w:kinsoku/>
        <w:wordWrap/>
        <w:overflowPunct/>
        <w:topLinePunct w:val="0"/>
        <w:autoSpaceDE/>
        <w:autoSpaceDN/>
        <w:bidi w:val="0"/>
        <w:adjustRightInd/>
        <w:snapToGrid w:val="0"/>
        <w:spacing w:before="120" w:beforeLines="50" w:after="50" w:line="420" w:lineRule="exact"/>
        <w:ind w:firstLine="560" w:firstLineChars="200"/>
        <w:textAlignment w:val="auto"/>
        <w:outlineLvl w:val="9"/>
        <w:rPr>
          <w:rFonts w:ascii="宋体" w:hAnsi="宋体"/>
          <w:bCs/>
          <w:color w:val="000000"/>
          <w:sz w:val="28"/>
          <w:szCs w:val="28"/>
          <w:highlight w:val="none"/>
        </w:rPr>
      </w:pPr>
      <w:r>
        <w:rPr>
          <w:rFonts w:hint="eastAsia" w:ascii="宋体" w:hAnsi="宋体"/>
          <w:bCs/>
          <w:color w:val="000000"/>
          <w:sz w:val="28"/>
          <w:szCs w:val="28"/>
          <w:highlight w:val="none"/>
        </w:rPr>
        <w:t xml:space="preserve">     项目编号：    </w:t>
      </w:r>
    </w:p>
    <w:p w14:paraId="4CE67C5B">
      <w:pPr>
        <w:pStyle w:val="5"/>
        <w:pageBreakBefore w:val="0"/>
        <w:kinsoku/>
        <w:wordWrap/>
        <w:overflowPunct/>
        <w:topLinePunct w:val="0"/>
        <w:autoSpaceDE/>
        <w:autoSpaceDN/>
        <w:bidi w:val="0"/>
        <w:adjustRightInd/>
        <w:snapToGrid w:val="0"/>
        <w:spacing w:before="50" w:after="50" w:line="420" w:lineRule="exact"/>
        <w:ind w:firstLine="1164" w:firstLineChars="416"/>
        <w:textAlignment w:val="auto"/>
        <w:outlineLvl w:val="9"/>
        <w:rPr>
          <w:rFonts w:ascii="宋体" w:hAnsi="宋体"/>
          <w:bCs/>
          <w:color w:val="000000"/>
          <w:sz w:val="28"/>
          <w:szCs w:val="28"/>
          <w:highlight w:val="none"/>
        </w:rPr>
      </w:pPr>
    </w:p>
    <w:p w14:paraId="07B5CF9B">
      <w:pPr>
        <w:pStyle w:val="5"/>
        <w:pageBreakBefore w:val="0"/>
        <w:kinsoku/>
        <w:wordWrap/>
        <w:overflowPunct/>
        <w:topLinePunct w:val="0"/>
        <w:autoSpaceDE/>
        <w:autoSpaceDN/>
        <w:bidi w:val="0"/>
        <w:adjustRightInd/>
        <w:snapToGrid w:val="0"/>
        <w:spacing w:before="50" w:after="50" w:line="420" w:lineRule="exact"/>
        <w:ind w:firstLine="1164" w:firstLineChars="416"/>
        <w:textAlignment w:val="auto"/>
        <w:outlineLvl w:val="9"/>
        <w:rPr>
          <w:rFonts w:ascii="宋体" w:hAnsi="宋体"/>
          <w:bCs/>
          <w:color w:val="000000"/>
          <w:sz w:val="28"/>
          <w:szCs w:val="28"/>
          <w:highlight w:val="none"/>
        </w:rPr>
      </w:pPr>
      <w:r>
        <w:rPr>
          <w:rFonts w:hint="eastAsia" w:ascii="宋体" w:hAnsi="宋体"/>
          <w:bCs/>
          <w:color w:val="000000"/>
          <w:sz w:val="28"/>
          <w:szCs w:val="28"/>
          <w:highlight w:val="none"/>
        </w:rPr>
        <w:t>供应商名称：</w:t>
      </w:r>
    </w:p>
    <w:p w14:paraId="1D839FA2">
      <w:pPr>
        <w:pStyle w:val="5"/>
        <w:pageBreakBefore w:val="0"/>
        <w:kinsoku/>
        <w:wordWrap/>
        <w:overflowPunct/>
        <w:topLinePunct w:val="0"/>
        <w:autoSpaceDE/>
        <w:autoSpaceDN/>
        <w:bidi w:val="0"/>
        <w:adjustRightInd/>
        <w:snapToGrid w:val="0"/>
        <w:spacing w:before="50" w:after="50" w:line="420" w:lineRule="exact"/>
        <w:ind w:firstLine="1164" w:firstLineChars="416"/>
        <w:textAlignment w:val="auto"/>
        <w:outlineLvl w:val="9"/>
        <w:rPr>
          <w:rFonts w:ascii="宋体" w:hAnsi="宋体"/>
          <w:bCs/>
          <w:color w:val="000000"/>
          <w:sz w:val="28"/>
          <w:szCs w:val="28"/>
          <w:highlight w:val="none"/>
        </w:rPr>
      </w:pPr>
      <w:r>
        <w:rPr>
          <w:rFonts w:hint="eastAsia" w:ascii="宋体" w:hAnsi="宋体"/>
          <w:bCs/>
          <w:color w:val="000000"/>
          <w:sz w:val="28"/>
          <w:szCs w:val="28"/>
          <w:highlight w:val="none"/>
        </w:rPr>
        <w:t>供应商地址：</w:t>
      </w:r>
    </w:p>
    <w:p w14:paraId="7FDF2E9F">
      <w:pPr>
        <w:pStyle w:val="5"/>
        <w:pageBreakBefore w:val="0"/>
        <w:kinsoku/>
        <w:wordWrap/>
        <w:overflowPunct/>
        <w:topLinePunct w:val="0"/>
        <w:autoSpaceDE/>
        <w:autoSpaceDN/>
        <w:bidi w:val="0"/>
        <w:adjustRightInd/>
        <w:snapToGrid w:val="0"/>
        <w:spacing w:before="50" w:after="50" w:line="420" w:lineRule="exact"/>
        <w:ind w:firstLine="1120" w:firstLineChars="400"/>
        <w:textAlignment w:val="auto"/>
        <w:outlineLvl w:val="9"/>
        <w:rPr>
          <w:rFonts w:ascii="宋体" w:hAnsi="宋体"/>
          <w:bCs/>
          <w:color w:val="000000"/>
          <w:sz w:val="28"/>
          <w:szCs w:val="28"/>
          <w:highlight w:val="none"/>
        </w:rPr>
      </w:pPr>
    </w:p>
    <w:p w14:paraId="688CF89F">
      <w:pPr>
        <w:pStyle w:val="28"/>
        <w:pageBreakBefore w:val="0"/>
        <w:kinsoku/>
        <w:wordWrap/>
        <w:overflowPunct/>
        <w:topLinePunct w:val="0"/>
        <w:autoSpaceDE/>
        <w:autoSpaceDN/>
        <w:bidi w:val="0"/>
        <w:adjustRightInd/>
        <w:snapToGrid w:val="0"/>
        <w:spacing w:beforeLines="0" w:afterLines="0" w:line="420" w:lineRule="exact"/>
        <w:jc w:val="left"/>
        <w:textAlignment w:val="auto"/>
        <w:outlineLvl w:val="9"/>
        <w:rPr>
          <w:rFonts w:hAnsi="宋体"/>
          <w:color w:val="000000"/>
          <w:sz w:val="28"/>
          <w:szCs w:val="28"/>
          <w:highlight w:val="none"/>
        </w:rPr>
      </w:pPr>
      <w:r>
        <w:rPr>
          <w:rFonts w:hint="eastAsia" w:hAnsi="宋体"/>
          <w:color w:val="000000"/>
          <w:sz w:val="28"/>
          <w:szCs w:val="28"/>
          <w:highlight w:val="none"/>
        </w:rPr>
        <w:t xml:space="preserve">                        年  月  日</w:t>
      </w:r>
      <w:r>
        <w:rPr>
          <w:rFonts w:hAnsi="宋体"/>
          <w:color w:val="000000"/>
          <w:sz w:val="28"/>
          <w:szCs w:val="28"/>
          <w:highlight w:val="none"/>
        </w:rPr>
        <w:br w:type="page"/>
      </w:r>
    </w:p>
    <w:p w14:paraId="348B68FB">
      <w:pPr>
        <w:keepNext w:val="0"/>
        <w:keepLines w:val="0"/>
        <w:pageBreakBefore w:val="0"/>
        <w:widowControl w:val="0"/>
        <w:kinsoku/>
        <w:wordWrap/>
        <w:overflowPunct/>
        <w:topLinePunct w:val="0"/>
        <w:autoSpaceDE/>
        <w:autoSpaceDN/>
        <w:bidi w:val="0"/>
        <w:adjustRightInd/>
        <w:snapToGrid w:val="0"/>
        <w:spacing w:before="120" w:beforeLines="50" w:after="50" w:line="420" w:lineRule="exact"/>
        <w:jc w:val="left"/>
        <w:textAlignment w:val="auto"/>
        <w:outlineLvl w:val="9"/>
        <w:rPr>
          <w:rFonts w:ascii="宋体" w:hAnsi="宋体"/>
          <w:color w:val="000000"/>
          <w:sz w:val="21"/>
          <w:szCs w:val="21"/>
          <w:highlight w:val="none"/>
        </w:rPr>
      </w:pPr>
      <w:bookmarkStart w:id="110" w:name="_Hlk60757098"/>
      <w:r>
        <w:rPr>
          <w:rFonts w:hint="eastAsia" w:ascii="宋体" w:hAnsi="宋体"/>
          <w:color w:val="000000"/>
          <w:sz w:val="21"/>
          <w:szCs w:val="21"/>
          <w:highlight w:val="none"/>
          <w:lang w:val="en-US" w:eastAsia="zh-CN"/>
        </w:rPr>
        <w:t>6</w:t>
      </w:r>
      <w:r>
        <w:rPr>
          <w:rFonts w:hint="eastAsia" w:ascii="宋体" w:hAnsi="宋体"/>
          <w:color w:val="000000"/>
          <w:sz w:val="21"/>
          <w:szCs w:val="21"/>
          <w:highlight w:val="none"/>
        </w:rPr>
        <w:t>.投标函格式：</w:t>
      </w:r>
      <w:bookmarkEnd w:id="110"/>
    </w:p>
    <w:p w14:paraId="78DB4CFC">
      <w:pPr>
        <w:keepNext w:val="0"/>
        <w:keepLines w:val="0"/>
        <w:pageBreakBefore w:val="0"/>
        <w:widowControl w:val="0"/>
        <w:kinsoku/>
        <w:wordWrap/>
        <w:overflowPunct/>
        <w:topLinePunct w:val="0"/>
        <w:autoSpaceDE/>
        <w:autoSpaceDN/>
        <w:bidi w:val="0"/>
        <w:adjustRightInd/>
        <w:snapToGrid w:val="0"/>
        <w:spacing w:before="120" w:beforeLines="50" w:after="50" w:line="420" w:lineRule="exact"/>
        <w:jc w:val="center"/>
        <w:textAlignment w:val="auto"/>
        <w:outlineLvl w:val="9"/>
        <w:rPr>
          <w:rFonts w:ascii="宋体" w:hAnsi="宋体"/>
          <w:b/>
          <w:color w:val="000000"/>
          <w:sz w:val="21"/>
          <w:szCs w:val="21"/>
          <w:highlight w:val="none"/>
        </w:rPr>
      </w:pPr>
      <w:r>
        <w:rPr>
          <w:rFonts w:hint="eastAsia" w:ascii="宋体" w:hAnsi="宋体"/>
          <w:b/>
          <w:color w:val="000000"/>
          <w:sz w:val="21"/>
          <w:szCs w:val="21"/>
          <w:highlight w:val="none"/>
        </w:rPr>
        <w:t>投 标 函</w:t>
      </w:r>
    </w:p>
    <w:p w14:paraId="5FB28052">
      <w:pPr>
        <w:keepNext w:val="0"/>
        <w:keepLines w:val="0"/>
        <w:pageBreakBefore w:val="0"/>
        <w:widowControl w:val="0"/>
        <w:kinsoku/>
        <w:wordWrap/>
        <w:overflowPunct/>
        <w:topLinePunct w:val="0"/>
        <w:autoSpaceDE/>
        <w:autoSpaceDN/>
        <w:bidi w:val="0"/>
        <w:adjustRightInd/>
        <w:snapToGrid w:val="0"/>
        <w:spacing w:before="120" w:beforeLines="50" w:after="50" w:line="420" w:lineRule="exact"/>
        <w:textAlignment w:val="auto"/>
        <w:outlineLvl w:val="9"/>
        <w:rPr>
          <w:rFonts w:ascii="宋体" w:hAnsi="宋体"/>
          <w:color w:val="000000"/>
          <w:sz w:val="21"/>
          <w:szCs w:val="21"/>
          <w:highlight w:val="none"/>
        </w:rPr>
      </w:pPr>
      <w:r>
        <w:rPr>
          <w:rFonts w:hint="eastAsia" w:ascii="宋体" w:hAnsi="宋体"/>
          <w:color w:val="000000"/>
          <w:sz w:val="21"/>
          <w:szCs w:val="21"/>
          <w:highlight w:val="none"/>
        </w:rPr>
        <w:t>致：</w:t>
      </w:r>
      <w:r>
        <w:rPr>
          <w:rFonts w:hint="eastAsia" w:ascii="宋体" w:hAnsi="宋体" w:eastAsia="宋体" w:cs="宋体"/>
          <w:bCs/>
          <w:iCs/>
          <w:sz w:val="21"/>
          <w:szCs w:val="21"/>
          <w:highlight w:val="none"/>
          <w:u w:val="single"/>
        </w:rPr>
        <w:t xml:space="preserve">  </w:t>
      </w:r>
      <w:r>
        <w:rPr>
          <w:rFonts w:hint="eastAsia" w:hAnsi="宋体" w:cs="宋体"/>
          <w:bCs/>
          <w:iCs/>
          <w:sz w:val="21"/>
          <w:szCs w:val="21"/>
          <w:highlight w:val="none"/>
          <w:u w:val="single"/>
          <w:lang w:val="en-US" w:eastAsia="zh-CN"/>
        </w:rPr>
        <w:t xml:space="preserve">    </w:t>
      </w:r>
      <w:r>
        <w:rPr>
          <w:rFonts w:hint="eastAsia" w:ascii="宋体" w:hAnsi="宋体" w:eastAsia="宋体" w:cs="宋体"/>
          <w:bCs/>
          <w:iCs/>
          <w:sz w:val="21"/>
          <w:szCs w:val="21"/>
          <w:highlight w:val="none"/>
          <w:u w:val="single"/>
        </w:rPr>
        <w:t xml:space="preserve"> </w:t>
      </w:r>
      <w:r>
        <w:rPr>
          <w:rFonts w:hint="eastAsia" w:ascii="宋体" w:hAnsi="宋体"/>
          <w:color w:val="000000"/>
          <w:sz w:val="21"/>
          <w:szCs w:val="21"/>
          <w:highlight w:val="none"/>
        </w:rPr>
        <w:t>（招标采购单位名称）：</w:t>
      </w:r>
    </w:p>
    <w:p w14:paraId="1162B780">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outlineLvl w:val="9"/>
        <w:rPr>
          <w:rFonts w:ascii="宋体" w:hAnsi="宋体"/>
          <w:color w:val="000000"/>
          <w:sz w:val="21"/>
          <w:szCs w:val="21"/>
          <w:highlight w:val="none"/>
        </w:rPr>
      </w:pPr>
      <w:r>
        <w:rPr>
          <w:rFonts w:hint="eastAsia" w:ascii="宋体" w:hAnsi="宋体"/>
          <w:color w:val="000000"/>
          <w:sz w:val="21"/>
          <w:szCs w:val="21"/>
          <w:highlight w:val="none"/>
        </w:rPr>
        <w:t>1</w:t>
      </w:r>
      <w:r>
        <w:rPr>
          <w:rFonts w:hint="eastAsia" w:ascii="宋体" w:hAnsi="宋体"/>
          <w:color w:val="000000"/>
          <w:sz w:val="21"/>
          <w:szCs w:val="21"/>
          <w:highlight w:val="none"/>
          <w:lang w:val="en-US" w:eastAsia="zh-CN"/>
        </w:rPr>
        <w:t>.</w:t>
      </w:r>
      <w:r>
        <w:rPr>
          <w:rFonts w:hint="eastAsia" w:ascii="宋体" w:hAnsi="宋体"/>
          <w:color w:val="000000"/>
          <w:sz w:val="21"/>
          <w:szCs w:val="21"/>
          <w:highlight w:val="none"/>
        </w:rPr>
        <w:t>我方自愿参加贵方组织的</w:t>
      </w:r>
      <w:r>
        <w:rPr>
          <w:rFonts w:hint="eastAsia" w:ascii="宋体" w:hAnsi="宋体" w:eastAsia="宋体" w:cs="宋体"/>
          <w:bCs/>
          <w:iCs/>
          <w:sz w:val="21"/>
          <w:szCs w:val="21"/>
          <w:highlight w:val="none"/>
          <w:u w:val="single"/>
        </w:rPr>
        <w:t xml:space="preserve">  </w:t>
      </w:r>
      <w:r>
        <w:rPr>
          <w:rFonts w:hint="eastAsia" w:hAnsi="宋体" w:cs="宋体"/>
          <w:bCs/>
          <w:iCs/>
          <w:sz w:val="21"/>
          <w:szCs w:val="21"/>
          <w:highlight w:val="none"/>
          <w:u w:val="single"/>
          <w:lang w:val="en-US" w:eastAsia="zh-CN"/>
        </w:rPr>
        <w:t xml:space="preserve">    </w:t>
      </w:r>
      <w:r>
        <w:rPr>
          <w:rFonts w:hint="eastAsia" w:ascii="宋体" w:hAnsi="宋体" w:eastAsia="宋体" w:cs="宋体"/>
          <w:bCs/>
          <w:iCs/>
          <w:sz w:val="21"/>
          <w:szCs w:val="21"/>
          <w:highlight w:val="none"/>
          <w:u w:val="single"/>
        </w:rPr>
        <w:t xml:space="preserve"> </w:t>
      </w:r>
      <w:r>
        <w:rPr>
          <w:rFonts w:hint="eastAsia" w:ascii="宋体" w:hAnsi="宋体"/>
          <w:color w:val="000000"/>
          <w:sz w:val="21"/>
          <w:szCs w:val="21"/>
          <w:highlight w:val="none"/>
        </w:rPr>
        <w:t>项目（项目编号：</w:t>
      </w:r>
      <w:r>
        <w:rPr>
          <w:rFonts w:hint="eastAsia" w:ascii="宋体" w:hAnsi="宋体" w:eastAsia="宋体" w:cs="宋体"/>
          <w:bCs/>
          <w:iCs/>
          <w:sz w:val="21"/>
          <w:szCs w:val="21"/>
          <w:highlight w:val="none"/>
          <w:u w:val="single"/>
        </w:rPr>
        <w:t xml:space="preserve">  </w:t>
      </w:r>
      <w:r>
        <w:rPr>
          <w:rFonts w:hint="eastAsia" w:hAnsi="宋体" w:cs="宋体"/>
          <w:bCs/>
          <w:iCs/>
          <w:sz w:val="21"/>
          <w:szCs w:val="21"/>
          <w:highlight w:val="none"/>
          <w:u w:val="single"/>
          <w:lang w:val="en-US" w:eastAsia="zh-CN"/>
        </w:rPr>
        <w:t xml:space="preserve">    </w:t>
      </w:r>
      <w:r>
        <w:rPr>
          <w:rFonts w:hint="eastAsia" w:ascii="宋体" w:hAnsi="宋体" w:eastAsia="宋体" w:cs="宋体"/>
          <w:bCs/>
          <w:iCs/>
          <w:sz w:val="21"/>
          <w:szCs w:val="21"/>
          <w:highlight w:val="none"/>
          <w:u w:val="single"/>
        </w:rPr>
        <w:t xml:space="preserve"> </w:t>
      </w:r>
      <w:r>
        <w:rPr>
          <w:rFonts w:hint="eastAsia" w:ascii="宋体" w:hAnsi="宋体"/>
          <w:color w:val="000000"/>
          <w:sz w:val="21"/>
          <w:szCs w:val="21"/>
          <w:highlight w:val="none"/>
        </w:rPr>
        <w:t>）的投标，并</w:t>
      </w:r>
      <w:r>
        <w:rPr>
          <w:rFonts w:ascii="宋体" w:hAnsi="宋体"/>
          <w:color w:val="000000"/>
          <w:sz w:val="21"/>
          <w:szCs w:val="21"/>
          <w:highlight w:val="none"/>
        </w:rPr>
        <w:t>按采购文件的要求</w:t>
      </w:r>
      <w:r>
        <w:rPr>
          <w:rFonts w:hint="eastAsia" w:ascii="宋体" w:hAnsi="宋体"/>
          <w:color w:val="000000"/>
          <w:sz w:val="21"/>
          <w:szCs w:val="21"/>
          <w:highlight w:val="none"/>
        </w:rPr>
        <w:t>提交商务技术文件、报价文件。</w:t>
      </w:r>
    </w:p>
    <w:p w14:paraId="3606D841">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outlineLvl w:val="9"/>
        <w:rPr>
          <w:rFonts w:ascii="宋体" w:hAnsi="宋体"/>
          <w:color w:val="000000"/>
          <w:sz w:val="21"/>
          <w:szCs w:val="21"/>
          <w:highlight w:val="none"/>
        </w:rPr>
      </w:pPr>
      <w:r>
        <w:rPr>
          <w:rFonts w:ascii="宋体" w:hAnsi="宋体"/>
          <w:color w:val="000000"/>
          <w:sz w:val="21"/>
          <w:szCs w:val="21"/>
          <w:highlight w:val="none"/>
        </w:rPr>
        <w:t>2</w:t>
      </w:r>
      <w:r>
        <w:rPr>
          <w:rFonts w:hint="eastAsia" w:ascii="宋体" w:hAnsi="宋体"/>
          <w:color w:val="000000"/>
          <w:sz w:val="21"/>
          <w:szCs w:val="21"/>
          <w:highlight w:val="none"/>
          <w:lang w:val="en-US" w:eastAsia="zh-CN"/>
        </w:rPr>
        <w:t>.</w:t>
      </w:r>
      <w:r>
        <w:rPr>
          <w:rFonts w:hint="eastAsia" w:ascii="宋体" w:hAnsi="宋体"/>
          <w:color w:val="000000"/>
          <w:sz w:val="21"/>
          <w:szCs w:val="21"/>
          <w:highlight w:val="none"/>
        </w:rPr>
        <w:t>我方完全理解并接受磋商文件（包括修改补</w:t>
      </w:r>
      <w:r>
        <w:rPr>
          <w:rFonts w:ascii="宋体" w:hAnsi="宋体"/>
          <w:color w:val="000000"/>
          <w:sz w:val="21"/>
          <w:szCs w:val="21"/>
          <w:highlight w:val="none"/>
        </w:rPr>
        <w:t>充</w:t>
      </w:r>
      <w:r>
        <w:rPr>
          <w:rFonts w:hint="eastAsia" w:ascii="宋体" w:hAnsi="宋体"/>
          <w:color w:val="000000"/>
          <w:sz w:val="21"/>
          <w:szCs w:val="21"/>
          <w:highlight w:val="none"/>
        </w:rPr>
        <w:t>文件）的各项规定和要求</w:t>
      </w:r>
      <w:r>
        <w:rPr>
          <w:rFonts w:ascii="宋体" w:hAnsi="宋体"/>
          <w:color w:val="000000"/>
          <w:sz w:val="21"/>
          <w:szCs w:val="21"/>
          <w:highlight w:val="none"/>
        </w:rPr>
        <w:t>，</w:t>
      </w:r>
      <w:r>
        <w:rPr>
          <w:rFonts w:hint="eastAsia" w:ascii="宋体" w:hAnsi="宋体"/>
          <w:color w:val="000000"/>
          <w:sz w:val="21"/>
          <w:szCs w:val="21"/>
          <w:highlight w:val="none"/>
        </w:rPr>
        <w:t>不</w:t>
      </w:r>
      <w:r>
        <w:rPr>
          <w:rFonts w:ascii="宋体" w:hAnsi="宋体"/>
          <w:color w:val="000000"/>
          <w:sz w:val="21"/>
          <w:szCs w:val="21"/>
          <w:highlight w:val="none"/>
        </w:rPr>
        <w:t>再对磋商文件</w:t>
      </w:r>
      <w:r>
        <w:rPr>
          <w:rFonts w:hint="eastAsia" w:ascii="宋体" w:hAnsi="宋体"/>
          <w:color w:val="000000"/>
          <w:sz w:val="21"/>
          <w:szCs w:val="21"/>
          <w:highlight w:val="none"/>
        </w:rPr>
        <w:t>的合理性、合法性等</w:t>
      </w:r>
      <w:r>
        <w:rPr>
          <w:rFonts w:ascii="宋体" w:hAnsi="宋体"/>
          <w:color w:val="000000"/>
          <w:sz w:val="21"/>
          <w:szCs w:val="21"/>
          <w:highlight w:val="none"/>
        </w:rPr>
        <w:t>相关内容提出质疑或投诉。</w:t>
      </w:r>
    </w:p>
    <w:p w14:paraId="4FCFE969">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outlineLvl w:val="9"/>
        <w:rPr>
          <w:rFonts w:ascii="宋体" w:hAnsi="宋体"/>
          <w:color w:val="000000"/>
          <w:sz w:val="21"/>
          <w:szCs w:val="21"/>
          <w:highlight w:val="none"/>
        </w:rPr>
      </w:pPr>
      <w:r>
        <w:rPr>
          <w:rFonts w:ascii="宋体" w:hAnsi="宋体"/>
          <w:color w:val="000000"/>
          <w:sz w:val="21"/>
          <w:szCs w:val="21"/>
          <w:highlight w:val="none"/>
        </w:rPr>
        <w:t>3</w:t>
      </w:r>
      <w:r>
        <w:rPr>
          <w:rFonts w:hint="eastAsia" w:ascii="宋体" w:hAnsi="宋体"/>
          <w:color w:val="000000"/>
          <w:sz w:val="21"/>
          <w:szCs w:val="21"/>
          <w:highlight w:val="none"/>
          <w:lang w:val="en-US" w:eastAsia="zh-CN"/>
        </w:rPr>
        <w:t>.</w:t>
      </w:r>
      <w:r>
        <w:rPr>
          <w:rFonts w:hint="eastAsia" w:ascii="宋体" w:hAnsi="宋体"/>
          <w:color w:val="000000"/>
          <w:sz w:val="21"/>
          <w:szCs w:val="21"/>
          <w:highlight w:val="none"/>
        </w:rPr>
        <w:t>我方不是采购单位的附属机构以及</w:t>
      </w:r>
      <w:r>
        <w:rPr>
          <w:rFonts w:ascii="宋体" w:hAnsi="宋体"/>
          <w:color w:val="000000"/>
          <w:sz w:val="21"/>
          <w:szCs w:val="21"/>
          <w:highlight w:val="none"/>
        </w:rPr>
        <w:t>其它法律法规</w:t>
      </w:r>
      <w:r>
        <w:rPr>
          <w:rFonts w:hint="eastAsia" w:ascii="宋体" w:hAnsi="宋体"/>
          <w:color w:val="000000"/>
          <w:sz w:val="21"/>
          <w:szCs w:val="21"/>
          <w:highlight w:val="none"/>
        </w:rPr>
        <w:t>所</w:t>
      </w:r>
      <w:r>
        <w:rPr>
          <w:rFonts w:ascii="宋体" w:hAnsi="宋体"/>
          <w:color w:val="000000"/>
          <w:sz w:val="21"/>
          <w:szCs w:val="21"/>
          <w:highlight w:val="none"/>
        </w:rPr>
        <w:t>规定的限制投标单位</w:t>
      </w:r>
      <w:r>
        <w:rPr>
          <w:rFonts w:hint="eastAsia" w:ascii="宋体" w:hAnsi="宋体"/>
          <w:color w:val="000000"/>
          <w:sz w:val="21"/>
          <w:szCs w:val="21"/>
          <w:highlight w:val="none"/>
        </w:rPr>
        <w:t>。</w:t>
      </w:r>
    </w:p>
    <w:p w14:paraId="5E2DADEB">
      <w:pPr>
        <w:keepNext w:val="0"/>
        <w:keepLines w:val="0"/>
        <w:pageBreakBefore w:val="0"/>
        <w:widowControl w:val="0"/>
        <w:kinsoku/>
        <w:wordWrap/>
        <w:overflowPunct/>
        <w:topLinePunct w:val="0"/>
        <w:autoSpaceDE/>
        <w:autoSpaceDN/>
        <w:bidi w:val="0"/>
        <w:adjustRightInd/>
        <w:snapToGrid w:val="0"/>
        <w:spacing w:line="420" w:lineRule="exact"/>
        <w:ind w:firstLine="422" w:firstLineChars="200"/>
        <w:textAlignment w:val="auto"/>
        <w:outlineLvl w:val="9"/>
        <w:rPr>
          <w:rFonts w:ascii="宋体" w:hAnsi="宋体"/>
          <w:b/>
          <w:bCs/>
          <w:sz w:val="21"/>
          <w:szCs w:val="21"/>
          <w:highlight w:val="none"/>
          <w:shd w:val="pct10" w:color="auto" w:fill="FFFFFF"/>
        </w:rPr>
      </w:pPr>
      <w:r>
        <w:rPr>
          <w:rFonts w:ascii="宋体" w:hAnsi="宋体"/>
          <w:b/>
          <w:bCs/>
          <w:sz w:val="21"/>
          <w:szCs w:val="21"/>
          <w:highlight w:val="none"/>
          <w:shd w:val="pct10" w:color="auto" w:fill="FFFFFF"/>
        </w:rPr>
        <w:t>4</w:t>
      </w:r>
      <w:r>
        <w:rPr>
          <w:rFonts w:hint="eastAsia" w:ascii="宋体" w:hAnsi="宋体"/>
          <w:b/>
          <w:bCs/>
          <w:sz w:val="21"/>
          <w:szCs w:val="21"/>
          <w:highlight w:val="none"/>
          <w:shd w:val="pct10" w:color="auto" w:fill="FFFFFF"/>
          <w:lang w:val="en-US" w:eastAsia="zh-CN"/>
        </w:rPr>
        <w:t>.</w:t>
      </w:r>
      <w:r>
        <w:rPr>
          <w:rFonts w:hint="eastAsia" w:ascii="宋体" w:hAnsi="宋体"/>
          <w:b/>
          <w:bCs/>
          <w:sz w:val="21"/>
          <w:szCs w:val="21"/>
          <w:highlight w:val="none"/>
          <w:shd w:val="pct10" w:color="auto" w:fill="FFFFFF"/>
        </w:rPr>
        <w:t>我方向贵方提交的所有响应文件、资料（包括所有</w:t>
      </w:r>
      <w:bookmarkStart w:id="111" w:name="_Hlk59707887"/>
      <w:r>
        <w:rPr>
          <w:rFonts w:hint="eastAsia" w:ascii="宋体" w:hAnsi="宋体"/>
          <w:b/>
          <w:bCs/>
          <w:sz w:val="21"/>
          <w:szCs w:val="21"/>
          <w:highlight w:val="none"/>
          <w:shd w:val="pct10" w:color="auto" w:fill="FFFFFF"/>
        </w:rPr>
        <w:t>证书、合同、报告等</w:t>
      </w:r>
      <w:bookmarkEnd w:id="111"/>
      <w:r>
        <w:rPr>
          <w:rFonts w:hint="eastAsia" w:ascii="宋体" w:hAnsi="宋体"/>
          <w:b/>
          <w:bCs/>
          <w:sz w:val="21"/>
          <w:szCs w:val="21"/>
          <w:highlight w:val="none"/>
          <w:shd w:val="pct10" w:color="auto" w:fill="FFFFFF"/>
        </w:rPr>
        <w:t>）都是准确、真实、合规的，如有虚假或隐瞒，我方愿意承担一切后果。</w:t>
      </w:r>
    </w:p>
    <w:p w14:paraId="581DFA3C">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outlineLvl w:val="9"/>
        <w:rPr>
          <w:rFonts w:ascii="宋体" w:hAnsi="宋体"/>
          <w:color w:val="000000"/>
          <w:sz w:val="21"/>
          <w:szCs w:val="21"/>
          <w:highlight w:val="none"/>
        </w:rPr>
      </w:pPr>
      <w:r>
        <w:rPr>
          <w:rFonts w:ascii="宋体" w:hAnsi="宋体"/>
          <w:color w:val="000000"/>
          <w:sz w:val="21"/>
          <w:szCs w:val="21"/>
          <w:highlight w:val="none"/>
        </w:rPr>
        <w:t>5</w:t>
      </w:r>
      <w:r>
        <w:rPr>
          <w:rFonts w:hint="eastAsia" w:ascii="宋体" w:hAnsi="宋体"/>
          <w:color w:val="000000"/>
          <w:sz w:val="21"/>
          <w:szCs w:val="21"/>
          <w:highlight w:val="none"/>
          <w:lang w:val="en-US" w:eastAsia="zh-CN"/>
        </w:rPr>
        <w:t>.</w:t>
      </w:r>
      <w:r>
        <w:rPr>
          <w:rFonts w:hint="eastAsia" w:ascii="宋体" w:hAnsi="宋体"/>
          <w:sz w:val="21"/>
          <w:szCs w:val="21"/>
          <w:highlight w:val="none"/>
        </w:rPr>
        <w:t>自投标截止日起 90天</w:t>
      </w:r>
      <w:r>
        <w:rPr>
          <w:rFonts w:ascii="宋体" w:hAnsi="宋体"/>
          <w:sz w:val="21"/>
          <w:szCs w:val="21"/>
          <w:highlight w:val="none"/>
        </w:rPr>
        <w:t>内</w:t>
      </w:r>
      <w:r>
        <w:rPr>
          <w:rFonts w:hint="eastAsia" w:ascii="宋体" w:hAnsi="宋体"/>
          <w:sz w:val="21"/>
          <w:szCs w:val="21"/>
          <w:highlight w:val="none"/>
        </w:rPr>
        <w:t>有效。</w:t>
      </w:r>
    </w:p>
    <w:p w14:paraId="3E7E69A0">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outlineLvl w:val="9"/>
        <w:rPr>
          <w:rFonts w:ascii="宋体" w:hAnsi="宋体"/>
          <w:color w:val="000000"/>
          <w:sz w:val="21"/>
          <w:szCs w:val="21"/>
          <w:highlight w:val="none"/>
        </w:rPr>
      </w:pPr>
      <w:r>
        <w:rPr>
          <w:rFonts w:ascii="宋体" w:hAnsi="宋体"/>
          <w:color w:val="000000"/>
          <w:sz w:val="21"/>
          <w:szCs w:val="21"/>
          <w:highlight w:val="none"/>
        </w:rPr>
        <w:t>6</w:t>
      </w:r>
      <w:r>
        <w:rPr>
          <w:rFonts w:hint="eastAsia" w:ascii="宋体" w:hAnsi="宋体"/>
          <w:color w:val="000000"/>
          <w:sz w:val="21"/>
          <w:szCs w:val="21"/>
          <w:highlight w:val="none"/>
          <w:lang w:val="en-US" w:eastAsia="zh-CN"/>
        </w:rPr>
        <w:t>.</w:t>
      </w:r>
      <w:r>
        <w:rPr>
          <w:rFonts w:hint="eastAsia" w:ascii="宋体" w:hAnsi="宋体"/>
          <w:color w:val="000000"/>
          <w:sz w:val="21"/>
          <w:szCs w:val="21"/>
          <w:highlight w:val="none"/>
        </w:rPr>
        <w:t>如成交，本响应文件至本项目合同履行完毕均保持有效，同意按照贵方要求提供与投标有关的一切数据或资料，并按“磋商文件”及政府采购法律、法规的规定履行合同责任和义务。</w:t>
      </w:r>
    </w:p>
    <w:p w14:paraId="57DD0BF6">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outlineLvl w:val="9"/>
        <w:rPr>
          <w:rFonts w:ascii="宋体" w:hAnsi="宋体"/>
          <w:color w:val="000000"/>
          <w:sz w:val="21"/>
          <w:szCs w:val="21"/>
          <w:highlight w:val="none"/>
        </w:rPr>
      </w:pPr>
      <w:r>
        <w:rPr>
          <w:rFonts w:ascii="宋体" w:hAnsi="宋体"/>
          <w:color w:val="000000"/>
          <w:sz w:val="21"/>
          <w:szCs w:val="21"/>
          <w:highlight w:val="none"/>
        </w:rPr>
        <w:t>7</w:t>
      </w:r>
      <w:r>
        <w:rPr>
          <w:rFonts w:hint="eastAsia" w:ascii="宋体" w:hAnsi="宋体"/>
          <w:color w:val="000000"/>
          <w:sz w:val="21"/>
          <w:szCs w:val="21"/>
          <w:highlight w:val="none"/>
          <w:lang w:val="en-US" w:eastAsia="zh-CN"/>
        </w:rPr>
        <w:t>.</w:t>
      </w:r>
      <w:r>
        <w:rPr>
          <w:rFonts w:hint="eastAsia" w:ascii="宋体" w:hAnsi="宋体"/>
          <w:color w:val="000000"/>
          <w:sz w:val="21"/>
          <w:szCs w:val="21"/>
          <w:highlight w:val="none"/>
        </w:rPr>
        <w:t>以上事项如有虚假或隐瞒，我方愿意承担一切后果，并不再寻求任何旨在减轻或免除法律责任的辩解，</w:t>
      </w:r>
      <w:r>
        <w:rPr>
          <w:rFonts w:ascii="宋体" w:hAnsi="宋体"/>
          <w:color w:val="000000"/>
          <w:sz w:val="21"/>
          <w:szCs w:val="21"/>
          <w:highlight w:val="none"/>
        </w:rPr>
        <w:t>同意我方的履约保证金不予</w:t>
      </w:r>
      <w:r>
        <w:rPr>
          <w:rFonts w:hint="eastAsia" w:ascii="宋体" w:hAnsi="宋体"/>
          <w:color w:val="000000"/>
          <w:sz w:val="21"/>
          <w:szCs w:val="21"/>
          <w:highlight w:val="none"/>
        </w:rPr>
        <w:t>退</w:t>
      </w:r>
      <w:r>
        <w:rPr>
          <w:rFonts w:ascii="宋体" w:hAnsi="宋体"/>
          <w:color w:val="000000"/>
          <w:sz w:val="21"/>
          <w:szCs w:val="21"/>
          <w:highlight w:val="none"/>
        </w:rPr>
        <w:t>回</w:t>
      </w:r>
      <w:r>
        <w:rPr>
          <w:rFonts w:hint="eastAsia" w:ascii="宋体" w:hAnsi="宋体"/>
          <w:color w:val="000000"/>
          <w:sz w:val="21"/>
          <w:szCs w:val="21"/>
          <w:highlight w:val="none"/>
        </w:rPr>
        <w:t>，</w:t>
      </w:r>
      <w:r>
        <w:rPr>
          <w:rFonts w:ascii="宋体" w:hAnsi="宋体"/>
          <w:color w:val="000000"/>
          <w:sz w:val="21"/>
          <w:szCs w:val="21"/>
          <w:highlight w:val="none"/>
        </w:rPr>
        <w:t>并对招标采购单位</w:t>
      </w:r>
      <w:r>
        <w:rPr>
          <w:rFonts w:hint="eastAsia" w:ascii="宋体" w:hAnsi="宋体"/>
          <w:color w:val="000000"/>
          <w:sz w:val="21"/>
          <w:szCs w:val="21"/>
          <w:highlight w:val="none"/>
        </w:rPr>
        <w:t>因</w:t>
      </w:r>
      <w:r>
        <w:rPr>
          <w:rFonts w:ascii="宋体" w:hAnsi="宋体"/>
          <w:color w:val="000000"/>
          <w:sz w:val="21"/>
          <w:szCs w:val="21"/>
          <w:highlight w:val="none"/>
        </w:rPr>
        <w:t>此引起的损失予以赔偿</w:t>
      </w:r>
      <w:r>
        <w:rPr>
          <w:rFonts w:hint="eastAsia" w:ascii="宋体" w:hAnsi="宋体"/>
          <w:color w:val="000000"/>
          <w:sz w:val="21"/>
          <w:szCs w:val="21"/>
          <w:highlight w:val="none"/>
        </w:rPr>
        <w:t>。</w:t>
      </w:r>
    </w:p>
    <w:p w14:paraId="36B62A5C">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outlineLvl w:val="9"/>
        <w:rPr>
          <w:rFonts w:ascii="宋体" w:hAnsi="宋体"/>
          <w:sz w:val="21"/>
          <w:szCs w:val="21"/>
          <w:highlight w:val="none"/>
        </w:rPr>
      </w:pPr>
      <w:r>
        <w:rPr>
          <w:rFonts w:ascii="宋体" w:hAnsi="宋体"/>
          <w:color w:val="000000"/>
          <w:sz w:val="21"/>
          <w:szCs w:val="21"/>
          <w:highlight w:val="none"/>
        </w:rPr>
        <w:t>8</w:t>
      </w:r>
      <w:r>
        <w:rPr>
          <w:rFonts w:hint="eastAsia" w:ascii="宋体" w:hAnsi="宋体"/>
          <w:color w:val="000000"/>
          <w:sz w:val="21"/>
          <w:szCs w:val="21"/>
          <w:highlight w:val="none"/>
          <w:lang w:val="en-US" w:eastAsia="zh-CN"/>
        </w:rPr>
        <w:t>.</w:t>
      </w:r>
      <w:r>
        <w:rPr>
          <w:rFonts w:hint="eastAsia" w:ascii="宋体" w:hAnsi="宋体"/>
          <w:color w:val="000000"/>
          <w:sz w:val="21"/>
          <w:szCs w:val="21"/>
          <w:highlight w:val="none"/>
        </w:rPr>
        <w:t>我方全权授</w:t>
      </w:r>
      <w:r>
        <w:rPr>
          <w:rFonts w:ascii="宋体" w:hAnsi="宋体"/>
          <w:color w:val="000000"/>
          <w:sz w:val="21"/>
          <w:szCs w:val="21"/>
          <w:highlight w:val="none"/>
        </w:rPr>
        <w:t>权被授权人</w:t>
      </w:r>
      <w:r>
        <w:rPr>
          <w:rFonts w:hint="eastAsia" w:ascii="宋体" w:hAnsi="宋体"/>
          <w:color w:val="000000"/>
          <w:sz w:val="21"/>
          <w:szCs w:val="21"/>
          <w:highlight w:val="none"/>
        </w:rPr>
        <w:t>办理针对上述项目的投标、开标、磋商、签约等具体事务和签署相关文件，</w:t>
      </w:r>
      <w:r>
        <w:rPr>
          <w:rFonts w:ascii="宋体" w:hAnsi="宋体"/>
          <w:color w:val="000000"/>
          <w:sz w:val="21"/>
          <w:szCs w:val="21"/>
          <w:highlight w:val="none"/>
        </w:rPr>
        <w:t>对被授权的</w:t>
      </w:r>
      <w:r>
        <w:rPr>
          <w:rFonts w:hint="eastAsia" w:ascii="宋体" w:hAnsi="宋体"/>
          <w:color w:val="000000"/>
          <w:sz w:val="21"/>
          <w:szCs w:val="21"/>
          <w:highlight w:val="none"/>
        </w:rPr>
        <w:t>各</w:t>
      </w:r>
      <w:r>
        <w:rPr>
          <w:rFonts w:ascii="宋体" w:hAnsi="宋体"/>
          <w:color w:val="000000"/>
          <w:sz w:val="21"/>
          <w:szCs w:val="21"/>
          <w:highlight w:val="none"/>
        </w:rPr>
        <w:t>项行为</w:t>
      </w:r>
      <w:r>
        <w:rPr>
          <w:rFonts w:ascii="宋体" w:hAnsi="宋体"/>
          <w:sz w:val="21"/>
          <w:szCs w:val="21"/>
          <w:highlight w:val="none"/>
        </w:rPr>
        <w:t>负全部责任</w:t>
      </w:r>
      <w:r>
        <w:rPr>
          <w:rFonts w:hint="eastAsia" w:ascii="宋体" w:hAnsi="宋体"/>
          <w:sz w:val="21"/>
          <w:szCs w:val="21"/>
          <w:highlight w:val="none"/>
        </w:rPr>
        <w:t>，在撤销授权的书面通知以前，本授权书一直有效，被授权人无转委托权。</w:t>
      </w:r>
    </w:p>
    <w:p w14:paraId="487B9BE6">
      <w:pPr>
        <w:keepNext w:val="0"/>
        <w:keepLines w:val="0"/>
        <w:pageBreakBefore w:val="0"/>
        <w:widowControl w:val="0"/>
        <w:kinsoku/>
        <w:wordWrap/>
        <w:overflowPunct/>
        <w:topLinePunct w:val="0"/>
        <w:autoSpaceDE/>
        <w:autoSpaceDN/>
        <w:bidi w:val="0"/>
        <w:adjustRightInd/>
        <w:snapToGrid w:val="0"/>
        <w:spacing w:line="420" w:lineRule="exact"/>
        <w:ind w:firstLine="316" w:firstLineChars="150"/>
        <w:textAlignment w:val="auto"/>
        <w:outlineLvl w:val="9"/>
        <w:rPr>
          <w:rFonts w:ascii="宋体" w:hAnsi="宋体"/>
          <w:b/>
          <w:bCs/>
          <w:sz w:val="21"/>
          <w:szCs w:val="21"/>
          <w:highlight w:val="none"/>
          <w:u w:val="single"/>
          <w:shd w:val="pct10" w:color="auto" w:fill="FFFFFF"/>
        </w:rPr>
      </w:pPr>
      <w:bookmarkStart w:id="112" w:name="_Hlk36048718"/>
      <w:r>
        <w:rPr>
          <w:rFonts w:hint="eastAsia" w:ascii="宋体" w:hAnsi="宋体"/>
          <w:b/>
          <w:bCs/>
          <w:sz w:val="21"/>
          <w:szCs w:val="21"/>
          <w:highlight w:val="none"/>
        </w:rPr>
        <w:t>与本投标有关的一切正式往来信函、传真或邮件</w:t>
      </w:r>
      <w:r>
        <w:rPr>
          <w:rFonts w:hint="eastAsia" w:ascii="宋体" w:hAnsi="宋体"/>
          <w:b/>
          <w:bCs/>
          <w:sz w:val="21"/>
          <w:szCs w:val="21"/>
          <w:highlight w:val="none"/>
          <w:u w:val="single"/>
          <w:shd w:val="pct10" w:color="auto" w:fill="FFFFFF"/>
        </w:rPr>
        <w:t>（例如质疑回复函、成交通知书、采购合同等）请采用如下联系方式送达，我方确保能够及时、准确收悉。</w:t>
      </w:r>
    </w:p>
    <w:p w14:paraId="70FF2075">
      <w:pPr>
        <w:keepNext w:val="0"/>
        <w:keepLines w:val="0"/>
        <w:pageBreakBefore w:val="0"/>
        <w:widowControl w:val="0"/>
        <w:kinsoku/>
        <w:wordWrap/>
        <w:overflowPunct/>
        <w:topLinePunct w:val="0"/>
        <w:autoSpaceDE/>
        <w:autoSpaceDN/>
        <w:bidi w:val="0"/>
        <w:adjustRightInd/>
        <w:snapToGrid w:val="0"/>
        <w:spacing w:line="420" w:lineRule="exact"/>
        <w:ind w:firstLine="315" w:firstLineChars="150"/>
        <w:textAlignment w:val="auto"/>
        <w:outlineLvl w:val="9"/>
        <w:rPr>
          <w:rFonts w:ascii="宋体" w:hAnsi="宋体"/>
          <w:sz w:val="21"/>
          <w:szCs w:val="21"/>
          <w:highlight w:val="none"/>
        </w:rPr>
      </w:pPr>
      <w:r>
        <w:rPr>
          <w:rFonts w:hint="eastAsia" w:ascii="宋体" w:hAnsi="宋体"/>
          <w:sz w:val="21"/>
          <w:szCs w:val="21"/>
          <w:highlight w:val="none"/>
        </w:rPr>
        <w:t>邮寄详细地址：</w:t>
      </w:r>
      <w:r>
        <w:rPr>
          <w:rFonts w:hint="eastAsia" w:ascii="宋体" w:hAnsi="宋体" w:eastAsia="宋体" w:cs="宋体"/>
          <w:bCs/>
          <w:iCs/>
          <w:sz w:val="21"/>
          <w:szCs w:val="21"/>
          <w:highlight w:val="none"/>
          <w:u w:val="single"/>
        </w:rPr>
        <w:t xml:space="preserve">  </w:t>
      </w:r>
      <w:r>
        <w:rPr>
          <w:rFonts w:hint="eastAsia" w:hAnsi="宋体" w:cs="宋体"/>
          <w:bCs/>
          <w:iCs/>
          <w:sz w:val="21"/>
          <w:szCs w:val="21"/>
          <w:highlight w:val="none"/>
          <w:u w:val="single"/>
          <w:lang w:val="en-US" w:eastAsia="zh-CN"/>
        </w:rPr>
        <w:t xml:space="preserve">    </w:t>
      </w:r>
      <w:r>
        <w:rPr>
          <w:rFonts w:hint="eastAsia" w:ascii="宋体" w:hAnsi="宋体" w:eastAsia="宋体" w:cs="宋体"/>
          <w:bCs/>
          <w:iCs/>
          <w:sz w:val="21"/>
          <w:szCs w:val="21"/>
          <w:highlight w:val="none"/>
          <w:u w:val="single"/>
        </w:rPr>
        <w:t xml:space="preserve"> </w:t>
      </w:r>
      <w:r>
        <w:rPr>
          <w:rFonts w:ascii="宋体" w:hAnsi="宋体"/>
          <w:sz w:val="21"/>
          <w:szCs w:val="21"/>
          <w:highlight w:val="none"/>
        </w:rPr>
        <w:t xml:space="preserve">  </w:t>
      </w:r>
      <w:r>
        <w:rPr>
          <w:rFonts w:hint="eastAsia" w:ascii="宋体" w:hAnsi="宋体"/>
          <w:sz w:val="21"/>
          <w:szCs w:val="21"/>
          <w:highlight w:val="none"/>
        </w:rPr>
        <w:t>邮编：__________</w:t>
      </w:r>
    </w:p>
    <w:p w14:paraId="3ACF1E1E">
      <w:pPr>
        <w:keepNext w:val="0"/>
        <w:keepLines w:val="0"/>
        <w:pageBreakBefore w:val="0"/>
        <w:widowControl w:val="0"/>
        <w:kinsoku/>
        <w:wordWrap/>
        <w:overflowPunct/>
        <w:topLinePunct w:val="0"/>
        <w:autoSpaceDE/>
        <w:autoSpaceDN/>
        <w:bidi w:val="0"/>
        <w:adjustRightInd/>
        <w:snapToGrid w:val="0"/>
        <w:spacing w:line="420" w:lineRule="exact"/>
        <w:ind w:firstLine="315" w:firstLineChars="150"/>
        <w:textAlignment w:val="auto"/>
        <w:outlineLvl w:val="9"/>
        <w:rPr>
          <w:rFonts w:ascii="宋体" w:hAnsi="宋体"/>
          <w:sz w:val="21"/>
          <w:szCs w:val="21"/>
          <w:highlight w:val="none"/>
        </w:rPr>
      </w:pPr>
      <w:r>
        <w:rPr>
          <w:rFonts w:hint="eastAsia" w:ascii="宋体" w:hAnsi="宋体"/>
          <w:sz w:val="21"/>
          <w:szCs w:val="21"/>
          <w:highlight w:val="none"/>
        </w:rPr>
        <w:t>收件人姓名：</w:t>
      </w:r>
      <w:r>
        <w:rPr>
          <w:rFonts w:hint="eastAsia" w:ascii="宋体" w:hAnsi="宋体" w:eastAsia="宋体" w:cs="宋体"/>
          <w:bCs/>
          <w:iCs/>
          <w:sz w:val="21"/>
          <w:szCs w:val="21"/>
          <w:highlight w:val="none"/>
          <w:u w:val="single"/>
        </w:rPr>
        <w:t xml:space="preserve">  </w:t>
      </w:r>
      <w:r>
        <w:rPr>
          <w:rFonts w:hint="eastAsia" w:hAnsi="宋体" w:cs="宋体"/>
          <w:bCs/>
          <w:iCs/>
          <w:sz w:val="21"/>
          <w:szCs w:val="21"/>
          <w:highlight w:val="none"/>
          <w:u w:val="single"/>
          <w:lang w:val="en-US" w:eastAsia="zh-CN"/>
        </w:rPr>
        <w:t xml:space="preserve">    </w:t>
      </w:r>
      <w:r>
        <w:rPr>
          <w:rFonts w:hint="eastAsia" w:ascii="宋体" w:hAnsi="宋体" w:eastAsia="宋体" w:cs="宋体"/>
          <w:bCs/>
          <w:iCs/>
          <w:sz w:val="21"/>
          <w:szCs w:val="21"/>
          <w:highlight w:val="none"/>
          <w:u w:val="single"/>
        </w:rPr>
        <w:t xml:space="preserve"> </w:t>
      </w:r>
      <w:r>
        <w:rPr>
          <w:rFonts w:hint="eastAsia" w:ascii="宋体" w:hAnsi="宋体"/>
          <w:sz w:val="21"/>
          <w:szCs w:val="21"/>
          <w:highlight w:val="none"/>
        </w:rPr>
        <w:t>联系手机：</w:t>
      </w:r>
      <w:r>
        <w:rPr>
          <w:rFonts w:hint="eastAsia" w:ascii="宋体" w:hAnsi="宋体" w:eastAsia="宋体" w:cs="宋体"/>
          <w:bCs/>
          <w:iCs/>
          <w:sz w:val="21"/>
          <w:szCs w:val="21"/>
          <w:highlight w:val="none"/>
          <w:u w:val="single"/>
        </w:rPr>
        <w:t xml:space="preserve">  </w:t>
      </w:r>
      <w:r>
        <w:rPr>
          <w:rFonts w:hint="eastAsia" w:hAnsi="宋体" w:cs="宋体"/>
          <w:bCs/>
          <w:iCs/>
          <w:sz w:val="21"/>
          <w:szCs w:val="21"/>
          <w:highlight w:val="none"/>
          <w:u w:val="single"/>
          <w:lang w:val="en-US" w:eastAsia="zh-CN"/>
        </w:rPr>
        <w:t xml:space="preserve">    </w:t>
      </w:r>
      <w:r>
        <w:rPr>
          <w:rFonts w:hint="eastAsia" w:ascii="宋体" w:hAnsi="宋体" w:eastAsia="宋体" w:cs="宋体"/>
          <w:bCs/>
          <w:iCs/>
          <w:sz w:val="21"/>
          <w:szCs w:val="21"/>
          <w:highlight w:val="none"/>
          <w:u w:val="single"/>
        </w:rPr>
        <w:t xml:space="preserve"> </w:t>
      </w:r>
      <w:r>
        <w:rPr>
          <w:rFonts w:hint="eastAsia" w:ascii="宋体" w:hAnsi="宋体"/>
          <w:sz w:val="21"/>
          <w:szCs w:val="21"/>
          <w:highlight w:val="none"/>
        </w:rPr>
        <w:t>公司电子邮箱</w:t>
      </w:r>
      <w:r>
        <w:rPr>
          <w:rFonts w:hint="eastAsia" w:ascii="宋体" w:hAnsi="宋体"/>
          <w:b/>
          <w:bCs/>
          <w:sz w:val="21"/>
          <w:szCs w:val="21"/>
          <w:highlight w:val="none"/>
        </w:rPr>
        <w:t>：</w:t>
      </w:r>
      <w:r>
        <w:rPr>
          <w:rFonts w:hint="eastAsia" w:ascii="宋体" w:hAnsi="宋体" w:eastAsia="宋体" w:cs="宋体"/>
          <w:bCs/>
          <w:iCs/>
          <w:sz w:val="21"/>
          <w:szCs w:val="21"/>
          <w:highlight w:val="none"/>
          <w:u w:val="single"/>
        </w:rPr>
        <w:t xml:space="preserve">  </w:t>
      </w:r>
      <w:r>
        <w:rPr>
          <w:rFonts w:hint="eastAsia" w:hAnsi="宋体" w:cs="宋体"/>
          <w:bCs/>
          <w:iCs/>
          <w:sz w:val="21"/>
          <w:szCs w:val="21"/>
          <w:highlight w:val="none"/>
          <w:u w:val="single"/>
          <w:lang w:val="en-US" w:eastAsia="zh-CN"/>
        </w:rPr>
        <w:t xml:space="preserve">    </w:t>
      </w:r>
      <w:r>
        <w:rPr>
          <w:rFonts w:hint="eastAsia" w:ascii="宋体" w:hAnsi="宋体" w:eastAsia="宋体" w:cs="宋体"/>
          <w:bCs/>
          <w:iCs/>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u w:val="single"/>
        </w:rPr>
        <w:t>__</w:t>
      </w:r>
      <w:r>
        <w:rPr>
          <w:rFonts w:ascii="宋体" w:hAnsi="宋体"/>
          <w:sz w:val="21"/>
          <w:szCs w:val="21"/>
          <w:highlight w:val="none"/>
          <w:u w:val="single"/>
        </w:rPr>
        <w:t xml:space="preserve"> </w:t>
      </w:r>
      <w:r>
        <w:rPr>
          <w:rFonts w:ascii="宋体" w:hAnsi="宋体"/>
          <w:sz w:val="21"/>
          <w:szCs w:val="21"/>
          <w:highlight w:val="none"/>
        </w:rPr>
        <w:t xml:space="preserve"> </w:t>
      </w:r>
    </w:p>
    <w:p w14:paraId="07784B12">
      <w:pPr>
        <w:keepNext w:val="0"/>
        <w:keepLines w:val="0"/>
        <w:pageBreakBefore w:val="0"/>
        <w:widowControl w:val="0"/>
        <w:kinsoku/>
        <w:wordWrap/>
        <w:overflowPunct/>
        <w:topLinePunct w:val="0"/>
        <w:autoSpaceDE/>
        <w:autoSpaceDN/>
        <w:bidi w:val="0"/>
        <w:adjustRightInd/>
        <w:snapToGrid w:val="0"/>
        <w:spacing w:line="420" w:lineRule="exact"/>
        <w:ind w:firstLine="316" w:firstLineChars="150"/>
        <w:jc w:val="left"/>
        <w:textAlignment w:val="auto"/>
        <w:outlineLvl w:val="9"/>
        <w:rPr>
          <w:rFonts w:ascii="宋体" w:hAnsi="宋体"/>
          <w:b/>
          <w:bCs/>
          <w:sz w:val="21"/>
          <w:szCs w:val="21"/>
          <w:highlight w:val="none"/>
          <w:shd w:val="pct10" w:color="auto" w:fill="FFFFFF"/>
        </w:rPr>
      </w:pPr>
      <w:bookmarkStart w:id="113" w:name="_Hlk59370586"/>
      <w:r>
        <w:rPr>
          <w:rFonts w:hint="eastAsia" w:ascii="宋体" w:hAnsi="宋体"/>
          <w:b/>
          <w:bCs/>
          <w:sz w:val="21"/>
          <w:szCs w:val="21"/>
          <w:highlight w:val="none"/>
          <w:shd w:val="pct10" w:color="auto" w:fill="FFFFFF"/>
        </w:rPr>
        <w:t>为了方便磋商小组在必要时对供应商进行询标，请供应商填写以下响应文件编制人信息，以便及时、准确进行询标，响应文件编制人信息可不限于1人。</w:t>
      </w:r>
    </w:p>
    <w:p w14:paraId="612BD266">
      <w:pPr>
        <w:keepNext w:val="0"/>
        <w:keepLines w:val="0"/>
        <w:pageBreakBefore w:val="0"/>
        <w:widowControl w:val="0"/>
        <w:kinsoku/>
        <w:wordWrap/>
        <w:overflowPunct/>
        <w:topLinePunct w:val="0"/>
        <w:autoSpaceDE/>
        <w:autoSpaceDN/>
        <w:bidi w:val="0"/>
        <w:adjustRightInd/>
        <w:snapToGrid w:val="0"/>
        <w:spacing w:line="420" w:lineRule="exact"/>
        <w:ind w:firstLine="316" w:firstLineChars="150"/>
        <w:jc w:val="left"/>
        <w:textAlignment w:val="auto"/>
        <w:outlineLvl w:val="9"/>
        <w:rPr>
          <w:rFonts w:ascii="宋体" w:hAnsi="宋体"/>
          <w:b/>
          <w:bCs/>
          <w:sz w:val="21"/>
          <w:szCs w:val="21"/>
          <w:highlight w:val="none"/>
          <w:u w:val="single"/>
        </w:rPr>
      </w:pPr>
      <w:r>
        <w:rPr>
          <w:rFonts w:hint="eastAsia" w:ascii="宋体" w:hAnsi="宋体"/>
          <w:b/>
          <w:bCs/>
          <w:sz w:val="21"/>
          <w:szCs w:val="21"/>
          <w:highlight w:val="none"/>
        </w:rPr>
        <w:t>响应文件编制人</w:t>
      </w:r>
      <w:bookmarkEnd w:id="113"/>
      <w:r>
        <w:rPr>
          <w:rFonts w:hint="eastAsia" w:ascii="宋体" w:hAnsi="宋体"/>
          <w:b/>
          <w:bCs/>
          <w:sz w:val="21"/>
          <w:szCs w:val="21"/>
          <w:highlight w:val="none"/>
        </w:rPr>
        <w:t>姓名：</w:t>
      </w:r>
      <w:r>
        <w:rPr>
          <w:rFonts w:hint="eastAsia" w:ascii="宋体" w:hAnsi="宋体" w:eastAsia="宋体" w:cs="宋体"/>
          <w:bCs/>
          <w:iCs/>
          <w:sz w:val="21"/>
          <w:szCs w:val="21"/>
          <w:highlight w:val="none"/>
          <w:u w:val="single"/>
        </w:rPr>
        <w:t xml:space="preserve">  </w:t>
      </w:r>
      <w:r>
        <w:rPr>
          <w:rFonts w:hint="eastAsia" w:hAnsi="宋体" w:cs="宋体"/>
          <w:bCs/>
          <w:iCs/>
          <w:sz w:val="21"/>
          <w:szCs w:val="21"/>
          <w:highlight w:val="none"/>
          <w:u w:val="single"/>
          <w:lang w:val="en-US" w:eastAsia="zh-CN"/>
        </w:rPr>
        <w:t xml:space="preserve">    </w:t>
      </w:r>
      <w:r>
        <w:rPr>
          <w:rFonts w:hint="eastAsia" w:ascii="宋体" w:hAnsi="宋体" w:eastAsia="宋体" w:cs="宋体"/>
          <w:bCs/>
          <w:iCs/>
          <w:sz w:val="21"/>
          <w:szCs w:val="21"/>
          <w:highlight w:val="none"/>
          <w:u w:val="single"/>
        </w:rPr>
        <w:t xml:space="preserve"> </w:t>
      </w:r>
      <w:r>
        <w:rPr>
          <w:rFonts w:hint="eastAsia" w:ascii="宋体" w:hAnsi="宋体"/>
          <w:b/>
          <w:bCs/>
          <w:sz w:val="21"/>
          <w:szCs w:val="21"/>
          <w:highlight w:val="none"/>
        </w:rPr>
        <w:t xml:space="preserve">  </w:t>
      </w:r>
      <w:r>
        <w:rPr>
          <w:rFonts w:ascii="宋体" w:hAnsi="宋体"/>
          <w:b/>
          <w:bCs/>
          <w:sz w:val="21"/>
          <w:szCs w:val="21"/>
          <w:highlight w:val="none"/>
        </w:rPr>
        <w:t xml:space="preserve">  </w:t>
      </w:r>
      <w:r>
        <w:rPr>
          <w:rFonts w:hint="eastAsia" w:ascii="宋体" w:hAnsi="宋体"/>
          <w:b/>
          <w:bCs/>
          <w:sz w:val="21"/>
          <w:szCs w:val="21"/>
          <w:highlight w:val="none"/>
        </w:rPr>
        <w:t>手机号码：</w:t>
      </w:r>
      <w:r>
        <w:rPr>
          <w:rFonts w:hint="eastAsia" w:ascii="宋体" w:hAnsi="宋体" w:eastAsia="宋体" w:cs="宋体"/>
          <w:bCs/>
          <w:iCs/>
          <w:sz w:val="21"/>
          <w:szCs w:val="21"/>
          <w:highlight w:val="none"/>
          <w:u w:val="single"/>
        </w:rPr>
        <w:t xml:space="preserve">  </w:t>
      </w:r>
      <w:r>
        <w:rPr>
          <w:rFonts w:hint="eastAsia" w:hAnsi="宋体" w:cs="宋体"/>
          <w:bCs/>
          <w:iCs/>
          <w:sz w:val="21"/>
          <w:szCs w:val="21"/>
          <w:highlight w:val="none"/>
          <w:u w:val="single"/>
          <w:lang w:val="en-US" w:eastAsia="zh-CN"/>
        </w:rPr>
        <w:t xml:space="preserve">    </w:t>
      </w:r>
      <w:r>
        <w:rPr>
          <w:rFonts w:hint="eastAsia" w:ascii="宋体" w:hAnsi="宋体" w:eastAsia="宋体" w:cs="宋体"/>
          <w:bCs/>
          <w:iCs/>
          <w:sz w:val="21"/>
          <w:szCs w:val="21"/>
          <w:highlight w:val="none"/>
          <w:u w:val="single"/>
        </w:rPr>
        <w:t xml:space="preserve"> </w:t>
      </w:r>
    </w:p>
    <w:p w14:paraId="447BF895">
      <w:pPr>
        <w:keepNext w:val="0"/>
        <w:keepLines w:val="0"/>
        <w:pageBreakBefore w:val="0"/>
        <w:widowControl w:val="0"/>
        <w:kinsoku/>
        <w:wordWrap/>
        <w:overflowPunct/>
        <w:topLinePunct w:val="0"/>
        <w:autoSpaceDE/>
        <w:autoSpaceDN/>
        <w:bidi w:val="0"/>
        <w:adjustRightInd/>
        <w:snapToGrid w:val="0"/>
        <w:spacing w:line="420" w:lineRule="exact"/>
        <w:ind w:firstLine="316" w:firstLineChars="150"/>
        <w:jc w:val="left"/>
        <w:textAlignment w:val="auto"/>
        <w:outlineLvl w:val="9"/>
        <w:rPr>
          <w:rFonts w:ascii="宋体" w:hAnsi="宋体"/>
          <w:b/>
          <w:sz w:val="21"/>
          <w:szCs w:val="21"/>
          <w:highlight w:val="none"/>
          <w:u w:val="single"/>
          <w:shd w:val="pct10" w:color="auto" w:fill="FFFFFF"/>
        </w:rPr>
      </w:pPr>
      <w:r>
        <w:rPr>
          <w:rFonts w:hint="eastAsia" w:ascii="宋体" w:hAnsi="宋体"/>
          <w:b/>
          <w:sz w:val="21"/>
          <w:szCs w:val="21"/>
          <w:highlight w:val="none"/>
          <w:shd w:val="pct10" w:color="auto" w:fill="FFFFFF"/>
        </w:rPr>
        <w:t>法定代表人（签字或盖章）：</w:t>
      </w:r>
    </w:p>
    <w:p w14:paraId="7E9F214B">
      <w:pPr>
        <w:keepNext w:val="0"/>
        <w:keepLines w:val="0"/>
        <w:pageBreakBefore w:val="0"/>
        <w:widowControl w:val="0"/>
        <w:kinsoku/>
        <w:wordWrap/>
        <w:overflowPunct/>
        <w:topLinePunct w:val="0"/>
        <w:autoSpaceDE/>
        <w:autoSpaceDN/>
        <w:bidi w:val="0"/>
        <w:adjustRightInd/>
        <w:snapToGrid w:val="0"/>
        <w:spacing w:line="420" w:lineRule="exact"/>
        <w:ind w:firstLine="316" w:firstLineChars="150"/>
        <w:jc w:val="left"/>
        <w:textAlignment w:val="auto"/>
        <w:outlineLvl w:val="9"/>
        <w:rPr>
          <w:rFonts w:ascii="宋体" w:hAnsi="宋体"/>
          <w:b/>
          <w:bCs/>
          <w:color w:val="000000"/>
          <w:sz w:val="21"/>
          <w:szCs w:val="21"/>
          <w:highlight w:val="none"/>
        </w:rPr>
      </w:pPr>
      <w:r>
        <w:rPr>
          <w:rFonts w:hint="eastAsia" w:ascii="宋体" w:hAnsi="宋体"/>
          <w:b/>
          <w:sz w:val="21"/>
          <w:szCs w:val="21"/>
          <w:highlight w:val="none"/>
          <w:shd w:val="pct10" w:color="auto" w:fill="FFFFFF"/>
        </w:rPr>
        <w:t>被授权人（签字）:</w:t>
      </w:r>
      <w:r>
        <w:rPr>
          <w:rFonts w:hint="eastAsia" w:ascii="宋体" w:hAnsi="宋体" w:eastAsia="宋体" w:cs="宋体"/>
          <w:bCs/>
          <w:iCs/>
          <w:sz w:val="21"/>
          <w:szCs w:val="21"/>
          <w:highlight w:val="none"/>
          <w:u w:val="single"/>
        </w:rPr>
        <w:t xml:space="preserve">  </w:t>
      </w:r>
      <w:r>
        <w:rPr>
          <w:rFonts w:hint="eastAsia" w:hAnsi="宋体" w:cs="宋体"/>
          <w:bCs/>
          <w:iCs/>
          <w:sz w:val="21"/>
          <w:szCs w:val="21"/>
          <w:highlight w:val="none"/>
          <w:u w:val="single"/>
          <w:lang w:val="en-US" w:eastAsia="zh-CN"/>
        </w:rPr>
        <w:t xml:space="preserve">    </w:t>
      </w:r>
      <w:r>
        <w:rPr>
          <w:rFonts w:hint="eastAsia" w:ascii="宋体" w:hAnsi="宋体" w:eastAsia="宋体" w:cs="宋体"/>
          <w:bCs/>
          <w:iCs/>
          <w:sz w:val="21"/>
          <w:szCs w:val="21"/>
          <w:highlight w:val="none"/>
          <w:u w:val="single"/>
        </w:rPr>
        <w:t xml:space="preserve"> </w:t>
      </w:r>
      <w:r>
        <w:rPr>
          <w:rFonts w:hint="eastAsia" w:ascii="宋体" w:hAnsi="宋体"/>
          <w:sz w:val="21"/>
          <w:szCs w:val="21"/>
          <w:highlight w:val="none"/>
        </w:rPr>
        <w:t xml:space="preserve"> </w:t>
      </w:r>
      <w:r>
        <w:rPr>
          <w:rFonts w:hint="eastAsia" w:ascii="宋体" w:hAnsi="宋体"/>
          <w:b/>
          <w:bCs/>
          <w:sz w:val="21"/>
          <w:szCs w:val="21"/>
          <w:highlight w:val="none"/>
        </w:rPr>
        <w:t>被授权人手机号码：</w:t>
      </w:r>
      <w:r>
        <w:rPr>
          <w:rFonts w:hint="eastAsia" w:ascii="宋体" w:hAnsi="宋体" w:eastAsia="宋体" w:cs="宋体"/>
          <w:bCs/>
          <w:iCs/>
          <w:sz w:val="21"/>
          <w:szCs w:val="21"/>
          <w:highlight w:val="none"/>
          <w:u w:val="single"/>
        </w:rPr>
        <w:t xml:space="preserve">  </w:t>
      </w:r>
      <w:r>
        <w:rPr>
          <w:rFonts w:hint="eastAsia" w:hAnsi="宋体" w:cs="宋体"/>
          <w:bCs/>
          <w:iCs/>
          <w:sz w:val="21"/>
          <w:szCs w:val="21"/>
          <w:highlight w:val="none"/>
          <w:u w:val="single"/>
          <w:lang w:val="en-US" w:eastAsia="zh-CN"/>
        </w:rPr>
        <w:t xml:space="preserve">    </w:t>
      </w:r>
      <w:r>
        <w:rPr>
          <w:rFonts w:hint="eastAsia" w:ascii="宋体" w:hAnsi="宋体" w:eastAsia="宋体" w:cs="宋体"/>
          <w:bCs/>
          <w:iCs/>
          <w:sz w:val="21"/>
          <w:szCs w:val="21"/>
          <w:highlight w:val="none"/>
          <w:u w:val="single"/>
        </w:rPr>
        <w:t xml:space="preserve"> </w:t>
      </w:r>
      <w:r>
        <w:rPr>
          <w:rFonts w:ascii="宋体" w:hAnsi="宋体"/>
          <w:color w:val="000000"/>
          <w:sz w:val="21"/>
          <w:szCs w:val="21"/>
          <w:highlight w:val="none"/>
          <w:u w:val="single"/>
        </w:rPr>
        <w:t xml:space="preserve">  </w:t>
      </w:r>
    </w:p>
    <w:bookmarkEnd w:id="112"/>
    <w:p w14:paraId="19D41A32">
      <w:pPr>
        <w:keepNext w:val="0"/>
        <w:keepLines w:val="0"/>
        <w:pageBreakBefore w:val="0"/>
        <w:widowControl w:val="0"/>
        <w:kinsoku/>
        <w:wordWrap/>
        <w:overflowPunct/>
        <w:topLinePunct w:val="0"/>
        <w:autoSpaceDE/>
        <w:autoSpaceDN/>
        <w:bidi w:val="0"/>
        <w:adjustRightInd/>
        <w:snapToGrid w:val="0"/>
        <w:spacing w:line="420" w:lineRule="exact"/>
        <w:jc w:val="left"/>
        <w:textAlignment w:val="auto"/>
        <w:outlineLvl w:val="9"/>
        <w:rPr>
          <w:rFonts w:ascii="宋体" w:hAnsi="宋体"/>
          <w:color w:val="000000"/>
          <w:sz w:val="21"/>
          <w:szCs w:val="21"/>
          <w:highlight w:val="none"/>
        </w:rPr>
      </w:pPr>
    </w:p>
    <w:p w14:paraId="0F3CB82F">
      <w:pPr>
        <w:keepNext w:val="0"/>
        <w:keepLines w:val="0"/>
        <w:pageBreakBefore w:val="0"/>
        <w:widowControl w:val="0"/>
        <w:kinsoku/>
        <w:wordWrap/>
        <w:overflowPunct/>
        <w:topLinePunct w:val="0"/>
        <w:autoSpaceDE/>
        <w:autoSpaceDN/>
        <w:bidi w:val="0"/>
        <w:adjustRightInd/>
        <w:snapToGrid w:val="0"/>
        <w:spacing w:line="420" w:lineRule="exact"/>
        <w:ind w:firstLine="422" w:firstLineChars="200"/>
        <w:jc w:val="left"/>
        <w:textAlignment w:val="auto"/>
        <w:outlineLvl w:val="9"/>
        <w:rPr>
          <w:rFonts w:ascii="宋体" w:hAnsi="宋体"/>
          <w:color w:val="000000"/>
          <w:sz w:val="24"/>
          <w:highlight w:val="none"/>
        </w:rPr>
      </w:pPr>
      <w:r>
        <w:rPr>
          <w:rFonts w:hint="eastAsia" w:ascii="宋体" w:hAnsi="宋体"/>
          <w:b/>
          <w:bCs/>
          <w:color w:val="000000"/>
          <w:sz w:val="21"/>
          <w:szCs w:val="21"/>
          <w:highlight w:val="none"/>
        </w:rPr>
        <w:t xml:space="preserve">供应商:(公章) </w:t>
      </w:r>
      <w:r>
        <w:rPr>
          <w:rFonts w:ascii="宋体" w:hAnsi="宋体"/>
          <w:color w:val="000000"/>
          <w:sz w:val="21"/>
          <w:szCs w:val="21"/>
          <w:highlight w:val="none"/>
        </w:rPr>
        <w:t xml:space="preserve">                          </w:t>
      </w:r>
      <w:r>
        <w:rPr>
          <w:rFonts w:ascii="宋体" w:hAnsi="宋体"/>
          <w:b/>
          <w:color w:val="000000"/>
          <w:sz w:val="21"/>
          <w:szCs w:val="21"/>
          <w:highlight w:val="none"/>
        </w:rPr>
        <w:t xml:space="preserve"> </w:t>
      </w:r>
      <w:r>
        <w:rPr>
          <w:rFonts w:hint="eastAsia" w:ascii="宋体" w:hAnsi="宋体"/>
          <w:b/>
          <w:color w:val="000000"/>
          <w:sz w:val="21"/>
          <w:szCs w:val="21"/>
          <w:highlight w:val="none"/>
        </w:rPr>
        <w:t>日期:_____年___月___日</w:t>
      </w:r>
    </w:p>
    <w:p w14:paraId="2862BADE">
      <w:pPr>
        <w:keepNext w:val="0"/>
        <w:keepLines w:val="0"/>
        <w:pageBreakBefore w:val="0"/>
        <w:widowControl w:val="0"/>
        <w:kinsoku/>
        <w:wordWrap/>
        <w:overflowPunct/>
        <w:topLinePunct w:val="0"/>
        <w:autoSpaceDE/>
        <w:autoSpaceDN/>
        <w:bidi w:val="0"/>
        <w:adjustRightInd/>
        <w:snapToGrid w:val="0"/>
        <w:spacing w:before="120" w:beforeLines="50" w:after="50" w:line="420" w:lineRule="exact"/>
        <w:textAlignment w:val="auto"/>
        <w:outlineLvl w:val="9"/>
        <w:rPr>
          <w:rFonts w:ascii="宋体" w:hAnsi="宋体"/>
          <w:color w:val="000000"/>
          <w:sz w:val="21"/>
          <w:szCs w:val="21"/>
          <w:highlight w:val="none"/>
        </w:rPr>
      </w:pPr>
      <w:r>
        <w:rPr>
          <w:rFonts w:hint="eastAsia" w:ascii="宋体" w:hAnsi="宋体"/>
          <w:color w:val="000000"/>
          <w:highlight w:val="none"/>
        </w:rPr>
        <w:br w:type="page"/>
      </w:r>
      <w:r>
        <w:rPr>
          <w:rFonts w:hint="eastAsia" w:ascii="宋体" w:hAnsi="宋体"/>
          <w:color w:val="000000"/>
          <w:sz w:val="21"/>
          <w:szCs w:val="21"/>
          <w:highlight w:val="none"/>
          <w:lang w:val="en-US" w:eastAsia="zh-CN"/>
        </w:rPr>
        <w:t>7-1</w:t>
      </w:r>
      <w:r>
        <w:rPr>
          <w:rFonts w:hint="eastAsia" w:ascii="宋体" w:hAnsi="宋体"/>
          <w:color w:val="000000"/>
          <w:sz w:val="21"/>
          <w:szCs w:val="21"/>
          <w:highlight w:val="none"/>
        </w:rPr>
        <w:t>.法定代表人授权委托书格式：</w:t>
      </w:r>
    </w:p>
    <w:p w14:paraId="111FA4C3">
      <w:pPr>
        <w:keepNext w:val="0"/>
        <w:keepLines w:val="0"/>
        <w:pageBreakBefore w:val="0"/>
        <w:widowControl w:val="0"/>
        <w:kinsoku/>
        <w:wordWrap/>
        <w:overflowPunct/>
        <w:topLinePunct w:val="0"/>
        <w:autoSpaceDE/>
        <w:autoSpaceDN/>
        <w:bidi w:val="0"/>
        <w:adjustRightInd/>
        <w:snapToGrid w:val="0"/>
        <w:spacing w:before="120" w:beforeLines="50" w:after="50" w:line="420" w:lineRule="exact"/>
        <w:jc w:val="center"/>
        <w:textAlignment w:val="auto"/>
        <w:outlineLvl w:val="9"/>
        <w:rPr>
          <w:rFonts w:ascii="宋体" w:hAnsi="宋体"/>
          <w:b/>
          <w:sz w:val="21"/>
          <w:szCs w:val="21"/>
          <w:highlight w:val="none"/>
        </w:rPr>
      </w:pPr>
      <w:r>
        <w:rPr>
          <w:rFonts w:hint="eastAsia" w:ascii="宋体" w:hAnsi="宋体"/>
          <w:b/>
          <w:sz w:val="21"/>
          <w:szCs w:val="21"/>
          <w:highlight w:val="none"/>
        </w:rPr>
        <w:t>法定代表人授权委托书</w:t>
      </w:r>
    </w:p>
    <w:p w14:paraId="24D66C2C">
      <w:pPr>
        <w:keepNext w:val="0"/>
        <w:keepLines w:val="0"/>
        <w:pageBreakBefore w:val="0"/>
        <w:widowControl w:val="0"/>
        <w:kinsoku/>
        <w:wordWrap/>
        <w:overflowPunct/>
        <w:topLinePunct w:val="0"/>
        <w:autoSpaceDE/>
        <w:autoSpaceDN/>
        <w:bidi w:val="0"/>
        <w:adjustRightInd/>
        <w:snapToGrid w:val="0"/>
        <w:spacing w:before="120" w:beforeLines="50" w:after="50" w:line="420" w:lineRule="exact"/>
        <w:textAlignment w:val="auto"/>
        <w:outlineLvl w:val="9"/>
        <w:rPr>
          <w:rFonts w:ascii="宋体" w:hAnsi="宋体"/>
          <w:b/>
          <w:bCs/>
          <w:color w:val="000000"/>
          <w:sz w:val="21"/>
          <w:szCs w:val="21"/>
          <w:highlight w:val="none"/>
        </w:rPr>
      </w:pPr>
      <w:r>
        <w:rPr>
          <w:rFonts w:hint="eastAsia" w:ascii="宋体" w:hAnsi="宋体"/>
          <w:bCs/>
          <w:color w:val="000000"/>
          <w:sz w:val="21"/>
          <w:szCs w:val="21"/>
          <w:highlight w:val="none"/>
        </w:rPr>
        <w:t>致：</w:t>
      </w:r>
      <w:r>
        <w:rPr>
          <w:rFonts w:hint="eastAsia" w:ascii="宋体" w:hAnsi="宋体" w:eastAsia="宋体" w:cs="宋体"/>
          <w:bCs/>
          <w:iCs/>
          <w:sz w:val="21"/>
          <w:szCs w:val="21"/>
          <w:highlight w:val="none"/>
          <w:u w:val="single"/>
        </w:rPr>
        <w:t xml:space="preserve">  </w:t>
      </w:r>
      <w:r>
        <w:rPr>
          <w:rFonts w:hint="eastAsia" w:hAnsi="宋体" w:cs="宋体"/>
          <w:bCs/>
          <w:iCs/>
          <w:sz w:val="21"/>
          <w:szCs w:val="21"/>
          <w:highlight w:val="none"/>
          <w:u w:val="single"/>
          <w:lang w:val="en-US" w:eastAsia="zh-CN"/>
        </w:rPr>
        <w:t xml:space="preserve">    </w:t>
      </w:r>
      <w:r>
        <w:rPr>
          <w:rFonts w:hint="eastAsia" w:ascii="宋体" w:hAnsi="宋体" w:eastAsia="宋体" w:cs="宋体"/>
          <w:bCs/>
          <w:iCs/>
          <w:sz w:val="21"/>
          <w:szCs w:val="21"/>
          <w:highlight w:val="none"/>
          <w:u w:val="single"/>
        </w:rPr>
        <w:t xml:space="preserve"> </w:t>
      </w:r>
      <w:r>
        <w:rPr>
          <w:rFonts w:hint="eastAsia" w:ascii="宋体" w:hAnsi="宋体"/>
          <w:color w:val="000000"/>
          <w:sz w:val="21"/>
          <w:szCs w:val="21"/>
          <w:highlight w:val="none"/>
        </w:rPr>
        <w:t>（招标采购单位名称）：</w:t>
      </w:r>
    </w:p>
    <w:p w14:paraId="51A0A277">
      <w:pPr>
        <w:keepNext w:val="0"/>
        <w:keepLines w:val="0"/>
        <w:pageBreakBefore w:val="0"/>
        <w:widowControl w:val="0"/>
        <w:kinsoku/>
        <w:wordWrap/>
        <w:overflowPunct/>
        <w:topLinePunct w:val="0"/>
        <w:autoSpaceDE/>
        <w:autoSpaceDN/>
        <w:bidi w:val="0"/>
        <w:adjustRightInd/>
        <w:snapToGrid w:val="0"/>
        <w:spacing w:before="120" w:beforeLines="50" w:after="50" w:line="420" w:lineRule="exact"/>
        <w:ind w:firstLine="420" w:firstLineChars="200"/>
        <w:textAlignment w:val="auto"/>
        <w:outlineLvl w:val="9"/>
        <w:rPr>
          <w:rFonts w:ascii="宋体" w:hAnsi="宋体"/>
          <w:color w:val="000000"/>
          <w:sz w:val="21"/>
          <w:szCs w:val="21"/>
          <w:highlight w:val="none"/>
        </w:rPr>
      </w:pPr>
      <w:r>
        <w:rPr>
          <w:rFonts w:hint="eastAsia" w:ascii="宋体" w:hAnsi="宋体"/>
          <w:color w:val="000000"/>
          <w:sz w:val="21"/>
          <w:szCs w:val="21"/>
          <w:highlight w:val="none"/>
        </w:rPr>
        <w:t>我</w:t>
      </w:r>
      <w:r>
        <w:rPr>
          <w:rFonts w:hint="eastAsia" w:ascii="宋体" w:hAnsi="宋体" w:eastAsia="宋体" w:cs="宋体"/>
          <w:bCs/>
          <w:iCs/>
          <w:sz w:val="21"/>
          <w:szCs w:val="21"/>
          <w:highlight w:val="none"/>
          <w:u w:val="single"/>
        </w:rPr>
        <w:t xml:space="preserve">  </w:t>
      </w:r>
      <w:r>
        <w:rPr>
          <w:rFonts w:hint="eastAsia" w:hAnsi="宋体" w:cs="宋体"/>
          <w:bCs/>
          <w:iCs/>
          <w:sz w:val="21"/>
          <w:szCs w:val="21"/>
          <w:highlight w:val="none"/>
          <w:u w:val="single"/>
          <w:lang w:val="en-US" w:eastAsia="zh-CN"/>
        </w:rPr>
        <w:t xml:space="preserve">    </w:t>
      </w:r>
      <w:r>
        <w:rPr>
          <w:rFonts w:hint="eastAsia" w:ascii="宋体" w:hAnsi="宋体" w:eastAsia="宋体" w:cs="宋体"/>
          <w:bCs/>
          <w:iCs/>
          <w:sz w:val="21"/>
          <w:szCs w:val="21"/>
          <w:highlight w:val="none"/>
          <w:u w:val="single"/>
        </w:rPr>
        <w:t xml:space="preserve"> </w:t>
      </w:r>
      <w:r>
        <w:rPr>
          <w:rFonts w:hint="eastAsia" w:ascii="宋体" w:hAnsi="宋体"/>
          <w:color w:val="000000"/>
          <w:sz w:val="21"/>
          <w:szCs w:val="21"/>
          <w:highlight w:val="none"/>
        </w:rPr>
        <w:t>（姓名）系</w:t>
      </w:r>
      <w:r>
        <w:rPr>
          <w:rFonts w:hint="eastAsia" w:ascii="宋体" w:hAnsi="宋体" w:eastAsia="宋体" w:cs="宋体"/>
          <w:bCs/>
          <w:iCs/>
          <w:sz w:val="21"/>
          <w:szCs w:val="21"/>
          <w:highlight w:val="none"/>
          <w:u w:val="single"/>
        </w:rPr>
        <w:t xml:space="preserve">  </w:t>
      </w:r>
      <w:r>
        <w:rPr>
          <w:rFonts w:hint="eastAsia" w:hAnsi="宋体" w:cs="宋体"/>
          <w:bCs/>
          <w:iCs/>
          <w:sz w:val="21"/>
          <w:szCs w:val="21"/>
          <w:highlight w:val="none"/>
          <w:u w:val="single"/>
          <w:lang w:val="en-US" w:eastAsia="zh-CN"/>
        </w:rPr>
        <w:t xml:space="preserve">    </w:t>
      </w:r>
      <w:r>
        <w:rPr>
          <w:rFonts w:hint="eastAsia" w:ascii="宋体" w:hAnsi="宋体" w:eastAsia="宋体" w:cs="宋体"/>
          <w:bCs/>
          <w:iCs/>
          <w:sz w:val="21"/>
          <w:szCs w:val="21"/>
          <w:highlight w:val="none"/>
          <w:u w:val="single"/>
        </w:rPr>
        <w:t xml:space="preserve"> </w:t>
      </w:r>
      <w:r>
        <w:rPr>
          <w:rFonts w:hint="eastAsia" w:ascii="宋体" w:hAnsi="宋体"/>
          <w:color w:val="000000"/>
          <w:sz w:val="21"/>
          <w:szCs w:val="21"/>
          <w:highlight w:val="none"/>
        </w:rPr>
        <w:t xml:space="preserve">（投标单位名称）的法定代表人，现授权委托本单位职工 </w:t>
      </w:r>
      <w:r>
        <w:rPr>
          <w:rFonts w:hint="eastAsia" w:ascii="宋体" w:hAnsi="宋体" w:eastAsia="宋体" w:cs="宋体"/>
          <w:bCs/>
          <w:iCs/>
          <w:sz w:val="21"/>
          <w:szCs w:val="21"/>
          <w:highlight w:val="none"/>
          <w:u w:val="single"/>
        </w:rPr>
        <w:t xml:space="preserve">  </w:t>
      </w:r>
      <w:r>
        <w:rPr>
          <w:rFonts w:hint="eastAsia" w:hAnsi="宋体" w:cs="宋体"/>
          <w:bCs/>
          <w:iCs/>
          <w:sz w:val="21"/>
          <w:szCs w:val="21"/>
          <w:highlight w:val="none"/>
          <w:u w:val="single"/>
          <w:lang w:val="en-US" w:eastAsia="zh-CN"/>
        </w:rPr>
        <w:t xml:space="preserve">    </w:t>
      </w:r>
      <w:r>
        <w:rPr>
          <w:rFonts w:hint="eastAsia" w:ascii="宋体" w:hAnsi="宋体" w:eastAsia="宋体" w:cs="宋体"/>
          <w:bCs/>
          <w:iCs/>
          <w:sz w:val="21"/>
          <w:szCs w:val="21"/>
          <w:highlight w:val="none"/>
          <w:u w:val="single"/>
        </w:rPr>
        <w:t xml:space="preserve"> </w:t>
      </w:r>
      <w:r>
        <w:rPr>
          <w:rFonts w:hint="eastAsia" w:ascii="宋体" w:hAnsi="宋体"/>
          <w:color w:val="000000"/>
          <w:sz w:val="21"/>
          <w:szCs w:val="21"/>
          <w:highlight w:val="none"/>
        </w:rPr>
        <w:t>（姓名）以我方的名义参加</w:t>
      </w:r>
      <w:r>
        <w:rPr>
          <w:rFonts w:hint="eastAsia" w:ascii="宋体" w:hAnsi="宋体" w:eastAsia="宋体" w:cs="宋体"/>
          <w:bCs/>
          <w:iCs/>
          <w:sz w:val="21"/>
          <w:szCs w:val="21"/>
          <w:highlight w:val="none"/>
          <w:u w:val="single"/>
        </w:rPr>
        <w:t xml:space="preserve">  </w:t>
      </w:r>
      <w:r>
        <w:rPr>
          <w:rFonts w:hint="eastAsia" w:hAnsi="宋体" w:cs="宋体"/>
          <w:bCs/>
          <w:iCs/>
          <w:sz w:val="21"/>
          <w:szCs w:val="21"/>
          <w:highlight w:val="none"/>
          <w:u w:val="single"/>
          <w:lang w:val="en-US" w:eastAsia="zh-CN"/>
        </w:rPr>
        <w:t xml:space="preserve">    </w:t>
      </w:r>
      <w:r>
        <w:rPr>
          <w:rFonts w:hint="eastAsia" w:ascii="宋体" w:hAnsi="宋体" w:eastAsia="宋体" w:cs="宋体"/>
          <w:bCs/>
          <w:iCs/>
          <w:sz w:val="21"/>
          <w:szCs w:val="21"/>
          <w:highlight w:val="none"/>
          <w:u w:val="single"/>
        </w:rPr>
        <w:t xml:space="preserve"> </w:t>
      </w:r>
      <w:r>
        <w:rPr>
          <w:rFonts w:hint="eastAsia" w:ascii="宋体" w:hAnsi="宋体"/>
          <w:color w:val="000000"/>
          <w:sz w:val="21"/>
          <w:szCs w:val="21"/>
          <w:highlight w:val="none"/>
        </w:rPr>
        <w:t>项目的投标活动，并代表我方全权办理针对上述项目的投标、开标、磋商、签约等具体事务和签署相关文件。</w:t>
      </w:r>
    </w:p>
    <w:p w14:paraId="4AB7C379">
      <w:pPr>
        <w:keepNext w:val="0"/>
        <w:keepLines w:val="0"/>
        <w:pageBreakBefore w:val="0"/>
        <w:widowControl w:val="0"/>
        <w:kinsoku/>
        <w:wordWrap/>
        <w:overflowPunct/>
        <w:topLinePunct w:val="0"/>
        <w:autoSpaceDE/>
        <w:autoSpaceDN/>
        <w:bidi w:val="0"/>
        <w:adjustRightInd/>
        <w:snapToGrid w:val="0"/>
        <w:spacing w:before="120" w:beforeLines="50" w:after="50" w:line="420" w:lineRule="exact"/>
        <w:textAlignment w:val="auto"/>
        <w:outlineLvl w:val="9"/>
        <w:rPr>
          <w:rFonts w:ascii="宋体" w:hAnsi="宋体"/>
          <w:color w:val="000000"/>
          <w:sz w:val="21"/>
          <w:szCs w:val="21"/>
          <w:highlight w:val="none"/>
        </w:rPr>
      </w:pPr>
      <w:r>
        <w:rPr>
          <w:rFonts w:hint="eastAsia" w:ascii="宋体" w:hAnsi="宋体"/>
          <w:color w:val="000000"/>
          <w:sz w:val="21"/>
          <w:szCs w:val="21"/>
          <w:highlight w:val="none"/>
        </w:rPr>
        <w:t xml:space="preserve">    我方对被授权人的签名事项负全部责任。</w:t>
      </w:r>
    </w:p>
    <w:p w14:paraId="1215694D">
      <w:pPr>
        <w:keepNext w:val="0"/>
        <w:keepLines w:val="0"/>
        <w:pageBreakBefore w:val="0"/>
        <w:widowControl w:val="0"/>
        <w:kinsoku/>
        <w:wordWrap/>
        <w:overflowPunct/>
        <w:topLinePunct w:val="0"/>
        <w:autoSpaceDE/>
        <w:autoSpaceDN/>
        <w:bidi w:val="0"/>
        <w:adjustRightInd/>
        <w:snapToGrid w:val="0"/>
        <w:spacing w:before="120" w:beforeLines="50" w:after="50" w:line="420" w:lineRule="exact"/>
        <w:ind w:firstLine="480"/>
        <w:textAlignment w:val="auto"/>
        <w:outlineLvl w:val="9"/>
        <w:rPr>
          <w:rFonts w:ascii="宋体" w:hAnsi="宋体"/>
          <w:color w:val="000000"/>
          <w:sz w:val="21"/>
          <w:szCs w:val="21"/>
          <w:highlight w:val="none"/>
        </w:rPr>
      </w:pPr>
      <w:r>
        <w:rPr>
          <w:rFonts w:hint="eastAsia" w:ascii="宋体" w:hAnsi="宋体"/>
          <w:color w:val="000000"/>
          <w:sz w:val="21"/>
          <w:szCs w:val="21"/>
          <w:highlight w:val="none"/>
          <w:u w:val="single"/>
        </w:rPr>
        <w:t>在撤销授权的书面通知以前，本授权书一直有效。</w:t>
      </w:r>
      <w:r>
        <w:rPr>
          <w:rFonts w:hint="eastAsia" w:ascii="宋体" w:hAnsi="宋体"/>
          <w:color w:val="000000"/>
          <w:sz w:val="21"/>
          <w:szCs w:val="21"/>
          <w:highlight w:val="none"/>
        </w:rPr>
        <w:t>被授权人在授权书有效期内签署的所有文件不因授权的撤销而失效。</w:t>
      </w:r>
    </w:p>
    <w:p w14:paraId="0AA6D135">
      <w:pPr>
        <w:keepNext w:val="0"/>
        <w:keepLines w:val="0"/>
        <w:pageBreakBefore w:val="0"/>
        <w:widowControl w:val="0"/>
        <w:kinsoku/>
        <w:wordWrap/>
        <w:overflowPunct/>
        <w:topLinePunct w:val="0"/>
        <w:autoSpaceDE/>
        <w:autoSpaceDN/>
        <w:bidi w:val="0"/>
        <w:adjustRightInd/>
        <w:snapToGrid w:val="0"/>
        <w:spacing w:before="120" w:beforeLines="50" w:after="50" w:line="420" w:lineRule="exact"/>
        <w:ind w:firstLine="480"/>
        <w:textAlignment w:val="auto"/>
        <w:outlineLvl w:val="9"/>
        <w:rPr>
          <w:rFonts w:ascii="宋体" w:hAnsi="宋体"/>
          <w:color w:val="000000"/>
          <w:sz w:val="21"/>
          <w:szCs w:val="21"/>
          <w:highlight w:val="none"/>
        </w:rPr>
      </w:pPr>
      <w:r>
        <w:rPr>
          <w:rFonts w:hint="eastAsia" w:ascii="宋体" w:hAnsi="宋体"/>
          <w:color w:val="000000"/>
          <w:sz w:val="21"/>
          <w:szCs w:val="21"/>
          <w:highlight w:val="none"/>
        </w:rPr>
        <w:t>被授权人无转委托权，特此委托。</w:t>
      </w:r>
    </w:p>
    <w:p w14:paraId="1D970C41">
      <w:pPr>
        <w:keepNext w:val="0"/>
        <w:keepLines w:val="0"/>
        <w:pageBreakBefore w:val="0"/>
        <w:widowControl w:val="0"/>
        <w:kinsoku/>
        <w:wordWrap/>
        <w:overflowPunct/>
        <w:topLinePunct w:val="0"/>
        <w:autoSpaceDE/>
        <w:autoSpaceDN/>
        <w:bidi w:val="0"/>
        <w:adjustRightInd/>
        <w:snapToGrid w:val="0"/>
        <w:spacing w:before="120" w:beforeLines="50" w:after="50" w:line="420" w:lineRule="exact"/>
        <w:textAlignment w:val="auto"/>
        <w:outlineLvl w:val="9"/>
        <w:rPr>
          <w:rFonts w:ascii="宋体" w:hAnsi="宋体"/>
          <w:color w:val="000000"/>
          <w:sz w:val="21"/>
          <w:szCs w:val="21"/>
          <w:highlight w:val="none"/>
        </w:rPr>
      </w:pPr>
      <w:r>
        <w:rPr>
          <w:rFonts w:hint="eastAsia" w:ascii="宋体" w:hAnsi="宋体"/>
          <w:b/>
          <w:bCs/>
          <w:color w:val="000000"/>
          <w:sz w:val="21"/>
          <w:szCs w:val="21"/>
          <w:highlight w:val="none"/>
          <w:u w:val="single"/>
        </w:rPr>
        <w:t>法定代表人</w:t>
      </w:r>
      <w:r>
        <w:rPr>
          <w:rFonts w:hint="eastAsia" w:ascii="宋体" w:hAnsi="宋体"/>
          <w:b/>
          <w:bCs/>
          <w:sz w:val="21"/>
          <w:szCs w:val="21"/>
          <w:highlight w:val="none"/>
          <w:u w:val="single"/>
        </w:rPr>
        <w:t>签名或盖章：</w:t>
      </w:r>
      <w:r>
        <w:rPr>
          <w:rFonts w:hint="eastAsia" w:ascii="宋体" w:hAnsi="宋体"/>
          <w:b/>
          <w:bCs/>
          <w:sz w:val="21"/>
          <w:szCs w:val="21"/>
          <w:highlight w:val="none"/>
        </w:rPr>
        <w:t xml:space="preserve"> </w:t>
      </w:r>
      <w:r>
        <w:rPr>
          <w:rFonts w:ascii="宋体" w:hAnsi="宋体"/>
          <w:b/>
          <w:bCs/>
          <w:sz w:val="21"/>
          <w:szCs w:val="21"/>
          <w:highlight w:val="none"/>
        </w:rPr>
        <w:t xml:space="preserve">  </w:t>
      </w:r>
      <w:r>
        <w:rPr>
          <w:rFonts w:ascii="宋体" w:hAnsi="宋体"/>
          <w:b/>
          <w:bCs/>
          <w:color w:val="000000"/>
          <w:sz w:val="21"/>
          <w:szCs w:val="21"/>
          <w:highlight w:val="none"/>
        </w:rPr>
        <w:t xml:space="preserve">          </w:t>
      </w:r>
      <w:r>
        <w:rPr>
          <w:rFonts w:hint="eastAsia" w:ascii="宋体" w:hAnsi="宋体"/>
          <w:b/>
          <w:bCs/>
          <w:color w:val="000000"/>
          <w:sz w:val="21"/>
          <w:szCs w:val="21"/>
          <w:highlight w:val="none"/>
          <w:u w:val="single"/>
        </w:rPr>
        <w:t xml:space="preserve">被授权人签字： </w:t>
      </w:r>
      <w:r>
        <w:rPr>
          <w:rFonts w:hint="eastAsia" w:ascii="宋体" w:hAnsi="宋体"/>
          <w:color w:val="000000"/>
          <w:sz w:val="21"/>
          <w:szCs w:val="21"/>
          <w:highlight w:val="none"/>
        </w:rPr>
        <w:t xml:space="preserve">               </w:t>
      </w:r>
    </w:p>
    <w:p w14:paraId="0F461A61">
      <w:pPr>
        <w:keepNext w:val="0"/>
        <w:keepLines w:val="0"/>
        <w:pageBreakBefore w:val="0"/>
        <w:widowControl w:val="0"/>
        <w:kinsoku/>
        <w:wordWrap/>
        <w:overflowPunct/>
        <w:topLinePunct w:val="0"/>
        <w:autoSpaceDE/>
        <w:autoSpaceDN/>
        <w:bidi w:val="0"/>
        <w:adjustRightInd/>
        <w:snapToGrid w:val="0"/>
        <w:spacing w:before="120" w:beforeLines="50" w:after="50" w:line="420" w:lineRule="exact"/>
        <w:textAlignment w:val="auto"/>
        <w:outlineLvl w:val="9"/>
        <w:rPr>
          <w:rFonts w:ascii="宋体" w:hAnsi="宋体"/>
          <w:color w:val="000000"/>
          <w:sz w:val="21"/>
          <w:szCs w:val="21"/>
          <w:highlight w:val="none"/>
          <w:u w:val="single"/>
        </w:rPr>
      </w:pPr>
    </w:p>
    <w:p w14:paraId="628D6C5A">
      <w:pPr>
        <w:keepNext w:val="0"/>
        <w:keepLines w:val="0"/>
        <w:pageBreakBefore w:val="0"/>
        <w:widowControl w:val="0"/>
        <w:kinsoku/>
        <w:wordWrap/>
        <w:overflowPunct/>
        <w:topLinePunct w:val="0"/>
        <w:autoSpaceDE/>
        <w:autoSpaceDN/>
        <w:bidi w:val="0"/>
        <w:adjustRightInd/>
        <w:snapToGrid w:val="0"/>
        <w:spacing w:before="120" w:beforeLines="50" w:after="50" w:line="420" w:lineRule="exact"/>
        <w:textAlignment w:val="auto"/>
        <w:outlineLvl w:val="9"/>
        <w:rPr>
          <w:rFonts w:ascii="宋体" w:hAnsi="宋体"/>
          <w:b/>
          <w:bCs/>
          <w:sz w:val="21"/>
          <w:szCs w:val="21"/>
          <w:highlight w:val="none"/>
        </w:rPr>
      </w:pPr>
      <w:r>
        <w:rPr>
          <w:rFonts w:hint="eastAsia" w:ascii="宋体" w:hAnsi="宋体"/>
          <w:b/>
          <w:bCs/>
          <w:sz w:val="21"/>
          <w:szCs w:val="21"/>
          <w:highlight w:val="none"/>
        </w:rPr>
        <w:t xml:space="preserve">法定代表人身份证复印件 </w:t>
      </w:r>
      <w:r>
        <w:rPr>
          <w:rFonts w:ascii="宋体" w:hAnsi="宋体"/>
          <w:b/>
          <w:bCs/>
          <w:sz w:val="21"/>
          <w:szCs w:val="21"/>
          <w:highlight w:val="none"/>
        </w:rPr>
        <w:t xml:space="preserve">           </w:t>
      </w:r>
      <w:r>
        <w:rPr>
          <w:rFonts w:hint="eastAsia" w:ascii="宋体" w:hAnsi="宋体"/>
          <w:b/>
          <w:bCs/>
          <w:sz w:val="21"/>
          <w:szCs w:val="21"/>
          <w:highlight w:val="none"/>
        </w:rPr>
        <w:t>被授权人身份证复印件</w:t>
      </w:r>
    </w:p>
    <w:tbl>
      <w:tblPr>
        <w:tblStyle w:val="49"/>
        <w:tblW w:w="9412" w:type="dxa"/>
        <w:tblInd w:w="-233"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706"/>
        <w:gridCol w:w="4706"/>
      </w:tblGrid>
      <w:tr w14:paraId="7BE450CD">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PrEx>
        <w:trPr>
          <w:trHeight w:val="3238" w:hRule="atLeast"/>
        </w:trPr>
        <w:tc>
          <w:tcPr>
            <w:tcW w:w="4706" w:type="dxa"/>
          </w:tcPr>
          <w:p w14:paraId="3FB5B3F8">
            <w:pPr>
              <w:keepNext w:val="0"/>
              <w:keepLines w:val="0"/>
              <w:pageBreakBefore w:val="0"/>
              <w:widowControl w:val="0"/>
              <w:kinsoku/>
              <w:wordWrap/>
              <w:overflowPunct/>
              <w:topLinePunct w:val="0"/>
              <w:autoSpaceDE/>
              <w:autoSpaceDN/>
              <w:bidi w:val="0"/>
              <w:adjustRightInd/>
              <w:spacing w:line="420" w:lineRule="exact"/>
              <w:textAlignment w:val="auto"/>
              <w:outlineLvl w:val="9"/>
              <w:rPr>
                <w:sz w:val="21"/>
                <w:szCs w:val="21"/>
                <w:highlight w:val="none"/>
              </w:rPr>
            </w:pPr>
            <w:r>
              <w:rPr>
                <w:rFonts w:hint="eastAsia"/>
                <w:sz w:val="21"/>
                <w:szCs w:val="21"/>
                <w:highlight w:val="none"/>
              </w:rPr>
              <w:t>身份证复印件粘贴处，正反两面均复印，复印件清晰可认。</w:t>
            </w:r>
          </w:p>
        </w:tc>
        <w:tc>
          <w:tcPr>
            <w:tcW w:w="4706" w:type="dxa"/>
          </w:tcPr>
          <w:p w14:paraId="66BCB44C">
            <w:pPr>
              <w:keepNext w:val="0"/>
              <w:keepLines w:val="0"/>
              <w:pageBreakBefore w:val="0"/>
              <w:widowControl w:val="0"/>
              <w:kinsoku/>
              <w:wordWrap/>
              <w:overflowPunct/>
              <w:topLinePunct w:val="0"/>
              <w:autoSpaceDE/>
              <w:autoSpaceDN/>
              <w:bidi w:val="0"/>
              <w:adjustRightInd/>
              <w:spacing w:line="420" w:lineRule="exact"/>
              <w:textAlignment w:val="auto"/>
              <w:outlineLvl w:val="9"/>
              <w:rPr>
                <w:sz w:val="21"/>
                <w:szCs w:val="21"/>
                <w:highlight w:val="none"/>
              </w:rPr>
            </w:pPr>
            <w:r>
              <w:rPr>
                <w:rFonts w:hint="eastAsia"/>
                <w:sz w:val="21"/>
                <w:szCs w:val="21"/>
                <w:highlight w:val="none"/>
              </w:rPr>
              <w:t>身份证复印件粘贴处，正反两面均复印，复印件清晰可认。</w:t>
            </w:r>
          </w:p>
        </w:tc>
      </w:tr>
      <w:tr w14:paraId="6518FCEB">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706" w:type="dxa"/>
          </w:tcPr>
          <w:p w14:paraId="5B418E26">
            <w:pPr>
              <w:keepNext w:val="0"/>
              <w:keepLines w:val="0"/>
              <w:pageBreakBefore w:val="0"/>
              <w:widowControl w:val="0"/>
              <w:kinsoku/>
              <w:wordWrap/>
              <w:overflowPunct/>
              <w:topLinePunct w:val="0"/>
              <w:autoSpaceDE/>
              <w:autoSpaceDN/>
              <w:bidi w:val="0"/>
              <w:adjustRightInd/>
              <w:spacing w:line="420" w:lineRule="exact"/>
              <w:textAlignment w:val="auto"/>
              <w:outlineLvl w:val="9"/>
              <w:rPr>
                <w:sz w:val="21"/>
                <w:szCs w:val="21"/>
                <w:highlight w:val="none"/>
              </w:rPr>
            </w:pPr>
          </w:p>
        </w:tc>
        <w:tc>
          <w:tcPr>
            <w:tcW w:w="4706" w:type="dxa"/>
          </w:tcPr>
          <w:p w14:paraId="21E02169">
            <w:pPr>
              <w:keepNext w:val="0"/>
              <w:keepLines w:val="0"/>
              <w:pageBreakBefore w:val="0"/>
              <w:widowControl w:val="0"/>
              <w:kinsoku/>
              <w:wordWrap/>
              <w:overflowPunct/>
              <w:topLinePunct w:val="0"/>
              <w:autoSpaceDE/>
              <w:autoSpaceDN/>
              <w:bidi w:val="0"/>
              <w:adjustRightInd/>
              <w:spacing w:line="420" w:lineRule="exact"/>
              <w:textAlignment w:val="auto"/>
              <w:outlineLvl w:val="9"/>
              <w:rPr>
                <w:sz w:val="21"/>
                <w:szCs w:val="21"/>
                <w:highlight w:val="none"/>
              </w:rPr>
            </w:pPr>
          </w:p>
        </w:tc>
      </w:tr>
    </w:tbl>
    <w:p w14:paraId="5D4E3A63">
      <w:pPr>
        <w:keepNext w:val="0"/>
        <w:keepLines w:val="0"/>
        <w:pageBreakBefore w:val="0"/>
        <w:widowControl w:val="0"/>
        <w:kinsoku/>
        <w:wordWrap/>
        <w:overflowPunct/>
        <w:topLinePunct w:val="0"/>
        <w:autoSpaceDE/>
        <w:autoSpaceDN/>
        <w:bidi w:val="0"/>
        <w:adjustRightInd/>
        <w:snapToGrid w:val="0"/>
        <w:spacing w:line="420" w:lineRule="exact"/>
        <w:jc w:val="left"/>
        <w:textAlignment w:val="auto"/>
        <w:outlineLvl w:val="9"/>
        <w:rPr>
          <w:rFonts w:ascii="宋体" w:hAnsi="宋体"/>
          <w:color w:val="000000"/>
          <w:sz w:val="21"/>
          <w:szCs w:val="21"/>
          <w:highlight w:val="none"/>
        </w:rPr>
      </w:pPr>
    </w:p>
    <w:p w14:paraId="31DDD167">
      <w:pPr>
        <w:keepNext w:val="0"/>
        <w:keepLines w:val="0"/>
        <w:pageBreakBefore w:val="0"/>
        <w:widowControl w:val="0"/>
        <w:kinsoku/>
        <w:wordWrap/>
        <w:overflowPunct/>
        <w:topLinePunct w:val="0"/>
        <w:autoSpaceDE/>
        <w:autoSpaceDN/>
        <w:bidi w:val="0"/>
        <w:adjustRightInd/>
        <w:snapToGrid w:val="0"/>
        <w:spacing w:line="420" w:lineRule="exact"/>
        <w:jc w:val="left"/>
        <w:textAlignment w:val="auto"/>
        <w:outlineLvl w:val="9"/>
        <w:rPr>
          <w:rFonts w:hint="eastAsia" w:ascii="宋体" w:hAnsi="宋体"/>
          <w:b/>
          <w:color w:val="000000"/>
          <w:sz w:val="21"/>
          <w:szCs w:val="21"/>
          <w:highlight w:val="none"/>
        </w:rPr>
      </w:pPr>
      <w:r>
        <w:rPr>
          <w:rFonts w:hint="eastAsia" w:ascii="宋体" w:hAnsi="宋体"/>
          <w:b/>
          <w:bCs/>
          <w:color w:val="000000"/>
          <w:sz w:val="21"/>
          <w:szCs w:val="21"/>
          <w:highlight w:val="none"/>
        </w:rPr>
        <w:t xml:space="preserve">供应商:(公章) </w:t>
      </w:r>
      <w:r>
        <w:rPr>
          <w:rFonts w:ascii="宋体" w:hAnsi="宋体"/>
          <w:color w:val="000000"/>
          <w:sz w:val="21"/>
          <w:szCs w:val="21"/>
          <w:highlight w:val="none"/>
        </w:rPr>
        <w:t xml:space="preserve">                                 </w:t>
      </w:r>
      <w:r>
        <w:rPr>
          <w:rFonts w:hint="eastAsia" w:ascii="宋体" w:hAnsi="宋体"/>
          <w:b/>
          <w:color w:val="000000"/>
          <w:sz w:val="21"/>
          <w:szCs w:val="21"/>
          <w:highlight w:val="none"/>
        </w:rPr>
        <w:t>日期:_____年___月___日</w:t>
      </w:r>
    </w:p>
    <w:p w14:paraId="4F66F51D">
      <w:pPr>
        <w:rPr>
          <w:rFonts w:hint="eastAsia" w:ascii="宋体" w:hAnsi="宋体"/>
          <w:b/>
          <w:color w:val="000000"/>
          <w:sz w:val="21"/>
          <w:szCs w:val="21"/>
          <w:highlight w:val="none"/>
        </w:rPr>
      </w:pPr>
      <w:r>
        <w:rPr>
          <w:rFonts w:hint="eastAsia" w:ascii="宋体" w:hAnsi="宋体"/>
          <w:b/>
          <w:color w:val="000000"/>
          <w:sz w:val="21"/>
          <w:szCs w:val="21"/>
          <w:highlight w:val="none"/>
        </w:rPr>
        <w:br w:type="page"/>
      </w:r>
    </w:p>
    <w:p w14:paraId="58E6C0D9">
      <w:pPr>
        <w:rPr>
          <w:rFonts w:hint="eastAsia" w:ascii="宋体" w:hAnsi="宋体" w:eastAsia="宋体" w:cs="宋体"/>
          <w:sz w:val="21"/>
          <w:szCs w:val="21"/>
        </w:rPr>
      </w:pPr>
      <w:r>
        <w:rPr>
          <w:rFonts w:hint="eastAsia" w:ascii="宋体" w:hAnsi="宋体" w:cs="宋体"/>
          <w:b w:val="0"/>
          <w:bCs w:val="0"/>
          <w:color w:val="000000"/>
          <w:sz w:val="21"/>
          <w:szCs w:val="21"/>
          <w:lang w:val="en-US" w:eastAsia="zh-CN"/>
        </w:rPr>
        <w:t>7</w:t>
      </w: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rPr>
        <w:t>.法定代表人身份证明格式：</w:t>
      </w:r>
    </w:p>
    <w:p w14:paraId="08CE7AF9">
      <w:pPr>
        <w:pageBreakBefore w:val="0"/>
        <w:numPr>
          <w:ilvl w:val="0"/>
          <w:numId w:val="0"/>
        </w:numPr>
        <w:kinsoku/>
        <w:overflowPunct/>
        <w:bidi w:val="0"/>
        <w:spacing w:beforeAutospacing="0" w:afterAutospacing="0" w:line="36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法定代表人身份证明</w:t>
      </w:r>
    </w:p>
    <w:p w14:paraId="2D800B2B">
      <w:pPr>
        <w:pageBreakBefore w:val="0"/>
        <w:numPr>
          <w:ilvl w:val="0"/>
          <w:numId w:val="0"/>
        </w:numPr>
        <w:kinsoku/>
        <w:overflowPunct/>
        <w:bidi w:val="0"/>
        <w:spacing w:beforeAutospacing="0" w:afterAutospacing="0" w:line="360" w:lineRule="auto"/>
        <w:jc w:val="center"/>
        <w:rPr>
          <w:rFonts w:hint="eastAsia" w:ascii="宋体" w:hAnsi="宋体" w:eastAsia="宋体" w:cs="宋体"/>
          <w:color w:val="000000"/>
          <w:sz w:val="21"/>
          <w:szCs w:val="21"/>
        </w:rPr>
      </w:pPr>
      <w:r>
        <w:rPr>
          <w:rFonts w:hint="eastAsia" w:ascii="宋体" w:hAnsi="宋体" w:eastAsia="宋体" w:cs="宋体"/>
          <w:b/>
          <w:color w:val="FF0000"/>
          <w:sz w:val="21"/>
          <w:szCs w:val="21"/>
          <w:lang w:val="en-US" w:eastAsia="zh-CN"/>
        </w:rPr>
        <w:t>（适用于法定代表人、单位负责人本人代表投标人参加投标）</w:t>
      </w:r>
    </w:p>
    <w:p w14:paraId="2F0764FF">
      <w:pPr>
        <w:pageBreakBefore w:val="0"/>
        <w:kinsoku/>
        <w:wordWrap w:val="0"/>
        <w:overflowPunct/>
        <w:bidi w:val="0"/>
        <w:jc w:val="center"/>
        <w:outlineLvl w:val="3"/>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法定代表人身份证明</w:t>
      </w:r>
      <w:r>
        <w:rPr>
          <w:rFonts w:hint="eastAsia" w:ascii="宋体" w:hAnsi="宋体" w:eastAsia="宋体" w:cs="宋体"/>
          <w:b/>
          <w:color w:val="000000"/>
          <w:sz w:val="21"/>
          <w:szCs w:val="21"/>
        </w:rPr>
        <w:t>（参考样张）</w:t>
      </w:r>
    </w:p>
    <w:p w14:paraId="333F23C3">
      <w:pPr>
        <w:pageBreakBefore w:val="0"/>
        <w:kinsoku/>
        <w:overflowPunct/>
        <w:bidi w:val="0"/>
        <w:snapToGrid w:val="0"/>
        <w:spacing w:beforeAutospacing="0" w:afterAutospacing="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单位名称：</w:t>
      </w:r>
      <w:r>
        <w:rPr>
          <w:rFonts w:hint="eastAsia" w:ascii="宋体" w:hAnsi="宋体" w:eastAsia="宋体" w:cs="宋体"/>
          <w:color w:val="000000"/>
          <w:sz w:val="21"/>
          <w:szCs w:val="21"/>
          <w:u w:val="single"/>
        </w:rPr>
        <w:t xml:space="preserve">                              </w:t>
      </w:r>
    </w:p>
    <w:p w14:paraId="6480D586">
      <w:pPr>
        <w:pageBreakBefore w:val="0"/>
        <w:kinsoku/>
        <w:overflowPunct/>
        <w:bidi w:val="0"/>
        <w:snapToGrid w:val="0"/>
        <w:spacing w:beforeAutospacing="0" w:afterAutospacing="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地址：</w:t>
      </w:r>
      <w:r>
        <w:rPr>
          <w:rFonts w:hint="eastAsia" w:ascii="宋体" w:hAnsi="宋体" w:eastAsia="宋体" w:cs="宋体"/>
          <w:color w:val="000000"/>
          <w:sz w:val="21"/>
          <w:szCs w:val="21"/>
          <w:u w:val="single"/>
        </w:rPr>
        <w:t xml:space="preserve">                                  </w:t>
      </w:r>
    </w:p>
    <w:p w14:paraId="76703CDF">
      <w:pPr>
        <w:pStyle w:val="423"/>
        <w:pageBreakBefore w:val="0"/>
        <w:kinsoku/>
        <w:overflowPunct/>
        <w:bidi w:val="0"/>
        <w:spacing w:beforeAutospacing="0" w:afterAutospacing="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姓名：</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性别：</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年龄：</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身份证号码：</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p w14:paraId="249C1BE5">
      <w:pPr>
        <w:pageBreakBefore w:val="0"/>
        <w:kinsoku/>
        <w:overflowPunct/>
        <w:bidi w:val="0"/>
        <w:snapToGrid w:val="0"/>
        <w:spacing w:beforeAutospacing="0" w:afterAutospacing="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职务：</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mc:AlternateContent>
          <mc:Choice Requires="wps">
            <w:drawing>
              <wp:anchor distT="0" distB="0" distL="114300" distR="114300" simplePos="0" relativeHeight="251659264" behindDoc="0" locked="0" layoutInCell="1" allowOverlap="1">
                <wp:simplePos x="0" y="0"/>
                <wp:positionH relativeFrom="column">
                  <wp:posOffset>558800</wp:posOffset>
                </wp:positionH>
                <wp:positionV relativeFrom="paragraph">
                  <wp:posOffset>330200</wp:posOffset>
                </wp:positionV>
                <wp:extent cx="4787900" cy="4762500"/>
                <wp:effectExtent l="4445" t="4445" r="8255" b="14605"/>
                <wp:wrapNone/>
                <wp:docPr id="2" name="矩形 2"/>
                <wp:cNvGraphicFramePr/>
                <a:graphic xmlns:a="http://schemas.openxmlformats.org/drawingml/2006/main">
                  <a:graphicData uri="http://schemas.microsoft.com/office/word/2010/wordprocessingShape">
                    <wps:wsp>
                      <wps:cNvSpPr/>
                      <wps:spPr>
                        <a:xfrm>
                          <a:off x="0" y="0"/>
                          <a:ext cx="4787900" cy="4762500"/>
                        </a:xfrm>
                        <a:prstGeom prst="rect">
                          <a:avLst/>
                        </a:prstGeom>
                        <a:noFill/>
                        <a:ln>
                          <a:solidFill>
                            <a:prstClr val="white"/>
                          </a:solidFill>
                        </a:ln>
                        <a:effectLst/>
                      </wps:spPr>
                      <wps:bodyPr rot="0" vert="horz" wrap="square" lIns="0" tIns="0" rIns="0" bIns="0" anchor="t" anchorCtr="0"/>
                    </wps:wsp>
                  </a:graphicData>
                </a:graphic>
              </wp:anchor>
            </w:drawing>
          </mc:Choice>
          <mc:Fallback>
            <w:pict>
              <v:rect id="_x0000_s1026" o:spid="_x0000_s1026" o:spt="1" style="position:absolute;left:0pt;margin-left:44pt;margin-top:26pt;height:375pt;width:377pt;z-index:251659264;mso-width-relative:page;mso-height-relative:page;" filled="f" stroked="t" coordsize="21600,21600" o:gfxdata="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dsE4e1gAAAAkBAAAP&#10;AAAAAAAAAAEAIAAAACIAAABkcnMvZG93bnJldi54bWxQSwECFAAUAAAACACHTuJABP+D6OEBAADA&#10;AwAADgAAAAAAAAABACAAAAAlAQAAZHJzL2Uyb0RvYy54bWxQSwUGAAAAAAYABgBZAQAAeAUAAAAA&#10;">
                <v:fill on="f" focussize="0,0"/>
                <v:stroke color="#FFFFFF" joinstyle="round"/>
                <v:imagedata o:title=""/>
                <o:lock v:ext="edit" aspectratio="f"/>
                <v:textbox inset="0mm,0mm,0mm,0mm"/>
              </v:rect>
            </w:pict>
          </mc:Fallback>
        </mc:AlternateConten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手机号码：</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p>
    <w:p w14:paraId="5F93902E">
      <w:pPr>
        <w:pageBreakBefore w:val="0"/>
        <w:kinsoku/>
        <w:overflowPunct/>
        <w:bidi w:val="0"/>
        <w:snapToGrid w:val="0"/>
        <w:spacing w:beforeAutospacing="0" w:afterAutospacing="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系</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 xml:space="preserve">的法定代表人                        </w:t>
      </w:r>
    </w:p>
    <w:p w14:paraId="5A8AD23D">
      <w:pPr>
        <w:snapToGrid w:val="0"/>
        <w:spacing w:before="120" w:beforeLines="50" w:after="50" w:line="460" w:lineRule="exact"/>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 xml:space="preserve">   附</w:t>
      </w:r>
      <w:r>
        <w:rPr>
          <w:rFonts w:hint="eastAsia" w:ascii="宋体" w:hAnsi="宋体" w:eastAsia="宋体" w:cs="宋体"/>
          <w:b/>
          <w:bCs/>
          <w:sz w:val="21"/>
          <w:szCs w:val="21"/>
        </w:rPr>
        <w:t>法定代表人身份证复印件</w:t>
      </w:r>
    </w:p>
    <w:p w14:paraId="3DCDD2F8">
      <w:pPr>
        <w:pStyle w:val="58"/>
        <w:rPr>
          <w:rFonts w:hint="eastAsia" w:ascii="宋体" w:hAnsi="宋体" w:eastAsia="宋体" w:cs="宋体"/>
          <w:sz w:val="21"/>
          <w:szCs w:val="21"/>
          <w:lang w:val="en-US" w:eastAsia="zh-CN"/>
        </w:rPr>
      </w:pPr>
    </w:p>
    <w:tbl>
      <w:tblPr>
        <w:tblStyle w:val="49"/>
        <w:tblpPr w:leftFromText="180" w:rightFromText="180" w:vertAnchor="text" w:horzAnchor="page" w:tblpX="3878" w:tblpY="-114"/>
        <w:tblOverlap w:val="never"/>
        <w:tblW w:w="496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tblGrid>
      <w:tr w14:paraId="1F57107D">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PrEx>
        <w:trPr>
          <w:trHeight w:val="3238" w:hRule="atLeast"/>
        </w:trPr>
        <w:tc>
          <w:tcPr>
            <w:tcW w:w="4962" w:type="dxa"/>
            <w:noWrap w:val="0"/>
            <w:vAlign w:val="top"/>
          </w:tcPr>
          <w:p w14:paraId="3BFAF1E3">
            <w:pPr>
              <w:jc w:val="center"/>
              <w:rPr>
                <w:rFonts w:hint="eastAsia" w:ascii="宋体" w:hAnsi="宋体" w:eastAsia="宋体" w:cs="宋体"/>
                <w:sz w:val="21"/>
                <w:szCs w:val="21"/>
              </w:rPr>
            </w:pPr>
          </w:p>
          <w:p w14:paraId="3CAF86BF">
            <w:pPr>
              <w:jc w:val="both"/>
              <w:rPr>
                <w:rFonts w:hint="eastAsia" w:ascii="宋体" w:hAnsi="宋体" w:eastAsia="宋体" w:cs="宋体"/>
                <w:sz w:val="21"/>
                <w:szCs w:val="21"/>
              </w:rPr>
            </w:pPr>
          </w:p>
          <w:p w14:paraId="6DEDC03E">
            <w:pPr>
              <w:jc w:val="both"/>
              <w:rPr>
                <w:rFonts w:hint="eastAsia" w:ascii="宋体" w:hAnsi="宋体" w:eastAsia="宋体" w:cs="宋体"/>
                <w:sz w:val="21"/>
                <w:szCs w:val="21"/>
              </w:rPr>
            </w:pPr>
            <w:r>
              <w:rPr>
                <w:rFonts w:hint="eastAsia" w:ascii="宋体" w:hAnsi="宋体" w:eastAsia="宋体" w:cs="宋体"/>
                <w:sz w:val="21"/>
                <w:szCs w:val="21"/>
              </w:rPr>
              <w:t>法定代表人身份证正面复印件粘贴处</w:t>
            </w:r>
            <w:r>
              <w:rPr>
                <w:rFonts w:hint="eastAsia" w:ascii="宋体" w:hAnsi="宋体" w:eastAsia="宋体" w:cs="宋体"/>
                <w:sz w:val="21"/>
                <w:szCs w:val="21"/>
                <w:lang w:eastAsia="zh-CN"/>
              </w:rPr>
              <w:t>，</w:t>
            </w:r>
            <w:r>
              <w:rPr>
                <w:rFonts w:hint="eastAsia" w:ascii="宋体" w:hAnsi="宋体" w:eastAsia="宋体" w:cs="宋体"/>
                <w:sz w:val="21"/>
                <w:szCs w:val="21"/>
              </w:rPr>
              <w:t>复印件清晰可认</w:t>
            </w:r>
          </w:p>
          <w:p w14:paraId="17109890">
            <w:pPr>
              <w:spacing w:line="360" w:lineRule="auto"/>
              <w:rPr>
                <w:rFonts w:hint="eastAsia" w:ascii="宋体" w:hAnsi="宋体" w:eastAsia="宋体" w:cs="宋体"/>
                <w:sz w:val="21"/>
                <w:szCs w:val="21"/>
              </w:rPr>
            </w:pPr>
          </w:p>
        </w:tc>
      </w:tr>
      <w:tr w14:paraId="5E432C7D">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noWrap w:val="0"/>
            <w:vAlign w:val="top"/>
          </w:tcPr>
          <w:p w14:paraId="64AAA1A0">
            <w:pPr>
              <w:jc w:val="both"/>
              <w:rPr>
                <w:rFonts w:hint="eastAsia" w:ascii="宋体" w:hAnsi="宋体" w:eastAsia="宋体" w:cs="宋体"/>
                <w:sz w:val="21"/>
                <w:szCs w:val="21"/>
              </w:rPr>
            </w:pPr>
          </w:p>
          <w:p w14:paraId="47D5EA83">
            <w:pPr>
              <w:jc w:val="both"/>
              <w:rPr>
                <w:rFonts w:hint="eastAsia" w:ascii="宋体" w:hAnsi="宋体" w:eastAsia="宋体" w:cs="宋体"/>
                <w:sz w:val="21"/>
                <w:szCs w:val="21"/>
              </w:rPr>
            </w:pPr>
          </w:p>
          <w:p w14:paraId="28D2CF27">
            <w:pPr>
              <w:jc w:val="both"/>
              <w:rPr>
                <w:rFonts w:hint="eastAsia" w:ascii="宋体" w:hAnsi="宋体" w:eastAsia="宋体" w:cs="宋体"/>
                <w:sz w:val="21"/>
                <w:szCs w:val="21"/>
              </w:rPr>
            </w:pPr>
            <w:r>
              <w:rPr>
                <w:rFonts w:hint="eastAsia" w:ascii="宋体" w:hAnsi="宋体" w:eastAsia="宋体" w:cs="宋体"/>
                <w:sz w:val="21"/>
                <w:szCs w:val="21"/>
              </w:rPr>
              <w:t>法定代表人身份证反面复印件粘贴处</w:t>
            </w:r>
            <w:r>
              <w:rPr>
                <w:rFonts w:hint="eastAsia" w:ascii="宋体" w:hAnsi="宋体" w:eastAsia="宋体" w:cs="宋体"/>
                <w:sz w:val="21"/>
                <w:szCs w:val="21"/>
                <w:lang w:eastAsia="zh-CN"/>
              </w:rPr>
              <w:t>，</w:t>
            </w:r>
            <w:r>
              <w:rPr>
                <w:rFonts w:hint="eastAsia" w:ascii="宋体" w:hAnsi="宋体" w:eastAsia="宋体" w:cs="宋体"/>
                <w:sz w:val="21"/>
                <w:szCs w:val="21"/>
              </w:rPr>
              <w:t>复印件清晰可认</w:t>
            </w:r>
          </w:p>
          <w:p w14:paraId="268E22B5">
            <w:pPr>
              <w:jc w:val="center"/>
              <w:rPr>
                <w:rFonts w:hint="eastAsia" w:ascii="宋体" w:hAnsi="宋体" w:eastAsia="宋体" w:cs="宋体"/>
                <w:sz w:val="21"/>
                <w:szCs w:val="21"/>
                <w:lang w:eastAsia="zh-CN"/>
              </w:rPr>
            </w:pPr>
          </w:p>
          <w:p w14:paraId="0ABF3626">
            <w:pPr>
              <w:spacing w:line="360" w:lineRule="auto"/>
              <w:rPr>
                <w:rFonts w:hint="eastAsia" w:ascii="宋体" w:hAnsi="宋体" w:eastAsia="宋体" w:cs="宋体"/>
                <w:sz w:val="21"/>
                <w:szCs w:val="21"/>
              </w:rPr>
            </w:pPr>
          </w:p>
        </w:tc>
      </w:tr>
    </w:tbl>
    <w:p w14:paraId="7AE46C13">
      <w:pPr>
        <w:snapToGrid w:val="0"/>
        <w:spacing w:before="120" w:beforeLines="50" w:after="50" w:line="460" w:lineRule="exact"/>
        <w:rPr>
          <w:rFonts w:hint="eastAsia" w:ascii="宋体" w:hAnsi="宋体" w:eastAsia="宋体" w:cs="宋体"/>
          <w:b/>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b/>
          <w:color w:val="000000"/>
          <w:sz w:val="21"/>
          <w:szCs w:val="21"/>
        </w:rPr>
        <w:t xml:space="preserve"> </w:t>
      </w:r>
    </w:p>
    <w:p w14:paraId="0F25F16D">
      <w:pPr>
        <w:snapToGrid w:val="0"/>
        <w:spacing w:before="120" w:beforeLines="50" w:after="50" w:line="460" w:lineRule="exact"/>
        <w:rPr>
          <w:rFonts w:hint="eastAsia" w:ascii="宋体" w:hAnsi="宋体" w:eastAsia="宋体" w:cs="宋体"/>
          <w:b/>
          <w:color w:val="000000"/>
          <w:sz w:val="21"/>
          <w:szCs w:val="21"/>
        </w:rPr>
      </w:pPr>
    </w:p>
    <w:p w14:paraId="4A5B3707">
      <w:pPr>
        <w:snapToGrid w:val="0"/>
        <w:spacing w:before="120" w:beforeLines="50" w:after="50" w:line="460" w:lineRule="exact"/>
        <w:rPr>
          <w:rFonts w:hint="eastAsia" w:ascii="宋体" w:hAnsi="宋体" w:eastAsia="宋体" w:cs="宋体"/>
          <w:b/>
          <w:color w:val="000000"/>
          <w:sz w:val="21"/>
          <w:szCs w:val="21"/>
        </w:rPr>
      </w:pPr>
    </w:p>
    <w:p w14:paraId="5A10F5C5">
      <w:pPr>
        <w:snapToGrid w:val="0"/>
        <w:spacing w:before="120" w:beforeLines="50" w:after="50" w:line="460" w:lineRule="exact"/>
        <w:rPr>
          <w:rFonts w:hint="eastAsia" w:ascii="宋体" w:hAnsi="宋体" w:eastAsia="宋体" w:cs="宋体"/>
          <w:b/>
          <w:color w:val="000000"/>
          <w:sz w:val="21"/>
          <w:szCs w:val="21"/>
        </w:rPr>
      </w:pPr>
    </w:p>
    <w:p w14:paraId="488294C5">
      <w:pPr>
        <w:snapToGrid w:val="0"/>
        <w:spacing w:before="120" w:beforeLines="50" w:after="50" w:line="460" w:lineRule="exact"/>
        <w:rPr>
          <w:rFonts w:hint="eastAsia" w:ascii="宋体" w:hAnsi="宋体" w:eastAsia="宋体" w:cs="宋体"/>
          <w:b/>
          <w:color w:val="000000"/>
          <w:sz w:val="21"/>
          <w:szCs w:val="21"/>
        </w:rPr>
      </w:pPr>
    </w:p>
    <w:p w14:paraId="78C49017">
      <w:pPr>
        <w:snapToGrid w:val="0"/>
        <w:spacing w:before="120" w:beforeLines="50" w:after="50" w:line="460" w:lineRule="exact"/>
        <w:rPr>
          <w:rFonts w:hint="eastAsia" w:ascii="宋体" w:hAnsi="宋体" w:eastAsia="宋体" w:cs="宋体"/>
          <w:b/>
          <w:color w:val="000000"/>
          <w:sz w:val="21"/>
          <w:szCs w:val="21"/>
        </w:rPr>
      </w:pPr>
    </w:p>
    <w:p w14:paraId="1CA6B7DA">
      <w:pPr>
        <w:snapToGrid w:val="0"/>
        <w:spacing w:before="120" w:beforeLines="50" w:after="50" w:line="460" w:lineRule="exact"/>
        <w:rPr>
          <w:rFonts w:hint="eastAsia" w:ascii="宋体" w:hAnsi="宋体" w:eastAsia="宋体" w:cs="宋体"/>
          <w:b/>
          <w:color w:val="000000"/>
          <w:sz w:val="21"/>
          <w:szCs w:val="21"/>
        </w:rPr>
      </w:pPr>
    </w:p>
    <w:p w14:paraId="63AE366D">
      <w:pPr>
        <w:snapToGrid w:val="0"/>
        <w:spacing w:before="120" w:beforeLines="50" w:after="50" w:line="460" w:lineRule="exact"/>
        <w:rPr>
          <w:rFonts w:hint="eastAsia" w:ascii="宋体" w:hAnsi="宋体" w:eastAsia="宋体" w:cs="宋体"/>
          <w:b/>
          <w:color w:val="000000"/>
          <w:sz w:val="21"/>
          <w:szCs w:val="21"/>
        </w:rPr>
      </w:pPr>
    </w:p>
    <w:p w14:paraId="0CC557FD">
      <w:pPr>
        <w:snapToGrid w:val="0"/>
        <w:spacing w:before="120" w:beforeLines="50" w:after="50" w:line="460" w:lineRule="exact"/>
        <w:rPr>
          <w:rFonts w:hint="eastAsia" w:ascii="宋体" w:hAnsi="宋体" w:eastAsia="宋体" w:cs="宋体"/>
          <w:b/>
          <w:color w:val="000000"/>
          <w:sz w:val="21"/>
          <w:szCs w:val="21"/>
        </w:rPr>
      </w:pPr>
    </w:p>
    <w:p w14:paraId="04691086">
      <w:pPr>
        <w:snapToGrid w:val="0"/>
        <w:spacing w:before="120" w:beforeLines="50" w:after="50" w:line="460" w:lineRule="exact"/>
        <w:rPr>
          <w:rFonts w:hint="eastAsia" w:ascii="宋体" w:hAnsi="宋体" w:eastAsia="宋体" w:cs="宋体"/>
          <w:b/>
          <w:color w:val="000000"/>
          <w:sz w:val="21"/>
          <w:szCs w:val="21"/>
        </w:rPr>
      </w:pPr>
    </w:p>
    <w:p w14:paraId="5C164CF7">
      <w:pPr>
        <w:snapToGrid w:val="0"/>
        <w:spacing w:before="120" w:beforeLines="50" w:after="50" w:line="460" w:lineRule="exact"/>
        <w:rPr>
          <w:rFonts w:hint="eastAsia" w:ascii="宋体" w:hAnsi="宋体" w:eastAsia="宋体" w:cs="宋体"/>
          <w:b/>
          <w:color w:val="000000"/>
          <w:sz w:val="21"/>
          <w:szCs w:val="21"/>
        </w:rPr>
      </w:pPr>
    </w:p>
    <w:p w14:paraId="6E8F8DA1">
      <w:pPr>
        <w:keepNext w:val="0"/>
        <w:keepLines w:val="0"/>
        <w:pageBreakBefore w:val="0"/>
        <w:widowControl w:val="0"/>
        <w:kinsoku/>
        <w:wordWrap/>
        <w:overflowPunct/>
        <w:topLinePunct w:val="0"/>
        <w:autoSpaceDE/>
        <w:autoSpaceDN/>
        <w:bidi w:val="0"/>
        <w:adjustRightInd/>
        <w:snapToGrid w:val="0"/>
        <w:spacing w:line="420" w:lineRule="exact"/>
        <w:jc w:val="left"/>
        <w:textAlignment w:val="auto"/>
        <w:outlineLvl w:val="9"/>
        <w:rPr>
          <w:rFonts w:hint="eastAsia" w:ascii="宋体" w:hAnsi="宋体"/>
          <w:b/>
          <w:color w:val="000000"/>
          <w:sz w:val="21"/>
          <w:szCs w:val="21"/>
          <w:highlight w:val="none"/>
        </w:rPr>
      </w:pPr>
      <w:r>
        <w:rPr>
          <w:rFonts w:hint="eastAsia" w:ascii="宋体" w:hAnsi="宋体" w:eastAsia="宋体" w:cs="宋体"/>
          <w:b/>
          <w:color w:val="000000"/>
          <w:sz w:val="21"/>
          <w:szCs w:val="21"/>
        </w:rPr>
        <w:t>投标人</w:t>
      </w:r>
      <w:r>
        <w:rPr>
          <w:rFonts w:hint="eastAsia" w:ascii="宋体" w:hAnsi="宋体" w:eastAsia="宋体" w:cs="宋体"/>
          <w:b/>
          <w:spacing w:val="20"/>
          <w:sz w:val="21"/>
          <w:szCs w:val="21"/>
        </w:rPr>
        <w:t>（盖章）</w:t>
      </w:r>
      <w:r>
        <w:rPr>
          <w:rFonts w:hint="eastAsia" w:ascii="宋体" w:hAnsi="宋体" w:eastAsia="宋体" w:cs="宋体"/>
          <w:b/>
          <w:color w:val="000000"/>
          <w:sz w:val="21"/>
          <w:szCs w:val="21"/>
        </w:rPr>
        <w:t>：</w:t>
      </w:r>
      <w:r>
        <w:rPr>
          <w:rFonts w:hint="eastAsia" w:ascii="宋体" w:hAnsi="宋体" w:eastAsia="宋体" w:cs="宋体"/>
          <w:b/>
          <w:color w:val="000000"/>
          <w:sz w:val="21"/>
          <w:szCs w:val="21"/>
          <w:lang w:val="en-US" w:eastAsia="zh-CN"/>
        </w:rPr>
        <w:t xml:space="preserve">                      </w:t>
      </w:r>
      <w:r>
        <w:rPr>
          <w:rFonts w:hint="eastAsia" w:ascii="宋体" w:hAnsi="宋体" w:eastAsia="宋体" w:cs="宋体"/>
          <w:color w:val="000000"/>
          <w:sz w:val="21"/>
          <w:szCs w:val="21"/>
        </w:rPr>
        <w:t xml:space="preserve"> </w:t>
      </w:r>
      <w:r>
        <w:rPr>
          <w:rFonts w:hint="eastAsia" w:ascii="宋体" w:hAnsi="宋体" w:eastAsia="宋体" w:cs="宋体"/>
          <w:b/>
          <w:color w:val="000000"/>
          <w:sz w:val="21"/>
          <w:szCs w:val="21"/>
        </w:rPr>
        <w:t>日期：  _____年___月___日</w:t>
      </w:r>
    </w:p>
    <w:p w14:paraId="5E12CB41">
      <w:pPr>
        <w:pageBreakBefore w:val="0"/>
        <w:kinsoku/>
        <w:wordWrap/>
        <w:overflowPunct/>
        <w:topLinePunct w:val="0"/>
        <w:autoSpaceDE/>
        <w:autoSpaceDN/>
        <w:bidi w:val="0"/>
        <w:adjustRightInd/>
        <w:snapToGrid w:val="0"/>
        <w:spacing w:line="420" w:lineRule="exact"/>
        <w:ind w:firstLine="480" w:firstLineChars="200"/>
        <w:textAlignment w:val="auto"/>
        <w:outlineLvl w:val="9"/>
        <w:rPr>
          <w:rFonts w:ascii="宋体" w:hAnsi="宋体"/>
          <w:color w:val="000000"/>
          <w:sz w:val="24"/>
          <w:highlight w:val="none"/>
        </w:rPr>
      </w:pPr>
    </w:p>
    <w:p w14:paraId="6C416BAA">
      <w:pPr>
        <w:pageBreakBefore w:val="0"/>
        <w:kinsoku/>
        <w:wordWrap/>
        <w:overflowPunct/>
        <w:topLinePunct w:val="0"/>
        <w:autoSpaceDE/>
        <w:autoSpaceDN/>
        <w:bidi w:val="0"/>
        <w:adjustRightInd/>
        <w:snapToGrid w:val="0"/>
        <w:spacing w:before="120" w:beforeLines="50" w:after="50" w:line="420" w:lineRule="exact"/>
        <w:textAlignment w:val="auto"/>
        <w:outlineLvl w:val="9"/>
        <w:rPr>
          <w:rFonts w:ascii="宋体" w:hAnsi="宋体"/>
          <w:color w:val="000000"/>
          <w:sz w:val="24"/>
          <w:highlight w:val="none"/>
        </w:rPr>
      </w:pPr>
    </w:p>
    <w:p w14:paraId="5B60345B">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ascii="宋体" w:hAnsi="宋体"/>
          <w:color w:val="000000"/>
          <w:sz w:val="24"/>
          <w:highlight w:val="none"/>
        </w:rPr>
      </w:pPr>
      <w:r>
        <w:rPr>
          <w:rFonts w:ascii="宋体" w:hAnsi="宋体"/>
          <w:color w:val="000000"/>
          <w:sz w:val="24"/>
          <w:highlight w:val="none"/>
        </w:rPr>
        <w:br w:type="page"/>
      </w:r>
    </w:p>
    <w:p w14:paraId="53C1BD1A">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ascii="宋体" w:hAnsi="宋体"/>
          <w:color w:val="000000"/>
          <w:sz w:val="21"/>
          <w:szCs w:val="21"/>
          <w:highlight w:val="none"/>
        </w:rPr>
      </w:pPr>
      <w:r>
        <w:rPr>
          <w:rFonts w:hint="eastAsia" w:ascii="宋体" w:hAnsi="宋体"/>
          <w:color w:val="000000"/>
          <w:sz w:val="21"/>
          <w:szCs w:val="21"/>
          <w:highlight w:val="none"/>
          <w:lang w:val="en-US" w:eastAsia="zh-CN"/>
        </w:rPr>
        <w:t>8</w:t>
      </w:r>
      <w:r>
        <w:rPr>
          <w:rFonts w:hint="eastAsia" w:ascii="宋体" w:hAnsi="宋体"/>
          <w:color w:val="000000"/>
          <w:sz w:val="21"/>
          <w:szCs w:val="21"/>
          <w:highlight w:val="none"/>
        </w:rPr>
        <w:t>.项目负责人简历</w:t>
      </w:r>
      <w:r>
        <w:rPr>
          <w:rFonts w:hint="eastAsia" w:ascii="宋体" w:hAnsi="宋体"/>
          <w:color w:val="000000"/>
          <w:sz w:val="21"/>
          <w:szCs w:val="21"/>
          <w:highlight w:val="none"/>
          <w:lang w:val="en-US" w:eastAsia="zh-CN"/>
        </w:rPr>
        <w:t>表格式</w:t>
      </w:r>
      <w:r>
        <w:rPr>
          <w:rFonts w:hint="eastAsia" w:ascii="宋体" w:hAnsi="宋体"/>
          <w:color w:val="000000"/>
          <w:sz w:val="21"/>
          <w:szCs w:val="21"/>
          <w:highlight w:val="none"/>
        </w:rPr>
        <w:t>：</w:t>
      </w:r>
    </w:p>
    <w:p w14:paraId="41F5E03B">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ascii="宋体" w:hAnsi="宋体"/>
          <w:color w:val="000000"/>
          <w:sz w:val="21"/>
          <w:szCs w:val="21"/>
          <w:highlight w:val="none"/>
        </w:rPr>
      </w:pPr>
    </w:p>
    <w:p w14:paraId="1E0050BE">
      <w:pPr>
        <w:pageBreakBefore w:val="0"/>
        <w:kinsoku/>
        <w:wordWrap/>
        <w:overflowPunct/>
        <w:topLinePunct w:val="0"/>
        <w:autoSpaceDE/>
        <w:autoSpaceDN/>
        <w:bidi w:val="0"/>
        <w:adjustRightInd/>
        <w:spacing w:line="420" w:lineRule="exact"/>
        <w:jc w:val="center"/>
        <w:textAlignment w:val="auto"/>
        <w:outlineLvl w:val="9"/>
        <w:rPr>
          <w:rFonts w:ascii="宋体" w:hAnsi="宋体"/>
          <w:snapToGrid w:val="0"/>
          <w:color w:val="000000"/>
          <w:sz w:val="21"/>
          <w:szCs w:val="21"/>
          <w:highlight w:val="none"/>
        </w:rPr>
      </w:pPr>
      <w:r>
        <w:rPr>
          <w:rFonts w:hint="eastAsia" w:ascii="宋体" w:hAnsi="宋体"/>
          <w:snapToGrid w:val="0"/>
          <w:color w:val="000000"/>
          <w:sz w:val="21"/>
          <w:szCs w:val="21"/>
          <w:highlight w:val="none"/>
        </w:rPr>
        <w:t>项目负责人简历表</w:t>
      </w:r>
    </w:p>
    <w:p w14:paraId="71AB162D">
      <w:pPr>
        <w:pageBreakBefore w:val="0"/>
        <w:kinsoku/>
        <w:wordWrap/>
        <w:overflowPunct/>
        <w:topLinePunct w:val="0"/>
        <w:autoSpaceDE/>
        <w:autoSpaceDN/>
        <w:bidi w:val="0"/>
        <w:adjustRightInd/>
        <w:snapToGrid w:val="0"/>
        <w:spacing w:before="120" w:beforeLines="50" w:after="50" w:line="420" w:lineRule="exact"/>
        <w:textAlignment w:val="auto"/>
        <w:outlineLvl w:val="9"/>
        <w:rPr>
          <w:rFonts w:ascii="宋体" w:hAnsi="宋体"/>
          <w:color w:val="000000"/>
          <w:sz w:val="21"/>
          <w:szCs w:val="21"/>
          <w:highlight w:val="none"/>
        </w:rPr>
      </w:pPr>
      <w:r>
        <w:rPr>
          <w:rFonts w:hint="eastAsia" w:ascii="宋体" w:hAnsi="宋体"/>
          <w:bCs/>
          <w:color w:val="000000"/>
          <w:sz w:val="21"/>
          <w:szCs w:val="21"/>
          <w:highlight w:val="none"/>
        </w:rPr>
        <w:t>项目名称：</w:t>
      </w:r>
    </w:p>
    <w:p w14:paraId="4F09F240">
      <w:pPr>
        <w:pageBreakBefore w:val="0"/>
        <w:kinsoku/>
        <w:wordWrap/>
        <w:overflowPunct/>
        <w:topLinePunct w:val="0"/>
        <w:autoSpaceDE/>
        <w:autoSpaceDN/>
        <w:bidi w:val="0"/>
        <w:adjustRightInd/>
        <w:snapToGrid w:val="0"/>
        <w:spacing w:before="120" w:beforeLines="50" w:after="50" w:line="420" w:lineRule="exact"/>
        <w:textAlignment w:val="auto"/>
        <w:outlineLvl w:val="9"/>
        <w:rPr>
          <w:rFonts w:ascii="宋体" w:hAnsi="宋体"/>
          <w:bCs/>
          <w:color w:val="000000"/>
          <w:sz w:val="21"/>
          <w:szCs w:val="21"/>
          <w:highlight w:val="none"/>
        </w:rPr>
      </w:pPr>
      <w:r>
        <w:rPr>
          <w:rFonts w:hint="eastAsia" w:ascii="宋体" w:hAnsi="宋体"/>
          <w:bCs/>
          <w:color w:val="000000"/>
          <w:sz w:val="21"/>
          <w:szCs w:val="21"/>
          <w:highlight w:val="none"/>
        </w:rPr>
        <w:t>项目编号：</w:t>
      </w:r>
    </w:p>
    <w:tbl>
      <w:tblPr>
        <w:tblStyle w:val="49"/>
        <w:tblpPr w:leftFromText="180" w:rightFromText="180" w:vertAnchor="text" w:tblpX="-353" w:tblpY="219"/>
        <w:tblW w:w="9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0"/>
        <w:gridCol w:w="1278"/>
        <w:gridCol w:w="2733"/>
        <w:gridCol w:w="1952"/>
        <w:gridCol w:w="2427"/>
      </w:tblGrid>
      <w:tr w14:paraId="1EDBD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2318" w:type="dxa"/>
            <w:gridSpan w:val="2"/>
            <w:tcBorders>
              <w:top w:val="single" w:color="000000" w:sz="8" w:space="0"/>
              <w:left w:val="single" w:color="000000" w:sz="8" w:space="0"/>
              <w:bottom w:val="single" w:color="000000" w:sz="4" w:space="0"/>
              <w:right w:val="single" w:color="auto" w:sz="4" w:space="0"/>
            </w:tcBorders>
            <w:vAlign w:val="center"/>
          </w:tcPr>
          <w:p w14:paraId="6FEACAB0">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r>
              <w:rPr>
                <w:rFonts w:hint="eastAsia" w:ascii="宋体" w:hAnsi="宋体"/>
                <w:color w:val="000000"/>
                <w:sz w:val="21"/>
                <w:szCs w:val="21"/>
                <w:highlight w:val="none"/>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14:paraId="1E3505B5">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27875FF9">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r>
              <w:rPr>
                <w:rFonts w:hint="eastAsia" w:ascii="宋体" w:hAnsi="宋体"/>
                <w:color w:val="000000"/>
                <w:sz w:val="21"/>
                <w:szCs w:val="21"/>
                <w:highlight w:val="none"/>
              </w:rPr>
              <w:t>性  别</w:t>
            </w:r>
          </w:p>
        </w:tc>
        <w:tc>
          <w:tcPr>
            <w:tcW w:w="2427" w:type="dxa"/>
            <w:tcBorders>
              <w:top w:val="single" w:color="000000" w:sz="8" w:space="0"/>
              <w:left w:val="single" w:color="auto" w:sz="4" w:space="0"/>
              <w:bottom w:val="single" w:color="000000" w:sz="4" w:space="0"/>
              <w:right w:val="single" w:color="000000" w:sz="8" w:space="0"/>
            </w:tcBorders>
            <w:vAlign w:val="center"/>
          </w:tcPr>
          <w:p w14:paraId="69F234DB">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p>
        </w:tc>
      </w:tr>
      <w:tr w14:paraId="0A383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2318" w:type="dxa"/>
            <w:gridSpan w:val="2"/>
            <w:tcBorders>
              <w:top w:val="single" w:color="000000" w:sz="8" w:space="0"/>
              <w:left w:val="single" w:color="000000" w:sz="8" w:space="0"/>
              <w:bottom w:val="single" w:color="000000" w:sz="4" w:space="0"/>
              <w:right w:val="single" w:color="auto" w:sz="4" w:space="0"/>
            </w:tcBorders>
            <w:vAlign w:val="center"/>
          </w:tcPr>
          <w:p w14:paraId="6E64FEE4">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rPr>
            </w:pPr>
            <w:r>
              <w:rPr>
                <w:rFonts w:hint="eastAsia" w:ascii="宋体" w:hAnsi="宋体"/>
                <w:color w:val="000000"/>
                <w:sz w:val="21"/>
                <w:szCs w:val="21"/>
                <w:highlight w:val="none"/>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14:paraId="6C3B91C1">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58F0B55F">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rPr>
            </w:pPr>
            <w:r>
              <w:rPr>
                <w:rFonts w:hint="eastAsia" w:ascii="宋体" w:hAnsi="宋体"/>
                <w:color w:val="000000"/>
                <w:sz w:val="21"/>
                <w:szCs w:val="21"/>
                <w:highlight w:val="none"/>
              </w:rPr>
              <w:t>身份证号</w:t>
            </w:r>
          </w:p>
        </w:tc>
        <w:tc>
          <w:tcPr>
            <w:tcW w:w="2427" w:type="dxa"/>
            <w:tcBorders>
              <w:top w:val="single" w:color="000000" w:sz="8" w:space="0"/>
              <w:left w:val="single" w:color="auto" w:sz="4" w:space="0"/>
              <w:bottom w:val="single" w:color="000000" w:sz="4" w:space="0"/>
              <w:right w:val="single" w:color="000000" w:sz="8" w:space="0"/>
            </w:tcBorders>
            <w:vAlign w:val="center"/>
          </w:tcPr>
          <w:p w14:paraId="4371C703">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p>
        </w:tc>
      </w:tr>
      <w:tr w14:paraId="54F2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2318" w:type="dxa"/>
            <w:gridSpan w:val="2"/>
            <w:tcBorders>
              <w:top w:val="single" w:color="auto" w:sz="4" w:space="0"/>
              <w:left w:val="single" w:color="000000" w:sz="8" w:space="0"/>
              <w:bottom w:val="single" w:color="auto" w:sz="4" w:space="0"/>
              <w:right w:val="single" w:color="auto" w:sz="4" w:space="0"/>
            </w:tcBorders>
            <w:vAlign w:val="center"/>
          </w:tcPr>
          <w:p w14:paraId="047516A5">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r>
              <w:rPr>
                <w:rFonts w:hint="eastAsia" w:ascii="宋体" w:hAnsi="宋体"/>
                <w:color w:val="000000"/>
                <w:sz w:val="21"/>
                <w:szCs w:val="21"/>
                <w:highlight w:val="none"/>
              </w:rPr>
              <w:t>资  格</w:t>
            </w:r>
          </w:p>
        </w:tc>
        <w:tc>
          <w:tcPr>
            <w:tcW w:w="2733" w:type="dxa"/>
            <w:tcBorders>
              <w:top w:val="single" w:color="auto" w:sz="4" w:space="0"/>
              <w:left w:val="single" w:color="auto" w:sz="4" w:space="0"/>
              <w:bottom w:val="single" w:color="auto" w:sz="4" w:space="0"/>
              <w:right w:val="single" w:color="000000" w:sz="4" w:space="0"/>
            </w:tcBorders>
            <w:vAlign w:val="center"/>
          </w:tcPr>
          <w:p w14:paraId="712DB64B">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14:paraId="7D0DDCB3">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r>
              <w:rPr>
                <w:rFonts w:hint="eastAsia" w:ascii="宋体" w:hAnsi="宋体"/>
                <w:color w:val="000000"/>
                <w:sz w:val="21"/>
                <w:szCs w:val="21"/>
                <w:highlight w:val="none"/>
              </w:rPr>
              <w:t>资格证书号</w:t>
            </w:r>
          </w:p>
        </w:tc>
        <w:tc>
          <w:tcPr>
            <w:tcW w:w="2427" w:type="dxa"/>
            <w:tcBorders>
              <w:top w:val="single" w:color="auto" w:sz="4" w:space="0"/>
              <w:left w:val="single" w:color="auto" w:sz="4" w:space="0"/>
              <w:bottom w:val="single" w:color="auto" w:sz="4" w:space="0"/>
              <w:right w:val="single" w:color="000000" w:sz="8" w:space="0"/>
            </w:tcBorders>
            <w:vAlign w:val="center"/>
          </w:tcPr>
          <w:p w14:paraId="2F099B7D">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p>
        </w:tc>
      </w:tr>
      <w:tr w14:paraId="0892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2318" w:type="dxa"/>
            <w:gridSpan w:val="2"/>
            <w:tcBorders>
              <w:top w:val="single" w:color="auto" w:sz="4" w:space="0"/>
              <w:left w:val="single" w:color="000000" w:sz="8" w:space="0"/>
              <w:bottom w:val="single" w:color="000000" w:sz="4" w:space="0"/>
              <w:right w:val="single" w:color="auto" w:sz="4" w:space="0"/>
            </w:tcBorders>
            <w:vAlign w:val="center"/>
          </w:tcPr>
          <w:p w14:paraId="421017F3">
            <w:pPr>
              <w:pageBreakBefore w:val="0"/>
              <w:kinsoku/>
              <w:wordWrap/>
              <w:overflowPunct/>
              <w:topLinePunct w:val="0"/>
              <w:autoSpaceDE/>
              <w:autoSpaceDN/>
              <w:bidi w:val="0"/>
              <w:adjustRightInd/>
              <w:spacing w:line="420" w:lineRule="exact"/>
              <w:ind w:firstLine="417" w:firstLineChars="199"/>
              <w:textAlignment w:val="auto"/>
              <w:outlineLvl w:val="9"/>
              <w:rPr>
                <w:rFonts w:ascii="宋体" w:hAnsi="宋体"/>
                <w:color w:val="000000"/>
                <w:sz w:val="21"/>
                <w:szCs w:val="21"/>
                <w:highlight w:val="none"/>
                <w:u w:color="000000"/>
              </w:rPr>
            </w:pPr>
            <w:r>
              <w:rPr>
                <w:rFonts w:hint="eastAsia" w:ascii="宋体" w:hAnsi="宋体"/>
                <w:color w:val="000000"/>
                <w:sz w:val="21"/>
                <w:szCs w:val="21"/>
                <w:highlight w:val="none"/>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14:paraId="2EC15C27">
            <w:pPr>
              <w:pageBreakBefore w:val="0"/>
              <w:kinsoku/>
              <w:wordWrap/>
              <w:overflowPunct/>
              <w:topLinePunct w:val="0"/>
              <w:autoSpaceDE/>
              <w:autoSpaceDN/>
              <w:bidi w:val="0"/>
              <w:adjustRightInd/>
              <w:spacing w:line="420" w:lineRule="exact"/>
              <w:ind w:firstLine="419"/>
              <w:jc w:val="center"/>
              <w:textAlignment w:val="auto"/>
              <w:outlineLvl w:val="9"/>
              <w:rPr>
                <w:rFonts w:ascii="宋体" w:hAnsi="宋体"/>
                <w:color w:val="000000"/>
                <w:sz w:val="21"/>
                <w:szCs w:val="21"/>
                <w:highlight w:val="none"/>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2E725822">
            <w:pPr>
              <w:pageBreakBefore w:val="0"/>
              <w:kinsoku/>
              <w:wordWrap/>
              <w:overflowPunct/>
              <w:topLinePunct w:val="0"/>
              <w:autoSpaceDE/>
              <w:autoSpaceDN/>
              <w:bidi w:val="0"/>
              <w:adjustRightInd/>
              <w:spacing w:line="420" w:lineRule="exact"/>
              <w:ind w:firstLine="415" w:firstLineChars="198"/>
              <w:textAlignment w:val="auto"/>
              <w:outlineLvl w:val="9"/>
              <w:rPr>
                <w:rFonts w:ascii="宋体" w:hAnsi="宋体"/>
                <w:color w:val="000000"/>
                <w:sz w:val="21"/>
                <w:szCs w:val="21"/>
                <w:highlight w:val="none"/>
                <w:u w:color="000000"/>
              </w:rPr>
            </w:pPr>
            <w:r>
              <w:rPr>
                <w:rFonts w:hint="eastAsia" w:ascii="宋体" w:hAnsi="宋体"/>
                <w:color w:val="000000"/>
                <w:sz w:val="21"/>
                <w:szCs w:val="21"/>
                <w:highlight w:val="none"/>
              </w:rPr>
              <w:t>学  历</w:t>
            </w:r>
          </w:p>
        </w:tc>
        <w:tc>
          <w:tcPr>
            <w:tcW w:w="2427" w:type="dxa"/>
            <w:tcBorders>
              <w:top w:val="single" w:color="auto" w:sz="4" w:space="0"/>
              <w:left w:val="single" w:color="auto" w:sz="4" w:space="0"/>
              <w:bottom w:val="single" w:color="000000" w:sz="4" w:space="0"/>
              <w:right w:val="single" w:color="000000" w:sz="8" w:space="0"/>
            </w:tcBorders>
            <w:vAlign w:val="center"/>
          </w:tcPr>
          <w:p w14:paraId="4F35D428">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p>
        </w:tc>
      </w:tr>
      <w:tr w14:paraId="45B70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2318" w:type="dxa"/>
            <w:gridSpan w:val="2"/>
            <w:tcBorders>
              <w:top w:val="single" w:color="auto" w:sz="4" w:space="0"/>
              <w:left w:val="single" w:color="000000" w:sz="8" w:space="0"/>
              <w:bottom w:val="single" w:color="000000" w:sz="4" w:space="0"/>
              <w:right w:val="single" w:color="000000" w:sz="4" w:space="0"/>
            </w:tcBorders>
            <w:vAlign w:val="center"/>
          </w:tcPr>
          <w:p w14:paraId="38A5A336">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r>
              <w:rPr>
                <w:rFonts w:hint="eastAsia" w:ascii="宋体" w:hAnsi="宋体"/>
                <w:color w:val="000000"/>
                <w:sz w:val="21"/>
                <w:szCs w:val="21"/>
                <w:highlight w:val="none"/>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14:paraId="173CD81B">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7146D122">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r>
              <w:rPr>
                <w:rFonts w:hint="eastAsia" w:ascii="宋体" w:hAnsi="宋体"/>
                <w:color w:val="000000"/>
                <w:sz w:val="21"/>
                <w:szCs w:val="21"/>
                <w:highlight w:val="none"/>
                <w:u w:color="000000"/>
              </w:rPr>
              <w:t>联系电话</w:t>
            </w:r>
          </w:p>
        </w:tc>
        <w:tc>
          <w:tcPr>
            <w:tcW w:w="2427" w:type="dxa"/>
            <w:tcBorders>
              <w:top w:val="single" w:color="auto" w:sz="4" w:space="0"/>
              <w:left w:val="single" w:color="auto" w:sz="4" w:space="0"/>
              <w:bottom w:val="single" w:color="000000" w:sz="4" w:space="0"/>
              <w:right w:val="single" w:color="000000" w:sz="8" w:space="0"/>
            </w:tcBorders>
            <w:vAlign w:val="center"/>
          </w:tcPr>
          <w:p w14:paraId="5FD1B781">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p>
        </w:tc>
      </w:tr>
      <w:tr w14:paraId="40DE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1040" w:type="dxa"/>
            <w:tcBorders>
              <w:top w:val="single" w:color="auto" w:sz="4" w:space="0"/>
              <w:left w:val="single" w:color="000000" w:sz="8" w:space="0"/>
              <w:bottom w:val="single" w:color="000000" w:sz="8" w:space="0"/>
              <w:right w:val="single" w:color="000000" w:sz="4" w:space="0"/>
            </w:tcBorders>
            <w:vAlign w:val="center"/>
          </w:tcPr>
          <w:p w14:paraId="7EE6333E">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r>
              <w:rPr>
                <w:rFonts w:hint="eastAsia" w:ascii="宋体" w:hAnsi="宋体"/>
                <w:color w:val="000000"/>
                <w:sz w:val="21"/>
                <w:szCs w:val="21"/>
                <w:highlight w:val="none"/>
              </w:rPr>
              <w:t>简</w:t>
            </w:r>
          </w:p>
          <w:p w14:paraId="6078C01A">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rPr>
            </w:pPr>
          </w:p>
          <w:p w14:paraId="5D775CFB">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rPr>
            </w:pPr>
          </w:p>
          <w:p w14:paraId="5202B56B">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r>
              <w:rPr>
                <w:rFonts w:hint="eastAsia" w:ascii="宋体" w:hAnsi="宋体"/>
                <w:color w:val="000000"/>
                <w:sz w:val="21"/>
                <w:szCs w:val="21"/>
                <w:highlight w:val="none"/>
              </w:rPr>
              <w:t>历</w:t>
            </w:r>
          </w:p>
        </w:tc>
        <w:tc>
          <w:tcPr>
            <w:tcW w:w="8390" w:type="dxa"/>
            <w:gridSpan w:val="4"/>
            <w:tcBorders>
              <w:top w:val="single" w:color="auto" w:sz="4" w:space="0"/>
              <w:left w:val="single" w:color="auto" w:sz="4" w:space="0"/>
              <w:bottom w:val="single" w:color="000000" w:sz="8" w:space="0"/>
              <w:right w:val="single" w:color="000000" w:sz="8" w:space="0"/>
            </w:tcBorders>
            <w:vAlign w:val="center"/>
          </w:tcPr>
          <w:p w14:paraId="0A2865F7">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p>
        </w:tc>
      </w:tr>
    </w:tbl>
    <w:p w14:paraId="12E5BFC6">
      <w:pPr>
        <w:pageBreakBefore w:val="0"/>
        <w:kinsoku/>
        <w:wordWrap/>
        <w:overflowPunct/>
        <w:topLinePunct w:val="0"/>
        <w:autoSpaceDE/>
        <w:autoSpaceDN/>
        <w:bidi w:val="0"/>
        <w:adjustRightInd/>
        <w:spacing w:line="420" w:lineRule="exact"/>
        <w:textAlignment w:val="auto"/>
        <w:outlineLvl w:val="9"/>
        <w:rPr>
          <w:rFonts w:ascii="宋体" w:hAnsi="宋体"/>
          <w:bCs/>
          <w:snapToGrid w:val="0"/>
          <w:color w:val="000000"/>
          <w:sz w:val="21"/>
          <w:szCs w:val="21"/>
          <w:highlight w:val="none"/>
        </w:rPr>
      </w:pPr>
    </w:p>
    <w:p w14:paraId="02BEDC8E">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ascii="宋体" w:hAnsi="宋体"/>
          <w:b/>
          <w:color w:val="000000"/>
          <w:spacing w:val="20"/>
          <w:sz w:val="21"/>
          <w:szCs w:val="21"/>
          <w:highlight w:val="none"/>
        </w:rPr>
      </w:pPr>
      <w:bookmarkStart w:id="114" w:name="_Hlk60757472"/>
      <w:r>
        <w:rPr>
          <w:rFonts w:hint="eastAsia" w:ascii="宋体" w:hAnsi="宋体"/>
          <w:b/>
          <w:color w:val="000000"/>
          <w:spacing w:val="20"/>
          <w:sz w:val="21"/>
          <w:szCs w:val="21"/>
          <w:highlight w:val="none"/>
        </w:rPr>
        <w:t xml:space="preserve">法定代表人签字（或盖章）：         </w:t>
      </w:r>
      <w:r>
        <w:rPr>
          <w:rFonts w:hint="eastAsia" w:ascii="宋体" w:hAnsi="宋体"/>
          <w:b/>
          <w:color w:val="FF0000"/>
          <w:spacing w:val="20"/>
          <w:sz w:val="21"/>
          <w:szCs w:val="21"/>
          <w:highlight w:val="none"/>
        </w:rPr>
        <w:t xml:space="preserve">   </w:t>
      </w:r>
      <w:r>
        <w:rPr>
          <w:rFonts w:hint="eastAsia" w:ascii="宋体" w:hAnsi="宋体"/>
          <w:b/>
          <w:spacing w:val="20"/>
          <w:sz w:val="21"/>
          <w:szCs w:val="21"/>
          <w:highlight w:val="none"/>
        </w:rPr>
        <w:t>供应商（盖章）：</w:t>
      </w:r>
    </w:p>
    <w:p w14:paraId="590CFBBD">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ascii="宋体" w:hAnsi="宋体"/>
          <w:b/>
          <w:color w:val="000000"/>
          <w:sz w:val="21"/>
          <w:szCs w:val="21"/>
          <w:highlight w:val="none"/>
        </w:rPr>
      </w:pPr>
    </w:p>
    <w:p w14:paraId="00AB80D7">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b/>
          <w:color w:val="000000"/>
          <w:sz w:val="24"/>
          <w:highlight w:val="none"/>
        </w:rPr>
      </w:pPr>
      <w:r>
        <w:rPr>
          <w:rFonts w:hint="eastAsia" w:ascii="宋体" w:hAnsi="宋体"/>
          <w:b/>
          <w:color w:val="000000"/>
          <w:sz w:val="21"/>
          <w:szCs w:val="21"/>
          <w:highlight w:val="none"/>
        </w:rPr>
        <w:t>日期:_____年___月___日</w:t>
      </w:r>
    </w:p>
    <w:p w14:paraId="4F46AE43">
      <w:pPr>
        <w:pageBreakBefore w:val="0"/>
        <w:kinsoku/>
        <w:wordWrap/>
        <w:overflowPunct/>
        <w:topLinePunct w:val="0"/>
        <w:autoSpaceDE/>
        <w:autoSpaceDN/>
        <w:bidi w:val="0"/>
        <w:adjustRightInd/>
        <w:spacing w:line="420" w:lineRule="exact"/>
        <w:textAlignment w:val="auto"/>
        <w:outlineLvl w:val="9"/>
        <w:rPr>
          <w:rFonts w:hint="eastAsia" w:ascii="宋体" w:hAnsi="宋体"/>
          <w:b/>
          <w:color w:val="000000"/>
          <w:sz w:val="24"/>
          <w:highlight w:val="none"/>
        </w:rPr>
      </w:pPr>
      <w:r>
        <w:rPr>
          <w:rFonts w:hint="eastAsia" w:ascii="宋体" w:hAnsi="宋体"/>
          <w:b/>
          <w:color w:val="000000"/>
          <w:sz w:val="24"/>
          <w:highlight w:val="none"/>
        </w:rPr>
        <w:br w:type="page"/>
      </w:r>
    </w:p>
    <w:p w14:paraId="3592B0A5">
      <w:pPr>
        <w:pStyle w:val="422"/>
        <w:pageBreakBefore w:val="0"/>
        <w:kinsoku/>
        <w:wordWrap/>
        <w:overflowPunct/>
        <w:topLinePunct w:val="0"/>
        <w:autoSpaceDE/>
        <w:autoSpaceDN/>
        <w:bidi w:val="0"/>
        <w:adjustRightInd/>
        <w:spacing w:before="240" w:beforeLines="100" w:after="120" w:afterLines="50" w:line="420" w:lineRule="exact"/>
        <w:textAlignment w:val="auto"/>
        <w:outlineLvl w:val="9"/>
        <w:rPr>
          <w:rFonts w:hint="eastAsia" w:ascii="宋体" w:hAnsi="宋体" w:eastAsia="宋体" w:cs="宋体"/>
          <w:sz w:val="21"/>
          <w:szCs w:val="21"/>
          <w:highlight w:val="none"/>
        </w:rPr>
      </w:pPr>
      <w:bookmarkStart w:id="115" w:name="_Toc11092"/>
      <w:bookmarkStart w:id="116" w:name="_Toc6677"/>
      <w:bookmarkStart w:id="117" w:name="_Toc13400"/>
      <w:bookmarkStart w:id="118" w:name="_Toc11815"/>
      <w:bookmarkStart w:id="119" w:name="_Toc26770"/>
      <w:bookmarkStart w:id="120" w:name="_Toc11120"/>
      <w:bookmarkStart w:id="121" w:name="_Toc386207774"/>
      <w:bookmarkStart w:id="122" w:name="_Toc386209083"/>
      <w:bookmarkStart w:id="123" w:name="_Toc451876067"/>
      <w:bookmarkStart w:id="124" w:name="_Toc386208332"/>
      <w:bookmarkStart w:id="125" w:name="_Toc386207867"/>
      <w:bookmarkStart w:id="126" w:name="_Toc386207588"/>
      <w:bookmarkStart w:id="127" w:name="_Toc452563050"/>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.项目负责人在建项目承诺书格式：</w:t>
      </w:r>
      <w:bookmarkEnd w:id="115"/>
      <w:bookmarkEnd w:id="116"/>
      <w:bookmarkEnd w:id="117"/>
      <w:bookmarkEnd w:id="118"/>
      <w:bookmarkEnd w:id="119"/>
      <w:r>
        <w:rPr>
          <w:rFonts w:hint="eastAsia" w:ascii="宋体" w:hAnsi="宋体" w:eastAsia="宋体" w:cs="宋体"/>
          <w:sz w:val="21"/>
          <w:szCs w:val="21"/>
          <w:highlight w:val="none"/>
        </w:rPr>
        <w:t xml:space="preserve"> </w:t>
      </w:r>
    </w:p>
    <w:p w14:paraId="4CC660C4">
      <w:pPr>
        <w:pageBreakBefore w:val="0"/>
        <w:kinsoku/>
        <w:wordWrap/>
        <w:overflowPunct/>
        <w:topLinePunct w:val="0"/>
        <w:autoSpaceDE/>
        <w:autoSpaceDN/>
        <w:bidi w:val="0"/>
        <w:adjustRightInd/>
        <w:spacing w:line="420" w:lineRule="exact"/>
        <w:textAlignment w:val="auto"/>
        <w:outlineLvl w:val="9"/>
        <w:rPr>
          <w:rFonts w:hint="eastAsia" w:ascii="宋体" w:hAnsi="宋体" w:eastAsia="宋体" w:cs="宋体"/>
          <w:sz w:val="21"/>
          <w:szCs w:val="21"/>
          <w:highlight w:val="none"/>
        </w:rPr>
      </w:pPr>
    </w:p>
    <w:p w14:paraId="68E47618">
      <w:pPr>
        <w:pageBreakBefore w:val="0"/>
        <w:kinsoku/>
        <w:wordWrap/>
        <w:overflowPunct/>
        <w:topLinePunct w:val="0"/>
        <w:autoSpaceDE/>
        <w:autoSpaceDN/>
        <w:bidi w:val="0"/>
        <w:adjustRightInd/>
        <w:spacing w:line="420" w:lineRule="exact"/>
        <w:jc w:val="center"/>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项目负责人在建项目承诺书</w:t>
      </w:r>
    </w:p>
    <w:p w14:paraId="60102710">
      <w:pPr>
        <w:pageBreakBefore w:val="0"/>
        <w:kinsoku/>
        <w:wordWrap/>
        <w:overflowPunct/>
        <w:topLinePunct w:val="0"/>
        <w:autoSpaceDE/>
        <w:autoSpaceDN/>
        <w:bidi w:val="0"/>
        <w:adjustRightInd/>
        <w:spacing w:line="420" w:lineRule="exact"/>
        <w:textAlignment w:val="auto"/>
        <w:outlineLvl w:val="9"/>
        <w:rPr>
          <w:rFonts w:hint="eastAsia" w:ascii="宋体" w:hAnsi="宋体" w:eastAsia="宋体" w:cs="宋体"/>
          <w:sz w:val="21"/>
          <w:szCs w:val="21"/>
          <w:highlight w:val="none"/>
        </w:rPr>
      </w:pPr>
    </w:p>
    <w:p w14:paraId="3C75FA72">
      <w:pPr>
        <w:pageBreakBefore w:val="0"/>
        <w:kinsoku/>
        <w:wordWrap/>
        <w:overflowPunct/>
        <w:topLinePunct w:val="0"/>
        <w:autoSpaceDE/>
        <w:autoSpaceDN/>
        <w:bidi w:val="0"/>
        <w:adjustRightInd/>
        <w:spacing w:line="420" w:lineRule="exact"/>
        <w:textAlignment w:val="auto"/>
        <w:outlineLvl w:val="9"/>
        <w:rPr>
          <w:rFonts w:hint="eastAsia" w:ascii="宋体" w:hAnsi="宋体" w:eastAsia="宋体" w:cs="宋体"/>
          <w:sz w:val="21"/>
          <w:szCs w:val="21"/>
          <w:highlight w:val="none"/>
        </w:rPr>
      </w:pPr>
    </w:p>
    <w:p w14:paraId="4E3F5EC6">
      <w:pPr>
        <w:pageBreakBefore w:val="0"/>
        <w:kinsoku/>
        <w:wordWrap/>
        <w:overflowPunct/>
        <w:topLinePunct w:val="0"/>
        <w:autoSpaceDE/>
        <w:autoSpaceDN/>
        <w:bidi w:val="0"/>
        <w:adjustRightInd/>
        <w:spacing w:line="420" w:lineRule="exac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我方在此郑重承诺：</w:t>
      </w:r>
    </w:p>
    <w:p w14:paraId="54BB197E">
      <w:pPr>
        <w:pageBreakBefore w:val="0"/>
        <w:kinsoku/>
        <w:wordWrap/>
        <w:overflowPunct/>
        <w:topLinePunct w:val="0"/>
        <w:autoSpaceDE/>
        <w:autoSpaceDN/>
        <w:bidi w:val="0"/>
        <w:adjustRightInd/>
        <w:spacing w:line="420" w:lineRule="exact"/>
        <w:ind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我方参加</w:t>
      </w:r>
      <w:r>
        <w:rPr>
          <w:rFonts w:hint="eastAsia" w:ascii="宋体" w:hAnsi="宋体" w:eastAsia="宋体" w:cs="宋体"/>
          <w:sz w:val="21"/>
          <w:szCs w:val="21"/>
          <w:highlight w:val="none"/>
          <w:u w:val="single"/>
          <w:lang w:eastAsia="zh-CN"/>
        </w:rPr>
        <w:t>临海市林场大岙分场道士田林区护林房重建工程（重新招标）</w:t>
      </w:r>
      <w:r>
        <w:rPr>
          <w:rFonts w:hint="eastAsia" w:ascii="宋体" w:hAnsi="宋体" w:eastAsia="宋体" w:cs="宋体"/>
          <w:sz w:val="21"/>
          <w:szCs w:val="21"/>
          <w:highlight w:val="none"/>
        </w:rPr>
        <w:t>（招标工程名称）的项目负责人在建项目情况符合招标文件及国家相关规定。</w:t>
      </w:r>
    </w:p>
    <w:p w14:paraId="53A6E9B6">
      <w:pPr>
        <w:pageBreakBefore w:val="0"/>
        <w:kinsoku/>
        <w:wordWrap/>
        <w:overflowPunct/>
        <w:topLinePunct w:val="0"/>
        <w:autoSpaceDE/>
        <w:autoSpaceDN/>
        <w:bidi w:val="0"/>
        <w:adjustRightInd/>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我方深知《中华人民共和国招标投标法》第五十四条的内容，以上承诺内容如有虚假，愿意承担法律责任；如已中标的，愿自动放弃中标资格，并接受被没收投标担保的处罚；给招标人造成损失的，依法承担赔偿责任。</w:t>
      </w:r>
    </w:p>
    <w:p w14:paraId="36C1D92B">
      <w:pPr>
        <w:pageBreakBefore w:val="0"/>
        <w:kinsoku/>
        <w:wordWrap/>
        <w:overflowPunct/>
        <w:topLinePunct w:val="0"/>
        <w:autoSpaceDE/>
        <w:autoSpaceDN/>
        <w:bidi w:val="0"/>
        <w:adjustRightInd/>
        <w:spacing w:line="420" w:lineRule="exact"/>
        <w:ind w:firstLine="420" w:firstLineChars="200"/>
        <w:textAlignment w:val="auto"/>
        <w:outlineLvl w:val="9"/>
        <w:rPr>
          <w:rFonts w:hint="eastAsia" w:ascii="宋体" w:hAnsi="宋体" w:eastAsia="宋体" w:cs="宋体"/>
          <w:sz w:val="21"/>
          <w:szCs w:val="21"/>
          <w:highlight w:val="none"/>
          <w:u w:val="single"/>
        </w:rPr>
      </w:pPr>
    </w:p>
    <w:p w14:paraId="739FCEF9">
      <w:pPr>
        <w:pageBreakBefore w:val="0"/>
        <w:kinsoku/>
        <w:wordWrap/>
        <w:overflowPunct/>
        <w:topLinePunct w:val="0"/>
        <w:autoSpaceDE/>
        <w:autoSpaceDN/>
        <w:bidi w:val="0"/>
        <w:adjustRightInd/>
        <w:spacing w:line="420" w:lineRule="exact"/>
        <w:jc w:val="center"/>
        <w:textAlignment w:val="auto"/>
        <w:outlineLvl w:val="9"/>
        <w:rPr>
          <w:rFonts w:hint="eastAsia" w:ascii="宋体" w:hAnsi="宋体" w:eastAsia="宋体" w:cs="宋体"/>
          <w:sz w:val="21"/>
          <w:szCs w:val="21"/>
          <w:highlight w:val="none"/>
        </w:rPr>
      </w:pPr>
    </w:p>
    <w:p w14:paraId="73367EDE">
      <w:pPr>
        <w:pageBreakBefore w:val="0"/>
        <w:kinsoku/>
        <w:wordWrap/>
        <w:overflowPunct/>
        <w:topLinePunct w:val="0"/>
        <w:autoSpaceDE/>
        <w:autoSpaceDN/>
        <w:bidi w:val="0"/>
        <w:adjustRightInd/>
        <w:spacing w:line="420" w:lineRule="exact"/>
        <w:jc w:val="center"/>
        <w:textAlignment w:val="auto"/>
        <w:outlineLvl w:val="9"/>
        <w:rPr>
          <w:rFonts w:hint="eastAsia" w:ascii="宋体" w:hAnsi="宋体" w:eastAsia="宋体" w:cs="宋体"/>
          <w:sz w:val="21"/>
          <w:szCs w:val="21"/>
          <w:highlight w:val="none"/>
        </w:rPr>
      </w:pPr>
    </w:p>
    <w:p w14:paraId="4719E282">
      <w:pPr>
        <w:pageBreakBefore w:val="0"/>
        <w:kinsoku/>
        <w:wordWrap/>
        <w:overflowPunct/>
        <w:topLinePunct w:val="0"/>
        <w:autoSpaceDE/>
        <w:autoSpaceDN/>
        <w:bidi w:val="0"/>
        <w:adjustRightInd/>
        <w:spacing w:line="420" w:lineRule="exact"/>
        <w:jc w:val="center"/>
        <w:textAlignment w:val="auto"/>
        <w:outlineLvl w:val="9"/>
        <w:rPr>
          <w:rFonts w:hint="eastAsia" w:ascii="宋体" w:hAnsi="宋体" w:eastAsia="宋体" w:cs="宋体"/>
          <w:sz w:val="21"/>
          <w:szCs w:val="21"/>
          <w:highlight w:val="none"/>
        </w:rPr>
      </w:pPr>
    </w:p>
    <w:p w14:paraId="2D9366B5">
      <w:pPr>
        <w:pageBreakBefore w:val="0"/>
        <w:kinsoku/>
        <w:wordWrap/>
        <w:overflowPunct/>
        <w:topLinePunct w:val="0"/>
        <w:autoSpaceDE/>
        <w:autoSpaceDN/>
        <w:bidi w:val="0"/>
        <w:adjustRightInd/>
        <w:spacing w:line="420" w:lineRule="exact"/>
        <w:jc w:val="center"/>
        <w:textAlignment w:val="auto"/>
        <w:outlineLvl w:val="9"/>
        <w:rPr>
          <w:rFonts w:hint="eastAsia" w:ascii="宋体" w:hAnsi="宋体" w:eastAsia="宋体" w:cs="宋体"/>
          <w:sz w:val="21"/>
          <w:szCs w:val="21"/>
          <w:highlight w:val="none"/>
        </w:rPr>
      </w:pPr>
    </w:p>
    <w:bookmarkEnd w:id="120"/>
    <w:bookmarkEnd w:id="121"/>
    <w:bookmarkEnd w:id="122"/>
    <w:bookmarkEnd w:id="123"/>
    <w:bookmarkEnd w:id="124"/>
    <w:bookmarkEnd w:id="125"/>
    <w:bookmarkEnd w:id="126"/>
    <w:bookmarkEnd w:id="127"/>
    <w:p w14:paraId="76498F70">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b/>
          <w:color w:val="000000"/>
          <w:spacing w:val="20"/>
          <w:sz w:val="21"/>
          <w:szCs w:val="21"/>
          <w:highlight w:val="none"/>
        </w:rPr>
      </w:pPr>
      <w:r>
        <w:rPr>
          <w:rFonts w:hint="eastAsia" w:ascii="宋体" w:hAnsi="宋体" w:eastAsia="宋体" w:cs="宋体"/>
          <w:b/>
          <w:color w:val="000000"/>
          <w:spacing w:val="20"/>
          <w:sz w:val="21"/>
          <w:szCs w:val="21"/>
          <w:highlight w:val="none"/>
        </w:rPr>
        <w:t xml:space="preserve">法定代表人签字（或盖章）：         </w:t>
      </w:r>
      <w:r>
        <w:rPr>
          <w:rFonts w:hint="eastAsia" w:ascii="宋体" w:hAnsi="宋体" w:eastAsia="宋体" w:cs="宋体"/>
          <w:b/>
          <w:color w:val="FF0000"/>
          <w:spacing w:val="20"/>
          <w:sz w:val="21"/>
          <w:szCs w:val="21"/>
          <w:highlight w:val="none"/>
        </w:rPr>
        <w:t xml:space="preserve">   </w:t>
      </w:r>
      <w:r>
        <w:rPr>
          <w:rFonts w:hint="eastAsia" w:ascii="宋体" w:hAnsi="宋体" w:eastAsia="宋体" w:cs="宋体"/>
          <w:b/>
          <w:spacing w:val="20"/>
          <w:sz w:val="21"/>
          <w:szCs w:val="21"/>
          <w:highlight w:val="none"/>
        </w:rPr>
        <w:t>供应商（盖章）：</w:t>
      </w:r>
    </w:p>
    <w:p w14:paraId="44EB836A">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b/>
          <w:color w:val="000000"/>
          <w:sz w:val="21"/>
          <w:szCs w:val="21"/>
          <w:highlight w:val="none"/>
        </w:rPr>
      </w:pPr>
    </w:p>
    <w:p w14:paraId="7AE16B80">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b/>
          <w:color w:val="000000"/>
          <w:sz w:val="21"/>
          <w:szCs w:val="21"/>
          <w:highlight w:val="none"/>
        </w:rPr>
      </w:pPr>
    </w:p>
    <w:p w14:paraId="30D89A9B">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日期:_____年___月___日</w:t>
      </w:r>
    </w:p>
    <w:p w14:paraId="5BD90B13">
      <w:pPr>
        <w:pageBreakBefore w:val="0"/>
        <w:kinsoku/>
        <w:wordWrap/>
        <w:overflowPunct/>
        <w:topLinePunct w:val="0"/>
        <w:autoSpaceDE/>
        <w:autoSpaceDN/>
        <w:bidi w:val="0"/>
        <w:adjustRightInd/>
        <w:spacing w:line="420" w:lineRule="exact"/>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br w:type="page"/>
      </w:r>
    </w:p>
    <w:p w14:paraId="63DD2486">
      <w:pPr>
        <w:pageBreakBefore w:val="0"/>
        <w:kinsoku/>
        <w:wordWrap/>
        <w:overflowPunct/>
        <w:topLinePunct w:val="0"/>
        <w:autoSpaceDE/>
        <w:autoSpaceDN/>
        <w:bidi w:val="0"/>
        <w:adjustRightInd/>
        <w:snapToGrid w:val="0"/>
        <w:spacing w:line="42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10</w:t>
      </w:r>
      <w:r>
        <w:rPr>
          <w:rFonts w:hint="eastAsia" w:ascii="宋体" w:hAnsi="宋体" w:eastAsia="宋体" w:cs="宋体"/>
          <w:color w:val="000000"/>
          <w:sz w:val="21"/>
          <w:szCs w:val="21"/>
          <w:highlight w:val="none"/>
        </w:rPr>
        <w:t>.项目技术负责人简历表格式：</w:t>
      </w:r>
    </w:p>
    <w:p w14:paraId="063272F1">
      <w:pPr>
        <w:pageBreakBefore w:val="0"/>
        <w:kinsoku/>
        <w:wordWrap/>
        <w:overflowPunct/>
        <w:topLinePunct w:val="0"/>
        <w:autoSpaceDE/>
        <w:autoSpaceDN/>
        <w:bidi w:val="0"/>
        <w:adjustRightInd/>
        <w:spacing w:line="420" w:lineRule="exact"/>
        <w:jc w:val="center"/>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项目技术负责人简历表</w:t>
      </w:r>
    </w:p>
    <w:p w14:paraId="2C45D840">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项目名称：</w:t>
      </w:r>
    </w:p>
    <w:p w14:paraId="73593D1D">
      <w:pPr>
        <w:pageBreakBefore w:val="0"/>
        <w:kinsoku/>
        <w:wordWrap/>
        <w:overflowPunct/>
        <w:topLinePunct w:val="0"/>
        <w:autoSpaceDE/>
        <w:autoSpaceDN/>
        <w:bidi w:val="0"/>
        <w:adjustRightInd/>
        <w:spacing w:line="420" w:lineRule="exact"/>
        <w:jc w:val="both"/>
        <w:textAlignment w:val="auto"/>
        <w:outlineLvl w:val="9"/>
        <w:rPr>
          <w:rFonts w:hint="eastAsia" w:ascii="宋体" w:hAnsi="宋体" w:eastAsia="宋体" w:cs="宋体"/>
          <w:b/>
          <w:sz w:val="21"/>
          <w:szCs w:val="21"/>
          <w:highlight w:val="none"/>
        </w:rPr>
      </w:pPr>
      <w:r>
        <w:rPr>
          <w:rFonts w:hint="eastAsia" w:ascii="宋体" w:hAnsi="宋体" w:eastAsia="宋体" w:cs="宋体"/>
          <w:bCs/>
          <w:color w:val="000000"/>
          <w:sz w:val="21"/>
          <w:szCs w:val="21"/>
          <w:highlight w:val="none"/>
        </w:rPr>
        <w:t>项目编号：</w:t>
      </w:r>
    </w:p>
    <w:tbl>
      <w:tblPr>
        <w:tblStyle w:val="49"/>
        <w:tblW w:w="9383" w:type="dxa"/>
        <w:jc w:val="center"/>
        <w:tblLayout w:type="fixed"/>
        <w:tblCellMar>
          <w:top w:w="0" w:type="dxa"/>
          <w:left w:w="108" w:type="dxa"/>
          <w:bottom w:w="0" w:type="dxa"/>
          <w:right w:w="108" w:type="dxa"/>
        </w:tblCellMar>
      </w:tblPr>
      <w:tblGrid>
        <w:gridCol w:w="1343"/>
        <w:gridCol w:w="1380"/>
        <w:gridCol w:w="920"/>
        <w:gridCol w:w="1140"/>
        <w:gridCol w:w="820"/>
        <w:gridCol w:w="980"/>
        <w:gridCol w:w="1020"/>
        <w:gridCol w:w="1780"/>
      </w:tblGrid>
      <w:tr w14:paraId="569FF75F">
        <w:tblPrEx>
          <w:tblCellMar>
            <w:top w:w="0" w:type="dxa"/>
            <w:left w:w="108" w:type="dxa"/>
            <w:bottom w:w="0" w:type="dxa"/>
            <w:right w:w="108" w:type="dxa"/>
          </w:tblCellMar>
        </w:tblPrEx>
        <w:trPr>
          <w:trHeight w:val="525"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DBA28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姓名</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2A22D122">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41BDD2F2">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性别</w:t>
            </w:r>
          </w:p>
        </w:tc>
        <w:tc>
          <w:tcPr>
            <w:tcW w:w="1140" w:type="dxa"/>
            <w:tcBorders>
              <w:top w:val="single" w:color="000000" w:sz="4" w:space="0"/>
              <w:left w:val="nil"/>
              <w:bottom w:val="single" w:color="000000" w:sz="4" w:space="0"/>
              <w:right w:val="single" w:color="000000" w:sz="4" w:space="0"/>
            </w:tcBorders>
            <w:shd w:val="clear" w:color="auto" w:fill="FFFFFF"/>
            <w:noWrap w:val="0"/>
            <w:vAlign w:val="center"/>
          </w:tcPr>
          <w:p w14:paraId="46519694">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820" w:type="dxa"/>
            <w:tcBorders>
              <w:top w:val="single" w:color="000000" w:sz="4" w:space="0"/>
              <w:left w:val="nil"/>
              <w:bottom w:val="single" w:color="000000" w:sz="4" w:space="0"/>
              <w:right w:val="single" w:color="000000" w:sz="4" w:space="0"/>
            </w:tcBorders>
            <w:shd w:val="clear" w:color="auto" w:fill="FFFFFF"/>
            <w:noWrap w:val="0"/>
            <w:vAlign w:val="center"/>
          </w:tcPr>
          <w:p w14:paraId="286DF968">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年龄</w:t>
            </w: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003563E6">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1020" w:type="dxa"/>
            <w:tcBorders>
              <w:top w:val="single" w:color="000000" w:sz="4" w:space="0"/>
              <w:left w:val="nil"/>
              <w:bottom w:val="single" w:color="000000" w:sz="4" w:space="0"/>
              <w:right w:val="single" w:color="000000" w:sz="4" w:space="0"/>
            </w:tcBorders>
            <w:shd w:val="clear" w:color="auto" w:fill="FFFFFF"/>
            <w:noWrap w:val="0"/>
            <w:vAlign w:val="center"/>
          </w:tcPr>
          <w:p w14:paraId="17D29AE6">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专业</w:t>
            </w:r>
          </w:p>
        </w:tc>
        <w:tc>
          <w:tcPr>
            <w:tcW w:w="1780" w:type="dxa"/>
            <w:tcBorders>
              <w:top w:val="single" w:color="000000" w:sz="4" w:space="0"/>
              <w:left w:val="nil"/>
              <w:bottom w:val="single" w:color="000000" w:sz="4" w:space="0"/>
              <w:right w:val="single" w:color="000000" w:sz="4" w:space="0"/>
            </w:tcBorders>
            <w:shd w:val="clear" w:color="auto" w:fill="FFFFFF"/>
            <w:noWrap w:val="0"/>
            <w:vAlign w:val="center"/>
          </w:tcPr>
          <w:p w14:paraId="12E16B41">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14:paraId="3D6E4652">
        <w:tblPrEx>
          <w:tblCellMar>
            <w:top w:w="0" w:type="dxa"/>
            <w:left w:w="108" w:type="dxa"/>
            <w:bottom w:w="0" w:type="dxa"/>
            <w:right w:w="108" w:type="dxa"/>
          </w:tblCellMar>
        </w:tblPrEx>
        <w:trPr>
          <w:trHeight w:val="540" w:hRule="atLeast"/>
          <w:jc w:val="center"/>
        </w:trPr>
        <w:tc>
          <w:tcPr>
            <w:tcW w:w="1343" w:type="dxa"/>
            <w:tcBorders>
              <w:top w:val="nil"/>
              <w:left w:val="single" w:color="000000" w:sz="4" w:space="0"/>
              <w:bottom w:val="single" w:color="000000" w:sz="4" w:space="0"/>
              <w:right w:val="single" w:color="000000" w:sz="4" w:space="0"/>
            </w:tcBorders>
            <w:shd w:val="clear" w:color="auto" w:fill="FFFFFF"/>
            <w:noWrap w:val="0"/>
            <w:vAlign w:val="center"/>
          </w:tcPr>
          <w:p w14:paraId="20B95D1B">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职称</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2B07F0B5">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206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43C4CDAF">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617E91CE">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1020" w:type="dxa"/>
            <w:tcBorders>
              <w:top w:val="nil"/>
              <w:left w:val="nil"/>
              <w:bottom w:val="single" w:color="000000" w:sz="4" w:space="0"/>
              <w:right w:val="single" w:color="000000" w:sz="4" w:space="0"/>
            </w:tcBorders>
            <w:shd w:val="clear" w:color="auto" w:fill="FFFFFF"/>
            <w:noWrap w:val="0"/>
            <w:vAlign w:val="center"/>
          </w:tcPr>
          <w:p w14:paraId="3487805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学历</w:t>
            </w:r>
          </w:p>
        </w:tc>
        <w:tc>
          <w:tcPr>
            <w:tcW w:w="1780" w:type="dxa"/>
            <w:tcBorders>
              <w:top w:val="nil"/>
              <w:left w:val="nil"/>
              <w:bottom w:val="single" w:color="000000" w:sz="4" w:space="0"/>
              <w:right w:val="single" w:color="000000" w:sz="4" w:space="0"/>
            </w:tcBorders>
            <w:shd w:val="clear" w:color="auto" w:fill="FFFFFF"/>
            <w:noWrap w:val="0"/>
            <w:vAlign w:val="center"/>
          </w:tcPr>
          <w:p w14:paraId="2EF617E2">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14:paraId="132D5FFE">
        <w:tblPrEx>
          <w:tblCellMar>
            <w:top w:w="0" w:type="dxa"/>
            <w:left w:w="108" w:type="dxa"/>
            <w:bottom w:w="0" w:type="dxa"/>
            <w:right w:w="108" w:type="dxa"/>
          </w:tblCellMar>
        </w:tblPrEx>
        <w:trPr>
          <w:trHeight w:val="567" w:hRule="atLeast"/>
          <w:jc w:val="center"/>
        </w:trPr>
        <w:tc>
          <w:tcPr>
            <w:tcW w:w="272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A7C05A">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参加工作时间</w:t>
            </w:r>
          </w:p>
        </w:tc>
        <w:tc>
          <w:tcPr>
            <w:tcW w:w="206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6AF1B3FC">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2820"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4D25784A">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从事技术负责人年限</w:t>
            </w:r>
          </w:p>
        </w:tc>
        <w:tc>
          <w:tcPr>
            <w:tcW w:w="1780" w:type="dxa"/>
            <w:tcBorders>
              <w:top w:val="nil"/>
              <w:left w:val="nil"/>
              <w:bottom w:val="single" w:color="000000" w:sz="4" w:space="0"/>
              <w:right w:val="single" w:color="000000" w:sz="4" w:space="0"/>
            </w:tcBorders>
            <w:shd w:val="clear" w:color="auto" w:fill="FFFFFF"/>
            <w:noWrap w:val="0"/>
            <w:vAlign w:val="center"/>
          </w:tcPr>
          <w:p w14:paraId="41F8E96F">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14:paraId="5DE04C57">
        <w:tblPrEx>
          <w:tblCellMar>
            <w:top w:w="0" w:type="dxa"/>
            <w:left w:w="108" w:type="dxa"/>
            <w:bottom w:w="0" w:type="dxa"/>
            <w:right w:w="108" w:type="dxa"/>
          </w:tblCellMar>
        </w:tblPrEx>
        <w:trPr>
          <w:trHeight w:val="7935" w:hRule="atLeast"/>
          <w:jc w:val="center"/>
        </w:trPr>
        <w:tc>
          <w:tcPr>
            <w:tcW w:w="1343" w:type="dxa"/>
            <w:tcBorders>
              <w:top w:val="nil"/>
              <w:left w:val="single" w:color="000000" w:sz="4" w:space="0"/>
              <w:bottom w:val="single" w:color="auto" w:sz="4" w:space="0"/>
              <w:right w:val="single" w:color="000000" w:sz="4" w:space="0"/>
            </w:tcBorders>
            <w:shd w:val="clear" w:color="auto" w:fill="FFFFFF"/>
            <w:noWrap w:val="0"/>
            <w:vAlign w:val="center"/>
          </w:tcPr>
          <w:p w14:paraId="0D3B66A9">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简</w:t>
            </w:r>
          </w:p>
          <w:p w14:paraId="1EACB375">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p w14:paraId="2A307288">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p w14:paraId="0909FC75">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p w14:paraId="6309EB59">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p w14:paraId="0BD7E184">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p w14:paraId="5B73DDB0">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历</w:t>
            </w:r>
          </w:p>
        </w:tc>
        <w:tc>
          <w:tcPr>
            <w:tcW w:w="8040" w:type="dxa"/>
            <w:gridSpan w:val="7"/>
            <w:tcBorders>
              <w:top w:val="single" w:color="000000" w:sz="4" w:space="0"/>
              <w:left w:val="nil"/>
              <w:bottom w:val="single" w:color="auto" w:sz="4" w:space="0"/>
              <w:right w:val="single" w:color="000000" w:sz="4" w:space="0"/>
            </w:tcBorders>
            <w:shd w:val="clear" w:color="auto" w:fill="FFFFFF"/>
            <w:noWrap w:val="0"/>
            <w:vAlign w:val="top"/>
          </w:tcPr>
          <w:p w14:paraId="43B65B30">
            <w:pPr>
              <w:pageBreakBefore w:val="0"/>
              <w:widowControl/>
              <w:kinsoku/>
              <w:wordWrap/>
              <w:overflowPunct/>
              <w:topLinePunct w:val="0"/>
              <w:autoSpaceDE/>
              <w:autoSpaceDN/>
              <w:bidi w:val="0"/>
              <w:adjustRightInd/>
              <w:spacing w:line="420" w:lineRule="exact"/>
              <w:jc w:val="left"/>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bl>
    <w:p w14:paraId="62C83BCE">
      <w:pPr>
        <w:pageBreakBefore w:val="0"/>
        <w:kinsoku/>
        <w:wordWrap/>
        <w:overflowPunct/>
        <w:topLinePunct w:val="0"/>
        <w:autoSpaceDE/>
        <w:autoSpaceDN/>
        <w:bidi w:val="0"/>
        <w:adjustRightInd/>
        <w:snapToGrid w:val="0"/>
        <w:spacing w:line="420" w:lineRule="exact"/>
        <w:jc w:val="left"/>
        <w:textAlignment w:val="auto"/>
        <w:outlineLvl w:val="9"/>
        <w:rPr>
          <w:rFonts w:hint="eastAsia" w:ascii="宋体" w:hAnsi="宋体" w:eastAsia="宋体" w:cs="宋体"/>
          <w:b/>
          <w:bCs/>
          <w:color w:val="000000"/>
          <w:sz w:val="21"/>
          <w:szCs w:val="21"/>
          <w:highlight w:val="none"/>
        </w:rPr>
      </w:pPr>
    </w:p>
    <w:p w14:paraId="233185ED">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b/>
          <w:color w:val="000000"/>
          <w:spacing w:val="20"/>
          <w:sz w:val="21"/>
          <w:szCs w:val="21"/>
          <w:highlight w:val="none"/>
        </w:rPr>
      </w:pPr>
      <w:r>
        <w:rPr>
          <w:rFonts w:hint="eastAsia" w:ascii="宋体" w:hAnsi="宋体" w:eastAsia="宋体" w:cs="宋体"/>
          <w:b/>
          <w:color w:val="000000"/>
          <w:spacing w:val="20"/>
          <w:sz w:val="21"/>
          <w:szCs w:val="21"/>
          <w:highlight w:val="none"/>
        </w:rPr>
        <w:t xml:space="preserve">法定代表人签字（或盖章）：         </w:t>
      </w:r>
      <w:r>
        <w:rPr>
          <w:rFonts w:hint="eastAsia" w:ascii="宋体" w:hAnsi="宋体" w:eastAsia="宋体" w:cs="宋体"/>
          <w:b/>
          <w:color w:val="FF0000"/>
          <w:spacing w:val="20"/>
          <w:sz w:val="21"/>
          <w:szCs w:val="21"/>
          <w:highlight w:val="none"/>
        </w:rPr>
        <w:t xml:space="preserve">   </w:t>
      </w:r>
      <w:r>
        <w:rPr>
          <w:rFonts w:hint="eastAsia" w:ascii="宋体" w:hAnsi="宋体" w:eastAsia="宋体" w:cs="宋体"/>
          <w:b/>
          <w:spacing w:val="20"/>
          <w:sz w:val="21"/>
          <w:szCs w:val="21"/>
          <w:highlight w:val="none"/>
        </w:rPr>
        <w:t>供应商（盖章）：</w:t>
      </w:r>
    </w:p>
    <w:p w14:paraId="1E067447">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b/>
          <w:color w:val="000000"/>
          <w:sz w:val="21"/>
          <w:szCs w:val="21"/>
          <w:highlight w:val="none"/>
        </w:rPr>
      </w:pPr>
    </w:p>
    <w:p w14:paraId="4FE2B705">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日期:_____年___月___日</w:t>
      </w:r>
    </w:p>
    <w:bookmarkEnd w:id="114"/>
    <w:p w14:paraId="558B12CA">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ascii="宋体" w:hAnsi="宋体"/>
          <w:color w:val="000000"/>
          <w:sz w:val="24"/>
          <w:highlight w:val="none"/>
        </w:rPr>
      </w:pPr>
      <w:r>
        <w:rPr>
          <w:rFonts w:ascii="宋体" w:hAnsi="宋体"/>
          <w:color w:val="000000"/>
          <w:sz w:val="24"/>
          <w:highlight w:val="none"/>
        </w:rPr>
        <w:br w:type="page"/>
      </w:r>
    </w:p>
    <w:p w14:paraId="709C523F">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项目实施人员一览表格式</w:t>
      </w:r>
    </w:p>
    <w:p w14:paraId="793F028D">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color w:val="000000"/>
          <w:sz w:val="21"/>
          <w:szCs w:val="21"/>
          <w:highlight w:val="none"/>
        </w:rPr>
      </w:pPr>
    </w:p>
    <w:p w14:paraId="24273A6D">
      <w:pPr>
        <w:pageBreakBefore w:val="0"/>
        <w:kinsoku/>
        <w:wordWrap/>
        <w:overflowPunct/>
        <w:topLinePunct w:val="0"/>
        <w:autoSpaceDE/>
        <w:autoSpaceDN/>
        <w:bidi w:val="0"/>
        <w:adjustRightInd/>
        <w:snapToGrid w:val="0"/>
        <w:spacing w:before="120" w:beforeLines="50" w:after="50" w:line="420" w:lineRule="exact"/>
        <w:jc w:val="center"/>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项目实施人员（主要从业人员及其技术资格）一览表</w:t>
      </w:r>
    </w:p>
    <w:p w14:paraId="181CE67F">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项目名称：</w:t>
      </w:r>
    </w:p>
    <w:p w14:paraId="5C1E192A">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项目编号：</w:t>
      </w:r>
    </w:p>
    <w:tbl>
      <w:tblPr>
        <w:tblStyle w:val="49"/>
        <w:tblW w:w="9430" w:type="dxa"/>
        <w:tblInd w:w="-23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1"/>
        <w:gridCol w:w="1560"/>
        <w:gridCol w:w="1701"/>
        <w:gridCol w:w="1842"/>
        <w:gridCol w:w="1560"/>
        <w:gridCol w:w="1856"/>
      </w:tblGrid>
      <w:tr w14:paraId="67958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 w:type="dxa"/>
            <w:tcBorders>
              <w:top w:val="single" w:color="auto" w:sz="4" w:space="0"/>
              <w:left w:val="single" w:color="auto" w:sz="4" w:space="0"/>
              <w:bottom w:val="single" w:color="auto" w:sz="4" w:space="0"/>
              <w:right w:val="single" w:color="auto" w:sz="4" w:space="0"/>
            </w:tcBorders>
            <w:vAlign w:val="center"/>
          </w:tcPr>
          <w:p w14:paraId="04A11EF4">
            <w:pPr>
              <w:pageBreakBefore w:val="0"/>
              <w:kinsoku/>
              <w:wordWrap/>
              <w:overflowPunct/>
              <w:topLinePunct w:val="0"/>
              <w:autoSpaceDE/>
              <w:autoSpaceDN/>
              <w:bidi w:val="0"/>
              <w:adjustRightInd/>
              <w:snapToGrid w:val="0"/>
              <w:spacing w:before="120" w:beforeLines="50" w:after="50" w:line="4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7B7C6D99">
            <w:pPr>
              <w:pageBreakBefore w:val="0"/>
              <w:kinsoku/>
              <w:wordWrap/>
              <w:overflowPunct/>
              <w:topLinePunct w:val="0"/>
              <w:autoSpaceDE/>
              <w:autoSpaceDN/>
              <w:bidi w:val="0"/>
              <w:adjustRightInd/>
              <w:snapToGrid w:val="0"/>
              <w:spacing w:before="120" w:beforeLines="50" w:after="50" w:line="4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427871CF">
            <w:pPr>
              <w:pageBreakBefore w:val="0"/>
              <w:kinsoku/>
              <w:wordWrap/>
              <w:overflowPunct/>
              <w:topLinePunct w:val="0"/>
              <w:autoSpaceDE/>
              <w:autoSpaceDN/>
              <w:bidi w:val="0"/>
              <w:adjustRightInd/>
              <w:snapToGrid w:val="0"/>
              <w:spacing w:before="120" w:beforeLines="50" w:after="50" w:line="4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605D5FC1">
            <w:pPr>
              <w:pageBreakBefore w:val="0"/>
              <w:kinsoku/>
              <w:wordWrap/>
              <w:overflowPunct/>
              <w:topLinePunct w:val="0"/>
              <w:autoSpaceDE/>
              <w:autoSpaceDN/>
              <w:bidi w:val="0"/>
              <w:adjustRightInd/>
              <w:snapToGrid w:val="0"/>
              <w:spacing w:before="120" w:beforeLines="50" w:after="50" w:line="4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6DCDE015">
            <w:pPr>
              <w:pageBreakBefore w:val="0"/>
              <w:kinsoku/>
              <w:wordWrap/>
              <w:overflowPunct/>
              <w:topLinePunct w:val="0"/>
              <w:autoSpaceDE/>
              <w:autoSpaceDN/>
              <w:bidi w:val="0"/>
              <w:adjustRightInd/>
              <w:snapToGrid w:val="0"/>
              <w:spacing w:before="120" w:beforeLines="50" w:after="50" w:line="4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证书编号</w:t>
            </w:r>
          </w:p>
        </w:tc>
        <w:tc>
          <w:tcPr>
            <w:tcW w:w="1856" w:type="dxa"/>
            <w:tcBorders>
              <w:top w:val="single" w:color="auto" w:sz="4" w:space="0"/>
              <w:left w:val="single" w:color="auto" w:sz="4" w:space="0"/>
              <w:bottom w:val="single" w:color="auto" w:sz="4" w:space="0"/>
              <w:right w:val="single" w:color="auto" w:sz="4" w:space="0"/>
            </w:tcBorders>
            <w:vAlign w:val="center"/>
          </w:tcPr>
          <w:p w14:paraId="10D0F929">
            <w:pPr>
              <w:pageBreakBefore w:val="0"/>
              <w:kinsoku/>
              <w:wordWrap/>
              <w:overflowPunct/>
              <w:topLinePunct w:val="0"/>
              <w:autoSpaceDE/>
              <w:autoSpaceDN/>
              <w:bidi w:val="0"/>
              <w:adjustRightInd/>
              <w:snapToGrid w:val="0"/>
              <w:spacing w:before="120" w:beforeLines="50" w:after="50" w:line="420" w:lineRule="exact"/>
              <w:jc w:val="center"/>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进入本单位工作开始时间</w:t>
            </w:r>
          </w:p>
        </w:tc>
      </w:tr>
      <w:tr w14:paraId="13EE6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 w:type="dxa"/>
            <w:tcBorders>
              <w:top w:val="single" w:color="auto" w:sz="4" w:space="0"/>
              <w:left w:val="single" w:color="auto" w:sz="4" w:space="0"/>
              <w:bottom w:val="single" w:color="auto" w:sz="4" w:space="0"/>
              <w:right w:val="single" w:color="auto" w:sz="4" w:space="0"/>
            </w:tcBorders>
          </w:tcPr>
          <w:p w14:paraId="7CE4E96F">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12E6D356">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7CED3B06">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sz w:val="21"/>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14:paraId="59F3D556">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30A824ED">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sz w:val="21"/>
                <w:szCs w:val="21"/>
                <w:highlight w:val="none"/>
              </w:rPr>
            </w:pPr>
          </w:p>
        </w:tc>
        <w:tc>
          <w:tcPr>
            <w:tcW w:w="1856" w:type="dxa"/>
            <w:tcBorders>
              <w:top w:val="single" w:color="auto" w:sz="4" w:space="0"/>
              <w:left w:val="single" w:color="auto" w:sz="4" w:space="0"/>
              <w:bottom w:val="single" w:color="auto" w:sz="4" w:space="0"/>
              <w:right w:val="single" w:color="auto" w:sz="4" w:space="0"/>
            </w:tcBorders>
          </w:tcPr>
          <w:p w14:paraId="663D88C2">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sz w:val="21"/>
                <w:szCs w:val="21"/>
                <w:highlight w:val="none"/>
              </w:rPr>
            </w:pPr>
          </w:p>
        </w:tc>
      </w:tr>
      <w:tr w14:paraId="5CD8D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 w:type="dxa"/>
            <w:tcBorders>
              <w:top w:val="single" w:color="auto" w:sz="4" w:space="0"/>
              <w:left w:val="single" w:color="auto" w:sz="4" w:space="0"/>
              <w:bottom w:val="single" w:color="auto" w:sz="4" w:space="0"/>
              <w:right w:val="single" w:color="auto" w:sz="4" w:space="0"/>
            </w:tcBorders>
          </w:tcPr>
          <w:p w14:paraId="2E01EB1C">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603FFD41">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664F2DF1">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14:paraId="425A8F49">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33A3DC01">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56" w:type="dxa"/>
            <w:tcBorders>
              <w:top w:val="single" w:color="auto" w:sz="4" w:space="0"/>
              <w:left w:val="single" w:color="auto" w:sz="4" w:space="0"/>
              <w:bottom w:val="single" w:color="auto" w:sz="4" w:space="0"/>
              <w:right w:val="single" w:color="auto" w:sz="4" w:space="0"/>
            </w:tcBorders>
          </w:tcPr>
          <w:p w14:paraId="3E568132">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r>
      <w:tr w14:paraId="403C9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 w:type="dxa"/>
            <w:tcBorders>
              <w:top w:val="single" w:color="auto" w:sz="4" w:space="0"/>
              <w:left w:val="single" w:color="auto" w:sz="4" w:space="0"/>
              <w:bottom w:val="single" w:color="auto" w:sz="4" w:space="0"/>
              <w:right w:val="single" w:color="auto" w:sz="4" w:space="0"/>
            </w:tcBorders>
          </w:tcPr>
          <w:p w14:paraId="72599DCA">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38DE4400">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0CAEEEC2">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14:paraId="6C6E2D10">
            <w:pPr>
              <w:pStyle w:val="29"/>
              <w:pageBreakBefore w:val="0"/>
              <w:kinsoku/>
              <w:wordWrap/>
              <w:overflowPunct/>
              <w:topLinePunct w:val="0"/>
              <w:autoSpaceDE/>
              <w:autoSpaceDN/>
              <w:bidi w:val="0"/>
              <w:adjustRightInd/>
              <w:snapToGrid w:val="0"/>
              <w:spacing w:before="120" w:beforeLines="50" w:after="50" w:line="420" w:lineRule="exact"/>
              <w:ind w:left="5250"/>
              <w:textAlignment w:val="auto"/>
              <w:outlineLvl w:val="9"/>
              <w:rPr>
                <w:rFonts w:hint="eastAsia" w:ascii="宋体" w:hAnsi="宋体" w:eastAsia="宋体" w:cs="宋体"/>
                <w:color w:val="000000"/>
                <w:kern w:val="2"/>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3DCBA5F1">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56" w:type="dxa"/>
            <w:tcBorders>
              <w:top w:val="single" w:color="auto" w:sz="4" w:space="0"/>
              <w:left w:val="single" w:color="auto" w:sz="4" w:space="0"/>
              <w:bottom w:val="single" w:color="auto" w:sz="4" w:space="0"/>
              <w:right w:val="single" w:color="auto" w:sz="4" w:space="0"/>
            </w:tcBorders>
          </w:tcPr>
          <w:p w14:paraId="24823445">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r>
      <w:tr w14:paraId="55905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 w:type="dxa"/>
            <w:tcBorders>
              <w:top w:val="single" w:color="auto" w:sz="4" w:space="0"/>
              <w:left w:val="single" w:color="auto" w:sz="4" w:space="0"/>
              <w:bottom w:val="single" w:color="auto" w:sz="4" w:space="0"/>
              <w:right w:val="single" w:color="auto" w:sz="4" w:space="0"/>
            </w:tcBorders>
          </w:tcPr>
          <w:p w14:paraId="55F48CA6">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5FB0D4A7">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67AA7792">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14:paraId="3E9801E8">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5C2B19FB">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56" w:type="dxa"/>
            <w:tcBorders>
              <w:top w:val="single" w:color="auto" w:sz="4" w:space="0"/>
              <w:left w:val="single" w:color="auto" w:sz="4" w:space="0"/>
              <w:bottom w:val="single" w:color="auto" w:sz="4" w:space="0"/>
              <w:right w:val="single" w:color="auto" w:sz="4" w:space="0"/>
            </w:tcBorders>
          </w:tcPr>
          <w:p w14:paraId="39D86C74">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r>
      <w:tr w14:paraId="7C965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 w:type="dxa"/>
            <w:tcBorders>
              <w:top w:val="single" w:color="auto" w:sz="4" w:space="0"/>
              <w:left w:val="single" w:color="auto" w:sz="4" w:space="0"/>
              <w:bottom w:val="single" w:color="auto" w:sz="4" w:space="0"/>
              <w:right w:val="single" w:color="auto" w:sz="4" w:space="0"/>
            </w:tcBorders>
          </w:tcPr>
          <w:p w14:paraId="261412EC">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2567DD45">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2FF7F5D6">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14:paraId="2B7DF7DF">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19310277">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56" w:type="dxa"/>
            <w:tcBorders>
              <w:top w:val="single" w:color="auto" w:sz="4" w:space="0"/>
              <w:left w:val="single" w:color="auto" w:sz="4" w:space="0"/>
              <w:bottom w:val="single" w:color="auto" w:sz="4" w:space="0"/>
              <w:right w:val="single" w:color="auto" w:sz="4" w:space="0"/>
            </w:tcBorders>
          </w:tcPr>
          <w:p w14:paraId="2F75FC20">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r>
      <w:tr w14:paraId="7B34E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 w:type="dxa"/>
            <w:tcBorders>
              <w:top w:val="single" w:color="auto" w:sz="4" w:space="0"/>
              <w:left w:val="single" w:color="auto" w:sz="4" w:space="0"/>
              <w:bottom w:val="single" w:color="auto" w:sz="4" w:space="0"/>
              <w:right w:val="single" w:color="auto" w:sz="4" w:space="0"/>
            </w:tcBorders>
          </w:tcPr>
          <w:p w14:paraId="57612E9C">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1AEA82A2">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2C45D515">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14:paraId="34221F3A">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788B2926">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56" w:type="dxa"/>
            <w:tcBorders>
              <w:top w:val="single" w:color="auto" w:sz="4" w:space="0"/>
              <w:left w:val="single" w:color="auto" w:sz="4" w:space="0"/>
              <w:bottom w:val="single" w:color="auto" w:sz="4" w:space="0"/>
              <w:right w:val="single" w:color="auto" w:sz="4" w:space="0"/>
            </w:tcBorders>
          </w:tcPr>
          <w:p w14:paraId="34FB4619">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r>
      <w:tr w14:paraId="71799E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 w:type="dxa"/>
            <w:tcBorders>
              <w:top w:val="single" w:color="auto" w:sz="4" w:space="0"/>
              <w:left w:val="single" w:color="auto" w:sz="4" w:space="0"/>
              <w:bottom w:val="single" w:color="auto" w:sz="4" w:space="0"/>
              <w:right w:val="single" w:color="auto" w:sz="4" w:space="0"/>
            </w:tcBorders>
          </w:tcPr>
          <w:p w14:paraId="291A2C6C">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61713068">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4A44AF17">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14:paraId="4211D7FB">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4425D569">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56" w:type="dxa"/>
            <w:tcBorders>
              <w:top w:val="single" w:color="auto" w:sz="4" w:space="0"/>
              <w:left w:val="single" w:color="auto" w:sz="4" w:space="0"/>
              <w:bottom w:val="single" w:color="auto" w:sz="4" w:space="0"/>
              <w:right w:val="single" w:color="auto" w:sz="4" w:space="0"/>
            </w:tcBorders>
          </w:tcPr>
          <w:p w14:paraId="0A23A1CC">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r>
      <w:tr w14:paraId="4D6AD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 w:type="dxa"/>
            <w:tcBorders>
              <w:top w:val="single" w:color="auto" w:sz="4" w:space="0"/>
              <w:left w:val="single" w:color="auto" w:sz="4" w:space="0"/>
              <w:bottom w:val="single" w:color="auto" w:sz="4" w:space="0"/>
              <w:right w:val="single" w:color="auto" w:sz="4" w:space="0"/>
            </w:tcBorders>
          </w:tcPr>
          <w:p w14:paraId="1D0C4CF1">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350AF619">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693A98B6">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14:paraId="4015EA46">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46629973">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56" w:type="dxa"/>
            <w:tcBorders>
              <w:top w:val="single" w:color="auto" w:sz="4" w:space="0"/>
              <w:left w:val="single" w:color="auto" w:sz="4" w:space="0"/>
              <w:bottom w:val="single" w:color="auto" w:sz="4" w:space="0"/>
              <w:right w:val="single" w:color="auto" w:sz="4" w:space="0"/>
            </w:tcBorders>
          </w:tcPr>
          <w:p w14:paraId="5287158A">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r>
      <w:tr w14:paraId="75A2F1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 w:type="dxa"/>
            <w:tcBorders>
              <w:top w:val="single" w:color="auto" w:sz="4" w:space="0"/>
              <w:left w:val="single" w:color="auto" w:sz="4" w:space="0"/>
              <w:bottom w:val="single" w:color="auto" w:sz="4" w:space="0"/>
              <w:right w:val="single" w:color="auto" w:sz="4" w:space="0"/>
            </w:tcBorders>
          </w:tcPr>
          <w:p w14:paraId="2D1E8BCA">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7B578C43">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70D882A5">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14:paraId="6C66BD75">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12C04381">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56" w:type="dxa"/>
            <w:tcBorders>
              <w:top w:val="single" w:color="auto" w:sz="4" w:space="0"/>
              <w:left w:val="single" w:color="auto" w:sz="4" w:space="0"/>
              <w:bottom w:val="single" w:color="auto" w:sz="4" w:space="0"/>
              <w:right w:val="single" w:color="auto" w:sz="4" w:space="0"/>
            </w:tcBorders>
          </w:tcPr>
          <w:p w14:paraId="0A07F36D">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r>
    </w:tbl>
    <w:p w14:paraId="17F8DEFF">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bCs/>
          <w:color w:val="000000"/>
          <w:sz w:val="21"/>
          <w:szCs w:val="21"/>
          <w:highlight w:val="none"/>
        </w:rPr>
      </w:pPr>
    </w:p>
    <w:p w14:paraId="6C69D5E4">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注：填写本表格时如不适合供应商的实际情况，可根据本表格式自行修订填写。</w:t>
      </w:r>
    </w:p>
    <w:p w14:paraId="1EA2667C">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color w:val="000000"/>
          <w:sz w:val="21"/>
          <w:szCs w:val="21"/>
          <w:highlight w:val="none"/>
        </w:rPr>
      </w:pPr>
    </w:p>
    <w:p w14:paraId="19635D56">
      <w:pPr>
        <w:pageBreakBefore w:val="0"/>
        <w:kinsoku/>
        <w:wordWrap/>
        <w:overflowPunct/>
        <w:topLinePunct w:val="0"/>
        <w:autoSpaceDE/>
        <w:autoSpaceDN/>
        <w:bidi w:val="0"/>
        <w:adjustRightInd/>
        <w:snapToGrid w:val="0"/>
        <w:spacing w:before="50" w:after="50" w:line="420" w:lineRule="exact"/>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pacing w:val="20"/>
          <w:sz w:val="21"/>
          <w:szCs w:val="21"/>
          <w:highlight w:val="none"/>
        </w:rPr>
        <w:t xml:space="preserve">法定代表人签字（或盖章）：           </w:t>
      </w:r>
      <w:r>
        <w:rPr>
          <w:rFonts w:hint="eastAsia" w:ascii="宋体" w:hAnsi="宋体" w:eastAsia="宋体" w:cs="宋体"/>
          <w:b/>
          <w:spacing w:val="20"/>
          <w:sz w:val="21"/>
          <w:szCs w:val="21"/>
          <w:highlight w:val="none"/>
        </w:rPr>
        <w:t xml:space="preserve"> 供应商（盖章）： </w:t>
      </w:r>
      <w:r>
        <w:rPr>
          <w:rFonts w:hint="eastAsia" w:ascii="宋体" w:hAnsi="宋体" w:eastAsia="宋体" w:cs="宋体"/>
          <w:b/>
          <w:color w:val="000000"/>
          <w:spacing w:val="20"/>
          <w:sz w:val="21"/>
          <w:szCs w:val="21"/>
          <w:highlight w:val="none"/>
        </w:rPr>
        <w:t xml:space="preserve">         </w:t>
      </w:r>
    </w:p>
    <w:p w14:paraId="05B6C19A">
      <w:pPr>
        <w:pStyle w:val="28"/>
        <w:pageBreakBefore w:val="0"/>
        <w:kinsoku/>
        <w:wordWrap/>
        <w:overflowPunct/>
        <w:topLinePunct w:val="0"/>
        <w:autoSpaceDE/>
        <w:autoSpaceDN/>
        <w:bidi w:val="0"/>
        <w:adjustRightInd/>
        <w:snapToGrid w:val="0"/>
        <w:spacing w:beforeLines="0" w:afterLines="0" w:line="420" w:lineRule="exact"/>
        <w:textAlignment w:val="auto"/>
        <w:outlineLvl w:val="9"/>
        <w:rPr>
          <w:rFonts w:hint="eastAsia" w:ascii="宋体" w:hAnsi="宋体" w:eastAsia="宋体" w:cs="宋体"/>
          <w:b/>
          <w:color w:val="000000"/>
          <w:sz w:val="21"/>
          <w:szCs w:val="21"/>
          <w:highlight w:val="none"/>
        </w:rPr>
      </w:pPr>
    </w:p>
    <w:p w14:paraId="32BD0A5A">
      <w:pPr>
        <w:pStyle w:val="28"/>
        <w:pageBreakBefore w:val="0"/>
        <w:kinsoku/>
        <w:wordWrap/>
        <w:overflowPunct/>
        <w:topLinePunct w:val="0"/>
        <w:autoSpaceDE/>
        <w:autoSpaceDN/>
        <w:bidi w:val="0"/>
        <w:adjustRightInd/>
        <w:snapToGrid w:val="0"/>
        <w:spacing w:beforeLines="0" w:afterLines="0" w:line="420" w:lineRule="exact"/>
        <w:textAlignment w:val="auto"/>
        <w:outlineLvl w:val="9"/>
        <w:rPr>
          <w:rFonts w:hint="eastAsia" w:hAnsi="宋体"/>
          <w:b/>
          <w:color w:val="000000"/>
          <w:highlight w:val="none"/>
        </w:rPr>
      </w:pPr>
      <w:r>
        <w:rPr>
          <w:rFonts w:hint="eastAsia" w:ascii="宋体" w:hAnsi="宋体" w:eastAsia="宋体" w:cs="宋体"/>
          <w:b/>
          <w:color w:val="000000"/>
          <w:sz w:val="21"/>
          <w:szCs w:val="21"/>
          <w:highlight w:val="none"/>
        </w:rPr>
        <w:t>日期:_____年___月___日</w:t>
      </w:r>
    </w:p>
    <w:p w14:paraId="5BB6C69E">
      <w:pPr>
        <w:pageBreakBefore w:val="0"/>
        <w:kinsoku/>
        <w:wordWrap/>
        <w:overflowPunct/>
        <w:topLinePunct w:val="0"/>
        <w:autoSpaceDE/>
        <w:autoSpaceDN/>
        <w:bidi w:val="0"/>
        <w:adjustRightInd/>
        <w:spacing w:line="420" w:lineRule="exact"/>
        <w:textAlignment w:val="auto"/>
        <w:outlineLvl w:val="9"/>
        <w:rPr>
          <w:rFonts w:hint="eastAsia" w:hAnsi="宋体"/>
          <w:b/>
          <w:color w:val="000000"/>
          <w:highlight w:val="none"/>
        </w:rPr>
      </w:pPr>
      <w:r>
        <w:rPr>
          <w:rFonts w:hint="eastAsia" w:hAnsi="宋体"/>
          <w:b/>
          <w:color w:val="000000"/>
          <w:highlight w:val="none"/>
        </w:rPr>
        <w:br w:type="page"/>
      </w:r>
    </w:p>
    <w:p w14:paraId="336C6FE4">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.主要施工机械设备表格式：</w:t>
      </w:r>
      <w:r>
        <w:rPr>
          <w:rFonts w:hint="eastAsia" w:ascii="宋体" w:hAnsi="宋体" w:eastAsia="宋体" w:cs="宋体"/>
          <w:sz w:val="21"/>
          <w:szCs w:val="21"/>
          <w:highlight w:val="none"/>
        </w:rPr>
        <w:t xml:space="preserve"> </w:t>
      </w:r>
    </w:p>
    <w:p w14:paraId="1193B2BB">
      <w:pPr>
        <w:pageBreakBefore w:val="0"/>
        <w:kinsoku/>
        <w:wordWrap/>
        <w:overflowPunct/>
        <w:topLinePunct w:val="0"/>
        <w:autoSpaceDE/>
        <w:autoSpaceDN/>
        <w:bidi w:val="0"/>
        <w:adjustRightInd/>
        <w:spacing w:line="420" w:lineRule="exact"/>
        <w:jc w:val="center"/>
        <w:textAlignment w:val="auto"/>
        <w:outlineLvl w:val="9"/>
        <w:rPr>
          <w:rFonts w:hint="eastAsia" w:ascii="宋体" w:hAnsi="宋体" w:eastAsia="宋体" w:cs="宋体"/>
          <w:sz w:val="21"/>
          <w:szCs w:val="21"/>
          <w:highlight w:val="none"/>
        </w:rPr>
      </w:pPr>
    </w:p>
    <w:p w14:paraId="1DAEFC28">
      <w:pPr>
        <w:pageBreakBefore w:val="0"/>
        <w:kinsoku/>
        <w:wordWrap/>
        <w:overflowPunct/>
        <w:topLinePunct w:val="0"/>
        <w:autoSpaceDE/>
        <w:autoSpaceDN/>
        <w:bidi w:val="0"/>
        <w:adjustRightInd/>
        <w:spacing w:line="420" w:lineRule="exact"/>
        <w:jc w:val="center"/>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主要施工机械设备表</w:t>
      </w:r>
    </w:p>
    <w:p w14:paraId="57D62DF9">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项目名称：</w:t>
      </w:r>
    </w:p>
    <w:p w14:paraId="5E81013F">
      <w:pPr>
        <w:pageBreakBefore w:val="0"/>
        <w:kinsoku/>
        <w:wordWrap/>
        <w:overflowPunct/>
        <w:topLinePunct w:val="0"/>
        <w:autoSpaceDE/>
        <w:autoSpaceDN/>
        <w:bidi w:val="0"/>
        <w:adjustRightInd/>
        <w:spacing w:line="420" w:lineRule="exact"/>
        <w:jc w:val="both"/>
        <w:textAlignment w:val="auto"/>
        <w:outlineLvl w:val="9"/>
        <w:rPr>
          <w:rFonts w:hint="eastAsia" w:ascii="宋体" w:hAnsi="宋体" w:eastAsia="宋体" w:cs="宋体"/>
          <w:b/>
          <w:sz w:val="21"/>
          <w:szCs w:val="21"/>
          <w:highlight w:val="none"/>
        </w:rPr>
      </w:pPr>
      <w:r>
        <w:rPr>
          <w:rFonts w:hint="eastAsia" w:ascii="宋体" w:hAnsi="宋体" w:eastAsia="宋体" w:cs="宋体"/>
          <w:bCs/>
          <w:color w:val="000000"/>
          <w:sz w:val="21"/>
          <w:szCs w:val="21"/>
          <w:highlight w:val="none"/>
        </w:rPr>
        <w:t>项目编号：</w:t>
      </w:r>
    </w:p>
    <w:tbl>
      <w:tblPr>
        <w:tblStyle w:val="49"/>
        <w:tblW w:w="9423" w:type="dxa"/>
        <w:jc w:val="center"/>
        <w:tblLayout w:type="fixed"/>
        <w:tblCellMar>
          <w:top w:w="0" w:type="dxa"/>
          <w:left w:w="108" w:type="dxa"/>
          <w:bottom w:w="0" w:type="dxa"/>
          <w:right w:w="108" w:type="dxa"/>
        </w:tblCellMar>
      </w:tblPr>
      <w:tblGrid>
        <w:gridCol w:w="903"/>
        <w:gridCol w:w="2100"/>
        <w:gridCol w:w="1620"/>
        <w:gridCol w:w="1060"/>
        <w:gridCol w:w="1420"/>
        <w:gridCol w:w="1340"/>
        <w:gridCol w:w="980"/>
      </w:tblGrid>
      <w:tr w14:paraId="4E22FDC2">
        <w:tblPrEx>
          <w:tblCellMar>
            <w:top w:w="0" w:type="dxa"/>
            <w:left w:w="108" w:type="dxa"/>
            <w:bottom w:w="0" w:type="dxa"/>
            <w:right w:w="108" w:type="dxa"/>
          </w:tblCellMar>
        </w:tblPrEx>
        <w:trPr>
          <w:trHeight w:val="642"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049DCE">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序号</w:t>
            </w: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07DE85C3">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设备名称</w:t>
            </w: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4B3E5609">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F0389E8">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B77FE7B">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536BEFCE">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进场时间</w:t>
            </w: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6F39810A">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备注</w:t>
            </w:r>
          </w:p>
        </w:tc>
      </w:tr>
      <w:tr w14:paraId="1AA13D12">
        <w:tblPrEx>
          <w:tblCellMar>
            <w:top w:w="0" w:type="dxa"/>
            <w:left w:w="108" w:type="dxa"/>
            <w:bottom w:w="0" w:type="dxa"/>
            <w:right w:w="108" w:type="dxa"/>
          </w:tblCellMar>
        </w:tblPrEx>
        <w:trPr>
          <w:trHeight w:val="642"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0CEFCA">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767DA5E6">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2696A8C5">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5000DB47">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2DBABFA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782A719">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301B18BF">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r>
      <w:tr w14:paraId="24E6CF60">
        <w:tblPrEx>
          <w:tblCellMar>
            <w:top w:w="0" w:type="dxa"/>
            <w:left w:w="108" w:type="dxa"/>
            <w:bottom w:w="0" w:type="dxa"/>
            <w:right w:w="108" w:type="dxa"/>
          </w:tblCellMar>
        </w:tblPrEx>
        <w:trPr>
          <w:trHeight w:val="642"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EE0914">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5DBE6E9F">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1C6F20E3">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C439A72">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AECCF7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5F0B7151">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5F3EFD19">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r>
      <w:tr w14:paraId="06621E7D">
        <w:tblPrEx>
          <w:tblCellMar>
            <w:top w:w="0" w:type="dxa"/>
            <w:left w:w="108" w:type="dxa"/>
            <w:bottom w:w="0" w:type="dxa"/>
            <w:right w:w="108" w:type="dxa"/>
          </w:tblCellMar>
        </w:tblPrEx>
        <w:trPr>
          <w:trHeight w:val="642"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3DEF95">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11C30848">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188FB11B">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5E884E5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DE0D887">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7A2B8A3">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77D11341">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r>
      <w:tr w14:paraId="57616635">
        <w:tblPrEx>
          <w:tblCellMar>
            <w:top w:w="0" w:type="dxa"/>
            <w:left w:w="108" w:type="dxa"/>
            <w:bottom w:w="0" w:type="dxa"/>
            <w:right w:w="108" w:type="dxa"/>
          </w:tblCellMar>
        </w:tblPrEx>
        <w:trPr>
          <w:trHeight w:val="642"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1A1FEE">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01F2BC3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0854B77B">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F00130E">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EFCB4EF">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ECF3FC0">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3E90D6C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r>
      <w:tr w14:paraId="7200D4BF">
        <w:tblPrEx>
          <w:tblCellMar>
            <w:top w:w="0" w:type="dxa"/>
            <w:left w:w="108" w:type="dxa"/>
            <w:bottom w:w="0" w:type="dxa"/>
            <w:right w:w="108" w:type="dxa"/>
          </w:tblCellMar>
        </w:tblPrEx>
        <w:trPr>
          <w:trHeight w:val="642"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902EC4">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03F8E754">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47C536C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65AEF438">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819CB80">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19169B9E">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04A4CB8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r>
      <w:tr w14:paraId="32F965DA">
        <w:tblPrEx>
          <w:tblCellMar>
            <w:top w:w="0" w:type="dxa"/>
            <w:left w:w="108" w:type="dxa"/>
            <w:bottom w:w="0" w:type="dxa"/>
            <w:right w:w="108" w:type="dxa"/>
          </w:tblCellMar>
        </w:tblPrEx>
        <w:trPr>
          <w:trHeight w:val="642"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2DADC8">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7C31AD0F">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20D706E1">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60374BE0">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28FFAD23">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34E180C4">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6DBB9DF7">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r>
      <w:tr w14:paraId="38CCD4DB">
        <w:tblPrEx>
          <w:tblCellMar>
            <w:top w:w="0" w:type="dxa"/>
            <w:left w:w="108" w:type="dxa"/>
            <w:bottom w:w="0" w:type="dxa"/>
            <w:right w:w="108" w:type="dxa"/>
          </w:tblCellMar>
        </w:tblPrEx>
        <w:trPr>
          <w:trHeight w:val="642"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CD4F6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756A2EEF">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2AECB7F3">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1F82B83">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84854A1">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602893A">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28B3241B">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r>
      <w:tr w14:paraId="50A8B825">
        <w:tblPrEx>
          <w:tblCellMar>
            <w:top w:w="0" w:type="dxa"/>
            <w:left w:w="108" w:type="dxa"/>
            <w:bottom w:w="0" w:type="dxa"/>
            <w:right w:w="108" w:type="dxa"/>
          </w:tblCellMar>
        </w:tblPrEx>
        <w:trPr>
          <w:trHeight w:val="642"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B5B30A">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66789749">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5AB92AB9">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1E7EA65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DD6F707">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B864CC9">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2B058AD5">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r>
      <w:tr w14:paraId="53138FD6">
        <w:tblPrEx>
          <w:tblCellMar>
            <w:top w:w="0" w:type="dxa"/>
            <w:left w:w="108" w:type="dxa"/>
            <w:bottom w:w="0" w:type="dxa"/>
            <w:right w:w="108" w:type="dxa"/>
          </w:tblCellMar>
        </w:tblPrEx>
        <w:trPr>
          <w:trHeight w:val="642"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8C4916">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6B1927E2">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6A2EE06E">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7E194107">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123D609">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AD98070">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28849B16">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r>
      <w:tr w14:paraId="6B7E7196">
        <w:tblPrEx>
          <w:tblCellMar>
            <w:top w:w="0" w:type="dxa"/>
            <w:left w:w="108" w:type="dxa"/>
            <w:bottom w:w="0" w:type="dxa"/>
            <w:right w:w="108" w:type="dxa"/>
          </w:tblCellMar>
        </w:tblPrEx>
        <w:trPr>
          <w:trHeight w:val="642"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3543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0AC6325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56E7335B">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50860B8F">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4966EFB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31439379">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75519810">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r>
      <w:tr w14:paraId="2FC64520">
        <w:tblPrEx>
          <w:tblCellMar>
            <w:top w:w="0" w:type="dxa"/>
            <w:left w:w="108" w:type="dxa"/>
            <w:bottom w:w="0" w:type="dxa"/>
            <w:right w:w="108" w:type="dxa"/>
          </w:tblCellMar>
        </w:tblPrEx>
        <w:trPr>
          <w:trHeight w:val="642"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17ACF5">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0B741096">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2FB31021">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672FC118">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4F6A52CC">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610F09E0">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0DD11E7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r>
      <w:tr w14:paraId="658139D2">
        <w:tblPrEx>
          <w:tblCellMar>
            <w:top w:w="0" w:type="dxa"/>
            <w:left w:w="108" w:type="dxa"/>
            <w:bottom w:w="0" w:type="dxa"/>
            <w:right w:w="108" w:type="dxa"/>
          </w:tblCellMar>
        </w:tblPrEx>
        <w:trPr>
          <w:trHeight w:val="642"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EDD7CB">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1150401C">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1A409C63">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129A2C1">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15EE65E6">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5F662910">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50A8BD5C">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r>
      <w:tr w14:paraId="2107382B">
        <w:tblPrEx>
          <w:tblCellMar>
            <w:top w:w="0" w:type="dxa"/>
            <w:left w:w="108" w:type="dxa"/>
            <w:bottom w:w="0" w:type="dxa"/>
            <w:right w:w="108" w:type="dxa"/>
          </w:tblCellMar>
        </w:tblPrEx>
        <w:trPr>
          <w:trHeight w:val="642"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3F8B53">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3402AF0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42FB669E">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14CB82FC">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14F1D2B5">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AEBA886">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4A34745C">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r>
    </w:tbl>
    <w:p w14:paraId="1150C5E5">
      <w:pPr>
        <w:pageBreakBefore w:val="0"/>
        <w:kinsoku/>
        <w:wordWrap/>
        <w:overflowPunct/>
        <w:topLinePunct w:val="0"/>
        <w:autoSpaceDE/>
        <w:autoSpaceDN/>
        <w:bidi w:val="0"/>
        <w:adjustRightInd/>
        <w:spacing w:line="420" w:lineRule="exact"/>
        <w:ind w:right="720"/>
        <w:textAlignment w:val="auto"/>
        <w:outlineLvl w:val="9"/>
        <w:rPr>
          <w:rFonts w:hint="eastAsia" w:ascii="宋体" w:hAnsi="宋体" w:eastAsia="宋体" w:cs="宋体"/>
          <w:sz w:val="21"/>
          <w:szCs w:val="21"/>
          <w:highlight w:val="none"/>
        </w:rPr>
      </w:pPr>
    </w:p>
    <w:p w14:paraId="7B93C4D2">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b/>
          <w:color w:val="000000"/>
          <w:spacing w:val="20"/>
          <w:sz w:val="21"/>
          <w:szCs w:val="21"/>
          <w:highlight w:val="none"/>
        </w:rPr>
      </w:pPr>
      <w:r>
        <w:rPr>
          <w:rFonts w:hint="eastAsia" w:ascii="宋体" w:hAnsi="宋体" w:eastAsia="宋体" w:cs="宋体"/>
          <w:b/>
          <w:color w:val="000000"/>
          <w:spacing w:val="20"/>
          <w:sz w:val="21"/>
          <w:szCs w:val="21"/>
          <w:highlight w:val="none"/>
        </w:rPr>
        <w:t xml:space="preserve">法定代表人签字（或盖章）：         </w:t>
      </w:r>
      <w:r>
        <w:rPr>
          <w:rFonts w:hint="eastAsia" w:ascii="宋体" w:hAnsi="宋体" w:eastAsia="宋体" w:cs="宋体"/>
          <w:b/>
          <w:color w:val="FF0000"/>
          <w:spacing w:val="20"/>
          <w:sz w:val="21"/>
          <w:szCs w:val="21"/>
          <w:highlight w:val="none"/>
        </w:rPr>
        <w:t xml:space="preserve">   </w:t>
      </w:r>
      <w:r>
        <w:rPr>
          <w:rFonts w:hint="eastAsia" w:ascii="宋体" w:hAnsi="宋体" w:eastAsia="宋体" w:cs="宋体"/>
          <w:b/>
          <w:spacing w:val="20"/>
          <w:sz w:val="21"/>
          <w:szCs w:val="21"/>
          <w:highlight w:val="none"/>
        </w:rPr>
        <w:t>供应商（盖章）：</w:t>
      </w:r>
    </w:p>
    <w:p w14:paraId="7B4B1AF2">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b/>
          <w:color w:val="000000"/>
          <w:sz w:val="21"/>
          <w:szCs w:val="21"/>
          <w:highlight w:val="none"/>
        </w:rPr>
      </w:pPr>
    </w:p>
    <w:p w14:paraId="71C78874">
      <w:pPr>
        <w:pStyle w:val="29"/>
        <w:pageBreakBefore w:val="0"/>
        <w:kinsoku/>
        <w:wordWrap/>
        <w:overflowPunct/>
        <w:topLinePunct w:val="0"/>
        <w:autoSpaceDE/>
        <w:autoSpaceDN/>
        <w:bidi w:val="0"/>
        <w:adjustRightInd/>
        <w:spacing w:line="420" w:lineRule="exact"/>
        <w:textAlignment w:val="auto"/>
        <w:outlineLvl w:val="9"/>
        <w:rPr>
          <w:highlight w:val="none"/>
        </w:rPr>
      </w:pPr>
      <w:r>
        <w:rPr>
          <w:rFonts w:hint="eastAsia" w:ascii="宋体" w:hAnsi="宋体" w:eastAsia="宋体" w:cs="宋体"/>
          <w:b/>
          <w:color w:val="000000"/>
          <w:sz w:val="21"/>
          <w:szCs w:val="21"/>
          <w:highlight w:val="none"/>
        </w:rPr>
        <w:t>日期:_____年___月___日</w:t>
      </w:r>
    </w:p>
    <w:p w14:paraId="4F4F38C9">
      <w:pPr>
        <w:pStyle w:val="28"/>
        <w:pageBreakBefore w:val="0"/>
        <w:kinsoku/>
        <w:wordWrap/>
        <w:overflowPunct/>
        <w:topLinePunct w:val="0"/>
        <w:autoSpaceDE/>
        <w:autoSpaceDN/>
        <w:bidi w:val="0"/>
        <w:adjustRightInd/>
        <w:snapToGrid w:val="0"/>
        <w:spacing w:beforeLines="0" w:afterLines="0" w:line="420" w:lineRule="exact"/>
        <w:textAlignment w:val="auto"/>
        <w:outlineLvl w:val="9"/>
        <w:rPr>
          <w:rFonts w:hAnsi="宋体"/>
          <w:color w:val="000000"/>
          <w:highlight w:val="none"/>
        </w:rPr>
      </w:pPr>
    </w:p>
    <w:p w14:paraId="1635CF4C">
      <w:pPr>
        <w:pStyle w:val="28"/>
        <w:pageBreakBefore w:val="0"/>
        <w:kinsoku/>
        <w:wordWrap/>
        <w:overflowPunct/>
        <w:topLinePunct w:val="0"/>
        <w:autoSpaceDE/>
        <w:autoSpaceDN/>
        <w:bidi w:val="0"/>
        <w:adjustRightInd/>
        <w:snapToGrid w:val="0"/>
        <w:spacing w:beforeLines="0" w:afterLines="0" w:line="420" w:lineRule="exact"/>
        <w:textAlignment w:val="auto"/>
        <w:outlineLvl w:val="9"/>
        <w:rPr>
          <w:rFonts w:hAnsi="宋体"/>
          <w:color w:val="000000"/>
          <w:highlight w:val="none"/>
        </w:rPr>
      </w:pPr>
    </w:p>
    <w:p w14:paraId="30BE0F20">
      <w:pPr>
        <w:pStyle w:val="28"/>
        <w:pageBreakBefore w:val="0"/>
        <w:kinsoku/>
        <w:wordWrap/>
        <w:overflowPunct/>
        <w:topLinePunct w:val="0"/>
        <w:autoSpaceDE/>
        <w:autoSpaceDN/>
        <w:bidi w:val="0"/>
        <w:adjustRightInd/>
        <w:snapToGrid w:val="0"/>
        <w:spacing w:beforeLines="0" w:afterLines="0" w:line="420" w:lineRule="exact"/>
        <w:textAlignment w:val="auto"/>
        <w:outlineLvl w:val="9"/>
        <w:rPr>
          <w:rFonts w:hAnsi="宋体"/>
          <w:color w:val="000000"/>
          <w:highlight w:val="none"/>
        </w:rPr>
        <w:sectPr>
          <w:headerReference r:id="rId4" w:type="default"/>
          <w:footerReference r:id="rId5" w:type="default"/>
          <w:footerReference r:id="rId6" w:type="even"/>
          <w:pgSz w:w="11906" w:h="16838"/>
          <w:pgMar w:top="1021" w:right="1588" w:bottom="851" w:left="1588" w:header="567" w:footer="454" w:gutter="0"/>
          <w:cols w:space="720" w:num="1"/>
          <w:docGrid w:linePitch="286" w:charSpace="0"/>
        </w:sectPr>
      </w:pPr>
    </w:p>
    <w:p w14:paraId="5CE25212">
      <w:pPr>
        <w:pageBreakBefore w:val="0"/>
        <w:kinsoku/>
        <w:wordWrap/>
        <w:overflowPunct/>
        <w:topLinePunct w:val="0"/>
        <w:autoSpaceDE/>
        <w:autoSpaceDN/>
        <w:bidi w:val="0"/>
        <w:adjustRightInd/>
        <w:snapToGrid w:val="0"/>
        <w:spacing w:before="50" w:after="120" w:afterLines="50" w:line="420" w:lineRule="exact"/>
        <w:ind w:firstLine="315" w:firstLineChars="150"/>
        <w:jc w:val="left"/>
        <w:textAlignment w:val="auto"/>
        <w:outlineLvl w:val="9"/>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13.供应商</w:t>
      </w:r>
      <w:r>
        <w:rPr>
          <w:rFonts w:hint="eastAsia" w:ascii="宋体" w:hAnsi="宋体" w:eastAsia="宋体" w:cs="宋体"/>
          <w:sz w:val="21"/>
          <w:szCs w:val="21"/>
          <w:highlight w:val="none"/>
        </w:rPr>
        <w:t>类似合同案例一览表格式：</w:t>
      </w:r>
    </w:p>
    <w:p w14:paraId="60BA19F2">
      <w:pPr>
        <w:pageBreakBefore w:val="0"/>
        <w:kinsoku/>
        <w:wordWrap/>
        <w:overflowPunct/>
        <w:topLinePunct w:val="0"/>
        <w:autoSpaceDE/>
        <w:autoSpaceDN/>
        <w:bidi w:val="0"/>
        <w:adjustRightInd/>
        <w:snapToGrid w:val="0"/>
        <w:spacing w:before="50" w:after="120" w:afterLines="50" w:line="420" w:lineRule="exact"/>
        <w:jc w:val="center"/>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供应商类似合同案例一览表</w:t>
      </w:r>
    </w:p>
    <w:p w14:paraId="49DFD449">
      <w:pPr>
        <w:pageBreakBefore w:val="0"/>
        <w:kinsoku/>
        <w:wordWrap/>
        <w:overflowPunct/>
        <w:topLinePunct w:val="0"/>
        <w:autoSpaceDE/>
        <w:autoSpaceDN/>
        <w:bidi w:val="0"/>
        <w:adjustRightInd/>
        <w:snapToGrid w:val="0"/>
        <w:spacing w:before="120" w:beforeLines="50" w:after="50" w:line="420" w:lineRule="exact"/>
        <w:ind w:firstLine="934" w:firstLineChars="445"/>
        <w:textAlignment w:val="auto"/>
        <w:outlineLvl w:val="9"/>
        <w:rPr>
          <w:rFonts w:hint="eastAsia" w:ascii="宋体" w:hAnsi="宋体" w:eastAsia="宋体" w:cs="宋体"/>
          <w:bCs/>
          <w:sz w:val="21"/>
          <w:szCs w:val="21"/>
          <w:highlight w:val="none"/>
        </w:rPr>
      </w:pPr>
    </w:p>
    <w:p w14:paraId="3A7BCEB4">
      <w:pPr>
        <w:pageBreakBefore w:val="0"/>
        <w:kinsoku/>
        <w:wordWrap/>
        <w:overflowPunct/>
        <w:topLinePunct w:val="0"/>
        <w:autoSpaceDE/>
        <w:autoSpaceDN/>
        <w:bidi w:val="0"/>
        <w:adjustRightInd/>
        <w:snapToGrid w:val="0"/>
        <w:spacing w:before="120" w:beforeLines="50" w:after="50" w:line="420" w:lineRule="exact"/>
        <w:ind w:firstLine="934" w:firstLineChars="445"/>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项目名称：                                            </w:t>
      </w:r>
      <w:r>
        <w:rPr>
          <w:rFonts w:hint="eastAsia" w:ascii="宋体" w:hAnsi="宋体" w:eastAsia="宋体" w:cs="宋体"/>
          <w:sz w:val="21"/>
          <w:szCs w:val="21"/>
          <w:highlight w:val="none"/>
        </w:rPr>
        <w:t>项目编号：</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94"/>
        <w:gridCol w:w="2835"/>
        <w:gridCol w:w="2003"/>
        <w:gridCol w:w="1843"/>
        <w:gridCol w:w="1764"/>
        <w:gridCol w:w="1921"/>
        <w:gridCol w:w="1399"/>
      </w:tblGrid>
      <w:tr w14:paraId="6D2E1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3994" w:type="dxa"/>
            <w:tcBorders>
              <w:top w:val="single" w:color="auto" w:sz="4" w:space="0"/>
              <w:left w:val="single" w:color="auto" w:sz="4" w:space="0"/>
              <w:bottom w:val="single" w:color="auto" w:sz="4" w:space="0"/>
              <w:right w:val="single" w:color="auto" w:sz="4" w:space="0"/>
            </w:tcBorders>
            <w:vAlign w:val="center"/>
          </w:tcPr>
          <w:p w14:paraId="0A9C93E5">
            <w:pPr>
              <w:pageBreakBefore w:val="0"/>
              <w:kinsoku/>
              <w:wordWrap/>
              <w:overflowPunct/>
              <w:topLinePunct w:val="0"/>
              <w:autoSpaceDE/>
              <w:autoSpaceDN/>
              <w:bidi w:val="0"/>
              <w:adjustRightInd/>
              <w:snapToGrid w:val="0"/>
              <w:spacing w:line="4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14:paraId="09CB9978">
            <w:pPr>
              <w:pageBreakBefore w:val="0"/>
              <w:kinsoku/>
              <w:wordWrap/>
              <w:overflowPunct/>
              <w:topLinePunct w:val="0"/>
              <w:autoSpaceDE/>
              <w:autoSpaceDN/>
              <w:bidi w:val="0"/>
              <w:adjustRightInd/>
              <w:snapToGrid w:val="0"/>
              <w:spacing w:line="4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20D1D67B">
            <w:pPr>
              <w:pageBreakBefore w:val="0"/>
              <w:kinsoku/>
              <w:wordWrap/>
              <w:overflowPunct/>
              <w:topLinePunct w:val="0"/>
              <w:autoSpaceDE/>
              <w:autoSpaceDN/>
              <w:bidi w:val="0"/>
              <w:adjustRightInd/>
              <w:snapToGrid w:val="0"/>
              <w:spacing w:line="4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合同金额</w:t>
            </w:r>
          </w:p>
          <w:p w14:paraId="708EF937">
            <w:pPr>
              <w:pageBreakBefore w:val="0"/>
              <w:kinsoku/>
              <w:wordWrap/>
              <w:overflowPunct/>
              <w:topLinePunct w:val="0"/>
              <w:autoSpaceDE/>
              <w:autoSpaceDN/>
              <w:bidi w:val="0"/>
              <w:adjustRightInd/>
              <w:snapToGrid w:val="0"/>
              <w:spacing w:line="4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（万元）</w:t>
            </w:r>
          </w:p>
        </w:tc>
        <w:tc>
          <w:tcPr>
            <w:tcW w:w="1843" w:type="dxa"/>
            <w:tcBorders>
              <w:top w:val="single" w:color="auto" w:sz="4" w:space="0"/>
              <w:left w:val="single" w:color="auto" w:sz="4" w:space="0"/>
              <w:right w:val="single" w:color="auto" w:sz="4" w:space="0"/>
            </w:tcBorders>
            <w:vAlign w:val="center"/>
          </w:tcPr>
          <w:p w14:paraId="5A967703">
            <w:pPr>
              <w:pageBreakBefore w:val="0"/>
              <w:kinsoku/>
              <w:wordWrap/>
              <w:overflowPunct/>
              <w:topLinePunct w:val="0"/>
              <w:autoSpaceDE/>
              <w:autoSpaceDN/>
              <w:bidi w:val="0"/>
              <w:adjustRightInd/>
              <w:snapToGrid w:val="0"/>
              <w:spacing w:line="4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5B21718B">
            <w:pPr>
              <w:pageBreakBefore w:val="0"/>
              <w:kinsoku/>
              <w:wordWrap/>
              <w:overflowPunct/>
              <w:topLinePunct w:val="0"/>
              <w:autoSpaceDE/>
              <w:autoSpaceDN/>
              <w:bidi w:val="0"/>
              <w:adjustRightInd/>
              <w:snapToGrid w:val="0"/>
              <w:spacing w:line="420" w:lineRule="exac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2AF47D89">
            <w:pPr>
              <w:pageBreakBefore w:val="0"/>
              <w:kinsoku/>
              <w:wordWrap/>
              <w:overflowPunct/>
              <w:topLinePunct w:val="0"/>
              <w:autoSpaceDE/>
              <w:autoSpaceDN/>
              <w:bidi w:val="0"/>
              <w:adjustRightInd/>
              <w:snapToGrid w:val="0"/>
              <w:spacing w:line="4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14:paraId="6E863D2B">
            <w:pPr>
              <w:pageBreakBefore w:val="0"/>
              <w:widowControl/>
              <w:kinsoku/>
              <w:wordWrap/>
              <w:overflowPunct/>
              <w:topLinePunct w:val="0"/>
              <w:autoSpaceDE/>
              <w:autoSpaceDN/>
              <w:bidi w:val="0"/>
              <w:adjustRightInd/>
              <w:spacing w:line="42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p>
        </w:tc>
      </w:tr>
      <w:tr w14:paraId="5AC6A3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3994" w:type="dxa"/>
            <w:tcBorders>
              <w:top w:val="single" w:color="auto" w:sz="4" w:space="0"/>
              <w:left w:val="single" w:color="auto" w:sz="4" w:space="0"/>
              <w:bottom w:val="single" w:color="auto" w:sz="4" w:space="0"/>
              <w:right w:val="single" w:color="auto" w:sz="4" w:space="0"/>
            </w:tcBorders>
          </w:tcPr>
          <w:p w14:paraId="7399F04B">
            <w:pPr>
              <w:pageBreakBefore w:val="0"/>
              <w:kinsoku/>
              <w:wordWrap/>
              <w:overflowPunct/>
              <w:topLinePunct w:val="0"/>
              <w:autoSpaceDE/>
              <w:autoSpaceDN/>
              <w:bidi w:val="0"/>
              <w:adjustRightInd/>
              <w:snapToGrid w:val="0"/>
              <w:spacing w:line="420" w:lineRule="exact"/>
              <w:jc w:val="left"/>
              <w:textAlignment w:val="auto"/>
              <w:outlineLvl w:val="9"/>
              <w:rPr>
                <w:rFonts w:hint="eastAsia" w:ascii="宋体" w:hAnsi="宋体" w:eastAsia="宋体" w:cs="宋体"/>
                <w:sz w:val="21"/>
                <w:szCs w:val="21"/>
                <w:highlight w:val="none"/>
              </w:rPr>
            </w:pPr>
          </w:p>
        </w:tc>
        <w:tc>
          <w:tcPr>
            <w:tcW w:w="2835" w:type="dxa"/>
            <w:tcBorders>
              <w:top w:val="single" w:color="auto" w:sz="4" w:space="0"/>
              <w:left w:val="single" w:color="auto" w:sz="4" w:space="0"/>
              <w:bottom w:val="single" w:color="auto" w:sz="4" w:space="0"/>
              <w:right w:val="single" w:color="auto" w:sz="4" w:space="0"/>
            </w:tcBorders>
          </w:tcPr>
          <w:p w14:paraId="50B810F6">
            <w:pPr>
              <w:pageBreakBefore w:val="0"/>
              <w:kinsoku/>
              <w:wordWrap/>
              <w:overflowPunct/>
              <w:topLinePunct w:val="0"/>
              <w:autoSpaceDE/>
              <w:autoSpaceDN/>
              <w:bidi w:val="0"/>
              <w:adjustRightInd/>
              <w:snapToGrid w:val="0"/>
              <w:spacing w:line="420" w:lineRule="exact"/>
              <w:jc w:val="left"/>
              <w:textAlignment w:val="auto"/>
              <w:outlineLvl w:val="9"/>
              <w:rPr>
                <w:rFonts w:hint="eastAsia" w:ascii="宋体" w:hAnsi="宋体" w:eastAsia="宋体" w:cs="宋体"/>
                <w:sz w:val="21"/>
                <w:szCs w:val="21"/>
                <w:highlight w:val="none"/>
              </w:rPr>
            </w:pPr>
          </w:p>
        </w:tc>
        <w:tc>
          <w:tcPr>
            <w:tcW w:w="2003" w:type="dxa"/>
            <w:tcBorders>
              <w:top w:val="single" w:color="auto" w:sz="4" w:space="0"/>
              <w:left w:val="single" w:color="auto" w:sz="4" w:space="0"/>
              <w:bottom w:val="single" w:color="auto" w:sz="4" w:space="0"/>
              <w:right w:val="single" w:color="auto" w:sz="4" w:space="0"/>
            </w:tcBorders>
          </w:tcPr>
          <w:p w14:paraId="72168E60">
            <w:pPr>
              <w:pageBreakBefore w:val="0"/>
              <w:kinsoku/>
              <w:wordWrap/>
              <w:overflowPunct/>
              <w:topLinePunct w:val="0"/>
              <w:autoSpaceDE/>
              <w:autoSpaceDN/>
              <w:bidi w:val="0"/>
              <w:adjustRightInd/>
              <w:snapToGrid w:val="0"/>
              <w:spacing w:line="420" w:lineRule="exact"/>
              <w:jc w:val="left"/>
              <w:textAlignment w:val="auto"/>
              <w:outlineLvl w:val="9"/>
              <w:rPr>
                <w:rFonts w:hint="eastAsia" w:ascii="宋体" w:hAnsi="宋体" w:eastAsia="宋体" w:cs="宋体"/>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tcPr>
          <w:p w14:paraId="18356081">
            <w:pPr>
              <w:pageBreakBefore w:val="0"/>
              <w:kinsoku/>
              <w:wordWrap/>
              <w:overflowPunct/>
              <w:topLinePunct w:val="0"/>
              <w:autoSpaceDE/>
              <w:autoSpaceDN/>
              <w:bidi w:val="0"/>
              <w:adjustRightInd/>
              <w:snapToGrid w:val="0"/>
              <w:spacing w:line="420" w:lineRule="exact"/>
              <w:jc w:val="left"/>
              <w:textAlignment w:val="auto"/>
              <w:outlineLvl w:val="9"/>
              <w:rPr>
                <w:rFonts w:hint="eastAsia" w:ascii="宋体" w:hAnsi="宋体" w:eastAsia="宋体" w:cs="宋体"/>
                <w:sz w:val="21"/>
                <w:szCs w:val="21"/>
                <w:highlight w:val="none"/>
              </w:rPr>
            </w:pPr>
          </w:p>
        </w:tc>
        <w:tc>
          <w:tcPr>
            <w:tcW w:w="1764" w:type="dxa"/>
            <w:tcBorders>
              <w:top w:val="single" w:color="auto" w:sz="4" w:space="0"/>
              <w:left w:val="single" w:color="auto" w:sz="4" w:space="0"/>
              <w:bottom w:val="single" w:color="auto" w:sz="4" w:space="0"/>
              <w:right w:val="single" w:color="auto" w:sz="4" w:space="0"/>
            </w:tcBorders>
          </w:tcPr>
          <w:p w14:paraId="72780853">
            <w:pPr>
              <w:pageBreakBefore w:val="0"/>
              <w:kinsoku/>
              <w:wordWrap/>
              <w:overflowPunct/>
              <w:topLinePunct w:val="0"/>
              <w:autoSpaceDE/>
              <w:autoSpaceDN/>
              <w:bidi w:val="0"/>
              <w:adjustRightInd/>
              <w:snapToGrid w:val="0"/>
              <w:spacing w:line="420" w:lineRule="exact"/>
              <w:jc w:val="left"/>
              <w:textAlignment w:val="auto"/>
              <w:outlineLvl w:val="9"/>
              <w:rPr>
                <w:rFonts w:hint="eastAsia" w:ascii="宋体" w:hAnsi="宋体" w:eastAsia="宋体" w:cs="宋体"/>
                <w:sz w:val="21"/>
                <w:szCs w:val="21"/>
                <w:highlight w:val="none"/>
              </w:rPr>
            </w:pPr>
          </w:p>
        </w:tc>
        <w:tc>
          <w:tcPr>
            <w:tcW w:w="1921" w:type="dxa"/>
            <w:tcBorders>
              <w:top w:val="single" w:color="auto" w:sz="4" w:space="0"/>
              <w:left w:val="single" w:color="auto" w:sz="4" w:space="0"/>
              <w:bottom w:val="single" w:color="auto" w:sz="4" w:space="0"/>
              <w:right w:val="single" w:color="auto" w:sz="4" w:space="0"/>
            </w:tcBorders>
          </w:tcPr>
          <w:p w14:paraId="764A492C">
            <w:pPr>
              <w:pageBreakBefore w:val="0"/>
              <w:kinsoku/>
              <w:wordWrap/>
              <w:overflowPunct/>
              <w:topLinePunct w:val="0"/>
              <w:autoSpaceDE/>
              <w:autoSpaceDN/>
              <w:bidi w:val="0"/>
              <w:adjustRightInd/>
              <w:snapToGrid w:val="0"/>
              <w:spacing w:line="420" w:lineRule="exact"/>
              <w:jc w:val="left"/>
              <w:textAlignment w:val="auto"/>
              <w:outlineLvl w:val="9"/>
              <w:rPr>
                <w:rFonts w:hint="eastAsia" w:ascii="宋体" w:hAnsi="宋体" w:eastAsia="宋体" w:cs="宋体"/>
                <w:sz w:val="21"/>
                <w:szCs w:val="21"/>
                <w:highlight w:val="none"/>
              </w:rPr>
            </w:pPr>
          </w:p>
        </w:tc>
        <w:tc>
          <w:tcPr>
            <w:tcW w:w="1399" w:type="dxa"/>
            <w:tcBorders>
              <w:top w:val="single" w:color="auto" w:sz="4" w:space="0"/>
              <w:left w:val="single" w:color="auto" w:sz="4" w:space="0"/>
              <w:bottom w:val="single" w:color="auto" w:sz="4" w:space="0"/>
              <w:right w:val="single" w:color="auto" w:sz="4" w:space="0"/>
            </w:tcBorders>
          </w:tcPr>
          <w:p w14:paraId="094F63A7">
            <w:pPr>
              <w:pageBreakBefore w:val="0"/>
              <w:kinsoku/>
              <w:wordWrap/>
              <w:overflowPunct/>
              <w:topLinePunct w:val="0"/>
              <w:autoSpaceDE/>
              <w:autoSpaceDN/>
              <w:bidi w:val="0"/>
              <w:adjustRightInd/>
              <w:snapToGrid w:val="0"/>
              <w:spacing w:line="420" w:lineRule="exact"/>
              <w:jc w:val="left"/>
              <w:textAlignment w:val="auto"/>
              <w:outlineLvl w:val="9"/>
              <w:rPr>
                <w:rFonts w:hint="eastAsia" w:ascii="宋体" w:hAnsi="宋体" w:eastAsia="宋体" w:cs="宋体"/>
                <w:sz w:val="21"/>
                <w:szCs w:val="21"/>
                <w:highlight w:val="none"/>
              </w:rPr>
            </w:pPr>
          </w:p>
        </w:tc>
      </w:tr>
      <w:tr w14:paraId="37EF3D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994" w:type="dxa"/>
            <w:tcBorders>
              <w:top w:val="single" w:color="auto" w:sz="4" w:space="0"/>
              <w:left w:val="single" w:color="auto" w:sz="4" w:space="0"/>
              <w:bottom w:val="single" w:color="auto" w:sz="4" w:space="0"/>
              <w:right w:val="single" w:color="auto" w:sz="4" w:space="0"/>
            </w:tcBorders>
          </w:tcPr>
          <w:p w14:paraId="52F5CDB3">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color w:val="000000"/>
                <w:sz w:val="21"/>
                <w:szCs w:val="21"/>
                <w:highlight w:val="none"/>
              </w:rPr>
            </w:pPr>
          </w:p>
        </w:tc>
        <w:tc>
          <w:tcPr>
            <w:tcW w:w="2835" w:type="dxa"/>
            <w:tcBorders>
              <w:top w:val="single" w:color="auto" w:sz="4" w:space="0"/>
              <w:left w:val="single" w:color="auto" w:sz="4" w:space="0"/>
              <w:bottom w:val="single" w:color="auto" w:sz="4" w:space="0"/>
              <w:right w:val="single" w:color="auto" w:sz="4" w:space="0"/>
            </w:tcBorders>
          </w:tcPr>
          <w:p w14:paraId="4D2551D0">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color w:val="000000"/>
                <w:sz w:val="21"/>
                <w:szCs w:val="21"/>
                <w:highlight w:val="none"/>
              </w:rPr>
            </w:pPr>
          </w:p>
        </w:tc>
        <w:tc>
          <w:tcPr>
            <w:tcW w:w="2003" w:type="dxa"/>
            <w:tcBorders>
              <w:top w:val="single" w:color="auto" w:sz="4" w:space="0"/>
              <w:left w:val="single" w:color="auto" w:sz="4" w:space="0"/>
              <w:bottom w:val="single" w:color="auto" w:sz="4" w:space="0"/>
              <w:right w:val="single" w:color="auto" w:sz="4" w:space="0"/>
            </w:tcBorders>
          </w:tcPr>
          <w:p w14:paraId="6DB3FFA3">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color w:val="000000"/>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tcPr>
          <w:p w14:paraId="45C5EDDF">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color w:val="000000"/>
                <w:sz w:val="21"/>
                <w:szCs w:val="21"/>
                <w:highlight w:val="none"/>
              </w:rPr>
            </w:pPr>
          </w:p>
        </w:tc>
        <w:tc>
          <w:tcPr>
            <w:tcW w:w="1764" w:type="dxa"/>
            <w:tcBorders>
              <w:top w:val="single" w:color="auto" w:sz="4" w:space="0"/>
              <w:left w:val="single" w:color="auto" w:sz="4" w:space="0"/>
              <w:bottom w:val="single" w:color="auto" w:sz="4" w:space="0"/>
              <w:right w:val="single" w:color="auto" w:sz="4" w:space="0"/>
            </w:tcBorders>
          </w:tcPr>
          <w:p w14:paraId="40EE71E7">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color w:val="000000"/>
                <w:sz w:val="21"/>
                <w:szCs w:val="21"/>
                <w:highlight w:val="none"/>
              </w:rPr>
            </w:pPr>
          </w:p>
        </w:tc>
        <w:tc>
          <w:tcPr>
            <w:tcW w:w="1921" w:type="dxa"/>
            <w:tcBorders>
              <w:top w:val="single" w:color="auto" w:sz="4" w:space="0"/>
              <w:left w:val="single" w:color="auto" w:sz="4" w:space="0"/>
              <w:bottom w:val="single" w:color="auto" w:sz="4" w:space="0"/>
              <w:right w:val="single" w:color="auto" w:sz="4" w:space="0"/>
            </w:tcBorders>
          </w:tcPr>
          <w:p w14:paraId="0B6F3379">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color w:val="000000"/>
                <w:sz w:val="21"/>
                <w:szCs w:val="21"/>
                <w:highlight w:val="none"/>
              </w:rPr>
            </w:pPr>
          </w:p>
        </w:tc>
        <w:tc>
          <w:tcPr>
            <w:tcW w:w="1399" w:type="dxa"/>
            <w:tcBorders>
              <w:top w:val="single" w:color="auto" w:sz="4" w:space="0"/>
              <w:left w:val="single" w:color="auto" w:sz="4" w:space="0"/>
              <w:bottom w:val="single" w:color="auto" w:sz="4" w:space="0"/>
              <w:right w:val="single" w:color="auto" w:sz="4" w:space="0"/>
            </w:tcBorders>
          </w:tcPr>
          <w:p w14:paraId="3AF51A9D">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color w:val="000000"/>
                <w:sz w:val="21"/>
                <w:szCs w:val="21"/>
                <w:highlight w:val="none"/>
              </w:rPr>
            </w:pPr>
          </w:p>
        </w:tc>
      </w:tr>
      <w:tr w14:paraId="4E2EE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3994" w:type="dxa"/>
            <w:tcBorders>
              <w:top w:val="single" w:color="auto" w:sz="4" w:space="0"/>
              <w:left w:val="single" w:color="auto" w:sz="4" w:space="0"/>
              <w:bottom w:val="single" w:color="auto" w:sz="4" w:space="0"/>
              <w:right w:val="single" w:color="auto" w:sz="4" w:space="0"/>
            </w:tcBorders>
          </w:tcPr>
          <w:p w14:paraId="5BED5D2A">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color w:val="000000"/>
                <w:sz w:val="21"/>
                <w:szCs w:val="21"/>
                <w:highlight w:val="none"/>
              </w:rPr>
            </w:pPr>
          </w:p>
        </w:tc>
        <w:tc>
          <w:tcPr>
            <w:tcW w:w="2835" w:type="dxa"/>
            <w:tcBorders>
              <w:top w:val="single" w:color="auto" w:sz="4" w:space="0"/>
              <w:left w:val="single" w:color="auto" w:sz="4" w:space="0"/>
              <w:bottom w:val="single" w:color="auto" w:sz="4" w:space="0"/>
              <w:right w:val="single" w:color="auto" w:sz="4" w:space="0"/>
            </w:tcBorders>
          </w:tcPr>
          <w:p w14:paraId="5B28BADE">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color w:val="000000"/>
                <w:sz w:val="21"/>
                <w:szCs w:val="21"/>
                <w:highlight w:val="none"/>
              </w:rPr>
            </w:pPr>
          </w:p>
        </w:tc>
        <w:tc>
          <w:tcPr>
            <w:tcW w:w="2003" w:type="dxa"/>
            <w:tcBorders>
              <w:top w:val="single" w:color="auto" w:sz="4" w:space="0"/>
              <w:left w:val="single" w:color="auto" w:sz="4" w:space="0"/>
              <w:bottom w:val="single" w:color="auto" w:sz="4" w:space="0"/>
              <w:right w:val="single" w:color="auto" w:sz="4" w:space="0"/>
            </w:tcBorders>
          </w:tcPr>
          <w:p w14:paraId="3F346583">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color w:val="000000"/>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tcPr>
          <w:p w14:paraId="24EB192E">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color w:val="000000"/>
                <w:sz w:val="21"/>
                <w:szCs w:val="21"/>
                <w:highlight w:val="none"/>
              </w:rPr>
            </w:pPr>
          </w:p>
        </w:tc>
        <w:tc>
          <w:tcPr>
            <w:tcW w:w="1764" w:type="dxa"/>
            <w:tcBorders>
              <w:top w:val="single" w:color="auto" w:sz="4" w:space="0"/>
              <w:left w:val="single" w:color="auto" w:sz="4" w:space="0"/>
              <w:bottom w:val="single" w:color="auto" w:sz="4" w:space="0"/>
              <w:right w:val="single" w:color="auto" w:sz="4" w:space="0"/>
            </w:tcBorders>
          </w:tcPr>
          <w:p w14:paraId="113B8C35">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color w:val="000000"/>
                <w:sz w:val="21"/>
                <w:szCs w:val="21"/>
                <w:highlight w:val="none"/>
              </w:rPr>
            </w:pPr>
          </w:p>
        </w:tc>
        <w:tc>
          <w:tcPr>
            <w:tcW w:w="1921" w:type="dxa"/>
            <w:tcBorders>
              <w:top w:val="single" w:color="auto" w:sz="4" w:space="0"/>
              <w:left w:val="single" w:color="auto" w:sz="4" w:space="0"/>
              <w:bottom w:val="single" w:color="auto" w:sz="4" w:space="0"/>
              <w:right w:val="single" w:color="auto" w:sz="4" w:space="0"/>
            </w:tcBorders>
          </w:tcPr>
          <w:p w14:paraId="1A242032">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color w:val="000000"/>
                <w:sz w:val="21"/>
                <w:szCs w:val="21"/>
                <w:highlight w:val="none"/>
              </w:rPr>
            </w:pPr>
          </w:p>
        </w:tc>
        <w:tc>
          <w:tcPr>
            <w:tcW w:w="1399" w:type="dxa"/>
            <w:tcBorders>
              <w:top w:val="single" w:color="auto" w:sz="4" w:space="0"/>
              <w:left w:val="single" w:color="auto" w:sz="4" w:space="0"/>
              <w:bottom w:val="single" w:color="auto" w:sz="4" w:space="0"/>
              <w:right w:val="single" w:color="auto" w:sz="4" w:space="0"/>
            </w:tcBorders>
          </w:tcPr>
          <w:p w14:paraId="136250C4">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color w:val="000000"/>
                <w:sz w:val="21"/>
                <w:szCs w:val="21"/>
                <w:highlight w:val="none"/>
              </w:rPr>
            </w:pPr>
          </w:p>
        </w:tc>
      </w:tr>
      <w:tr w14:paraId="17A10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994" w:type="dxa"/>
            <w:tcBorders>
              <w:top w:val="single" w:color="auto" w:sz="4" w:space="0"/>
              <w:left w:val="single" w:color="auto" w:sz="4" w:space="0"/>
              <w:bottom w:val="single" w:color="auto" w:sz="4" w:space="0"/>
              <w:right w:val="single" w:color="auto" w:sz="4" w:space="0"/>
            </w:tcBorders>
          </w:tcPr>
          <w:p w14:paraId="282CFC7E">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color w:val="000000"/>
                <w:sz w:val="21"/>
                <w:szCs w:val="21"/>
                <w:highlight w:val="none"/>
              </w:rPr>
            </w:pPr>
          </w:p>
        </w:tc>
        <w:tc>
          <w:tcPr>
            <w:tcW w:w="2835" w:type="dxa"/>
            <w:tcBorders>
              <w:top w:val="single" w:color="auto" w:sz="4" w:space="0"/>
              <w:left w:val="single" w:color="auto" w:sz="4" w:space="0"/>
              <w:bottom w:val="single" w:color="auto" w:sz="4" w:space="0"/>
              <w:right w:val="single" w:color="auto" w:sz="4" w:space="0"/>
            </w:tcBorders>
          </w:tcPr>
          <w:p w14:paraId="2ECAB702">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color w:val="000000"/>
                <w:sz w:val="21"/>
                <w:szCs w:val="21"/>
                <w:highlight w:val="none"/>
              </w:rPr>
            </w:pPr>
          </w:p>
        </w:tc>
        <w:tc>
          <w:tcPr>
            <w:tcW w:w="2003" w:type="dxa"/>
            <w:tcBorders>
              <w:top w:val="single" w:color="auto" w:sz="4" w:space="0"/>
              <w:left w:val="single" w:color="auto" w:sz="4" w:space="0"/>
              <w:bottom w:val="single" w:color="auto" w:sz="4" w:space="0"/>
              <w:right w:val="single" w:color="auto" w:sz="4" w:space="0"/>
            </w:tcBorders>
          </w:tcPr>
          <w:p w14:paraId="371D60F3">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color w:val="000000"/>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tcPr>
          <w:p w14:paraId="3462CFE2">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color w:val="000000"/>
                <w:sz w:val="21"/>
                <w:szCs w:val="21"/>
                <w:highlight w:val="none"/>
              </w:rPr>
            </w:pPr>
          </w:p>
        </w:tc>
        <w:tc>
          <w:tcPr>
            <w:tcW w:w="1764" w:type="dxa"/>
            <w:tcBorders>
              <w:top w:val="single" w:color="auto" w:sz="4" w:space="0"/>
              <w:left w:val="single" w:color="auto" w:sz="4" w:space="0"/>
              <w:bottom w:val="single" w:color="auto" w:sz="4" w:space="0"/>
              <w:right w:val="single" w:color="auto" w:sz="4" w:space="0"/>
            </w:tcBorders>
          </w:tcPr>
          <w:p w14:paraId="52E7D2D6">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color w:val="000000"/>
                <w:sz w:val="21"/>
                <w:szCs w:val="21"/>
                <w:highlight w:val="none"/>
              </w:rPr>
            </w:pPr>
          </w:p>
        </w:tc>
        <w:tc>
          <w:tcPr>
            <w:tcW w:w="1921" w:type="dxa"/>
            <w:tcBorders>
              <w:top w:val="single" w:color="auto" w:sz="4" w:space="0"/>
              <w:left w:val="single" w:color="auto" w:sz="4" w:space="0"/>
              <w:bottom w:val="single" w:color="auto" w:sz="4" w:space="0"/>
              <w:right w:val="single" w:color="auto" w:sz="4" w:space="0"/>
            </w:tcBorders>
          </w:tcPr>
          <w:p w14:paraId="17F5AD05">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color w:val="000000"/>
                <w:sz w:val="21"/>
                <w:szCs w:val="21"/>
                <w:highlight w:val="none"/>
              </w:rPr>
            </w:pPr>
          </w:p>
        </w:tc>
        <w:tc>
          <w:tcPr>
            <w:tcW w:w="1399" w:type="dxa"/>
            <w:tcBorders>
              <w:top w:val="single" w:color="auto" w:sz="4" w:space="0"/>
              <w:left w:val="single" w:color="auto" w:sz="4" w:space="0"/>
              <w:bottom w:val="single" w:color="auto" w:sz="4" w:space="0"/>
              <w:right w:val="single" w:color="auto" w:sz="4" w:space="0"/>
            </w:tcBorders>
          </w:tcPr>
          <w:p w14:paraId="599E1D57">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color w:val="000000"/>
                <w:sz w:val="21"/>
                <w:szCs w:val="21"/>
                <w:highlight w:val="none"/>
              </w:rPr>
            </w:pPr>
          </w:p>
        </w:tc>
      </w:tr>
      <w:tr w14:paraId="56918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994" w:type="dxa"/>
            <w:tcBorders>
              <w:top w:val="single" w:color="auto" w:sz="4" w:space="0"/>
              <w:left w:val="single" w:color="auto" w:sz="4" w:space="0"/>
              <w:bottom w:val="single" w:color="auto" w:sz="4" w:space="0"/>
              <w:right w:val="single" w:color="auto" w:sz="4" w:space="0"/>
            </w:tcBorders>
          </w:tcPr>
          <w:p w14:paraId="3D00BE9D">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color w:val="000000"/>
                <w:sz w:val="21"/>
                <w:szCs w:val="21"/>
                <w:highlight w:val="none"/>
              </w:rPr>
            </w:pPr>
          </w:p>
        </w:tc>
        <w:tc>
          <w:tcPr>
            <w:tcW w:w="2835" w:type="dxa"/>
            <w:tcBorders>
              <w:top w:val="single" w:color="auto" w:sz="4" w:space="0"/>
              <w:left w:val="single" w:color="auto" w:sz="4" w:space="0"/>
              <w:bottom w:val="single" w:color="auto" w:sz="4" w:space="0"/>
              <w:right w:val="single" w:color="auto" w:sz="4" w:space="0"/>
            </w:tcBorders>
          </w:tcPr>
          <w:p w14:paraId="4FA6A0A1">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color w:val="000000"/>
                <w:sz w:val="21"/>
                <w:szCs w:val="21"/>
                <w:highlight w:val="none"/>
              </w:rPr>
            </w:pPr>
          </w:p>
        </w:tc>
        <w:tc>
          <w:tcPr>
            <w:tcW w:w="2003" w:type="dxa"/>
            <w:tcBorders>
              <w:top w:val="single" w:color="auto" w:sz="4" w:space="0"/>
              <w:left w:val="single" w:color="auto" w:sz="4" w:space="0"/>
              <w:bottom w:val="single" w:color="auto" w:sz="4" w:space="0"/>
              <w:right w:val="single" w:color="auto" w:sz="4" w:space="0"/>
            </w:tcBorders>
          </w:tcPr>
          <w:p w14:paraId="3143BA4B">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color w:val="000000"/>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tcPr>
          <w:p w14:paraId="7FF67336">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color w:val="000000"/>
                <w:sz w:val="21"/>
                <w:szCs w:val="21"/>
                <w:highlight w:val="none"/>
              </w:rPr>
            </w:pPr>
          </w:p>
        </w:tc>
        <w:tc>
          <w:tcPr>
            <w:tcW w:w="1764" w:type="dxa"/>
            <w:tcBorders>
              <w:top w:val="single" w:color="auto" w:sz="4" w:space="0"/>
              <w:left w:val="single" w:color="auto" w:sz="4" w:space="0"/>
              <w:bottom w:val="single" w:color="auto" w:sz="4" w:space="0"/>
              <w:right w:val="single" w:color="auto" w:sz="4" w:space="0"/>
            </w:tcBorders>
          </w:tcPr>
          <w:p w14:paraId="35D683DC">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color w:val="000000"/>
                <w:sz w:val="21"/>
                <w:szCs w:val="21"/>
                <w:highlight w:val="none"/>
              </w:rPr>
            </w:pPr>
          </w:p>
        </w:tc>
        <w:tc>
          <w:tcPr>
            <w:tcW w:w="1921" w:type="dxa"/>
            <w:tcBorders>
              <w:top w:val="single" w:color="auto" w:sz="4" w:space="0"/>
              <w:left w:val="single" w:color="auto" w:sz="4" w:space="0"/>
              <w:bottom w:val="single" w:color="auto" w:sz="4" w:space="0"/>
              <w:right w:val="single" w:color="auto" w:sz="4" w:space="0"/>
            </w:tcBorders>
          </w:tcPr>
          <w:p w14:paraId="76D70D86">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color w:val="000000"/>
                <w:sz w:val="21"/>
                <w:szCs w:val="21"/>
                <w:highlight w:val="none"/>
              </w:rPr>
            </w:pPr>
          </w:p>
        </w:tc>
        <w:tc>
          <w:tcPr>
            <w:tcW w:w="1399" w:type="dxa"/>
            <w:tcBorders>
              <w:top w:val="single" w:color="auto" w:sz="4" w:space="0"/>
              <w:left w:val="single" w:color="auto" w:sz="4" w:space="0"/>
              <w:bottom w:val="single" w:color="auto" w:sz="4" w:space="0"/>
              <w:right w:val="single" w:color="auto" w:sz="4" w:space="0"/>
            </w:tcBorders>
          </w:tcPr>
          <w:p w14:paraId="21B8C86A">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color w:val="000000"/>
                <w:sz w:val="21"/>
                <w:szCs w:val="21"/>
                <w:highlight w:val="none"/>
              </w:rPr>
            </w:pPr>
          </w:p>
        </w:tc>
      </w:tr>
    </w:tbl>
    <w:p w14:paraId="0CB6521B">
      <w:pPr>
        <w:pStyle w:val="14"/>
        <w:pageBreakBefore w:val="0"/>
        <w:kinsoku/>
        <w:wordWrap/>
        <w:overflowPunct/>
        <w:topLinePunct w:val="0"/>
        <w:autoSpaceDE/>
        <w:autoSpaceDN/>
        <w:bidi w:val="0"/>
        <w:adjustRightInd/>
        <w:snapToGrid w:val="0"/>
        <w:spacing w:line="420" w:lineRule="exact"/>
        <w:ind w:firstLine="840" w:firstLineChars="400"/>
        <w:textAlignment w:val="auto"/>
        <w:outlineLvl w:val="9"/>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 xml:space="preserve"> </w:t>
      </w:r>
    </w:p>
    <w:p w14:paraId="29A6C3BB">
      <w:pPr>
        <w:pStyle w:val="14"/>
        <w:pageBreakBefore w:val="0"/>
        <w:kinsoku/>
        <w:wordWrap/>
        <w:overflowPunct/>
        <w:topLinePunct w:val="0"/>
        <w:autoSpaceDE/>
        <w:autoSpaceDN/>
        <w:bidi w:val="0"/>
        <w:adjustRightInd/>
        <w:snapToGrid w:val="0"/>
        <w:spacing w:line="420" w:lineRule="exact"/>
        <w:ind w:firstLine="315" w:firstLineChars="150"/>
        <w:textAlignment w:val="auto"/>
        <w:outlineLvl w:val="9"/>
        <w:rPr>
          <w:rFonts w:hint="eastAsia" w:ascii="宋体" w:hAnsi="宋体" w:eastAsia="宋体" w:cs="宋体"/>
          <w:color w:val="000000"/>
          <w:sz w:val="21"/>
          <w:szCs w:val="21"/>
          <w:highlight w:val="none"/>
        </w:rPr>
      </w:pPr>
    </w:p>
    <w:p w14:paraId="2BD89A7A">
      <w:pPr>
        <w:pStyle w:val="14"/>
        <w:pageBreakBefore w:val="0"/>
        <w:kinsoku/>
        <w:wordWrap/>
        <w:overflowPunct/>
        <w:topLinePunct w:val="0"/>
        <w:autoSpaceDE/>
        <w:autoSpaceDN/>
        <w:bidi w:val="0"/>
        <w:adjustRightInd/>
        <w:snapToGrid w:val="0"/>
        <w:spacing w:line="420" w:lineRule="exact"/>
        <w:ind w:firstLine="422" w:firstLineChars="200"/>
        <w:textAlignment w:val="auto"/>
        <w:outlineLvl w:val="9"/>
        <w:rPr>
          <w:rFonts w:ascii="宋体" w:hAnsi="宋体" w:eastAsia="宋体"/>
          <w:b/>
          <w:color w:val="000000"/>
          <w:sz w:val="24"/>
          <w:szCs w:val="24"/>
          <w:highlight w:val="none"/>
        </w:rPr>
      </w:pPr>
      <w:r>
        <w:rPr>
          <w:rFonts w:hint="eastAsia" w:ascii="宋体" w:hAnsi="宋体" w:eastAsia="宋体" w:cs="宋体"/>
          <w:b/>
          <w:color w:val="000000"/>
          <w:sz w:val="21"/>
          <w:szCs w:val="21"/>
          <w:highlight w:val="none"/>
        </w:rPr>
        <w:t>法定代表人签字（或盖章）：                            供应商（盖章）：                    日期:_____年___月___日</w:t>
      </w:r>
    </w:p>
    <w:p w14:paraId="5B3A49F3">
      <w:pPr>
        <w:pStyle w:val="14"/>
        <w:pageBreakBefore w:val="0"/>
        <w:kinsoku/>
        <w:wordWrap/>
        <w:overflowPunct/>
        <w:topLinePunct w:val="0"/>
        <w:autoSpaceDE/>
        <w:autoSpaceDN/>
        <w:bidi w:val="0"/>
        <w:adjustRightInd/>
        <w:snapToGrid w:val="0"/>
        <w:spacing w:line="420" w:lineRule="exact"/>
        <w:textAlignment w:val="auto"/>
        <w:outlineLvl w:val="9"/>
        <w:rPr>
          <w:rFonts w:ascii="宋体" w:hAnsi="宋体" w:eastAsia="宋体"/>
          <w:color w:val="000000"/>
          <w:sz w:val="24"/>
          <w:szCs w:val="24"/>
          <w:highlight w:val="none"/>
        </w:rPr>
      </w:pPr>
    </w:p>
    <w:p w14:paraId="36ACA32A">
      <w:pPr>
        <w:pageBreakBefore w:val="0"/>
        <w:kinsoku/>
        <w:wordWrap/>
        <w:overflowPunct/>
        <w:topLinePunct w:val="0"/>
        <w:autoSpaceDE/>
        <w:autoSpaceDN/>
        <w:bidi w:val="0"/>
        <w:adjustRightInd/>
        <w:spacing w:line="420" w:lineRule="exact"/>
        <w:textAlignment w:val="auto"/>
        <w:outlineLvl w:val="9"/>
        <w:rPr>
          <w:highlight w:val="none"/>
        </w:rPr>
        <w:sectPr>
          <w:pgSz w:w="16838" w:h="11906" w:orient="landscape"/>
          <w:pgMar w:top="1588" w:right="1021" w:bottom="1588" w:left="851" w:header="851" w:footer="851" w:gutter="0"/>
          <w:cols w:space="720" w:num="1"/>
        </w:sectPr>
      </w:pPr>
    </w:p>
    <w:p w14:paraId="266A4A88">
      <w:pPr>
        <w:pageBreakBefore w:val="0"/>
        <w:kinsoku/>
        <w:wordWrap/>
        <w:overflowPunct/>
        <w:topLinePunct w:val="0"/>
        <w:autoSpaceDE/>
        <w:autoSpaceDN/>
        <w:bidi w:val="0"/>
        <w:adjustRightInd/>
        <w:snapToGrid w:val="0"/>
        <w:spacing w:before="50" w:line="420" w:lineRule="exact"/>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.商务及技术响应表格式：</w:t>
      </w:r>
    </w:p>
    <w:p w14:paraId="6AFF3475">
      <w:pPr>
        <w:pageBreakBefore w:val="0"/>
        <w:kinsoku/>
        <w:wordWrap/>
        <w:overflowPunct/>
        <w:topLinePunct w:val="0"/>
        <w:autoSpaceDE/>
        <w:autoSpaceDN/>
        <w:bidi w:val="0"/>
        <w:adjustRightInd/>
        <w:snapToGrid w:val="0"/>
        <w:spacing w:before="50" w:line="420" w:lineRule="exact"/>
        <w:jc w:val="left"/>
        <w:textAlignment w:val="auto"/>
        <w:outlineLvl w:val="9"/>
        <w:rPr>
          <w:rFonts w:hint="eastAsia" w:ascii="宋体" w:hAnsi="宋体" w:eastAsia="宋体" w:cs="宋体"/>
          <w:color w:val="000000"/>
          <w:sz w:val="21"/>
          <w:szCs w:val="21"/>
          <w:highlight w:val="none"/>
        </w:rPr>
      </w:pPr>
    </w:p>
    <w:p w14:paraId="46733DD0">
      <w:pPr>
        <w:pageBreakBefore w:val="0"/>
        <w:kinsoku/>
        <w:wordWrap/>
        <w:overflowPunct/>
        <w:topLinePunct w:val="0"/>
        <w:autoSpaceDE/>
        <w:autoSpaceDN/>
        <w:bidi w:val="0"/>
        <w:adjustRightInd/>
        <w:snapToGrid w:val="0"/>
        <w:spacing w:before="50" w:line="420" w:lineRule="exact"/>
        <w:jc w:val="center"/>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商务及技术响应表</w:t>
      </w:r>
    </w:p>
    <w:p w14:paraId="5EB7CBCB">
      <w:pPr>
        <w:pageBreakBefore w:val="0"/>
        <w:kinsoku/>
        <w:wordWrap/>
        <w:overflowPunct/>
        <w:topLinePunct w:val="0"/>
        <w:autoSpaceDE/>
        <w:autoSpaceDN/>
        <w:bidi w:val="0"/>
        <w:adjustRightInd/>
        <w:snapToGrid w:val="0"/>
        <w:spacing w:before="120" w:beforeLines="50" w:after="50" w:line="420" w:lineRule="exact"/>
        <w:jc w:val="center"/>
        <w:textAlignment w:val="auto"/>
        <w:outlineLvl w:val="9"/>
        <w:rPr>
          <w:rFonts w:hint="eastAsia" w:ascii="宋体" w:hAnsi="宋体" w:eastAsia="宋体" w:cs="宋体"/>
          <w:bCs/>
          <w:color w:val="000000"/>
          <w:sz w:val="21"/>
          <w:szCs w:val="21"/>
          <w:highlight w:val="none"/>
        </w:rPr>
      </w:pPr>
    </w:p>
    <w:p w14:paraId="2498A36F">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项目名称：</w:t>
      </w:r>
    </w:p>
    <w:p w14:paraId="06FA2830">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项目编号：</w:t>
      </w:r>
    </w:p>
    <w:tbl>
      <w:tblPr>
        <w:tblStyle w:val="49"/>
        <w:tblW w:w="9430" w:type="dxa"/>
        <w:tblInd w:w="-23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0"/>
        <w:gridCol w:w="2013"/>
        <w:gridCol w:w="1567"/>
        <w:gridCol w:w="1210"/>
        <w:gridCol w:w="2180"/>
        <w:gridCol w:w="1690"/>
      </w:tblGrid>
      <w:tr w14:paraId="51D305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0" w:type="dxa"/>
            <w:tcBorders>
              <w:top w:val="single" w:color="auto" w:sz="4" w:space="0"/>
              <w:left w:val="single" w:color="auto" w:sz="4" w:space="0"/>
              <w:bottom w:val="single" w:color="auto" w:sz="4" w:space="0"/>
              <w:right w:val="single" w:color="auto" w:sz="4" w:space="0"/>
            </w:tcBorders>
            <w:vAlign w:val="center"/>
          </w:tcPr>
          <w:p w14:paraId="33227F63">
            <w:pPr>
              <w:pageBreakBefore w:val="0"/>
              <w:kinsoku/>
              <w:wordWrap/>
              <w:overflowPunct/>
              <w:topLinePunct w:val="0"/>
              <w:autoSpaceDE/>
              <w:autoSpaceDN/>
              <w:bidi w:val="0"/>
              <w:adjustRightInd/>
              <w:snapToGrid w:val="0"/>
              <w:spacing w:before="120" w:beforeLines="50" w:line="420" w:lineRule="exact"/>
              <w:jc w:val="center"/>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2013" w:type="dxa"/>
            <w:tcBorders>
              <w:top w:val="single" w:color="auto" w:sz="4" w:space="0"/>
              <w:left w:val="single" w:color="auto" w:sz="4" w:space="0"/>
              <w:bottom w:val="single" w:color="auto" w:sz="4" w:space="0"/>
              <w:right w:val="single" w:color="auto" w:sz="4" w:space="0"/>
            </w:tcBorders>
            <w:vAlign w:val="center"/>
          </w:tcPr>
          <w:p w14:paraId="2A60CC32">
            <w:pPr>
              <w:pageBreakBefore w:val="0"/>
              <w:kinsoku/>
              <w:wordWrap/>
              <w:overflowPunct/>
              <w:topLinePunct w:val="0"/>
              <w:autoSpaceDE/>
              <w:autoSpaceDN/>
              <w:bidi w:val="0"/>
              <w:adjustRightInd/>
              <w:snapToGrid w:val="0"/>
              <w:spacing w:before="120" w:beforeLines="50" w:line="420" w:lineRule="exact"/>
              <w:jc w:val="center"/>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名称</w:t>
            </w:r>
          </w:p>
        </w:tc>
        <w:tc>
          <w:tcPr>
            <w:tcW w:w="1567" w:type="dxa"/>
            <w:tcBorders>
              <w:top w:val="single" w:color="auto" w:sz="4" w:space="0"/>
              <w:left w:val="single" w:color="auto" w:sz="4" w:space="0"/>
              <w:bottom w:val="single" w:color="auto" w:sz="4" w:space="0"/>
              <w:right w:val="single" w:color="auto" w:sz="4" w:space="0"/>
            </w:tcBorders>
            <w:vAlign w:val="center"/>
          </w:tcPr>
          <w:p w14:paraId="354ECDA3">
            <w:pPr>
              <w:pageBreakBefore w:val="0"/>
              <w:kinsoku/>
              <w:wordWrap/>
              <w:overflowPunct/>
              <w:topLinePunct w:val="0"/>
              <w:autoSpaceDE/>
              <w:autoSpaceDN/>
              <w:bidi w:val="0"/>
              <w:adjustRightInd/>
              <w:snapToGrid w:val="0"/>
              <w:spacing w:before="120" w:beforeLines="50" w:line="420" w:lineRule="exact"/>
              <w:jc w:val="center"/>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磋商文件要求</w:t>
            </w:r>
          </w:p>
        </w:tc>
        <w:tc>
          <w:tcPr>
            <w:tcW w:w="1210" w:type="dxa"/>
            <w:tcBorders>
              <w:top w:val="single" w:color="auto" w:sz="4" w:space="0"/>
              <w:left w:val="single" w:color="auto" w:sz="4" w:space="0"/>
              <w:bottom w:val="single" w:color="auto" w:sz="4" w:space="0"/>
              <w:right w:val="single" w:color="auto" w:sz="4" w:space="0"/>
            </w:tcBorders>
            <w:vAlign w:val="center"/>
          </w:tcPr>
          <w:p w14:paraId="37E6E81D">
            <w:pPr>
              <w:pageBreakBefore w:val="0"/>
              <w:kinsoku/>
              <w:wordWrap/>
              <w:overflowPunct/>
              <w:topLinePunct w:val="0"/>
              <w:autoSpaceDE/>
              <w:autoSpaceDN/>
              <w:bidi w:val="0"/>
              <w:adjustRightInd/>
              <w:snapToGrid w:val="0"/>
              <w:spacing w:before="120" w:beforeLines="50" w:line="420" w:lineRule="exact"/>
              <w:jc w:val="center"/>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是否响应</w:t>
            </w:r>
          </w:p>
        </w:tc>
        <w:tc>
          <w:tcPr>
            <w:tcW w:w="2180" w:type="dxa"/>
            <w:tcBorders>
              <w:top w:val="single" w:color="auto" w:sz="4" w:space="0"/>
              <w:left w:val="single" w:color="auto" w:sz="4" w:space="0"/>
              <w:bottom w:val="single" w:color="auto" w:sz="4" w:space="0"/>
              <w:right w:val="single" w:color="auto" w:sz="4" w:space="0"/>
            </w:tcBorders>
            <w:vAlign w:val="center"/>
          </w:tcPr>
          <w:p w14:paraId="25BD830B">
            <w:pPr>
              <w:pageBreakBefore w:val="0"/>
              <w:kinsoku/>
              <w:wordWrap/>
              <w:overflowPunct/>
              <w:topLinePunct w:val="0"/>
              <w:autoSpaceDE/>
              <w:autoSpaceDN/>
              <w:bidi w:val="0"/>
              <w:adjustRightInd/>
              <w:snapToGrid w:val="0"/>
              <w:spacing w:before="120" w:beforeLines="50" w:line="420" w:lineRule="exact"/>
              <w:jc w:val="center"/>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供应商的应标情况</w:t>
            </w:r>
          </w:p>
        </w:tc>
        <w:tc>
          <w:tcPr>
            <w:tcW w:w="1690" w:type="dxa"/>
            <w:tcBorders>
              <w:top w:val="single" w:color="auto" w:sz="4" w:space="0"/>
              <w:left w:val="single" w:color="auto" w:sz="4" w:space="0"/>
              <w:bottom w:val="single" w:color="auto" w:sz="4" w:space="0"/>
              <w:right w:val="single" w:color="auto" w:sz="4" w:space="0"/>
            </w:tcBorders>
            <w:vAlign w:val="center"/>
          </w:tcPr>
          <w:p w14:paraId="09C90BCB">
            <w:pPr>
              <w:pageBreakBefore w:val="0"/>
              <w:kinsoku/>
              <w:wordWrap/>
              <w:overflowPunct/>
              <w:topLinePunct w:val="0"/>
              <w:autoSpaceDE/>
              <w:autoSpaceDN/>
              <w:bidi w:val="0"/>
              <w:adjustRightInd/>
              <w:snapToGrid w:val="0"/>
              <w:spacing w:before="120" w:beforeLines="50" w:line="420" w:lineRule="exact"/>
              <w:jc w:val="center"/>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相应内容在响应文件中页码</w:t>
            </w:r>
          </w:p>
        </w:tc>
      </w:tr>
      <w:tr w14:paraId="40AD4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770" w:type="dxa"/>
            <w:tcBorders>
              <w:top w:val="single" w:color="auto" w:sz="4" w:space="0"/>
              <w:left w:val="single" w:color="auto" w:sz="4" w:space="0"/>
              <w:bottom w:val="single" w:color="auto" w:sz="4" w:space="0"/>
              <w:right w:val="single" w:color="auto" w:sz="4" w:space="0"/>
            </w:tcBorders>
          </w:tcPr>
          <w:p w14:paraId="13D25E44">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2013" w:type="dxa"/>
            <w:tcBorders>
              <w:top w:val="single" w:color="auto" w:sz="4" w:space="0"/>
              <w:left w:val="single" w:color="auto" w:sz="4" w:space="0"/>
              <w:bottom w:val="single" w:color="auto" w:sz="4" w:space="0"/>
              <w:right w:val="single" w:color="auto" w:sz="4" w:space="0"/>
            </w:tcBorders>
          </w:tcPr>
          <w:p w14:paraId="2A6A29C4">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567" w:type="dxa"/>
            <w:tcBorders>
              <w:top w:val="single" w:color="auto" w:sz="4" w:space="0"/>
              <w:left w:val="single" w:color="auto" w:sz="4" w:space="0"/>
              <w:bottom w:val="single" w:color="auto" w:sz="4" w:space="0"/>
              <w:right w:val="single" w:color="auto" w:sz="4" w:space="0"/>
            </w:tcBorders>
          </w:tcPr>
          <w:p w14:paraId="01EF9623">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210" w:type="dxa"/>
            <w:tcBorders>
              <w:top w:val="single" w:color="auto" w:sz="4" w:space="0"/>
              <w:left w:val="single" w:color="auto" w:sz="4" w:space="0"/>
              <w:bottom w:val="single" w:color="auto" w:sz="4" w:space="0"/>
              <w:right w:val="single" w:color="auto" w:sz="4" w:space="0"/>
            </w:tcBorders>
          </w:tcPr>
          <w:p w14:paraId="1046FAAD">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2180" w:type="dxa"/>
            <w:tcBorders>
              <w:top w:val="single" w:color="auto" w:sz="4" w:space="0"/>
              <w:left w:val="single" w:color="auto" w:sz="4" w:space="0"/>
              <w:bottom w:val="single" w:color="auto" w:sz="4" w:space="0"/>
              <w:right w:val="single" w:color="auto" w:sz="4" w:space="0"/>
            </w:tcBorders>
          </w:tcPr>
          <w:p w14:paraId="4106D446">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tcPr>
          <w:p w14:paraId="614BE592">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r>
      <w:tr w14:paraId="633E6C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70" w:type="dxa"/>
            <w:tcBorders>
              <w:top w:val="single" w:color="auto" w:sz="4" w:space="0"/>
              <w:left w:val="single" w:color="auto" w:sz="4" w:space="0"/>
              <w:bottom w:val="single" w:color="auto" w:sz="4" w:space="0"/>
              <w:right w:val="single" w:color="auto" w:sz="4" w:space="0"/>
            </w:tcBorders>
          </w:tcPr>
          <w:p w14:paraId="224A362C">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2013" w:type="dxa"/>
            <w:tcBorders>
              <w:top w:val="single" w:color="auto" w:sz="4" w:space="0"/>
              <w:left w:val="single" w:color="auto" w:sz="4" w:space="0"/>
              <w:bottom w:val="single" w:color="auto" w:sz="4" w:space="0"/>
              <w:right w:val="single" w:color="auto" w:sz="4" w:space="0"/>
            </w:tcBorders>
          </w:tcPr>
          <w:p w14:paraId="53841352">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567" w:type="dxa"/>
            <w:tcBorders>
              <w:top w:val="single" w:color="auto" w:sz="4" w:space="0"/>
              <w:left w:val="single" w:color="auto" w:sz="4" w:space="0"/>
              <w:bottom w:val="single" w:color="auto" w:sz="4" w:space="0"/>
              <w:right w:val="single" w:color="auto" w:sz="4" w:space="0"/>
            </w:tcBorders>
          </w:tcPr>
          <w:p w14:paraId="240C2207">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210" w:type="dxa"/>
            <w:tcBorders>
              <w:top w:val="single" w:color="auto" w:sz="4" w:space="0"/>
              <w:left w:val="single" w:color="auto" w:sz="4" w:space="0"/>
              <w:bottom w:val="single" w:color="auto" w:sz="4" w:space="0"/>
              <w:right w:val="single" w:color="auto" w:sz="4" w:space="0"/>
            </w:tcBorders>
          </w:tcPr>
          <w:p w14:paraId="59CFA853">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2180" w:type="dxa"/>
            <w:tcBorders>
              <w:top w:val="single" w:color="auto" w:sz="4" w:space="0"/>
              <w:left w:val="single" w:color="auto" w:sz="4" w:space="0"/>
              <w:bottom w:val="single" w:color="auto" w:sz="4" w:space="0"/>
              <w:right w:val="single" w:color="auto" w:sz="4" w:space="0"/>
            </w:tcBorders>
          </w:tcPr>
          <w:p w14:paraId="57ACB81A">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tcPr>
          <w:p w14:paraId="6ED6498E">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r>
      <w:tr w14:paraId="426D9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770" w:type="dxa"/>
            <w:tcBorders>
              <w:top w:val="single" w:color="auto" w:sz="4" w:space="0"/>
              <w:left w:val="single" w:color="auto" w:sz="4" w:space="0"/>
              <w:bottom w:val="single" w:color="auto" w:sz="4" w:space="0"/>
              <w:right w:val="single" w:color="auto" w:sz="4" w:space="0"/>
            </w:tcBorders>
          </w:tcPr>
          <w:p w14:paraId="019CCD0B">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2013" w:type="dxa"/>
            <w:tcBorders>
              <w:top w:val="single" w:color="auto" w:sz="4" w:space="0"/>
              <w:left w:val="single" w:color="auto" w:sz="4" w:space="0"/>
              <w:bottom w:val="single" w:color="auto" w:sz="4" w:space="0"/>
              <w:right w:val="single" w:color="auto" w:sz="4" w:space="0"/>
            </w:tcBorders>
          </w:tcPr>
          <w:p w14:paraId="60A6420E">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567" w:type="dxa"/>
            <w:tcBorders>
              <w:top w:val="single" w:color="auto" w:sz="4" w:space="0"/>
              <w:left w:val="single" w:color="auto" w:sz="4" w:space="0"/>
              <w:bottom w:val="single" w:color="auto" w:sz="4" w:space="0"/>
              <w:right w:val="single" w:color="auto" w:sz="4" w:space="0"/>
            </w:tcBorders>
          </w:tcPr>
          <w:p w14:paraId="548387EB">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210" w:type="dxa"/>
            <w:tcBorders>
              <w:top w:val="single" w:color="auto" w:sz="4" w:space="0"/>
              <w:left w:val="single" w:color="auto" w:sz="4" w:space="0"/>
              <w:bottom w:val="single" w:color="auto" w:sz="4" w:space="0"/>
              <w:right w:val="single" w:color="auto" w:sz="4" w:space="0"/>
            </w:tcBorders>
          </w:tcPr>
          <w:p w14:paraId="40BD28B1">
            <w:pPr>
              <w:pageBreakBefore w:val="0"/>
              <w:kinsoku/>
              <w:wordWrap/>
              <w:overflowPunct/>
              <w:topLinePunct w:val="0"/>
              <w:autoSpaceDE/>
              <w:autoSpaceDN/>
              <w:bidi w:val="0"/>
              <w:adjustRightInd/>
              <w:snapToGrid w:val="0"/>
              <w:spacing w:before="120" w:beforeLines="50" w:line="420" w:lineRule="exact"/>
              <w:ind w:left="86"/>
              <w:textAlignment w:val="auto"/>
              <w:outlineLvl w:val="9"/>
              <w:rPr>
                <w:rFonts w:hint="eastAsia" w:ascii="宋体" w:hAnsi="宋体" w:eastAsia="宋体" w:cs="宋体"/>
                <w:color w:val="000000"/>
                <w:sz w:val="21"/>
                <w:szCs w:val="21"/>
                <w:highlight w:val="none"/>
              </w:rPr>
            </w:pPr>
          </w:p>
        </w:tc>
        <w:tc>
          <w:tcPr>
            <w:tcW w:w="2180" w:type="dxa"/>
            <w:tcBorders>
              <w:top w:val="single" w:color="auto" w:sz="4" w:space="0"/>
              <w:left w:val="single" w:color="auto" w:sz="4" w:space="0"/>
              <w:bottom w:val="single" w:color="auto" w:sz="4" w:space="0"/>
              <w:right w:val="single" w:color="auto" w:sz="4" w:space="0"/>
            </w:tcBorders>
          </w:tcPr>
          <w:p w14:paraId="70EE21F9">
            <w:pPr>
              <w:pageBreakBefore w:val="0"/>
              <w:kinsoku/>
              <w:wordWrap/>
              <w:overflowPunct/>
              <w:topLinePunct w:val="0"/>
              <w:autoSpaceDE/>
              <w:autoSpaceDN/>
              <w:bidi w:val="0"/>
              <w:adjustRightInd/>
              <w:snapToGrid w:val="0"/>
              <w:spacing w:before="120" w:beforeLines="50" w:line="420" w:lineRule="exact"/>
              <w:ind w:left="86"/>
              <w:textAlignment w:val="auto"/>
              <w:outlineLvl w:val="9"/>
              <w:rPr>
                <w:rFonts w:hint="eastAsia" w:ascii="宋体" w:hAnsi="宋体" w:eastAsia="宋体" w:cs="宋体"/>
                <w:color w:val="00000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tcPr>
          <w:p w14:paraId="20684A73">
            <w:pPr>
              <w:pageBreakBefore w:val="0"/>
              <w:kinsoku/>
              <w:wordWrap/>
              <w:overflowPunct/>
              <w:topLinePunct w:val="0"/>
              <w:autoSpaceDE/>
              <w:autoSpaceDN/>
              <w:bidi w:val="0"/>
              <w:adjustRightInd/>
              <w:snapToGrid w:val="0"/>
              <w:spacing w:before="120" w:beforeLines="50" w:line="420" w:lineRule="exact"/>
              <w:ind w:left="86"/>
              <w:textAlignment w:val="auto"/>
              <w:outlineLvl w:val="9"/>
              <w:rPr>
                <w:rFonts w:hint="eastAsia" w:ascii="宋体" w:hAnsi="宋体" w:eastAsia="宋体" w:cs="宋体"/>
                <w:color w:val="000000"/>
                <w:sz w:val="21"/>
                <w:szCs w:val="21"/>
                <w:highlight w:val="none"/>
              </w:rPr>
            </w:pPr>
          </w:p>
        </w:tc>
      </w:tr>
      <w:tr w14:paraId="4A713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70" w:type="dxa"/>
            <w:tcBorders>
              <w:top w:val="single" w:color="auto" w:sz="4" w:space="0"/>
              <w:left w:val="single" w:color="auto" w:sz="4" w:space="0"/>
              <w:bottom w:val="single" w:color="auto" w:sz="4" w:space="0"/>
              <w:right w:val="single" w:color="auto" w:sz="4" w:space="0"/>
            </w:tcBorders>
          </w:tcPr>
          <w:p w14:paraId="13F3939E">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2013" w:type="dxa"/>
            <w:tcBorders>
              <w:top w:val="single" w:color="auto" w:sz="4" w:space="0"/>
              <w:left w:val="single" w:color="auto" w:sz="4" w:space="0"/>
              <w:bottom w:val="single" w:color="auto" w:sz="4" w:space="0"/>
              <w:right w:val="single" w:color="auto" w:sz="4" w:space="0"/>
            </w:tcBorders>
          </w:tcPr>
          <w:p w14:paraId="08EA665B">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567" w:type="dxa"/>
            <w:tcBorders>
              <w:top w:val="single" w:color="auto" w:sz="4" w:space="0"/>
              <w:left w:val="single" w:color="auto" w:sz="4" w:space="0"/>
              <w:bottom w:val="single" w:color="auto" w:sz="4" w:space="0"/>
              <w:right w:val="single" w:color="auto" w:sz="4" w:space="0"/>
            </w:tcBorders>
          </w:tcPr>
          <w:p w14:paraId="19E3DAE2">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210" w:type="dxa"/>
            <w:tcBorders>
              <w:top w:val="single" w:color="auto" w:sz="4" w:space="0"/>
              <w:left w:val="single" w:color="auto" w:sz="4" w:space="0"/>
              <w:bottom w:val="single" w:color="auto" w:sz="4" w:space="0"/>
              <w:right w:val="single" w:color="auto" w:sz="4" w:space="0"/>
            </w:tcBorders>
          </w:tcPr>
          <w:p w14:paraId="6CA02266">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2180" w:type="dxa"/>
            <w:tcBorders>
              <w:top w:val="single" w:color="auto" w:sz="4" w:space="0"/>
              <w:left w:val="single" w:color="auto" w:sz="4" w:space="0"/>
              <w:bottom w:val="single" w:color="auto" w:sz="4" w:space="0"/>
              <w:right w:val="single" w:color="auto" w:sz="4" w:space="0"/>
            </w:tcBorders>
          </w:tcPr>
          <w:p w14:paraId="5A9D476B">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tcPr>
          <w:p w14:paraId="222E3960">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r>
      <w:tr w14:paraId="12CE4A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0" w:type="dxa"/>
            <w:tcBorders>
              <w:top w:val="single" w:color="auto" w:sz="4" w:space="0"/>
              <w:left w:val="single" w:color="auto" w:sz="4" w:space="0"/>
              <w:bottom w:val="single" w:color="auto" w:sz="4" w:space="0"/>
              <w:right w:val="single" w:color="auto" w:sz="4" w:space="0"/>
            </w:tcBorders>
          </w:tcPr>
          <w:p w14:paraId="32D0A7AD">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2013" w:type="dxa"/>
            <w:tcBorders>
              <w:top w:val="single" w:color="auto" w:sz="4" w:space="0"/>
              <w:left w:val="single" w:color="auto" w:sz="4" w:space="0"/>
              <w:bottom w:val="single" w:color="auto" w:sz="4" w:space="0"/>
              <w:right w:val="single" w:color="auto" w:sz="4" w:space="0"/>
            </w:tcBorders>
          </w:tcPr>
          <w:p w14:paraId="373B29FB">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567" w:type="dxa"/>
            <w:tcBorders>
              <w:top w:val="single" w:color="auto" w:sz="4" w:space="0"/>
              <w:left w:val="single" w:color="auto" w:sz="4" w:space="0"/>
              <w:bottom w:val="single" w:color="auto" w:sz="4" w:space="0"/>
              <w:right w:val="single" w:color="auto" w:sz="4" w:space="0"/>
            </w:tcBorders>
          </w:tcPr>
          <w:p w14:paraId="6D17FA4A">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210" w:type="dxa"/>
            <w:tcBorders>
              <w:top w:val="single" w:color="auto" w:sz="4" w:space="0"/>
              <w:left w:val="single" w:color="auto" w:sz="4" w:space="0"/>
              <w:bottom w:val="single" w:color="auto" w:sz="4" w:space="0"/>
              <w:right w:val="single" w:color="auto" w:sz="4" w:space="0"/>
            </w:tcBorders>
          </w:tcPr>
          <w:p w14:paraId="1D266E8F">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2180" w:type="dxa"/>
            <w:tcBorders>
              <w:top w:val="single" w:color="auto" w:sz="4" w:space="0"/>
              <w:left w:val="single" w:color="auto" w:sz="4" w:space="0"/>
              <w:bottom w:val="single" w:color="auto" w:sz="4" w:space="0"/>
              <w:right w:val="single" w:color="auto" w:sz="4" w:space="0"/>
            </w:tcBorders>
          </w:tcPr>
          <w:p w14:paraId="1235DA14">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tcPr>
          <w:p w14:paraId="29085F0C">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r>
      <w:tr w14:paraId="4DF05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770" w:type="dxa"/>
            <w:tcBorders>
              <w:top w:val="single" w:color="auto" w:sz="4" w:space="0"/>
              <w:left w:val="single" w:color="auto" w:sz="4" w:space="0"/>
              <w:bottom w:val="single" w:color="auto" w:sz="4" w:space="0"/>
              <w:right w:val="single" w:color="auto" w:sz="4" w:space="0"/>
            </w:tcBorders>
          </w:tcPr>
          <w:p w14:paraId="68CE8983">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2013" w:type="dxa"/>
            <w:tcBorders>
              <w:top w:val="single" w:color="auto" w:sz="4" w:space="0"/>
              <w:left w:val="single" w:color="auto" w:sz="4" w:space="0"/>
              <w:bottom w:val="single" w:color="auto" w:sz="4" w:space="0"/>
              <w:right w:val="single" w:color="auto" w:sz="4" w:space="0"/>
            </w:tcBorders>
          </w:tcPr>
          <w:p w14:paraId="64B368B2">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567" w:type="dxa"/>
            <w:tcBorders>
              <w:top w:val="single" w:color="auto" w:sz="4" w:space="0"/>
              <w:left w:val="single" w:color="auto" w:sz="4" w:space="0"/>
              <w:bottom w:val="single" w:color="auto" w:sz="4" w:space="0"/>
              <w:right w:val="single" w:color="auto" w:sz="4" w:space="0"/>
            </w:tcBorders>
          </w:tcPr>
          <w:p w14:paraId="6F2C5D95">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210" w:type="dxa"/>
            <w:tcBorders>
              <w:top w:val="single" w:color="auto" w:sz="4" w:space="0"/>
              <w:left w:val="single" w:color="auto" w:sz="4" w:space="0"/>
              <w:bottom w:val="single" w:color="auto" w:sz="4" w:space="0"/>
              <w:right w:val="single" w:color="auto" w:sz="4" w:space="0"/>
            </w:tcBorders>
          </w:tcPr>
          <w:p w14:paraId="539F43F2">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2180" w:type="dxa"/>
            <w:tcBorders>
              <w:top w:val="single" w:color="auto" w:sz="4" w:space="0"/>
              <w:left w:val="single" w:color="auto" w:sz="4" w:space="0"/>
              <w:bottom w:val="single" w:color="auto" w:sz="4" w:space="0"/>
              <w:right w:val="single" w:color="auto" w:sz="4" w:space="0"/>
            </w:tcBorders>
          </w:tcPr>
          <w:p w14:paraId="40469D42">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tcPr>
          <w:p w14:paraId="113A5C2D">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r>
      <w:tr w14:paraId="1E121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770" w:type="dxa"/>
            <w:tcBorders>
              <w:top w:val="single" w:color="auto" w:sz="4" w:space="0"/>
              <w:left w:val="single" w:color="auto" w:sz="4" w:space="0"/>
              <w:bottom w:val="single" w:color="auto" w:sz="4" w:space="0"/>
              <w:right w:val="single" w:color="auto" w:sz="4" w:space="0"/>
            </w:tcBorders>
          </w:tcPr>
          <w:p w14:paraId="31216918">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2013" w:type="dxa"/>
            <w:tcBorders>
              <w:top w:val="single" w:color="auto" w:sz="4" w:space="0"/>
              <w:left w:val="single" w:color="auto" w:sz="4" w:space="0"/>
              <w:bottom w:val="single" w:color="auto" w:sz="4" w:space="0"/>
              <w:right w:val="single" w:color="auto" w:sz="4" w:space="0"/>
            </w:tcBorders>
          </w:tcPr>
          <w:p w14:paraId="097B1E83">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567" w:type="dxa"/>
            <w:tcBorders>
              <w:top w:val="single" w:color="auto" w:sz="4" w:space="0"/>
              <w:left w:val="single" w:color="auto" w:sz="4" w:space="0"/>
              <w:bottom w:val="single" w:color="auto" w:sz="4" w:space="0"/>
              <w:right w:val="single" w:color="auto" w:sz="4" w:space="0"/>
            </w:tcBorders>
          </w:tcPr>
          <w:p w14:paraId="6D3F9273">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210" w:type="dxa"/>
            <w:tcBorders>
              <w:top w:val="single" w:color="auto" w:sz="4" w:space="0"/>
              <w:left w:val="single" w:color="auto" w:sz="4" w:space="0"/>
              <w:bottom w:val="single" w:color="auto" w:sz="4" w:space="0"/>
              <w:right w:val="single" w:color="auto" w:sz="4" w:space="0"/>
            </w:tcBorders>
          </w:tcPr>
          <w:p w14:paraId="7AAB15D8">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2180" w:type="dxa"/>
            <w:tcBorders>
              <w:top w:val="single" w:color="auto" w:sz="4" w:space="0"/>
              <w:left w:val="single" w:color="auto" w:sz="4" w:space="0"/>
              <w:bottom w:val="single" w:color="auto" w:sz="4" w:space="0"/>
              <w:right w:val="single" w:color="auto" w:sz="4" w:space="0"/>
            </w:tcBorders>
          </w:tcPr>
          <w:p w14:paraId="33AECBF5">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tcPr>
          <w:p w14:paraId="180E14DF">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r>
    </w:tbl>
    <w:p w14:paraId="4A76BEF8">
      <w:pPr>
        <w:pageBreakBefore w:val="0"/>
        <w:kinsoku/>
        <w:wordWrap/>
        <w:overflowPunct/>
        <w:topLinePunct w:val="0"/>
        <w:autoSpaceDE/>
        <w:autoSpaceDN/>
        <w:bidi w:val="0"/>
        <w:adjustRightInd/>
        <w:snapToGrid w:val="0"/>
        <w:spacing w:line="420" w:lineRule="exact"/>
        <w:textAlignment w:val="auto"/>
        <w:outlineLvl w:val="9"/>
        <w:rPr>
          <w:rFonts w:hint="eastAsia" w:ascii="宋体" w:hAnsi="宋体" w:eastAsia="宋体" w:cs="宋体"/>
          <w:b/>
          <w:sz w:val="21"/>
          <w:szCs w:val="21"/>
          <w:highlight w:val="none"/>
          <w:u w:val="single"/>
          <w:shd w:val="pct10" w:color="auto" w:fill="FFFFFF"/>
        </w:rPr>
      </w:pPr>
      <w:r>
        <w:rPr>
          <w:rFonts w:hint="eastAsia" w:ascii="宋体" w:hAnsi="宋体" w:eastAsia="宋体" w:cs="宋体"/>
          <w:b/>
          <w:sz w:val="21"/>
          <w:szCs w:val="21"/>
          <w:highlight w:val="none"/>
          <w:u w:val="single"/>
          <w:shd w:val="pct10" w:color="auto" w:fill="FFFFFF"/>
        </w:rPr>
        <w:t>特别说明：</w:t>
      </w:r>
    </w:p>
    <w:p w14:paraId="6CF9355E">
      <w:pPr>
        <w:pageBreakBefore w:val="0"/>
        <w:kinsoku/>
        <w:wordWrap/>
        <w:overflowPunct/>
        <w:topLinePunct w:val="0"/>
        <w:autoSpaceDE/>
        <w:autoSpaceDN/>
        <w:bidi w:val="0"/>
        <w:adjustRightInd/>
        <w:snapToGrid w:val="0"/>
        <w:spacing w:line="420" w:lineRule="exact"/>
        <w:textAlignment w:val="auto"/>
        <w:outlineLvl w:val="9"/>
        <w:rPr>
          <w:rFonts w:hint="eastAsia" w:ascii="宋体" w:hAnsi="宋体" w:eastAsia="宋体" w:cs="宋体"/>
          <w:b/>
          <w:color w:val="000000" w:themeColor="text1"/>
          <w:sz w:val="21"/>
          <w:szCs w:val="21"/>
          <w:highlight w:val="none"/>
          <w:u w:val="single"/>
          <w:shd w:val="pct10" w:color="auto" w:fill="FFFFFF"/>
          <w14:textFill>
            <w14:solidFill>
              <w14:schemeClr w14:val="tx1"/>
            </w14:solidFill>
          </w14:textFill>
        </w:rPr>
      </w:pPr>
      <w:r>
        <w:rPr>
          <w:rFonts w:hint="eastAsia" w:ascii="宋体" w:hAnsi="宋体" w:eastAsia="宋体" w:cs="宋体"/>
          <w:b/>
          <w:color w:val="000000" w:themeColor="text1"/>
          <w:sz w:val="21"/>
          <w:szCs w:val="21"/>
          <w:highlight w:val="none"/>
          <w:u w:val="single"/>
          <w:shd w:val="pct10" w:color="auto" w:fill="FFFFFF"/>
          <w14:textFill>
            <w14:solidFill>
              <w14:schemeClr w14:val="tx1"/>
            </w14:solidFill>
          </w14:textFill>
        </w:rPr>
        <w:t>1</w:t>
      </w:r>
      <w:r>
        <w:rPr>
          <w:rFonts w:hint="eastAsia" w:ascii="宋体" w:hAnsi="宋体" w:eastAsia="宋体" w:cs="宋体"/>
          <w:b/>
          <w:color w:val="000000" w:themeColor="text1"/>
          <w:sz w:val="21"/>
          <w:szCs w:val="21"/>
          <w:highlight w:val="none"/>
          <w:u w:val="single"/>
          <w:shd w:val="pct10" w:color="auto" w:fill="FFFFFF"/>
          <w:lang w:val="en-US" w:eastAsia="zh-CN"/>
          <w14:textFill>
            <w14:solidFill>
              <w14:schemeClr w14:val="tx1"/>
            </w14:solidFill>
          </w14:textFill>
        </w:rPr>
        <w:t>.</w:t>
      </w:r>
      <w:r>
        <w:rPr>
          <w:rFonts w:hint="eastAsia" w:ascii="宋体" w:hAnsi="宋体" w:eastAsia="宋体" w:cs="宋体"/>
          <w:b/>
          <w:color w:val="000000" w:themeColor="text1"/>
          <w:sz w:val="21"/>
          <w:szCs w:val="21"/>
          <w:highlight w:val="none"/>
          <w:u w:val="single"/>
          <w:shd w:val="pct10" w:color="auto" w:fill="FFFFFF"/>
          <w14:textFill>
            <w14:solidFill>
              <w14:schemeClr w14:val="tx1"/>
            </w14:solidFill>
          </w14:textFill>
        </w:rPr>
        <w:t>投标人应在此表中将招标文件中列明</w:t>
      </w:r>
      <w:bookmarkStart w:id="128" w:name="_Hlk535995896"/>
      <w:r>
        <w:rPr>
          <w:rFonts w:hint="eastAsia" w:ascii="宋体" w:hAnsi="宋体" w:eastAsia="宋体" w:cs="宋体"/>
          <w:b/>
          <w:color w:val="000000" w:themeColor="text1"/>
          <w:sz w:val="21"/>
          <w:szCs w:val="21"/>
          <w:highlight w:val="none"/>
          <w:u w:val="single"/>
          <w:shd w:val="pct10" w:color="auto" w:fill="FFFFFF"/>
          <w14:textFill>
            <w14:solidFill>
              <w14:schemeClr w14:val="tx1"/>
            </w14:solidFill>
          </w14:textFill>
        </w:rPr>
        <w:t>的商务要求和技术参数要求的正偏离或负偏离的应标内容详细写明，</w:t>
      </w:r>
      <w:bookmarkEnd w:id="128"/>
      <w:r>
        <w:rPr>
          <w:rFonts w:hint="eastAsia" w:ascii="宋体" w:hAnsi="宋体" w:eastAsia="宋体" w:cs="宋体"/>
          <w:b/>
          <w:color w:val="000000" w:themeColor="text1"/>
          <w:sz w:val="21"/>
          <w:szCs w:val="21"/>
          <w:highlight w:val="none"/>
          <w:u w:val="single"/>
          <w:shd w:val="pct10" w:color="auto" w:fill="FFFFFF"/>
          <w14:textFill>
            <w14:solidFill>
              <w14:schemeClr w14:val="tx1"/>
            </w14:solidFill>
          </w14:textFill>
        </w:rPr>
        <w:t>特别是勿遗漏招标文件中打▲的商务和技术要求的应标内容。如果投标人在本响应表中缺失部分招标文件中打▲的商务和技术要求的应标内容，同时在评标委员会对其进行询标时，投标人未能在规定时间内提供出其投标文件中有该项响应内容，其投标文件将会被判定为无效。</w:t>
      </w:r>
    </w:p>
    <w:p w14:paraId="08B534E5">
      <w:pPr>
        <w:pageBreakBefore w:val="0"/>
        <w:kinsoku/>
        <w:wordWrap/>
        <w:overflowPunct/>
        <w:topLinePunct w:val="0"/>
        <w:autoSpaceDE/>
        <w:autoSpaceDN/>
        <w:bidi w:val="0"/>
        <w:adjustRightInd/>
        <w:snapToGrid w:val="0"/>
        <w:spacing w:line="420" w:lineRule="exact"/>
        <w:textAlignment w:val="auto"/>
        <w:outlineLvl w:val="9"/>
        <w:rPr>
          <w:rFonts w:hint="eastAsia" w:ascii="宋体" w:hAnsi="宋体" w:eastAsia="宋体" w:cs="宋体"/>
          <w:b/>
          <w:color w:val="auto"/>
          <w:sz w:val="21"/>
          <w:szCs w:val="21"/>
          <w:highlight w:val="none"/>
          <w:u w:val="single"/>
          <w:shd w:val="pct10" w:color="auto" w:fill="FFFFFF"/>
        </w:rPr>
      </w:pPr>
      <w:r>
        <w:rPr>
          <w:rFonts w:hint="eastAsia" w:ascii="宋体" w:hAnsi="宋体" w:eastAsia="宋体" w:cs="宋体"/>
          <w:b/>
          <w:color w:val="000000" w:themeColor="text1"/>
          <w:sz w:val="21"/>
          <w:szCs w:val="21"/>
          <w:highlight w:val="none"/>
          <w:u w:val="single"/>
          <w:shd w:val="pct10" w:color="auto" w:fill="FFFFFF"/>
          <w14:textFill>
            <w14:solidFill>
              <w14:schemeClr w14:val="tx1"/>
            </w14:solidFill>
          </w14:textFill>
        </w:rPr>
        <w:t>2</w:t>
      </w:r>
      <w:r>
        <w:rPr>
          <w:rFonts w:hint="eastAsia" w:ascii="宋体" w:hAnsi="宋体" w:eastAsia="宋体" w:cs="宋体"/>
          <w:b/>
          <w:color w:val="000000" w:themeColor="text1"/>
          <w:sz w:val="21"/>
          <w:szCs w:val="21"/>
          <w:highlight w:val="none"/>
          <w:u w:val="single"/>
          <w:shd w:val="pct10" w:color="auto" w:fill="FFFFFF"/>
          <w:lang w:val="en-US" w:eastAsia="zh-CN"/>
          <w14:textFill>
            <w14:solidFill>
              <w14:schemeClr w14:val="tx1"/>
            </w14:solidFill>
          </w14:textFill>
        </w:rPr>
        <w:t>.</w:t>
      </w:r>
      <w:r>
        <w:rPr>
          <w:rFonts w:hint="eastAsia" w:ascii="宋体" w:hAnsi="宋体" w:eastAsia="宋体" w:cs="宋体"/>
          <w:b/>
          <w:color w:val="000000" w:themeColor="text1"/>
          <w:sz w:val="21"/>
          <w:szCs w:val="21"/>
          <w:highlight w:val="none"/>
          <w:u w:val="single"/>
          <w:shd w:val="pct10" w:color="auto" w:fill="FFFFFF"/>
          <w14:textFill>
            <w14:solidFill>
              <w14:schemeClr w14:val="tx1"/>
            </w14:solidFill>
          </w14:textFill>
        </w:rPr>
        <w:t>如果在本表格中</w:t>
      </w:r>
      <w:r>
        <w:rPr>
          <w:rFonts w:hint="eastAsia" w:ascii="宋体" w:hAnsi="宋体" w:eastAsia="宋体" w:cs="宋体"/>
          <w:b/>
          <w:color w:val="000000" w:themeColor="text1"/>
          <w:sz w:val="21"/>
          <w:szCs w:val="21"/>
          <w:highlight w:val="none"/>
          <w:u w:val="single"/>
          <w:shd w:val="pct10" w:color="auto" w:fill="FFFFFF"/>
          <w:lang w:val="en-US" w:eastAsia="zh-CN"/>
          <w14:textFill>
            <w14:solidFill>
              <w14:schemeClr w14:val="tx1"/>
            </w14:solidFill>
          </w14:textFill>
        </w:rPr>
        <w:t>--</w:t>
      </w:r>
      <w:r>
        <w:rPr>
          <w:rFonts w:hint="eastAsia" w:ascii="宋体" w:hAnsi="宋体" w:eastAsia="宋体" w:cs="宋体"/>
          <w:b/>
          <w:color w:val="000000" w:themeColor="text1"/>
          <w:sz w:val="21"/>
          <w:szCs w:val="21"/>
          <w:highlight w:val="none"/>
          <w:u w:val="single"/>
          <w:shd w:val="pct10" w:color="auto" w:fill="FFFFFF"/>
          <w14:textFill>
            <w14:solidFill>
              <w14:schemeClr w14:val="tx1"/>
            </w14:solidFill>
          </w14:textFill>
        </w:rPr>
        <w:t>投标人的应标情况</w:t>
      </w:r>
      <w:r>
        <w:rPr>
          <w:rFonts w:hint="eastAsia" w:ascii="宋体" w:hAnsi="宋体" w:eastAsia="宋体" w:cs="宋体"/>
          <w:b/>
          <w:color w:val="000000" w:themeColor="text1"/>
          <w:sz w:val="21"/>
          <w:szCs w:val="21"/>
          <w:highlight w:val="none"/>
          <w:u w:val="single"/>
          <w:shd w:val="pct10" w:color="auto" w:fill="FFFFFF"/>
          <w:lang w:val="en-US" w:eastAsia="zh-CN"/>
          <w14:textFill>
            <w14:solidFill>
              <w14:schemeClr w14:val="tx1"/>
            </w14:solidFill>
          </w14:textFill>
        </w:rPr>
        <w:t>栏中</w:t>
      </w:r>
      <w:r>
        <w:rPr>
          <w:rFonts w:hint="eastAsia" w:ascii="宋体" w:hAnsi="宋体" w:eastAsia="宋体" w:cs="宋体"/>
          <w:b/>
          <w:color w:val="auto"/>
          <w:sz w:val="21"/>
          <w:szCs w:val="21"/>
          <w:highlight w:val="none"/>
          <w:u w:val="single"/>
          <w:shd w:val="pct10" w:color="auto" w:fill="FFFFFF"/>
        </w:rPr>
        <w:t>仅填写</w:t>
      </w:r>
      <w:r>
        <w:rPr>
          <w:rFonts w:hint="eastAsia" w:ascii="宋体" w:hAnsi="宋体" w:eastAsia="宋体" w:cs="宋体"/>
          <w:b/>
          <w:color w:val="auto"/>
          <w:sz w:val="21"/>
          <w:szCs w:val="21"/>
          <w:highlight w:val="none"/>
          <w:u w:val="single"/>
          <w:shd w:val="pct10" w:color="auto" w:fill="FFFFFF"/>
          <w:lang w:val="en-US" w:eastAsia="zh-CN"/>
        </w:rPr>
        <w:t>响应或</w:t>
      </w:r>
      <w:r>
        <w:rPr>
          <w:rFonts w:hint="eastAsia" w:ascii="宋体" w:hAnsi="宋体" w:eastAsia="宋体" w:cs="宋体"/>
          <w:b/>
          <w:color w:val="auto"/>
          <w:sz w:val="21"/>
          <w:szCs w:val="21"/>
          <w:highlight w:val="none"/>
          <w:u w:val="single"/>
          <w:shd w:val="pct10" w:color="auto" w:fill="FFFFFF"/>
        </w:rPr>
        <w:t>完全响应</w:t>
      </w:r>
      <w:r>
        <w:rPr>
          <w:rFonts w:hint="eastAsia" w:ascii="宋体" w:hAnsi="宋体" w:eastAsia="宋体" w:cs="宋体"/>
          <w:b/>
          <w:color w:val="auto"/>
          <w:sz w:val="21"/>
          <w:szCs w:val="21"/>
          <w:highlight w:val="none"/>
          <w:u w:val="single"/>
          <w:shd w:val="pct10" w:color="auto" w:fill="FFFFFF"/>
          <w:lang w:val="en-US" w:eastAsia="zh-CN"/>
        </w:rPr>
        <w:t>等文字</w:t>
      </w:r>
      <w:r>
        <w:rPr>
          <w:rFonts w:hint="eastAsia" w:ascii="宋体" w:hAnsi="宋体" w:eastAsia="宋体" w:cs="宋体"/>
          <w:b/>
          <w:color w:val="auto"/>
          <w:sz w:val="21"/>
          <w:szCs w:val="21"/>
          <w:highlight w:val="none"/>
          <w:u w:val="single"/>
          <w:shd w:val="pct10" w:color="auto" w:fill="FFFFFF"/>
        </w:rPr>
        <w:t>而不列出</w:t>
      </w:r>
      <w:r>
        <w:rPr>
          <w:rFonts w:hint="eastAsia" w:ascii="宋体" w:hAnsi="宋体" w:eastAsia="宋体" w:cs="宋体"/>
          <w:b/>
          <w:color w:val="auto"/>
          <w:sz w:val="21"/>
          <w:szCs w:val="21"/>
          <w:highlight w:val="none"/>
          <w:u w:val="single"/>
          <w:shd w:val="pct10" w:color="auto" w:fill="FFFFFF"/>
          <w:lang w:val="en-US" w:eastAsia="zh-CN"/>
        </w:rPr>
        <w:t>具体</w:t>
      </w:r>
      <w:r>
        <w:rPr>
          <w:rFonts w:hint="eastAsia" w:ascii="宋体" w:hAnsi="宋体" w:eastAsia="宋体" w:cs="宋体"/>
          <w:b/>
          <w:color w:val="auto"/>
          <w:sz w:val="21"/>
          <w:szCs w:val="21"/>
          <w:highlight w:val="none"/>
          <w:u w:val="single"/>
          <w:shd w:val="pct10" w:color="auto" w:fill="FFFFFF"/>
        </w:rPr>
        <w:t>的应标内容，不予认可该商务及技术条款已作响应。</w:t>
      </w:r>
    </w:p>
    <w:p w14:paraId="4C17FC26">
      <w:pPr>
        <w:pStyle w:val="28"/>
        <w:pageBreakBefore w:val="0"/>
        <w:kinsoku/>
        <w:wordWrap/>
        <w:overflowPunct/>
        <w:topLinePunct w:val="0"/>
        <w:autoSpaceDE/>
        <w:autoSpaceDN/>
        <w:bidi w:val="0"/>
        <w:adjustRightInd/>
        <w:snapToGrid w:val="0"/>
        <w:spacing w:beforeLines="0" w:afterLines="0" w:line="420" w:lineRule="exact"/>
        <w:textAlignment w:val="auto"/>
        <w:outlineLvl w:val="9"/>
        <w:rPr>
          <w:rFonts w:hint="eastAsia" w:ascii="宋体" w:hAnsi="宋体" w:eastAsia="宋体" w:cs="宋体"/>
          <w:color w:val="000000"/>
          <w:spacing w:val="20"/>
          <w:sz w:val="21"/>
          <w:szCs w:val="21"/>
          <w:highlight w:val="none"/>
        </w:rPr>
      </w:pPr>
    </w:p>
    <w:p w14:paraId="3AF28C4A">
      <w:pPr>
        <w:pStyle w:val="28"/>
        <w:pageBreakBefore w:val="0"/>
        <w:kinsoku/>
        <w:wordWrap/>
        <w:overflowPunct/>
        <w:topLinePunct w:val="0"/>
        <w:autoSpaceDE/>
        <w:autoSpaceDN/>
        <w:bidi w:val="0"/>
        <w:adjustRightInd/>
        <w:snapToGrid w:val="0"/>
        <w:spacing w:beforeLines="0" w:afterLines="0" w:line="420" w:lineRule="exact"/>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pacing w:val="20"/>
          <w:sz w:val="21"/>
          <w:szCs w:val="21"/>
          <w:highlight w:val="none"/>
        </w:rPr>
        <w:t>法定代表人签字（或盖章）：            供应商（盖章）：</w:t>
      </w:r>
    </w:p>
    <w:p w14:paraId="3F98C41B">
      <w:pPr>
        <w:pageBreakBefore w:val="0"/>
        <w:widowControl/>
        <w:kinsoku/>
        <w:wordWrap/>
        <w:overflowPunct/>
        <w:topLinePunct w:val="0"/>
        <w:autoSpaceDE/>
        <w:autoSpaceDN/>
        <w:bidi w:val="0"/>
        <w:adjustRightInd/>
        <w:spacing w:line="420" w:lineRule="exact"/>
        <w:jc w:val="left"/>
        <w:textAlignment w:val="auto"/>
        <w:outlineLvl w:val="9"/>
        <w:rPr>
          <w:rFonts w:hint="eastAsia" w:ascii="宋体" w:hAnsi="宋体" w:eastAsia="宋体" w:cs="宋体"/>
          <w:b/>
          <w:color w:val="000000"/>
          <w:sz w:val="21"/>
          <w:szCs w:val="21"/>
          <w:highlight w:val="none"/>
        </w:rPr>
      </w:pPr>
    </w:p>
    <w:p w14:paraId="7802D6B4">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ascii="宋体" w:hAnsi="宋体"/>
          <w:b/>
          <w:color w:val="000000"/>
          <w:sz w:val="24"/>
          <w:szCs w:val="20"/>
          <w:highlight w:val="none"/>
        </w:rPr>
      </w:pPr>
      <w:bookmarkStart w:id="129" w:name="_Toc265669851"/>
      <w:r>
        <w:rPr>
          <w:rFonts w:hint="eastAsia" w:ascii="宋体" w:hAnsi="宋体" w:eastAsia="宋体" w:cs="宋体"/>
          <w:b/>
          <w:color w:val="000000"/>
          <w:sz w:val="21"/>
          <w:szCs w:val="21"/>
          <w:highlight w:val="none"/>
        </w:rPr>
        <w:t>日期:_____年___月___日</w:t>
      </w:r>
    </w:p>
    <w:p w14:paraId="5687873C">
      <w:pPr>
        <w:snapToGrid w:val="0"/>
        <w:spacing w:before="50" w:after="120" w:afterLines="50"/>
        <w:outlineLvl w:val="1"/>
        <w:rPr>
          <w:rFonts w:ascii="宋体" w:hAnsi="宋体"/>
          <w:b/>
          <w:color w:val="000000"/>
          <w:sz w:val="24"/>
          <w:highlight w:val="none"/>
        </w:rPr>
      </w:pPr>
      <w:r>
        <w:rPr>
          <w:rFonts w:ascii="宋体" w:hAnsi="宋体"/>
          <w:b/>
          <w:color w:val="000000"/>
          <w:sz w:val="24"/>
          <w:highlight w:val="none"/>
        </w:rPr>
        <w:br w:type="page"/>
      </w:r>
    </w:p>
    <w:p w14:paraId="27AC0798">
      <w:pPr>
        <w:snapToGrid w:val="0"/>
        <w:spacing w:before="50" w:after="120" w:afterLines="50"/>
        <w:jc w:val="center"/>
        <w:outlineLvl w:val="1"/>
        <w:rPr>
          <w:rFonts w:ascii="宋体" w:hAnsi="宋体"/>
          <w:b/>
          <w:color w:val="000000"/>
          <w:sz w:val="24"/>
          <w:highlight w:val="none"/>
        </w:rPr>
      </w:pPr>
    </w:p>
    <w:bookmarkEnd w:id="87"/>
    <w:bookmarkEnd w:id="129"/>
    <w:p w14:paraId="6AF4E7CC">
      <w:pPr>
        <w:snapToGrid w:val="0"/>
        <w:spacing w:before="50" w:after="120" w:afterLines="50"/>
        <w:jc w:val="center"/>
        <w:outlineLvl w:val="1"/>
        <w:rPr>
          <w:rFonts w:ascii="宋体" w:hAnsi="宋体"/>
          <w:b/>
          <w:color w:val="000000"/>
          <w:sz w:val="30"/>
          <w:szCs w:val="30"/>
          <w:highlight w:val="none"/>
        </w:rPr>
      </w:pPr>
      <w:bookmarkStart w:id="130" w:name="_Toc466534754"/>
      <w:bookmarkStart w:id="131" w:name="_Toc6772"/>
      <w:r>
        <w:rPr>
          <w:rFonts w:hint="eastAsia" w:ascii="宋体" w:hAnsi="宋体"/>
          <w:b/>
          <w:color w:val="000000"/>
          <w:sz w:val="30"/>
          <w:szCs w:val="30"/>
          <w:highlight w:val="none"/>
        </w:rPr>
        <w:t>三、报价文件格式</w:t>
      </w:r>
      <w:bookmarkEnd w:id="130"/>
      <w:bookmarkEnd w:id="131"/>
    </w:p>
    <w:p w14:paraId="4893F92F">
      <w:pPr>
        <w:snapToGrid w:val="0"/>
        <w:spacing w:before="120" w:beforeLines="50" w:after="50"/>
        <w:ind w:firstLine="645"/>
        <w:jc w:val="center"/>
        <w:rPr>
          <w:rFonts w:ascii="宋体" w:hAnsi="宋体"/>
          <w:color w:val="000000"/>
          <w:sz w:val="24"/>
          <w:szCs w:val="20"/>
          <w:highlight w:val="none"/>
        </w:rPr>
      </w:pPr>
      <w:r>
        <w:rPr>
          <w:rFonts w:ascii="宋体" w:hAnsi="宋体"/>
          <w:bCs/>
          <w:color w:val="000000"/>
          <w:sz w:val="24"/>
          <w:highlight w:val="none"/>
        </w:rPr>
        <w:t xml:space="preserve"> </w:t>
      </w:r>
    </w:p>
    <w:p w14:paraId="0F9CD96C">
      <w:pPr>
        <w:snapToGrid w:val="0"/>
        <w:spacing w:before="120" w:beforeLines="50" w:after="50"/>
        <w:rPr>
          <w:rFonts w:ascii="宋体" w:hAnsi="宋体"/>
          <w:color w:val="000000"/>
          <w:sz w:val="24"/>
          <w:szCs w:val="20"/>
          <w:highlight w:val="none"/>
        </w:rPr>
      </w:pPr>
    </w:p>
    <w:p w14:paraId="6D051E75">
      <w:pPr>
        <w:snapToGrid w:val="0"/>
        <w:spacing w:before="120" w:beforeLines="50" w:after="50"/>
        <w:rPr>
          <w:rFonts w:ascii="宋体" w:hAnsi="宋体"/>
          <w:color w:val="000000"/>
          <w:sz w:val="24"/>
          <w:szCs w:val="20"/>
          <w:highlight w:val="none"/>
        </w:rPr>
      </w:pPr>
    </w:p>
    <w:p w14:paraId="3F1B3554">
      <w:pPr>
        <w:keepNext w:val="0"/>
        <w:keepLines w:val="0"/>
        <w:pageBreakBefore w:val="0"/>
        <w:kinsoku/>
        <w:wordWrap/>
        <w:overflowPunct/>
        <w:topLinePunct w:val="0"/>
        <w:autoSpaceDE/>
        <w:autoSpaceDN/>
        <w:bidi w:val="0"/>
        <w:adjustRightInd/>
        <w:snapToGrid w:val="0"/>
        <w:spacing w:before="120" w:beforeLines="50" w:after="50" w:line="420" w:lineRule="exact"/>
        <w:ind w:firstLine="560" w:firstLineChars="200"/>
        <w:textAlignment w:val="auto"/>
        <w:outlineLvl w:val="9"/>
        <w:rPr>
          <w:rFonts w:ascii="宋体" w:hAnsi="宋体"/>
          <w:color w:val="000000"/>
          <w:sz w:val="28"/>
          <w:szCs w:val="28"/>
          <w:highlight w:val="none"/>
        </w:rPr>
      </w:pPr>
      <w:r>
        <w:rPr>
          <w:rFonts w:hint="eastAsia" w:ascii="宋体" w:hAnsi="宋体"/>
          <w:color w:val="000000"/>
          <w:sz w:val="28"/>
          <w:szCs w:val="28"/>
          <w:highlight w:val="none"/>
        </w:rPr>
        <w:t>1</w:t>
      </w:r>
      <w:r>
        <w:rPr>
          <w:rFonts w:hint="eastAsia" w:ascii="宋体" w:hAnsi="宋体"/>
          <w:color w:val="000000"/>
          <w:sz w:val="28"/>
          <w:szCs w:val="28"/>
          <w:highlight w:val="none"/>
          <w:lang w:val="en-US" w:eastAsia="zh-CN"/>
        </w:rPr>
        <w:t>5</w:t>
      </w:r>
      <w:r>
        <w:rPr>
          <w:rFonts w:hint="eastAsia" w:ascii="宋体" w:hAnsi="宋体"/>
          <w:color w:val="000000"/>
          <w:sz w:val="28"/>
          <w:szCs w:val="28"/>
          <w:highlight w:val="none"/>
        </w:rPr>
        <w:t xml:space="preserve">.报价文件封面格式： </w:t>
      </w:r>
    </w:p>
    <w:p w14:paraId="6DB7B7F0">
      <w:pPr>
        <w:keepNext w:val="0"/>
        <w:keepLines w:val="0"/>
        <w:pageBreakBefore w:val="0"/>
        <w:kinsoku/>
        <w:wordWrap/>
        <w:overflowPunct/>
        <w:topLinePunct w:val="0"/>
        <w:autoSpaceDE/>
        <w:autoSpaceDN/>
        <w:bidi w:val="0"/>
        <w:adjustRightInd/>
        <w:snapToGrid w:val="0"/>
        <w:spacing w:before="120" w:beforeLines="50" w:after="50" w:line="420" w:lineRule="exact"/>
        <w:jc w:val="center"/>
        <w:textAlignment w:val="auto"/>
        <w:outlineLvl w:val="9"/>
        <w:rPr>
          <w:rFonts w:ascii="宋体" w:hAnsi="宋体"/>
          <w:bCs/>
          <w:color w:val="000000"/>
          <w:sz w:val="28"/>
          <w:szCs w:val="28"/>
          <w:highlight w:val="none"/>
        </w:rPr>
      </w:pPr>
      <w:r>
        <w:rPr>
          <w:rFonts w:hint="eastAsia" w:ascii="宋体" w:hAnsi="宋体"/>
          <w:bCs/>
          <w:color w:val="000000"/>
          <w:sz w:val="28"/>
          <w:szCs w:val="28"/>
          <w:highlight w:val="none"/>
        </w:rPr>
        <w:t>报 价 文 件</w:t>
      </w:r>
    </w:p>
    <w:p w14:paraId="5BB0B4C0">
      <w:pPr>
        <w:keepNext w:val="0"/>
        <w:keepLines w:val="0"/>
        <w:pageBreakBefore w:val="0"/>
        <w:kinsoku/>
        <w:wordWrap/>
        <w:overflowPunct/>
        <w:topLinePunct w:val="0"/>
        <w:autoSpaceDE/>
        <w:autoSpaceDN/>
        <w:bidi w:val="0"/>
        <w:adjustRightInd/>
        <w:snapToGrid w:val="0"/>
        <w:spacing w:before="120" w:beforeLines="50" w:after="50" w:line="420" w:lineRule="exact"/>
        <w:jc w:val="center"/>
        <w:textAlignment w:val="auto"/>
        <w:outlineLvl w:val="9"/>
        <w:rPr>
          <w:rFonts w:ascii="宋体" w:hAnsi="宋体"/>
          <w:b/>
          <w:bCs/>
          <w:color w:val="000000"/>
          <w:sz w:val="28"/>
          <w:szCs w:val="28"/>
          <w:highlight w:val="none"/>
        </w:rPr>
      </w:pPr>
      <w:r>
        <w:rPr>
          <w:rFonts w:hint="eastAsia" w:ascii="宋体" w:hAnsi="宋体"/>
          <w:b/>
          <w:bCs/>
          <w:color w:val="000000"/>
          <w:sz w:val="28"/>
          <w:szCs w:val="28"/>
          <w:highlight w:val="none"/>
        </w:rPr>
        <w:t xml:space="preserve"> </w:t>
      </w:r>
    </w:p>
    <w:p w14:paraId="27EE1DF0">
      <w:pPr>
        <w:keepNext w:val="0"/>
        <w:keepLines w:val="0"/>
        <w:pageBreakBefore w:val="0"/>
        <w:kinsoku/>
        <w:wordWrap/>
        <w:overflowPunct/>
        <w:topLinePunct w:val="0"/>
        <w:autoSpaceDE/>
        <w:autoSpaceDN/>
        <w:bidi w:val="0"/>
        <w:adjustRightInd/>
        <w:snapToGrid w:val="0"/>
        <w:spacing w:before="120" w:beforeLines="50" w:after="50" w:line="420" w:lineRule="exact"/>
        <w:jc w:val="center"/>
        <w:textAlignment w:val="auto"/>
        <w:outlineLvl w:val="9"/>
        <w:rPr>
          <w:rFonts w:ascii="宋体" w:hAnsi="宋体"/>
          <w:bCs/>
          <w:color w:val="000000"/>
          <w:sz w:val="28"/>
          <w:szCs w:val="28"/>
          <w:highlight w:val="none"/>
        </w:rPr>
      </w:pPr>
    </w:p>
    <w:p w14:paraId="02813D5F">
      <w:pPr>
        <w:keepNext w:val="0"/>
        <w:keepLines w:val="0"/>
        <w:pageBreakBefore w:val="0"/>
        <w:kinsoku/>
        <w:wordWrap/>
        <w:overflowPunct/>
        <w:topLinePunct w:val="0"/>
        <w:autoSpaceDE/>
        <w:autoSpaceDN/>
        <w:bidi w:val="0"/>
        <w:adjustRightInd/>
        <w:snapToGrid w:val="0"/>
        <w:spacing w:before="120" w:beforeLines="50" w:after="50" w:line="420" w:lineRule="exact"/>
        <w:ind w:firstLine="1246" w:firstLineChars="445"/>
        <w:textAlignment w:val="auto"/>
        <w:outlineLvl w:val="9"/>
        <w:rPr>
          <w:rFonts w:ascii="宋体" w:hAnsi="宋体"/>
          <w:bCs/>
          <w:color w:val="000000"/>
          <w:sz w:val="28"/>
          <w:szCs w:val="28"/>
          <w:highlight w:val="none"/>
        </w:rPr>
      </w:pPr>
      <w:r>
        <w:rPr>
          <w:rFonts w:hint="eastAsia" w:ascii="宋体" w:hAnsi="宋体"/>
          <w:bCs/>
          <w:color w:val="000000"/>
          <w:sz w:val="28"/>
          <w:szCs w:val="28"/>
          <w:highlight w:val="none"/>
        </w:rPr>
        <w:t>项目名称：</w:t>
      </w:r>
    </w:p>
    <w:p w14:paraId="1C867F80">
      <w:pPr>
        <w:keepNext w:val="0"/>
        <w:keepLines w:val="0"/>
        <w:pageBreakBefore w:val="0"/>
        <w:kinsoku/>
        <w:wordWrap/>
        <w:overflowPunct/>
        <w:topLinePunct w:val="0"/>
        <w:autoSpaceDE/>
        <w:autoSpaceDN/>
        <w:bidi w:val="0"/>
        <w:adjustRightInd/>
        <w:snapToGrid w:val="0"/>
        <w:spacing w:before="120" w:beforeLines="50" w:after="50" w:line="420" w:lineRule="exact"/>
        <w:ind w:firstLine="560" w:firstLineChars="200"/>
        <w:textAlignment w:val="auto"/>
        <w:outlineLvl w:val="9"/>
        <w:rPr>
          <w:rFonts w:ascii="宋体" w:hAnsi="宋体"/>
          <w:bCs/>
          <w:color w:val="000000"/>
          <w:sz w:val="28"/>
          <w:szCs w:val="28"/>
          <w:highlight w:val="none"/>
        </w:rPr>
      </w:pPr>
      <w:r>
        <w:rPr>
          <w:rFonts w:hint="eastAsia" w:ascii="宋体" w:hAnsi="宋体"/>
          <w:bCs/>
          <w:color w:val="000000"/>
          <w:sz w:val="28"/>
          <w:szCs w:val="28"/>
          <w:highlight w:val="none"/>
        </w:rPr>
        <w:t xml:space="preserve">     项目编号：</w:t>
      </w:r>
    </w:p>
    <w:p w14:paraId="56F73954">
      <w:pPr>
        <w:pStyle w:val="5"/>
        <w:keepNext w:val="0"/>
        <w:keepLines w:val="0"/>
        <w:pageBreakBefore w:val="0"/>
        <w:kinsoku/>
        <w:wordWrap/>
        <w:overflowPunct/>
        <w:topLinePunct w:val="0"/>
        <w:autoSpaceDE/>
        <w:autoSpaceDN/>
        <w:bidi w:val="0"/>
        <w:adjustRightInd/>
        <w:snapToGrid w:val="0"/>
        <w:spacing w:before="50" w:after="50" w:line="420" w:lineRule="exact"/>
        <w:ind w:firstLine="1164" w:firstLineChars="416"/>
        <w:textAlignment w:val="auto"/>
        <w:outlineLvl w:val="9"/>
        <w:rPr>
          <w:rFonts w:ascii="宋体" w:hAnsi="宋体"/>
          <w:bCs/>
          <w:color w:val="000000"/>
          <w:sz w:val="28"/>
          <w:szCs w:val="28"/>
          <w:highlight w:val="none"/>
        </w:rPr>
      </w:pPr>
    </w:p>
    <w:p w14:paraId="2AE9A933">
      <w:pPr>
        <w:pStyle w:val="5"/>
        <w:keepNext w:val="0"/>
        <w:keepLines w:val="0"/>
        <w:pageBreakBefore w:val="0"/>
        <w:kinsoku/>
        <w:wordWrap/>
        <w:overflowPunct/>
        <w:topLinePunct w:val="0"/>
        <w:autoSpaceDE/>
        <w:autoSpaceDN/>
        <w:bidi w:val="0"/>
        <w:adjustRightInd/>
        <w:snapToGrid w:val="0"/>
        <w:spacing w:before="50" w:after="50" w:line="420" w:lineRule="exact"/>
        <w:ind w:firstLine="1164" w:firstLineChars="416"/>
        <w:textAlignment w:val="auto"/>
        <w:outlineLvl w:val="9"/>
        <w:rPr>
          <w:rFonts w:ascii="宋体" w:hAnsi="宋体"/>
          <w:bCs/>
          <w:color w:val="000000"/>
          <w:sz w:val="28"/>
          <w:szCs w:val="28"/>
          <w:highlight w:val="none"/>
        </w:rPr>
      </w:pPr>
      <w:r>
        <w:rPr>
          <w:rFonts w:hint="eastAsia" w:ascii="宋体" w:hAnsi="宋体"/>
          <w:bCs/>
          <w:color w:val="000000"/>
          <w:sz w:val="28"/>
          <w:szCs w:val="28"/>
          <w:highlight w:val="none"/>
        </w:rPr>
        <w:t>供应商名称：</w:t>
      </w:r>
    </w:p>
    <w:p w14:paraId="2B82B1EB">
      <w:pPr>
        <w:pStyle w:val="5"/>
        <w:keepNext w:val="0"/>
        <w:keepLines w:val="0"/>
        <w:pageBreakBefore w:val="0"/>
        <w:kinsoku/>
        <w:wordWrap/>
        <w:overflowPunct/>
        <w:topLinePunct w:val="0"/>
        <w:autoSpaceDE/>
        <w:autoSpaceDN/>
        <w:bidi w:val="0"/>
        <w:adjustRightInd/>
        <w:snapToGrid w:val="0"/>
        <w:spacing w:before="50" w:after="50" w:line="420" w:lineRule="exact"/>
        <w:ind w:firstLine="1164" w:firstLineChars="416"/>
        <w:textAlignment w:val="auto"/>
        <w:outlineLvl w:val="9"/>
        <w:rPr>
          <w:rFonts w:ascii="宋体" w:hAnsi="宋体"/>
          <w:bCs/>
          <w:color w:val="000000"/>
          <w:sz w:val="28"/>
          <w:szCs w:val="28"/>
          <w:highlight w:val="none"/>
        </w:rPr>
      </w:pPr>
      <w:r>
        <w:rPr>
          <w:rFonts w:hint="eastAsia" w:ascii="宋体" w:hAnsi="宋体"/>
          <w:bCs/>
          <w:color w:val="000000"/>
          <w:sz w:val="28"/>
          <w:szCs w:val="28"/>
          <w:highlight w:val="none"/>
        </w:rPr>
        <w:t>供应商地址：</w:t>
      </w:r>
    </w:p>
    <w:p w14:paraId="5BD531F8">
      <w:pPr>
        <w:keepNext w:val="0"/>
        <w:keepLines w:val="0"/>
        <w:pageBreakBefore w:val="0"/>
        <w:kinsoku/>
        <w:wordWrap/>
        <w:overflowPunct/>
        <w:topLinePunct w:val="0"/>
        <w:autoSpaceDE/>
        <w:autoSpaceDN/>
        <w:bidi w:val="0"/>
        <w:adjustRightInd/>
        <w:snapToGrid w:val="0"/>
        <w:spacing w:before="120" w:beforeLines="50" w:after="50" w:line="420" w:lineRule="exact"/>
        <w:jc w:val="center"/>
        <w:textAlignment w:val="auto"/>
        <w:outlineLvl w:val="9"/>
        <w:rPr>
          <w:rFonts w:ascii="宋体" w:hAnsi="宋体"/>
          <w:color w:val="000000"/>
          <w:sz w:val="28"/>
          <w:szCs w:val="28"/>
          <w:highlight w:val="none"/>
        </w:rPr>
      </w:pPr>
      <w:r>
        <w:rPr>
          <w:rFonts w:hint="eastAsia" w:ascii="宋体" w:hAnsi="宋体"/>
          <w:color w:val="000000"/>
          <w:sz w:val="28"/>
          <w:szCs w:val="28"/>
          <w:highlight w:val="none"/>
        </w:rPr>
        <w:t xml:space="preserve">                        </w:t>
      </w:r>
    </w:p>
    <w:p w14:paraId="65DD92CA">
      <w:pPr>
        <w:keepNext w:val="0"/>
        <w:keepLines w:val="0"/>
        <w:pageBreakBefore w:val="0"/>
        <w:kinsoku/>
        <w:wordWrap/>
        <w:overflowPunct/>
        <w:topLinePunct w:val="0"/>
        <w:autoSpaceDE/>
        <w:autoSpaceDN/>
        <w:bidi w:val="0"/>
        <w:adjustRightInd/>
        <w:snapToGrid w:val="0"/>
        <w:spacing w:before="120" w:beforeLines="50" w:after="50" w:line="420" w:lineRule="exact"/>
        <w:jc w:val="center"/>
        <w:textAlignment w:val="auto"/>
        <w:outlineLvl w:val="9"/>
        <w:rPr>
          <w:rFonts w:ascii="宋体" w:hAnsi="宋体"/>
          <w:color w:val="000000"/>
          <w:sz w:val="28"/>
          <w:szCs w:val="28"/>
          <w:highlight w:val="none"/>
        </w:rPr>
      </w:pPr>
      <w:r>
        <w:rPr>
          <w:rFonts w:hint="eastAsia" w:ascii="宋体" w:hAnsi="宋体"/>
          <w:color w:val="000000"/>
          <w:sz w:val="28"/>
          <w:szCs w:val="28"/>
          <w:highlight w:val="none"/>
        </w:rPr>
        <w:t>年  月  日</w:t>
      </w:r>
    </w:p>
    <w:p w14:paraId="7FFB7052">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textAlignment w:val="auto"/>
        <w:outlineLvl w:val="9"/>
        <w:rPr>
          <w:rFonts w:hint="eastAsia" w:ascii="宋体" w:hAnsi="宋体" w:eastAsia="宋体" w:cs="宋体"/>
          <w:color w:val="000000"/>
          <w:sz w:val="21"/>
          <w:szCs w:val="21"/>
          <w:highlight w:val="none"/>
        </w:rPr>
      </w:pPr>
      <w:r>
        <w:rPr>
          <w:rFonts w:hint="eastAsia" w:hAnsi="宋体"/>
          <w:color w:val="000000"/>
          <w:highlight w:val="none"/>
        </w:rPr>
        <w:br w:type="page"/>
      </w: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.开标一览表格式：</w:t>
      </w:r>
    </w:p>
    <w:p w14:paraId="66397614">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jc w:val="center"/>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开标一览表</w:t>
      </w:r>
    </w:p>
    <w:p w14:paraId="72AC6C6D">
      <w:pPr>
        <w:keepNext w:val="0"/>
        <w:keepLines w:val="0"/>
        <w:pageBreakBefore w:val="0"/>
        <w:widowControl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b/>
          <w:color w:val="000000"/>
          <w:sz w:val="21"/>
          <w:szCs w:val="21"/>
          <w:highlight w:val="none"/>
        </w:rPr>
      </w:pPr>
    </w:p>
    <w:p w14:paraId="22F2FDFA">
      <w:pPr>
        <w:keepNext w:val="0"/>
        <w:keepLines w:val="0"/>
        <w:pageBreakBefore w:val="0"/>
        <w:widowControl w:val="0"/>
        <w:kinsoku/>
        <w:wordWrap/>
        <w:overflowPunct/>
        <w:topLinePunct w:val="0"/>
        <w:autoSpaceDE/>
        <w:autoSpaceDN/>
        <w:bidi w:val="0"/>
        <w:adjustRightInd/>
        <w:snapToGrid w:val="0"/>
        <w:spacing w:before="120" w:beforeLines="50" w:after="50" w:line="420" w:lineRule="exact"/>
        <w:ind w:firstLine="514" w:firstLineChars="245"/>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项目名称：</w:t>
      </w:r>
    </w:p>
    <w:p w14:paraId="2081DA57">
      <w:pPr>
        <w:keepNext w:val="0"/>
        <w:keepLines w:val="0"/>
        <w:pageBreakBefore w:val="0"/>
        <w:widowControl w:val="0"/>
        <w:kinsoku/>
        <w:wordWrap/>
        <w:overflowPunct/>
        <w:topLinePunct w:val="0"/>
        <w:autoSpaceDE/>
        <w:autoSpaceDN/>
        <w:bidi w:val="0"/>
        <w:adjustRightInd/>
        <w:snapToGrid w:val="0"/>
        <w:spacing w:before="120" w:beforeLines="50" w:after="50" w:line="420" w:lineRule="exact"/>
        <w:ind w:firstLine="420" w:firstLineChars="200"/>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项目编号：</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0B66D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14:paraId="26270A4F">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jc w:val="center"/>
              <w:textAlignment w:val="auto"/>
              <w:outlineLvl w:val="9"/>
              <w:rPr>
                <w:rFonts w:hint="eastAsia" w:ascii="宋体" w:hAnsi="宋体" w:eastAsia="宋体" w:cs="宋体"/>
                <w:b/>
                <w:color w:val="000000"/>
                <w:kern w:val="2"/>
                <w:sz w:val="21"/>
                <w:szCs w:val="21"/>
                <w:highlight w:val="none"/>
              </w:rPr>
            </w:pPr>
            <w:r>
              <w:rPr>
                <w:rFonts w:hint="eastAsia" w:ascii="宋体" w:hAnsi="宋体" w:eastAsia="宋体" w:cs="宋体"/>
                <w:b/>
                <w:color w:val="000000"/>
                <w:kern w:val="2"/>
                <w:sz w:val="21"/>
                <w:szCs w:val="21"/>
                <w:highlight w:val="none"/>
              </w:rPr>
              <w:t>名称</w:t>
            </w:r>
          </w:p>
        </w:tc>
        <w:tc>
          <w:tcPr>
            <w:tcW w:w="5760" w:type="dxa"/>
            <w:vAlign w:val="center"/>
          </w:tcPr>
          <w:p w14:paraId="3CC8B8D1">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jc w:val="center"/>
              <w:textAlignment w:val="auto"/>
              <w:outlineLvl w:val="9"/>
              <w:rPr>
                <w:rFonts w:hint="eastAsia" w:ascii="宋体" w:hAnsi="宋体" w:eastAsia="宋体" w:cs="宋体"/>
                <w:b/>
                <w:color w:val="000000"/>
                <w:kern w:val="2"/>
                <w:sz w:val="21"/>
                <w:szCs w:val="21"/>
                <w:highlight w:val="none"/>
              </w:rPr>
            </w:pPr>
            <w:r>
              <w:rPr>
                <w:rFonts w:hint="eastAsia" w:ascii="宋体" w:hAnsi="宋体" w:eastAsia="宋体" w:cs="宋体"/>
                <w:b/>
                <w:color w:val="000000"/>
                <w:kern w:val="2"/>
                <w:sz w:val="21"/>
                <w:szCs w:val="21"/>
                <w:highlight w:val="none"/>
              </w:rPr>
              <w:t>内容</w:t>
            </w:r>
          </w:p>
        </w:tc>
        <w:tc>
          <w:tcPr>
            <w:tcW w:w="1620" w:type="dxa"/>
            <w:vAlign w:val="center"/>
          </w:tcPr>
          <w:p w14:paraId="48458B49">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jc w:val="center"/>
              <w:textAlignment w:val="auto"/>
              <w:outlineLvl w:val="9"/>
              <w:rPr>
                <w:rFonts w:hint="eastAsia" w:ascii="宋体" w:hAnsi="宋体" w:eastAsia="宋体" w:cs="宋体"/>
                <w:b/>
                <w:color w:val="000000"/>
                <w:kern w:val="2"/>
                <w:sz w:val="21"/>
                <w:szCs w:val="21"/>
                <w:highlight w:val="none"/>
              </w:rPr>
            </w:pPr>
            <w:r>
              <w:rPr>
                <w:rFonts w:hint="eastAsia" w:ascii="宋体" w:hAnsi="宋体" w:eastAsia="宋体" w:cs="宋体"/>
                <w:b/>
                <w:color w:val="000000"/>
                <w:kern w:val="2"/>
                <w:sz w:val="21"/>
                <w:szCs w:val="21"/>
                <w:highlight w:val="none"/>
              </w:rPr>
              <w:t>备注</w:t>
            </w:r>
          </w:p>
        </w:tc>
      </w:tr>
      <w:tr w14:paraId="79E5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14:paraId="6AD7CC8B">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jc w:val="center"/>
              <w:textAlignment w:val="auto"/>
              <w:outlineLvl w:val="9"/>
              <w:rPr>
                <w:rFonts w:hint="eastAsia" w:ascii="宋体" w:hAnsi="宋体" w:eastAsia="宋体" w:cs="宋体"/>
                <w:b/>
                <w:color w:val="000000"/>
                <w:kern w:val="2"/>
                <w:sz w:val="21"/>
                <w:szCs w:val="21"/>
                <w:highlight w:val="none"/>
              </w:rPr>
            </w:pPr>
          </w:p>
          <w:p w14:paraId="6BF3B8E9">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jc w:val="center"/>
              <w:textAlignment w:val="auto"/>
              <w:outlineLvl w:val="9"/>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投</w:t>
            </w:r>
            <w:r>
              <w:rPr>
                <w:rFonts w:hint="eastAsia" w:ascii="宋体" w:hAnsi="宋体" w:eastAsia="宋体" w:cs="宋体"/>
                <w:kern w:val="2"/>
                <w:sz w:val="21"/>
                <w:szCs w:val="21"/>
                <w:highlight w:val="none"/>
              </w:rPr>
              <w:t>标</w:t>
            </w:r>
            <w:r>
              <w:rPr>
                <w:rFonts w:hint="eastAsia" w:ascii="宋体" w:hAnsi="宋体" w:eastAsia="宋体" w:cs="宋体"/>
                <w:b/>
                <w:bCs/>
                <w:kern w:val="2"/>
                <w:sz w:val="21"/>
                <w:szCs w:val="21"/>
                <w:highlight w:val="none"/>
              </w:rPr>
              <w:t>总</w:t>
            </w:r>
            <w:r>
              <w:rPr>
                <w:rFonts w:hint="eastAsia" w:ascii="宋体" w:hAnsi="宋体" w:eastAsia="宋体" w:cs="宋体"/>
                <w:kern w:val="2"/>
                <w:sz w:val="21"/>
                <w:szCs w:val="21"/>
                <w:highlight w:val="none"/>
              </w:rPr>
              <w:t>报价</w:t>
            </w:r>
          </w:p>
          <w:p w14:paraId="38FB104D">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jc w:val="center"/>
              <w:textAlignment w:val="auto"/>
              <w:outlineLvl w:val="9"/>
              <w:rPr>
                <w:rFonts w:hint="eastAsia" w:ascii="宋体" w:hAnsi="宋体" w:eastAsia="宋体" w:cs="宋体"/>
                <w:b/>
                <w:color w:val="000000"/>
                <w:kern w:val="2"/>
                <w:sz w:val="21"/>
                <w:szCs w:val="21"/>
                <w:highlight w:val="none"/>
              </w:rPr>
            </w:pPr>
          </w:p>
          <w:p w14:paraId="2B479933">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jc w:val="center"/>
              <w:textAlignment w:val="auto"/>
              <w:outlineLvl w:val="9"/>
              <w:rPr>
                <w:rFonts w:hint="eastAsia" w:ascii="宋体" w:hAnsi="宋体" w:eastAsia="宋体" w:cs="宋体"/>
                <w:b/>
                <w:color w:val="000000"/>
                <w:kern w:val="2"/>
                <w:sz w:val="21"/>
                <w:szCs w:val="21"/>
                <w:highlight w:val="none"/>
              </w:rPr>
            </w:pPr>
          </w:p>
          <w:p w14:paraId="6E2BE624">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jc w:val="center"/>
              <w:textAlignment w:val="auto"/>
              <w:outlineLvl w:val="9"/>
              <w:rPr>
                <w:rFonts w:hint="eastAsia" w:ascii="宋体" w:hAnsi="宋体" w:eastAsia="宋体" w:cs="宋体"/>
                <w:b/>
                <w:color w:val="000000"/>
                <w:kern w:val="2"/>
                <w:sz w:val="21"/>
                <w:szCs w:val="21"/>
                <w:highlight w:val="none"/>
              </w:rPr>
            </w:pPr>
          </w:p>
        </w:tc>
        <w:tc>
          <w:tcPr>
            <w:tcW w:w="5760" w:type="dxa"/>
            <w:vAlign w:val="center"/>
          </w:tcPr>
          <w:p w14:paraId="7DD58AE3">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textAlignment w:val="auto"/>
              <w:outlineLvl w:val="9"/>
              <w:rPr>
                <w:rFonts w:hint="eastAsia" w:ascii="宋体" w:hAnsi="宋体" w:eastAsia="宋体" w:cs="宋体"/>
                <w:color w:val="000000"/>
                <w:kern w:val="2"/>
                <w:sz w:val="21"/>
                <w:szCs w:val="21"/>
                <w:highlight w:val="none"/>
              </w:rPr>
            </w:pPr>
          </w:p>
          <w:p w14:paraId="724F12B1">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ind w:left="240" w:hanging="210" w:hangingChars="100"/>
              <w:textAlignment w:val="auto"/>
              <w:outlineLvl w:val="9"/>
              <w:rPr>
                <w:rFonts w:hint="eastAsia" w:ascii="宋体" w:hAnsi="宋体" w:eastAsia="宋体" w:cs="宋体"/>
                <w:kern w:val="2"/>
                <w:sz w:val="21"/>
                <w:szCs w:val="21"/>
                <w:highlight w:val="none"/>
              </w:rPr>
            </w:pPr>
            <w:r>
              <w:rPr>
                <w:rFonts w:hint="eastAsia" w:ascii="宋体" w:hAnsi="宋体" w:eastAsia="宋体" w:cs="宋体"/>
                <w:color w:val="000000"/>
                <w:kern w:val="2"/>
                <w:sz w:val="21"/>
                <w:szCs w:val="21"/>
                <w:highlight w:val="none"/>
              </w:rPr>
              <w:t>大写</w:t>
            </w:r>
            <w:r>
              <w:rPr>
                <w:rFonts w:hint="eastAsia" w:ascii="宋体" w:hAnsi="宋体" w:eastAsia="宋体" w:cs="宋体"/>
                <w:kern w:val="2"/>
                <w:sz w:val="21"/>
                <w:szCs w:val="21"/>
                <w:highlight w:val="none"/>
              </w:rPr>
              <w:t>：人民币</w:t>
            </w:r>
            <w:r>
              <w:rPr>
                <w:rFonts w:hint="eastAsia" w:ascii="宋体" w:hAnsi="宋体" w:eastAsia="宋体" w:cs="宋体"/>
                <w:kern w:val="2"/>
                <w:sz w:val="21"/>
                <w:szCs w:val="21"/>
                <w:highlight w:val="none"/>
                <w:u w:val="single"/>
              </w:rPr>
              <w:t xml:space="preserve">    </w:t>
            </w:r>
            <w:r>
              <w:rPr>
                <w:rFonts w:hint="eastAsia" w:ascii="宋体" w:hAnsi="宋体" w:eastAsia="宋体" w:cs="宋体"/>
                <w:kern w:val="2"/>
                <w:sz w:val="21"/>
                <w:szCs w:val="21"/>
                <w:highlight w:val="none"/>
              </w:rPr>
              <w:t>佰</w:t>
            </w:r>
            <w:r>
              <w:rPr>
                <w:rFonts w:hint="eastAsia" w:ascii="宋体" w:hAnsi="宋体" w:eastAsia="宋体" w:cs="宋体"/>
                <w:kern w:val="2"/>
                <w:sz w:val="21"/>
                <w:szCs w:val="21"/>
                <w:highlight w:val="none"/>
                <w:u w:val="single"/>
              </w:rPr>
              <w:t xml:space="preserve">    </w:t>
            </w:r>
            <w:r>
              <w:rPr>
                <w:rFonts w:hint="eastAsia" w:ascii="宋体" w:hAnsi="宋体" w:eastAsia="宋体" w:cs="宋体"/>
                <w:kern w:val="2"/>
                <w:sz w:val="21"/>
                <w:szCs w:val="21"/>
                <w:highlight w:val="none"/>
              </w:rPr>
              <w:t>拾</w:t>
            </w:r>
            <w:r>
              <w:rPr>
                <w:rFonts w:hint="eastAsia" w:ascii="宋体" w:hAnsi="宋体" w:eastAsia="宋体" w:cs="宋体"/>
                <w:kern w:val="2"/>
                <w:sz w:val="21"/>
                <w:szCs w:val="21"/>
                <w:highlight w:val="none"/>
                <w:u w:val="single"/>
              </w:rPr>
              <w:t xml:space="preserve">   </w:t>
            </w:r>
            <w:r>
              <w:rPr>
                <w:rFonts w:hint="eastAsia" w:ascii="宋体" w:hAnsi="宋体" w:eastAsia="宋体" w:cs="宋体"/>
                <w:kern w:val="2"/>
                <w:sz w:val="21"/>
                <w:szCs w:val="21"/>
                <w:highlight w:val="none"/>
              </w:rPr>
              <w:t>万</w:t>
            </w:r>
            <w:r>
              <w:rPr>
                <w:rFonts w:hint="eastAsia" w:ascii="宋体" w:hAnsi="宋体" w:eastAsia="宋体" w:cs="宋体"/>
                <w:kern w:val="2"/>
                <w:sz w:val="21"/>
                <w:szCs w:val="21"/>
                <w:highlight w:val="none"/>
                <w:u w:val="single"/>
              </w:rPr>
              <w:t xml:space="preserve">   </w:t>
            </w:r>
            <w:r>
              <w:rPr>
                <w:rFonts w:hint="eastAsia" w:ascii="宋体" w:hAnsi="宋体" w:eastAsia="宋体" w:cs="宋体"/>
                <w:kern w:val="2"/>
                <w:sz w:val="21"/>
                <w:szCs w:val="21"/>
                <w:highlight w:val="none"/>
              </w:rPr>
              <w:t>仟</w:t>
            </w:r>
            <w:r>
              <w:rPr>
                <w:rFonts w:hint="eastAsia" w:ascii="宋体" w:hAnsi="宋体" w:eastAsia="宋体" w:cs="宋体"/>
                <w:kern w:val="2"/>
                <w:sz w:val="21"/>
                <w:szCs w:val="21"/>
                <w:highlight w:val="none"/>
                <w:u w:val="single"/>
              </w:rPr>
              <w:t xml:space="preserve">   </w:t>
            </w:r>
            <w:r>
              <w:rPr>
                <w:rFonts w:hint="eastAsia" w:ascii="宋体" w:hAnsi="宋体" w:eastAsia="宋体" w:cs="宋体"/>
                <w:kern w:val="2"/>
                <w:sz w:val="21"/>
                <w:szCs w:val="21"/>
                <w:highlight w:val="none"/>
              </w:rPr>
              <w:t>佰</w:t>
            </w:r>
            <w:r>
              <w:rPr>
                <w:rFonts w:hint="eastAsia" w:ascii="宋体" w:hAnsi="宋体" w:eastAsia="宋体" w:cs="宋体"/>
                <w:kern w:val="2"/>
                <w:sz w:val="21"/>
                <w:szCs w:val="21"/>
                <w:highlight w:val="none"/>
                <w:u w:val="single"/>
              </w:rPr>
              <w:t xml:space="preserve">   </w:t>
            </w:r>
            <w:r>
              <w:rPr>
                <w:rFonts w:hint="eastAsia" w:ascii="宋体" w:hAnsi="宋体" w:eastAsia="宋体" w:cs="宋体"/>
                <w:kern w:val="2"/>
                <w:sz w:val="21"/>
                <w:szCs w:val="21"/>
                <w:highlight w:val="none"/>
              </w:rPr>
              <w:t>拾</w:t>
            </w:r>
          </w:p>
          <w:p w14:paraId="7D6132F6">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ind w:left="210" w:leftChars="100" w:firstLine="420" w:firstLineChars="200"/>
              <w:textAlignment w:val="auto"/>
              <w:outlineLvl w:val="9"/>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u w:val="single"/>
              </w:rPr>
              <w:t xml:space="preserve">    </w:t>
            </w:r>
            <w:r>
              <w:rPr>
                <w:rFonts w:hint="eastAsia" w:ascii="宋体" w:hAnsi="宋体" w:eastAsia="宋体" w:cs="宋体"/>
                <w:kern w:val="2"/>
                <w:sz w:val="21"/>
                <w:szCs w:val="21"/>
                <w:highlight w:val="none"/>
              </w:rPr>
              <w:t xml:space="preserve">元 </w:t>
            </w:r>
            <w:r>
              <w:rPr>
                <w:rFonts w:hint="eastAsia" w:ascii="宋体" w:hAnsi="宋体" w:eastAsia="宋体" w:cs="宋体"/>
                <w:kern w:val="2"/>
                <w:sz w:val="21"/>
                <w:szCs w:val="21"/>
                <w:highlight w:val="none"/>
                <w:u w:val="single"/>
              </w:rPr>
              <w:t xml:space="preserve">    </w:t>
            </w:r>
            <w:r>
              <w:rPr>
                <w:rFonts w:hint="eastAsia" w:ascii="宋体" w:hAnsi="宋体" w:eastAsia="宋体" w:cs="宋体"/>
                <w:kern w:val="2"/>
                <w:sz w:val="21"/>
                <w:szCs w:val="21"/>
                <w:highlight w:val="none"/>
              </w:rPr>
              <w:t>角</w:t>
            </w:r>
            <w:r>
              <w:rPr>
                <w:rFonts w:hint="eastAsia" w:ascii="宋体" w:hAnsi="宋体" w:eastAsia="宋体" w:cs="宋体"/>
                <w:kern w:val="2"/>
                <w:sz w:val="21"/>
                <w:szCs w:val="21"/>
                <w:highlight w:val="none"/>
                <w:u w:val="single"/>
              </w:rPr>
              <w:t xml:space="preserve">    </w:t>
            </w:r>
            <w:r>
              <w:rPr>
                <w:rFonts w:hint="eastAsia" w:ascii="宋体" w:hAnsi="宋体" w:eastAsia="宋体" w:cs="宋体"/>
                <w:kern w:val="2"/>
                <w:sz w:val="21"/>
                <w:szCs w:val="21"/>
                <w:highlight w:val="none"/>
              </w:rPr>
              <w:t>分整</w:t>
            </w:r>
          </w:p>
          <w:p w14:paraId="28DFDA31">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textAlignment w:val="auto"/>
              <w:outlineLvl w:val="9"/>
              <w:rPr>
                <w:rFonts w:hint="eastAsia" w:ascii="宋体" w:hAnsi="宋体" w:eastAsia="宋体" w:cs="宋体"/>
                <w:kern w:val="2"/>
                <w:sz w:val="21"/>
                <w:szCs w:val="21"/>
                <w:highlight w:val="none"/>
              </w:rPr>
            </w:pPr>
          </w:p>
          <w:p w14:paraId="45E8BB3D">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textAlignment w:val="auto"/>
              <w:outlineLvl w:val="9"/>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小写：</w:t>
            </w:r>
            <w:r>
              <w:rPr>
                <w:rFonts w:hint="eastAsia" w:ascii="宋体" w:hAnsi="宋体" w:eastAsia="宋体" w:cs="宋体"/>
                <w:kern w:val="2"/>
                <w:sz w:val="21"/>
                <w:szCs w:val="21"/>
                <w:highlight w:val="none"/>
                <w:u w:val="single"/>
              </w:rPr>
              <w:t>￥_</w:t>
            </w:r>
            <w:r>
              <w:rPr>
                <w:rFonts w:hint="eastAsia" w:ascii="宋体" w:hAnsi="宋体" w:eastAsia="宋体" w:cs="宋体"/>
                <w:kern w:val="2"/>
                <w:sz w:val="21"/>
                <w:szCs w:val="21"/>
                <w:highlight w:val="none"/>
              </w:rPr>
              <w:t>_______________________元整</w:t>
            </w:r>
          </w:p>
          <w:p w14:paraId="1C7A9572">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textAlignment w:val="auto"/>
              <w:outlineLvl w:val="9"/>
              <w:rPr>
                <w:rFonts w:hint="eastAsia" w:ascii="宋体" w:hAnsi="宋体" w:eastAsia="宋体" w:cs="宋体"/>
                <w:b/>
                <w:color w:val="000000"/>
                <w:kern w:val="2"/>
                <w:sz w:val="21"/>
                <w:szCs w:val="21"/>
                <w:highlight w:val="none"/>
              </w:rPr>
            </w:pPr>
          </w:p>
        </w:tc>
        <w:tc>
          <w:tcPr>
            <w:tcW w:w="1620" w:type="dxa"/>
            <w:vAlign w:val="center"/>
          </w:tcPr>
          <w:p w14:paraId="6E3C9684">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jc w:val="both"/>
              <w:textAlignment w:val="auto"/>
              <w:outlineLvl w:val="9"/>
              <w:rPr>
                <w:rFonts w:hint="eastAsia" w:ascii="宋体" w:hAnsi="宋体" w:eastAsia="宋体" w:cs="宋体"/>
                <w:b/>
                <w:color w:val="000000"/>
                <w:kern w:val="2"/>
                <w:sz w:val="21"/>
                <w:szCs w:val="21"/>
                <w:highlight w:val="none"/>
              </w:rPr>
            </w:pPr>
            <w:r>
              <w:rPr>
                <w:rFonts w:hint="eastAsia" w:ascii="宋体" w:hAnsi="宋体" w:eastAsia="宋体" w:cs="宋体"/>
                <w:b/>
                <w:color w:val="000000"/>
                <w:kern w:val="2"/>
                <w:sz w:val="21"/>
                <w:szCs w:val="21"/>
                <w:highlight w:val="none"/>
              </w:rPr>
              <w:t>本项目投标下浮率为</w:t>
            </w:r>
            <w:r>
              <w:rPr>
                <w:rFonts w:hint="eastAsia" w:ascii="宋体" w:hAnsi="宋体" w:eastAsia="宋体" w:cs="宋体"/>
                <w:b/>
                <w:color w:val="000000"/>
                <w:kern w:val="2"/>
                <w:sz w:val="21"/>
                <w:szCs w:val="21"/>
                <w:highlight w:val="none"/>
                <w:u w:val="single"/>
              </w:rPr>
              <w:t xml:space="preserve">      </w:t>
            </w:r>
            <w:r>
              <w:rPr>
                <w:rFonts w:hint="eastAsia" w:ascii="宋体" w:hAnsi="宋体" w:eastAsia="宋体" w:cs="宋体"/>
                <w:b/>
                <w:color w:val="000000"/>
                <w:kern w:val="2"/>
                <w:sz w:val="21"/>
                <w:szCs w:val="21"/>
                <w:highlight w:val="none"/>
              </w:rPr>
              <w:t>%</w:t>
            </w:r>
          </w:p>
        </w:tc>
      </w:tr>
    </w:tbl>
    <w:p w14:paraId="6B1E6E99">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textAlignment w:val="auto"/>
        <w:outlineLvl w:val="9"/>
        <w:rPr>
          <w:rFonts w:hint="eastAsia" w:ascii="宋体" w:hAnsi="宋体" w:eastAsia="宋体" w:cs="宋体"/>
          <w:b/>
          <w:color w:val="000000"/>
          <w:sz w:val="21"/>
          <w:szCs w:val="21"/>
          <w:highlight w:val="none"/>
        </w:rPr>
      </w:pPr>
    </w:p>
    <w:p w14:paraId="52594E53">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textAlignment w:val="auto"/>
        <w:outlineLvl w:val="9"/>
        <w:rPr>
          <w:rFonts w:hint="eastAsia" w:ascii="宋体" w:hAnsi="宋体" w:eastAsia="宋体" w:cs="宋体"/>
          <w:b/>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14:textFill>
            <w14:solidFill>
              <w14:schemeClr w14:val="tx1"/>
            </w14:solidFill>
          </w14:textFill>
        </w:rPr>
        <w:t>注：</w:t>
      </w:r>
    </w:p>
    <w:p w14:paraId="1751BA93">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textAlignment w:val="auto"/>
        <w:outlineLvl w:val="9"/>
        <w:rPr>
          <w:rFonts w:hint="eastAsia" w:ascii="宋体" w:hAnsi="宋体" w:eastAsia="宋体" w:cs="宋体"/>
          <w:b/>
          <w:color w:val="000000" w:themeColor="text1"/>
          <w:kern w:val="2"/>
          <w:sz w:val="21"/>
          <w:szCs w:val="21"/>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14:textFill>
            <w14:solidFill>
              <w14:schemeClr w14:val="tx1"/>
            </w14:solidFill>
          </w14:textFill>
        </w:rPr>
        <w:t>1.</w:t>
      </w:r>
      <w:r>
        <w:rPr>
          <w:rFonts w:hint="eastAsia" w:ascii="宋体" w:hAnsi="宋体" w:eastAsia="宋体" w:cs="宋体"/>
          <w:b/>
          <w:color w:val="000000" w:themeColor="text1"/>
          <w:kern w:val="2"/>
          <w:sz w:val="21"/>
          <w:szCs w:val="21"/>
          <w:highlight w:val="none"/>
          <w14:textFill>
            <w14:solidFill>
              <w14:schemeClr w14:val="tx1"/>
            </w14:solidFill>
          </w14:textFill>
        </w:rPr>
        <w:t>投标总报价包括工程费、措施项目费、其他项目费、规费、增值税、利润、保修、招标代理费等一切费用。</w:t>
      </w:r>
    </w:p>
    <w:p w14:paraId="6BCB1A9C">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textAlignment w:val="auto"/>
        <w:outlineLvl w:val="9"/>
        <w:rPr>
          <w:rFonts w:hint="eastAsia" w:ascii="宋体" w:hAnsi="宋体" w:eastAsia="宋体" w:cs="宋体"/>
          <w:b/>
          <w:color w:val="FF0000"/>
          <w:kern w:val="2"/>
          <w:sz w:val="21"/>
          <w:szCs w:val="21"/>
          <w:highlight w:val="none"/>
          <w:lang w:val="en-US" w:eastAsia="zh-CN"/>
        </w:rPr>
      </w:pPr>
      <w:r>
        <w:rPr>
          <w:rFonts w:hint="eastAsia" w:ascii="宋体" w:hAnsi="宋体" w:eastAsia="宋体" w:cs="宋体"/>
          <w:b/>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b/>
          <w:color w:val="000000" w:themeColor="text1"/>
          <w:kern w:val="2"/>
          <w:sz w:val="21"/>
          <w:szCs w:val="21"/>
          <w:highlight w:val="none"/>
          <w14:textFill>
            <w14:solidFill>
              <w14:schemeClr w14:val="tx1"/>
            </w14:solidFill>
          </w14:textFill>
        </w:rPr>
        <w:t>本项目最高限价为</w:t>
      </w:r>
      <w:r>
        <w:rPr>
          <w:rFonts w:hint="eastAsia" w:hAnsi="宋体" w:cs="宋体"/>
          <w:b/>
          <w:color w:val="000000" w:themeColor="text1"/>
          <w:kern w:val="2"/>
          <w:sz w:val="21"/>
          <w:szCs w:val="21"/>
          <w:highlight w:val="none"/>
          <w:lang w:val="en-US" w:eastAsia="zh-CN"/>
          <w14:textFill>
            <w14:solidFill>
              <w14:schemeClr w14:val="tx1"/>
            </w14:solidFill>
          </w14:textFill>
        </w:rPr>
        <w:t>103.6954</w:t>
      </w:r>
      <w:r>
        <w:rPr>
          <w:rFonts w:hint="eastAsia" w:ascii="宋体" w:hAnsi="宋体" w:eastAsia="宋体" w:cs="宋体"/>
          <w:b/>
          <w:color w:val="000000" w:themeColor="text1"/>
          <w:kern w:val="2"/>
          <w:sz w:val="21"/>
          <w:szCs w:val="21"/>
          <w:highlight w:val="none"/>
          <w14:textFill>
            <w14:solidFill>
              <w14:schemeClr w14:val="tx1"/>
            </w14:solidFill>
          </w14:textFill>
        </w:rPr>
        <w:t>万元【即本项目投标下浮率不少于</w:t>
      </w:r>
      <w:r>
        <w:rPr>
          <w:rFonts w:hint="eastAsia" w:hAnsi="宋体" w:cs="宋体"/>
          <w:b/>
          <w:color w:val="000000" w:themeColor="text1"/>
          <w:kern w:val="2"/>
          <w:sz w:val="21"/>
          <w:szCs w:val="21"/>
          <w:highlight w:val="none"/>
          <w:lang w:val="en-US" w:eastAsia="zh-CN"/>
          <w14:textFill>
            <w14:solidFill>
              <w14:schemeClr w14:val="tx1"/>
            </w14:solidFill>
          </w14:textFill>
        </w:rPr>
        <w:t>12</w:t>
      </w:r>
      <w:r>
        <w:rPr>
          <w:rFonts w:hint="eastAsia" w:ascii="宋体" w:hAnsi="宋体" w:eastAsia="宋体" w:cs="宋体"/>
          <w:b/>
          <w:color w:val="000000" w:themeColor="text1"/>
          <w:kern w:val="2"/>
          <w:sz w:val="21"/>
          <w:szCs w:val="21"/>
          <w:highlight w:val="none"/>
          <w14:textFill>
            <w14:solidFill>
              <w14:schemeClr w14:val="tx1"/>
            </w14:solidFill>
          </w14:textFill>
        </w:rPr>
        <w:t>%，即117.8357万元*（1-</w:t>
      </w:r>
      <w:r>
        <w:rPr>
          <w:rFonts w:hint="eastAsia" w:hAnsi="宋体" w:cs="宋体"/>
          <w:b/>
          <w:color w:val="000000" w:themeColor="text1"/>
          <w:kern w:val="2"/>
          <w:sz w:val="21"/>
          <w:szCs w:val="21"/>
          <w:highlight w:val="none"/>
          <w:lang w:val="en-US" w:eastAsia="zh-CN"/>
          <w14:textFill>
            <w14:solidFill>
              <w14:schemeClr w14:val="tx1"/>
            </w14:solidFill>
          </w14:textFill>
        </w:rPr>
        <w:t>12</w:t>
      </w:r>
      <w:r>
        <w:rPr>
          <w:rFonts w:hint="eastAsia" w:ascii="宋体" w:hAnsi="宋体" w:eastAsia="宋体" w:cs="宋体"/>
          <w:b/>
          <w:color w:val="000000" w:themeColor="text1"/>
          <w:kern w:val="2"/>
          <w:sz w:val="21"/>
          <w:szCs w:val="21"/>
          <w:highlight w:val="none"/>
          <w14:textFill>
            <w14:solidFill>
              <w14:schemeClr w14:val="tx1"/>
            </w14:solidFill>
          </w14:textFill>
        </w:rPr>
        <w:t>%）】</w:t>
      </w:r>
      <w:r>
        <w:rPr>
          <w:rFonts w:hint="eastAsia" w:ascii="宋体" w:hAnsi="宋体" w:eastAsia="宋体" w:cs="宋体"/>
          <w:b/>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b/>
          <w:color w:val="000000" w:themeColor="text1"/>
          <w:kern w:val="2"/>
          <w:sz w:val="21"/>
          <w:szCs w:val="21"/>
          <w:highlight w:val="none"/>
          <w14:textFill>
            <w14:solidFill>
              <w14:schemeClr w14:val="tx1"/>
            </w14:solidFill>
          </w14:textFill>
        </w:rPr>
        <w:t>超过最高限价为无效标。竣工</w:t>
      </w:r>
      <w:r>
        <w:rPr>
          <w:rFonts w:hint="eastAsia" w:hAnsi="宋体" w:cs="宋体"/>
          <w:b/>
          <w:color w:val="000000" w:themeColor="text1"/>
          <w:kern w:val="2"/>
          <w:sz w:val="21"/>
          <w:szCs w:val="21"/>
          <w:highlight w:val="none"/>
          <w:lang w:val="en-US" w:eastAsia="zh-CN"/>
          <w14:textFill>
            <w14:solidFill>
              <w14:schemeClr w14:val="tx1"/>
            </w14:solidFill>
          </w14:textFill>
        </w:rPr>
        <w:t>结</w:t>
      </w:r>
      <w:r>
        <w:rPr>
          <w:rFonts w:hint="eastAsia" w:ascii="宋体" w:hAnsi="宋体" w:eastAsia="宋体" w:cs="宋体"/>
          <w:b/>
          <w:color w:val="000000" w:themeColor="text1"/>
          <w:kern w:val="2"/>
          <w:sz w:val="21"/>
          <w:szCs w:val="21"/>
          <w:highlight w:val="none"/>
          <w14:textFill>
            <w14:solidFill>
              <w14:schemeClr w14:val="tx1"/>
            </w14:solidFill>
          </w14:textFill>
        </w:rPr>
        <w:t>算按照本项目最终投标下浮率进行</w:t>
      </w:r>
      <w:r>
        <w:rPr>
          <w:rFonts w:hint="eastAsia" w:hAnsi="宋体" w:cs="宋体"/>
          <w:b/>
          <w:color w:val="000000" w:themeColor="text1"/>
          <w:kern w:val="2"/>
          <w:sz w:val="21"/>
          <w:szCs w:val="21"/>
          <w:highlight w:val="none"/>
          <w:lang w:val="en-US" w:eastAsia="zh-CN"/>
          <w14:textFill>
            <w14:solidFill>
              <w14:schemeClr w14:val="tx1"/>
            </w14:solidFill>
          </w14:textFill>
        </w:rPr>
        <w:t>结</w:t>
      </w:r>
      <w:r>
        <w:rPr>
          <w:rFonts w:hint="eastAsia" w:ascii="宋体" w:hAnsi="宋体" w:eastAsia="宋体" w:cs="宋体"/>
          <w:b/>
          <w:color w:val="000000" w:themeColor="text1"/>
          <w:kern w:val="2"/>
          <w:sz w:val="21"/>
          <w:szCs w:val="21"/>
          <w:highlight w:val="none"/>
          <w14:textFill>
            <w14:solidFill>
              <w14:schemeClr w14:val="tx1"/>
            </w14:solidFill>
          </w14:textFill>
        </w:rPr>
        <w:t>算。</w:t>
      </w:r>
    </w:p>
    <w:p w14:paraId="78D89D44">
      <w:pPr>
        <w:keepNext w:val="0"/>
        <w:keepLines w:val="0"/>
        <w:pageBreakBefore w:val="0"/>
        <w:widowControl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color w:val="000000"/>
          <w:sz w:val="21"/>
          <w:szCs w:val="21"/>
          <w:highlight w:val="none"/>
        </w:rPr>
      </w:pPr>
    </w:p>
    <w:p w14:paraId="35443986">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textAlignment w:val="auto"/>
        <w:outlineLvl w:val="9"/>
        <w:rPr>
          <w:rFonts w:hint="eastAsia" w:ascii="宋体" w:hAnsi="宋体" w:eastAsia="宋体" w:cs="宋体"/>
          <w:b/>
          <w:color w:val="000000"/>
          <w:spacing w:val="20"/>
          <w:sz w:val="21"/>
          <w:szCs w:val="21"/>
          <w:highlight w:val="none"/>
        </w:rPr>
      </w:pPr>
      <w:r>
        <w:rPr>
          <w:rFonts w:hint="eastAsia" w:ascii="宋体" w:hAnsi="宋体" w:eastAsia="宋体" w:cs="宋体"/>
          <w:b/>
          <w:color w:val="000000"/>
          <w:spacing w:val="20"/>
          <w:sz w:val="21"/>
          <w:szCs w:val="21"/>
          <w:highlight w:val="none"/>
        </w:rPr>
        <w:t xml:space="preserve">法定代表人签字（或盖章）：            供应商（盖章）：  </w:t>
      </w:r>
    </w:p>
    <w:p w14:paraId="300D042F">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textAlignment w:val="auto"/>
        <w:outlineLvl w:val="9"/>
        <w:rPr>
          <w:rFonts w:hint="eastAsia" w:ascii="宋体" w:hAnsi="宋体" w:eastAsia="宋体" w:cs="宋体"/>
          <w:color w:val="000000"/>
          <w:sz w:val="21"/>
          <w:szCs w:val="21"/>
          <w:highlight w:val="none"/>
        </w:rPr>
      </w:pPr>
    </w:p>
    <w:p w14:paraId="72D6CF12">
      <w:pPr>
        <w:keepNext w:val="0"/>
        <w:keepLines w:val="0"/>
        <w:pageBreakBefore w:val="0"/>
        <w:widowControl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b/>
          <w:color w:val="000000"/>
          <w:sz w:val="21"/>
          <w:szCs w:val="21"/>
          <w:highlight w:val="none"/>
        </w:rPr>
      </w:pPr>
    </w:p>
    <w:p w14:paraId="5B0CE88C">
      <w:pPr>
        <w:keepNext w:val="0"/>
        <w:keepLines w:val="0"/>
        <w:pageBreakBefore w:val="0"/>
        <w:widowControl w:val="0"/>
        <w:kinsoku/>
        <w:wordWrap/>
        <w:overflowPunct/>
        <w:topLinePunct w:val="0"/>
        <w:autoSpaceDE/>
        <w:autoSpaceDN/>
        <w:bidi w:val="0"/>
        <w:adjustRightInd/>
        <w:snapToGrid w:val="0"/>
        <w:spacing w:before="50" w:after="120" w:afterLines="50" w:line="420" w:lineRule="exact"/>
        <w:jc w:val="left"/>
        <w:textAlignment w:val="auto"/>
        <w:outlineLvl w:val="9"/>
        <w:rPr>
          <w:rFonts w:ascii="宋体" w:hAnsi="宋体"/>
          <w:b/>
          <w:color w:val="000000"/>
          <w:sz w:val="24"/>
          <w:szCs w:val="20"/>
          <w:highlight w:val="none"/>
        </w:rPr>
      </w:pPr>
      <w:r>
        <w:rPr>
          <w:rFonts w:hint="eastAsia" w:ascii="宋体" w:hAnsi="宋体" w:eastAsia="宋体" w:cs="宋体"/>
          <w:b/>
          <w:color w:val="000000"/>
          <w:sz w:val="21"/>
          <w:szCs w:val="21"/>
          <w:highlight w:val="none"/>
        </w:rPr>
        <w:t>日期:_____年___月___日</w:t>
      </w:r>
    </w:p>
    <w:p w14:paraId="59F1755D">
      <w:pPr>
        <w:pStyle w:val="28"/>
        <w:keepNext w:val="0"/>
        <w:keepLines w:val="0"/>
        <w:pageBreakBefore w:val="0"/>
        <w:kinsoku/>
        <w:wordWrap/>
        <w:overflowPunct/>
        <w:topLinePunct w:val="0"/>
        <w:autoSpaceDE/>
        <w:autoSpaceDN/>
        <w:bidi w:val="0"/>
        <w:adjustRightInd/>
        <w:snapToGrid w:val="0"/>
        <w:spacing w:beforeLines="0" w:afterLines="0" w:line="420" w:lineRule="exact"/>
        <w:textAlignment w:val="auto"/>
        <w:outlineLvl w:val="9"/>
        <w:rPr>
          <w:rFonts w:hAnsi="宋体"/>
          <w:color w:val="000000"/>
          <w:highlight w:val="none"/>
        </w:rPr>
      </w:pPr>
    </w:p>
    <w:p w14:paraId="3B0A71E5">
      <w:pPr>
        <w:pStyle w:val="28"/>
        <w:keepNext w:val="0"/>
        <w:keepLines w:val="0"/>
        <w:pageBreakBefore w:val="0"/>
        <w:kinsoku/>
        <w:wordWrap/>
        <w:overflowPunct/>
        <w:topLinePunct w:val="0"/>
        <w:autoSpaceDE/>
        <w:autoSpaceDN/>
        <w:bidi w:val="0"/>
        <w:adjustRightInd/>
        <w:snapToGrid w:val="0"/>
        <w:spacing w:beforeLines="0" w:afterLines="0" w:line="420" w:lineRule="exact"/>
        <w:textAlignment w:val="auto"/>
        <w:outlineLvl w:val="9"/>
        <w:rPr>
          <w:rFonts w:hAnsi="宋体"/>
          <w:color w:val="000000"/>
          <w:highlight w:val="none"/>
        </w:rPr>
      </w:pPr>
    </w:p>
    <w:p w14:paraId="5B46F5F6">
      <w:pPr>
        <w:pStyle w:val="28"/>
        <w:keepNext w:val="0"/>
        <w:keepLines w:val="0"/>
        <w:pageBreakBefore w:val="0"/>
        <w:kinsoku/>
        <w:wordWrap/>
        <w:overflowPunct/>
        <w:topLinePunct w:val="0"/>
        <w:autoSpaceDE/>
        <w:autoSpaceDN/>
        <w:bidi w:val="0"/>
        <w:adjustRightInd/>
        <w:snapToGrid w:val="0"/>
        <w:spacing w:beforeLines="0" w:afterLines="0" w:line="420" w:lineRule="exact"/>
        <w:textAlignment w:val="auto"/>
        <w:outlineLvl w:val="9"/>
        <w:rPr>
          <w:rFonts w:hAnsi="宋体"/>
          <w:color w:val="000000"/>
          <w:highlight w:val="none"/>
        </w:rPr>
      </w:pPr>
    </w:p>
    <w:p w14:paraId="07109D2B">
      <w:pPr>
        <w:pStyle w:val="28"/>
        <w:keepNext w:val="0"/>
        <w:keepLines w:val="0"/>
        <w:pageBreakBefore w:val="0"/>
        <w:kinsoku/>
        <w:wordWrap/>
        <w:overflowPunct/>
        <w:topLinePunct w:val="0"/>
        <w:autoSpaceDE/>
        <w:autoSpaceDN/>
        <w:bidi w:val="0"/>
        <w:adjustRightInd/>
        <w:snapToGrid w:val="0"/>
        <w:spacing w:beforeLines="0" w:afterLines="0" w:line="420" w:lineRule="exact"/>
        <w:textAlignment w:val="auto"/>
        <w:outlineLvl w:val="9"/>
        <w:rPr>
          <w:rFonts w:hAnsi="宋体"/>
          <w:color w:val="000000"/>
          <w:highlight w:val="none"/>
        </w:rPr>
      </w:pPr>
      <w:r>
        <w:rPr>
          <w:rFonts w:hAnsi="宋体"/>
          <w:color w:val="000000"/>
          <w:highlight w:val="none"/>
        </w:rPr>
        <w:br w:type="page"/>
      </w:r>
    </w:p>
    <w:p w14:paraId="463345FA">
      <w:pPr>
        <w:pStyle w:val="28"/>
        <w:keepNext w:val="0"/>
        <w:keepLines w:val="0"/>
        <w:pageBreakBefore w:val="0"/>
        <w:kinsoku/>
        <w:wordWrap/>
        <w:overflowPunct/>
        <w:topLinePunct w:val="0"/>
        <w:autoSpaceDE/>
        <w:autoSpaceDN/>
        <w:bidi w:val="0"/>
        <w:adjustRightInd/>
        <w:snapToGrid w:val="0"/>
        <w:spacing w:before="120" w:beforeLines="0" w:after="120" w:afterLines="0" w:line="42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.政府采购活动现场确认声明书</w:t>
      </w:r>
    </w:p>
    <w:p w14:paraId="7962990F">
      <w:pPr>
        <w:keepNext w:val="0"/>
        <w:keepLines w:val="0"/>
        <w:pageBreakBefore w:val="0"/>
        <w:kinsoku/>
        <w:wordWrap/>
        <w:overflowPunct/>
        <w:topLinePunct w:val="0"/>
        <w:autoSpaceDE/>
        <w:autoSpaceDN/>
        <w:bidi w:val="0"/>
        <w:adjustRightInd/>
        <w:snapToGrid w:val="0"/>
        <w:spacing w:line="420" w:lineRule="exact"/>
        <w:jc w:val="center"/>
        <w:textAlignment w:val="auto"/>
        <w:outlineLvl w:val="9"/>
        <w:rPr>
          <w:rFonts w:hint="eastAsia" w:ascii="宋体" w:hAnsi="宋体" w:eastAsia="宋体" w:cs="宋体"/>
          <w:color w:val="000000"/>
          <w:sz w:val="21"/>
          <w:szCs w:val="21"/>
          <w:highlight w:val="none"/>
        </w:rPr>
      </w:pPr>
    </w:p>
    <w:p w14:paraId="1FAAA141">
      <w:pPr>
        <w:keepNext w:val="0"/>
        <w:keepLines w:val="0"/>
        <w:pageBreakBefore w:val="0"/>
        <w:kinsoku/>
        <w:wordWrap/>
        <w:overflowPunct/>
        <w:topLinePunct w:val="0"/>
        <w:autoSpaceDE/>
        <w:autoSpaceDN/>
        <w:bidi w:val="0"/>
        <w:adjustRightInd/>
        <w:snapToGrid w:val="0"/>
        <w:spacing w:line="4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政府采购活动现场确认声明书</w:t>
      </w:r>
    </w:p>
    <w:p w14:paraId="76A70A69">
      <w:pPr>
        <w:keepNext w:val="0"/>
        <w:keepLines w:val="0"/>
        <w:pageBreakBefore w:val="0"/>
        <w:kinsoku/>
        <w:wordWrap/>
        <w:overflowPunct/>
        <w:topLinePunct w:val="0"/>
        <w:autoSpaceDE/>
        <w:autoSpaceDN/>
        <w:bidi w:val="0"/>
        <w:adjustRightInd/>
        <w:snapToGrid w:val="0"/>
        <w:spacing w:line="420" w:lineRule="exact"/>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（采购组织机构名称）：</w:t>
      </w:r>
    </w:p>
    <w:p w14:paraId="2D2C8A6D">
      <w:pPr>
        <w:keepNext w:val="0"/>
        <w:keepLines w:val="0"/>
        <w:pageBreakBefore w:val="0"/>
        <w:widowControl/>
        <w:kinsoku/>
        <w:wordWrap/>
        <w:overflowPunct/>
        <w:topLinePunct w:val="0"/>
        <w:autoSpaceDE/>
        <w:autoSpaceDN/>
        <w:bidi w:val="0"/>
        <w:adjustRightInd/>
        <w:spacing w:line="420" w:lineRule="exact"/>
        <w:ind w:firstLine="444" w:firstLineChars="200"/>
        <w:jc w:val="left"/>
        <w:textAlignment w:val="auto"/>
        <w:outlineLvl w:val="9"/>
        <w:rPr>
          <w:rFonts w:hint="eastAsia" w:ascii="宋体" w:hAnsi="宋体" w:eastAsia="宋体" w:cs="宋体"/>
          <w:color w:val="000000"/>
          <w:kern w:val="0"/>
          <w:sz w:val="21"/>
          <w:szCs w:val="21"/>
          <w:highlight w:val="none"/>
          <w:lang w:val="zh-CN" w:eastAsia="zh-CN"/>
        </w:rPr>
      </w:pPr>
      <w:r>
        <w:rPr>
          <w:rFonts w:hint="eastAsia" w:ascii="宋体" w:hAnsi="宋体" w:eastAsia="宋体" w:cs="宋体"/>
          <w:color w:val="000000"/>
          <w:spacing w:val="6"/>
          <w:kern w:val="0"/>
          <w:sz w:val="21"/>
          <w:szCs w:val="21"/>
          <w:highlight w:val="none"/>
          <w:lang w:val="zh-CN" w:eastAsia="zh-CN"/>
        </w:rPr>
        <w:t>本人经由</w:t>
      </w:r>
      <w:r>
        <w:rPr>
          <w:rFonts w:hint="eastAsia" w:ascii="宋体" w:hAnsi="宋体" w:eastAsia="宋体" w:cs="宋体"/>
          <w:color w:val="000000"/>
          <w:spacing w:val="6"/>
          <w:kern w:val="0"/>
          <w:sz w:val="21"/>
          <w:szCs w:val="21"/>
          <w:highlight w:val="none"/>
          <w:u w:val="single"/>
          <w:lang w:val="zh-CN" w:eastAsia="zh-CN"/>
        </w:rPr>
        <w:t xml:space="preserve">                </w:t>
      </w:r>
      <w:r>
        <w:rPr>
          <w:rFonts w:hint="eastAsia" w:ascii="宋体" w:hAnsi="宋体" w:eastAsia="宋体" w:cs="宋体"/>
          <w:color w:val="000000"/>
          <w:spacing w:val="6"/>
          <w:kern w:val="0"/>
          <w:sz w:val="21"/>
          <w:szCs w:val="21"/>
          <w:highlight w:val="none"/>
          <w:u w:val="single"/>
          <w:lang w:val="zh-CN"/>
        </w:rPr>
        <w:t xml:space="preserve">  </w:t>
      </w:r>
      <w:r>
        <w:rPr>
          <w:rFonts w:hint="eastAsia" w:ascii="宋体" w:hAnsi="宋体" w:eastAsia="宋体" w:cs="宋体"/>
          <w:color w:val="000000"/>
          <w:spacing w:val="6"/>
          <w:kern w:val="0"/>
          <w:sz w:val="21"/>
          <w:szCs w:val="21"/>
          <w:highlight w:val="none"/>
          <w:u w:val="single"/>
          <w:lang w:val="zh-CN" w:eastAsia="zh-CN"/>
        </w:rPr>
        <w:t xml:space="preserve">           </w:t>
      </w:r>
      <w:r>
        <w:rPr>
          <w:rFonts w:hint="eastAsia" w:ascii="宋体" w:hAnsi="宋体" w:eastAsia="宋体" w:cs="宋体"/>
          <w:color w:val="000000"/>
          <w:spacing w:val="6"/>
          <w:kern w:val="0"/>
          <w:sz w:val="21"/>
          <w:szCs w:val="21"/>
          <w:highlight w:val="none"/>
          <w:lang w:val="zh-CN" w:eastAsia="zh-CN"/>
        </w:rPr>
        <w:t>单位</w:t>
      </w:r>
      <w:r>
        <w:rPr>
          <w:rFonts w:hint="eastAsia" w:ascii="宋体" w:hAnsi="宋体" w:eastAsia="宋体" w:cs="宋体"/>
          <w:color w:val="000000"/>
          <w:spacing w:val="6"/>
          <w:kern w:val="0"/>
          <w:sz w:val="21"/>
          <w:szCs w:val="21"/>
          <w:highlight w:val="none"/>
          <w:u w:val="single"/>
          <w:lang w:val="zh-CN" w:eastAsia="zh-CN"/>
        </w:rPr>
        <w:t xml:space="preserve">         (</w:t>
      </w:r>
      <w:r>
        <w:rPr>
          <w:rFonts w:hint="eastAsia" w:ascii="宋体" w:hAnsi="宋体" w:eastAsia="宋体" w:cs="宋体"/>
          <w:color w:val="000000"/>
          <w:spacing w:val="6"/>
          <w:kern w:val="0"/>
          <w:sz w:val="21"/>
          <w:szCs w:val="21"/>
          <w:highlight w:val="none"/>
          <w:u w:val="single"/>
          <w:lang w:val="zh-CN"/>
        </w:rPr>
        <w:t>法人代表)</w:t>
      </w:r>
      <w:r>
        <w:rPr>
          <w:rFonts w:hint="eastAsia" w:ascii="宋体" w:hAnsi="宋体" w:eastAsia="宋体" w:cs="宋体"/>
          <w:color w:val="000000"/>
          <w:spacing w:val="6"/>
          <w:kern w:val="0"/>
          <w:sz w:val="21"/>
          <w:szCs w:val="21"/>
          <w:highlight w:val="none"/>
          <w:lang w:val="zh-CN" w:eastAsia="zh-CN"/>
        </w:rPr>
        <w:t>合法授权参加</w:t>
      </w:r>
      <w:r>
        <w:rPr>
          <w:rFonts w:hint="eastAsia" w:ascii="宋体" w:hAnsi="宋体" w:eastAsia="宋体" w:cs="宋体"/>
          <w:color w:val="000000"/>
          <w:kern w:val="0"/>
          <w:sz w:val="21"/>
          <w:szCs w:val="21"/>
          <w:highlight w:val="none"/>
          <w:u w:val="single"/>
          <w:lang w:val="zh-CN"/>
        </w:rPr>
        <w:t xml:space="preserve">                      </w:t>
      </w:r>
      <w:r>
        <w:rPr>
          <w:rFonts w:hint="eastAsia" w:ascii="宋体" w:hAnsi="宋体" w:eastAsia="宋体" w:cs="宋体"/>
          <w:color w:val="000000"/>
          <w:kern w:val="0"/>
          <w:sz w:val="21"/>
          <w:szCs w:val="21"/>
          <w:highlight w:val="none"/>
          <w:u w:val="single"/>
          <w:lang w:val="zh-CN" w:eastAsia="zh-CN"/>
        </w:rPr>
        <w:t>采购</w:t>
      </w:r>
      <w:r>
        <w:rPr>
          <w:rFonts w:hint="eastAsia" w:ascii="宋体" w:hAnsi="宋体" w:eastAsia="宋体" w:cs="宋体"/>
          <w:color w:val="000000"/>
          <w:spacing w:val="6"/>
          <w:kern w:val="0"/>
          <w:sz w:val="21"/>
          <w:szCs w:val="21"/>
          <w:highlight w:val="none"/>
          <w:u w:val="single"/>
          <w:lang w:val="zh-CN" w:eastAsia="zh-CN"/>
        </w:rPr>
        <w:t>（编号：</w:t>
      </w:r>
      <w:r>
        <w:rPr>
          <w:rFonts w:hint="eastAsia" w:ascii="宋体" w:hAnsi="宋体" w:eastAsia="宋体" w:cs="宋体"/>
          <w:color w:val="000000"/>
          <w:spacing w:val="6"/>
          <w:kern w:val="0"/>
          <w:sz w:val="21"/>
          <w:szCs w:val="21"/>
          <w:highlight w:val="none"/>
          <w:u w:val="single"/>
          <w:lang w:val="zh-CN"/>
        </w:rPr>
        <w:t xml:space="preserve">       </w:t>
      </w:r>
      <w:r>
        <w:rPr>
          <w:rFonts w:hint="eastAsia" w:ascii="宋体" w:hAnsi="宋体" w:eastAsia="宋体" w:cs="宋体"/>
          <w:color w:val="000000"/>
          <w:spacing w:val="6"/>
          <w:kern w:val="0"/>
          <w:sz w:val="21"/>
          <w:szCs w:val="21"/>
          <w:highlight w:val="none"/>
          <w:u w:val="single"/>
          <w:lang w:val="zh-CN" w:eastAsia="zh-CN"/>
        </w:rPr>
        <w:t>）</w:t>
      </w:r>
      <w:r>
        <w:rPr>
          <w:rFonts w:hint="eastAsia" w:ascii="宋体" w:hAnsi="宋体" w:eastAsia="宋体" w:cs="宋体"/>
          <w:color w:val="000000"/>
          <w:spacing w:val="6"/>
          <w:kern w:val="0"/>
          <w:sz w:val="21"/>
          <w:szCs w:val="21"/>
          <w:highlight w:val="none"/>
          <w:lang w:val="zh-CN" w:eastAsia="zh-CN"/>
        </w:rPr>
        <w:t>政府采购活动，经与本单位法人代表（负责人）联系确认，现就有关公平竞争事项郑重声明如下：</w:t>
      </w:r>
    </w:p>
    <w:p w14:paraId="21EE9CA1">
      <w:pPr>
        <w:keepNext w:val="0"/>
        <w:keepLines w:val="0"/>
        <w:pageBreakBefore w:val="0"/>
        <w:widowControl/>
        <w:kinsoku/>
        <w:wordWrap/>
        <w:overflowPunct/>
        <w:topLinePunct w:val="0"/>
        <w:autoSpaceDE/>
        <w:autoSpaceDN/>
        <w:bidi w:val="0"/>
        <w:adjustRightInd/>
        <w:snapToGrid w:val="0"/>
        <w:spacing w:line="420" w:lineRule="exac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一、本单位与采购人之间</w:t>
      </w:r>
    </w:p>
    <w:p w14:paraId="43522EE0">
      <w:pPr>
        <w:keepNext w:val="0"/>
        <w:keepLines w:val="0"/>
        <w:pageBreakBefore w:val="0"/>
        <w:widowControl/>
        <w:kinsoku/>
        <w:wordWrap/>
        <w:overflowPunct/>
        <w:topLinePunct w:val="0"/>
        <w:autoSpaceDE/>
        <w:autoSpaceDN/>
        <w:bidi w:val="0"/>
        <w:adjustRightInd/>
        <w:snapToGrid w:val="0"/>
        <w:spacing w:line="420" w:lineRule="exact"/>
        <w:ind w:left="454"/>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□不存在利害关系</w:t>
      </w:r>
    </w:p>
    <w:p w14:paraId="6F46204A">
      <w:pPr>
        <w:keepNext w:val="0"/>
        <w:keepLines w:val="0"/>
        <w:pageBreakBefore w:val="0"/>
        <w:widowControl/>
        <w:kinsoku/>
        <w:wordWrap/>
        <w:overflowPunct/>
        <w:topLinePunct w:val="0"/>
        <w:autoSpaceDE/>
        <w:autoSpaceDN/>
        <w:bidi w:val="0"/>
        <w:adjustRightInd/>
        <w:snapToGrid w:val="0"/>
        <w:spacing w:line="420" w:lineRule="exact"/>
        <w:ind w:left="454"/>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□存在下列利害关系：</w:t>
      </w:r>
    </w:p>
    <w:p w14:paraId="0CB78E82">
      <w:pPr>
        <w:keepNext w:val="0"/>
        <w:keepLines w:val="0"/>
        <w:pageBreakBefore w:val="0"/>
        <w:widowControl/>
        <w:kinsoku/>
        <w:wordWrap/>
        <w:overflowPunct/>
        <w:topLinePunct w:val="0"/>
        <w:autoSpaceDE/>
        <w:autoSpaceDN/>
        <w:bidi w:val="0"/>
        <w:adjustRightInd/>
        <w:snapToGrid w:val="0"/>
        <w:spacing w:line="420" w:lineRule="exac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A.投资关系    B.行政隶属关系    C.业务指导关系</w:t>
      </w:r>
    </w:p>
    <w:p w14:paraId="54F45C2E">
      <w:pPr>
        <w:keepNext w:val="0"/>
        <w:keepLines w:val="0"/>
        <w:pageBreakBefore w:val="0"/>
        <w:widowControl/>
        <w:kinsoku/>
        <w:wordWrap/>
        <w:overflowPunct/>
        <w:topLinePunct w:val="0"/>
        <w:autoSpaceDE/>
        <w:autoSpaceDN/>
        <w:bidi w:val="0"/>
        <w:adjustRightInd/>
        <w:snapToGrid w:val="0"/>
        <w:spacing w:line="420" w:lineRule="exac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D.其他可能</w:t>
      </w:r>
      <w:r>
        <w:rPr>
          <w:rFonts w:hint="eastAsia" w:ascii="宋体" w:hAnsi="宋体" w:eastAsia="宋体" w:cs="宋体"/>
          <w:color w:val="000000"/>
          <w:sz w:val="21"/>
          <w:szCs w:val="21"/>
          <w:highlight w:val="none"/>
        </w:rPr>
        <w:t>影响采购公正的</w:t>
      </w:r>
      <w:r>
        <w:rPr>
          <w:rFonts w:hint="eastAsia" w:ascii="宋体" w:hAnsi="宋体" w:eastAsia="宋体" w:cs="宋体"/>
          <w:color w:val="000000"/>
          <w:kern w:val="0"/>
          <w:sz w:val="21"/>
          <w:szCs w:val="21"/>
          <w:highlight w:val="none"/>
        </w:rPr>
        <w:t>利害关系。</w:t>
      </w:r>
    </w:p>
    <w:p w14:paraId="1ADFD4DF">
      <w:pPr>
        <w:keepNext w:val="0"/>
        <w:keepLines w:val="0"/>
        <w:pageBreakBefore w:val="0"/>
        <w:widowControl/>
        <w:kinsoku/>
        <w:wordWrap/>
        <w:overflowPunct/>
        <w:topLinePunct w:val="0"/>
        <w:autoSpaceDE/>
        <w:autoSpaceDN/>
        <w:bidi w:val="0"/>
        <w:adjustRightInd/>
        <w:snapToGrid w:val="0"/>
        <w:spacing w:line="420" w:lineRule="exac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spacing w:val="6"/>
          <w:sz w:val="21"/>
          <w:szCs w:val="21"/>
          <w:highlight w:val="none"/>
        </w:rPr>
        <w:t>二、</w:t>
      </w:r>
      <w:r>
        <w:rPr>
          <w:rFonts w:hint="eastAsia" w:ascii="宋体" w:hAnsi="宋体" w:eastAsia="宋体" w:cs="宋体"/>
          <w:color w:val="000000"/>
          <w:kern w:val="0"/>
          <w:sz w:val="21"/>
          <w:szCs w:val="21"/>
          <w:highlight w:val="none"/>
        </w:rPr>
        <w:t>现已清楚知道参加本项目采购活动的其他所有供应商名称，本单位</w:t>
      </w:r>
    </w:p>
    <w:p w14:paraId="6A5CF330">
      <w:pPr>
        <w:keepNext w:val="0"/>
        <w:keepLines w:val="0"/>
        <w:pageBreakBefore w:val="0"/>
        <w:widowControl/>
        <w:kinsoku/>
        <w:wordWrap/>
        <w:overflowPunct/>
        <w:topLinePunct w:val="0"/>
        <w:autoSpaceDE/>
        <w:autoSpaceDN/>
        <w:bidi w:val="0"/>
        <w:adjustRightInd/>
        <w:snapToGrid w:val="0"/>
        <w:spacing w:line="420" w:lineRule="exact"/>
        <w:ind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□与其他所有供应商之间均不存在利害关系</w:t>
      </w:r>
    </w:p>
    <w:p w14:paraId="3DDFFAF3">
      <w:pPr>
        <w:keepNext w:val="0"/>
        <w:keepLines w:val="0"/>
        <w:pageBreakBefore w:val="0"/>
        <w:widowControl/>
        <w:kinsoku/>
        <w:wordWrap/>
        <w:overflowPunct/>
        <w:topLinePunct w:val="0"/>
        <w:autoSpaceDE/>
        <w:autoSpaceDN/>
        <w:bidi w:val="0"/>
        <w:adjustRightInd/>
        <w:snapToGrid w:val="0"/>
        <w:spacing w:line="420" w:lineRule="exact"/>
        <w:ind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□与之间存在下列利害关系：</w:t>
      </w:r>
    </w:p>
    <w:p w14:paraId="452E29DB">
      <w:pPr>
        <w:keepNext w:val="0"/>
        <w:keepLines w:val="0"/>
        <w:pageBreakBefore w:val="0"/>
        <w:kinsoku/>
        <w:wordWrap/>
        <w:overflowPunct/>
        <w:topLinePunct w:val="0"/>
        <w:autoSpaceDE/>
        <w:autoSpaceDN/>
        <w:bidi w:val="0"/>
        <w:adjustRightInd/>
        <w:snapToGrid w:val="0"/>
        <w:spacing w:line="420" w:lineRule="exac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A.法定代表人或负责人或实际控制人是同一人</w:t>
      </w:r>
    </w:p>
    <w:p w14:paraId="46D01923">
      <w:pPr>
        <w:keepNext w:val="0"/>
        <w:keepLines w:val="0"/>
        <w:pageBreakBefore w:val="0"/>
        <w:kinsoku/>
        <w:wordWrap/>
        <w:overflowPunct/>
        <w:topLinePunct w:val="0"/>
        <w:autoSpaceDE/>
        <w:autoSpaceDN/>
        <w:bidi w:val="0"/>
        <w:adjustRightInd/>
        <w:snapToGrid w:val="0"/>
        <w:spacing w:line="420" w:lineRule="exact"/>
        <w:textAlignment w:val="auto"/>
        <w:outlineLvl w:val="9"/>
        <w:rPr>
          <w:rFonts w:hint="eastAsia" w:ascii="宋体" w:hAnsi="宋体" w:eastAsia="宋体" w:cs="宋体"/>
          <w:color w:val="000000"/>
          <w:spacing w:val="6"/>
          <w:sz w:val="21"/>
          <w:szCs w:val="21"/>
          <w:highlight w:val="none"/>
        </w:rPr>
      </w:pPr>
      <w:r>
        <w:rPr>
          <w:rFonts w:hint="eastAsia" w:ascii="宋体" w:hAnsi="宋体" w:eastAsia="宋体" w:cs="宋体"/>
          <w:color w:val="000000"/>
          <w:kern w:val="0"/>
          <w:sz w:val="21"/>
          <w:szCs w:val="21"/>
          <w:highlight w:val="none"/>
        </w:rPr>
        <w:t xml:space="preserve">  B.法定代表人或负责人或实际控制人是夫妻关系</w:t>
      </w:r>
    </w:p>
    <w:p w14:paraId="2E405BC1">
      <w:pPr>
        <w:keepNext w:val="0"/>
        <w:keepLines w:val="0"/>
        <w:pageBreakBefore w:val="0"/>
        <w:kinsoku/>
        <w:wordWrap/>
        <w:overflowPunct/>
        <w:topLinePunct w:val="0"/>
        <w:autoSpaceDE/>
        <w:autoSpaceDN/>
        <w:bidi w:val="0"/>
        <w:adjustRightInd/>
        <w:snapToGrid w:val="0"/>
        <w:spacing w:line="420" w:lineRule="exact"/>
        <w:textAlignment w:val="auto"/>
        <w:outlineLvl w:val="9"/>
        <w:rPr>
          <w:rFonts w:hint="eastAsia" w:ascii="宋体" w:hAnsi="宋体" w:eastAsia="宋体" w:cs="宋体"/>
          <w:color w:val="000000"/>
          <w:spacing w:val="6"/>
          <w:sz w:val="21"/>
          <w:szCs w:val="21"/>
          <w:highlight w:val="none"/>
        </w:rPr>
      </w:pPr>
      <w:r>
        <w:rPr>
          <w:rFonts w:hint="eastAsia" w:ascii="宋体" w:hAnsi="宋体" w:eastAsia="宋体" w:cs="宋体"/>
          <w:color w:val="000000"/>
          <w:kern w:val="0"/>
          <w:sz w:val="21"/>
          <w:szCs w:val="21"/>
          <w:highlight w:val="none"/>
        </w:rPr>
        <w:t xml:space="preserve">  C.法定代表人或负责人或实际控制人是直系血亲关系</w:t>
      </w:r>
    </w:p>
    <w:p w14:paraId="4F7E65F6">
      <w:pPr>
        <w:keepNext w:val="0"/>
        <w:keepLines w:val="0"/>
        <w:pageBreakBefore w:val="0"/>
        <w:kinsoku/>
        <w:wordWrap/>
        <w:overflowPunct/>
        <w:topLinePunct w:val="0"/>
        <w:autoSpaceDE/>
        <w:autoSpaceDN/>
        <w:bidi w:val="0"/>
        <w:adjustRightInd/>
        <w:snapToGrid w:val="0"/>
        <w:spacing w:line="420" w:lineRule="exact"/>
        <w:textAlignment w:val="auto"/>
        <w:outlineLvl w:val="9"/>
        <w:rPr>
          <w:rFonts w:hint="eastAsia" w:ascii="宋体" w:hAnsi="宋体" w:eastAsia="宋体" w:cs="宋体"/>
          <w:color w:val="000000"/>
          <w:spacing w:val="6"/>
          <w:sz w:val="21"/>
          <w:szCs w:val="21"/>
          <w:highlight w:val="none"/>
        </w:rPr>
      </w:pPr>
      <w:r>
        <w:rPr>
          <w:rFonts w:hint="eastAsia" w:ascii="宋体" w:hAnsi="宋体" w:eastAsia="宋体" w:cs="宋体"/>
          <w:color w:val="000000"/>
          <w:kern w:val="0"/>
          <w:sz w:val="21"/>
          <w:szCs w:val="21"/>
          <w:highlight w:val="none"/>
        </w:rPr>
        <w:t xml:space="preserve">  D.法定代表人或负责人或实际控制人存在三代以内旁系血亲关系</w:t>
      </w:r>
    </w:p>
    <w:p w14:paraId="5032762B">
      <w:pPr>
        <w:keepNext w:val="0"/>
        <w:keepLines w:val="0"/>
        <w:pageBreakBefore w:val="0"/>
        <w:kinsoku/>
        <w:wordWrap/>
        <w:overflowPunct/>
        <w:topLinePunct w:val="0"/>
        <w:autoSpaceDE/>
        <w:autoSpaceDN/>
        <w:bidi w:val="0"/>
        <w:adjustRightInd/>
        <w:snapToGrid w:val="0"/>
        <w:spacing w:line="420" w:lineRule="exac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E.法定代表人或负责人或实际控制人存在近姻亲关系</w:t>
      </w:r>
    </w:p>
    <w:p w14:paraId="6B40182D">
      <w:pPr>
        <w:keepNext w:val="0"/>
        <w:keepLines w:val="0"/>
        <w:pageBreakBefore w:val="0"/>
        <w:kinsoku/>
        <w:wordWrap/>
        <w:overflowPunct/>
        <w:topLinePunct w:val="0"/>
        <w:autoSpaceDE/>
        <w:autoSpaceDN/>
        <w:bidi w:val="0"/>
        <w:adjustRightInd/>
        <w:snapToGrid w:val="0"/>
        <w:spacing w:line="420" w:lineRule="exac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F.法定代表人或负责人或实际控制人存在股份控制或实际控制关系</w:t>
      </w:r>
    </w:p>
    <w:p w14:paraId="1C220C10">
      <w:pPr>
        <w:keepNext w:val="0"/>
        <w:keepLines w:val="0"/>
        <w:pageBreakBefore w:val="0"/>
        <w:kinsoku/>
        <w:wordWrap/>
        <w:overflowPunct/>
        <w:topLinePunct w:val="0"/>
        <w:autoSpaceDE/>
        <w:autoSpaceDN/>
        <w:bidi w:val="0"/>
        <w:adjustRightInd/>
        <w:snapToGrid w:val="0"/>
        <w:spacing w:line="420" w:lineRule="exac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G.存在共同直接或间接投资设立子公司、联营企业和合营企业情况</w:t>
      </w:r>
    </w:p>
    <w:p w14:paraId="4D481E48">
      <w:pPr>
        <w:keepNext w:val="0"/>
        <w:keepLines w:val="0"/>
        <w:pageBreakBefore w:val="0"/>
        <w:kinsoku/>
        <w:wordWrap/>
        <w:overflowPunct/>
        <w:topLinePunct w:val="0"/>
        <w:autoSpaceDE/>
        <w:autoSpaceDN/>
        <w:bidi w:val="0"/>
        <w:adjustRightInd/>
        <w:snapToGrid w:val="0"/>
        <w:spacing w:line="42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 xml:space="preserve">  H.存在分级代理或代销关系、同一生产制造商关系、</w:t>
      </w:r>
      <w:r>
        <w:rPr>
          <w:rFonts w:hint="eastAsia" w:ascii="宋体" w:hAnsi="宋体" w:eastAsia="宋体" w:cs="宋体"/>
          <w:color w:val="000000"/>
          <w:sz w:val="21"/>
          <w:szCs w:val="21"/>
          <w:highlight w:val="none"/>
        </w:rPr>
        <w:t>管理关系、重要业务（占主营业务收入50%以上）或重要财务往来关系（如融资）等其他实质性控制关系</w:t>
      </w:r>
    </w:p>
    <w:p w14:paraId="5678DF56">
      <w:pPr>
        <w:keepNext w:val="0"/>
        <w:keepLines w:val="0"/>
        <w:pageBreakBefore w:val="0"/>
        <w:kinsoku/>
        <w:wordWrap/>
        <w:overflowPunct/>
        <w:topLinePunct w:val="0"/>
        <w:autoSpaceDE/>
        <w:autoSpaceDN/>
        <w:bidi w:val="0"/>
        <w:adjustRightInd/>
        <w:snapToGrid w:val="0"/>
        <w:spacing w:line="420" w:lineRule="exact"/>
        <w:textAlignment w:val="auto"/>
        <w:outlineLvl w:val="9"/>
        <w:rPr>
          <w:rFonts w:hint="eastAsia" w:ascii="宋体" w:hAnsi="宋体" w:eastAsia="宋体" w:cs="宋体"/>
          <w:color w:val="000000"/>
          <w:spacing w:val="6"/>
          <w:sz w:val="21"/>
          <w:szCs w:val="21"/>
          <w:highlight w:val="none"/>
        </w:rPr>
      </w:pPr>
      <w:r>
        <w:rPr>
          <w:rFonts w:hint="eastAsia" w:ascii="宋体" w:hAnsi="宋体" w:eastAsia="宋体" w:cs="宋体"/>
          <w:color w:val="000000"/>
          <w:sz w:val="21"/>
          <w:szCs w:val="21"/>
          <w:highlight w:val="none"/>
        </w:rPr>
        <w:t>I</w:t>
      </w:r>
      <w:r>
        <w:rPr>
          <w:rFonts w:hint="eastAsia" w:ascii="宋体" w:hAnsi="宋体" w:eastAsia="宋体" w:cs="宋体"/>
          <w:color w:val="000000"/>
          <w:kern w:val="0"/>
          <w:sz w:val="21"/>
          <w:szCs w:val="21"/>
          <w:highlight w:val="none"/>
        </w:rPr>
        <w:t>.</w:t>
      </w:r>
      <w:r>
        <w:rPr>
          <w:rFonts w:hint="eastAsia" w:ascii="宋体" w:hAnsi="宋体" w:eastAsia="宋体" w:cs="宋体"/>
          <w:color w:val="000000"/>
          <w:sz w:val="21"/>
          <w:szCs w:val="21"/>
          <w:highlight w:val="none"/>
        </w:rPr>
        <w:t>其他利害关系情况</w:t>
      </w:r>
      <w:r>
        <w:rPr>
          <w:rFonts w:hint="eastAsia" w:ascii="宋体" w:hAnsi="宋体" w:eastAsia="宋体" w:cs="宋体"/>
          <w:color w:val="000000"/>
          <w:kern w:val="0"/>
          <w:sz w:val="21"/>
          <w:szCs w:val="21"/>
          <w:highlight w:val="none"/>
        </w:rPr>
        <w:t>。</w:t>
      </w:r>
    </w:p>
    <w:p w14:paraId="435C0592">
      <w:pPr>
        <w:keepNext w:val="0"/>
        <w:keepLines w:val="0"/>
        <w:pageBreakBefore w:val="0"/>
        <w:widowControl/>
        <w:kinsoku/>
        <w:wordWrap/>
        <w:overflowPunct/>
        <w:topLinePunct w:val="0"/>
        <w:autoSpaceDE/>
        <w:autoSpaceDN/>
        <w:bidi w:val="0"/>
        <w:adjustRightInd/>
        <w:snapToGrid w:val="0"/>
        <w:spacing w:line="420" w:lineRule="exac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三、现已清楚知道并</w:t>
      </w:r>
      <w:r>
        <w:rPr>
          <w:rFonts w:hint="eastAsia" w:ascii="宋体" w:hAnsi="宋体" w:eastAsia="宋体" w:cs="宋体"/>
          <w:color w:val="000000"/>
          <w:kern w:val="0"/>
          <w:sz w:val="21"/>
          <w:szCs w:val="21"/>
          <w:highlight w:val="none"/>
        </w:rPr>
        <w:t>严格遵守政府采购法律法规和现场纪律。</w:t>
      </w:r>
    </w:p>
    <w:p w14:paraId="05CF3CC7">
      <w:pPr>
        <w:keepNext w:val="0"/>
        <w:keepLines w:val="0"/>
        <w:pageBreakBefore w:val="0"/>
        <w:widowControl/>
        <w:kinsoku/>
        <w:wordWrap/>
        <w:overflowPunct/>
        <w:topLinePunct w:val="0"/>
        <w:autoSpaceDE/>
        <w:autoSpaceDN/>
        <w:bidi w:val="0"/>
        <w:adjustRightInd/>
        <w:snapToGrid w:val="0"/>
        <w:spacing w:line="420" w:lineRule="exac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四、我发现供应商之间存在或可能存在上述第二条第项利害关系。</w:t>
      </w:r>
    </w:p>
    <w:p w14:paraId="3EB3FAD3">
      <w:pPr>
        <w:keepNext w:val="0"/>
        <w:keepLines w:val="0"/>
        <w:pageBreakBefore w:val="0"/>
        <w:widowControl/>
        <w:kinsoku/>
        <w:wordWrap/>
        <w:overflowPunct/>
        <w:topLinePunct w:val="0"/>
        <w:autoSpaceDE/>
        <w:autoSpaceDN/>
        <w:bidi w:val="0"/>
        <w:adjustRightInd/>
        <w:snapToGrid w:val="0"/>
        <w:spacing w:line="420" w:lineRule="exac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□不存在利害关系</w:t>
      </w:r>
    </w:p>
    <w:p w14:paraId="0ED68230">
      <w:pPr>
        <w:keepNext w:val="0"/>
        <w:keepLines w:val="0"/>
        <w:pageBreakBefore w:val="0"/>
        <w:widowControl/>
        <w:kinsoku/>
        <w:wordWrap/>
        <w:overflowPunct/>
        <w:topLinePunct w:val="0"/>
        <w:autoSpaceDE/>
        <w:autoSpaceDN/>
        <w:bidi w:val="0"/>
        <w:adjustRightInd/>
        <w:snapToGrid w:val="0"/>
        <w:spacing w:line="420" w:lineRule="exac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□存在下列利害关系</w:t>
      </w:r>
    </w:p>
    <w:p w14:paraId="30C0688A">
      <w:pPr>
        <w:keepNext w:val="0"/>
        <w:keepLines w:val="0"/>
        <w:pageBreakBefore w:val="0"/>
        <w:kinsoku/>
        <w:wordWrap/>
        <w:overflowPunct/>
        <w:topLinePunct w:val="0"/>
        <w:autoSpaceDE/>
        <w:autoSpaceDN/>
        <w:bidi w:val="0"/>
        <w:adjustRightInd/>
        <w:snapToGrid w:val="0"/>
        <w:spacing w:line="420" w:lineRule="exact"/>
        <w:ind w:firstLine="420" w:firstLineChars="200"/>
        <w:textAlignment w:val="auto"/>
        <w:outlineLvl w:val="9"/>
        <w:rPr>
          <w:rFonts w:hint="eastAsia" w:ascii="宋体" w:hAnsi="宋体" w:eastAsia="宋体" w:cs="宋体"/>
          <w:color w:val="000000"/>
          <w:sz w:val="21"/>
          <w:szCs w:val="21"/>
          <w:highlight w:val="none"/>
        </w:rPr>
      </w:pPr>
    </w:p>
    <w:p w14:paraId="585BFB9F">
      <w:pPr>
        <w:keepNext w:val="0"/>
        <w:keepLines w:val="0"/>
        <w:pageBreakBefore w:val="0"/>
        <w:kinsoku/>
        <w:wordWrap/>
        <w:overflowPunct/>
        <w:topLinePunct w:val="0"/>
        <w:autoSpaceDE/>
        <w:autoSpaceDN/>
        <w:bidi w:val="0"/>
        <w:adjustRightInd/>
        <w:snapToGrid w:val="0"/>
        <w:spacing w:line="420" w:lineRule="exact"/>
        <w:ind w:firstLine="422" w:firstLineChars="200"/>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供应商代表签名：</w:t>
      </w:r>
    </w:p>
    <w:p w14:paraId="72E2CA62">
      <w:pPr>
        <w:keepNext w:val="0"/>
        <w:keepLines w:val="0"/>
        <w:pageBreakBefore w:val="0"/>
        <w:kinsoku/>
        <w:wordWrap/>
        <w:overflowPunct/>
        <w:topLinePunct w:val="0"/>
        <w:autoSpaceDE/>
        <w:autoSpaceDN/>
        <w:bidi w:val="0"/>
        <w:adjustRightInd/>
        <w:spacing w:line="420" w:lineRule="exact"/>
        <w:ind w:firstLine="3360" w:firstLineChars="1600"/>
        <w:textAlignment w:val="auto"/>
        <w:outlineLvl w:val="9"/>
        <w:rPr>
          <w:rFonts w:hint="eastAsia" w:ascii="宋体" w:hAnsi="宋体" w:eastAsia="宋体" w:cs="宋体"/>
          <w:color w:val="000000"/>
          <w:sz w:val="21"/>
          <w:szCs w:val="21"/>
          <w:highlight w:val="none"/>
        </w:rPr>
      </w:pPr>
    </w:p>
    <w:p w14:paraId="536EE2B7">
      <w:pPr>
        <w:keepNext w:val="0"/>
        <w:keepLines w:val="0"/>
        <w:pageBreakBefore w:val="0"/>
        <w:kinsoku/>
        <w:wordWrap/>
        <w:overflowPunct/>
        <w:topLinePunct w:val="0"/>
        <w:autoSpaceDE/>
        <w:autoSpaceDN/>
        <w:bidi w:val="0"/>
        <w:adjustRightInd/>
        <w:spacing w:line="420" w:lineRule="exact"/>
        <w:ind w:firstLine="5145" w:firstLineChars="2450"/>
        <w:textAlignment w:val="auto"/>
        <w:outlineLvl w:val="9"/>
        <w:rPr>
          <w:rFonts w:ascii="仿宋" w:hAnsi="仿宋"/>
          <w:color w:val="000000"/>
          <w:sz w:val="24"/>
          <w:highlight w:val="none"/>
        </w:rPr>
      </w:pPr>
      <w:r>
        <w:rPr>
          <w:rFonts w:hint="eastAsia" w:ascii="宋体" w:hAnsi="宋体" w:eastAsia="宋体" w:cs="宋体"/>
          <w:color w:val="000000"/>
          <w:sz w:val="21"/>
          <w:szCs w:val="21"/>
          <w:highlight w:val="none"/>
        </w:rPr>
        <w:t>年  月   日</w:t>
      </w:r>
    </w:p>
    <w:sectPr>
      <w:footerReference r:id="rId7" w:type="default"/>
      <w:footerReference r:id="rId8" w:type="even"/>
      <w:pgSz w:w="11906" w:h="16838"/>
      <w:pgMar w:top="1021" w:right="1588" w:bottom="851" w:left="1588" w:header="567" w:footer="45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HelveticaNeueLT Std Lt">
    <w:altName w:val="新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黑体"/>
    <w:panose1 w:val="00000000000000000000"/>
    <w:charset w:val="00"/>
    <w:family w:val="auto"/>
    <w:pitch w:val="default"/>
    <w:sig w:usb0="00000000" w:usb1="00000000" w:usb2="00000010" w:usb3="00000000" w:csb0="00040000" w:csb1="00000000"/>
  </w:font>
  <w:font w:name="Swis721 Lt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长城仿宋">
    <w:altName w:val="黑体"/>
    <w:panose1 w:val="00000000000000000000"/>
    <w:charset w:val="00"/>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昆仑仿宋">
    <w:altName w:val="黑体"/>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创艺简标宋">
    <w:altName w:val="黑体"/>
    <w:panose1 w:val="00000000000000000000"/>
    <w:charset w:val="00"/>
    <w:family w:val="auto"/>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F6F16">
    <w:pPr>
      <w:pStyle w:val="3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D8538A">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0D8538A">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A4D17">
    <w:pPr>
      <w:pStyle w:val="33"/>
      <w:jc w:val="right"/>
    </w:pPr>
    <w:r>
      <w:fldChar w:fldCharType="begin"/>
    </w:r>
    <w:r>
      <w:instrText xml:space="preserve">PAGE   \* MERGEFORMAT</w:instrText>
    </w:r>
    <w:r>
      <w:fldChar w:fldCharType="separate"/>
    </w:r>
    <w:r>
      <w:rPr>
        <w:lang w:val="zh-CN"/>
      </w:rPr>
      <w:t>22</w:t>
    </w:r>
    <w:r>
      <w:fldChar w:fldCharType="end"/>
    </w:r>
  </w:p>
  <w:p w14:paraId="5EAA3B3F">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932DD">
    <w:pPr>
      <w:pStyle w:val="33"/>
      <w:framePr w:wrap="around" w:vAnchor="text" w:hAnchor="margin" w:xAlign="right" w:y="1"/>
      <w:rPr>
        <w:rStyle w:val="53"/>
      </w:rPr>
    </w:pPr>
    <w:r>
      <w:fldChar w:fldCharType="begin"/>
    </w:r>
    <w:r>
      <w:rPr>
        <w:rStyle w:val="53"/>
      </w:rPr>
      <w:instrText xml:space="preserve">PAGE  </w:instrText>
    </w:r>
    <w:r>
      <w:fldChar w:fldCharType="end"/>
    </w:r>
  </w:p>
  <w:p w14:paraId="553A7A0F">
    <w:pPr>
      <w:pStyle w:val="3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22279">
    <w:pPr>
      <w:pStyle w:val="33"/>
      <w:framePr w:wrap="around" w:vAnchor="text" w:hAnchor="margin" w:xAlign="right" w:y="1"/>
      <w:rPr>
        <w:rStyle w:val="53"/>
      </w:rPr>
    </w:pPr>
    <w:r>
      <w:fldChar w:fldCharType="begin"/>
    </w:r>
    <w:r>
      <w:rPr>
        <w:rStyle w:val="53"/>
      </w:rPr>
      <w:instrText xml:space="preserve">PAGE  </w:instrText>
    </w:r>
    <w:r>
      <w:fldChar w:fldCharType="separate"/>
    </w:r>
    <w:r>
      <w:rPr>
        <w:rStyle w:val="53"/>
      </w:rPr>
      <w:t>61</w:t>
    </w:r>
    <w:r>
      <w:fldChar w:fldCharType="end"/>
    </w:r>
  </w:p>
  <w:p w14:paraId="63B7AD39">
    <w:pPr>
      <w:pStyle w:val="3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25CEA">
    <w:pPr>
      <w:pStyle w:val="33"/>
      <w:framePr w:wrap="around" w:vAnchor="text" w:hAnchor="margin" w:xAlign="right" w:y="1"/>
      <w:rPr>
        <w:rStyle w:val="53"/>
      </w:rPr>
    </w:pPr>
    <w:r>
      <w:fldChar w:fldCharType="begin"/>
    </w:r>
    <w:r>
      <w:rPr>
        <w:rStyle w:val="53"/>
      </w:rPr>
      <w:instrText xml:space="preserve">PAGE  </w:instrText>
    </w:r>
    <w:r>
      <w:fldChar w:fldCharType="separate"/>
    </w:r>
    <w:r>
      <w:rPr>
        <w:rStyle w:val="53"/>
      </w:rPr>
      <w:t>53</w:t>
    </w:r>
    <w:r>
      <w:fldChar w:fldCharType="end"/>
    </w:r>
  </w:p>
  <w:p w14:paraId="62686CBE">
    <w:pPr>
      <w:pStyle w:val="3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F516A">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0000003"/>
    <w:multiLevelType w:val="multilevel"/>
    <w:tmpl w:val="00000003"/>
    <w:lvl w:ilvl="0" w:tentative="0">
      <w:start w:val="1"/>
      <w:numFmt w:val="bullet"/>
      <w:pStyle w:val="278"/>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1D92129"/>
    <w:multiLevelType w:val="multilevel"/>
    <w:tmpl w:val="01D92129"/>
    <w:lvl w:ilvl="0" w:tentative="0">
      <w:start w:val="1"/>
      <w:numFmt w:val="bullet"/>
      <w:pStyle w:val="31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35D30890"/>
    <w:multiLevelType w:val="singleLevel"/>
    <w:tmpl w:val="35D30890"/>
    <w:lvl w:ilvl="0" w:tentative="0">
      <w:start w:val="10"/>
      <w:numFmt w:val="decimal"/>
      <w:suff w:val="nothing"/>
      <w:lvlText w:val="%1．"/>
      <w:lvlJc w:val="left"/>
    </w:lvl>
  </w:abstractNum>
  <w:num w:numId="1">
    <w:abstractNumId w:val="1"/>
  </w:num>
  <w:num w:numId="2">
    <w:abstractNumId w:val="0"/>
    <w:lvlOverride w:ilvl="0">
      <w:lvl w:ilvl="0" w:tentative="1">
        <w:start w:val="0"/>
        <w:numFmt w:val="bullet"/>
        <w:pStyle w:val="306"/>
        <w:lvlText w:val=""/>
        <w:legacy w:legacy="1" w:legacySpace="0" w:legacyIndent="360"/>
        <w:lvlJc w:val="left"/>
        <w:rPr>
          <w:rFonts w:hint="default" w:ascii="Symbol" w:hAnsi="Symbol"/>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numRestart w:val="eachPage"/>
  </w:footnotePr>
  <w:endnotePr>
    <w:numRestart w:val="eachSect"/>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iNDRkZGYxZDk1ODNiMWVhYzNiOGVlMTI0NDYzOWY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C24"/>
    <w:rsid w:val="0001630F"/>
    <w:rsid w:val="00020CE7"/>
    <w:rsid w:val="00021495"/>
    <w:rsid w:val="00021A2B"/>
    <w:rsid w:val="00021D2B"/>
    <w:rsid w:val="00022148"/>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2BAF"/>
    <w:rsid w:val="00055195"/>
    <w:rsid w:val="0005588C"/>
    <w:rsid w:val="00055EB7"/>
    <w:rsid w:val="00055F54"/>
    <w:rsid w:val="00056416"/>
    <w:rsid w:val="000564F0"/>
    <w:rsid w:val="000613FD"/>
    <w:rsid w:val="000619E3"/>
    <w:rsid w:val="00062503"/>
    <w:rsid w:val="00062B2D"/>
    <w:rsid w:val="000642EB"/>
    <w:rsid w:val="00064497"/>
    <w:rsid w:val="000645B7"/>
    <w:rsid w:val="00064A5C"/>
    <w:rsid w:val="00066906"/>
    <w:rsid w:val="00066AE1"/>
    <w:rsid w:val="00067108"/>
    <w:rsid w:val="00067CD6"/>
    <w:rsid w:val="00071CD8"/>
    <w:rsid w:val="00071FDA"/>
    <w:rsid w:val="00072A89"/>
    <w:rsid w:val="000730FF"/>
    <w:rsid w:val="00073448"/>
    <w:rsid w:val="0007482A"/>
    <w:rsid w:val="00074D67"/>
    <w:rsid w:val="0007562E"/>
    <w:rsid w:val="0007575E"/>
    <w:rsid w:val="000772F2"/>
    <w:rsid w:val="00080FC2"/>
    <w:rsid w:val="00082938"/>
    <w:rsid w:val="00082E88"/>
    <w:rsid w:val="000833F6"/>
    <w:rsid w:val="000836A6"/>
    <w:rsid w:val="00084C3F"/>
    <w:rsid w:val="00085C05"/>
    <w:rsid w:val="000862C5"/>
    <w:rsid w:val="00086EE2"/>
    <w:rsid w:val="00087E16"/>
    <w:rsid w:val="00090AB3"/>
    <w:rsid w:val="0009159F"/>
    <w:rsid w:val="000917D7"/>
    <w:rsid w:val="00091CF5"/>
    <w:rsid w:val="000926D9"/>
    <w:rsid w:val="000930D4"/>
    <w:rsid w:val="000931AF"/>
    <w:rsid w:val="000933E2"/>
    <w:rsid w:val="0009341D"/>
    <w:rsid w:val="0009375E"/>
    <w:rsid w:val="00094A6B"/>
    <w:rsid w:val="0009696A"/>
    <w:rsid w:val="000977A8"/>
    <w:rsid w:val="00097A26"/>
    <w:rsid w:val="00097DA6"/>
    <w:rsid w:val="000A0F94"/>
    <w:rsid w:val="000A1780"/>
    <w:rsid w:val="000A2141"/>
    <w:rsid w:val="000A30AE"/>
    <w:rsid w:val="000A4402"/>
    <w:rsid w:val="000A47A9"/>
    <w:rsid w:val="000A4A91"/>
    <w:rsid w:val="000A6163"/>
    <w:rsid w:val="000A7509"/>
    <w:rsid w:val="000A7940"/>
    <w:rsid w:val="000B0C94"/>
    <w:rsid w:val="000B14E8"/>
    <w:rsid w:val="000B1ACE"/>
    <w:rsid w:val="000B366B"/>
    <w:rsid w:val="000B3F38"/>
    <w:rsid w:val="000B490E"/>
    <w:rsid w:val="000B515B"/>
    <w:rsid w:val="000B6D7C"/>
    <w:rsid w:val="000C1211"/>
    <w:rsid w:val="000C14A3"/>
    <w:rsid w:val="000C372B"/>
    <w:rsid w:val="000C467E"/>
    <w:rsid w:val="000C5D92"/>
    <w:rsid w:val="000C6F27"/>
    <w:rsid w:val="000C7CE3"/>
    <w:rsid w:val="000D0441"/>
    <w:rsid w:val="000D13FC"/>
    <w:rsid w:val="000D2F5F"/>
    <w:rsid w:val="000D3740"/>
    <w:rsid w:val="000D4F44"/>
    <w:rsid w:val="000D5B51"/>
    <w:rsid w:val="000D6F06"/>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6C7C"/>
    <w:rsid w:val="000F6E11"/>
    <w:rsid w:val="0010004F"/>
    <w:rsid w:val="00101512"/>
    <w:rsid w:val="00101ECD"/>
    <w:rsid w:val="00102B24"/>
    <w:rsid w:val="00104CD7"/>
    <w:rsid w:val="001061BD"/>
    <w:rsid w:val="0010729C"/>
    <w:rsid w:val="00107348"/>
    <w:rsid w:val="001075D4"/>
    <w:rsid w:val="00107922"/>
    <w:rsid w:val="00113068"/>
    <w:rsid w:val="0011387A"/>
    <w:rsid w:val="0011484D"/>
    <w:rsid w:val="0011500F"/>
    <w:rsid w:val="00115C8D"/>
    <w:rsid w:val="00115DE0"/>
    <w:rsid w:val="0012002A"/>
    <w:rsid w:val="001211AF"/>
    <w:rsid w:val="00122650"/>
    <w:rsid w:val="00123304"/>
    <w:rsid w:val="00123553"/>
    <w:rsid w:val="00123691"/>
    <w:rsid w:val="0012453C"/>
    <w:rsid w:val="001247D7"/>
    <w:rsid w:val="00124E16"/>
    <w:rsid w:val="00125469"/>
    <w:rsid w:val="00126628"/>
    <w:rsid w:val="001272E8"/>
    <w:rsid w:val="00127C0B"/>
    <w:rsid w:val="001313B7"/>
    <w:rsid w:val="00132145"/>
    <w:rsid w:val="001323AE"/>
    <w:rsid w:val="00132406"/>
    <w:rsid w:val="0013312D"/>
    <w:rsid w:val="0013579A"/>
    <w:rsid w:val="00135814"/>
    <w:rsid w:val="0013719D"/>
    <w:rsid w:val="001372FD"/>
    <w:rsid w:val="001402E8"/>
    <w:rsid w:val="001404F9"/>
    <w:rsid w:val="00141CF1"/>
    <w:rsid w:val="00143217"/>
    <w:rsid w:val="001442E6"/>
    <w:rsid w:val="00144BC0"/>
    <w:rsid w:val="00144CF4"/>
    <w:rsid w:val="00145205"/>
    <w:rsid w:val="0014558F"/>
    <w:rsid w:val="00145B44"/>
    <w:rsid w:val="001463CF"/>
    <w:rsid w:val="00146D99"/>
    <w:rsid w:val="00150B67"/>
    <w:rsid w:val="001515C9"/>
    <w:rsid w:val="00153880"/>
    <w:rsid w:val="001540FF"/>
    <w:rsid w:val="00154E8A"/>
    <w:rsid w:val="001557F9"/>
    <w:rsid w:val="0015589B"/>
    <w:rsid w:val="00155E87"/>
    <w:rsid w:val="00156693"/>
    <w:rsid w:val="0016040E"/>
    <w:rsid w:val="00160693"/>
    <w:rsid w:val="001612A1"/>
    <w:rsid w:val="0016160D"/>
    <w:rsid w:val="00161A17"/>
    <w:rsid w:val="00161FC4"/>
    <w:rsid w:val="001628F1"/>
    <w:rsid w:val="00162D1F"/>
    <w:rsid w:val="00163000"/>
    <w:rsid w:val="00163062"/>
    <w:rsid w:val="00164077"/>
    <w:rsid w:val="00164FE2"/>
    <w:rsid w:val="00165FBB"/>
    <w:rsid w:val="00170388"/>
    <w:rsid w:val="001709B8"/>
    <w:rsid w:val="00170E24"/>
    <w:rsid w:val="00171819"/>
    <w:rsid w:val="00171E5A"/>
    <w:rsid w:val="00172A4C"/>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297"/>
    <w:rsid w:val="001905B4"/>
    <w:rsid w:val="001912BB"/>
    <w:rsid w:val="0019157E"/>
    <w:rsid w:val="00191A95"/>
    <w:rsid w:val="00191B2D"/>
    <w:rsid w:val="00191D01"/>
    <w:rsid w:val="00191F85"/>
    <w:rsid w:val="00192082"/>
    <w:rsid w:val="00192AAB"/>
    <w:rsid w:val="00193193"/>
    <w:rsid w:val="00194715"/>
    <w:rsid w:val="0019594D"/>
    <w:rsid w:val="00197D59"/>
    <w:rsid w:val="001A040C"/>
    <w:rsid w:val="001A0538"/>
    <w:rsid w:val="001A11A5"/>
    <w:rsid w:val="001A1FD5"/>
    <w:rsid w:val="001A276F"/>
    <w:rsid w:val="001A28D1"/>
    <w:rsid w:val="001A2AA0"/>
    <w:rsid w:val="001A2C2D"/>
    <w:rsid w:val="001A3661"/>
    <w:rsid w:val="001A3DAC"/>
    <w:rsid w:val="001A5BBC"/>
    <w:rsid w:val="001A6303"/>
    <w:rsid w:val="001A6CC2"/>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3C59"/>
    <w:rsid w:val="001C4853"/>
    <w:rsid w:val="001C5E5D"/>
    <w:rsid w:val="001C5F4F"/>
    <w:rsid w:val="001C6086"/>
    <w:rsid w:val="001C69B0"/>
    <w:rsid w:val="001C6E88"/>
    <w:rsid w:val="001C710B"/>
    <w:rsid w:val="001D14D8"/>
    <w:rsid w:val="001D27ED"/>
    <w:rsid w:val="001D49BC"/>
    <w:rsid w:val="001D4BFE"/>
    <w:rsid w:val="001D5F4B"/>
    <w:rsid w:val="001D79CF"/>
    <w:rsid w:val="001D7D35"/>
    <w:rsid w:val="001E1151"/>
    <w:rsid w:val="001E127E"/>
    <w:rsid w:val="001E31D0"/>
    <w:rsid w:val="001E5205"/>
    <w:rsid w:val="001E5BEF"/>
    <w:rsid w:val="001E5E95"/>
    <w:rsid w:val="001E5F02"/>
    <w:rsid w:val="001E6332"/>
    <w:rsid w:val="001F2640"/>
    <w:rsid w:val="001F392B"/>
    <w:rsid w:val="001F3E92"/>
    <w:rsid w:val="001F3EAA"/>
    <w:rsid w:val="001F6379"/>
    <w:rsid w:val="001F6544"/>
    <w:rsid w:val="001F6B58"/>
    <w:rsid w:val="00200040"/>
    <w:rsid w:val="0020035C"/>
    <w:rsid w:val="0020087F"/>
    <w:rsid w:val="00201789"/>
    <w:rsid w:val="00201C88"/>
    <w:rsid w:val="00202F5D"/>
    <w:rsid w:val="00203374"/>
    <w:rsid w:val="00203987"/>
    <w:rsid w:val="002048B3"/>
    <w:rsid w:val="00204D12"/>
    <w:rsid w:val="002051CF"/>
    <w:rsid w:val="00205E8B"/>
    <w:rsid w:val="00206BD1"/>
    <w:rsid w:val="002072D4"/>
    <w:rsid w:val="00210EA7"/>
    <w:rsid w:val="00211E99"/>
    <w:rsid w:val="00211EF5"/>
    <w:rsid w:val="00212D31"/>
    <w:rsid w:val="00213376"/>
    <w:rsid w:val="002140DF"/>
    <w:rsid w:val="002154C7"/>
    <w:rsid w:val="00216145"/>
    <w:rsid w:val="00216B81"/>
    <w:rsid w:val="00216CA5"/>
    <w:rsid w:val="0021773D"/>
    <w:rsid w:val="00220CE0"/>
    <w:rsid w:val="00222CC7"/>
    <w:rsid w:val="00223ACC"/>
    <w:rsid w:val="002245D9"/>
    <w:rsid w:val="00224AC6"/>
    <w:rsid w:val="00224EE2"/>
    <w:rsid w:val="00225423"/>
    <w:rsid w:val="00225F3C"/>
    <w:rsid w:val="00226181"/>
    <w:rsid w:val="002265FF"/>
    <w:rsid w:val="00226696"/>
    <w:rsid w:val="002277D3"/>
    <w:rsid w:val="002301C7"/>
    <w:rsid w:val="00230405"/>
    <w:rsid w:val="00231102"/>
    <w:rsid w:val="00231BE9"/>
    <w:rsid w:val="002328D1"/>
    <w:rsid w:val="00233290"/>
    <w:rsid w:val="0023377F"/>
    <w:rsid w:val="00233BCF"/>
    <w:rsid w:val="00234642"/>
    <w:rsid w:val="00234C51"/>
    <w:rsid w:val="00234DBC"/>
    <w:rsid w:val="0023522F"/>
    <w:rsid w:val="00236025"/>
    <w:rsid w:val="00237311"/>
    <w:rsid w:val="002404EB"/>
    <w:rsid w:val="002416B3"/>
    <w:rsid w:val="00241B26"/>
    <w:rsid w:val="002423EE"/>
    <w:rsid w:val="00242A14"/>
    <w:rsid w:val="0024350C"/>
    <w:rsid w:val="00243F54"/>
    <w:rsid w:val="0024470F"/>
    <w:rsid w:val="002447DE"/>
    <w:rsid w:val="00245FD3"/>
    <w:rsid w:val="00246450"/>
    <w:rsid w:val="0024795F"/>
    <w:rsid w:val="002502E5"/>
    <w:rsid w:val="00250F86"/>
    <w:rsid w:val="00251A17"/>
    <w:rsid w:val="00251E02"/>
    <w:rsid w:val="002523A0"/>
    <w:rsid w:val="002530CF"/>
    <w:rsid w:val="0025580C"/>
    <w:rsid w:val="00255F0E"/>
    <w:rsid w:val="00257DAF"/>
    <w:rsid w:val="002609D9"/>
    <w:rsid w:val="00260B8A"/>
    <w:rsid w:val="00260C34"/>
    <w:rsid w:val="002610B7"/>
    <w:rsid w:val="0026223E"/>
    <w:rsid w:val="00262746"/>
    <w:rsid w:val="0026279E"/>
    <w:rsid w:val="002629B8"/>
    <w:rsid w:val="00262DF9"/>
    <w:rsid w:val="002637B7"/>
    <w:rsid w:val="002640F8"/>
    <w:rsid w:val="0026763D"/>
    <w:rsid w:val="00267E16"/>
    <w:rsid w:val="00267E1E"/>
    <w:rsid w:val="00267E23"/>
    <w:rsid w:val="002703F5"/>
    <w:rsid w:val="002704A0"/>
    <w:rsid w:val="00270A98"/>
    <w:rsid w:val="00270AF3"/>
    <w:rsid w:val="00271033"/>
    <w:rsid w:val="0027166B"/>
    <w:rsid w:val="002728CF"/>
    <w:rsid w:val="00272AF6"/>
    <w:rsid w:val="002732E4"/>
    <w:rsid w:val="002732F3"/>
    <w:rsid w:val="00274728"/>
    <w:rsid w:val="0027564C"/>
    <w:rsid w:val="00275BEC"/>
    <w:rsid w:val="00277F63"/>
    <w:rsid w:val="0028211A"/>
    <w:rsid w:val="00282B55"/>
    <w:rsid w:val="00282B5F"/>
    <w:rsid w:val="00286157"/>
    <w:rsid w:val="00287665"/>
    <w:rsid w:val="00287774"/>
    <w:rsid w:val="00287A4C"/>
    <w:rsid w:val="00287CB6"/>
    <w:rsid w:val="00290279"/>
    <w:rsid w:val="002917A2"/>
    <w:rsid w:val="0029195C"/>
    <w:rsid w:val="002919BB"/>
    <w:rsid w:val="002931D7"/>
    <w:rsid w:val="00293D18"/>
    <w:rsid w:val="00293E83"/>
    <w:rsid w:val="00294734"/>
    <w:rsid w:val="00294EF3"/>
    <w:rsid w:val="00295C67"/>
    <w:rsid w:val="00295FE4"/>
    <w:rsid w:val="00296103"/>
    <w:rsid w:val="0029727E"/>
    <w:rsid w:val="00297456"/>
    <w:rsid w:val="002974EF"/>
    <w:rsid w:val="002A058A"/>
    <w:rsid w:val="002A13A2"/>
    <w:rsid w:val="002A1E58"/>
    <w:rsid w:val="002A20AE"/>
    <w:rsid w:val="002A4208"/>
    <w:rsid w:val="002A42AF"/>
    <w:rsid w:val="002A5810"/>
    <w:rsid w:val="002A5A9C"/>
    <w:rsid w:val="002A6BEB"/>
    <w:rsid w:val="002A788D"/>
    <w:rsid w:val="002B1021"/>
    <w:rsid w:val="002B2205"/>
    <w:rsid w:val="002B28C1"/>
    <w:rsid w:val="002B2CE5"/>
    <w:rsid w:val="002B3DEC"/>
    <w:rsid w:val="002B3E63"/>
    <w:rsid w:val="002B4C13"/>
    <w:rsid w:val="002B4F74"/>
    <w:rsid w:val="002B51A0"/>
    <w:rsid w:val="002B7E49"/>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C7"/>
    <w:rsid w:val="002C7E94"/>
    <w:rsid w:val="002D0460"/>
    <w:rsid w:val="002D0E9E"/>
    <w:rsid w:val="002D0EF1"/>
    <w:rsid w:val="002D28A0"/>
    <w:rsid w:val="002D30A1"/>
    <w:rsid w:val="002D32ED"/>
    <w:rsid w:val="002D3F3F"/>
    <w:rsid w:val="002D4FD4"/>
    <w:rsid w:val="002D64F0"/>
    <w:rsid w:val="002D6F88"/>
    <w:rsid w:val="002D7319"/>
    <w:rsid w:val="002D7A6C"/>
    <w:rsid w:val="002E0B99"/>
    <w:rsid w:val="002E1308"/>
    <w:rsid w:val="002E248E"/>
    <w:rsid w:val="002E2720"/>
    <w:rsid w:val="002E399F"/>
    <w:rsid w:val="002E693C"/>
    <w:rsid w:val="002E6A7B"/>
    <w:rsid w:val="002E778F"/>
    <w:rsid w:val="002E7D82"/>
    <w:rsid w:val="002E7FB0"/>
    <w:rsid w:val="002F0145"/>
    <w:rsid w:val="002F12EA"/>
    <w:rsid w:val="002F1A1A"/>
    <w:rsid w:val="002F1B2E"/>
    <w:rsid w:val="002F1D96"/>
    <w:rsid w:val="002F2FCB"/>
    <w:rsid w:val="002F3C06"/>
    <w:rsid w:val="002F5B07"/>
    <w:rsid w:val="002F6102"/>
    <w:rsid w:val="002F634E"/>
    <w:rsid w:val="002F675E"/>
    <w:rsid w:val="002F6A3D"/>
    <w:rsid w:val="002F6E85"/>
    <w:rsid w:val="002F76A9"/>
    <w:rsid w:val="002F7B52"/>
    <w:rsid w:val="002F7C39"/>
    <w:rsid w:val="00300A2B"/>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234"/>
    <w:rsid w:val="00321869"/>
    <w:rsid w:val="00323A64"/>
    <w:rsid w:val="00324063"/>
    <w:rsid w:val="00324CA9"/>
    <w:rsid w:val="00324DA4"/>
    <w:rsid w:val="00327650"/>
    <w:rsid w:val="003316EC"/>
    <w:rsid w:val="00331D49"/>
    <w:rsid w:val="00331F9B"/>
    <w:rsid w:val="00334654"/>
    <w:rsid w:val="003351C3"/>
    <w:rsid w:val="0034180D"/>
    <w:rsid w:val="0034357F"/>
    <w:rsid w:val="00343B5A"/>
    <w:rsid w:val="003447F3"/>
    <w:rsid w:val="00346144"/>
    <w:rsid w:val="00346CD0"/>
    <w:rsid w:val="00347F44"/>
    <w:rsid w:val="0035076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69D"/>
    <w:rsid w:val="003740FF"/>
    <w:rsid w:val="00374A2A"/>
    <w:rsid w:val="00375E4B"/>
    <w:rsid w:val="00376A08"/>
    <w:rsid w:val="0038004D"/>
    <w:rsid w:val="00381AEA"/>
    <w:rsid w:val="00382054"/>
    <w:rsid w:val="00382960"/>
    <w:rsid w:val="00382CFD"/>
    <w:rsid w:val="00383812"/>
    <w:rsid w:val="003844F9"/>
    <w:rsid w:val="0038467A"/>
    <w:rsid w:val="00387FE6"/>
    <w:rsid w:val="00390167"/>
    <w:rsid w:val="003907BF"/>
    <w:rsid w:val="00390F53"/>
    <w:rsid w:val="003914F6"/>
    <w:rsid w:val="003925E5"/>
    <w:rsid w:val="003929B0"/>
    <w:rsid w:val="0039334B"/>
    <w:rsid w:val="00393E07"/>
    <w:rsid w:val="00397FEA"/>
    <w:rsid w:val="003A16DC"/>
    <w:rsid w:val="003A4BDD"/>
    <w:rsid w:val="003A5A64"/>
    <w:rsid w:val="003B00AB"/>
    <w:rsid w:val="003B019E"/>
    <w:rsid w:val="003B0824"/>
    <w:rsid w:val="003B2154"/>
    <w:rsid w:val="003B6A1C"/>
    <w:rsid w:val="003B7350"/>
    <w:rsid w:val="003C4BD9"/>
    <w:rsid w:val="003C5346"/>
    <w:rsid w:val="003D0193"/>
    <w:rsid w:val="003D03F0"/>
    <w:rsid w:val="003D09B1"/>
    <w:rsid w:val="003D0A44"/>
    <w:rsid w:val="003D1FC7"/>
    <w:rsid w:val="003D2E31"/>
    <w:rsid w:val="003D3178"/>
    <w:rsid w:val="003D5701"/>
    <w:rsid w:val="003D5F19"/>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0E8"/>
    <w:rsid w:val="003F45D5"/>
    <w:rsid w:val="003F4FB8"/>
    <w:rsid w:val="003F6F79"/>
    <w:rsid w:val="003F7193"/>
    <w:rsid w:val="003F78B3"/>
    <w:rsid w:val="004001FA"/>
    <w:rsid w:val="00401E9C"/>
    <w:rsid w:val="00401FB7"/>
    <w:rsid w:val="00403482"/>
    <w:rsid w:val="0040384F"/>
    <w:rsid w:val="00403AEF"/>
    <w:rsid w:val="00404961"/>
    <w:rsid w:val="00404DAC"/>
    <w:rsid w:val="00405AB3"/>
    <w:rsid w:val="00405E3D"/>
    <w:rsid w:val="00406A0F"/>
    <w:rsid w:val="00406F2B"/>
    <w:rsid w:val="00407644"/>
    <w:rsid w:val="00407E5D"/>
    <w:rsid w:val="00410191"/>
    <w:rsid w:val="00411C92"/>
    <w:rsid w:val="00412585"/>
    <w:rsid w:val="00412EC9"/>
    <w:rsid w:val="00413971"/>
    <w:rsid w:val="0041511D"/>
    <w:rsid w:val="0041683B"/>
    <w:rsid w:val="00417561"/>
    <w:rsid w:val="00420682"/>
    <w:rsid w:val="00421D9C"/>
    <w:rsid w:val="00422546"/>
    <w:rsid w:val="004225FB"/>
    <w:rsid w:val="00422F36"/>
    <w:rsid w:val="00423C9E"/>
    <w:rsid w:val="00424A7E"/>
    <w:rsid w:val="0042526A"/>
    <w:rsid w:val="004258F5"/>
    <w:rsid w:val="00425EFE"/>
    <w:rsid w:val="00426CD5"/>
    <w:rsid w:val="00427253"/>
    <w:rsid w:val="00427DCB"/>
    <w:rsid w:val="00430C56"/>
    <w:rsid w:val="004311C4"/>
    <w:rsid w:val="00432095"/>
    <w:rsid w:val="00433C4B"/>
    <w:rsid w:val="00434468"/>
    <w:rsid w:val="004347A9"/>
    <w:rsid w:val="00434A1C"/>
    <w:rsid w:val="00435307"/>
    <w:rsid w:val="0043590F"/>
    <w:rsid w:val="00436794"/>
    <w:rsid w:val="00436FAE"/>
    <w:rsid w:val="00437DC0"/>
    <w:rsid w:val="0044199D"/>
    <w:rsid w:val="00442284"/>
    <w:rsid w:val="00442A49"/>
    <w:rsid w:val="004433EB"/>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621"/>
    <w:rsid w:val="00460D41"/>
    <w:rsid w:val="00461E0C"/>
    <w:rsid w:val="00462163"/>
    <w:rsid w:val="00462530"/>
    <w:rsid w:val="00462965"/>
    <w:rsid w:val="00462AB2"/>
    <w:rsid w:val="00462FF8"/>
    <w:rsid w:val="00463AF0"/>
    <w:rsid w:val="004644B7"/>
    <w:rsid w:val="00464715"/>
    <w:rsid w:val="004652CA"/>
    <w:rsid w:val="004710C1"/>
    <w:rsid w:val="0047123A"/>
    <w:rsid w:val="004716A5"/>
    <w:rsid w:val="00471EB1"/>
    <w:rsid w:val="00473D2C"/>
    <w:rsid w:val="00474A3A"/>
    <w:rsid w:val="00475589"/>
    <w:rsid w:val="00475EB4"/>
    <w:rsid w:val="0047671F"/>
    <w:rsid w:val="00477D1D"/>
    <w:rsid w:val="004825B4"/>
    <w:rsid w:val="004827BA"/>
    <w:rsid w:val="00482A84"/>
    <w:rsid w:val="00483030"/>
    <w:rsid w:val="00483C67"/>
    <w:rsid w:val="004855F0"/>
    <w:rsid w:val="00486498"/>
    <w:rsid w:val="004864AB"/>
    <w:rsid w:val="004869F7"/>
    <w:rsid w:val="0048709E"/>
    <w:rsid w:val="00490125"/>
    <w:rsid w:val="00490943"/>
    <w:rsid w:val="00490F0C"/>
    <w:rsid w:val="00490FEB"/>
    <w:rsid w:val="0049166B"/>
    <w:rsid w:val="00491A29"/>
    <w:rsid w:val="00492999"/>
    <w:rsid w:val="00492EE9"/>
    <w:rsid w:val="00493030"/>
    <w:rsid w:val="004948B7"/>
    <w:rsid w:val="00494D2A"/>
    <w:rsid w:val="00496B00"/>
    <w:rsid w:val="00497111"/>
    <w:rsid w:val="0049728A"/>
    <w:rsid w:val="00497453"/>
    <w:rsid w:val="00497BFB"/>
    <w:rsid w:val="00497EDD"/>
    <w:rsid w:val="004A2107"/>
    <w:rsid w:val="004A2E19"/>
    <w:rsid w:val="004A496A"/>
    <w:rsid w:val="004A4991"/>
    <w:rsid w:val="004A4B1D"/>
    <w:rsid w:val="004A59BD"/>
    <w:rsid w:val="004A6419"/>
    <w:rsid w:val="004A7021"/>
    <w:rsid w:val="004A77AC"/>
    <w:rsid w:val="004A77E7"/>
    <w:rsid w:val="004B12ED"/>
    <w:rsid w:val="004B2058"/>
    <w:rsid w:val="004B2093"/>
    <w:rsid w:val="004B2232"/>
    <w:rsid w:val="004B2F9A"/>
    <w:rsid w:val="004B4A58"/>
    <w:rsid w:val="004B531D"/>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C7FA2"/>
    <w:rsid w:val="004D0667"/>
    <w:rsid w:val="004D0FED"/>
    <w:rsid w:val="004D1268"/>
    <w:rsid w:val="004D12A0"/>
    <w:rsid w:val="004D2A7E"/>
    <w:rsid w:val="004D3129"/>
    <w:rsid w:val="004D3359"/>
    <w:rsid w:val="004D3E25"/>
    <w:rsid w:val="004D4305"/>
    <w:rsid w:val="004D5406"/>
    <w:rsid w:val="004D5425"/>
    <w:rsid w:val="004D6017"/>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64F8"/>
    <w:rsid w:val="004E6F43"/>
    <w:rsid w:val="004F23B7"/>
    <w:rsid w:val="004F33E9"/>
    <w:rsid w:val="004F3681"/>
    <w:rsid w:val="004F36DD"/>
    <w:rsid w:val="004F3858"/>
    <w:rsid w:val="004F3B45"/>
    <w:rsid w:val="004F5653"/>
    <w:rsid w:val="004F5F8A"/>
    <w:rsid w:val="004F692E"/>
    <w:rsid w:val="004F7AAF"/>
    <w:rsid w:val="0050047C"/>
    <w:rsid w:val="005004E5"/>
    <w:rsid w:val="005012EC"/>
    <w:rsid w:val="005017C1"/>
    <w:rsid w:val="0050194A"/>
    <w:rsid w:val="00502075"/>
    <w:rsid w:val="005032B7"/>
    <w:rsid w:val="00503A6E"/>
    <w:rsid w:val="005042E3"/>
    <w:rsid w:val="00504E50"/>
    <w:rsid w:val="005059FC"/>
    <w:rsid w:val="00506891"/>
    <w:rsid w:val="005122FD"/>
    <w:rsid w:val="005139EC"/>
    <w:rsid w:val="0051671C"/>
    <w:rsid w:val="0051779C"/>
    <w:rsid w:val="00517BEE"/>
    <w:rsid w:val="00520569"/>
    <w:rsid w:val="005224B8"/>
    <w:rsid w:val="00522816"/>
    <w:rsid w:val="005243E7"/>
    <w:rsid w:val="00524AEE"/>
    <w:rsid w:val="00524F8C"/>
    <w:rsid w:val="0053193A"/>
    <w:rsid w:val="00531B5D"/>
    <w:rsid w:val="00531BA8"/>
    <w:rsid w:val="00531C72"/>
    <w:rsid w:val="0053268C"/>
    <w:rsid w:val="00532C84"/>
    <w:rsid w:val="00533367"/>
    <w:rsid w:val="00533B10"/>
    <w:rsid w:val="00533DE1"/>
    <w:rsid w:val="00533EF0"/>
    <w:rsid w:val="00534D88"/>
    <w:rsid w:val="00535D0C"/>
    <w:rsid w:val="00535D37"/>
    <w:rsid w:val="00536F15"/>
    <w:rsid w:val="00537418"/>
    <w:rsid w:val="005378CE"/>
    <w:rsid w:val="005408A6"/>
    <w:rsid w:val="00540916"/>
    <w:rsid w:val="005416BB"/>
    <w:rsid w:val="00541ED5"/>
    <w:rsid w:val="005426D0"/>
    <w:rsid w:val="0054347C"/>
    <w:rsid w:val="00545E83"/>
    <w:rsid w:val="00552C5D"/>
    <w:rsid w:val="0055479C"/>
    <w:rsid w:val="005547C4"/>
    <w:rsid w:val="005559C3"/>
    <w:rsid w:val="00555FAD"/>
    <w:rsid w:val="00556BA3"/>
    <w:rsid w:val="00560D46"/>
    <w:rsid w:val="0056215C"/>
    <w:rsid w:val="0056335F"/>
    <w:rsid w:val="00563D4F"/>
    <w:rsid w:val="005654B1"/>
    <w:rsid w:val="005654FD"/>
    <w:rsid w:val="005674C0"/>
    <w:rsid w:val="00567B68"/>
    <w:rsid w:val="00567F26"/>
    <w:rsid w:val="005701E5"/>
    <w:rsid w:val="0057032B"/>
    <w:rsid w:val="0057062B"/>
    <w:rsid w:val="00570657"/>
    <w:rsid w:val="0057161D"/>
    <w:rsid w:val="00572753"/>
    <w:rsid w:val="00572F07"/>
    <w:rsid w:val="00574C13"/>
    <w:rsid w:val="00576152"/>
    <w:rsid w:val="00576F76"/>
    <w:rsid w:val="005774B7"/>
    <w:rsid w:val="00580545"/>
    <w:rsid w:val="00581F83"/>
    <w:rsid w:val="00582007"/>
    <w:rsid w:val="00582BBA"/>
    <w:rsid w:val="00583219"/>
    <w:rsid w:val="0058350E"/>
    <w:rsid w:val="0058438C"/>
    <w:rsid w:val="005844B0"/>
    <w:rsid w:val="00584E81"/>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E34"/>
    <w:rsid w:val="005A45F2"/>
    <w:rsid w:val="005A464E"/>
    <w:rsid w:val="005A4D14"/>
    <w:rsid w:val="005A53E4"/>
    <w:rsid w:val="005A6BD3"/>
    <w:rsid w:val="005A6D1C"/>
    <w:rsid w:val="005A73A0"/>
    <w:rsid w:val="005B00AA"/>
    <w:rsid w:val="005B117A"/>
    <w:rsid w:val="005B20CA"/>
    <w:rsid w:val="005B361A"/>
    <w:rsid w:val="005B48BE"/>
    <w:rsid w:val="005B53B9"/>
    <w:rsid w:val="005B56B3"/>
    <w:rsid w:val="005B5817"/>
    <w:rsid w:val="005B5CF7"/>
    <w:rsid w:val="005B6B41"/>
    <w:rsid w:val="005B6C02"/>
    <w:rsid w:val="005B732E"/>
    <w:rsid w:val="005C0A65"/>
    <w:rsid w:val="005C0EB3"/>
    <w:rsid w:val="005C2087"/>
    <w:rsid w:val="005C3304"/>
    <w:rsid w:val="005C334E"/>
    <w:rsid w:val="005C43A7"/>
    <w:rsid w:val="005C5701"/>
    <w:rsid w:val="005C5B0C"/>
    <w:rsid w:val="005C5F56"/>
    <w:rsid w:val="005C6998"/>
    <w:rsid w:val="005C7347"/>
    <w:rsid w:val="005D2495"/>
    <w:rsid w:val="005D357D"/>
    <w:rsid w:val="005D3C56"/>
    <w:rsid w:val="005D3CDE"/>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08A2"/>
    <w:rsid w:val="00600FD9"/>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63D0"/>
    <w:rsid w:val="00636C8F"/>
    <w:rsid w:val="006375BA"/>
    <w:rsid w:val="00641D07"/>
    <w:rsid w:val="00642078"/>
    <w:rsid w:val="00643390"/>
    <w:rsid w:val="00643597"/>
    <w:rsid w:val="00643660"/>
    <w:rsid w:val="00644991"/>
    <w:rsid w:val="00645148"/>
    <w:rsid w:val="006452B0"/>
    <w:rsid w:val="00645306"/>
    <w:rsid w:val="006477CD"/>
    <w:rsid w:val="00647CA1"/>
    <w:rsid w:val="00647FAF"/>
    <w:rsid w:val="00647FCD"/>
    <w:rsid w:val="00652B8D"/>
    <w:rsid w:val="0065473B"/>
    <w:rsid w:val="00654A8A"/>
    <w:rsid w:val="00654D40"/>
    <w:rsid w:val="006561AA"/>
    <w:rsid w:val="0065671E"/>
    <w:rsid w:val="00656AB7"/>
    <w:rsid w:val="006575D4"/>
    <w:rsid w:val="00657814"/>
    <w:rsid w:val="0066038A"/>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7963"/>
    <w:rsid w:val="00667ECE"/>
    <w:rsid w:val="00671D8A"/>
    <w:rsid w:val="00672E9E"/>
    <w:rsid w:val="00672FCC"/>
    <w:rsid w:val="00674CBB"/>
    <w:rsid w:val="0067544D"/>
    <w:rsid w:val="00675881"/>
    <w:rsid w:val="00675F26"/>
    <w:rsid w:val="00681269"/>
    <w:rsid w:val="006812EB"/>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4F26"/>
    <w:rsid w:val="00695ECA"/>
    <w:rsid w:val="00696216"/>
    <w:rsid w:val="00696638"/>
    <w:rsid w:val="006967BC"/>
    <w:rsid w:val="00697919"/>
    <w:rsid w:val="006A126F"/>
    <w:rsid w:val="006A13B5"/>
    <w:rsid w:val="006A1831"/>
    <w:rsid w:val="006A3559"/>
    <w:rsid w:val="006A3DEF"/>
    <w:rsid w:val="006A4382"/>
    <w:rsid w:val="006A59EE"/>
    <w:rsid w:val="006A5B72"/>
    <w:rsid w:val="006A61AF"/>
    <w:rsid w:val="006A61C9"/>
    <w:rsid w:val="006A719A"/>
    <w:rsid w:val="006A77F3"/>
    <w:rsid w:val="006A7B8A"/>
    <w:rsid w:val="006B1323"/>
    <w:rsid w:val="006B4354"/>
    <w:rsid w:val="006B483B"/>
    <w:rsid w:val="006B4F08"/>
    <w:rsid w:val="006B57F6"/>
    <w:rsid w:val="006B59C3"/>
    <w:rsid w:val="006B5B8B"/>
    <w:rsid w:val="006B7CB5"/>
    <w:rsid w:val="006C06B0"/>
    <w:rsid w:val="006C4690"/>
    <w:rsid w:val="006C46A0"/>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30CE"/>
    <w:rsid w:val="006F4491"/>
    <w:rsid w:val="006F456A"/>
    <w:rsid w:val="006F46A2"/>
    <w:rsid w:val="006F472E"/>
    <w:rsid w:val="006F6602"/>
    <w:rsid w:val="00700F4B"/>
    <w:rsid w:val="00701488"/>
    <w:rsid w:val="00701BC8"/>
    <w:rsid w:val="00701CCF"/>
    <w:rsid w:val="00701F11"/>
    <w:rsid w:val="00702A62"/>
    <w:rsid w:val="00702BF0"/>
    <w:rsid w:val="00703865"/>
    <w:rsid w:val="007045B0"/>
    <w:rsid w:val="00704AE2"/>
    <w:rsid w:val="0070579E"/>
    <w:rsid w:val="00706677"/>
    <w:rsid w:val="00707799"/>
    <w:rsid w:val="0071017B"/>
    <w:rsid w:val="0071126E"/>
    <w:rsid w:val="00711528"/>
    <w:rsid w:val="00714313"/>
    <w:rsid w:val="00714F57"/>
    <w:rsid w:val="0071511B"/>
    <w:rsid w:val="00716CDB"/>
    <w:rsid w:val="0071790B"/>
    <w:rsid w:val="007210E0"/>
    <w:rsid w:val="007226EB"/>
    <w:rsid w:val="0072315A"/>
    <w:rsid w:val="007231B9"/>
    <w:rsid w:val="00723A4D"/>
    <w:rsid w:val="00723C57"/>
    <w:rsid w:val="00723E2B"/>
    <w:rsid w:val="00723EB9"/>
    <w:rsid w:val="00726447"/>
    <w:rsid w:val="007267FF"/>
    <w:rsid w:val="00726BA2"/>
    <w:rsid w:val="007271B2"/>
    <w:rsid w:val="0072796F"/>
    <w:rsid w:val="0073127C"/>
    <w:rsid w:val="007328F9"/>
    <w:rsid w:val="007340BD"/>
    <w:rsid w:val="00735363"/>
    <w:rsid w:val="00735BF8"/>
    <w:rsid w:val="00737B27"/>
    <w:rsid w:val="00740876"/>
    <w:rsid w:val="00741813"/>
    <w:rsid w:val="00742FD7"/>
    <w:rsid w:val="00743045"/>
    <w:rsid w:val="007436D9"/>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72E2"/>
    <w:rsid w:val="00757AE5"/>
    <w:rsid w:val="00757B9F"/>
    <w:rsid w:val="00760400"/>
    <w:rsid w:val="00761BE5"/>
    <w:rsid w:val="00761E4C"/>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5C2C"/>
    <w:rsid w:val="0078631F"/>
    <w:rsid w:val="0078720E"/>
    <w:rsid w:val="007878AC"/>
    <w:rsid w:val="007878D5"/>
    <w:rsid w:val="007908AF"/>
    <w:rsid w:val="00791A91"/>
    <w:rsid w:val="00791DF1"/>
    <w:rsid w:val="007926AC"/>
    <w:rsid w:val="00793D83"/>
    <w:rsid w:val="007954D1"/>
    <w:rsid w:val="00795998"/>
    <w:rsid w:val="00796C11"/>
    <w:rsid w:val="007975DA"/>
    <w:rsid w:val="007A1059"/>
    <w:rsid w:val="007A207A"/>
    <w:rsid w:val="007A23EF"/>
    <w:rsid w:val="007A367C"/>
    <w:rsid w:val="007A3FB1"/>
    <w:rsid w:val="007A44AE"/>
    <w:rsid w:val="007A60F7"/>
    <w:rsid w:val="007A6B44"/>
    <w:rsid w:val="007A715E"/>
    <w:rsid w:val="007A749D"/>
    <w:rsid w:val="007B0B97"/>
    <w:rsid w:val="007B0C07"/>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548C"/>
    <w:rsid w:val="007D71ED"/>
    <w:rsid w:val="007D7CAE"/>
    <w:rsid w:val="007E0810"/>
    <w:rsid w:val="007E150E"/>
    <w:rsid w:val="007E1E71"/>
    <w:rsid w:val="007E2296"/>
    <w:rsid w:val="007E344D"/>
    <w:rsid w:val="007E38EF"/>
    <w:rsid w:val="007E40FF"/>
    <w:rsid w:val="007E43F9"/>
    <w:rsid w:val="007E5AC0"/>
    <w:rsid w:val="007F0BA2"/>
    <w:rsid w:val="007F178E"/>
    <w:rsid w:val="007F29F7"/>
    <w:rsid w:val="007F37A9"/>
    <w:rsid w:val="007F6152"/>
    <w:rsid w:val="007F7320"/>
    <w:rsid w:val="00802FF6"/>
    <w:rsid w:val="00802FFC"/>
    <w:rsid w:val="00803231"/>
    <w:rsid w:val="00803694"/>
    <w:rsid w:val="008046D0"/>
    <w:rsid w:val="008049BF"/>
    <w:rsid w:val="00805A9E"/>
    <w:rsid w:val="00806541"/>
    <w:rsid w:val="00806E0B"/>
    <w:rsid w:val="00810171"/>
    <w:rsid w:val="0081067F"/>
    <w:rsid w:val="00810F36"/>
    <w:rsid w:val="00812515"/>
    <w:rsid w:val="00812862"/>
    <w:rsid w:val="00812DFF"/>
    <w:rsid w:val="00813EC8"/>
    <w:rsid w:val="00814050"/>
    <w:rsid w:val="00814667"/>
    <w:rsid w:val="00814F9E"/>
    <w:rsid w:val="00816D5D"/>
    <w:rsid w:val="008173AC"/>
    <w:rsid w:val="00817F91"/>
    <w:rsid w:val="008219DF"/>
    <w:rsid w:val="00821E23"/>
    <w:rsid w:val="00824570"/>
    <w:rsid w:val="008246B8"/>
    <w:rsid w:val="008249C8"/>
    <w:rsid w:val="00825E6B"/>
    <w:rsid w:val="00827336"/>
    <w:rsid w:val="00827FBC"/>
    <w:rsid w:val="0083119A"/>
    <w:rsid w:val="00832378"/>
    <w:rsid w:val="00832789"/>
    <w:rsid w:val="00832800"/>
    <w:rsid w:val="00832ADD"/>
    <w:rsid w:val="00833191"/>
    <w:rsid w:val="00834BF2"/>
    <w:rsid w:val="00836791"/>
    <w:rsid w:val="008369F3"/>
    <w:rsid w:val="008370D9"/>
    <w:rsid w:val="00837526"/>
    <w:rsid w:val="008401CD"/>
    <w:rsid w:val="008404B8"/>
    <w:rsid w:val="00841512"/>
    <w:rsid w:val="00841654"/>
    <w:rsid w:val="00841AF7"/>
    <w:rsid w:val="00842E99"/>
    <w:rsid w:val="0084329B"/>
    <w:rsid w:val="00843C6C"/>
    <w:rsid w:val="00844647"/>
    <w:rsid w:val="008462A5"/>
    <w:rsid w:val="0084670F"/>
    <w:rsid w:val="00847501"/>
    <w:rsid w:val="00847B35"/>
    <w:rsid w:val="008503F9"/>
    <w:rsid w:val="00850E95"/>
    <w:rsid w:val="00852252"/>
    <w:rsid w:val="00855720"/>
    <w:rsid w:val="00856092"/>
    <w:rsid w:val="00857617"/>
    <w:rsid w:val="008605B3"/>
    <w:rsid w:val="00861461"/>
    <w:rsid w:val="00861D30"/>
    <w:rsid w:val="00862432"/>
    <w:rsid w:val="00862F66"/>
    <w:rsid w:val="008630D7"/>
    <w:rsid w:val="00863BD8"/>
    <w:rsid w:val="008642F4"/>
    <w:rsid w:val="008646C4"/>
    <w:rsid w:val="00864CC0"/>
    <w:rsid w:val="008654C8"/>
    <w:rsid w:val="00865726"/>
    <w:rsid w:val="008702BD"/>
    <w:rsid w:val="00870AFC"/>
    <w:rsid w:val="00870E39"/>
    <w:rsid w:val="008724EB"/>
    <w:rsid w:val="00872B7C"/>
    <w:rsid w:val="00872BA4"/>
    <w:rsid w:val="00873C2C"/>
    <w:rsid w:val="00873CC6"/>
    <w:rsid w:val="00874874"/>
    <w:rsid w:val="00874A93"/>
    <w:rsid w:val="00875877"/>
    <w:rsid w:val="008764F0"/>
    <w:rsid w:val="00877580"/>
    <w:rsid w:val="00877ADF"/>
    <w:rsid w:val="008806C7"/>
    <w:rsid w:val="00880CEC"/>
    <w:rsid w:val="00880DE5"/>
    <w:rsid w:val="00880E8F"/>
    <w:rsid w:val="00882DC2"/>
    <w:rsid w:val="00883742"/>
    <w:rsid w:val="00884508"/>
    <w:rsid w:val="00884B37"/>
    <w:rsid w:val="00884F96"/>
    <w:rsid w:val="00885738"/>
    <w:rsid w:val="00886C0F"/>
    <w:rsid w:val="00886D59"/>
    <w:rsid w:val="00887FA2"/>
    <w:rsid w:val="008925C1"/>
    <w:rsid w:val="00892996"/>
    <w:rsid w:val="008931C4"/>
    <w:rsid w:val="00894AE4"/>
    <w:rsid w:val="008959E2"/>
    <w:rsid w:val="008961CD"/>
    <w:rsid w:val="008967BC"/>
    <w:rsid w:val="00896B67"/>
    <w:rsid w:val="00896D1E"/>
    <w:rsid w:val="00897DFF"/>
    <w:rsid w:val="008A1084"/>
    <w:rsid w:val="008A1DF6"/>
    <w:rsid w:val="008A1EA0"/>
    <w:rsid w:val="008A3FD0"/>
    <w:rsid w:val="008A40D8"/>
    <w:rsid w:val="008A6E6A"/>
    <w:rsid w:val="008A7E18"/>
    <w:rsid w:val="008B21E2"/>
    <w:rsid w:val="008B2A2B"/>
    <w:rsid w:val="008B2A85"/>
    <w:rsid w:val="008B40EA"/>
    <w:rsid w:val="008B4939"/>
    <w:rsid w:val="008B5CD2"/>
    <w:rsid w:val="008B622E"/>
    <w:rsid w:val="008C0606"/>
    <w:rsid w:val="008C251B"/>
    <w:rsid w:val="008C3A00"/>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504B"/>
    <w:rsid w:val="008D57BF"/>
    <w:rsid w:val="008D764D"/>
    <w:rsid w:val="008E0497"/>
    <w:rsid w:val="008E0F16"/>
    <w:rsid w:val="008E1C7A"/>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783E"/>
    <w:rsid w:val="008F7BC8"/>
    <w:rsid w:val="00900273"/>
    <w:rsid w:val="00900DF9"/>
    <w:rsid w:val="00901AA3"/>
    <w:rsid w:val="00901C04"/>
    <w:rsid w:val="00902E30"/>
    <w:rsid w:val="0090479E"/>
    <w:rsid w:val="009056FB"/>
    <w:rsid w:val="00905BDA"/>
    <w:rsid w:val="00906822"/>
    <w:rsid w:val="00906893"/>
    <w:rsid w:val="0090701B"/>
    <w:rsid w:val="00907215"/>
    <w:rsid w:val="00907547"/>
    <w:rsid w:val="009077FE"/>
    <w:rsid w:val="00910496"/>
    <w:rsid w:val="00910F80"/>
    <w:rsid w:val="00911C68"/>
    <w:rsid w:val="00913A2B"/>
    <w:rsid w:val="00913BDE"/>
    <w:rsid w:val="00913C06"/>
    <w:rsid w:val="00914E56"/>
    <w:rsid w:val="00914F3D"/>
    <w:rsid w:val="009151F9"/>
    <w:rsid w:val="00915712"/>
    <w:rsid w:val="009162CA"/>
    <w:rsid w:val="00917069"/>
    <w:rsid w:val="009171B2"/>
    <w:rsid w:val="0091779D"/>
    <w:rsid w:val="00917F23"/>
    <w:rsid w:val="009219B8"/>
    <w:rsid w:val="00921E59"/>
    <w:rsid w:val="009225F0"/>
    <w:rsid w:val="00922605"/>
    <w:rsid w:val="00922817"/>
    <w:rsid w:val="009228EF"/>
    <w:rsid w:val="00923B05"/>
    <w:rsid w:val="00923E4B"/>
    <w:rsid w:val="00925AA6"/>
    <w:rsid w:val="00925C55"/>
    <w:rsid w:val="00927270"/>
    <w:rsid w:val="0093007F"/>
    <w:rsid w:val="009304C7"/>
    <w:rsid w:val="00930B3F"/>
    <w:rsid w:val="00930EDB"/>
    <w:rsid w:val="0093317A"/>
    <w:rsid w:val="00933D0E"/>
    <w:rsid w:val="009344EC"/>
    <w:rsid w:val="00934B71"/>
    <w:rsid w:val="00935C0F"/>
    <w:rsid w:val="00935FBF"/>
    <w:rsid w:val="0093756C"/>
    <w:rsid w:val="009375A7"/>
    <w:rsid w:val="0094064A"/>
    <w:rsid w:val="009414BE"/>
    <w:rsid w:val="00941CF8"/>
    <w:rsid w:val="00941D8A"/>
    <w:rsid w:val="00943482"/>
    <w:rsid w:val="00943B2E"/>
    <w:rsid w:val="00943F43"/>
    <w:rsid w:val="00944B76"/>
    <w:rsid w:val="00946EE7"/>
    <w:rsid w:val="00946F75"/>
    <w:rsid w:val="0094738E"/>
    <w:rsid w:val="00950D3C"/>
    <w:rsid w:val="009510C8"/>
    <w:rsid w:val="00952822"/>
    <w:rsid w:val="0095350E"/>
    <w:rsid w:val="009538B5"/>
    <w:rsid w:val="00954827"/>
    <w:rsid w:val="00955819"/>
    <w:rsid w:val="0095635E"/>
    <w:rsid w:val="00957A47"/>
    <w:rsid w:val="00957F39"/>
    <w:rsid w:val="00960993"/>
    <w:rsid w:val="009614EF"/>
    <w:rsid w:val="00962264"/>
    <w:rsid w:val="00962555"/>
    <w:rsid w:val="00962AE7"/>
    <w:rsid w:val="00962B4A"/>
    <w:rsid w:val="0096348D"/>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C6"/>
    <w:rsid w:val="009731B9"/>
    <w:rsid w:val="00973A0E"/>
    <w:rsid w:val="00973FF1"/>
    <w:rsid w:val="0097619E"/>
    <w:rsid w:val="0097692E"/>
    <w:rsid w:val="00977C10"/>
    <w:rsid w:val="009816E0"/>
    <w:rsid w:val="00981780"/>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6447"/>
    <w:rsid w:val="00996468"/>
    <w:rsid w:val="00996CD0"/>
    <w:rsid w:val="009A01D6"/>
    <w:rsid w:val="009A297D"/>
    <w:rsid w:val="009A2B42"/>
    <w:rsid w:val="009A3B26"/>
    <w:rsid w:val="009A47F8"/>
    <w:rsid w:val="009A4AAD"/>
    <w:rsid w:val="009A7ABF"/>
    <w:rsid w:val="009B1619"/>
    <w:rsid w:val="009B1981"/>
    <w:rsid w:val="009B20AC"/>
    <w:rsid w:val="009B21E0"/>
    <w:rsid w:val="009B22E1"/>
    <w:rsid w:val="009B3263"/>
    <w:rsid w:val="009B4775"/>
    <w:rsid w:val="009B478C"/>
    <w:rsid w:val="009B47A3"/>
    <w:rsid w:val="009B7951"/>
    <w:rsid w:val="009B7BE6"/>
    <w:rsid w:val="009C1156"/>
    <w:rsid w:val="009C15D3"/>
    <w:rsid w:val="009C23DD"/>
    <w:rsid w:val="009C26FB"/>
    <w:rsid w:val="009C3A61"/>
    <w:rsid w:val="009C5DE2"/>
    <w:rsid w:val="009C6681"/>
    <w:rsid w:val="009C6B07"/>
    <w:rsid w:val="009C6D60"/>
    <w:rsid w:val="009C7B86"/>
    <w:rsid w:val="009C7F85"/>
    <w:rsid w:val="009D0AE8"/>
    <w:rsid w:val="009D1011"/>
    <w:rsid w:val="009D198E"/>
    <w:rsid w:val="009D37B0"/>
    <w:rsid w:val="009D3CF6"/>
    <w:rsid w:val="009D4743"/>
    <w:rsid w:val="009D5166"/>
    <w:rsid w:val="009D60B5"/>
    <w:rsid w:val="009D700C"/>
    <w:rsid w:val="009D726E"/>
    <w:rsid w:val="009E07C3"/>
    <w:rsid w:val="009E0BDE"/>
    <w:rsid w:val="009E13FA"/>
    <w:rsid w:val="009E1C53"/>
    <w:rsid w:val="009E2141"/>
    <w:rsid w:val="009E2D19"/>
    <w:rsid w:val="009E36D8"/>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EC8"/>
    <w:rsid w:val="009F725E"/>
    <w:rsid w:val="00A003C3"/>
    <w:rsid w:val="00A009C6"/>
    <w:rsid w:val="00A01124"/>
    <w:rsid w:val="00A0112C"/>
    <w:rsid w:val="00A01DB4"/>
    <w:rsid w:val="00A01DE9"/>
    <w:rsid w:val="00A02FC0"/>
    <w:rsid w:val="00A03A8E"/>
    <w:rsid w:val="00A03F5B"/>
    <w:rsid w:val="00A04785"/>
    <w:rsid w:val="00A05468"/>
    <w:rsid w:val="00A05694"/>
    <w:rsid w:val="00A106C8"/>
    <w:rsid w:val="00A10760"/>
    <w:rsid w:val="00A10DC6"/>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3A09"/>
    <w:rsid w:val="00A24F1F"/>
    <w:rsid w:val="00A25013"/>
    <w:rsid w:val="00A26195"/>
    <w:rsid w:val="00A26BE8"/>
    <w:rsid w:val="00A27EB6"/>
    <w:rsid w:val="00A27FC6"/>
    <w:rsid w:val="00A33226"/>
    <w:rsid w:val="00A33B35"/>
    <w:rsid w:val="00A362B4"/>
    <w:rsid w:val="00A367BE"/>
    <w:rsid w:val="00A36F37"/>
    <w:rsid w:val="00A41396"/>
    <w:rsid w:val="00A429BC"/>
    <w:rsid w:val="00A43DC3"/>
    <w:rsid w:val="00A442A0"/>
    <w:rsid w:val="00A4648A"/>
    <w:rsid w:val="00A46625"/>
    <w:rsid w:val="00A539BF"/>
    <w:rsid w:val="00A55830"/>
    <w:rsid w:val="00A56463"/>
    <w:rsid w:val="00A56B41"/>
    <w:rsid w:val="00A577BE"/>
    <w:rsid w:val="00A57A27"/>
    <w:rsid w:val="00A62E81"/>
    <w:rsid w:val="00A6303B"/>
    <w:rsid w:val="00A640A1"/>
    <w:rsid w:val="00A64565"/>
    <w:rsid w:val="00A64842"/>
    <w:rsid w:val="00A65007"/>
    <w:rsid w:val="00A67335"/>
    <w:rsid w:val="00A674CB"/>
    <w:rsid w:val="00A67BCE"/>
    <w:rsid w:val="00A703E2"/>
    <w:rsid w:val="00A711AE"/>
    <w:rsid w:val="00A71FEE"/>
    <w:rsid w:val="00A72999"/>
    <w:rsid w:val="00A7347C"/>
    <w:rsid w:val="00A73A59"/>
    <w:rsid w:val="00A73EAC"/>
    <w:rsid w:val="00A74781"/>
    <w:rsid w:val="00A7606B"/>
    <w:rsid w:val="00A76EB5"/>
    <w:rsid w:val="00A76FE0"/>
    <w:rsid w:val="00A77A50"/>
    <w:rsid w:val="00A80372"/>
    <w:rsid w:val="00A8074E"/>
    <w:rsid w:val="00A818AC"/>
    <w:rsid w:val="00A81CFD"/>
    <w:rsid w:val="00A826E5"/>
    <w:rsid w:val="00A8272E"/>
    <w:rsid w:val="00A82F7B"/>
    <w:rsid w:val="00A83285"/>
    <w:rsid w:val="00A838FF"/>
    <w:rsid w:val="00A84C82"/>
    <w:rsid w:val="00A853B6"/>
    <w:rsid w:val="00A858C0"/>
    <w:rsid w:val="00A9085C"/>
    <w:rsid w:val="00A918FA"/>
    <w:rsid w:val="00A9271E"/>
    <w:rsid w:val="00A927F3"/>
    <w:rsid w:val="00A9281D"/>
    <w:rsid w:val="00A92D5A"/>
    <w:rsid w:val="00A94028"/>
    <w:rsid w:val="00A9477F"/>
    <w:rsid w:val="00A94887"/>
    <w:rsid w:val="00A96E1A"/>
    <w:rsid w:val="00A976D4"/>
    <w:rsid w:val="00A979A7"/>
    <w:rsid w:val="00AA03BB"/>
    <w:rsid w:val="00AA086A"/>
    <w:rsid w:val="00AA0C41"/>
    <w:rsid w:val="00AA0DC5"/>
    <w:rsid w:val="00AA14B3"/>
    <w:rsid w:val="00AA1D5E"/>
    <w:rsid w:val="00AA21AA"/>
    <w:rsid w:val="00AA3656"/>
    <w:rsid w:val="00AA3B1F"/>
    <w:rsid w:val="00AA53A7"/>
    <w:rsid w:val="00AA6980"/>
    <w:rsid w:val="00AA7118"/>
    <w:rsid w:val="00AB0855"/>
    <w:rsid w:val="00AB08E6"/>
    <w:rsid w:val="00AB0C8E"/>
    <w:rsid w:val="00AB0CE1"/>
    <w:rsid w:val="00AB13F1"/>
    <w:rsid w:val="00AB30C6"/>
    <w:rsid w:val="00AB34F8"/>
    <w:rsid w:val="00AB3BA7"/>
    <w:rsid w:val="00AB44E7"/>
    <w:rsid w:val="00AB49E8"/>
    <w:rsid w:val="00AB51D1"/>
    <w:rsid w:val="00AB5AB3"/>
    <w:rsid w:val="00AB6396"/>
    <w:rsid w:val="00AB7309"/>
    <w:rsid w:val="00AB7328"/>
    <w:rsid w:val="00AC0ACB"/>
    <w:rsid w:val="00AC10B5"/>
    <w:rsid w:val="00AC1AB3"/>
    <w:rsid w:val="00AC1BE8"/>
    <w:rsid w:val="00AC3432"/>
    <w:rsid w:val="00AC3577"/>
    <w:rsid w:val="00AC3773"/>
    <w:rsid w:val="00AC6CAE"/>
    <w:rsid w:val="00AC757C"/>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203C"/>
    <w:rsid w:val="00AE275C"/>
    <w:rsid w:val="00AE2E7A"/>
    <w:rsid w:val="00AE4294"/>
    <w:rsid w:val="00AE4CCE"/>
    <w:rsid w:val="00AE4DA4"/>
    <w:rsid w:val="00AE4E43"/>
    <w:rsid w:val="00AE5290"/>
    <w:rsid w:val="00AE5864"/>
    <w:rsid w:val="00AE6C1A"/>
    <w:rsid w:val="00AE6E0B"/>
    <w:rsid w:val="00AF04EA"/>
    <w:rsid w:val="00AF0923"/>
    <w:rsid w:val="00AF0DD2"/>
    <w:rsid w:val="00AF1679"/>
    <w:rsid w:val="00AF2BC0"/>
    <w:rsid w:val="00AF3546"/>
    <w:rsid w:val="00AF3B8D"/>
    <w:rsid w:val="00AF3BDD"/>
    <w:rsid w:val="00AF478C"/>
    <w:rsid w:val="00AF591D"/>
    <w:rsid w:val="00AF6246"/>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749A"/>
    <w:rsid w:val="00B203A9"/>
    <w:rsid w:val="00B21424"/>
    <w:rsid w:val="00B21D75"/>
    <w:rsid w:val="00B22682"/>
    <w:rsid w:val="00B22951"/>
    <w:rsid w:val="00B22B72"/>
    <w:rsid w:val="00B233B6"/>
    <w:rsid w:val="00B23474"/>
    <w:rsid w:val="00B23AF6"/>
    <w:rsid w:val="00B2468D"/>
    <w:rsid w:val="00B25961"/>
    <w:rsid w:val="00B259CE"/>
    <w:rsid w:val="00B2749C"/>
    <w:rsid w:val="00B30946"/>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A19"/>
    <w:rsid w:val="00B61C47"/>
    <w:rsid w:val="00B61EB5"/>
    <w:rsid w:val="00B61FD3"/>
    <w:rsid w:val="00B63AB7"/>
    <w:rsid w:val="00B63C33"/>
    <w:rsid w:val="00B64AED"/>
    <w:rsid w:val="00B65B95"/>
    <w:rsid w:val="00B660FA"/>
    <w:rsid w:val="00B66233"/>
    <w:rsid w:val="00B664BB"/>
    <w:rsid w:val="00B700C2"/>
    <w:rsid w:val="00B71215"/>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1A46"/>
    <w:rsid w:val="00B92CE1"/>
    <w:rsid w:val="00B93234"/>
    <w:rsid w:val="00BA0203"/>
    <w:rsid w:val="00BA062E"/>
    <w:rsid w:val="00BA0B26"/>
    <w:rsid w:val="00BA1350"/>
    <w:rsid w:val="00BA142F"/>
    <w:rsid w:val="00BA20E4"/>
    <w:rsid w:val="00BA4561"/>
    <w:rsid w:val="00BA4AEE"/>
    <w:rsid w:val="00BA5CE6"/>
    <w:rsid w:val="00BA6098"/>
    <w:rsid w:val="00BA7123"/>
    <w:rsid w:val="00BA7145"/>
    <w:rsid w:val="00BA75BA"/>
    <w:rsid w:val="00BA7649"/>
    <w:rsid w:val="00BB1F53"/>
    <w:rsid w:val="00BB1F55"/>
    <w:rsid w:val="00BB246C"/>
    <w:rsid w:val="00BB257C"/>
    <w:rsid w:val="00BB3763"/>
    <w:rsid w:val="00BB40BB"/>
    <w:rsid w:val="00BB418B"/>
    <w:rsid w:val="00BB42D5"/>
    <w:rsid w:val="00BB4C45"/>
    <w:rsid w:val="00BB5D6E"/>
    <w:rsid w:val="00BB5DAB"/>
    <w:rsid w:val="00BB5F6A"/>
    <w:rsid w:val="00BB6291"/>
    <w:rsid w:val="00BB7D68"/>
    <w:rsid w:val="00BC13D7"/>
    <w:rsid w:val="00BC157A"/>
    <w:rsid w:val="00BC458D"/>
    <w:rsid w:val="00BC47C5"/>
    <w:rsid w:val="00BC4F80"/>
    <w:rsid w:val="00BC5068"/>
    <w:rsid w:val="00BC66B6"/>
    <w:rsid w:val="00BC6D85"/>
    <w:rsid w:val="00BC6F66"/>
    <w:rsid w:val="00BC73DF"/>
    <w:rsid w:val="00BD0956"/>
    <w:rsid w:val="00BD1119"/>
    <w:rsid w:val="00BD162E"/>
    <w:rsid w:val="00BD18C2"/>
    <w:rsid w:val="00BD51C6"/>
    <w:rsid w:val="00BD63F9"/>
    <w:rsid w:val="00BD7989"/>
    <w:rsid w:val="00BD7FB4"/>
    <w:rsid w:val="00BE0C4E"/>
    <w:rsid w:val="00BE1095"/>
    <w:rsid w:val="00BE1276"/>
    <w:rsid w:val="00BE1EE3"/>
    <w:rsid w:val="00BE2BCC"/>
    <w:rsid w:val="00BE3AB9"/>
    <w:rsid w:val="00BE4600"/>
    <w:rsid w:val="00BE479C"/>
    <w:rsid w:val="00BE56F3"/>
    <w:rsid w:val="00BE59E5"/>
    <w:rsid w:val="00BE6053"/>
    <w:rsid w:val="00BF054B"/>
    <w:rsid w:val="00BF0B01"/>
    <w:rsid w:val="00BF2369"/>
    <w:rsid w:val="00BF2A76"/>
    <w:rsid w:val="00BF3FC9"/>
    <w:rsid w:val="00BF4A48"/>
    <w:rsid w:val="00BF7716"/>
    <w:rsid w:val="00BF7F48"/>
    <w:rsid w:val="00C0018A"/>
    <w:rsid w:val="00C00578"/>
    <w:rsid w:val="00C01B42"/>
    <w:rsid w:val="00C01DA4"/>
    <w:rsid w:val="00C023B7"/>
    <w:rsid w:val="00C03C15"/>
    <w:rsid w:val="00C066DE"/>
    <w:rsid w:val="00C06E68"/>
    <w:rsid w:val="00C07E4D"/>
    <w:rsid w:val="00C07ED9"/>
    <w:rsid w:val="00C10594"/>
    <w:rsid w:val="00C120DF"/>
    <w:rsid w:val="00C12CFD"/>
    <w:rsid w:val="00C150C0"/>
    <w:rsid w:val="00C152A3"/>
    <w:rsid w:val="00C15D15"/>
    <w:rsid w:val="00C16464"/>
    <w:rsid w:val="00C16B0C"/>
    <w:rsid w:val="00C16DA0"/>
    <w:rsid w:val="00C175ED"/>
    <w:rsid w:val="00C20EC4"/>
    <w:rsid w:val="00C21005"/>
    <w:rsid w:val="00C22527"/>
    <w:rsid w:val="00C2312D"/>
    <w:rsid w:val="00C235AF"/>
    <w:rsid w:val="00C23A2B"/>
    <w:rsid w:val="00C23DCA"/>
    <w:rsid w:val="00C23DFA"/>
    <w:rsid w:val="00C25445"/>
    <w:rsid w:val="00C25FF4"/>
    <w:rsid w:val="00C26406"/>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242"/>
    <w:rsid w:val="00C51641"/>
    <w:rsid w:val="00C51994"/>
    <w:rsid w:val="00C52B6C"/>
    <w:rsid w:val="00C52EF6"/>
    <w:rsid w:val="00C53ABC"/>
    <w:rsid w:val="00C53E8B"/>
    <w:rsid w:val="00C55D1C"/>
    <w:rsid w:val="00C579C6"/>
    <w:rsid w:val="00C57AEF"/>
    <w:rsid w:val="00C57CD2"/>
    <w:rsid w:val="00C61C3B"/>
    <w:rsid w:val="00C633A9"/>
    <w:rsid w:val="00C63A8B"/>
    <w:rsid w:val="00C64681"/>
    <w:rsid w:val="00C648EE"/>
    <w:rsid w:val="00C65322"/>
    <w:rsid w:val="00C6556B"/>
    <w:rsid w:val="00C65AD8"/>
    <w:rsid w:val="00C667BD"/>
    <w:rsid w:val="00C669A4"/>
    <w:rsid w:val="00C67724"/>
    <w:rsid w:val="00C71632"/>
    <w:rsid w:val="00C73F96"/>
    <w:rsid w:val="00C759EE"/>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017D"/>
    <w:rsid w:val="00CA1018"/>
    <w:rsid w:val="00CA13A3"/>
    <w:rsid w:val="00CA1E64"/>
    <w:rsid w:val="00CA1F1D"/>
    <w:rsid w:val="00CA204E"/>
    <w:rsid w:val="00CA2106"/>
    <w:rsid w:val="00CA27D2"/>
    <w:rsid w:val="00CA2D95"/>
    <w:rsid w:val="00CA5120"/>
    <w:rsid w:val="00CA5742"/>
    <w:rsid w:val="00CA5770"/>
    <w:rsid w:val="00CA584F"/>
    <w:rsid w:val="00CA68AF"/>
    <w:rsid w:val="00CA7B76"/>
    <w:rsid w:val="00CB03BA"/>
    <w:rsid w:val="00CB1CE1"/>
    <w:rsid w:val="00CB25F1"/>
    <w:rsid w:val="00CB4630"/>
    <w:rsid w:val="00CB4EE5"/>
    <w:rsid w:val="00CB574F"/>
    <w:rsid w:val="00CB6A07"/>
    <w:rsid w:val="00CB7382"/>
    <w:rsid w:val="00CB7E8D"/>
    <w:rsid w:val="00CC1F73"/>
    <w:rsid w:val="00CC2B3E"/>
    <w:rsid w:val="00CC2BFA"/>
    <w:rsid w:val="00CC4A76"/>
    <w:rsid w:val="00CC4BA0"/>
    <w:rsid w:val="00CC5255"/>
    <w:rsid w:val="00CC536A"/>
    <w:rsid w:val="00CC5A9B"/>
    <w:rsid w:val="00CC5B42"/>
    <w:rsid w:val="00CC639B"/>
    <w:rsid w:val="00CC6A74"/>
    <w:rsid w:val="00CC7295"/>
    <w:rsid w:val="00CC7991"/>
    <w:rsid w:val="00CD084C"/>
    <w:rsid w:val="00CD09CF"/>
    <w:rsid w:val="00CD0C05"/>
    <w:rsid w:val="00CD11EF"/>
    <w:rsid w:val="00CD13C6"/>
    <w:rsid w:val="00CD3A64"/>
    <w:rsid w:val="00CD6066"/>
    <w:rsid w:val="00CE0B30"/>
    <w:rsid w:val="00CE129F"/>
    <w:rsid w:val="00CE147F"/>
    <w:rsid w:val="00CE262C"/>
    <w:rsid w:val="00CE2844"/>
    <w:rsid w:val="00CE2A4C"/>
    <w:rsid w:val="00CE33D2"/>
    <w:rsid w:val="00CE5117"/>
    <w:rsid w:val="00CE61DD"/>
    <w:rsid w:val="00CE6234"/>
    <w:rsid w:val="00CE78F3"/>
    <w:rsid w:val="00CF07F9"/>
    <w:rsid w:val="00CF0BDE"/>
    <w:rsid w:val="00CF12BD"/>
    <w:rsid w:val="00CF26E0"/>
    <w:rsid w:val="00CF297F"/>
    <w:rsid w:val="00CF29FF"/>
    <w:rsid w:val="00CF491E"/>
    <w:rsid w:val="00CF5B1A"/>
    <w:rsid w:val="00CF6441"/>
    <w:rsid w:val="00CF7EC6"/>
    <w:rsid w:val="00D00616"/>
    <w:rsid w:val="00D00939"/>
    <w:rsid w:val="00D00A7E"/>
    <w:rsid w:val="00D01277"/>
    <w:rsid w:val="00D02333"/>
    <w:rsid w:val="00D02D28"/>
    <w:rsid w:val="00D0321A"/>
    <w:rsid w:val="00D05828"/>
    <w:rsid w:val="00D06100"/>
    <w:rsid w:val="00D06BCF"/>
    <w:rsid w:val="00D12646"/>
    <w:rsid w:val="00D14325"/>
    <w:rsid w:val="00D15850"/>
    <w:rsid w:val="00D15B63"/>
    <w:rsid w:val="00D16571"/>
    <w:rsid w:val="00D175DF"/>
    <w:rsid w:val="00D1760E"/>
    <w:rsid w:val="00D203D4"/>
    <w:rsid w:val="00D21169"/>
    <w:rsid w:val="00D218B8"/>
    <w:rsid w:val="00D2313B"/>
    <w:rsid w:val="00D2424A"/>
    <w:rsid w:val="00D246DF"/>
    <w:rsid w:val="00D24EFB"/>
    <w:rsid w:val="00D25158"/>
    <w:rsid w:val="00D25C84"/>
    <w:rsid w:val="00D26167"/>
    <w:rsid w:val="00D2650A"/>
    <w:rsid w:val="00D2650B"/>
    <w:rsid w:val="00D275D3"/>
    <w:rsid w:val="00D3123A"/>
    <w:rsid w:val="00D31838"/>
    <w:rsid w:val="00D3279B"/>
    <w:rsid w:val="00D335CC"/>
    <w:rsid w:val="00D35ABE"/>
    <w:rsid w:val="00D374F0"/>
    <w:rsid w:val="00D40319"/>
    <w:rsid w:val="00D414ED"/>
    <w:rsid w:val="00D422F9"/>
    <w:rsid w:val="00D431ED"/>
    <w:rsid w:val="00D43292"/>
    <w:rsid w:val="00D4359A"/>
    <w:rsid w:val="00D45500"/>
    <w:rsid w:val="00D50F12"/>
    <w:rsid w:val="00D523F7"/>
    <w:rsid w:val="00D52788"/>
    <w:rsid w:val="00D52D41"/>
    <w:rsid w:val="00D52E51"/>
    <w:rsid w:val="00D537C1"/>
    <w:rsid w:val="00D55F7A"/>
    <w:rsid w:val="00D5624F"/>
    <w:rsid w:val="00D56B19"/>
    <w:rsid w:val="00D57566"/>
    <w:rsid w:val="00D5781E"/>
    <w:rsid w:val="00D609BA"/>
    <w:rsid w:val="00D60DB7"/>
    <w:rsid w:val="00D61311"/>
    <w:rsid w:val="00D61745"/>
    <w:rsid w:val="00D618FF"/>
    <w:rsid w:val="00D62437"/>
    <w:rsid w:val="00D625F7"/>
    <w:rsid w:val="00D634A7"/>
    <w:rsid w:val="00D63E8F"/>
    <w:rsid w:val="00D65042"/>
    <w:rsid w:val="00D6678E"/>
    <w:rsid w:val="00D670EC"/>
    <w:rsid w:val="00D71491"/>
    <w:rsid w:val="00D72522"/>
    <w:rsid w:val="00D729FA"/>
    <w:rsid w:val="00D73B66"/>
    <w:rsid w:val="00D7463E"/>
    <w:rsid w:val="00D74746"/>
    <w:rsid w:val="00D74C32"/>
    <w:rsid w:val="00D75015"/>
    <w:rsid w:val="00D75DEE"/>
    <w:rsid w:val="00D7631C"/>
    <w:rsid w:val="00D7643E"/>
    <w:rsid w:val="00D76640"/>
    <w:rsid w:val="00D76A24"/>
    <w:rsid w:val="00D771C1"/>
    <w:rsid w:val="00D775C1"/>
    <w:rsid w:val="00D8052E"/>
    <w:rsid w:val="00D8070E"/>
    <w:rsid w:val="00D813F1"/>
    <w:rsid w:val="00D81E8E"/>
    <w:rsid w:val="00D82912"/>
    <w:rsid w:val="00D83526"/>
    <w:rsid w:val="00D83EB5"/>
    <w:rsid w:val="00D857AA"/>
    <w:rsid w:val="00D85F6A"/>
    <w:rsid w:val="00D87633"/>
    <w:rsid w:val="00D879D4"/>
    <w:rsid w:val="00D90B32"/>
    <w:rsid w:val="00D91698"/>
    <w:rsid w:val="00D91AE0"/>
    <w:rsid w:val="00D91DB4"/>
    <w:rsid w:val="00D95A2C"/>
    <w:rsid w:val="00D95BC5"/>
    <w:rsid w:val="00D96135"/>
    <w:rsid w:val="00D9775F"/>
    <w:rsid w:val="00DA2100"/>
    <w:rsid w:val="00DA27B3"/>
    <w:rsid w:val="00DA32F7"/>
    <w:rsid w:val="00DA4C1F"/>
    <w:rsid w:val="00DA4F2F"/>
    <w:rsid w:val="00DA5246"/>
    <w:rsid w:val="00DA659F"/>
    <w:rsid w:val="00DA6D8D"/>
    <w:rsid w:val="00DA718C"/>
    <w:rsid w:val="00DB2062"/>
    <w:rsid w:val="00DB3E48"/>
    <w:rsid w:val="00DB4C82"/>
    <w:rsid w:val="00DB5321"/>
    <w:rsid w:val="00DB608F"/>
    <w:rsid w:val="00DB7183"/>
    <w:rsid w:val="00DB776B"/>
    <w:rsid w:val="00DC1125"/>
    <w:rsid w:val="00DC19E2"/>
    <w:rsid w:val="00DC1CDA"/>
    <w:rsid w:val="00DC2BE1"/>
    <w:rsid w:val="00DC38E8"/>
    <w:rsid w:val="00DC400E"/>
    <w:rsid w:val="00DC69F1"/>
    <w:rsid w:val="00DC7DA7"/>
    <w:rsid w:val="00DD3779"/>
    <w:rsid w:val="00DD61DE"/>
    <w:rsid w:val="00DD642F"/>
    <w:rsid w:val="00DD6BE7"/>
    <w:rsid w:val="00DD6F90"/>
    <w:rsid w:val="00DD7805"/>
    <w:rsid w:val="00DD7D16"/>
    <w:rsid w:val="00DE149B"/>
    <w:rsid w:val="00DE28C2"/>
    <w:rsid w:val="00DE2935"/>
    <w:rsid w:val="00DE58E8"/>
    <w:rsid w:val="00DE6F54"/>
    <w:rsid w:val="00DF06A8"/>
    <w:rsid w:val="00DF0D83"/>
    <w:rsid w:val="00DF1164"/>
    <w:rsid w:val="00DF1AAF"/>
    <w:rsid w:val="00DF398F"/>
    <w:rsid w:val="00DF47D9"/>
    <w:rsid w:val="00DF51A2"/>
    <w:rsid w:val="00DF76D9"/>
    <w:rsid w:val="00E004C1"/>
    <w:rsid w:val="00E00AB6"/>
    <w:rsid w:val="00E00C4D"/>
    <w:rsid w:val="00E02DC9"/>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2D89"/>
    <w:rsid w:val="00E22ED8"/>
    <w:rsid w:val="00E23228"/>
    <w:rsid w:val="00E247E1"/>
    <w:rsid w:val="00E24882"/>
    <w:rsid w:val="00E254CB"/>
    <w:rsid w:val="00E26121"/>
    <w:rsid w:val="00E269C4"/>
    <w:rsid w:val="00E302BF"/>
    <w:rsid w:val="00E31D7E"/>
    <w:rsid w:val="00E33727"/>
    <w:rsid w:val="00E3466C"/>
    <w:rsid w:val="00E353AE"/>
    <w:rsid w:val="00E35ADC"/>
    <w:rsid w:val="00E35EE1"/>
    <w:rsid w:val="00E373BD"/>
    <w:rsid w:val="00E37BCA"/>
    <w:rsid w:val="00E409DA"/>
    <w:rsid w:val="00E40DDA"/>
    <w:rsid w:val="00E41E6E"/>
    <w:rsid w:val="00E43B81"/>
    <w:rsid w:val="00E45C24"/>
    <w:rsid w:val="00E45CB6"/>
    <w:rsid w:val="00E45FFF"/>
    <w:rsid w:val="00E46B41"/>
    <w:rsid w:val="00E47D4B"/>
    <w:rsid w:val="00E47D56"/>
    <w:rsid w:val="00E510C8"/>
    <w:rsid w:val="00E52B60"/>
    <w:rsid w:val="00E53045"/>
    <w:rsid w:val="00E53664"/>
    <w:rsid w:val="00E53BEE"/>
    <w:rsid w:val="00E544FA"/>
    <w:rsid w:val="00E551DD"/>
    <w:rsid w:val="00E56B4F"/>
    <w:rsid w:val="00E5767B"/>
    <w:rsid w:val="00E57918"/>
    <w:rsid w:val="00E60141"/>
    <w:rsid w:val="00E6083C"/>
    <w:rsid w:val="00E6092D"/>
    <w:rsid w:val="00E6433C"/>
    <w:rsid w:val="00E658BD"/>
    <w:rsid w:val="00E65DE8"/>
    <w:rsid w:val="00E66272"/>
    <w:rsid w:val="00E67E23"/>
    <w:rsid w:val="00E67F88"/>
    <w:rsid w:val="00E707F1"/>
    <w:rsid w:val="00E70A31"/>
    <w:rsid w:val="00E71214"/>
    <w:rsid w:val="00E71820"/>
    <w:rsid w:val="00E71959"/>
    <w:rsid w:val="00E71FA4"/>
    <w:rsid w:val="00E73312"/>
    <w:rsid w:val="00E7345D"/>
    <w:rsid w:val="00E734E7"/>
    <w:rsid w:val="00E7383D"/>
    <w:rsid w:val="00E74333"/>
    <w:rsid w:val="00E74FCB"/>
    <w:rsid w:val="00E75D16"/>
    <w:rsid w:val="00E76E45"/>
    <w:rsid w:val="00E77DFD"/>
    <w:rsid w:val="00E80B61"/>
    <w:rsid w:val="00E80CAA"/>
    <w:rsid w:val="00E8179F"/>
    <w:rsid w:val="00E817AA"/>
    <w:rsid w:val="00E81FAB"/>
    <w:rsid w:val="00E821F4"/>
    <w:rsid w:val="00E82C8C"/>
    <w:rsid w:val="00E83548"/>
    <w:rsid w:val="00E83FBE"/>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20C0"/>
    <w:rsid w:val="00EB2339"/>
    <w:rsid w:val="00EB2737"/>
    <w:rsid w:val="00EB2796"/>
    <w:rsid w:val="00EB37E9"/>
    <w:rsid w:val="00EB3E7F"/>
    <w:rsid w:val="00EB4297"/>
    <w:rsid w:val="00EB568D"/>
    <w:rsid w:val="00EB64AC"/>
    <w:rsid w:val="00EB67D4"/>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0642"/>
    <w:rsid w:val="00ED163C"/>
    <w:rsid w:val="00ED2957"/>
    <w:rsid w:val="00ED4274"/>
    <w:rsid w:val="00ED4FC5"/>
    <w:rsid w:val="00ED56CB"/>
    <w:rsid w:val="00ED68D6"/>
    <w:rsid w:val="00ED6925"/>
    <w:rsid w:val="00ED6D26"/>
    <w:rsid w:val="00ED7673"/>
    <w:rsid w:val="00ED7A10"/>
    <w:rsid w:val="00ED7F59"/>
    <w:rsid w:val="00EE051F"/>
    <w:rsid w:val="00EE10FD"/>
    <w:rsid w:val="00EE1524"/>
    <w:rsid w:val="00EE3187"/>
    <w:rsid w:val="00EE32ED"/>
    <w:rsid w:val="00EE360F"/>
    <w:rsid w:val="00EE3E23"/>
    <w:rsid w:val="00EE4581"/>
    <w:rsid w:val="00EE65E3"/>
    <w:rsid w:val="00EE6660"/>
    <w:rsid w:val="00EE697A"/>
    <w:rsid w:val="00EE6DA8"/>
    <w:rsid w:val="00EE7056"/>
    <w:rsid w:val="00EE7690"/>
    <w:rsid w:val="00EE7E39"/>
    <w:rsid w:val="00EF2B62"/>
    <w:rsid w:val="00EF3A95"/>
    <w:rsid w:val="00EF464C"/>
    <w:rsid w:val="00EF5D7B"/>
    <w:rsid w:val="00EF6038"/>
    <w:rsid w:val="00EF7521"/>
    <w:rsid w:val="00EF7744"/>
    <w:rsid w:val="00EF78A7"/>
    <w:rsid w:val="00F01673"/>
    <w:rsid w:val="00F01865"/>
    <w:rsid w:val="00F02C8F"/>
    <w:rsid w:val="00F02F46"/>
    <w:rsid w:val="00F035CC"/>
    <w:rsid w:val="00F03C7D"/>
    <w:rsid w:val="00F03CB8"/>
    <w:rsid w:val="00F03E24"/>
    <w:rsid w:val="00F04599"/>
    <w:rsid w:val="00F048D9"/>
    <w:rsid w:val="00F04A34"/>
    <w:rsid w:val="00F0584F"/>
    <w:rsid w:val="00F05973"/>
    <w:rsid w:val="00F05B35"/>
    <w:rsid w:val="00F06088"/>
    <w:rsid w:val="00F065FE"/>
    <w:rsid w:val="00F06D3D"/>
    <w:rsid w:val="00F07C54"/>
    <w:rsid w:val="00F107E5"/>
    <w:rsid w:val="00F109ED"/>
    <w:rsid w:val="00F111FA"/>
    <w:rsid w:val="00F11B1C"/>
    <w:rsid w:val="00F120D4"/>
    <w:rsid w:val="00F12C52"/>
    <w:rsid w:val="00F13EA6"/>
    <w:rsid w:val="00F142C7"/>
    <w:rsid w:val="00F14608"/>
    <w:rsid w:val="00F14C1C"/>
    <w:rsid w:val="00F15438"/>
    <w:rsid w:val="00F15548"/>
    <w:rsid w:val="00F16151"/>
    <w:rsid w:val="00F164A8"/>
    <w:rsid w:val="00F1699F"/>
    <w:rsid w:val="00F170F0"/>
    <w:rsid w:val="00F1766A"/>
    <w:rsid w:val="00F2154B"/>
    <w:rsid w:val="00F2178B"/>
    <w:rsid w:val="00F22F6B"/>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549"/>
    <w:rsid w:val="00F3665E"/>
    <w:rsid w:val="00F36E5C"/>
    <w:rsid w:val="00F37238"/>
    <w:rsid w:val="00F3731A"/>
    <w:rsid w:val="00F404D4"/>
    <w:rsid w:val="00F40898"/>
    <w:rsid w:val="00F42572"/>
    <w:rsid w:val="00F44250"/>
    <w:rsid w:val="00F44947"/>
    <w:rsid w:val="00F44967"/>
    <w:rsid w:val="00F44ED5"/>
    <w:rsid w:val="00F4618A"/>
    <w:rsid w:val="00F46F96"/>
    <w:rsid w:val="00F477A4"/>
    <w:rsid w:val="00F50572"/>
    <w:rsid w:val="00F50644"/>
    <w:rsid w:val="00F508A6"/>
    <w:rsid w:val="00F50945"/>
    <w:rsid w:val="00F51456"/>
    <w:rsid w:val="00F52125"/>
    <w:rsid w:val="00F53E33"/>
    <w:rsid w:val="00F547EF"/>
    <w:rsid w:val="00F54A02"/>
    <w:rsid w:val="00F57071"/>
    <w:rsid w:val="00F60F99"/>
    <w:rsid w:val="00F61DDC"/>
    <w:rsid w:val="00F62400"/>
    <w:rsid w:val="00F629A4"/>
    <w:rsid w:val="00F62AD4"/>
    <w:rsid w:val="00F62FFF"/>
    <w:rsid w:val="00F6391A"/>
    <w:rsid w:val="00F63A5E"/>
    <w:rsid w:val="00F63F39"/>
    <w:rsid w:val="00F641B3"/>
    <w:rsid w:val="00F66E3B"/>
    <w:rsid w:val="00F67762"/>
    <w:rsid w:val="00F71AF7"/>
    <w:rsid w:val="00F72384"/>
    <w:rsid w:val="00F741FD"/>
    <w:rsid w:val="00F751D6"/>
    <w:rsid w:val="00F756EF"/>
    <w:rsid w:val="00F75C9C"/>
    <w:rsid w:val="00F76C5F"/>
    <w:rsid w:val="00F76E60"/>
    <w:rsid w:val="00F775DA"/>
    <w:rsid w:val="00F81B3E"/>
    <w:rsid w:val="00F81D2D"/>
    <w:rsid w:val="00F81D6F"/>
    <w:rsid w:val="00F82468"/>
    <w:rsid w:val="00F82B71"/>
    <w:rsid w:val="00F83936"/>
    <w:rsid w:val="00F84C83"/>
    <w:rsid w:val="00F862E9"/>
    <w:rsid w:val="00F86D53"/>
    <w:rsid w:val="00F91ACF"/>
    <w:rsid w:val="00F9241A"/>
    <w:rsid w:val="00F94691"/>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C98"/>
    <w:rsid w:val="00FB0CF5"/>
    <w:rsid w:val="00FB168B"/>
    <w:rsid w:val="00FB56C6"/>
    <w:rsid w:val="00FB5D60"/>
    <w:rsid w:val="00FB5E0A"/>
    <w:rsid w:val="00FB5F56"/>
    <w:rsid w:val="00FC00BE"/>
    <w:rsid w:val="00FC0A44"/>
    <w:rsid w:val="00FC1D60"/>
    <w:rsid w:val="00FC253B"/>
    <w:rsid w:val="00FC2607"/>
    <w:rsid w:val="00FC3048"/>
    <w:rsid w:val="00FC3079"/>
    <w:rsid w:val="00FC3243"/>
    <w:rsid w:val="00FC3425"/>
    <w:rsid w:val="00FC4155"/>
    <w:rsid w:val="00FC4C23"/>
    <w:rsid w:val="00FC5C5E"/>
    <w:rsid w:val="00FC6B77"/>
    <w:rsid w:val="00FC6EF3"/>
    <w:rsid w:val="00FC6F4F"/>
    <w:rsid w:val="00FC7049"/>
    <w:rsid w:val="00FC7A62"/>
    <w:rsid w:val="00FC7D64"/>
    <w:rsid w:val="00FC7DF8"/>
    <w:rsid w:val="00FD058A"/>
    <w:rsid w:val="00FD1744"/>
    <w:rsid w:val="00FD1FF7"/>
    <w:rsid w:val="00FD2061"/>
    <w:rsid w:val="00FD208C"/>
    <w:rsid w:val="00FD2157"/>
    <w:rsid w:val="00FD3481"/>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43F9"/>
    <w:rsid w:val="00FF4860"/>
    <w:rsid w:val="00FF54FF"/>
    <w:rsid w:val="00FF6EF2"/>
    <w:rsid w:val="00FF78FC"/>
    <w:rsid w:val="0140411C"/>
    <w:rsid w:val="0351776C"/>
    <w:rsid w:val="048B5043"/>
    <w:rsid w:val="04BC0663"/>
    <w:rsid w:val="051A4D88"/>
    <w:rsid w:val="06953A37"/>
    <w:rsid w:val="077A3CDB"/>
    <w:rsid w:val="08A52FEB"/>
    <w:rsid w:val="08B767EB"/>
    <w:rsid w:val="0C831DFB"/>
    <w:rsid w:val="0F4561A4"/>
    <w:rsid w:val="11E5626B"/>
    <w:rsid w:val="125F7196"/>
    <w:rsid w:val="135D7A68"/>
    <w:rsid w:val="141B7C2C"/>
    <w:rsid w:val="14D00DDF"/>
    <w:rsid w:val="15370447"/>
    <w:rsid w:val="18860743"/>
    <w:rsid w:val="1B9703C5"/>
    <w:rsid w:val="1C3B30F7"/>
    <w:rsid w:val="1D2C7475"/>
    <w:rsid w:val="1F5E479D"/>
    <w:rsid w:val="20216FA3"/>
    <w:rsid w:val="210F6CE6"/>
    <w:rsid w:val="22073C07"/>
    <w:rsid w:val="245D11C6"/>
    <w:rsid w:val="246615F4"/>
    <w:rsid w:val="25613EAC"/>
    <w:rsid w:val="26A050C5"/>
    <w:rsid w:val="272C656C"/>
    <w:rsid w:val="27FA0D7D"/>
    <w:rsid w:val="28777889"/>
    <w:rsid w:val="29E96216"/>
    <w:rsid w:val="2A777809"/>
    <w:rsid w:val="2A815344"/>
    <w:rsid w:val="2BE12CCC"/>
    <w:rsid w:val="2C182496"/>
    <w:rsid w:val="2C654FB6"/>
    <w:rsid w:val="2D3B1518"/>
    <w:rsid w:val="2F510A30"/>
    <w:rsid w:val="32DE4916"/>
    <w:rsid w:val="33541711"/>
    <w:rsid w:val="351F0D3B"/>
    <w:rsid w:val="37690771"/>
    <w:rsid w:val="376D3C0F"/>
    <w:rsid w:val="37B26644"/>
    <w:rsid w:val="39391461"/>
    <w:rsid w:val="39656C19"/>
    <w:rsid w:val="3A7A435C"/>
    <w:rsid w:val="3E0A5D00"/>
    <w:rsid w:val="3EA77317"/>
    <w:rsid w:val="412C533B"/>
    <w:rsid w:val="42F535F3"/>
    <w:rsid w:val="440A7BCA"/>
    <w:rsid w:val="473900CB"/>
    <w:rsid w:val="482F2E7C"/>
    <w:rsid w:val="4B9D74F0"/>
    <w:rsid w:val="4D717CF4"/>
    <w:rsid w:val="4DAA5EF7"/>
    <w:rsid w:val="4DE730E2"/>
    <w:rsid w:val="4E9D55E2"/>
    <w:rsid w:val="502D071C"/>
    <w:rsid w:val="51797197"/>
    <w:rsid w:val="52076924"/>
    <w:rsid w:val="53C33A36"/>
    <w:rsid w:val="56D01F09"/>
    <w:rsid w:val="5873725B"/>
    <w:rsid w:val="588741D6"/>
    <w:rsid w:val="59913C4B"/>
    <w:rsid w:val="5ABA7CC6"/>
    <w:rsid w:val="5B49753A"/>
    <w:rsid w:val="5DF87773"/>
    <w:rsid w:val="5DFC4AD4"/>
    <w:rsid w:val="5ED74A1A"/>
    <w:rsid w:val="625E4788"/>
    <w:rsid w:val="63170C07"/>
    <w:rsid w:val="6418398B"/>
    <w:rsid w:val="65C33961"/>
    <w:rsid w:val="67A40118"/>
    <w:rsid w:val="6842639B"/>
    <w:rsid w:val="691D13D0"/>
    <w:rsid w:val="69AB6951"/>
    <w:rsid w:val="6A59237F"/>
    <w:rsid w:val="6C673EDB"/>
    <w:rsid w:val="71530B04"/>
    <w:rsid w:val="722A4E10"/>
    <w:rsid w:val="72892320"/>
    <w:rsid w:val="73104F48"/>
    <w:rsid w:val="75AB7CDD"/>
    <w:rsid w:val="76E9529A"/>
    <w:rsid w:val="77224A72"/>
    <w:rsid w:val="79F54D6E"/>
    <w:rsid w:val="7AC06311"/>
    <w:rsid w:val="7B3B019F"/>
    <w:rsid w:val="7BA52B38"/>
    <w:rsid w:val="7F765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87"/>
    <w:qFormat/>
    <w:uiPriority w:val="9"/>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5"/>
    <w:link w:val="72"/>
    <w:qFormat/>
    <w:uiPriority w:val="0"/>
    <w:pPr>
      <w:keepNext/>
      <w:keepLines/>
      <w:spacing w:before="260" w:after="260" w:line="416" w:lineRule="auto"/>
      <w:jc w:val="center"/>
      <w:outlineLvl w:val="2"/>
    </w:pPr>
    <w:rPr>
      <w:rFonts w:eastAsia="楷体_GB2312"/>
      <w:b/>
      <w:bCs/>
      <w:kern w:val="0"/>
      <w:sz w:val="32"/>
      <w:szCs w:val="32"/>
    </w:rPr>
  </w:style>
  <w:style w:type="paragraph" w:styleId="6">
    <w:name w:val="heading 4"/>
    <w:basedOn w:val="1"/>
    <w:next w:val="1"/>
    <w:link w:val="61"/>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107"/>
    <w:qFormat/>
    <w:uiPriority w:val="9"/>
    <w:pPr>
      <w:keepNext/>
      <w:keepLines/>
      <w:spacing w:before="280" w:after="290" w:line="376" w:lineRule="auto"/>
      <w:outlineLvl w:val="4"/>
    </w:pPr>
    <w:rPr>
      <w:b/>
      <w:bCs/>
      <w:kern w:val="0"/>
      <w:sz w:val="28"/>
      <w:szCs w:val="28"/>
    </w:rPr>
  </w:style>
  <w:style w:type="paragraph" w:styleId="8">
    <w:name w:val="heading 6"/>
    <w:basedOn w:val="1"/>
    <w:next w:val="1"/>
    <w:link w:val="91"/>
    <w:qFormat/>
    <w:uiPriority w:val="0"/>
    <w:pPr>
      <w:keepNext/>
      <w:keepLines/>
      <w:spacing w:before="240" w:after="64" w:line="320" w:lineRule="auto"/>
      <w:outlineLvl w:val="5"/>
    </w:pPr>
    <w:rPr>
      <w:rFonts w:ascii="Arial" w:hAnsi="Arial" w:eastAsia="黑体"/>
      <w:b/>
      <w:bCs/>
      <w:kern w:val="0"/>
      <w:sz w:val="24"/>
    </w:rPr>
  </w:style>
  <w:style w:type="paragraph" w:styleId="9">
    <w:name w:val="heading 7"/>
    <w:basedOn w:val="1"/>
    <w:next w:val="1"/>
    <w:link w:val="211"/>
    <w:qFormat/>
    <w:uiPriority w:val="0"/>
    <w:pPr>
      <w:keepNext/>
      <w:keepLines/>
      <w:spacing w:before="240" w:after="64" w:line="320" w:lineRule="auto"/>
      <w:outlineLvl w:val="6"/>
    </w:pPr>
    <w:rPr>
      <w:b/>
      <w:bCs/>
      <w:kern w:val="0"/>
      <w:sz w:val="24"/>
    </w:rPr>
  </w:style>
  <w:style w:type="paragraph" w:styleId="10">
    <w:name w:val="heading 8"/>
    <w:basedOn w:val="1"/>
    <w:next w:val="1"/>
    <w:link w:val="221"/>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115"/>
    <w:qFormat/>
    <w:uiPriority w:val="0"/>
    <w:pPr>
      <w:keepNext/>
      <w:keepLines/>
      <w:spacing w:before="240" w:after="64" w:line="320" w:lineRule="auto"/>
      <w:outlineLvl w:val="8"/>
    </w:pPr>
    <w:rPr>
      <w:rFonts w:ascii="Arial" w:hAnsi="Arial" w:eastAsia="黑体"/>
      <w:kern w:val="0"/>
      <w:sz w:val="20"/>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01"/>
    <w:qFormat/>
    <w:uiPriority w:val="0"/>
    <w:pPr>
      <w:ind w:firstLine="420"/>
    </w:pPr>
    <w:rPr>
      <w:kern w:val="0"/>
      <w:sz w:val="20"/>
      <w:szCs w:val="20"/>
    </w:rPr>
  </w:style>
  <w:style w:type="paragraph" w:styleId="12">
    <w:name w:val="toc 7"/>
    <w:basedOn w:val="1"/>
    <w:next w:val="1"/>
    <w:qFormat/>
    <w:uiPriority w:val="39"/>
    <w:pPr>
      <w:ind w:left="2520" w:leftChars="1200"/>
    </w:pPr>
  </w:style>
  <w:style w:type="paragraph" w:styleId="13">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
    <w:qFormat/>
    <w:uiPriority w:val="0"/>
    <w:pPr>
      <w:spacing w:line="360" w:lineRule="auto"/>
      <w:jc w:val="left"/>
    </w:pPr>
    <w:rPr>
      <w:rFonts w:ascii="宋体"/>
      <w:b/>
      <w:sz w:val="24"/>
    </w:rPr>
  </w:style>
  <w:style w:type="paragraph" w:styleId="16">
    <w:name w:val="Document Map"/>
    <w:basedOn w:val="1"/>
    <w:link w:val="110"/>
    <w:qFormat/>
    <w:uiPriority w:val="99"/>
    <w:pPr>
      <w:shd w:val="clear" w:color="auto" w:fill="000080"/>
    </w:pPr>
    <w:rPr>
      <w:kern w:val="0"/>
      <w:sz w:val="20"/>
    </w:rPr>
  </w:style>
  <w:style w:type="paragraph" w:styleId="17">
    <w:name w:val="toa heading"/>
    <w:basedOn w:val="1"/>
    <w:next w:val="1"/>
    <w:link w:val="160"/>
    <w:qFormat/>
    <w:uiPriority w:val="0"/>
    <w:pPr>
      <w:tabs>
        <w:tab w:val="left" w:pos="0"/>
      </w:tabs>
      <w:spacing w:before="120" w:line="360" w:lineRule="auto"/>
    </w:pPr>
    <w:rPr>
      <w:rFonts w:ascii="Arial" w:hAnsi="Arial"/>
      <w:kern w:val="0"/>
      <w:sz w:val="24"/>
      <w:szCs w:val="20"/>
    </w:rPr>
  </w:style>
  <w:style w:type="paragraph" w:styleId="18">
    <w:name w:val="annotation text"/>
    <w:basedOn w:val="1"/>
    <w:link w:val="166"/>
    <w:qFormat/>
    <w:uiPriority w:val="0"/>
    <w:pPr>
      <w:jc w:val="left"/>
    </w:pPr>
    <w:rPr>
      <w:kern w:val="0"/>
      <w:sz w:val="20"/>
    </w:rPr>
  </w:style>
  <w:style w:type="paragraph" w:styleId="19">
    <w:name w:val="Body Text 3"/>
    <w:basedOn w:val="1"/>
    <w:link w:val="73"/>
    <w:qFormat/>
    <w:uiPriority w:val="0"/>
    <w:pPr>
      <w:snapToGrid w:val="0"/>
      <w:spacing w:before="50" w:after="50"/>
    </w:pPr>
    <w:rPr>
      <w:rFonts w:hAnsi="宋体" w:eastAsia="仿宋_GB2312"/>
      <w:b/>
      <w:bCs/>
      <w:kern w:val="0"/>
      <w:sz w:val="24"/>
      <w:szCs w:val="20"/>
    </w:rPr>
  </w:style>
  <w:style w:type="paragraph" w:styleId="20">
    <w:name w:val="Body Text"/>
    <w:basedOn w:val="1"/>
    <w:next w:val="21"/>
    <w:link w:val="98"/>
    <w:qFormat/>
    <w:uiPriority w:val="0"/>
    <w:pPr>
      <w:spacing w:after="120"/>
    </w:pPr>
    <w:rPr>
      <w:kern w:val="0"/>
      <w:sz w:val="28"/>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2">
    <w:name w:val="Body Text Indent"/>
    <w:basedOn w:val="1"/>
    <w:link w:val="141"/>
    <w:qFormat/>
    <w:uiPriority w:val="0"/>
    <w:pPr>
      <w:spacing w:line="200" w:lineRule="exact"/>
      <w:ind w:firstLine="301"/>
    </w:pPr>
    <w:rPr>
      <w:rFonts w:ascii="宋体" w:hAnsi="Courier New"/>
      <w:spacing w:val="-4"/>
      <w:kern w:val="0"/>
      <w:sz w:val="18"/>
      <w:szCs w:val="20"/>
    </w:rPr>
  </w:style>
  <w:style w:type="paragraph" w:styleId="23">
    <w:name w:val="List Number 3"/>
    <w:basedOn w:val="1"/>
    <w:qFormat/>
    <w:uiPriority w:val="0"/>
    <w:pPr>
      <w:tabs>
        <w:tab w:val="left" w:pos="1200"/>
      </w:tabs>
      <w:ind w:left="1200" w:hanging="360"/>
    </w:pPr>
  </w:style>
  <w:style w:type="paragraph" w:styleId="24">
    <w:name w:val="List 2"/>
    <w:basedOn w:val="1"/>
    <w:qFormat/>
    <w:uiPriority w:val="0"/>
    <w:pPr>
      <w:ind w:left="100" w:leftChars="200" w:hanging="200" w:hangingChars="200"/>
    </w:pPr>
    <w:rPr>
      <w:sz w:val="28"/>
    </w:rPr>
  </w:style>
  <w:style w:type="paragraph" w:styleId="25">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6">
    <w:name w:val="toc 5"/>
    <w:basedOn w:val="1"/>
    <w:next w:val="1"/>
    <w:qFormat/>
    <w:uiPriority w:val="39"/>
    <w:pPr>
      <w:ind w:left="1680" w:leftChars="800"/>
    </w:pPr>
  </w:style>
  <w:style w:type="paragraph" w:styleId="27">
    <w:name w:val="toc 3"/>
    <w:basedOn w:val="1"/>
    <w:next w:val="1"/>
    <w:qFormat/>
    <w:uiPriority w:val="39"/>
    <w:pPr>
      <w:ind w:left="840" w:leftChars="400"/>
    </w:pPr>
  </w:style>
  <w:style w:type="paragraph" w:styleId="28">
    <w:name w:val="Plain Text"/>
    <w:basedOn w:val="1"/>
    <w:next w:val="29"/>
    <w:link w:val="89"/>
    <w:qFormat/>
    <w:uiPriority w:val="0"/>
    <w:pPr>
      <w:spacing w:beforeLines="50" w:afterLines="50" w:line="400" w:lineRule="exact"/>
    </w:pPr>
    <w:rPr>
      <w:rFonts w:ascii="宋体" w:hAnsi="Courier New"/>
      <w:kern w:val="0"/>
      <w:sz w:val="24"/>
    </w:rPr>
  </w:style>
  <w:style w:type="paragraph" w:styleId="29">
    <w:name w:val="Date"/>
    <w:basedOn w:val="1"/>
    <w:next w:val="1"/>
    <w:link w:val="146"/>
    <w:qFormat/>
    <w:uiPriority w:val="0"/>
    <w:pPr>
      <w:ind w:left="2500" w:leftChars="2500"/>
    </w:pPr>
    <w:rPr>
      <w:rFonts w:eastAsia="楷体_GB2312"/>
      <w:kern w:val="0"/>
      <w:sz w:val="32"/>
      <w:szCs w:val="20"/>
    </w:rPr>
  </w:style>
  <w:style w:type="paragraph" w:styleId="30">
    <w:name w:val="toc 8"/>
    <w:basedOn w:val="1"/>
    <w:next w:val="1"/>
    <w:unhideWhenUsed/>
    <w:qFormat/>
    <w:uiPriority w:val="39"/>
    <w:pPr>
      <w:ind w:left="2940" w:leftChars="1400"/>
    </w:pPr>
    <w:rPr>
      <w:rFonts w:ascii="Calibri" w:hAnsi="Calibri"/>
      <w:szCs w:val="22"/>
    </w:rPr>
  </w:style>
  <w:style w:type="paragraph" w:styleId="31">
    <w:name w:val="Body Text Indent 2"/>
    <w:basedOn w:val="1"/>
    <w:link w:val="173"/>
    <w:qFormat/>
    <w:uiPriority w:val="0"/>
    <w:pPr>
      <w:snapToGrid w:val="0"/>
      <w:ind w:firstLine="542" w:firstLineChars="225"/>
    </w:pPr>
    <w:rPr>
      <w:rFonts w:ascii="仿宋_GB2312" w:hAnsi="宋体"/>
      <w:b/>
      <w:bCs/>
      <w:color w:val="000000"/>
      <w:kern w:val="0"/>
      <w:sz w:val="24"/>
    </w:rPr>
  </w:style>
  <w:style w:type="paragraph" w:styleId="32">
    <w:name w:val="Balloon Text"/>
    <w:basedOn w:val="1"/>
    <w:link w:val="111"/>
    <w:qFormat/>
    <w:uiPriority w:val="99"/>
    <w:rPr>
      <w:kern w:val="0"/>
      <w:sz w:val="18"/>
      <w:szCs w:val="18"/>
    </w:rPr>
  </w:style>
  <w:style w:type="paragraph" w:styleId="33">
    <w:name w:val="footer"/>
    <w:basedOn w:val="1"/>
    <w:link w:val="216"/>
    <w:qFormat/>
    <w:uiPriority w:val="99"/>
    <w:pPr>
      <w:tabs>
        <w:tab w:val="center" w:pos="4153"/>
        <w:tab w:val="right" w:pos="8306"/>
      </w:tabs>
      <w:snapToGrid w:val="0"/>
      <w:jc w:val="left"/>
    </w:pPr>
    <w:rPr>
      <w:rFonts w:eastAsia="黑体"/>
      <w:kern w:val="0"/>
      <w:sz w:val="18"/>
      <w:szCs w:val="18"/>
    </w:rPr>
  </w:style>
  <w:style w:type="paragraph" w:styleId="34">
    <w:name w:val="header"/>
    <w:basedOn w:val="1"/>
    <w:link w:val="223"/>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5">
    <w:name w:val="toc 1"/>
    <w:basedOn w:val="1"/>
    <w:next w:val="1"/>
    <w:qFormat/>
    <w:uiPriority w:val="39"/>
  </w:style>
  <w:style w:type="paragraph" w:styleId="36">
    <w:name w:val="toc 4"/>
    <w:basedOn w:val="1"/>
    <w:next w:val="1"/>
    <w:unhideWhenUsed/>
    <w:qFormat/>
    <w:uiPriority w:val="39"/>
    <w:pPr>
      <w:ind w:left="1260" w:leftChars="600"/>
    </w:pPr>
    <w:rPr>
      <w:rFonts w:ascii="Calibri" w:hAnsi="Calibri"/>
      <w:szCs w:val="22"/>
    </w:rPr>
  </w:style>
  <w:style w:type="paragraph" w:styleId="37">
    <w:name w:val="List"/>
    <w:basedOn w:val="1"/>
    <w:qFormat/>
    <w:uiPriority w:val="0"/>
    <w:pPr>
      <w:ind w:left="200" w:hanging="200" w:hangingChars="200"/>
    </w:pPr>
    <w:rPr>
      <w:sz w:val="28"/>
    </w:rPr>
  </w:style>
  <w:style w:type="paragraph" w:styleId="38">
    <w:name w:val="toc 6"/>
    <w:basedOn w:val="1"/>
    <w:next w:val="1"/>
    <w:unhideWhenUsed/>
    <w:qFormat/>
    <w:uiPriority w:val="39"/>
    <w:pPr>
      <w:ind w:left="2100" w:leftChars="1000"/>
    </w:pPr>
    <w:rPr>
      <w:rFonts w:ascii="Calibri" w:hAnsi="Calibri"/>
      <w:szCs w:val="22"/>
    </w:rPr>
  </w:style>
  <w:style w:type="paragraph" w:styleId="39">
    <w:name w:val="Body Text Indent 3"/>
    <w:basedOn w:val="1"/>
    <w:link w:val="168"/>
    <w:qFormat/>
    <w:uiPriority w:val="0"/>
    <w:pPr>
      <w:snapToGrid w:val="0"/>
      <w:ind w:firstLine="480" w:firstLineChars="200"/>
      <w:jc w:val="left"/>
    </w:pPr>
    <w:rPr>
      <w:rFonts w:ascii="仿宋_GB2312" w:hAnsi="宋体" w:eastAsia="仿宋_GB2312"/>
      <w:color w:val="000000"/>
      <w:kern w:val="0"/>
      <w:sz w:val="24"/>
    </w:rPr>
  </w:style>
  <w:style w:type="paragraph" w:styleId="40">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1">
    <w:name w:val="toc 2"/>
    <w:basedOn w:val="1"/>
    <w:next w:val="1"/>
    <w:qFormat/>
    <w:uiPriority w:val="39"/>
    <w:pPr>
      <w:ind w:left="420" w:leftChars="200"/>
    </w:pPr>
  </w:style>
  <w:style w:type="paragraph" w:styleId="42">
    <w:name w:val="toc 9"/>
    <w:basedOn w:val="1"/>
    <w:next w:val="1"/>
    <w:unhideWhenUsed/>
    <w:qFormat/>
    <w:uiPriority w:val="39"/>
    <w:pPr>
      <w:ind w:left="3360" w:leftChars="1600"/>
    </w:pPr>
    <w:rPr>
      <w:rFonts w:ascii="Calibri" w:hAnsi="Calibri"/>
      <w:szCs w:val="22"/>
    </w:rPr>
  </w:style>
  <w:style w:type="paragraph" w:styleId="43">
    <w:name w:val="Body Text 2"/>
    <w:basedOn w:val="1"/>
    <w:link w:val="102"/>
    <w:qFormat/>
    <w:uiPriority w:val="99"/>
    <w:pPr>
      <w:widowControl/>
      <w:snapToGrid w:val="0"/>
      <w:spacing w:before="50" w:afterLines="50" w:line="400" w:lineRule="exact"/>
      <w:jc w:val="left"/>
    </w:pPr>
    <w:rPr>
      <w:rFonts w:ascii="宋体" w:hAnsi="宋体"/>
      <w:color w:val="000000"/>
      <w:kern w:val="0"/>
      <w:sz w:val="24"/>
    </w:rPr>
  </w:style>
  <w:style w:type="paragraph" w:styleId="44">
    <w:name w:val="Normal (Web)"/>
    <w:basedOn w:val="1"/>
    <w:link w:val="77"/>
    <w:qFormat/>
    <w:uiPriority w:val="0"/>
    <w:pPr>
      <w:widowControl/>
      <w:spacing w:before="100" w:beforeAutospacing="1" w:after="100" w:afterAutospacing="1"/>
      <w:jc w:val="left"/>
    </w:pPr>
    <w:rPr>
      <w:rFonts w:ascii="宋体" w:hAnsi="宋体"/>
      <w:kern w:val="0"/>
      <w:sz w:val="24"/>
    </w:rPr>
  </w:style>
  <w:style w:type="paragraph" w:styleId="45">
    <w:name w:val="index 1"/>
    <w:basedOn w:val="1"/>
    <w:next w:val="1"/>
    <w:qFormat/>
    <w:uiPriority w:val="0"/>
    <w:pPr>
      <w:spacing w:line="360" w:lineRule="auto"/>
      <w:jc w:val="center"/>
    </w:pPr>
    <w:rPr>
      <w:rFonts w:ascii="宋体" w:hAnsi="宋体"/>
      <w:bCs/>
    </w:rPr>
  </w:style>
  <w:style w:type="paragraph" w:styleId="46">
    <w:name w:val="Title"/>
    <w:basedOn w:val="1"/>
    <w:next w:val="1"/>
    <w:link w:val="191"/>
    <w:qFormat/>
    <w:uiPriority w:val="0"/>
    <w:pPr>
      <w:spacing w:before="240" w:after="60"/>
      <w:jc w:val="center"/>
      <w:outlineLvl w:val="0"/>
    </w:pPr>
    <w:rPr>
      <w:rFonts w:ascii="Cambria" w:hAnsi="Cambria"/>
      <w:b/>
      <w:bCs/>
      <w:kern w:val="0"/>
      <w:sz w:val="32"/>
      <w:szCs w:val="32"/>
    </w:rPr>
  </w:style>
  <w:style w:type="paragraph" w:styleId="47">
    <w:name w:val="annotation subject"/>
    <w:basedOn w:val="18"/>
    <w:next w:val="18"/>
    <w:link w:val="170"/>
    <w:qFormat/>
    <w:uiPriority w:val="99"/>
    <w:rPr>
      <w:b/>
      <w:bCs/>
    </w:rPr>
  </w:style>
  <w:style w:type="paragraph" w:styleId="48">
    <w:name w:val="Body Text First Indent"/>
    <w:basedOn w:val="20"/>
    <w:link w:val="163"/>
    <w:qFormat/>
    <w:uiPriority w:val="0"/>
    <w:pPr>
      <w:spacing w:beforeLines="50" w:afterLines="50" w:line="360" w:lineRule="auto"/>
      <w:ind w:firstLine="480" w:firstLineChars="200"/>
    </w:pPr>
    <w:rPr>
      <w:sz w:val="24"/>
    </w:r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color w:val="000000"/>
    </w:rPr>
  </w:style>
  <w:style w:type="character" w:styleId="53">
    <w:name w:val="page number"/>
    <w:qFormat/>
    <w:uiPriority w:val="0"/>
  </w:style>
  <w:style w:type="character" w:styleId="54">
    <w:name w:val="FollowedHyperlink"/>
    <w:qFormat/>
    <w:uiPriority w:val="99"/>
    <w:rPr>
      <w:color w:val="800080"/>
      <w:u w:val="single"/>
    </w:rPr>
  </w:style>
  <w:style w:type="character" w:styleId="55">
    <w:name w:val="Emphasis"/>
    <w:qFormat/>
    <w:uiPriority w:val="0"/>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paragraph" w:customStyle="1" w:styleId="5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9">
    <w:name w:val="Plain Text Char"/>
    <w:semiHidden/>
    <w:qFormat/>
    <w:locked/>
    <w:uiPriority w:val="0"/>
    <w:rPr>
      <w:rFonts w:ascii="宋体" w:hAnsi="Courier New" w:cs="Courier New"/>
      <w:kern w:val="0"/>
      <w:sz w:val="21"/>
      <w:szCs w:val="21"/>
    </w:rPr>
  </w:style>
  <w:style w:type="character" w:customStyle="1" w:styleId="60">
    <w:name w:val="Char Char1111"/>
    <w:qFormat/>
    <w:uiPriority w:val="0"/>
    <w:rPr>
      <w:kern w:val="2"/>
      <w:sz w:val="28"/>
      <w:szCs w:val="24"/>
    </w:rPr>
  </w:style>
  <w:style w:type="character" w:customStyle="1" w:styleId="61">
    <w:name w:val="标题 4 字符"/>
    <w:link w:val="6"/>
    <w:qFormat/>
    <w:uiPriority w:val="0"/>
    <w:rPr>
      <w:rFonts w:ascii="Arial" w:hAnsi="Arial" w:eastAsia="黑体" w:cs="Times New Roman"/>
      <w:b/>
      <w:bCs/>
      <w:kern w:val="0"/>
      <w:sz w:val="28"/>
      <w:szCs w:val="28"/>
    </w:rPr>
  </w:style>
  <w:style w:type="character" w:customStyle="1" w:styleId="62">
    <w:name w:val="Heading 8 Char"/>
    <w:semiHidden/>
    <w:qFormat/>
    <w:locked/>
    <w:uiPriority w:val="0"/>
    <w:rPr>
      <w:rFonts w:ascii="Cambria" w:hAnsi="Cambria" w:eastAsia="宋体" w:cs="Times New Roman"/>
      <w:kern w:val="0"/>
      <w:sz w:val="24"/>
      <w:szCs w:val="24"/>
    </w:rPr>
  </w:style>
  <w:style w:type="character" w:customStyle="1" w:styleId="63">
    <w:name w:val="Body Text Char"/>
    <w:semiHidden/>
    <w:qFormat/>
    <w:locked/>
    <w:uiPriority w:val="0"/>
    <w:rPr>
      <w:rFonts w:cs="Times New Roman"/>
      <w:kern w:val="0"/>
      <w:sz w:val="21"/>
      <w:szCs w:val="21"/>
    </w:rPr>
  </w:style>
  <w:style w:type="character" w:customStyle="1" w:styleId="64">
    <w:name w:val="font11"/>
    <w:qFormat/>
    <w:uiPriority w:val="0"/>
    <w:rPr>
      <w:rFonts w:hint="default" w:ascii="Times New Roman" w:hAnsi="Times New Roman" w:cs="Times New Roman"/>
      <w:color w:val="000000"/>
      <w:sz w:val="20"/>
      <w:szCs w:val="20"/>
      <w:u w:val="none"/>
    </w:rPr>
  </w:style>
  <w:style w:type="character" w:customStyle="1" w:styleId="65">
    <w:name w:val="wj1"/>
    <w:qFormat/>
    <w:uiPriority w:val="0"/>
    <w:rPr>
      <w:color w:val="000000"/>
      <w:sz w:val="18"/>
      <w:szCs w:val="18"/>
      <w:u w:val="none"/>
    </w:rPr>
  </w:style>
  <w:style w:type="character" w:customStyle="1" w:styleId="66">
    <w:name w:val="!标题3 Ctrl+3 Char"/>
    <w:link w:val="67"/>
    <w:qFormat/>
    <w:locked/>
    <w:uiPriority w:val="0"/>
    <w:rPr>
      <w:rFonts w:ascii="Arial" w:hAnsi="Arial" w:eastAsia="黑体"/>
      <w:b/>
      <w:kern w:val="2"/>
      <w:sz w:val="32"/>
      <w:szCs w:val="32"/>
    </w:rPr>
  </w:style>
  <w:style w:type="paragraph" w:customStyle="1" w:styleId="67">
    <w:name w:val="!标题3 Ctrl+3"/>
    <w:basedOn w:val="4"/>
    <w:next w:val="1"/>
    <w:link w:val="66"/>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68">
    <w:name w:val="H4 Char"/>
    <w:qFormat/>
    <w:uiPriority w:val="0"/>
    <w:rPr>
      <w:rFonts w:ascii="Arial" w:hAnsi="Arial" w:eastAsia="黑体" w:cs="Times New Roman"/>
      <w:b/>
      <w:bCs/>
      <w:sz w:val="28"/>
      <w:szCs w:val="28"/>
    </w:rPr>
  </w:style>
  <w:style w:type="character" w:customStyle="1" w:styleId="69">
    <w:name w:val="Char Char15"/>
    <w:qFormat/>
    <w:uiPriority w:val="0"/>
    <w:rPr>
      <w:rFonts w:hAnsi="宋体" w:eastAsia="仿宋_GB2312"/>
      <w:b/>
      <w:bCs/>
      <w:kern w:val="2"/>
      <w:sz w:val="24"/>
    </w:rPr>
  </w:style>
  <w:style w:type="character" w:customStyle="1" w:styleId="70">
    <w:name w:val="Char Char18"/>
    <w:qFormat/>
    <w:uiPriority w:val="0"/>
    <w:rPr>
      <w:rFonts w:eastAsia="黑体"/>
      <w:sz w:val="18"/>
      <w:szCs w:val="18"/>
    </w:rPr>
  </w:style>
  <w:style w:type="character" w:customStyle="1" w:styleId="71">
    <w:name w:val="Char Char12"/>
    <w:qFormat/>
    <w:uiPriority w:val="0"/>
    <w:rPr>
      <w:rFonts w:ascii="仿宋_GB2312" w:hAnsi="宋体" w:eastAsia="仿宋_GB2312"/>
      <w:color w:val="000000"/>
      <w:kern w:val="2"/>
      <w:sz w:val="24"/>
      <w:szCs w:val="24"/>
    </w:rPr>
  </w:style>
  <w:style w:type="character" w:customStyle="1" w:styleId="72">
    <w:name w:val="标题 3 字符"/>
    <w:link w:val="4"/>
    <w:qFormat/>
    <w:uiPriority w:val="0"/>
    <w:rPr>
      <w:rFonts w:ascii="Times New Roman" w:hAnsi="Times New Roman" w:eastAsia="楷体_GB2312" w:cs="Times New Roman"/>
      <w:b/>
      <w:bCs/>
      <w:kern w:val="0"/>
      <w:sz w:val="32"/>
      <w:szCs w:val="32"/>
    </w:rPr>
  </w:style>
  <w:style w:type="character" w:customStyle="1" w:styleId="73">
    <w:name w:val="正文文本 3 字符"/>
    <w:link w:val="19"/>
    <w:qFormat/>
    <w:uiPriority w:val="0"/>
    <w:rPr>
      <w:rFonts w:hAnsi="宋体" w:eastAsia="仿宋_GB2312"/>
      <w:b/>
      <w:bCs/>
      <w:sz w:val="24"/>
    </w:rPr>
  </w:style>
  <w:style w:type="character" w:customStyle="1" w:styleId="74">
    <w:name w:val="Char Char3"/>
    <w:qFormat/>
    <w:uiPriority w:val="0"/>
    <w:rPr>
      <w:kern w:val="2"/>
      <w:sz w:val="24"/>
      <w:szCs w:val="24"/>
    </w:rPr>
  </w:style>
  <w:style w:type="character" w:customStyle="1" w:styleId="75">
    <w:name w:val="Char Char7"/>
    <w:qFormat/>
    <w:uiPriority w:val="0"/>
    <w:rPr>
      <w:rFonts w:eastAsia="宋体"/>
      <w:kern w:val="2"/>
      <w:sz w:val="21"/>
      <w:lang w:val="en-US" w:eastAsia="zh-CN" w:bidi="ar-SA"/>
    </w:rPr>
  </w:style>
  <w:style w:type="character" w:customStyle="1" w:styleId="76">
    <w:name w:val="样式7 Char"/>
    <w:qFormat/>
    <w:uiPriority w:val="0"/>
    <w:rPr>
      <w:rFonts w:eastAsia="宋体" w:cs="宋体"/>
      <w:kern w:val="2"/>
      <w:sz w:val="24"/>
      <w:szCs w:val="24"/>
      <w:lang w:val="en-US" w:eastAsia="zh-CN" w:bidi="ar-SA"/>
    </w:rPr>
  </w:style>
  <w:style w:type="character" w:customStyle="1" w:styleId="77">
    <w:name w:val="普通(网站) 字符"/>
    <w:link w:val="44"/>
    <w:qFormat/>
    <w:uiPriority w:val="0"/>
    <w:rPr>
      <w:rFonts w:ascii="宋体" w:hAnsi="宋体"/>
      <w:sz w:val="24"/>
      <w:szCs w:val="24"/>
    </w:rPr>
  </w:style>
  <w:style w:type="character" w:customStyle="1" w:styleId="78">
    <w:name w:val="Char Char13"/>
    <w:qFormat/>
    <w:uiPriority w:val="0"/>
    <w:rPr>
      <w:b/>
      <w:bCs/>
      <w:kern w:val="2"/>
      <w:sz w:val="21"/>
      <w:szCs w:val="24"/>
    </w:rPr>
  </w:style>
  <w:style w:type="character" w:customStyle="1" w:styleId="79">
    <w:name w:val="￥正文 Char Char"/>
    <w:qFormat/>
    <w:uiPriority w:val="0"/>
    <w:rPr>
      <w:rFonts w:ascii="Calibri" w:hAnsi="Calibri"/>
      <w:sz w:val="24"/>
    </w:rPr>
  </w:style>
  <w:style w:type="character" w:customStyle="1" w:styleId="80">
    <w:name w:val="newscontent1"/>
    <w:qFormat/>
    <w:uiPriority w:val="0"/>
    <w:rPr>
      <w:rFonts w:hint="default" w:ascii="Verdana" w:hAnsi="Verdana"/>
      <w:color w:val="333333"/>
      <w:sz w:val="18"/>
      <w:szCs w:val="18"/>
    </w:rPr>
  </w:style>
  <w:style w:type="character" w:customStyle="1" w:styleId="81">
    <w:name w:val="Heading 6 Char"/>
    <w:semiHidden/>
    <w:qFormat/>
    <w:locked/>
    <w:uiPriority w:val="0"/>
    <w:rPr>
      <w:rFonts w:ascii="Cambria" w:hAnsi="Cambria" w:eastAsia="宋体" w:cs="Times New Roman"/>
      <w:b/>
      <w:bCs/>
      <w:kern w:val="0"/>
      <w:sz w:val="24"/>
      <w:szCs w:val="24"/>
    </w:rPr>
  </w:style>
  <w:style w:type="character" w:customStyle="1" w:styleId="82">
    <w:name w:val="中等深浅网格 2 字符"/>
    <w:link w:val="83"/>
    <w:qFormat/>
    <w:uiPriority w:val="1"/>
    <w:rPr>
      <w:kern w:val="2"/>
      <w:sz w:val="21"/>
      <w:szCs w:val="24"/>
      <w:lang w:val="en-US" w:eastAsia="zh-CN" w:bidi="ar-SA"/>
    </w:rPr>
  </w:style>
  <w:style w:type="paragraph" w:customStyle="1" w:styleId="83">
    <w:name w:val="中等深浅网格 21"/>
    <w:link w:val="8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H2 Char"/>
    <w:qFormat/>
    <w:uiPriority w:val="0"/>
    <w:rPr>
      <w:rFonts w:ascii="Cambria" w:hAnsi="Cambria" w:eastAsia="宋体" w:cs="Times New Roman"/>
      <w:b/>
      <w:bCs/>
      <w:sz w:val="32"/>
      <w:szCs w:val="32"/>
    </w:rPr>
  </w:style>
  <w:style w:type="character" w:customStyle="1" w:styleId="85">
    <w:name w:val="正文文字缩进4字符 Char"/>
    <w:qFormat/>
    <w:uiPriority w:val="0"/>
    <w:rPr>
      <w:rFonts w:ascii="Times New Roman" w:hAnsi="Times New Roman" w:eastAsia="宋体" w:cs="Times New Roman"/>
      <w:sz w:val="24"/>
      <w:szCs w:val="24"/>
    </w:rPr>
  </w:style>
  <w:style w:type="character" w:customStyle="1" w:styleId="86">
    <w:name w:val="Balloon Text Char"/>
    <w:qFormat/>
    <w:locked/>
    <w:uiPriority w:val="0"/>
    <w:rPr>
      <w:rFonts w:cs="Times New Roman"/>
      <w:sz w:val="18"/>
      <w:szCs w:val="18"/>
    </w:rPr>
  </w:style>
  <w:style w:type="character" w:customStyle="1" w:styleId="87">
    <w:name w:val="标题 2 字符"/>
    <w:link w:val="3"/>
    <w:qFormat/>
    <w:uiPriority w:val="9"/>
    <w:rPr>
      <w:rFonts w:ascii="Arial" w:hAnsi="Arial" w:eastAsia="黑体" w:cs="Times New Roman"/>
      <w:b/>
      <w:bCs/>
      <w:kern w:val="0"/>
      <w:sz w:val="32"/>
      <w:szCs w:val="32"/>
    </w:rPr>
  </w:style>
  <w:style w:type="character" w:customStyle="1" w:styleId="88">
    <w:name w:val="表正文 Char"/>
    <w:qFormat/>
    <w:uiPriority w:val="0"/>
    <w:rPr>
      <w:rFonts w:ascii="Times New Roman" w:hAnsi="Times New Roman" w:eastAsia="宋体" w:cs="Times New Roman"/>
      <w:szCs w:val="24"/>
    </w:rPr>
  </w:style>
  <w:style w:type="character" w:customStyle="1" w:styleId="89">
    <w:name w:val="纯文本 字符2"/>
    <w:link w:val="28"/>
    <w:qFormat/>
    <w:uiPriority w:val="0"/>
    <w:rPr>
      <w:rFonts w:ascii="宋体" w:hAnsi="Courier New" w:eastAsia="宋体"/>
      <w:sz w:val="24"/>
      <w:szCs w:val="24"/>
    </w:rPr>
  </w:style>
  <w:style w:type="character" w:customStyle="1" w:styleId="90">
    <w:name w:val="正文文本 3 Char1"/>
    <w:semiHidden/>
    <w:qFormat/>
    <w:uiPriority w:val="99"/>
    <w:rPr>
      <w:rFonts w:ascii="Times New Roman" w:hAnsi="Times New Roman" w:eastAsia="宋体" w:cs="Times New Roman"/>
      <w:sz w:val="16"/>
      <w:szCs w:val="16"/>
    </w:rPr>
  </w:style>
  <w:style w:type="character" w:customStyle="1" w:styleId="91">
    <w:name w:val="标题 6 字符"/>
    <w:link w:val="8"/>
    <w:qFormat/>
    <w:uiPriority w:val="0"/>
    <w:rPr>
      <w:rFonts w:ascii="Arial" w:hAnsi="Arial" w:eastAsia="黑体" w:cs="Times New Roman"/>
      <w:b/>
      <w:bCs/>
      <w:kern w:val="0"/>
      <w:sz w:val="24"/>
      <w:szCs w:val="24"/>
    </w:rPr>
  </w:style>
  <w:style w:type="character" w:customStyle="1" w:styleId="92">
    <w:name w:val="彩色列表 - 着色 1 字符"/>
    <w:link w:val="93"/>
    <w:qFormat/>
    <w:locked/>
    <w:uiPriority w:val="34"/>
    <w:rPr>
      <w:rFonts w:ascii="Times New Roman" w:hAnsi="Times New Roman"/>
      <w:kern w:val="2"/>
      <w:sz w:val="21"/>
      <w:szCs w:val="24"/>
    </w:rPr>
  </w:style>
  <w:style w:type="paragraph" w:customStyle="1" w:styleId="93">
    <w:name w:val="彩色列表 - 着色 11"/>
    <w:basedOn w:val="1"/>
    <w:link w:val="92"/>
    <w:qFormat/>
    <w:uiPriority w:val="34"/>
    <w:pPr>
      <w:ind w:firstLine="420" w:firstLineChars="200"/>
    </w:pPr>
  </w:style>
  <w:style w:type="character" w:customStyle="1" w:styleId="94">
    <w:name w:val="Item List Char"/>
    <w:link w:val="95"/>
    <w:qFormat/>
    <w:uiPriority w:val="0"/>
    <w:rPr>
      <w:rFonts w:cs="Arial"/>
      <w:kern w:val="2"/>
      <w:sz w:val="21"/>
      <w:szCs w:val="21"/>
      <w:lang w:val="en-US" w:eastAsia="zh-CN" w:bidi="ar-SA"/>
    </w:rPr>
  </w:style>
  <w:style w:type="paragraph" w:customStyle="1" w:styleId="95">
    <w:name w:val="Item List"/>
    <w:link w:val="94"/>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6">
    <w:name w:val="样式 (中文) 放宋 小四号"/>
    <w:qFormat/>
    <w:uiPriority w:val="0"/>
    <w:rPr>
      <w:rFonts w:eastAsia="仿宋_GB2312"/>
      <w:sz w:val="24"/>
    </w:rPr>
  </w:style>
  <w:style w:type="character" w:customStyle="1" w:styleId="97">
    <w:name w:val="纯文本 Char1"/>
    <w:qFormat/>
    <w:uiPriority w:val="0"/>
    <w:rPr>
      <w:rFonts w:ascii="宋体" w:hAnsi="Courier New" w:eastAsia="宋体"/>
      <w:kern w:val="2"/>
      <w:sz w:val="24"/>
      <w:szCs w:val="24"/>
      <w:lang w:val="en-US" w:eastAsia="zh-CN" w:bidi="ar-SA"/>
    </w:rPr>
  </w:style>
  <w:style w:type="character" w:customStyle="1" w:styleId="98">
    <w:name w:val="正文文本 字符"/>
    <w:link w:val="20"/>
    <w:qFormat/>
    <w:uiPriority w:val="0"/>
    <w:rPr>
      <w:rFonts w:ascii="Times New Roman" w:hAnsi="Times New Roman" w:eastAsia="宋体" w:cs="Times New Roman"/>
      <w:kern w:val="0"/>
      <w:sz w:val="28"/>
      <w:szCs w:val="24"/>
    </w:rPr>
  </w:style>
  <w:style w:type="character" w:customStyle="1" w:styleId="99">
    <w:name w:val="Char Char4"/>
    <w:qFormat/>
    <w:uiPriority w:val="0"/>
    <w:rPr>
      <w:rFonts w:ascii="宋体" w:hAnsi="Courier New" w:eastAsia="宋体"/>
      <w:kern w:val="2"/>
      <w:sz w:val="24"/>
      <w:szCs w:val="24"/>
      <w:lang w:val="en-US" w:eastAsia="zh-CN" w:bidi="ar-SA"/>
    </w:rPr>
  </w:style>
  <w:style w:type="character" w:customStyle="1" w:styleId="100">
    <w:name w:val="文档结构图 Char1"/>
    <w:semiHidden/>
    <w:qFormat/>
    <w:uiPriority w:val="99"/>
    <w:rPr>
      <w:rFonts w:ascii="宋体" w:hAnsi="Times New Roman" w:eastAsia="宋体" w:cs="Times New Roman"/>
      <w:sz w:val="18"/>
      <w:szCs w:val="18"/>
    </w:rPr>
  </w:style>
  <w:style w:type="character" w:customStyle="1" w:styleId="101">
    <w:name w:val="正文缩进 字符"/>
    <w:link w:val="5"/>
    <w:qFormat/>
    <w:uiPriority w:val="0"/>
    <w:rPr>
      <w:rFonts w:eastAsia="宋体"/>
    </w:rPr>
  </w:style>
  <w:style w:type="character" w:customStyle="1" w:styleId="102">
    <w:name w:val="正文文本 2 字符"/>
    <w:link w:val="43"/>
    <w:qFormat/>
    <w:uiPriority w:val="99"/>
    <w:rPr>
      <w:rFonts w:ascii="宋体" w:hAnsi="宋体"/>
      <w:color w:val="000000"/>
      <w:sz w:val="24"/>
      <w:szCs w:val="24"/>
    </w:rPr>
  </w:style>
  <w:style w:type="character" w:customStyle="1" w:styleId="103">
    <w:name w:val="body1"/>
    <w:qFormat/>
    <w:uiPriority w:val="0"/>
    <w:rPr>
      <w:rFonts w:hint="default"/>
      <w:sz w:val="18"/>
    </w:rPr>
  </w:style>
  <w:style w:type="character" w:customStyle="1" w:styleId="104">
    <w:name w:val="font71"/>
    <w:qFormat/>
    <w:uiPriority w:val="0"/>
    <w:rPr>
      <w:rFonts w:hint="default" w:ascii="Arial" w:hAnsi="Arial" w:cs="Arial"/>
      <w:color w:val="auto"/>
      <w:sz w:val="20"/>
      <w:szCs w:val="20"/>
      <w:u w:val="none"/>
    </w:rPr>
  </w:style>
  <w:style w:type="character" w:customStyle="1" w:styleId="105">
    <w:name w:val="正文文本 Char"/>
    <w:qFormat/>
    <w:uiPriority w:val="0"/>
    <w:rPr>
      <w:rFonts w:ascii="Times New Roman" w:hAnsi="Times New Roman" w:eastAsia="宋体" w:cs="Times New Roman"/>
      <w:szCs w:val="24"/>
    </w:rPr>
  </w:style>
  <w:style w:type="character" w:customStyle="1" w:styleId="106">
    <w:name w:val="Body Text Indent 3 Char"/>
    <w:qFormat/>
    <w:locked/>
    <w:uiPriority w:val="0"/>
    <w:rPr>
      <w:rFonts w:cs="Times New Roman"/>
      <w:kern w:val="2"/>
      <w:sz w:val="16"/>
      <w:szCs w:val="16"/>
    </w:rPr>
  </w:style>
  <w:style w:type="character" w:customStyle="1" w:styleId="107">
    <w:name w:val="标题 5 字符"/>
    <w:link w:val="7"/>
    <w:qFormat/>
    <w:uiPriority w:val="9"/>
    <w:rPr>
      <w:rFonts w:ascii="Times New Roman" w:hAnsi="Times New Roman" w:eastAsia="宋体" w:cs="Times New Roman"/>
      <w:b/>
      <w:bCs/>
      <w:kern w:val="0"/>
      <w:sz w:val="28"/>
      <w:szCs w:val="28"/>
    </w:rPr>
  </w:style>
  <w:style w:type="character" w:customStyle="1" w:styleId="108">
    <w:name w:val="文章正文 Char Char"/>
    <w:link w:val="109"/>
    <w:qFormat/>
    <w:uiPriority w:val="0"/>
    <w:rPr>
      <w:rFonts w:ascii="宋体" w:hAnsi="宋体"/>
      <w:sz w:val="24"/>
      <w:szCs w:val="24"/>
    </w:rPr>
  </w:style>
  <w:style w:type="paragraph" w:customStyle="1" w:styleId="109">
    <w:name w:val="文章正文"/>
    <w:basedOn w:val="1"/>
    <w:link w:val="108"/>
    <w:qFormat/>
    <w:uiPriority w:val="0"/>
    <w:pPr>
      <w:spacing w:line="360" w:lineRule="auto"/>
      <w:ind w:firstLine="200" w:firstLineChars="200"/>
      <w:jc w:val="left"/>
    </w:pPr>
    <w:rPr>
      <w:rFonts w:ascii="宋体" w:hAnsi="宋体"/>
      <w:kern w:val="0"/>
      <w:sz w:val="24"/>
    </w:rPr>
  </w:style>
  <w:style w:type="character" w:customStyle="1" w:styleId="110">
    <w:name w:val="文档结构图 字符"/>
    <w:link w:val="16"/>
    <w:qFormat/>
    <w:uiPriority w:val="99"/>
    <w:rPr>
      <w:szCs w:val="24"/>
      <w:shd w:val="clear" w:color="auto" w:fill="000080"/>
    </w:rPr>
  </w:style>
  <w:style w:type="character" w:customStyle="1" w:styleId="111">
    <w:name w:val="批注框文本 字符"/>
    <w:link w:val="32"/>
    <w:qFormat/>
    <w:uiPriority w:val="99"/>
    <w:rPr>
      <w:sz w:val="18"/>
      <w:szCs w:val="18"/>
    </w:rPr>
  </w:style>
  <w:style w:type="character" w:customStyle="1" w:styleId="112">
    <w:name w:val="con-all2"/>
    <w:qFormat/>
    <w:uiPriority w:val="0"/>
  </w:style>
  <w:style w:type="character" w:customStyle="1" w:styleId="113">
    <w:name w:val="正文1 Char Char"/>
    <w:link w:val="114"/>
    <w:qFormat/>
    <w:uiPriority w:val="0"/>
    <w:rPr>
      <w:rFonts w:ascii="宋体" w:hAnsi="宋体" w:eastAsia="宋体"/>
      <w:color w:val="000000"/>
      <w:sz w:val="24"/>
    </w:rPr>
  </w:style>
  <w:style w:type="paragraph" w:customStyle="1" w:styleId="114">
    <w:name w:val="正文1"/>
    <w:basedOn w:val="1"/>
    <w:link w:val="113"/>
    <w:qFormat/>
    <w:uiPriority w:val="0"/>
    <w:pPr>
      <w:spacing w:line="360" w:lineRule="auto"/>
      <w:ind w:firstLine="200" w:firstLineChars="200"/>
      <w:jc w:val="left"/>
    </w:pPr>
    <w:rPr>
      <w:rFonts w:ascii="宋体" w:hAnsi="宋体"/>
      <w:color w:val="000000"/>
      <w:kern w:val="0"/>
      <w:sz w:val="24"/>
      <w:szCs w:val="20"/>
    </w:rPr>
  </w:style>
  <w:style w:type="character" w:customStyle="1" w:styleId="115">
    <w:name w:val="标题 9 字符"/>
    <w:link w:val="11"/>
    <w:qFormat/>
    <w:uiPriority w:val="0"/>
    <w:rPr>
      <w:rFonts w:ascii="Arial" w:hAnsi="Arial" w:eastAsia="黑体" w:cs="Times New Roman"/>
      <w:kern w:val="0"/>
      <w:sz w:val="20"/>
      <w:szCs w:val="21"/>
    </w:rPr>
  </w:style>
  <w:style w:type="character" w:customStyle="1" w:styleId="116">
    <w:name w:val="Heading 2 Char"/>
    <w:semiHidden/>
    <w:qFormat/>
    <w:locked/>
    <w:uiPriority w:val="0"/>
    <w:rPr>
      <w:rFonts w:ascii="Cambria" w:hAnsi="Cambria" w:eastAsia="宋体" w:cs="Times New Roman"/>
      <w:b/>
      <w:bCs/>
      <w:kern w:val="0"/>
      <w:sz w:val="32"/>
      <w:szCs w:val="32"/>
    </w:rPr>
  </w:style>
  <w:style w:type="character" w:customStyle="1" w:styleId="117">
    <w:name w:val="粘贴正文 Char"/>
    <w:link w:val="118"/>
    <w:qFormat/>
    <w:uiPriority w:val="0"/>
    <w:rPr>
      <w:kern w:val="2"/>
      <w:sz w:val="24"/>
      <w:szCs w:val="21"/>
      <w:lang w:val="en-US" w:eastAsia="zh-CN" w:bidi="ar-SA"/>
    </w:rPr>
  </w:style>
  <w:style w:type="paragraph" w:customStyle="1" w:styleId="118">
    <w:name w:val="粘贴正文"/>
    <w:link w:val="117"/>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19">
    <w:name w:val="txt1"/>
    <w:qFormat/>
    <w:uiPriority w:val="0"/>
    <w:rPr>
      <w:rFonts w:hint="default" w:ascii="ˎ̥" w:hAnsi="ˎ̥"/>
      <w:sz w:val="18"/>
      <w:szCs w:val="18"/>
    </w:rPr>
  </w:style>
  <w:style w:type="character" w:customStyle="1" w:styleId="120">
    <w:name w:val="font41"/>
    <w:qFormat/>
    <w:uiPriority w:val="0"/>
    <w:rPr>
      <w:rFonts w:hint="eastAsia" w:ascii="宋体" w:hAnsi="宋体" w:eastAsia="宋体" w:cs="宋体"/>
      <w:color w:val="000000"/>
      <w:sz w:val="20"/>
      <w:szCs w:val="20"/>
      <w:u w:val="none"/>
    </w:rPr>
  </w:style>
  <w:style w:type="character" w:customStyle="1" w:styleId="121">
    <w:name w:val="Char Char20"/>
    <w:qFormat/>
    <w:uiPriority w:val="0"/>
    <w:rPr>
      <w:rFonts w:ascii="Arial" w:hAnsi="Arial" w:eastAsia="黑体"/>
      <w:kern w:val="2"/>
      <w:sz w:val="24"/>
      <w:szCs w:val="24"/>
    </w:rPr>
  </w:style>
  <w:style w:type="character" w:customStyle="1" w:styleId="122">
    <w:name w:val="Char Char27"/>
    <w:qFormat/>
    <w:uiPriority w:val="0"/>
    <w:rPr>
      <w:b/>
      <w:bCs/>
      <w:kern w:val="44"/>
      <w:sz w:val="44"/>
      <w:szCs w:val="44"/>
    </w:rPr>
  </w:style>
  <w:style w:type="character" w:customStyle="1" w:styleId="123">
    <w:name w:val="font51"/>
    <w:qFormat/>
    <w:uiPriority w:val="0"/>
    <w:rPr>
      <w:rFonts w:hint="eastAsia" w:ascii="宋体" w:hAnsi="宋体" w:eastAsia="宋体" w:cs="宋体"/>
      <w:color w:val="auto"/>
      <w:sz w:val="18"/>
      <w:szCs w:val="18"/>
      <w:u w:val="none"/>
    </w:rPr>
  </w:style>
  <w:style w:type="character" w:customStyle="1" w:styleId="124">
    <w:name w:val="Heading 7 Char"/>
    <w:semiHidden/>
    <w:qFormat/>
    <w:locked/>
    <w:uiPriority w:val="0"/>
    <w:rPr>
      <w:rFonts w:cs="Times New Roman"/>
      <w:b/>
      <w:bCs/>
      <w:kern w:val="0"/>
      <w:sz w:val="24"/>
      <w:szCs w:val="24"/>
    </w:rPr>
  </w:style>
  <w:style w:type="character" w:customStyle="1" w:styleId="125">
    <w:name w:val="正文样式 Char"/>
    <w:link w:val="126"/>
    <w:qFormat/>
    <w:uiPriority w:val="0"/>
    <w:rPr>
      <w:rFonts w:ascii="宋体" w:hAnsi="Calibri" w:eastAsia="宋体" w:cs="宋体"/>
      <w:sz w:val="24"/>
      <w:szCs w:val="24"/>
      <w:lang w:val="zh-CN" w:eastAsia="en-US" w:bidi="he-IL"/>
    </w:rPr>
  </w:style>
  <w:style w:type="paragraph" w:customStyle="1" w:styleId="126">
    <w:name w:val="正文样式"/>
    <w:basedOn w:val="1"/>
    <w:link w:val="125"/>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7">
    <w:name w:val="Heading 3 Char"/>
    <w:semiHidden/>
    <w:qFormat/>
    <w:locked/>
    <w:uiPriority w:val="0"/>
    <w:rPr>
      <w:rFonts w:cs="Times New Roman"/>
      <w:b/>
      <w:bCs/>
      <w:kern w:val="0"/>
      <w:sz w:val="32"/>
      <w:szCs w:val="32"/>
    </w:rPr>
  </w:style>
  <w:style w:type="character" w:customStyle="1" w:styleId="128">
    <w:name w:val="标书正文格式 Char"/>
    <w:link w:val="129"/>
    <w:qFormat/>
    <w:uiPriority w:val="0"/>
    <w:rPr>
      <w:rFonts w:eastAsia="楷体_GB2312"/>
      <w:kern w:val="2"/>
      <w:sz w:val="24"/>
      <w:szCs w:val="24"/>
      <w:lang w:val="en-US" w:eastAsia="zh-CN" w:bidi="ar-SA"/>
    </w:rPr>
  </w:style>
  <w:style w:type="paragraph" w:customStyle="1" w:styleId="129">
    <w:name w:val="标书正文格式"/>
    <w:link w:val="128"/>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30">
    <w:name w:val="BOD 4 Char Char"/>
    <w:qFormat/>
    <w:uiPriority w:val="0"/>
    <w:rPr>
      <w:rFonts w:ascii="Arial" w:hAnsi="Arial" w:eastAsia="黑体" w:cs="Times New Roman"/>
      <w:b/>
      <w:bCs/>
      <w:sz w:val="24"/>
      <w:szCs w:val="24"/>
    </w:rPr>
  </w:style>
  <w:style w:type="character" w:customStyle="1" w:styleId="131">
    <w:name w:val="中等深浅网格 1 - 强调文字颜色 2 Char"/>
    <w:link w:val="132"/>
    <w:qFormat/>
    <w:uiPriority w:val="0"/>
    <w:rPr>
      <w:rFonts w:ascii="Calibri" w:hAnsi="Calibri" w:eastAsia="宋体"/>
      <w:sz w:val="24"/>
      <w:lang w:bidi="ar-SA"/>
    </w:rPr>
  </w:style>
  <w:style w:type="paragraph" w:customStyle="1" w:styleId="132">
    <w:name w:val="中等深浅网格 1 - 强调文字颜色 21"/>
    <w:basedOn w:val="1"/>
    <w:link w:val="131"/>
    <w:qFormat/>
    <w:uiPriority w:val="0"/>
    <w:pPr>
      <w:spacing w:line="360" w:lineRule="auto"/>
      <w:ind w:firstLine="420" w:firstLineChars="200"/>
    </w:pPr>
    <w:rPr>
      <w:rFonts w:ascii="Calibri" w:hAnsi="Calibri"/>
      <w:kern w:val="0"/>
      <w:sz w:val="24"/>
      <w:szCs w:val="20"/>
    </w:rPr>
  </w:style>
  <w:style w:type="character" w:customStyle="1" w:styleId="133">
    <w:name w:val="Char Char26"/>
    <w:qFormat/>
    <w:uiPriority w:val="0"/>
    <w:rPr>
      <w:rFonts w:ascii="Arial" w:hAnsi="Arial" w:eastAsia="黑体"/>
      <w:b/>
      <w:bCs/>
      <w:kern w:val="2"/>
      <w:sz w:val="32"/>
      <w:szCs w:val="32"/>
    </w:rPr>
  </w:style>
  <w:style w:type="character" w:customStyle="1" w:styleId="134">
    <w:name w:val="Char Char17"/>
    <w:qFormat/>
    <w:uiPriority w:val="0"/>
    <w:rPr>
      <w:rFonts w:ascii="仿宋_GB2312" w:hAnsi="宋体" w:cs="Arial"/>
      <w:b/>
      <w:bCs/>
      <w:color w:val="000000"/>
      <w:kern w:val="2"/>
      <w:sz w:val="24"/>
      <w:szCs w:val="24"/>
    </w:rPr>
  </w:style>
  <w:style w:type="character" w:customStyle="1" w:styleId="135">
    <w:name w:val="Char Char22"/>
    <w:qFormat/>
    <w:uiPriority w:val="0"/>
    <w:rPr>
      <w:rFonts w:ascii="Arial" w:hAnsi="Arial" w:eastAsia="黑体"/>
      <w:b/>
      <w:bCs/>
      <w:kern w:val="2"/>
      <w:sz w:val="24"/>
      <w:szCs w:val="24"/>
    </w:rPr>
  </w:style>
  <w:style w:type="character" w:customStyle="1" w:styleId="136">
    <w:name w:val="正文文本缩进 Char1"/>
    <w:semiHidden/>
    <w:qFormat/>
    <w:uiPriority w:val="99"/>
    <w:rPr>
      <w:rFonts w:ascii="Times New Roman" w:hAnsi="Times New Roman" w:eastAsia="宋体" w:cs="Times New Roman"/>
      <w:szCs w:val="24"/>
    </w:rPr>
  </w:style>
  <w:style w:type="character" w:customStyle="1" w:styleId="137">
    <w:name w:val="Heading 4 Char"/>
    <w:qFormat/>
    <w:locked/>
    <w:uiPriority w:val="0"/>
    <w:rPr>
      <w:rFonts w:cs="Times New Roman"/>
      <w:b/>
      <w:sz w:val="21"/>
    </w:rPr>
  </w:style>
  <w:style w:type="character" w:customStyle="1" w:styleId="138">
    <w:name w:val="Char Char14"/>
    <w:qFormat/>
    <w:uiPriority w:val="0"/>
    <w:rPr>
      <w:kern w:val="2"/>
      <w:sz w:val="18"/>
      <w:szCs w:val="18"/>
    </w:rPr>
  </w:style>
  <w:style w:type="character" w:customStyle="1" w:styleId="139">
    <w:name w:val="批注主题 Char1"/>
    <w:semiHidden/>
    <w:qFormat/>
    <w:uiPriority w:val="99"/>
    <w:rPr>
      <w:rFonts w:ascii="Times New Roman" w:hAnsi="Times New Roman" w:eastAsia="宋体" w:cs="Times New Roman"/>
      <w:b/>
      <w:bCs/>
      <w:szCs w:val="24"/>
    </w:rPr>
  </w:style>
  <w:style w:type="character" w:customStyle="1" w:styleId="140">
    <w:name w:val="批注文字 Char1"/>
    <w:semiHidden/>
    <w:qFormat/>
    <w:uiPriority w:val="99"/>
    <w:rPr>
      <w:rFonts w:ascii="Times New Roman" w:hAnsi="Times New Roman" w:eastAsia="宋体" w:cs="Times New Roman"/>
      <w:szCs w:val="24"/>
    </w:rPr>
  </w:style>
  <w:style w:type="character" w:customStyle="1" w:styleId="141">
    <w:name w:val="正文文本缩进 字符1"/>
    <w:link w:val="22"/>
    <w:qFormat/>
    <w:uiPriority w:val="0"/>
    <w:rPr>
      <w:rFonts w:ascii="宋体" w:hAnsi="Courier New"/>
      <w:spacing w:val="-4"/>
      <w:sz w:val="18"/>
    </w:rPr>
  </w:style>
  <w:style w:type="character" w:customStyle="1" w:styleId="142">
    <w:name w:val="常规 Char"/>
    <w:link w:val="143"/>
    <w:qFormat/>
    <w:uiPriority w:val="0"/>
    <w:rPr>
      <w:rFonts w:eastAsia="宋体"/>
      <w:szCs w:val="21"/>
      <w:lang w:bidi="ar-SA"/>
    </w:rPr>
  </w:style>
  <w:style w:type="paragraph" w:customStyle="1" w:styleId="143">
    <w:name w:val="常规"/>
    <w:basedOn w:val="1"/>
    <w:link w:val="142"/>
    <w:qFormat/>
    <w:uiPriority w:val="0"/>
    <w:pPr>
      <w:spacing w:beforeLines="100" w:afterLines="100"/>
      <w:ind w:left="1134"/>
    </w:pPr>
    <w:rPr>
      <w:kern w:val="0"/>
      <w:sz w:val="20"/>
      <w:szCs w:val="21"/>
    </w:rPr>
  </w:style>
  <w:style w:type="character" w:customStyle="1" w:styleId="144">
    <w:name w:val="Char Char6"/>
    <w:qFormat/>
    <w:uiPriority w:val="0"/>
    <w:rPr>
      <w:rFonts w:ascii="Cambria" w:hAnsi="Cambria"/>
      <w:b/>
      <w:bCs/>
      <w:kern w:val="2"/>
      <w:sz w:val="32"/>
      <w:szCs w:val="32"/>
    </w:rPr>
  </w:style>
  <w:style w:type="character" w:customStyle="1" w:styleId="145">
    <w:name w:val="Char Char24"/>
    <w:qFormat/>
    <w:uiPriority w:val="0"/>
    <w:rPr>
      <w:rFonts w:ascii="Arial" w:hAnsi="Arial" w:eastAsia="黑体"/>
      <w:b/>
      <w:bCs/>
      <w:kern w:val="2"/>
      <w:sz w:val="28"/>
      <w:szCs w:val="28"/>
    </w:rPr>
  </w:style>
  <w:style w:type="character" w:customStyle="1" w:styleId="146">
    <w:name w:val="日期 字符"/>
    <w:link w:val="29"/>
    <w:qFormat/>
    <w:uiPriority w:val="0"/>
    <w:rPr>
      <w:rFonts w:eastAsia="楷体_GB2312"/>
      <w:sz w:val="32"/>
    </w:rPr>
  </w:style>
  <w:style w:type="character" w:customStyle="1" w:styleId="147">
    <w:name w:val="无格式标题 Char"/>
    <w:link w:val="148"/>
    <w:qFormat/>
    <w:uiPriority w:val="0"/>
    <w:rPr>
      <w:rFonts w:ascii="微软雅黑" w:hAnsi="微软雅黑" w:eastAsia="微软雅黑"/>
      <w:b/>
      <w:szCs w:val="24"/>
      <w:lang w:bidi="ar-SA"/>
    </w:rPr>
  </w:style>
  <w:style w:type="paragraph" w:customStyle="1" w:styleId="148">
    <w:name w:val="无格式标题"/>
    <w:basedOn w:val="1"/>
    <w:link w:val="147"/>
    <w:qFormat/>
    <w:uiPriority w:val="0"/>
    <w:pPr>
      <w:spacing w:line="360" w:lineRule="auto"/>
    </w:pPr>
    <w:rPr>
      <w:rFonts w:ascii="微软雅黑" w:hAnsi="微软雅黑" w:eastAsia="微软雅黑"/>
      <w:b/>
      <w:kern w:val="0"/>
      <w:sz w:val="20"/>
    </w:rPr>
  </w:style>
  <w:style w:type="character" w:customStyle="1" w:styleId="149">
    <w:name w:val="Char Char19"/>
    <w:qFormat/>
    <w:uiPriority w:val="0"/>
    <w:rPr>
      <w:rFonts w:ascii="Arial" w:hAnsi="Arial" w:eastAsia="黑体"/>
      <w:kern w:val="2"/>
      <w:sz w:val="21"/>
      <w:szCs w:val="21"/>
    </w:rPr>
  </w:style>
  <w:style w:type="character" w:customStyle="1" w:styleId="150">
    <w:name w:val="Char Char8"/>
    <w:qFormat/>
    <w:uiPriority w:val="0"/>
    <w:rPr>
      <w:rFonts w:eastAsia="楷体_GB2312"/>
      <w:kern w:val="2"/>
      <w:sz w:val="32"/>
    </w:rPr>
  </w:style>
  <w:style w:type="character" w:customStyle="1" w:styleId="151">
    <w:name w:val="正文文本缩进 3 Char1"/>
    <w:semiHidden/>
    <w:qFormat/>
    <w:uiPriority w:val="99"/>
    <w:rPr>
      <w:rFonts w:ascii="Times New Roman" w:hAnsi="Times New Roman" w:eastAsia="宋体" w:cs="Times New Roman"/>
      <w:sz w:val="16"/>
      <w:szCs w:val="16"/>
    </w:rPr>
  </w:style>
  <w:style w:type="character" w:customStyle="1" w:styleId="152">
    <w:name w:val="Heading 9 Char"/>
    <w:semiHidden/>
    <w:qFormat/>
    <w:locked/>
    <w:uiPriority w:val="0"/>
    <w:rPr>
      <w:rFonts w:ascii="Cambria" w:hAnsi="Cambria" w:eastAsia="宋体" w:cs="Times New Roman"/>
      <w:kern w:val="0"/>
      <w:sz w:val="21"/>
      <w:szCs w:val="21"/>
    </w:rPr>
  </w:style>
  <w:style w:type="character" w:customStyle="1" w:styleId="153">
    <w:name w:val="页眉 Char1"/>
    <w:semiHidden/>
    <w:qFormat/>
    <w:uiPriority w:val="99"/>
    <w:rPr>
      <w:rFonts w:ascii="Times New Roman" w:hAnsi="Times New Roman" w:eastAsia="宋体" w:cs="Times New Roman"/>
      <w:sz w:val="18"/>
      <w:szCs w:val="18"/>
    </w:rPr>
  </w:style>
  <w:style w:type="character" w:customStyle="1" w:styleId="154">
    <w:name w:val="批注框文本 Char1"/>
    <w:semiHidden/>
    <w:qFormat/>
    <w:uiPriority w:val="99"/>
    <w:rPr>
      <w:rFonts w:ascii="Times New Roman" w:hAnsi="Times New Roman" w:eastAsia="宋体" w:cs="Times New Roman"/>
      <w:sz w:val="18"/>
      <w:szCs w:val="18"/>
    </w:rPr>
  </w:style>
  <w:style w:type="character" w:customStyle="1" w:styleId="155">
    <w:name w:val="Char Char9"/>
    <w:qFormat/>
    <w:uiPriority w:val="0"/>
    <w:rPr>
      <w:rFonts w:eastAsia="仿宋_GB2312"/>
      <w:kern w:val="2"/>
      <w:sz w:val="18"/>
    </w:rPr>
  </w:style>
  <w:style w:type="character" w:customStyle="1" w:styleId="156">
    <w:name w:val="A7"/>
    <w:qFormat/>
    <w:uiPriority w:val="0"/>
    <w:rPr>
      <w:rFonts w:ascii="HelveticaNeueLT Std Lt" w:eastAsia="HelveticaNeueLT Std Lt" w:cs="HelveticaNeueLT Std Lt"/>
      <w:color w:val="000000"/>
      <w:sz w:val="20"/>
      <w:szCs w:val="20"/>
    </w:rPr>
  </w:style>
  <w:style w:type="character" w:customStyle="1" w:styleId="157">
    <w:name w:val="普通段落 Char"/>
    <w:link w:val="158"/>
    <w:qFormat/>
    <w:uiPriority w:val="0"/>
    <w:rPr>
      <w:rFonts w:ascii="Arial" w:hAnsi="Arial" w:eastAsia="宋体"/>
      <w:lang w:bidi="ar-SA"/>
    </w:rPr>
  </w:style>
  <w:style w:type="paragraph" w:customStyle="1" w:styleId="158">
    <w:name w:val="普通段落"/>
    <w:basedOn w:val="1"/>
    <w:link w:val="157"/>
    <w:qFormat/>
    <w:uiPriority w:val="0"/>
    <w:pPr>
      <w:spacing w:after="240" w:line="276" w:lineRule="auto"/>
    </w:pPr>
    <w:rPr>
      <w:rFonts w:ascii="Arial" w:hAnsi="Arial"/>
      <w:kern w:val="0"/>
      <w:sz w:val="20"/>
      <w:szCs w:val="20"/>
    </w:rPr>
  </w:style>
  <w:style w:type="character" w:customStyle="1" w:styleId="159">
    <w:name w:val="Char Char10"/>
    <w:qFormat/>
    <w:uiPriority w:val="0"/>
    <w:rPr>
      <w:kern w:val="2"/>
      <w:sz w:val="21"/>
      <w:szCs w:val="24"/>
      <w:shd w:val="clear" w:color="auto" w:fill="000080"/>
    </w:rPr>
  </w:style>
  <w:style w:type="character" w:customStyle="1" w:styleId="160">
    <w:name w:val="引文目录标题 字符"/>
    <w:link w:val="17"/>
    <w:qFormat/>
    <w:uiPriority w:val="0"/>
    <w:rPr>
      <w:rFonts w:ascii="Arial" w:hAnsi="Arial" w:eastAsia="宋体" w:cs="Times New Roman"/>
      <w:kern w:val="0"/>
      <w:sz w:val="24"/>
      <w:szCs w:val="20"/>
    </w:rPr>
  </w:style>
  <w:style w:type="character" w:customStyle="1" w:styleId="161">
    <w:name w:val="正文首行缩进1 Char"/>
    <w:qFormat/>
    <w:uiPriority w:val="0"/>
    <w:rPr>
      <w:rFonts w:ascii="Arial" w:hAnsi="Arial" w:eastAsia="宋体"/>
      <w:sz w:val="24"/>
      <w:szCs w:val="21"/>
      <w:lang w:bidi="ar-SA"/>
    </w:rPr>
  </w:style>
  <w:style w:type="character" w:customStyle="1" w:styleId="162">
    <w:name w:val="cn1"/>
    <w:qFormat/>
    <w:uiPriority w:val="0"/>
  </w:style>
  <w:style w:type="character" w:customStyle="1" w:styleId="163">
    <w:name w:val="正文首行缩进 字符"/>
    <w:link w:val="48"/>
    <w:qFormat/>
    <w:uiPriority w:val="0"/>
    <w:rPr>
      <w:sz w:val="24"/>
      <w:szCs w:val="24"/>
    </w:rPr>
  </w:style>
  <w:style w:type="character" w:customStyle="1" w:styleId="164">
    <w:name w:val="H1 Char"/>
    <w:qFormat/>
    <w:uiPriority w:val="0"/>
    <w:rPr>
      <w:rFonts w:ascii="Times New Roman" w:hAnsi="Times New Roman" w:eastAsia="宋体" w:cs="Times New Roman"/>
      <w:b/>
      <w:bCs/>
      <w:kern w:val="44"/>
      <w:sz w:val="44"/>
      <w:szCs w:val="44"/>
    </w:rPr>
  </w:style>
  <w:style w:type="character" w:customStyle="1" w:styleId="165">
    <w:name w:val="Heading 3 - old Char"/>
    <w:qFormat/>
    <w:uiPriority w:val="0"/>
    <w:rPr>
      <w:rFonts w:ascii="Times New Roman" w:hAnsi="Times New Roman" w:eastAsia="宋体" w:cs="Times New Roman"/>
      <w:b/>
      <w:bCs/>
      <w:sz w:val="32"/>
      <w:szCs w:val="32"/>
    </w:rPr>
  </w:style>
  <w:style w:type="character" w:customStyle="1" w:styleId="166">
    <w:name w:val="批注文字 字符"/>
    <w:link w:val="18"/>
    <w:qFormat/>
    <w:uiPriority w:val="0"/>
    <w:rPr>
      <w:szCs w:val="24"/>
    </w:rPr>
  </w:style>
  <w:style w:type="character" w:customStyle="1" w:styleId="167">
    <w:name w:val="font31"/>
    <w:qFormat/>
    <w:uiPriority w:val="0"/>
    <w:rPr>
      <w:rFonts w:hint="default" w:ascii="Times New Roman" w:hAnsi="Times New Roman" w:cs="Times New Roman"/>
      <w:color w:val="000000"/>
      <w:sz w:val="20"/>
      <w:szCs w:val="20"/>
      <w:u w:val="none"/>
    </w:rPr>
  </w:style>
  <w:style w:type="character" w:customStyle="1" w:styleId="168">
    <w:name w:val="正文文本缩进 3 字符"/>
    <w:link w:val="39"/>
    <w:qFormat/>
    <w:uiPriority w:val="0"/>
    <w:rPr>
      <w:rFonts w:ascii="仿宋_GB2312" w:hAnsi="宋体" w:eastAsia="仿宋_GB2312"/>
      <w:color w:val="000000"/>
      <w:sz w:val="24"/>
      <w:szCs w:val="24"/>
    </w:rPr>
  </w:style>
  <w:style w:type="character" w:customStyle="1" w:styleId="169">
    <w:name w:val="Char Char16"/>
    <w:qFormat/>
    <w:uiPriority w:val="0"/>
    <w:rPr>
      <w:rFonts w:ascii="宋体" w:hAnsi="Courier New"/>
      <w:spacing w:val="-4"/>
      <w:kern w:val="2"/>
      <w:sz w:val="18"/>
    </w:rPr>
  </w:style>
  <w:style w:type="character" w:customStyle="1" w:styleId="170">
    <w:name w:val="批注主题 字符"/>
    <w:link w:val="47"/>
    <w:qFormat/>
    <w:uiPriority w:val="99"/>
    <w:rPr>
      <w:b/>
      <w:bCs/>
      <w:szCs w:val="24"/>
    </w:rPr>
  </w:style>
  <w:style w:type="character" w:customStyle="1" w:styleId="171">
    <w:name w:val="标题 1 字符"/>
    <w:link w:val="2"/>
    <w:qFormat/>
    <w:uiPriority w:val="9"/>
    <w:rPr>
      <w:rFonts w:ascii="Times New Roman" w:hAnsi="Times New Roman" w:eastAsia="宋体" w:cs="Times New Roman"/>
      <w:b/>
      <w:bCs/>
      <w:kern w:val="44"/>
      <w:sz w:val="44"/>
      <w:szCs w:val="44"/>
    </w:rPr>
  </w:style>
  <w:style w:type="character" w:customStyle="1" w:styleId="172">
    <w:name w:val="正文首行缩进 Char1"/>
    <w:semiHidden/>
    <w:qFormat/>
    <w:uiPriority w:val="99"/>
    <w:rPr>
      <w:rFonts w:ascii="Times New Roman" w:hAnsi="Times New Roman" w:eastAsia="宋体" w:cs="Times New Roman"/>
      <w:szCs w:val="24"/>
    </w:rPr>
  </w:style>
  <w:style w:type="character" w:customStyle="1" w:styleId="173">
    <w:name w:val="正文文本缩进 2 字符"/>
    <w:link w:val="31"/>
    <w:qFormat/>
    <w:uiPriority w:val="0"/>
    <w:rPr>
      <w:rFonts w:ascii="仿宋_GB2312" w:hAnsi="宋体" w:cs="Arial"/>
      <w:b/>
      <w:bCs/>
      <w:color w:val="000000"/>
      <w:sz w:val="24"/>
      <w:szCs w:val="24"/>
    </w:rPr>
  </w:style>
  <w:style w:type="character" w:customStyle="1" w:styleId="174">
    <w:name w:val="普通 (Web) Char"/>
    <w:qFormat/>
    <w:uiPriority w:val="0"/>
    <w:rPr>
      <w:rFonts w:ascii="宋体" w:hAnsi="宋体" w:eastAsia="宋体" w:cs="Times New Roman"/>
      <w:kern w:val="0"/>
      <w:sz w:val="24"/>
      <w:szCs w:val="24"/>
    </w:rPr>
  </w:style>
  <w:style w:type="character" w:customStyle="1" w:styleId="175">
    <w:name w:val="zhenwen14"/>
    <w:qFormat/>
    <w:uiPriority w:val="0"/>
    <w:rPr>
      <w:color w:val="085994"/>
      <w:sz w:val="18"/>
      <w:szCs w:val="18"/>
    </w:rPr>
  </w:style>
  <w:style w:type="character" w:customStyle="1" w:styleId="176">
    <w:name w:val="font81"/>
    <w:qFormat/>
    <w:uiPriority w:val="0"/>
    <w:rPr>
      <w:rFonts w:hint="eastAsia" w:ascii="宋体" w:hAnsi="宋体" w:eastAsia="宋体" w:cs="宋体"/>
      <w:color w:val="000000"/>
      <w:sz w:val="20"/>
      <w:szCs w:val="20"/>
      <w:u w:val="none"/>
      <w:vertAlign w:val="superscript"/>
    </w:rPr>
  </w:style>
  <w:style w:type="character" w:customStyle="1" w:styleId="177">
    <w:name w:val="Heading 5 Char"/>
    <w:semiHidden/>
    <w:qFormat/>
    <w:locked/>
    <w:uiPriority w:val="0"/>
    <w:rPr>
      <w:rFonts w:cs="Times New Roman"/>
      <w:b/>
      <w:bCs/>
      <w:kern w:val="0"/>
      <w:sz w:val="28"/>
      <w:szCs w:val="28"/>
    </w:rPr>
  </w:style>
  <w:style w:type="character" w:customStyle="1" w:styleId="178">
    <w:name w:val="日期 Char1"/>
    <w:semiHidden/>
    <w:qFormat/>
    <w:uiPriority w:val="99"/>
    <w:rPr>
      <w:rFonts w:ascii="Times New Roman" w:hAnsi="Times New Roman" w:eastAsia="宋体" w:cs="Times New Roman"/>
      <w:szCs w:val="24"/>
    </w:rPr>
  </w:style>
  <w:style w:type="character" w:customStyle="1" w:styleId="179">
    <w:name w:val="缺省文本 Char"/>
    <w:link w:val="180"/>
    <w:qFormat/>
    <w:uiPriority w:val="0"/>
    <w:rPr>
      <w:rFonts w:ascii="Arial" w:hAnsi="Arial"/>
      <w:szCs w:val="21"/>
    </w:rPr>
  </w:style>
  <w:style w:type="paragraph" w:customStyle="1" w:styleId="180">
    <w:name w:val="缺省文本"/>
    <w:basedOn w:val="1"/>
    <w:link w:val="179"/>
    <w:qFormat/>
    <w:uiPriority w:val="0"/>
    <w:pPr>
      <w:autoSpaceDE w:val="0"/>
      <w:autoSpaceDN w:val="0"/>
      <w:adjustRightInd w:val="0"/>
      <w:spacing w:line="360" w:lineRule="auto"/>
      <w:jc w:val="left"/>
    </w:pPr>
    <w:rPr>
      <w:rFonts w:ascii="Arial" w:hAnsi="Arial"/>
      <w:kern w:val="0"/>
      <w:sz w:val="20"/>
      <w:szCs w:val="21"/>
    </w:rPr>
  </w:style>
  <w:style w:type="character" w:customStyle="1" w:styleId="181">
    <w:name w:val="A正文 Char"/>
    <w:link w:val="182"/>
    <w:qFormat/>
    <w:uiPriority w:val="0"/>
    <w:rPr>
      <w:szCs w:val="24"/>
    </w:rPr>
  </w:style>
  <w:style w:type="paragraph" w:customStyle="1" w:styleId="182">
    <w:name w:val="A正文"/>
    <w:basedOn w:val="1"/>
    <w:link w:val="181"/>
    <w:qFormat/>
    <w:uiPriority w:val="0"/>
    <w:pPr>
      <w:spacing w:line="360" w:lineRule="auto"/>
      <w:ind w:firstLine="200" w:firstLineChars="200"/>
    </w:pPr>
    <w:rPr>
      <w:kern w:val="0"/>
      <w:sz w:val="20"/>
    </w:rPr>
  </w:style>
  <w:style w:type="character" w:customStyle="1" w:styleId="183">
    <w:name w:val="style211"/>
    <w:qFormat/>
    <w:uiPriority w:val="0"/>
    <w:rPr>
      <w:color w:val="0000FF"/>
    </w:rPr>
  </w:style>
  <w:style w:type="character" w:customStyle="1" w:styleId="184">
    <w:name w:val="def正文 Char Char"/>
    <w:link w:val="185"/>
    <w:qFormat/>
    <w:uiPriority w:val="0"/>
    <w:rPr>
      <w:sz w:val="24"/>
      <w:szCs w:val="24"/>
    </w:rPr>
  </w:style>
  <w:style w:type="paragraph" w:customStyle="1" w:styleId="185">
    <w:name w:val="def正文"/>
    <w:basedOn w:val="20"/>
    <w:link w:val="184"/>
    <w:qFormat/>
    <w:uiPriority w:val="0"/>
    <w:pPr>
      <w:widowControl/>
      <w:spacing w:after="0" w:line="360" w:lineRule="auto"/>
      <w:ind w:firstLine="510"/>
      <w:jc w:val="left"/>
    </w:pPr>
    <w:rPr>
      <w:sz w:val="24"/>
    </w:rPr>
  </w:style>
  <w:style w:type="character" w:customStyle="1" w:styleId="186">
    <w:name w:val="￥正文 Char"/>
    <w:link w:val="187"/>
    <w:qFormat/>
    <w:uiPriority w:val="0"/>
    <w:rPr>
      <w:rFonts w:ascii="Calibri" w:hAnsi="Calibri" w:eastAsia="宋体"/>
      <w:sz w:val="24"/>
      <w:lang w:bidi="ar-SA"/>
    </w:rPr>
  </w:style>
  <w:style w:type="paragraph" w:customStyle="1" w:styleId="187">
    <w:name w:val="￥正文"/>
    <w:basedOn w:val="1"/>
    <w:link w:val="186"/>
    <w:qFormat/>
    <w:uiPriority w:val="0"/>
    <w:pPr>
      <w:spacing w:line="360" w:lineRule="auto"/>
      <w:ind w:firstLine="200" w:firstLineChars="200"/>
    </w:pPr>
    <w:rPr>
      <w:rFonts w:ascii="Calibri" w:hAnsi="Calibri"/>
      <w:kern w:val="0"/>
      <w:sz w:val="24"/>
      <w:szCs w:val="20"/>
    </w:rPr>
  </w:style>
  <w:style w:type="character" w:customStyle="1" w:styleId="188">
    <w:name w:val="Char Char21"/>
    <w:qFormat/>
    <w:uiPriority w:val="0"/>
    <w:rPr>
      <w:b/>
      <w:bCs/>
      <w:kern w:val="2"/>
      <w:sz w:val="24"/>
      <w:szCs w:val="24"/>
    </w:rPr>
  </w:style>
  <w:style w:type="character" w:customStyle="1" w:styleId="189">
    <w:name w:val="页脚 Char1"/>
    <w:semiHidden/>
    <w:qFormat/>
    <w:uiPriority w:val="99"/>
    <w:rPr>
      <w:rFonts w:ascii="Times New Roman" w:hAnsi="Times New Roman" w:eastAsia="宋体" w:cs="Times New Roman"/>
      <w:sz w:val="18"/>
      <w:szCs w:val="18"/>
    </w:rPr>
  </w:style>
  <w:style w:type="character" w:customStyle="1" w:styleId="190">
    <w:name w:val="Char Char25"/>
    <w:qFormat/>
    <w:uiPriority w:val="0"/>
    <w:rPr>
      <w:rFonts w:eastAsia="楷体_GB2312"/>
      <w:b/>
      <w:bCs/>
      <w:kern w:val="2"/>
      <w:sz w:val="32"/>
      <w:szCs w:val="32"/>
    </w:rPr>
  </w:style>
  <w:style w:type="character" w:customStyle="1" w:styleId="191">
    <w:name w:val="标题 字符"/>
    <w:link w:val="46"/>
    <w:qFormat/>
    <w:uiPriority w:val="0"/>
    <w:rPr>
      <w:rFonts w:ascii="Cambria" w:hAnsi="Cambria"/>
      <w:b/>
      <w:bCs/>
      <w:sz w:val="32"/>
      <w:szCs w:val="32"/>
    </w:rPr>
  </w:style>
  <w:style w:type="character" w:customStyle="1" w:styleId="192">
    <w:name w:val="h Char"/>
    <w:qFormat/>
    <w:uiPriority w:val="0"/>
    <w:rPr>
      <w:rFonts w:ascii="Times New Roman" w:hAnsi="Times New Roman" w:eastAsia="宋体" w:cs="Times New Roman"/>
      <w:sz w:val="18"/>
      <w:szCs w:val="18"/>
    </w:rPr>
  </w:style>
  <w:style w:type="character" w:customStyle="1" w:styleId="193">
    <w:name w:val="标题 Char1"/>
    <w:qFormat/>
    <w:uiPriority w:val="10"/>
    <w:rPr>
      <w:rFonts w:ascii="Cambria" w:hAnsi="Cambria" w:eastAsia="宋体" w:cs="Times New Roman"/>
      <w:b/>
      <w:bCs/>
      <w:sz w:val="32"/>
      <w:szCs w:val="32"/>
    </w:rPr>
  </w:style>
  <w:style w:type="character" w:customStyle="1" w:styleId="194">
    <w:name w:val="表格文本 Char Char"/>
    <w:link w:val="195"/>
    <w:qFormat/>
    <w:uiPriority w:val="0"/>
    <w:rPr>
      <w:rFonts w:ascii="Arial" w:hAnsi="Arial"/>
      <w:kern w:val="2"/>
      <w:sz w:val="21"/>
      <w:szCs w:val="21"/>
      <w:lang w:val="en-US" w:eastAsia="zh-CN" w:bidi="ar-SA"/>
    </w:rPr>
  </w:style>
  <w:style w:type="paragraph" w:customStyle="1" w:styleId="195">
    <w:name w:val="表格文本 Char"/>
    <w:link w:val="194"/>
    <w:qFormat/>
    <w:uiPriority w:val="0"/>
    <w:pPr>
      <w:tabs>
        <w:tab w:val="decimal" w:pos="0"/>
      </w:tabs>
    </w:pPr>
    <w:rPr>
      <w:rFonts w:ascii="Arial" w:hAnsi="Arial" w:eastAsia="宋体" w:cs="Times New Roman"/>
      <w:kern w:val="2"/>
      <w:sz w:val="21"/>
      <w:szCs w:val="21"/>
      <w:lang w:val="en-US" w:eastAsia="zh-CN" w:bidi="ar-SA"/>
    </w:rPr>
  </w:style>
  <w:style w:type="character" w:customStyle="1" w:styleId="196">
    <w:name w:val="Char Char23"/>
    <w:qFormat/>
    <w:uiPriority w:val="0"/>
    <w:rPr>
      <w:b/>
      <w:bCs/>
      <w:kern w:val="2"/>
      <w:sz w:val="28"/>
      <w:szCs w:val="28"/>
    </w:rPr>
  </w:style>
  <w:style w:type="character" w:customStyle="1" w:styleId="197">
    <w:name w:val="style551"/>
    <w:qFormat/>
    <w:uiPriority w:val="0"/>
    <w:rPr>
      <w:rFonts w:hint="default" w:ascii="Arial" w:hAnsi="Arial" w:cs="Arial"/>
      <w:color w:val="333333"/>
      <w:sz w:val="18"/>
      <w:szCs w:val="18"/>
    </w:rPr>
  </w:style>
  <w:style w:type="character" w:customStyle="1" w:styleId="198">
    <w:name w:val="unnamed21"/>
    <w:qFormat/>
    <w:uiPriority w:val="0"/>
    <w:rPr>
      <w:b/>
      <w:bCs/>
      <w:spacing w:val="330"/>
      <w:sz w:val="21"/>
      <w:szCs w:val="21"/>
    </w:rPr>
  </w:style>
  <w:style w:type="character" w:customStyle="1" w:styleId="199">
    <w:name w:val="标题 1 Char Char"/>
    <w:qFormat/>
    <w:uiPriority w:val="0"/>
    <w:rPr>
      <w:rFonts w:eastAsia="宋体"/>
      <w:b/>
      <w:spacing w:val="-2"/>
      <w:sz w:val="24"/>
      <w:lang w:val="en-US" w:eastAsia="zh-CN" w:bidi="ar-SA"/>
    </w:rPr>
  </w:style>
  <w:style w:type="character" w:customStyle="1" w:styleId="200">
    <w:name w:val="Char Char5"/>
    <w:qFormat/>
    <w:uiPriority w:val="0"/>
    <w:rPr>
      <w:rFonts w:ascii="宋体" w:hAnsi="宋体"/>
      <w:sz w:val="24"/>
      <w:szCs w:val="24"/>
    </w:rPr>
  </w:style>
  <w:style w:type="character" w:customStyle="1" w:styleId="201">
    <w:name w:val="正文文本 2 Char1"/>
    <w:semiHidden/>
    <w:qFormat/>
    <w:uiPriority w:val="99"/>
    <w:rPr>
      <w:rFonts w:ascii="Times New Roman" w:hAnsi="Times New Roman" w:eastAsia="宋体" w:cs="Times New Roman"/>
      <w:szCs w:val="24"/>
    </w:rPr>
  </w:style>
  <w:style w:type="character" w:customStyle="1" w:styleId="202">
    <w:name w:val="Char Char111"/>
    <w:qFormat/>
    <w:uiPriority w:val="0"/>
    <w:rPr>
      <w:kern w:val="2"/>
      <w:sz w:val="28"/>
      <w:szCs w:val="24"/>
    </w:rPr>
  </w:style>
  <w:style w:type="character" w:customStyle="1" w:styleId="203">
    <w:name w:val="font91"/>
    <w:qFormat/>
    <w:uiPriority w:val="0"/>
    <w:rPr>
      <w:rFonts w:hint="default" w:ascii="Arial" w:hAnsi="Arial" w:cs="Arial"/>
      <w:b/>
      <w:color w:val="auto"/>
      <w:sz w:val="20"/>
      <w:szCs w:val="20"/>
      <w:u w:val="none"/>
    </w:rPr>
  </w:style>
  <w:style w:type="character" w:customStyle="1" w:styleId="204">
    <w:name w:val="普通文字 Char Char"/>
    <w:qFormat/>
    <w:uiPriority w:val="0"/>
    <w:rPr>
      <w:rFonts w:ascii="宋体" w:hAnsi="Courier New" w:eastAsia="宋体" w:cs="Times New Roman"/>
      <w:szCs w:val="20"/>
    </w:rPr>
  </w:style>
  <w:style w:type="character" w:customStyle="1" w:styleId="205">
    <w:name w:val="3zw"/>
    <w:qFormat/>
    <w:uiPriority w:val="0"/>
  </w:style>
  <w:style w:type="character" w:customStyle="1" w:styleId="206">
    <w:name w:val="普通 (Web) Char1"/>
    <w:qFormat/>
    <w:locked/>
    <w:uiPriority w:val="0"/>
    <w:rPr>
      <w:rFonts w:ascii="宋体" w:hAnsi="宋体" w:eastAsia="宋体"/>
      <w:sz w:val="24"/>
      <w:szCs w:val="24"/>
      <w:lang w:val="en-US" w:eastAsia="zh-CN" w:bidi="ar-SA"/>
    </w:rPr>
  </w:style>
  <w:style w:type="character" w:customStyle="1" w:styleId="207">
    <w:name w:val="Heading 1 Char"/>
    <w:qFormat/>
    <w:locked/>
    <w:uiPriority w:val="0"/>
    <w:rPr>
      <w:rFonts w:cs="Times New Roman"/>
      <w:b/>
      <w:bCs/>
      <w:kern w:val="44"/>
      <w:sz w:val="44"/>
      <w:szCs w:val="44"/>
    </w:rPr>
  </w:style>
  <w:style w:type="character" w:customStyle="1" w:styleId="208">
    <w:name w:val="Footer Char"/>
    <w:qFormat/>
    <w:locked/>
    <w:uiPriority w:val="0"/>
    <w:rPr>
      <w:rFonts w:ascii="Calibri" w:hAnsi="Calibri" w:eastAsia="宋体" w:cs="Times New Roman"/>
      <w:sz w:val="18"/>
      <w:szCs w:val="18"/>
    </w:rPr>
  </w:style>
  <w:style w:type="character" w:customStyle="1" w:styleId="209">
    <w:name w:val="Char Char1"/>
    <w:qFormat/>
    <w:uiPriority w:val="0"/>
    <w:rPr>
      <w:kern w:val="2"/>
      <w:sz w:val="21"/>
      <w:szCs w:val="24"/>
    </w:rPr>
  </w:style>
  <w:style w:type="character" w:customStyle="1" w:styleId="210">
    <w:name w:val="font61"/>
    <w:qFormat/>
    <w:uiPriority w:val="0"/>
    <w:rPr>
      <w:rFonts w:hint="eastAsia" w:ascii="宋体" w:hAnsi="宋体" w:eastAsia="宋体" w:cs="宋体"/>
      <w:color w:val="000000"/>
      <w:sz w:val="24"/>
      <w:szCs w:val="24"/>
      <w:u w:val="none"/>
    </w:rPr>
  </w:style>
  <w:style w:type="character" w:customStyle="1" w:styleId="211">
    <w:name w:val="标题 7 字符"/>
    <w:link w:val="9"/>
    <w:qFormat/>
    <w:uiPriority w:val="0"/>
    <w:rPr>
      <w:rFonts w:ascii="Times New Roman" w:hAnsi="Times New Roman" w:eastAsia="宋体" w:cs="Times New Roman"/>
      <w:b/>
      <w:bCs/>
      <w:kern w:val="0"/>
      <w:sz w:val="24"/>
      <w:szCs w:val="24"/>
    </w:rPr>
  </w:style>
  <w:style w:type="character" w:customStyle="1" w:styleId="212">
    <w:name w:val="font21"/>
    <w:qFormat/>
    <w:uiPriority w:val="0"/>
    <w:rPr>
      <w:rFonts w:hint="eastAsia" w:ascii="宋体" w:hAnsi="宋体" w:eastAsia="宋体" w:cs="宋体"/>
      <w:color w:val="000000"/>
      <w:sz w:val="20"/>
      <w:szCs w:val="20"/>
      <w:u w:val="none"/>
    </w:rPr>
  </w:style>
  <w:style w:type="character" w:customStyle="1" w:styleId="213">
    <w:name w:val="页脚 Char"/>
    <w:qFormat/>
    <w:uiPriority w:val="99"/>
    <w:rPr>
      <w:rFonts w:eastAsia="Calibri"/>
      <w:sz w:val="21"/>
    </w:rPr>
  </w:style>
  <w:style w:type="character" w:customStyle="1" w:styleId="214">
    <w:name w:val="标题 3 Char1"/>
    <w:qFormat/>
    <w:uiPriority w:val="0"/>
    <w:rPr>
      <w:rFonts w:ascii="Times New Roman" w:hAnsi="Times New Roman" w:eastAsia="宋体" w:cs="Times New Roman"/>
      <w:b/>
      <w:bCs/>
      <w:sz w:val="32"/>
      <w:szCs w:val="32"/>
    </w:rPr>
  </w:style>
  <w:style w:type="character" w:customStyle="1" w:styleId="215">
    <w:name w:val="纯文本 Char2"/>
    <w:semiHidden/>
    <w:qFormat/>
    <w:uiPriority w:val="99"/>
    <w:rPr>
      <w:rFonts w:ascii="宋体" w:hAnsi="Courier New" w:eastAsia="宋体" w:cs="Courier New"/>
      <w:szCs w:val="21"/>
    </w:rPr>
  </w:style>
  <w:style w:type="character" w:customStyle="1" w:styleId="216">
    <w:name w:val="页脚 字符"/>
    <w:link w:val="33"/>
    <w:qFormat/>
    <w:uiPriority w:val="99"/>
    <w:rPr>
      <w:rFonts w:eastAsia="黑体"/>
      <w:sz w:val="18"/>
      <w:szCs w:val="18"/>
    </w:rPr>
  </w:style>
  <w:style w:type="character" w:customStyle="1" w:styleId="217">
    <w:name w:val="段落文本 Char"/>
    <w:link w:val="218"/>
    <w:qFormat/>
    <w:uiPriority w:val="0"/>
    <w:rPr>
      <w:rFonts w:eastAsia="宋体"/>
      <w:szCs w:val="21"/>
      <w:lang w:bidi="ar-SA"/>
    </w:rPr>
  </w:style>
  <w:style w:type="paragraph" w:customStyle="1" w:styleId="218">
    <w:name w:val="段落文本"/>
    <w:basedOn w:val="1"/>
    <w:link w:val="217"/>
    <w:qFormat/>
    <w:uiPriority w:val="0"/>
    <w:pPr>
      <w:spacing w:line="360" w:lineRule="auto"/>
      <w:ind w:firstLine="420"/>
    </w:pPr>
    <w:rPr>
      <w:kern w:val="0"/>
      <w:sz w:val="20"/>
      <w:szCs w:val="21"/>
    </w:rPr>
  </w:style>
  <w:style w:type="character" w:customStyle="1" w:styleId="219">
    <w:name w:val="彩色列表 - 强调文字颜色 1 Char"/>
    <w:link w:val="220"/>
    <w:qFormat/>
    <w:uiPriority w:val="0"/>
    <w:rPr>
      <w:rFonts w:ascii="微软雅黑" w:hAnsi="微软雅黑" w:eastAsia="微软雅黑" w:cs="宋体"/>
      <w:kern w:val="2"/>
      <w:sz w:val="24"/>
      <w:szCs w:val="21"/>
      <w:lang w:val="en-US" w:eastAsia="zh-CN" w:bidi="ar-SA"/>
    </w:rPr>
  </w:style>
  <w:style w:type="paragraph" w:customStyle="1" w:styleId="220">
    <w:name w:val="列出段落22"/>
    <w:basedOn w:val="1"/>
    <w:link w:val="219"/>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1">
    <w:name w:val="标题 8 字符"/>
    <w:link w:val="10"/>
    <w:qFormat/>
    <w:uiPriority w:val="0"/>
    <w:rPr>
      <w:rFonts w:ascii="Arial" w:hAnsi="Arial" w:eastAsia="黑体" w:cs="Times New Roman"/>
      <w:kern w:val="0"/>
      <w:sz w:val="24"/>
      <w:szCs w:val="24"/>
    </w:rPr>
  </w:style>
  <w:style w:type="character" w:customStyle="1" w:styleId="222">
    <w:name w:val="Normal Indent Char"/>
    <w:qFormat/>
    <w:locked/>
    <w:uiPriority w:val="0"/>
    <w:rPr>
      <w:sz w:val="20"/>
    </w:rPr>
  </w:style>
  <w:style w:type="character" w:customStyle="1" w:styleId="223">
    <w:name w:val="页眉 字符"/>
    <w:link w:val="34"/>
    <w:qFormat/>
    <w:uiPriority w:val="99"/>
    <w:rPr>
      <w:rFonts w:eastAsia="仿宋_GB2312"/>
      <w:sz w:val="18"/>
    </w:rPr>
  </w:style>
  <w:style w:type="character" w:customStyle="1" w:styleId="224">
    <w:name w:val="内容文本 Char"/>
    <w:link w:val="225"/>
    <w:qFormat/>
    <w:uiPriority w:val="0"/>
    <w:rPr>
      <w:rFonts w:ascii="宋体" w:hAnsi="宋体" w:eastAsia="宋体"/>
      <w:kern w:val="2"/>
      <w:sz w:val="24"/>
      <w:szCs w:val="24"/>
      <w:lang w:bidi="ar-SA"/>
    </w:rPr>
  </w:style>
  <w:style w:type="paragraph" w:customStyle="1" w:styleId="225">
    <w:name w:val="内容文本"/>
    <w:basedOn w:val="1"/>
    <w:link w:val="224"/>
    <w:qFormat/>
    <w:uiPriority w:val="0"/>
    <w:pPr>
      <w:spacing w:line="360" w:lineRule="auto"/>
      <w:ind w:firstLine="480" w:firstLineChars="200"/>
    </w:pPr>
    <w:rPr>
      <w:rFonts w:ascii="宋体" w:hAnsi="宋体"/>
      <w:sz w:val="24"/>
    </w:rPr>
  </w:style>
  <w:style w:type="character" w:customStyle="1" w:styleId="226">
    <w:name w:val="style171"/>
    <w:qFormat/>
    <w:uiPriority w:val="0"/>
    <w:rPr>
      <w:sz w:val="20"/>
      <w:szCs w:val="20"/>
    </w:rPr>
  </w:style>
  <w:style w:type="character" w:customStyle="1" w:styleId="227">
    <w:name w:val="Char Char2"/>
    <w:qFormat/>
    <w:uiPriority w:val="0"/>
    <w:rPr>
      <w:rFonts w:ascii="宋体" w:hAnsi="宋体"/>
      <w:color w:val="000000"/>
      <w:kern w:val="2"/>
      <w:sz w:val="24"/>
      <w:szCs w:val="24"/>
    </w:rPr>
  </w:style>
  <w:style w:type="character" w:customStyle="1" w:styleId="228">
    <w:name w:val="正文文本缩进 2 Char1"/>
    <w:semiHidden/>
    <w:qFormat/>
    <w:uiPriority w:val="99"/>
    <w:rPr>
      <w:rFonts w:ascii="Times New Roman" w:hAnsi="Times New Roman" w:eastAsia="宋体" w:cs="Times New Roman"/>
      <w:szCs w:val="24"/>
    </w:rPr>
  </w:style>
  <w:style w:type="character" w:customStyle="1" w:styleId="229">
    <w:name w:val="* table text Char"/>
    <w:link w:val="230"/>
    <w:qFormat/>
    <w:locked/>
    <w:uiPriority w:val="0"/>
    <w:rPr>
      <w:rFonts w:ascii="Arial" w:hAnsi="Arial" w:eastAsia="宋体"/>
      <w:color w:val="333333"/>
      <w:sz w:val="18"/>
      <w:szCs w:val="18"/>
      <w:lang w:bidi="ar-SA"/>
    </w:rPr>
  </w:style>
  <w:style w:type="paragraph" w:customStyle="1" w:styleId="230">
    <w:name w:val="* table text"/>
    <w:basedOn w:val="1"/>
    <w:link w:val="229"/>
    <w:qFormat/>
    <w:uiPriority w:val="0"/>
    <w:pPr>
      <w:widowControl/>
    </w:pPr>
    <w:rPr>
      <w:rFonts w:ascii="Arial" w:hAnsi="Arial"/>
      <w:color w:val="333333"/>
      <w:kern w:val="0"/>
      <w:sz w:val="18"/>
      <w:szCs w:val="18"/>
    </w:rPr>
  </w:style>
  <w:style w:type="character" w:customStyle="1" w:styleId="231">
    <w:name w:val="样式 加粗"/>
    <w:qFormat/>
    <w:uiPriority w:val="0"/>
    <w:rPr>
      <w:rFonts w:eastAsia="仿宋_GB2312"/>
      <w:b/>
      <w:bCs/>
      <w:sz w:val="24"/>
    </w:rPr>
  </w:style>
  <w:style w:type="character" w:customStyle="1" w:styleId="232">
    <w:name w:val="Header Char"/>
    <w:qFormat/>
    <w:locked/>
    <w:uiPriority w:val="0"/>
    <w:rPr>
      <w:rFonts w:ascii="Calibri" w:hAnsi="Calibri" w:eastAsia="宋体" w:cs="Times New Roman"/>
      <w:sz w:val="18"/>
      <w:szCs w:val="18"/>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4">
    <w:name w:val="网格表 3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6">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7">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8">
    <w:name w:val="Char11"/>
    <w:basedOn w:val="1"/>
    <w:qFormat/>
    <w:uiPriority w:val="0"/>
    <w:rPr>
      <w:rFonts w:ascii="仿宋_GB2312" w:hAnsi="宋体" w:eastAsia="仿宋_GB2312" w:cs="宋体"/>
      <w:b/>
      <w:sz w:val="32"/>
      <w:szCs w:val="32"/>
    </w:rPr>
  </w:style>
  <w:style w:type="paragraph" w:customStyle="1" w:styleId="239">
    <w:name w:val="简单回函地址"/>
    <w:basedOn w:val="1"/>
    <w:qFormat/>
    <w:uiPriority w:val="0"/>
    <w:rPr>
      <w:szCs w:val="20"/>
    </w:rPr>
  </w:style>
  <w:style w:type="paragraph" w:customStyle="1" w:styleId="240">
    <w:name w:val="正文段"/>
    <w:basedOn w:val="1"/>
    <w:qFormat/>
    <w:uiPriority w:val="0"/>
    <w:pPr>
      <w:widowControl/>
      <w:snapToGrid w:val="0"/>
      <w:spacing w:afterLines="50"/>
      <w:ind w:firstLine="200" w:firstLineChars="200"/>
    </w:pPr>
    <w:rPr>
      <w:kern w:val="0"/>
      <w:sz w:val="24"/>
      <w:szCs w:val="20"/>
    </w:rPr>
  </w:style>
  <w:style w:type="paragraph" w:customStyle="1" w:styleId="241">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2">
    <w:name w:val="p0"/>
    <w:basedOn w:val="1"/>
    <w:qFormat/>
    <w:uiPriority w:val="0"/>
    <w:pPr>
      <w:widowControl/>
      <w:jc w:val="left"/>
    </w:pPr>
    <w:rPr>
      <w:rFonts w:ascii="宋体" w:hAnsi="宋体"/>
      <w:kern w:val="0"/>
      <w:sz w:val="20"/>
      <w:szCs w:val="20"/>
    </w:rPr>
  </w:style>
  <w:style w:type="paragraph" w:customStyle="1" w:styleId="243">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4">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5">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46">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8">
    <w:name w:val="Char Char Char Char Char Char"/>
    <w:basedOn w:val="1"/>
    <w:qFormat/>
    <w:uiPriority w:val="0"/>
    <w:pPr>
      <w:ind w:firstLine="200" w:firstLineChars="200"/>
    </w:pPr>
    <w:rPr>
      <w:szCs w:val="20"/>
    </w:rPr>
  </w:style>
  <w:style w:type="paragraph" w:customStyle="1" w:styleId="249">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0">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1">
    <w:name w:val="首行缩进"/>
    <w:basedOn w:val="1"/>
    <w:qFormat/>
    <w:uiPriority w:val="0"/>
    <w:pPr>
      <w:spacing w:line="360" w:lineRule="auto"/>
      <w:ind w:firstLine="720"/>
    </w:pPr>
    <w:rPr>
      <w:szCs w:val="21"/>
    </w:rPr>
  </w:style>
  <w:style w:type="paragraph" w:customStyle="1" w:styleId="252">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4">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5">
    <w:name w:val="列出段落1"/>
    <w:basedOn w:val="1"/>
    <w:qFormat/>
    <w:uiPriority w:val="0"/>
    <w:pPr>
      <w:spacing w:line="360" w:lineRule="auto"/>
      <w:ind w:firstLine="420" w:firstLineChars="200"/>
    </w:pPr>
    <w:rPr>
      <w:rFonts w:ascii="宋体" w:hAnsi="宋体"/>
      <w:sz w:val="24"/>
    </w:rPr>
  </w:style>
  <w:style w:type="paragraph" w:customStyle="1" w:styleId="256">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7">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8">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59">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60">
    <w:name w:val="正文首行缩进11"/>
    <w:basedOn w:val="20"/>
    <w:qFormat/>
    <w:uiPriority w:val="0"/>
    <w:pPr>
      <w:spacing w:line="360" w:lineRule="auto"/>
      <w:ind w:firstLine="420" w:firstLineChars="100"/>
    </w:pPr>
    <w:rPr>
      <w:rFonts w:ascii="Courier New" w:hAnsi="Courier New" w:eastAsia="仿宋_GB2312"/>
      <w:szCs w:val="22"/>
    </w:rPr>
  </w:style>
  <w:style w:type="paragraph" w:customStyle="1" w:styleId="261">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2">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4">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5">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6">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7">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9">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70">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1">
    <w:name w:val="Item Step in Table"/>
    <w:basedOn w:val="1"/>
    <w:qFormat/>
    <w:uiPriority w:val="0"/>
    <w:pPr>
      <w:tabs>
        <w:tab w:val="left" w:pos="420"/>
      </w:tabs>
      <w:ind w:left="420" w:hanging="420"/>
      <w:jc w:val="left"/>
    </w:pPr>
  </w:style>
  <w:style w:type="paragraph" w:customStyle="1" w:styleId="272">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3">
    <w:name w:val="样式22"/>
    <w:basedOn w:val="4"/>
    <w:qFormat/>
    <w:uiPriority w:val="0"/>
    <w:pPr>
      <w:tabs>
        <w:tab w:val="left" w:pos="1080"/>
      </w:tabs>
      <w:spacing w:before="0" w:after="0" w:line="240" w:lineRule="auto"/>
      <w:ind w:left="1260" w:hanging="420"/>
      <w:jc w:val="both"/>
    </w:pPr>
    <w:rPr>
      <w:rFonts w:eastAsia="宋体"/>
      <w:sz w:val="28"/>
    </w:rPr>
  </w:style>
  <w:style w:type="paragraph" w:customStyle="1" w:styleId="274">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5">
    <w:name w:val="Pa5"/>
    <w:basedOn w:val="1"/>
    <w:next w:val="1"/>
    <w:qFormat/>
    <w:uiPriority w:val="0"/>
    <w:pPr>
      <w:spacing w:line="241" w:lineRule="auto"/>
      <w:ind w:firstLine="1680" w:firstLineChars="200"/>
    </w:pPr>
    <w:rPr>
      <w:rFonts w:ascii="EtGsHeiBold" w:eastAsia="EtGsHeiBold"/>
      <w:sz w:val="24"/>
    </w:rPr>
  </w:style>
  <w:style w:type="paragraph" w:customStyle="1" w:styleId="276">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7">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78">
    <w:name w:val="Item List in Table"/>
    <w:basedOn w:val="1"/>
    <w:qFormat/>
    <w:uiPriority w:val="0"/>
    <w:pPr>
      <w:numPr>
        <w:ilvl w:val="0"/>
        <w:numId w:val="1"/>
      </w:numPr>
      <w:jc w:val="left"/>
    </w:pPr>
  </w:style>
  <w:style w:type="paragraph" w:customStyle="1" w:styleId="2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1">
    <w:name w:val="_Style 3"/>
    <w:basedOn w:val="1"/>
    <w:qFormat/>
    <w:uiPriority w:val="34"/>
    <w:pPr>
      <w:spacing w:line="360" w:lineRule="auto"/>
      <w:ind w:firstLine="420" w:firstLineChars="200"/>
    </w:pPr>
    <w:rPr>
      <w:rFonts w:ascii="Calibri" w:hAnsi="Calibri"/>
      <w:szCs w:val="22"/>
    </w:rPr>
  </w:style>
  <w:style w:type="paragraph" w:customStyle="1" w:styleId="282">
    <w:name w:val="次小点说明"/>
    <w:basedOn w:val="5"/>
    <w:qFormat/>
    <w:uiPriority w:val="0"/>
    <w:pPr>
      <w:tabs>
        <w:tab w:val="left" w:pos="720"/>
      </w:tabs>
      <w:spacing w:line="360" w:lineRule="auto"/>
      <w:ind w:left="777" w:hanging="417"/>
    </w:pPr>
    <w:rPr>
      <w:sz w:val="24"/>
    </w:rPr>
  </w:style>
  <w:style w:type="paragraph" w:customStyle="1" w:styleId="283">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4">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5">
    <w:name w:val="Char Char"/>
    <w:basedOn w:val="1"/>
    <w:qFormat/>
    <w:uiPriority w:val="0"/>
    <w:pPr>
      <w:jc w:val="center"/>
    </w:pPr>
    <w:rPr>
      <w:rFonts w:ascii="仿宋_GB2312" w:eastAsia="仿宋_GB2312"/>
      <w:b/>
      <w:kern w:val="0"/>
      <w:sz w:val="32"/>
      <w:szCs w:val="32"/>
      <w:lang w:val="en-GB"/>
    </w:rPr>
  </w:style>
  <w:style w:type="paragraph" w:customStyle="1" w:styleId="286">
    <w:name w:val="此正文"/>
    <w:basedOn w:val="1"/>
    <w:qFormat/>
    <w:uiPriority w:val="0"/>
    <w:pPr>
      <w:spacing w:line="360" w:lineRule="auto"/>
      <w:ind w:firstLine="200" w:firstLineChars="200"/>
    </w:pPr>
    <w:rPr>
      <w:sz w:val="24"/>
    </w:rPr>
  </w:style>
  <w:style w:type="paragraph" w:customStyle="1" w:styleId="287">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88">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89">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0">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1">
    <w:name w:val="正文符号1"/>
    <w:basedOn w:val="292"/>
    <w:qFormat/>
    <w:uiPriority w:val="0"/>
    <w:pPr>
      <w:tabs>
        <w:tab w:val="left" w:pos="1080"/>
      </w:tabs>
      <w:ind w:left="1134" w:firstLine="0" w:firstLineChars="0"/>
    </w:pPr>
  </w:style>
  <w:style w:type="paragraph" w:customStyle="1" w:styleId="292">
    <w:name w:val="正文首行缩进2字"/>
    <w:basedOn w:val="1"/>
    <w:qFormat/>
    <w:uiPriority w:val="0"/>
    <w:pPr>
      <w:spacing w:line="360" w:lineRule="auto"/>
      <w:ind w:firstLine="412" w:firstLineChars="196"/>
    </w:pPr>
    <w:rPr>
      <w:rFonts w:ascii="宋体" w:hAnsi="宋体"/>
      <w:kern w:val="0"/>
      <w:szCs w:val="21"/>
    </w:rPr>
  </w:style>
  <w:style w:type="paragraph" w:customStyle="1" w:styleId="293">
    <w:name w:val="图片"/>
    <w:basedOn w:val="1"/>
    <w:next w:val="1"/>
    <w:qFormat/>
    <w:uiPriority w:val="0"/>
    <w:pPr>
      <w:jc w:val="center"/>
    </w:pPr>
  </w:style>
  <w:style w:type="paragraph" w:customStyle="1" w:styleId="294">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5">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6">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7">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98">
    <w:name w:val="Char"/>
    <w:basedOn w:val="1"/>
    <w:qFormat/>
    <w:uiPriority w:val="0"/>
    <w:rPr>
      <w:rFonts w:ascii="仿宋_GB2312" w:eastAsia="仿宋_GB2312"/>
      <w:b/>
      <w:sz w:val="32"/>
      <w:szCs w:val="32"/>
    </w:rPr>
  </w:style>
  <w:style w:type="paragraph" w:customStyle="1" w:styleId="299">
    <w:name w:val="项目正文"/>
    <w:basedOn w:val="1"/>
    <w:qFormat/>
    <w:uiPriority w:val="0"/>
    <w:pPr>
      <w:ind w:left="420" w:hanging="420"/>
    </w:pPr>
    <w:rPr>
      <w:sz w:val="28"/>
      <w:szCs w:val="20"/>
    </w:rPr>
  </w:style>
  <w:style w:type="paragraph" w:customStyle="1" w:styleId="300">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2">
    <w:name w:val="样式26"/>
    <w:basedOn w:val="303"/>
    <w:qFormat/>
    <w:uiPriority w:val="0"/>
    <w:pPr>
      <w:tabs>
        <w:tab w:val="left" w:pos="180"/>
        <w:tab w:val="left" w:pos="1580"/>
      </w:tabs>
      <w:ind w:left="1603" w:hanging="363"/>
    </w:pPr>
  </w:style>
  <w:style w:type="paragraph" w:customStyle="1" w:styleId="303">
    <w:name w:val="样式25"/>
    <w:basedOn w:val="1"/>
    <w:qFormat/>
    <w:uiPriority w:val="0"/>
    <w:pPr>
      <w:tabs>
        <w:tab w:val="left" w:pos="180"/>
      </w:tabs>
      <w:ind w:left="1260" w:hanging="720"/>
    </w:pPr>
    <w:rPr>
      <w:sz w:val="24"/>
      <w:szCs w:val="20"/>
    </w:rPr>
  </w:style>
  <w:style w:type="paragraph" w:customStyle="1" w:styleId="304">
    <w:name w:val="Block"/>
    <w:basedOn w:val="1"/>
    <w:next w:val="143"/>
    <w:qFormat/>
    <w:uiPriority w:val="0"/>
    <w:pPr>
      <w:tabs>
        <w:tab w:val="left" w:pos="0"/>
      </w:tabs>
    </w:pPr>
    <w:rPr>
      <w:rFonts w:ascii="Arial" w:hAnsi="Arial" w:eastAsia="楷体_GB2312"/>
      <w:color w:val="000080"/>
      <w:sz w:val="28"/>
      <w:szCs w:val="28"/>
    </w:rPr>
  </w:style>
  <w:style w:type="paragraph" w:customStyle="1" w:styleId="30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6">
    <w:name w:val="标题1"/>
    <w:basedOn w:val="2"/>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8">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09">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0">
    <w:name w:val="Item Step"/>
    <w:basedOn w:val="1"/>
    <w:qFormat/>
    <w:uiPriority w:val="0"/>
    <w:pPr>
      <w:widowControl/>
      <w:numPr>
        <w:ilvl w:val="0"/>
        <w:numId w:val="3"/>
      </w:numPr>
      <w:spacing w:afterLines="50"/>
      <w:jc w:val="left"/>
    </w:pPr>
  </w:style>
  <w:style w:type="paragraph" w:customStyle="1" w:styleId="311">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2">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3">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4">
    <w:name w:val="样式 正文文本正文文字 + 首行缩进:  2 字符"/>
    <w:basedOn w:val="20"/>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6">
    <w:name w:val="小点说明"/>
    <w:basedOn w:val="1"/>
    <w:qFormat/>
    <w:uiPriority w:val="0"/>
    <w:pPr>
      <w:tabs>
        <w:tab w:val="left" w:pos="420"/>
      </w:tabs>
      <w:spacing w:after="80" w:line="360" w:lineRule="auto"/>
      <w:ind w:left="420" w:hanging="420"/>
    </w:pPr>
    <w:rPr>
      <w:sz w:val="24"/>
    </w:rPr>
  </w:style>
  <w:style w:type="paragraph" w:customStyle="1" w:styleId="31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8">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1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0">
    <w:name w:val="样式 标题 2H2子系统子系统1子系统2子系统3子系统4子系统11子系统21子系统31子系统5子系统12...1"/>
    <w:basedOn w:val="3"/>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1">
    <w:name w:val="段落正文 Char Char"/>
    <w:basedOn w:val="1"/>
    <w:qFormat/>
    <w:uiPriority w:val="0"/>
    <w:pPr>
      <w:spacing w:line="360" w:lineRule="auto"/>
      <w:ind w:firstLine="461" w:firstLineChars="192"/>
    </w:pPr>
    <w:rPr>
      <w:rFonts w:ascii="宋体" w:hAnsi="宋体"/>
      <w:sz w:val="24"/>
    </w:rPr>
  </w:style>
  <w:style w:type="paragraph" w:customStyle="1" w:styleId="322">
    <w:name w:val="Figure Description"/>
    <w:basedOn w:val="323"/>
    <w:next w:val="143"/>
    <w:qFormat/>
    <w:uiPriority w:val="0"/>
    <w:pPr>
      <w:tabs>
        <w:tab w:val="left" w:pos="680"/>
      </w:tabs>
      <w:spacing w:afterLines="100"/>
    </w:pPr>
    <w:rPr>
      <w:sz w:val="18"/>
    </w:rPr>
  </w:style>
  <w:style w:type="paragraph" w:customStyle="1" w:styleId="323">
    <w:name w:val="Figure"/>
    <w:basedOn w:val="1"/>
    <w:next w:val="322"/>
    <w:qFormat/>
    <w:uiPriority w:val="0"/>
    <w:pPr>
      <w:keepNext/>
      <w:keepLines/>
      <w:ind w:left="1134"/>
      <w:jc w:val="center"/>
    </w:pPr>
  </w:style>
  <w:style w:type="paragraph" w:customStyle="1" w:styleId="324">
    <w:name w:val="列出段落2"/>
    <w:basedOn w:val="1"/>
    <w:qFormat/>
    <w:uiPriority w:val="0"/>
    <w:pPr>
      <w:ind w:firstLine="420" w:firstLineChars="200"/>
    </w:pPr>
  </w:style>
  <w:style w:type="paragraph" w:customStyle="1" w:styleId="32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6">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27">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28">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29">
    <w:name w:val="Table Text"/>
    <w:basedOn w:val="1"/>
    <w:qFormat/>
    <w:uiPriority w:val="0"/>
    <w:rPr>
      <w:sz w:val="18"/>
    </w:rPr>
  </w:style>
  <w:style w:type="paragraph" w:customStyle="1" w:styleId="330">
    <w:name w:val="默认段落字体 Para Char Char Char Char Char Char Char Char Char1 Char Char Char Char"/>
    <w:basedOn w:val="1"/>
    <w:qFormat/>
    <w:uiPriority w:val="0"/>
    <w:rPr>
      <w:rFonts w:ascii="Tahoma" w:hAnsi="Tahoma"/>
      <w:sz w:val="24"/>
      <w:szCs w:val="20"/>
    </w:rPr>
  </w:style>
  <w:style w:type="paragraph" w:customStyle="1" w:styleId="331">
    <w:name w:val="p18"/>
    <w:basedOn w:val="1"/>
    <w:qFormat/>
    <w:uiPriority w:val="0"/>
    <w:pPr>
      <w:widowControl/>
      <w:spacing w:afterLines="100"/>
      <w:ind w:left="1134"/>
      <w:jc w:val="center"/>
    </w:pPr>
    <w:rPr>
      <w:kern w:val="0"/>
      <w:sz w:val="18"/>
      <w:szCs w:val="18"/>
    </w:rPr>
  </w:style>
  <w:style w:type="paragraph" w:customStyle="1" w:styleId="332">
    <w:name w:val="p16"/>
    <w:basedOn w:val="1"/>
    <w:qFormat/>
    <w:uiPriority w:val="0"/>
    <w:pPr>
      <w:widowControl/>
    </w:pPr>
    <w:rPr>
      <w:rFonts w:ascii="Arial" w:hAnsi="Arial" w:cs="Arial"/>
      <w:color w:val="333333"/>
      <w:kern w:val="0"/>
      <w:sz w:val="18"/>
      <w:szCs w:val="18"/>
    </w:rPr>
  </w:style>
  <w:style w:type="paragraph" w:customStyle="1" w:styleId="3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4">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5">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6">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7">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8">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39">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0">
    <w:name w:val="Char Char11"/>
    <w:basedOn w:val="1"/>
    <w:qFormat/>
    <w:uiPriority w:val="0"/>
    <w:pPr>
      <w:widowControl/>
      <w:jc w:val="left"/>
    </w:pPr>
    <w:rPr>
      <w:sz w:val="36"/>
    </w:rPr>
  </w:style>
  <w:style w:type="paragraph" w:customStyle="1" w:styleId="341">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2">
    <w:name w:val="Char2"/>
    <w:basedOn w:val="1"/>
    <w:qFormat/>
    <w:uiPriority w:val="0"/>
    <w:pPr>
      <w:spacing w:line="240" w:lineRule="atLeast"/>
      <w:ind w:left="420" w:firstLine="420"/>
    </w:pPr>
  </w:style>
  <w:style w:type="paragraph" w:customStyle="1" w:styleId="343">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4">
    <w:name w:val="默认段落字体 Para Char"/>
    <w:basedOn w:val="1"/>
    <w:qFormat/>
    <w:uiPriority w:val="0"/>
    <w:rPr>
      <w:szCs w:val="20"/>
    </w:rPr>
  </w:style>
  <w:style w:type="paragraph" w:customStyle="1" w:styleId="345">
    <w:name w:val="二级编号"/>
    <w:basedOn w:val="1"/>
    <w:qFormat/>
    <w:uiPriority w:val="0"/>
    <w:pPr>
      <w:tabs>
        <w:tab w:val="left" w:pos="851"/>
      </w:tabs>
      <w:spacing w:line="360" w:lineRule="auto"/>
      <w:jc w:val="left"/>
    </w:pPr>
    <w:rPr>
      <w:rFonts w:cs="宋体"/>
      <w:sz w:val="24"/>
      <w:szCs w:val="20"/>
    </w:rPr>
  </w:style>
  <w:style w:type="paragraph" w:customStyle="1" w:styleId="346">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8">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49">
    <w:name w:val="方案标题4"/>
    <w:basedOn w:val="6"/>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0">
    <w:name w:val="样式 正文缩进 + 首行缩进:  2 字符"/>
    <w:basedOn w:val="5"/>
    <w:qFormat/>
    <w:uiPriority w:val="0"/>
    <w:pPr>
      <w:spacing w:after="80" w:line="360" w:lineRule="auto"/>
      <w:ind w:firstLine="480" w:firstLineChars="200"/>
    </w:pPr>
    <w:rPr>
      <w:sz w:val="24"/>
    </w:rPr>
  </w:style>
  <w:style w:type="paragraph" w:customStyle="1" w:styleId="351">
    <w:name w:val="Char111"/>
    <w:basedOn w:val="1"/>
    <w:qFormat/>
    <w:uiPriority w:val="0"/>
    <w:rPr>
      <w:rFonts w:ascii="仿宋_GB2312" w:hAnsi="宋体" w:eastAsia="仿宋_GB2312" w:cs="宋体"/>
      <w:b/>
      <w:sz w:val="32"/>
      <w:szCs w:val="32"/>
    </w:rPr>
  </w:style>
  <w:style w:type="paragraph" w:customStyle="1" w:styleId="3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3">
    <w:name w:val="TOC 标题1"/>
    <w:basedOn w:val="2"/>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4">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7">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58">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59">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0">
    <w:name w:val="p19"/>
    <w:basedOn w:val="1"/>
    <w:qFormat/>
    <w:uiPriority w:val="0"/>
    <w:pPr>
      <w:widowControl/>
      <w:spacing w:beforeLines="100" w:afterLines="100"/>
      <w:ind w:left="1134"/>
    </w:pPr>
    <w:rPr>
      <w:kern w:val="0"/>
      <w:szCs w:val="21"/>
    </w:rPr>
  </w:style>
  <w:style w:type="paragraph" w:customStyle="1" w:styleId="361">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2">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3">
    <w:name w:val="样式23"/>
    <w:basedOn w:val="316"/>
    <w:qFormat/>
    <w:uiPriority w:val="0"/>
    <w:pPr>
      <w:adjustRightInd w:val="0"/>
      <w:snapToGrid w:val="0"/>
      <w:spacing w:after="0" w:line="240" w:lineRule="auto"/>
    </w:pPr>
    <w:rPr>
      <w:szCs w:val="20"/>
    </w:rPr>
  </w:style>
  <w:style w:type="paragraph" w:customStyle="1" w:styleId="364">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5">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68">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9">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0">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1">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3">
    <w:name w:val="样式 A正文 + 首行缩进:  0 字符"/>
    <w:basedOn w:val="182"/>
    <w:qFormat/>
    <w:uiPriority w:val="0"/>
    <w:pPr>
      <w:spacing w:line="240" w:lineRule="auto"/>
      <w:ind w:firstLine="0" w:firstLineChars="0"/>
    </w:pPr>
    <w:rPr>
      <w:rFonts w:cs="宋体"/>
      <w:szCs w:val="20"/>
    </w:rPr>
  </w:style>
  <w:style w:type="paragraph" w:customStyle="1" w:styleId="374">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5">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6">
    <w:name w:val="5"/>
    <w:qFormat/>
    <w:uiPriority w:val="0"/>
    <w:rPr>
      <w:rFonts w:ascii="Times New Roman" w:hAnsi="Times New Roman" w:eastAsia="宋体" w:cs="Times New Roman"/>
      <w:kern w:val="2"/>
      <w:sz w:val="21"/>
      <w:szCs w:val="22"/>
      <w:lang w:val="en-US" w:eastAsia="zh-CN" w:bidi="ar-SA"/>
    </w:rPr>
  </w:style>
  <w:style w:type="paragraph" w:customStyle="1" w:styleId="37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8">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79">
    <w:name w:val="样式 标题 3列表编号3h33rd level + 段前: 1 行"/>
    <w:basedOn w:val="4"/>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0">
    <w:name w:val="Table Heading"/>
    <w:basedOn w:val="1"/>
    <w:qFormat/>
    <w:uiPriority w:val="0"/>
    <w:pPr>
      <w:jc w:val="center"/>
    </w:pPr>
    <w:rPr>
      <w:rFonts w:ascii="Arial" w:hAnsi="Arial" w:eastAsia="黑体"/>
      <w:b/>
    </w:rPr>
  </w:style>
  <w:style w:type="paragraph" w:customStyle="1" w:styleId="38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2">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3">
    <w:name w:val="纯文本 Char3"/>
    <w:qFormat/>
    <w:uiPriority w:val="0"/>
    <w:rPr>
      <w:rFonts w:ascii="宋体" w:hAnsi="Courier New" w:eastAsia="宋体"/>
      <w:sz w:val="24"/>
      <w:szCs w:val="24"/>
    </w:rPr>
  </w:style>
  <w:style w:type="character" w:customStyle="1" w:styleId="384">
    <w:name w:val="纯文本 字符"/>
    <w:qFormat/>
    <w:uiPriority w:val="0"/>
    <w:rPr>
      <w:rFonts w:ascii="宋体" w:hAnsi="Courier New"/>
      <w:sz w:val="24"/>
      <w:szCs w:val="24"/>
    </w:rPr>
  </w:style>
  <w:style w:type="character" w:customStyle="1" w:styleId="385">
    <w:name w:val="正文文本缩进 字符"/>
    <w:qFormat/>
    <w:uiPriority w:val="0"/>
    <w:rPr>
      <w:rFonts w:ascii="宋体" w:hAnsi="Courier New"/>
      <w:spacing w:val="-4"/>
      <w:sz w:val="18"/>
    </w:rPr>
  </w:style>
  <w:style w:type="character" w:customStyle="1" w:styleId="386">
    <w:name w:val="纯文本 字符1"/>
    <w:qFormat/>
    <w:locked/>
    <w:uiPriority w:val="0"/>
    <w:rPr>
      <w:rFonts w:ascii="宋体" w:hAnsi="Courier New"/>
      <w:sz w:val="24"/>
      <w:szCs w:val="24"/>
    </w:rPr>
  </w:style>
  <w:style w:type="paragraph" w:customStyle="1" w:styleId="38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8">
    <w:name w:val="正文文本缩进 Char"/>
    <w:qFormat/>
    <w:uiPriority w:val="0"/>
    <w:rPr>
      <w:rFonts w:ascii="宋体" w:hAnsi="Courier New"/>
      <w:spacing w:val="-4"/>
      <w:sz w:val="18"/>
    </w:rPr>
  </w:style>
  <w:style w:type="character" w:customStyle="1" w:styleId="389">
    <w:name w:val="纯文本 Char"/>
    <w:qFormat/>
    <w:uiPriority w:val="0"/>
    <w:rPr>
      <w:rFonts w:ascii="宋体" w:hAnsi="Courier New" w:eastAsia="宋体"/>
      <w:sz w:val="24"/>
      <w:szCs w:val="24"/>
    </w:rPr>
  </w:style>
  <w:style w:type="character" w:customStyle="1" w:styleId="390">
    <w:name w:val="未处理的提及1"/>
    <w:basedOn w:val="51"/>
    <w:semiHidden/>
    <w:unhideWhenUsed/>
    <w:qFormat/>
    <w:uiPriority w:val="99"/>
    <w:rPr>
      <w:color w:val="605E5C"/>
      <w:shd w:val="clear" w:color="auto" w:fill="E1DFDD"/>
    </w:rPr>
  </w:style>
  <w:style w:type="character" w:customStyle="1" w:styleId="391">
    <w:name w:val="页脚 Char2"/>
    <w:qFormat/>
    <w:uiPriority w:val="99"/>
    <w:rPr>
      <w:rFonts w:eastAsia="黑体"/>
      <w:sz w:val="18"/>
      <w:szCs w:val="18"/>
    </w:rPr>
  </w:style>
  <w:style w:type="character" w:customStyle="1" w:styleId="392">
    <w:name w:val="页眉 Char"/>
    <w:qFormat/>
    <w:uiPriority w:val="99"/>
    <w:rPr>
      <w:rFonts w:eastAsia="仿宋_GB2312"/>
      <w:sz w:val="18"/>
    </w:rPr>
  </w:style>
  <w:style w:type="paragraph" w:styleId="393">
    <w:name w:val="List Paragraph"/>
    <w:basedOn w:val="1"/>
    <w:qFormat/>
    <w:uiPriority w:val="99"/>
    <w:pPr>
      <w:ind w:firstLine="420" w:firstLineChars="200"/>
    </w:pPr>
  </w:style>
  <w:style w:type="character" w:customStyle="1" w:styleId="394">
    <w:name w:val="日期 Char"/>
    <w:qFormat/>
    <w:uiPriority w:val="0"/>
    <w:rPr>
      <w:rFonts w:eastAsia="楷体_GB2312"/>
      <w:sz w:val="32"/>
    </w:rPr>
  </w:style>
  <w:style w:type="character" w:customStyle="1" w:styleId="395">
    <w:name w:val="标题 4 Char"/>
    <w:qFormat/>
    <w:uiPriority w:val="0"/>
    <w:rPr>
      <w:rFonts w:ascii="Arial" w:hAnsi="Arial" w:eastAsia="黑体" w:cs="Times New Roman"/>
      <w:b/>
      <w:bCs/>
      <w:kern w:val="0"/>
      <w:sz w:val="28"/>
      <w:szCs w:val="28"/>
    </w:rPr>
  </w:style>
  <w:style w:type="paragraph" w:customStyle="1" w:styleId="396">
    <w:name w:val="_Style 394"/>
    <w:basedOn w:val="1"/>
    <w:next w:val="1"/>
    <w:link w:val="410"/>
    <w:unhideWhenUsed/>
    <w:qFormat/>
    <w:uiPriority w:val="0"/>
    <w:pPr>
      <w:ind w:left="2940" w:leftChars="1400"/>
    </w:pPr>
    <w:rPr>
      <w:kern w:val="0"/>
      <w:sz w:val="24"/>
    </w:rPr>
  </w:style>
  <w:style w:type="character" w:customStyle="1" w:styleId="397">
    <w:name w:val="标题 3 Char"/>
    <w:qFormat/>
    <w:uiPriority w:val="0"/>
    <w:rPr>
      <w:rFonts w:ascii="Times New Roman" w:hAnsi="Times New Roman" w:eastAsia="楷体_GB2312" w:cs="Times New Roman"/>
      <w:b/>
      <w:bCs/>
      <w:kern w:val="0"/>
      <w:sz w:val="32"/>
      <w:szCs w:val="32"/>
    </w:rPr>
  </w:style>
  <w:style w:type="character" w:customStyle="1" w:styleId="398">
    <w:name w:val="正文文本 3 Char"/>
    <w:qFormat/>
    <w:uiPriority w:val="0"/>
    <w:rPr>
      <w:rFonts w:hAnsi="宋体" w:eastAsia="仿宋_GB2312"/>
      <w:b/>
      <w:bCs/>
      <w:sz w:val="24"/>
    </w:rPr>
  </w:style>
  <w:style w:type="character" w:customStyle="1" w:styleId="399">
    <w:name w:val="普通(网站) Char"/>
    <w:qFormat/>
    <w:uiPriority w:val="0"/>
    <w:rPr>
      <w:rFonts w:ascii="宋体" w:hAnsi="宋体"/>
      <w:sz w:val="24"/>
      <w:szCs w:val="24"/>
    </w:rPr>
  </w:style>
  <w:style w:type="character" w:customStyle="1" w:styleId="400">
    <w:name w:val="标题 2 Char"/>
    <w:qFormat/>
    <w:uiPriority w:val="9"/>
    <w:rPr>
      <w:rFonts w:ascii="Arial" w:hAnsi="Arial" w:eastAsia="黑体" w:cs="Times New Roman"/>
      <w:b/>
      <w:bCs/>
      <w:kern w:val="0"/>
      <w:sz w:val="32"/>
      <w:szCs w:val="32"/>
    </w:rPr>
  </w:style>
  <w:style w:type="character" w:customStyle="1" w:styleId="401">
    <w:name w:val="标题 6 Char"/>
    <w:qFormat/>
    <w:uiPriority w:val="0"/>
    <w:rPr>
      <w:rFonts w:ascii="Arial" w:hAnsi="Arial" w:eastAsia="黑体" w:cs="Times New Roman"/>
      <w:b/>
      <w:bCs/>
      <w:kern w:val="0"/>
      <w:sz w:val="24"/>
      <w:szCs w:val="24"/>
    </w:rPr>
  </w:style>
  <w:style w:type="character" w:customStyle="1" w:styleId="402">
    <w:name w:val="正文文本 Char1"/>
    <w:qFormat/>
    <w:uiPriority w:val="0"/>
    <w:rPr>
      <w:rFonts w:ascii="Times New Roman" w:hAnsi="Times New Roman" w:eastAsia="宋体" w:cs="Times New Roman"/>
      <w:kern w:val="0"/>
      <w:sz w:val="28"/>
      <w:szCs w:val="24"/>
    </w:rPr>
  </w:style>
  <w:style w:type="character" w:customStyle="1" w:styleId="403">
    <w:name w:val="正文缩进 Char"/>
    <w:qFormat/>
    <w:uiPriority w:val="0"/>
    <w:rPr>
      <w:rFonts w:eastAsia="宋体"/>
    </w:rPr>
  </w:style>
  <w:style w:type="character" w:customStyle="1" w:styleId="404">
    <w:name w:val="正文文本 2 Char"/>
    <w:qFormat/>
    <w:uiPriority w:val="99"/>
    <w:rPr>
      <w:rFonts w:ascii="宋体" w:hAnsi="宋体"/>
      <w:color w:val="000000"/>
      <w:sz w:val="24"/>
      <w:szCs w:val="24"/>
    </w:rPr>
  </w:style>
  <w:style w:type="character" w:customStyle="1" w:styleId="405">
    <w:name w:val="标题 5 Char"/>
    <w:qFormat/>
    <w:uiPriority w:val="9"/>
    <w:rPr>
      <w:rFonts w:ascii="Times New Roman" w:hAnsi="Times New Roman" w:eastAsia="宋体" w:cs="Times New Roman"/>
      <w:b/>
      <w:bCs/>
      <w:kern w:val="0"/>
      <w:sz w:val="28"/>
      <w:szCs w:val="28"/>
    </w:rPr>
  </w:style>
  <w:style w:type="character" w:customStyle="1" w:styleId="406">
    <w:name w:val="文档结构图 Char"/>
    <w:qFormat/>
    <w:uiPriority w:val="99"/>
    <w:rPr>
      <w:szCs w:val="24"/>
      <w:shd w:val="clear" w:color="auto" w:fill="000080"/>
    </w:rPr>
  </w:style>
  <w:style w:type="character" w:customStyle="1" w:styleId="407">
    <w:name w:val="批注框文本 Char"/>
    <w:qFormat/>
    <w:uiPriority w:val="99"/>
    <w:rPr>
      <w:sz w:val="18"/>
      <w:szCs w:val="18"/>
    </w:rPr>
  </w:style>
  <w:style w:type="character" w:customStyle="1" w:styleId="408">
    <w:name w:val="标题 9 Char"/>
    <w:qFormat/>
    <w:uiPriority w:val="0"/>
    <w:rPr>
      <w:rFonts w:ascii="Arial" w:hAnsi="Arial" w:eastAsia="黑体" w:cs="Times New Roman"/>
      <w:kern w:val="0"/>
      <w:sz w:val="20"/>
      <w:szCs w:val="21"/>
    </w:rPr>
  </w:style>
  <w:style w:type="character" w:customStyle="1" w:styleId="409">
    <w:name w:val="引文目录标题 Char"/>
    <w:qFormat/>
    <w:uiPriority w:val="0"/>
    <w:rPr>
      <w:rFonts w:ascii="Arial" w:hAnsi="Arial" w:eastAsia="宋体" w:cs="Times New Roman"/>
      <w:kern w:val="0"/>
      <w:sz w:val="24"/>
      <w:szCs w:val="20"/>
    </w:rPr>
  </w:style>
  <w:style w:type="character" w:customStyle="1" w:styleId="410">
    <w:name w:val="正文首行缩进 Char"/>
    <w:link w:val="396"/>
    <w:qFormat/>
    <w:uiPriority w:val="0"/>
    <w:rPr>
      <w:sz w:val="24"/>
      <w:szCs w:val="24"/>
    </w:rPr>
  </w:style>
  <w:style w:type="character" w:customStyle="1" w:styleId="411">
    <w:name w:val="批注文字 Char"/>
    <w:qFormat/>
    <w:uiPriority w:val="0"/>
    <w:rPr>
      <w:szCs w:val="24"/>
    </w:rPr>
  </w:style>
  <w:style w:type="character" w:customStyle="1" w:styleId="412">
    <w:name w:val="正文文本缩进 3 Char"/>
    <w:qFormat/>
    <w:uiPriority w:val="0"/>
    <w:rPr>
      <w:rFonts w:ascii="仿宋_GB2312" w:hAnsi="宋体" w:eastAsia="仿宋_GB2312"/>
      <w:color w:val="000000"/>
      <w:sz w:val="24"/>
      <w:szCs w:val="24"/>
    </w:rPr>
  </w:style>
  <w:style w:type="character" w:customStyle="1" w:styleId="413">
    <w:name w:val="批注主题 Char"/>
    <w:qFormat/>
    <w:uiPriority w:val="99"/>
    <w:rPr>
      <w:b/>
      <w:bCs/>
      <w:szCs w:val="24"/>
    </w:rPr>
  </w:style>
  <w:style w:type="character" w:customStyle="1" w:styleId="414">
    <w:name w:val="标题 1 Char"/>
    <w:qFormat/>
    <w:uiPriority w:val="9"/>
    <w:rPr>
      <w:rFonts w:ascii="Times New Roman" w:hAnsi="Times New Roman" w:eastAsia="宋体" w:cs="Times New Roman"/>
      <w:b/>
      <w:bCs/>
      <w:kern w:val="44"/>
      <w:sz w:val="44"/>
      <w:szCs w:val="44"/>
    </w:rPr>
  </w:style>
  <w:style w:type="character" w:customStyle="1" w:styleId="415">
    <w:name w:val="正文文本缩进 2 Char"/>
    <w:qFormat/>
    <w:uiPriority w:val="0"/>
    <w:rPr>
      <w:rFonts w:ascii="仿宋_GB2312" w:hAnsi="宋体" w:cs="Arial"/>
      <w:b/>
      <w:bCs/>
      <w:color w:val="000000"/>
      <w:sz w:val="24"/>
      <w:szCs w:val="24"/>
    </w:rPr>
  </w:style>
  <w:style w:type="character" w:customStyle="1" w:styleId="416">
    <w:name w:val="标题 Char"/>
    <w:qFormat/>
    <w:uiPriority w:val="0"/>
    <w:rPr>
      <w:rFonts w:ascii="Cambria" w:hAnsi="Cambria"/>
      <w:b/>
      <w:bCs/>
      <w:sz w:val="32"/>
      <w:szCs w:val="32"/>
    </w:rPr>
  </w:style>
  <w:style w:type="character" w:customStyle="1" w:styleId="417">
    <w:name w:val="标题 7 Char"/>
    <w:qFormat/>
    <w:uiPriority w:val="0"/>
    <w:rPr>
      <w:rFonts w:ascii="Times New Roman" w:hAnsi="Times New Roman" w:eastAsia="宋体" w:cs="Times New Roman"/>
      <w:b/>
      <w:bCs/>
      <w:kern w:val="0"/>
      <w:sz w:val="24"/>
      <w:szCs w:val="24"/>
    </w:rPr>
  </w:style>
  <w:style w:type="character" w:customStyle="1" w:styleId="418">
    <w:name w:val="标题 8 Char"/>
    <w:qFormat/>
    <w:uiPriority w:val="0"/>
    <w:rPr>
      <w:rFonts w:ascii="Arial" w:hAnsi="Arial" w:eastAsia="黑体" w:cs="Times New Roman"/>
      <w:kern w:val="0"/>
      <w:sz w:val="24"/>
      <w:szCs w:val="24"/>
    </w:rPr>
  </w:style>
  <w:style w:type="paragraph" w:customStyle="1" w:styleId="419">
    <w:name w:val="列表段落1"/>
    <w:basedOn w:val="1"/>
    <w:qFormat/>
    <w:uiPriority w:val="34"/>
    <w:pPr>
      <w:ind w:firstLine="420" w:firstLineChars="200"/>
    </w:pPr>
  </w:style>
  <w:style w:type="table" w:customStyle="1" w:styleId="420">
    <w:name w:val="网格型1"/>
    <w:basedOn w:val="4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1">
    <w:name w:val="样式 样式1 + 首行缩进:  2 字符"/>
    <w:basedOn w:val="1"/>
    <w:qFormat/>
    <w:uiPriority w:val="0"/>
    <w:pPr>
      <w:spacing w:line="360" w:lineRule="exact"/>
      <w:ind w:firstLine="420" w:firstLineChars="200"/>
    </w:pPr>
    <w:rPr>
      <w:rFonts w:ascii="Arial" w:hAnsi="Arial" w:cs="宋体"/>
    </w:rPr>
  </w:style>
  <w:style w:type="paragraph" w:customStyle="1" w:styleId="422">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kern w:val="2"/>
      <w:sz w:val="28"/>
      <w:szCs w:val="20"/>
    </w:rPr>
  </w:style>
  <w:style w:type="paragraph" w:customStyle="1" w:styleId="423">
    <w:name w:val="正文_4"/>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82</Pages>
  <Words>19861</Words>
  <Characters>21059</Characters>
  <Lines>283</Lines>
  <Paragraphs>79</Paragraphs>
  <TotalTime>0</TotalTime>
  <ScaleCrop>false</ScaleCrop>
  <LinksUpToDate>false</LinksUpToDate>
  <CharactersWithSpaces>21208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2020-10-07T09:58:00Z</dcterms:created>
  <dc:creator>Sky123.Org</dc:creator>
  <cp:lastModifiedBy>WPS_1680762488</cp:lastModifiedBy>
  <cp:lastPrinted>2020-10-10T07:08:00Z</cp:lastPrinted>
  <dcterms:modified xsi:type="dcterms:W3CDTF">2025-02-08T06:40:02Z</dcterms:modified>
  <dc:title>临海市政府采购</dc:title>
  <cp:revision>522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F592CBA7592E4F44B1C7CAD9FB815BBC_12</vt:lpwstr>
  </property>
  <property fmtid="{D5CDD505-2E9C-101B-9397-08002B2CF9AE}" pid="4" name="KSOTemplateDocerSaveRecord">
    <vt:lpwstr>eyJoZGlkIjoiYWYwMGJjY2E3ZGE0MWM1ZTFjMzUwNTU5ZjliNjIzMjIiLCJ1c2VySWQiOiIxNDg3MTAxOTU2In0=</vt:lpwstr>
  </property>
</Properties>
</file>