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36CD7">
      <w:pPr>
        <w:spacing w:line="360" w:lineRule="auto"/>
        <w:jc w:val="center"/>
        <w:rPr>
          <w:rFonts w:hint="eastAsia" w:ascii="宋体" w:hAnsi="宋体" w:eastAsia="宋体" w:cs="宋体"/>
          <w:b/>
          <w:color w:val="auto"/>
          <w:sz w:val="24"/>
          <w:highlight w:val="none"/>
        </w:rPr>
      </w:pPr>
    </w:p>
    <w:p w14:paraId="36EA4D11">
      <w:pPr>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highlight w:val="none"/>
        </w:rPr>
        <w:drawing>
          <wp:anchor distT="0" distB="0" distL="114300" distR="114300" simplePos="0" relativeHeight="251661312" behindDoc="0" locked="0" layoutInCell="1" allowOverlap="1">
            <wp:simplePos x="0" y="0"/>
            <wp:positionH relativeFrom="column">
              <wp:posOffset>2470150</wp:posOffset>
            </wp:positionH>
            <wp:positionV relativeFrom="paragraph">
              <wp:posOffset>287655</wp:posOffset>
            </wp:positionV>
            <wp:extent cx="1469390" cy="1346200"/>
            <wp:effectExtent l="0" t="0" r="1651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1469390" cy="1346200"/>
                    </a:xfrm>
                    <a:prstGeom prst="rect">
                      <a:avLst/>
                    </a:prstGeom>
                    <a:noFill/>
                    <a:ln>
                      <a:noFill/>
                    </a:ln>
                  </pic:spPr>
                </pic:pic>
              </a:graphicData>
            </a:graphic>
          </wp:anchor>
        </w:drawing>
      </w:r>
    </w:p>
    <w:p w14:paraId="0FFC5076">
      <w:pPr>
        <w:adjustRightInd/>
        <w:spacing w:line="360" w:lineRule="auto"/>
        <w:jc w:val="center"/>
        <w:rPr>
          <w:rFonts w:hint="eastAsia" w:ascii="宋体" w:hAnsi="宋体" w:eastAsia="宋体" w:cs="宋体"/>
          <w:b/>
          <w:color w:val="auto"/>
          <w:sz w:val="44"/>
          <w:szCs w:val="44"/>
          <w:highlight w:val="none"/>
        </w:rPr>
      </w:pPr>
    </w:p>
    <w:p w14:paraId="7CD41EEA">
      <w:pPr>
        <w:spacing w:line="360" w:lineRule="auto"/>
        <w:jc w:val="center"/>
        <w:rPr>
          <w:rFonts w:hint="eastAsia" w:ascii="宋体" w:hAnsi="宋体" w:eastAsia="宋体" w:cs="宋体"/>
          <w:b/>
          <w:color w:val="auto"/>
          <w:sz w:val="44"/>
          <w:szCs w:val="44"/>
          <w:highlight w:val="none"/>
        </w:rPr>
      </w:pPr>
    </w:p>
    <w:p w14:paraId="68CB1011">
      <w:pPr>
        <w:adjustRightInd/>
        <w:spacing w:line="360" w:lineRule="auto"/>
        <w:jc w:val="center"/>
        <w:rPr>
          <w:rFonts w:hint="eastAsia" w:ascii="宋体" w:hAnsi="宋体" w:eastAsia="宋体" w:cs="宋体"/>
          <w:b/>
          <w:color w:val="auto"/>
          <w:sz w:val="48"/>
          <w:szCs w:val="48"/>
          <w:highlight w:val="none"/>
        </w:rPr>
      </w:pPr>
    </w:p>
    <w:p w14:paraId="1A5D23F2">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13802546">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187412ED">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TZFD(2024）-</w:t>
      </w:r>
      <w:r>
        <w:rPr>
          <w:rFonts w:hint="eastAsia" w:ascii="宋体" w:hAnsi="宋体" w:eastAsia="宋体" w:cs="宋体"/>
          <w:color w:val="auto"/>
          <w:sz w:val="30"/>
          <w:szCs w:val="30"/>
          <w:highlight w:val="none"/>
          <w:lang w:val="en-US" w:eastAsia="zh-CN"/>
        </w:rPr>
        <w:t>1080</w:t>
      </w:r>
      <w:r>
        <w:rPr>
          <w:rFonts w:hint="eastAsia" w:ascii="宋体" w:hAnsi="宋体" w:eastAsia="宋体" w:cs="宋体"/>
          <w:color w:val="auto"/>
          <w:sz w:val="30"/>
          <w:szCs w:val="30"/>
          <w:highlight w:val="none"/>
          <w:lang w:eastAsia="zh-CN"/>
        </w:rPr>
        <w:t>号</w:t>
      </w:r>
    </w:p>
    <w:p w14:paraId="16408C2D">
      <w:pPr>
        <w:pStyle w:val="5"/>
        <w:jc w:val="center"/>
        <w:rPr>
          <w:rFonts w:hint="eastAsia" w:ascii="宋体" w:hAnsi="宋体" w:eastAsia="宋体" w:cs="宋体"/>
          <w:b w:val="0"/>
          <w:bCs w:val="0"/>
          <w:color w:val="auto"/>
          <w:kern w:val="2"/>
          <w:sz w:val="30"/>
          <w:szCs w:val="30"/>
          <w:highlight w:val="none"/>
          <w:lang w:val="en-US" w:eastAsia="zh-CN" w:bidi="ar-SA"/>
        </w:rPr>
      </w:pPr>
      <w:r>
        <w:rPr>
          <w:rFonts w:hint="eastAsia" w:ascii="宋体" w:hAnsi="宋体" w:eastAsia="宋体" w:cs="宋体"/>
          <w:b w:val="0"/>
          <w:bCs w:val="0"/>
          <w:color w:val="auto"/>
          <w:kern w:val="2"/>
          <w:sz w:val="30"/>
          <w:szCs w:val="30"/>
          <w:highlight w:val="none"/>
          <w:lang w:val="en-US" w:eastAsia="zh-CN" w:bidi="ar-SA"/>
        </w:rPr>
        <w:t>项目名称：路桥区雪亮工程第五期项目视频监控运维监理服务项目</w:t>
      </w:r>
    </w:p>
    <w:p w14:paraId="58B3F864">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77681907">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highlight w:val="none"/>
        </w:rPr>
      </w:pPr>
    </w:p>
    <w:p w14:paraId="4D605E1E">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32"/>
          <w:szCs w:val="32"/>
          <w:highlight w:val="none"/>
        </w:rPr>
      </w:pPr>
    </w:p>
    <w:p w14:paraId="04C32C3E">
      <w:pPr>
        <w:keepNext w:val="0"/>
        <w:keepLines w:val="0"/>
        <w:pageBreakBefore w:val="0"/>
        <w:widowControl w:val="0"/>
        <w:kinsoku/>
        <w:wordWrap/>
        <w:overflowPunct/>
        <w:topLinePunct w:val="0"/>
        <w:autoSpaceDE/>
        <w:autoSpaceDN/>
        <w:bidi w:val="0"/>
        <w:adjustRightInd w:val="0"/>
        <w:snapToGrid w:val="0"/>
        <w:spacing w:line="360" w:lineRule="auto"/>
        <w:ind w:left="1260" w:leftChars="600" w:firstLine="640" w:firstLineChars="200"/>
        <w:jc w:val="left"/>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采购人：</w:t>
      </w:r>
      <w:r>
        <w:rPr>
          <w:rFonts w:hint="eastAsia" w:ascii="宋体" w:hAnsi="宋体" w:eastAsia="宋体" w:cs="宋体"/>
          <w:bCs/>
          <w:color w:val="auto"/>
          <w:sz w:val="32"/>
          <w:szCs w:val="32"/>
          <w:highlight w:val="none"/>
          <w:lang w:eastAsia="zh-CN"/>
        </w:rPr>
        <w:t>台州市公安局路桥分局</w:t>
      </w:r>
    </w:p>
    <w:p w14:paraId="0E9081A6">
      <w:pPr>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采购代理机构：台州锋鼎工程项目管理有限公司</w:t>
      </w:r>
    </w:p>
    <w:p w14:paraId="073CFE6B">
      <w:pPr>
        <w:keepNext w:val="0"/>
        <w:keepLines w:val="0"/>
        <w:pageBreakBefore w:val="0"/>
        <w:widowControl w:val="0"/>
        <w:kinsoku/>
        <w:wordWrap/>
        <w:overflowPunct/>
        <w:topLinePunct w:val="0"/>
        <w:autoSpaceDE/>
        <w:autoSpaceDN/>
        <w:bidi w:val="0"/>
        <w:adjustRightInd w:val="0"/>
        <w:snapToGrid w:val="0"/>
        <w:spacing w:line="360" w:lineRule="auto"/>
        <w:ind w:left="1260" w:leftChars="600" w:firstLine="640" w:firstLineChars="200"/>
        <w:jc w:val="center"/>
        <w:textAlignment w:val="auto"/>
        <w:rPr>
          <w:rFonts w:hint="eastAsia" w:ascii="宋体" w:hAnsi="宋体" w:eastAsia="宋体" w:cs="宋体"/>
          <w:bCs/>
          <w:color w:val="auto"/>
          <w:sz w:val="32"/>
          <w:szCs w:val="32"/>
          <w:highlight w:val="none"/>
          <w:lang w:eastAsia="zh-CN"/>
        </w:rPr>
      </w:pPr>
    </w:p>
    <w:p w14:paraId="104FED5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32"/>
          <w:szCs w:val="32"/>
          <w:highlight w:val="none"/>
          <w:lang w:eastAsia="zh-CN"/>
        </w:rPr>
        <w:t>二〇二</w:t>
      </w:r>
      <w:r>
        <w:rPr>
          <w:rFonts w:hint="eastAsia" w:ascii="宋体" w:hAnsi="宋体" w:cs="宋体"/>
          <w:bCs/>
          <w:color w:val="auto"/>
          <w:sz w:val="32"/>
          <w:szCs w:val="32"/>
          <w:highlight w:val="none"/>
          <w:lang w:eastAsia="zh-CN"/>
        </w:rPr>
        <w:t>五</w:t>
      </w:r>
      <w:r>
        <w:rPr>
          <w:rFonts w:hint="eastAsia" w:ascii="宋体" w:hAnsi="宋体" w:eastAsia="宋体" w:cs="宋体"/>
          <w:bCs/>
          <w:color w:val="auto"/>
          <w:sz w:val="32"/>
          <w:szCs w:val="32"/>
          <w:highlight w:val="none"/>
          <w:lang w:eastAsia="zh-CN"/>
        </w:rPr>
        <w:t>年</w:t>
      </w:r>
      <w:r>
        <w:rPr>
          <w:rFonts w:hint="eastAsia" w:ascii="宋体" w:hAnsi="宋体" w:cs="宋体"/>
          <w:bCs/>
          <w:color w:val="auto"/>
          <w:sz w:val="32"/>
          <w:szCs w:val="32"/>
          <w:highlight w:val="none"/>
          <w:lang w:eastAsia="zh-CN"/>
        </w:rPr>
        <w:t>一</w:t>
      </w:r>
      <w:r>
        <w:rPr>
          <w:rFonts w:hint="eastAsia" w:ascii="宋体" w:hAnsi="宋体" w:eastAsia="宋体" w:cs="宋体"/>
          <w:bCs/>
          <w:color w:val="auto"/>
          <w:sz w:val="32"/>
          <w:szCs w:val="32"/>
          <w:highlight w:val="none"/>
          <w:lang w:eastAsia="zh-CN"/>
        </w:rPr>
        <w:t>月</w:t>
      </w:r>
      <w:r>
        <w:rPr>
          <w:rFonts w:hint="eastAsia" w:ascii="宋体" w:hAnsi="宋体" w:eastAsia="宋体" w:cs="宋体"/>
          <w:color w:val="auto"/>
          <w:sz w:val="24"/>
          <w:highlight w:val="none"/>
        </w:rPr>
        <w:br w:type="page"/>
      </w:r>
      <w:bookmarkStart w:id="0" w:name="_Hlt67893495"/>
      <w:bookmarkEnd w:id="0"/>
    </w:p>
    <w:p w14:paraId="65EF0D97">
      <w:pPr>
        <w:spacing w:line="360" w:lineRule="auto"/>
        <w:jc w:val="center"/>
        <w:rPr>
          <w:rFonts w:hint="eastAsia" w:ascii="宋体" w:hAnsi="宋体" w:eastAsia="宋体" w:cs="宋体"/>
          <w:color w:val="auto"/>
          <w:sz w:val="24"/>
          <w:highlight w:val="none"/>
        </w:rPr>
      </w:pPr>
    </w:p>
    <w:p w14:paraId="2500F1AC">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sdt>
      <w:sdtPr>
        <w:rPr>
          <w:rFonts w:hint="eastAsia" w:ascii="宋体" w:hAnsi="宋体" w:eastAsia="宋体" w:cs="宋体"/>
          <w:color w:val="auto"/>
          <w:kern w:val="2"/>
          <w:sz w:val="21"/>
          <w:szCs w:val="24"/>
          <w:highlight w:val="none"/>
          <w:lang w:val="en-US" w:eastAsia="zh-CN" w:bidi="ar-SA"/>
        </w:rPr>
        <w:id w:val="147477841"/>
        <w15:color w:val="DBDBDB"/>
      </w:sdtPr>
      <w:sdtEndPr>
        <w:rPr>
          <w:rFonts w:hint="eastAsia" w:ascii="宋体" w:hAnsi="宋体" w:eastAsia="宋体" w:cs="宋体"/>
          <w:color w:val="auto"/>
          <w:kern w:val="2"/>
          <w:sz w:val="21"/>
          <w:szCs w:val="32"/>
          <w:highlight w:val="none"/>
          <w:lang w:val="en-US" w:eastAsia="zh-CN" w:bidi="ar-SA"/>
        </w:rPr>
      </w:sdtEndPr>
      <w:sdtContent>
        <w:p w14:paraId="3699A41C">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515B85A5">
          <w:pPr>
            <w:pStyle w:val="44"/>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"1-1" \h \u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_Toc17192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_Toc17192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DDB81BD">
          <w:pPr>
            <w:pStyle w:val="44"/>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_Toc21169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_Toc21169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7DE26D5">
          <w:pPr>
            <w:pStyle w:val="44"/>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_Toc6447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_Toc6447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57D9FFB">
          <w:pPr>
            <w:pStyle w:val="44"/>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_Toc11790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rPr>
            <w:t>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_Toc11790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58EAF4A">
          <w:pPr>
            <w:pStyle w:val="44"/>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_Toc8239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政府采购合同主要条款指引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_Toc8239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DF95811">
          <w:pPr>
            <w:pStyle w:val="44"/>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_Toc24838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文件格式附件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_Toc24838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7585A4F">
          <w:pPr>
            <w:pStyle w:val="44"/>
            <w:tabs>
              <w:tab w:val="right" w:leader="dot" w:pos="9745"/>
            </w:tabs>
            <w:rPr>
              <w:rFonts w:hint="eastAsia" w:ascii="宋体" w:hAnsi="宋体" w:eastAsia="宋体" w:cs="宋体"/>
              <w:color w:val="auto"/>
              <w:highlight w:val="none"/>
            </w:rPr>
          </w:pPr>
        </w:p>
        <w:p w14:paraId="5FE9DA46">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Cs w:val="30"/>
              <w:highlight w:val="none"/>
            </w:rPr>
            <w:fldChar w:fldCharType="end"/>
          </w:r>
        </w:p>
      </w:sdtContent>
    </w:sdt>
    <w:p w14:paraId="64740F5D">
      <w:pPr>
        <w:spacing w:line="360" w:lineRule="auto"/>
        <w:rPr>
          <w:rFonts w:hint="eastAsia" w:ascii="宋体" w:hAnsi="宋体" w:eastAsia="宋体" w:cs="宋体"/>
          <w:color w:val="auto"/>
          <w:sz w:val="32"/>
          <w:szCs w:val="32"/>
          <w:highlight w:val="none"/>
        </w:rPr>
      </w:pPr>
    </w:p>
    <w:p w14:paraId="640F675D">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374AC188">
      <w:pPr>
        <w:spacing w:line="360" w:lineRule="auto"/>
        <w:ind w:firstLine="549" w:firstLineChars="229"/>
        <w:rPr>
          <w:rFonts w:hint="eastAsia" w:ascii="宋体" w:hAnsi="宋体" w:eastAsia="宋体" w:cs="宋体"/>
          <w:color w:val="auto"/>
          <w:sz w:val="24"/>
          <w:highlight w:val="none"/>
        </w:rPr>
      </w:pPr>
    </w:p>
    <w:p w14:paraId="5822AD23">
      <w:pPr>
        <w:spacing w:line="360" w:lineRule="auto"/>
        <w:ind w:firstLine="549" w:firstLineChars="229"/>
        <w:rPr>
          <w:rFonts w:hint="eastAsia" w:ascii="宋体" w:hAnsi="宋体" w:eastAsia="宋体" w:cs="宋体"/>
          <w:color w:val="auto"/>
          <w:sz w:val="24"/>
          <w:highlight w:val="none"/>
        </w:rPr>
      </w:pPr>
    </w:p>
    <w:p w14:paraId="06301485">
      <w:pPr>
        <w:spacing w:line="360" w:lineRule="auto"/>
        <w:ind w:firstLine="549" w:firstLineChars="229"/>
        <w:rPr>
          <w:rFonts w:hint="eastAsia" w:ascii="宋体" w:hAnsi="宋体" w:eastAsia="宋体" w:cs="宋体"/>
          <w:color w:val="auto"/>
          <w:sz w:val="24"/>
          <w:highlight w:val="none"/>
        </w:rPr>
      </w:pPr>
    </w:p>
    <w:p w14:paraId="479F4C66">
      <w:pPr>
        <w:spacing w:line="360" w:lineRule="auto"/>
        <w:ind w:firstLine="549" w:firstLineChars="229"/>
        <w:rPr>
          <w:rFonts w:hint="eastAsia" w:ascii="宋体" w:hAnsi="宋体" w:eastAsia="宋体" w:cs="宋体"/>
          <w:color w:val="auto"/>
          <w:sz w:val="24"/>
          <w:highlight w:val="none"/>
        </w:rPr>
      </w:pPr>
    </w:p>
    <w:p w14:paraId="3B6F22BA">
      <w:pPr>
        <w:spacing w:line="360" w:lineRule="auto"/>
        <w:ind w:firstLine="549" w:firstLineChars="229"/>
        <w:rPr>
          <w:rFonts w:hint="eastAsia" w:ascii="宋体" w:hAnsi="宋体" w:eastAsia="宋体" w:cs="宋体"/>
          <w:color w:val="auto"/>
          <w:sz w:val="24"/>
          <w:highlight w:val="none"/>
        </w:rPr>
      </w:pPr>
    </w:p>
    <w:p w14:paraId="64048E2C">
      <w:pPr>
        <w:spacing w:line="360" w:lineRule="auto"/>
        <w:ind w:firstLine="549" w:firstLineChars="229"/>
        <w:rPr>
          <w:rFonts w:hint="eastAsia" w:ascii="宋体" w:hAnsi="宋体" w:eastAsia="宋体" w:cs="宋体"/>
          <w:color w:val="auto"/>
          <w:sz w:val="24"/>
          <w:highlight w:val="none"/>
        </w:rPr>
      </w:pPr>
    </w:p>
    <w:p w14:paraId="2596968F">
      <w:pPr>
        <w:spacing w:line="360" w:lineRule="auto"/>
        <w:ind w:firstLine="549" w:firstLineChars="229"/>
        <w:rPr>
          <w:rFonts w:hint="eastAsia" w:ascii="宋体" w:hAnsi="宋体" w:eastAsia="宋体" w:cs="宋体"/>
          <w:color w:val="auto"/>
          <w:sz w:val="24"/>
          <w:highlight w:val="none"/>
        </w:rPr>
      </w:pPr>
    </w:p>
    <w:p w14:paraId="4D303565">
      <w:pPr>
        <w:spacing w:line="360" w:lineRule="auto"/>
        <w:ind w:firstLine="549" w:firstLineChars="229"/>
        <w:rPr>
          <w:rFonts w:hint="eastAsia" w:ascii="宋体" w:hAnsi="宋体" w:eastAsia="宋体" w:cs="宋体"/>
          <w:color w:val="auto"/>
          <w:sz w:val="24"/>
          <w:highlight w:val="none"/>
        </w:rPr>
      </w:pPr>
    </w:p>
    <w:p w14:paraId="1EA02568">
      <w:pPr>
        <w:spacing w:line="360" w:lineRule="auto"/>
        <w:ind w:firstLine="549" w:firstLineChars="229"/>
        <w:rPr>
          <w:rFonts w:hint="eastAsia" w:ascii="宋体" w:hAnsi="宋体" w:eastAsia="宋体" w:cs="宋体"/>
          <w:color w:val="auto"/>
          <w:sz w:val="24"/>
          <w:highlight w:val="none"/>
        </w:rPr>
      </w:pPr>
    </w:p>
    <w:p w14:paraId="28E50274">
      <w:pPr>
        <w:spacing w:line="360" w:lineRule="auto"/>
        <w:ind w:firstLine="549" w:firstLineChars="229"/>
        <w:rPr>
          <w:rFonts w:hint="eastAsia" w:ascii="宋体" w:hAnsi="宋体" w:eastAsia="宋体" w:cs="宋体"/>
          <w:color w:val="auto"/>
          <w:sz w:val="24"/>
          <w:highlight w:val="none"/>
        </w:rPr>
      </w:pPr>
    </w:p>
    <w:p w14:paraId="166EDEA0">
      <w:pPr>
        <w:spacing w:line="360" w:lineRule="auto"/>
        <w:ind w:firstLine="549" w:firstLineChars="229"/>
        <w:rPr>
          <w:rFonts w:hint="eastAsia" w:ascii="宋体" w:hAnsi="宋体" w:eastAsia="宋体" w:cs="宋体"/>
          <w:color w:val="auto"/>
          <w:sz w:val="24"/>
          <w:highlight w:val="none"/>
        </w:rPr>
      </w:pPr>
    </w:p>
    <w:p w14:paraId="0EB766B3">
      <w:pPr>
        <w:spacing w:line="360" w:lineRule="auto"/>
        <w:ind w:firstLine="549" w:firstLineChars="229"/>
        <w:rPr>
          <w:rFonts w:hint="eastAsia" w:ascii="宋体" w:hAnsi="宋体" w:eastAsia="宋体" w:cs="宋体"/>
          <w:color w:val="auto"/>
          <w:sz w:val="24"/>
          <w:highlight w:val="none"/>
        </w:rPr>
      </w:pPr>
    </w:p>
    <w:p w14:paraId="2A53F11A">
      <w:pPr>
        <w:spacing w:line="360" w:lineRule="auto"/>
        <w:rPr>
          <w:rFonts w:hint="eastAsia" w:ascii="宋体" w:hAnsi="宋体" w:eastAsia="宋体" w:cs="宋体"/>
          <w:color w:val="auto"/>
          <w:sz w:val="24"/>
          <w:highlight w:val="none"/>
        </w:rPr>
      </w:pPr>
    </w:p>
    <w:bookmarkEnd w:id="2"/>
    <w:p w14:paraId="4DE81872">
      <w:pPr>
        <w:adjustRightInd/>
        <w:spacing w:line="360" w:lineRule="auto"/>
        <w:jc w:val="center"/>
        <w:outlineLvl w:val="9"/>
        <w:rPr>
          <w:rFonts w:hint="eastAsia" w:ascii="宋体" w:hAnsi="宋体" w:eastAsia="宋体" w:cs="宋体"/>
          <w:b/>
          <w:color w:val="auto"/>
          <w:sz w:val="36"/>
          <w:szCs w:val="20"/>
          <w:highlight w:val="none"/>
        </w:rPr>
        <w:sectPr>
          <w:headerReference r:id="rId4" w:type="first"/>
          <w:footerReference r:id="rId6" w:type="first"/>
          <w:headerReference r:id="rId3" w:type="default"/>
          <w:footerReference r:id="rId5" w:type="even"/>
          <w:pgSz w:w="11905" w:h="16838"/>
          <w:pgMar w:top="363" w:right="1080" w:bottom="1083" w:left="1080" w:header="1060" w:footer="567" w:gutter="0"/>
          <w:pgBorders>
            <w:top w:val="none" w:sz="0" w:space="0"/>
            <w:left w:val="none" w:sz="0" w:space="0"/>
            <w:bottom w:val="none" w:sz="0" w:space="0"/>
            <w:right w:val="none" w:sz="0" w:space="0"/>
          </w:pgBorders>
          <w:pgNumType w:fmt="decimal"/>
          <w:cols w:space="0" w:num="1"/>
          <w:rtlGutter w:val="0"/>
          <w:docGrid w:linePitch="312" w:charSpace="0"/>
        </w:sectPr>
      </w:pPr>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p>
    <w:p w14:paraId="17406477">
      <w:pPr>
        <w:tabs>
          <w:tab w:val="left" w:pos="2767"/>
          <w:tab w:val="center" w:pos="4931"/>
        </w:tabs>
        <w:adjustRightInd/>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lang w:eastAsia="zh-CN"/>
        </w:rPr>
        <w:tab/>
      </w:r>
      <w:r>
        <w:rPr>
          <w:rFonts w:hint="eastAsia" w:ascii="宋体" w:hAnsi="宋体" w:eastAsia="宋体" w:cs="宋体"/>
          <w:b/>
          <w:color w:val="auto"/>
          <w:sz w:val="36"/>
          <w:szCs w:val="20"/>
          <w:highlight w:val="none"/>
          <w:lang w:eastAsia="zh-CN"/>
        </w:rPr>
        <w:tab/>
      </w:r>
      <w:bookmarkStart w:id="10" w:name="_Toc17192"/>
      <w:r>
        <w:rPr>
          <w:rStyle w:val="282"/>
          <w:rFonts w:hint="eastAsia" w:ascii="宋体" w:hAnsi="宋体" w:eastAsia="宋体" w:cs="宋体"/>
          <w:color w:val="auto"/>
          <w:highlight w:val="none"/>
        </w:rPr>
        <w:t>第一部分 招标公告</w:t>
      </w:r>
      <w:bookmarkEnd w:id="10"/>
    </w:p>
    <w:p w14:paraId="48C6C93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120B3AD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路桥区雪亮工程第五期项目视频监控运维监理服务项目</w:t>
      </w:r>
      <w:r>
        <w:rPr>
          <w:rFonts w:hint="eastAsia" w:ascii="宋体" w:hAnsi="宋体" w:eastAsia="宋体" w:cs="宋体"/>
          <w:color w:val="auto"/>
          <w:sz w:val="24"/>
          <w:highlight w:val="none"/>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Style w:val="76"/>
          <w:rFonts w:hint="eastAsia" w:ascii="宋体" w:hAnsi="宋体" w:eastAsia="宋体" w:cs="宋体"/>
          <w:color w:val="auto"/>
          <w:kern w:val="2"/>
          <w:sz w:val="24"/>
          <w:szCs w:val="24"/>
          <w:highlight w:val="none"/>
          <w:lang w:eastAsia="zh-CN"/>
        </w:rPr>
        <w:t>202</w:t>
      </w:r>
      <w:r>
        <w:rPr>
          <w:rStyle w:val="76"/>
          <w:rFonts w:hint="eastAsia" w:ascii="宋体" w:hAnsi="宋体" w:cs="宋体"/>
          <w:color w:val="auto"/>
          <w:kern w:val="2"/>
          <w:sz w:val="24"/>
          <w:szCs w:val="24"/>
          <w:highlight w:val="none"/>
          <w:lang w:val="en-US" w:eastAsia="zh-CN"/>
        </w:rPr>
        <w:t>5</w:t>
      </w:r>
      <w:r>
        <w:rPr>
          <w:rStyle w:val="76"/>
          <w:rFonts w:hint="eastAsia" w:ascii="宋体" w:hAnsi="宋体" w:eastAsia="宋体" w:cs="宋体"/>
          <w:color w:val="auto"/>
          <w:kern w:val="2"/>
          <w:sz w:val="24"/>
          <w:szCs w:val="24"/>
          <w:highlight w:val="none"/>
          <w:lang w:eastAsia="zh-CN"/>
        </w:rPr>
        <w:t>年</w:t>
      </w:r>
      <w:r>
        <w:rPr>
          <w:rStyle w:val="76"/>
          <w:rFonts w:hint="eastAsia" w:ascii="宋体" w:hAnsi="宋体" w:cs="宋体"/>
          <w:color w:val="auto"/>
          <w:kern w:val="2"/>
          <w:sz w:val="24"/>
          <w:szCs w:val="24"/>
          <w:highlight w:val="none"/>
          <w:lang w:val="en-US" w:eastAsia="zh-CN"/>
        </w:rPr>
        <w:t>02</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20</w:t>
      </w:r>
      <w:r>
        <w:rPr>
          <w:rStyle w:val="76"/>
          <w:rFonts w:hint="eastAsia" w:ascii="宋体" w:hAnsi="宋体" w:eastAsia="宋体" w:cs="宋体"/>
          <w:color w:val="auto"/>
          <w:kern w:val="2"/>
          <w:sz w:val="24"/>
          <w:szCs w:val="24"/>
          <w:highlight w:val="none"/>
        </w:rPr>
        <w:t>日</w:t>
      </w:r>
      <w:r>
        <w:rPr>
          <w:rStyle w:val="76"/>
          <w:rFonts w:hint="eastAsia" w:ascii="宋体" w:hAnsi="宋体" w:cs="宋体"/>
          <w:color w:val="auto"/>
          <w:kern w:val="2"/>
          <w:sz w:val="24"/>
          <w:szCs w:val="24"/>
          <w:highlight w:val="none"/>
          <w:lang w:val="en-US" w:eastAsia="zh-CN"/>
        </w:rPr>
        <w:t>14</w:t>
      </w:r>
      <w:r>
        <w:rPr>
          <w:rStyle w:val="76"/>
          <w:rFonts w:hint="eastAsia" w:ascii="宋体" w:hAnsi="宋体" w:eastAsia="宋体" w:cs="宋体"/>
          <w:color w:val="auto"/>
          <w:kern w:val="2"/>
          <w:sz w:val="24"/>
          <w:szCs w:val="24"/>
          <w:highlight w:val="none"/>
        </w:rPr>
        <w:t>时</w:t>
      </w:r>
      <w:r>
        <w:rPr>
          <w:rStyle w:val="76"/>
          <w:rFonts w:hint="eastAsia" w:ascii="宋体" w:hAnsi="宋体" w:cs="宋体"/>
          <w:color w:val="auto"/>
          <w:kern w:val="2"/>
          <w:sz w:val="24"/>
          <w:szCs w:val="24"/>
          <w:highlight w:val="none"/>
          <w:lang w:val="en-US" w:eastAsia="zh-CN"/>
        </w:rPr>
        <w:t>30</w:t>
      </w:r>
      <w:r>
        <w:rPr>
          <w:rStyle w:val="76"/>
          <w:rFonts w:hint="eastAsia" w:ascii="宋体" w:hAnsi="宋体" w:eastAsia="宋体" w:cs="宋体"/>
          <w:color w:val="auto"/>
          <w:kern w:val="2"/>
          <w:sz w:val="24"/>
          <w:szCs w:val="24"/>
          <w:highlight w:val="none"/>
        </w:rPr>
        <w:t xml:space="preserve"> 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3FDD09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E692058">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项目编号：</w:t>
      </w:r>
      <w:r>
        <w:rPr>
          <w:rFonts w:hint="eastAsia" w:ascii="宋体" w:hAnsi="宋体" w:eastAsia="宋体" w:cs="宋体"/>
          <w:color w:val="auto"/>
          <w:sz w:val="24"/>
          <w:highlight w:val="none"/>
          <w:lang w:eastAsia="zh-CN"/>
        </w:rPr>
        <w:t>TZFD(2024）-</w:t>
      </w:r>
      <w:r>
        <w:rPr>
          <w:rFonts w:hint="eastAsia" w:ascii="宋体" w:hAnsi="宋体" w:cs="宋体"/>
          <w:color w:val="auto"/>
          <w:sz w:val="24"/>
          <w:highlight w:val="none"/>
          <w:lang w:eastAsia="zh-CN"/>
        </w:rPr>
        <w:t>1080</w:t>
      </w:r>
      <w:r>
        <w:rPr>
          <w:rFonts w:hint="eastAsia" w:ascii="宋体" w:hAnsi="宋体" w:eastAsia="宋体" w:cs="宋体"/>
          <w:color w:val="auto"/>
          <w:sz w:val="24"/>
          <w:highlight w:val="none"/>
          <w:lang w:eastAsia="zh-CN"/>
        </w:rPr>
        <w:t>号</w:t>
      </w:r>
    </w:p>
    <w:p w14:paraId="4F87E0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项目名称：</w:t>
      </w:r>
      <w:r>
        <w:rPr>
          <w:rFonts w:hint="eastAsia" w:ascii="宋体" w:hAnsi="宋体" w:cs="宋体"/>
          <w:color w:val="auto"/>
          <w:sz w:val="24"/>
          <w:highlight w:val="none"/>
          <w:lang w:eastAsia="zh-CN"/>
        </w:rPr>
        <w:t>路桥区雪亮工程第五期项目视频监控运维监理服务项目</w:t>
      </w:r>
    </w:p>
    <w:p w14:paraId="5A43AE6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预算金额（</w:t>
      </w:r>
      <w:r>
        <w:rPr>
          <w:rFonts w:hint="eastAsia" w:ascii="宋体" w:hAnsi="宋体" w:eastAsia="宋体" w:cs="宋体"/>
          <w:b/>
          <w:bCs/>
          <w:color w:val="auto"/>
          <w:sz w:val="24"/>
          <w:highlight w:val="none"/>
          <w:lang w:eastAsia="zh-CN"/>
        </w:rPr>
        <w:t>万</w:t>
      </w:r>
      <w:r>
        <w:rPr>
          <w:rFonts w:hint="eastAsia" w:ascii="宋体" w:hAnsi="宋体" w:eastAsia="宋体" w:cs="宋体"/>
          <w:b/>
          <w:bCs/>
          <w:color w:val="auto"/>
          <w:sz w:val="24"/>
          <w:highlight w:val="none"/>
        </w:rPr>
        <w:t>元）：</w:t>
      </w:r>
      <w:r>
        <w:rPr>
          <w:rFonts w:hint="eastAsia" w:ascii="宋体" w:hAnsi="宋体" w:cs="宋体"/>
          <w:color w:val="auto"/>
          <w:sz w:val="24"/>
          <w:highlight w:val="none"/>
          <w:lang w:val="en-US" w:eastAsia="zh-CN"/>
        </w:rPr>
        <w:t>36</w:t>
      </w:r>
      <w:r>
        <w:rPr>
          <w:rFonts w:hint="eastAsia" w:ascii="宋体" w:hAnsi="宋体" w:eastAsia="宋体" w:cs="宋体"/>
          <w:color w:val="auto"/>
          <w:sz w:val="24"/>
          <w:highlight w:val="none"/>
        </w:rPr>
        <w:t>万元</w:t>
      </w:r>
    </w:p>
    <w:p w14:paraId="0A20033B">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最高限价（</w:t>
      </w:r>
      <w:r>
        <w:rPr>
          <w:rFonts w:hint="eastAsia" w:ascii="宋体" w:hAnsi="宋体" w:eastAsia="宋体" w:cs="宋体"/>
          <w:b/>
          <w:bCs/>
          <w:color w:val="auto"/>
          <w:sz w:val="24"/>
          <w:highlight w:val="none"/>
          <w:lang w:eastAsia="zh-CN"/>
        </w:rPr>
        <w:t>万</w:t>
      </w:r>
      <w:r>
        <w:rPr>
          <w:rFonts w:hint="eastAsia" w:ascii="宋体" w:hAnsi="宋体" w:eastAsia="宋体" w:cs="宋体"/>
          <w:b/>
          <w:bCs/>
          <w:color w:val="auto"/>
          <w:sz w:val="24"/>
          <w:highlight w:val="none"/>
        </w:rPr>
        <w:t>元）：</w:t>
      </w:r>
      <w:r>
        <w:rPr>
          <w:rFonts w:hint="eastAsia" w:ascii="宋体" w:hAnsi="宋体" w:eastAsia="宋体" w:cs="宋体"/>
          <w:color w:val="auto"/>
          <w:sz w:val="24"/>
          <w:highlight w:val="none"/>
          <w:lang w:val="en-US" w:eastAsia="zh-CN"/>
        </w:rPr>
        <w:t>36</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val="en-US" w:eastAsia="zh-CN"/>
        </w:rPr>
        <w:t xml:space="preserve"> </w:t>
      </w:r>
    </w:p>
    <w:p w14:paraId="4A734BF6">
      <w:pPr>
        <w:pStyle w:val="2"/>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b/>
          <w:color w:val="auto"/>
          <w:sz w:val="24"/>
          <w:highlight w:val="none"/>
        </w:rPr>
        <w:t>采购需求：</w:t>
      </w:r>
    </w:p>
    <w:tbl>
      <w:tblPr>
        <w:tblStyle w:val="62"/>
        <w:tblpPr w:leftFromText="180" w:rightFromText="180" w:vertAnchor="text" w:horzAnchor="page" w:tblpX="1104" w:tblpY="33"/>
        <w:tblOverlap w:val="never"/>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645"/>
        <w:gridCol w:w="868"/>
        <w:gridCol w:w="719"/>
        <w:gridCol w:w="1719"/>
        <w:gridCol w:w="1774"/>
        <w:gridCol w:w="1230"/>
      </w:tblGrid>
      <w:tr w14:paraId="52BD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975" w:type="dxa"/>
            <w:vAlign w:val="center"/>
          </w:tcPr>
          <w:p w14:paraId="3B666B3B">
            <w:pPr>
              <w:tabs>
                <w:tab w:val="left" w:pos="8280"/>
              </w:tabs>
              <w:autoSpaceDE w:val="0"/>
              <w:autoSpaceDN w:val="0"/>
              <w:adjustRightInd w:val="0"/>
              <w:ind w:right="2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645" w:type="dxa"/>
            <w:vAlign w:val="center"/>
          </w:tcPr>
          <w:p w14:paraId="6679A49D">
            <w:pPr>
              <w:tabs>
                <w:tab w:val="left" w:pos="8280"/>
              </w:tabs>
              <w:autoSpaceDE w:val="0"/>
              <w:autoSpaceDN w:val="0"/>
              <w:adjustRightInd w:val="0"/>
              <w:ind w:right="2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项目内容</w:t>
            </w:r>
          </w:p>
        </w:tc>
        <w:tc>
          <w:tcPr>
            <w:tcW w:w="868" w:type="dxa"/>
            <w:vAlign w:val="center"/>
          </w:tcPr>
          <w:p w14:paraId="717777AC">
            <w:pPr>
              <w:tabs>
                <w:tab w:val="left" w:pos="8280"/>
              </w:tabs>
              <w:autoSpaceDE w:val="0"/>
              <w:autoSpaceDN w:val="0"/>
              <w:adjustRightInd w:val="0"/>
              <w:ind w:right="2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719" w:type="dxa"/>
            <w:vAlign w:val="center"/>
          </w:tcPr>
          <w:p w14:paraId="565C68B9">
            <w:pPr>
              <w:tabs>
                <w:tab w:val="left" w:pos="8280"/>
              </w:tabs>
              <w:autoSpaceDE w:val="0"/>
              <w:autoSpaceDN w:val="0"/>
              <w:adjustRightInd w:val="0"/>
              <w:ind w:right="2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w:t>
            </w:r>
          </w:p>
        </w:tc>
        <w:tc>
          <w:tcPr>
            <w:tcW w:w="1719" w:type="dxa"/>
            <w:vAlign w:val="center"/>
          </w:tcPr>
          <w:p w14:paraId="2122A6EE">
            <w:pPr>
              <w:tabs>
                <w:tab w:val="left" w:pos="8280"/>
              </w:tabs>
              <w:autoSpaceDE w:val="0"/>
              <w:autoSpaceDN w:val="0"/>
              <w:adjustRightInd w:val="0"/>
              <w:ind w:right="25"/>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三年</w:t>
            </w:r>
            <w:r>
              <w:rPr>
                <w:rFonts w:hint="eastAsia" w:ascii="宋体" w:hAnsi="宋体" w:eastAsia="宋体" w:cs="宋体"/>
                <w:bCs/>
                <w:color w:val="auto"/>
                <w:sz w:val="24"/>
                <w:szCs w:val="24"/>
                <w:highlight w:val="none"/>
              </w:rPr>
              <w:t>预算</w:t>
            </w:r>
            <w:r>
              <w:rPr>
                <w:rFonts w:hint="eastAsia" w:ascii="宋体" w:hAnsi="宋体" w:cs="宋体"/>
                <w:bCs/>
                <w:color w:val="auto"/>
                <w:sz w:val="24"/>
                <w:szCs w:val="24"/>
                <w:highlight w:val="none"/>
                <w:lang w:eastAsia="zh-CN"/>
              </w:rPr>
              <w:t>总金额</w:t>
            </w:r>
            <w:r>
              <w:rPr>
                <w:rFonts w:hint="eastAsia" w:ascii="宋体" w:hAnsi="宋体" w:eastAsia="宋体" w:cs="宋体"/>
                <w:bCs/>
                <w:color w:val="auto"/>
                <w:sz w:val="24"/>
                <w:szCs w:val="24"/>
                <w:highlight w:val="none"/>
              </w:rPr>
              <w:t xml:space="preserve"> </w:t>
            </w:r>
          </w:p>
          <w:p w14:paraId="546891F5">
            <w:pPr>
              <w:tabs>
                <w:tab w:val="left" w:pos="8280"/>
              </w:tabs>
              <w:autoSpaceDE w:val="0"/>
              <w:autoSpaceDN w:val="0"/>
              <w:adjustRightInd w:val="0"/>
              <w:ind w:left="-40" w:leftChars="-100" w:right="25" w:hanging="170" w:hangingChars="7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（万元）</w:t>
            </w:r>
          </w:p>
        </w:tc>
        <w:tc>
          <w:tcPr>
            <w:tcW w:w="1774" w:type="dxa"/>
            <w:vAlign w:val="center"/>
          </w:tcPr>
          <w:p w14:paraId="0F28C7FB">
            <w:pPr>
              <w:tabs>
                <w:tab w:val="left" w:pos="8280"/>
              </w:tabs>
              <w:autoSpaceDE w:val="0"/>
              <w:autoSpaceDN w:val="0"/>
              <w:adjustRightInd w:val="0"/>
              <w:ind w:right="25" w:firstLine="120" w:firstLineChars="50"/>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简要技术要求、用途</w:t>
            </w:r>
          </w:p>
        </w:tc>
        <w:tc>
          <w:tcPr>
            <w:tcW w:w="1230" w:type="dxa"/>
            <w:vAlign w:val="center"/>
          </w:tcPr>
          <w:p w14:paraId="39856C46">
            <w:pPr>
              <w:tabs>
                <w:tab w:val="left" w:pos="8280"/>
              </w:tabs>
              <w:autoSpaceDE w:val="0"/>
              <w:autoSpaceDN w:val="0"/>
              <w:adjustRightInd w:val="0"/>
              <w:ind w:right="2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4D8A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975" w:type="dxa"/>
            <w:vAlign w:val="center"/>
          </w:tcPr>
          <w:p w14:paraId="04A005EC">
            <w:pPr>
              <w:tabs>
                <w:tab w:val="left" w:pos="8280"/>
              </w:tabs>
              <w:autoSpaceDE w:val="0"/>
              <w:autoSpaceDN w:val="0"/>
              <w:adjustRightInd w:val="0"/>
              <w:ind w:right="2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645" w:type="dxa"/>
            <w:vAlign w:val="center"/>
          </w:tcPr>
          <w:p w14:paraId="4BAC541E">
            <w:pPr>
              <w:tabs>
                <w:tab w:val="left" w:pos="8280"/>
              </w:tabs>
              <w:autoSpaceDE w:val="0"/>
              <w:autoSpaceDN w:val="0"/>
              <w:adjustRightInd w:val="0"/>
              <w:ind w:right="25"/>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路桥区雪亮工程第五期项目视频监控运维监理服务项目</w:t>
            </w:r>
          </w:p>
        </w:tc>
        <w:tc>
          <w:tcPr>
            <w:tcW w:w="868" w:type="dxa"/>
            <w:vAlign w:val="center"/>
          </w:tcPr>
          <w:p w14:paraId="2A82F913">
            <w:pPr>
              <w:tabs>
                <w:tab w:val="left" w:pos="8280"/>
              </w:tabs>
              <w:autoSpaceDE w:val="0"/>
              <w:autoSpaceDN w:val="0"/>
              <w:adjustRightInd w:val="0"/>
              <w:ind w:right="2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719" w:type="dxa"/>
            <w:vAlign w:val="center"/>
          </w:tcPr>
          <w:p w14:paraId="1D6BCA22">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w:t>
            </w:r>
          </w:p>
        </w:tc>
        <w:tc>
          <w:tcPr>
            <w:tcW w:w="1719" w:type="dxa"/>
            <w:vAlign w:val="center"/>
          </w:tcPr>
          <w:p w14:paraId="5411EF4E">
            <w:pPr>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36</w:t>
            </w:r>
          </w:p>
        </w:tc>
        <w:tc>
          <w:tcPr>
            <w:tcW w:w="1774" w:type="dxa"/>
            <w:vAlign w:val="center"/>
          </w:tcPr>
          <w:p w14:paraId="640E52B3">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详见招标文件</w:t>
            </w:r>
          </w:p>
        </w:tc>
        <w:tc>
          <w:tcPr>
            <w:tcW w:w="1230" w:type="dxa"/>
            <w:vAlign w:val="center"/>
          </w:tcPr>
          <w:p w14:paraId="3D3900FE">
            <w:pPr>
              <w:jc w:val="center"/>
              <w:rPr>
                <w:rFonts w:hint="eastAsia" w:ascii="宋体" w:hAnsi="宋体" w:eastAsia="宋体" w:cs="宋体"/>
                <w:bCs/>
                <w:color w:val="auto"/>
                <w:sz w:val="24"/>
                <w:szCs w:val="24"/>
                <w:highlight w:val="none"/>
              </w:rPr>
            </w:pPr>
          </w:p>
        </w:tc>
      </w:tr>
    </w:tbl>
    <w:p w14:paraId="2FA572C9">
      <w:pPr>
        <w:pStyle w:val="2"/>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供应商可点击本公告下方“浏览采购文件”查看采购需求。</w:t>
      </w:r>
    </w:p>
    <w:p w14:paraId="505107B2">
      <w:pPr>
        <w:pStyle w:val="2"/>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r>
        <w:rPr>
          <w:rFonts w:hint="eastAsia" w:ascii="宋体" w:hAnsi="宋体" w:eastAsia="宋体" w:cs="宋体"/>
          <w:b/>
          <w:color w:val="auto"/>
          <w:kern w:val="2"/>
          <w:sz w:val="24"/>
          <w:highlight w:val="none"/>
        </w:rPr>
        <w:t>；</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A6B1AC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241EA0E9">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D4343AF">
      <w:pPr>
        <w:spacing w:line="360" w:lineRule="auto"/>
        <w:rPr>
          <w:rFonts w:hint="eastAsia" w:ascii="宋体" w:hAnsi="宋体" w:eastAsia="宋体" w:cs="宋体"/>
          <w:color w:val="auto"/>
          <w:sz w:val="24"/>
          <w:highlight w:val="none"/>
          <w:lang w:eastAsia="zh-CN"/>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落实政府采购政策需满足的资格要求：本项目按照《政府采购促进中小企业发展管理办法》【财库（2020）46号】第七条规定：专门面向中小企业采购</w:t>
      </w:r>
      <w:r>
        <w:rPr>
          <w:rFonts w:hint="eastAsia" w:ascii="宋体" w:hAnsi="宋体" w:cs="宋体"/>
          <w:snapToGrid w:val="0"/>
          <w:color w:val="auto"/>
          <w:kern w:val="28"/>
          <w:sz w:val="24"/>
          <w:szCs w:val="20"/>
          <w:highlight w:val="none"/>
          <w:lang w:eastAsia="zh-CN"/>
        </w:rPr>
        <w:t>；</w:t>
      </w:r>
    </w:p>
    <w:p w14:paraId="6DF810E2">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.本项目的特定资格要求：</w:t>
      </w:r>
      <w:r>
        <w:rPr>
          <w:rFonts w:hint="eastAsia" w:ascii="宋体" w:hAnsi="宋体" w:cs="宋体"/>
          <w:snapToGrid w:val="0"/>
          <w:color w:val="auto"/>
          <w:kern w:val="28"/>
          <w:sz w:val="24"/>
          <w:szCs w:val="20"/>
          <w:highlight w:val="none"/>
          <w:lang w:eastAsia="zh-CN"/>
        </w:rPr>
        <w:t>无；</w:t>
      </w:r>
    </w:p>
    <w:p w14:paraId="7001D07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电子交易平台运营机构，以及与该机构有直接控股或者管理关系可能影响采购公正性的任何单位和个人，不得在该平台进行的政府采购项目电子交易中投标、响应和代理政府采购项目。</w:t>
      </w:r>
    </w:p>
    <w:p w14:paraId="66DF1E7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2703D0D8">
      <w:pPr>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获取</w:t>
      </w:r>
      <w:r>
        <w:rPr>
          <w:rFonts w:hint="eastAsia" w:ascii="宋体" w:hAnsi="宋体" w:eastAsia="宋体" w:cs="宋体"/>
          <w:b/>
          <w:color w:val="auto"/>
          <w:sz w:val="24"/>
          <w:highlight w:val="none"/>
        </w:rPr>
        <w:t>时间：</w:t>
      </w:r>
      <w:r>
        <w:rPr>
          <w:rFonts w:hint="eastAsia" w:ascii="宋体" w:hAnsi="宋体" w:eastAsia="宋体" w:cs="宋体"/>
          <w:b/>
          <w:color w:val="auto"/>
          <w:sz w:val="24"/>
          <w:highlight w:val="none"/>
          <w:lang w:val="en-US" w:eastAsia="zh-CN"/>
        </w:rPr>
        <w:t>至提交投标文件截止之前均可获取</w:t>
      </w:r>
      <w:r>
        <w:rPr>
          <w:rFonts w:hint="eastAsia" w:ascii="宋体" w:hAnsi="宋体" w:eastAsia="宋体" w:cs="宋体"/>
          <w:color w:val="auto"/>
          <w:sz w:val="24"/>
          <w:highlight w:val="none"/>
        </w:rPr>
        <w:t>（北京时间，线上获取法定节假日均可，线下获取文件法定节假日除外）</w:t>
      </w:r>
    </w:p>
    <w:p w14:paraId="4476B8A5">
      <w:pPr>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获取</w:t>
      </w: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D9A3FC5">
      <w:pPr>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lang w:eastAsia="zh-CN"/>
        </w:rPr>
        <w:t>获取</w:t>
      </w: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6D8EC5D8">
      <w:pPr>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4.</w:t>
      </w:r>
      <w:r>
        <w:rPr>
          <w:rFonts w:hint="eastAsia" w:cs="宋体"/>
          <w:color w:val="auto"/>
          <w:kern w:val="0"/>
          <w:sz w:val="24"/>
          <w:szCs w:val="24"/>
          <w:highlight w:val="none"/>
          <w:lang w:val="en-US" w:eastAsia="zh-CN" w:bidi="ar-SA"/>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p>
    <w:p w14:paraId="4539339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CE700DD">
      <w:pPr>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02</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lang w:eastAsia="zh-CN"/>
        </w:rPr>
        <w:t>时</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249F43F8">
      <w:pPr>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递交投标文件</w:t>
      </w: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5C76E61D">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02</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lang w:eastAsia="zh-CN"/>
        </w:rPr>
        <w:t>时</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2DB36DCF">
      <w:pPr>
        <w:spacing w:line="360" w:lineRule="auto"/>
        <w:ind w:firstLine="482" w:firstLineChars="200"/>
        <w:rPr>
          <w:rFonts w:hint="eastAsia" w:ascii="宋体" w:hAnsi="宋体" w:eastAsia="宋体" w:cs="宋体"/>
          <w:b w:val="0"/>
          <w:bCs/>
          <w:color w:val="auto"/>
          <w:sz w:val="24"/>
          <w:highlight w:val="none"/>
        </w:rPr>
      </w:pP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开标地点（网址）：</w:t>
      </w:r>
      <w:r>
        <w:rPr>
          <w:rFonts w:hint="eastAsia" w:ascii="宋体" w:hAnsi="宋体" w:eastAsia="宋体" w:cs="宋体"/>
          <w:b w:val="0"/>
          <w:bCs/>
          <w:color w:val="auto"/>
          <w:sz w:val="24"/>
          <w:highlight w:val="none"/>
        </w:rPr>
        <w:t>浙江省台州市路桥区台州市路桥区财富大道999号区政府商城办公区（商城国际）五楼政府采购中心开标室（</w:t>
      </w:r>
      <w:r>
        <w:rPr>
          <w:rFonts w:hint="eastAsia" w:ascii="宋体" w:hAnsi="宋体" w:cs="宋体"/>
          <w:b w:val="0"/>
          <w:bCs/>
          <w:color w:val="auto"/>
          <w:sz w:val="24"/>
          <w:highlight w:val="none"/>
          <w:lang w:val="en-US" w:eastAsia="zh-CN"/>
        </w:rPr>
        <w:t>二</w:t>
      </w:r>
      <w:r>
        <w:rPr>
          <w:rFonts w:hint="eastAsia" w:ascii="宋体" w:hAnsi="宋体" w:eastAsia="宋体" w:cs="宋体"/>
          <w:b w:val="0"/>
          <w:bCs/>
          <w:color w:val="auto"/>
          <w:sz w:val="24"/>
          <w:highlight w:val="none"/>
        </w:rPr>
        <w:t>）</w:t>
      </w:r>
    </w:p>
    <w:p w14:paraId="6EB14C6D">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24BFD5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A5B9CD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2B0887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7330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.供应商认为招标文件使自己的权益受到损害的，可以自获取招标文件之日或者招标文件公告期限届满之日起7个工作日内，以书面形式</w:t>
      </w:r>
      <w:r>
        <w:rPr>
          <w:rFonts w:hint="eastAsia" w:ascii="宋体" w:hAnsi="宋体" w:eastAsia="宋体" w:cs="宋体"/>
          <w:color w:val="auto"/>
          <w:sz w:val="24"/>
          <w:highlight w:val="none"/>
          <w:lang w:val="en-US" w:eastAsia="zh-CN"/>
        </w:rPr>
        <w:t>一次性针对同一环节</w:t>
      </w:r>
      <w:r>
        <w:rPr>
          <w:rFonts w:hint="eastAsia" w:ascii="宋体" w:hAnsi="宋体" w:eastAsia="宋体" w:cs="宋体"/>
          <w:color w:val="auto"/>
          <w:sz w:val="24"/>
          <w:highlight w:val="none"/>
        </w:rPr>
        <w:t>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1F2D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1488C9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457F7A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394DA62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szCs w:val="24"/>
          <w:highlight w:val="none"/>
          <w:lang w:eastAsia="zh-CN"/>
        </w:rPr>
        <w:t>台州市公安局路桥分局</w:t>
      </w:r>
      <w:r>
        <w:rPr>
          <w:rFonts w:hint="eastAsia" w:ascii="宋体" w:hAnsi="宋体" w:eastAsia="宋体" w:cs="宋体"/>
          <w:color w:val="auto"/>
          <w:sz w:val="24"/>
          <w:szCs w:val="24"/>
          <w:highlight w:val="none"/>
        </w:rPr>
        <w:t xml:space="preserve">  </w:t>
      </w:r>
    </w:p>
    <w:p w14:paraId="76329B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址：</w:t>
      </w:r>
      <w:r>
        <w:rPr>
          <w:rFonts w:hint="eastAsia" w:ascii="宋体" w:hAnsi="宋体" w:eastAsia="宋体" w:cs="宋体"/>
          <w:color w:val="auto"/>
          <w:sz w:val="24"/>
          <w:highlight w:val="none"/>
          <w:lang w:val="en-US" w:eastAsia="zh-CN"/>
        </w:rPr>
        <w:t>台州市路桥区腾达西路1298号</w:t>
      </w:r>
    </w:p>
    <w:p w14:paraId="01F02A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w:t>
      </w:r>
    </w:p>
    <w:p w14:paraId="023CCA8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杨先生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w:t>
      </w:r>
    </w:p>
    <w:p w14:paraId="7FB461F1">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0576-82419999</w:t>
      </w:r>
    </w:p>
    <w:p w14:paraId="44DD7F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潘先生</w:t>
      </w:r>
    </w:p>
    <w:p w14:paraId="072CA4D0">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 xml:space="preserve">0576-82999148 </w:t>
      </w:r>
    </w:p>
    <w:p w14:paraId="5E92FC7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w:t>
      </w:r>
    </w:p>
    <w:p w14:paraId="125AF2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称：台州锋鼎工程项目管理有限公司　</w:t>
      </w:r>
    </w:p>
    <w:p w14:paraId="2BDAA53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址：浙江省台州市椒江区华中大厦1单元1703室　</w:t>
      </w:r>
    </w:p>
    <w:p w14:paraId="4895243A">
      <w:pPr>
        <w:snapToGrid w:val="0"/>
        <w:spacing w:line="360" w:lineRule="auto"/>
        <w:ind w:firstLine="480" w:firstLineChars="200"/>
        <w:rPr>
          <w:rFonts w:hint="eastAsia" w:ascii="宋体" w:hAnsi="宋体" w:eastAsia="宋体" w:cs="宋体"/>
          <w:color w:val="auto"/>
          <w:sz w:val="24"/>
          <w:highlight w:val="none"/>
        </w:rPr>
      </w:pPr>
      <w:bookmarkStart w:id="12" w:name="_Toc28359010"/>
      <w:bookmarkStart w:id="13" w:name="_Toc28359087"/>
      <w:r>
        <w:rPr>
          <w:rFonts w:hint="eastAsia" w:ascii="宋体" w:hAnsi="宋体" w:eastAsia="宋体" w:cs="宋体"/>
          <w:color w:val="auto"/>
          <w:sz w:val="24"/>
          <w:highlight w:val="none"/>
        </w:rPr>
        <w:t>传  真：0576-88786369　</w:t>
      </w:r>
    </w:p>
    <w:p w14:paraId="4CE282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陶</w:t>
      </w:r>
      <w:r>
        <w:rPr>
          <w:rFonts w:hint="eastAsia" w:ascii="宋体" w:hAnsi="宋体" w:eastAsia="宋体" w:cs="宋体"/>
          <w:color w:val="auto"/>
          <w:sz w:val="24"/>
          <w:highlight w:val="none"/>
        </w:rPr>
        <w:t>女士</w:t>
      </w:r>
      <w:r>
        <w:rPr>
          <w:rFonts w:hint="eastAsia" w:ascii="宋体" w:hAnsi="宋体" w:eastAsia="宋体" w:cs="宋体"/>
          <w:color w:val="auto"/>
          <w:sz w:val="24"/>
          <w:highlight w:val="none"/>
          <w:lang w:eastAsia="zh-CN"/>
        </w:rPr>
        <w:t>、蔡</w:t>
      </w:r>
      <w:r>
        <w:rPr>
          <w:rFonts w:hint="eastAsia" w:ascii="宋体" w:hAnsi="宋体" w:eastAsia="宋体" w:cs="宋体"/>
          <w:color w:val="auto"/>
          <w:sz w:val="24"/>
          <w:highlight w:val="none"/>
        </w:rPr>
        <w:t>女士　   　　　　　　　　　　　</w:t>
      </w:r>
    </w:p>
    <w:p w14:paraId="3CBC9DD7">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13615862226</w:t>
      </w:r>
    </w:p>
    <w:p w14:paraId="1F1FEA95">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 </w:t>
      </w:r>
      <w:r>
        <w:rPr>
          <w:rFonts w:hint="eastAsia" w:ascii="宋体" w:hAnsi="宋体" w:eastAsia="宋体" w:cs="宋体"/>
          <w:color w:val="auto"/>
          <w:sz w:val="24"/>
          <w:highlight w:val="none"/>
          <w:lang w:eastAsia="zh-CN"/>
        </w:rPr>
        <w:t>余先生</w:t>
      </w:r>
    </w:p>
    <w:p w14:paraId="18D8099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  0576-88228375　</w:t>
      </w:r>
    </w:p>
    <w:bookmarkEnd w:id="12"/>
    <w:bookmarkEnd w:id="13"/>
    <w:p w14:paraId="362E6A8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14:paraId="1ED08503">
      <w:pPr>
        <w:pStyle w:val="24"/>
        <w:ind w:right="-90" w:rightChars="-43"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hAnsi="宋体" w:cs="宋体"/>
          <w:color w:val="auto"/>
          <w:sz w:val="24"/>
          <w:szCs w:val="24"/>
          <w:highlight w:val="none"/>
          <w:lang w:eastAsia="zh-CN"/>
        </w:rPr>
        <w:t>路桥</w:t>
      </w:r>
      <w:r>
        <w:rPr>
          <w:rFonts w:hint="eastAsia" w:ascii="宋体" w:hAnsi="宋体" w:eastAsia="宋体" w:cs="宋体"/>
          <w:color w:val="auto"/>
          <w:sz w:val="24"/>
          <w:szCs w:val="24"/>
          <w:highlight w:val="none"/>
        </w:rPr>
        <w:t>区政府采购监管科</w:t>
      </w:r>
    </w:p>
    <w:p w14:paraId="11C4E3AF">
      <w:pPr>
        <w:pStyle w:val="24"/>
        <w:ind w:right="-90" w:rightChars="-43"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址：台州市路桥区西路桥大道58号</w:t>
      </w:r>
    </w:p>
    <w:p w14:paraId="4CCF0BE5">
      <w:pPr>
        <w:pStyle w:val="24"/>
        <w:ind w:right="-90" w:rightChars="-43"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人：王</w:t>
      </w:r>
      <w:r>
        <w:rPr>
          <w:rFonts w:hint="eastAsia" w:ascii="宋体" w:hAnsi="宋体" w:eastAsia="宋体" w:cs="宋体"/>
          <w:color w:val="auto"/>
          <w:sz w:val="24"/>
          <w:szCs w:val="24"/>
          <w:highlight w:val="none"/>
          <w:lang w:eastAsia="zh-CN"/>
        </w:rPr>
        <w:t>老师</w:t>
      </w:r>
    </w:p>
    <w:p w14:paraId="43F53838">
      <w:pPr>
        <w:pStyle w:val="24"/>
        <w:ind w:right="-90" w:rightChars="-43"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监督投诉电话：0576-82517851</w:t>
      </w:r>
    </w:p>
    <w:p w14:paraId="29E9590D">
      <w:pP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八、中标供应商如有融资需求，可使用以下服务</w:t>
      </w:r>
    </w:p>
    <w:p w14:paraId="496EDF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政采贷联系电话</w:t>
      </w:r>
    </w:p>
    <w:tbl>
      <w:tblPr>
        <w:tblStyle w:val="62"/>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1558"/>
        <w:gridCol w:w="1340"/>
        <w:gridCol w:w="2926"/>
      </w:tblGrid>
      <w:tr w14:paraId="421B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2A0C128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w:t>
            </w:r>
          </w:p>
        </w:tc>
        <w:tc>
          <w:tcPr>
            <w:tcW w:w="1558" w:type="dxa"/>
            <w:vAlign w:val="center"/>
          </w:tcPr>
          <w:p w14:paraId="33A25F6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贷款年利率</w:t>
            </w:r>
          </w:p>
        </w:tc>
        <w:tc>
          <w:tcPr>
            <w:tcW w:w="1340" w:type="dxa"/>
            <w:vAlign w:val="center"/>
          </w:tcPr>
          <w:p w14:paraId="70AE0F0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926" w:type="dxa"/>
            <w:vAlign w:val="center"/>
          </w:tcPr>
          <w:p w14:paraId="5356F9D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4C28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60DACE5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中国工商银行</w:t>
            </w:r>
          </w:p>
        </w:tc>
        <w:tc>
          <w:tcPr>
            <w:tcW w:w="1558" w:type="dxa"/>
            <w:vAlign w:val="center"/>
          </w:tcPr>
          <w:p w14:paraId="0C65C0C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340" w:type="dxa"/>
            <w:vAlign w:val="center"/>
          </w:tcPr>
          <w:p w14:paraId="6E5DC22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王霖</w:t>
            </w:r>
          </w:p>
        </w:tc>
        <w:tc>
          <w:tcPr>
            <w:tcW w:w="2926" w:type="dxa"/>
            <w:vAlign w:val="center"/>
          </w:tcPr>
          <w:p w14:paraId="16F547F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88588246/13857654562</w:t>
            </w:r>
          </w:p>
        </w:tc>
      </w:tr>
      <w:tr w14:paraId="713F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4ED5CD4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中国农业银行</w:t>
            </w:r>
          </w:p>
        </w:tc>
        <w:tc>
          <w:tcPr>
            <w:tcW w:w="1558" w:type="dxa"/>
            <w:vAlign w:val="center"/>
          </w:tcPr>
          <w:p w14:paraId="7EB29CB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340" w:type="dxa"/>
            <w:vAlign w:val="center"/>
          </w:tcPr>
          <w:p w14:paraId="74DED84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龚盛</w:t>
            </w:r>
          </w:p>
        </w:tc>
        <w:tc>
          <w:tcPr>
            <w:tcW w:w="2926" w:type="dxa"/>
            <w:vAlign w:val="center"/>
          </w:tcPr>
          <w:p w14:paraId="6D307F0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15858682216</w:t>
            </w:r>
          </w:p>
        </w:tc>
      </w:tr>
      <w:tr w14:paraId="1409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70F59A1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w:t>
            </w:r>
          </w:p>
        </w:tc>
        <w:tc>
          <w:tcPr>
            <w:tcW w:w="1558" w:type="dxa"/>
            <w:vAlign w:val="center"/>
          </w:tcPr>
          <w:p w14:paraId="070B341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340" w:type="dxa"/>
            <w:vAlign w:val="center"/>
          </w:tcPr>
          <w:p w14:paraId="15BEDF7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梅晶晶</w:t>
            </w:r>
          </w:p>
        </w:tc>
        <w:tc>
          <w:tcPr>
            <w:tcW w:w="2926" w:type="dxa"/>
            <w:vAlign w:val="center"/>
          </w:tcPr>
          <w:p w14:paraId="50E4841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88525339/13736585303</w:t>
            </w:r>
          </w:p>
        </w:tc>
      </w:tr>
      <w:tr w14:paraId="5AE8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2060EEC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中国银行</w:t>
            </w:r>
          </w:p>
        </w:tc>
        <w:tc>
          <w:tcPr>
            <w:tcW w:w="1558" w:type="dxa"/>
            <w:vAlign w:val="center"/>
          </w:tcPr>
          <w:p w14:paraId="6544DDF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3.75%起</w:t>
            </w:r>
          </w:p>
        </w:tc>
        <w:tc>
          <w:tcPr>
            <w:tcW w:w="1340" w:type="dxa"/>
            <w:vAlign w:val="center"/>
          </w:tcPr>
          <w:p w14:paraId="3C4A7CB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任茜</w:t>
            </w:r>
          </w:p>
        </w:tc>
        <w:tc>
          <w:tcPr>
            <w:tcW w:w="2926" w:type="dxa"/>
            <w:vAlign w:val="center"/>
          </w:tcPr>
          <w:p w14:paraId="724B6C4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13857695378</w:t>
            </w:r>
          </w:p>
        </w:tc>
      </w:tr>
      <w:tr w14:paraId="57C5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059B1E9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浦发银行台州分行</w:t>
            </w:r>
          </w:p>
        </w:tc>
        <w:tc>
          <w:tcPr>
            <w:tcW w:w="1558" w:type="dxa"/>
            <w:vAlign w:val="center"/>
          </w:tcPr>
          <w:p w14:paraId="6FCC8E4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340" w:type="dxa"/>
            <w:vAlign w:val="center"/>
          </w:tcPr>
          <w:p w14:paraId="715C513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王渊</w:t>
            </w:r>
          </w:p>
        </w:tc>
        <w:tc>
          <w:tcPr>
            <w:tcW w:w="2926" w:type="dxa"/>
            <w:vAlign w:val="center"/>
          </w:tcPr>
          <w:p w14:paraId="6FE066F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13616676319</w:t>
            </w:r>
          </w:p>
        </w:tc>
      </w:tr>
      <w:tr w14:paraId="2E71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03682D7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浦发银行椒江分行</w:t>
            </w:r>
          </w:p>
        </w:tc>
        <w:tc>
          <w:tcPr>
            <w:tcW w:w="1558" w:type="dxa"/>
            <w:vAlign w:val="center"/>
          </w:tcPr>
          <w:p w14:paraId="5BDBD1B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340" w:type="dxa"/>
            <w:vAlign w:val="center"/>
          </w:tcPr>
          <w:p w14:paraId="7DAAD8C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孙瑞华</w:t>
            </w:r>
          </w:p>
        </w:tc>
        <w:tc>
          <w:tcPr>
            <w:tcW w:w="2926" w:type="dxa"/>
            <w:vAlign w:val="center"/>
          </w:tcPr>
          <w:p w14:paraId="4FDB97D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13857688081</w:t>
            </w:r>
          </w:p>
        </w:tc>
      </w:tr>
      <w:tr w14:paraId="20B6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7D8D983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交通银行台州分行</w:t>
            </w:r>
          </w:p>
        </w:tc>
        <w:tc>
          <w:tcPr>
            <w:tcW w:w="1558" w:type="dxa"/>
            <w:vAlign w:val="center"/>
          </w:tcPr>
          <w:p w14:paraId="2D18037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3.75%起</w:t>
            </w:r>
          </w:p>
        </w:tc>
        <w:tc>
          <w:tcPr>
            <w:tcW w:w="1340" w:type="dxa"/>
            <w:vAlign w:val="center"/>
          </w:tcPr>
          <w:p w14:paraId="229CB4D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周翔宇</w:t>
            </w:r>
          </w:p>
        </w:tc>
        <w:tc>
          <w:tcPr>
            <w:tcW w:w="2926" w:type="dxa"/>
            <w:vAlign w:val="center"/>
          </w:tcPr>
          <w:p w14:paraId="20CFA3E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13867697018</w:t>
            </w:r>
          </w:p>
        </w:tc>
      </w:tr>
      <w:tr w14:paraId="1EC0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53F3580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招商银行台州分行</w:t>
            </w:r>
          </w:p>
        </w:tc>
        <w:tc>
          <w:tcPr>
            <w:tcW w:w="1558" w:type="dxa"/>
            <w:vAlign w:val="center"/>
          </w:tcPr>
          <w:p w14:paraId="2B6047C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4.32%起</w:t>
            </w:r>
          </w:p>
        </w:tc>
        <w:tc>
          <w:tcPr>
            <w:tcW w:w="1340" w:type="dxa"/>
            <w:vAlign w:val="center"/>
          </w:tcPr>
          <w:p w14:paraId="046A746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王海玲</w:t>
            </w:r>
          </w:p>
        </w:tc>
        <w:tc>
          <w:tcPr>
            <w:tcW w:w="2926" w:type="dxa"/>
            <w:vAlign w:val="center"/>
          </w:tcPr>
          <w:p w14:paraId="44182F2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13566413827</w:t>
            </w:r>
          </w:p>
        </w:tc>
      </w:tr>
      <w:tr w14:paraId="551A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4000C71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浙商银行台州分行</w:t>
            </w:r>
          </w:p>
        </w:tc>
        <w:tc>
          <w:tcPr>
            <w:tcW w:w="1558" w:type="dxa"/>
            <w:vAlign w:val="center"/>
          </w:tcPr>
          <w:p w14:paraId="7E530FD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5.01%起</w:t>
            </w:r>
          </w:p>
        </w:tc>
        <w:tc>
          <w:tcPr>
            <w:tcW w:w="1340" w:type="dxa"/>
            <w:vAlign w:val="center"/>
          </w:tcPr>
          <w:p w14:paraId="3F3551C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章涉漪</w:t>
            </w:r>
          </w:p>
        </w:tc>
        <w:tc>
          <w:tcPr>
            <w:tcW w:w="2926" w:type="dxa"/>
            <w:vAlign w:val="center"/>
          </w:tcPr>
          <w:p w14:paraId="21F22B1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81880185/13606681262</w:t>
            </w:r>
          </w:p>
        </w:tc>
      </w:tr>
      <w:tr w14:paraId="60A8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0D87E45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中信银行台州分行</w:t>
            </w:r>
          </w:p>
        </w:tc>
        <w:tc>
          <w:tcPr>
            <w:tcW w:w="1558" w:type="dxa"/>
            <w:vAlign w:val="center"/>
          </w:tcPr>
          <w:p w14:paraId="6772F1D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4.15%起</w:t>
            </w:r>
          </w:p>
        </w:tc>
        <w:tc>
          <w:tcPr>
            <w:tcW w:w="1340" w:type="dxa"/>
            <w:vAlign w:val="center"/>
          </w:tcPr>
          <w:p w14:paraId="72ED069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陈金园</w:t>
            </w:r>
          </w:p>
        </w:tc>
        <w:tc>
          <w:tcPr>
            <w:tcW w:w="2926" w:type="dxa"/>
            <w:vAlign w:val="center"/>
          </w:tcPr>
          <w:p w14:paraId="32E3BF9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13586052161</w:t>
            </w:r>
          </w:p>
        </w:tc>
      </w:tr>
      <w:tr w14:paraId="3FA4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2FFF9D7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华夏银行台州分行</w:t>
            </w:r>
          </w:p>
        </w:tc>
        <w:tc>
          <w:tcPr>
            <w:tcW w:w="1558" w:type="dxa"/>
            <w:vAlign w:val="center"/>
          </w:tcPr>
          <w:p w14:paraId="22F1A72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4.5%起</w:t>
            </w:r>
          </w:p>
        </w:tc>
        <w:tc>
          <w:tcPr>
            <w:tcW w:w="1340" w:type="dxa"/>
            <w:vAlign w:val="center"/>
          </w:tcPr>
          <w:p w14:paraId="1ECCD5E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邱明达</w:t>
            </w:r>
          </w:p>
        </w:tc>
        <w:tc>
          <w:tcPr>
            <w:tcW w:w="2926" w:type="dxa"/>
            <w:vAlign w:val="center"/>
          </w:tcPr>
          <w:p w14:paraId="642D11C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81871518/13736252233</w:t>
            </w:r>
          </w:p>
        </w:tc>
      </w:tr>
      <w:tr w14:paraId="149E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7443D39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泰隆银行开发区支行</w:t>
            </w:r>
          </w:p>
        </w:tc>
        <w:tc>
          <w:tcPr>
            <w:tcW w:w="1558" w:type="dxa"/>
            <w:vAlign w:val="center"/>
          </w:tcPr>
          <w:p w14:paraId="45E667F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340" w:type="dxa"/>
            <w:vAlign w:val="center"/>
          </w:tcPr>
          <w:p w14:paraId="6B7737E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梁宛莉</w:t>
            </w:r>
          </w:p>
        </w:tc>
        <w:tc>
          <w:tcPr>
            <w:tcW w:w="2926" w:type="dxa"/>
            <w:vAlign w:val="center"/>
          </w:tcPr>
          <w:p w14:paraId="0349DDE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13306869100</w:t>
            </w:r>
          </w:p>
        </w:tc>
      </w:tr>
      <w:tr w14:paraId="7A0A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26A9F9E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民泰银行椒江支行</w:t>
            </w:r>
          </w:p>
        </w:tc>
        <w:tc>
          <w:tcPr>
            <w:tcW w:w="1558" w:type="dxa"/>
            <w:vAlign w:val="center"/>
          </w:tcPr>
          <w:p w14:paraId="0A57FD0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5.8%起</w:t>
            </w:r>
          </w:p>
        </w:tc>
        <w:tc>
          <w:tcPr>
            <w:tcW w:w="1340" w:type="dxa"/>
            <w:vAlign w:val="center"/>
          </w:tcPr>
          <w:p w14:paraId="46269DD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陈慧珠</w:t>
            </w:r>
          </w:p>
        </w:tc>
        <w:tc>
          <w:tcPr>
            <w:tcW w:w="2926" w:type="dxa"/>
            <w:vAlign w:val="center"/>
          </w:tcPr>
          <w:p w14:paraId="6378644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13857699669</w:t>
            </w:r>
          </w:p>
        </w:tc>
      </w:tr>
      <w:tr w14:paraId="569A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78640DE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绍兴银行台州分行</w:t>
            </w:r>
          </w:p>
        </w:tc>
        <w:tc>
          <w:tcPr>
            <w:tcW w:w="1558" w:type="dxa"/>
            <w:vAlign w:val="center"/>
          </w:tcPr>
          <w:p w14:paraId="6371447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5.1%起</w:t>
            </w:r>
          </w:p>
        </w:tc>
        <w:tc>
          <w:tcPr>
            <w:tcW w:w="1340" w:type="dxa"/>
            <w:vAlign w:val="center"/>
          </w:tcPr>
          <w:p w14:paraId="361E5D9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郭庭斌</w:t>
            </w:r>
          </w:p>
        </w:tc>
        <w:tc>
          <w:tcPr>
            <w:tcW w:w="2926" w:type="dxa"/>
            <w:vAlign w:val="center"/>
          </w:tcPr>
          <w:p w14:paraId="4C40F38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15958633119</w:t>
            </w:r>
          </w:p>
        </w:tc>
      </w:tr>
      <w:tr w14:paraId="3810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7A5EE1B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温州银行台州分行</w:t>
            </w:r>
          </w:p>
        </w:tc>
        <w:tc>
          <w:tcPr>
            <w:tcW w:w="1558" w:type="dxa"/>
            <w:vAlign w:val="center"/>
          </w:tcPr>
          <w:p w14:paraId="5260BB4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4.55%起</w:t>
            </w:r>
          </w:p>
        </w:tc>
        <w:tc>
          <w:tcPr>
            <w:tcW w:w="1340" w:type="dxa"/>
            <w:vAlign w:val="center"/>
          </w:tcPr>
          <w:p w14:paraId="03CCFF0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王晓波</w:t>
            </w:r>
          </w:p>
        </w:tc>
        <w:tc>
          <w:tcPr>
            <w:tcW w:w="2926" w:type="dxa"/>
            <w:vAlign w:val="center"/>
          </w:tcPr>
          <w:p w14:paraId="3D17C0C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15824005475</w:t>
            </w:r>
          </w:p>
        </w:tc>
      </w:tr>
      <w:tr w14:paraId="5A14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4B83B35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平安银行台州分行</w:t>
            </w:r>
          </w:p>
        </w:tc>
        <w:tc>
          <w:tcPr>
            <w:tcW w:w="1558" w:type="dxa"/>
            <w:vAlign w:val="center"/>
          </w:tcPr>
          <w:p w14:paraId="449F5D7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6.53%起</w:t>
            </w:r>
          </w:p>
        </w:tc>
        <w:tc>
          <w:tcPr>
            <w:tcW w:w="1340" w:type="dxa"/>
            <w:vAlign w:val="center"/>
          </w:tcPr>
          <w:p w14:paraId="35E7886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李俊丽</w:t>
            </w:r>
          </w:p>
        </w:tc>
        <w:tc>
          <w:tcPr>
            <w:tcW w:w="2926" w:type="dxa"/>
            <w:vAlign w:val="center"/>
          </w:tcPr>
          <w:p w14:paraId="63D770B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15906861025</w:t>
            </w:r>
          </w:p>
        </w:tc>
      </w:tr>
      <w:tr w14:paraId="3E8C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7486810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宁波银行台州分行</w:t>
            </w:r>
          </w:p>
        </w:tc>
        <w:tc>
          <w:tcPr>
            <w:tcW w:w="1558" w:type="dxa"/>
            <w:vAlign w:val="center"/>
          </w:tcPr>
          <w:p w14:paraId="34D1580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4.35%起</w:t>
            </w:r>
          </w:p>
        </w:tc>
        <w:tc>
          <w:tcPr>
            <w:tcW w:w="1340" w:type="dxa"/>
            <w:vAlign w:val="center"/>
          </w:tcPr>
          <w:p w14:paraId="5A68635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戴莉丽</w:t>
            </w:r>
          </w:p>
        </w:tc>
        <w:tc>
          <w:tcPr>
            <w:tcW w:w="2926" w:type="dxa"/>
            <w:vAlign w:val="center"/>
          </w:tcPr>
          <w:p w14:paraId="37A3507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13566627207</w:t>
            </w:r>
          </w:p>
        </w:tc>
      </w:tr>
      <w:tr w14:paraId="6548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0D3A133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金华银行台州分行</w:t>
            </w:r>
          </w:p>
        </w:tc>
        <w:tc>
          <w:tcPr>
            <w:tcW w:w="1558" w:type="dxa"/>
            <w:vAlign w:val="center"/>
          </w:tcPr>
          <w:p w14:paraId="3E2F102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340" w:type="dxa"/>
            <w:vAlign w:val="center"/>
          </w:tcPr>
          <w:p w14:paraId="73CA518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金雪婷</w:t>
            </w:r>
          </w:p>
        </w:tc>
        <w:tc>
          <w:tcPr>
            <w:tcW w:w="2926" w:type="dxa"/>
            <w:vAlign w:val="center"/>
          </w:tcPr>
          <w:p w14:paraId="545A2C1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81886670/15968661569</w:t>
            </w:r>
          </w:p>
        </w:tc>
      </w:tr>
      <w:tr w14:paraId="01BE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3377E1C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台州银行</w:t>
            </w:r>
          </w:p>
        </w:tc>
        <w:tc>
          <w:tcPr>
            <w:tcW w:w="1558" w:type="dxa"/>
            <w:vAlign w:val="center"/>
          </w:tcPr>
          <w:p w14:paraId="1626409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340" w:type="dxa"/>
            <w:vAlign w:val="center"/>
          </w:tcPr>
          <w:p w14:paraId="5D7A1DC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洪婷</w:t>
            </w:r>
          </w:p>
        </w:tc>
        <w:tc>
          <w:tcPr>
            <w:tcW w:w="2926" w:type="dxa"/>
            <w:vAlign w:val="center"/>
          </w:tcPr>
          <w:p w14:paraId="7F16419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15858624999</w:t>
            </w:r>
          </w:p>
        </w:tc>
      </w:tr>
      <w:tr w14:paraId="57D4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50059AD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邮储银行台州分行</w:t>
            </w:r>
          </w:p>
        </w:tc>
        <w:tc>
          <w:tcPr>
            <w:tcW w:w="1558" w:type="dxa"/>
            <w:vAlign w:val="center"/>
          </w:tcPr>
          <w:p w14:paraId="214EAB8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3.85%起</w:t>
            </w:r>
          </w:p>
        </w:tc>
        <w:tc>
          <w:tcPr>
            <w:tcW w:w="1340" w:type="dxa"/>
            <w:vAlign w:val="center"/>
          </w:tcPr>
          <w:p w14:paraId="0E51342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董庆</w:t>
            </w:r>
          </w:p>
        </w:tc>
        <w:tc>
          <w:tcPr>
            <w:tcW w:w="2926" w:type="dxa"/>
            <w:vAlign w:val="center"/>
          </w:tcPr>
          <w:p w14:paraId="1D9564B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81888982/18957683735</w:t>
            </w:r>
          </w:p>
        </w:tc>
      </w:tr>
    </w:tbl>
    <w:p w14:paraId="2DD6BF4A">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rPr>
          <w:rFonts w:hint="eastAsia" w:ascii="宋体" w:hAnsi="宋体" w:eastAsia="宋体" w:cs="宋体"/>
          <w:b w:val="0"/>
          <w:bCs w:val="0"/>
          <w:color w:val="auto"/>
          <w:sz w:val="24"/>
          <w:szCs w:val="24"/>
          <w:highlight w:val="none"/>
          <w:lang w:val="en-US" w:eastAsia="zh-CN"/>
        </w:rPr>
      </w:pPr>
    </w:p>
    <w:p w14:paraId="70CAE74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合同履约保函联系方式</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39"/>
        <w:gridCol w:w="2262"/>
        <w:gridCol w:w="985"/>
        <w:gridCol w:w="1536"/>
      </w:tblGrid>
      <w:tr w14:paraId="09CB9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739" w:type="dxa"/>
            <w:vAlign w:val="center"/>
          </w:tcPr>
          <w:p w14:paraId="5D8317E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262" w:type="dxa"/>
            <w:vAlign w:val="center"/>
          </w:tcPr>
          <w:p w14:paraId="7915BD9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85" w:type="dxa"/>
            <w:vAlign w:val="center"/>
          </w:tcPr>
          <w:p w14:paraId="1836F74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36" w:type="dxa"/>
            <w:vAlign w:val="center"/>
          </w:tcPr>
          <w:p w14:paraId="67EBC6D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7F194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4A63F2C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62" w:type="dxa"/>
            <w:vAlign w:val="center"/>
          </w:tcPr>
          <w:p w14:paraId="0719D1F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5" w:type="dxa"/>
            <w:vAlign w:val="center"/>
          </w:tcPr>
          <w:p w14:paraId="25B825D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36" w:type="dxa"/>
            <w:vAlign w:val="center"/>
          </w:tcPr>
          <w:p w14:paraId="5026DFC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14:paraId="7E586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4E3D05F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永诚财产保险股份有限公司台州分公司</w:t>
            </w:r>
          </w:p>
        </w:tc>
        <w:tc>
          <w:tcPr>
            <w:tcW w:w="2262" w:type="dxa"/>
            <w:vAlign w:val="center"/>
          </w:tcPr>
          <w:p w14:paraId="1A0F252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年费率1%，最低保费1000元</w:t>
            </w:r>
          </w:p>
        </w:tc>
        <w:tc>
          <w:tcPr>
            <w:tcW w:w="985" w:type="dxa"/>
            <w:vAlign w:val="center"/>
          </w:tcPr>
          <w:p w14:paraId="1FCD35F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尹刚强</w:t>
            </w:r>
          </w:p>
        </w:tc>
        <w:tc>
          <w:tcPr>
            <w:tcW w:w="1536" w:type="dxa"/>
            <w:vAlign w:val="center"/>
          </w:tcPr>
          <w:p w14:paraId="5565EA4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13750668184</w:t>
            </w:r>
          </w:p>
        </w:tc>
      </w:tr>
      <w:tr w14:paraId="0B86B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363D683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华泰财产保险有限公司台州中心支公司</w:t>
            </w:r>
          </w:p>
        </w:tc>
        <w:tc>
          <w:tcPr>
            <w:tcW w:w="2262" w:type="dxa"/>
            <w:vAlign w:val="center"/>
          </w:tcPr>
          <w:p w14:paraId="4E7DE04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年费率0.5%，最低保费1000元</w:t>
            </w:r>
          </w:p>
        </w:tc>
        <w:tc>
          <w:tcPr>
            <w:tcW w:w="985" w:type="dxa"/>
            <w:vAlign w:val="center"/>
          </w:tcPr>
          <w:p w14:paraId="564E96E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王灵芳</w:t>
            </w:r>
          </w:p>
        </w:tc>
        <w:tc>
          <w:tcPr>
            <w:tcW w:w="1536" w:type="dxa"/>
            <w:vAlign w:val="center"/>
          </w:tcPr>
          <w:p w14:paraId="14B03F1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88869818 13586123199</w:t>
            </w:r>
          </w:p>
        </w:tc>
      </w:tr>
      <w:tr w14:paraId="5658F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0FA0323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中国大地财产保险股份有限公司台州中心支公司</w:t>
            </w:r>
          </w:p>
        </w:tc>
        <w:tc>
          <w:tcPr>
            <w:tcW w:w="2262" w:type="dxa"/>
            <w:vAlign w:val="center"/>
          </w:tcPr>
          <w:p w14:paraId="4DA8026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年费率1.5%，最低保费1000元</w:t>
            </w:r>
          </w:p>
        </w:tc>
        <w:tc>
          <w:tcPr>
            <w:tcW w:w="985" w:type="dxa"/>
            <w:vAlign w:val="center"/>
          </w:tcPr>
          <w:p w14:paraId="2C60A10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徐小明</w:t>
            </w:r>
          </w:p>
        </w:tc>
        <w:tc>
          <w:tcPr>
            <w:tcW w:w="1536" w:type="dxa"/>
            <w:vAlign w:val="center"/>
          </w:tcPr>
          <w:p w14:paraId="143CEEF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88552788      13968603112</w:t>
            </w:r>
          </w:p>
        </w:tc>
      </w:tr>
      <w:tr w14:paraId="2185D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3B75AF9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62" w:type="dxa"/>
            <w:vAlign w:val="center"/>
          </w:tcPr>
          <w:p w14:paraId="5AC5DBA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5" w:type="dxa"/>
            <w:vAlign w:val="center"/>
          </w:tcPr>
          <w:p w14:paraId="4AA2E15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36" w:type="dxa"/>
            <w:vAlign w:val="center"/>
          </w:tcPr>
          <w:p w14:paraId="3F569E9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14:paraId="5A43A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706E2DE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中华联合财产保险股份有限公司台州中心支公司</w:t>
            </w:r>
          </w:p>
        </w:tc>
        <w:tc>
          <w:tcPr>
            <w:tcW w:w="2262" w:type="dxa"/>
            <w:vAlign w:val="center"/>
          </w:tcPr>
          <w:p w14:paraId="628576B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年费率2%，最低保费500元</w:t>
            </w:r>
          </w:p>
        </w:tc>
        <w:tc>
          <w:tcPr>
            <w:tcW w:w="985" w:type="dxa"/>
            <w:vAlign w:val="center"/>
          </w:tcPr>
          <w:p w14:paraId="10133D4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王仙高</w:t>
            </w:r>
          </w:p>
        </w:tc>
        <w:tc>
          <w:tcPr>
            <w:tcW w:w="1536" w:type="dxa"/>
            <w:vAlign w:val="center"/>
          </w:tcPr>
          <w:p w14:paraId="693E374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13858600221</w:t>
            </w:r>
          </w:p>
        </w:tc>
      </w:tr>
      <w:tr w14:paraId="104DA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2052B9A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中国人民财产保险股份有限公司台州中心支公司</w:t>
            </w:r>
          </w:p>
        </w:tc>
        <w:tc>
          <w:tcPr>
            <w:tcW w:w="2262" w:type="dxa"/>
            <w:vAlign w:val="center"/>
          </w:tcPr>
          <w:p w14:paraId="7D29D24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年费率0.3%，最低保费1000元</w:t>
            </w:r>
          </w:p>
        </w:tc>
        <w:tc>
          <w:tcPr>
            <w:tcW w:w="985" w:type="dxa"/>
            <w:vAlign w:val="center"/>
          </w:tcPr>
          <w:p w14:paraId="41D228C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王仙春</w:t>
            </w:r>
          </w:p>
        </w:tc>
        <w:tc>
          <w:tcPr>
            <w:tcW w:w="1536" w:type="dxa"/>
            <w:vAlign w:val="center"/>
          </w:tcPr>
          <w:p w14:paraId="5593AAD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13515769179</w:t>
            </w:r>
          </w:p>
        </w:tc>
      </w:tr>
      <w:tr w14:paraId="3C44D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1D4FACA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永安财产保险股份有限公司台州中心支公司</w:t>
            </w:r>
          </w:p>
        </w:tc>
        <w:tc>
          <w:tcPr>
            <w:tcW w:w="2262" w:type="dxa"/>
            <w:vAlign w:val="center"/>
          </w:tcPr>
          <w:p w14:paraId="710BC9A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w:t>
            </w:r>
          </w:p>
        </w:tc>
        <w:tc>
          <w:tcPr>
            <w:tcW w:w="985" w:type="dxa"/>
            <w:vAlign w:val="center"/>
          </w:tcPr>
          <w:p w14:paraId="718897D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王春宇</w:t>
            </w:r>
          </w:p>
        </w:tc>
        <w:tc>
          <w:tcPr>
            <w:tcW w:w="1536" w:type="dxa"/>
            <w:vAlign w:val="center"/>
          </w:tcPr>
          <w:p w14:paraId="38A664D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13676675331</w:t>
            </w:r>
          </w:p>
        </w:tc>
      </w:tr>
    </w:tbl>
    <w:p w14:paraId="4C4A12D0">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rPr>
          <w:rFonts w:hint="eastAsia" w:ascii="宋体" w:hAnsi="宋体" w:eastAsia="宋体" w:cs="宋体"/>
          <w:b w:val="0"/>
          <w:bCs w:val="0"/>
          <w:color w:val="auto"/>
          <w:sz w:val="24"/>
          <w:szCs w:val="24"/>
          <w:highlight w:val="none"/>
          <w:lang w:val="en-US" w:eastAsia="zh-CN"/>
        </w:rPr>
      </w:pPr>
    </w:p>
    <w:p w14:paraId="28047F5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预付款保函联系方式</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7"/>
        <w:gridCol w:w="2274"/>
        <w:gridCol w:w="985"/>
        <w:gridCol w:w="1536"/>
      </w:tblGrid>
      <w:tr w14:paraId="3E525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727" w:type="dxa"/>
            <w:vAlign w:val="center"/>
          </w:tcPr>
          <w:p w14:paraId="55D60F1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274" w:type="dxa"/>
            <w:vAlign w:val="center"/>
          </w:tcPr>
          <w:p w14:paraId="4DA0688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85" w:type="dxa"/>
            <w:vAlign w:val="center"/>
          </w:tcPr>
          <w:p w14:paraId="379AAF4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36" w:type="dxa"/>
            <w:vAlign w:val="center"/>
          </w:tcPr>
          <w:p w14:paraId="5C20157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67040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14:paraId="49A6839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74" w:type="dxa"/>
            <w:vAlign w:val="center"/>
          </w:tcPr>
          <w:p w14:paraId="2972742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年费率3%，最低保费500元</w:t>
            </w:r>
          </w:p>
        </w:tc>
        <w:tc>
          <w:tcPr>
            <w:tcW w:w="985" w:type="dxa"/>
            <w:vAlign w:val="center"/>
          </w:tcPr>
          <w:p w14:paraId="24F87E8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36" w:type="dxa"/>
            <w:vAlign w:val="center"/>
          </w:tcPr>
          <w:p w14:paraId="6BC005F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14:paraId="499B3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14:paraId="28811F5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74" w:type="dxa"/>
            <w:vAlign w:val="center"/>
          </w:tcPr>
          <w:p w14:paraId="6D41CA8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5" w:type="dxa"/>
            <w:vAlign w:val="center"/>
          </w:tcPr>
          <w:p w14:paraId="6B8431D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36" w:type="dxa"/>
            <w:vAlign w:val="center"/>
          </w:tcPr>
          <w:p w14:paraId="34B3D8B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14:paraId="56850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14:paraId="5080208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天安财产保险股份有限公司台州中心支公司</w:t>
            </w:r>
          </w:p>
        </w:tc>
        <w:tc>
          <w:tcPr>
            <w:tcW w:w="2274" w:type="dxa"/>
            <w:vAlign w:val="center"/>
          </w:tcPr>
          <w:p w14:paraId="3B777A6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年费率1%-2%，最低保费500元</w:t>
            </w:r>
          </w:p>
        </w:tc>
        <w:tc>
          <w:tcPr>
            <w:tcW w:w="985" w:type="dxa"/>
            <w:vAlign w:val="center"/>
          </w:tcPr>
          <w:p w14:paraId="6AEA156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罗赛</w:t>
            </w:r>
          </w:p>
        </w:tc>
        <w:tc>
          <w:tcPr>
            <w:tcW w:w="1536" w:type="dxa"/>
            <w:vAlign w:val="center"/>
          </w:tcPr>
          <w:p w14:paraId="5218343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13736605643</w:t>
            </w:r>
          </w:p>
        </w:tc>
      </w:tr>
    </w:tbl>
    <w:p w14:paraId="1E1B7B90">
      <w:pPr>
        <w:keepNext w:val="0"/>
        <w:keepLines w:val="0"/>
        <w:pageBreakBefore w:val="0"/>
        <w:widowControl w:val="0"/>
        <w:kinsoku/>
        <w:wordWrap/>
        <w:overflowPunct/>
        <w:topLinePunct w:val="0"/>
        <w:autoSpaceDE/>
        <w:autoSpaceDN/>
        <w:bidi w:val="0"/>
        <w:adjustRightInd/>
        <w:snapToGrid/>
        <w:spacing w:line="360" w:lineRule="auto"/>
        <w:textAlignment w:val="bottom"/>
        <w:rPr>
          <w:rFonts w:hint="eastAsia" w:ascii="宋体" w:hAnsi="宋体" w:eastAsia="宋体" w:cs="宋体"/>
          <w:b/>
          <w:color w:val="auto"/>
          <w:kern w:val="0"/>
          <w:sz w:val="24"/>
          <w:highlight w:val="none"/>
        </w:rPr>
      </w:pPr>
    </w:p>
    <w:p w14:paraId="125BF9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注：本次招标采用电子招投标，实行网上投标（非现场方式实施）。投标文件应当通过“政采云电子交易客户端”上传，在项目开、评标活动过程中，投标人需时刻与采购代理机构保持联系。</w:t>
      </w:r>
    </w:p>
    <w:p w14:paraId="0E33F6F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rPr>
        <w:t>95763</w:t>
      </w:r>
      <w:r>
        <w:rPr>
          <w:rFonts w:hint="eastAsia" w:ascii="宋体" w:hAnsi="宋体" w:eastAsia="宋体" w:cs="宋体"/>
          <w:color w:val="auto"/>
          <w:sz w:val="24"/>
          <w:szCs w:val="24"/>
          <w:highlight w:val="none"/>
        </w:rPr>
        <w:t>获取热线服务帮助。</w:t>
      </w:r>
    </w:p>
    <w:p w14:paraId="453FA63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14:paraId="54C457E4">
      <w:pPr>
        <w:spacing w:line="360" w:lineRule="auto"/>
        <w:jc w:val="right"/>
        <w:rPr>
          <w:rFonts w:hint="eastAsia" w:ascii="宋体" w:hAnsi="宋体" w:eastAsia="宋体" w:cs="宋体"/>
          <w:color w:val="auto"/>
          <w:sz w:val="24"/>
          <w:highlight w:val="none"/>
        </w:rPr>
      </w:pPr>
    </w:p>
    <w:p w14:paraId="7D2A869F">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台州锋鼎工程项目管理有限公司</w:t>
      </w:r>
    </w:p>
    <w:p w14:paraId="360189DD">
      <w:pPr>
        <w:pStyle w:val="34"/>
        <w:spacing w:line="360" w:lineRule="auto"/>
        <w:jc w:val="right"/>
        <w:rPr>
          <w:rFonts w:hint="eastAsia" w:ascii="宋体" w:hAnsi="宋体" w:eastAsia="宋体" w:cs="宋体"/>
          <w:snapToGrid w:val="0"/>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r>
        <w:rPr>
          <w:rFonts w:hint="eastAsia" w:ascii="宋体" w:hAnsi="宋体" w:eastAsia="宋体" w:cs="宋体"/>
          <w:color w:val="auto"/>
          <w:highlight w:val="none"/>
        </w:rPr>
        <w:br w:type="page"/>
      </w:r>
    </w:p>
    <w:p w14:paraId="2F8E480B">
      <w:pPr>
        <w:pStyle w:val="4"/>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宋体" w:hAnsi="宋体" w:eastAsia="宋体" w:cs="宋体"/>
          <w:color w:val="auto"/>
          <w:highlight w:val="none"/>
        </w:rPr>
      </w:pPr>
      <w:bookmarkStart w:id="14" w:name="_Toc21169"/>
      <w:r>
        <w:rPr>
          <w:rFonts w:hint="eastAsia" w:ascii="宋体" w:hAnsi="宋体" w:eastAsia="宋体" w:cs="宋体"/>
          <w:color w:val="auto"/>
          <w:highlight w:val="none"/>
        </w:rPr>
        <w:t>第二部分</w:t>
      </w:r>
      <w:bookmarkEnd w:id="7"/>
      <w:r>
        <w:rPr>
          <w:rFonts w:hint="eastAsia" w:ascii="宋体" w:hAnsi="宋体" w:eastAsia="宋体" w:cs="宋体"/>
          <w:color w:val="auto"/>
          <w:highlight w:val="none"/>
        </w:rPr>
        <w:t xml:space="preserve"> 投标人须知</w:t>
      </w:r>
      <w:bookmarkEnd w:id="8"/>
      <w:bookmarkEnd w:id="14"/>
    </w:p>
    <w:p w14:paraId="37A6A130">
      <w:pPr>
        <w:keepNext w:val="0"/>
        <w:keepLines w:val="0"/>
        <w:pageBreakBefore w:val="0"/>
        <w:widowControl w:val="0"/>
        <w:kinsoku/>
        <w:wordWrap/>
        <w:overflowPunct/>
        <w:topLinePunct w:val="0"/>
        <w:autoSpaceDE/>
        <w:autoSpaceDN/>
        <w:bidi w:val="0"/>
        <w:adjustRightInd/>
        <w:spacing w:line="240" w:lineRule="auto"/>
        <w:ind w:firstLine="3845" w:firstLineChars="1197"/>
        <w:textAlignment w:val="auto"/>
        <w:outlineLvl w:val="0"/>
        <w:rPr>
          <w:rFonts w:hint="eastAsia" w:ascii="宋体" w:hAnsi="宋体" w:eastAsia="宋体" w:cs="宋体"/>
          <w:b/>
          <w:color w:val="auto"/>
          <w:sz w:val="32"/>
          <w:szCs w:val="20"/>
          <w:highlight w:val="none"/>
        </w:rPr>
      </w:pPr>
      <w:bookmarkStart w:id="15" w:name="_Toc23348"/>
      <w:bookmarkStart w:id="16" w:name="_Toc31913"/>
      <w:r>
        <w:rPr>
          <w:rFonts w:hint="eastAsia" w:ascii="宋体" w:hAnsi="宋体" w:eastAsia="宋体" w:cs="宋体"/>
          <w:b/>
          <w:color w:val="auto"/>
          <w:sz w:val="32"/>
          <w:szCs w:val="20"/>
          <w:highlight w:val="none"/>
        </w:rPr>
        <w:t>前附表</w:t>
      </w:r>
      <w:bookmarkEnd w:id="15"/>
      <w:bookmarkEnd w:id="16"/>
    </w:p>
    <w:tbl>
      <w:tblPr>
        <w:tblStyle w:val="62"/>
        <w:tblW w:w="97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301"/>
        <w:gridCol w:w="1446"/>
        <w:gridCol w:w="8052"/>
      </w:tblGrid>
      <w:tr w14:paraId="6DFCA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66D862B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46" w:type="dxa"/>
            <w:tcBorders>
              <w:top w:val="single" w:color="000000" w:sz="8" w:space="0"/>
              <w:left w:val="single" w:color="auto" w:sz="4" w:space="0"/>
              <w:bottom w:val="single" w:color="000000" w:sz="8" w:space="0"/>
              <w:right w:val="single" w:color="000000" w:sz="8" w:space="0"/>
            </w:tcBorders>
            <w:vAlign w:val="center"/>
          </w:tcPr>
          <w:p w14:paraId="72B0517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8052" w:type="dxa"/>
            <w:tcBorders>
              <w:top w:val="single" w:color="000000" w:sz="8" w:space="0"/>
              <w:left w:val="single" w:color="000000" w:sz="2" w:space="0"/>
              <w:bottom w:val="single" w:color="000000" w:sz="8" w:space="0"/>
              <w:right w:val="single" w:color="000000" w:sz="8" w:space="0"/>
            </w:tcBorders>
            <w:vAlign w:val="center"/>
          </w:tcPr>
          <w:p w14:paraId="3D33EF4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4913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6A54485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46" w:type="dxa"/>
            <w:tcBorders>
              <w:top w:val="single" w:color="000000" w:sz="8" w:space="0"/>
              <w:left w:val="single" w:color="auto" w:sz="4" w:space="0"/>
              <w:bottom w:val="single" w:color="000000" w:sz="8" w:space="0"/>
              <w:right w:val="single" w:color="000000" w:sz="8" w:space="0"/>
            </w:tcBorders>
            <w:vAlign w:val="center"/>
          </w:tcPr>
          <w:p w14:paraId="0A07027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8052" w:type="dxa"/>
            <w:tcBorders>
              <w:top w:val="single" w:color="000000" w:sz="8" w:space="0"/>
              <w:left w:val="single" w:color="000000" w:sz="2" w:space="0"/>
              <w:bottom w:val="single" w:color="000000" w:sz="8" w:space="0"/>
              <w:right w:val="single" w:color="000000" w:sz="8" w:space="0"/>
            </w:tcBorders>
            <w:vAlign w:val="center"/>
          </w:tcPr>
          <w:p w14:paraId="220A5362">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服务类</w:t>
            </w:r>
            <w:r>
              <w:rPr>
                <w:rFonts w:hint="eastAsia" w:ascii="宋体" w:hAnsi="宋体" w:eastAsia="宋体" w:cs="宋体"/>
                <w:color w:val="auto"/>
                <w:sz w:val="24"/>
                <w:highlight w:val="none"/>
              </w:rPr>
              <w:t>，单一产品或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tc>
      </w:tr>
      <w:tr w14:paraId="19A13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6"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0558740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46" w:type="dxa"/>
            <w:tcBorders>
              <w:top w:val="single" w:color="000000" w:sz="8" w:space="0"/>
              <w:left w:val="single" w:color="auto" w:sz="4" w:space="0"/>
              <w:bottom w:val="single" w:color="000000" w:sz="8" w:space="0"/>
              <w:right w:val="single" w:color="000000" w:sz="8" w:space="0"/>
            </w:tcBorders>
            <w:vAlign w:val="center"/>
          </w:tcPr>
          <w:p w14:paraId="3835F3D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采购标的及其对应的中小企业划分标准所属行业</w:t>
            </w:r>
          </w:p>
        </w:tc>
        <w:tc>
          <w:tcPr>
            <w:tcW w:w="8052" w:type="dxa"/>
            <w:tcBorders>
              <w:top w:val="single" w:color="000000" w:sz="8" w:space="0"/>
              <w:left w:val="single" w:color="000000" w:sz="2" w:space="0"/>
              <w:bottom w:val="single" w:color="000000" w:sz="8" w:space="0"/>
              <w:right w:val="single" w:color="000000" w:sz="8" w:space="0"/>
            </w:tcBorders>
            <w:vAlign w:val="center"/>
          </w:tcPr>
          <w:p w14:paraId="5E353538">
            <w:pPr>
              <w:autoSpaceDE w:val="0"/>
              <w:autoSpaceDN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1.项目属性（</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类）</w:t>
            </w:r>
          </w:p>
          <w:p w14:paraId="197BBC78">
            <w:pPr>
              <w:autoSpaceDE w:val="0"/>
              <w:autoSpaceDN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2.中小企业划分标准所属行业（具体根据《中小企业划型标准规定》执行）。</w:t>
            </w:r>
          </w:p>
          <w:p w14:paraId="34135D03">
            <w:pPr>
              <w:autoSpaceDE w:val="0"/>
              <w:autoSpaceDN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采购标的：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运维</w:t>
            </w:r>
            <w:r>
              <w:rPr>
                <w:rFonts w:hint="eastAsia" w:ascii="宋体" w:hAnsi="宋体" w:cs="宋体"/>
                <w:color w:val="auto"/>
                <w:sz w:val="24"/>
                <w:szCs w:val="24"/>
                <w:highlight w:val="none"/>
                <w:u w:val="single"/>
                <w:lang w:eastAsia="zh-CN"/>
              </w:rPr>
              <w:t>监理</w:t>
            </w:r>
            <w:r>
              <w:rPr>
                <w:rFonts w:hint="eastAsia" w:ascii="宋体" w:hAnsi="宋体" w:eastAsia="宋体" w:cs="宋体"/>
                <w:color w:val="auto"/>
                <w:sz w:val="24"/>
                <w:szCs w:val="24"/>
                <w:highlight w:val="none"/>
                <w:u w:val="single"/>
              </w:rPr>
              <w:t>服务</w:t>
            </w:r>
            <w:r>
              <w:rPr>
                <w:rFonts w:hint="eastAsia" w:ascii="宋体" w:hAnsi="宋体" w:eastAsia="宋体" w:cs="宋体"/>
                <w:color w:val="auto"/>
                <w:sz w:val="24"/>
                <w:szCs w:val="24"/>
                <w:highlight w:val="none"/>
              </w:rPr>
              <w:t xml:space="preserve">  ，所属行业：</w:t>
            </w:r>
            <w:r>
              <w:rPr>
                <w:rFonts w:hint="eastAsia" w:ascii="宋体" w:hAnsi="宋体" w:eastAsia="宋体" w:cs="宋体"/>
                <w:color w:val="auto"/>
                <w:sz w:val="24"/>
                <w:szCs w:val="24"/>
                <w:highlight w:val="none"/>
                <w:u w:val="single"/>
              </w:rPr>
              <w:t xml:space="preserve">   软件和信息技术服务业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6977ED">
            <w:pPr>
              <w:autoSpaceDE w:val="0"/>
              <w:autoSpaceDN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3.根据财库[2017]141号的相关规定，在政府采购活动中，残疾人福利性单位视同小型 、微型企业。属于享受政府采购支持政策的残疾人福利性单位，应符合财库[2017]141号文件规定，并在响应文件中提供《残疾人福利性单位声明函》（见附件）。</w:t>
            </w:r>
          </w:p>
          <w:p w14:paraId="099EE4AE">
            <w:pPr>
              <w:autoSpaceDE w:val="0"/>
              <w:autoSpaceDN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p w14:paraId="512D8318">
            <w:pPr>
              <w:autoSpaceDE w:val="0"/>
              <w:autoSpaceDN w:val="0"/>
              <w:spacing w:line="300" w:lineRule="auto"/>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注：符合中小企业划分标准的个体工商户，在政府采购活动中视同中小企业。</w:t>
            </w:r>
          </w:p>
        </w:tc>
      </w:tr>
      <w:tr w14:paraId="28F6F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8"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4CB76002">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446" w:type="dxa"/>
            <w:tcBorders>
              <w:top w:val="single" w:color="000000" w:sz="8" w:space="0"/>
              <w:left w:val="single" w:color="auto" w:sz="4" w:space="0"/>
              <w:bottom w:val="single" w:color="000000" w:sz="8" w:space="0"/>
              <w:right w:val="single" w:color="000000" w:sz="8" w:space="0"/>
            </w:tcBorders>
            <w:vAlign w:val="center"/>
          </w:tcPr>
          <w:p w14:paraId="718BF01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8052" w:type="dxa"/>
            <w:tcBorders>
              <w:top w:val="single" w:color="000000" w:sz="8" w:space="0"/>
              <w:left w:val="single" w:color="000000" w:sz="2" w:space="0"/>
              <w:bottom w:val="single" w:color="000000" w:sz="8" w:space="0"/>
              <w:right w:val="single" w:color="000000" w:sz="8" w:space="0"/>
            </w:tcBorders>
            <w:vAlign w:val="center"/>
          </w:tcPr>
          <w:p w14:paraId="056B3A86">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498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3BC0AEC4">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6929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C877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1"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54245451">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446" w:type="dxa"/>
            <w:tcBorders>
              <w:top w:val="single" w:color="000000" w:sz="8" w:space="0"/>
              <w:left w:val="single" w:color="auto" w:sz="4" w:space="0"/>
              <w:bottom w:val="single" w:color="000000" w:sz="8" w:space="0"/>
              <w:right w:val="single" w:color="000000" w:sz="8" w:space="0"/>
            </w:tcBorders>
            <w:vAlign w:val="center"/>
          </w:tcPr>
          <w:p w14:paraId="12D5F172">
            <w:pPr>
              <w:keepNext w:val="0"/>
              <w:keepLines w:val="0"/>
              <w:pageBreakBefore w:val="0"/>
              <w:widowControl w:val="0"/>
              <w:kinsoku/>
              <w:wordWrap/>
              <w:overflowPunct/>
              <w:topLinePunct w:val="0"/>
              <w:autoSpaceDE/>
              <w:autoSpaceDN/>
              <w:bidi w:val="0"/>
              <w:snapToGrid w:val="0"/>
              <w:spacing w:line="24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8052" w:type="dxa"/>
            <w:tcBorders>
              <w:top w:val="single" w:color="000000" w:sz="8" w:space="0"/>
              <w:left w:val="single" w:color="000000" w:sz="2" w:space="0"/>
              <w:bottom w:val="single" w:color="000000" w:sz="8" w:space="0"/>
              <w:right w:val="single" w:color="000000" w:sz="8" w:space="0"/>
            </w:tcBorders>
            <w:vAlign w:val="center"/>
          </w:tcPr>
          <w:p w14:paraId="768CFD21">
            <w:pPr>
              <w:keepNext w:val="0"/>
              <w:keepLines w:val="0"/>
              <w:pageBreakBefore w:val="0"/>
              <w:widowControl w:val="0"/>
              <w:kinsoku/>
              <w:wordWrap/>
              <w:overflowPunct/>
              <w:topLinePunct w:val="0"/>
              <w:autoSpaceDE/>
              <w:autoSpaceDN/>
              <w:bidi w:val="0"/>
              <w:spacing w:line="240" w:lineRule="auto"/>
              <w:ind w:left="0" w:leftChars="0" w:firstLine="218" w:firstLineChars="91"/>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90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0FC7B322">
            <w:pPr>
              <w:keepNext w:val="0"/>
              <w:keepLines w:val="0"/>
              <w:pageBreakBefore w:val="0"/>
              <w:widowControl w:val="0"/>
              <w:kinsoku/>
              <w:wordWrap/>
              <w:overflowPunct/>
              <w:topLinePunct w:val="0"/>
              <w:autoSpaceDE/>
              <w:autoSpaceDN/>
              <w:bidi w:val="0"/>
              <w:spacing w:line="240" w:lineRule="auto"/>
              <w:ind w:left="0" w:leftChars="0" w:firstLine="218" w:firstLineChars="91"/>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682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不同意分包。</w:t>
            </w:r>
          </w:p>
          <w:p w14:paraId="04F1B033">
            <w:pPr>
              <w:keepNext w:val="0"/>
              <w:keepLines w:val="0"/>
              <w:pageBreakBefore w:val="0"/>
              <w:widowControl w:val="0"/>
              <w:kinsoku/>
              <w:wordWrap/>
              <w:overflowPunct/>
              <w:topLinePunct w:val="0"/>
              <w:autoSpaceDE/>
              <w:autoSpaceDN/>
              <w:bidi w:val="0"/>
              <w:spacing w:line="240" w:lineRule="auto"/>
              <w:ind w:left="0" w:leftChars="0" w:firstLine="218" w:firstLineChars="9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49F8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4"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74BC04F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446" w:type="dxa"/>
            <w:tcBorders>
              <w:top w:val="single" w:color="000000" w:sz="8" w:space="0"/>
              <w:left w:val="single" w:color="auto" w:sz="4" w:space="0"/>
              <w:bottom w:val="single" w:color="000000" w:sz="8" w:space="0"/>
              <w:right w:val="single" w:color="000000" w:sz="8" w:space="0"/>
            </w:tcBorders>
            <w:vAlign w:val="center"/>
          </w:tcPr>
          <w:p w14:paraId="015B7B41">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8052" w:type="dxa"/>
            <w:tcBorders>
              <w:top w:val="single" w:color="000000" w:sz="8" w:space="0"/>
              <w:left w:val="single" w:color="000000" w:sz="2" w:space="0"/>
              <w:bottom w:val="single" w:color="000000" w:sz="8" w:space="0"/>
              <w:right w:val="single" w:color="000000" w:sz="8" w:space="0"/>
            </w:tcBorders>
            <w:vAlign w:val="center"/>
          </w:tcPr>
          <w:p w14:paraId="422D0016">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189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不组织。</w:t>
            </w:r>
          </w:p>
          <w:p w14:paraId="4D87DA71">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781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0B3F6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4" w:hRule="exact"/>
          <w:tblHeader/>
        </w:trPr>
        <w:tc>
          <w:tcPr>
            <w:tcW w:w="301" w:type="dxa"/>
            <w:tcBorders>
              <w:top w:val="single" w:color="auto" w:sz="4" w:space="0"/>
              <w:left w:val="single" w:color="auto" w:sz="4" w:space="0"/>
              <w:bottom w:val="single" w:color="auto" w:sz="4" w:space="0"/>
              <w:right w:val="single" w:color="auto" w:sz="4" w:space="0"/>
            </w:tcBorders>
            <w:vAlign w:val="center"/>
          </w:tcPr>
          <w:p w14:paraId="7F254E9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p>
        </w:tc>
        <w:tc>
          <w:tcPr>
            <w:tcW w:w="1446" w:type="dxa"/>
            <w:tcBorders>
              <w:top w:val="single" w:color="000000" w:sz="8" w:space="0"/>
              <w:left w:val="single" w:color="auto" w:sz="4" w:space="0"/>
              <w:bottom w:val="single" w:color="000000" w:sz="8" w:space="0"/>
              <w:right w:val="single" w:color="000000" w:sz="8" w:space="0"/>
            </w:tcBorders>
            <w:vAlign w:val="center"/>
          </w:tcPr>
          <w:p w14:paraId="655D0C2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8052" w:type="dxa"/>
            <w:tcBorders>
              <w:top w:val="single" w:color="000000" w:sz="8" w:space="0"/>
              <w:left w:val="single" w:color="000000" w:sz="2" w:space="0"/>
              <w:bottom w:val="single" w:color="000000" w:sz="8" w:space="0"/>
              <w:right w:val="single" w:color="000000" w:sz="8" w:space="0"/>
            </w:tcBorders>
            <w:vAlign w:val="center"/>
          </w:tcPr>
          <w:p w14:paraId="227507FC">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539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不要求提供。</w:t>
            </w:r>
          </w:p>
          <w:p w14:paraId="6DC9095B">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要求提供，</w:t>
            </w:r>
          </w:p>
        </w:tc>
      </w:tr>
      <w:tr w14:paraId="27586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0" w:hRule="exact"/>
          <w:tblHeader/>
        </w:trPr>
        <w:tc>
          <w:tcPr>
            <w:tcW w:w="301" w:type="dxa"/>
            <w:tcBorders>
              <w:top w:val="single" w:color="auto" w:sz="4" w:space="0"/>
              <w:left w:val="single" w:color="auto" w:sz="4" w:space="0"/>
              <w:bottom w:val="single" w:color="auto" w:sz="4" w:space="0"/>
              <w:right w:val="single" w:color="auto" w:sz="4" w:space="0"/>
            </w:tcBorders>
            <w:vAlign w:val="center"/>
          </w:tcPr>
          <w:p w14:paraId="60A6DFE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p>
        </w:tc>
        <w:tc>
          <w:tcPr>
            <w:tcW w:w="1446" w:type="dxa"/>
            <w:tcBorders>
              <w:top w:val="single" w:color="000000" w:sz="8" w:space="0"/>
              <w:left w:val="single" w:color="auto" w:sz="4" w:space="0"/>
              <w:bottom w:val="single" w:color="000000" w:sz="8" w:space="0"/>
              <w:right w:val="single" w:color="000000" w:sz="8" w:space="0"/>
            </w:tcBorders>
            <w:vAlign w:val="center"/>
          </w:tcPr>
          <w:p w14:paraId="25462EF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8052" w:type="dxa"/>
            <w:tcBorders>
              <w:top w:val="single" w:color="000000" w:sz="8" w:space="0"/>
              <w:left w:val="single" w:color="000000" w:sz="2" w:space="0"/>
              <w:bottom w:val="single" w:color="000000" w:sz="8" w:space="0"/>
              <w:right w:val="single" w:color="000000" w:sz="8" w:space="0"/>
            </w:tcBorders>
            <w:vAlign w:val="center"/>
          </w:tcPr>
          <w:p w14:paraId="51D5CC3F">
            <w:pPr>
              <w:keepNext w:val="0"/>
              <w:keepLines w:val="0"/>
              <w:pageBreakBefore w:val="0"/>
              <w:widowControl w:val="0"/>
              <w:kinsoku/>
              <w:wordWrap/>
              <w:overflowPunct/>
              <w:topLinePunct w:val="0"/>
              <w:autoSpaceDE/>
              <w:autoSpaceDN/>
              <w:bidi w:val="0"/>
              <w:spacing w:line="240" w:lineRule="auto"/>
              <w:ind w:left="216" w:leftChars="103" w:firstLine="240" w:firstLineChars="1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49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不组织。</w:t>
            </w:r>
          </w:p>
          <w:p w14:paraId="4C455B5E">
            <w:pPr>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组织</w:t>
            </w:r>
            <w:r>
              <w:rPr>
                <w:rFonts w:hint="eastAsia" w:ascii="宋体" w:hAnsi="宋体" w:eastAsia="宋体" w:cs="宋体"/>
                <w:color w:val="auto"/>
                <w:kern w:val="0"/>
                <w:sz w:val="24"/>
                <w:highlight w:val="none"/>
                <w:lang w:eastAsia="zh-CN"/>
              </w:rPr>
              <w:t>：</w:t>
            </w:r>
            <w:r>
              <w:rPr>
                <w:rFonts w:hint="eastAsia" w:ascii="宋体" w:hAnsi="宋体" w:eastAsia="宋体" w:cs="宋体"/>
                <w:color w:val="auto"/>
                <w:sz w:val="24"/>
                <w:highlight w:val="none"/>
              </w:rPr>
              <w:t>讲解由供应商事先录制讲解视频（时间不超过15分钟），以介质存储（U盘）并且密封包装（外包装上要求标注项目名称、项目编号、演示视频字样、供应商名称并加盖公章）后在响应文件提交截止时间前递交一份送到开标现场（可邮寄，考虑邮寄方式的派送时间，如选择邮寄方式的则须提前邮寄，发生泄露、遗失、损坏或延期送达等情况的，由供应商自行负责）。</w:t>
            </w:r>
          </w:p>
          <w:p w14:paraId="20C33DF8">
            <w:pPr>
              <w:rPr>
                <w:rFonts w:hint="eastAsia" w:ascii="宋体" w:hAnsi="宋体" w:eastAsia="宋体" w:cs="宋体"/>
                <w:color w:val="auto"/>
                <w:sz w:val="24"/>
                <w:highlight w:val="none"/>
              </w:rPr>
            </w:pPr>
            <w:r>
              <w:rPr>
                <w:rFonts w:hint="eastAsia" w:ascii="宋体" w:hAnsi="宋体" w:eastAsia="宋体" w:cs="宋体"/>
                <w:color w:val="auto"/>
                <w:sz w:val="24"/>
                <w:highlight w:val="none"/>
              </w:rPr>
              <w:t>邮寄地址：浙江省椒江区华中大厦1单元1703室台州锋鼎工程项目管理有限公司</w:t>
            </w:r>
          </w:p>
          <w:p w14:paraId="1226E2F5">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lang w:val="en-US" w:eastAsia="zh-CN"/>
              </w:rPr>
              <w:t>/</w:t>
            </w:r>
          </w:p>
          <w:p w14:paraId="618872DF">
            <w:pPr>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邮寄截止时间： 20</w:t>
            </w: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lang w:val="zh-CN"/>
              </w:rPr>
              <w:t xml:space="preserve"> 年</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 xml:space="preserve">  下</w:t>
            </w:r>
            <w:r>
              <w:rPr>
                <w:rFonts w:hint="eastAsia" w:ascii="宋体" w:hAnsi="宋体" w:eastAsia="宋体" w:cs="宋体"/>
                <w:color w:val="auto"/>
                <w:sz w:val="24"/>
                <w:highlight w:val="none"/>
                <w:lang w:val="zh-CN"/>
              </w:rPr>
              <w:t>午</w:t>
            </w: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 xml:space="preserve"> 00</w:t>
            </w:r>
            <w:r>
              <w:rPr>
                <w:rFonts w:hint="eastAsia" w:ascii="宋体" w:hAnsi="宋体" w:eastAsia="宋体" w:cs="宋体"/>
                <w:color w:val="auto"/>
                <w:sz w:val="24"/>
                <w:highlight w:val="none"/>
                <w:lang w:val="zh-CN"/>
              </w:rPr>
              <w:t>整</w:t>
            </w:r>
          </w:p>
          <w:p w14:paraId="2AFF7F5C">
            <w:pPr>
              <w:keepNext w:val="0"/>
              <w:keepLines w:val="0"/>
              <w:pageBreakBefore w:val="0"/>
              <w:widowControl w:val="0"/>
              <w:kinsoku/>
              <w:wordWrap/>
              <w:overflowPunct/>
              <w:topLinePunct w:val="0"/>
              <w:autoSpaceDE/>
              <w:autoSpaceDN/>
              <w:bidi w:val="0"/>
              <w:spacing w:line="240" w:lineRule="auto"/>
              <w:ind w:left="216" w:leftChars="103" w:firstLine="240" w:firstLineChars="100"/>
              <w:textAlignment w:val="auto"/>
              <w:rPr>
                <w:rFonts w:hint="eastAsia" w:ascii="宋体" w:hAnsi="宋体" w:eastAsia="宋体" w:cs="宋体"/>
                <w:b/>
                <w:color w:val="auto"/>
                <w:kern w:val="0"/>
                <w:sz w:val="24"/>
                <w:highlight w:val="none"/>
                <w:lang w:val="zh-CN" w:eastAsia="zh-CN"/>
              </w:rPr>
            </w:pPr>
            <w:r>
              <w:rPr>
                <w:rFonts w:hint="eastAsia" w:ascii="宋体" w:hAnsi="宋体" w:eastAsia="宋体" w:cs="宋体"/>
                <w:color w:val="auto"/>
                <w:sz w:val="24"/>
                <w:highlight w:val="none"/>
              </w:rPr>
              <w:t>逾期送达或未密封将被拒收。</w:t>
            </w:r>
          </w:p>
        </w:tc>
      </w:tr>
      <w:tr w14:paraId="2CC74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01" w:type="dxa"/>
            <w:vMerge w:val="restart"/>
            <w:tcBorders>
              <w:top w:val="single" w:color="auto" w:sz="4" w:space="0"/>
              <w:left w:val="single" w:color="auto" w:sz="4" w:space="0"/>
              <w:right w:val="single" w:color="auto" w:sz="4" w:space="0"/>
            </w:tcBorders>
            <w:vAlign w:val="center"/>
          </w:tcPr>
          <w:p w14:paraId="4180DDC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1446" w:type="dxa"/>
            <w:vMerge w:val="restart"/>
            <w:tcBorders>
              <w:top w:val="single" w:color="000000" w:sz="8" w:space="0"/>
              <w:left w:val="single" w:color="auto" w:sz="4" w:space="0"/>
              <w:right w:val="single" w:color="000000" w:sz="8" w:space="0"/>
            </w:tcBorders>
            <w:vAlign w:val="center"/>
          </w:tcPr>
          <w:p w14:paraId="1E931BA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8052" w:type="dxa"/>
            <w:tcBorders>
              <w:top w:val="single" w:color="000000" w:sz="8" w:space="0"/>
              <w:left w:val="single" w:color="000000" w:sz="2" w:space="0"/>
              <w:bottom w:val="single" w:color="auto" w:sz="4" w:space="0"/>
              <w:right w:val="single" w:color="000000" w:sz="8" w:space="0"/>
            </w:tcBorders>
            <w:vAlign w:val="center"/>
          </w:tcPr>
          <w:p w14:paraId="1478FD5D">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4A75294C">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2172E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 w:hRule="atLeast"/>
          <w:tblHeader/>
        </w:trPr>
        <w:tc>
          <w:tcPr>
            <w:tcW w:w="301" w:type="dxa"/>
            <w:vMerge w:val="continue"/>
            <w:tcBorders>
              <w:left w:val="single" w:color="auto" w:sz="4" w:space="0"/>
              <w:bottom w:val="single" w:color="auto" w:sz="4" w:space="0"/>
              <w:right w:val="single" w:color="auto" w:sz="4" w:space="0"/>
            </w:tcBorders>
          </w:tcPr>
          <w:p w14:paraId="1C6811C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p>
        </w:tc>
        <w:tc>
          <w:tcPr>
            <w:tcW w:w="1446" w:type="dxa"/>
            <w:vMerge w:val="continue"/>
            <w:tcBorders>
              <w:left w:val="single" w:color="auto" w:sz="4" w:space="0"/>
              <w:bottom w:val="single" w:color="000000" w:sz="8" w:space="0"/>
              <w:right w:val="single" w:color="000000" w:sz="8" w:space="0"/>
            </w:tcBorders>
            <w:vAlign w:val="center"/>
          </w:tcPr>
          <w:p w14:paraId="67A566D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p>
        </w:tc>
        <w:tc>
          <w:tcPr>
            <w:tcW w:w="8052" w:type="dxa"/>
            <w:tcBorders>
              <w:top w:val="single" w:color="auto" w:sz="4" w:space="0"/>
              <w:left w:val="single" w:color="000000" w:sz="2" w:space="0"/>
              <w:bottom w:val="single" w:color="000000" w:sz="8" w:space="0"/>
              <w:right w:val="single" w:color="000000" w:sz="8" w:space="0"/>
            </w:tcBorders>
            <w:vAlign w:val="center"/>
          </w:tcPr>
          <w:p w14:paraId="1A48791E">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385A3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01" w:type="dxa"/>
            <w:tcBorders>
              <w:top w:val="single" w:color="auto" w:sz="4" w:space="0"/>
              <w:left w:val="single" w:color="000000" w:sz="8" w:space="0"/>
              <w:bottom w:val="single" w:color="auto" w:sz="4" w:space="0"/>
              <w:right w:val="single" w:color="000000" w:sz="2" w:space="0"/>
            </w:tcBorders>
          </w:tcPr>
          <w:p w14:paraId="60F07000">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4"/>
                <w:highlight w:val="none"/>
              </w:rPr>
            </w:pPr>
          </w:p>
          <w:p w14:paraId="62CB288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1446" w:type="dxa"/>
            <w:tcBorders>
              <w:top w:val="single" w:color="000000" w:sz="8" w:space="0"/>
              <w:left w:val="single" w:color="000000" w:sz="2" w:space="0"/>
              <w:bottom w:val="single" w:color="000000" w:sz="8" w:space="0"/>
              <w:right w:val="single" w:color="000000" w:sz="8" w:space="0"/>
            </w:tcBorders>
            <w:vAlign w:val="center"/>
          </w:tcPr>
          <w:p w14:paraId="09B5CA9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8052" w:type="dxa"/>
            <w:tcBorders>
              <w:top w:val="single" w:color="000000" w:sz="8" w:space="0"/>
              <w:left w:val="single" w:color="000000" w:sz="2" w:space="0"/>
              <w:bottom w:val="single" w:color="000000" w:sz="8" w:space="0"/>
              <w:right w:val="single" w:color="000000" w:sz="8" w:space="0"/>
            </w:tcBorders>
            <w:vAlign w:val="center"/>
          </w:tcPr>
          <w:p w14:paraId="26088551">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0863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01" w:type="dxa"/>
            <w:tcBorders>
              <w:top w:val="single" w:color="auto" w:sz="4" w:space="0"/>
              <w:left w:val="single" w:color="000000" w:sz="8" w:space="0"/>
              <w:bottom w:val="single" w:color="auto" w:sz="4" w:space="0"/>
              <w:right w:val="single" w:color="000000" w:sz="2" w:space="0"/>
            </w:tcBorders>
          </w:tcPr>
          <w:p w14:paraId="7501794F">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p>
          <w:p w14:paraId="20C9851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p>
          <w:p w14:paraId="66C9603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p>
          <w:p w14:paraId="7119892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p>
          <w:p w14:paraId="3C8472D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rPr>
            </w:pPr>
          </w:p>
          <w:p w14:paraId="5583CB9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p>
        </w:tc>
        <w:tc>
          <w:tcPr>
            <w:tcW w:w="1446" w:type="dxa"/>
            <w:tcBorders>
              <w:top w:val="single" w:color="000000" w:sz="8" w:space="0"/>
              <w:left w:val="single" w:color="000000" w:sz="2" w:space="0"/>
              <w:bottom w:val="single" w:color="000000" w:sz="8" w:space="0"/>
              <w:right w:val="single" w:color="000000" w:sz="8" w:space="0"/>
            </w:tcBorders>
            <w:vAlign w:val="center"/>
          </w:tcPr>
          <w:p w14:paraId="3AACCBD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8052" w:type="dxa"/>
            <w:tcBorders>
              <w:top w:val="single" w:color="000000" w:sz="8" w:space="0"/>
              <w:left w:val="single" w:color="000000" w:sz="2" w:space="0"/>
              <w:bottom w:val="single" w:color="000000" w:sz="8" w:space="0"/>
              <w:right w:val="single" w:color="000000" w:sz="8" w:space="0"/>
            </w:tcBorders>
            <w:vAlign w:val="center"/>
          </w:tcPr>
          <w:p w14:paraId="056DADA0">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38BE86CB">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04D5C1A8">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0463C050">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76C1F367">
            <w:pPr>
              <w:keepNext w:val="0"/>
              <w:keepLines w:val="0"/>
              <w:pageBreakBefore w:val="0"/>
              <w:widowControl w:val="0"/>
              <w:kinsoku/>
              <w:wordWrap/>
              <w:overflowPunct/>
              <w:topLinePunct w:val="0"/>
              <w:autoSpaceDE/>
              <w:autoSpaceDN/>
              <w:bidi w:val="0"/>
              <w:spacing w:line="240" w:lineRule="auto"/>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2449AEEE">
            <w:pPr>
              <w:keepNext w:val="0"/>
              <w:keepLines w:val="0"/>
              <w:pageBreakBefore w:val="0"/>
              <w:widowControl w:val="0"/>
              <w:kinsoku/>
              <w:wordWrap/>
              <w:overflowPunct/>
              <w:topLinePunct w:val="0"/>
              <w:autoSpaceDE/>
              <w:autoSpaceDN/>
              <w:bidi w:val="0"/>
              <w:spacing w:line="240" w:lineRule="auto"/>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A29E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301" w:type="dxa"/>
            <w:tcBorders>
              <w:top w:val="single" w:color="auto" w:sz="4" w:space="0"/>
              <w:left w:val="single" w:color="000000" w:sz="8" w:space="0"/>
              <w:bottom w:val="single" w:color="000000" w:sz="8" w:space="0"/>
              <w:right w:val="single" w:color="000000" w:sz="2" w:space="0"/>
            </w:tcBorders>
            <w:vAlign w:val="center"/>
          </w:tcPr>
          <w:p w14:paraId="488573B1">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p>
        </w:tc>
        <w:tc>
          <w:tcPr>
            <w:tcW w:w="1446" w:type="dxa"/>
            <w:tcBorders>
              <w:top w:val="single" w:color="000000" w:sz="8" w:space="0"/>
              <w:left w:val="single" w:color="000000" w:sz="2" w:space="0"/>
              <w:bottom w:val="single" w:color="000000" w:sz="8" w:space="0"/>
              <w:right w:val="single" w:color="000000" w:sz="8" w:space="0"/>
            </w:tcBorders>
            <w:vAlign w:val="center"/>
          </w:tcPr>
          <w:p w14:paraId="7E7B3003">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8052" w:type="dxa"/>
            <w:tcBorders>
              <w:top w:val="single" w:color="000000" w:sz="8" w:space="0"/>
              <w:left w:val="single" w:color="000000" w:sz="2" w:space="0"/>
              <w:bottom w:val="single" w:color="000000" w:sz="8" w:space="0"/>
              <w:right w:val="single" w:color="000000" w:sz="8" w:space="0"/>
            </w:tcBorders>
            <w:vAlign w:val="center"/>
          </w:tcPr>
          <w:p w14:paraId="0EB8F305">
            <w:pPr>
              <w:pStyle w:val="34"/>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lang w:eastAsia="zh-CN"/>
              </w:rPr>
              <w:t>如有，备份投标文件及</w:t>
            </w:r>
            <w:r>
              <w:rPr>
                <w:rFonts w:hint="eastAsia" w:ascii="宋体" w:hAnsi="宋体" w:eastAsia="宋体" w:cs="宋体"/>
                <w:color w:val="auto"/>
                <w:kern w:val="28"/>
                <w:sz w:val="24"/>
                <w:szCs w:val="24"/>
                <w:highlight w:val="none"/>
              </w:rPr>
              <w:t>纸质备份投标文件送达地点：</w:t>
            </w:r>
            <w:r>
              <w:rPr>
                <w:rFonts w:hint="eastAsia" w:ascii="宋体" w:hAnsi="宋体" w:eastAsia="宋体" w:cs="宋体"/>
                <w:color w:val="auto"/>
                <w:sz w:val="24"/>
                <w:highlight w:val="none"/>
                <w:u w:val="single"/>
              </w:rPr>
              <w:t xml:space="preserve"> 椒江区华中大厦1单元1703室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15372111333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（正本一份，副本一份）</w:t>
            </w:r>
            <w:r>
              <w:rPr>
                <w:rFonts w:hint="eastAsia" w:ascii="宋体" w:hAnsi="宋体" w:eastAsia="宋体" w:cs="宋体"/>
                <w:color w:val="auto"/>
                <w:sz w:val="24"/>
                <w:highlight w:val="none"/>
              </w:rPr>
              <w:t>并确保纸质投标文件与最终上传电子加密投标文件一致，因纸质投标文件与电子投标文件不一致产生的一切结果，均由投标人自行承担。</w:t>
            </w:r>
          </w:p>
        </w:tc>
      </w:tr>
      <w:tr w14:paraId="5EA0C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0" w:hRule="atLeast"/>
          <w:tblHeader/>
        </w:trPr>
        <w:tc>
          <w:tcPr>
            <w:tcW w:w="301" w:type="dxa"/>
            <w:tcBorders>
              <w:top w:val="single" w:color="000000" w:sz="8" w:space="0"/>
              <w:left w:val="single" w:color="000000" w:sz="8" w:space="0"/>
              <w:bottom w:val="single" w:color="000000" w:sz="4" w:space="0"/>
              <w:right w:val="single" w:color="000000" w:sz="4" w:space="0"/>
            </w:tcBorders>
            <w:vAlign w:val="center"/>
          </w:tcPr>
          <w:p w14:paraId="25350178">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p>
        </w:tc>
        <w:tc>
          <w:tcPr>
            <w:tcW w:w="1446" w:type="dxa"/>
            <w:tcBorders>
              <w:top w:val="single" w:color="000000" w:sz="8" w:space="0"/>
              <w:left w:val="single" w:color="000000" w:sz="4" w:space="0"/>
              <w:bottom w:val="single" w:color="000000" w:sz="4" w:space="0"/>
              <w:right w:val="single" w:color="000000" w:sz="8" w:space="0"/>
            </w:tcBorders>
            <w:vAlign w:val="center"/>
          </w:tcPr>
          <w:p w14:paraId="3BB1773A">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招标服务费</w:t>
            </w:r>
          </w:p>
        </w:tc>
        <w:tc>
          <w:tcPr>
            <w:tcW w:w="8052" w:type="dxa"/>
            <w:tcBorders>
              <w:top w:val="single" w:color="000000" w:sz="8" w:space="0"/>
              <w:left w:val="single" w:color="000000" w:sz="2" w:space="0"/>
              <w:bottom w:val="single" w:color="000000" w:sz="8" w:space="0"/>
              <w:right w:val="single" w:color="000000" w:sz="8" w:space="0"/>
            </w:tcBorders>
            <w:vAlign w:val="center"/>
          </w:tcPr>
          <w:p w14:paraId="2C1451A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委托代理费支付方式：由中标供应商在结果公告发布之日起5个工作日内，向采购代理机构一次性交纳采购代理服务费。</w:t>
            </w:r>
          </w:p>
          <w:p w14:paraId="3D6D339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收费标准：</w:t>
            </w:r>
          </w:p>
          <w:p w14:paraId="621C33E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（1）委托代理服务收费按下表费率*60%（采用差额定率累进计费方式）计算，以中标金额为计算基数计算委托代理服务费</w:t>
            </w:r>
            <w:r>
              <w:rPr>
                <w:rFonts w:hint="eastAsia" w:ascii="宋体" w:hAnsi="宋体" w:cs="宋体"/>
                <w:color w:val="auto"/>
                <w:kern w:val="0"/>
                <w:sz w:val="24"/>
                <w:szCs w:val="24"/>
                <w:highlight w:val="none"/>
                <w:lang w:val="en-US" w:eastAsia="zh-CN" w:bidi="ar"/>
              </w:rPr>
              <w:t>，不足伍仟元的按伍仟元计取</w:t>
            </w:r>
            <w:r>
              <w:rPr>
                <w:rFonts w:hint="eastAsia" w:ascii="宋体" w:hAnsi="宋体" w:eastAsia="宋体" w:cs="宋体"/>
                <w:color w:val="auto"/>
                <w:kern w:val="0"/>
                <w:sz w:val="24"/>
                <w:szCs w:val="24"/>
                <w:highlight w:val="none"/>
                <w:lang w:val="en-US" w:eastAsia="zh-CN" w:bidi="ar"/>
              </w:rPr>
              <w:t>。</w:t>
            </w:r>
          </w:p>
          <w:p w14:paraId="3A3D12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（2）各区段具体收费标准如下：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166A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3DB24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中标金额</w:t>
                  </w:r>
                </w:p>
              </w:tc>
              <w:tc>
                <w:tcPr>
                  <w:tcW w:w="4261" w:type="dxa"/>
                </w:tcPr>
                <w:p w14:paraId="3DBC019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费率</w:t>
                  </w:r>
                </w:p>
              </w:tc>
            </w:tr>
            <w:tr w14:paraId="47D5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9A6A6F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100万元以下</w:t>
                  </w:r>
                </w:p>
              </w:tc>
              <w:tc>
                <w:tcPr>
                  <w:tcW w:w="4261" w:type="dxa"/>
                </w:tcPr>
                <w:p w14:paraId="51D64C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1.5%</w:t>
                  </w:r>
                </w:p>
              </w:tc>
            </w:tr>
            <w:tr w14:paraId="3312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5B85C9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 xml:space="preserve">100-500万元 </w:t>
                  </w:r>
                </w:p>
              </w:tc>
              <w:tc>
                <w:tcPr>
                  <w:tcW w:w="4261" w:type="dxa"/>
                </w:tcPr>
                <w:p w14:paraId="56B583A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0.8%</w:t>
                  </w:r>
                </w:p>
              </w:tc>
            </w:tr>
            <w:tr w14:paraId="7362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C65BB5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 xml:space="preserve">500-1000万元 </w:t>
                  </w:r>
                </w:p>
              </w:tc>
              <w:tc>
                <w:tcPr>
                  <w:tcW w:w="4261" w:type="dxa"/>
                </w:tcPr>
                <w:p w14:paraId="2DAECAE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 xml:space="preserve">0.45% </w:t>
                  </w:r>
                </w:p>
              </w:tc>
            </w:tr>
            <w:tr w14:paraId="2810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2CDF85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1000-5000（万元）</w:t>
                  </w:r>
                </w:p>
              </w:tc>
              <w:tc>
                <w:tcPr>
                  <w:tcW w:w="4261" w:type="dxa"/>
                </w:tcPr>
                <w:p w14:paraId="30E858C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0.25%</w:t>
                  </w:r>
                </w:p>
              </w:tc>
            </w:tr>
          </w:tbl>
          <w:p w14:paraId="61E35870">
            <w:pPr>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账户名称：台州锋鼎工程项目管理有限公司 </w:t>
            </w:r>
          </w:p>
          <w:p w14:paraId="4833C1D0">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开户银行：中国工商银行股份有限公司台州分行</w:t>
            </w:r>
          </w:p>
          <w:p w14:paraId="15145660">
            <w:pPr>
              <w:keepNext w:val="0"/>
              <w:keepLines w:val="0"/>
              <w:pageBreakBefore w:val="0"/>
              <w:widowControl w:val="0"/>
              <w:kinsoku/>
              <w:wordWrap/>
              <w:overflowPunct/>
              <w:topLinePunct w:val="0"/>
              <w:autoSpaceDE/>
              <w:autoSpaceDN/>
              <w:bidi w:val="0"/>
              <w:spacing w:line="240" w:lineRule="auto"/>
              <w:ind w:firstLine="240" w:firstLineChars="100"/>
              <w:textAlignment w:val="auto"/>
              <w:rPr>
                <w:rFonts w:hint="eastAsia" w:ascii="宋体" w:hAnsi="宋体" w:eastAsia="宋体" w:cs="宋体"/>
                <w:snapToGrid w:val="0"/>
                <w:color w:val="auto"/>
                <w:kern w:val="28"/>
                <w:sz w:val="24"/>
                <w:highlight w:val="none"/>
              </w:rPr>
            </w:pPr>
            <w:r>
              <w:rPr>
                <w:rFonts w:hint="eastAsia" w:ascii="宋体" w:hAnsi="宋体" w:eastAsia="宋体" w:cs="宋体"/>
                <w:color w:val="auto"/>
                <w:sz w:val="24"/>
                <w:szCs w:val="24"/>
                <w:highlight w:val="none"/>
              </w:rPr>
              <w:t>银行账号：1207 0212 0920 0306 679</w:t>
            </w:r>
          </w:p>
        </w:tc>
      </w:tr>
      <w:tr w14:paraId="4CCF4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0" w:hRule="atLeast"/>
          <w:tblHeader/>
        </w:trPr>
        <w:tc>
          <w:tcPr>
            <w:tcW w:w="301" w:type="dxa"/>
            <w:tcBorders>
              <w:top w:val="single" w:color="000000" w:sz="8" w:space="0"/>
              <w:left w:val="single" w:color="000000" w:sz="8" w:space="0"/>
              <w:bottom w:val="single" w:color="000000" w:sz="4" w:space="0"/>
              <w:right w:val="single" w:color="000000" w:sz="4" w:space="0"/>
            </w:tcBorders>
            <w:vAlign w:val="center"/>
          </w:tcPr>
          <w:p w14:paraId="5EAA5F4A">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446" w:type="dxa"/>
            <w:tcBorders>
              <w:top w:val="single" w:color="000000" w:sz="8" w:space="0"/>
              <w:left w:val="single" w:color="000000" w:sz="4" w:space="0"/>
              <w:bottom w:val="single" w:color="000000" w:sz="4" w:space="0"/>
              <w:right w:val="single" w:color="000000" w:sz="8" w:space="0"/>
            </w:tcBorders>
            <w:vAlign w:val="center"/>
          </w:tcPr>
          <w:p w14:paraId="7D8ADBBB">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color w:val="auto"/>
                <w:sz w:val="24"/>
                <w:highlight w:val="none"/>
              </w:rPr>
            </w:pPr>
            <w:r>
              <w:rPr>
                <w:rFonts w:hint="eastAsia" w:ascii="宋体" w:hAnsi="宋体" w:cs="宋体"/>
                <w:color w:val="auto"/>
                <w:sz w:val="24"/>
                <w:szCs w:val="24"/>
                <w:highlight w:val="none"/>
              </w:rPr>
              <w:t>履约保证金</w:t>
            </w:r>
          </w:p>
        </w:tc>
        <w:tc>
          <w:tcPr>
            <w:tcW w:w="8052" w:type="dxa"/>
            <w:tcBorders>
              <w:top w:val="single" w:color="000000" w:sz="8" w:space="0"/>
              <w:left w:val="single" w:color="000000" w:sz="2" w:space="0"/>
              <w:bottom w:val="single" w:color="000000" w:sz="8" w:space="0"/>
              <w:right w:val="single" w:color="000000" w:sz="8" w:space="0"/>
            </w:tcBorders>
            <w:vAlign w:val="center"/>
          </w:tcPr>
          <w:p w14:paraId="576F044F">
            <w:pPr>
              <w:keepNext w:val="0"/>
              <w:keepLines w:val="0"/>
              <w:pageBreakBefore w:val="0"/>
              <w:widowControl w:val="0"/>
              <w:kinsoku/>
              <w:wordWrap/>
              <w:overflowPunct/>
              <w:topLinePunct w:val="0"/>
              <w:autoSpaceDE/>
              <w:autoSpaceDN/>
              <w:bidi w:val="0"/>
              <w:spacing w:line="240" w:lineRule="auto"/>
              <w:ind w:firstLine="240" w:firstLineChars="100"/>
              <w:textAlignment w:val="auto"/>
              <w:rPr>
                <w:rFonts w:hint="eastAsia" w:ascii="宋体" w:hAnsi="宋体" w:eastAsia="宋体" w:cs="宋体"/>
                <w:color w:val="auto"/>
                <w:sz w:val="24"/>
                <w:szCs w:val="24"/>
                <w:highlight w:val="none"/>
              </w:rPr>
            </w:pPr>
            <w:r>
              <w:rPr>
                <w:rFonts w:hint="eastAsia" w:hAnsi="宋体"/>
                <w:color w:val="auto"/>
                <w:sz w:val="24"/>
                <w:szCs w:val="24"/>
                <w:highlight w:val="none"/>
              </w:rPr>
              <w:t>如需合同履约保证金请合同双方在签订合同时商定，供应商应当以支票、汇票、本票或者金融机构、担保机构出具的保函（保险单）等非现金形式提交，履约保证金在合同实施期满后</w:t>
            </w:r>
            <w:r>
              <w:rPr>
                <w:rFonts w:hAnsi="宋体"/>
                <w:color w:val="auto"/>
                <w:sz w:val="24"/>
                <w:szCs w:val="24"/>
                <w:highlight w:val="none"/>
              </w:rPr>
              <w:t>30</w:t>
            </w:r>
            <w:r>
              <w:rPr>
                <w:rFonts w:hint="eastAsia" w:hAnsi="宋体"/>
                <w:color w:val="auto"/>
                <w:sz w:val="24"/>
                <w:szCs w:val="24"/>
                <w:highlight w:val="none"/>
              </w:rPr>
              <w:t>天内退还（不计息）</w:t>
            </w:r>
            <w:r>
              <w:rPr>
                <w:rFonts w:hint="eastAsia" w:hAnsi="宋体"/>
                <w:color w:val="auto"/>
                <w:sz w:val="24"/>
                <w:szCs w:val="24"/>
                <w:highlight w:val="none"/>
                <w:lang w:val="zh-CN"/>
              </w:rPr>
              <w:t>。</w:t>
            </w:r>
            <w:r>
              <w:rPr>
                <w:rFonts w:hint="eastAsia" w:hAnsi="宋体"/>
                <w:color w:val="auto"/>
                <w:sz w:val="24"/>
                <w:szCs w:val="24"/>
                <w:highlight w:val="none"/>
              </w:rPr>
              <w:t>履约保证金的数额不得超过政府采购合同金额的</w:t>
            </w:r>
            <w:r>
              <w:rPr>
                <w:rFonts w:hAnsi="宋体"/>
                <w:color w:val="auto"/>
                <w:sz w:val="24"/>
                <w:szCs w:val="24"/>
                <w:highlight w:val="none"/>
              </w:rPr>
              <w:t>1%</w:t>
            </w:r>
            <w:r>
              <w:rPr>
                <w:rFonts w:hint="eastAsia" w:hAnsi="宋体"/>
                <w:color w:val="auto"/>
                <w:sz w:val="24"/>
                <w:szCs w:val="24"/>
                <w:highlight w:val="none"/>
              </w:rPr>
              <w:t>。</w:t>
            </w:r>
          </w:p>
        </w:tc>
      </w:tr>
      <w:tr w14:paraId="563FC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01" w:type="dxa"/>
            <w:tcBorders>
              <w:top w:val="single" w:color="000000" w:sz="4" w:space="0"/>
              <w:left w:val="single" w:color="000000" w:sz="8" w:space="0"/>
              <w:bottom w:val="single" w:color="000000" w:sz="8" w:space="0"/>
              <w:right w:val="single" w:color="000000" w:sz="4" w:space="0"/>
            </w:tcBorders>
            <w:vAlign w:val="center"/>
          </w:tcPr>
          <w:p w14:paraId="41F59542">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p>
        </w:tc>
        <w:tc>
          <w:tcPr>
            <w:tcW w:w="1446" w:type="dxa"/>
            <w:tcBorders>
              <w:top w:val="single" w:color="000000" w:sz="4" w:space="0"/>
              <w:left w:val="single" w:color="000000" w:sz="4" w:space="0"/>
              <w:bottom w:val="single" w:color="000000" w:sz="8" w:space="0"/>
              <w:right w:val="single" w:color="000000" w:sz="8" w:space="0"/>
            </w:tcBorders>
            <w:vAlign w:val="center"/>
          </w:tcPr>
          <w:p w14:paraId="36FD770C">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8052" w:type="dxa"/>
            <w:tcBorders>
              <w:top w:val="single" w:color="000000" w:sz="8" w:space="0"/>
              <w:left w:val="single" w:color="000000" w:sz="2" w:space="0"/>
              <w:bottom w:val="single" w:color="000000" w:sz="8" w:space="0"/>
              <w:right w:val="single" w:color="000000" w:sz="8" w:space="0"/>
            </w:tcBorders>
            <w:vAlign w:val="center"/>
          </w:tcPr>
          <w:p w14:paraId="4AF6A5D0">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无</w:t>
            </w:r>
            <w:r>
              <w:rPr>
                <w:rFonts w:hint="eastAsia" w:ascii="宋体" w:hAnsi="宋体" w:eastAsia="宋体" w:cs="宋体"/>
                <w:b/>
                <w:color w:val="auto"/>
                <w:kern w:val="0"/>
                <w:sz w:val="24"/>
                <w:highlight w:val="none"/>
              </w:rPr>
              <w:t>。</w:t>
            </w:r>
          </w:p>
        </w:tc>
      </w:tr>
    </w:tbl>
    <w:p w14:paraId="795A3D23">
      <w:pPr>
        <w:snapToGrid w:val="0"/>
        <w:spacing w:line="360" w:lineRule="auto"/>
        <w:jc w:val="center"/>
        <w:rPr>
          <w:rFonts w:hint="eastAsia" w:ascii="宋体" w:hAnsi="宋体" w:eastAsia="宋体" w:cs="宋体"/>
          <w:b/>
          <w:color w:val="auto"/>
          <w:sz w:val="32"/>
          <w:szCs w:val="20"/>
          <w:highlight w:val="none"/>
        </w:rPr>
      </w:pPr>
    </w:p>
    <w:bookmarkEnd w:id="9"/>
    <w:p w14:paraId="0FE3801D">
      <w:pPr>
        <w:rPr>
          <w:rFonts w:hint="eastAsia" w:ascii="宋体" w:hAnsi="宋体" w:eastAsia="宋体" w:cs="宋体"/>
          <w:b/>
          <w:color w:val="auto"/>
          <w:sz w:val="32"/>
          <w:szCs w:val="20"/>
          <w:highlight w:val="none"/>
        </w:rPr>
      </w:pPr>
      <w:bookmarkStart w:id="17" w:name="第三部分"/>
      <w:bookmarkStart w:id="18" w:name="_Toc164416483"/>
      <w:r>
        <w:rPr>
          <w:rFonts w:hint="eastAsia" w:ascii="宋体" w:hAnsi="宋体" w:eastAsia="宋体" w:cs="宋体"/>
          <w:b/>
          <w:color w:val="auto"/>
          <w:sz w:val="32"/>
          <w:szCs w:val="20"/>
          <w:highlight w:val="none"/>
        </w:rPr>
        <w:br w:type="page"/>
      </w:r>
    </w:p>
    <w:p w14:paraId="59D2A04E">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9" w:name="_Toc25020"/>
      <w:bookmarkStart w:id="20" w:name="_Toc30331"/>
      <w:r>
        <w:rPr>
          <w:rFonts w:hint="eastAsia" w:ascii="宋体" w:hAnsi="宋体" w:eastAsia="宋体" w:cs="宋体"/>
          <w:b/>
          <w:color w:val="auto"/>
          <w:sz w:val="32"/>
          <w:szCs w:val="20"/>
          <w:highlight w:val="none"/>
        </w:rPr>
        <w:t>一、总则</w:t>
      </w:r>
      <w:bookmarkEnd w:id="19"/>
      <w:bookmarkEnd w:id="20"/>
    </w:p>
    <w:p w14:paraId="18FF7D6A">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452306D2">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3125B32B">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bookmarkStart w:id="21" w:name="_Toc2550"/>
      <w:bookmarkStart w:id="22" w:name="_Toc23940"/>
      <w:r>
        <w:rPr>
          <w:rFonts w:hint="eastAsia" w:ascii="宋体" w:hAnsi="宋体" w:eastAsia="宋体" w:cs="宋体"/>
          <w:b/>
          <w:color w:val="auto"/>
          <w:sz w:val="24"/>
          <w:highlight w:val="none"/>
        </w:rPr>
        <w:t>2.定义</w:t>
      </w:r>
      <w:bookmarkEnd w:id="21"/>
      <w:bookmarkEnd w:id="22"/>
    </w:p>
    <w:p w14:paraId="644B13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24417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04B294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2C2766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8A13A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w:t>
      </w:r>
    </w:p>
    <w:p w14:paraId="0570F7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56B624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系指不适用本项目的要求。</w:t>
      </w:r>
    </w:p>
    <w:p w14:paraId="1C7DB722">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26CB903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2B53D599">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3.2 支持绿色发展</w:t>
      </w:r>
      <w:r>
        <w:rPr>
          <w:rFonts w:hint="eastAsia" w:ascii="宋体" w:hAnsi="宋体" w:eastAsia="宋体" w:cs="宋体"/>
          <w:color w:val="auto"/>
          <w:sz w:val="24"/>
          <w:highlight w:val="none"/>
          <w:lang w:eastAsia="zh-CN"/>
        </w:rPr>
        <w:t>（本项目不作要求）</w:t>
      </w:r>
    </w:p>
    <w:p w14:paraId="70AC56D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364441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F757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F4FB41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w:t>
      </w:r>
      <w:r>
        <w:rPr>
          <w:rFonts w:hint="eastAsia" w:ascii="宋体" w:hAnsi="宋体" w:eastAsia="宋体" w:cs="宋体"/>
          <w:color w:val="auto"/>
          <w:kern w:val="0"/>
          <w:sz w:val="24"/>
          <w:highlight w:val="none"/>
          <w:lang w:eastAsia="zh-CN"/>
        </w:rPr>
        <w:t>服务</w:t>
      </w:r>
      <w:r>
        <w:rPr>
          <w:rFonts w:hint="eastAsia" w:ascii="宋体" w:hAnsi="宋体" w:eastAsia="宋体" w:cs="宋体"/>
          <w:color w:val="auto"/>
          <w:kern w:val="0"/>
          <w:sz w:val="24"/>
          <w:highlight w:val="none"/>
        </w:rPr>
        <w:t>由中小企业</w:t>
      </w:r>
      <w:r>
        <w:rPr>
          <w:rFonts w:hint="eastAsia" w:ascii="宋体" w:hAnsi="宋体" w:eastAsia="宋体" w:cs="宋体"/>
          <w:color w:val="auto"/>
          <w:kern w:val="0"/>
          <w:sz w:val="24"/>
          <w:highlight w:val="none"/>
          <w:lang w:eastAsia="zh-CN"/>
        </w:rPr>
        <w:t>承接的</w:t>
      </w:r>
      <w:r>
        <w:rPr>
          <w:rFonts w:hint="eastAsia" w:ascii="宋体" w:hAnsi="宋体" w:eastAsia="宋体" w:cs="宋体"/>
          <w:color w:val="auto"/>
          <w:kern w:val="0"/>
          <w:sz w:val="24"/>
          <w:highlight w:val="none"/>
        </w:rPr>
        <w:t>，享受中小企业扶持政策</w:t>
      </w:r>
      <w:r>
        <w:rPr>
          <w:rFonts w:hint="eastAsia" w:ascii="宋体" w:hAnsi="宋体" w:eastAsia="宋体" w:cs="宋体"/>
          <w:color w:val="auto"/>
          <w:kern w:val="0"/>
          <w:sz w:val="24"/>
          <w:highlight w:val="none"/>
          <w:lang w:eastAsia="zh-CN"/>
        </w:rPr>
        <w:t>。</w:t>
      </w:r>
    </w:p>
    <w:p w14:paraId="73ABBC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符合《关于促进残疾人就业政府采购政策的通知》（财库〔2017〕141号）规定的条件并提供《残疾人福利性单位声明函》（附件1）的残疾人福利性单位视同小型、微型企业；</w:t>
      </w:r>
    </w:p>
    <w:p w14:paraId="7CB675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93349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4004467">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1A5148B9">
      <w:pPr>
        <w:spacing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4.1在线询问、质疑、投诉</w:t>
      </w:r>
    </w:p>
    <w:p w14:paraId="6813EEF5">
      <w:pPr>
        <w:spacing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4F7CEE">
      <w:pPr>
        <w:spacing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4.2供应商询问</w:t>
      </w:r>
    </w:p>
    <w:p w14:paraId="5DA7D06C">
      <w:pPr>
        <w:spacing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95D72A">
      <w:pPr>
        <w:spacing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4.3供应商质疑</w:t>
      </w:r>
    </w:p>
    <w:p w14:paraId="1920F1EB">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BF01903">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BA30CE2">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1067A77B">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w:t>
      </w:r>
    </w:p>
    <w:p w14:paraId="0275184B">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4.3.2.3对采购结果提出质疑的，质疑期限自采购结果公告期限届满之日起计算。</w:t>
      </w:r>
    </w:p>
    <w:p w14:paraId="271124A5">
      <w:pPr>
        <w:pStyle w:val="34"/>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38E94C1">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4.3.3.1供应商的姓名或者名称、地址、邮编、联系人及联系电话；</w:t>
      </w:r>
    </w:p>
    <w:p w14:paraId="07E089E0">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4.3.3.2质疑项目的名称、编号；</w:t>
      </w:r>
    </w:p>
    <w:p w14:paraId="2FF67871">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4.3.3.3具体、明确的质疑事项和与质疑事项相关的请求；</w:t>
      </w:r>
    </w:p>
    <w:p w14:paraId="48D7A9C8">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4.3.3.4事实依据；</w:t>
      </w:r>
    </w:p>
    <w:p w14:paraId="2AF27B82">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4.3.3.5必要的法律依据；</w:t>
      </w:r>
    </w:p>
    <w:p w14:paraId="6FFF2C4B">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936" w:firstLineChars="39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4.3.3.6提出质疑的日期。</w:t>
      </w:r>
    </w:p>
    <w:p w14:paraId="7CC7D217">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20B473D">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2DCD4A43">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4715BF3C">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5C259ECF">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43FE5DE3">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3E56E5C3">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5160543">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4B595D53">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645AD6E7">
      <w:pPr>
        <w:pStyle w:val="888"/>
        <w:shd w:val="clear" w:color="auto" w:fill="FFFFFF"/>
        <w:snapToGrid w:val="0"/>
        <w:spacing w:after="240" w:afterAutospacing="0" w:line="360" w:lineRule="auto"/>
        <w:ind w:firstLine="400"/>
        <w:contextualSpacing/>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1687B333">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12E102DD">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387D2B4">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7FE0D524">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21552DBA">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65AFD4F">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6186D05B">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501C29E1">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80C6D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B2368E5">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66084837">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1采购人可视采购具体情况对已发出的招标文件进行必要的澄清或者修改。澄清或者修改的内容可能影响投标文件编制的，采购人应当在投标截止时间至少15日前，在原公告发布媒体上发布澄清公告，澄清或者修改的内容为招标文件的组成部分；不足15日的，采购人应当顺延提交投标文件的截止时间。 </w:t>
      </w:r>
    </w:p>
    <w:p w14:paraId="088654E9">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C7F14E7">
      <w:pPr>
        <w:pStyle w:val="24"/>
        <w:jc w:val="center"/>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7B1AC654">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2B00083">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4E6CFCAB">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068C601F">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本项目不组织开标前答疑会或现场考察。</w:t>
      </w:r>
    </w:p>
    <w:p w14:paraId="0E562D6D">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41F8A6E4">
      <w:pPr>
        <w:pStyle w:val="2"/>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549E77B3">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47AD2337">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794D54C9">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5637D1E">
      <w:pPr>
        <w:snapToGrid w:val="0"/>
        <w:spacing w:line="360" w:lineRule="auto"/>
        <w:ind w:firstLine="480" w:firstLineChars="200"/>
        <w:rPr>
          <w:rFonts w:hint="eastAsia" w:ascii="宋体" w:hAnsi="宋体" w:eastAsia="宋体" w:cs="宋体"/>
          <w:color w:val="auto"/>
          <w:sz w:val="24"/>
          <w:highlight w:val="none"/>
        </w:rPr>
      </w:pPr>
      <w:bookmarkStart w:id="23" w:name="_Toc24390"/>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262154D">
      <w:pPr>
        <w:snapToGrid w:val="0"/>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0BDBEFD3">
      <w:pPr>
        <w:snapToGrid w:val="0"/>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11.1.2法人或者其他组织的营业执照等证明文件，自然人的身份证明；</w:t>
      </w:r>
    </w:p>
    <w:p w14:paraId="3CA4BFB5">
      <w:pPr>
        <w:snapToGrid w:val="0"/>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color w:val="auto"/>
          <w:sz w:val="24"/>
          <w:highlight w:val="none"/>
          <w:lang w:eastAsia="zh-CN"/>
        </w:rPr>
        <w:t>：根据招标公告申请人的资格要求提供相关资料（如有）</w:t>
      </w:r>
      <w:r>
        <w:rPr>
          <w:rFonts w:hint="eastAsia" w:ascii="宋体" w:hAnsi="宋体" w:eastAsia="宋体" w:cs="宋体"/>
          <w:color w:val="auto"/>
          <w:sz w:val="24"/>
          <w:highlight w:val="none"/>
        </w:rPr>
        <w:t>；</w:t>
      </w:r>
    </w:p>
    <w:p w14:paraId="11E2B378">
      <w:pPr>
        <w:snapToGrid w:val="0"/>
        <w:spacing w:line="360" w:lineRule="auto"/>
        <w:ind w:left="0" w:leftChars="0" w:firstLine="840" w:firstLineChars="3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授权委托书</w:t>
      </w:r>
      <w:r>
        <w:rPr>
          <w:rFonts w:hint="eastAsia" w:ascii="宋体" w:hAnsi="宋体" w:eastAsia="宋体" w:cs="宋体"/>
          <w:color w:val="auto"/>
          <w:sz w:val="24"/>
          <w:highlight w:val="none"/>
          <w:lang w:eastAsia="zh-CN"/>
        </w:rPr>
        <w:t>（适用于非法定代表人参加投标的）</w:t>
      </w:r>
      <w:r>
        <w:rPr>
          <w:rFonts w:hint="eastAsia" w:ascii="宋体" w:hAnsi="宋体" w:eastAsia="宋体" w:cs="宋体"/>
          <w:color w:val="auto"/>
          <w:sz w:val="24"/>
          <w:highlight w:val="none"/>
        </w:rPr>
        <w:t>或法定代表人（单位负责人、自然人本人）身份证明</w:t>
      </w:r>
      <w:r>
        <w:rPr>
          <w:rFonts w:hint="eastAsia" w:ascii="宋体" w:hAnsi="宋体" w:eastAsia="宋体" w:cs="宋体"/>
          <w:color w:val="auto"/>
          <w:sz w:val="24"/>
          <w:highlight w:val="none"/>
          <w:lang w:eastAsia="zh-CN"/>
        </w:rPr>
        <w:t>（适用于法定代表人参加投标的）</w:t>
      </w:r>
      <w:r>
        <w:rPr>
          <w:rFonts w:hint="eastAsia" w:ascii="宋体" w:hAnsi="宋体" w:eastAsia="宋体" w:cs="宋体"/>
          <w:color w:val="auto"/>
          <w:sz w:val="24"/>
          <w:highlight w:val="none"/>
          <w:lang w:val="en-US" w:eastAsia="zh-CN"/>
        </w:rPr>
        <w:t>；</w:t>
      </w:r>
    </w:p>
    <w:p w14:paraId="44E3A499">
      <w:pPr>
        <w:snapToGrid w:val="0"/>
        <w:spacing w:line="360" w:lineRule="auto"/>
        <w:ind w:left="0" w:leftChars="0" w:firstLine="840" w:firstLineChars="3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本项目的特定资格要求（提供采购公告中符合供应商特定条件的有效资质证</w:t>
      </w:r>
      <w:r>
        <w:rPr>
          <w:rFonts w:hint="eastAsia" w:ascii="宋体" w:hAnsi="宋体" w:eastAsia="宋体" w:cs="宋体"/>
          <w:color w:val="auto"/>
          <w:sz w:val="24"/>
          <w:highlight w:val="none"/>
          <w:lang w:eastAsia="zh-CN"/>
        </w:rPr>
        <w:t>）。</w:t>
      </w:r>
    </w:p>
    <w:p w14:paraId="2CA82890">
      <w:pPr>
        <w:pStyle w:val="24"/>
        <w:ind w:firstLine="960" w:firstLineChars="400"/>
        <w:rPr>
          <w:rFonts w:hint="default"/>
          <w:color w:val="auto"/>
          <w:highlight w:val="none"/>
          <w:lang w:val="en-US" w:eastAsia="zh-CN"/>
        </w:rPr>
      </w:pPr>
      <w:r>
        <w:rPr>
          <w:rFonts w:hint="eastAsia" w:hAnsi="宋体" w:cs="宋体"/>
          <w:color w:val="auto"/>
          <w:sz w:val="24"/>
          <w:highlight w:val="none"/>
          <w:lang w:val="en-US" w:eastAsia="zh-CN"/>
        </w:rPr>
        <w:t>11.1.6</w:t>
      </w:r>
      <w:r>
        <w:rPr>
          <w:rFonts w:hint="eastAsia" w:ascii="宋体" w:hAnsi="宋体" w:eastAsia="宋体" w:cs="宋体"/>
          <w:b/>
          <w:bCs/>
          <w:color w:val="auto"/>
          <w:sz w:val="24"/>
          <w:highlight w:val="none"/>
          <w:lang w:eastAsia="zh-CN"/>
        </w:rPr>
        <w:t>提供中小企业声明函</w:t>
      </w:r>
      <w:r>
        <w:rPr>
          <w:rFonts w:hint="eastAsia" w:ascii="宋体" w:hAnsi="宋体" w:eastAsia="宋体" w:cs="宋体"/>
          <w:color w:val="auto"/>
          <w:sz w:val="24"/>
          <w:highlight w:val="none"/>
          <w:lang w:eastAsia="zh-CN"/>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7261210">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3E971289">
      <w:pPr>
        <w:snapToGrid w:val="0"/>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07DDD9A7">
      <w:pPr>
        <w:snapToGrid w:val="0"/>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供应商基本情况表；</w:t>
      </w:r>
    </w:p>
    <w:p w14:paraId="54F0AD94">
      <w:pPr>
        <w:snapToGrid w:val="0"/>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根据第四部分评标办法中的评审因素提供</w:t>
      </w:r>
      <w:r>
        <w:rPr>
          <w:rFonts w:hint="eastAsia" w:ascii="宋体" w:hAnsi="宋体" w:eastAsia="宋体" w:cs="宋体"/>
          <w:color w:val="auto"/>
          <w:sz w:val="24"/>
          <w:highlight w:val="none"/>
        </w:rPr>
        <w:t>相应的商务技术资料；</w:t>
      </w:r>
    </w:p>
    <w:p w14:paraId="501EC062">
      <w:pPr>
        <w:pStyle w:val="257"/>
        <w:numPr>
          <w:ilvl w:val="0"/>
          <w:numId w:val="0"/>
        </w:numPr>
        <w:spacing w:line="360" w:lineRule="auto"/>
        <w:ind w:left="1046" w:leftChars="400" w:hanging="206"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4商务技术偏离表</w:t>
      </w:r>
      <w:r>
        <w:rPr>
          <w:rFonts w:hint="eastAsia" w:ascii="宋体" w:hAnsi="宋体" w:eastAsia="宋体" w:cs="宋体"/>
          <w:snapToGrid w:val="0"/>
          <w:color w:val="auto"/>
          <w:kern w:val="28"/>
          <w:sz w:val="24"/>
          <w:szCs w:val="20"/>
          <w:highlight w:val="none"/>
        </w:rPr>
        <w:t>；</w:t>
      </w:r>
    </w:p>
    <w:p w14:paraId="42C74D0B">
      <w:pPr>
        <w:snapToGrid w:val="0"/>
        <w:spacing w:line="360" w:lineRule="auto"/>
        <w:ind w:left="0" w:leftChars="0" w:firstLine="840" w:firstLineChars="3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商务需求响应表</w:t>
      </w:r>
      <w:r>
        <w:rPr>
          <w:rFonts w:hint="eastAsia" w:ascii="宋体" w:hAnsi="宋体" w:eastAsia="宋体" w:cs="宋体"/>
          <w:color w:val="auto"/>
          <w:sz w:val="24"/>
          <w:highlight w:val="none"/>
          <w:lang w:eastAsia="zh-CN"/>
        </w:rPr>
        <w:t>；</w:t>
      </w:r>
    </w:p>
    <w:p w14:paraId="0F843867">
      <w:pPr>
        <w:snapToGrid w:val="0"/>
        <w:spacing w:line="360" w:lineRule="auto"/>
        <w:ind w:left="0" w:leftChars="0" w:firstLine="840" w:firstLineChars="3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项目实施人员一览表</w:t>
      </w:r>
      <w:r>
        <w:rPr>
          <w:rFonts w:hint="eastAsia" w:ascii="宋体" w:hAnsi="宋体" w:eastAsia="宋体" w:cs="宋体"/>
          <w:color w:val="auto"/>
          <w:sz w:val="24"/>
          <w:highlight w:val="none"/>
          <w:lang w:eastAsia="zh-CN"/>
        </w:rPr>
        <w:t>；</w:t>
      </w:r>
    </w:p>
    <w:p w14:paraId="36F44788">
      <w:pPr>
        <w:snapToGrid w:val="0"/>
        <w:spacing w:line="360" w:lineRule="auto"/>
        <w:ind w:left="0" w:leftChars="0" w:firstLine="840" w:firstLineChars="3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项目负责人资格情况表</w:t>
      </w:r>
      <w:r>
        <w:rPr>
          <w:rFonts w:hint="eastAsia" w:ascii="宋体" w:hAnsi="宋体" w:eastAsia="宋体" w:cs="宋体"/>
          <w:color w:val="auto"/>
          <w:sz w:val="24"/>
          <w:highlight w:val="none"/>
          <w:lang w:eastAsia="zh-CN"/>
        </w:rPr>
        <w:t>；</w:t>
      </w:r>
    </w:p>
    <w:p w14:paraId="1AE3A958">
      <w:pPr>
        <w:snapToGrid w:val="0"/>
        <w:spacing w:line="360" w:lineRule="auto"/>
        <w:ind w:left="0" w:leftChars="0" w:firstLine="840" w:firstLineChars="3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证书一览表</w:t>
      </w:r>
      <w:r>
        <w:rPr>
          <w:rFonts w:hint="eastAsia" w:ascii="宋体" w:hAnsi="宋体" w:eastAsia="宋体" w:cs="宋体"/>
          <w:color w:val="auto"/>
          <w:sz w:val="24"/>
          <w:highlight w:val="none"/>
          <w:lang w:eastAsia="zh-CN"/>
        </w:rPr>
        <w:t>；</w:t>
      </w:r>
    </w:p>
    <w:p w14:paraId="3A1EC02C">
      <w:pPr>
        <w:snapToGrid w:val="0"/>
        <w:spacing w:line="360" w:lineRule="auto"/>
        <w:ind w:left="0" w:leftChars="0" w:firstLine="840" w:firstLineChars="3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供应商类似项目实施情况一览表</w:t>
      </w:r>
      <w:r>
        <w:rPr>
          <w:rFonts w:hint="eastAsia" w:ascii="宋体" w:hAnsi="宋体" w:eastAsia="宋体" w:cs="宋体"/>
          <w:color w:val="auto"/>
          <w:sz w:val="24"/>
          <w:highlight w:val="none"/>
          <w:lang w:eastAsia="zh-CN"/>
        </w:rPr>
        <w:t>；</w:t>
      </w:r>
    </w:p>
    <w:p w14:paraId="640790C4">
      <w:pPr>
        <w:pStyle w:val="257"/>
        <w:numPr>
          <w:ilvl w:val="0"/>
          <w:numId w:val="0"/>
        </w:numPr>
        <w:spacing w:line="360" w:lineRule="auto"/>
        <w:ind w:left="1046" w:leftChars="400" w:hanging="206" w:firstLineChars="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szCs w:val="24"/>
          <w:highlight w:val="none"/>
        </w:rPr>
        <w:t>供应商需要说明的其他内容（包括可能影响供应商技术性能评分项的各类证明材料）</w:t>
      </w:r>
      <w:r>
        <w:rPr>
          <w:rFonts w:hint="eastAsia" w:ascii="宋体" w:hAnsi="宋体" w:eastAsia="宋体" w:cs="宋体"/>
          <w:snapToGrid w:val="0"/>
          <w:color w:val="auto"/>
          <w:kern w:val="28"/>
          <w:sz w:val="24"/>
          <w:szCs w:val="20"/>
          <w:highlight w:val="none"/>
        </w:rPr>
        <w:t>；</w:t>
      </w:r>
    </w:p>
    <w:p w14:paraId="4F491FCF">
      <w:pPr>
        <w:snapToGrid w:val="0"/>
        <w:spacing w:line="360" w:lineRule="auto"/>
        <w:ind w:left="1046" w:leftChars="400" w:hanging="206"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val="zh-CN"/>
        </w:rPr>
        <w:t>政府采购供应商廉洁自律承诺书。</w:t>
      </w:r>
    </w:p>
    <w:p w14:paraId="1140A36D">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007994E8">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▲11.3.1开标一览表（报价表）</w:t>
      </w:r>
      <w:r>
        <w:rPr>
          <w:rFonts w:hint="eastAsia" w:ascii="宋体" w:hAnsi="宋体" w:cs="宋体"/>
          <w:color w:val="auto"/>
          <w:sz w:val="24"/>
          <w:highlight w:val="none"/>
          <w:lang w:eastAsia="zh-CN"/>
        </w:rPr>
        <w:t>；</w:t>
      </w:r>
    </w:p>
    <w:p w14:paraId="17BC4F9D">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11.3.2 投标报价明细清单；</w:t>
      </w:r>
    </w:p>
    <w:p w14:paraId="5EB8F2D2">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11.3.3 </w:t>
      </w:r>
      <w:r>
        <w:rPr>
          <w:rFonts w:hint="eastAsia" w:ascii="宋体" w:hAnsi="宋体" w:eastAsia="宋体" w:cs="宋体"/>
          <w:b/>
          <w:bCs/>
          <w:color w:val="auto"/>
          <w:sz w:val="24"/>
          <w:highlight w:val="none"/>
          <w:lang w:eastAsia="zh-CN"/>
        </w:rPr>
        <w:t>提供中小企业声明函</w:t>
      </w:r>
      <w:r>
        <w:rPr>
          <w:rFonts w:hint="eastAsia" w:ascii="宋体" w:hAnsi="宋体" w:eastAsia="宋体" w:cs="宋体"/>
          <w:color w:val="auto"/>
          <w:sz w:val="24"/>
          <w:highlight w:val="none"/>
          <w:lang w:eastAsia="zh-CN"/>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0F749FB">
      <w:pPr>
        <w:spacing w:line="360" w:lineRule="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注意事项：▲</w:t>
      </w:r>
      <w:r>
        <w:rPr>
          <w:rFonts w:hint="eastAsia" w:ascii="宋体" w:hAnsi="宋体" w:eastAsia="宋体" w:cs="宋体"/>
          <w:b/>
          <w:color w:val="auto"/>
          <w:sz w:val="24"/>
          <w:highlight w:val="none"/>
        </w:rPr>
        <w:t>响应文件含有采购人不能接受的附加条件的，响应文件无效；供应商提供虚假材料的，响应文件无效。</w:t>
      </w:r>
    </w:p>
    <w:p w14:paraId="3D6406E2">
      <w:pPr>
        <w:pStyle w:val="132"/>
        <w:snapToGrid w:val="0"/>
        <w:spacing w:before="0"/>
        <w:ind w:firstLine="482" w:firstLineChars="200"/>
        <w:outlineLvl w:val="0"/>
        <w:rPr>
          <w:rFonts w:hint="eastAsia" w:ascii="宋体" w:hAnsi="宋体" w:eastAsia="宋体" w:cs="宋体"/>
          <w:b/>
          <w:color w:val="auto"/>
          <w:szCs w:val="24"/>
          <w:highlight w:val="none"/>
        </w:rPr>
      </w:pPr>
      <w:bookmarkStart w:id="24" w:name="_Toc14301"/>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bookmarkEnd w:id="23"/>
      <w:bookmarkEnd w:id="24"/>
    </w:p>
    <w:p w14:paraId="121DE54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提供的格式进行，混乱的编排导致投标文件被误读或评标委员会查找不到有效文件是投标人的风险。</w:t>
      </w:r>
    </w:p>
    <w:p w14:paraId="6654E401">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C2C451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C505E30">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0FB3F133">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999FDE9">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FD46844">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8B95C21">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3EE3379">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投标截止时间前未完成传输的，视为撤回投标文件。</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投标截止时间后递交的投标文件，电子交易平台将拒收。</w:t>
      </w:r>
    </w:p>
    <w:p w14:paraId="09A5892D">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092138">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与投标人在投标截止期</w:t>
      </w:r>
      <w:r>
        <w:rPr>
          <w:rFonts w:hint="eastAsia" w:ascii="宋体" w:hAnsi="宋体" w:eastAsia="宋体" w:cs="宋体"/>
          <w:color w:val="auto"/>
          <w:szCs w:val="24"/>
          <w:highlight w:val="none"/>
          <w:lang w:eastAsia="zh-CN"/>
        </w:rPr>
        <w:t>前</w:t>
      </w:r>
      <w:r>
        <w:rPr>
          <w:rFonts w:hint="eastAsia" w:ascii="宋体" w:hAnsi="宋体" w:eastAsia="宋体" w:cs="宋体"/>
          <w:color w:val="auto"/>
          <w:szCs w:val="24"/>
          <w:highlight w:val="none"/>
        </w:rPr>
        <w:t>的全部权利、责任和义务，将适用于延长至新的投标截止期。</w:t>
      </w:r>
    </w:p>
    <w:p w14:paraId="4FE4636A">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75648083">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06002459">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b/>
          <w:bCs/>
          <w:color w:val="auto"/>
          <w:sz w:val="24"/>
          <w:szCs w:val="24"/>
          <w:highlight w:val="none"/>
          <w:lang w:val="en-US" w:eastAsia="zh-CN"/>
        </w:rPr>
        <w:t>U</w:t>
      </w:r>
      <w:r>
        <w:rPr>
          <w:rFonts w:hint="eastAsia" w:ascii="宋体" w:hAnsi="宋体" w:eastAsia="宋体" w:cs="宋体"/>
          <w:color w:val="auto"/>
          <w:sz w:val="24"/>
          <w:szCs w:val="24"/>
          <w:highlight w:val="none"/>
          <w:lang w:val="en-US" w:eastAsia="zh-CN"/>
        </w:rPr>
        <w:t>盘或</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6F88062B">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1E876574">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4629DE5B">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投标人仅提交备份投标文件，未在电子交易平台传输递交投标文件的，投标无效。</w:t>
      </w:r>
    </w:p>
    <w:p w14:paraId="58AB35DD">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41229EE7">
      <w:pPr>
        <w:pStyle w:val="26"/>
        <w:spacing w:line="360" w:lineRule="auto"/>
        <w:ind w:firstLine="360" w:firstLineChars="1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r>
        <w:rPr>
          <w:rFonts w:hint="eastAsia" w:ascii="宋体" w:hAnsi="宋体" w:eastAsia="宋体" w:cs="宋体"/>
          <w:color w:val="auto"/>
          <w:szCs w:val="21"/>
          <w:highlight w:val="none"/>
          <w:lang w:eastAsia="zh-CN"/>
        </w:rPr>
        <w:t>。</w:t>
      </w:r>
    </w:p>
    <w:p w14:paraId="71A4EDB4">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3073B5D4">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32E38B5F">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投标文件合格投递后，自投标截止日期起，在投标有效期内有效。</w:t>
      </w:r>
    </w:p>
    <w:p w14:paraId="6782A61A">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投标人拒绝延长的，其投标无效。</w:t>
      </w:r>
    </w:p>
    <w:p w14:paraId="40821DBB">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4ECB6A03">
      <w:pPr>
        <w:pStyle w:val="556"/>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125F3072">
      <w:pPr>
        <w:pStyle w:val="556"/>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26EBB346">
      <w:pPr>
        <w:pStyle w:val="556"/>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1ADB0E58">
      <w:pPr>
        <w:pStyle w:val="556"/>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9FFF6AF">
      <w:pPr>
        <w:pStyle w:val="556"/>
        <w:spacing w:before="0" w:line="360" w:lineRule="auto"/>
        <w:ind w:left="0" w:firstLine="241" w:firstLineChars="100"/>
        <w:contextualSpacing/>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19、资格审查</w:t>
      </w:r>
    </w:p>
    <w:p w14:paraId="4CD8E3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7B030EDF">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33FD0585">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0909B568">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5FA61842">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EA34535">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将在资格审查时通过“信用中国”网站(www.creditchina.gov.cn)、中国政府采购网(www.ccgp.gov.cn)渠道查询投标人接受资格审查时的信用记录。</w:t>
      </w:r>
    </w:p>
    <w:p w14:paraId="161FDC6C">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7233252E">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DADA73E">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56600DB">
      <w:pPr>
        <w:snapToGrid w:val="0"/>
        <w:spacing w:line="360" w:lineRule="auto"/>
        <w:jc w:val="center"/>
        <w:outlineLvl w:val="0"/>
        <w:rPr>
          <w:rFonts w:hint="eastAsia" w:ascii="宋体" w:hAnsi="宋体" w:eastAsia="宋体" w:cs="宋体"/>
          <w:b/>
          <w:color w:val="auto"/>
          <w:sz w:val="36"/>
          <w:szCs w:val="36"/>
          <w:highlight w:val="none"/>
        </w:rPr>
      </w:pPr>
      <w:bookmarkStart w:id="25" w:name="_Toc12564"/>
      <w:bookmarkStart w:id="26" w:name="_Toc5030"/>
      <w:r>
        <w:rPr>
          <w:rFonts w:hint="eastAsia" w:ascii="宋体" w:hAnsi="宋体" w:eastAsia="宋体" w:cs="宋体"/>
          <w:b/>
          <w:color w:val="auto"/>
          <w:sz w:val="36"/>
          <w:szCs w:val="36"/>
          <w:highlight w:val="none"/>
        </w:rPr>
        <w:t>五、评标</w:t>
      </w:r>
      <w:bookmarkEnd w:id="25"/>
      <w:bookmarkEnd w:id="26"/>
    </w:p>
    <w:p w14:paraId="6F8F4FA6">
      <w:pPr>
        <w:spacing w:line="360" w:lineRule="auto"/>
        <w:ind w:firstLine="482" w:firstLineChars="200"/>
        <w:rPr>
          <w:rFonts w:hint="eastAsia" w:ascii="宋体" w:hAnsi="宋体" w:cs="宋体"/>
          <w:b/>
          <w:color w:val="auto"/>
          <w:sz w:val="24"/>
          <w:highlight w:val="none"/>
          <w:lang w:val="en-US" w:eastAsia="zh-CN"/>
        </w:rPr>
      </w:pPr>
      <w:bookmarkStart w:id="27" w:name="_Toc13380"/>
      <w:bookmarkStart w:id="28" w:name="_Toc21341"/>
      <w:bookmarkStart w:id="29" w:name="_Toc91899903"/>
      <w:r>
        <w:rPr>
          <w:rFonts w:hint="eastAsia" w:ascii="宋体" w:hAnsi="宋体" w:eastAsia="宋体" w:cs="宋体"/>
          <w:b/>
          <w:color w:val="auto"/>
          <w:sz w:val="24"/>
          <w:highlight w:val="none"/>
        </w:rPr>
        <w:t>21.</w:t>
      </w:r>
      <w:r>
        <w:rPr>
          <w:rFonts w:hint="eastAsia" w:ascii="宋体" w:hAnsi="宋体" w:cs="宋体"/>
          <w:b/>
          <w:color w:val="auto"/>
          <w:sz w:val="24"/>
          <w:highlight w:val="none"/>
          <w:lang w:val="en-US" w:eastAsia="zh-CN"/>
        </w:rPr>
        <w:t>1</w:t>
      </w:r>
      <w:r>
        <w:rPr>
          <w:rFonts w:hint="eastAsia" w:cs="宋体"/>
          <w:b/>
          <w:bCs/>
          <w:color w:val="auto"/>
          <w:sz w:val="24"/>
          <w:szCs w:val="24"/>
          <w:highlight w:val="none"/>
        </w:rPr>
        <w:t>组建评标委员会</w:t>
      </w:r>
    </w:p>
    <w:p w14:paraId="38E48916">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t>评标委员会由采购人代表和评审专家组成，成员人数应当为5人及以上单数，其中评审专家不得少于成员总数的三分之二。</w:t>
      </w:r>
      <w:r>
        <w:rPr>
          <w:rFonts w:hint="eastAsia" w:ascii="宋体" w:hAnsi="宋体" w:eastAsia="宋体" w:cs="宋体"/>
          <w:color w:val="auto"/>
          <w:highlight w:val="none"/>
        </w:rPr>
        <w:t xml:space="preserve"> </w:t>
      </w:r>
    </w:p>
    <w:p w14:paraId="3BB391E2">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21.2</w:t>
      </w:r>
      <w:r>
        <w:rPr>
          <w:rFonts w:hint="eastAsia" w:cs="宋体"/>
          <w:b/>
          <w:bCs/>
          <w:color w:val="auto"/>
          <w:sz w:val="24"/>
          <w:szCs w:val="24"/>
          <w:highlight w:val="none"/>
        </w:rPr>
        <w:t>评标委员会的职责</w:t>
      </w:r>
    </w:p>
    <w:p w14:paraId="199C286D">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8702230">
      <w:pPr>
        <w:spacing w:line="440" w:lineRule="exact"/>
        <w:ind w:firstLine="482" w:firstLineChars="200"/>
        <w:rPr>
          <w:rFonts w:ascii="宋体"/>
          <w:color w:val="auto"/>
          <w:sz w:val="24"/>
          <w:szCs w:val="24"/>
          <w:highlight w:val="none"/>
        </w:rPr>
      </w:pPr>
      <w:r>
        <w:rPr>
          <w:rFonts w:hint="eastAsia" w:ascii="宋体" w:hAnsi="宋体" w:cs="宋体"/>
          <w:b/>
          <w:color w:val="auto"/>
          <w:sz w:val="24"/>
          <w:highlight w:val="none"/>
          <w:lang w:val="en-US" w:eastAsia="zh-CN"/>
        </w:rPr>
        <w:t>21.3</w:t>
      </w:r>
      <w:r>
        <w:rPr>
          <w:rFonts w:hint="eastAsia" w:ascii="宋体" w:hAnsi="宋体" w:cs="宋体"/>
          <w:color w:val="auto"/>
          <w:sz w:val="24"/>
          <w:szCs w:val="24"/>
          <w:highlight w:val="none"/>
        </w:rPr>
        <w:t>本项目评标过程实行全程录音、录像监控，政府采购监管部门视情进行视频远程或现场监督，投标人在评标过程中所进行的试图影响评标结果的不公正活动，可能导致其投标被拒绝。</w:t>
      </w:r>
    </w:p>
    <w:p w14:paraId="1E213E2D">
      <w:pPr>
        <w:spacing w:line="440" w:lineRule="exact"/>
        <w:ind w:firstLine="482" w:firstLineChars="200"/>
        <w:rPr>
          <w:rFonts w:ascii="宋体"/>
          <w:b/>
          <w:bCs/>
          <w:color w:val="auto"/>
          <w:sz w:val="24"/>
          <w:szCs w:val="24"/>
          <w:highlight w:val="none"/>
        </w:rPr>
      </w:pPr>
      <w:r>
        <w:rPr>
          <w:rFonts w:hint="eastAsia" w:ascii="宋体" w:hAnsi="宋体" w:cs="宋体"/>
          <w:b/>
          <w:color w:val="auto"/>
          <w:sz w:val="24"/>
          <w:highlight w:val="none"/>
          <w:lang w:val="en-US" w:eastAsia="zh-CN"/>
        </w:rPr>
        <w:t>21.4</w:t>
      </w:r>
      <w:r>
        <w:rPr>
          <w:rFonts w:hint="eastAsia" w:ascii="宋体" w:hAnsi="宋体" w:cs="宋体"/>
          <w:b/>
          <w:bCs/>
          <w:color w:val="auto"/>
          <w:sz w:val="24"/>
          <w:szCs w:val="24"/>
          <w:highlight w:val="none"/>
        </w:rPr>
        <w:t>投标文件的澄清、说明或补正</w:t>
      </w:r>
    </w:p>
    <w:p w14:paraId="6564CFD8">
      <w:pP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对于投标文件中含义不明确、同类问题表述不一致或者有明显文字和计算错误的内容，评标委员会将以书面形式（或通过“政府采购云平台”在线询标）的形式要求投标人在规定的时间内作出必要的澄清、说明或者补正。</w:t>
      </w:r>
    </w:p>
    <w:p w14:paraId="39C50035">
      <w:pP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评标过程中评标委员会对投标人提出质询或要求投标人书面确认的（或通过“政府采购云平台”在线答复），采用书面形式（</w:t>
      </w:r>
      <w:r>
        <w:rPr>
          <w:rFonts w:ascii="宋体" w:hAnsi="宋体" w:cs="宋体"/>
          <w:color w:val="auto"/>
          <w:sz w:val="24"/>
          <w:szCs w:val="24"/>
          <w:highlight w:val="none"/>
        </w:rPr>
        <w:t>PDF</w:t>
      </w:r>
      <w:r>
        <w:rPr>
          <w:rFonts w:hint="eastAsia" w:ascii="宋体" w:hAnsi="宋体" w:cs="宋体"/>
          <w:color w:val="auto"/>
          <w:sz w:val="24"/>
          <w:szCs w:val="24"/>
          <w:highlight w:val="none"/>
        </w:rPr>
        <w:t>格式）提交并加盖公章，或者由法定代表人或其授权的代表签字或盖章，在规定时间内予以书面（</w:t>
      </w:r>
      <w:r>
        <w:rPr>
          <w:rFonts w:ascii="宋体" w:hAnsi="宋体" w:cs="宋体"/>
          <w:color w:val="auto"/>
          <w:sz w:val="24"/>
          <w:szCs w:val="24"/>
          <w:highlight w:val="none"/>
        </w:rPr>
        <w:t>PDF</w:t>
      </w:r>
      <w:r>
        <w:rPr>
          <w:rFonts w:hint="eastAsia" w:ascii="宋体" w:hAnsi="宋体" w:cs="宋体"/>
          <w:color w:val="auto"/>
          <w:sz w:val="24"/>
          <w:szCs w:val="24"/>
          <w:highlight w:val="none"/>
        </w:rPr>
        <w:t>格式）回复或确认，若因</w:t>
      </w:r>
      <w:r>
        <w:rPr>
          <w:rFonts w:ascii="宋体" w:hAnsi="宋体" w:cs="宋体"/>
          <w:color w:val="auto"/>
          <w:sz w:val="24"/>
          <w:szCs w:val="24"/>
          <w:highlight w:val="none"/>
        </w:rPr>
        <w:t>CA</w:t>
      </w:r>
      <w:r>
        <w:rPr>
          <w:rFonts w:hint="eastAsia" w:ascii="宋体" w:hAnsi="宋体" w:cs="宋体"/>
          <w:color w:val="auto"/>
          <w:sz w:val="24"/>
          <w:szCs w:val="24"/>
          <w:highlight w:val="none"/>
        </w:rPr>
        <w:t>锁等原因无法上传，在专家限定时间内可将线下材料（</w:t>
      </w:r>
      <w:r>
        <w:rPr>
          <w:rFonts w:ascii="宋体" w:hAnsi="宋体" w:cs="宋体"/>
          <w:color w:val="auto"/>
          <w:sz w:val="24"/>
          <w:szCs w:val="24"/>
          <w:highlight w:val="none"/>
        </w:rPr>
        <w:t>PDF</w:t>
      </w:r>
      <w:r>
        <w:rPr>
          <w:rFonts w:hint="eastAsia" w:ascii="宋体" w:hAnsi="宋体" w:cs="宋体"/>
          <w:color w:val="auto"/>
          <w:sz w:val="24"/>
          <w:szCs w:val="24"/>
          <w:highlight w:val="none"/>
        </w:rPr>
        <w:t>格式）发送到</w:t>
      </w:r>
      <w:r>
        <w:rPr>
          <w:rFonts w:hint="eastAsia" w:ascii="宋体" w:hAnsi="宋体" w:eastAsia="宋体" w:cs="宋体"/>
          <w:color w:val="auto"/>
          <w:sz w:val="24"/>
          <w:highlight w:val="none"/>
          <w:lang w:eastAsia="zh-CN"/>
        </w:rPr>
        <w:t>采购代理机构</w:t>
      </w:r>
      <w:r>
        <w:rPr>
          <w:rFonts w:hint="eastAsia" w:ascii="宋体" w:hAnsi="宋体" w:cs="宋体"/>
          <w:color w:val="auto"/>
          <w:sz w:val="24"/>
          <w:szCs w:val="24"/>
          <w:highlight w:val="none"/>
        </w:rPr>
        <w:t>邮箱，由</w:t>
      </w:r>
      <w:r>
        <w:rPr>
          <w:rFonts w:hint="eastAsia" w:ascii="宋体" w:hAnsi="宋体" w:eastAsia="宋体" w:cs="宋体"/>
          <w:color w:val="auto"/>
          <w:sz w:val="24"/>
          <w:highlight w:val="none"/>
          <w:lang w:eastAsia="zh-CN"/>
        </w:rPr>
        <w:t>采购代理机构</w:t>
      </w:r>
      <w:r>
        <w:rPr>
          <w:rFonts w:hint="eastAsia" w:ascii="宋体" w:hAnsi="宋体" w:cs="宋体"/>
          <w:color w:val="auto"/>
          <w:sz w:val="24"/>
          <w:szCs w:val="24"/>
          <w:highlight w:val="none"/>
        </w:rPr>
        <w:t>上传。否则视为不予回复或确认，评标委员会有权拒绝该投标文件，澄清、说明或者补正不得超出投标文件的范围或者改变投标文件的实质性内容。</w:t>
      </w:r>
    </w:p>
    <w:p w14:paraId="2CAD8D1B">
      <w:pP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上述询标、澄清、说明和补正工作如因客观原因无法通过“政府采购云平台”在线进行的，将采用书面（含邮件）形式进行。</w:t>
      </w:r>
    </w:p>
    <w:p w14:paraId="21C8EACD">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bookmarkEnd w:id="27"/>
      <w:bookmarkEnd w:id="28"/>
    </w:p>
    <w:p w14:paraId="4A77385E">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13134336">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DAFA8AE">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5D408A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向中标人发出中标通知书，同时编制发布采购结果公告。</w:t>
      </w:r>
      <w:r>
        <w:rPr>
          <w:rFonts w:hint="eastAsia" w:ascii="宋体" w:hAnsi="宋体" w:cs="宋体"/>
          <w:b/>
          <w:bCs/>
          <w:color w:val="auto"/>
          <w:sz w:val="24"/>
          <w:szCs w:val="24"/>
          <w:highlight w:val="none"/>
          <w:u w:val="single"/>
          <w:shd w:val="pct10" w:color="auto" w:fill="FFFFFF"/>
        </w:rPr>
        <w:t>同时中标人应在中标后</w:t>
      </w:r>
      <w:bookmarkStart w:id="30" w:name="_Hlk59521069"/>
      <w:r>
        <w:rPr>
          <w:rFonts w:hint="eastAsia" w:ascii="宋体" w:hAnsi="宋体" w:cs="宋体"/>
          <w:b/>
          <w:bCs/>
          <w:color w:val="auto"/>
          <w:sz w:val="24"/>
          <w:szCs w:val="24"/>
          <w:highlight w:val="none"/>
          <w:u w:val="single"/>
          <w:shd w:val="pct10" w:color="auto" w:fill="FFFFFF"/>
        </w:rPr>
        <w:t>以邮寄</w:t>
      </w:r>
      <w:bookmarkEnd w:id="30"/>
      <w:r>
        <w:rPr>
          <w:rFonts w:hint="eastAsia" w:ascii="宋体" w:hAnsi="宋体" w:cs="宋体"/>
          <w:b/>
          <w:bCs/>
          <w:color w:val="auto"/>
          <w:sz w:val="24"/>
          <w:szCs w:val="24"/>
          <w:highlight w:val="none"/>
          <w:u w:val="single"/>
          <w:shd w:val="pct10" w:color="auto" w:fill="FFFFFF"/>
        </w:rPr>
        <w:t>或其他方式向</w:t>
      </w:r>
      <w:bookmarkStart w:id="31" w:name="_Hlk59521051"/>
      <w:r>
        <w:rPr>
          <w:rFonts w:hint="eastAsia" w:ascii="宋体" w:hAnsi="宋体" w:cs="宋体"/>
          <w:b/>
          <w:bCs/>
          <w:color w:val="auto"/>
          <w:sz w:val="24"/>
          <w:szCs w:val="24"/>
          <w:highlight w:val="none"/>
          <w:u w:val="single"/>
          <w:shd w:val="pct10" w:color="auto" w:fill="FFFFFF"/>
        </w:rPr>
        <w:t>采购组织机构</w:t>
      </w:r>
      <w:bookmarkEnd w:id="31"/>
      <w:r>
        <w:rPr>
          <w:rFonts w:hint="eastAsia" w:ascii="宋体" w:hAnsi="宋体" w:cs="宋体"/>
          <w:b/>
          <w:bCs/>
          <w:color w:val="auto"/>
          <w:sz w:val="24"/>
          <w:szCs w:val="24"/>
          <w:highlight w:val="none"/>
          <w:u w:val="single"/>
          <w:shd w:val="pct10" w:color="auto" w:fill="FFFFFF"/>
        </w:rPr>
        <w:t>提供</w:t>
      </w:r>
      <w:r>
        <w:rPr>
          <w:rFonts w:ascii="宋体" w:hAnsi="宋体" w:cs="宋体"/>
          <w:b/>
          <w:bCs/>
          <w:color w:val="auto"/>
          <w:sz w:val="24"/>
          <w:szCs w:val="24"/>
          <w:highlight w:val="none"/>
          <w:u w:val="single"/>
          <w:shd w:val="pct10" w:color="auto" w:fill="FFFFFF"/>
        </w:rPr>
        <w:t>2</w:t>
      </w:r>
      <w:r>
        <w:rPr>
          <w:rFonts w:hint="eastAsia" w:ascii="宋体" w:hAnsi="宋体" w:cs="宋体"/>
          <w:b/>
          <w:bCs/>
          <w:color w:val="auto"/>
          <w:sz w:val="24"/>
          <w:szCs w:val="24"/>
          <w:highlight w:val="none"/>
          <w:u w:val="single"/>
          <w:shd w:val="pct10" w:color="auto" w:fill="FFFFFF"/>
        </w:rPr>
        <w:t>套与电子版投标文件相同的胶装版本投标文件。</w:t>
      </w:r>
    </w:p>
    <w:p w14:paraId="36C24326">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5ACA6C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52CEA0D">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581C63E8">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54D6A671">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13E1AB5D">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采购人与中标人应当在中标通知书发出之日起三十日内，按照招标文件确定的事项签订政府采购合同，并在签订之日起2个工作日内将政府采购合同在浙江政府采购网上公告</w:t>
      </w:r>
      <w:bookmarkStart w:id="32" w:name="_Hlk59708451"/>
      <w:r>
        <w:rPr>
          <w:rFonts w:hint="eastAsia" w:ascii="宋体" w:hAnsi="宋体" w:cs="宋体"/>
          <w:color w:val="auto"/>
          <w:sz w:val="24"/>
          <w:szCs w:val="24"/>
          <w:highlight w:val="none"/>
          <w:lang w:eastAsia="zh-CN"/>
        </w:rPr>
        <w:t>。</w:t>
      </w:r>
      <w:bookmarkEnd w:id="32"/>
    </w:p>
    <w:p w14:paraId="1C9C0006">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4280F6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51335ABE">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99538AC">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7E6C3983">
      <w:pPr>
        <w:pStyle w:val="132"/>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5.6</w:t>
      </w:r>
      <w:r>
        <w:rPr>
          <w:rFonts w:hint="eastAsia" w:ascii="宋体" w:hAnsi="宋体" w:eastAsia="宋体" w:cs="宋体"/>
          <w:color w:val="auto"/>
          <w:sz w:val="24"/>
          <w:highlight w:val="none"/>
        </w:rPr>
        <w:t>.采购人应当自政府采购合同签订之日起7个工作日内，将政府采购合同通过政采云平台提交至同级人民政府财政部门备案存档。</w:t>
      </w:r>
    </w:p>
    <w:p w14:paraId="3F11423E">
      <w:pPr>
        <w:pStyle w:val="132"/>
        <w:snapToGrid w:val="0"/>
        <w:spacing w:before="0" w:after="120"/>
        <w:ind w:firstLine="480"/>
        <w:rPr>
          <w:rFonts w:hint="eastAsia" w:ascii="宋体" w:hAnsi="宋体" w:eastAsia="宋体" w:cs="宋体"/>
          <w:color w:val="auto"/>
          <w:highlight w:val="none"/>
        </w:rPr>
      </w:pPr>
    </w:p>
    <w:p w14:paraId="744BFE82">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3AEA53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hAnsi="宋体"/>
          <w:color w:val="auto"/>
          <w:sz w:val="24"/>
          <w:szCs w:val="24"/>
          <w:highlight w:val="none"/>
        </w:rPr>
      </w:pPr>
      <w:r>
        <w:rPr>
          <w:rFonts w:hint="eastAsia" w:hAnsi="宋体"/>
          <w:color w:val="auto"/>
          <w:sz w:val="24"/>
          <w:szCs w:val="24"/>
          <w:highlight w:val="none"/>
        </w:rPr>
        <w:t>如需合同履约保证金请合同双方在签订合同时商定，供应商应当以支票、汇票、本票或者金融机构、担保机构出具的保函（保险单）等非现金形式提交，履约保证金在合同实施期满后</w:t>
      </w:r>
      <w:r>
        <w:rPr>
          <w:rFonts w:hAnsi="宋体"/>
          <w:color w:val="auto"/>
          <w:sz w:val="24"/>
          <w:szCs w:val="24"/>
          <w:highlight w:val="none"/>
        </w:rPr>
        <w:t>30</w:t>
      </w:r>
      <w:r>
        <w:rPr>
          <w:rFonts w:hint="eastAsia" w:hAnsi="宋体"/>
          <w:color w:val="auto"/>
          <w:sz w:val="24"/>
          <w:szCs w:val="24"/>
          <w:highlight w:val="none"/>
        </w:rPr>
        <w:t>天内退还（不计息）</w:t>
      </w:r>
      <w:r>
        <w:rPr>
          <w:rFonts w:hint="eastAsia" w:hAnsi="宋体"/>
          <w:color w:val="auto"/>
          <w:sz w:val="24"/>
          <w:szCs w:val="24"/>
          <w:highlight w:val="none"/>
          <w:lang w:val="zh-CN"/>
        </w:rPr>
        <w:t>。</w:t>
      </w:r>
      <w:r>
        <w:rPr>
          <w:rFonts w:hint="eastAsia" w:hAnsi="宋体"/>
          <w:color w:val="auto"/>
          <w:sz w:val="24"/>
          <w:szCs w:val="24"/>
          <w:highlight w:val="none"/>
        </w:rPr>
        <w:t>履约保证金的数额不得超过政府采购合同金额的</w:t>
      </w:r>
      <w:r>
        <w:rPr>
          <w:rFonts w:hAnsi="宋体"/>
          <w:color w:val="auto"/>
          <w:sz w:val="24"/>
          <w:szCs w:val="24"/>
          <w:highlight w:val="none"/>
        </w:rPr>
        <w:t>1%</w:t>
      </w:r>
      <w:r>
        <w:rPr>
          <w:rFonts w:hint="eastAsia" w:hAnsi="宋体"/>
          <w:color w:val="auto"/>
          <w:sz w:val="24"/>
          <w:szCs w:val="24"/>
          <w:highlight w:val="none"/>
        </w:rPr>
        <w:t>。</w:t>
      </w:r>
    </w:p>
    <w:p w14:paraId="6900670C">
      <w:pPr>
        <w:keepNext w:val="0"/>
        <w:keepLines w:val="0"/>
        <w:pageBreakBefore w:val="0"/>
        <w:widowControl w:val="0"/>
        <w:kinsoku/>
        <w:wordWrap/>
        <w:overflowPunct/>
        <w:topLinePunct w:val="0"/>
        <w:autoSpaceDE/>
        <w:autoSpaceDN/>
        <w:bidi w:val="0"/>
        <w:adjustRightInd w:val="0"/>
        <w:snapToGrid/>
        <w:spacing w:line="360" w:lineRule="auto"/>
        <w:ind w:firstLine="643" w:firstLineChars="20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6A0AFC9">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lang w:val="en-US" w:eastAsia="zh-CN"/>
        </w:rPr>
        <w:t>7</w:t>
      </w:r>
      <w:r>
        <w:rPr>
          <w:rFonts w:hint="eastAsia" w:ascii="宋体" w:hAnsi="宋体" w:eastAsia="宋体" w:cs="宋体"/>
          <w:b/>
          <w:color w:val="auto"/>
          <w:szCs w:val="24"/>
          <w:highlight w:val="none"/>
        </w:rPr>
        <w:t>. 电子交易活动的中止。</w:t>
      </w:r>
    </w:p>
    <w:p w14:paraId="4140EFCB">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0D0DE938">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.1电子交易平台发生故障而无法登录访问的； </w:t>
      </w:r>
    </w:p>
    <w:p w14:paraId="1764B046">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.2电子交易平台应用或数据库出现错误，不能进行正常操作的；</w:t>
      </w:r>
    </w:p>
    <w:p w14:paraId="1382DDC5">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.3电子交易平台发现严重安全漏洞，有潜在泄密危险的；</w:t>
      </w:r>
    </w:p>
    <w:p w14:paraId="2D88A36F">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.4病毒发作导致不能进行正常操作的； </w:t>
      </w:r>
    </w:p>
    <w:p w14:paraId="56F884DE">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.5其他无法保证电子交易的公平、公正和安全的情况。</w:t>
      </w:r>
    </w:p>
    <w:p w14:paraId="71EBA979">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796E878">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C0C967F">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29</w:t>
      </w:r>
      <w:r>
        <w:rPr>
          <w:rFonts w:hint="eastAsia" w:ascii="宋体" w:hAnsi="宋体" w:eastAsia="宋体" w:cs="宋体"/>
          <w:b/>
          <w:color w:val="auto"/>
          <w:highlight w:val="none"/>
        </w:rPr>
        <w:t>.验收</w:t>
      </w:r>
    </w:p>
    <w:p w14:paraId="61D9ACF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C0DEB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2DBDCC9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履约验收的各项资料应当存档备查。</w:t>
      </w:r>
    </w:p>
    <w:p w14:paraId="119D48F3">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rPr>
        <w:t>.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9"/>
    <w:p w14:paraId="13FBFDB2">
      <w:pPr>
        <w:tabs>
          <w:tab w:val="left" w:pos="0"/>
        </w:tabs>
        <w:spacing w:line="360" w:lineRule="auto"/>
        <w:ind w:firstLine="480"/>
        <w:rPr>
          <w:rFonts w:hint="eastAsia" w:ascii="宋体" w:hAnsi="宋体" w:eastAsia="宋体" w:cs="宋体"/>
          <w:color w:val="auto"/>
          <w:kern w:val="0"/>
          <w:sz w:val="24"/>
          <w:highlight w:val="none"/>
        </w:rPr>
        <w:sectPr>
          <w:footerReference r:id="rId8" w:type="first"/>
          <w:footerReference r:id="rId7" w:type="default"/>
          <w:pgSz w:w="11905" w:h="16838"/>
          <w:pgMar w:top="1723" w:right="1080" w:bottom="1083" w:left="1080" w:header="567" w:footer="567"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33" w:name="_Hlt74707468"/>
      <w:bookmarkEnd w:id="33"/>
      <w:bookmarkStart w:id="34" w:name="_Hlt68057669"/>
      <w:bookmarkEnd w:id="34"/>
      <w:bookmarkStart w:id="35" w:name="_Hlt68073093"/>
      <w:bookmarkEnd w:id="35"/>
      <w:bookmarkStart w:id="36" w:name="_Hlt68072990"/>
      <w:bookmarkEnd w:id="36"/>
      <w:bookmarkStart w:id="37" w:name="_Hlt75236290"/>
      <w:bookmarkEnd w:id="37"/>
      <w:bookmarkStart w:id="38" w:name="_Hlt75236011"/>
      <w:bookmarkEnd w:id="38"/>
      <w:bookmarkStart w:id="39" w:name="_Hlt68072998"/>
      <w:bookmarkEnd w:id="39"/>
      <w:bookmarkStart w:id="40" w:name="_Hlt75236101"/>
      <w:bookmarkEnd w:id="40"/>
      <w:bookmarkStart w:id="41" w:name="_Hlt68403820"/>
      <w:bookmarkEnd w:id="41"/>
      <w:bookmarkStart w:id="42" w:name="_Hlt74729768"/>
      <w:bookmarkEnd w:id="42"/>
      <w:bookmarkStart w:id="43" w:name="_Hlt74714665"/>
      <w:bookmarkEnd w:id="43"/>
      <w:bookmarkStart w:id="44" w:name="_Hlt74730295"/>
      <w:bookmarkEnd w:id="44"/>
    </w:p>
    <w:bookmarkEnd w:id="17"/>
    <w:bookmarkEnd w:id="18"/>
    <w:p w14:paraId="1A12287B">
      <w:pPr>
        <w:pStyle w:val="4"/>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宋体" w:hAnsi="宋体" w:eastAsia="宋体" w:cs="宋体"/>
          <w:color w:val="auto"/>
          <w:highlight w:val="none"/>
        </w:rPr>
      </w:pPr>
      <w:bookmarkStart w:id="45" w:name="_Toc6447"/>
      <w:bookmarkStart w:id="46" w:name="第四部分"/>
      <w:r>
        <w:rPr>
          <w:rFonts w:hint="eastAsia" w:ascii="宋体" w:hAnsi="宋体" w:eastAsia="宋体" w:cs="宋体"/>
          <w:color w:val="auto"/>
          <w:highlight w:val="none"/>
        </w:rPr>
        <w:t>第三部分   采购需求</w:t>
      </w:r>
      <w:bookmarkEnd w:id="45"/>
    </w:p>
    <w:p w14:paraId="59A4EA5B">
      <w:pPr>
        <w:spacing w:line="360" w:lineRule="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一、采购需求一览表</w:t>
      </w:r>
    </w:p>
    <w:tbl>
      <w:tblPr>
        <w:tblStyle w:val="62"/>
        <w:tblW w:w="9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3418"/>
        <w:gridCol w:w="1754"/>
        <w:gridCol w:w="1170"/>
        <w:gridCol w:w="1927"/>
      </w:tblGrid>
      <w:tr w14:paraId="623E6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14:paraId="75C0F03E">
            <w:pPr>
              <w:widowControl/>
              <w:tabs>
                <w:tab w:val="left" w:pos="8280"/>
              </w:tabs>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标段号</w:t>
            </w:r>
          </w:p>
        </w:tc>
        <w:tc>
          <w:tcPr>
            <w:tcW w:w="3418" w:type="dxa"/>
            <w:tcBorders>
              <w:top w:val="single" w:color="000000" w:sz="4" w:space="0"/>
              <w:left w:val="single" w:color="000000" w:sz="4" w:space="0"/>
              <w:bottom w:val="single" w:color="000000" w:sz="4" w:space="0"/>
              <w:right w:val="single" w:color="000000" w:sz="4" w:space="0"/>
            </w:tcBorders>
            <w:vAlign w:val="center"/>
          </w:tcPr>
          <w:p w14:paraId="62F39C93">
            <w:pPr>
              <w:widowControl/>
              <w:tabs>
                <w:tab w:val="left" w:pos="8280"/>
              </w:tabs>
              <w:ind w:right="25" w:firstLine="120" w:firstLine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项目名称</w:t>
            </w:r>
          </w:p>
        </w:tc>
        <w:tc>
          <w:tcPr>
            <w:tcW w:w="1754" w:type="dxa"/>
            <w:tcBorders>
              <w:top w:val="single" w:color="000000" w:sz="4" w:space="0"/>
              <w:left w:val="single" w:color="000000" w:sz="4" w:space="0"/>
              <w:bottom w:val="single" w:color="000000" w:sz="4" w:space="0"/>
              <w:right w:val="single" w:color="000000" w:sz="4" w:space="0"/>
            </w:tcBorders>
            <w:vAlign w:val="center"/>
          </w:tcPr>
          <w:p w14:paraId="0D49DC32">
            <w:pPr>
              <w:widowControl/>
              <w:tabs>
                <w:tab w:val="left" w:pos="8280"/>
              </w:tabs>
              <w:ind w:right="25"/>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三年预算金额</w:t>
            </w:r>
          </w:p>
        </w:tc>
        <w:tc>
          <w:tcPr>
            <w:tcW w:w="1170" w:type="dxa"/>
            <w:tcBorders>
              <w:top w:val="single" w:color="000000" w:sz="4" w:space="0"/>
              <w:left w:val="single" w:color="000000" w:sz="4" w:space="0"/>
              <w:bottom w:val="single" w:color="000000" w:sz="4" w:space="0"/>
              <w:right w:val="single" w:color="000000" w:sz="4" w:space="0"/>
            </w:tcBorders>
            <w:vAlign w:val="center"/>
          </w:tcPr>
          <w:p w14:paraId="31D57974">
            <w:pPr>
              <w:widowControl/>
              <w:tabs>
                <w:tab w:val="left" w:pos="8280"/>
              </w:tabs>
              <w:ind w:right="25"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bidi="ar"/>
              </w:rPr>
              <w:t>服务期</w:t>
            </w:r>
          </w:p>
        </w:tc>
        <w:tc>
          <w:tcPr>
            <w:tcW w:w="1927" w:type="dxa"/>
            <w:tcBorders>
              <w:top w:val="single" w:color="000000" w:sz="4" w:space="0"/>
              <w:left w:val="single" w:color="000000" w:sz="4" w:space="0"/>
              <w:bottom w:val="single" w:color="000000" w:sz="4" w:space="0"/>
              <w:right w:val="single" w:color="000000" w:sz="4" w:space="0"/>
            </w:tcBorders>
            <w:vAlign w:val="center"/>
          </w:tcPr>
          <w:p w14:paraId="0585AA71">
            <w:pPr>
              <w:widowControl/>
              <w:tabs>
                <w:tab w:val="left" w:pos="8280"/>
              </w:tabs>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服务地点</w:t>
            </w:r>
          </w:p>
        </w:tc>
      </w:tr>
      <w:tr w14:paraId="071C4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14:paraId="428D0F9E">
            <w:pPr>
              <w:widowControl/>
              <w:tabs>
                <w:tab w:val="left" w:pos="8280"/>
              </w:tabs>
              <w:ind w:right="2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一</w:t>
            </w:r>
          </w:p>
        </w:tc>
        <w:tc>
          <w:tcPr>
            <w:tcW w:w="3418" w:type="dxa"/>
            <w:tcBorders>
              <w:top w:val="single" w:color="000000" w:sz="4" w:space="0"/>
              <w:left w:val="single" w:color="000000" w:sz="4" w:space="0"/>
              <w:bottom w:val="single" w:color="000000" w:sz="4" w:space="0"/>
              <w:right w:val="single" w:color="000000" w:sz="4" w:space="0"/>
            </w:tcBorders>
            <w:vAlign w:val="center"/>
          </w:tcPr>
          <w:p w14:paraId="71B70C83">
            <w:pPr>
              <w:widowControl/>
              <w:tabs>
                <w:tab w:val="left" w:pos="8280"/>
              </w:tabs>
              <w:ind w:right="25"/>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bidi="ar"/>
              </w:rPr>
              <w:t>路桥区雪亮工程第五期项目视频监控运维监理服务项目</w:t>
            </w:r>
          </w:p>
        </w:tc>
        <w:tc>
          <w:tcPr>
            <w:tcW w:w="1754" w:type="dxa"/>
            <w:tcBorders>
              <w:top w:val="single" w:color="000000" w:sz="4" w:space="0"/>
              <w:left w:val="single" w:color="000000" w:sz="4" w:space="0"/>
              <w:bottom w:val="single" w:color="000000" w:sz="4" w:space="0"/>
              <w:right w:val="single" w:color="000000" w:sz="4" w:space="0"/>
            </w:tcBorders>
            <w:vAlign w:val="center"/>
          </w:tcPr>
          <w:p w14:paraId="2784886D">
            <w:pPr>
              <w:widowControl/>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36万元</w:t>
            </w:r>
          </w:p>
        </w:tc>
        <w:tc>
          <w:tcPr>
            <w:tcW w:w="1170" w:type="dxa"/>
            <w:tcBorders>
              <w:top w:val="single" w:color="000000" w:sz="4" w:space="0"/>
              <w:left w:val="single" w:color="000000" w:sz="4" w:space="0"/>
              <w:bottom w:val="single" w:color="000000" w:sz="4" w:space="0"/>
              <w:right w:val="single" w:color="000000" w:sz="4" w:space="0"/>
            </w:tcBorders>
            <w:vAlign w:val="center"/>
          </w:tcPr>
          <w:p w14:paraId="2BCDC626">
            <w:pPr>
              <w:widowControl/>
              <w:ind w:firstLine="240" w:firstLineChars="1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三年</w:t>
            </w:r>
          </w:p>
        </w:tc>
        <w:tc>
          <w:tcPr>
            <w:tcW w:w="1927" w:type="dxa"/>
            <w:tcBorders>
              <w:top w:val="single" w:color="000000" w:sz="4" w:space="0"/>
              <w:left w:val="single" w:color="000000" w:sz="4" w:space="0"/>
              <w:bottom w:val="single" w:color="000000" w:sz="4" w:space="0"/>
              <w:right w:val="single" w:color="000000" w:sz="4" w:space="0"/>
            </w:tcBorders>
            <w:vAlign w:val="center"/>
          </w:tcPr>
          <w:p w14:paraId="6C5DE095">
            <w:pPr>
              <w:widowControl/>
              <w:tabs>
                <w:tab w:val="left" w:pos="8280"/>
              </w:tabs>
              <w:ind w:right="25"/>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
              </w:rPr>
              <w:t>路桥区</w:t>
            </w:r>
          </w:p>
        </w:tc>
      </w:tr>
    </w:tbl>
    <w:p w14:paraId="29AF55A7">
      <w:pPr>
        <w:spacing w:line="360" w:lineRule="auto"/>
        <w:ind w:firstLine="422" w:firstLineChars="200"/>
        <w:rPr>
          <w:rFonts w:hint="eastAsia" w:ascii="宋体" w:hAnsi="宋体" w:eastAsia="宋体" w:cs="宋体"/>
          <w:b/>
          <w:bCs/>
          <w:color w:val="auto"/>
          <w:kern w:val="0"/>
          <w:szCs w:val="21"/>
          <w:highlight w:val="none"/>
        </w:rPr>
      </w:pPr>
    </w:p>
    <w:p w14:paraId="20DE5A39">
      <w:pPr>
        <w:pStyle w:val="24"/>
        <w:keepNext w:val="0"/>
        <w:keepLines w:val="0"/>
        <w:pageBreakBefore w:val="0"/>
        <w:widowControl w:val="0"/>
        <w:kinsoku/>
        <w:wordWrap/>
        <w:overflowPunct/>
        <w:topLinePunct w:val="0"/>
        <w:bidi w:val="0"/>
        <w:adjustRightInd w:val="0"/>
        <w:snapToGrid/>
        <w:spacing w:line="360" w:lineRule="auto"/>
        <w:textAlignment w:val="auto"/>
        <w:outlineLvl w:val="2"/>
        <w:rPr>
          <w:rFonts w:hint="eastAsia" w:ascii="宋体" w:hAnsi="宋体" w:eastAsia="宋体" w:cs="宋体"/>
          <w:color w:val="auto"/>
          <w:sz w:val="30"/>
          <w:szCs w:val="30"/>
          <w:highlight w:val="none"/>
        </w:rPr>
      </w:pPr>
      <w:r>
        <w:rPr>
          <w:rFonts w:hint="eastAsia" w:ascii="宋体" w:hAnsi="宋体" w:eastAsia="宋体" w:cs="宋体"/>
          <w:b/>
          <w:color w:val="auto"/>
          <w:sz w:val="32"/>
          <w:highlight w:val="none"/>
        </w:rPr>
        <w:t>二、</w:t>
      </w:r>
      <w:r>
        <w:rPr>
          <w:rFonts w:hint="eastAsia" w:ascii="宋体" w:hAnsi="宋体" w:eastAsia="宋体" w:cs="宋体"/>
          <w:b/>
          <w:bCs/>
          <w:color w:val="auto"/>
          <w:spacing w:val="-6"/>
          <w:sz w:val="30"/>
          <w:szCs w:val="30"/>
          <w:highlight w:val="none"/>
        </w:rPr>
        <w:t>服务内容</w:t>
      </w:r>
    </w:p>
    <w:p w14:paraId="5EFE36A1">
      <w:pPr>
        <w:pStyle w:val="24"/>
        <w:keepNext w:val="0"/>
        <w:keepLines w:val="0"/>
        <w:pageBreakBefore w:val="0"/>
        <w:widowControl w:val="0"/>
        <w:kinsoku/>
        <w:wordWrap/>
        <w:overflowPunct/>
        <w:topLinePunct w:val="0"/>
        <w:bidi w:val="0"/>
        <w:adjustRightInd w:val="0"/>
        <w:snapToGrid/>
        <w:spacing w:line="360" w:lineRule="auto"/>
        <w:ind w:right="657"/>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本此项目主要服务内容包含：视频监控运维</w:t>
      </w:r>
      <w:r>
        <w:rPr>
          <w:rFonts w:hint="eastAsia" w:hAnsi="宋体" w:cs="宋体"/>
          <w:snapToGrid/>
          <w:color w:val="auto"/>
          <w:kern w:val="2"/>
          <w:sz w:val="24"/>
          <w:szCs w:val="24"/>
          <w:highlight w:val="none"/>
          <w:lang w:val="en-US" w:eastAsia="zh-CN" w:bidi="ar"/>
        </w:rPr>
        <w:t>监理</w:t>
      </w:r>
      <w:r>
        <w:rPr>
          <w:rFonts w:hint="eastAsia" w:ascii="宋体" w:hAnsi="宋体" w:eastAsia="宋体" w:cs="宋体"/>
          <w:snapToGrid/>
          <w:color w:val="auto"/>
          <w:kern w:val="2"/>
          <w:sz w:val="24"/>
          <w:szCs w:val="24"/>
          <w:highlight w:val="none"/>
          <w:lang w:val="en-US" w:eastAsia="zh-CN" w:bidi="ar"/>
        </w:rPr>
        <w:t>服务。</w:t>
      </w:r>
    </w:p>
    <w:p w14:paraId="06E9591C">
      <w:pPr>
        <w:pStyle w:val="24"/>
        <w:keepNext w:val="0"/>
        <w:keepLines w:val="0"/>
        <w:pageBreakBefore w:val="0"/>
        <w:widowControl w:val="0"/>
        <w:kinsoku/>
        <w:wordWrap/>
        <w:overflowPunct/>
        <w:topLinePunct w:val="0"/>
        <w:bidi w:val="0"/>
        <w:adjustRightInd w:val="0"/>
        <w:snapToGrid/>
        <w:spacing w:line="360" w:lineRule="auto"/>
        <w:ind w:left="27"/>
        <w:textAlignment w:val="auto"/>
        <w:outlineLvl w:val="1"/>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lang w:val="en-US" w:eastAsia="zh-CN"/>
        </w:rPr>
        <w:t>2.1.</w:t>
      </w:r>
      <w:r>
        <w:rPr>
          <w:rFonts w:hint="eastAsia" w:ascii="宋体" w:hAnsi="宋体" w:eastAsia="宋体" w:cs="宋体"/>
          <w:b/>
          <w:bCs/>
          <w:color w:val="auto"/>
          <w:spacing w:val="4"/>
          <w:sz w:val="24"/>
          <w:szCs w:val="24"/>
          <w:highlight w:val="none"/>
        </w:rPr>
        <w:t>监理运维服务</w:t>
      </w:r>
    </w:p>
    <w:p w14:paraId="2B53825C">
      <w:pPr>
        <w:pStyle w:val="24"/>
        <w:keepNext w:val="0"/>
        <w:keepLines w:val="0"/>
        <w:pageBreakBefore w:val="0"/>
        <w:widowControl w:val="0"/>
        <w:kinsoku/>
        <w:wordWrap/>
        <w:overflowPunct/>
        <w:topLinePunct w:val="0"/>
        <w:bidi w:val="0"/>
        <w:adjustRightInd w:val="0"/>
        <w:snapToGrid/>
        <w:spacing w:line="360" w:lineRule="auto"/>
        <w:ind w:left="26"/>
        <w:textAlignment w:val="auto"/>
        <w:outlineLvl w:val="2"/>
        <w:rPr>
          <w:rFonts w:hint="eastAsia" w:ascii="宋体" w:hAnsi="宋体" w:eastAsia="宋体" w:cs="宋体"/>
          <w:color w:val="auto"/>
          <w:sz w:val="24"/>
          <w:szCs w:val="24"/>
          <w:highlight w:val="none"/>
        </w:rPr>
      </w:pPr>
      <w:bookmarkStart w:id="47" w:name="bookmark80"/>
      <w:bookmarkEnd w:id="47"/>
      <w:r>
        <w:rPr>
          <w:rFonts w:hint="eastAsia" w:ascii="宋体" w:hAnsi="宋体" w:eastAsia="宋体" w:cs="宋体"/>
          <w:b/>
          <w:bCs/>
          <w:color w:val="auto"/>
          <w:spacing w:val="-3"/>
          <w:sz w:val="24"/>
          <w:szCs w:val="24"/>
          <w:highlight w:val="none"/>
          <w:lang w:val="en-US" w:eastAsia="zh-CN"/>
        </w:rPr>
        <w:t>2.1</w:t>
      </w:r>
      <w:r>
        <w:rPr>
          <w:rFonts w:hint="eastAsia" w:ascii="宋体" w:hAnsi="宋体" w:eastAsia="宋体" w:cs="宋体"/>
          <w:b/>
          <w:bCs/>
          <w:color w:val="auto"/>
          <w:spacing w:val="-3"/>
          <w:sz w:val="24"/>
          <w:szCs w:val="24"/>
          <w:highlight w:val="none"/>
        </w:rPr>
        <w:t>.1.运维监理服务范围</w:t>
      </w:r>
    </w:p>
    <w:p w14:paraId="036D9DE1">
      <w:pPr>
        <w:pStyle w:val="24"/>
        <w:keepNext w:val="0"/>
        <w:keepLines w:val="0"/>
        <w:pageBreakBefore w:val="0"/>
        <w:widowControl w:val="0"/>
        <w:kinsoku/>
        <w:wordWrap/>
        <w:overflowPunct/>
        <w:topLinePunct w:val="0"/>
        <w:bidi w:val="0"/>
        <w:adjustRightInd w:val="0"/>
        <w:snapToGrid/>
        <w:spacing w:line="360" w:lineRule="auto"/>
        <w:ind w:right="15"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针对路桥区雪亮工程第五期项目服务的运维监理服务。监理服务</w:t>
      </w:r>
      <w:r>
        <w:rPr>
          <w:rFonts w:hint="eastAsia" w:ascii="宋体" w:hAnsi="宋体" w:eastAsia="宋体" w:cs="宋体"/>
          <w:color w:val="auto"/>
          <w:spacing w:val="-3"/>
          <w:sz w:val="24"/>
          <w:szCs w:val="24"/>
          <w:highlight w:val="none"/>
        </w:rPr>
        <w:t>期限为</w:t>
      </w:r>
      <w:r>
        <w:rPr>
          <w:rFonts w:hint="eastAsia" w:ascii="宋体" w:hAnsi="宋体" w:eastAsia="宋体" w:cs="宋体"/>
          <w:color w:val="auto"/>
          <w:spacing w:val="-54"/>
          <w:sz w:val="24"/>
          <w:szCs w:val="24"/>
          <w:highlight w:val="none"/>
        </w:rPr>
        <w:t xml:space="preserve"> </w:t>
      </w:r>
      <w:r>
        <w:rPr>
          <w:rFonts w:hint="eastAsia" w:ascii="宋体" w:hAnsi="宋体" w:eastAsia="宋体" w:cs="宋体"/>
          <w:color w:val="auto"/>
          <w:spacing w:val="-3"/>
          <w:sz w:val="24"/>
          <w:szCs w:val="24"/>
          <w:highlight w:val="none"/>
        </w:rPr>
        <w:t>36个月，运维监理人员派驻</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3"/>
          <w:sz w:val="24"/>
          <w:szCs w:val="24"/>
          <w:highlight w:val="none"/>
        </w:rPr>
        <w:t>1名。</w:t>
      </w:r>
    </w:p>
    <w:p w14:paraId="50A0D99E">
      <w:pPr>
        <w:pStyle w:val="24"/>
        <w:keepNext w:val="0"/>
        <w:keepLines w:val="0"/>
        <w:pageBreakBefore w:val="0"/>
        <w:widowControl w:val="0"/>
        <w:kinsoku/>
        <w:wordWrap/>
        <w:overflowPunct/>
        <w:topLinePunct w:val="0"/>
        <w:bidi w:val="0"/>
        <w:adjustRightInd w:val="0"/>
        <w:snapToGrid/>
        <w:spacing w:line="360" w:lineRule="auto"/>
        <w:ind w:left="26"/>
        <w:textAlignment w:val="auto"/>
        <w:outlineLvl w:val="2"/>
        <w:rPr>
          <w:rFonts w:hint="eastAsia" w:ascii="宋体" w:hAnsi="宋体" w:eastAsia="宋体" w:cs="宋体"/>
          <w:color w:val="auto"/>
          <w:sz w:val="24"/>
          <w:szCs w:val="24"/>
          <w:highlight w:val="none"/>
        </w:rPr>
      </w:pPr>
      <w:bookmarkStart w:id="48" w:name="bookmark82"/>
      <w:bookmarkEnd w:id="48"/>
      <w:bookmarkStart w:id="49" w:name="bookmark83"/>
      <w:bookmarkEnd w:id="49"/>
      <w:r>
        <w:rPr>
          <w:rFonts w:hint="eastAsia" w:ascii="宋体" w:hAnsi="宋体" w:eastAsia="宋体" w:cs="宋体"/>
          <w:b/>
          <w:bCs/>
          <w:color w:val="auto"/>
          <w:spacing w:val="-3"/>
          <w:sz w:val="24"/>
          <w:szCs w:val="24"/>
          <w:highlight w:val="none"/>
          <w:lang w:eastAsia="zh-CN"/>
        </w:rPr>
        <w:t>2.1</w:t>
      </w:r>
      <w:r>
        <w:rPr>
          <w:rFonts w:hint="eastAsia" w:ascii="宋体" w:hAnsi="宋体" w:eastAsia="宋体" w:cs="宋体"/>
          <w:b/>
          <w:bCs/>
          <w:color w:val="auto"/>
          <w:spacing w:val="-3"/>
          <w:sz w:val="24"/>
          <w:szCs w:val="24"/>
          <w:highlight w:val="none"/>
        </w:rPr>
        <w:t>.2.运维监理服务内容</w:t>
      </w:r>
    </w:p>
    <w:p w14:paraId="404B2907">
      <w:pPr>
        <w:pStyle w:val="24"/>
        <w:keepNext w:val="0"/>
        <w:keepLines w:val="0"/>
        <w:pageBreakBefore w:val="0"/>
        <w:widowControl w:val="0"/>
        <w:kinsoku/>
        <w:wordWrap/>
        <w:overflowPunct/>
        <w:topLinePunct w:val="0"/>
        <w:bidi w:val="0"/>
        <w:adjustRightInd w:val="0"/>
        <w:snapToGrid/>
        <w:spacing w:line="360" w:lineRule="auto"/>
        <w:ind w:right="15" w:firstLine="48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（1）建立各类维护管理制度，如维护报修电</w:t>
      </w:r>
      <w:r>
        <w:rPr>
          <w:rFonts w:hint="eastAsia" w:ascii="宋体" w:hAnsi="宋体" w:eastAsia="宋体" w:cs="宋体"/>
          <w:color w:val="auto"/>
          <w:sz w:val="24"/>
          <w:szCs w:val="24"/>
          <w:highlight w:val="none"/>
        </w:rPr>
        <w:t>话记录登记制度、</w:t>
      </w:r>
      <w:r>
        <w:rPr>
          <w:rFonts w:hint="eastAsia" w:ascii="宋体" w:hAnsi="宋体" w:eastAsia="宋体" w:cs="宋体"/>
          <w:color w:val="auto"/>
          <w:spacing w:val="-4"/>
          <w:sz w:val="24"/>
          <w:szCs w:val="24"/>
          <w:highlight w:val="none"/>
        </w:rPr>
        <w:t>巡检台帐记录制度等；规范前端故障检修标准化流程；规范运维施工</w:t>
      </w:r>
      <w:r>
        <w:rPr>
          <w:rFonts w:hint="eastAsia" w:ascii="宋体" w:hAnsi="宋体" w:eastAsia="宋体" w:cs="宋体"/>
          <w:color w:val="auto"/>
          <w:spacing w:val="-2"/>
          <w:sz w:val="24"/>
          <w:szCs w:val="24"/>
          <w:highlight w:val="none"/>
        </w:rPr>
        <w:t>作业的安全操作流程。</w:t>
      </w:r>
    </w:p>
    <w:p w14:paraId="39390B8F">
      <w:pPr>
        <w:pStyle w:val="24"/>
        <w:keepNext w:val="0"/>
        <w:keepLines w:val="0"/>
        <w:pageBreakBefore w:val="0"/>
        <w:widowControl w:val="0"/>
        <w:kinsoku/>
        <w:wordWrap/>
        <w:overflowPunct/>
        <w:topLinePunct w:val="0"/>
        <w:bidi w:val="0"/>
        <w:adjustRightInd w:val="0"/>
        <w:snapToGrid/>
        <w:spacing w:line="360" w:lineRule="auto"/>
        <w:ind w:firstLine="46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（2）巡检监理；</w:t>
      </w:r>
    </w:p>
    <w:p w14:paraId="3E7589E6">
      <w:pPr>
        <w:pStyle w:val="24"/>
        <w:keepNext w:val="0"/>
        <w:keepLines w:val="0"/>
        <w:pageBreakBefore w:val="0"/>
        <w:widowControl w:val="0"/>
        <w:kinsoku/>
        <w:wordWrap/>
        <w:overflowPunct/>
        <w:topLinePunct w:val="0"/>
        <w:bidi w:val="0"/>
        <w:adjustRightInd w:val="0"/>
        <w:snapToGrid/>
        <w:spacing w:line="360" w:lineRule="auto"/>
        <w:ind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（3）故障抢修监理；</w:t>
      </w:r>
    </w:p>
    <w:p w14:paraId="0B949911">
      <w:pPr>
        <w:pStyle w:val="24"/>
        <w:keepNext w:val="0"/>
        <w:keepLines w:val="0"/>
        <w:pageBreakBefore w:val="0"/>
        <w:widowControl w:val="0"/>
        <w:kinsoku/>
        <w:wordWrap/>
        <w:overflowPunct/>
        <w:topLinePunct w:val="0"/>
        <w:bidi w:val="0"/>
        <w:adjustRightInd w:val="0"/>
        <w:snapToGrid/>
        <w:spacing w:line="360" w:lineRule="auto"/>
        <w:ind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（4）更换设备核实监理；</w:t>
      </w:r>
    </w:p>
    <w:p w14:paraId="1FD0C04D">
      <w:pPr>
        <w:pStyle w:val="24"/>
        <w:keepNext w:val="0"/>
        <w:keepLines w:val="0"/>
        <w:pageBreakBefore w:val="0"/>
        <w:widowControl w:val="0"/>
        <w:kinsoku/>
        <w:wordWrap/>
        <w:overflowPunct/>
        <w:topLinePunct w:val="0"/>
        <w:bidi w:val="0"/>
        <w:adjustRightInd w:val="0"/>
        <w:snapToGrid/>
        <w:spacing w:line="360" w:lineRule="auto"/>
        <w:ind w:firstLine="45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75"/>
          <w:sz w:val="24"/>
          <w:szCs w:val="24"/>
          <w:highlight w:val="none"/>
        </w:rPr>
        <w:t xml:space="preserve"> </w:t>
      </w:r>
      <w:r>
        <w:rPr>
          <w:rFonts w:hint="eastAsia" w:ascii="宋体" w:hAnsi="宋体" w:eastAsia="宋体" w:cs="宋体"/>
          <w:color w:val="auto"/>
          <w:spacing w:val="-6"/>
          <w:sz w:val="24"/>
          <w:szCs w:val="24"/>
          <w:highlight w:val="none"/>
        </w:rPr>
        <w:t>日常设备运行监测监理；</w:t>
      </w:r>
    </w:p>
    <w:p w14:paraId="119390D0">
      <w:pPr>
        <w:pStyle w:val="24"/>
        <w:keepNext w:val="0"/>
        <w:keepLines w:val="0"/>
        <w:pageBreakBefore w:val="0"/>
        <w:widowControl w:val="0"/>
        <w:kinsoku/>
        <w:wordWrap/>
        <w:overflowPunct/>
        <w:topLinePunct w:val="0"/>
        <w:bidi w:val="0"/>
        <w:adjustRightInd w:val="0"/>
        <w:snapToGrid/>
        <w:spacing w:line="360" w:lineRule="auto"/>
        <w:ind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（6）合同管理监理；</w:t>
      </w:r>
    </w:p>
    <w:p w14:paraId="5D6B1121">
      <w:pPr>
        <w:pStyle w:val="24"/>
        <w:keepNext w:val="0"/>
        <w:keepLines w:val="0"/>
        <w:pageBreakBefore w:val="0"/>
        <w:widowControl w:val="0"/>
        <w:kinsoku/>
        <w:wordWrap/>
        <w:overflowPunct/>
        <w:topLinePunct w:val="0"/>
        <w:bidi w:val="0"/>
        <w:adjustRightInd w:val="0"/>
        <w:snapToGrid/>
        <w:spacing w:line="360" w:lineRule="auto"/>
        <w:ind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（7）非正常维护监理；</w:t>
      </w:r>
    </w:p>
    <w:p w14:paraId="7BED455F">
      <w:pPr>
        <w:pStyle w:val="24"/>
        <w:keepNext w:val="0"/>
        <w:keepLines w:val="0"/>
        <w:pageBreakBefore w:val="0"/>
        <w:widowControl w:val="0"/>
        <w:kinsoku/>
        <w:wordWrap/>
        <w:overflowPunct/>
        <w:topLinePunct w:val="0"/>
        <w:bidi w:val="0"/>
        <w:adjustRightInd w:val="0"/>
        <w:snapToGrid/>
        <w:spacing w:line="360" w:lineRule="auto"/>
        <w:ind w:firstLine="46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（8）维护考核；</w:t>
      </w:r>
    </w:p>
    <w:p w14:paraId="728F0224">
      <w:pPr>
        <w:pStyle w:val="24"/>
        <w:keepNext w:val="0"/>
        <w:keepLines w:val="0"/>
        <w:pageBreakBefore w:val="0"/>
        <w:widowControl w:val="0"/>
        <w:kinsoku/>
        <w:wordWrap/>
        <w:overflowPunct/>
        <w:topLinePunct w:val="0"/>
        <w:bidi w:val="0"/>
        <w:adjustRightInd w:val="0"/>
        <w:snapToGrid/>
        <w:spacing w:line="360" w:lineRule="auto"/>
        <w:ind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（9）其它双方商量的工作内容。</w:t>
      </w:r>
    </w:p>
    <w:p w14:paraId="6059BB27">
      <w:pPr>
        <w:pStyle w:val="24"/>
        <w:keepNext w:val="0"/>
        <w:keepLines w:val="0"/>
        <w:pageBreakBefore w:val="0"/>
        <w:widowControl w:val="0"/>
        <w:kinsoku/>
        <w:wordWrap/>
        <w:overflowPunct/>
        <w:topLinePunct w:val="0"/>
        <w:bidi w:val="0"/>
        <w:adjustRightInd w:val="0"/>
        <w:snapToGrid/>
        <w:spacing w:line="360" w:lineRule="auto"/>
        <w:ind w:left="26"/>
        <w:textAlignment w:val="auto"/>
        <w:outlineLvl w:val="2"/>
        <w:rPr>
          <w:rFonts w:hint="eastAsia" w:ascii="宋体" w:hAnsi="宋体" w:eastAsia="宋体" w:cs="宋体"/>
          <w:color w:val="auto"/>
          <w:sz w:val="24"/>
          <w:szCs w:val="24"/>
          <w:highlight w:val="none"/>
        </w:rPr>
      </w:pPr>
      <w:bookmarkStart w:id="50" w:name="bookmark84"/>
      <w:bookmarkEnd w:id="50"/>
      <w:bookmarkStart w:id="51" w:name="bookmark85"/>
      <w:bookmarkEnd w:id="51"/>
      <w:r>
        <w:rPr>
          <w:rFonts w:hint="eastAsia" w:ascii="宋体" w:hAnsi="宋体" w:eastAsia="宋体" w:cs="宋体"/>
          <w:b/>
          <w:bCs/>
          <w:color w:val="auto"/>
          <w:spacing w:val="-3"/>
          <w:sz w:val="24"/>
          <w:szCs w:val="24"/>
          <w:highlight w:val="none"/>
          <w:lang w:eastAsia="zh-CN"/>
        </w:rPr>
        <w:t>2.1</w:t>
      </w:r>
      <w:r>
        <w:rPr>
          <w:rFonts w:hint="eastAsia" w:ascii="宋体" w:hAnsi="宋体" w:eastAsia="宋体" w:cs="宋体"/>
          <w:b/>
          <w:bCs/>
          <w:color w:val="auto"/>
          <w:spacing w:val="-3"/>
          <w:sz w:val="24"/>
          <w:szCs w:val="24"/>
          <w:highlight w:val="none"/>
        </w:rPr>
        <w:t>.3.运维监理具体服务内容</w:t>
      </w:r>
    </w:p>
    <w:p w14:paraId="50E81F59">
      <w:pPr>
        <w:pStyle w:val="24"/>
        <w:keepNext w:val="0"/>
        <w:keepLines w:val="0"/>
        <w:pageBreakBefore w:val="0"/>
        <w:widowControl w:val="0"/>
        <w:kinsoku/>
        <w:wordWrap/>
        <w:overflowPunct/>
        <w:topLinePunct w:val="0"/>
        <w:bidi w:val="0"/>
        <w:adjustRightInd w:val="0"/>
        <w:snapToGrid/>
        <w:spacing w:line="360" w:lineRule="auto"/>
        <w:ind w:left="26"/>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"4.3.3.1"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pacing w:val="-3"/>
          <w:sz w:val="24"/>
          <w:szCs w:val="24"/>
          <w:highlight w:val="none"/>
          <w:lang w:eastAsia="zh-CN"/>
        </w:rPr>
        <w:t>2.1</w:t>
      </w:r>
      <w:r>
        <w:rPr>
          <w:rFonts w:hint="eastAsia" w:ascii="宋体" w:hAnsi="宋体" w:eastAsia="宋体" w:cs="宋体"/>
          <w:b/>
          <w:bCs/>
          <w:color w:val="auto"/>
          <w:spacing w:val="-3"/>
          <w:sz w:val="24"/>
          <w:szCs w:val="24"/>
          <w:highlight w:val="none"/>
        </w:rPr>
        <w:t>.3.1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.巡检监理</w:t>
      </w:r>
    </w:p>
    <w:p w14:paraId="0519992B">
      <w:pPr>
        <w:pStyle w:val="24"/>
        <w:keepNext w:val="0"/>
        <w:keepLines w:val="0"/>
        <w:pageBreakBefore w:val="0"/>
        <w:widowControl w:val="0"/>
        <w:kinsoku/>
        <w:wordWrap/>
        <w:overflowPunct/>
        <w:topLinePunct w:val="0"/>
        <w:bidi w:val="0"/>
        <w:adjustRightInd w:val="0"/>
        <w:snapToGrid/>
        <w:spacing w:line="360" w:lineRule="auto"/>
        <w:ind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（1）维护单位常驻现场人员到位率考核。</w:t>
      </w:r>
    </w:p>
    <w:p w14:paraId="4204EA96">
      <w:pPr>
        <w:pStyle w:val="24"/>
        <w:keepNext w:val="0"/>
        <w:keepLines w:val="0"/>
        <w:pageBreakBefore w:val="0"/>
        <w:widowControl w:val="0"/>
        <w:kinsoku/>
        <w:wordWrap/>
        <w:overflowPunct/>
        <w:topLinePunct w:val="0"/>
        <w:bidi w:val="0"/>
        <w:adjustRightInd w:val="0"/>
        <w:snapToGrid/>
        <w:spacing w:line="360" w:lineRule="auto"/>
        <w:ind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（2）检查维护单位对每个监控点的巡检台帐。</w:t>
      </w:r>
    </w:p>
    <w:p w14:paraId="1A1E8869">
      <w:pPr>
        <w:pStyle w:val="24"/>
        <w:keepNext w:val="0"/>
        <w:keepLines w:val="0"/>
        <w:pageBreakBefore w:val="0"/>
        <w:widowControl w:val="0"/>
        <w:kinsoku/>
        <w:wordWrap/>
        <w:overflowPunct/>
        <w:topLinePunct w:val="0"/>
        <w:bidi w:val="0"/>
        <w:adjustRightInd w:val="0"/>
        <w:snapToGrid/>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（3）抽查维护单位巡检到位率情况。</w:t>
      </w:r>
    </w:p>
    <w:p w14:paraId="46C4B738">
      <w:pPr>
        <w:pStyle w:val="24"/>
        <w:keepNext w:val="0"/>
        <w:keepLines w:val="0"/>
        <w:pageBreakBefore w:val="0"/>
        <w:widowControl w:val="0"/>
        <w:kinsoku/>
        <w:wordWrap/>
        <w:overflowPunct/>
        <w:topLinePunct w:val="0"/>
        <w:bidi w:val="0"/>
        <w:adjustRightInd w:val="0"/>
        <w:snapToGrid/>
        <w:spacing w:line="360" w:lineRule="auto"/>
        <w:ind w:left="26"/>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"4.3.3.2"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pacing w:val="-3"/>
          <w:sz w:val="24"/>
          <w:szCs w:val="24"/>
          <w:highlight w:val="none"/>
          <w:lang w:eastAsia="zh-CN"/>
        </w:rPr>
        <w:t>2.1</w:t>
      </w:r>
      <w:r>
        <w:rPr>
          <w:rFonts w:hint="eastAsia" w:ascii="宋体" w:hAnsi="宋体" w:eastAsia="宋体" w:cs="宋体"/>
          <w:b/>
          <w:bCs/>
          <w:color w:val="auto"/>
          <w:spacing w:val="-3"/>
          <w:sz w:val="24"/>
          <w:szCs w:val="24"/>
          <w:highlight w:val="none"/>
        </w:rPr>
        <w:t>.3.2</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.故障抢修监理</w:t>
      </w:r>
    </w:p>
    <w:p w14:paraId="6EAF0EA2">
      <w:pPr>
        <w:pStyle w:val="24"/>
        <w:keepNext w:val="0"/>
        <w:keepLines w:val="0"/>
        <w:pageBreakBefore w:val="0"/>
        <w:widowControl w:val="0"/>
        <w:kinsoku/>
        <w:wordWrap/>
        <w:overflowPunct/>
        <w:topLinePunct w:val="0"/>
        <w:bidi w:val="0"/>
        <w:adjustRightInd w:val="0"/>
        <w:snapToGrid/>
        <w:spacing w:line="360" w:lineRule="auto"/>
        <w:ind w:right="98" w:firstLine="48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（1）做好故障时间、完成抢修时间统计工</w:t>
      </w:r>
      <w:r>
        <w:rPr>
          <w:rFonts w:hint="eastAsia" w:ascii="宋体" w:hAnsi="宋体" w:eastAsia="宋体" w:cs="宋体"/>
          <w:color w:val="auto"/>
          <w:sz w:val="24"/>
          <w:szCs w:val="24"/>
          <w:highlight w:val="none"/>
        </w:rPr>
        <w:t>作（现场到达率、故</w:t>
      </w:r>
      <w:r>
        <w:rPr>
          <w:rFonts w:hint="eastAsia" w:ascii="宋体" w:hAnsi="宋体" w:eastAsia="宋体" w:cs="宋体"/>
          <w:color w:val="auto"/>
          <w:spacing w:val="-4"/>
          <w:sz w:val="24"/>
          <w:szCs w:val="24"/>
          <w:highlight w:val="none"/>
        </w:rPr>
        <w:t>障及时修复率）。</w:t>
      </w:r>
    </w:p>
    <w:p w14:paraId="1023D6AC">
      <w:pPr>
        <w:pStyle w:val="24"/>
        <w:keepNext w:val="0"/>
        <w:keepLines w:val="0"/>
        <w:pageBreakBefore w:val="0"/>
        <w:widowControl w:val="0"/>
        <w:kinsoku/>
        <w:wordWrap/>
        <w:overflowPunct/>
        <w:topLinePunct w:val="0"/>
        <w:bidi w:val="0"/>
        <w:adjustRightInd w:val="0"/>
        <w:snapToGrid/>
        <w:spacing w:line="360" w:lineRule="auto"/>
        <w:ind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（2）抢修完成事后确认、审核工作。</w:t>
      </w:r>
    </w:p>
    <w:p w14:paraId="47F7C56D">
      <w:pPr>
        <w:pStyle w:val="24"/>
        <w:keepNext w:val="0"/>
        <w:keepLines w:val="0"/>
        <w:pageBreakBefore w:val="0"/>
        <w:widowControl w:val="0"/>
        <w:kinsoku/>
        <w:wordWrap/>
        <w:overflowPunct/>
        <w:topLinePunct w:val="0"/>
        <w:bidi w:val="0"/>
        <w:adjustRightInd w:val="0"/>
        <w:snapToGrid/>
        <w:spacing w:line="360" w:lineRule="auto"/>
        <w:ind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（3）做好合同备品备件的检查、核实工作。</w:t>
      </w:r>
    </w:p>
    <w:p w14:paraId="1AFBEA7A">
      <w:pPr>
        <w:pStyle w:val="24"/>
        <w:keepNext w:val="0"/>
        <w:keepLines w:val="0"/>
        <w:pageBreakBefore w:val="0"/>
        <w:widowControl w:val="0"/>
        <w:kinsoku/>
        <w:wordWrap/>
        <w:overflowPunct/>
        <w:topLinePunct w:val="0"/>
        <w:bidi w:val="0"/>
        <w:adjustRightInd w:val="0"/>
        <w:snapToGrid/>
        <w:spacing w:line="360" w:lineRule="auto"/>
        <w:ind w:firstLine="476" w:firstLineChars="20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（4）审核承建单位抢修队伍到位率及服务专用电话畅通情况。</w:t>
      </w:r>
    </w:p>
    <w:p w14:paraId="00E3A3F5">
      <w:pPr>
        <w:pStyle w:val="24"/>
        <w:keepNext w:val="0"/>
        <w:keepLines w:val="0"/>
        <w:pageBreakBefore w:val="0"/>
        <w:widowControl w:val="0"/>
        <w:kinsoku/>
        <w:wordWrap/>
        <w:overflowPunct/>
        <w:topLinePunct w:val="0"/>
        <w:bidi w:val="0"/>
        <w:adjustRightInd w:val="0"/>
        <w:snapToGrid/>
        <w:spacing w:line="360" w:lineRule="auto"/>
        <w:ind w:left="26"/>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"4.3.3.3"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pacing w:val="-3"/>
          <w:sz w:val="24"/>
          <w:szCs w:val="24"/>
          <w:highlight w:val="none"/>
          <w:lang w:eastAsia="zh-CN"/>
        </w:rPr>
        <w:t>2.1</w:t>
      </w:r>
      <w:r>
        <w:rPr>
          <w:rFonts w:hint="eastAsia" w:ascii="宋体" w:hAnsi="宋体" w:eastAsia="宋体" w:cs="宋体"/>
          <w:b/>
          <w:bCs/>
          <w:color w:val="auto"/>
          <w:spacing w:val="-3"/>
          <w:sz w:val="24"/>
          <w:szCs w:val="24"/>
          <w:highlight w:val="none"/>
        </w:rPr>
        <w:t>.3.3</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.更换设备核实监理</w:t>
      </w:r>
    </w:p>
    <w:p w14:paraId="73783F7D">
      <w:pPr>
        <w:pStyle w:val="24"/>
        <w:keepNext w:val="0"/>
        <w:keepLines w:val="0"/>
        <w:pageBreakBefore w:val="0"/>
        <w:widowControl w:val="0"/>
        <w:kinsoku/>
        <w:wordWrap/>
        <w:overflowPunct/>
        <w:topLinePunct w:val="0"/>
        <w:bidi w:val="0"/>
        <w:adjustRightInd w:val="0"/>
        <w:snapToGrid/>
        <w:spacing w:line="360" w:lineRule="auto"/>
        <w:ind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（1）现场核实更换型号、合同价格。</w:t>
      </w:r>
    </w:p>
    <w:p w14:paraId="06F05B8B">
      <w:pPr>
        <w:pStyle w:val="24"/>
        <w:keepNext w:val="0"/>
        <w:keepLines w:val="0"/>
        <w:pageBreakBefore w:val="0"/>
        <w:widowControl w:val="0"/>
        <w:kinsoku/>
        <w:wordWrap/>
        <w:overflowPunct/>
        <w:topLinePunct w:val="0"/>
        <w:bidi w:val="0"/>
        <w:adjustRightInd w:val="0"/>
        <w:snapToGrid/>
        <w:spacing w:line="360" w:lineRule="auto"/>
        <w:ind w:right="98" w:firstLine="48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（2）检查更换设备后系统功能是否实现和</w:t>
      </w:r>
      <w:r>
        <w:rPr>
          <w:rFonts w:hint="eastAsia" w:ascii="宋体" w:hAnsi="宋体" w:eastAsia="宋体" w:cs="宋体"/>
          <w:color w:val="auto"/>
          <w:sz w:val="24"/>
          <w:szCs w:val="24"/>
          <w:highlight w:val="none"/>
        </w:rPr>
        <w:t xml:space="preserve">更换设备工程量、价 </w:t>
      </w:r>
      <w:r>
        <w:rPr>
          <w:rFonts w:hint="eastAsia" w:ascii="宋体" w:hAnsi="宋体" w:eastAsia="宋体" w:cs="宋体"/>
          <w:color w:val="auto"/>
          <w:spacing w:val="-3"/>
          <w:sz w:val="24"/>
          <w:szCs w:val="24"/>
          <w:highlight w:val="none"/>
        </w:rPr>
        <w:t>格核实。</w:t>
      </w:r>
    </w:p>
    <w:p w14:paraId="0E4602A8">
      <w:pPr>
        <w:pStyle w:val="24"/>
        <w:keepNext w:val="0"/>
        <w:keepLines w:val="0"/>
        <w:pageBreakBefore w:val="0"/>
        <w:widowControl w:val="0"/>
        <w:kinsoku/>
        <w:wordWrap/>
        <w:overflowPunct/>
        <w:topLinePunct w:val="0"/>
        <w:bidi w:val="0"/>
        <w:adjustRightInd w:val="0"/>
        <w:snapToGrid/>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（3）记录故障及维修后时间。</w:t>
      </w:r>
    </w:p>
    <w:p w14:paraId="35AABD74">
      <w:pPr>
        <w:pStyle w:val="24"/>
        <w:keepNext w:val="0"/>
        <w:keepLines w:val="0"/>
        <w:pageBreakBefore w:val="0"/>
        <w:widowControl w:val="0"/>
        <w:kinsoku/>
        <w:wordWrap/>
        <w:overflowPunct/>
        <w:topLinePunct w:val="0"/>
        <w:bidi w:val="0"/>
        <w:adjustRightInd w:val="0"/>
        <w:snapToGrid/>
        <w:spacing w:line="360" w:lineRule="auto"/>
        <w:ind w:left="26"/>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"4.3.3.4"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pacing w:val="-3"/>
          <w:sz w:val="24"/>
          <w:szCs w:val="24"/>
          <w:highlight w:val="none"/>
          <w:lang w:eastAsia="zh-CN"/>
        </w:rPr>
        <w:t>2.1</w:t>
      </w:r>
      <w:r>
        <w:rPr>
          <w:rFonts w:hint="eastAsia" w:ascii="宋体" w:hAnsi="宋体" w:eastAsia="宋体" w:cs="宋体"/>
          <w:b/>
          <w:bCs/>
          <w:color w:val="auto"/>
          <w:spacing w:val="-3"/>
          <w:sz w:val="24"/>
          <w:szCs w:val="24"/>
          <w:highlight w:val="none"/>
        </w:rPr>
        <w:t>.3.4</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.日常设备运行监测监理</w:t>
      </w:r>
    </w:p>
    <w:p w14:paraId="497A0DE3">
      <w:pPr>
        <w:pStyle w:val="24"/>
        <w:keepNext w:val="0"/>
        <w:keepLines w:val="0"/>
        <w:pageBreakBefore w:val="0"/>
        <w:widowControl w:val="0"/>
        <w:kinsoku/>
        <w:wordWrap/>
        <w:overflowPunct/>
        <w:topLinePunct w:val="0"/>
        <w:bidi w:val="0"/>
        <w:adjustRightInd w:val="0"/>
        <w:snapToGrid/>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 xml:space="preserve">检查前端设备日常保养、维护情况。 </w:t>
      </w:r>
    </w:p>
    <w:p w14:paraId="24EC3AF1">
      <w:pPr>
        <w:pStyle w:val="24"/>
        <w:keepNext w:val="0"/>
        <w:keepLines w:val="0"/>
        <w:pageBreakBefore w:val="0"/>
        <w:widowControl w:val="0"/>
        <w:kinsoku/>
        <w:wordWrap/>
        <w:overflowPunct/>
        <w:topLinePunct w:val="0"/>
        <w:bidi w:val="0"/>
        <w:adjustRightInd w:val="0"/>
        <w:snapToGrid/>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（2）日常设备运行监测。</w:t>
      </w:r>
    </w:p>
    <w:p w14:paraId="5C93BDC0">
      <w:pPr>
        <w:pStyle w:val="24"/>
        <w:keepNext w:val="0"/>
        <w:keepLines w:val="0"/>
        <w:pageBreakBefore w:val="0"/>
        <w:widowControl w:val="0"/>
        <w:kinsoku/>
        <w:wordWrap/>
        <w:overflowPunct/>
        <w:topLinePunct w:val="0"/>
        <w:bidi w:val="0"/>
        <w:adjustRightInd w:val="0"/>
        <w:snapToGrid/>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（3）参与前端设备防雷检测。</w:t>
      </w:r>
    </w:p>
    <w:p w14:paraId="7BF885F6">
      <w:pPr>
        <w:pStyle w:val="24"/>
        <w:keepNext w:val="0"/>
        <w:keepLines w:val="0"/>
        <w:pageBreakBefore w:val="0"/>
        <w:widowControl w:val="0"/>
        <w:kinsoku/>
        <w:wordWrap/>
        <w:overflowPunct/>
        <w:topLinePunct w:val="0"/>
        <w:bidi w:val="0"/>
        <w:adjustRightInd w:val="0"/>
        <w:snapToGrid/>
        <w:spacing w:line="360" w:lineRule="auto"/>
        <w:ind w:left="26"/>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"4.3.3.5"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pacing w:val="-3"/>
          <w:sz w:val="24"/>
          <w:szCs w:val="24"/>
          <w:highlight w:val="none"/>
          <w:lang w:eastAsia="zh-CN"/>
        </w:rPr>
        <w:t>2.1</w:t>
      </w:r>
      <w:r>
        <w:rPr>
          <w:rFonts w:hint="eastAsia" w:ascii="宋体" w:hAnsi="宋体" w:eastAsia="宋体" w:cs="宋体"/>
          <w:b/>
          <w:bCs/>
          <w:color w:val="auto"/>
          <w:spacing w:val="-3"/>
          <w:sz w:val="24"/>
          <w:szCs w:val="24"/>
          <w:highlight w:val="none"/>
        </w:rPr>
        <w:t>.3.5</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.合同管理监理</w:t>
      </w:r>
    </w:p>
    <w:p w14:paraId="17F79DC4">
      <w:pPr>
        <w:pStyle w:val="24"/>
        <w:keepNext w:val="0"/>
        <w:keepLines w:val="0"/>
        <w:pageBreakBefore w:val="0"/>
        <w:widowControl w:val="0"/>
        <w:kinsoku/>
        <w:wordWrap/>
        <w:overflowPunct/>
        <w:topLinePunct w:val="0"/>
        <w:bidi w:val="0"/>
        <w:adjustRightInd w:val="0"/>
        <w:snapToGrid/>
        <w:spacing w:line="360" w:lineRule="auto"/>
        <w:ind w:firstLine="45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（1）审核维护合同，提出监理合理化建议。协助制定维护公司、</w:t>
      </w:r>
      <w:r>
        <w:rPr>
          <w:rFonts w:hint="eastAsia" w:ascii="宋体" w:hAnsi="宋体" w:eastAsia="宋体" w:cs="宋体"/>
          <w:color w:val="auto"/>
          <w:spacing w:val="-2"/>
          <w:sz w:val="24"/>
          <w:szCs w:val="24"/>
          <w:highlight w:val="none"/>
        </w:rPr>
        <w:t>人员保密协议。</w:t>
      </w:r>
    </w:p>
    <w:p w14:paraId="1BD4B873">
      <w:pPr>
        <w:pStyle w:val="24"/>
        <w:keepNext w:val="0"/>
        <w:keepLines w:val="0"/>
        <w:pageBreakBefore w:val="0"/>
        <w:widowControl w:val="0"/>
        <w:kinsoku/>
        <w:wordWrap/>
        <w:overflowPunct/>
        <w:topLinePunct w:val="0"/>
        <w:bidi w:val="0"/>
        <w:adjustRightInd w:val="0"/>
        <w:snapToGrid/>
        <w:spacing w:line="360" w:lineRule="auto"/>
        <w:ind w:right="98" w:firstLine="484" w:firstLineChars="20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（2）审核实际工程量与合同款支付条件核</w:t>
      </w:r>
      <w:r>
        <w:rPr>
          <w:rFonts w:hint="eastAsia" w:ascii="宋体" w:hAnsi="宋体" w:eastAsia="宋体" w:cs="宋体"/>
          <w:color w:val="auto"/>
          <w:sz w:val="24"/>
          <w:szCs w:val="24"/>
          <w:highlight w:val="none"/>
        </w:rPr>
        <w:t xml:space="preserve">实，协助完成运维服 </w:t>
      </w:r>
      <w:r>
        <w:rPr>
          <w:rFonts w:hint="eastAsia" w:ascii="宋体" w:hAnsi="宋体" w:eastAsia="宋体" w:cs="宋体"/>
          <w:color w:val="auto"/>
          <w:spacing w:val="-1"/>
          <w:sz w:val="24"/>
          <w:szCs w:val="24"/>
          <w:highlight w:val="none"/>
        </w:rPr>
        <w:t>务费用的结算并签发支付证书。</w:t>
      </w:r>
    </w:p>
    <w:p w14:paraId="4A08A628">
      <w:pPr>
        <w:pStyle w:val="24"/>
        <w:keepNext w:val="0"/>
        <w:keepLines w:val="0"/>
        <w:pageBreakBefore w:val="0"/>
        <w:widowControl w:val="0"/>
        <w:kinsoku/>
        <w:wordWrap/>
        <w:overflowPunct/>
        <w:topLinePunct w:val="0"/>
        <w:bidi w:val="0"/>
        <w:adjustRightInd w:val="0"/>
        <w:snapToGrid/>
        <w:spacing w:line="360" w:lineRule="auto"/>
        <w:ind w:left="26"/>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"4.3.3.6"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pacing w:val="-3"/>
          <w:sz w:val="24"/>
          <w:szCs w:val="24"/>
          <w:highlight w:val="none"/>
          <w:lang w:eastAsia="zh-CN"/>
        </w:rPr>
        <w:t>2.1</w:t>
      </w:r>
      <w:r>
        <w:rPr>
          <w:rFonts w:hint="eastAsia" w:ascii="宋体" w:hAnsi="宋体" w:eastAsia="宋体" w:cs="宋体"/>
          <w:b/>
          <w:bCs/>
          <w:color w:val="auto"/>
          <w:spacing w:val="-3"/>
          <w:sz w:val="24"/>
          <w:szCs w:val="24"/>
          <w:highlight w:val="none"/>
        </w:rPr>
        <w:t>.3.6</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.监理汇报制度</w:t>
      </w:r>
    </w:p>
    <w:p w14:paraId="1D7C3B6C">
      <w:pPr>
        <w:pStyle w:val="24"/>
        <w:keepNext w:val="0"/>
        <w:keepLines w:val="0"/>
        <w:pageBreakBefore w:val="0"/>
        <w:widowControl w:val="0"/>
        <w:kinsoku/>
        <w:wordWrap/>
        <w:overflowPunct/>
        <w:topLinePunct w:val="0"/>
        <w:bidi w:val="0"/>
        <w:adjustRightInd w:val="0"/>
        <w:snapToGrid/>
        <w:spacing w:line="360" w:lineRule="auto"/>
        <w:ind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（1）建立维护监理日志。</w:t>
      </w:r>
    </w:p>
    <w:p w14:paraId="2177B310">
      <w:pPr>
        <w:pStyle w:val="24"/>
        <w:keepNext w:val="0"/>
        <w:keepLines w:val="0"/>
        <w:pageBreakBefore w:val="0"/>
        <w:widowControl w:val="0"/>
        <w:kinsoku/>
        <w:wordWrap/>
        <w:overflowPunct/>
        <w:topLinePunct w:val="0"/>
        <w:bidi w:val="0"/>
        <w:adjustRightInd w:val="0"/>
        <w:snapToGrid/>
        <w:spacing w:line="360" w:lineRule="auto"/>
        <w:ind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（2）建立维护监理周报制度。</w:t>
      </w:r>
    </w:p>
    <w:p w14:paraId="63A880C7">
      <w:pPr>
        <w:pStyle w:val="24"/>
        <w:keepNext w:val="0"/>
        <w:keepLines w:val="0"/>
        <w:pageBreakBefore w:val="0"/>
        <w:widowControl w:val="0"/>
        <w:kinsoku/>
        <w:wordWrap/>
        <w:overflowPunct/>
        <w:topLinePunct w:val="0"/>
        <w:bidi w:val="0"/>
        <w:adjustRightInd w:val="0"/>
        <w:snapToGrid/>
        <w:spacing w:line="360" w:lineRule="auto"/>
        <w:ind w:firstLine="476" w:firstLineChars="20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（3）维护存在问题向业主通报和提出合理化建议。</w:t>
      </w:r>
    </w:p>
    <w:p w14:paraId="76CC767C">
      <w:pPr>
        <w:pStyle w:val="24"/>
        <w:keepNext w:val="0"/>
        <w:keepLines w:val="0"/>
        <w:pageBreakBefore w:val="0"/>
        <w:widowControl w:val="0"/>
        <w:kinsoku/>
        <w:wordWrap/>
        <w:overflowPunct/>
        <w:topLinePunct w:val="0"/>
        <w:bidi w:val="0"/>
        <w:adjustRightInd w:val="0"/>
        <w:snapToGrid/>
        <w:spacing w:line="360" w:lineRule="auto"/>
        <w:ind w:left="26"/>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"4.3.3.7"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pacing w:val="-3"/>
          <w:sz w:val="24"/>
          <w:szCs w:val="24"/>
          <w:highlight w:val="none"/>
          <w:lang w:eastAsia="zh-CN"/>
        </w:rPr>
        <w:t>2.1</w:t>
      </w:r>
      <w:r>
        <w:rPr>
          <w:rFonts w:hint="eastAsia" w:ascii="宋体" w:hAnsi="宋体" w:eastAsia="宋体" w:cs="宋体"/>
          <w:b/>
          <w:bCs/>
          <w:color w:val="auto"/>
          <w:spacing w:val="-3"/>
          <w:sz w:val="24"/>
          <w:szCs w:val="24"/>
          <w:highlight w:val="none"/>
        </w:rPr>
        <w:t>.3.7</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.梳理维护流程、制订维护表单和监理制度</w:t>
      </w:r>
    </w:p>
    <w:p w14:paraId="6C0DFDA5">
      <w:pPr>
        <w:pStyle w:val="24"/>
        <w:keepNext w:val="0"/>
        <w:keepLines w:val="0"/>
        <w:pageBreakBefore w:val="0"/>
        <w:widowControl w:val="0"/>
        <w:kinsoku/>
        <w:wordWrap/>
        <w:overflowPunct/>
        <w:topLinePunct w:val="0"/>
        <w:bidi w:val="0"/>
        <w:adjustRightInd w:val="0"/>
        <w:snapToGrid/>
        <w:spacing w:line="360" w:lineRule="auto"/>
        <w:ind w:firstLine="45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（1）对现有维护流程进行梳理，制定较合理、可行的维护流程。</w:t>
      </w:r>
    </w:p>
    <w:p w14:paraId="74BDECAA">
      <w:pPr>
        <w:pStyle w:val="24"/>
        <w:keepNext w:val="0"/>
        <w:keepLines w:val="0"/>
        <w:pageBreakBefore w:val="0"/>
        <w:widowControl w:val="0"/>
        <w:kinsoku/>
        <w:wordWrap/>
        <w:overflowPunct/>
        <w:topLinePunct w:val="0"/>
        <w:bidi w:val="0"/>
        <w:adjustRightInd w:val="0"/>
        <w:snapToGrid/>
        <w:spacing w:line="360" w:lineRule="auto"/>
        <w:ind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（2）协助制订维护各类表单。</w:t>
      </w:r>
    </w:p>
    <w:p w14:paraId="428AB28C">
      <w:pPr>
        <w:pStyle w:val="24"/>
        <w:keepNext w:val="0"/>
        <w:keepLines w:val="0"/>
        <w:pageBreakBefore w:val="0"/>
        <w:widowControl w:val="0"/>
        <w:kinsoku/>
        <w:wordWrap/>
        <w:overflowPunct/>
        <w:topLinePunct w:val="0"/>
        <w:bidi w:val="0"/>
        <w:adjustRightInd w:val="0"/>
        <w:snapToGrid/>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（3）制订适宜本项目的考核制度。</w:t>
      </w:r>
    </w:p>
    <w:p w14:paraId="1C941D29">
      <w:pPr>
        <w:pStyle w:val="24"/>
        <w:keepNext w:val="0"/>
        <w:keepLines w:val="0"/>
        <w:pageBreakBefore w:val="0"/>
        <w:widowControl w:val="0"/>
        <w:kinsoku/>
        <w:wordWrap/>
        <w:overflowPunct/>
        <w:topLinePunct w:val="0"/>
        <w:bidi w:val="0"/>
        <w:adjustRightInd w:val="0"/>
        <w:snapToGrid/>
        <w:spacing w:line="360" w:lineRule="auto"/>
        <w:ind w:left="26"/>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"4.3.3.8"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pacing w:val="-3"/>
          <w:sz w:val="24"/>
          <w:szCs w:val="24"/>
          <w:highlight w:val="none"/>
          <w:lang w:eastAsia="zh-CN"/>
        </w:rPr>
        <w:t>2.1</w:t>
      </w:r>
      <w:r>
        <w:rPr>
          <w:rFonts w:hint="eastAsia" w:ascii="宋体" w:hAnsi="宋体" w:eastAsia="宋体" w:cs="宋体"/>
          <w:b/>
          <w:bCs/>
          <w:color w:val="auto"/>
          <w:spacing w:val="-3"/>
          <w:sz w:val="24"/>
          <w:szCs w:val="24"/>
          <w:highlight w:val="none"/>
        </w:rPr>
        <w:t>.3.8</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.协调工作</w:t>
      </w:r>
    </w:p>
    <w:p w14:paraId="5127CEC9">
      <w:pPr>
        <w:pStyle w:val="24"/>
        <w:keepNext w:val="0"/>
        <w:keepLines w:val="0"/>
        <w:pageBreakBefore w:val="0"/>
        <w:widowControl w:val="0"/>
        <w:kinsoku/>
        <w:wordWrap/>
        <w:overflowPunct/>
        <w:topLinePunct w:val="0"/>
        <w:bidi w:val="0"/>
        <w:adjustRightInd w:val="0"/>
        <w:snapToGrid/>
        <w:spacing w:line="360" w:lineRule="auto"/>
        <w:ind w:left="26" w:right="98" w:firstLine="564"/>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经业主方委托，负责协调本项目所涉及的维护单位之间的</w:t>
      </w:r>
      <w:r>
        <w:rPr>
          <w:rFonts w:hint="eastAsia" w:ascii="宋体" w:hAnsi="宋体" w:eastAsia="宋体" w:cs="宋体"/>
          <w:color w:val="auto"/>
          <w:spacing w:val="-5"/>
          <w:sz w:val="24"/>
          <w:szCs w:val="24"/>
          <w:highlight w:val="none"/>
        </w:rPr>
        <w:t>工作关</w:t>
      </w:r>
      <w:r>
        <w:rPr>
          <w:rFonts w:hint="eastAsia" w:ascii="宋体" w:hAnsi="宋体" w:eastAsia="宋体" w:cs="宋体"/>
          <w:color w:val="auto"/>
          <w:spacing w:val="-4"/>
          <w:sz w:val="24"/>
          <w:szCs w:val="24"/>
          <w:highlight w:val="none"/>
        </w:rPr>
        <w:t>系，并协调解决项目运维过程中的各类纠纷。监理方应该通过必要的</w:t>
      </w:r>
      <w:r>
        <w:rPr>
          <w:rFonts w:hint="eastAsia" w:ascii="宋体" w:hAnsi="宋体" w:eastAsia="宋体" w:cs="宋体"/>
          <w:color w:val="auto"/>
          <w:spacing w:val="-1"/>
          <w:sz w:val="24"/>
          <w:szCs w:val="24"/>
          <w:highlight w:val="none"/>
        </w:rPr>
        <w:t>会议制度来实施协调工作，主要包括：</w:t>
      </w:r>
    </w:p>
    <w:p w14:paraId="49CE5D79">
      <w:pPr>
        <w:pStyle w:val="24"/>
        <w:keepNext w:val="0"/>
        <w:keepLines w:val="0"/>
        <w:pageBreakBefore w:val="0"/>
        <w:widowControl w:val="0"/>
        <w:kinsoku/>
        <w:wordWrap/>
        <w:overflowPunct/>
        <w:topLinePunct w:val="0"/>
        <w:bidi w:val="0"/>
        <w:adjustRightInd w:val="0"/>
        <w:snapToGrid/>
        <w:spacing w:line="360" w:lineRule="auto"/>
        <w:ind w:left="59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（1）监理协调会；</w:t>
      </w:r>
    </w:p>
    <w:p w14:paraId="59D27033">
      <w:pPr>
        <w:pStyle w:val="24"/>
        <w:keepNext w:val="0"/>
        <w:keepLines w:val="0"/>
        <w:pageBreakBefore w:val="0"/>
        <w:widowControl w:val="0"/>
        <w:kinsoku/>
        <w:wordWrap/>
        <w:overflowPunct/>
        <w:topLinePunct w:val="0"/>
        <w:bidi w:val="0"/>
        <w:adjustRightInd w:val="0"/>
        <w:snapToGrid/>
        <w:spacing w:line="360" w:lineRule="auto"/>
        <w:ind w:left="59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（2）专题讨论会；</w:t>
      </w:r>
    </w:p>
    <w:p w14:paraId="011EF791">
      <w:pPr>
        <w:pStyle w:val="24"/>
        <w:keepNext w:val="0"/>
        <w:keepLines w:val="0"/>
        <w:pageBreakBefore w:val="0"/>
        <w:widowControl w:val="0"/>
        <w:kinsoku/>
        <w:wordWrap/>
        <w:overflowPunct/>
        <w:topLinePunct w:val="0"/>
        <w:bidi w:val="0"/>
        <w:adjustRightInd w:val="0"/>
        <w:snapToGrid/>
        <w:spacing w:line="360" w:lineRule="auto"/>
        <w:ind w:left="59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（3）问题通报会；</w:t>
      </w:r>
    </w:p>
    <w:p w14:paraId="2905D7F9">
      <w:pPr>
        <w:pStyle w:val="24"/>
        <w:keepNext w:val="0"/>
        <w:keepLines w:val="0"/>
        <w:pageBreakBefore w:val="0"/>
        <w:widowControl w:val="0"/>
        <w:kinsoku/>
        <w:wordWrap/>
        <w:overflowPunct/>
        <w:topLinePunct w:val="0"/>
        <w:bidi w:val="0"/>
        <w:adjustRightInd w:val="0"/>
        <w:snapToGrid/>
        <w:spacing w:line="360" w:lineRule="auto"/>
        <w:ind w:left="59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（4）结算方式确认会等等。</w:t>
      </w:r>
    </w:p>
    <w:p w14:paraId="388CC79C">
      <w:pPr>
        <w:pStyle w:val="24"/>
        <w:keepNext w:val="0"/>
        <w:keepLines w:val="0"/>
        <w:pageBreakBefore w:val="0"/>
        <w:widowControl w:val="0"/>
        <w:kinsoku/>
        <w:wordWrap/>
        <w:overflowPunct/>
        <w:topLinePunct w:val="0"/>
        <w:bidi w:val="0"/>
        <w:adjustRightInd w:val="0"/>
        <w:snapToGrid/>
        <w:spacing w:line="360" w:lineRule="auto"/>
        <w:ind w:left="26"/>
        <w:textAlignment w:val="auto"/>
        <w:outlineLvl w:val="2"/>
        <w:rPr>
          <w:rFonts w:hint="eastAsia" w:ascii="宋体" w:hAnsi="宋体" w:eastAsia="宋体" w:cs="宋体"/>
          <w:color w:val="auto"/>
          <w:sz w:val="24"/>
          <w:szCs w:val="24"/>
          <w:highlight w:val="none"/>
        </w:rPr>
      </w:pPr>
      <w:bookmarkStart w:id="52" w:name="bookmark87"/>
      <w:bookmarkEnd w:id="52"/>
      <w:bookmarkStart w:id="53" w:name="bookmark86"/>
      <w:bookmarkEnd w:id="53"/>
      <w:r>
        <w:rPr>
          <w:rFonts w:hint="eastAsia" w:ascii="宋体" w:hAnsi="宋体" w:eastAsia="宋体" w:cs="宋体"/>
          <w:b/>
          <w:bCs/>
          <w:color w:val="auto"/>
          <w:spacing w:val="-3"/>
          <w:sz w:val="24"/>
          <w:szCs w:val="24"/>
          <w:highlight w:val="none"/>
          <w:lang w:eastAsia="zh-CN"/>
        </w:rPr>
        <w:t>2.1</w:t>
      </w:r>
      <w:r>
        <w:rPr>
          <w:rFonts w:hint="eastAsia" w:ascii="宋体" w:hAnsi="宋体" w:eastAsia="宋体" w:cs="宋体"/>
          <w:b/>
          <w:bCs/>
          <w:color w:val="auto"/>
          <w:spacing w:val="-3"/>
          <w:sz w:val="24"/>
          <w:szCs w:val="24"/>
          <w:highlight w:val="none"/>
        </w:rPr>
        <w:t>.4.运维监理服务准则</w:t>
      </w:r>
    </w:p>
    <w:p w14:paraId="6405CFA6">
      <w:pPr>
        <w:pStyle w:val="24"/>
        <w:keepNext w:val="0"/>
        <w:keepLines w:val="0"/>
        <w:pageBreakBefore w:val="0"/>
        <w:widowControl w:val="0"/>
        <w:kinsoku/>
        <w:wordWrap/>
        <w:overflowPunct/>
        <w:topLinePunct w:val="0"/>
        <w:bidi w:val="0"/>
        <w:adjustRightInd w:val="0"/>
        <w:snapToGrid/>
        <w:spacing w:line="360" w:lineRule="auto"/>
        <w:ind w:left="33" w:right="15" w:firstLine="55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遵照遵循国家、省有关标准、规范，以“守法、诚信、公正、科</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学</w:t>
      </w:r>
      <w:r>
        <w:rPr>
          <w:rFonts w:hint="eastAsia" w:ascii="宋体" w:hAnsi="宋体" w:eastAsia="宋体" w:cs="宋体"/>
          <w:color w:val="auto"/>
          <w:spacing w:val="-103"/>
          <w:sz w:val="24"/>
          <w:szCs w:val="24"/>
          <w:highlight w:val="none"/>
        </w:rPr>
        <w:t xml:space="preserve"> </w:t>
      </w:r>
      <w:r>
        <w:rPr>
          <w:rFonts w:hint="eastAsia" w:ascii="宋体" w:hAnsi="宋体" w:eastAsia="宋体" w:cs="宋体"/>
          <w:color w:val="auto"/>
          <w:spacing w:val="-2"/>
          <w:sz w:val="24"/>
          <w:szCs w:val="24"/>
          <w:highlight w:val="none"/>
        </w:rPr>
        <w:t>”的准则执业，维护招标人的合法权益。具体应</w:t>
      </w:r>
      <w:r>
        <w:rPr>
          <w:rFonts w:hint="eastAsia" w:ascii="宋体" w:hAnsi="宋体" w:eastAsia="宋体" w:cs="宋体"/>
          <w:color w:val="auto"/>
          <w:spacing w:val="-3"/>
          <w:sz w:val="24"/>
          <w:szCs w:val="24"/>
          <w:highlight w:val="none"/>
        </w:rPr>
        <w:t>做到：</w:t>
      </w:r>
    </w:p>
    <w:p w14:paraId="07FE1C9C">
      <w:pPr>
        <w:pStyle w:val="24"/>
        <w:keepNext w:val="0"/>
        <w:keepLines w:val="0"/>
        <w:pageBreakBefore w:val="0"/>
        <w:widowControl w:val="0"/>
        <w:kinsoku/>
        <w:wordWrap/>
        <w:overflowPunct/>
        <w:topLinePunct w:val="0"/>
        <w:bidi w:val="0"/>
        <w:adjustRightInd w:val="0"/>
        <w:snapToGrid/>
        <w:spacing w:line="360" w:lineRule="auto"/>
        <w:ind w:left="28" w:right="15"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执行有关项目建设的法律、法规、规范、标准和制度，履行项目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合同规定的义务和职责。</w:t>
      </w:r>
    </w:p>
    <w:p w14:paraId="2CFB5DC0">
      <w:pPr>
        <w:pStyle w:val="24"/>
        <w:keepNext w:val="0"/>
        <w:keepLines w:val="0"/>
        <w:pageBreakBefore w:val="0"/>
        <w:widowControl w:val="0"/>
        <w:kinsoku/>
        <w:wordWrap/>
        <w:overflowPunct/>
        <w:topLinePunct w:val="0"/>
        <w:bidi w:val="0"/>
        <w:adjustRightInd w:val="0"/>
        <w:snapToGrid/>
        <w:spacing w:line="360" w:lineRule="auto"/>
        <w:ind w:left="59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不收受被管理项目建设单位的任何礼金。</w:t>
      </w:r>
    </w:p>
    <w:p w14:paraId="70D3EA22">
      <w:pPr>
        <w:pStyle w:val="24"/>
        <w:keepNext w:val="0"/>
        <w:keepLines w:val="0"/>
        <w:pageBreakBefore w:val="0"/>
        <w:widowControl w:val="0"/>
        <w:kinsoku/>
        <w:wordWrap/>
        <w:overflowPunct/>
        <w:topLinePunct w:val="0"/>
        <w:bidi w:val="0"/>
        <w:adjustRightInd w:val="0"/>
        <w:snapToGrid/>
        <w:spacing w:line="360" w:lineRule="auto"/>
        <w:ind w:left="58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遵守国家的法律和政府的有关条例、规定和办法等。</w:t>
      </w:r>
    </w:p>
    <w:p w14:paraId="3C17BE25">
      <w:pPr>
        <w:pStyle w:val="24"/>
        <w:keepNext w:val="0"/>
        <w:keepLines w:val="0"/>
        <w:pageBreakBefore w:val="0"/>
        <w:widowControl w:val="0"/>
        <w:kinsoku/>
        <w:wordWrap/>
        <w:overflowPunct/>
        <w:topLinePunct w:val="0"/>
        <w:bidi w:val="0"/>
        <w:adjustRightInd w:val="0"/>
        <w:snapToGrid/>
        <w:spacing w:line="360" w:lineRule="auto"/>
        <w:ind w:left="593" w:right="107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坚持公正的立场，独立、公正地处理有关各方的争议。</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坚持科学的态度和实事求是的原则。</w:t>
      </w:r>
    </w:p>
    <w:p w14:paraId="5D3C3CF5">
      <w:pPr>
        <w:pStyle w:val="24"/>
        <w:keepNext w:val="0"/>
        <w:keepLines w:val="0"/>
        <w:pageBreakBefore w:val="0"/>
        <w:widowControl w:val="0"/>
        <w:kinsoku/>
        <w:wordWrap/>
        <w:overflowPunct/>
        <w:topLinePunct w:val="0"/>
        <w:bidi w:val="0"/>
        <w:adjustRightInd w:val="0"/>
        <w:snapToGrid/>
        <w:spacing w:line="360" w:lineRule="auto"/>
        <w:ind w:left="28" w:right="15" w:firstLine="56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所有参加该项目的技术人员和管理人员上岗前都需参加保密工</w:t>
      </w:r>
      <w:r>
        <w:rPr>
          <w:rFonts w:hint="eastAsia" w:ascii="宋体" w:hAnsi="宋体" w:eastAsia="宋体" w:cs="宋体"/>
          <w:color w:val="auto"/>
          <w:spacing w:val="3"/>
          <w:sz w:val="24"/>
          <w:szCs w:val="24"/>
          <w:highlight w:val="none"/>
        </w:rPr>
        <w:t>作培训，确保系统底层数据和客户资料的无泄密,要求中标单位在合</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同签订前与招标人签订保密协议。</w:t>
      </w:r>
    </w:p>
    <w:p w14:paraId="386CBAF3">
      <w:pPr>
        <w:pStyle w:val="24"/>
        <w:keepNext w:val="0"/>
        <w:keepLines w:val="0"/>
        <w:pageBreakBefore w:val="0"/>
        <w:widowControl w:val="0"/>
        <w:kinsoku/>
        <w:wordWrap/>
        <w:overflowPunct/>
        <w:topLinePunct w:val="0"/>
        <w:bidi w:val="0"/>
        <w:adjustRightInd w:val="0"/>
        <w:snapToGrid/>
        <w:spacing w:line="360" w:lineRule="auto"/>
        <w:ind w:left="26"/>
        <w:textAlignment w:val="auto"/>
        <w:outlineLvl w:val="2"/>
        <w:rPr>
          <w:rFonts w:hint="eastAsia" w:ascii="宋体" w:hAnsi="宋体" w:eastAsia="宋体" w:cs="宋体"/>
          <w:color w:val="auto"/>
          <w:sz w:val="24"/>
          <w:szCs w:val="24"/>
          <w:highlight w:val="none"/>
        </w:rPr>
      </w:pPr>
      <w:bookmarkStart w:id="54" w:name="bookmark88"/>
      <w:bookmarkEnd w:id="54"/>
      <w:bookmarkStart w:id="55" w:name="bookmark89"/>
      <w:bookmarkEnd w:id="55"/>
      <w:r>
        <w:rPr>
          <w:rFonts w:hint="eastAsia" w:ascii="宋体" w:hAnsi="宋体" w:eastAsia="宋体" w:cs="宋体"/>
          <w:b/>
          <w:bCs/>
          <w:color w:val="auto"/>
          <w:spacing w:val="-3"/>
          <w:sz w:val="24"/>
          <w:szCs w:val="24"/>
          <w:highlight w:val="none"/>
          <w:lang w:eastAsia="zh-CN"/>
        </w:rPr>
        <w:t>2.1</w:t>
      </w:r>
      <w:r>
        <w:rPr>
          <w:rFonts w:hint="eastAsia" w:ascii="宋体" w:hAnsi="宋体" w:eastAsia="宋体" w:cs="宋体"/>
          <w:b/>
          <w:bCs/>
          <w:color w:val="auto"/>
          <w:spacing w:val="-3"/>
          <w:sz w:val="24"/>
          <w:szCs w:val="24"/>
          <w:highlight w:val="none"/>
        </w:rPr>
        <w:t>.5.运维监理项目组要求</w:t>
      </w:r>
    </w:p>
    <w:p w14:paraId="4E1CCCB0">
      <w:pPr>
        <w:pStyle w:val="24"/>
        <w:keepNext w:val="0"/>
        <w:keepLines w:val="0"/>
        <w:pageBreakBefore w:val="0"/>
        <w:widowControl w:val="0"/>
        <w:kinsoku/>
        <w:wordWrap/>
        <w:overflowPunct/>
        <w:topLinePunct w:val="0"/>
        <w:bidi w:val="0"/>
        <w:adjustRightInd w:val="0"/>
        <w:snapToGrid/>
        <w:spacing w:line="360" w:lineRule="auto"/>
        <w:ind w:left="26"/>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"4.3.5.1"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pacing w:val="-3"/>
          <w:sz w:val="24"/>
          <w:szCs w:val="24"/>
          <w:highlight w:val="none"/>
          <w:lang w:eastAsia="zh-CN"/>
        </w:rPr>
        <w:t>2.1</w:t>
      </w:r>
      <w:r>
        <w:rPr>
          <w:rFonts w:hint="eastAsia" w:ascii="宋体" w:hAnsi="宋体" w:eastAsia="宋体" w:cs="宋体"/>
          <w:b/>
          <w:bCs/>
          <w:color w:val="auto"/>
          <w:spacing w:val="-3"/>
          <w:sz w:val="24"/>
          <w:szCs w:val="24"/>
          <w:highlight w:val="none"/>
        </w:rPr>
        <w:t>.5.1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.运维监理项目组人员要求</w:t>
      </w:r>
    </w:p>
    <w:p w14:paraId="1E7B910F">
      <w:pPr>
        <w:pStyle w:val="24"/>
        <w:keepNext w:val="0"/>
        <w:keepLines w:val="0"/>
        <w:pageBreakBefore w:val="0"/>
        <w:widowControl w:val="0"/>
        <w:kinsoku/>
        <w:wordWrap/>
        <w:overflowPunct/>
        <w:topLinePunct w:val="0"/>
        <w:bidi w:val="0"/>
        <w:adjustRightInd w:val="0"/>
        <w:snapToGrid/>
        <w:spacing w:line="360" w:lineRule="auto"/>
        <w:ind w:right="15"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1"/>
          <w:sz w:val="24"/>
          <w:szCs w:val="24"/>
          <w:highlight w:val="none"/>
        </w:rPr>
        <w:t>．根据本工程规模、特点，要求投标人的运维监理服务机</w:t>
      </w:r>
      <w:r>
        <w:rPr>
          <w:rFonts w:hint="eastAsia" w:ascii="宋体" w:hAnsi="宋体" w:eastAsia="宋体" w:cs="宋体"/>
          <w:color w:val="auto"/>
          <w:spacing w:val="-2"/>
          <w:sz w:val="24"/>
          <w:szCs w:val="24"/>
          <w:highlight w:val="none"/>
        </w:rPr>
        <w:t>构成</w:t>
      </w:r>
      <w:r>
        <w:rPr>
          <w:rFonts w:hint="eastAsia" w:ascii="宋体" w:hAnsi="宋体" w:eastAsia="宋体" w:cs="宋体"/>
          <w:color w:val="auto"/>
          <w:spacing w:val="-5"/>
          <w:sz w:val="24"/>
          <w:szCs w:val="24"/>
          <w:highlight w:val="none"/>
        </w:rPr>
        <w:t>员不得少于</w:t>
      </w:r>
      <w:r>
        <w:rPr>
          <w:rFonts w:hint="eastAsia" w:ascii="宋体" w:hAnsi="宋体" w:eastAsia="宋体" w:cs="宋体"/>
          <w:color w:val="auto"/>
          <w:spacing w:val="-54"/>
          <w:sz w:val="24"/>
          <w:szCs w:val="24"/>
          <w:highlight w:val="none"/>
        </w:rPr>
        <w:t xml:space="preserve"> </w:t>
      </w:r>
      <w:r>
        <w:rPr>
          <w:rFonts w:hint="eastAsia" w:ascii="宋体" w:hAnsi="宋体" w:eastAsia="宋体" w:cs="宋体"/>
          <w:color w:val="auto"/>
          <w:spacing w:val="-5"/>
          <w:sz w:val="24"/>
          <w:szCs w:val="24"/>
          <w:highlight w:val="none"/>
        </w:rPr>
        <w:t>3人，其中常驻人员</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5"/>
          <w:sz w:val="24"/>
          <w:szCs w:val="24"/>
          <w:highlight w:val="none"/>
        </w:rPr>
        <w:t>1人。总监理工程师，要求具备信息</w:t>
      </w:r>
      <w:r>
        <w:rPr>
          <w:rFonts w:hint="eastAsia" w:ascii="宋体" w:hAnsi="宋体" w:eastAsia="宋体" w:cs="宋体"/>
          <w:color w:val="auto"/>
          <w:spacing w:val="-1"/>
          <w:sz w:val="24"/>
          <w:szCs w:val="24"/>
          <w:highlight w:val="none"/>
        </w:rPr>
        <w:t>系统监理师证书，至少5年以上工作经</w:t>
      </w:r>
      <w:r>
        <w:rPr>
          <w:rFonts w:hint="eastAsia" w:ascii="宋体" w:hAnsi="宋体" w:eastAsia="宋体" w:cs="宋体"/>
          <w:color w:val="auto"/>
          <w:spacing w:val="-2"/>
          <w:sz w:val="24"/>
          <w:szCs w:val="24"/>
          <w:highlight w:val="none"/>
        </w:rPr>
        <w:t>验。当更换总监理工</w:t>
      </w:r>
      <w:r>
        <w:rPr>
          <w:rFonts w:hint="eastAsia" w:ascii="宋体" w:hAnsi="宋体" w:eastAsia="宋体" w:cs="宋体"/>
          <w:color w:val="auto"/>
          <w:spacing w:val="-1"/>
          <w:sz w:val="24"/>
          <w:szCs w:val="24"/>
          <w:highlight w:val="none"/>
        </w:rPr>
        <w:t>程师时，应征得业主方同意，并书面通知业主方。</w:t>
      </w:r>
    </w:p>
    <w:p w14:paraId="4126DF74">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z w:val="24"/>
          <w:szCs w:val="24"/>
          <w:highlight w:val="none"/>
        </w:rPr>
        <w:t>．投标人必须承诺中标后成员组成人员不变并保证到</w:t>
      </w:r>
      <w:r>
        <w:rPr>
          <w:rFonts w:hint="eastAsia" w:ascii="宋体" w:hAnsi="宋体" w:eastAsia="宋体" w:cs="宋体"/>
          <w:color w:val="auto"/>
          <w:spacing w:val="-1"/>
          <w:sz w:val="24"/>
          <w:szCs w:val="24"/>
          <w:highlight w:val="none"/>
        </w:rPr>
        <w:t>场工作；</w:t>
      </w:r>
      <w:r>
        <w:rPr>
          <w:rFonts w:hint="eastAsia" w:ascii="宋体" w:hAnsi="宋体" w:eastAsia="宋体" w:cs="宋体"/>
          <w:color w:val="auto"/>
          <w:spacing w:val="-4"/>
          <w:sz w:val="24"/>
          <w:szCs w:val="24"/>
          <w:highlight w:val="none"/>
        </w:rPr>
        <w:t>合同签订后至监理项目结束期间，如监理项目驻场人员需要变更，要求新派驻人员在监理综合能力水平方面不低于原驻场人员，且取得业主方的同意；同时驻场人员未经业主方同意自行调整一次，业主方有权扣除相应监理服务费用。如项目运维监理期间，业主方不满意驻场</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人员工作表现，有权要求中标方在一个星期</w:t>
      </w:r>
      <w:r>
        <w:rPr>
          <w:rFonts w:hint="eastAsia" w:ascii="宋体" w:hAnsi="宋体" w:eastAsia="宋体" w:cs="宋体"/>
          <w:color w:val="auto"/>
          <w:spacing w:val="-1"/>
          <w:sz w:val="24"/>
          <w:szCs w:val="24"/>
          <w:highlight w:val="none"/>
        </w:rPr>
        <w:t>内作出驻场人员更换。</w:t>
      </w:r>
    </w:p>
    <w:p w14:paraId="06692605">
      <w:pPr>
        <w:pStyle w:val="24"/>
        <w:keepNext w:val="0"/>
        <w:keepLines w:val="0"/>
        <w:pageBreakBefore w:val="0"/>
        <w:widowControl w:val="0"/>
        <w:kinsoku/>
        <w:wordWrap/>
        <w:overflowPunct/>
        <w:topLinePunct w:val="0"/>
        <w:bidi w:val="0"/>
        <w:adjustRightInd w:val="0"/>
        <w:snapToGrid/>
        <w:spacing w:line="360" w:lineRule="auto"/>
        <w:ind w:right="59"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z w:val="24"/>
          <w:szCs w:val="24"/>
          <w:highlight w:val="none"/>
        </w:rPr>
        <w:t>．对总监理工程师到场率：在整个项目过</w:t>
      </w:r>
      <w:r>
        <w:rPr>
          <w:rFonts w:hint="eastAsia" w:ascii="宋体" w:hAnsi="宋体" w:eastAsia="宋体" w:cs="宋体"/>
          <w:color w:val="auto"/>
          <w:spacing w:val="-1"/>
          <w:sz w:val="24"/>
          <w:szCs w:val="24"/>
          <w:highlight w:val="none"/>
        </w:rPr>
        <w:t>程中由业主方确认的重要项目节点必须到场，到位率不得低于</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pacing w:val="-1"/>
          <w:sz w:val="24"/>
          <w:szCs w:val="24"/>
          <w:highlight w:val="none"/>
        </w:rPr>
        <w:t>90%。</w:t>
      </w:r>
    </w:p>
    <w:p w14:paraId="7EB0A9BF">
      <w:pPr>
        <w:pStyle w:val="24"/>
        <w:keepNext w:val="0"/>
        <w:keepLines w:val="0"/>
        <w:pageBreakBefore w:val="0"/>
        <w:widowControl w:val="0"/>
        <w:kinsoku/>
        <w:wordWrap/>
        <w:overflowPunct/>
        <w:topLinePunct w:val="0"/>
        <w:bidi w:val="0"/>
        <w:adjustRightInd w:val="0"/>
        <w:snapToGrid/>
        <w:spacing w:line="360" w:lineRule="auto"/>
        <w:ind w:right="59"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z w:val="24"/>
          <w:szCs w:val="24"/>
          <w:highlight w:val="none"/>
        </w:rPr>
        <w:t>．运维监理工作人员在业主方工作时，应遵守业主方相关</w:t>
      </w:r>
      <w:r>
        <w:rPr>
          <w:rFonts w:hint="eastAsia" w:ascii="宋体" w:hAnsi="宋体" w:eastAsia="宋体" w:cs="宋体"/>
          <w:color w:val="auto"/>
          <w:spacing w:val="-1"/>
          <w:sz w:val="24"/>
          <w:szCs w:val="24"/>
          <w:highlight w:val="none"/>
        </w:rPr>
        <w:t>规章和制度，并进行每日签到签退，签到签退方式由业主方指定。</w:t>
      </w:r>
    </w:p>
    <w:p w14:paraId="5BBBAF5D">
      <w:pPr>
        <w:pStyle w:val="24"/>
        <w:keepNext w:val="0"/>
        <w:keepLines w:val="0"/>
        <w:pageBreakBefore w:val="0"/>
        <w:widowControl w:val="0"/>
        <w:kinsoku/>
        <w:wordWrap/>
        <w:overflowPunct/>
        <w:topLinePunct w:val="0"/>
        <w:bidi w:val="0"/>
        <w:adjustRightInd w:val="0"/>
        <w:snapToGrid/>
        <w:spacing w:line="360" w:lineRule="auto"/>
        <w:ind w:right="59"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
          <w:sz w:val="24"/>
          <w:szCs w:val="24"/>
          <w:highlight w:val="none"/>
        </w:rPr>
        <w:t>．投标人提供的设备仪器、办公用品必须保证满足本项目运维</w:t>
      </w:r>
      <w:r>
        <w:rPr>
          <w:rFonts w:hint="eastAsia" w:ascii="宋体" w:hAnsi="宋体" w:eastAsia="宋体" w:cs="宋体"/>
          <w:color w:val="auto"/>
          <w:spacing w:val="-3"/>
          <w:sz w:val="24"/>
          <w:szCs w:val="24"/>
          <w:highlight w:val="none"/>
        </w:rPr>
        <w:t>监理需要。</w:t>
      </w:r>
    </w:p>
    <w:p w14:paraId="1E627B97">
      <w:pPr>
        <w:pStyle w:val="24"/>
        <w:keepNext w:val="0"/>
        <w:keepLines w:val="0"/>
        <w:pageBreakBefore w:val="0"/>
        <w:widowControl w:val="0"/>
        <w:kinsoku/>
        <w:wordWrap/>
        <w:overflowPunct/>
        <w:topLinePunct w:val="0"/>
        <w:bidi w:val="0"/>
        <w:adjustRightInd w:val="0"/>
        <w:snapToGrid/>
        <w:spacing w:line="360" w:lineRule="auto"/>
        <w:ind w:left="26"/>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"4.3.5.2"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pacing w:val="-3"/>
          <w:sz w:val="24"/>
          <w:szCs w:val="24"/>
          <w:highlight w:val="none"/>
          <w:lang w:eastAsia="zh-CN"/>
        </w:rPr>
        <w:t>2.1</w:t>
      </w:r>
      <w:r>
        <w:rPr>
          <w:rFonts w:hint="eastAsia" w:ascii="宋体" w:hAnsi="宋体" w:eastAsia="宋体" w:cs="宋体"/>
          <w:b/>
          <w:bCs/>
          <w:color w:val="auto"/>
          <w:spacing w:val="-3"/>
          <w:sz w:val="24"/>
          <w:szCs w:val="24"/>
          <w:highlight w:val="none"/>
        </w:rPr>
        <w:t>.5.2</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.运维监理所需设备要求</w:t>
      </w:r>
    </w:p>
    <w:p w14:paraId="5F3E1776">
      <w:pPr>
        <w:pStyle w:val="24"/>
        <w:keepNext w:val="0"/>
        <w:keepLines w:val="0"/>
        <w:pageBreakBefore w:val="0"/>
        <w:widowControl w:val="0"/>
        <w:kinsoku/>
        <w:wordWrap/>
        <w:overflowPunct/>
        <w:topLinePunct w:val="0"/>
        <w:bidi w:val="0"/>
        <w:adjustRightInd w:val="0"/>
        <w:snapToGrid/>
        <w:spacing w:line="360" w:lineRule="auto"/>
        <w:ind w:left="61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4"/>
          <w:sz w:val="24"/>
          <w:szCs w:val="24"/>
          <w:highlight w:val="none"/>
        </w:rPr>
        <w:t>．配备履行运维监理服务所需的相关专业工具。</w:t>
      </w:r>
    </w:p>
    <w:p w14:paraId="06498E45">
      <w:pPr>
        <w:pStyle w:val="24"/>
        <w:keepNext w:val="0"/>
        <w:keepLines w:val="0"/>
        <w:pageBreakBefore w:val="0"/>
        <w:widowControl w:val="0"/>
        <w:kinsoku/>
        <w:wordWrap/>
        <w:overflowPunct/>
        <w:topLinePunct w:val="0"/>
        <w:bidi w:val="0"/>
        <w:adjustRightInd w:val="0"/>
        <w:snapToGrid/>
        <w:spacing w:line="360" w:lineRule="auto"/>
        <w:ind w:left="58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2"/>
          <w:sz w:val="24"/>
          <w:szCs w:val="24"/>
          <w:highlight w:val="none"/>
        </w:rPr>
        <w:t>．配备履行外场监理巡视等所需的汽车等必要交通工具。</w:t>
      </w:r>
    </w:p>
    <w:p w14:paraId="7EA4C965">
      <w:pPr>
        <w:pStyle w:val="24"/>
        <w:keepNext w:val="0"/>
        <w:keepLines w:val="0"/>
        <w:pageBreakBefore w:val="0"/>
        <w:widowControl w:val="0"/>
        <w:kinsoku/>
        <w:wordWrap/>
        <w:overflowPunct/>
        <w:topLinePunct w:val="0"/>
        <w:bidi w:val="0"/>
        <w:adjustRightInd w:val="0"/>
        <w:snapToGrid/>
        <w:spacing w:line="360" w:lineRule="auto"/>
        <w:ind w:left="58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2"/>
          <w:sz w:val="24"/>
          <w:szCs w:val="24"/>
          <w:highlight w:val="none"/>
        </w:rPr>
        <w:t>．配置常驻人员履行职责所需的电脑等办公设备。</w:t>
      </w:r>
    </w:p>
    <w:p w14:paraId="58A9DFC4">
      <w:pPr>
        <w:pStyle w:val="24"/>
        <w:keepNext w:val="0"/>
        <w:keepLines w:val="0"/>
        <w:pageBreakBefore w:val="0"/>
        <w:widowControl w:val="0"/>
        <w:kinsoku/>
        <w:wordWrap/>
        <w:overflowPunct/>
        <w:topLinePunct w:val="0"/>
        <w:bidi w:val="0"/>
        <w:adjustRightInd w:val="0"/>
        <w:snapToGrid/>
        <w:spacing w:line="360" w:lineRule="auto"/>
        <w:ind w:left="582"/>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3"/>
          <w:sz w:val="24"/>
          <w:szCs w:val="24"/>
          <w:highlight w:val="none"/>
        </w:rPr>
        <w:t>．其他履行运维监理服务所需的设备。</w:t>
      </w:r>
    </w:p>
    <w:p w14:paraId="7BD73124">
      <w:pPr>
        <w:pStyle w:val="24"/>
        <w:keepNext w:val="0"/>
        <w:keepLines w:val="0"/>
        <w:pageBreakBefore w:val="0"/>
        <w:widowControl w:val="0"/>
        <w:kinsoku/>
        <w:wordWrap/>
        <w:overflowPunct/>
        <w:topLinePunct w:val="0"/>
        <w:bidi w:val="0"/>
        <w:adjustRightInd w:val="0"/>
        <w:snapToGrid/>
        <w:spacing w:line="360" w:lineRule="auto"/>
        <w:ind w:left="26"/>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"4.3.5.3"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pacing w:val="-3"/>
          <w:sz w:val="24"/>
          <w:szCs w:val="24"/>
          <w:highlight w:val="none"/>
          <w:lang w:eastAsia="zh-CN"/>
        </w:rPr>
        <w:t>2.1</w:t>
      </w:r>
      <w:r>
        <w:rPr>
          <w:rFonts w:hint="eastAsia" w:ascii="宋体" w:hAnsi="宋体" w:eastAsia="宋体" w:cs="宋体"/>
          <w:b/>
          <w:bCs/>
          <w:color w:val="auto"/>
          <w:spacing w:val="-3"/>
          <w:sz w:val="24"/>
          <w:szCs w:val="24"/>
          <w:highlight w:val="none"/>
        </w:rPr>
        <w:t>.5.3</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.运维监理服务验收要求</w:t>
      </w:r>
    </w:p>
    <w:p w14:paraId="7B45B73E">
      <w:pPr>
        <w:pStyle w:val="24"/>
        <w:keepNext w:val="0"/>
        <w:keepLines w:val="0"/>
        <w:pageBreakBefore w:val="0"/>
        <w:widowControl w:val="0"/>
        <w:kinsoku/>
        <w:wordWrap/>
        <w:overflowPunct/>
        <w:topLinePunct w:val="0"/>
        <w:bidi w:val="0"/>
        <w:adjustRightInd w:val="0"/>
        <w:snapToGrid/>
        <w:spacing w:line="360" w:lineRule="auto"/>
        <w:ind w:left="28" w:firstLine="561"/>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监理服务验收时，由监理单位提交服务成果，包括监理范围内项目配套的监理管理文件和监理基础资料，监理文档须按照相关标准和</w:t>
      </w:r>
      <w:r>
        <w:rPr>
          <w:rFonts w:hint="eastAsia" w:ascii="宋体" w:hAnsi="宋体" w:eastAsia="宋体" w:cs="宋体"/>
          <w:color w:val="auto"/>
          <w:spacing w:val="-2"/>
          <w:sz w:val="24"/>
          <w:szCs w:val="24"/>
          <w:highlight w:val="none"/>
        </w:rPr>
        <w:t>要求进行编制，应与项目运维进度同步积累与整理，且真实、准确。</w:t>
      </w:r>
    </w:p>
    <w:p w14:paraId="01796514">
      <w:pPr>
        <w:pStyle w:val="24"/>
        <w:keepNext w:val="0"/>
        <w:keepLines w:val="0"/>
        <w:pageBreakBefore w:val="0"/>
        <w:widowControl w:val="0"/>
        <w:kinsoku/>
        <w:wordWrap/>
        <w:overflowPunct/>
        <w:topLinePunct w:val="0"/>
        <w:bidi w:val="0"/>
        <w:adjustRightInd w:val="0"/>
        <w:snapToGrid/>
        <w:spacing w:line="360" w:lineRule="auto"/>
        <w:ind w:left="26"/>
        <w:textAlignment w:val="auto"/>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lang w:val="en-US" w:eastAsia="zh-CN"/>
        </w:rPr>
        <w:t>2.2</w:t>
      </w:r>
      <w:r>
        <w:rPr>
          <w:rFonts w:hint="eastAsia" w:ascii="宋体" w:hAnsi="宋体" w:eastAsia="宋体" w:cs="宋体"/>
          <w:b/>
          <w:bCs/>
          <w:color w:val="auto"/>
          <w:spacing w:val="-3"/>
          <w:sz w:val="24"/>
          <w:szCs w:val="24"/>
          <w:highlight w:val="none"/>
        </w:rPr>
        <w:t>.运维监理服务质量要求</w:t>
      </w:r>
    </w:p>
    <w:p w14:paraId="46E09BB9">
      <w:pPr>
        <w:pStyle w:val="24"/>
        <w:keepNext w:val="0"/>
        <w:keepLines w:val="0"/>
        <w:pageBreakBefore w:val="0"/>
        <w:widowControl w:val="0"/>
        <w:kinsoku/>
        <w:wordWrap/>
        <w:overflowPunct/>
        <w:topLinePunct w:val="0"/>
        <w:bidi w:val="0"/>
        <w:adjustRightInd w:val="0"/>
        <w:snapToGrid/>
        <w:spacing w:line="360" w:lineRule="auto"/>
        <w:ind w:left="25" w:right="81" w:firstLine="585"/>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2.2.1</w:t>
      </w:r>
      <w:r>
        <w:rPr>
          <w:rFonts w:hint="eastAsia" w:ascii="宋体" w:hAnsi="宋体" w:eastAsia="宋体" w:cs="宋体"/>
          <w:color w:val="auto"/>
          <w:spacing w:val="-34"/>
          <w:sz w:val="24"/>
          <w:szCs w:val="24"/>
          <w:highlight w:val="none"/>
          <w:lang w:val="en-US" w:eastAsia="zh-CN"/>
        </w:rPr>
        <w:t xml:space="preserve">. </w:t>
      </w:r>
      <w:r>
        <w:rPr>
          <w:rFonts w:hint="eastAsia" w:ascii="宋体" w:hAnsi="宋体" w:eastAsia="宋体" w:cs="宋体"/>
          <w:color w:val="auto"/>
          <w:spacing w:val="-1"/>
          <w:sz w:val="24"/>
          <w:szCs w:val="24"/>
          <w:highlight w:val="none"/>
        </w:rPr>
        <w:t>监理单位所有参加项目监理的人员必须得到业主方的认</w:t>
      </w:r>
      <w:r>
        <w:rPr>
          <w:rFonts w:hint="eastAsia" w:ascii="宋体" w:hAnsi="宋体" w:eastAsia="宋体" w:cs="宋体"/>
          <w:color w:val="auto"/>
          <w:spacing w:val="-2"/>
          <w:sz w:val="24"/>
          <w:szCs w:val="24"/>
          <w:highlight w:val="none"/>
        </w:rPr>
        <w:t>可。</w:t>
      </w:r>
      <w:r>
        <w:rPr>
          <w:rFonts w:hint="eastAsia" w:hAnsi="宋体" w:cs="宋体"/>
          <w:color w:val="auto"/>
          <w:sz w:val="24"/>
          <w:szCs w:val="24"/>
          <w:highlight w:val="none"/>
          <w:lang w:val="en-US" w:eastAsia="zh-CN"/>
        </w:rPr>
        <w:t>项目负责人（</w:t>
      </w:r>
      <w:r>
        <w:rPr>
          <w:rFonts w:hint="eastAsia" w:ascii="宋体" w:hAnsi="宋体" w:eastAsia="宋体" w:cs="宋体"/>
          <w:color w:val="auto"/>
          <w:spacing w:val="-5"/>
          <w:sz w:val="24"/>
          <w:szCs w:val="24"/>
          <w:highlight w:val="none"/>
        </w:rPr>
        <w:t>总监理工程师</w:t>
      </w:r>
      <w:r>
        <w:rPr>
          <w:rFonts w:hint="eastAsia" w:hAnsi="宋体" w:cs="宋体"/>
          <w:color w:val="auto"/>
          <w:sz w:val="24"/>
          <w:szCs w:val="24"/>
          <w:highlight w:val="none"/>
          <w:lang w:val="en-US" w:eastAsia="zh-CN"/>
        </w:rPr>
        <w:t>）、</w:t>
      </w:r>
      <w:r>
        <w:rPr>
          <w:rFonts w:hint="eastAsia" w:ascii="宋体" w:hAnsi="宋体" w:eastAsia="宋体" w:cs="宋体"/>
          <w:color w:val="auto"/>
          <w:spacing w:val="-4"/>
          <w:sz w:val="24"/>
          <w:szCs w:val="24"/>
          <w:highlight w:val="none"/>
        </w:rPr>
        <w:t>运维监理工程师不符合投标承诺派驻要求的，业主方</w:t>
      </w:r>
      <w:r>
        <w:rPr>
          <w:rFonts w:hint="eastAsia" w:ascii="宋体" w:hAnsi="宋体" w:eastAsia="宋体" w:cs="宋体"/>
          <w:color w:val="auto"/>
          <w:spacing w:val="-1"/>
          <w:sz w:val="24"/>
          <w:szCs w:val="24"/>
          <w:highlight w:val="none"/>
        </w:rPr>
        <w:t>有权终止合同。监理单位在中标通知书领取后5个工</w:t>
      </w:r>
      <w:r>
        <w:rPr>
          <w:rFonts w:hint="eastAsia" w:ascii="宋体" w:hAnsi="宋体" w:eastAsia="宋体" w:cs="宋体"/>
          <w:color w:val="auto"/>
          <w:spacing w:val="-2"/>
          <w:sz w:val="24"/>
          <w:szCs w:val="24"/>
          <w:highlight w:val="none"/>
        </w:rPr>
        <w:t>作日内向业主方</w:t>
      </w:r>
      <w:r>
        <w:rPr>
          <w:rFonts w:hint="eastAsia" w:ascii="宋体" w:hAnsi="宋体" w:eastAsia="宋体" w:cs="宋体"/>
          <w:color w:val="auto"/>
          <w:spacing w:val="-4"/>
          <w:sz w:val="24"/>
          <w:szCs w:val="24"/>
          <w:highlight w:val="none"/>
        </w:rPr>
        <w:t>报送委派的</w:t>
      </w:r>
      <w:r>
        <w:rPr>
          <w:rFonts w:hint="eastAsia" w:hAnsi="宋体" w:cs="宋体"/>
          <w:color w:val="auto"/>
          <w:sz w:val="24"/>
          <w:szCs w:val="24"/>
          <w:highlight w:val="none"/>
          <w:lang w:val="en-US" w:eastAsia="zh-CN"/>
        </w:rPr>
        <w:t>项目负责人（</w:t>
      </w:r>
      <w:r>
        <w:rPr>
          <w:rFonts w:hint="eastAsia" w:ascii="宋体" w:hAnsi="宋体" w:eastAsia="宋体" w:cs="宋体"/>
          <w:color w:val="auto"/>
          <w:spacing w:val="-5"/>
          <w:sz w:val="24"/>
          <w:szCs w:val="24"/>
          <w:highlight w:val="none"/>
        </w:rPr>
        <w:t>总监理工程师</w:t>
      </w:r>
      <w:r>
        <w:rPr>
          <w:rFonts w:hint="eastAsia" w:hAnsi="宋体" w:cs="宋体"/>
          <w:color w:val="auto"/>
          <w:sz w:val="24"/>
          <w:szCs w:val="24"/>
          <w:highlight w:val="none"/>
          <w:lang w:val="en-US" w:eastAsia="zh-CN"/>
        </w:rPr>
        <w:t>）</w:t>
      </w:r>
      <w:r>
        <w:rPr>
          <w:rFonts w:hint="eastAsia" w:ascii="宋体" w:hAnsi="宋体" w:eastAsia="宋体" w:cs="宋体"/>
          <w:color w:val="auto"/>
          <w:spacing w:val="-4"/>
          <w:sz w:val="24"/>
          <w:szCs w:val="24"/>
          <w:highlight w:val="none"/>
        </w:rPr>
        <w:t>及其监理机构成员名单，必须与投标文件中</w:t>
      </w:r>
      <w:r>
        <w:rPr>
          <w:rFonts w:hint="eastAsia" w:ascii="宋体" w:hAnsi="宋体" w:eastAsia="宋体" w:cs="宋体"/>
          <w:color w:val="auto"/>
          <w:spacing w:val="-2"/>
          <w:sz w:val="24"/>
          <w:szCs w:val="24"/>
          <w:highlight w:val="none"/>
        </w:rPr>
        <w:t>承诺人员一致。</w:t>
      </w:r>
    </w:p>
    <w:p w14:paraId="5EFB25DD">
      <w:pPr>
        <w:pStyle w:val="24"/>
        <w:keepNext w:val="0"/>
        <w:keepLines w:val="0"/>
        <w:pageBreakBefore w:val="0"/>
        <w:widowControl w:val="0"/>
        <w:kinsoku/>
        <w:wordWrap/>
        <w:overflowPunct/>
        <w:topLinePunct w:val="0"/>
        <w:bidi w:val="0"/>
        <w:adjustRightInd w:val="0"/>
        <w:snapToGrid/>
        <w:spacing w:line="360" w:lineRule="auto"/>
        <w:ind w:left="27" w:right="81" w:firstLine="55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w:t>
      </w:r>
      <w:r>
        <w:rPr>
          <w:rFonts w:hint="eastAsia" w:ascii="宋体" w:hAnsi="宋体" w:eastAsia="宋体" w:cs="宋体"/>
          <w:color w:val="auto"/>
          <w:sz w:val="24"/>
          <w:szCs w:val="24"/>
          <w:highlight w:val="none"/>
        </w:rPr>
        <w:t>2</w:t>
      </w:r>
      <w:r>
        <w:rPr>
          <w:rFonts w:hint="eastAsia" w:ascii="宋体" w:hAnsi="宋体" w:eastAsia="宋体" w:cs="宋体"/>
          <w:color w:val="auto"/>
          <w:spacing w:val="-34"/>
          <w:sz w:val="24"/>
          <w:szCs w:val="24"/>
          <w:highlight w:val="none"/>
          <w:lang w:val="en-US" w:eastAsia="zh-CN"/>
        </w:rPr>
        <w:t xml:space="preserve">. </w:t>
      </w:r>
      <w:r>
        <w:rPr>
          <w:rFonts w:hint="eastAsia" w:ascii="宋体" w:hAnsi="宋体" w:eastAsia="宋体" w:cs="宋体"/>
          <w:color w:val="auto"/>
          <w:sz w:val="24"/>
          <w:szCs w:val="24"/>
          <w:highlight w:val="none"/>
        </w:rPr>
        <w:t>在项目运维期间，监理单位为保证项目运维监理质量</w:t>
      </w:r>
      <w:r>
        <w:rPr>
          <w:rFonts w:hint="eastAsia" w:ascii="宋体" w:hAnsi="宋体" w:eastAsia="宋体" w:cs="宋体"/>
          <w:color w:val="auto"/>
          <w:spacing w:val="-1"/>
          <w:sz w:val="24"/>
          <w:szCs w:val="24"/>
          <w:highlight w:val="none"/>
        </w:rPr>
        <w:t>，应保证运维监理工作人员的稳定性。</w:t>
      </w:r>
    </w:p>
    <w:p w14:paraId="003E7D4F">
      <w:pPr>
        <w:pStyle w:val="24"/>
        <w:keepNext w:val="0"/>
        <w:keepLines w:val="0"/>
        <w:pageBreakBefore w:val="0"/>
        <w:widowControl w:val="0"/>
        <w:kinsoku/>
        <w:wordWrap/>
        <w:overflowPunct/>
        <w:topLinePunct w:val="0"/>
        <w:bidi w:val="0"/>
        <w:adjustRightInd w:val="0"/>
        <w:snapToGrid/>
        <w:spacing w:line="360" w:lineRule="auto"/>
        <w:ind w:right="81" w:firstLine="552" w:firstLineChars="200"/>
        <w:textAlignment w:val="auto"/>
        <w:rPr>
          <w:rFonts w:hint="eastAsia" w:ascii="宋体" w:hAnsi="宋体" w:eastAsia="宋体" w:cs="宋体"/>
          <w:color w:val="auto"/>
          <w:spacing w:val="-2"/>
          <w:sz w:val="24"/>
          <w:szCs w:val="24"/>
          <w:highlight w:val="none"/>
          <w:lang w:eastAsia="zh-CN"/>
        </w:rPr>
      </w:pPr>
      <w:r>
        <w:rPr>
          <w:rFonts w:ascii="Wingdings" w:hAnsi="Wingdings" w:eastAsia="Wingdings" w:cs="Wingdings"/>
          <w:color w:val="auto"/>
          <w:spacing w:val="-2"/>
          <w:sz w:val="28"/>
          <w:szCs w:val="28"/>
          <w:highlight w:val="none"/>
        </w:rPr>
        <w:t>l</w:t>
      </w:r>
      <w:r>
        <w:rPr>
          <w:rFonts w:hint="eastAsia" w:ascii="宋体" w:hAnsi="宋体" w:eastAsia="宋体" w:cs="宋体"/>
          <w:color w:val="auto"/>
          <w:spacing w:val="-2"/>
          <w:sz w:val="24"/>
          <w:szCs w:val="24"/>
          <w:highlight w:val="none"/>
        </w:rPr>
        <w:t>未经业主方同意，监理单位调换</w:t>
      </w:r>
      <w:r>
        <w:rPr>
          <w:rFonts w:hint="eastAsia" w:hAnsi="宋体" w:cs="宋体"/>
          <w:color w:val="auto"/>
          <w:spacing w:val="-2"/>
          <w:sz w:val="24"/>
          <w:szCs w:val="24"/>
          <w:highlight w:val="none"/>
          <w:lang w:val="en-US" w:eastAsia="zh-CN"/>
        </w:rPr>
        <w:t>项目负责人</w:t>
      </w:r>
      <w:r>
        <w:rPr>
          <w:rFonts w:hint="eastAsia" w:hAnsi="宋体" w:cs="宋体"/>
          <w:color w:val="auto"/>
          <w:sz w:val="24"/>
          <w:szCs w:val="24"/>
          <w:highlight w:val="none"/>
          <w:lang w:val="en-US" w:eastAsia="zh-CN"/>
        </w:rPr>
        <w:t>（</w:t>
      </w:r>
      <w:r>
        <w:rPr>
          <w:rFonts w:hint="eastAsia" w:ascii="宋体" w:hAnsi="宋体" w:eastAsia="宋体" w:cs="宋体"/>
          <w:color w:val="auto"/>
          <w:spacing w:val="-5"/>
          <w:sz w:val="24"/>
          <w:szCs w:val="24"/>
          <w:highlight w:val="none"/>
        </w:rPr>
        <w:t>总监理工程师</w:t>
      </w:r>
      <w:r>
        <w:rPr>
          <w:rFonts w:hint="eastAsia" w:hAnsi="宋体" w:cs="宋体"/>
          <w:color w:val="auto"/>
          <w:sz w:val="24"/>
          <w:szCs w:val="24"/>
          <w:highlight w:val="none"/>
          <w:lang w:val="en-US" w:eastAsia="zh-CN"/>
        </w:rPr>
        <w:t>）</w:t>
      </w:r>
      <w:r>
        <w:rPr>
          <w:rFonts w:hint="eastAsia" w:ascii="宋体" w:hAnsi="宋体" w:eastAsia="宋体" w:cs="宋体"/>
          <w:color w:val="auto"/>
          <w:spacing w:val="-2"/>
          <w:sz w:val="24"/>
          <w:szCs w:val="24"/>
          <w:highlight w:val="none"/>
        </w:rPr>
        <w:t>，业主方有权终止本项目合同</w:t>
      </w:r>
      <w:r>
        <w:rPr>
          <w:rFonts w:hint="eastAsia" w:ascii="宋体" w:hAnsi="宋体" w:eastAsia="宋体" w:cs="宋体"/>
          <w:color w:val="auto"/>
          <w:spacing w:val="-2"/>
          <w:sz w:val="24"/>
          <w:szCs w:val="24"/>
          <w:highlight w:val="none"/>
          <w:lang w:eastAsia="zh-CN"/>
        </w:rPr>
        <w:t>。</w:t>
      </w:r>
    </w:p>
    <w:p w14:paraId="3FE209E8">
      <w:pPr>
        <w:pStyle w:val="24"/>
        <w:keepNext w:val="0"/>
        <w:keepLines w:val="0"/>
        <w:pageBreakBefore w:val="0"/>
        <w:widowControl w:val="0"/>
        <w:kinsoku/>
        <w:wordWrap/>
        <w:overflowPunct/>
        <w:topLinePunct w:val="0"/>
        <w:bidi w:val="0"/>
        <w:adjustRightInd w:val="0"/>
        <w:snapToGrid/>
        <w:spacing w:line="360" w:lineRule="auto"/>
        <w:ind w:right="81" w:firstLine="552" w:firstLineChars="200"/>
        <w:textAlignment w:val="auto"/>
        <w:rPr>
          <w:rFonts w:hint="eastAsia" w:ascii="宋体" w:hAnsi="宋体" w:eastAsia="宋体" w:cs="宋体"/>
          <w:color w:val="auto"/>
          <w:sz w:val="24"/>
          <w:szCs w:val="24"/>
          <w:highlight w:val="none"/>
        </w:rPr>
      </w:pPr>
      <w:r>
        <w:rPr>
          <w:rFonts w:ascii="Wingdings" w:hAnsi="Wingdings" w:eastAsia="Wingdings" w:cs="Wingdings"/>
          <w:color w:val="auto"/>
          <w:spacing w:val="-2"/>
          <w:sz w:val="28"/>
          <w:szCs w:val="28"/>
          <w:highlight w:val="none"/>
        </w:rPr>
        <w:t>l</w:t>
      </w:r>
      <w:r>
        <w:rPr>
          <w:rFonts w:hint="eastAsia" w:ascii="宋体" w:hAnsi="宋体" w:eastAsia="宋体" w:cs="宋体"/>
          <w:color w:val="auto"/>
          <w:spacing w:val="1"/>
          <w:sz w:val="24"/>
          <w:szCs w:val="24"/>
          <w:highlight w:val="none"/>
        </w:rPr>
        <w:t>未经业主方同意，监理单位调换运维监理工程师</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1"/>
          <w:sz w:val="24"/>
          <w:szCs w:val="24"/>
          <w:highlight w:val="none"/>
        </w:rPr>
        <w:t>2人</w:t>
      </w:r>
      <w:r>
        <w:rPr>
          <w:rFonts w:hint="eastAsia" w:ascii="宋体" w:hAnsi="宋体" w:eastAsia="宋体" w:cs="宋体"/>
          <w:color w:val="auto"/>
          <w:sz w:val="24"/>
          <w:szCs w:val="24"/>
          <w:highlight w:val="none"/>
        </w:rPr>
        <w:t>次（含）</w:t>
      </w:r>
      <w:r>
        <w:rPr>
          <w:rFonts w:hint="eastAsia" w:ascii="宋体" w:hAnsi="宋体" w:eastAsia="宋体" w:cs="宋体"/>
          <w:color w:val="auto"/>
          <w:spacing w:val="-5"/>
          <w:sz w:val="24"/>
          <w:szCs w:val="24"/>
          <w:highlight w:val="none"/>
        </w:rPr>
        <w:t>以下者，每人次扣款</w:t>
      </w:r>
      <w:r>
        <w:rPr>
          <w:rFonts w:hint="eastAsia" w:hAnsi="宋体" w:cs="宋体"/>
          <w:color w:val="auto"/>
          <w:spacing w:val="-43"/>
          <w:sz w:val="24"/>
          <w:szCs w:val="24"/>
          <w:highlight w:val="none"/>
          <w:lang w:val="en-US" w:eastAsia="zh-CN"/>
        </w:rPr>
        <w:t>1</w:t>
      </w:r>
      <w:r>
        <w:rPr>
          <w:rFonts w:hint="eastAsia" w:ascii="宋体" w:hAnsi="宋体" w:eastAsia="宋体" w:cs="宋体"/>
          <w:color w:val="auto"/>
          <w:spacing w:val="-5"/>
          <w:sz w:val="24"/>
          <w:szCs w:val="24"/>
          <w:highlight w:val="none"/>
        </w:rPr>
        <w:t>000元；调换人次达</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5"/>
          <w:sz w:val="24"/>
          <w:szCs w:val="24"/>
          <w:highlight w:val="none"/>
        </w:rPr>
        <w:t>3人次（含）以上</w:t>
      </w:r>
      <w:r>
        <w:rPr>
          <w:rFonts w:hint="eastAsia" w:ascii="宋体" w:hAnsi="宋体" w:eastAsia="宋体" w:cs="宋体"/>
          <w:color w:val="auto"/>
          <w:spacing w:val="-2"/>
          <w:sz w:val="24"/>
          <w:szCs w:val="24"/>
          <w:highlight w:val="none"/>
        </w:rPr>
        <w:t>者，每人次扣款</w:t>
      </w:r>
      <w:r>
        <w:rPr>
          <w:rFonts w:hint="eastAsia" w:ascii="宋体" w:hAnsi="宋体" w:eastAsia="宋体" w:cs="宋体"/>
          <w:color w:val="auto"/>
          <w:spacing w:val="-57"/>
          <w:sz w:val="24"/>
          <w:szCs w:val="24"/>
          <w:highlight w:val="none"/>
        </w:rPr>
        <w:t xml:space="preserve"> </w:t>
      </w:r>
      <w:r>
        <w:rPr>
          <w:rFonts w:hint="eastAsia" w:hAnsi="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rPr>
        <w:t>000元。</w:t>
      </w:r>
    </w:p>
    <w:p w14:paraId="4A565ECB">
      <w:pPr>
        <w:pStyle w:val="24"/>
        <w:keepNext w:val="0"/>
        <w:keepLines w:val="0"/>
        <w:pageBreakBefore w:val="0"/>
        <w:widowControl w:val="0"/>
        <w:kinsoku/>
        <w:wordWrap/>
        <w:overflowPunct/>
        <w:topLinePunct w:val="0"/>
        <w:bidi w:val="0"/>
        <w:adjustRightInd w:val="0"/>
        <w:snapToGrid/>
        <w:spacing w:line="360" w:lineRule="auto"/>
        <w:ind w:right="81" w:firstLine="552" w:firstLineChars="200"/>
        <w:textAlignment w:val="auto"/>
        <w:rPr>
          <w:rFonts w:hint="eastAsia" w:ascii="宋体" w:hAnsi="宋体" w:eastAsia="宋体" w:cs="宋体"/>
          <w:color w:val="auto"/>
          <w:sz w:val="24"/>
          <w:szCs w:val="24"/>
          <w:highlight w:val="none"/>
        </w:rPr>
      </w:pPr>
      <w:r>
        <w:rPr>
          <w:rFonts w:ascii="Wingdings" w:hAnsi="Wingdings" w:eastAsia="Wingdings" w:cs="Wingdings"/>
          <w:color w:val="auto"/>
          <w:spacing w:val="-2"/>
          <w:sz w:val="28"/>
          <w:szCs w:val="28"/>
          <w:highlight w:val="none"/>
        </w:rPr>
        <w:t>l</w:t>
      </w:r>
      <w:r>
        <w:rPr>
          <w:rFonts w:hint="eastAsia" w:ascii="宋体" w:hAnsi="宋体" w:eastAsia="宋体" w:cs="宋体"/>
          <w:color w:val="auto"/>
          <w:spacing w:val="-3"/>
          <w:sz w:val="24"/>
          <w:szCs w:val="24"/>
          <w:highlight w:val="none"/>
        </w:rPr>
        <w:t>未经业主方同意，</w:t>
      </w:r>
      <w:r>
        <w:rPr>
          <w:rFonts w:hint="eastAsia" w:hAnsi="宋体" w:cs="宋体"/>
          <w:color w:val="auto"/>
          <w:spacing w:val="-3"/>
          <w:sz w:val="24"/>
          <w:szCs w:val="24"/>
          <w:highlight w:val="none"/>
          <w:lang w:val="en-US" w:eastAsia="zh-CN"/>
        </w:rPr>
        <w:t>项目负责人</w:t>
      </w:r>
      <w:r>
        <w:rPr>
          <w:rFonts w:hint="eastAsia" w:ascii="宋体" w:hAnsi="宋体" w:eastAsia="宋体" w:cs="宋体"/>
          <w:color w:val="auto"/>
          <w:spacing w:val="-3"/>
          <w:sz w:val="24"/>
          <w:szCs w:val="24"/>
          <w:highlight w:val="none"/>
        </w:rPr>
        <w:t>工作未到位达到</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3"/>
          <w:sz w:val="24"/>
          <w:szCs w:val="24"/>
          <w:highlight w:val="none"/>
        </w:rPr>
        <w:t>3次的，业主</w:t>
      </w:r>
      <w:r>
        <w:rPr>
          <w:rFonts w:hint="eastAsia" w:ascii="宋体" w:hAnsi="宋体" w:eastAsia="宋体" w:cs="宋体"/>
          <w:color w:val="auto"/>
          <w:spacing w:val="-1"/>
          <w:sz w:val="24"/>
          <w:szCs w:val="24"/>
          <w:highlight w:val="none"/>
        </w:rPr>
        <w:t>方有权终止合同，并追究监理单位相应责任。</w:t>
      </w:r>
    </w:p>
    <w:p w14:paraId="7C144D50">
      <w:pPr>
        <w:pStyle w:val="24"/>
        <w:keepNext w:val="0"/>
        <w:keepLines w:val="0"/>
        <w:pageBreakBefore w:val="0"/>
        <w:widowControl w:val="0"/>
        <w:kinsoku/>
        <w:wordWrap/>
        <w:overflowPunct/>
        <w:topLinePunct w:val="0"/>
        <w:bidi w:val="0"/>
        <w:adjustRightInd w:val="0"/>
        <w:snapToGrid/>
        <w:spacing w:line="360" w:lineRule="auto"/>
        <w:ind w:right="81"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2.2.3</w:t>
      </w:r>
      <w:r>
        <w:rPr>
          <w:rFonts w:hint="eastAsia" w:ascii="宋体" w:hAnsi="宋体" w:eastAsia="宋体" w:cs="宋体"/>
          <w:color w:val="auto"/>
          <w:spacing w:val="-16"/>
          <w:sz w:val="24"/>
          <w:szCs w:val="24"/>
          <w:highlight w:val="none"/>
          <w:lang w:val="en-US" w:eastAsia="zh-CN"/>
        </w:rPr>
        <w:t xml:space="preserve">. </w:t>
      </w:r>
      <w:r>
        <w:rPr>
          <w:rFonts w:hint="eastAsia" w:ascii="宋体" w:hAnsi="宋体" w:eastAsia="宋体" w:cs="宋体"/>
          <w:color w:val="auto"/>
          <w:spacing w:val="-1"/>
          <w:sz w:val="24"/>
          <w:szCs w:val="24"/>
          <w:highlight w:val="none"/>
        </w:rPr>
        <w:t>在项目运维期间，监理单位应保证监理运维人员的考勤率</w:t>
      </w:r>
      <w:r>
        <w:rPr>
          <w:rFonts w:hint="eastAsia" w:ascii="宋体" w:hAnsi="宋体" w:eastAsia="宋体" w:cs="宋体"/>
          <w:color w:val="auto"/>
          <w:spacing w:val="-1"/>
          <w:sz w:val="24"/>
          <w:szCs w:val="24"/>
          <w:highlight w:val="none"/>
          <w:lang w:eastAsia="zh-CN"/>
        </w:rPr>
        <w:t>：</w:t>
      </w:r>
      <w:r>
        <w:rPr>
          <w:rFonts w:hint="eastAsia" w:hAnsi="宋体" w:cs="宋体"/>
          <w:color w:val="auto"/>
          <w:spacing w:val="-1"/>
          <w:sz w:val="24"/>
          <w:szCs w:val="24"/>
          <w:highlight w:val="none"/>
          <w:lang w:val="en-US" w:eastAsia="zh-CN"/>
        </w:rPr>
        <w:t>项目</w:t>
      </w:r>
      <w:r>
        <w:rPr>
          <w:rFonts w:hint="eastAsia" w:hAnsi="宋体" w:cs="宋体"/>
          <w:color w:val="auto"/>
          <w:sz w:val="24"/>
          <w:szCs w:val="24"/>
          <w:highlight w:val="none"/>
          <w:lang w:val="en-US" w:eastAsia="zh-CN"/>
        </w:rPr>
        <w:t>负责人（</w:t>
      </w:r>
      <w:r>
        <w:rPr>
          <w:rFonts w:hint="eastAsia" w:ascii="宋体" w:hAnsi="宋体" w:eastAsia="宋体" w:cs="宋体"/>
          <w:color w:val="auto"/>
          <w:spacing w:val="-5"/>
          <w:sz w:val="24"/>
          <w:szCs w:val="24"/>
          <w:highlight w:val="none"/>
        </w:rPr>
        <w:t>总监理工程师</w:t>
      </w:r>
      <w:r>
        <w:rPr>
          <w:rFonts w:hint="eastAsia" w:hAnsi="宋体" w:cs="宋体"/>
          <w:color w:val="auto"/>
          <w:sz w:val="24"/>
          <w:szCs w:val="24"/>
          <w:highlight w:val="none"/>
          <w:lang w:val="en-US" w:eastAsia="zh-CN"/>
        </w:rPr>
        <w:t>）牵头对接项目运维需求，重要时间节点到场支撑（每月末或者季度末进行维护对接汇报）。驻点运维工程师驻点期间，需遵守业主方的工作制度和规定，保持良好的工作纪律和态度，</w:t>
      </w:r>
      <w:r>
        <w:rPr>
          <w:rFonts w:hint="eastAsia" w:ascii="宋体" w:hAnsi="宋体" w:eastAsia="宋体" w:cs="宋体"/>
          <w:color w:val="auto"/>
          <w:spacing w:val="2"/>
          <w:sz w:val="24"/>
          <w:szCs w:val="24"/>
          <w:highlight w:val="none"/>
        </w:rPr>
        <w:t>未经业主方同意，监理单位无故缺勤达到</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2"/>
          <w:sz w:val="24"/>
          <w:szCs w:val="24"/>
          <w:highlight w:val="none"/>
        </w:rPr>
        <w:t>5人次/月的，每人次扣款</w:t>
      </w:r>
      <w:r>
        <w:rPr>
          <w:rFonts w:hint="eastAsia" w:hAnsi="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000元；无故缺勤达到</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4"/>
          <w:sz w:val="24"/>
          <w:szCs w:val="24"/>
          <w:highlight w:val="none"/>
        </w:rPr>
        <w:t>10 人次/月的，业</w:t>
      </w:r>
      <w:r>
        <w:rPr>
          <w:rFonts w:hint="eastAsia" w:ascii="宋体" w:hAnsi="宋体" w:eastAsia="宋体" w:cs="宋体"/>
          <w:color w:val="auto"/>
          <w:spacing w:val="-5"/>
          <w:sz w:val="24"/>
          <w:szCs w:val="24"/>
          <w:highlight w:val="none"/>
        </w:rPr>
        <w:t>主方有权终止合同，并追究</w:t>
      </w:r>
      <w:r>
        <w:rPr>
          <w:rFonts w:hint="eastAsia" w:ascii="宋体" w:hAnsi="宋体" w:eastAsia="宋体" w:cs="宋体"/>
          <w:color w:val="auto"/>
          <w:spacing w:val="-2"/>
          <w:sz w:val="24"/>
          <w:szCs w:val="24"/>
          <w:highlight w:val="none"/>
        </w:rPr>
        <w:t>监理单位相应责任。</w:t>
      </w:r>
    </w:p>
    <w:p w14:paraId="78D16DB3">
      <w:pPr>
        <w:pStyle w:val="24"/>
        <w:keepNext w:val="0"/>
        <w:keepLines w:val="0"/>
        <w:pageBreakBefore w:val="0"/>
        <w:widowControl w:val="0"/>
        <w:kinsoku/>
        <w:wordWrap/>
        <w:overflowPunct/>
        <w:topLinePunct w:val="0"/>
        <w:bidi w:val="0"/>
        <w:adjustRightInd w:val="0"/>
        <w:snapToGrid/>
        <w:spacing w:line="360" w:lineRule="auto"/>
        <w:ind w:right="81"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w:t>
      </w:r>
      <w:r>
        <w:rPr>
          <w:rFonts w:hint="eastAsia" w:ascii="宋体" w:hAnsi="宋体" w:eastAsia="宋体" w:cs="宋体"/>
          <w:color w:val="auto"/>
          <w:sz w:val="24"/>
          <w:szCs w:val="24"/>
          <w:highlight w:val="none"/>
        </w:rPr>
        <w:t>4</w:t>
      </w:r>
      <w:r>
        <w:rPr>
          <w:rFonts w:hint="eastAsia" w:ascii="宋体" w:hAnsi="宋体" w:eastAsia="宋体" w:cs="宋体"/>
          <w:color w:val="auto"/>
          <w:spacing w:val="-34"/>
          <w:sz w:val="24"/>
          <w:szCs w:val="24"/>
          <w:highlight w:val="none"/>
          <w:lang w:val="en-US" w:eastAsia="zh-CN"/>
        </w:rPr>
        <w:t xml:space="preserve">. </w:t>
      </w:r>
      <w:r>
        <w:rPr>
          <w:rFonts w:hint="eastAsia" w:ascii="宋体" w:hAnsi="宋体" w:eastAsia="宋体" w:cs="宋体"/>
          <w:color w:val="auto"/>
          <w:sz w:val="24"/>
          <w:szCs w:val="24"/>
          <w:highlight w:val="none"/>
        </w:rPr>
        <w:t>监理单位应做好项目质量控制，做好运维管理考核工作</w:t>
      </w:r>
      <w:r>
        <w:rPr>
          <w:rFonts w:hint="eastAsia" w:ascii="宋体" w:hAnsi="宋体" w:eastAsia="宋体" w:cs="宋体"/>
          <w:color w:val="auto"/>
          <w:spacing w:val="-1"/>
          <w:sz w:val="24"/>
          <w:szCs w:val="24"/>
          <w:highlight w:val="none"/>
        </w:rPr>
        <w:t>。经</w:t>
      </w:r>
      <w:r>
        <w:rPr>
          <w:rFonts w:hint="eastAsia" w:ascii="宋体" w:hAnsi="宋体" w:eastAsia="宋体" w:cs="宋体"/>
          <w:color w:val="auto"/>
          <w:spacing w:val="-8"/>
          <w:sz w:val="24"/>
          <w:szCs w:val="24"/>
          <w:highlight w:val="none"/>
        </w:rPr>
        <w:t>监理单位审查通过而运维考核结果出现纰漏的，每次扣款</w:t>
      </w:r>
      <w:r>
        <w:rPr>
          <w:rFonts w:hint="eastAsia" w:ascii="宋体" w:hAnsi="宋体" w:eastAsia="宋体" w:cs="宋体"/>
          <w:color w:val="auto"/>
          <w:spacing w:val="-58"/>
          <w:sz w:val="24"/>
          <w:szCs w:val="24"/>
          <w:highlight w:val="none"/>
        </w:rPr>
        <w:t xml:space="preserve"> </w:t>
      </w:r>
      <w:r>
        <w:rPr>
          <w:rFonts w:hint="eastAsia" w:hAnsi="宋体" w:cs="宋体"/>
          <w:color w:val="auto"/>
          <w:spacing w:val="-8"/>
          <w:sz w:val="24"/>
          <w:szCs w:val="24"/>
          <w:highlight w:val="none"/>
          <w:lang w:val="en-US" w:eastAsia="zh-CN"/>
        </w:rPr>
        <w:t>1</w:t>
      </w:r>
      <w:r>
        <w:rPr>
          <w:rFonts w:hint="eastAsia" w:ascii="宋体" w:hAnsi="宋体" w:eastAsia="宋体" w:cs="宋体"/>
          <w:color w:val="auto"/>
          <w:spacing w:val="-8"/>
          <w:sz w:val="24"/>
          <w:szCs w:val="24"/>
          <w:highlight w:val="none"/>
        </w:rPr>
        <w:t>000元（如</w:t>
      </w:r>
      <w:r>
        <w:rPr>
          <w:rFonts w:hint="eastAsia" w:ascii="宋体" w:hAnsi="宋体" w:eastAsia="宋体" w:cs="宋体"/>
          <w:color w:val="auto"/>
          <w:spacing w:val="-1"/>
          <w:sz w:val="24"/>
          <w:szCs w:val="24"/>
          <w:highlight w:val="none"/>
        </w:rPr>
        <w:t>造成重大影响的，同时赔偿业主方相应损失金额）。</w:t>
      </w:r>
    </w:p>
    <w:p w14:paraId="788C021C">
      <w:pPr>
        <w:pStyle w:val="24"/>
        <w:keepNext w:val="0"/>
        <w:keepLines w:val="0"/>
        <w:pageBreakBefore w:val="0"/>
        <w:widowControl w:val="0"/>
        <w:kinsoku/>
        <w:wordWrap/>
        <w:overflowPunct/>
        <w:topLinePunct w:val="0"/>
        <w:bidi w:val="0"/>
        <w:adjustRightInd w:val="0"/>
        <w:snapToGrid/>
        <w:spacing w:line="360" w:lineRule="auto"/>
        <w:ind w:left="31" w:right="198" w:firstLine="55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2.2.5</w:t>
      </w:r>
      <w:r>
        <w:rPr>
          <w:rFonts w:hint="eastAsia" w:ascii="宋体" w:hAnsi="宋体" w:eastAsia="宋体" w:cs="宋体"/>
          <w:color w:val="auto"/>
          <w:spacing w:val="-1"/>
          <w:sz w:val="24"/>
          <w:szCs w:val="24"/>
          <w:highlight w:val="none"/>
        </w:rPr>
        <w:t>监理单位应根据应按照业主方要求及时提供服务成果，如运</w:t>
      </w:r>
      <w:r>
        <w:rPr>
          <w:rFonts w:hint="eastAsia" w:ascii="宋体" w:hAnsi="宋体" w:eastAsia="宋体" w:cs="宋体"/>
          <w:color w:val="auto"/>
          <w:spacing w:val="-4"/>
          <w:sz w:val="24"/>
          <w:szCs w:val="24"/>
          <w:highlight w:val="none"/>
        </w:rPr>
        <w:t>维监理日报表、周报表、月报表、季报表和年报表等（包括纸质以及</w:t>
      </w:r>
      <w:r>
        <w:rPr>
          <w:rFonts w:hint="eastAsia" w:ascii="宋体" w:hAnsi="宋体" w:eastAsia="宋体" w:cs="宋体"/>
          <w:color w:val="auto"/>
          <w:spacing w:val="-2"/>
          <w:sz w:val="24"/>
          <w:szCs w:val="24"/>
          <w:highlight w:val="none"/>
        </w:rPr>
        <w:t>电子成果</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2"/>
          <w:sz w:val="24"/>
          <w:szCs w:val="24"/>
          <w:highlight w:val="none"/>
        </w:rPr>
        <w:t>监理单位未按要求执行的，每次扣款</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2"/>
          <w:sz w:val="24"/>
          <w:szCs w:val="24"/>
          <w:highlight w:val="none"/>
        </w:rPr>
        <w:t>100</w:t>
      </w:r>
      <w:r>
        <w:rPr>
          <w:rFonts w:hint="eastAsia" w:ascii="宋体" w:hAnsi="宋体" w:eastAsia="宋体" w:cs="宋体"/>
          <w:color w:val="auto"/>
          <w:spacing w:val="-3"/>
          <w:sz w:val="24"/>
          <w:szCs w:val="24"/>
          <w:highlight w:val="none"/>
        </w:rPr>
        <w:t>0元。</w:t>
      </w:r>
    </w:p>
    <w:p w14:paraId="1A27C557">
      <w:pPr>
        <w:pStyle w:val="24"/>
        <w:keepNext w:val="0"/>
        <w:keepLines w:val="0"/>
        <w:pageBreakBefore w:val="0"/>
        <w:widowControl w:val="0"/>
        <w:kinsoku/>
        <w:wordWrap/>
        <w:overflowPunct/>
        <w:topLinePunct w:val="0"/>
        <w:bidi w:val="0"/>
        <w:adjustRightInd w:val="0"/>
        <w:snapToGrid/>
        <w:spacing w:line="360" w:lineRule="auto"/>
        <w:ind w:left="28" w:right="198" w:firstLine="561"/>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2.2.6</w:t>
      </w:r>
      <w:r>
        <w:rPr>
          <w:rFonts w:hint="eastAsia" w:ascii="宋体" w:hAnsi="宋体" w:eastAsia="宋体" w:cs="宋体"/>
          <w:color w:val="auto"/>
          <w:spacing w:val="-1"/>
          <w:sz w:val="24"/>
          <w:szCs w:val="24"/>
          <w:highlight w:val="none"/>
        </w:rPr>
        <w:t>监理单位每天查看设备运行情况并做好记录，根据平台显示</w:t>
      </w:r>
      <w:r>
        <w:rPr>
          <w:rFonts w:hint="eastAsia" w:ascii="宋体" w:hAnsi="宋体" w:eastAsia="宋体" w:cs="宋体"/>
          <w:color w:val="auto"/>
          <w:spacing w:val="-4"/>
          <w:sz w:val="24"/>
          <w:szCs w:val="24"/>
          <w:highlight w:val="none"/>
        </w:rPr>
        <w:t>情况，结台人工巡查，输出考核工作日志，承建单位对检查结果有异</w:t>
      </w:r>
      <w:r>
        <w:rPr>
          <w:rFonts w:hint="eastAsia" w:ascii="宋体" w:hAnsi="宋体" w:eastAsia="宋体" w:cs="宋体"/>
          <w:color w:val="auto"/>
          <w:spacing w:val="-2"/>
          <w:sz w:val="24"/>
          <w:szCs w:val="24"/>
          <w:highlight w:val="none"/>
        </w:rPr>
        <w:t>议的应及时提出复核。</w:t>
      </w:r>
    </w:p>
    <w:p w14:paraId="49C59C87">
      <w:pPr>
        <w:pStyle w:val="24"/>
        <w:keepNext w:val="0"/>
        <w:keepLines w:val="0"/>
        <w:pageBreakBefore w:val="0"/>
        <w:widowControl w:val="0"/>
        <w:kinsoku/>
        <w:wordWrap/>
        <w:overflowPunct/>
        <w:topLinePunct w:val="0"/>
        <w:bidi w:val="0"/>
        <w:adjustRightInd w:val="0"/>
        <w:snapToGrid/>
        <w:spacing w:line="360" w:lineRule="auto"/>
        <w:ind w:left="31" w:right="198" w:firstLine="559"/>
        <w:jc w:val="both"/>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2.2.7监理单位对当月每日考核情况进行汇总形成运维考核汇总表。承建单位对检查结果有异议的应及时提出复核。</w:t>
      </w:r>
    </w:p>
    <w:p w14:paraId="117A4A75">
      <w:pPr>
        <w:pStyle w:val="24"/>
        <w:keepNext w:val="0"/>
        <w:keepLines w:val="0"/>
        <w:pageBreakBefore w:val="0"/>
        <w:widowControl w:val="0"/>
        <w:kinsoku/>
        <w:wordWrap/>
        <w:overflowPunct/>
        <w:topLinePunct w:val="0"/>
        <w:bidi w:val="0"/>
        <w:adjustRightInd w:val="0"/>
        <w:snapToGrid/>
        <w:spacing w:line="360" w:lineRule="auto"/>
        <w:ind w:left="31" w:right="198" w:firstLine="559"/>
        <w:jc w:val="both"/>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2.3支付方式</w:t>
      </w:r>
      <w:r>
        <w:rPr>
          <w:rFonts w:hint="eastAsia" w:hAnsi="宋体" w:cs="宋体"/>
          <w:color w:val="auto"/>
          <w:spacing w:val="-1"/>
          <w:sz w:val="24"/>
          <w:szCs w:val="24"/>
          <w:highlight w:val="none"/>
          <w:lang w:val="en-US" w:eastAsia="zh-CN"/>
        </w:rPr>
        <w:t>：</w:t>
      </w:r>
      <w:r>
        <w:rPr>
          <w:rFonts w:hint="eastAsia" w:ascii="宋体" w:hAnsi="宋体" w:eastAsia="宋体" w:cs="宋体"/>
          <w:color w:val="auto"/>
          <w:spacing w:val="-4"/>
          <w:kern w:val="0"/>
          <w:sz w:val="24"/>
          <w:szCs w:val="24"/>
          <w:highlight w:val="none"/>
        </w:rPr>
        <w:t>合同签订并收到有乙方开具的正式发票后7个工作日内支付合同金额的20%作为预付款；每年运维期结束根据考核情况在收到乙方开具的正式发票后7个工作日内分别支付合同金额的20%、30%、30%。</w:t>
      </w:r>
    </w:p>
    <w:p w14:paraId="1E54A824">
      <w:pPr>
        <w:pStyle w:val="24"/>
        <w:keepNext w:val="0"/>
        <w:keepLines w:val="0"/>
        <w:pageBreakBefore w:val="0"/>
        <w:widowControl w:val="0"/>
        <w:kinsoku/>
        <w:wordWrap/>
        <w:overflowPunct/>
        <w:topLinePunct w:val="0"/>
        <w:bidi w:val="0"/>
        <w:adjustRightInd w:val="0"/>
        <w:snapToGrid/>
        <w:spacing w:line="360" w:lineRule="auto"/>
        <w:ind w:left="31" w:right="198" w:firstLine="559"/>
        <w:jc w:val="both"/>
        <w:textAlignment w:val="auto"/>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2.4服务期：三年，具体起讫日期以合同中约定时间为准。</w:t>
      </w:r>
      <w:r>
        <w:rPr>
          <w:rFonts w:hint="default" w:ascii="宋体" w:hAnsi="宋体" w:eastAsia="宋体" w:cs="宋体"/>
          <w:color w:val="auto"/>
          <w:spacing w:val="-1"/>
          <w:sz w:val="24"/>
          <w:szCs w:val="24"/>
          <w:highlight w:val="none"/>
          <w:lang w:val="en-US" w:eastAsia="zh-CN"/>
        </w:rPr>
        <w:t>后续年份的采购按批准的预算执行，未获批准的本招标项目未实施部分自动取消，中标人无条件退场，双方不存在任何争议或赔偿事宜。采购人对本条款具有最终决定权。</w:t>
      </w:r>
    </w:p>
    <w:p w14:paraId="7BC0EF7F">
      <w:pPr>
        <w:pStyle w:val="2"/>
        <w:rPr>
          <w:rFonts w:hint="default"/>
          <w:color w:val="auto"/>
          <w:highlight w:val="none"/>
          <w:lang w:val="en-US" w:eastAsia="zh-CN"/>
        </w:rPr>
      </w:pPr>
    </w:p>
    <w:p w14:paraId="33C67025">
      <w:pPr>
        <w:pStyle w:val="82"/>
        <w:rPr>
          <w:rFonts w:hint="eastAsia" w:ascii="宋体" w:hAnsi="宋体" w:eastAsia="宋体" w:cs="宋体"/>
          <w:color w:val="auto"/>
          <w:highlight w:val="none"/>
        </w:rPr>
      </w:pPr>
    </w:p>
    <w:p w14:paraId="4E9EA929">
      <w:pPr>
        <w:pStyle w:val="82"/>
        <w:rPr>
          <w:rFonts w:hint="eastAsia" w:ascii="宋体" w:hAnsi="宋体" w:eastAsia="宋体" w:cs="宋体"/>
          <w:color w:val="auto"/>
          <w:highlight w:val="none"/>
        </w:rPr>
      </w:pPr>
    </w:p>
    <w:p w14:paraId="0E2AB97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C02144E">
      <w:pPr>
        <w:pStyle w:val="4"/>
        <w:keepNext/>
        <w:keepLines/>
        <w:pageBreakBefore w:val="0"/>
        <w:widowControl w:val="0"/>
        <w:kinsoku/>
        <w:wordWrap/>
        <w:overflowPunct/>
        <w:topLinePunct w:val="0"/>
        <w:autoSpaceDE/>
        <w:autoSpaceDN/>
        <w:bidi w:val="0"/>
        <w:adjustRightInd w:val="0"/>
        <w:snapToGrid/>
        <w:spacing w:before="0" w:after="0" w:line="360" w:lineRule="auto"/>
        <w:ind w:left="0" w:leftChars="0" w:firstLine="0" w:firstLineChars="0"/>
        <w:jc w:val="center"/>
        <w:textAlignment w:val="auto"/>
        <w:rPr>
          <w:rFonts w:hint="eastAsia" w:ascii="宋体" w:hAnsi="宋体" w:eastAsia="宋体" w:cs="宋体"/>
          <w:color w:val="auto"/>
          <w:highlight w:val="none"/>
        </w:rPr>
      </w:pPr>
      <w:bookmarkStart w:id="56" w:name="_Toc11790"/>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 xml:space="preserve">部分 </w:t>
      </w:r>
      <w:bookmarkStart w:id="57" w:name="_Toc184313264"/>
      <w:bookmarkEnd w:id="57"/>
      <w:bookmarkStart w:id="58" w:name="_Toc184314439"/>
      <w:bookmarkEnd w:id="58"/>
      <w:bookmarkStart w:id="59" w:name="_Toc184314435"/>
      <w:bookmarkEnd w:id="59"/>
      <w:bookmarkStart w:id="60" w:name="_Toc184314456"/>
      <w:bookmarkEnd w:id="60"/>
      <w:bookmarkStart w:id="61" w:name="_Toc184313252"/>
      <w:bookmarkEnd w:id="61"/>
      <w:bookmarkStart w:id="62" w:name="_Toc184313251"/>
      <w:bookmarkEnd w:id="62"/>
      <w:bookmarkStart w:id="63" w:name="_Toc184314437"/>
      <w:bookmarkEnd w:id="63"/>
      <w:bookmarkStart w:id="64" w:name="_Toc184312103"/>
      <w:bookmarkEnd w:id="64"/>
      <w:bookmarkStart w:id="65" w:name="_Toc184308096"/>
      <w:bookmarkEnd w:id="65"/>
      <w:bookmarkStart w:id="66" w:name="_Toc184314460"/>
      <w:bookmarkEnd w:id="66"/>
      <w:bookmarkStart w:id="67" w:name="_Toc184313294"/>
      <w:bookmarkEnd w:id="67"/>
      <w:bookmarkStart w:id="68" w:name="_Toc184310301"/>
      <w:bookmarkEnd w:id="68"/>
      <w:bookmarkStart w:id="69" w:name="_Toc184312099"/>
      <w:bookmarkEnd w:id="69"/>
      <w:bookmarkStart w:id="70" w:name="_Toc184313279"/>
      <w:bookmarkEnd w:id="70"/>
      <w:bookmarkStart w:id="71" w:name="_Toc184313300"/>
      <w:bookmarkEnd w:id="71"/>
      <w:bookmarkStart w:id="72" w:name="_Toc184310285"/>
      <w:bookmarkEnd w:id="72"/>
      <w:bookmarkStart w:id="73" w:name="_Toc184308082"/>
      <w:bookmarkEnd w:id="73"/>
      <w:bookmarkStart w:id="74" w:name="_Toc184308074"/>
      <w:bookmarkEnd w:id="74"/>
      <w:bookmarkStart w:id="75" w:name="_Toc184314426"/>
      <w:bookmarkEnd w:id="75"/>
      <w:bookmarkStart w:id="76" w:name="_Toc184310327"/>
      <w:bookmarkEnd w:id="76"/>
      <w:bookmarkStart w:id="77" w:name="_Toc184314463"/>
      <w:bookmarkEnd w:id="77"/>
      <w:bookmarkStart w:id="78" w:name="_Toc184314429"/>
      <w:bookmarkEnd w:id="78"/>
      <w:bookmarkStart w:id="79" w:name="_Toc184314464"/>
      <w:bookmarkEnd w:id="79"/>
      <w:bookmarkStart w:id="80" w:name="_Toc184313260"/>
      <w:bookmarkEnd w:id="80"/>
      <w:bookmarkStart w:id="81" w:name="_Toc184313247"/>
      <w:bookmarkEnd w:id="81"/>
      <w:bookmarkStart w:id="82" w:name="_Toc184308103"/>
      <w:bookmarkEnd w:id="82"/>
      <w:bookmarkStart w:id="83" w:name="_Toc184308053"/>
      <w:bookmarkEnd w:id="83"/>
      <w:bookmarkStart w:id="84" w:name="_Toc184314433"/>
      <w:bookmarkEnd w:id="84"/>
      <w:bookmarkStart w:id="85" w:name="_Toc184308048"/>
      <w:bookmarkEnd w:id="85"/>
      <w:bookmarkStart w:id="86" w:name="_Toc184308059"/>
      <w:bookmarkEnd w:id="86"/>
      <w:bookmarkStart w:id="87" w:name="_Toc184314470"/>
      <w:bookmarkEnd w:id="87"/>
      <w:bookmarkStart w:id="88" w:name="_Toc184310311"/>
      <w:bookmarkEnd w:id="88"/>
      <w:bookmarkStart w:id="89" w:name="_Toc184314417"/>
      <w:bookmarkEnd w:id="89"/>
      <w:bookmarkStart w:id="90" w:name="_Toc184313288"/>
      <w:bookmarkEnd w:id="90"/>
      <w:bookmarkStart w:id="91" w:name="_Toc184310328"/>
      <w:bookmarkEnd w:id="91"/>
      <w:bookmarkStart w:id="92" w:name="_Toc184314421"/>
      <w:bookmarkEnd w:id="92"/>
      <w:bookmarkStart w:id="93" w:name="_Toc184314475"/>
      <w:bookmarkEnd w:id="93"/>
      <w:bookmarkStart w:id="94" w:name="_Toc184313303"/>
      <w:bookmarkEnd w:id="94"/>
      <w:bookmarkStart w:id="95" w:name="_Toc184313259"/>
      <w:bookmarkEnd w:id="95"/>
      <w:bookmarkStart w:id="96" w:name="_Toc184314418"/>
      <w:bookmarkEnd w:id="96"/>
      <w:bookmarkStart w:id="97" w:name="_Toc184312090"/>
      <w:bookmarkEnd w:id="97"/>
      <w:bookmarkStart w:id="98" w:name="_Toc184314469"/>
      <w:bookmarkEnd w:id="98"/>
      <w:bookmarkStart w:id="99" w:name="_Toc184312068"/>
      <w:bookmarkEnd w:id="99"/>
      <w:bookmarkStart w:id="100" w:name="_Toc184313297"/>
      <w:bookmarkEnd w:id="100"/>
      <w:bookmarkStart w:id="101" w:name="_Toc184310282"/>
      <w:bookmarkEnd w:id="101"/>
      <w:bookmarkStart w:id="102" w:name="_Toc184314423"/>
      <w:bookmarkEnd w:id="102"/>
      <w:bookmarkStart w:id="103" w:name="_Toc184313308"/>
      <w:bookmarkEnd w:id="103"/>
      <w:bookmarkStart w:id="104" w:name="_Toc184308089"/>
      <w:bookmarkEnd w:id="104"/>
      <w:bookmarkStart w:id="105" w:name="_Toc184310290"/>
      <w:bookmarkEnd w:id="105"/>
      <w:bookmarkStart w:id="106" w:name="_Toc184313248"/>
      <w:bookmarkEnd w:id="106"/>
      <w:bookmarkStart w:id="107" w:name="_Toc184313296"/>
      <w:bookmarkEnd w:id="107"/>
      <w:bookmarkStart w:id="108" w:name="_Toc184313250"/>
      <w:bookmarkEnd w:id="108"/>
      <w:bookmarkStart w:id="109" w:name="_Toc184313242"/>
      <w:bookmarkEnd w:id="109"/>
      <w:bookmarkStart w:id="110" w:name="_Toc184308060"/>
      <w:bookmarkEnd w:id="110"/>
      <w:bookmarkStart w:id="111" w:name="_Toc184312132"/>
      <w:bookmarkEnd w:id="111"/>
      <w:bookmarkStart w:id="112" w:name="_Toc184308094"/>
      <w:bookmarkEnd w:id="112"/>
      <w:bookmarkStart w:id="113" w:name="_Toc184312084"/>
      <w:bookmarkEnd w:id="113"/>
      <w:bookmarkStart w:id="114" w:name="_Toc184310330"/>
      <w:bookmarkEnd w:id="114"/>
      <w:bookmarkStart w:id="115" w:name="_Toc184310325"/>
      <w:bookmarkEnd w:id="115"/>
      <w:bookmarkStart w:id="116" w:name="_Toc184313263"/>
      <w:bookmarkEnd w:id="116"/>
      <w:bookmarkStart w:id="117" w:name="_Toc184313243"/>
      <w:bookmarkEnd w:id="117"/>
      <w:bookmarkStart w:id="118" w:name="_Toc184310313"/>
      <w:bookmarkEnd w:id="118"/>
      <w:bookmarkStart w:id="119" w:name="_Toc184308085"/>
      <w:bookmarkEnd w:id="119"/>
      <w:bookmarkStart w:id="120" w:name="_Toc184313286"/>
      <w:bookmarkEnd w:id="120"/>
      <w:bookmarkStart w:id="121" w:name="_Toc184310314"/>
      <w:bookmarkEnd w:id="121"/>
      <w:bookmarkStart w:id="122" w:name="_Toc184308086"/>
      <w:bookmarkEnd w:id="122"/>
      <w:bookmarkStart w:id="123" w:name="_Toc184310272"/>
      <w:bookmarkEnd w:id="123"/>
      <w:bookmarkStart w:id="124" w:name="_Toc184312131"/>
      <w:bookmarkEnd w:id="124"/>
      <w:bookmarkStart w:id="125" w:name="_Toc184314481"/>
      <w:bookmarkEnd w:id="125"/>
      <w:bookmarkStart w:id="126" w:name="_Toc184314424"/>
      <w:bookmarkEnd w:id="126"/>
      <w:bookmarkStart w:id="127" w:name="_Toc184312101"/>
      <w:bookmarkEnd w:id="127"/>
      <w:bookmarkStart w:id="128" w:name="_Toc184314448"/>
      <w:bookmarkEnd w:id="128"/>
      <w:bookmarkStart w:id="129" w:name="_Toc184314468"/>
      <w:bookmarkEnd w:id="129"/>
      <w:bookmarkStart w:id="130" w:name="_Toc184313240"/>
      <w:bookmarkEnd w:id="130"/>
      <w:bookmarkStart w:id="131" w:name="_Toc184313256"/>
      <w:bookmarkEnd w:id="131"/>
      <w:bookmarkStart w:id="132" w:name="_Toc184308046"/>
      <w:bookmarkEnd w:id="132"/>
      <w:bookmarkStart w:id="133" w:name="_Toc184312123"/>
      <w:bookmarkEnd w:id="133"/>
      <w:bookmarkStart w:id="134" w:name="_Toc184314412"/>
      <w:bookmarkEnd w:id="134"/>
      <w:bookmarkStart w:id="135" w:name="_Toc184308042"/>
      <w:bookmarkEnd w:id="135"/>
      <w:bookmarkStart w:id="136" w:name="_Toc184310283"/>
      <w:bookmarkEnd w:id="136"/>
      <w:bookmarkStart w:id="137" w:name="_Toc184308066"/>
      <w:bookmarkEnd w:id="137"/>
      <w:bookmarkStart w:id="138" w:name="_Toc184313310"/>
      <w:bookmarkEnd w:id="138"/>
      <w:bookmarkStart w:id="139" w:name="_Toc184312106"/>
      <w:bookmarkEnd w:id="139"/>
      <w:bookmarkStart w:id="140" w:name="_Toc184312094"/>
      <w:bookmarkEnd w:id="140"/>
      <w:bookmarkStart w:id="141" w:name="_Toc184312127"/>
      <w:bookmarkEnd w:id="141"/>
      <w:bookmarkStart w:id="142" w:name="_Toc184310284"/>
      <w:bookmarkEnd w:id="142"/>
      <w:bookmarkStart w:id="143" w:name="_Toc184313307"/>
      <w:bookmarkEnd w:id="143"/>
      <w:bookmarkStart w:id="144" w:name="_Toc184313281"/>
      <w:bookmarkEnd w:id="144"/>
      <w:bookmarkStart w:id="145" w:name="_Toc184312116"/>
      <w:bookmarkEnd w:id="145"/>
      <w:bookmarkStart w:id="146" w:name="_Toc184312129"/>
      <w:bookmarkEnd w:id="146"/>
      <w:bookmarkStart w:id="147" w:name="_Toc184312130"/>
      <w:bookmarkEnd w:id="147"/>
      <w:bookmarkStart w:id="148" w:name="_Toc184308095"/>
      <w:bookmarkEnd w:id="148"/>
      <w:bookmarkStart w:id="149" w:name="_Toc184312070"/>
      <w:bookmarkEnd w:id="149"/>
      <w:bookmarkStart w:id="150" w:name="_Toc184313262"/>
      <w:bookmarkEnd w:id="150"/>
      <w:bookmarkStart w:id="151" w:name="_Toc184308090"/>
      <w:bookmarkEnd w:id="151"/>
      <w:bookmarkStart w:id="152" w:name="_Toc184313275"/>
      <w:bookmarkEnd w:id="152"/>
      <w:bookmarkStart w:id="153" w:name="_Toc184308104"/>
      <w:bookmarkEnd w:id="153"/>
      <w:bookmarkStart w:id="154" w:name="_Toc184313289"/>
      <w:bookmarkEnd w:id="154"/>
      <w:bookmarkStart w:id="155" w:name="_Toc184308091"/>
      <w:bookmarkEnd w:id="155"/>
      <w:bookmarkStart w:id="156" w:name="_Toc184312126"/>
      <w:bookmarkEnd w:id="156"/>
      <w:bookmarkStart w:id="157" w:name="_Toc184310316"/>
      <w:bookmarkEnd w:id="157"/>
      <w:bookmarkStart w:id="158" w:name="_Toc184313277"/>
      <w:bookmarkEnd w:id="158"/>
      <w:bookmarkStart w:id="159" w:name="_Toc184312092"/>
      <w:bookmarkEnd w:id="159"/>
      <w:bookmarkStart w:id="160" w:name="_Toc184313287"/>
      <w:bookmarkEnd w:id="160"/>
      <w:bookmarkStart w:id="161" w:name="_Toc184308052"/>
      <w:bookmarkEnd w:id="161"/>
      <w:bookmarkStart w:id="162" w:name="_Toc184312077"/>
      <w:bookmarkEnd w:id="162"/>
      <w:bookmarkStart w:id="163" w:name="_Toc184313255"/>
      <w:bookmarkEnd w:id="163"/>
      <w:bookmarkStart w:id="164" w:name="_Toc184310315"/>
      <w:bookmarkEnd w:id="164"/>
      <w:bookmarkStart w:id="165" w:name="_Toc184313271"/>
      <w:bookmarkEnd w:id="165"/>
      <w:bookmarkStart w:id="166" w:name="_Toc184312133"/>
      <w:bookmarkEnd w:id="166"/>
      <w:bookmarkStart w:id="167" w:name="_Toc184308093"/>
      <w:bookmarkEnd w:id="167"/>
      <w:bookmarkStart w:id="168" w:name="_Toc184310303"/>
      <w:bookmarkEnd w:id="168"/>
      <w:bookmarkStart w:id="169" w:name="_Toc184312072"/>
      <w:bookmarkEnd w:id="169"/>
      <w:bookmarkStart w:id="170" w:name="_Toc184308088"/>
      <w:bookmarkEnd w:id="170"/>
      <w:bookmarkStart w:id="171" w:name="_Toc184312082"/>
      <w:bookmarkEnd w:id="171"/>
      <w:bookmarkStart w:id="172" w:name="_Toc184310337"/>
      <w:bookmarkEnd w:id="172"/>
      <w:bookmarkStart w:id="173" w:name="_Toc184312121"/>
      <w:bookmarkEnd w:id="173"/>
      <w:bookmarkStart w:id="174" w:name="_Toc184310296"/>
      <w:bookmarkEnd w:id="174"/>
      <w:bookmarkStart w:id="175" w:name="_Toc184312118"/>
      <w:bookmarkEnd w:id="175"/>
      <w:bookmarkStart w:id="176" w:name="_Toc184313249"/>
      <w:bookmarkEnd w:id="176"/>
      <w:bookmarkStart w:id="177" w:name="_Toc184308056"/>
      <w:bookmarkEnd w:id="177"/>
      <w:bookmarkStart w:id="178" w:name="_Toc184310338"/>
      <w:bookmarkEnd w:id="178"/>
      <w:bookmarkStart w:id="179" w:name="_Toc184313238"/>
      <w:bookmarkEnd w:id="179"/>
      <w:bookmarkStart w:id="180" w:name="_Toc184312139"/>
      <w:bookmarkEnd w:id="180"/>
      <w:bookmarkStart w:id="181" w:name="_Toc184314454"/>
      <w:bookmarkEnd w:id="181"/>
      <w:bookmarkStart w:id="182" w:name="_Toc184313239"/>
      <w:bookmarkEnd w:id="182"/>
      <w:bookmarkStart w:id="183" w:name="_Toc184308068"/>
      <w:bookmarkEnd w:id="183"/>
      <w:bookmarkStart w:id="184" w:name="_Toc184313253"/>
      <w:bookmarkEnd w:id="184"/>
      <w:bookmarkStart w:id="185" w:name="_Toc184313246"/>
      <w:bookmarkEnd w:id="185"/>
      <w:bookmarkStart w:id="186" w:name="_Toc184310318"/>
      <w:bookmarkEnd w:id="186"/>
      <w:bookmarkStart w:id="187" w:name="_Toc184313301"/>
      <w:bookmarkEnd w:id="187"/>
      <w:bookmarkStart w:id="188" w:name="_Toc184310293"/>
      <w:bookmarkEnd w:id="188"/>
      <w:bookmarkStart w:id="189" w:name="_Toc184310322"/>
      <w:bookmarkEnd w:id="189"/>
      <w:bookmarkStart w:id="190" w:name="_Toc184312128"/>
      <w:bookmarkEnd w:id="190"/>
      <w:bookmarkStart w:id="191" w:name="_Toc184314480"/>
      <w:bookmarkEnd w:id="191"/>
      <w:bookmarkStart w:id="192" w:name="_Toc184310276"/>
      <w:bookmarkEnd w:id="192"/>
      <w:bookmarkStart w:id="193" w:name="_Toc184314451"/>
      <w:bookmarkEnd w:id="193"/>
      <w:bookmarkStart w:id="194" w:name="_Toc184312138"/>
      <w:bookmarkEnd w:id="194"/>
      <w:bookmarkStart w:id="195" w:name="_Toc184313267"/>
      <w:bookmarkEnd w:id="195"/>
      <w:bookmarkStart w:id="196" w:name="_Toc184314438"/>
      <w:bookmarkEnd w:id="196"/>
      <w:bookmarkStart w:id="197" w:name="_Toc184308102"/>
      <w:bookmarkEnd w:id="197"/>
      <w:bookmarkStart w:id="198" w:name="_Toc184310317"/>
      <w:bookmarkEnd w:id="198"/>
      <w:bookmarkStart w:id="199" w:name="_Toc184313292"/>
      <w:bookmarkEnd w:id="199"/>
      <w:bookmarkStart w:id="200" w:name="_Toc184310319"/>
      <w:bookmarkEnd w:id="200"/>
      <w:bookmarkStart w:id="201" w:name="_Toc184313258"/>
      <w:bookmarkEnd w:id="201"/>
      <w:bookmarkStart w:id="202" w:name="_Toc184313291"/>
      <w:bookmarkEnd w:id="202"/>
      <w:bookmarkStart w:id="203" w:name="_Toc184310326"/>
      <w:bookmarkEnd w:id="203"/>
      <w:bookmarkStart w:id="204" w:name="_Toc184313283"/>
      <w:bookmarkEnd w:id="204"/>
      <w:bookmarkStart w:id="205" w:name="_Toc184310277"/>
      <w:bookmarkEnd w:id="205"/>
      <w:bookmarkStart w:id="206" w:name="_Toc184308077"/>
      <w:bookmarkEnd w:id="206"/>
      <w:bookmarkStart w:id="207" w:name="_Toc184308079"/>
      <w:bookmarkEnd w:id="207"/>
      <w:bookmarkStart w:id="208" w:name="_Toc184314450"/>
      <w:bookmarkEnd w:id="208"/>
      <w:bookmarkStart w:id="209" w:name="_Toc184312134"/>
      <w:bookmarkEnd w:id="209"/>
      <w:bookmarkStart w:id="210" w:name="_Toc184312136"/>
      <w:bookmarkEnd w:id="210"/>
      <w:bookmarkStart w:id="211" w:name="_Toc184314482"/>
      <w:bookmarkEnd w:id="211"/>
      <w:bookmarkStart w:id="212" w:name="_Toc184308081"/>
      <w:bookmarkEnd w:id="212"/>
      <w:bookmarkStart w:id="213" w:name="_Toc184314431"/>
      <w:bookmarkEnd w:id="213"/>
      <w:bookmarkStart w:id="214" w:name="_Toc184310280"/>
      <w:bookmarkEnd w:id="214"/>
      <w:bookmarkStart w:id="215" w:name="_Toc184313298"/>
      <w:bookmarkEnd w:id="215"/>
      <w:bookmarkStart w:id="216" w:name="_Toc184310279"/>
      <w:bookmarkEnd w:id="216"/>
      <w:bookmarkStart w:id="217" w:name="_Toc184314459"/>
      <w:bookmarkEnd w:id="217"/>
      <w:bookmarkStart w:id="218" w:name="_Toc184314467"/>
      <w:bookmarkEnd w:id="218"/>
      <w:bookmarkStart w:id="219" w:name="_Toc184308058"/>
      <w:bookmarkEnd w:id="219"/>
      <w:bookmarkStart w:id="220" w:name="_Toc184314465"/>
      <w:bookmarkEnd w:id="220"/>
      <w:bookmarkStart w:id="221" w:name="_Toc184310343"/>
      <w:bookmarkEnd w:id="221"/>
      <w:bookmarkStart w:id="222" w:name="_Toc184310323"/>
      <w:bookmarkEnd w:id="222"/>
      <w:bookmarkStart w:id="223" w:name="_Toc184308107"/>
      <w:bookmarkEnd w:id="223"/>
      <w:bookmarkStart w:id="224" w:name="_Toc184312079"/>
      <w:bookmarkEnd w:id="224"/>
      <w:bookmarkStart w:id="225" w:name="_Toc184313304"/>
      <w:bookmarkEnd w:id="225"/>
      <w:bookmarkStart w:id="226" w:name="_Toc184314416"/>
      <w:bookmarkEnd w:id="226"/>
      <w:bookmarkStart w:id="227" w:name="_Toc184310307"/>
      <w:bookmarkEnd w:id="227"/>
      <w:bookmarkStart w:id="228" w:name="_Toc184314477"/>
      <w:bookmarkEnd w:id="228"/>
      <w:bookmarkStart w:id="229" w:name="_Toc184312083"/>
      <w:bookmarkEnd w:id="229"/>
      <w:bookmarkStart w:id="230" w:name="_Toc184312110"/>
      <w:bookmarkEnd w:id="230"/>
      <w:bookmarkStart w:id="231" w:name="_Toc184308100"/>
      <w:bookmarkEnd w:id="231"/>
      <w:bookmarkStart w:id="232" w:name="_Toc184310324"/>
      <w:bookmarkEnd w:id="232"/>
      <w:bookmarkStart w:id="233" w:name="_Toc184308038"/>
      <w:bookmarkEnd w:id="233"/>
      <w:bookmarkStart w:id="234" w:name="_Toc184310288"/>
      <w:bookmarkEnd w:id="234"/>
      <w:bookmarkStart w:id="235" w:name="_Toc184312093"/>
      <w:bookmarkEnd w:id="235"/>
      <w:bookmarkStart w:id="236" w:name="_Toc184313284"/>
      <w:bookmarkEnd w:id="236"/>
      <w:bookmarkStart w:id="237" w:name="_Toc184310320"/>
      <w:bookmarkEnd w:id="237"/>
      <w:bookmarkStart w:id="238" w:name="_Toc184312074"/>
      <w:bookmarkEnd w:id="238"/>
      <w:bookmarkStart w:id="239" w:name="_Toc184308057"/>
      <w:bookmarkEnd w:id="239"/>
      <w:bookmarkStart w:id="240" w:name="_Toc184313244"/>
      <w:bookmarkEnd w:id="240"/>
      <w:bookmarkStart w:id="241" w:name="_Toc184313280"/>
      <w:bookmarkEnd w:id="241"/>
      <w:bookmarkStart w:id="242" w:name="_Toc184310344"/>
      <w:bookmarkEnd w:id="242"/>
      <w:bookmarkStart w:id="243" w:name="_Toc184310281"/>
      <w:bookmarkEnd w:id="243"/>
      <w:bookmarkStart w:id="244" w:name="_Toc184310306"/>
      <w:bookmarkEnd w:id="244"/>
      <w:bookmarkStart w:id="245" w:name="_Toc184310298"/>
      <w:bookmarkEnd w:id="245"/>
      <w:bookmarkStart w:id="246" w:name="_Toc184313278"/>
      <w:bookmarkEnd w:id="246"/>
      <w:bookmarkStart w:id="247" w:name="_Toc184308108"/>
      <w:bookmarkEnd w:id="247"/>
      <w:bookmarkStart w:id="248" w:name="_Toc184310294"/>
      <w:bookmarkEnd w:id="248"/>
      <w:bookmarkStart w:id="249" w:name="_Toc184314461"/>
      <w:bookmarkEnd w:id="249"/>
      <w:bookmarkStart w:id="250" w:name="_Toc184313306"/>
      <w:bookmarkEnd w:id="250"/>
      <w:bookmarkStart w:id="251" w:name="_Toc184310333"/>
      <w:bookmarkEnd w:id="251"/>
      <w:bookmarkStart w:id="252" w:name="_Toc184310289"/>
      <w:bookmarkEnd w:id="252"/>
      <w:bookmarkStart w:id="253" w:name="_Toc184310309"/>
      <w:bookmarkEnd w:id="253"/>
      <w:bookmarkStart w:id="254" w:name="_Toc184312124"/>
      <w:bookmarkEnd w:id="254"/>
      <w:bookmarkStart w:id="255" w:name="_Toc184310332"/>
      <w:bookmarkEnd w:id="255"/>
      <w:bookmarkStart w:id="256" w:name="_Toc184314462"/>
      <w:bookmarkEnd w:id="256"/>
      <w:bookmarkStart w:id="257" w:name="_Toc184314441"/>
      <w:bookmarkEnd w:id="257"/>
      <w:bookmarkStart w:id="258" w:name="_Toc184308062"/>
      <w:bookmarkEnd w:id="258"/>
      <w:bookmarkStart w:id="259" w:name="_Toc184308067"/>
      <w:bookmarkEnd w:id="259"/>
      <w:bookmarkStart w:id="260" w:name="_Toc184308070"/>
      <w:bookmarkEnd w:id="260"/>
      <w:bookmarkStart w:id="261" w:name="_Toc184312088"/>
      <w:bookmarkEnd w:id="261"/>
      <w:bookmarkStart w:id="262" w:name="_Toc184308039"/>
      <w:bookmarkEnd w:id="262"/>
      <w:bookmarkStart w:id="263" w:name="_Toc184310297"/>
      <w:bookmarkEnd w:id="263"/>
      <w:bookmarkStart w:id="264" w:name="_Toc184314428"/>
      <w:bookmarkEnd w:id="264"/>
      <w:bookmarkStart w:id="265" w:name="_Toc184310339"/>
      <w:bookmarkEnd w:id="265"/>
      <w:bookmarkStart w:id="266" w:name="_Toc184308061"/>
      <w:bookmarkEnd w:id="266"/>
      <w:bookmarkStart w:id="267" w:name="_Toc184312085"/>
      <w:bookmarkEnd w:id="267"/>
      <w:bookmarkStart w:id="268" w:name="_Toc184312086"/>
      <w:bookmarkEnd w:id="268"/>
      <w:bookmarkStart w:id="269" w:name="_Toc184310286"/>
      <w:bookmarkEnd w:id="269"/>
      <w:bookmarkStart w:id="270" w:name="_Toc184312081"/>
      <w:bookmarkEnd w:id="270"/>
      <w:bookmarkStart w:id="271" w:name="_Toc184314471"/>
      <w:bookmarkEnd w:id="271"/>
      <w:bookmarkStart w:id="272" w:name="_Toc184312114"/>
      <w:bookmarkEnd w:id="272"/>
      <w:bookmarkStart w:id="273" w:name="_Toc184314440"/>
      <w:bookmarkEnd w:id="273"/>
      <w:bookmarkStart w:id="274" w:name="_Toc184313257"/>
      <w:bookmarkEnd w:id="274"/>
      <w:bookmarkStart w:id="275" w:name="_Toc184314422"/>
      <w:bookmarkEnd w:id="275"/>
      <w:bookmarkStart w:id="276" w:name="_Toc184310331"/>
      <w:bookmarkEnd w:id="276"/>
      <w:bookmarkStart w:id="277" w:name="_Toc184313309"/>
      <w:bookmarkEnd w:id="277"/>
      <w:bookmarkStart w:id="278" w:name="_Toc184308051"/>
      <w:bookmarkEnd w:id="278"/>
      <w:bookmarkStart w:id="279" w:name="_Toc184308099"/>
      <w:bookmarkEnd w:id="279"/>
      <w:bookmarkStart w:id="280" w:name="_Toc184310334"/>
      <w:bookmarkEnd w:id="280"/>
      <w:bookmarkStart w:id="281" w:name="_Toc184310278"/>
      <w:bookmarkEnd w:id="281"/>
      <w:bookmarkStart w:id="282" w:name="_Toc184312113"/>
      <w:bookmarkEnd w:id="282"/>
      <w:bookmarkStart w:id="283" w:name="_Toc184314444"/>
      <w:bookmarkEnd w:id="283"/>
      <w:bookmarkStart w:id="284" w:name="_Toc184313254"/>
      <w:bookmarkEnd w:id="284"/>
      <w:bookmarkStart w:id="285" w:name="_Toc184312108"/>
      <w:bookmarkEnd w:id="285"/>
      <w:bookmarkStart w:id="286" w:name="_Toc184314446"/>
      <w:bookmarkEnd w:id="286"/>
      <w:bookmarkStart w:id="287" w:name="_Toc184314410"/>
      <w:bookmarkEnd w:id="287"/>
      <w:bookmarkStart w:id="288" w:name="_Toc184312111"/>
      <w:bookmarkEnd w:id="288"/>
      <w:bookmarkStart w:id="289" w:name="_Toc184308049"/>
      <w:bookmarkEnd w:id="289"/>
      <w:bookmarkStart w:id="290" w:name="_Toc184314453"/>
      <w:bookmarkEnd w:id="290"/>
      <w:bookmarkStart w:id="291" w:name="_Toc184312135"/>
      <w:bookmarkEnd w:id="291"/>
      <w:bookmarkStart w:id="292" w:name="_Toc184310308"/>
      <w:bookmarkEnd w:id="292"/>
      <w:bookmarkStart w:id="293" w:name="_Toc184310336"/>
      <w:bookmarkEnd w:id="293"/>
      <w:bookmarkStart w:id="294" w:name="_Toc184313265"/>
      <w:bookmarkEnd w:id="294"/>
      <w:bookmarkStart w:id="295" w:name="_Toc184312071"/>
      <w:bookmarkEnd w:id="295"/>
      <w:bookmarkStart w:id="296" w:name="_Toc184312117"/>
      <w:bookmarkEnd w:id="296"/>
      <w:bookmarkStart w:id="297" w:name="_Toc184308037"/>
      <w:bookmarkEnd w:id="297"/>
      <w:bookmarkStart w:id="298" w:name="_Toc184314447"/>
      <w:bookmarkEnd w:id="298"/>
      <w:bookmarkStart w:id="299" w:name="_Toc184314420"/>
      <w:bookmarkEnd w:id="299"/>
      <w:bookmarkStart w:id="300" w:name="_Toc184310274"/>
      <w:bookmarkEnd w:id="300"/>
      <w:bookmarkStart w:id="301" w:name="_Toc184314434"/>
      <w:bookmarkEnd w:id="301"/>
      <w:bookmarkStart w:id="302" w:name="_Toc184312102"/>
      <w:bookmarkEnd w:id="302"/>
      <w:bookmarkStart w:id="303" w:name="_Toc184308069"/>
      <w:bookmarkEnd w:id="303"/>
      <w:bookmarkStart w:id="304" w:name="_Toc184314455"/>
      <w:bookmarkEnd w:id="304"/>
      <w:bookmarkStart w:id="305" w:name="_Toc184313241"/>
      <w:bookmarkEnd w:id="305"/>
      <w:bookmarkStart w:id="306" w:name="_Toc184312089"/>
      <w:bookmarkEnd w:id="306"/>
      <w:bookmarkStart w:id="307" w:name="_Toc184308044"/>
      <w:bookmarkEnd w:id="307"/>
      <w:bookmarkStart w:id="308" w:name="_Toc184313305"/>
      <w:bookmarkEnd w:id="308"/>
      <w:bookmarkStart w:id="309" w:name="_Toc184314445"/>
      <w:bookmarkEnd w:id="309"/>
      <w:bookmarkStart w:id="310" w:name="_Toc184312073"/>
      <w:bookmarkEnd w:id="310"/>
      <w:bookmarkStart w:id="311" w:name="_Toc184310287"/>
      <w:bookmarkEnd w:id="311"/>
      <w:bookmarkStart w:id="312" w:name="_Toc184308075"/>
      <w:bookmarkEnd w:id="312"/>
      <w:bookmarkStart w:id="313" w:name="_Toc184312137"/>
      <w:bookmarkEnd w:id="313"/>
      <w:bookmarkStart w:id="314" w:name="_Toc184314458"/>
      <w:bookmarkEnd w:id="314"/>
      <w:bookmarkStart w:id="315" w:name="_Toc184310295"/>
      <w:bookmarkEnd w:id="315"/>
      <w:bookmarkStart w:id="316" w:name="_Toc184314452"/>
      <w:bookmarkEnd w:id="316"/>
      <w:bookmarkStart w:id="317" w:name="_Toc184314449"/>
      <w:bookmarkEnd w:id="317"/>
      <w:bookmarkStart w:id="318" w:name="_Toc184312107"/>
      <w:bookmarkEnd w:id="318"/>
      <w:bookmarkStart w:id="319" w:name="_Toc184308065"/>
      <w:bookmarkEnd w:id="319"/>
      <w:bookmarkStart w:id="320" w:name="_Toc184313270"/>
      <w:bookmarkEnd w:id="320"/>
      <w:bookmarkStart w:id="321" w:name="_Toc184308055"/>
      <w:bookmarkEnd w:id="321"/>
      <w:bookmarkStart w:id="322" w:name="_Toc184310292"/>
      <w:bookmarkEnd w:id="322"/>
      <w:bookmarkStart w:id="323" w:name="_Toc184312087"/>
      <w:bookmarkEnd w:id="323"/>
      <w:bookmarkStart w:id="324" w:name="_Toc184313293"/>
      <w:bookmarkEnd w:id="324"/>
      <w:bookmarkStart w:id="325" w:name="_Toc184313272"/>
      <w:bookmarkEnd w:id="325"/>
      <w:bookmarkStart w:id="326" w:name="_Toc184314443"/>
      <w:bookmarkEnd w:id="326"/>
      <w:bookmarkStart w:id="327" w:name="_Toc184310340"/>
      <w:bookmarkEnd w:id="327"/>
      <w:bookmarkStart w:id="328" w:name="_Toc184314466"/>
      <w:bookmarkEnd w:id="328"/>
      <w:bookmarkStart w:id="329" w:name="_Toc184310341"/>
      <w:bookmarkEnd w:id="329"/>
      <w:bookmarkStart w:id="330" w:name="_Toc184314474"/>
      <w:bookmarkEnd w:id="330"/>
      <w:bookmarkStart w:id="331" w:name="_Toc184310304"/>
      <w:bookmarkEnd w:id="331"/>
      <w:bookmarkStart w:id="332" w:name="_Toc184312100"/>
      <w:bookmarkEnd w:id="332"/>
      <w:bookmarkStart w:id="333" w:name="_Toc184314442"/>
      <w:bookmarkEnd w:id="333"/>
      <w:bookmarkStart w:id="334" w:name="_Toc184313273"/>
      <w:bookmarkEnd w:id="334"/>
      <w:bookmarkStart w:id="335" w:name="_Toc184313282"/>
      <w:bookmarkEnd w:id="335"/>
      <w:bookmarkStart w:id="336" w:name="_Toc184308101"/>
      <w:bookmarkEnd w:id="336"/>
      <w:bookmarkStart w:id="337" w:name="_Toc184310273"/>
      <w:bookmarkEnd w:id="337"/>
      <w:bookmarkStart w:id="338" w:name="_Toc184312115"/>
      <w:bookmarkEnd w:id="338"/>
      <w:bookmarkStart w:id="339" w:name="_Toc184308084"/>
      <w:bookmarkEnd w:id="339"/>
      <w:bookmarkStart w:id="340" w:name="_Toc184308072"/>
      <w:bookmarkEnd w:id="340"/>
      <w:bookmarkStart w:id="341" w:name="_Toc184308064"/>
      <w:bookmarkEnd w:id="341"/>
      <w:bookmarkStart w:id="342" w:name="_Toc184314476"/>
      <w:bookmarkEnd w:id="342"/>
      <w:bookmarkStart w:id="343" w:name="_Toc184313269"/>
      <w:bookmarkEnd w:id="343"/>
      <w:bookmarkStart w:id="344" w:name="_Toc184308071"/>
      <w:bookmarkEnd w:id="344"/>
      <w:bookmarkStart w:id="345" w:name="_Toc184312076"/>
      <w:bookmarkEnd w:id="345"/>
      <w:bookmarkStart w:id="346" w:name="_Toc184308078"/>
      <w:bookmarkEnd w:id="346"/>
      <w:bookmarkStart w:id="347" w:name="_Toc184314430"/>
      <w:bookmarkEnd w:id="347"/>
      <w:bookmarkStart w:id="348" w:name="_Toc184312069"/>
      <w:bookmarkEnd w:id="348"/>
      <w:bookmarkStart w:id="349" w:name="_Toc184308087"/>
      <w:bookmarkEnd w:id="349"/>
      <w:bookmarkStart w:id="350" w:name="_Toc184310329"/>
      <w:bookmarkEnd w:id="350"/>
      <w:bookmarkStart w:id="351" w:name="_Toc184314419"/>
      <w:bookmarkEnd w:id="351"/>
      <w:bookmarkStart w:id="352" w:name="_Toc184314472"/>
      <w:bookmarkEnd w:id="352"/>
      <w:bookmarkStart w:id="353" w:name="_Toc184314473"/>
      <w:bookmarkEnd w:id="353"/>
      <w:bookmarkStart w:id="354" w:name="_Toc184312098"/>
      <w:bookmarkEnd w:id="354"/>
      <w:bookmarkStart w:id="355" w:name="_Toc184313299"/>
      <w:bookmarkEnd w:id="355"/>
      <w:bookmarkStart w:id="356" w:name="_Toc184308106"/>
      <w:bookmarkEnd w:id="356"/>
      <w:bookmarkStart w:id="357" w:name="_Toc184310291"/>
      <w:bookmarkEnd w:id="357"/>
      <w:bookmarkStart w:id="358" w:name="_Toc184313302"/>
      <w:bookmarkEnd w:id="358"/>
      <w:bookmarkStart w:id="359" w:name="_Toc184314436"/>
      <w:bookmarkEnd w:id="359"/>
      <w:bookmarkStart w:id="360" w:name="_Toc184312122"/>
      <w:bookmarkEnd w:id="360"/>
      <w:bookmarkStart w:id="361" w:name="_Toc184313295"/>
      <w:bookmarkEnd w:id="361"/>
      <w:bookmarkStart w:id="362" w:name="_Toc184314432"/>
      <w:bookmarkEnd w:id="362"/>
      <w:bookmarkStart w:id="363" w:name="_Toc184313268"/>
      <w:bookmarkEnd w:id="363"/>
      <w:bookmarkStart w:id="364" w:name="_Toc184312104"/>
      <w:bookmarkEnd w:id="364"/>
      <w:bookmarkStart w:id="365" w:name="_Toc184308047"/>
      <w:bookmarkEnd w:id="365"/>
      <w:bookmarkStart w:id="366" w:name="_Toc184314478"/>
      <w:bookmarkEnd w:id="366"/>
      <w:bookmarkStart w:id="367" w:name="_Toc184312080"/>
      <w:bookmarkEnd w:id="367"/>
      <w:bookmarkStart w:id="368" w:name="_Toc184312109"/>
      <w:bookmarkEnd w:id="368"/>
      <w:bookmarkStart w:id="369" w:name="_Toc184310300"/>
      <w:bookmarkEnd w:id="369"/>
      <w:bookmarkStart w:id="370" w:name="_Toc184310275"/>
      <w:bookmarkEnd w:id="370"/>
      <w:bookmarkStart w:id="371" w:name="_Toc184312067"/>
      <w:bookmarkEnd w:id="371"/>
      <w:bookmarkStart w:id="372" w:name="_Toc184313276"/>
      <w:bookmarkEnd w:id="372"/>
      <w:bookmarkStart w:id="373" w:name="_Toc184308050"/>
      <w:bookmarkEnd w:id="373"/>
      <w:bookmarkStart w:id="374" w:name="_Toc184308098"/>
      <w:bookmarkEnd w:id="374"/>
      <w:bookmarkStart w:id="375" w:name="_Toc184308076"/>
      <w:bookmarkEnd w:id="375"/>
      <w:bookmarkStart w:id="376" w:name="_Toc184314415"/>
      <w:bookmarkEnd w:id="376"/>
      <w:bookmarkStart w:id="377" w:name="_Toc184310321"/>
      <w:bookmarkEnd w:id="377"/>
      <w:bookmarkStart w:id="378" w:name="_Toc184312112"/>
      <w:bookmarkEnd w:id="378"/>
      <w:bookmarkStart w:id="379" w:name="_Toc184308092"/>
      <w:bookmarkEnd w:id="379"/>
      <w:bookmarkStart w:id="380" w:name="_Toc184310305"/>
      <w:bookmarkEnd w:id="380"/>
      <w:bookmarkStart w:id="381" w:name="_Toc184312091"/>
      <w:bookmarkEnd w:id="381"/>
      <w:bookmarkStart w:id="382" w:name="_Toc184313245"/>
      <w:bookmarkEnd w:id="382"/>
      <w:bookmarkStart w:id="383" w:name="_Toc184308043"/>
      <w:bookmarkEnd w:id="383"/>
      <w:bookmarkStart w:id="384" w:name="_Toc184313274"/>
      <w:bookmarkEnd w:id="384"/>
      <w:bookmarkStart w:id="385" w:name="_Toc184314411"/>
      <w:bookmarkEnd w:id="385"/>
      <w:bookmarkStart w:id="386" w:name="_Toc184312096"/>
      <w:bookmarkEnd w:id="386"/>
      <w:bookmarkStart w:id="387" w:name="_Toc184308083"/>
      <w:bookmarkEnd w:id="387"/>
      <w:bookmarkStart w:id="388" w:name="_Toc184308036"/>
      <w:bookmarkEnd w:id="388"/>
      <w:bookmarkStart w:id="389" w:name="_Toc184313261"/>
      <w:bookmarkEnd w:id="389"/>
      <w:bookmarkStart w:id="390" w:name="_Toc184313285"/>
      <w:bookmarkEnd w:id="390"/>
      <w:bookmarkStart w:id="391" w:name="_Toc184308073"/>
      <w:bookmarkEnd w:id="391"/>
      <w:bookmarkStart w:id="392" w:name="_Toc184308105"/>
      <w:bookmarkEnd w:id="392"/>
      <w:bookmarkStart w:id="393" w:name="_Toc184312119"/>
      <w:bookmarkEnd w:id="393"/>
      <w:bookmarkStart w:id="394" w:name="_Toc184312075"/>
      <w:bookmarkEnd w:id="394"/>
      <w:bookmarkStart w:id="395" w:name="_Toc184308063"/>
      <w:bookmarkEnd w:id="395"/>
      <w:bookmarkStart w:id="396" w:name="_Toc184313266"/>
      <w:bookmarkEnd w:id="396"/>
      <w:bookmarkStart w:id="397" w:name="_Toc184314413"/>
      <w:bookmarkEnd w:id="397"/>
      <w:bookmarkStart w:id="398" w:name="_Toc184308097"/>
      <w:bookmarkEnd w:id="398"/>
      <w:bookmarkStart w:id="399" w:name="_Toc184308041"/>
      <w:bookmarkEnd w:id="399"/>
      <w:bookmarkStart w:id="400" w:name="_Toc184314427"/>
      <w:bookmarkEnd w:id="400"/>
      <w:bookmarkStart w:id="401" w:name="_Toc184310312"/>
      <w:bookmarkEnd w:id="401"/>
      <w:bookmarkStart w:id="402" w:name="_Toc184310335"/>
      <w:bookmarkEnd w:id="402"/>
      <w:bookmarkStart w:id="403" w:name="_Toc184308080"/>
      <w:bookmarkEnd w:id="403"/>
      <w:bookmarkStart w:id="404" w:name="_Toc184313290"/>
      <w:bookmarkEnd w:id="404"/>
      <w:bookmarkStart w:id="405" w:name="_Toc184310310"/>
      <w:bookmarkEnd w:id="405"/>
      <w:bookmarkStart w:id="406" w:name="_Toc184308054"/>
      <w:bookmarkEnd w:id="406"/>
      <w:bookmarkStart w:id="407" w:name="_Toc184312097"/>
      <w:bookmarkEnd w:id="407"/>
      <w:bookmarkStart w:id="408" w:name="_Toc184314425"/>
      <w:bookmarkEnd w:id="408"/>
      <w:bookmarkStart w:id="409" w:name="_Toc184308040"/>
      <w:bookmarkEnd w:id="409"/>
      <w:bookmarkStart w:id="410" w:name="_Toc184312120"/>
      <w:bookmarkEnd w:id="410"/>
      <w:bookmarkStart w:id="411" w:name="_Toc184312105"/>
      <w:bookmarkEnd w:id="411"/>
      <w:bookmarkStart w:id="412" w:name="_Toc184310302"/>
      <w:bookmarkEnd w:id="412"/>
      <w:bookmarkStart w:id="413" w:name="_Toc184312078"/>
      <w:bookmarkEnd w:id="413"/>
      <w:bookmarkStart w:id="414" w:name="_Toc184312095"/>
      <w:bookmarkEnd w:id="414"/>
      <w:bookmarkStart w:id="415" w:name="_Toc184310299"/>
      <w:bookmarkEnd w:id="415"/>
      <w:bookmarkStart w:id="416" w:name="_Toc184314479"/>
      <w:bookmarkEnd w:id="416"/>
      <w:bookmarkStart w:id="417" w:name="_Toc184314414"/>
      <w:bookmarkEnd w:id="417"/>
      <w:bookmarkStart w:id="418" w:name="_Toc184314457"/>
      <w:bookmarkEnd w:id="418"/>
      <w:bookmarkStart w:id="419" w:name="_Toc184308045"/>
      <w:bookmarkEnd w:id="419"/>
      <w:bookmarkStart w:id="420" w:name="_Toc184310342"/>
      <w:bookmarkEnd w:id="420"/>
      <w:bookmarkStart w:id="421" w:name="_Toc184312125"/>
      <w:bookmarkEnd w:id="421"/>
      <w:r>
        <w:rPr>
          <w:rFonts w:hint="eastAsia" w:ascii="宋体" w:hAnsi="宋体" w:eastAsia="宋体" w:cs="宋体"/>
          <w:color w:val="auto"/>
          <w:highlight w:val="none"/>
        </w:rPr>
        <w:t>评标办法</w:t>
      </w:r>
      <w:bookmarkEnd w:id="56"/>
    </w:p>
    <w:p w14:paraId="29284465">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评审办法前附表</w:t>
      </w:r>
    </w:p>
    <w:p w14:paraId="4DC33867">
      <w:pPr>
        <w:keepNext w:val="0"/>
        <w:keepLines w:val="0"/>
        <w:pageBreakBefore w:val="0"/>
        <w:kinsoku/>
        <w:overflowPunct/>
        <w:autoSpaceDE/>
        <w:autoSpaceDN/>
        <w:bidi w:val="0"/>
        <w:spacing w:line="440" w:lineRule="exact"/>
        <w:ind w:left="0" w:right="0" w:firstLine="482" w:firstLineChars="200"/>
        <w:outlineLvl w:val="0"/>
        <w:rPr>
          <w:rFonts w:hint="eastAsia" w:ascii="宋体" w:hAnsi="宋体" w:eastAsia="宋体" w:cs="宋体"/>
          <w:b/>
          <w:color w:val="auto"/>
          <w:sz w:val="24"/>
          <w:szCs w:val="24"/>
          <w:highlight w:val="none"/>
          <w:lang w:bidi="ar"/>
        </w:rPr>
      </w:pPr>
      <w:bookmarkStart w:id="422" w:name="_Toc18048"/>
      <w:bookmarkStart w:id="423" w:name="_Toc15182"/>
      <w:bookmarkStart w:id="424" w:name="_Toc26106"/>
      <w:bookmarkStart w:id="425" w:name="_Toc10252"/>
      <w:r>
        <w:rPr>
          <w:rFonts w:hint="eastAsia" w:ascii="宋体" w:hAnsi="宋体" w:eastAsia="宋体" w:cs="宋体"/>
          <w:b/>
          <w:bCs/>
          <w:color w:val="auto"/>
          <w:sz w:val="24"/>
          <w:szCs w:val="24"/>
          <w:highlight w:val="none"/>
        </w:rPr>
        <w:t>附表1：</w:t>
      </w:r>
      <w:r>
        <w:rPr>
          <w:rFonts w:hint="eastAsia" w:ascii="宋体" w:hAnsi="宋体" w:eastAsia="宋体" w:cs="宋体"/>
          <w:b/>
          <w:color w:val="auto"/>
          <w:sz w:val="24"/>
          <w:szCs w:val="24"/>
          <w:highlight w:val="none"/>
          <w:lang w:bidi="ar"/>
        </w:rPr>
        <w:t>商务技术评分表</w:t>
      </w:r>
      <w:bookmarkEnd w:id="422"/>
      <w:bookmarkEnd w:id="423"/>
      <w:bookmarkEnd w:id="424"/>
      <w:bookmarkEnd w:id="425"/>
    </w:p>
    <w:p w14:paraId="3209D8A2">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*备注：供应商编制响应文件（商务技术文件部分）时，建议按此目录（序号和内容）提供评审标准相应的商务技术资料。</w:t>
      </w:r>
    </w:p>
    <w:tbl>
      <w:tblPr>
        <w:tblStyle w:val="62"/>
        <w:tblW w:w="921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230"/>
        <w:gridCol w:w="6624"/>
        <w:gridCol w:w="786"/>
      </w:tblGrid>
      <w:tr w14:paraId="6D86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77" w:type="dxa"/>
            <w:noWrap w:val="0"/>
            <w:vAlign w:val="center"/>
          </w:tcPr>
          <w:p w14:paraId="2480C2DE">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230" w:type="dxa"/>
            <w:noWrap w:val="0"/>
            <w:vAlign w:val="center"/>
          </w:tcPr>
          <w:p w14:paraId="0C59EAA9">
            <w:pPr>
              <w:spacing w:line="360" w:lineRule="auto"/>
              <w:jc w:val="center"/>
              <w:rPr>
                <w:rFonts w:ascii="宋体" w:hAnsi="宋体"/>
                <w:b/>
                <w:color w:val="auto"/>
                <w:sz w:val="24"/>
                <w:highlight w:val="none"/>
              </w:rPr>
            </w:pPr>
            <w:r>
              <w:rPr>
                <w:rFonts w:hint="eastAsia" w:ascii="宋体" w:hAnsi="宋体"/>
                <w:b/>
                <w:color w:val="auto"/>
                <w:sz w:val="24"/>
                <w:highlight w:val="none"/>
              </w:rPr>
              <w:t>评审内容</w:t>
            </w:r>
          </w:p>
        </w:tc>
        <w:tc>
          <w:tcPr>
            <w:tcW w:w="6624" w:type="dxa"/>
            <w:noWrap w:val="0"/>
            <w:vAlign w:val="center"/>
          </w:tcPr>
          <w:p w14:paraId="2AC858FF">
            <w:pPr>
              <w:spacing w:line="360" w:lineRule="auto"/>
              <w:jc w:val="center"/>
              <w:rPr>
                <w:rFonts w:ascii="宋体" w:hAnsi="宋体"/>
                <w:b/>
                <w:color w:val="auto"/>
                <w:sz w:val="24"/>
                <w:highlight w:val="none"/>
              </w:rPr>
            </w:pPr>
            <w:r>
              <w:rPr>
                <w:rFonts w:hint="eastAsia" w:ascii="宋体" w:hAnsi="宋体"/>
                <w:b/>
                <w:color w:val="auto"/>
                <w:sz w:val="24"/>
                <w:highlight w:val="none"/>
              </w:rPr>
              <w:t>评分标准</w:t>
            </w:r>
          </w:p>
        </w:tc>
        <w:tc>
          <w:tcPr>
            <w:tcW w:w="786" w:type="dxa"/>
            <w:noWrap w:val="0"/>
            <w:vAlign w:val="center"/>
          </w:tcPr>
          <w:p w14:paraId="5FD6FAB4">
            <w:pPr>
              <w:tabs>
                <w:tab w:val="left" w:pos="420"/>
              </w:tabs>
              <w:spacing w:line="360" w:lineRule="auto"/>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分值</w:t>
            </w:r>
          </w:p>
        </w:tc>
      </w:tr>
      <w:tr w14:paraId="7A0E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7" w:type="dxa"/>
            <w:noWrap w:val="0"/>
            <w:vAlign w:val="center"/>
          </w:tcPr>
          <w:p w14:paraId="02B686F6">
            <w:pPr>
              <w:spacing w:line="360" w:lineRule="auto"/>
              <w:jc w:val="center"/>
              <w:rPr>
                <w:rFonts w:hint="eastAsia" w:ascii="宋体" w:hAnsi="宋体"/>
                <w:color w:val="auto"/>
                <w:sz w:val="24"/>
                <w:highlight w:val="none"/>
              </w:rPr>
            </w:pPr>
            <w:bookmarkStart w:id="426" w:name="OLE_LINK1" w:colFirst="3" w:colLast="3"/>
            <w:r>
              <w:rPr>
                <w:rFonts w:hint="eastAsia" w:ascii="宋体" w:hAnsi="宋体"/>
                <w:color w:val="auto"/>
                <w:sz w:val="24"/>
                <w:highlight w:val="none"/>
              </w:rPr>
              <w:t>1</w:t>
            </w:r>
          </w:p>
        </w:tc>
        <w:tc>
          <w:tcPr>
            <w:tcW w:w="1230" w:type="dxa"/>
            <w:noWrap w:val="0"/>
            <w:vAlign w:val="center"/>
          </w:tcPr>
          <w:p w14:paraId="0C265FB0">
            <w:pPr>
              <w:spacing w:before="24" w:beforeLines="10" w:after="24" w:afterLines="10" w:line="276" w:lineRule="auto"/>
              <w:ind w:right="21" w:rightChars="10"/>
              <w:jc w:val="center"/>
              <w:rPr>
                <w:rFonts w:hint="eastAsia" w:ascii="宋体" w:hAnsi="宋体"/>
                <w:color w:val="auto"/>
                <w:sz w:val="24"/>
                <w:highlight w:val="none"/>
              </w:rPr>
            </w:pPr>
            <w:r>
              <w:rPr>
                <w:rFonts w:hint="eastAsia" w:ascii="宋体" w:hAnsi="宋体"/>
                <w:color w:val="auto"/>
                <w:sz w:val="24"/>
                <w:highlight w:val="none"/>
              </w:rPr>
              <w:t>供应商业绩</w:t>
            </w:r>
          </w:p>
        </w:tc>
        <w:tc>
          <w:tcPr>
            <w:tcW w:w="6624" w:type="dxa"/>
            <w:noWrap w:val="0"/>
            <w:vAlign w:val="center"/>
          </w:tcPr>
          <w:p w14:paraId="0B39057D">
            <w:pPr>
              <w:spacing w:before="24" w:beforeLines="10" w:after="24" w:afterLines="10" w:line="276" w:lineRule="auto"/>
              <w:ind w:right="21" w:rightChars="10"/>
              <w:jc w:val="left"/>
              <w:rPr>
                <w:rFonts w:hint="eastAsia" w:ascii="宋体" w:hAnsi="宋体"/>
                <w:color w:val="auto"/>
                <w:sz w:val="24"/>
                <w:highlight w:val="none"/>
              </w:rPr>
            </w:pPr>
            <w:r>
              <w:rPr>
                <w:rFonts w:hint="eastAsia" w:ascii="宋体" w:hAnsi="宋体"/>
                <w:color w:val="auto"/>
                <w:sz w:val="24"/>
                <w:highlight w:val="none"/>
              </w:rPr>
              <w:t>供应商自202</w:t>
            </w:r>
            <w:r>
              <w:rPr>
                <w:rFonts w:hint="eastAsia" w:ascii="宋体" w:hAnsi="宋体"/>
                <w:color w:val="auto"/>
                <w:sz w:val="24"/>
                <w:highlight w:val="none"/>
                <w:lang w:val="en-US" w:eastAsia="zh-CN"/>
              </w:rPr>
              <w:t>2</w:t>
            </w:r>
            <w:r>
              <w:rPr>
                <w:rFonts w:hint="eastAsia" w:ascii="宋体" w:hAnsi="宋体"/>
                <w:color w:val="auto"/>
                <w:sz w:val="24"/>
                <w:highlight w:val="none"/>
              </w:rPr>
              <w:t>年1月1日起至</w:t>
            </w:r>
            <w:r>
              <w:rPr>
                <w:rFonts w:hint="eastAsia" w:ascii="宋体" w:hAnsi="宋体"/>
                <w:color w:val="auto"/>
                <w:sz w:val="24"/>
                <w:highlight w:val="none"/>
                <w:lang w:eastAsia="zh-CN"/>
              </w:rPr>
              <w:t>投标</w:t>
            </w:r>
            <w:r>
              <w:rPr>
                <w:rFonts w:hint="eastAsia" w:ascii="宋体" w:hAnsi="宋体"/>
                <w:color w:val="auto"/>
                <w:sz w:val="24"/>
                <w:highlight w:val="none"/>
              </w:rPr>
              <w:t>截止日止（以合同签订时间为准），具有类似项目业绩的，每个业绩得0.5分，此项最高得1分。</w:t>
            </w:r>
          </w:p>
          <w:p w14:paraId="00265D9A">
            <w:pPr>
              <w:spacing w:before="24" w:beforeLines="10" w:after="24" w:afterLines="10" w:line="276" w:lineRule="auto"/>
              <w:ind w:right="21" w:rightChars="10"/>
              <w:jc w:val="left"/>
              <w:rPr>
                <w:rFonts w:hint="eastAsia" w:ascii="宋体" w:hAnsi="宋体"/>
                <w:b/>
                <w:color w:val="auto"/>
                <w:sz w:val="24"/>
                <w:highlight w:val="none"/>
              </w:rPr>
            </w:pPr>
            <w:r>
              <w:rPr>
                <w:rFonts w:hint="eastAsia" w:ascii="宋体" w:hAnsi="宋体"/>
                <w:b/>
                <w:color w:val="auto"/>
                <w:sz w:val="24"/>
                <w:highlight w:val="none"/>
              </w:rPr>
              <w:t>注：1.合同复印件装订入资信及商务文件中</w:t>
            </w:r>
            <w:r>
              <w:rPr>
                <w:rFonts w:hint="eastAsia" w:ascii="宋体" w:hAnsi="宋体"/>
                <w:b/>
                <w:color w:val="auto"/>
                <w:sz w:val="24"/>
                <w:highlight w:val="none"/>
                <w:lang w:val="en-US" w:eastAsia="zh-CN"/>
              </w:rPr>
              <w:t>并加盖公章或电子章</w:t>
            </w:r>
            <w:r>
              <w:rPr>
                <w:rFonts w:hint="eastAsia" w:ascii="宋体" w:hAnsi="宋体"/>
                <w:b/>
                <w:color w:val="auto"/>
                <w:sz w:val="24"/>
                <w:highlight w:val="none"/>
              </w:rPr>
              <w:t>，否则不得分。</w:t>
            </w:r>
          </w:p>
          <w:p w14:paraId="7F456BFA">
            <w:pPr>
              <w:spacing w:before="24" w:beforeLines="10" w:after="24" w:afterLines="10" w:line="276" w:lineRule="auto"/>
              <w:ind w:right="21" w:rightChars="10" w:firstLine="472" w:firstLineChars="196"/>
              <w:jc w:val="left"/>
              <w:rPr>
                <w:rFonts w:ascii="宋体" w:hAnsi="宋体"/>
                <w:color w:val="auto"/>
                <w:szCs w:val="21"/>
                <w:highlight w:val="none"/>
              </w:rPr>
            </w:pPr>
            <w:r>
              <w:rPr>
                <w:rFonts w:hint="eastAsia" w:ascii="宋体" w:hAnsi="宋体"/>
                <w:b/>
                <w:color w:val="auto"/>
                <w:sz w:val="24"/>
                <w:highlight w:val="none"/>
              </w:rPr>
              <w:t>2.是否属于类似业绩由</w:t>
            </w:r>
            <w:r>
              <w:rPr>
                <w:rFonts w:hint="eastAsia" w:ascii="宋体" w:hAnsi="宋体"/>
                <w:b/>
                <w:color w:val="auto"/>
                <w:sz w:val="24"/>
                <w:highlight w:val="none"/>
                <w:lang w:eastAsia="zh-CN"/>
              </w:rPr>
              <w:t>评标</w:t>
            </w:r>
            <w:r>
              <w:rPr>
                <w:rFonts w:hint="eastAsia" w:ascii="宋体" w:hAnsi="宋体"/>
                <w:b/>
                <w:color w:val="auto"/>
                <w:sz w:val="24"/>
                <w:highlight w:val="none"/>
              </w:rPr>
              <w:t>小组根据合同的内容、特点等与本项目的类似程度进行认定。</w:t>
            </w:r>
          </w:p>
        </w:tc>
        <w:tc>
          <w:tcPr>
            <w:tcW w:w="786" w:type="dxa"/>
            <w:noWrap w:val="0"/>
            <w:vAlign w:val="center"/>
          </w:tcPr>
          <w:p w14:paraId="61F420B7">
            <w:pPr>
              <w:spacing w:before="24" w:beforeLines="10" w:after="24" w:afterLines="10" w:line="276" w:lineRule="auto"/>
              <w:ind w:right="21" w:rightChars="10"/>
              <w:jc w:val="center"/>
              <w:rPr>
                <w:rFonts w:hint="eastAsia" w:ascii="宋体" w:hAnsi="宋体" w:eastAsia="宋体"/>
                <w:b/>
                <w:color w:val="auto"/>
                <w:sz w:val="24"/>
                <w:highlight w:val="none"/>
                <w:lang w:val="en-US" w:eastAsia="zh-CN"/>
              </w:rPr>
            </w:pPr>
            <w:r>
              <w:rPr>
                <w:rFonts w:hint="eastAsia" w:ascii="宋体" w:hAnsi="宋体"/>
                <w:b w:val="0"/>
                <w:bCs/>
                <w:color w:val="auto"/>
                <w:sz w:val="24"/>
                <w:highlight w:val="none"/>
                <w:lang w:val="en-US" w:eastAsia="zh-CN"/>
              </w:rPr>
              <w:t>1</w:t>
            </w:r>
          </w:p>
        </w:tc>
      </w:tr>
      <w:tr w14:paraId="5393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77" w:type="dxa"/>
            <w:noWrap w:val="0"/>
            <w:vAlign w:val="center"/>
          </w:tcPr>
          <w:p w14:paraId="367B3FE5">
            <w:pPr>
              <w:spacing w:line="36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1230" w:type="dxa"/>
            <w:noWrap w:val="0"/>
            <w:vAlign w:val="center"/>
          </w:tcPr>
          <w:p w14:paraId="739A04D2">
            <w:pPr>
              <w:spacing w:before="24" w:beforeLines="10" w:after="24" w:afterLines="10" w:line="276" w:lineRule="auto"/>
              <w:ind w:right="21" w:rightChars="10"/>
              <w:jc w:val="center"/>
              <w:rPr>
                <w:rFonts w:hint="eastAsia" w:ascii="宋体" w:hAnsi="宋体"/>
                <w:color w:val="auto"/>
                <w:sz w:val="24"/>
                <w:highlight w:val="none"/>
              </w:rPr>
            </w:pPr>
            <w:r>
              <w:rPr>
                <w:rFonts w:hint="eastAsia" w:ascii="宋体" w:hAnsi="宋体"/>
                <w:color w:val="auto"/>
                <w:sz w:val="24"/>
                <w:highlight w:val="none"/>
              </w:rPr>
              <w:t>供应商资质</w:t>
            </w:r>
          </w:p>
        </w:tc>
        <w:tc>
          <w:tcPr>
            <w:tcW w:w="6624" w:type="dxa"/>
            <w:noWrap w:val="0"/>
            <w:vAlign w:val="center"/>
          </w:tcPr>
          <w:p w14:paraId="00C61205">
            <w:pPr>
              <w:spacing w:before="24" w:beforeLines="10" w:after="24" w:afterLines="10" w:line="276" w:lineRule="auto"/>
              <w:ind w:right="21" w:rightChars="10"/>
              <w:jc w:val="left"/>
              <w:rPr>
                <w:rFonts w:hint="eastAsia" w:ascii="宋体" w:hAnsi="宋体"/>
                <w:color w:val="auto"/>
                <w:sz w:val="24"/>
                <w:highlight w:val="none"/>
              </w:rPr>
            </w:pPr>
            <w:r>
              <w:rPr>
                <w:rFonts w:hint="eastAsia" w:ascii="宋体" w:hAnsi="宋体"/>
                <w:color w:val="auto"/>
                <w:sz w:val="24"/>
                <w:highlight w:val="none"/>
              </w:rPr>
              <w:t>供应商具有有效的</w:t>
            </w:r>
            <w:r>
              <w:rPr>
                <w:rFonts w:hint="eastAsia" w:ascii="宋体" w:hAnsi="宋体" w:eastAsia="宋体" w:cs="Times New Roman"/>
                <w:i w:val="0"/>
                <w:iCs w:val="0"/>
                <w:caps w:val="0"/>
                <w:color w:val="auto"/>
                <w:spacing w:val="0"/>
                <w:sz w:val="24"/>
                <w:szCs w:val="24"/>
                <w:highlight w:val="none"/>
                <w:shd w:val="clear"/>
              </w:rPr>
              <w:t>ISO9001</w:t>
            </w:r>
            <w:r>
              <w:rPr>
                <w:rFonts w:hint="eastAsia" w:ascii="宋体" w:hAnsi="宋体"/>
                <w:color w:val="auto"/>
                <w:sz w:val="24"/>
                <w:highlight w:val="none"/>
              </w:rPr>
              <w:t>质量管理体系认证、</w:t>
            </w:r>
            <w:r>
              <w:rPr>
                <w:rFonts w:hint="eastAsia" w:ascii="宋体" w:hAnsi="宋体" w:eastAsia="宋体" w:cs="Times New Roman"/>
                <w:i w:val="0"/>
                <w:iCs w:val="0"/>
                <w:caps w:val="0"/>
                <w:color w:val="auto"/>
                <w:spacing w:val="0"/>
                <w:sz w:val="24"/>
                <w:szCs w:val="24"/>
                <w:highlight w:val="none"/>
                <w:shd w:val="clear"/>
              </w:rPr>
              <w:t>ISO27001</w:t>
            </w:r>
            <w:r>
              <w:rPr>
                <w:rFonts w:hint="eastAsia" w:ascii="宋体" w:hAnsi="宋体"/>
                <w:color w:val="auto"/>
                <w:sz w:val="24"/>
                <w:highlight w:val="none"/>
              </w:rPr>
              <w:t>信息安全管理体系认证、</w:t>
            </w:r>
            <w:r>
              <w:rPr>
                <w:rFonts w:hint="eastAsia" w:ascii="宋体" w:hAnsi="宋体" w:eastAsia="宋体" w:cs="Times New Roman"/>
                <w:i w:val="0"/>
                <w:iCs w:val="0"/>
                <w:caps w:val="0"/>
                <w:color w:val="auto"/>
                <w:spacing w:val="0"/>
                <w:sz w:val="24"/>
                <w:szCs w:val="24"/>
                <w:highlight w:val="none"/>
                <w:shd w:val="clear"/>
              </w:rPr>
              <w:t>ISO20000</w:t>
            </w:r>
            <w:r>
              <w:rPr>
                <w:rFonts w:hint="eastAsia" w:ascii="宋体" w:hAnsi="宋体"/>
                <w:color w:val="auto"/>
                <w:sz w:val="24"/>
                <w:highlight w:val="none"/>
              </w:rPr>
              <w:t>信息技术服务管理体系认证、ISO29490</w:t>
            </w:r>
            <w:r>
              <w:rPr>
                <w:rFonts w:hint="eastAsia" w:ascii="宋体" w:hAnsi="宋体"/>
                <w:color w:val="auto"/>
                <w:sz w:val="24"/>
                <w:highlight w:val="none"/>
                <w:lang w:val="en-US" w:eastAsia="zh-CN"/>
              </w:rPr>
              <w:t>知识产权管理体系认证证书</w:t>
            </w:r>
            <w:r>
              <w:rPr>
                <w:rFonts w:hint="eastAsia" w:ascii="宋体" w:hAnsi="宋体"/>
                <w:color w:val="auto"/>
                <w:sz w:val="24"/>
                <w:highlight w:val="none"/>
              </w:rPr>
              <w:t>、GB/T27922商品售后服务评价体系</w:t>
            </w:r>
            <w:r>
              <w:rPr>
                <w:rFonts w:hint="eastAsia" w:ascii="宋体" w:hAnsi="宋体"/>
                <w:color w:val="auto"/>
                <w:sz w:val="24"/>
                <w:highlight w:val="none"/>
                <w:lang w:val="en-US" w:eastAsia="zh-CN"/>
              </w:rPr>
              <w:t>证书</w:t>
            </w:r>
            <w:r>
              <w:rPr>
                <w:rFonts w:hint="eastAsia" w:ascii="宋体" w:hAnsi="宋体"/>
                <w:color w:val="auto"/>
                <w:sz w:val="24"/>
                <w:highlight w:val="none"/>
              </w:rPr>
              <w:t>等级证书的，每个证书得1分，最高得5分。</w:t>
            </w:r>
          </w:p>
          <w:p w14:paraId="622487E4">
            <w:pPr>
              <w:spacing w:before="24" w:beforeLines="10" w:after="24" w:afterLines="10" w:line="276" w:lineRule="auto"/>
              <w:ind w:right="21" w:rightChars="10"/>
              <w:jc w:val="left"/>
              <w:rPr>
                <w:rFonts w:hint="eastAsia" w:ascii="宋体" w:hAnsi="宋体"/>
                <w:color w:val="auto"/>
                <w:sz w:val="24"/>
                <w:highlight w:val="none"/>
              </w:rPr>
            </w:pPr>
            <w:r>
              <w:rPr>
                <w:rFonts w:hint="eastAsia" w:ascii="宋体" w:hAnsi="宋体"/>
                <w:color w:val="auto"/>
                <w:sz w:val="24"/>
                <w:highlight w:val="none"/>
              </w:rPr>
              <w:t>注：</w:t>
            </w:r>
            <w:r>
              <w:rPr>
                <w:rFonts w:hint="eastAsia" w:ascii="宋体" w:hAnsi="宋体"/>
                <w:b/>
                <w:color w:val="auto"/>
                <w:sz w:val="24"/>
                <w:highlight w:val="none"/>
              </w:rPr>
              <w:t>有效的证书复印件装订入资信及商务文件中</w:t>
            </w:r>
            <w:r>
              <w:rPr>
                <w:rFonts w:hint="eastAsia" w:ascii="宋体" w:hAnsi="宋体"/>
                <w:b/>
                <w:color w:val="auto"/>
                <w:sz w:val="24"/>
                <w:highlight w:val="none"/>
                <w:lang w:val="en-US" w:eastAsia="zh-CN"/>
              </w:rPr>
              <w:t>并加盖公章或电子章</w:t>
            </w:r>
            <w:r>
              <w:rPr>
                <w:rFonts w:hint="eastAsia" w:ascii="宋体" w:hAnsi="宋体"/>
                <w:b/>
                <w:color w:val="auto"/>
                <w:sz w:val="24"/>
                <w:highlight w:val="none"/>
              </w:rPr>
              <w:t>，否则不得分。</w:t>
            </w:r>
          </w:p>
        </w:tc>
        <w:tc>
          <w:tcPr>
            <w:tcW w:w="786" w:type="dxa"/>
            <w:noWrap w:val="0"/>
            <w:vAlign w:val="center"/>
          </w:tcPr>
          <w:p w14:paraId="4F784AD5">
            <w:pPr>
              <w:spacing w:before="24" w:beforeLines="10" w:after="24" w:afterLines="10" w:line="276" w:lineRule="auto"/>
              <w:ind w:right="21" w:rightChars="1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r>
      <w:tr w14:paraId="0D2D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77" w:type="dxa"/>
            <w:vMerge w:val="restart"/>
            <w:noWrap w:val="0"/>
            <w:vAlign w:val="center"/>
          </w:tcPr>
          <w:p w14:paraId="2745C6CD">
            <w:pPr>
              <w:spacing w:line="276" w:lineRule="auto"/>
              <w:jc w:val="center"/>
              <w:rPr>
                <w:rFonts w:hint="eastAsia" w:ascii="宋体" w:hAnsi="宋体" w:eastAsia="宋体"/>
                <w:color w:val="auto"/>
                <w:sz w:val="24"/>
                <w:szCs w:val="21"/>
                <w:highlight w:val="none"/>
                <w:lang w:eastAsia="zh-CN"/>
              </w:rPr>
            </w:pPr>
            <w:r>
              <w:rPr>
                <w:rFonts w:hint="eastAsia" w:ascii="宋体" w:hAnsi="宋体"/>
                <w:color w:val="auto"/>
                <w:sz w:val="24"/>
                <w:szCs w:val="21"/>
                <w:highlight w:val="none"/>
                <w:lang w:val="en-US" w:eastAsia="zh-CN"/>
              </w:rPr>
              <w:t>3</w:t>
            </w:r>
          </w:p>
        </w:tc>
        <w:tc>
          <w:tcPr>
            <w:tcW w:w="1230" w:type="dxa"/>
            <w:vMerge w:val="restart"/>
            <w:noWrap w:val="0"/>
            <w:vAlign w:val="center"/>
          </w:tcPr>
          <w:p w14:paraId="4FC5624C">
            <w:pPr>
              <w:spacing w:line="276" w:lineRule="auto"/>
              <w:rPr>
                <w:rFonts w:ascii="宋体" w:hAnsi="宋体"/>
                <w:color w:val="auto"/>
                <w:sz w:val="24"/>
                <w:highlight w:val="none"/>
              </w:rPr>
            </w:pPr>
            <w:r>
              <w:rPr>
                <w:rFonts w:hint="eastAsia" w:ascii="宋体" w:hAnsi="宋体"/>
                <w:color w:val="auto"/>
                <w:sz w:val="24"/>
                <w:highlight w:val="none"/>
              </w:rPr>
              <w:t>项目实施方案</w:t>
            </w:r>
          </w:p>
        </w:tc>
        <w:tc>
          <w:tcPr>
            <w:tcW w:w="6624" w:type="dxa"/>
            <w:noWrap w:val="0"/>
            <w:vAlign w:val="center"/>
          </w:tcPr>
          <w:p w14:paraId="3CA765B8">
            <w:pPr>
              <w:pStyle w:val="979"/>
              <w:spacing w:line="460" w:lineRule="exact"/>
              <w:rPr>
                <w:rFonts w:hint="eastAsia" w:ascii="宋体" w:hAnsi="宋体" w:eastAsia="宋体" w:cs="仿宋"/>
                <w:color w:val="auto"/>
                <w:sz w:val="24"/>
                <w:highlight w:val="none"/>
                <w:lang w:eastAsia="zh-CN"/>
              </w:rPr>
            </w:pPr>
            <w:r>
              <w:rPr>
                <w:rFonts w:hint="eastAsia" w:ascii="宋体" w:hAnsi="宋体"/>
                <w:bCs/>
                <w:color w:val="auto"/>
                <w:kern w:val="0"/>
                <w:sz w:val="22"/>
                <w:szCs w:val="22"/>
                <w:highlight w:val="none"/>
              </w:rPr>
              <w:t>项目总体需求描述，</w:t>
            </w:r>
            <w:r>
              <w:rPr>
                <w:rFonts w:hint="eastAsia" w:ascii="宋体" w:hAnsi="宋体"/>
                <w:color w:val="auto"/>
                <w:sz w:val="22"/>
                <w:szCs w:val="22"/>
                <w:highlight w:val="none"/>
              </w:rPr>
              <w:t>根据响应文件提供的内容由评委进行打分，了解深入、全面、准确到位的</w:t>
            </w:r>
            <w:r>
              <w:rPr>
                <w:rFonts w:hint="eastAsia" w:ascii="宋体" w:hAnsi="宋体"/>
                <w:color w:val="auto"/>
                <w:sz w:val="22"/>
                <w:szCs w:val="22"/>
                <w:highlight w:val="none"/>
                <w:lang w:val="en-US" w:eastAsia="zh-CN"/>
              </w:rPr>
              <w:t>4.1-</w:t>
            </w:r>
            <w:r>
              <w:rPr>
                <w:rFonts w:hint="eastAsia" w:ascii="宋体" w:hAnsi="宋体"/>
                <w:color w:val="auto"/>
                <w:sz w:val="22"/>
                <w:szCs w:val="22"/>
                <w:highlight w:val="none"/>
              </w:rPr>
              <w:t>6分，基本了解到位的</w:t>
            </w:r>
            <w:r>
              <w:rPr>
                <w:rFonts w:hint="eastAsia" w:ascii="宋体" w:hAnsi="宋体"/>
                <w:color w:val="auto"/>
                <w:sz w:val="22"/>
                <w:szCs w:val="22"/>
                <w:highlight w:val="none"/>
                <w:lang w:val="en-US" w:eastAsia="zh-CN"/>
              </w:rPr>
              <w:t>2.1-</w:t>
            </w:r>
            <w:r>
              <w:rPr>
                <w:rFonts w:hint="eastAsia" w:ascii="宋体" w:hAnsi="宋体"/>
                <w:color w:val="auto"/>
                <w:sz w:val="22"/>
                <w:szCs w:val="22"/>
                <w:highlight w:val="none"/>
              </w:rPr>
              <w:t>4分，较差的</w:t>
            </w:r>
            <w:r>
              <w:rPr>
                <w:rFonts w:hint="eastAsia" w:ascii="宋体" w:hAnsi="宋体"/>
                <w:color w:val="auto"/>
                <w:sz w:val="22"/>
                <w:szCs w:val="22"/>
                <w:highlight w:val="none"/>
                <w:lang w:val="en-US" w:eastAsia="zh-CN"/>
              </w:rPr>
              <w:t>0.1-</w:t>
            </w:r>
            <w:r>
              <w:rPr>
                <w:rFonts w:hint="eastAsia" w:ascii="宋体" w:hAnsi="宋体"/>
                <w:color w:val="auto"/>
                <w:sz w:val="22"/>
                <w:szCs w:val="22"/>
                <w:highlight w:val="none"/>
              </w:rPr>
              <w:t>2分。</w:t>
            </w:r>
            <w:r>
              <w:rPr>
                <w:rFonts w:hint="eastAsia" w:ascii="宋体" w:hAnsi="宋体"/>
                <w:color w:val="auto"/>
                <w:sz w:val="22"/>
                <w:szCs w:val="22"/>
                <w:highlight w:val="none"/>
                <w:lang w:eastAsia="zh-CN"/>
              </w:rPr>
              <w:t>未提供不得分。</w:t>
            </w:r>
          </w:p>
        </w:tc>
        <w:tc>
          <w:tcPr>
            <w:tcW w:w="786" w:type="dxa"/>
            <w:noWrap w:val="0"/>
            <w:vAlign w:val="center"/>
          </w:tcPr>
          <w:p w14:paraId="69FA4EEA">
            <w:pPr>
              <w:jc w:val="center"/>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6</w:t>
            </w:r>
          </w:p>
        </w:tc>
      </w:tr>
      <w:tr w14:paraId="754B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77" w:type="dxa"/>
            <w:vMerge w:val="continue"/>
            <w:noWrap w:val="0"/>
            <w:vAlign w:val="center"/>
          </w:tcPr>
          <w:p w14:paraId="3A6FC1AB">
            <w:pPr>
              <w:spacing w:line="276" w:lineRule="auto"/>
              <w:jc w:val="center"/>
              <w:rPr>
                <w:rFonts w:ascii="宋体" w:hAnsi="宋体"/>
                <w:color w:val="auto"/>
                <w:sz w:val="24"/>
                <w:szCs w:val="21"/>
                <w:highlight w:val="none"/>
              </w:rPr>
            </w:pPr>
          </w:p>
        </w:tc>
        <w:tc>
          <w:tcPr>
            <w:tcW w:w="1230" w:type="dxa"/>
            <w:vMerge w:val="continue"/>
            <w:noWrap w:val="0"/>
            <w:vAlign w:val="center"/>
          </w:tcPr>
          <w:p w14:paraId="3F786ED2">
            <w:pPr>
              <w:spacing w:line="276" w:lineRule="auto"/>
              <w:rPr>
                <w:rFonts w:ascii="宋体" w:hAnsi="宋体"/>
                <w:color w:val="auto"/>
                <w:sz w:val="24"/>
                <w:highlight w:val="none"/>
              </w:rPr>
            </w:pPr>
          </w:p>
        </w:tc>
        <w:tc>
          <w:tcPr>
            <w:tcW w:w="6624" w:type="dxa"/>
            <w:noWrap w:val="0"/>
            <w:vAlign w:val="center"/>
          </w:tcPr>
          <w:p w14:paraId="36C679E1">
            <w:pPr>
              <w:pStyle w:val="979"/>
              <w:spacing w:line="460" w:lineRule="exact"/>
              <w:rPr>
                <w:rFonts w:ascii="宋体" w:hAnsi="宋体" w:cs="仿宋"/>
                <w:color w:val="auto"/>
                <w:sz w:val="24"/>
                <w:highlight w:val="none"/>
              </w:rPr>
            </w:pPr>
            <w:r>
              <w:rPr>
                <w:rFonts w:hint="eastAsia" w:ascii="宋体" w:hAnsi="宋体"/>
                <w:bCs/>
                <w:color w:val="auto"/>
                <w:kern w:val="0"/>
                <w:sz w:val="22"/>
                <w:szCs w:val="22"/>
                <w:highlight w:val="none"/>
              </w:rPr>
              <w:t>本项目监理重点和难点分析及解决措施，</w:t>
            </w:r>
            <w:r>
              <w:rPr>
                <w:rFonts w:hint="eastAsia" w:ascii="宋体" w:hAnsi="宋体"/>
                <w:color w:val="auto"/>
                <w:sz w:val="22"/>
                <w:szCs w:val="22"/>
                <w:highlight w:val="none"/>
              </w:rPr>
              <w:t>根据响应文件提供的内容由评委进行打分，合理可行的</w:t>
            </w:r>
            <w:r>
              <w:rPr>
                <w:rFonts w:hint="eastAsia" w:ascii="宋体" w:hAnsi="宋体"/>
                <w:color w:val="auto"/>
                <w:sz w:val="22"/>
                <w:szCs w:val="22"/>
                <w:highlight w:val="none"/>
                <w:lang w:val="en-US" w:eastAsia="zh-CN"/>
              </w:rPr>
              <w:t>4.1-</w:t>
            </w:r>
            <w:r>
              <w:rPr>
                <w:rFonts w:hint="eastAsia" w:ascii="宋体" w:hAnsi="宋体"/>
                <w:color w:val="auto"/>
                <w:sz w:val="22"/>
                <w:szCs w:val="22"/>
                <w:highlight w:val="none"/>
              </w:rPr>
              <w:t>6分，基本合理、可行的</w:t>
            </w:r>
            <w:r>
              <w:rPr>
                <w:rFonts w:hint="eastAsia" w:ascii="宋体" w:hAnsi="宋体"/>
                <w:color w:val="auto"/>
                <w:sz w:val="22"/>
                <w:szCs w:val="22"/>
                <w:highlight w:val="none"/>
                <w:lang w:val="en-US" w:eastAsia="zh-CN"/>
              </w:rPr>
              <w:t>2.1-</w:t>
            </w:r>
            <w:r>
              <w:rPr>
                <w:rFonts w:hint="eastAsia" w:ascii="宋体" w:hAnsi="宋体"/>
                <w:color w:val="auto"/>
                <w:sz w:val="22"/>
                <w:szCs w:val="22"/>
                <w:highlight w:val="none"/>
              </w:rPr>
              <w:t>4分，可行性低的</w:t>
            </w:r>
            <w:r>
              <w:rPr>
                <w:rFonts w:hint="eastAsia" w:ascii="宋体" w:hAnsi="宋体"/>
                <w:color w:val="auto"/>
                <w:sz w:val="22"/>
                <w:szCs w:val="22"/>
                <w:highlight w:val="none"/>
                <w:lang w:val="en-US" w:eastAsia="zh-CN"/>
              </w:rPr>
              <w:t>0.1-</w:t>
            </w:r>
            <w:r>
              <w:rPr>
                <w:rFonts w:hint="eastAsia" w:ascii="宋体" w:hAnsi="宋体"/>
                <w:color w:val="auto"/>
                <w:sz w:val="22"/>
                <w:szCs w:val="22"/>
                <w:highlight w:val="none"/>
              </w:rPr>
              <w:t>2分。</w:t>
            </w:r>
            <w:r>
              <w:rPr>
                <w:rFonts w:hint="eastAsia" w:ascii="宋体" w:hAnsi="宋体"/>
                <w:color w:val="auto"/>
                <w:sz w:val="22"/>
                <w:szCs w:val="22"/>
                <w:highlight w:val="none"/>
                <w:lang w:eastAsia="zh-CN"/>
              </w:rPr>
              <w:t>未提供不得分。</w:t>
            </w:r>
          </w:p>
        </w:tc>
        <w:tc>
          <w:tcPr>
            <w:tcW w:w="786" w:type="dxa"/>
            <w:noWrap w:val="0"/>
            <w:vAlign w:val="center"/>
          </w:tcPr>
          <w:p w14:paraId="5E0DFDEF">
            <w:pPr>
              <w:tabs>
                <w:tab w:val="left" w:pos="0"/>
              </w:tabs>
              <w:jc w:val="center"/>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6</w:t>
            </w:r>
          </w:p>
        </w:tc>
      </w:tr>
      <w:tr w14:paraId="0357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77" w:type="dxa"/>
            <w:vMerge w:val="continue"/>
            <w:noWrap w:val="0"/>
            <w:vAlign w:val="center"/>
          </w:tcPr>
          <w:p w14:paraId="1D7E617B">
            <w:pPr>
              <w:spacing w:line="276" w:lineRule="auto"/>
              <w:jc w:val="center"/>
              <w:rPr>
                <w:rFonts w:ascii="宋体" w:hAnsi="宋体"/>
                <w:color w:val="auto"/>
                <w:sz w:val="24"/>
                <w:szCs w:val="21"/>
                <w:highlight w:val="none"/>
              </w:rPr>
            </w:pPr>
          </w:p>
        </w:tc>
        <w:tc>
          <w:tcPr>
            <w:tcW w:w="1230" w:type="dxa"/>
            <w:vMerge w:val="continue"/>
            <w:noWrap w:val="0"/>
            <w:vAlign w:val="center"/>
          </w:tcPr>
          <w:p w14:paraId="3A792456">
            <w:pPr>
              <w:spacing w:line="276" w:lineRule="auto"/>
              <w:rPr>
                <w:rFonts w:ascii="宋体" w:hAnsi="宋体"/>
                <w:color w:val="auto"/>
                <w:sz w:val="24"/>
                <w:highlight w:val="none"/>
              </w:rPr>
            </w:pPr>
          </w:p>
        </w:tc>
        <w:tc>
          <w:tcPr>
            <w:tcW w:w="6624" w:type="dxa"/>
            <w:noWrap w:val="0"/>
            <w:vAlign w:val="center"/>
          </w:tcPr>
          <w:p w14:paraId="01E64BFF">
            <w:pPr>
              <w:pStyle w:val="979"/>
              <w:spacing w:line="460" w:lineRule="exact"/>
              <w:rPr>
                <w:rFonts w:ascii="宋体" w:hAnsi="宋体" w:cs="仿宋"/>
                <w:color w:val="auto"/>
                <w:sz w:val="24"/>
                <w:highlight w:val="none"/>
              </w:rPr>
            </w:pPr>
            <w:r>
              <w:rPr>
                <w:rFonts w:hint="eastAsia" w:ascii="宋体" w:hAnsi="宋体"/>
                <w:bCs/>
                <w:color w:val="auto"/>
                <w:kern w:val="0"/>
                <w:sz w:val="22"/>
                <w:szCs w:val="22"/>
                <w:highlight w:val="none"/>
              </w:rPr>
              <w:t>质量控制的方法、措施评价，</w:t>
            </w:r>
            <w:r>
              <w:rPr>
                <w:rFonts w:hint="eastAsia" w:ascii="宋体" w:hAnsi="宋体"/>
                <w:color w:val="auto"/>
                <w:sz w:val="22"/>
                <w:szCs w:val="22"/>
                <w:highlight w:val="none"/>
              </w:rPr>
              <w:t>根据响应文件提供的内容由评委进行打分，合理可行的</w:t>
            </w:r>
            <w:r>
              <w:rPr>
                <w:rFonts w:hint="eastAsia" w:ascii="宋体" w:hAnsi="宋体"/>
                <w:color w:val="auto"/>
                <w:sz w:val="22"/>
                <w:szCs w:val="22"/>
                <w:highlight w:val="none"/>
                <w:lang w:val="en-US" w:eastAsia="zh-CN"/>
              </w:rPr>
              <w:t>2.1-</w:t>
            </w:r>
            <w:r>
              <w:rPr>
                <w:rFonts w:hint="eastAsia" w:ascii="宋体" w:hAnsi="宋体"/>
                <w:color w:val="auto"/>
                <w:sz w:val="22"/>
                <w:szCs w:val="22"/>
                <w:highlight w:val="none"/>
              </w:rPr>
              <w:t>4分，基本合理、可行的</w:t>
            </w:r>
            <w:r>
              <w:rPr>
                <w:rFonts w:hint="eastAsia" w:ascii="宋体" w:hAnsi="宋体"/>
                <w:color w:val="auto"/>
                <w:sz w:val="22"/>
                <w:szCs w:val="22"/>
                <w:highlight w:val="none"/>
                <w:lang w:val="en-US" w:eastAsia="zh-CN"/>
              </w:rPr>
              <w:t>1.1-</w:t>
            </w:r>
            <w:r>
              <w:rPr>
                <w:rFonts w:hint="eastAsia" w:ascii="宋体" w:hAnsi="宋体"/>
                <w:color w:val="auto"/>
                <w:sz w:val="22"/>
                <w:szCs w:val="22"/>
                <w:highlight w:val="none"/>
              </w:rPr>
              <w:t>2分，可行性低的</w:t>
            </w:r>
            <w:r>
              <w:rPr>
                <w:rFonts w:hint="eastAsia" w:ascii="宋体" w:hAnsi="宋体"/>
                <w:color w:val="auto"/>
                <w:sz w:val="22"/>
                <w:szCs w:val="22"/>
                <w:highlight w:val="none"/>
                <w:lang w:val="en-US" w:eastAsia="zh-CN"/>
              </w:rPr>
              <w:t>0.1-1</w:t>
            </w:r>
            <w:r>
              <w:rPr>
                <w:rFonts w:hint="eastAsia" w:ascii="宋体" w:hAnsi="宋体"/>
                <w:color w:val="auto"/>
                <w:sz w:val="22"/>
                <w:szCs w:val="22"/>
                <w:highlight w:val="none"/>
              </w:rPr>
              <w:t>分。</w:t>
            </w:r>
            <w:r>
              <w:rPr>
                <w:rFonts w:hint="eastAsia" w:ascii="宋体" w:hAnsi="宋体"/>
                <w:color w:val="auto"/>
                <w:sz w:val="22"/>
                <w:szCs w:val="22"/>
                <w:highlight w:val="none"/>
                <w:lang w:eastAsia="zh-CN"/>
              </w:rPr>
              <w:t>未提供不得分。未提供不得分。</w:t>
            </w:r>
          </w:p>
        </w:tc>
        <w:tc>
          <w:tcPr>
            <w:tcW w:w="786" w:type="dxa"/>
            <w:noWrap w:val="0"/>
            <w:vAlign w:val="center"/>
          </w:tcPr>
          <w:p w14:paraId="52A9D151">
            <w:pPr>
              <w:tabs>
                <w:tab w:val="left" w:pos="0"/>
              </w:tabs>
              <w:autoSpaceDE w:val="0"/>
              <w:autoSpaceDN w:val="0"/>
              <w:adjustRightInd w:val="0"/>
              <w:jc w:val="center"/>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4</w:t>
            </w:r>
          </w:p>
        </w:tc>
      </w:tr>
      <w:tr w14:paraId="2525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77" w:type="dxa"/>
            <w:vMerge w:val="continue"/>
            <w:noWrap w:val="0"/>
            <w:vAlign w:val="center"/>
          </w:tcPr>
          <w:p w14:paraId="676DDEC0">
            <w:pPr>
              <w:spacing w:line="276" w:lineRule="auto"/>
              <w:jc w:val="center"/>
              <w:rPr>
                <w:rFonts w:ascii="宋体" w:hAnsi="宋体"/>
                <w:color w:val="auto"/>
                <w:sz w:val="24"/>
                <w:szCs w:val="21"/>
                <w:highlight w:val="none"/>
              </w:rPr>
            </w:pPr>
          </w:p>
        </w:tc>
        <w:tc>
          <w:tcPr>
            <w:tcW w:w="1230" w:type="dxa"/>
            <w:vMerge w:val="continue"/>
            <w:noWrap w:val="0"/>
            <w:vAlign w:val="center"/>
          </w:tcPr>
          <w:p w14:paraId="3A3D251B">
            <w:pPr>
              <w:spacing w:line="276" w:lineRule="auto"/>
              <w:rPr>
                <w:rFonts w:ascii="宋体" w:hAnsi="宋体"/>
                <w:color w:val="auto"/>
                <w:sz w:val="24"/>
                <w:highlight w:val="none"/>
              </w:rPr>
            </w:pPr>
          </w:p>
        </w:tc>
        <w:tc>
          <w:tcPr>
            <w:tcW w:w="6624" w:type="dxa"/>
            <w:noWrap w:val="0"/>
            <w:vAlign w:val="center"/>
          </w:tcPr>
          <w:p w14:paraId="57B7F935">
            <w:pPr>
              <w:pStyle w:val="979"/>
              <w:spacing w:line="460" w:lineRule="exact"/>
              <w:rPr>
                <w:rFonts w:ascii="宋体" w:hAnsi="宋体" w:cs="仿宋"/>
                <w:color w:val="auto"/>
                <w:sz w:val="24"/>
                <w:highlight w:val="none"/>
              </w:rPr>
            </w:pPr>
            <w:r>
              <w:rPr>
                <w:rFonts w:hint="eastAsia" w:ascii="宋体" w:hAnsi="宋体"/>
                <w:bCs/>
                <w:color w:val="auto"/>
                <w:kern w:val="0"/>
                <w:sz w:val="22"/>
                <w:szCs w:val="22"/>
                <w:highlight w:val="none"/>
              </w:rPr>
              <w:t>进度控制的方法、措施评价，</w:t>
            </w:r>
            <w:r>
              <w:rPr>
                <w:rFonts w:hint="eastAsia" w:ascii="宋体" w:hAnsi="宋体"/>
                <w:color w:val="auto"/>
                <w:sz w:val="22"/>
                <w:szCs w:val="22"/>
                <w:highlight w:val="none"/>
              </w:rPr>
              <w:t>根据响应文件提供的内容由评委进行打分，合理可行的</w:t>
            </w:r>
            <w:r>
              <w:rPr>
                <w:rFonts w:hint="eastAsia" w:ascii="宋体" w:hAnsi="宋体"/>
                <w:color w:val="auto"/>
                <w:sz w:val="22"/>
                <w:szCs w:val="22"/>
                <w:highlight w:val="none"/>
                <w:lang w:val="en-US" w:eastAsia="zh-CN"/>
              </w:rPr>
              <w:t>2.1-</w:t>
            </w:r>
            <w:r>
              <w:rPr>
                <w:rFonts w:hint="eastAsia" w:ascii="宋体" w:hAnsi="宋体"/>
                <w:color w:val="auto"/>
                <w:sz w:val="22"/>
                <w:szCs w:val="22"/>
                <w:highlight w:val="none"/>
              </w:rPr>
              <w:t>4分，基本合理、可行的</w:t>
            </w:r>
            <w:r>
              <w:rPr>
                <w:rFonts w:hint="eastAsia" w:ascii="宋体" w:hAnsi="宋体"/>
                <w:color w:val="auto"/>
                <w:sz w:val="22"/>
                <w:szCs w:val="22"/>
                <w:highlight w:val="none"/>
                <w:lang w:val="en-US" w:eastAsia="zh-CN"/>
              </w:rPr>
              <w:t>1.1-</w:t>
            </w:r>
            <w:r>
              <w:rPr>
                <w:rFonts w:hint="eastAsia" w:ascii="宋体" w:hAnsi="宋体"/>
                <w:color w:val="auto"/>
                <w:sz w:val="22"/>
                <w:szCs w:val="22"/>
                <w:highlight w:val="none"/>
              </w:rPr>
              <w:t>2分，可行性低的</w:t>
            </w:r>
            <w:r>
              <w:rPr>
                <w:rFonts w:hint="eastAsia" w:ascii="宋体" w:hAnsi="宋体"/>
                <w:color w:val="auto"/>
                <w:sz w:val="22"/>
                <w:szCs w:val="22"/>
                <w:highlight w:val="none"/>
                <w:lang w:val="en-US" w:eastAsia="zh-CN"/>
              </w:rPr>
              <w:t>0.1-1</w:t>
            </w:r>
            <w:r>
              <w:rPr>
                <w:rFonts w:hint="eastAsia" w:ascii="宋体" w:hAnsi="宋体"/>
                <w:color w:val="auto"/>
                <w:sz w:val="22"/>
                <w:szCs w:val="22"/>
                <w:highlight w:val="none"/>
              </w:rPr>
              <w:t>分。</w:t>
            </w:r>
            <w:r>
              <w:rPr>
                <w:rFonts w:hint="eastAsia" w:ascii="宋体" w:hAnsi="宋体"/>
                <w:color w:val="auto"/>
                <w:sz w:val="22"/>
                <w:szCs w:val="22"/>
                <w:highlight w:val="none"/>
                <w:lang w:eastAsia="zh-CN"/>
              </w:rPr>
              <w:t>未提供不得分。</w:t>
            </w:r>
          </w:p>
        </w:tc>
        <w:tc>
          <w:tcPr>
            <w:tcW w:w="786" w:type="dxa"/>
            <w:noWrap w:val="0"/>
            <w:vAlign w:val="center"/>
          </w:tcPr>
          <w:p w14:paraId="3D06FCAE">
            <w:pPr>
              <w:tabs>
                <w:tab w:val="left" w:pos="0"/>
              </w:tabs>
              <w:autoSpaceDE w:val="0"/>
              <w:autoSpaceDN w:val="0"/>
              <w:adjustRightInd w:val="0"/>
              <w:jc w:val="center"/>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4</w:t>
            </w:r>
          </w:p>
        </w:tc>
      </w:tr>
      <w:tr w14:paraId="17F4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77" w:type="dxa"/>
            <w:vMerge w:val="continue"/>
            <w:noWrap w:val="0"/>
            <w:vAlign w:val="center"/>
          </w:tcPr>
          <w:p w14:paraId="7BA9BE8E">
            <w:pPr>
              <w:spacing w:line="276" w:lineRule="auto"/>
              <w:jc w:val="center"/>
              <w:rPr>
                <w:rFonts w:ascii="宋体" w:hAnsi="宋体"/>
                <w:color w:val="auto"/>
                <w:sz w:val="24"/>
                <w:szCs w:val="21"/>
                <w:highlight w:val="none"/>
              </w:rPr>
            </w:pPr>
          </w:p>
        </w:tc>
        <w:tc>
          <w:tcPr>
            <w:tcW w:w="1230" w:type="dxa"/>
            <w:vMerge w:val="continue"/>
            <w:noWrap w:val="0"/>
            <w:vAlign w:val="center"/>
          </w:tcPr>
          <w:p w14:paraId="442C4284">
            <w:pPr>
              <w:spacing w:line="276" w:lineRule="auto"/>
              <w:rPr>
                <w:rFonts w:ascii="宋体" w:hAnsi="宋体"/>
                <w:color w:val="auto"/>
                <w:sz w:val="24"/>
                <w:highlight w:val="none"/>
              </w:rPr>
            </w:pPr>
          </w:p>
        </w:tc>
        <w:tc>
          <w:tcPr>
            <w:tcW w:w="6624" w:type="dxa"/>
            <w:noWrap w:val="0"/>
            <w:vAlign w:val="center"/>
          </w:tcPr>
          <w:p w14:paraId="6B517E3B">
            <w:pPr>
              <w:pStyle w:val="979"/>
              <w:spacing w:before="120" w:line="460" w:lineRule="exact"/>
              <w:rPr>
                <w:rFonts w:ascii="宋体" w:hAnsi="宋体" w:cs="仿宋"/>
                <w:color w:val="auto"/>
                <w:sz w:val="24"/>
                <w:highlight w:val="none"/>
              </w:rPr>
            </w:pPr>
            <w:r>
              <w:rPr>
                <w:rFonts w:hint="eastAsia" w:ascii="宋体" w:hAnsi="宋体"/>
                <w:bCs/>
                <w:color w:val="auto"/>
                <w:kern w:val="0"/>
                <w:sz w:val="22"/>
                <w:szCs w:val="22"/>
                <w:highlight w:val="none"/>
              </w:rPr>
              <w:t>合同和信息管理的方法、措施评价，</w:t>
            </w:r>
            <w:r>
              <w:rPr>
                <w:rFonts w:hint="eastAsia" w:ascii="宋体" w:hAnsi="宋体"/>
                <w:color w:val="auto"/>
                <w:sz w:val="22"/>
                <w:szCs w:val="22"/>
                <w:highlight w:val="none"/>
              </w:rPr>
              <w:t>根据响应文件提供的内容由评委进行打分，合理可行的</w:t>
            </w:r>
            <w:r>
              <w:rPr>
                <w:rFonts w:hint="eastAsia" w:ascii="宋体" w:hAnsi="宋体"/>
                <w:color w:val="auto"/>
                <w:sz w:val="22"/>
                <w:szCs w:val="22"/>
                <w:highlight w:val="none"/>
                <w:lang w:val="en-US" w:eastAsia="zh-CN"/>
              </w:rPr>
              <w:t>2.1-</w:t>
            </w:r>
            <w:r>
              <w:rPr>
                <w:rFonts w:hint="eastAsia" w:ascii="宋体" w:hAnsi="宋体"/>
                <w:color w:val="auto"/>
                <w:sz w:val="22"/>
                <w:szCs w:val="22"/>
                <w:highlight w:val="none"/>
              </w:rPr>
              <w:t>4分，基本合理、可行的</w:t>
            </w:r>
            <w:r>
              <w:rPr>
                <w:rFonts w:hint="eastAsia" w:ascii="宋体" w:hAnsi="宋体"/>
                <w:color w:val="auto"/>
                <w:sz w:val="22"/>
                <w:szCs w:val="22"/>
                <w:highlight w:val="none"/>
                <w:lang w:val="en-US" w:eastAsia="zh-CN"/>
              </w:rPr>
              <w:t>1.1-</w:t>
            </w:r>
            <w:r>
              <w:rPr>
                <w:rFonts w:hint="eastAsia" w:ascii="宋体" w:hAnsi="宋体"/>
                <w:color w:val="auto"/>
                <w:sz w:val="22"/>
                <w:szCs w:val="22"/>
                <w:highlight w:val="none"/>
              </w:rPr>
              <w:t>2分，可行性低的</w:t>
            </w:r>
            <w:r>
              <w:rPr>
                <w:rFonts w:hint="eastAsia" w:ascii="宋体" w:hAnsi="宋体"/>
                <w:color w:val="auto"/>
                <w:sz w:val="22"/>
                <w:szCs w:val="22"/>
                <w:highlight w:val="none"/>
                <w:lang w:val="en-US" w:eastAsia="zh-CN"/>
              </w:rPr>
              <w:t>0.1-1</w:t>
            </w:r>
            <w:r>
              <w:rPr>
                <w:rFonts w:hint="eastAsia" w:ascii="宋体" w:hAnsi="宋体"/>
                <w:color w:val="auto"/>
                <w:sz w:val="22"/>
                <w:szCs w:val="22"/>
                <w:highlight w:val="none"/>
              </w:rPr>
              <w:t>分。</w:t>
            </w:r>
            <w:r>
              <w:rPr>
                <w:rFonts w:hint="eastAsia" w:ascii="宋体" w:hAnsi="宋体"/>
                <w:color w:val="auto"/>
                <w:sz w:val="22"/>
                <w:szCs w:val="22"/>
                <w:highlight w:val="none"/>
                <w:lang w:eastAsia="zh-CN"/>
              </w:rPr>
              <w:t>未提供不得分。</w:t>
            </w:r>
          </w:p>
        </w:tc>
        <w:tc>
          <w:tcPr>
            <w:tcW w:w="786" w:type="dxa"/>
            <w:noWrap w:val="0"/>
            <w:vAlign w:val="center"/>
          </w:tcPr>
          <w:p w14:paraId="45771C99">
            <w:pPr>
              <w:tabs>
                <w:tab w:val="left" w:pos="0"/>
              </w:tabs>
              <w:autoSpaceDE w:val="0"/>
              <w:autoSpaceDN w:val="0"/>
              <w:adjustRightInd w:val="0"/>
              <w:jc w:val="center"/>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4</w:t>
            </w:r>
          </w:p>
        </w:tc>
      </w:tr>
      <w:tr w14:paraId="2314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77" w:type="dxa"/>
            <w:vMerge w:val="continue"/>
            <w:noWrap w:val="0"/>
            <w:vAlign w:val="center"/>
          </w:tcPr>
          <w:p w14:paraId="55A4CFE0">
            <w:pPr>
              <w:spacing w:line="276" w:lineRule="auto"/>
              <w:jc w:val="center"/>
              <w:rPr>
                <w:rFonts w:ascii="宋体" w:hAnsi="宋体"/>
                <w:color w:val="auto"/>
                <w:sz w:val="24"/>
                <w:szCs w:val="21"/>
                <w:highlight w:val="none"/>
              </w:rPr>
            </w:pPr>
          </w:p>
        </w:tc>
        <w:tc>
          <w:tcPr>
            <w:tcW w:w="1230" w:type="dxa"/>
            <w:vMerge w:val="continue"/>
            <w:noWrap w:val="0"/>
            <w:vAlign w:val="center"/>
          </w:tcPr>
          <w:p w14:paraId="31DBF496">
            <w:pPr>
              <w:spacing w:line="276" w:lineRule="auto"/>
              <w:rPr>
                <w:rFonts w:ascii="宋体" w:hAnsi="宋体"/>
                <w:color w:val="auto"/>
                <w:sz w:val="24"/>
                <w:highlight w:val="none"/>
              </w:rPr>
            </w:pPr>
          </w:p>
        </w:tc>
        <w:tc>
          <w:tcPr>
            <w:tcW w:w="6624" w:type="dxa"/>
            <w:noWrap w:val="0"/>
            <w:vAlign w:val="center"/>
          </w:tcPr>
          <w:p w14:paraId="158D89C8">
            <w:pPr>
              <w:pStyle w:val="979"/>
              <w:spacing w:before="120" w:line="460" w:lineRule="exact"/>
              <w:rPr>
                <w:rFonts w:ascii="宋体" w:hAnsi="宋体" w:cs="仿宋"/>
                <w:color w:val="auto"/>
                <w:sz w:val="24"/>
                <w:highlight w:val="none"/>
              </w:rPr>
            </w:pPr>
            <w:r>
              <w:rPr>
                <w:rFonts w:hint="eastAsia" w:ascii="宋体" w:hAnsi="宋体"/>
                <w:bCs/>
                <w:color w:val="auto"/>
                <w:kern w:val="0"/>
                <w:sz w:val="22"/>
                <w:szCs w:val="22"/>
                <w:highlight w:val="none"/>
              </w:rPr>
              <w:t>组织协调的方法评价，</w:t>
            </w:r>
            <w:r>
              <w:rPr>
                <w:rFonts w:hint="eastAsia" w:ascii="宋体" w:hAnsi="宋体"/>
                <w:color w:val="auto"/>
                <w:sz w:val="22"/>
                <w:szCs w:val="22"/>
                <w:highlight w:val="none"/>
              </w:rPr>
              <w:t>根据响应文件提供的内容由评委进行打分，合理可行的</w:t>
            </w:r>
            <w:r>
              <w:rPr>
                <w:rFonts w:hint="eastAsia" w:ascii="宋体" w:hAnsi="宋体"/>
                <w:color w:val="auto"/>
                <w:sz w:val="22"/>
                <w:szCs w:val="22"/>
                <w:highlight w:val="none"/>
                <w:lang w:val="en-US" w:eastAsia="zh-CN"/>
              </w:rPr>
              <w:t>2.1-</w:t>
            </w:r>
            <w:r>
              <w:rPr>
                <w:rFonts w:hint="eastAsia" w:ascii="宋体" w:hAnsi="宋体"/>
                <w:color w:val="auto"/>
                <w:sz w:val="22"/>
                <w:szCs w:val="22"/>
                <w:highlight w:val="none"/>
              </w:rPr>
              <w:t>4分，基本合理、可行的</w:t>
            </w:r>
            <w:r>
              <w:rPr>
                <w:rFonts w:hint="eastAsia" w:ascii="宋体" w:hAnsi="宋体"/>
                <w:color w:val="auto"/>
                <w:sz w:val="22"/>
                <w:szCs w:val="22"/>
                <w:highlight w:val="none"/>
                <w:lang w:val="en-US" w:eastAsia="zh-CN"/>
              </w:rPr>
              <w:t>1.1-</w:t>
            </w:r>
            <w:r>
              <w:rPr>
                <w:rFonts w:hint="eastAsia" w:ascii="宋体" w:hAnsi="宋体"/>
                <w:color w:val="auto"/>
                <w:sz w:val="22"/>
                <w:szCs w:val="22"/>
                <w:highlight w:val="none"/>
              </w:rPr>
              <w:t>2分，可行性低的</w:t>
            </w:r>
            <w:r>
              <w:rPr>
                <w:rFonts w:hint="eastAsia" w:ascii="宋体" w:hAnsi="宋体"/>
                <w:color w:val="auto"/>
                <w:sz w:val="22"/>
                <w:szCs w:val="22"/>
                <w:highlight w:val="none"/>
                <w:lang w:val="en-US" w:eastAsia="zh-CN"/>
              </w:rPr>
              <w:t>0.1-1</w:t>
            </w:r>
            <w:r>
              <w:rPr>
                <w:rFonts w:hint="eastAsia" w:ascii="宋体" w:hAnsi="宋体"/>
                <w:color w:val="auto"/>
                <w:sz w:val="22"/>
                <w:szCs w:val="22"/>
                <w:highlight w:val="none"/>
              </w:rPr>
              <w:t>分。</w:t>
            </w:r>
            <w:r>
              <w:rPr>
                <w:rFonts w:hint="eastAsia" w:ascii="宋体" w:hAnsi="宋体"/>
                <w:color w:val="auto"/>
                <w:sz w:val="22"/>
                <w:szCs w:val="22"/>
                <w:highlight w:val="none"/>
                <w:lang w:eastAsia="zh-CN"/>
              </w:rPr>
              <w:t>未提供不得分。</w:t>
            </w:r>
          </w:p>
        </w:tc>
        <w:tc>
          <w:tcPr>
            <w:tcW w:w="786" w:type="dxa"/>
            <w:noWrap w:val="0"/>
            <w:vAlign w:val="center"/>
          </w:tcPr>
          <w:p w14:paraId="7B08E676">
            <w:pPr>
              <w:tabs>
                <w:tab w:val="left" w:pos="0"/>
              </w:tabs>
              <w:autoSpaceDE w:val="0"/>
              <w:autoSpaceDN w:val="0"/>
              <w:adjustRightInd w:val="0"/>
              <w:jc w:val="center"/>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4</w:t>
            </w:r>
          </w:p>
        </w:tc>
      </w:tr>
      <w:tr w14:paraId="3A49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77" w:type="dxa"/>
            <w:vMerge w:val="continue"/>
            <w:noWrap w:val="0"/>
            <w:vAlign w:val="center"/>
          </w:tcPr>
          <w:p w14:paraId="4A9A3927">
            <w:pPr>
              <w:spacing w:line="276" w:lineRule="auto"/>
              <w:jc w:val="center"/>
              <w:rPr>
                <w:rFonts w:ascii="宋体" w:hAnsi="宋体"/>
                <w:color w:val="auto"/>
                <w:sz w:val="24"/>
                <w:szCs w:val="21"/>
                <w:highlight w:val="none"/>
              </w:rPr>
            </w:pPr>
          </w:p>
        </w:tc>
        <w:tc>
          <w:tcPr>
            <w:tcW w:w="1230" w:type="dxa"/>
            <w:vMerge w:val="continue"/>
            <w:noWrap w:val="0"/>
            <w:vAlign w:val="center"/>
          </w:tcPr>
          <w:p w14:paraId="63B85274">
            <w:pPr>
              <w:spacing w:line="276" w:lineRule="auto"/>
              <w:rPr>
                <w:rFonts w:ascii="宋体" w:hAnsi="宋体"/>
                <w:color w:val="auto"/>
                <w:sz w:val="24"/>
                <w:highlight w:val="none"/>
              </w:rPr>
            </w:pPr>
          </w:p>
        </w:tc>
        <w:tc>
          <w:tcPr>
            <w:tcW w:w="6624" w:type="dxa"/>
            <w:noWrap w:val="0"/>
            <w:vAlign w:val="center"/>
          </w:tcPr>
          <w:p w14:paraId="4DCCEEA8">
            <w:pPr>
              <w:pStyle w:val="979"/>
              <w:spacing w:before="120" w:line="460" w:lineRule="exact"/>
              <w:rPr>
                <w:rFonts w:hint="eastAsia" w:ascii="宋体" w:hAnsi="宋体"/>
                <w:bCs/>
                <w:color w:val="auto"/>
                <w:kern w:val="0"/>
                <w:sz w:val="22"/>
                <w:szCs w:val="22"/>
                <w:highlight w:val="none"/>
              </w:rPr>
            </w:pPr>
            <w:r>
              <w:rPr>
                <w:rFonts w:hint="eastAsia" w:ascii="宋体" w:hAnsi="宋体" w:cs="仿宋"/>
                <w:color w:val="auto"/>
                <w:sz w:val="24"/>
                <w:highlight w:val="none"/>
              </w:rPr>
              <w:t>日常巡检监理方案</w:t>
            </w:r>
            <w:r>
              <w:rPr>
                <w:rFonts w:hint="eastAsia" w:ascii="宋体" w:hAnsi="宋体" w:cs="仿宋"/>
                <w:color w:val="auto"/>
                <w:sz w:val="24"/>
                <w:highlight w:val="none"/>
                <w:lang w:eastAsia="zh-CN"/>
              </w:rPr>
              <w:t>，</w:t>
            </w:r>
            <w:r>
              <w:rPr>
                <w:rFonts w:hint="eastAsia" w:ascii="宋体" w:hAnsi="宋体"/>
                <w:color w:val="auto"/>
                <w:sz w:val="22"/>
                <w:szCs w:val="22"/>
                <w:highlight w:val="none"/>
              </w:rPr>
              <w:t>根据响应文件提供的内容由评委进行打分，合理可行的</w:t>
            </w:r>
            <w:r>
              <w:rPr>
                <w:rFonts w:hint="eastAsia" w:ascii="宋体" w:hAnsi="宋体"/>
                <w:color w:val="auto"/>
                <w:sz w:val="22"/>
                <w:szCs w:val="22"/>
                <w:highlight w:val="none"/>
                <w:lang w:val="en-US" w:eastAsia="zh-CN"/>
              </w:rPr>
              <w:t>3.1-5</w:t>
            </w:r>
            <w:r>
              <w:rPr>
                <w:rFonts w:hint="eastAsia" w:ascii="宋体" w:hAnsi="宋体"/>
                <w:color w:val="auto"/>
                <w:sz w:val="22"/>
                <w:szCs w:val="22"/>
                <w:highlight w:val="none"/>
              </w:rPr>
              <w:t>分，基本合理、可行的</w:t>
            </w:r>
            <w:r>
              <w:rPr>
                <w:rFonts w:hint="eastAsia" w:ascii="宋体" w:hAnsi="宋体"/>
                <w:color w:val="auto"/>
                <w:sz w:val="22"/>
                <w:szCs w:val="22"/>
                <w:highlight w:val="none"/>
                <w:lang w:val="en-US" w:eastAsia="zh-CN"/>
              </w:rPr>
              <w:t>2.1-3</w:t>
            </w:r>
            <w:r>
              <w:rPr>
                <w:rFonts w:hint="eastAsia" w:ascii="宋体" w:hAnsi="宋体"/>
                <w:color w:val="auto"/>
                <w:sz w:val="22"/>
                <w:szCs w:val="22"/>
                <w:highlight w:val="none"/>
              </w:rPr>
              <w:t>分，可行性低的</w:t>
            </w:r>
            <w:r>
              <w:rPr>
                <w:rFonts w:hint="eastAsia" w:ascii="宋体" w:hAnsi="宋体"/>
                <w:color w:val="auto"/>
                <w:sz w:val="22"/>
                <w:szCs w:val="22"/>
                <w:highlight w:val="none"/>
                <w:lang w:val="en-US" w:eastAsia="zh-CN"/>
              </w:rPr>
              <w:t>0.1-2</w:t>
            </w:r>
            <w:r>
              <w:rPr>
                <w:rFonts w:hint="eastAsia" w:ascii="宋体" w:hAnsi="宋体"/>
                <w:color w:val="auto"/>
                <w:sz w:val="22"/>
                <w:szCs w:val="22"/>
                <w:highlight w:val="none"/>
              </w:rPr>
              <w:t>分。</w:t>
            </w:r>
            <w:r>
              <w:rPr>
                <w:rFonts w:hint="eastAsia" w:ascii="宋体" w:hAnsi="宋体"/>
                <w:color w:val="auto"/>
                <w:sz w:val="22"/>
                <w:szCs w:val="22"/>
                <w:highlight w:val="none"/>
                <w:lang w:eastAsia="zh-CN"/>
              </w:rPr>
              <w:t>未提供不得分。</w:t>
            </w:r>
          </w:p>
        </w:tc>
        <w:tc>
          <w:tcPr>
            <w:tcW w:w="786" w:type="dxa"/>
            <w:noWrap w:val="0"/>
            <w:vAlign w:val="center"/>
          </w:tcPr>
          <w:p w14:paraId="3AB0AB0C">
            <w:pPr>
              <w:tabs>
                <w:tab w:val="left" w:pos="0"/>
              </w:tabs>
              <w:autoSpaceDE w:val="0"/>
              <w:autoSpaceDN w:val="0"/>
              <w:adjustRightInd w:val="0"/>
              <w:jc w:val="center"/>
              <w:rPr>
                <w:rFonts w:hint="default" w:ascii="宋体" w:hAnsi="宋体" w:cs="仿宋"/>
                <w:color w:val="auto"/>
                <w:sz w:val="24"/>
                <w:highlight w:val="none"/>
                <w:lang w:val="en-US" w:eastAsia="zh-CN"/>
              </w:rPr>
            </w:pPr>
            <w:r>
              <w:rPr>
                <w:rFonts w:hint="eastAsia" w:ascii="宋体" w:hAnsi="宋体" w:cs="仿宋"/>
                <w:color w:val="auto"/>
                <w:sz w:val="24"/>
                <w:highlight w:val="none"/>
                <w:lang w:val="en-US" w:eastAsia="zh-CN"/>
              </w:rPr>
              <w:t>5</w:t>
            </w:r>
          </w:p>
        </w:tc>
      </w:tr>
      <w:tr w14:paraId="76BD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77" w:type="dxa"/>
            <w:vMerge w:val="continue"/>
            <w:noWrap w:val="0"/>
            <w:vAlign w:val="center"/>
          </w:tcPr>
          <w:p w14:paraId="7003AF5D">
            <w:pPr>
              <w:spacing w:line="276" w:lineRule="auto"/>
              <w:jc w:val="center"/>
              <w:rPr>
                <w:rFonts w:ascii="宋体" w:hAnsi="宋体"/>
                <w:color w:val="auto"/>
                <w:sz w:val="24"/>
                <w:szCs w:val="21"/>
                <w:highlight w:val="none"/>
              </w:rPr>
            </w:pPr>
          </w:p>
        </w:tc>
        <w:tc>
          <w:tcPr>
            <w:tcW w:w="1230" w:type="dxa"/>
            <w:vMerge w:val="continue"/>
            <w:noWrap w:val="0"/>
            <w:vAlign w:val="center"/>
          </w:tcPr>
          <w:p w14:paraId="2A982397">
            <w:pPr>
              <w:spacing w:line="276" w:lineRule="auto"/>
              <w:rPr>
                <w:rFonts w:ascii="宋体" w:hAnsi="宋体"/>
                <w:color w:val="auto"/>
                <w:sz w:val="24"/>
                <w:highlight w:val="none"/>
              </w:rPr>
            </w:pPr>
          </w:p>
        </w:tc>
        <w:tc>
          <w:tcPr>
            <w:tcW w:w="6624" w:type="dxa"/>
            <w:noWrap w:val="0"/>
            <w:vAlign w:val="center"/>
          </w:tcPr>
          <w:p w14:paraId="08018261">
            <w:pPr>
              <w:pStyle w:val="979"/>
              <w:spacing w:before="120" w:line="460" w:lineRule="exact"/>
              <w:rPr>
                <w:rFonts w:hint="eastAsia" w:ascii="宋体" w:hAnsi="宋体" w:cs="仿宋"/>
                <w:color w:val="auto"/>
                <w:sz w:val="24"/>
                <w:highlight w:val="none"/>
              </w:rPr>
            </w:pPr>
            <w:r>
              <w:rPr>
                <w:rFonts w:hint="eastAsia" w:ascii="宋体" w:hAnsi="宋体" w:cs="仿宋"/>
                <w:color w:val="auto"/>
                <w:sz w:val="24"/>
                <w:highlight w:val="none"/>
              </w:rPr>
              <w:t>故障抢修监理方案</w:t>
            </w:r>
            <w:r>
              <w:rPr>
                <w:rFonts w:hint="eastAsia" w:ascii="宋体" w:hAnsi="宋体" w:cs="仿宋"/>
                <w:color w:val="auto"/>
                <w:sz w:val="24"/>
                <w:highlight w:val="none"/>
                <w:lang w:eastAsia="zh-CN"/>
              </w:rPr>
              <w:t>，</w:t>
            </w:r>
            <w:r>
              <w:rPr>
                <w:rFonts w:hint="eastAsia" w:ascii="宋体" w:hAnsi="宋体"/>
                <w:color w:val="auto"/>
                <w:sz w:val="22"/>
                <w:szCs w:val="22"/>
                <w:highlight w:val="none"/>
              </w:rPr>
              <w:t>根据响应文件提供的内容由评委进行打分，合理可行的</w:t>
            </w:r>
            <w:r>
              <w:rPr>
                <w:rFonts w:hint="eastAsia" w:ascii="宋体" w:hAnsi="宋体"/>
                <w:color w:val="auto"/>
                <w:sz w:val="22"/>
                <w:szCs w:val="22"/>
                <w:highlight w:val="none"/>
                <w:lang w:val="en-US" w:eastAsia="zh-CN"/>
              </w:rPr>
              <w:t>3.1-5</w:t>
            </w:r>
            <w:r>
              <w:rPr>
                <w:rFonts w:hint="eastAsia" w:ascii="宋体" w:hAnsi="宋体"/>
                <w:color w:val="auto"/>
                <w:sz w:val="22"/>
                <w:szCs w:val="22"/>
                <w:highlight w:val="none"/>
              </w:rPr>
              <w:t>分，基本合理、可行的</w:t>
            </w:r>
            <w:r>
              <w:rPr>
                <w:rFonts w:hint="eastAsia" w:ascii="宋体" w:hAnsi="宋体"/>
                <w:color w:val="auto"/>
                <w:sz w:val="22"/>
                <w:szCs w:val="22"/>
                <w:highlight w:val="none"/>
                <w:lang w:val="en-US" w:eastAsia="zh-CN"/>
              </w:rPr>
              <w:t>2.1-3</w:t>
            </w:r>
            <w:r>
              <w:rPr>
                <w:rFonts w:hint="eastAsia" w:ascii="宋体" w:hAnsi="宋体"/>
                <w:color w:val="auto"/>
                <w:sz w:val="22"/>
                <w:szCs w:val="22"/>
                <w:highlight w:val="none"/>
              </w:rPr>
              <w:t>分，可行性低的</w:t>
            </w:r>
            <w:r>
              <w:rPr>
                <w:rFonts w:hint="eastAsia" w:ascii="宋体" w:hAnsi="宋体"/>
                <w:color w:val="auto"/>
                <w:sz w:val="22"/>
                <w:szCs w:val="22"/>
                <w:highlight w:val="none"/>
                <w:lang w:val="en-US" w:eastAsia="zh-CN"/>
              </w:rPr>
              <w:t>0.1-2</w:t>
            </w:r>
            <w:r>
              <w:rPr>
                <w:rFonts w:hint="eastAsia" w:ascii="宋体" w:hAnsi="宋体"/>
                <w:color w:val="auto"/>
                <w:sz w:val="22"/>
                <w:szCs w:val="22"/>
                <w:highlight w:val="none"/>
              </w:rPr>
              <w:t>分。</w:t>
            </w:r>
            <w:r>
              <w:rPr>
                <w:rFonts w:hint="eastAsia" w:ascii="宋体" w:hAnsi="宋体"/>
                <w:color w:val="auto"/>
                <w:sz w:val="22"/>
                <w:szCs w:val="22"/>
                <w:highlight w:val="none"/>
                <w:lang w:eastAsia="zh-CN"/>
              </w:rPr>
              <w:t>未提供不得分。</w:t>
            </w:r>
          </w:p>
        </w:tc>
        <w:tc>
          <w:tcPr>
            <w:tcW w:w="786" w:type="dxa"/>
            <w:noWrap w:val="0"/>
            <w:vAlign w:val="center"/>
          </w:tcPr>
          <w:p w14:paraId="43FAAE0F">
            <w:pPr>
              <w:tabs>
                <w:tab w:val="left" w:pos="0"/>
              </w:tabs>
              <w:autoSpaceDE w:val="0"/>
              <w:autoSpaceDN w:val="0"/>
              <w:adjustRightInd w:val="0"/>
              <w:jc w:val="center"/>
              <w:rPr>
                <w:rFonts w:hint="default" w:ascii="宋体" w:hAnsi="宋体" w:cs="仿宋"/>
                <w:color w:val="auto"/>
                <w:sz w:val="24"/>
                <w:highlight w:val="none"/>
                <w:lang w:val="en-US" w:eastAsia="zh-CN"/>
              </w:rPr>
            </w:pPr>
            <w:r>
              <w:rPr>
                <w:rFonts w:hint="eastAsia" w:ascii="宋体" w:hAnsi="宋体" w:cs="仿宋"/>
                <w:color w:val="auto"/>
                <w:sz w:val="24"/>
                <w:highlight w:val="none"/>
                <w:lang w:val="en-US" w:eastAsia="zh-CN"/>
              </w:rPr>
              <w:t>5</w:t>
            </w:r>
          </w:p>
        </w:tc>
      </w:tr>
      <w:tr w14:paraId="1422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577" w:type="dxa"/>
            <w:vMerge w:val="continue"/>
            <w:noWrap w:val="0"/>
            <w:vAlign w:val="center"/>
          </w:tcPr>
          <w:p w14:paraId="5F21959B">
            <w:pPr>
              <w:spacing w:line="276" w:lineRule="auto"/>
              <w:jc w:val="center"/>
              <w:rPr>
                <w:rFonts w:ascii="宋体" w:hAnsi="宋体"/>
                <w:color w:val="auto"/>
                <w:sz w:val="24"/>
                <w:szCs w:val="21"/>
                <w:highlight w:val="none"/>
              </w:rPr>
            </w:pPr>
          </w:p>
        </w:tc>
        <w:tc>
          <w:tcPr>
            <w:tcW w:w="1230" w:type="dxa"/>
            <w:vMerge w:val="continue"/>
            <w:noWrap w:val="0"/>
            <w:vAlign w:val="center"/>
          </w:tcPr>
          <w:p w14:paraId="0C4DE1B6">
            <w:pPr>
              <w:spacing w:line="276" w:lineRule="auto"/>
              <w:rPr>
                <w:rFonts w:ascii="宋体" w:hAnsi="宋体"/>
                <w:color w:val="auto"/>
                <w:sz w:val="24"/>
                <w:highlight w:val="none"/>
              </w:rPr>
            </w:pPr>
          </w:p>
        </w:tc>
        <w:tc>
          <w:tcPr>
            <w:tcW w:w="6624" w:type="dxa"/>
            <w:noWrap w:val="0"/>
            <w:vAlign w:val="center"/>
          </w:tcPr>
          <w:p w14:paraId="4754C37F">
            <w:pPr>
              <w:pStyle w:val="979"/>
              <w:spacing w:before="120" w:line="460" w:lineRule="exact"/>
              <w:rPr>
                <w:rFonts w:hint="eastAsia" w:ascii="宋体" w:hAnsi="宋体" w:cs="仿宋"/>
                <w:color w:val="auto"/>
                <w:sz w:val="24"/>
                <w:highlight w:val="none"/>
              </w:rPr>
            </w:pPr>
            <w:r>
              <w:rPr>
                <w:rFonts w:hint="eastAsia" w:ascii="宋体" w:hAnsi="宋体" w:cs="仿宋"/>
                <w:color w:val="auto"/>
                <w:sz w:val="24"/>
                <w:highlight w:val="none"/>
              </w:rPr>
              <w:t>更换设备核实监理方案</w:t>
            </w:r>
            <w:r>
              <w:rPr>
                <w:rFonts w:hint="eastAsia" w:ascii="宋体" w:hAnsi="宋体" w:cs="仿宋"/>
                <w:color w:val="auto"/>
                <w:sz w:val="24"/>
                <w:highlight w:val="none"/>
                <w:lang w:eastAsia="zh-CN"/>
              </w:rPr>
              <w:t>，</w:t>
            </w:r>
            <w:r>
              <w:rPr>
                <w:rFonts w:hint="eastAsia" w:ascii="宋体" w:hAnsi="宋体"/>
                <w:color w:val="auto"/>
                <w:sz w:val="22"/>
                <w:szCs w:val="22"/>
                <w:highlight w:val="none"/>
              </w:rPr>
              <w:t>根据响应文件提供的内容由评委进行打分，合理可行的</w:t>
            </w:r>
            <w:r>
              <w:rPr>
                <w:rFonts w:hint="eastAsia" w:ascii="宋体" w:hAnsi="宋体"/>
                <w:color w:val="auto"/>
                <w:sz w:val="22"/>
                <w:szCs w:val="22"/>
                <w:highlight w:val="none"/>
                <w:lang w:val="en-US" w:eastAsia="zh-CN"/>
              </w:rPr>
              <w:t>2.1-</w:t>
            </w:r>
            <w:r>
              <w:rPr>
                <w:rFonts w:hint="eastAsia" w:ascii="宋体" w:hAnsi="宋体"/>
                <w:color w:val="auto"/>
                <w:sz w:val="22"/>
                <w:szCs w:val="22"/>
                <w:highlight w:val="none"/>
              </w:rPr>
              <w:t>4分，基本合理、可行的</w:t>
            </w:r>
            <w:r>
              <w:rPr>
                <w:rFonts w:hint="eastAsia" w:ascii="宋体" w:hAnsi="宋体"/>
                <w:color w:val="auto"/>
                <w:sz w:val="22"/>
                <w:szCs w:val="22"/>
                <w:highlight w:val="none"/>
                <w:lang w:val="en-US" w:eastAsia="zh-CN"/>
              </w:rPr>
              <w:t>1.1-</w:t>
            </w:r>
            <w:r>
              <w:rPr>
                <w:rFonts w:hint="eastAsia" w:ascii="宋体" w:hAnsi="宋体"/>
                <w:color w:val="auto"/>
                <w:sz w:val="22"/>
                <w:szCs w:val="22"/>
                <w:highlight w:val="none"/>
              </w:rPr>
              <w:t>2分，可行性低的</w:t>
            </w:r>
            <w:r>
              <w:rPr>
                <w:rFonts w:hint="eastAsia" w:ascii="宋体" w:hAnsi="宋体"/>
                <w:color w:val="auto"/>
                <w:sz w:val="22"/>
                <w:szCs w:val="22"/>
                <w:highlight w:val="none"/>
                <w:lang w:val="en-US" w:eastAsia="zh-CN"/>
              </w:rPr>
              <w:t>0.1-1</w:t>
            </w:r>
            <w:r>
              <w:rPr>
                <w:rFonts w:hint="eastAsia" w:ascii="宋体" w:hAnsi="宋体"/>
                <w:color w:val="auto"/>
                <w:sz w:val="22"/>
                <w:szCs w:val="22"/>
                <w:highlight w:val="none"/>
              </w:rPr>
              <w:t>分。</w:t>
            </w:r>
            <w:r>
              <w:rPr>
                <w:rFonts w:hint="eastAsia" w:ascii="宋体" w:hAnsi="宋体"/>
                <w:color w:val="auto"/>
                <w:sz w:val="22"/>
                <w:szCs w:val="22"/>
                <w:highlight w:val="none"/>
                <w:lang w:eastAsia="zh-CN"/>
              </w:rPr>
              <w:t>未提供不得分。</w:t>
            </w:r>
          </w:p>
        </w:tc>
        <w:tc>
          <w:tcPr>
            <w:tcW w:w="786" w:type="dxa"/>
            <w:noWrap w:val="0"/>
            <w:vAlign w:val="center"/>
          </w:tcPr>
          <w:p w14:paraId="70A545CF">
            <w:pPr>
              <w:tabs>
                <w:tab w:val="left" w:pos="0"/>
              </w:tabs>
              <w:autoSpaceDE w:val="0"/>
              <w:autoSpaceDN w:val="0"/>
              <w:adjustRightInd w:val="0"/>
              <w:jc w:val="center"/>
              <w:rPr>
                <w:rFonts w:hint="default" w:ascii="宋体" w:hAnsi="宋体" w:cs="仿宋"/>
                <w:color w:val="auto"/>
                <w:sz w:val="24"/>
                <w:highlight w:val="none"/>
                <w:lang w:val="en-US" w:eastAsia="zh-CN"/>
              </w:rPr>
            </w:pPr>
            <w:r>
              <w:rPr>
                <w:rFonts w:hint="eastAsia" w:ascii="宋体" w:hAnsi="宋体" w:cs="仿宋"/>
                <w:color w:val="auto"/>
                <w:sz w:val="24"/>
                <w:highlight w:val="none"/>
                <w:lang w:val="en-US" w:eastAsia="zh-CN"/>
              </w:rPr>
              <w:t>4</w:t>
            </w:r>
          </w:p>
        </w:tc>
      </w:tr>
      <w:tr w14:paraId="0A3E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77" w:type="dxa"/>
            <w:vMerge w:val="continue"/>
            <w:noWrap w:val="0"/>
            <w:vAlign w:val="center"/>
          </w:tcPr>
          <w:p w14:paraId="5F090F89">
            <w:pPr>
              <w:spacing w:line="276" w:lineRule="auto"/>
              <w:jc w:val="center"/>
              <w:rPr>
                <w:rFonts w:ascii="宋体" w:hAnsi="宋体"/>
                <w:color w:val="auto"/>
                <w:sz w:val="24"/>
                <w:szCs w:val="21"/>
                <w:highlight w:val="none"/>
              </w:rPr>
            </w:pPr>
          </w:p>
        </w:tc>
        <w:tc>
          <w:tcPr>
            <w:tcW w:w="1230" w:type="dxa"/>
            <w:vMerge w:val="continue"/>
            <w:noWrap w:val="0"/>
            <w:vAlign w:val="center"/>
          </w:tcPr>
          <w:p w14:paraId="32F672D0">
            <w:pPr>
              <w:spacing w:line="276" w:lineRule="auto"/>
              <w:rPr>
                <w:rFonts w:ascii="宋体" w:hAnsi="宋体"/>
                <w:color w:val="auto"/>
                <w:sz w:val="24"/>
                <w:highlight w:val="none"/>
              </w:rPr>
            </w:pPr>
          </w:p>
        </w:tc>
        <w:tc>
          <w:tcPr>
            <w:tcW w:w="6624" w:type="dxa"/>
            <w:noWrap w:val="0"/>
            <w:vAlign w:val="center"/>
          </w:tcPr>
          <w:p w14:paraId="259B4991">
            <w:pPr>
              <w:pStyle w:val="979"/>
              <w:spacing w:before="120" w:line="460" w:lineRule="exact"/>
              <w:rPr>
                <w:rFonts w:hint="eastAsia" w:ascii="宋体" w:hAnsi="宋体" w:eastAsia="宋体" w:cs="仿宋"/>
                <w:color w:val="auto"/>
                <w:sz w:val="24"/>
                <w:highlight w:val="none"/>
                <w:lang w:eastAsia="zh-CN"/>
              </w:rPr>
            </w:pPr>
            <w:r>
              <w:rPr>
                <w:rFonts w:hint="eastAsia" w:ascii="宋体" w:hAnsi="宋体" w:cs="仿宋"/>
                <w:color w:val="auto"/>
                <w:sz w:val="24"/>
                <w:highlight w:val="none"/>
              </w:rPr>
              <w:t>日常运行监测监理方案</w:t>
            </w:r>
            <w:r>
              <w:rPr>
                <w:rFonts w:hint="eastAsia" w:ascii="宋体" w:hAnsi="宋体" w:cs="仿宋"/>
                <w:color w:val="auto"/>
                <w:sz w:val="24"/>
                <w:highlight w:val="none"/>
                <w:lang w:eastAsia="zh-CN"/>
              </w:rPr>
              <w:t>，</w:t>
            </w:r>
            <w:r>
              <w:rPr>
                <w:rFonts w:hint="eastAsia" w:ascii="宋体" w:hAnsi="宋体"/>
                <w:color w:val="auto"/>
                <w:sz w:val="22"/>
                <w:szCs w:val="22"/>
                <w:highlight w:val="none"/>
              </w:rPr>
              <w:t>根据响应文件提供的内容由评委进行打分，合理可行的</w:t>
            </w:r>
            <w:r>
              <w:rPr>
                <w:rFonts w:hint="eastAsia" w:ascii="宋体" w:hAnsi="宋体"/>
                <w:color w:val="auto"/>
                <w:sz w:val="22"/>
                <w:szCs w:val="22"/>
                <w:highlight w:val="none"/>
                <w:lang w:val="en-US" w:eastAsia="zh-CN"/>
              </w:rPr>
              <w:t>2.1-</w:t>
            </w:r>
            <w:r>
              <w:rPr>
                <w:rFonts w:hint="eastAsia" w:ascii="宋体" w:hAnsi="宋体"/>
                <w:color w:val="auto"/>
                <w:sz w:val="22"/>
                <w:szCs w:val="22"/>
                <w:highlight w:val="none"/>
              </w:rPr>
              <w:t>4分，基本合理、可行的</w:t>
            </w:r>
            <w:r>
              <w:rPr>
                <w:rFonts w:hint="eastAsia" w:ascii="宋体" w:hAnsi="宋体"/>
                <w:color w:val="auto"/>
                <w:sz w:val="22"/>
                <w:szCs w:val="22"/>
                <w:highlight w:val="none"/>
                <w:lang w:val="en-US" w:eastAsia="zh-CN"/>
              </w:rPr>
              <w:t>1.1-</w:t>
            </w:r>
            <w:r>
              <w:rPr>
                <w:rFonts w:hint="eastAsia" w:ascii="宋体" w:hAnsi="宋体"/>
                <w:color w:val="auto"/>
                <w:sz w:val="22"/>
                <w:szCs w:val="22"/>
                <w:highlight w:val="none"/>
              </w:rPr>
              <w:t>2分，可行性低的</w:t>
            </w:r>
            <w:r>
              <w:rPr>
                <w:rFonts w:hint="eastAsia" w:ascii="宋体" w:hAnsi="宋体"/>
                <w:color w:val="auto"/>
                <w:sz w:val="22"/>
                <w:szCs w:val="22"/>
                <w:highlight w:val="none"/>
                <w:lang w:val="en-US" w:eastAsia="zh-CN"/>
              </w:rPr>
              <w:t>0.1-1</w:t>
            </w:r>
            <w:r>
              <w:rPr>
                <w:rFonts w:hint="eastAsia" w:ascii="宋体" w:hAnsi="宋体"/>
                <w:color w:val="auto"/>
                <w:sz w:val="22"/>
                <w:szCs w:val="22"/>
                <w:highlight w:val="none"/>
              </w:rPr>
              <w:t>分。</w:t>
            </w:r>
            <w:r>
              <w:rPr>
                <w:rFonts w:hint="eastAsia" w:ascii="宋体" w:hAnsi="宋体"/>
                <w:color w:val="auto"/>
                <w:sz w:val="22"/>
                <w:szCs w:val="22"/>
                <w:highlight w:val="none"/>
                <w:lang w:eastAsia="zh-CN"/>
              </w:rPr>
              <w:t>未提供不得分。</w:t>
            </w:r>
          </w:p>
        </w:tc>
        <w:tc>
          <w:tcPr>
            <w:tcW w:w="786" w:type="dxa"/>
            <w:noWrap w:val="0"/>
            <w:vAlign w:val="center"/>
          </w:tcPr>
          <w:p w14:paraId="5A92B88C">
            <w:pPr>
              <w:tabs>
                <w:tab w:val="left" w:pos="0"/>
              </w:tabs>
              <w:autoSpaceDE w:val="0"/>
              <w:autoSpaceDN w:val="0"/>
              <w:adjustRightInd w:val="0"/>
              <w:jc w:val="center"/>
              <w:rPr>
                <w:rFonts w:hint="default" w:ascii="宋体" w:hAnsi="宋体" w:cs="仿宋"/>
                <w:color w:val="auto"/>
                <w:sz w:val="24"/>
                <w:highlight w:val="none"/>
                <w:lang w:val="en-US" w:eastAsia="zh-CN"/>
              </w:rPr>
            </w:pPr>
            <w:r>
              <w:rPr>
                <w:rFonts w:hint="eastAsia" w:ascii="宋体" w:hAnsi="宋体" w:cs="仿宋"/>
                <w:color w:val="auto"/>
                <w:sz w:val="24"/>
                <w:highlight w:val="none"/>
                <w:lang w:val="en-US" w:eastAsia="zh-CN"/>
              </w:rPr>
              <w:t>4</w:t>
            </w:r>
          </w:p>
        </w:tc>
      </w:tr>
      <w:tr w14:paraId="6E7C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77" w:type="dxa"/>
            <w:vMerge w:val="continue"/>
            <w:noWrap w:val="0"/>
            <w:vAlign w:val="center"/>
          </w:tcPr>
          <w:p w14:paraId="6D369B6D">
            <w:pPr>
              <w:spacing w:line="276" w:lineRule="auto"/>
              <w:jc w:val="center"/>
              <w:rPr>
                <w:rFonts w:ascii="宋体" w:hAnsi="宋体"/>
                <w:color w:val="auto"/>
                <w:sz w:val="24"/>
                <w:szCs w:val="21"/>
                <w:highlight w:val="none"/>
              </w:rPr>
            </w:pPr>
          </w:p>
        </w:tc>
        <w:tc>
          <w:tcPr>
            <w:tcW w:w="1230" w:type="dxa"/>
            <w:vMerge w:val="continue"/>
            <w:noWrap w:val="0"/>
            <w:vAlign w:val="center"/>
          </w:tcPr>
          <w:p w14:paraId="74490C1E">
            <w:pPr>
              <w:spacing w:line="276" w:lineRule="auto"/>
              <w:rPr>
                <w:rFonts w:ascii="宋体" w:hAnsi="宋体"/>
                <w:color w:val="auto"/>
                <w:sz w:val="24"/>
                <w:highlight w:val="none"/>
              </w:rPr>
            </w:pPr>
          </w:p>
        </w:tc>
        <w:tc>
          <w:tcPr>
            <w:tcW w:w="6624" w:type="dxa"/>
            <w:noWrap w:val="0"/>
            <w:vAlign w:val="center"/>
          </w:tcPr>
          <w:p w14:paraId="61FFF76B">
            <w:pPr>
              <w:pStyle w:val="979"/>
              <w:spacing w:before="120" w:line="460" w:lineRule="exact"/>
              <w:rPr>
                <w:rFonts w:ascii="宋体" w:hAnsi="宋体" w:cs="仿宋"/>
                <w:color w:val="auto"/>
                <w:sz w:val="24"/>
                <w:highlight w:val="none"/>
              </w:rPr>
            </w:pPr>
            <w:r>
              <w:rPr>
                <w:rFonts w:hint="eastAsia" w:ascii="宋体" w:hAnsi="宋体"/>
                <w:bCs/>
                <w:color w:val="auto"/>
                <w:kern w:val="0"/>
                <w:sz w:val="22"/>
                <w:szCs w:val="22"/>
                <w:highlight w:val="none"/>
              </w:rPr>
              <w:t>基本监理制度，</w:t>
            </w:r>
            <w:r>
              <w:rPr>
                <w:rFonts w:hint="eastAsia" w:ascii="宋体" w:hAnsi="宋体"/>
                <w:color w:val="auto"/>
                <w:sz w:val="22"/>
                <w:szCs w:val="22"/>
                <w:highlight w:val="none"/>
              </w:rPr>
              <w:t>根据响应文件提供的内容由评委进行打分，合理可行的</w:t>
            </w:r>
            <w:r>
              <w:rPr>
                <w:rFonts w:hint="eastAsia" w:ascii="宋体" w:hAnsi="宋体"/>
                <w:color w:val="auto"/>
                <w:sz w:val="22"/>
                <w:szCs w:val="22"/>
                <w:highlight w:val="none"/>
                <w:lang w:val="en-US" w:eastAsia="zh-CN"/>
              </w:rPr>
              <w:t>2.1-</w:t>
            </w:r>
            <w:r>
              <w:rPr>
                <w:rFonts w:hint="eastAsia" w:ascii="宋体" w:hAnsi="宋体"/>
                <w:color w:val="auto"/>
                <w:sz w:val="22"/>
                <w:szCs w:val="22"/>
                <w:highlight w:val="none"/>
              </w:rPr>
              <w:t>4分，基本合理、可行的</w:t>
            </w:r>
            <w:r>
              <w:rPr>
                <w:rFonts w:hint="eastAsia" w:ascii="宋体" w:hAnsi="宋体"/>
                <w:color w:val="auto"/>
                <w:sz w:val="22"/>
                <w:szCs w:val="22"/>
                <w:highlight w:val="none"/>
                <w:lang w:val="en-US" w:eastAsia="zh-CN"/>
              </w:rPr>
              <w:t>1.1-</w:t>
            </w:r>
            <w:r>
              <w:rPr>
                <w:rFonts w:hint="eastAsia" w:ascii="宋体" w:hAnsi="宋体"/>
                <w:color w:val="auto"/>
                <w:sz w:val="22"/>
                <w:szCs w:val="22"/>
                <w:highlight w:val="none"/>
              </w:rPr>
              <w:t>2分，可行性低的</w:t>
            </w:r>
            <w:r>
              <w:rPr>
                <w:rFonts w:hint="eastAsia" w:ascii="宋体" w:hAnsi="宋体"/>
                <w:color w:val="auto"/>
                <w:sz w:val="22"/>
                <w:szCs w:val="22"/>
                <w:highlight w:val="none"/>
                <w:lang w:val="en-US" w:eastAsia="zh-CN"/>
              </w:rPr>
              <w:t>0.1-1</w:t>
            </w:r>
            <w:r>
              <w:rPr>
                <w:rFonts w:hint="eastAsia" w:ascii="宋体" w:hAnsi="宋体"/>
                <w:color w:val="auto"/>
                <w:sz w:val="22"/>
                <w:szCs w:val="22"/>
                <w:highlight w:val="none"/>
              </w:rPr>
              <w:t>分。</w:t>
            </w:r>
            <w:r>
              <w:rPr>
                <w:rFonts w:hint="eastAsia" w:ascii="宋体" w:hAnsi="宋体"/>
                <w:color w:val="auto"/>
                <w:sz w:val="22"/>
                <w:szCs w:val="22"/>
                <w:highlight w:val="none"/>
                <w:lang w:eastAsia="zh-CN"/>
              </w:rPr>
              <w:t>未提供不得分。</w:t>
            </w:r>
          </w:p>
        </w:tc>
        <w:tc>
          <w:tcPr>
            <w:tcW w:w="786" w:type="dxa"/>
            <w:noWrap w:val="0"/>
            <w:vAlign w:val="center"/>
          </w:tcPr>
          <w:p w14:paraId="759B7A39">
            <w:pPr>
              <w:tabs>
                <w:tab w:val="left" w:pos="0"/>
              </w:tabs>
              <w:autoSpaceDE w:val="0"/>
              <w:autoSpaceDN w:val="0"/>
              <w:adjustRightInd w:val="0"/>
              <w:jc w:val="center"/>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4</w:t>
            </w:r>
          </w:p>
        </w:tc>
      </w:tr>
      <w:tr w14:paraId="5D04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77" w:type="dxa"/>
            <w:vMerge w:val="continue"/>
            <w:noWrap w:val="0"/>
            <w:vAlign w:val="center"/>
          </w:tcPr>
          <w:p w14:paraId="066DE716">
            <w:pPr>
              <w:spacing w:line="276" w:lineRule="auto"/>
              <w:jc w:val="center"/>
              <w:rPr>
                <w:rFonts w:ascii="宋体" w:hAnsi="宋体"/>
                <w:color w:val="auto"/>
                <w:sz w:val="24"/>
                <w:szCs w:val="21"/>
                <w:highlight w:val="none"/>
              </w:rPr>
            </w:pPr>
          </w:p>
        </w:tc>
        <w:tc>
          <w:tcPr>
            <w:tcW w:w="1230" w:type="dxa"/>
            <w:vMerge w:val="continue"/>
            <w:noWrap w:val="0"/>
            <w:vAlign w:val="center"/>
          </w:tcPr>
          <w:p w14:paraId="0A328203">
            <w:pPr>
              <w:spacing w:line="276" w:lineRule="auto"/>
              <w:rPr>
                <w:rFonts w:ascii="宋体" w:hAnsi="宋体"/>
                <w:color w:val="auto"/>
                <w:sz w:val="24"/>
                <w:highlight w:val="none"/>
              </w:rPr>
            </w:pPr>
          </w:p>
        </w:tc>
        <w:tc>
          <w:tcPr>
            <w:tcW w:w="6624" w:type="dxa"/>
            <w:noWrap w:val="0"/>
            <w:vAlign w:val="center"/>
          </w:tcPr>
          <w:p w14:paraId="316213B9">
            <w:pPr>
              <w:pStyle w:val="979"/>
              <w:spacing w:line="460" w:lineRule="exact"/>
              <w:rPr>
                <w:rFonts w:ascii="宋体" w:hAnsi="宋体" w:cs="仿宋"/>
                <w:color w:val="auto"/>
                <w:sz w:val="24"/>
                <w:highlight w:val="none"/>
              </w:rPr>
            </w:pPr>
            <w:r>
              <w:rPr>
                <w:rFonts w:hint="eastAsia" w:ascii="宋体" w:hAnsi="宋体"/>
                <w:bCs/>
                <w:color w:val="auto"/>
                <w:kern w:val="0"/>
                <w:sz w:val="22"/>
                <w:szCs w:val="22"/>
                <w:highlight w:val="none"/>
              </w:rPr>
              <w:t>合理化建议，</w:t>
            </w:r>
            <w:r>
              <w:rPr>
                <w:rFonts w:hint="eastAsia" w:ascii="宋体" w:hAnsi="宋体"/>
                <w:color w:val="auto"/>
                <w:sz w:val="22"/>
                <w:szCs w:val="22"/>
                <w:highlight w:val="none"/>
              </w:rPr>
              <w:t>根据响应文件提供的内容由评委进行打分，合理可行的</w:t>
            </w:r>
            <w:r>
              <w:rPr>
                <w:rFonts w:hint="eastAsia" w:ascii="宋体" w:hAnsi="宋体"/>
                <w:color w:val="auto"/>
                <w:sz w:val="22"/>
                <w:szCs w:val="22"/>
                <w:highlight w:val="none"/>
                <w:lang w:val="en-US" w:eastAsia="zh-CN"/>
              </w:rPr>
              <w:t>2.1-</w:t>
            </w:r>
            <w:r>
              <w:rPr>
                <w:rFonts w:hint="eastAsia" w:ascii="宋体" w:hAnsi="宋体"/>
                <w:color w:val="auto"/>
                <w:sz w:val="22"/>
                <w:szCs w:val="22"/>
                <w:highlight w:val="none"/>
              </w:rPr>
              <w:t>4分，基本合理、可行的</w:t>
            </w:r>
            <w:r>
              <w:rPr>
                <w:rFonts w:hint="eastAsia" w:ascii="宋体" w:hAnsi="宋体"/>
                <w:color w:val="auto"/>
                <w:sz w:val="22"/>
                <w:szCs w:val="22"/>
                <w:highlight w:val="none"/>
                <w:lang w:val="en-US" w:eastAsia="zh-CN"/>
              </w:rPr>
              <w:t>1.1-</w:t>
            </w:r>
            <w:r>
              <w:rPr>
                <w:rFonts w:hint="eastAsia" w:ascii="宋体" w:hAnsi="宋体"/>
                <w:color w:val="auto"/>
                <w:sz w:val="22"/>
                <w:szCs w:val="22"/>
                <w:highlight w:val="none"/>
              </w:rPr>
              <w:t>2分，可行性低的</w:t>
            </w:r>
            <w:r>
              <w:rPr>
                <w:rFonts w:hint="eastAsia" w:ascii="宋体" w:hAnsi="宋体"/>
                <w:color w:val="auto"/>
                <w:sz w:val="22"/>
                <w:szCs w:val="22"/>
                <w:highlight w:val="none"/>
                <w:lang w:val="en-US" w:eastAsia="zh-CN"/>
              </w:rPr>
              <w:t>0.1-1</w:t>
            </w:r>
            <w:r>
              <w:rPr>
                <w:rFonts w:hint="eastAsia" w:ascii="宋体" w:hAnsi="宋体"/>
                <w:color w:val="auto"/>
                <w:sz w:val="22"/>
                <w:szCs w:val="22"/>
                <w:highlight w:val="none"/>
              </w:rPr>
              <w:t>分。</w:t>
            </w:r>
            <w:r>
              <w:rPr>
                <w:rFonts w:hint="eastAsia" w:ascii="宋体" w:hAnsi="宋体"/>
                <w:color w:val="auto"/>
                <w:sz w:val="22"/>
                <w:szCs w:val="22"/>
                <w:highlight w:val="none"/>
                <w:lang w:eastAsia="zh-CN"/>
              </w:rPr>
              <w:t>未提供不得分。</w:t>
            </w:r>
          </w:p>
        </w:tc>
        <w:tc>
          <w:tcPr>
            <w:tcW w:w="786" w:type="dxa"/>
            <w:noWrap w:val="0"/>
            <w:vAlign w:val="center"/>
          </w:tcPr>
          <w:p w14:paraId="3B1921B3">
            <w:pPr>
              <w:tabs>
                <w:tab w:val="left" w:pos="0"/>
              </w:tabs>
              <w:autoSpaceDE w:val="0"/>
              <w:autoSpaceDN w:val="0"/>
              <w:adjustRightInd w:val="0"/>
              <w:jc w:val="center"/>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4</w:t>
            </w:r>
          </w:p>
        </w:tc>
      </w:tr>
      <w:tr w14:paraId="7AA4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77" w:type="dxa"/>
            <w:vMerge w:val="restart"/>
            <w:noWrap w:val="0"/>
            <w:vAlign w:val="center"/>
          </w:tcPr>
          <w:p w14:paraId="758F3814">
            <w:pPr>
              <w:spacing w:line="276" w:lineRule="auto"/>
              <w:jc w:val="center"/>
              <w:rPr>
                <w:rFonts w:hint="default" w:ascii="宋体" w:hAnsi="宋体" w:eastAsia="宋体"/>
                <w:color w:val="auto"/>
                <w:sz w:val="24"/>
                <w:szCs w:val="21"/>
                <w:highlight w:val="none"/>
                <w:lang w:val="en-US" w:eastAsia="zh-CN"/>
              </w:rPr>
            </w:pPr>
            <w:r>
              <w:rPr>
                <w:rFonts w:hint="eastAsia" w:ascii="宋体" w:hAnsi="宋体"/>
                <w:color w:val="auto"/>
                <w:sz w:val="24"/>
                <w:szCs w:val="21"/>
                <w:highlight w:val="none"/>
                <w:lang w:val="en-US" w:eastAsia="zh-CN"/>
              </w:rPr>
              <w:t>4</w:t>
            </w:r>
          </w:p>
        </w:tc>
        <w:tc>
          <w:tcPr>
            <w:tcW w:w="1230" w:type="dxa"/>
            <w:vMerge w:val="restart"/>
            <w:noWrap w:val="0"/>
            <w:vAlign w:val="center"/>
          </w:tcPr>
          <w:p w14:paraId="23E3051C">
            <w:pPr>
              <w:spacing w:line="460" w:lineRule="exact"/>
              <w:rPr>
                <w:rFonts w:ascii="宋体" w:hAnsi="宋体" w:cs="仿宋"/>
                <w:color w:val="auto"/>
                <w:sz w:val="24"/>
                <w:highlight w:val="none"/>
              </w:rPr>
            </w:pPr>
            <w:r>
              <w:rPr>
                <w:rFonts w:hint="eastAsia" w:ascii="宋体" w:hAnsi="宋体" w:cs="Arial"/>
                <w:bCs/>
                <w:color w:val="auto"/>
                <w:sz w:val="22"/>
                <w:szCs w:val="22"/>
                <w:highlight w:val="none"/>
              </w:rPr>
              <w:t>服务</w:t>
            </w:r>
            <w:r>
              <w:rPr>
                <w:rFonts w:hint="eastAsia" w:ascii="宋体" w:hAnsi="宋体" w:cs="Arial"/>
                <w:bCs/>
                <w:color w:val="auto"/>
                <w:sz w:val="22"/>
                <w:szCs w:val="22"/>
                <w:highlight w:val="none"/>
                <w:lang w:val="en-US" w:eastAsia="zh-CN"/>
              </w:rPr>
              <w:t>响应</w:t>
            </w:r>
            <w:r>
              <w:rPr>
                <w:rFonts w:hint="eastAsia" w:ascii="宋体" w:hAnsi="宋体" w:cs="Arial"/>
                <w:bCs/>
                <w:color w:val="auto"/>
                <w:sz w:val="22"/>
                <w:szCs w:val="22"/>
                <w:highlight w:val="none"/>
              </w:rPr>
              <w:t>能力</w:t>
            </w:r>
          </w:p>
        </w:tc>
        <w:tc>
          <w:tcPr>
            <w:tcW w:w="6624" w:type="dxa"/>
            <w:noWrap w:val="0"/>
            <w:vAlign w:val="center"/>
          </w:tcPr>
          <w:p w14:paraId="71D7C70C">
            <w:pPr>
              <w:spacing w:line="460" w:lineRule="exact"/>
              <w:rPr>
                <w:rFonts w:ascii="宋体" w:hAnsi="宋体" w:cs="仿宋"/>
                <w:color w:val="auto"/>
                <w:sz w:val="24"/>
                <w:highlight w:val="none"/>
              </w:rPr>
            </w:pPr>
            <w:r>
              <w:rPr>
                <w:rFonts w:hint="eastAsia" w:ascii="宋体" w:hAnsi="宋体" w:cs="宋体"/>
                <w:color w:val="auto"/>
                <w:sz w:val="22"/>
                <w:szCs w:val="22"/>
                <w:highlight w:val="none"/>
              </w:rPr>
              <w:t>根据供应商能提供快速的服务响应，</w:t>
            </w:r>
            <w:r>
              <w:rPr>
                <w:rFonts w:hint="eastAsia" w:ascii="宋体" w:hAnsi="宋体" w:cs="宋体"/>
                <w:color w:val="auto"/>
                <w:sz w:val="22"/>
                <w:szCs w:val="22"/>
                <w:highlight w:val="none"/>
                <w:lang w:val="en-US" w:eastAsia="zh-CN"/>
              </w:rPr>
              <w:t>服务响应时间承诺：2小时＜响应时间≤4小时，得1.5分；响应时间≤2小时，得3分，其余的不得分。</w:t>
            </w:r>
          </w:p>
        </w:tc>
        <w:tc>
          <w:tcPr>
            <w:tcW w:w="786" w:type="dxa"/>
            <w:noWrap w:val="0"/>
            <w:vAlign w:val="center"/>
          </w:tcPr>
          <w:p w14:paraId="5BED4B78">
            <w:pPr>
              <w:jc w:val="center"/>
              <w:rPr>
                <w:rFonts w:hint="default"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3</w:t>
            </w:r>
          </w:p>
        </w:tc>
      </w:tr>
      <w:tr w14:paraId="65C7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77" w:type="dxa"/>
            <w:vMerge w:val="continue"/>
            <w:noWrap w:val="0"/>
            <w:vAlign w:val="center"/>
          </w:tcPr>
          <w:p w14:paraId="6F8AC5CA">
            <w:pPr>
              <w:spacing w:line="276" w:lineRule="auto"/>
              <w:jc w:val="center"/>
              <w:rPr>
                <w:rFonts w:hint="eastAsia" w:ascii="宋体" w:hAnsi="宋体"/>
                <w:color w:val="auto"/>
                <w:sz w:val="24"/>
                <w:szCs w:val="21"/>
                <w:highlight w:val="none"/>
                <w:lang w:val="en-US" w:eastAsia="zh-CN"/>
              </w:rPr>
            </w:pPr>
          </w:p>
        </w:tc>
        <w:tc>
          <w:tcPr>
            <w:tcW w:w="1230" w:type="dxa"/>
            <w:vMerge w:val="continue"/>
            <w:noWrap w:val="0"/>
            <w:vAlign w:val="center"/>
          </w:tcPr>
          <w:p w14:paraId="0BBD0040">
            <w:pPr>
              <w:spacing w:line="460" w:lineRule="exact"/>
              <w:rPr>
                <w:rFonts w:hint="eastAsia" w:ascii="宋体" w:hAnsi="宋体" w:cs="Arial"/>
                <w:bCs/>
                <w:color w:val="auto"/>
                <w:sz w:val="22"/>
                <w:szCs w:val="22"/>
                <w:highlight w:val="none"/>
                <w:lang w:val="en-US" w:eastAsia="zh-CN"/>
              </w:rPr>
            </w:pPr>
          </w:p>
        </w:tc>
        <w:tc>
          <w:tcPr>
            <w:tcW w:w="6624" w:type="dxa"/>
            <w:noWrap w:val="0"/>
            <w:vAlign w:val="center"/>
          </w:tcPr>
          <w:p w14:paraId="69C7F174">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w:t>
            </w:r>
            <w:r>
              <w:rPr>
                <w:rFonts w:hint="eastAsia" w:ascii="宋体" w:hAnsi="宋体" w:cs="宋体"/>
                <w:color w:val="auto"/>
                <w:sz w:val="22"/>
                <w:szCs w:val="22"/>
                <w:highlight w:val="none"/>
                <w:lang w:val="en-US" w:eastAsia="zh-CN"/>
              </w:rPr>
              <w:t>就近</w:t>
            </w:r>
            <w:r>
              <w:rPr>
                <w:rFonts w:hint="eastAsia" w:ascii="宋体" w:hAnsi="宋体" w:cs="宋体"/>
                <w:color w:val="auto"/>
                <w:sz w:val="22"/>
                <w:szCs w:val="22"/>
                <w:highlight w:val="none"/>
              </w:rPr>
              <w:t>服务能力</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在应急情况下快速提供人员配备及相关措施等情况进行打分，</w:t>
            </w:r>
            <w:r>
              <w:rPr>
                <w:rFonts w:hint="eastAsia" w:ascii="宋体" w:hAnsi="宋体"/>
                <w:color w:val="auto"/>
                <w:sz w:val="22"/>
                <w:szCs w:val="22"/>
                <w:highlight w:val="none"/>
              </w:rPr>
              <w:t>合理可行的</w:t>
            </w:r>
            <w:r>
              <w:rPr>
                <w:rFonts w:hint="eastAsia" w:ascii="宋体" w:hAnsi="宋体"/>
                <w:color w:val="auto"/>
                <w:sz w:val="22"/>
                <w:szCs w:val="22"/>
                <w:highlight w:val="none"/>
                <w:lang w:val="en-US" w:eastAsia="zh-CN"/>
              </w:rPr>
              <w:t>2.1-3</w:t>
            </w:r>
            <w:r>
              <w:rPr>
                <w:rFonts w:hint="eastAsia" w:ascii="宋体" w:hAnsi="宋体"/>
                <w:color w:val="auto"/>
                <w:sz w:val="22"/>
                <w:szCs w:val="22"/>
                <w:highlight w:val="none"/>
              </w:rPr>
              <w:t>分，基本合理、可行的</w:t>
            </w:r>
            <w:r>
              <w:rPr>
                <w:rFonts w:hint="eastAsia" w:ascii="宋体" w:hAnsi="宋体"/>
                <w:color w:val="auto"/>
                <w:sz w:val="22"/>
                <w:szCs w:val="22"/>
                <w:highlight w:val="none"/>
                <w:lang w:val="en-US" w:eastAsia="zh-CN"/>
              </w:rPr>
              <w:t>1.1-2</w:t>
            </w:r>
            <w:r>
              <w:rPr>
                <w:rFonts w:hint="eastAsia" w:ascii="宋体" w:hAnsi="宋体"/>
                <w:color w:val="auto"/>
                <w:sz w:val="22"/>
                <w:szCs w:val="22"/>
                <w:highlight w:val="none"/>
              </w:rPr>
              <w:t>分，可行性低的</w:t>
            </w:r>
            <w:r>
              <w:rPr>
                <w:rFonts w:hint="eastAsia" w:ascii="宋体" w:hAnsi="宋体"/>
                <w:color w:val="auto"/>
                <w:sz w:val="22"/>
                <w:szCs w:val="22"/>
                <w:highlight w:val="none"/>
                <w:lang w:val="en-US" w:eastAsia="zh-CN"/>
              </w:rPr>
              <w:t>0.1-1</w:t>
            </w:r>
            <w:r>
              <w:rPr>
                <w:rFonts w:hint="eastAsia" w:ascii="宋体" w:hAnsi="宋体"/>
                <w:color w:val="auto"/>
                <w:sz w:val="22"/>
                <w:szCs w:val="22"/>
                <w:highlight w:val="none"/>
              </w:rPr>
              <w:t>分。</w:t>
            </w:r>
            <w:r>
              <w:rPr>
                <w:rFonts w:hint="eastAsia" w:ascii="宋体" w:hAnsi="宋体"/>
                <w:color w:val="auto"/>
                <w:sz w:val="22"/>
                <w:szCs w:val="22"/>
                <w:highlight w:val="none"/>
                <w:lang w:eastAsia="zh-CN"/>
              </w:rPr>
              <w:t>未提供不得分。</w:t>
            </w:r>
          </w:p>
        </w:tc>
        <w:tc>
          <w:tcPr>
            <w:tcW w:w="786" w:type="dxa"/>
            <w:noWrap w:val="0"/>
            <w:vAlign w:val="center"/>
          </w:tcPr>
          <w:p w14:paraId="498714FC">
            <w:pPr>
              <w:jc w:val="center"/>
              <w:rPr>
                <w:rFonts w:hint="default" w:ascii="宋体" w:hAnsi="宋体" w:cs="仿宋"/>
                <w:color w:val="auto"/>
                <w:sz w:val="24"/>
                <w:highlight w:val="none"/>
                <w:lang w:val="en-US" w:eastAsia="zh-CN"/>
              </w:rPr>
            </w:pPr>
            <w:r>
              <w:rPr>
                <w:rFonts w:hint="eastAsia" w:ascii="宋体" w:hAnsi="宋体" w:cs="仿宋"/>
                <w:color w:val="auto"/>
                <w:sz w:val="24"/>
                <w:highlight w:val="none"/>
                <w:lang w:val="en-US" w:eastAsia="zh-CN"/>
              </w:rPr>
              <w:t>3</w:t>
            </w:r>
          </w:p>
        </w:tc>
      </w:tr>
      <w:tr w14:paraId="2A90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77" w:type="dxa"/>
            <w:vMerge w:val="restart"/>
            <w:noWrap w:val="0"/>
            <w:vAlign w:val="center"/>
          </w:tcPr>
          <w:p w14:paraId="5C53C123">
            <w:pPr>
              <w:spacing w:line="276" w:lineRule="auto"/>
              <w:jc w:val="center"/>
              <w:rPr>
                <w:rFonts w:hint="default" w:ascii="宋体" w:hAnsi="宋体" w:eastAsia="宋体"/>
                <w:color w:val="auto"/>
                <w:sz w:val="24"/>
                <w:szCs w:val="21"/>
                <w:highlight w:val="none"/>
                <w:lang w:val="en-US" w:eastAsia="zh-CN"/>
              </w:rPr>
            </w:pPr>
            <w:r>
              <w:rPr>
                <w:rFonts w:hint="eastAsia" w:ascii="宋体" w:hAnsi="宋体"/>
                <w:color w:val="auto"/>
                <w:sz w:val="24"/>
                <w:szCs w:val="21"/>
                <w:highlight w:val="none"/>
                <w:lang w:val="en-US" w:eastAsia="zh-CN"/>
              </w:rPr>
              <w:t>5</w:t>
            </w:r>
          </w:p>
        </w:tc>
        <w:tc>
          <w:tcPr>
            <w:tcW w:w="1230" w:type="dxa"/>
            <w:vMerge w:val="restart"/>
            <w:noWrap w:val="0"/>
            <w:vAlign w:val="center"/>
          </w:tcPr>
          <w:p w14:paraId="3E76136A">
            <w:pPr>
              <w:jc w:val="center"/>
              <w:rPr>
                <w:rFonts w:ascii="宋体" w:hAnsi="宋体" w:cs="仿宋"/>
                <w:color w:val="auto"/>
                <w:sz w:val="24"/>
                <w:highlight w:val="none"/>
              </w:rPr>
            </w:pPr>
            <w:r>
              <w:rPr>
                <w:rFonts w:hint="eastAsia" w:ascii="宋体" w:hAnsi="宋体" w:cs="仿宋"/>
                <w:color w:val="auto"/>
                <w:sz w:val="24"/>
                <w:highlight w:val="none"/>
              </w:rPr>
              <w:t>人员配备计划</w:t>
            </w:r>
          </w:p>
        </w:tc>
        <w:tc>
          <w:tcPr>
            <w:tcW w:w="6624" w:type="dxa"/>
            <w:noWrap w:val="0"/>
            <w:vAlign w:val="center"/>
          </w:tcPr>
          <w:p w14:paraId="3C58AD39">
            <w:pPr>
              <w:widowControl/>
              <w:jc w:val="left"/>
              <w:rPr>
                <w:rFonts w:ascii="宋体" w:hAnsi="宋体" w:cs="仿宋"/>
                <w:b/>
                <w:color w:val="auto"/>
                <w:sz w:val="24"/>
                <w:highlight w:val="none"/>
              </w:rPr>
            </w:pPr>
            <w:r>
              <w:rPr>
                <w:rFonts w:hint="eastAsia" w:ascii="宋体" w:hAnsi="宋体" w:cs="仿宋"/>
                <w:b/>
                <w:color w:val="auto"/>
                <w:sz w:val="24"/>
                <w:highlight w:val="none"/>
              </w:rPr>
              <w:t>拟派</w:t>
            </w:r>
            <w:r>
              <w:rPr>
                <w:rFonts w:hint="eastAsia" w:ascii="宋体" w:hAnsi="宋体" w:cs="仿宋"/>
                <w:b/>
                <w:color w:val="auto"/>
                <w:sz w:val="24"/>
                <w:highlight w:val="none"/>
                <w:lang w:val="en-US" w:eastAsia="zh-CN"/>
              </w:rPr>
              <w:t>的项目负责人</w:t>
            </w:r>
            <w:r>
              <w:rPr>
                <w:rFonts w:hint="eastAsia" w:hAnsi="宋体" w:cs="宋体"/>
                <w:color w:val="auto"/>
                <w:sz w:val="24"/>
                <w:szCs w:val="24"/>
                <w:highlight w:val="none"/>
                <w:lang w:val="en-US" w:eastAsia="zh-CN"/>
              </w:rPr>
              <w:t>（</w:t>
            </w:r>
            <w:r>
              <w:rPr>
                <w:rFonts w:hint="eastAsia" w:ascii="宋体" w:hAnsi="宋体" w:eastAsia="宋体" w:cs="宋体"/>
                <w:color w:val="auto"/>
                <w:spacing w:val="-5"/>
                <w:sz w:val="24"/>
                <w:szCs w:val="24"/>
                <w:highlight w:val="none"/>
              </w:rPr>
              <w:t>总监理工程师</w:t>
            </w:r>
            <w:r>
              <w:rPr>
                <w:rFonts w:hint="eastAsia" w:hAnsi="宋体" w:cs="宋体"/>
                <w:color w:val="auto"/>
                <w:sz w:val="24"/>
                <w:szCs w:val="24"/>
                <w:highlight w:val="none"/>
                <w:lang w:val="en-US" w:eastAsia="zh-CN"/>
              </w:rPr>
              <w:t>）</w:t>
            </w:r>
            <w:r>
              <w:rPr>
                <w:rFonts w:hint="eastAsia" w:ascii="宋体" w:hAnsi="宋体" w:cs="仿宋"/>
                <w:b/>
                <w:color w:val="auto"/>
                <w:sz w:val="24"/>
                <w:highlight w:val="none"/>
              </w:rPr>
              <w:t>：</w:t>
            </w:r>
          </w:p>
          <w:p w14:paraId="1428D1D7">
            <w:pPr>
              <w:widowControl/>
              <w:jc w:val="left"/>
              <w:rPr>
                <w:rFonts w:ascii="宋体" w:hAnsi="宋体" w:cs="仿宋"/>
                <w:color w:val="auto"/>
                <w:sz w:val="24"/>
                <w:highlight w:val="none"/>
                <w:lang w:bidi="ar"/>
              </w:rPr>
            </w:pPr>
            <w:r>
              <w:rPr>
                <w:rFonts w:hint="eastAsia" w:ascii="宋体" w:hAnsi="宋体" w:cs="仿宋"/>
                <w:color w:val="auto"/>
                <w:sz w:val="24"/>
                <w:highlight w:val="none"/>
                <w:lang w:bidi="ar"/>
              </w:rPr>
              <w:t>在具有信息系统监理师</w:t>
            </w:r>
            <w:r>
              <w:rPr>
                <w:rFonts w:hint="eastAsia" w:ascii="宋体" w:hAnsi="宋体" w:cs="仿宋"/>
                <w:color w:val="auto"/>
                <w:sz w:val="24"/>
                <w:highlight w:val="none"/>
                <w:lang w:eastAsia="zh-CN" w:bidi="ar"/>
              </w:rPr>
              <w:t>（软考）</w:t>
            </w:r>
            <w:r>
              <w:rPr>
                <w:rFonts w:hint="eastAsia" w:ascii="宋体" w:hAnsi="宋体" w:cs="仿宋"/>
                <w:color w:val="auto"/>
                <w:sz w:val="24"/>
                <w:highlight w:val="none"/>
                <w:lang w:bidi="ar"/>
              </w:rPr>
              <w:t>的基础上，另具有信息系统项目管理</w:t>
            </w:r>
            <w:r>
              <w:rPr>
                <w:rFonts w:hint="eastAsia" w:ascii="宋体" w:hAnsi="宋体" w:cs="仿宋"/>
                <w:color w:val="auto"/>
                <w:sz w:val="24"/>
                <w:highlight w:val="none"/>
                <w:lang w:eastAsia="zh-CN" w:bidi="ar"/>
              </w:rPr>
              <w:t>工程</w:t>
            </w:r>
            <w:r>
              <w:rPr>
                <w:rFonts w:hint="eastAsia" w:ascii="宋体" w:hAnsi="宋体" w:cs="仿宋"/>
                <w:color w:val="auto"/>
                <w:sz w:val="24"/>
                <w:highlight w:val="none"/>
                <w:lang w:bidi="ar"/>
              </w:rPr>
              <w:t>师</w:t>
            </w:r>
            <w:r>
              <w:rPr>
                <w:rFonts w:hint="eastAsia" w:ascii="宋体" w:hAnsi="宋体" w:cs="仿宋"/>
                <w:color w:val="auto"/>
                <w:sz w:val="24"/>
                <w:highlight w:val="none"/>
                <w:lang w:eastAsia="zh-CN" w:bidi="ar"/>
              </w:rPr>
              <w:t>（软考）</w:t>
            </w:r>
            <w:r>
              <w:rPr>
                <w:rFonts w:hint="eastAsia" w:ascii="宋体" w:hAnsi="宋体" w:cs="仿宋"/>
                <w:color w:val="auto"/>
                <w:sz w:val="24"/>
                <w:highlight w:val="none"/>
                <w:lang w:bidi="ar"/>
              </w:rPr>
              <w:t>、</w:t>
            </w:r>
            <w:r>
              <w:rPr>
                <w:rFonts w:hint="eastAsia" w:ascii="宋体" w:hAnsi="宋体" w:cs="仿宋"/>
                <w:color w:val="auto"/>
                <w:sz w:val="24"/>
                <w:highlight w:val="none"/>
                <w:lang w:val="en-US" w:eastAsia="zh-CN" w:bidi="ar"/>
              </w:rPr>
              <w:t>网络工程师</w:t>
            </w:r>
            <w:r>
              <w:rPr>
                <w:rFonts w:hint="eastAsia" w:ascii="宋体" w:hAnsi="宋体" w:cs="仿宋"/>
                <w:color w:val="auto"/>
                <w:sz w:val="24"/>
                <w:highlight w:val="none"/>
                <w:lang w:eastAsia="zh-CN" w:bidi="ar"/>
              </w:rPr>
              <w:t>（软考）</w:t>
            </w:r>
            <w:r>
              <w:rPr>
                <w:rFonts w:hint="eastAsia" w:ascii="宋体" w:hAnsi="宋体" w:cs="仿宋"/>
                <w:color w:val="auto"/>
                <w:sz w:val="24"/>
                <w:highlight w:val="none"/>
                <w:lang w:bidi="ar"/>
              </w:rPr>
              <w:t>、高级</w:t>
            </w:r>
            <w:r>
              <w:rPr>
                <w:rFonts w:hint="eastAsia" w:ascii="宋体" w:hAnsi="宋体" w:cs="仿宋"/>
                <w:color w:val="auto"/>
                <w:sz w:val="24"/>
                <w:highlight w:val="none"/>
                <w:lang w:val="en-US" w:eastAsia="zh-CN" w:bidi="ar"/>
              </w:rPr>
              <w:t>数据库系统工程师</w:t>
            </w:r>
            <w:r>
              <w:rPr>
                <w:rFonts w:hint="eastAsia" w:ascii="宋体" w:hAnsi="宋体" w:cs="仿宋"/>
                <w:color w:val="auto"/>
                <w:sz w:val="24"/>
                <w:highlight w:val="none"/>
                <w:lang w:eastAsia="zh-CN" w:bidi="ar"/>
              </w:rPr>
              <w:t>（软考）</w:t>
            </w:r>
            <w:r>
              <w:rPr>
                <w:rFonts w:hint="eastAsia" w:ascii="宋体" w:hAnsi="宋体" w:cs="仿宋"/>
                <w:color w:val="auto"/>
                <w:sz w:val="24"/>
                <w:highlight w:val="none"/>
                <w:lang w:val="en-US" w:eastAsia="zh-CN" w:bidi="ar"/>
              </w:rPr>
              <w:t>、注册监理工程师证书</w:t>
            </w:r>
            <w:r>
              <w:rPr>
                <w:rFonts w:hint="eastAsia" w:ascii="宋体" w:hAnsi="宋体" w:cs="仿宋"/>
                <w:color w:val="auto"/>
                <w:sz w:val="24"/>
                <w:highlight w:val="none"/>
                <w:lang w:bidi="ar"/>
              </w:rPr>
              <w:t>的，每个证书得2分，最高得</w:t>
            </w:r>
            <w:r>
              <w:rPr>
                <w:rFonts w:hint="default" w:ascii="宋体" w:hAnsi="宋体" w:cs="仿宋"/>
                <w:color w:val="auto"/>
                <w:sz w:val="24"/>
                <w:highlight w:val="none"/>
                <w:lang w:val="en-US" w:eastAsia="zh-CN" w:bidi="ar"/>
              </w:rPr>
              <w:t>8</w:t>
            </w:r>
            <w:r>
              <w:rPr>
                <w:rFonts w:hint="eastAsia" w:ascii="宋体" w:hAnsi="宋体" w:cs="仿宋"/>
                <w:color w:val="auto"/>
                <w:sz w:val="24"/>
                <w:highlight w:val="none"/>
                <w:lang w:bidi="ar"/>
              </w:rPr>
              <w:t>分。</w:t>
            </w:r>
          </w:p>
          <w:p w14:paraId="009A7F36">
            <w:pPr>
              <w:widowControl/>
              <w:jc w:val="left"/>
              <w:rPr>
                <w:rFonts w:ascii="宋体" w:hAnsi="宋体" w:cs="仿宋"/>
                <w:color w:val="auto"/>
                <w:sz w:val="24"/>
                <w:highlight w:val="none"/>
              </w:rPr>
            </w:pPr>
            <w:r>
              <w:rPr>
                <w:rFonts w:hint="eastAsia" w:ascii="宋体" w:hAnsi="宋体" w:cs="宋体"/>
                <w:b/>
                <w:bCs/>
                <w:color w:val="auto"/>
                <w:szCs w:val="21"/>
                <w:highlight w:val="none"/>
              </w:rPr>
              <w:t>注：有效证书复印件装入技术文件中，否则不得分。须提供有效期内证书复印件、</w:t>
            </w:r>
            <w:r>
              <w:rPr>
                <w:rFonts w:hint="eastAsia" w:ascii="宋体" w:hAnsi="宋体"/>
                <w:b/>
                <w:bCs/>
                <w:color w:val="auto"/>
                <w:szCs w:val="21"/>
                <w:highlight w:val="none"/>
                <w:lang w:val="zh-CN"/>
              </w:rPr>
              <w:t>相关证明材料</w:t>
            </w:r>
            <w:r>
              <w:rPr>
                <w:rFonts w:hint="eastAsia" w:ascii="宋体" w:hAnsi="宋体"/>
                <w:b/>
                <w:bCs/>
                <w:color w:val="auto"/>
                <w:szCs w:val="21"/>
                <w:highlight w:val="none"/>
              </w:rPr>
              <w:t>复印件及</w:t>
            </w:r>
            <w:r>
              <w:rPr>
                <w:rFonts w:hint="eastAsia" w:ascii="宋体" w:hAnsi="宋体" w:cs="宋体"/>
                <w:b/>
                <w:bCs/>
                <w:color w:val="auto"/>
                <w:szCs w:val="21"/>
                <w:highlight w:val="none"/>
              </w:rPr>
              <w:t>投标截止日前</w:t>
            </w:r>
            <w:r>
              <w:rPr>
                <w:rFonts w:hint="eastAsia" w:ascii="宋体" w:hAnsi="宋体" w:cs="宋体"/>
                <w:b/>
                <w:bCs/>
                <w:color w:val="auto"/>
                <w:szCs w:val="21"/>
                <w:highlight w:val="none"/>
                <w:lang w:val="en-US" w:eastAsia="zh-CN"/>
              </w:rPr>
              <w:t>3个月（即2024年10月、11月、12月）</w:t>
            </w:r>
            <w:r>
              <w:rPr>
                <w:rFonts w:hint="eastAsia" w:ascii="宋体" w:hAnsi="宋体" w:cs="宋体"/>
                <w:b/>
                <w:bCs/>
                <w:color w:val="auto"/>
                <w:szCs w:val="21"/>
                <w:highlight w:val="none"/>
              </w:rPr>
              <w:t>社保缴费证明复印件，否则不得分。</w:t>
            </w:r>
          </w:p>
        </w:tc>
        <w:tc>
          <w:tcPr>
            <w:tcW w:w="786" w:type="dxa"/>
            <w:noWrap w:val="0"/>
            <w:vAlign w:val="center"/>
          </w:tcPr>
          <w:p w14:paraId="00634713">
            <w:pPr>
              <w:widowControl/>
              <w:jc w:val="center"/>
              <w:rPr>
                <w:rFonts w:hint="eastAsia" w:ascii="宋体" w:hAnsi="宋体" w:eastAsia="宋体" w:cs="仿宋"/>
                <w:b/>
                <w:color w:val="auto"/>
                <w:sz w:val="24"/>
                <w:highlight w:val="none"/>
                <w:lang w:val="en-US" w:eastAsia="zh-CN"/>
              </w:rPr>
            </w:pPr>
            <w:r>
              <w:rPr>
                <w:rFonts w:hint="default" w:ascii="宋体" w:hAnsi="宋体" w:cs="仿宋"/>
                <w:b/>
                <w:color w:val="auto"/>
                <w:sz w:val="24"/>
                <w:highlight w:val="none"/>
                <w:lang w:val="en-US" w:eastAsia="zh-CN"/>
              </w:rPr>
              <w:t>8</w:t>
            </w:r>
          </w:p>
        </w:tc>
      </w:tr>
      <w:tr w14:paraId="46B8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77" w:type="dxa"/>
            <w:vMerge w:val="continue"/>
            <w:noWrap w:val="0"/>
            <w:vAlign w:val="center"/>
          </w:tcPr>
          <w:p w14:paraId="7494D981">
            <w:pPr>
              <w:spacing w:line="276" w:lineRule="auto"/>
              <w:jc w:val="center"/>
              <w:rPr>
                <w:rFonts w:ascii="宋体" w:hAnsi="宋体"/>
                <w:color w:val="auto"/>
                <w:sz w:val="24"/>
                <w:szCs w:val="21"/>
                <w:highlight w:val="none"/>
              </w:rPr>
            </w:pPr>
          </w:p>
        </w:tc>
        <w:tc>
          <w:tcPr>
            <w:tcW w:w="1230" w:type="dxa"/>
            <w:vMerge w:val="continue"/>
            <w:noWrap w:val="0"/>
            <w:vAlign w:val="center"/>
          </w:tcPr>
          <w:p w14:paraId="64618BE7">
            <w:pPr>
              <w:spacing w:line="276" w:lineRule="auto"/>
              <w:jc w:val="center"/>
              <w:rPr>
                <w:rFonts w:ascii="宋体" w:hAnsi="宋体"/>
                <w:color w:val="auto"/>
                <w:sz w:val="24"/>
                <w:highlight w:val="none"/>
              </w:rPr>
            </w:pPr>
          </w:p>
        </w:tc>
        <w:tc>
          <w:tcPr>
            <w:tcW w:w="6624" w:type="dxa"/>
            <w:noWrap w:val="0"/>
            <w:vAlign w:val="center"/>
          </w:tcPr>
          <w:p w14:paraId="3B7AA01A">
            <w:pPr>
              <w:widowControl/>
              <w:jc w:val="left"/>
              <w:rPr>
                <w:rFonts w:ascii="宋体" w:hAnsi="宋体" w:cs="仿宋"/>
                <w:b/>
                <w:color w:val="auto"/>
                <w:sz w:val="24"/>
                <w:highlight w:val="none"/>
              </w:rPr>
            </w:pPr>
            <w:r>
              <w:rPr>
                <w:rFonts w:hint="eastAsia" w:ascii="宋体" w:hAnsi="宋体" w:cs="仿宋"/>
                <w:b/>
                <w:color w:val="auto"/>
                <w:sz w:val="24"/>
                <w:highlight w:val="none"/>
              </w:rPr>
              <w:t>拟派</w:t>
            </w:r>
            <w:r>
              <w:rPr>
                <w:rFonts w:hint="eastAsia" w:ascii="宋体" w:hAnsi="宋体" w:cs="仿宋"/>
                <w:b/>
                <w:color w:val="auto"/>
                <w:sz w:val="24"/>
                <w:highlight w:val="none"/>
                <w:lang w:eastAsia="zh-CN"/>
              </w:rPr>
              <w:t>驻点人员</w:t>
            </w:r>
            <w:r>
              <w:rPr>
                <w:rFonts w:hint="eastAsia" w:ascii="宋体" w:hAnsi="宋体" w:cs="仿宋"/>
                <w:b/>
                <w:color w:val="auto"/>
                <w:sz w:val="24"/>
                <w:highlight w:val="none"/>
              </w:rPr>
              <w:t>：</w:t>
            </w:r>
          </w:p>
          <w:p w14:paraId="389A29F6">
            <w:pPr>
              <w:widowControl/>
              <w:jc w:val="left"/>
              <w:rPr>
                <w:rFonts w:ascii="宋体" w:hAnsi="宋体" w:cs="仿宋"/>
                <w:color w:val="auto"/>
                <w:sz w:val="24"/>
                <w:highlight w:val="none"/>
              </w:rPr>
            </w:pPr>
            <w:r>
              <w:rPr>
                <w:rFonts w:hint="eastAsia" w:ascii="宋体" w:hAnsi="宋体" w:cs="仿宋"/>
                <w:color w:val="auto"/>
                <w:sz w:val="24"/>
                <w:highlight w:val="none"/>
                <w:lang w:bidi="ar"/>
              </w:rPr>
              <w:t>在具有</w:t>
            </w:r>
            <w:r>
              <w:rPr>
                <w:rFonts w:hint="eastAsia" w:ascii="宋体" w:hAnsi="宋体" w:cs="仿宋"/>
                <w:color w:val="auto"/>
                <w:sz w:val="24"/>
                <w:highlight w:val="none"/>
                <w:lang w:val="en-US" w:eastAsia="zh-CN" w:bidi="ar"/>
              </w:rPr>
              <w:t>信息系统监理师或专业</w:t>
            </w:r>
            <w:r>
              <w:rPr>
                <w:rFonts w:hint="eastAsia" w:ascii="宋体" w:hAnsi="宋体" w:cs="仿宋"/>
                <w:color w:val="auto"/>
                <w:sz w:val="24"/>
                <w:highlight w:val="none"/>
                <w:lang w:bidi="ar"/>
              </w:rPr>
              <w:t>监理</w:t>
            </w:r>
            <w:r>
              <w:rPr>
                <w:rFonts w:hint="eastAsia" w:ascii="宋体" w:hAnsi="宋体" w:cs="仿宋"/>
                <w:color w:val="auto"/>
                <w:sz w:val="24"/>
                <w:highlight w:val="none"/>
                <w:lang w:val="en-US" w:eastAsia="zh-CN" w:bidi="ar"/>
              </w:rPr>
              <w:t>工程</w:t>
            </w:r>
            <w:r>
              <w:rPr>
                <w:rFonts w:hint="eastAsia" w:ascii="宋体" w:hAnsi="宋体" w:cs="仿宋"/>
                <w:color w:val="auto"/>
                <w:sz w:val="24"/>
                <w:highlight w:val="none"/>
                <w:lang w:bidi="ar"/>
              </w:rPr>
              <w:t>师</w:t>
            </w:r>
            <w:r>
              <w:rPr>
                <w:rFonts w:hint="eastAsia" w:ascii="宋体" w:hAnsi="宋体" w:cs="仿宋"/>
                <w:color w:val="auto"/>
                <w:sz w:val="24"/>
                <w:highlight w:val="none"/>
                <w:lang w:val="en-US" w:eastAsia="zh-CN" w:bidi="ar"/>
              </w:rPr>
              <w:t>或</w:t>
            </w:r>
            <w:r>
              <w:rPr>
                <w:rFonts w:hint="eastAsia" w:ascii="宋体" w:hAnsi="宋体" w:cs="仿宋"/>
                <w:color w:val="auto"/>
                <w:sz w:val="24"/>
                <w:highlight w:val="none"/>
                <w:lang w:val="en-US" w:eastAsia="zh-CN"/>
              </w:rPr>
              <w:t>信息安全工程师（</w:t>
            </w:r>
            <w:r>
              <w:rPr>
                <w:rFonts w:hint="eastAsia" w:ascii="宋体" w:hAnsi="宋体" w:cs="仿宋"/>
                <w:color w:val="auto"/>
                <w:sz w:val="24"/>
                <w:highlight w:val="none"/>
                <w:lang w:eastAsia="zh-CN" w:bidi="ar"/>
              </w:rPr>
              <w:t>（软考）</w:t>
            </w:r>
            <w:r>
              <w:rPr>
                <w:rFonts w:hint="eastAsia" w:ascii="宋体" w:hAnsi="宋体" w:cs="仿宋"/>
                <w:color w:val="auto"/>
                <w:sz w:val="24"/>
                <w:highlight w:val="none"/>
                <w:lang w:val="en-US" w:eastAsia="zh-CN"/>
              </w:rPr>
              <w:t>）、</w:t>
            </w:r>
            <w:r>
              <w:rPr>
                <w:rFonts w:hint="eastAsia" w:ascii="宋体" w:hAnsi="宋体" w:cs="仿宋"/>
                <w:color w:val="auto"/>
                <w:sz w:val="24"/>
                <w:highlight w:val="none"/>
                <w:lang w:bidi="ar"/>
              </w:rPr>
              <w:t>信息系统项目管理</w:t>
            </w:r>
            <w:r>
              <w:rPr>
                <w:rFonts w:hint="eastAsia" w:ascii="宋体" w:hAnsi="宋体" w:cs="仿宋"/>
                <w:color w:val="auto"/>
                <w:sz w:val="24"/>
                <w:highlight w:val="none"/>
                <w:lang w:eastAsia="zh-CN" w:bidi="ar"/>
              </w:rPr>
              <w:t>工程</w:t>
            </w:r>
            <w:r>
              <w:rPr>
                <w:rFonts w:hint="eastAsia" w:ascii="宋体" w:hAnsi="宋体" w:cs="仿宋"/>
                <w:color w:val="auto"/>
                <w:sz w:val="24"/>
                <w:highlight w:val="none"/>
                <w:lang w:bidi="ar"/>
              </w:rPr>
              <w:t>师</w:t>
            </w:r>
            <w:r>
              <w:rPr>
                <w:rFonts w:hint="eastAsia" w:ascii="宋体" w:hAnsi="宋体" w:cs="仿宋"/>
                <w:color w:val="auto"/>
                <w:sz w:val="24"/>
                <w:highlight w:val="none"/>
                <w:lang w:eastAsia="zh-CN" w:bidi="ar"/>
              </w:rPr>
              <w:t>（软考）</w:t>
            </w:r>
            <w:r>
              <w:rPr>
                <w:rFonts w:hint="eastAsia" w:ascii="宋体" w:hAnsi="宋体" w:cs="仿宋"/>
                <w:color w:val="auto"/>
                <w:sz w:val="24"/>
                <w:highlight w:val="none"/>
              </w:rPr>
              <w:t>的得2分</w:t>
            </w:r>
            <w:r>
              <w:rPr>
                <w:rFonts w:hint="eastAsia" w:ascii="宋体" w:hAnsi="宋体" w:cs="仿宋"/>
                <w:color w:val="auto"/>
                <w:sz w:val="24"/>
                <w:highlight w:val="none"/>
                <w:lang w:eastAsia="zh-CN"/>
              </w:rPr>
              <w:t>，</w:t>
            </w:r>
            <w:r>
              <w:rPr>
                <w:rFonts w:hint="eastAsia" w:ascii="宋体" w:hAnsi="宋体" w:cs="仿宋"/>
                <w:color w:val="auto"/>
                <w:sz w:val="24"/>
                <w:highlight w:val="none"/>
                <w:lang w:bidi="ar"/>
              </w:rPr>
              <w:t>每个证书得2分，</w:t>
            </w:r>
            <w:r>
              <w:rPr>
                <w:rFonts w:hint="eastAsia" w:ascii="宋体" w:hAnsi="宋体" w:cs="仿宋"/>
                <w:color w:val="auto"/>
                <w:sz w:val="24"/>
                <w:highlight w:val="none"/>
                <w:lang w:eastAsia="zh-CN"/>
              </w:rPr>
              <w:t>最高得</w:t>
            </w:r>
            <w:r>
              <w:rPr>
                <w:rFonts w:hint="eastAsia" w:ascii="宋体" w:hAnsi="宋体" w:cs="仿宋"/>
                <w:color w:val="auto"/>
                <w:sz w:val="24"/>
                <w:highlight w:val="none"/>
                <w:lang w:val="en-US" w:eastAsia="zh-CN"/>
              </w:rPr>
              <w:t>4分</w:t>
            </w:r>
            <w:r>
              <w:rPr>
                <w:rFonts w:hint="eastAsia" w:ascii="宋体" w:hAnsi="宋体" w:cs="仿宋"/>
                <w:color w:val="auto"/>
                <w:sz w:val="24"/>
                <w:highlight w:val="none"/>
              </w:rPr>
              <w:t>。</w:t>
            </w:r>
          </w:p>
          <w:p w14:paraId="34ACD56B">
            <w:pPr>
              <w:spacing w:line="276" w:lineRule="auto"/>
              <w:rPr>
                <w:rFonts w:ascii="宋体" w:hAnsi="宋体"/>
                <w:color w:val="auto"/>
                <w:sz w:val="24"/>
                <w:highlight w:val="none"/>
              </w:rPr>
            </w:pPr>
            <w:r>
              <w:rPr>
                <w:rFonts w:hint="eastAsia" w:ascii="宋体" w:hAnsi="宋体" w:cs="仿宋"/>
                <w:b/>
                <w:color w:val="auto"/>
                <w:sz w:val="24"/>
                <w:highlight w:val="none"/>
              </w:rPr>
              <w:t>注：有效证书复印件装入技术文件中，否则不得分。</w:t>
            </w:r>
            <w:r>
              <w:rPr>
                <w:rFonts w:hint="eastAsia" w:ascii="宋体" w:hAnsi="宋体" w:cs="宋体"/>
                <w:b/>
                <w:bCs/>
                <w:color w:val="auto"/>
                <w:szCs w:val="21"/>
                <w:highlight w:val="none"/>
              </w:rPr>
              <w:t>须提供有效期内证书复印件、</w:t>
            </w:r>
            <w:r>
              <w:rPr>
                <w:rFonts w:hint="eastAsia" w:ascii="宋体" w:hAnsi="宋体"/>
                <w:b/>
                <w:bCs/>
                <w:color w:val="auto"/>
                <w:szCs w:val="21"/>
                <w:highlight w:val="none"/>
                <w:lang w:val="zh-CN"/>
              </w:rPr>
              <w:t>相关证明材料</w:t>
            </w:r>
            <w:r>
              <w:rPr>
                <w:rFonts w:hint="eastAsia" w:ascii="宋体" w:hAnsi="宋体"/>
                <w:b/>
                <w:bCs/>
                <w:color w:val="auto"/>
                <w:szCs w:val="21"/>
                <w:highlight w:val="none"/>
              </w:rPr>
              <w:t>复印件及</w:t>
            </w:r>
            <w:r>
              <w:rPr>
                <w:rFonts w:hint="eastAsia" w:ascii="宋体" w:hAnsi="宋体" w:cs="宋体"/>
                <w:b/>
                <w:bCs/>
                <w:color w:val="auto"/>
                <w:szCs w:val="21"/>
                <w:highlight w:val="none"/>
              </w:rPr>
              <w:t>投标截止日前</w:t>
            </w:r>
            <w:r>
              <w:rPr>
                <w:rFonts w:hint="eastAsia" w:ascii="宋体" w:hAnsi="宋体" w:cs="宋体"/>
                <w:b/>
                <w:bCs/>
                <w:color w:val="auto"/>
                <w:szCs w:val="21"/>
                <w:highlight w:val="none"/>
                <w:lang w:val="en-US" w:eastAsia="zh-CN"/>
              </w:rPr>
              <w:t>3个月（即2024年10月、11月、12月）</w:t>
            </w:r>
            <w:r>
              <w:rPr>
                <w:rFonts w:hint="eastAsia" w:ascii="宋体" w:hAnsi="宋体" w:cs="宋体"/>
                <w:b/>
                <w:bCs/>
                <w:color w:val="auto"/>
                <w:szCs w:val="21"/>
                <w:highlight w:val="none"/>
              </w:rPr>
              <w:t>社保缴费证明复印件，否则不得分。</w:t>
            </w:r>
          </w:p>
        </w:tc>
        <w:tc>
          <w:tcPr>
            <w:tcW w:w="786" w:type="dxa"/>
            <w:noWrap w:val="0"/>
            <w:vAlign w:val="center"/>
          </w:tcPr>
          <w:p w14:paraId="008EEA28">
            <w:pPr>
              <w:spacing w:line="276" w:lineRule="auto"/>
              <w:jc w:val="center"/>
              <w:rPr>
                <w:rFonts w:hint="eastAsia" w:ascii="宋体" w:hAnsi="宋体" w:eastAsia="宋体" w:cs="仿宋"/>
                <w:b/>
                <w:color w:val="auto"/>
                <w:sz w:val="24"/>
                <w:highlight w:val="none"/>
                <w:lang w:val="en-US" w:eastAsia="zh-CN"/>
              </w:rPr>
            </w:pPr>
            <w:r>
              <w:rPr>
                <w:rFonts w:hint="eastAsia" w:ascii="宋体" w:hAnsi="宋体" w:cs="仿宋"/>
                <w:b/>
                <w:color w:val="auto"/>
                <w:sz w:val="24"/>
                <w:highlight w:val="none"/>
                <w:lang w:val="en-US" w:eastAsia="zh-CN"/>
              </w:rPr>
              <w:t>4</w:t>
            </w:r>
          </w:p>
        </w:tc>
      </w:tr>
      <w:tr w14:paraId="6BAC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77" w:type="dxa"/>
            <w:vMerge w:val="restart"/>
            <w:noWrap w:val="0"/>
            <w:vAlign w:val="center"/>
          </w:tcPr>
          <w:p w14:paraId="11F0F84A">
            <w:pPr>
              <w:spacing w:line="276"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p>
        </w:tc>
        <w:tc>
          <w:tcPr>
            <w:tcW w:w="1230" w:type="dxa"/>
            <w:vMerge w:val="restart"/>
            <w:noWrap w:val="0"/>
            <w:vAlign w:val="center"/>
          </w:tcPr>
          <w:p w14:paraId="48859823">
            <w:pPr>
              <w:jc w:val="left"/>
              <w:rPr>
                <w:rFonts w:ascii="宋体" w:hAnsi="宋体" w:cs="仿宋"/>
                <w:color w:val="auto"/>
                <w:sz w:val="24"/>
                <w:highlight w:val="none"/>
              </w:rPr>
            </w:pPr>
            <w:r>
              <w:rPr>
                <w:rFonts w:hint="eastAsia" w:ascii="宋体" w:hAnsi="宋体" w:cs="仿宋"/>
                <w:color w:val="auto"/>
                <w:sz w:val="24"/>
                <w:highlight w:val="none"/>
              </w:rPr>
              <w:t>拟投入的设备</w:t>
            </w:r>
          </w:p>
        </w:tc>
        <w:tc>
          <w:tcPr>
            <w:tcW w:w="6624" w:type="dxa"/>
            <w:noWrap w:val="0"/>
            <w:vAlign w:val="center"/>
          </w:tcPr>
          <w:p w14:paraId="7B9228A2">
            <w:pPr>
              <w:jc w:val="left"/>
              <w:rPr>
                <w:rFonts w:hint="eastAsia" w:ascii="宋体" w:hAnsi="宋体" w:cs="仿宋"/>
                <w:color w:val="auto"/>
                <w:sz w:val="24"/>
                <w:highlight w:val="none"/>
              </w:rPr>
            </w:pPr>
            <w:r>
              <w:rPr>
                <w:rFonts w:hint="eastAsia" w:ascii="宋体" w:hAnsi="宋体" w:cs="仿宋"/>
                <w:color w:val="auto"/>
                <w:sz w:val="24"/>
                <w:highlight w:val="none"/>
              </w:rPr>
              <w:t>根据供应商提供的检测测试设备配备，</w:t>
            </w:r>
            <w:r>
              <w:rPr>
                <w:rFonts w:hint="eastAsia" w:ascii="宋体" w:hAnsi="宋体" w:cs="仿宋"/>
                <w:color w:val="auto"/>
                <w:sz w:val="24"/>
                <w:highlight w:val="none"/>
                <w:lang w:eastAsia="zh-CN"/>
              </w:rPr>
              <w:t>设备合</w:t>
            </w:r>
            <w:r>
              <w:rPr>
                <w:rFonts w:hint="eastAsia" w:ascii="宋体" w:hAnsi="宋体"/>
                <w:color w:val="auto"/>
                <w:sz w:val="22"/>
                <w:szCs w:val="22"/>
                <w:highlight w:val="none"/>
              </w:rPr>
              <w:t>理可行的</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分，基本合理、可行的</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分，可行性低的</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分</w:t>
            </w:r>
            <w:r>
              <w:rPr>
                <w:rFonts w:hint="eastAsia" w:ascii="宋体" w:hAnsi="宋体" w:cs="仿宋"/>
                <w:color w:val="auto"/>
                <w:sz w:val="24"/>
                <w:highlight w:val="none"/>
              </w:rPr>
              <w:t>。</w:t>
            </w:r>
          </w:p>
          <w:p w14:paraId="63CE7781">
            <w:pPr>
              <w:jc w:val="left"/>
              <w:rPr>
                <w:color w:val="auto"/>
                <w:highlight w:val="none"/>
              </w:rPr>
            </w:pPr>
          </w:p>
        </w:tc>
        <w:tc>
          <w:tcPr>
            <w:tcW w:w="786" w:type="dxa"/>
            <w:noWrap w:val="0"/>
            <w:vAlign w:val="center"/>
          </w:tcPr>
          <w:p w14:paraId="583A4721">
            <w:pPr>
              <w:jc w:val="center"/>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3</w:t>
            </w:r>
          </w:p>
        </w:tc>
      </w:tr>
      <w:tr w14:paraId="1B78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77" w:type="dxa"/>
            <w:vMerge w:val="continue"/>
            <w:noWrap w:val="0"/>
            <w:vAlign w:val="center"/>
          </w:tcPr>
          <w:p w14:paraId="02638E56">
            <w:pPr>
              <w:spacing w:line="276" w:lineRule="auto"/>
              <w:jc w:val="center"/>
              <w:rPr>
                <w:rFonts w:hint="eastAsia" w:ascii="宋体" w:hAnsi="宋体"/>
                <w:color w:val="auto"/>
                <w:sz w:val="24"/>
                <w:highlight w:val="none"/>
                <w:lang w:val="en-US" w:eastAsia="zh-CN"/>
              </w:rPr>
            </w:pPr>
          </w:p>
        </w:tc>
        <w:tc>
          <w:tcPr>
            <w:tcW w:w="1230" w:type="dxa"/>
            <w:vMerge w:val="continue"/>
            <w:noWrap w:val="0"/>
            <w:vAlign w:val="center"/>
          </w:tcPr>
          <w:p w14:paraId="72062391">
            <w:pPr>
              <w:jc w:val="left"/>
              <w:rPr>
                <w:rFonts w:hint="eastAsia" w:ascii="宋体" w:hAnsi="宋体" w:cs="仿宋"/>
                <w:color w:val="auto"/>
                <w:sz w:val="24"/>
                <w:highlight w:val="none"/>
              </w:rPr>
            </w:pPr>
          </w:p>
        </w:tc>
        <w:tc>
          <w:tcPr>
            <w:tcW w:w="6624" w:type="dxa"/>
            <w:noWrap w:val="0"/>
            <w:vAlign w:val="center"/>
          </w:tcPr>
          <w:p w14:paraId="4EFA57DC">
            <w:pPr>
              <w:jc w:val="left"/>
              <w:rPr>
                <w:rFonts w:hint="eastAsia" w:ascii="宋体" w:hAnsi="宋体" w:cs="仿宋"/>
                <w:color w:val="auto"/>
                <w:sz w:val="24"/>
                <w:highlight w:val="none"/>
              </w:rPr>
            </w:pPr>
            <w:r>
              <w:rPr>
                <w:rFonts w:hint="eastAsia" w:ascii="宋体" w:hAnsi="宋体" w:cs="仿宋"/>
                <w:color w:val="auto"/>
                <w:sz w:val="24"/>
                <w:highlight w:val="none"/>
              </w:rPr>
              <w:t>投标供应商承诺</w:t>
            </w:r>
            <w:r>
              <w:rPr>
                <w:rFonts w:hint="eastAsia" w:ascii="宋体" w:hAnsi="宋体" w:cs="仿宋"/>
                <w:color w:val="auto"/>
                <w:sz w:val="24"/>
                <w:highlight w:val="none"/>
                <w:lang w:eastAsia="zh-CN"/>
              </w:rPr>
              <w:t>（提供承诺书，格式见附件）</w:t>
            </w:r>
            <w:r>
              <w:rPr>
                <w:rFonts w:hint="eastAsia" w:ascii="宋体" w:hAnsi="宋体" w:cs="仿宋"/>
                <w:color w:val="auto"/>
                <w:sz w:val="24"/>
                <w:highlight w:val="none"/>
              </w:rPr>
              <w:t>用于本项目日常巡检的车辆数量超过</w:t>
            </w:r>
            <w:r>
              <w:rPr>
                <w:rFonts w:hint="eastAsia" w:ascii="宋体" w:hAnsi="宋体" w:cs="仿宋"/>
                <w:color w:val="auto"/>
                <w:sz w:val="24"/>
                <w:highlight w:val="none"/>
                <w:lang w:val="en-US" w:eastAsia="zh-CN"/>
              </w:rPr>
              <w:t>1</w:t>
            </w:r>
            <w:r>
              <w:rPr>
                <w:rFonts w:hint="eastAsia" w:ascii="宋体" w:hAnsi="宋体" w:cs="仿宋"/>
                <w:color w:val="auto"/>
                <w:sz w:val="24"/>
                <w:highlight w:val="none"/>
              </w:rPr>
              <w:t>辆（不含</w:t>
            </w:r>
            <w:r>
              <w:rPr>
                <w:rFonts w:hint="eastAsia" w:ascii="宋体" w:hAnsi="宋体" w:cs="仿宋"/>
                <w:color w:val="auto"/>
                <w:sz w:val="24"/>
                <w:highlight w:val="none"/>
                <w:lang w:val="en-US" w:eastAsia="zh-CN"/>
              </w:rPr>
              <w:t>1</w:t>
            </w:r>
            <w:r>
              <w:rPr>
                <w:rFonts w:hint="eastAsia" w:ascii="宋体" w:hAnsi="宋体" w:cs="仿宋"/>
                <w:color w:val="auto"/>
                <w:sz w:val="24"/>
                <w:highlight w:val="none"/>
              </w:rPr>
              <w:t>辆）的得3分。</w:t>
            </w:r>
          </w:p>
        </w:tc>
        <w:tc>
          <w:tcPr>
            <w:tcW w:w="786" w:type="dxa"/>
            <w:noWrap w:val="0"/>
            <w:vAlign w:val="center"/>
          </w:tcPr>
          <w:p w14:paraId="771574FB">
            <w:pPr>
              <w:jc w:val="center"/>
              <w:rPr>
                <w:rFonts w:hint="default" w:ascii="宋体" w:hAnsi="宋体" w:cs="仿宋"/>
                <w:color w:val="auto"/>
                <w:sz w:val="24"/>
                <w:highlight w:val="none"/>
                <w:lang w:val="en-US" w:eastAsia="zh-CN"/>
              </w:rPr>
            </w:pPr>
            <w:r>
              <w:rPr>
                <w:rFonts w:hint="eastAsia" w:ascii="宋体" w:hAnsi="宋体" w:cs="仿宋"/>
                <w:color w:val="auto"/>
                <w:sz w:val="24"/>
                <w:highlight w:val="none"/>
                <w:lang w:val="en-US" w:eastAsia="zh-CN"/>
              </w:rPr>
              <w:t>3</w:t>
            </w:r>
          </w:p>
        </w:tc>
      </w:tr>
      <w:tr w14:paraId="7D58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577" w:type="dxa"/>
            <w:noWrap w:val="0"/>
            <w:vAlign w:val="center"/>
          </w:tcPr>
          <w:p w14:paraId="2B30F538">
            <w:pPr>
              <w:spacing w:line="276"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7</w:t>
            </w:r>
          </w:p>
        </w:tc>
        <w:tc>
          <w:tcPr>
            <w:tcW w:w="1230" w:type="dxa"/>
            <w:noWrap w:val="0"/>
            <w:vAlign w:val="center"/>
          </w:tcPr>
          <w:p w14:paraId="030261D3">
            <w:pPr>
              <w:jc w:val="left"/>
              <w:rPr>
                <w:rFonts w:hint="default"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信息化管控手段</w:t>
            </w:r>
          </w:p>
        </w:tc>
        <w:tc>
          <w:tcPr>
            <w:tcW w:w="6624" w:type="dxa"/>
            <w:noWrap w:val="0"/>
            <w:vAlign w:val="center"/>
          </w:tcPr>
          <w:p w14:paraId="2E3EFC2C">
            <w:pPr>
              <w:jc w:val="left"/>
              <w:rPr>
                <w:rFonts w:hint="default"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根据供应商投入使用的自有系统或其他专业系统工具，具有以下功能：项目维护工程建设标准化管理功能、线上巡查现场功能、人员点位定位、过程精细化管控（高位或隐蔽类工程留痕等）、现场风险管控功能、现场数据统计展示功能等，并同时提供电脑终端和手机移动端的软件使用界面截图及软件设计流程图，每符合一项得1分，最高得6分。</w:t>
            </w:r>
          </w:p>
        </w:tc>
        <w:tc>
          <w:tcPr>
            <w:tcW w:w="786" w:type="dxa"/>
            <w:noWrap w:val="0"/>
            <w:vAlign w:val="center"/>
          </w:tcPr>
          <w:p w14:paraId="292E8C70">
            <w:pPr>
              <w:jc w:val="center"/>
              <w:rPr>
                <w:rFonts w:hint="default" w:ascii="宋体" w:hAnsi="宋体" w:cs="仿宋"/>
                <w:color w:val="auto"/>
                <w:sz w:val="24"/>
                <w:highlight w:val="none"/>
                <w:lang w:val="en-US" w:eastAsia="zh-CN"/>
              </w:rPr>
            </w:pPr>
            <w:r>
              <w:rPr>
                <w:rFonts w:hint="eastAsia" w:ascii="宋体" w:hAnsi="宋体" w:cs="仿宋"/>
                <w:color w:val="auto"/>
                <w:sz w:val="24"/>
                <w:highlight w:val="none"/>
                <w:lang w:val="en-US" w:eastAsia="zh-CN"/>
              </w:rPr>
              <w:t>6</w:t>
            </w:r>
          </w:p>
        </w:tc>
      </w:tr>
      <w:bookmarkEnd w:id="426"/>
    </w:tbl>
    <w:p w14:paraId="0BFD4944">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textAlignment w:val="auto"/>
        <w:rPr>
          <w:rFonts w:hint="eastAsia" w:ascii="宋体" w:hAnsi="宋体" w:eastAsia="宋体" w:cs="宋体"/>
          <w:b/>
          <w:color w:val="auto"/>
          <w:highlight w:val="none"/>
          <w:lang w:bidi="ar"/>
        </w:rPr>
      </w:pPr>
      <w:r>
        <w:rPr>
          <w:rFonts w:hint="eastAsia" w:ascii="宋体" w:hAnsi="宋体" w:eastAsia="宋体" w:cs="宋体"/>
          <w:b/>
          <w:color w:val="auto"/>
          <w:highlight w:val="none"/>
          <w:lang w:bidi="ar"/>
        </w:rPr>
        <w:t>附表2：价格评分表</w:t>
      </w:r>
    </w:p>
    <w:tbl>
      <w:tblPr>
        <w:tblStyle w:val="63"/>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325"/>
        <w:gridCol w:w="6270"/>
        <w:gridCol w:w="968"/>
      </w:tblGrid>
      <w:tr w14:paraId="518E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85" w:type="dxa"/>
            <w:vAlign w:val="center"/>
          </w:tcPr>
          <w:p w14:paraId="268B7690">
            <w:pPr>
              <w:jc w:val="center"/>
              <w:rPr>
                <w:rFonts w:hint="eastAsia" w:ascii="宋体" w:hAnsi="宋体" w:eastAsia="宋体" w:cs="宋体"/>
                <w:b/>
                <w:color w:val="auto"/>
                <w:sz w:val="32"/>
                <w:highlight w:val="none"/>
                <w:vertAlign w:val="baseline"/>
                <w:lang w:eastAsia="zh-CN"/>
              </w:rPr>
            </w:pPr>
            <w:r>
              <w:rPr>
                <w:rFonts w:hint="eastAsia" w:ascii="宋体" w:hAnsi="宋体"/>
                <w:color w:val="auto"/>
                <w:sz w:val="22"/>
                <w:szCs w:val="22"/>
                <w:highlight w:val="none"/>
                <w:lang w:eastAsia="zh-CN"/>
              </w:rPr>
              <w:t>序号</w:t>
            </w:r>
          </w:p>
        </w:tc>
        <w:tc>
          <w:tcPr>
            <w:tcW w:w="1325" w:type="dxa"/>
            <w:vAlign w:val="center"/>
          </w:tcPr>
          <w:p w14:paraId="301A0142">
            <w:pPr>
              <w:jc w:val="center"/>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评审内容</w:t>
            </w:r>
          </w:p>
        </w:tc>
        <w:tc>
          <w:tcPr>
            <w:tcW w:w="6270" w:type="dxa"/>
            <w:vAlign w:val="center"/>
          </w:tcPr>
          <w:p w14:paraId="16BBAE7E">
            <w:pPr>
              <w:jc w:val="center"/>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评分标准</w:t>
            </w:r>
          </w:p>
        </w:tc>
        <w:tc>
          <w:tcPr>
            <w:tcW w:w="968" w:type="dxa"/>
            <w:vAlign w:val="center"/>
          </w:tcPr>
          <w:p w14:paraId="49BEA4D6">
            <w:pPr>
              <w:jc w:val="center"/>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分值</w:t>
            </w:r>
          </w:p>
        </w:tc>
      </w:tr>
      <w:tr w14:paraId="6D07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4B4671B5">
            <w:pPr>
              <w:jc w:val="center"/>
              <w:rPr>
                <w:rFonts w:hint="eastAsia" w:ascii="宋体" w:hAnsi="宋体" w:eastAsia="宋体" w:cs="宋体"/>
                <w:b/>
                <w:color w:val="auto"/>
                <w:sz w:val="32"/>
                <w:highlight w:val="none"/>
                <w:vertAlign w:val="baseline"/>
                <w:lang w:val="en-US" w:eastAsia="zh-CN"/>
              </w:rPr>
            </w:pPr>
            <w:r>
              <w:rPr>
                <w:rFonts w:hint="eastAsia" w:ascii="宋体" w:hAnsi="宋体"/>
                <w:color w:val="auto"/>
                <w:sz w:val="22"/>
                <w:szCs w:val="22"/>
                <w:highlight w:val="none"/>
                <w:lang w:val="en-US" w:eastAsia="zh-CN"/>
              </w:rPr>
              <w:t>1</w:t>
            </w:r>
          </w:p>
        </w:tc>
        <w:tc>
          <w:tcPr>
            <w:tcW w:w="1325" w:type="dxa"/>
            <w:vAlign w:val="center"/>
          </w:tcPr>
          <w:p w14:paraId="28A70420">
            <w:pPr>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投标报价</w:t>
            </w:r>
          </w:p>
        </w:tc>
        <w:tc>
          <w:tcPr>
            <w:tcW w:w="6270" w:type="dxa"/>
          </w:tcPr>
          <w:p w14:paraId="4224A901">
            <w:pPr>
              <w:spacing w:line="4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以满足</w:t>
            </w:r>
            <w:r>
              <w:rPr>
                <w:rFonts w:hint="eastAsia" w:ascii="宋体" w:hAnsi="宋体"/>
                <w:color w:val="auto"/>
                <w:sz w:val="22"/>
                <w:szCs w:val="22"/>
                <w:highlight w:val="none"/>
                <w:lang w:eastAsia="zh-CN"/>
              </w:rPr>
              <w:t>招标</w:t>
            </w:r>
            <w:r>
              <w:rPr>
                <w:rFonts w:hint="eastAsia" w:ascii="宋体" w:hAnsi="宋体"/>
                <w:color w:val="auto"/>
                <w:sz w:val="22"/>
                <w:szCs w:val="22"/>
                <w:highlight w:val="none"/>
              </w:rPr>
              <w:t>文件要求且最后报价最低的供应商的价格为</w:t>
            </w:r>
            <w:r>
              <w:rPr>
                <w:rFonts w:hint="eastAsia" w:ascii="宋体" w:hAnsi="宋体"/>
                <w:color w:val="auto"/>
                <w:sz w:val="22"/>
                <w:szCs w:val="22"/>
                <w:highlight w:val="none"/>
                <w:lang w:eastAsia="zh-CN"/>
              </w:rPr>
              <w:t>评标</w:t>
            </w:r>
            <w:r>
              <w:rPr>
                <w:rFonts w:hint="eastAsia" w:ascii="宋体" w:hAnsi="宋体"/>
                <w:color w:val="auto"/>
                <w:sz w:val="22"/>
                <w:szCs w:val="22"/>
                <w:highlight w:val="none"/>
              </w:rPr>
              <w:t>基准价，其价格分为满分。其他供应商的价格分统一按照下列公式计算：</w:t>
            </w:r>
          </w:p>
          <w:p w14:paraId="1BB998A9">
            <w:pPr>
              <w:spacing w:line="460" w:lineRule="exact"/>
              <w:ind w:firstLine="440" w:firstLineChars="200"/>
              <w:rPr>
                <w:rFonts w:hint="eastAsia" w:ascii="宋体" w:hAnsi="宋体" w:eastAsia="宋体" w:cs="宋体"/>
                <w:b/>
                <w:color w:val="auto"/>
                <w:sz w:val="32"/>
                <w:highlight w:val="none"/>
                <w:vertAlign w:val="baseline"/>
              </w:rPr>
            </w:pPr>
            <w:r>
              <w:rPr>
                <w:rFonts w:hint="eastAsia" w:ascii="宋体" w:hAnsi="宋体"/>
                <w:color w:val="auto"/>
                <w:sz w:val="22"/>
                <w:szCs w:val="22"/>
                <w:highlight w:val="none"/>
                <w:lang w:eastAsia="zh-CN"/>
              </w:rPr>
              <w:t>投标</w:t>
            </w:r>
            <w:r>
              <w:rPr>
                <w:rFonts w:hint="eastAsia" w:ascii="宋体" w:hAnsi="宋体"/>
                <w:color w:val="auto"/>
                <w:sz w:val="22"/>
                <w:szCs w:val="22"/>
                <w:highlight w:val="none"/>
              </w:rPr>
              <w:t>报价得分</w:t>
            </w:r>
            <w:r>
              <w:rPr>
                <w:rFonts w:ascii="宋体" w:hAnsi="宋体"/>
                <w:color w:val="auto"/>
                <w:sz w:val="22"/>
                <w:szCs w:val="22"/>
                <w:highlight w:val="none"/>
              </w:rPr>
              <w:t>=</w:t>
            </w:r>
            <w:r>
              <w:rPr>
                <w:rFonts w:hint="eastAsia" w:ascii="宋体" w:hAnsi="宋体"/>
                <w:color w:val="auto"/>
                <w:sz w:val="22"/>
                <w:szCs w:val="22"/>
                <w:highlight w:val="none"/>
              </w:rPr>
              <w:t>（</w:t>
            </w:r>
            <w:r>
              <w:rPr>
                <w:rFonts w:hint="eastAsia" w:ascii="宋体" w:hAnsi="宋体"/>
                <w:color w:val="auto"/>
                <w:sz w:val="22"/>
                <w:szCs w:val="22"/>
                <w:highlight w:val="none"/>
                <w:lang w:eastAsia="zh-CN"/>
              </w:rPr>
              <w:t>评标</w:t>
            </w:r>
            <w:r>
              <w:rPr>
                <w:rFonts w:hint="eastAsia" w:ascii="宋体" w:hAnsi="宋体"/>
                <w:color w:val="auto"/>
                <w:sz w:val="22"/>
                <w:szCs w:val="22"/>
                <w:highlight w:val="none"/>
              </w:rPr>
              <w:t>基准价</w:t>
            </w:r>
            <w:r>
              <w:rPr>
                <w:rFonts w:ascii="宋体" w:hAnsi="宋体"/>
                <w:color w:val="auto"/>
                <w:sz w:val="22"/>
                <w:szCs w:val="22"/>
                <w:highlight w:val="none"/>
              </w:rPr>
              <w:t>/</w:t>
            </w:r>
            <w:r>
              <w:rPr>
                <w:rFonts w:hint="eastAsia" w:ascii="宋体" w:hAnsi="宋体"/>
                <w:color w:val="auto"/>
                <w:sz w:val="22"/>
                <w:szCs w:val="22"/>
                <w:highlight w:val="none"/>
                <w:lang w:eastAsia="zh-CN"/>
              </w:rPr>
              <w:t>投标</w:t>
            </w:r>
            <w:r>
              <w:rPr>
                <w:rFonts w:hint="eastAsia" w:ascii="宋体" w:hAnsi="宋体"/>
                <w:color w:val="auto"/>
                <w:sz w:val="22"/>
                <w:szCs w:val="22"/>
                <w:highlight w:val="none"/>
              </w:rPr>
              <w:t>报价）×</w:t>
            </w:r>
            <w:r>
              <w:rPr>
                <w:rFonts w:ascii="宋体" w:hAnsi="宋体"/>
                <w:color w:val="auto"/>
                <w:sz w:val="22"/>
                <w:szCs w:val="22"/>
                <w:highlight w:val="none"/>
              </w:rPr>
              <w:t>1</w:t>
            </w:r>
            <w:r>
              <w:rPr>
                <w:rFonts w:hint="eastAsia" w:ascii="宋体" w:hAnsi="宋体"/>
                <w:color w:val="auto"/>
                <w:sz w:val="22"/>
                <w:szCs w:val="22"/>
                <w:highlight w:val="none"/>
              </w:rPr>
              <w:t>0%×</w:t>
            </w:r>
            <w:r>
              <w:rPr>
                <w:rFonts w:ascii="宋体" w:hAnsi="宋体"/>
                <w:color w:val="auto"/>
                <w:sz w:val="22"/>
                <w:szCs w:val="22"/>
                <w:highlight w:val="none"/>
              </w:rPr>
              <w:t>100</w:t>
            </w:r>
          </w:p>
        </w:tc>
        <w:tc>
          <w:tcPr>
            <w:tcW w:w="968" w:type="dxa"/>
            <w:vAlign w:val="center"/>
          </w:tcPr>
          <w:p w14:paraId="58655DAC">
            <w:pPr>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10</w:t>
            </w:r>
          </w:p>
        </w:tc>
      </w:tr>
    </w:tbl>
    <w:p w14:paraId="3C5C021B">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2ED2FA10">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4899CCEE">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175A739">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AC8D71B">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5DC97782">
      <w:pPr>
        <w:spacing w:line="360" w:lineRule="auto"/>
        <w:outlineLvl w:val="0"/>
        <w:rPr>
          <w:rFonts w:hint="eastAsia" w:ascii="宋体" w:hAnsi="宋体" w:eastAsia="宋体" w:cs="宋体"/>
          <w:b/>
          <w:color w:val="auto"/>
          <w:sz w:val="36"/>
          <w:szCs w:val="36"/>
          <w:highlight w:val="none"/>
        </w:rPr>
      </w:pPr>
      <w:bookmarkStart w:id="427" w:name="_Toc7359"/>
      <w:bookmarkStart w:id="428" w:name="_Toc11630"/>
      <w:r>
        <w:rPr>
          <w:rFonts w:hint="eastAsia" w:ascii="宋体" w:hAnsi="宋体" w:eastAsia="宋体" w:cs="宋体"/>
          <w:b/>
          <w:color w:val="auto"/>
          <w:sz w:val="36"/>
          <w:szCs w:val="36"/>
          <w:highlight w:val="none"/>
        </w:rPr>
        <w:t>三、评标程序</w:t>
      </w:r>
      <w:bookmarkEnd w:id="427"/>
      <w:bookmarkEnd w:id="428"/>
    </w:p>
    <w:p w14:paraId="11C228AA">
      <w:pPr>
        <w:spacing w:line="360" w:lineRule="auto"/>
        <w:ind w:firstLine="472"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在符合性审查时，如发现有不满足下列情形之一的，将被视为无效投标文件。</w:t>
      </w:r>
    </w:p>
    <w:tbl>
      <w:tblPr>
        <w:tblStyle w:val="62"/>
        <w:tblW w:w="88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7022"/>
      </w:tblGrid>
      <w:tr w14:paraId="24F4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noWrap w:val="0"/>
            <w:vAlign w:val="top"/>
          </w:tcPr>
          <w:p w14:paraId="4E838B3D">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审查类别</w:t>
            </w:r>
          </w:p>
        </w:tc>
        <w:tc>
          <w:tcPr>
            <w:tcW w:w="7022" w:type="dxa"/>
            <w:noWrap w:val="0"/>
            <w:vAlign w:val="top"/>
          </w:tcPr>
          <w:p w14:paraId="331A104B">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审查内容</w:t>
            </w:r>
          </w:p>
        </w:tc>
      </w:tr>
      <w:tr w14:paraId="7BAD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restart"/>
            <w:noWrap w:val="0"/>
            <w:vAlign w:val="top"/>
          </w:tcPr>
          <w:p w14:paraId="58BFB06F">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符合性审查</w:t>
            </w:r>
          </w:p>
          <w:p w14:paraId="3FA04B1D">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（商务技术文件）</w:t>
            </w:r>
          </w:p>
        </w:tc>
        <w:tc>
          <w:tcPr>
            <w:tcW w:w="7022" w:type="dxa"/>
            <w:noWrap w:val="0"/>
            <w:vAlign w:val="top"/>
          </w:tcPr>
          <w:p w14:paraId="64A7DAF8">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（一）</w:t>
            </w:r>
            <w:r>
              <w:rPr>
                <w:rFonts w:hint="eastAsia" w:ascii="宋体" w:hAnsi="宋体" w:eastAsia="宋体" w:cs="宋体"/>
                <w:color w:val="auto"/>
                <w:kern w:val="0"/>
                <w:szCs w:val="20"/>
                <w:highlight w:val="none"/>
              </w:rPr>
              <w:t>投标函已提交并符合招标文件要求；</w:t>
            </w:r>
          </w:p>
        </w:tc>
      </w:tr>
      <w:tr w14:paraId="402A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9" w:type="dxa"/>
            <w:vMerge w:val="continue"/>
            <w:noWrap w:val="0"/>
            <w:vAlign w:val="center"/>
          </w:tcPr>
          <w:p w14:paraId="4C05CE85">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color w:val="auto"/>
                <w:kern w:val="0"/>
                <w:szCs w:val="21"/>
                <w:highlight w:val="none"/>
              </w:rPr>
            </w:pPr>
          </w:p>
        </w:tc>
        <w:tc>
          <w:tcPr>
            <w:tcW w:w="7022" w:type="dxa"/>
            <w:noWrap w:val="0"/>
            <w:vAlign w:val="center"/>
          </w:tcPr>
          <w:p w14:paraId="499F7A6B">
            <w:pPr>
              <w:keepNext w:val="0"/>
              <w:keepLines w:val="0"/>
              <w:pageBreakBefore w:val="0"/>
              <w:widowControl/>
              <w:tabs>
                <w:tab w:val="left" w:pos="612"/>
              </w:tabs>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按照</w:t>
            </w:r>
            <w:r>
              <w:rPr>
                <w:rFonts w:hint="eastAsia" w:ascii="宋体" w:hAnsi="宋体" w:eastAsia="宋体" w:cs="宋体"/>
                <w:color w:val="auto"/>
                <w:kern w:val="0"/>
                <w:highlight w:val="none"/>
                <w:lang w:eastAsia="zh-CN"/>
              </w:rPr>
              <w:t>采购文件</w:t>
            </w:r>
            <w:r>
              <w:rPr>
                <w:rFonts w:hint="eastAsia" w:ascii="宋体" w:hAnsi="宋体" w:eastAsia="宋体" w:cs="宋体"/>
                <w:color w:val="auto"/>
                <w:kern w:val="0"/>
                <w:highlight w:val="none"/>
              </w:rPr>
              <w:t>规定要求签署或盖章；</w:t>
            </w:r>
          </w:p>
        </w:tc>
      </w:tr>
      <w:tr w14:paraId="0F7A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continue"/>
            <w:noWrap w:val="0"/>
            <w:vAlign w:val="center"/>
          </w:tcPr>
          <w:p w14:paraId="3E021F89">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color w:val="auto"/>
                <w:kern w:val="0"/>
                <w:szCs w:val="21"/>
                <w:highlight w:val="none"/>
              </w:rPr>
            </w:pPr>
          </w:p>
        </w:tc>
        <w:tc>
          <w:tcPr>
            <w:tcW w:w="7022" w:type="dxa"/>
            <w:noWrap w:val="0"/>
            <w:vAlign w:val="center"/>
          </w:tcPr>
          <w:p w14:paraId="1D6D4AFE">
            <w:pPr>
              <w:keepNext w:val="0"/>
              <w:keepLines w:val="0"/>
              <w:pageBreakBefore w:val="0"/>
              <w:widowControl/>
              <w:tabs>
                <w:tab w:val="left" w:pos="612"/>
              </w:tabs>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三</w:t>
            </w:r>
            <w:r>
              <w:rPr>
                <w:rFonts w:hint="eastAsia" w:ascii="宋体" w:hAnsi="宋体" w:eastAsia="宋体" w:cs="宋体"/>
                <w:color w:val="auto"/>
                <w:kern w:val="0"/>
                <w:szCs w:val="21"/>
                <w:highlight w:val="none"/>
              </w:rPr>
              <w:t>）投标文件有法定代表人签署本人姓名（或印盖本人姓名章），或签署人提供有效的法定代表人授权委托书且授权委托书填写项目齐全的；</w:t>
            </w:r>
          </w:p>
        </w:tc>
      </w:tr>
      <w:tr w14:paraId="31EC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continue"/>
            <w:noWrap w:val="0"/>
            <w:vAlign w:val="center"/>
          </w:tcPr>
          <w:p w14:paraId="043E1ED7">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color w:val="auto"/>
                <w:kern w:val="0"/>
                <w:szCs w:val="21"/>
                <w:highlight w:val="none"/>
              </w:rPr>
            </w:pPr>
          </w:p>
        </w:tc>
        <w:tc>
          <w:tcPr>
            <w:tcW w:w="7022" w:type="dxa"/>
            <w:noWrap w:val="0"/>
            <w:vAlign w:val="center"/>
          </w:tcPr>
          <w:p w14:paraId="3E9991B8">
            <w:pPr>
              <w:keepNext w:val="0"/>
              <w:keepLines w:val="0"/>
              <w:pageBreakBefore w:val="0"/>
              <w:widowControl/>
              <w:tabs>
                <w:tab w:val="left" w:pos="612"/>
              </w:tabs>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四</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投标文件项目齐全；</w:t>
            </w:r>
          </w:p>
        </w:tc>
      </w:tr>
      <w:tr w14:paraId="096B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continue"/>
            <w:noWrap w:val="0"/>
            <w:vAlign w:val="center"/>
          </w:tcPr>
          <w:p w14:paraId="0F032816">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color w:val="auto"/>
                <w:kern w:val="0"/>
                <w:szCs w:val="21"/>
                <w:highlight w:val="none"/>
              </w:rPr>
            </w:pPr>
          </w:p>
        </w:tc>
        <w:tc>
          <w:tcPr>
            <w:tcW w:w="7022" w:type="dxa"/>
            <w:noWrap w:val="0"/>
            <w:vAlign w:val="center"/>
          </w:tcPr>
          <w:p w14:paraId="3E3BD14C">
            <w:pPr>
              <w:keepNext w:val="0"/>
              <w:keepLines w:val="0"/>
              <w:pageBreakBefore w:val="0"/>
              <w:widowControl/>
              <w:tabs>
                <w:tab w:val="left" w:pos="612"/>
              </w:tabs>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五</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投标文件标明的响应或偏离与事实相符且无虚假投标的；</w:t>
            </w:r>
          </w:p>
        </w:tc>
      </w:tr>
      <w:tr w14:paraId="6CB2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continue"/>
            <w:noWrap w:val="0"/>
            <w:vAlign w:val="center"/>
          </w:tcPr>
          <w:p w14:paraId="6E5FCDEB">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color w:val="auto"/>
                <w:kern w:val="0"/>
                <w:szCs w:val="21"/>
                <w:highlight w:val="none"/>
              </w:rPr>
            </w:pPr>
          </w:p>
        </w:tc>
        <w:tc>
          <w:tcPr>
            <w:tcW w:w="7022" w:type="dxa"/>
            <w:noWrap w:val="0"/>
            <w:vAlign w:val="center"/>
          </w:tcPr>
          <w:p w14:paraId="01B1DC41">
            <w:pPr>
              <w:keepNext w:val="0"/>
              <w:keepLines w:val="0"/>
              <w:pageBreakBefore w:val="0"/>
              <w:widowControl/>
              <w:tabs>
                <w:tab w:val="left" w:pos="612"/>
              </w:tabs>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投标文件的实质性内容使用中文表述且意思表述明确，前后无矛盾且使用计量单位符合</w:t>
            </w:r>
            <w:r>
              <w:rPr>
                <w:rFonts w:hint="eastAsia" w:ascii="宋体" w:hAnsi="宋体" w:eastAsia="宋体" w:cs="宋体"/>
                <w:color w:val="auto"/>
                <w:kern w:val="0"/>
                <w:highlight w:val="none"/>
                <w:lang w:eastAsia="zh-CN"/>
              </w:rPr>
              <w:t>采购文件</w:t>
            </w:r>
            <w:r>
              <w:rPr>
                <w:rFonts w:hint="eastAsia" w:ascii="宋体" w:hAnsi="宋体" w:eastAsia="宋体" w:cs="宋体"/>
                <w:color w:val="auto"/>
                <w:kern w:val="0"/>
                <w:highlight w:val="none"/>
              </w:rPr>
              <w:t>要求的；</w:t>
            </w:r>
          </w:p>
        </w:tc>
      </w:tr>
      <w:tr w14:paraId="4152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continue"/>
            <w:noWrap w:val="0"/>
            <w:vAlign w:val="center"/>
          </w:tcPr>
          <w:p w14:paraId="403736AB">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color w:val="auto"/>
                <w:kern w:val="0"/>
                <w:szCs w:val="21"/>
                <w:highlight w:val="none"/>
              </w:rPr>
            </w:pPr>
          </w:p>
        </w:tc>
        <w:tc>
          <w:tcPr>
            <w:tcW w:w="7022" w:type="dxa"/>
            <w:noWrap w:val="0"/>
            <w:vAlign w:val="center"/>
          </w:tcPr>
          <w:p w14:paraId="0FE33795">
            <w:pPr>
              <w:keepNext w:val="0"/>
              <w:keepLines w:val="0"/>
              <w:pageBreakBefore w:val="0"/>
              <w:widowControl/>
              <w:tabs>
                <w:tab w:val="left" w:pos="612"/>
              </w:tabs>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七</w:t>
            </w:r>
            <w:r>
              <w:rPr>
                <w:rFonts w:hint="eastAsia" w:ascii="宋体" w:hAnsi="宋体" w:eastAsia="宋体" w:cs="宋体"/>
                <w:color w:val="auto"/>
                <w:kern w:val="0"/>
                <w:szCs w:val="21"/>
                <w:highlight w:val="none"/>
              </w:rPr>
              <w:t>）</w:t>
            </w:r>
            <w:bookmarkStart w:id="458" w:name="_GoBack"/>
            <w:bookmarkEnd w:id="458"/>
            <w:r>
              <w:rPr>
                <w:rFonts w:hint="eastAsia" w:ascii="宋体" w:hAnsi="宋体" w:eastAsia="宋体" w:cs="宋体"/>
                <w:color w:val="auto"/>
                <w:kern w:val="0"/>
                <w:highlight w:val="none"/>
              </w:rPr>
              <w:t>已实质性响应</w:t>
            </w:r>
            <w:r>
              <w:rPr>
                <w:rFonts w:hint="eastAsia" w:ascii="宋体" w:hAnsi="宋体" w:eastAsia="宋体" w:cs="宋体"/>
                <w:color w:val="auto"/>
                <w:kern w:val="0"/>
                <w:highlight w:val="none"/>
                <w:lang w:eastAsia="zh-CN"/>
              </w:rPr>
              <w:t>采购文件</w:t>
            </w:r>
            <w:r>
              <w:rPr>
                <w:rFonts w:hint="eastAsia" w:ascii="宋体" w:hAnsi="宋体" w:eastAsia="宋体" w:cs="宋体"/>
                <w:color w:val="auto"/>
                <w:kern w:val="0"/>
                <w:highlight w:val="none"/>
              </w:rPr>
              <w:t>要求且投标文件无采购人不能接受的附加条件的；</w:t>
            </w:r>
          </w:p>
        </w:tc>
      </w:tr>
      <w:tr w14:paraId="7381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continue"/>
            <w:noWrap w:val="0"/>
            <w:vAlign w:val="center"/>
          </w:tcPr>
          <w:p w14:paraId="00995BC1">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color w:val="auto"/>
                <w:kern w:val="0"/>
                <w:szCs w:val="21"/>
                <w:highlight w:val="none"/>
              </w:rPr>
            </w:pPr>
          </w:p>
        </w:tc>
        <w:tc>
          <w:tcPr>
            <w:tcW w:w="7022" w:type="dxa"/>
            <w:noWrap w:val="0"/>
            <w:vAlign w:val="center"/>
          </w:tcPr>
          <w:p w14:paraId="0E43DFD0">
            <w:pPr>
              <w:keepNext w:val="0"/>
              <w:keepLines w:val="0"/>
              <w:pageBreakBefore w:val="0"/>
              <w:widowControl/>
              <w:tabs>
                <w:tab w:val="left" w:pos="612"/>
              </w:tabs>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八</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投标技术方案明确，不存在一个或一个以上备选（替代）投标方案的；</w:t>
            </w:r>
          </w:p>
        </w:tc>
      </w:tr>
      <w:tr w14:paraId="48A4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continue"/>
            <w:noWrap w:val="0"/>
            <w:vAlign w:val="center"/>
          </w:tcPr>
          <w:p w14:paraId="4C0624AC">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color w:val="auto"/>
                <w:kern w:val="0"/>
                <w:szCs w:val="21"/>
                <w:highlight w:val="none"/>
              </w:rPr>
            </w:pPr>
          </w:p>
        </w:tc>
        <w:tc>
          <w:tcPr>
            <w:tcW w:w="7022" w:type="dxa"/>
            <w:noWrap w:val="0"/>
            <w:vAlign w:val="center"/>
          </w:tcPr>
          <w:p w14:paraId="13392044">
            <w:pPr>
              <w:keepNext w:val="0"/>
              <w:keepLines w:val="0"/>
              <w:pageBreakBefore w:val="0"/>
              <w:widowControl/>
              <w:tabs>
                <w:tab w:val="left" w:pos="612"/>
              </w:tabs>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九</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商务技术文件中未出现报价或单价的；</w:t>
            </w:r>
          </w:p>
        </w:tc>
      </w:tr>
      <w:tr w14:paraId="1A04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continue"/>
            <w:noWrap w:val="0"/>
            <w:vAlign w:val="center"/>
          </w:tcPr>
          <w:p w14:paraId="0EF3C480">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color w:val="auto"/>
                <w:kern w:val="0"/>
                <w:szCs w:val="21"/>
                <w:highlight w:val="none"/>
              </w:rPr>
            </w:pPr>
          </w:p>
        </w:tc>
        <w:tc>
          <w:tcPr>
            <w:tcW w:w="7022" w:type="dxa"/>
            <w:noWrap w:val="0"/>
            <w:vAlign w:val="center"/>
          </w:tcPr>
          <w:p w14:paraId="3D6ACC4D">
            <w:pPr>
              <w:keepNext w:val="0"/>
              <w:keepLines w:val="0"/>
              <w:pageBreakBefore w:val="0"/>
              <w:widowControl/>
              <w:tabs>
                <w:tab w:val="left" w:pos="612"/>
              </w:tabs>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十</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不存在法律、法规和</w:t>
            </w:r>
            <w:r>
              <w:rPr>
                <w:rFonts w:hint="eastAsia" w:ascii="宋体" w:hAnsi="宋体" w:eastAsia="宋体" w:cs="宋体"/>
                <w:color w:val="auto"/>
                <w:kern w:val="0"/>
                <w:highlight w:val="none"/>
                <w:lang w:eastAsia="zh-CN"/>
              </w:rPr>
              <w:t>采购文件</w:t>
            </w:r>
            <w:r>
              <w:rPr>
                <w:rFonts w:hint="eastAsia" w:ascii="宋体" w:hAnsi="宋体" w:eastAsia="宋体" w:cs="宋体"/>
                <w:color w:val="auto"/>
                <w:kern w:val="0"/>
                <w:highlight w:val="none"/>
              </w:rPr>
              <w:t>规定的其他无效情形；</w:t>
            </w:r>
          </w:p>
        </w:tc>
      </w:tr>
      <w:tr w14:paraId="410C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continue"/>
            <w:noWrap w:val="0"/>
            <w:vAlign w:val="center"/>
          </w:tcPr>
          <w:p w14:paraId="42863039">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color w:val="auto"/>
                <w:kern w:val="0"/>
                <w:szCs w:val="21"/>
                <w:highlight w:val="none"/>
              </w:rPr>
            </w:pPr>
          </w:p>
        </w:tc>
        <w:tc>
          <w:tcPr>
            <w:tcW w:w="7022" w:type="dxa"/>
            <w:noWrap w:val="0"/>
            <w:vAlign w:val="center"/>
          </w:tcPr>
          <w:p w14:paraId="3686640C">
            <w:pPr>
              <w:keepNext w:val="0"/>
              <w:keepLines w:val="0"/>
              <w:pageBreakBefore w:val="0"/>
              <w:widowControl/>
              <w:tabs>
                <w:tab w:val="left" w:pos="612"/>
              </w:tabs>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不存在投标文件的有效期不满足</w:t>
            </w:r>
            <w:r>
              <w:rPr>
                <w:rFonts w:hint="eastAsia" w:ascii="宋体" w:hAnsi="宋体" w:eastAsia="宋体" w:cs="宋体"/>
                <w:color w:val="auto"/>
                <w:kern w:val="0"/>
                <w:highlight w:val="none"/>
                <w:lang w:eastAsia="zh-CN"/>
              </w:rPr>
              <w:t>采购文件</w:t>
            </w:r>
            <w:r>
              <w:rPr>
                <w:rFonts w:hint="eastAsia" w:ascii="宋体" w:hAnsi="宋体" w:eastAsia="宋体" w:cs="宋体"/>
                <w:color w:val="auto"/>
                <w:kern w:val="0"/>
                <w:highlight w:val="none"/>
              </w:rPr>
              <w:t>要求情形；</w:t>
            </w:r>
          </w:p>
        </w:tc>
      </w:tr>
      <w:tr w14:paraId="69B4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restart"/>
            <w:noWrap w:val="0"/>
            <w:vAlign w:val="center"/>
          </w:tcPr>
          <w:p w14:paraId="7D7B6C39">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符合性审查</w:t>
            </w:r>
          </w:p>
          <w:p w14:paraId="06E676BB">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（报价文件）</w:t>
            </w:r>
          </w:p>
        </w:tc>
        <w:tc>
          <w:tcPr>
            <w:tcW w:w="7022" w:type="dxa"/>
            <w:noWrap w:val="0"/>
            <w:vAlign w:val="center"/>
          </w:tcPr>
          <w:p w14:paraId="5146B7EC">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（一）</w:t>
            </w:r>
            <w:r>
              <w:rPr>
                <w:rFonts w:hint="eastAsia" w:ascii="宋体" w:hAnsi="宋体" w:eastAsia="宋体" w:cs="宋体"/>
                <w:color w:val="auto"/>
                <w:kern w:val="0"/>
                <w:highlight w:val="none"/>
              </w:rPr>
              <w:t>按照</w:t>
            </w:r>
            <w:r>
              <w:rPr>
                <w:rFonts w:hint="eastAsia" w:ascii="宋体" w:hAnsi="宋体" w:eastAsia="宋体" w:cs="宋体"/>
                <w:color w:val="auto"/>
                <w:kern w:val="0"/>
                <w:highlight w:val="none"/>
                <w:lang w:eastAsia="zh-CN"/>
              </w:rPr>
              <w:t>采购文件</w:t>
            </w:r>
            <w:r>
              <w:rPr>
                <w:rFonts w:hint="eastAsia" w:ascii="宋体" w:hAnsi="宋体" w:eastAsia="宋体" w:cs="宋体"/>
                <w:color w:val="auto"/>
                <w:kern w:val="0"/>
                <w:highlight w:val="none"/>
              </w:rPr>
              <w:t>规定要求签署或盖章；</w:t>
            </w:r>
          </w:p>
        </w:tc>
      </w:tr>
      <w:tr w14:paraId="5815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continue"/>
            <w:noWrap w:val="0"/>
            <w:vAlign w:val="top"/>
          </w:tcPr>
          <w:p w14:paraId="2FDC58F0">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szCs w:val="21"/>
                <w:highlight w:val="none"/>
              </w:rPr>
            </w:pPr>
          </w:p>
        </w:tc>
        <w:tc>
          <w:tcPr>
            <w:tcW w:w="7022" w:type="dxa"/>
            <w:noWrap w:val="0"/>
            <w:vAlign w:val="center"/>
          </w:tcPr>
          <w:p w14:paraId="6BFF8DC6">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投标文件项目齐全；</w:t>
            </w:r>
          </w:p>
        </w:tc>
      </w:tr>
      <w:tr w14:paraId="06F4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continue"/>
            <w:noWrap w:val="0"/>
            <w:vAlign w:val="top"/>
          </w:tcPr>
          <w:p w14:paraId="0F73E8E8">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szCs w:val="21"/>
                <w:highlight w:val="none"/>
              </w:rPr>
            </w:pPr>
          </w:p>
        </w:tc>
        <w:tc>
          <w:tcPr>
            <w:tcW w:w="7022" w:type="dxa"/>
            <w:noWrap w:val="0"/>
            <w:vAlign w:val="center"/>
          </w:tcPr>
          <w:p w14:paraId="343C27A4">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三</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采用人民币报价或者按照</w:t>
            </w:r>
            <w:r>
              <w:rPr>
                <w:rFonts w:hint="eastAsia" w:ascii="宋体" w:hAnsi="宋体" w:eastAsia="宋体" w:cs="宋体"/>
                <w:color w:val="auto"/>
                <w:kern w:val="0"/>
                <w:highlight w:val="none"/>
                <w:lang w:eastAsia="zh-CN"/>
              </w:rPr>
              <w:t>采购文件</w:t>
            </w:r>
            <w:r>
              <w:rPr>
                <w:rFonts w:hint="eastAsia" w:ascii="宋体" w:hAnsi="宋体" w:eastAsia="宋体" w:cs="宋体"/>
                <w:color w:val="auto"/>
                <w:kern w:val="0"/>
                <w:highlight w:val="none"/>
              </w:rPr>
              <w:t>标明的币种报价的；</w:t>
            </w:r>
          </w:p>
        </w:tc>
      </w:tr>
      <w:tr w14:paraId="0C3D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continue"/>
            <w:noWrap w:val="0"/>
            <w:vAlign w:val="top"/>
          </w:tcPr>
          <w:p w14:paraId="7F6DB48B">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szCs w:val="21"/>
                <w:highlight w:val="none"/>
              </w:rPr>
            </w:pPr>
          </w:p>
        </w:tc>
        <w:tc>
          <w:tcPr>
            <w:tcW w:w="7022" w:type="dxa"/>
            <w:noWrap w:val="0"/>
            <w:vAlign w:val="center"/>
          </w:tcPr>
          <w:p w14:paraId="47B19A6A">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四</w:t>
            </w:r>
            <w:r>
              <w:rPr>
                <w:rFonts w:hint="eastAsia" w:ascii="宋体" w:hAnsi="宋体" w:eastAsia="宋体" w:cs="宋体"/>
                <w:color w:val="auto"/>
                <w:kern w:val="0"/>
                <w:szCs w:val="21"/>
                <w:highlight w:val="none"/>
              </w:rPr>
              <w:t>）不存在报价超出最高限价，或者超出采购预算金额，采购人不能支付</w:t>
            </w:r>
            <w:r>
              <w:rPr>
                <w:rFonts w:hint="eastAsia" w:ascii="宋体" w:hAnsi="宋体" w:eastAsia="宋体" w:cs="宋体"/>
                <w:color w:val="auto"/>
                <w:kern w:val="0"/>
                <w:highlight w:val="none"/>
              </w:rPr>
              <w:t>的情形</w:t>
            </w:r>
            <w:r>
              <w:rPr>
                <w:rFonts w:hint="eastAsia" w:ascii="宋体" w:hAnsi="宋体" w:eastAsia="宋体" w:cs="宋体"/>
                <w:color w:val="auto"/>
                <w:kern w:val="0"/>
                <w:szCs w:val="21"/>
                <w:highlight w:val="none"/>
              </w:rPr>
              <w:t>；</w:t>
            </w:r>
          </w:p>
        </w:tc>
      </w:tr>
      <w:tr w14:paraId="0533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continue"/>
            <w:noWrap w:val="0"/>
            <w:vAlign w:val="top"/>
          </w:tcPr>
          <w:p w14:paraId="66A72623">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szCs w:val="21"/>
                <w:highlight w:val="none"/>
              </w:rPr>
            </w:pPr>
          </w:p>
        </w:tc>
        <w:tc>
          <w:tcPr>
            <w:tcW w:w="7022" w:type="dxa"/>
            <w:noWrap w:val="0"/>
            <w:vAlign w:val="center"/>
          </w:tcPr>
          <w:p w14:paraId="7D407C02">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五</w:t>
            </w:r>
            <w:r>
              <w:rPr>
                <w:rFonts w:hint="eastAsia" w:ascii="宋体" w:hAnsi="宋体" w:eastAsia="宋体" w:cs="宋体"/>
                <w:color w:val="auto"/>
                <w:kern w:val="0"/>
                <w:szCs w:val="21"/>
                <w:highlight w:val="none"/>
              </w:rPr>
              <w:t>）不存在</w:t>
            </w:r>
            <w:r>
              <w:rPr>
                <w:rFonts w:hint="eastAsia" w:ascii="宋体" w:hAnsi="宋体" w:eastAsia="宋体" w:cs="宋体"/>
                <w:color w:val="auto"/>
                <w:kern w:val="0"/>
                <w:highlight w:val="none"/>
              </w:rPr>
              <w:t>投标报价具有选择性的情形；</w:t>
            </w:r>
          </w:p>
        </w:tc>
      </w:tr>
      <w:tr w14:paraId="7845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continue"/>
            <w:noWrap w:val="0"/>
            <w:vAlign w:val="top"/>
          </w:tcPr>
          <w:p w14:paraId="6E328E93">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szCs w:val="21"/>
                <w:highlight w:val="none"/>
              </w:rPr>
            </w:pPr>
          </w:p>
        </w:tc>
        <w:tc>
          <w:tcPr>
            <w:tcW w:w="7022" w:type="dxa"/>
            <w:noWrap w:val="0"/>
            <w:vAlign w:val="center"/>
          </w:tcPr>
          <w:p w14:paraId="1CFC5FAA">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投标报价中未出现重大缺项、漏项；</w:t>
            </w:r>
          </w:p>
        </w:tc>
      </w:tr>
      <w:tr w14:paraId="6D20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continue"/>
            <w:noWrap w:val="0"/>
            <w:vAlign w:val="top"/>
          </w:tcPr>
          <w:p w14:paraId="615BB02C">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szCs w:val="21"/>
                <w:highlight w:val="none"/>
              </w:rPr>
            </w:pPr>
          </w:p>
        </w:tc>
        <w:tc>
          <w:tcPr>
            <w:tcW w:w="7022" w:type="dxa"/>
            <w:noWrap w:val="0"/>
            <w:vAlign w:val="center"/>
          </w:tcPr>
          <w:p w14:paraId="71E2263E">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七</w:t>
            </w:r>
            <w:r>
              <w:rPr>
                <w:rFonts w:hint="eastAsia" w:ascii="宋体" w:hAnsi="宋体" w:eastAsia="宋体" w:cs="宋体"/>
                <w:color w:val="auto"/>
                <w:kern w:val="0"/>
                <w:szCs w:val="21"/>
                <w:highlight w:val="none"/>
              </w:rPr>
              <w:t>）不存在</w:t>
            </w:r>
            <w:r>
              <w:rPr>
                <w:rFonts w:hint="eastAsia" w:ascii="宋体" w:hAnsi="宋体" w:eastAsia="宋体" w:cs="宋体"/>
                <w:color w:val="auto"/>
                <w:kern w:val="0"/>
                <w:highlight w:val="none"/>
              </w:rPr>
              <w:t>评标委员会认为供应商的报价明显低于其他通过符合性审查供应商的报价，有可能影响产品质量或者不能诚信履约的且不能在评标现场合理时间内提供相关证明材料说明其报价的合理性的情形；</w:t>
            </w:r>
          </w:p>
        </w:tc>
      </w:tr>
      <w:tr w14:paraId="481C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continue"/>
            <w:noWrap w:val="0"/>
            <w:vAlign w:val="top"/>
          </w:tcPr>
          <w:p w14:paraId="5B011D2B">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szCs w:val="21"/>
                <w:highlight w:val="none"/>
              </w:rPr>
            </w:pPr>
          </w:p>
        </w:tc>
        <w:tc>
          <w:tcPr>
            <w:tcW w:w="7022" w:type="dxa"/>
            <w:noWrap w:val="0"/>
            <w:vAlign w:val="center"/>
          </w:tcPr>
          <w:p w14:paraId="5043AFD3">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八</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投标文件（报价文件）内容与投标文件（商务技术文件）内容不存在重大差异的；</w:t>
            </w:r>
          </w:p>
        </w:tc>
      </w:tr>
      <w:tr w14:paraId="2C08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9" w:type="dxa"/>
            <w:vMerge w:val="continue"/>
            <w:noWrap w:val="0"/>
            <w:vAlign w:val="top"/>
          </w:tcPr>
          <w:p w14:paraId="0379E48D">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szCs w:val="21"/>
                <w:highlight w:val="none"/>
              </w:rPr>
            </w:pPr>
          </w:p>
        </w:tc>
        <w:tc>
          <w:tcPr>
            <w:tcW w:w="7022" w:type="dxa"/>
            <w:noWrap w:val="0"/>
            <w:vAlign w:val="center"/>
          </w:tcPr>
          <w:p w14:paraId="53C12841">
            <w:pPr>
              <w:keepNext w:val="0"/>
              <w:keepLines w:val="0"/>
              <w:pageBreakBefore w:val="0"/>
              <w:widowControl/>
              <w:kinsoku/>
              <w:wordWrap/>
              <w:overflowPunct/>
              <w:topLinePunct w:val="0"/>
              <w:autoSpaceDE/>
              <w:autoSpaceDN/>
              <w:bidi w:val="0"/>
              <w:adjustRightInd w:val="0"/>
              <w:snapToGrid w:val="0"/>
              <w:spacing w:line="440" w:lineRule="exact"/>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九</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不存在法律、法规和</w:t>
            </w:r>
            <w:r>
              <w:rPr>
                <w:rFonts w:hint="eastAsia" w:ascii="宋体" w:hAnsi="宋体" w:eastAsia="宋体" w:cs="宋体"/>
                <w:color w:val="auto"/>
                <w:kern w:val="0"/>
                <w:highlight w:val="none"/>
                <w:lang w:eastAsia="zh-CN"/>
              </w:rPr>
              <w:t>采购文件</w:t>
            </w:r>
            <w:r>
              <w:rPr>
                <w:rFonts w:hint="eastAsia" w:ascii="宋体" w:hAnsi="宋体" w:eastAsia="宋体" w:cs="宋体"/>
                <w:color w:val="auto"/>
                <w:kern w:val="0"/>
                <w:highlight w:val="none"/>
              </w:rPr>
              <w:t>规定的其他无效情形。</w:t>
            </w:r>
          </w:p>
        </w:tc>
      </w:tr>
    </w:tbl>
    <w:p w14:paraId="27816BC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28FD730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552156C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5033B769">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F4D6A0A">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64FEFFEE">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39290621">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5AEF15BB">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5C5E5AF0">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A033857">
      <w:pPr>
        <w:pStyle w:val="132"/>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3.4.1.6</w:t>
      </w:r>
      <w:r>
        <w:rPr>
          <w:rFonts w:hint="eastAsia" w:ascii="宋体" w:hAnsi="宋体" w:eastAsia="宋体" w:cs="宋体"/>
          <w:color w:val="auto"/>
          <w:kern w:val="0"/>
          <w:szCs w:val="24"/>
          <w:highlight w:val="none"/>
        </w:rPr>
        <w:t>政采云客户端填写的报价与以pdf格式上传文件中的报价不一致的，应以pdf格式上传文件中的报价为准。</w:t>
      </w:r>
    </w:p>
    <w:p w14:paraId="30B5C534">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投标文件出现不是唯一的、有选择性投标报价的，投标无效。</w:t>
      </w:r>
    </w:p>
    <w:p w14:paraId="06777177">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投标报价超过招标文件中规定的预算金额或者最高限价的，投标无效。</w:t>
      </w:r>
    </w:p>
    <w:p w14:paraId="57AC7F8F">
      <w:pPr>
        <w:pStyle w:val="132"/>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7B038C42">
      <w:pPr>
        <w:pStyle w:val="132"/>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3.4.5</w:t>
      </w:r>
      <w:r>
        <w:rPr>
          <w:rFonts w:hint="eastAsia" w:ascii="宋体" w:hAnsi="宋体" w:eastAsia="宋体" w:cs="宋体"/>
          <w:b/>
          <w:bCs/>
          <w:color w:val="auto"/>
          <w:kern w:val="0"/>
          <w:szCs w:val="24"/>
          <w:highlight w:val="none"/>
          <w:lang w:eastAsia="zh-CN"/>
        </w:rPr>
        <w:t>本项目为专门面向中小企业，</w:t>
      </w:r>
      <w:r>
        <w:rPr>
          <w:rFonts w:hint="eastAsia" w:ascii="宋体" w:hAnsi="宋体" w:cs="宋体"/>
          <w:b/>
          <w:bCs/>
          <w:color w:val="auto"/>
          <w:kern w:val="0"/>
          <w:szCs w:val="24"/>
          <w:highlight w:val="none"/>
          <w:lang w:eastAsia="zh-CN"/>
        </w:rPr>
        <w:t>不</w:t>
      </w:r>
      <w:r>
        <w:rPr>
          <w:rFonts w:hint="eastAsia" w:ascii="宋体" w:hAnsi="宋体" w:eastAsia="宋体" w:cs="宋体"/>
          <w:b/>
          <w:bCs/>
          <w:color w:val="auto"/>
          <w:kern w:val="0"/>
          <w:szCs w:val="24"/>
          <w:highlight w:val="none"/>
          <w:lang w:eastAsia="zh-CN"/>
        </w:rPr>
        <w:t>执行价格优惠政策。</w:t>
      </w:r>
    </w:p>
    <w:p w14:paraId="258DD1DA">
      <w:pPr>
        <w:keepNext w:val="0"/>
        <w:keepLines w:val="0"/>
        <w:pageBreakBefore w:val="0"/>
        <w:kinsoku/>
        <w:wordWrap/>
        <w:overflowPunct/>
        <w:topLinePunct w:val="0"/>
        <w:autoSpaceDE/>
        <w:autoSpaceDN/>
        <w:bidi w:val="0"/>
        <w:snapToGrid w:val="0"/>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3.4.6</w:t>
      </w:r>
      <w:r>
        <w:rPr>
          <w:rFonts w:hint="eastAsia" w:ascii="宋体" w:hAnsi="宋体" w:eastAsia="宋体" w:cs="宋体"/>
          <w:b/>
          <w:bCs/>
          <w:color w:val="auto"/>
          <w:kern w:val="0"/>
          <w:sz w:val="24"/>
          <w:szCs w:val="24"/>
          <w:highlight w:val="none"/>
          <w:lang w:val="en-US" w:eastAsia="zh-CN" w:bidi="ar-SA"/>
        </w:rPr>
        <w:t>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ascii="宋体" w:hAnsi="宋体" w:eastAsia="宋体" w:cs="宋体"/>
          <w:color w:val="auto"/>
          <w:kern w:val="0"/>
          <w:sz w:val="24"/>
          <w:szCs w:val="24"/>
          <w:highlight w:val="none"/>
          <w:lang w:val="en-US" w:eastAsia="zh-CN" w:bidi="ar-SA"/>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91E5E68">
      <w:pPr>
        <w:pageBreakBefore w:val="0"/>
        <w:kinsoku/>
        <w:wordWrap/>
        <w:overflowPunct/>
        <w:topLinePunct w:val="0"/>
        <w:autoSpaceDE/>
        <w:autoSpaceDN/>
        <w:bidi w:val="0"/>
        <w:spacing w:line="360" w:lineRule="auto"/>
        <w:ind w:firstLine="482" w:firstLineChars="200"/>
        <w:textAlignment w:val="auto"/>
        <w:rPr>
          <w:rFonts w:hint="eastAsia" w:ascii="宋体" w:hAnsi="宋体"/>
          <w:b/>
          <w:color w:val="auto"/>
          <w:sz w:val="24"/>
          <w:highlight w:val="none"/>
          <w:lang w:eastAsia="zh-CN"/>
        </w:rPr>
      </w:pPr>
      <w:r>
        <w:rPr>
          <w:rFonts w:hint="eastAsia" w:ascii="宋体" w:hAnsi="宋体"/>
          <w:b/>
          <w:color w:val="auto"/>
          <w:sz w:val="24"/>
          <w:highlight w:val="none"/>
          <w:lang w:val="en-US" w:eastAsia="zh-CN"/>
        </w:rPr>
        <w:t>3.5</w:t>
      </w:r>
      <w:r>
        <w:rPr>
          <w:rFonts w:hint="eastAsia" w:ascii="宋体" w:hAnsi="宋体"/>
          <w:b/>
          <w:color w:val="auto"/>
          <w:sz w:val="24"/>
          <w:highlight w:val="none"/>
        </w:rPr>
        <w:t>本项目最终得分=商务技术响应文件得</w:t>
      </w:r>
      <w:r>
        <w:rPr>
          <w:rFonts w:hint="eastAsia" w:ascii="宋体" w:hAnsi="宋体"/>
          <w:b/>
          <w:color w:val="auto"/>
          <w:sz w:val="24"/>
          <w:highlight w:val="none"/>
          <w:lang w:eastAsia="zh-CN"/>
        </w:rPr>
        <w:t>分</w:t>
      </w:r>
      <w:r>
        <w:rPr>
          <w:rFonts w:hint="eastAsia" w:ascii="宋体" w:hAnsi="宋体"/>
          <w:b/>
          <w:color w:val="auto"/>
          <w:sz w:val="24"/>
          <w:highlight w:val="none"/>
        </w:rPr>
        <w:t>＋报价得分</w:t>
      </w:r>
      <w:r>
        <w:rPr>
          <w:rFonts w:hint="eastAsia" w:ascii="宋体" w:hAnsi="宋体"/>
          <w:b/>
          <w:color w:val="auto"/>
          <w:sz w:val="24"/>
          <w:highlight w:val="none"/>
          <w:lang w:eastAsia="zh-CN"/>
        </w:rPr>
        <w:t>。</w:t>
      </w:r>
    </w:p>
    <w:p w14:paraId="10FA6D9A">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1"/>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rPr>
        <w:t>排序与推荐。</w:t>
      </w:r>
      <w:r>
        <w:rPr>
          <w:rFonts w:hint="eastAsia" w:ascii="宋体" w:hAnsi="宋体" w:eastAsia="宋体" w:cs="宋体"/>
          <w:color w:val="auto"/>
          <w:kern w:val="0"/>
          <w:sz w:val="24"/>
          <w:highlight w:val="none"/>
        </w:rPr>
        <w:t>采用综合评分法的，中标候选人的排名次序按投标人总得分从高到低顺序排列，即总得分最高者为第一中标候选人，次高的为第二中标候选人，以此类推。若出现总得分相同时，按投标报价得分由高到低顺序排列；若总得分且报价得分均相同的，按商务技术响应文件得分由高到低顺序排列；若以上两项均相同的，则抽签确定。</w:t>
      </w:r>
    </w:p>
    <w:p w14:paraId="083A405E">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7</w:t>
      </w:r>
      <w:r>
        <w:rPr>
          <w:rFonts w:hint="eastAsia" w:ascii="宋体" w:hAnsi="宋体" w:eastAsia="宋体" w:cs="宋体"/>
          <w:b/>
          <w:color w:val="auto"/>
          <w:kern w:val="0"/>
          <w:sz w:val="24"/>
          <w:highlight w:val="none"/>
        </w:rPr>
        <w:t>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6ADE99">
      <w:pPr>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5067E39">
      <w:pPr>
        <w:pStyle w:val="132"/>
        <w:pageBreakBefore w:val="0"/>
        <w:kinsoku/>
        <w:wordWrap/>
        <w:overflowPunct/>
        <w:topLinePunct w:val="0"/>
        <w:autoSpaceDE/>
        <w:autoSpaceDN/>
        <w:bidi w:val="0"/>
        <w:spacing w:before="0" w:line="360" w:lineRule="auto"/>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4E6A70">
      <w:pPr>
        <w:pStyle w:val="26"/>
        <w:pageBreakBefore w:val="0"/>
        <w:kinsoku/>
        <w:wordWrap/>
        <w:overflowPunct/>
        <w:topLinePunct w:val="0"/>
        <w:autoSpaceDE/>
        <w:autoSpaceDN/>
        <w:bidi w:val="0"/>
        <w:spacing w:line="360" w:lineRule="auto"/>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lang w:eastAsia="zh-CN"/>
        </w:rPr>
        <w:t>▲</w:t>
      </w: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54026B34">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63039236">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59C084D5">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57BAFBC">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7DE6C7B1">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01484848">
      <w:pPr>
        <w:pageBreakBefore w:val="0"/>
        <w:kinsoku/>
        <w:wordWrap/>
        <w:overflowPunct/>
        <w:topLinePunct w:val="0"/>
        <w:autoSpaceDE/>
        <w:autoSpaceDN/>
        <w:bidi w:val="0"/>
        <w:snapToGrid w:val="0"/>
        <w:spacing w:line="360" w:lineRule="auto"/>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1F3D596B">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4.2.7投标报价超过招标文件中规定的预算金额或者最高限</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单</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价的</w:t>
      </w:r>
      <w:r>
        <w:rPr>
          <w:rFonts w:hint="eastAsia" w:ascii="宋体" w:hAnsi="宋体" w:cs="宋体"/>
          <w:color w:val="auto"/>
          <w:kern w:val="0"/>
          <w:sz w:val="24"/>
          <w:highlight w:val="none"/>
          <w:lang w:eastAsia="zh-CN"/>
        </w:rPr>
        <w:t>；</w:t>
      </w:r>
    </w:p>
    <w:p w14:paraId="4052694D">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7D57F0B2">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6C7CFACF">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01CC2F87">
      <w:pPr>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45879158">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45FCA157">
      <w:pPr>
        <w:pStyle w:val="5"/>
        <w:pageBreakBefore w:val="0"/>
        <w:kinsoku/>
        <w:wordWrap/>
        <w:overflowPunct/>
        <w:topLinePunct w:val="0"/>
        <w:autoSpaceDE/>
        <w:autoSpaceDN/>
        <w:bidi w:val="0"/>
        <w:spacing w:line="360" w:lineRule="auto"/>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C6CB6D2">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2A0BE10B">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在资格证明文件或商务技术文件中出现投标报价的，或者报价文件中报价的服务跟商务技术</w:t>
      </w:r>
      <w:r>
        <w:rPr>
          <w:rFonts w:hint="eastAsia" w:ascii="宋体" w:hAnsi="宋体" w:eastAsia="宋体" w:cs="宋体"/>
          <w:color w:val="auto"/>
          <w:kern w:val="0"/>
          <w:sz w:val="24"/>
          <w:highlight w:val="none"/>
          <w:lang w:val="en-US"/>
        </w:rPr>
        <w:t>文件中的投标服务出现重大偏差的</w:t>
      </w:r>
      <w:r>
        <w:rPr>
          <w:rFonts w:hint="eastAsia" w:ascii="宋体" w:hAnsi="宋体" w:eastAsia="宋体" w:cs="宋体"/>
          <w:color w:val="auto"/>
          <w:kern w:val="0"/>
          <w:sz w:val="24"/>
          <w:highlight w:val="none"/>
          <w:lang w:val="en-US" w:eastAsia="zh-CN"/>
        </w:rPr>
        <w:t>。</w:t>
      </w:r>
    </w:p>
    <w:p w14:paraId="101CFA67">
      <w:pPr>
        <w:pageBreakBefore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4.2.16</w:t>
      </w:r>
      <w:r>
        <w:rPr>
          <w:rFonts w:hint="eastAsia" w:ascii="宋体" w:hAnsi="宋体" w:cs="宋体"/>
          <w:b/>
          <w:bCs/>
          <w:color w:val="auto"/>
          <w:kern w:val="0"/>
          <w:sz w:val="24"/>
          <w:highlight w:val="none"/>
          <w:lang w:val="en-US" w:eastAsia="zh-CN"/>
        </w:rPr>
        <w:t>政采云平台项目采购系统显示投标供应商的IP、MAC、设备硬件等任意一项信息重复的。</w:t>
      </w:r>
    </w:p>
    <w:p w14:paraId="03F955AF">
      <w:pPr>
        <w:pStyle w:val="26"/>
        <w:pageBreakBefore w:val="0"/>
        <w:kinsoku/>
        <w:wordWrap/>
        <w:overflowPunct/>
        <w:topLinePunct w:val="0"/>
        <w:autoSpaceDE/>
        <w:autoSpaceDN/>
        <w:bidi w:val="0"/>
        <w:snapToGrid w:val="0"/>
        <w:spacing w:line="360" w:lineRule="auto"/>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18B1DF27">
      <w:pPr>
        <w:pStyle w:val="26"/>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2964CFF">
      <w:pPr>
        <w:pStyle w:val="26"/>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FE4AC9F">
      <w:pPr>
        <w:pStyle w:val="26"/>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1F315AE0">
      <w:pPr>
        <w:pStyle w:val="26"/>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734D0A1B">
      <w:pPr>
        <w:pStyle w:val="26"/>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059C897F">
      <w:pPr>
        <w:pStyle w:val="26"/>
        <w:pageBreakBefore w:val="0"/>
        <w:kinsoku/>
        <w:wordWrap/>
        <w:overflowPunct/>
        <w:topLinePunct w:val="0"/>
        <w:autoSpaceDE/>
        <w:autoSpaceDN/>
        <w:bidi w:val="0"/>
        <w:snapToGrid w:val="0"/>
        <w:spacing w:line="360" w:lineRule="auto"/>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6FCCA2DE">
      <w:pPr>
        <w:pStyle w:val="26"/>
        <w:pageBreakBefore w:val="0"/>
        <w:kinsoku/>
        <w:wordWrap/>
        <w:overflowPunct/>
        <w:topLinePunct w:val="0"/>
        <w:autoSpaceDE/>
        <w:autoSpaceDN/>
        <w:bidi w:val="0"/>
        <w:snapToGrid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2FE5567">
      <w:pPr>
        <w:pStyle w:val="26"/>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690D722A">
      <w:pPr>
        <w:pStyle w:val="26"/>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62F32B67">
      <w:pPr>
        <w:pStyle w:val="26"/>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1341FA93">
      <w:pPr>
        <w:pStyle w:val="26"/>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5C9C6B6C">
      <w:pPr>
        <w:pStyle w:val="26"/>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46"/>
    <w:p w14:paraId="1493C14D">
      <w:pPr>
        <w:pStyle w:val="4"/>
        <w:spacing w:line="360" w:lineRule="auto"/>
        <w:jc w:val="center"/>
        <w:rPr>
          <w:rFonts w:hint="eastAsia" w:ascii="宋体" w:hAnsi="宋体" w:eastAsia="宋体" w:cs="宋体"/>
          <w:color w:val="auto"/>
          <w:highlight w:val="none"/>
        </w:rPr>
      </w:pPr>
      <w:bookmarkStart w:id="429" w:name="_Toc8239"/>
      <w:bookmarkStart w:id="430" w:name="第五部分"/>
      <w:bookmarkStart w:id="431" w:name="_Toc86217003"/>
      <w:r>
        <w:rPr>
          <w:rFonts w:hint="eastAsia" w:ascii="宋体" w:hAnsi="宋体" w:eastAsia="宋体" w:cs="宋体"/>
          <w:color w:val="auto"/>
          <w:highlight w:val="none"/>
        </w:rPr>
        <w:t>第五部分 政府采购合同主要条款指引</w:t>
      </w:r>
      <w:bookmarkEnd w:id="429"/>
    </w:p>
    <w:p w14:paraId="252CDF98">
      <w:pPr>
        <w:spacing w:line="480" w:lineRule="auto"/>
        <w:jc w:val="both"/>
        <w:rPr>
          <w:rFonts w:hint="eastAsia" w:ascii="宋体" w:hAnsi="宋体" w:eastAsia="宋体" w:cs="宋体"/>
          <w:b/>
          <w:color w:val="auto"/>
          <w:sz w:val="24"/>
          <w:highlight w:val="none"/>
        </w:rPr>
      </w:pPr>
    </w:p>
    <w:p w14:paraId="1BA1A98E">
      <w:pPr>
        <w:rPr>
          <w:rFonts w:hint="eastAsia" w:ascii="宋体" w:hAnsi="宋体" w:eastAsia="宋体" w:cs="宋体"/>
          <w:color w:val="auto"/>
          <w:sz w:val="24"/>
          <w:highlight w:val="none"/>
          <w:u w:val="single"/>
        </w:rPr>
      </w:pPr>
      <w:bookmarkStart w:id="432" w:name="_Toc25223"/>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645133A2">
      <w:pPr>
        <w:spacing w:line="480" w:lineRule="auto"/>
        <w:jc w:val="center"/>
        <w:rPr>
          <w:rFonts w:hint="eastAsia" w:ascii="宋体" w:hAnsi="宋体" w:eastAsia="宋体" w:cs="宋体"/>
          <w:b/>
          <w:color w:val="auto"/>
          <w:sz w:val="24"/>
          <w:highlight w:val="none"/>
        </w:rPr>
      </w:pPr>
    </w:p>
    <w:p w14:paraId="5F910588">
      <w:pPr>
        <w:spacing w:line="480" w:lineRule="auto"/>
        <w:jc w:val="center"/>
        <w:rPr>
          <w:rFonts w:hint="eastAsia" w:ascii="宋体" w:hAnsi="宋体" w:eastAsia="宋体" w:cs="宋体"/>
          <w:b/>
          <w:color w:val="auto"/>
          <w:sz w:val="24"/>
          <w:highlight w:val="none"/>
        </w:rPr>
      </w:pPr>
    </w:p>
    <w:p w14:paraId="1E180732">
      <w:pPr>
        <w:snapToGrid w:val="0"/>
        <w:spacing w:line="360" w:lineRule="auto"/>
        <w:rPr>
          <w:rFonts w:hint="eastAsia" w:ascii="宋体" w:hAnsi="宋体" w:eastAsia="宋体" w:cs="宋体"/>
          <w:color w:val="auto"/>
          <w:sz w:val="24"/>
          <w:highlight w:val="none"/>
          <w:lang w:val="zh-CN"/>
        </w:rPr>
      </w:pPr>
      <w:bookmarkStart w:id="433" w:name="_Toc108432323"/>
      <w:bookmarkStart w:id="434" w:name="_Toc505659180"/>
      <w:r>
        <w:rPr>
          <w:rFonts w:hint="eastAsia" w:ascii="宋体" w:hAnsi="宋体" w:eastAsia="宋体" w:cs="宋体"/>
          <w:color w:val="auto"/>
          <w:sz w:val="24"/>
          <w:highlight w:val="none"/>
        </w:rPr>
        <w:t>项目名称：</w:t>
      </w:r>
      <w:r>
        <w:rPr>
          <w:rFonts w:hint="eastAsia" w:ascii="宋体" w:hAnsi="宋体" w:cs="宋体"/>
          <w:color w:val="auto"/>
          <w:sz w:val="24"/>
          <w:highlight w:val="none"/>
          <w:lang w:val="zh-CN"/>
        </w:rPr>
        <w:t>路桥区雪亮工程第五期项目视频监控运维监理服务项目</w:t>
      </w:r>
    </w:p>
    <w:p w14:paraId="4E1D43E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51B86108">
      <w:pPr>
        <w:pStyle w:val="34"/>
        <w:snapToGrid w:val="0"/>
        <w:spacing w:before="120" w:after="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甲方：（采购人）                            所在地：                              </w:t>
      </w:r>
    </w:p>
    <w:p w14:paraId="4F39CD74">
      <w:pPr>
        <w:pStyle w:val="34"/>
        <w:snapToGrid w:val="0"/>
        <w:spacing w:before="120" w:after="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乙方：（中标人）                            所在地：</w:t>
      </w:r>
    </w:p>
    <w:p w14:paraId="37619A9F">
      <w:pPr>
        <w:pStyle w:val="34"/>
        <w:snapToGrid w:val="0"/>
        <w:spacing w:before="120" w:after="120"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甲、乙双方根据××（采购组织机构名称）关于××单位××项目公开招标的结果，签署</w:t>
      </w:r>
      <w:r>
        <w:rPr>
          <w:rFonts w:hint="eastAsia" w:ascii="宋体" w:hAnsi="宋体" w:eastAsia="宋体" w:cs="宋体"/>
          <w:color w:val="auto"/>
          <w:sz w:val="24"/>
          <w:szCs w:val="24"/>
          <w:highlight w:val="none"/>
        </w:rPr>
        <w:t>本合同。</w:t>
      </w:r>
    </w:p>
    <w:bookmarkEnd w:id="433"/>
    <w:bookmarkEnd w:id="434"/>
    <w:p w14:paraId="634041B9">
      <w:pPr>
        <w:adjustRightInd w:val="0"/>
        <w:snapToGrid w:val="0"/>
        <w:spacing w:line="480" w:lineRule="exact"/>
        <w:ind w:firstLine="477" w:firstLineChars="198"/>
        <w:rPr>
          <w:rFonts w:hint="eastAsia" w:ascii="宋体" w:hAnsi="宋体" w:eastAsia="宋体" w:cs="宋体"/>
          <w:b/>
          <w:color w:val="auto"/>
          <w:kern w:val="0"/>
          <w:sz w:val="24"/>
          <w:szCs w:val="24"/>
          <w:highlight w:val="none"/>
        </w:rPr>
      </w:pPr>
      <w:r>
        <w:rPr>
          <w:rFonts w:hint="eastAsia" w:ascii="宋体" w:hAnsi="宋体" w:eastAsia="宋体" w:cs="宋体"/>
          <w:b/>
          <w:snapToGrid w:val="0"/>
          <w:color w:val="auto"/>
          <w:kern w:val="0"/>
          <w:sz w:val="24"/>
          <w:szCs w:val="24"/>
          <w:highlight w:val="none"/>
        </w:rPr>
        <w:t>一、服务内容</w:t>
      </w:r>
      <w:r>
        <w:rPr>
          <w:rFonts w:hint="eastAsia" w:ascii="宋体" w:hAnsi="宋体" w:eastAsia="宋体" w:cs="宋体"/>
          <w:b/>
          <w:color w:val="auto"/>
          <w:kern w:val="0"/>
          <w:sz w:val="24"/>
          <w:szCs w:val="24"/>
          <w:highlight w:val="none"/>
        </w:rPr>
        <w:t>及合同价格</w:t>
      </w:r>
    </w:p>
    <w:p w14:paraId="04346FFA">
      <w:pPr>
        <w:adjustRightInd w:val="0"/>
        <w:snapToGrid w:val="0"/>
        <w:spacing w:line="480" w:lineRule="exact"/>
        <w:ind w:firstLine="511" w:firstLineChars="213"/>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金额单位：人民币元</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3710"/>
        <w:gridCol w:w="928"/>
        <w:gridCol w:w="1081"/>
        <w:gridCol w:w="1546"/>
      </w:tblGrid>
      <w:tr w14:paraId="45A6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2473" w:type="dxa"/>
            <w:vAlign w:val="center"/>
          </w:tcPr>
          <w:p w14:paraId="42713879">
            <w:pPr>
              <w:tabs>
                <w:tab w:val="left" w:pos="180"/>
              </w:tabs>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3710" w:type="dxa"/>
            <w:vAlign w:val="center"/>
          </w:tcPr>
          <w:p w14:paraId="28FF988B">
            <w:pPr>
              <w:tabs>
                <w:tab w:val="left" w:pos="180"/>
              </w:tabs>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服务要求</w:t>
            </w:r>
          </w:p>
        </w:tc>
        <w:tc>
          <w:tcPr>
            <w:tcW w:w="928" w:type="dxa"/>
            <w:vAlign w:val="center"/>
          </w:tcPr>
          <w:p w14:paraId="0DDF233D">
            <w:pPr>
              <w:tabs>
                <w:tab w:val="left" w:pos="180"/>
              </w:tabs>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81" w:type="dxa"/>
            <w:vAlign w:val="center"/>
          </w:tcPr>
          <w:p w14:paraId="5B319C7A">
            <w:pPr>
              <w:tabs>
                <w:tab w:val="left" w:pos="180"/>
              </w:tabs>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546" w:type="dxa"/>
            <w:vAlign w:val="center"/>
          </w:tcPr>
          <w:p w14:paraId="031ABD28">
            <w:pPr>
              <w:tabs>
                <w:tab w:val="left" w:pos="180"/>
              </w:tabs>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r w14:paraId="0C03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2473" w:type="dxa"/>
            <w:vAlign w:val="center"/>
          </w:tcPr>
          <w:p w14:paraId="26B38FC5">
            <w:pPr>
              <w:tabs>
                <w:tab w:val="left" w:pos="180"/>
              </w:tabs>
              <w:spacing w:line="360" w:lineRule="exact"/>
              <w:jc w:val="center"/>
              <w:rPr>
                <w:rFonts w:hint="eastAsia" w:ascii="宋体" w:hAnsi="宋体" w:eastAsia="宋体" w:cs="宋体"/>
                <w:color w:val="auto"/>
                <w:sz w:val="24"/>
                <w:szCs w:val="24"/>
                <w:highlight w:val="none"/>
              </w:rPr>
            </w:pPr>
          </w:p>
        </w:tc>
        <w:tc>
          <w:tcPr>
            <w:tcW w:w="3710" w:type="dxa"/>
            <w:vAlign w:val="center"/>
          </w:tcPr>
          <w:p w14:paraId="0099CF02">
            <w:pPr>
              <w:tabs>
                <w:tab w:val="left" w:pos="180"/>
              </w:tabs>
              <w:spacing w:line="360" w:lineRule="exact"/>
              <w:rPr>
                <w:rFonts w:hint="eastAsia" w:ascii="宋体" w:hAnsi="宋体" w:eastAsia="宋体" w:cs="宋体"/>
                <w:color w:val="auto"/>
                <w:sz w:val="24"/>
                <w:szCs w:val="24"/>
                <w:highlight w:val="none"/>
              </w:rPr>
            </w:pPr>
          </w:p>
        </w:tc>
        <w:tc>
          <w:tcPr>
            <w:tcW w:w="928" w:type="dxa"/>
            <w:vAlign w:val="center"/>
          </w:tcPr>
          <w:p w14:paraId="34B4B225">
            <w:pPr>
              <w:tabs>
                <w:tab w:val="left" w:pos="180"/>
              </w:tabs>
              <w:spacing w:line="360" w:lineRule="exact"/>
              <w:jc w:val="center"/>
              <w:rPr>
                <w:rFonts w:hint="eastAsia" w:ascii="宋体" w:hAnsi="宋体" w:eastAsia="宋体" w:cs="宋体"/>
                <w:color w:val="auto"/>
                <w:sz w:val="24"/>
                <w:szCs w:val="24"/>
                <w:highlight w:val="none"/>
              </w:rPr>
            </w:pPr>
          </w:p>
        </w:tc>
        <w:tc>
          <w:tcPr>
            <w:tcW w:w="1081" w:type="dxa"/>
            <w:vAlign w:val="center"/>
          </w:tcPr>
          <w:p w14:paraId="3DA3D3A3">
            <w:pPr>
              <w:tabs>
                <w:tab w:val="left" w:pos="180"/>
              </w:tabs>
              <w:spacing w:line="360" w:lineRule="exact"/>
              <w:jc w:val="center"/>
              <w:rPr>
                <w:rFonts w:hint="eastAsia" w:ascii="宋体" w:hAnsi="宋体" w:eastAsia="宋体" w:cs="宋体"/>
                <w:color w:val="auto"/>
                <w:sz w:val="24"/>
                <w:szCs w:val="24"/>
                <w:highlight w:val="none"/>
              </w:rPr>
            </w:pPr>
          </w:p>
        </w:tc>
        <w:tc>
          <w:tcPr>
            <w:tcW w:w="1546" w:type="dxa"/>
            <w:tcBorders>
              <w:bottom w:val="single" w:color="auto" w:sz="4" w:space="0"/>
            </w:tcBorders>
            <w:vAlign w:val="center"/>
          </w:tcPr>
          <w:p w14:paraId="7C6BE4F2">
            <w:pPr>
              <w:tabs>
                <w:tab w:val="left" w:pos="180"/>
              </w:tabs>
              <w:spacing w:line="360" w:lineRule="exact"/>
              <w:jc w:val="center"/>
              <w:rPr>
                <w:rFonts w:hint="eastAsia" w:ascii="宋体" w:hAnsi="宋体" w:eastAsia="宋体" w:cs="宋体"/>
                <w:color w:val="auto"/>
                <w:sz w:val="24"/>
                <w:szCs w:val="24"/>
                <w:highlight w:val="none"/>
              </w:rPr>
            </w:pPr>
          </w:p>
        </w:tc>
      </w:tr>
      <w:tr w14:paraId="2862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8192" w:type="dxa"/>
            <w:gridSpan w:val="4"/>
            <w:vAlign w:val="center"/>
          </w:tcPr>
          <w:p w14:paraId="1753584B">
            <w:pPr>
              <w:tabs>
                <w:tab w:val="left" w:pos="1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546" w:type="dxa"/>
            <w:vAlign w:val="center"/>
          </w:tcPr>
          <w:p w14:paraId="6280DE29">
            <w:pPr>
              <w:tabs>
                <w:tab w:val="left" w:pos="180"/>
              </w:tabs>
              <w:spacing w:line="360" w:lineRule="exact"/>
              <w:jc w:val="center"/>
              <w:rPr>
                <w:rFonts w:hint="eastAsia" w:ascii="宋体" w:hAnsi="宋体" w:eastAsia="宋体" w:cs="宋体"/>
                <w:color w:val="auto"/>
                <w:sz w:val="24"/>
                <w:szCs w:val="24"/>
                <w:highlight w:val="none"/>
              </w:rPr>
            </w:pPr>
          </w:p>
        </w:tc>
      </w:tr>
      <w:tr w14:paraId="1AFA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9738" w:type="dxa"/>
            <w:gridSpan w:val="5"/>
            <w:vAlign w:val="center"/>
          </w:tcPr>
          <w:p w14:paraId="56644DA5">
            <w:pPr>
              <w:tabs>
                <w:tab w:val="left" w:pos="1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合同总价（人民币大写）：</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元整</w:t>
            </w:r>
          </w:p>
        </w:tc>
      </w:tr>
    </w:tbl>
    <w:p w14:paraId="74B360F2">
      <w:pPr>
        <w:tabs>
          <w:tab w:val="left" w:pos="180"/>
        </w:tabs>
        <w:snapToGrid w:val="0"/>
        <w:spacing w:line="48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注：1.服务要求等详见合同附件（若有）。</w:t>
      </w:r>
    </w:p>
    <w:p w14:paraId="1445C266">
      <w:pPr>
        <w:tabs>
          <w:tab w:val="left" w:pos="180"/>
        </w:tabs>
        <w:snapToGrid w:val="0"/>
        <w:spacing w:line="48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2.以上合同总价包含乙方提供服务所需的一切费用。</w:t>
      </w:r>
    </w:p>
    <w:p w14:paraId="68F64E1D">
      <w:pPr>
        <w:tabs>
          <w:tab w:val="left" w:pos="180"/>
        </w:tabs>
        <w:snapToGrid w:val="0"/>
        <w:spacing w:line="480" w:lineRule="exact"/>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二、技术资料</w:t>
      </w:r>
    </w:p>
    <w:p w14:paraId="5CE958A3">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1.乙方应按招标文件规定的时间向甲方提供服务及有关文档。</w:t>
      </w:r>
    </w:p>
    <w:p w14:paraId="232D6CED">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2BBCE1B">
      <w:pPr>
        <w:tabs>
          <w:tab w:val="left" w:pos="180"/>
        </w:tabs>
        <w:snapToGrid w:val="0"/>
        <w:spacing w:line="480" w:lineRule="exact"/>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三、知识产权</w:t>
      </w:r>
    </w:p>
    <w:p w14:paraId="4FC9867F">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乙方应保证甲方在使用、接受本合同服务及使用</w:t>
      </w:r>
      <w:r>
        <w:rPr>
          <w:rFonts w:hint="eastAsia" w:ascii="宋体" w:hAnsi="宋体" w:eastAsia="宋体" w:cs="宋体"/>
          <w:bCs/>
          <w:color w:val="auto"/>
          <w:spacing w:val="-4"/>
          <w:kern w:val="0"/>
          <w:sz w:val="24"/>
          <w:szCs w:val="24"/>
          <w:highlight w:val="none"/>
        </w:rPr>
        <w:t>服务最终形成的可交付成果</w:t>
      </w:r>
      <w:r>
        <w:rPr>
          <w:rFonts w:hint="eastAsia" w:ascii="宋体" w:hAnsi="宋体" w:eastAsia="宋体" w:cs="宋体"/>
          <w:color w:val="auto"/>
          <w:spacing w:val="-4"/>
          <w:kern w:val="0"/>
          <w:sz w:val="24"/>
          <w:szCs w:val="24"/>
          <w:highlight w:val="none"/>
        </w:rPr>
        <w:t>的任何一部分时均不会侵犯任何第三方的专利权、版权、商标权和工业设计权等知识产权。一旦出现侵权，由乙方负全部责任。</w:t>
      </w:r>
    </w:p>
    <w:p w14:paraId="3AF57F37">
      <w:pPr>
        <w:tabs>
          <w:tab w:val="left" w:pos="180"/>
        </w:tabs>
        <w:snapToGrid w:val="0"/>
        <w:spacing w:line="480" w:lineRule="exact"/>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四、转包或分包</w:t>
      </w:r>
    </w:p>
    <w:p w14:paraId="1FE8F082">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本合同范围的服务，应由乙方直接提供，不得转让他人提供，否则，甲方有权解除合同，没收履约保证金并追究乙方的违约责任。</w:t>
      </w:r>
    </w:p>
    <w:p w14:paraId="43B4D9CC">
      <w:pPr>
        <w:tabs>
          <w:tab w:val="left" w:pos="180"/>
        </w:tabs>
        <w:snapToGrid w:val="0"/>
        <w:spacing w:line="480" w:lineRule="exact"/>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五、产权归属</w:t>
      </w:r>
    </w:p>
    <w:p w14:paraId="3F643BD3">
      <w:pPr>
        <w:tabs>
          <w:tab w:val="left" w:pos="180"/>
        </w:tabs>
        <w:snapToGrid w:val="0"/>
        <w:spacing w:line="480" w:lineRule="exact"/>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乙方保证所提供服务最终形成的可交付成果没有任何抵押、查封等产权瑕疵。</w:t>
      </w:r>
    </w:p>
    <w:p w14:paraId="4F11D42D">
      <w:pPr>
        <w:tabs>
          <w:tab w:val="left" w:pos="180"/>
        </w:tabs>
        <w:snapToGrid w:val="0"/>
        <w:spacing w:line="480" w:lineRule="exact"/>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乙方所提供服务最终形成的可交付成果的著作权归属甲方。未经甲方同意，乙方不得行使。</w:t>
      </w:r>
    </w:p>
    <w:p w14:paraId="53BCB990">
      <w:pPr>
        <w:tabs>
          <w:tab w:val="left" w:pos="180"/>
        </w:tabs>
        <w:snapToGrid w:val="0"/>
        <w:spacing w:line="480" w:lineRule="exact"/>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六、履约保证金</w:t>
      </w:r>
    </w:p>
    <w:p w14:paraId="1DAA46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hAnsi="宋体"/>
          <w:color w:val="auto"/>
          <w:sz w:val="24"/>
          <w:szCs w:val="24"/>
          <w:highlight w:val="none"/>
        </w:rPr>
      </w:pPr>
      <w:r>
        <w:rPr>
          <w:rFonts w:hint="eastAsia" w:hAnsi="宋体"/>
          <w:color w:val="auto"/>
          <w:sz w:val="24"/>
          <w:szCs w:val="24"/>
          <w:highlight w:val="none"/>
        </w:rPr>
        <w:t>如需合同履约保证金请合同双方在签订合同时商定，供应商应当以支票、汇票、本票或者金融机构、担保机构出具的保函（保险单）等非现金形式提交，履约保证金在合同实施期满后</w:t>
      </w:r>
      <w:r>
        <w:rPr>
          <w:rFonts w:hAnsi="宋体"/>
          <w:color w:val="auto"/>
          <w:sz w:val="24"/>
          <w:szCs w:val="24"/>
          <w:highlight w:val="none"/>
        </w:rPr>
        <w:t>30</w:t>
      </w:r>
      <w:r>
        <w:rPr>
          <w:rFonts w:hint="eastAsia" w:hAnsi="宋体"/>
          <w:color w:val="auto"/>
          <w:sz w:val="24"/>
          <w:szCs w:val="24"/>
          <w:highlight w:val="none"/>
        </w:rPr>
        <w:t>天内退还（不计息）</w:t>
      </w:r>
      <w:r>
        <w:rPr>
          <w:rFonts w:hint="eastAsia" w:hAnsi="宋体"/>
          <w:color w:val="auto"/>
          <w:sz w:val="24"/>
          <w:szCs w:val="24"/>
          <w:highlight w:val="none"/>
          <w:lang w:val="zh-CN"/>
        </w:rPr>
        <w:t>。</w:t>
      </w:r>
      <w:r>
        <w:rPr>
          <w:rFonts w:hint="eastAsia" w:hAnsi="宋体"/>
          <w:color w:val="auto"/>
          <w:sz w:val="24"/>
          <w:szCs w:val="24"/>
          <w:highlight w:val="none"/>
        </w:rPr>
        <w:t>履约保证金的数额不得超过政府采购合同金额的</w:t>
      </w:r>
      <w:r>
        <w:rPr>
          <w:rFonts w:hAnsi="宋体"/>
          <w:color w:val="auto"/>
          <w:sz w:val="24"/>
          <w:szCs w:val="24"/>
          <w:highlight w:val="none"/>
        </w:rPr>
        <w:t>1%</w:t>
      </w:r>
      <w:r>
        <w:rPr>
          <w:rFonts w:hint="eastAsia" w:hAnsi="宋体"/>
          <w:color w:val="auto"/>
          <w:sz w:val="24"/>
          <w:szCs w:val="24"/>
          <w:highlight w:val="none"/>
        </w:rPr>
        <w:t>。</w:t>
      </w:r>
    </w:p>
    <w:p w14:paraId="17849160">
      <w:pPr>
        <w:tabs>
          <w:tab w:val="left" w:pos="180"/>
        </w:tabs>
        <w:snapToGrid w:val="0"/>
        <w:spacing w:line="480" w:lineRule="exact"/>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七、服务期、服务（交货）方式及地点</w:t>
      </w:r>
    </w:p>
    <w:p w14:paraId="2B923CA0">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1.服务期：</w:t>
      </w:r>
    </w:p>
    <w:p w14:paraId="7B6AF305">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2.服务（交货）方式：</w:t>
      </w:r>
    </w:p>
    <w:p w14:paraId="53322D31">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3.服务（交货）地点：</w:t>
      </w:r>
    </w:p>
    <w:p w14:paraId="4F77DACE">
      <w:pPr>
        <w:tabs>
          <w:tab w:val="left" w:pos="180"/>
        </w:tabs>
        <w:snapToGrid w:val="0"/>
        <w:spacing w:line="480" w:lineRule="exact"/>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八、货款支付</w:t>
      </w:r>
    </w:p>
    <w:p w14:paraId="1A1A26F0">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1.合同签订并收到有乙方开具的正式发票后7个工作日内支付合同金额的20%作为预付款；每年运维期结束根据考核情况在收到乙方开具的正式发票后7个工作日内分别支付合同金额的20%、30%、30%。</w:t>
      </w:r>
    </w:p>
    <w:p w14:paraId="5B44974E">
      <w:pPr>
        <w:tabs>
          <w:tab w:val="left" w:pos="180"/>
        </w:tabs>
        <w:snapToGrid w:val="0"/>
        <w:spacing w:line="480" w:lineRule="exact"/>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九、税费</w:t>
      </w:r>
    </w:p>
    <w:p w14:paraId="4B50E792">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本合同执行中相关的一切税费均由乙方负担。</w:t>
      </w:r>
    </w:p>
    <w:p w14:paraId="60212F2A">
      <w:pPr>
        <w:tabs>
          <w:tab w:val="left" w:pos="180"/>
        </w:tabs>
        <w:snapToGrid w:val="0"/>
        <w:spacing w:line="480" w:lineRule="exact"/>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十、服务质量保证</w:t>
      </w:r>
    </w:p>
    <w:p w14:paraId="1F87EF5C">
      <w:pPr>
        <w:adjustRightInd w:val="0"/>
        <w:snapToGrid w:val="0"/>
        <w:spacing w:line="48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0"/>
          <w:sz w:val="24"/>
          <w:szCs w:val="24"/>
          <w:highlight w:val="none"/>
        </w:rPr>
        <w:t>乙方保证本合同服务及服务最终形成的可交付成果符合国家有关规定及符合甲方需求。如发生所提供</w:t>
      </w:r>
      <w:r>
        <w:rPr>
          <w:rFonts w:hint="eastAsia" w:ascii="宋体" w:hAnsi="宋体" w:eastAsia="宋体" w:cs="宋体"/>
          <w:color w:val="auto"/>
          <w:kern w:val="0"/>
          <w:sz w:val="24"/>
          <w:szCs w:val="24"/>
          <w:highlight w:val="none"/>
        </w:rPr>
        <w:t>服务</w:t>
      </w:r>
      <w:r>
        <w:rPr>
          <w:rFonts w:hint="eastAsia" w:ascii="宋体" w:hAnsi="宋体" w:eastAsia="宋体" w:cs="宋体"/>
          <w:snapToGrid w:val="0"/>
          <w:color w:val="auto"/>
          <w:kern w:val="0"/>
          <w:sz w:val="24"/>
          <w:szCs w:val="24"/>
          <w:highlight w:val="none"/>
        </w:rPr>
        <w:t>与合同不符，甲方（使用方）有权</w:t>
      </w:r>
      <w:r>
        <w:rPr>
          <w:rFonts w:hint="eastAsia" w:ascii="宋体" w:hAnsi="宋体" w:cs="宋体"/>
          <w:snapToGrid w:val="0"/>
          <w:color w:val="auto"/>
          <w:kern w:val="0"/>
          <w:sz w:val="24"/>
          <w:szCs w:val="24"/>
          <w:highlight w:val="none"/>
          <w:lang w:eastAsia="zh-CN"/>
        </w:rPr>
        <w:t>拒绝</w:t>
      </w:r>
      <w:r>
        <w:rPr>
          <w:rFonts w:hint="eastAsia" w:ascii="宋体" w:hAnsi="宋体" w:eastAsia="宋体" w:cs="宋体"/>
          <w:snapToGrid w:val="0"/>
          <w:color w:val="auto"/>
          <w:kern w:val="0"/>
          <w:sz w:val="24"/>
          <w:szCs w:val="24"/>
          <w:highlight w:val="none"/>
        </w:rPr>
        <w:t>，由此产生的一切责任和后果由乙方承担。</w:t>
      </w:r>
    </w:p>
    <w:p w14:paraId="703C89F6">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2.乙方提供的</w:t>
      </w:r>
      <w:r>
        <w:rPr>
          <w:rFonts w:hint="eastAsia" w:ascii="宋体" w:hAnsi="宋体" w:eastAsia="宋体" w:cs="宋体"/>
          <w:snapToGrid w:val="0"/>
          <w:color w:val="auto"/>
          <w:spacing w:val="-4"/>
          <w:kern w:val="0"/>
          <w:sz w:val="24"/>
          <w:szCs w:val="24"/>
          <w:highlight w:val="none"/>
        </w:rPr>
        <w:t>服务及服务最终形成的可交付成果不符合要求或不及时提供服务，甲方有权延长相应服务期；</w:t>
      </w:r>
      <w:r>
        <w:rPr>
          <w:rFonts w:hint="eastAsia" w:ascii="宋体" w:hAnsi="宋体" w:eastAsia="宋体" w:cs="宋体"/>
          <w:color w:val="auto"/>
          <w:spacing w:val="-4"/>
          <w:kern w:val="0"/>
          <w:sz w:val="24"/>
          <w:szCs w:val="24"/>
          <w:highlight w:val="none"/>
        </w:rPr>
        <w:t>在规定时间内不能解决故障，甲方有权寻求第三方协助，由此产生费用由乙方承担；对发生上述影响服务质量的情形，经催告，在合理期限内乙方仍未改进的，甲方有权解除合同，乙方应退还甲方支付的合同款，同时应承担甲方接受该服务的产生直接费用（货款利息及银行手续费以及其他费用等）。</w:t>
      </w:r>
    </w:p>
    <w:p w14:paraId="062B68F9">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3.在服务期内，乙方应对服务及服务最终形成的可交付成果的质量及安全问题负责处理解决并承担一切费用。</w:t>
      </w:r>
    </w:p>
    <w:p w14:paraId="18CFB34D">
      <w:pPr>
        <w:tabs>
          <w:tab w:val="left" w:pos="180"/>
        </w:tabs>
        <w:snapToGrid w:val="0"/>
        <w:spacing w:line="480" w:lineRule="exact"/>
        <w:ind w:firstLine="466" w:firstLineChars="200"/>
        <w:rPr>
          <w:rFonts w:hint="eastAsia" w:ascii="宋体" w:hAnsi="宋体"/>
          <w:b/>
          <w:color w:val="auto"/>
          <w:sz w:val="24"/>
          <w:szCs w:val="21"/>
          <w:highlight w:val="none"/>
        </w:rPr>
      </w:pPr>
      <w:r>
        <w:rPr>
          <w:rFonts w:hint="eastAsia" w:ascii="宋体" w:hAnsi="宋体" w:eastAsia="宋体" w:cs="宋体"/>
          <w:b/>
          <w:color w:val="auto"/>
          <w:spacing w:val="-4"/>
          <w:kern w:val="0"/>
          <w:sz w:val="24"/>
          <w:szCs w:val="24"/>
          <w:highlight w:val="none"/>
        </w:rPr>
        <w:t>十一、</w:t>
      </w:r>
      <w:r>
        <w:rPr>
          <w:rFonts w:hint="eastAsia" w:ascii="宋体" w:hAnsi="宋体"/>
          <w:b/>
          <w:color w:val="auto"/>
          <w:sz w:val="24"/>
          <w:szCs w:val="21"/>
          <w:highlight w:val="none"/>
        </w:rPr>
        <w:t>使用合同文件和资料：</w:t>
      </w:r>
    </w:p>
    <w:p w14:paraId="12A966B1">
      <w:pPr>
        <w:snapToGrid w:val="0"/>
        <w:spacing w:before="238" w:line="419"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533915A5">
      <w:pPr>
        <w:snapToGrid w:val="0"/>
        <w:spacing w:before="238" w:line="419"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没有甲方事先书面同意，除了履行本合同之外，乙方不应使用1条款所列举的任何文件和资料。</w:t>
      </w:r>
    </w:p>
    <w:p w14:paraId="44973E38">
      <w:pPr>
        <w:snapToGrid w:val="0"/>
        <w:spacing w:before="238" w:line="419"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3</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除了合同本身外， 1条款所列举的任何文件是甲方的财产。如果甲方有要求，乙方应在完成合同后将这些文件及全部复制件归还给甲方。</w:t>
      </w:r>
    </w:p>
    <w:p w14:paraId="11A758E1">
      <w:pPr>
        <w:tabs>
          <w:tab w:val="left" w:pos="180"/>
        </w:tabs>
        <w:snapToGrid w:val="0"/>
        <w:spacing w:line="480" w:lineRule="exact"/>
        <w:ind w:firstLine="466" w:firstLineChars="2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b/>
          <w:color w:val="auto"/>
          <w:spacing w:val="-4"/>
          <w:kern w:val="0"/>
          <w:sz w:val="24"/>
          <w:szCs w:val="24"/>
          <w:highlight w:val="none"/>
        </w:rPr>
        <w:t>十二、违约责任</w:t>
      </w:r>
    </w:p>
    <w:p w14:paraId="60E7DCAC">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1.甲方无正当理由拒收服务的，甲方向乙方偿付拒收货款总值的百分之五违约金。</w:t>
      </w:r>
    </w:p>
    <w:p w14:paraId="4FF125F0">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2.甲方无故逾期验收和办理货款支付手续的，甲方应按逾期付款总额每日万分之五向乙方支付违约金。</w:t>
      </w:r>
    </w:p>
    <w:p w14:paraId="1697F06C">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乙方逾期提供服务的，乙方应按逾期交货总额每日千分之六向甲方支付违约金，由甲方从待付货款中扣除。逾期超过约定日期10个工作日不能交货的，甲方可解除本合同。乙方因逾期提供服务及服务最终形成的可交付成果或因其他违约行为导致甲方解除合同的，乙方应向甲方支付合同总值5%的违约金，如造成甲方损失超过违约金的，超出部分由乙方继续承担赔偿责任。</w:t>
      </w:r>
    </w:p>
    <w:p w14:paraId="44869588">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乙方所提供服务及服务最终形成的可交付成果的质量不符合合同规定及招标文件规定标准的，甲方有权拒收该服务及服务最终形成的可交付成果，乙方愿意重新提供服务但逾期提供的，按乙方逾期提供服务处理。乙方拒绝重新提供服务的，甲方可单方面解除合同。</w:t>
      </w:r>
    </w:p>
    <w:p w14:paraId="766DFDF9">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5.解除合同应按《浙江省政府采购合同暂行办法》规定向财政部门备案。</w:t>
      </w:r>
    </w:p>
    <w:p w14:paraId="1DF5F110">
      <w:pPr>
        <w:tabs>
          <w:tab w:val="left" w:pos="180"/>
        </w:tabs>
        <w:snapToGrid w:val="0"/>
        <w:spacing w:line="480" w:lineRule="exact"/>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十三、不可抗力事件处理</w:t>
      </w:r>
    </w:p>
    <w:p w14:paraId="76C9E966">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1.在合同有效期内，任何一方因不可抗力事件导致不能履行合同，则合同履行期可延长，其延长期与不可抗力影响期相同。</w:t>
      </w:r>
    </w:p>
    <w:p w14:paraId="51D632AD">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2.不可抗力事件发生后，应立即通知对方，并寄送有关权威机构出具的证明。</w:t>
      </w:r>
    </w:p>
    <w:p w14:paraId="082FF685">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3.不可抗力事件延续120日以上，双方应通过友好协商，确定是否继续履行合同。</w:t>
      </w:r>
    </w:p>
    <w:p w14:paraId="0F1300DE">
      <w:pPr>
        <w:tabs>
          <w:tab w:val="left" w:pos="180"/>
        </w:tabs>
        <w:snapToGrid w:val="0"/>
        <w:spacing w:line="480" w:lineRule="exact"/>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十四、诉讼</w:t>
      </w:r>
    </w:p>
    <w:p w14:paraId="78897508">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双方在执行合同中所发生的一切争议，应通过协商解决。如协商不成，可向甲方所在地法院起诉。</w:t>
      </w:r>
    </w:p>
    <w:p w14:paraId="4A6E0E02">
      <w:pPr>
        <w:tabs>
          <w:tab w:val="left" w:pos="180"/>
        </w:tabs>
        <w:snapToGrid w:val="0"/>
        <w:spacing w:line="480" w:lineRule="exact"/>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十五、合同生效及其它</w:t>
      </w:r>
    </w:p>
    <w:p w14:paraId="6597CE1D">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1.合同经甲、乙双方签字（或签章）并加盖单位公章（或单位合同专用章）后生效。</w:t>
      </w:r>
    </w:p>
    <w:p w14:paraId="231C7076">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w:t>
      </w:r>
      <w:r>
        <w:rPr>
          <w:rFonts w:hint="eastAsia" w:ascii="宋体" w:hAnsi="宋体" w:eastAsia="宋体" w:cs="宋体"/>
          <w:color w:val="auto"/>
          <w:kern w:val="0"/>
          <w:sz w:val="24"/>
          <w:szCs w:val="24"/>
          <w:highlight w:val="none"/>
        </w:rPr>
        <w:t>合同执行中涉及采购资金和采购内容修改或补充的，须双方经财政部门审批，并签书面补充协议，经报政府采购监督管理部门备案后，方可作为主合同不可分割的一部分。</w:t>
      </w:r>
    </w:p>
    <w:p w14:paraId="450F59F9">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3.招标文件、投标文件与本合同具有同等法律效力。</w:t>
      </w:r>
    </w:p>
    <w:p w14:paraId="7A6F74E8">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w:t>
      </w:r>
      <w:r>
        <w:rPr>
          <w:rFonts w:hint="eastAsia" w:ascii="宋体" w:hAnsi="宋体" w:eastAsia="宋体" w:cs="宋体"/>
          <w:color w:val="auto"/>
          <w:kern w:val="0"/>
          <w:sz w:val="24"/>
          <w:szCs w:val="24"/>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111318D">
      <w:pPr>
        <w:snapToGrid w:val="0"/>
        <w:spacing w:line="480" w:lineRule="exact"/>
        <w:ind w:firstLine="494" w:firstLineChars="213"/>
        <w:rPr>
          <w:rFonts w:hint="eastAsia" w:ascii="宋体" w:hAnsi="宋体" w:eastAsia="宋体" w:cs="宋体"/>
          <w:color w:val="auto"/>
          <w:kern w:val="0"/>
          <w:sz w:val="24"/>
          <w:szCs w:val="24"/>
          <w:highlight w:val="none"/>
        </w:rPr>
      </w:pPr>
      <w:r>
        <w:rPr>
          <w:rFonts w:hint="eastAsia" w:ascii="宋体" w:hAnsi="宋体" w:eastAsia="宋体" w:cs="宋体"/>
          <w:color w:val="auto"/>
          <w:spacing w:val="-4"/>
          <w:kern w:val="0"/>
          <w:sz w:val="24"/>
          <w:szCs w:val="24"/>
          <w:highlight w:val="none"/>
        </w:rPr>
        <w:t>5.</w:t>
      </w:r>
      <w:r>
        <w:rPr>
          <w:rFonts w:hint="eastAsia" w:ascii="宋体" w:hAnsi="宋体" w:eastAsia="宋体" w:cs="宋体"/>
          <w:color w:val="auto"/>
          <w:kern w:val="0"/>
          <w:sz w:val="24"/>
          <w:szCs w:val="24"/>
          <w:highlight w:val="none"/>
        </w:rPr>
        <w:t>本合同未尽事宜，遵照《中华人民共和国民法典》有关条文执行。</w:t>
      </w:r>
    </w:p>
    <w:p w14:paraId="3B0078FC">
      <w:pPr>
        <w:tabs>
          <w:tab w:val="left" w:pos="180"/>
        </w:tabs>
        <w:snapToGrid w:val="0"/>
        <w:spacing w:line="480" w:lineRule="exact"/>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6.本合同一式陆份，甲乙双方各执叁份，具有同等法律效力。</w:t>
      </w:r>
    </w:p>
    <w:p w14:paraId="7BDF249B">
      <w:pPr>
        <w:spacing w:line="440" w:lineRule="exact"/>
        <w:ind w:right="-42" w:rightChars="-20" w:firstLine="480" w:firstLineChars="200"/>
        <w:rPr>
          <w:rFonts w:hint="eastAsia" w:ascii="宋体" w:hAnsi="宋体" w:eastAsia="宋体" w:cs="宋体"/>
          <w:color w:val="auto"/>
          <w:sz w:val="24"/>
          <w:szCs w:val="24"/>
          <w:highlight w:val="none"/>
        </w:rPr>
      </w:pPr>
    </w:p>
    <w:p w14:paraId="7802071B">
      <w:pPr>
        <w:snapToGrid w:val="0"/>
        <w:spacing w:line="480" w:lineRule="exact"/>
        <w:ind w:firstLine="511" w:firstLineChars="21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甲方(盖章)：               乙方（盖章）</w:t>
      </w:r>
    </w:p>
    <w:p w14:paraId="3ABF1AA8">
      <w:pPr>
        <w:snapToGrid w:val="0"/>
        <w:spacing w:line="480" w:lineRule="exact"/>
        <w:ind w:firstLine="511" w:firstLineChars="21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法定（或授权）代表人：          法定（或授权）代表人：</w:t>
      </w:r>
    </w:p>
    <w:p w14:paraId="38E007ED">
      <w:pPr>
        <w:snapToGrid w:val="0"/>
        <w:spacing w:line="480" w:lineRule="exact"/>
        <w:ind w:firstLine="511" w:firstLineChars="21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                开户银行：</w:t>
      </w:r>
    </w:p>
    <w:p w14:paraId="4BA60A0A">
      <w:pPr>
        <w:snapToGrid w:val="0"/>
        <w:spacing w:line="480" w:lineRule="exact"/>
        <w:ind w:firstLine="511" w:firstLineChars="21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开户名称：                开户名称：</w:t>
      </w:r>
    </w:p>
    <w:p w14:paraId="0FF81EC2">
      <w:pPr>
        <w:snapToGrid w:val="0"/>
        <w:spacing w:line="480" w:lineRule="exact"/>
        <w:ind w:firstLine="511" w:firstLineChars="21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                  账号：</w:t>
      </w:r>
    </w:p>
    <w:p w14:paraId="732B73B3">
      <w:pPr>
        <w:snapToGrid w:val="0"/>
        <w:spacing w:line="480" w:lineRule="exact"/>
        <w:ind w:firstLine="480" w:firstLineChars="200"/>
        <w:jc w:val="left"/>
        <w:rPr>
          <w:rFonts w:hint="eastAsia" w:ascii="宋体" w:hAnsi="宋体" w:cs="宋体"/>
          <w:color w:val="auto"/>
          <w:sz w:val="24"/>
          <w:szCs w:val="24"/>
          <w:highlight w:val="none"/>
          <w:lang w:val="en-US" w:eastAsia="zh-CN" w:bidi="ar"/>
        </w:rPr>
      </w:pPr>
      <w:r>
        <w:rPr>
          <w:rFonts w:hint="eastAsia" w:ascii="宋体" w:hAnsi="宋体" w:eastAsia="宋体" w:cs="宋体"/>
          <w:color w:val="auto"/>
          <w:kern w:val="0"/>
          <w:sz w:val="24"/>
          <w:szCs w:val="24"/>
          <w:highlight w:val="none"/>
        </w:rPr>
        <w:t>签约日</w:t>
      </w:r>
      <w:r>
        <w:rPr>
          <w:rFonts w:hint="eastAsia" w:ascii="宋体" w:hAnsi="宋体" w:eastAsia="宋体" w:cs="宋体"/>
          <w:color w:val="auto"/>
          <w:sz w:val="24"/>
          <w:szCs w:val="24"/>
          <w:highlight w:val="none"/>
          <w:lang w:bidi="ar"/>
        </w:rPr>
        <w:t>期：    </w:t>
      </w:r>
      <w:r>
        <w:rPr>
          <w:rFonts w:hint="eastAsia" w:ascii="宋体" w:hAnsi="宋体" w:cs="宋体"/>
          <w:color w:val="auto"/>
          <w:sz w:val="24"/>
          <w:szCs w:val="24"/>
          <w:highlight w:val="none"/>
          <w:lang w:val="en-US" w:eastAsia="zh-CN" w:bidi="ar"/>
        </w:rPr>
        <w:t xml:space="preserve">                        </w:t>
      </w:r>
      <w:r>
        <w:rPr>
          <w:rFonts w:hint="eastAsia" w:ascii="宋体" w:hAnsi="宋体" w:eastAsia="宋体" w:cs="宋体"/>
          <w:color w:val="auto"/>
          <w:kern w:val="0"/>
          <w:sz w:val="24"/>
          <w:szCs w:val="24"/>
          <w:highlight w:val="none"/>
        </w:rPr>
        <w:t>签约日</w:t>
      </w:r>
      <w:r>
        <w:rPr>
          <w:rFonts w:hint="eastAsia" w:ascii="宋体" w:hAnsi="宋体" w:eastAsia="宋体" w:cs="宋体"/>
          <w:color w:val="auto"/>
          <w:sz w:val="24"/>
          <w:szCs w:val="24"/>
          <w:highlight w:val="none"/>
          <w:lang w:bidi="ar"/>
        </w:rPr>
        <w:t>期：</w:t>
      </w:r>
      <w:r>
        <w:rPr>
          <w:rFonts w:hint="eastAsia" w:ascii="宋体" w:hAnsi="宋体" w:cs="宋体"/>
          <w:color w:val="auto"/>
          <w:sz w:val="24"/>
          <w:szCs w:val="24"/>
          <w:highlight w:val="none"/>
          <w:lang w:val="en-US" w:eastAsia="zh-CN" w:bidi="ar"/>
        </w:rPr>
        <w:t xml:space="preserve">    </w:t>
      </w:r>
    </w:p>
    <w:p w14:paraId="2F600326">
      <w:pPr>
        <w:snapToGrid w:val="0"/>
        <w:spacing w:line="48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签约地点</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签约地点</w:t>
      </w:r>
      <w:r>
        <w:rPr>
          <w:rFonts w:hint="eastAsia" w:ascii="宋体" w:hAnsi="宋体" w:cs="宋体"/>
          <w:color w:val="auto"/>
          <w:sz w:val="24"/>
          <w:szCs w:val="24"/>
          <w:highlight w:val="none"/>
          <w:lang w:eastAsia="zh-CN" w:bidi="ar"/>
        </w:rPr>
        <w:t>：</w:t>
      </w:r>
    </w:p>
    <w:p w14:paraId="468A9FDD">
      <w:pPr>
        <w:snapToGrid w:val="0"/>
        <w:spacing w:line="480" w:lineRule="exact"/>
        <w:jc w:val="left"/>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bidi="ar"/>
        </w:rPr>
        <w:t xml:space="preserve"> </w:t>
      </w:r>
    </w:p>
    <w:p w14:paraId="74C65738">
      <w:pP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br w:type="page"/>
      </w:r>
    </w:p>
    <w:p w14:paraId="3A01B86C">
      <w:pPr>
        <w:rPr>
          <w:rFonts w:hint="eastAsia" w:ascii="宋体" w:hAnsi="宋体" w:eastAsia="宋体" w:cs="宋体"/>
          <w:color w:val="auto"/>
          <w:highlight w:val="none"/>
        </w:rPr>
      </w:pPr>
      <w:r>
        <w:rPr>
          <w:rFonts w:hint="eastAsia" w:ascii="宋体" w:hAnsi="宋体" w:eastAsia="宋体" w:cs="宋体"/>
          <w:snapToGrid w:val="0"/>
          <w:color w:val="auto"/>
          <w:w w:val="90"/>
          <w:kern w:val="11"/>
          <w:sz w:val="21"/>
          <w:szCs w:val="21"/>
          <w:highlight w:val="none"/>
        </w:rPr>
        <w:t xml:space="preserve"> </w:t>
      </w:r>
    </w:p>
    <w:p w14:paraId="4B3A79D4">
      <w:pPr>
        <w:pStyle w:val="4"/>
        <w:spacing w:line="360" w:lineRule="auto"/>
        <w:ind w:left="441"/>
        <w:jc w:val="center"/>
        <w:rPr>
          <w:rFonts w:hint="eastAsia" w:ascii="宋体" w:hAnsi="宋体" w:eastAsia="宋体" w:cs="宋体"/>
          <w:color w:val="auto"/>
          <w:highlight w:val="none"/>
        </w:rPr>
      </w:pPr>
      <w:bookmarkStart w:id="435" w:name="_Toc24838"/>
      <w:r>
        <w:rPr>
          <w:rFonts w:hint="eastAsia" w:ascii="宋体" w:hAnsi="宋体" w:eastAsia="宋体" w:cs="宋体"/>
          <w:color w:val="auto"/>
          <w:highlight w:val="none"/>
        </w:rPr>
        <w:t>第六部分</w:t>
      </w:r>
      <w:bookmarkEnd w:id="430"/>
      <w:r>
        <w:rPr>
          <w:rFonts w:hint="eastAsia" w:ascii="宋体" w:hAnsi="宋体" w:eastAsia="宋体" w:cs="宋体"/>
          <w:color w:val="auto"/>
          <w:highlight w:val="none"/>
        </w:rPr>
        <w:t xml:space="preserve"> </w:t>
      </w:r>
      <w:bookmarkEnd w:id="431"/>
      <w:bookmarkEnd w:id="432"/>
      <w:r>
        <w:rPr>
          <w:rFonts w:hint="eastAsia" w:ascii="宋体" w:hAnsi="宋体" w:eastAsia="宋体" w:cs="宋体"/>
          <w:color w:val="auto"/>
          <w:highlight w:val="none"/>
        </w:rPr>
        <w:t>：</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文件格式附件</w:t>
      </w:r>
      <w:bookmarkEnd w:id="435"/>
    </w:p>
    <w:p w14:paraId="1DAE7529">
      <w:pPr>
        <w:pStyle w:val="861"/>
        <w:ind w:left="420" w:firstLine="0" w:firstLineChars="0"/>
        <w:jc w:val="center"/>
        <w:rPr>
          <w:rFonts w:hint="eastAsia" w:ascii="宋体" w:hAnsi="宋体" w:eastAsia="宋体" w:cs="宋体"/>
          <w:color w:val="auto"/>
          <w:sz w:val="22"/>
          <w:highlight w:val="none"/>
        </w:rPr>
      </w:pPr>
      <w:r>
        <w:rPr>
          <w:rFonts w:hint="eastAsia" w:ascii="宋体" w:hAnsi="宋体" w:eastAsia="宋体" w:cs="宋体"/>
          <w:b/>
          <w:bCs/>
          <w:color w:val="auto"/>
          <w:sz w:val="22"/>
          <w:szCs w:val="21"/>
          <w:highlight w:val="none"/>
        </w:rPr>
        <w:t>说明：</w:t>
      </w:r>
      <w:r>
        <w:rPr>
          <w:rFonts w:hint="eastAsia" w:ascii="宋体" w:hAnsi="宋体" w:eastAsia="宋体" w:cs="宋体"/>
          <w:b/>
          <w:bCs/>
          <w:color w:val="auto"/>
          <w:sz w:val="22"/>
          <w:szCs w:val="21"/>
          <w:highlight w:val="none"/>
          <w:u w:val="single"/>
        </w:rPr>
        <w:t>对本章所有的投标书格式 ，投标方可根据自身情况进行补充和修改，但补充和修改不得造成与本格式内容有实质性的违背。</w:t>
      </w:r>
    </w:p>
    <w:p w14:paraId="45F47AE1">
      <w:pPr>
        <w:tabs>
          <w:tab w:val="left" w:pos="8280"/>
        </w:tabs>
        <w:autoSpaceDE w:val="0"/>
        <w:autoSpaceDN w:val="0"/>
        <w:adjustRightInd w:val="0"/>
        <w:spacing w:line="240" w:lineRule="atLeast"/>
        <w:ind w:right="25"/>
        <w:rPr>
          <w:rFonts w:hint="eastAsia" w:ascii="宋体" w:hAnsi="宋体" w:eastAsia="宋体" w:cs="宋体"/>
          <w:color w:val="auto"/>
          <w:sz w:val="24"/>
          <w:highlight w:val="none"/>
        </w:rPr>
      </w:pPr>
    </w:p>
    <w:p w14:paraId="7772B2E1">
      <w:pPr>
        <w:pStyle w:val="25"/>
        <w:rPr>
          <w:rFonts w:hint="eastAsia" w:ascii="宋体" w:hAnsi="宋体" w:eastAsia="宋体" w:cs="宋体"/>
          <w:color w:val="auto"/>
          <w:highlight w:val="none"/>
        </w:rPr>
      </w:pPr>
    </w:p>
    <w:p w14:paraId="243534C1">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630192B8">
      <w:pPr>
        <w:snapToGrid w:val="0"/>
        <w:spacing w:before="50" w:after="50" w:line="360" w:lineRule="auto"/>
        <w:ind w:firstLine="422" w:firstLineChars="150"/>
        <w:jc w:val="center"/>
        <w:rPr>
          <w:rFonts w:hint="eastAsia" w:ascii="宋体" w:hAnsi="宋体" w:eastAsia="宋体" w:cs="宋体"/>
          <w:b/>
          <w:bCs/>
          <w:color w:val="auto"/>
          <w:sz w:val="28"/>
          <w:szCs w:val="28"/>
          <w:highlight w:val="none"/>
        </w:rPr>
      </w:pPr>
    </w:p>
    <w:p w14:paraId="33FCD70C">
      <w:pPr>
        <w:snapToGrid w:val="0"/>
        <w:spacing w:before="50" w:after="50" w:line="360" w:lineRule="auto"/>
        <w:ind w:firstLine="422" w:firstLineChars="15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资格文件</w:t>
      </w:r>
    </w:p>
    <w:p w14:paraId="35687066">
      <w:pPr>
        <w:snapToGrid w:val="0"/>
        <w:spacing w:before="50" w:after="5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20319F8B">
      <w:pPr>
        <w:spacing w:line="360" w:lineRule="auto"/>
        <w:ind w:left="420"/>
        <w:rPr>
          <w:rFonts w:hint="eastAsia" w:ascii="宋体" w:hAnsi="宋体" w:eastAsia="宋体" w:cs="宋体"/>
          <w:color w:val="auto"/>
          <w:sz w:val="24"/>
          <w:szCs w:val="24"/>
          <w:highlight w:val="none"/>
        </w:rPr>
      </w:pPr>
    </w:p>
    <w:p w14:paraId="1B7E038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符合参加政府采购活动应当具备的一般条件的承诺函……………………（页码）</w:t>
      </w:r>
    </w:p>
    <w:p w14:paraId="1E1B745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法人或者其他组织的营业执照等证明文件，自然人的身份证明…………（页码）</w:t>
      </w:r>
    </w:p>
    <w:p w14:paraId="799F0CD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落实政府采购政策需满足的资格要求</w:t>
      </w:r>
      <w:r>
        <w:rPr>
          <w:rFonts w:hint="eastAsia" w:ascii="宋体" w:hAnsi="宋体" w:eastAsia="宋体" w:cs="宋体"/>
          <w:color w:val="auto"/>
          <w:sz w:val="24"/>
          <w:highlight w:val="none"/>
          <w:lang w:eastAsia="zh-CN"/>
        </w:rPr>
        <w:t>：根据招标公告申请人的资格要求提供相关资料</w:t>
      </w:r>
      <w:r>
        <w:rPr>
          <w:rFonts w:hint="eastAsia" w:ascii="宋体" w:hAnsi="宋体" w:cs="宋体"/>
          <w:color w:val="auto"/>
          <w:sz w:val="24"/>
          <w:highlight w:val="none"/>
          <w:lang w:eastAsia="zh-CN"/>
        </w:rPr>
        <w:t>（如有）</w:t>
      </w:r>
      <w:r>
        <w:rPr>
          <w:rFonts w:hint="eastAsia" w:ascii="宋体" w:hAnsi="宋体" w:eastAsia="宋体" w:cs="宋体"/>
          <w:color w:val="auto"/>
          <w:sz w:val="24"/>
          <w:highlight w:val="none"/>
        </w:rPr>
        <w:t>……………………………………………………………………（页码）</w:t>
      </w:r>
    </w:p>
    <w:p w14:paraId="6D4141C3">
      <w:pPr>
        <w:pStyle w:val="61"/>
        <w:ind w:left="0" w:leftChars="0"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授权委托书或法定代表人（单位负责人、自然人本人）身份证明………（页码）</w:t>
      </w:r>
    </w:p>
    <w:p w14:paraId="43012620">
      <w:pPr>
        <w:pStyle w:val="61"/>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本项目的特定资格要求（提供采购公告中符合供应商特定条件的有效资质证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1F4A2CE7">
      <w:pPr>
        <w:numPr>
          <w:ilvl w:val="0"/>
          <w:numId w:val="0"/>
        </w:numPr>
        <w:snapToGrid w:val="0"/>
        <w:spacing w:line="360" w:lineRule="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lang w:eastAsia="zh-CN"/>
        </w:rPr>
        <w:t>提供中小企业声明函</w:t>
      </w:r>
      <w:r>
        <w:rPr>
          <w:rFonts w:hint="eastAsia" w:ascii="宋体" w:hAnsi="宋体" w:eastAsia="宋体" w:cs="宋体"/>
          <w:color w:val="auto"/>
          <w:sz w:val="24"/>
          <w:highlight w:val="none"/>
          <w:lang w:eastAsia="zh-CN"/>
        </w:rPr>
        <w:t>（符合《关于政府采购支持监狱企业发展有关问题的通知》（财库[2014]68号）规定的监狱企业并提供由省级以上监狱管理局、戒毒管理局（含新疆生产建设兵团）出具的属于监狱企业证明文件的，视同为小型、微型企业）</w:t>
      </w:r>
      <w:r>
        <w:rPr>
          <w:rFonts w:hint="eastAsia" w:ascii="宋体" w:hAnsi="宋体" w:eastAsia="宋体" w:cs="宋体"/>
          <w:color w:val="auto"/>
          <w:sz w:val="24"/>
          <w:highlight w:val="none"/>
        </w:rPr>
        <w:t>…………………………………………………………………………………（页码）</w:t>
      </w:r>
    </w:p>
    <w:p w14:paraId="3372C521">
      <w:pPr>
        <w:rPr>
          <w:rFonts w:hint="eastAsia"/>
          <w:color w:val="auto"/>
          <w:highlight w:val="none"/>
        </w:rPr>
      </w:pPr>
    </w:p>
    <w:p w14:paraId="5184717A">
      <w:pPr>
        <w:spacing w:line="360" w:lineRule="auto"/>
        <w:ind w:left="420"/>
        <w:rPr>
          <w:rFonts w:hint="eastAsia" w:ascii="宋体" w:hAnsi="宋体" w:eastAsia="宋体" w:cs="宋体"/>
          <w:color w:val="auto"/>
          <w:szCs w:val="21"/>
          <w:highlight w:val="none"/>
        </w:rPr>
      </w:pPr>
    </w:p>
    <w:p w14:paraId="40CDC8F9">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0C9140A">
      <w:pPr>
        <w:snapToGrid w:val="0"/>
        <w:spacing w:before="120" w:beforeLines="50" w:after="50" w:line="360" w:lineRule="auto"/>
        <w:ind w:firstLine="562" w:firstLineChars="200"/>
        <w:jc w:val="center"/>
        <w:rPr>
          <w:rStyle w:val="76"/>
          <w:rFonts w:hint="eastAsia" w:ascii="宋体" w:hAnsi="宋体" w:eastAsia="宋体" w:cs="宋体"/>
          <w:b/>
          <w:color w:val="auto"/>
          <w:sz w:val="28"/>
          <w:szCs w:val="28"/>
          <w:highlight w:val="none"/>
        </w:rPr>
      </w:pPr>
      <w:r>
        <w:rPr>
          <w:rStyle w:val="76"/>
          <w:rFonts w:hint="eastAsia" w:ascii="宋体" w:hAnsi="宋体" w:eastAsia="宋体" w:cs="宋体"/>
          <w:b/>
          <w:color w:val="auto"/>
          <w:sz w:val="28"/>
          <w:szCs w:val="28"/>
          <w:highlight w:val="none"/>
        </w:rPr>
        <w:t>一、 符合参加政府采购活动应当具备的一般条件的承诺函</w:t>
      </w:r>
    </w:p>
    <w:p w14:paraId="76360359">
      <w:pPr>
        <w:snapToGrid w:val="0"/>
        <w:spacing w:before="120" w:beforeLines="50" w:after="50" w:line="360" w:lineRule="auto"/>
        <w:ind w:firstLine="643" w:firstLineChars="200"/>
        <w:jc w:val="center"/>
        <w:rPr>
          <w:rStyle w:val="76"/>
          <w:rFonts w:hint="eastAsia" w:ascii="宋体" w:hAnsi="宋体" w:eastAsia="宋体" w:cs="宋体"/>
          <w:b/>
          <w:color w:val="auto"/>
          <w:sz w:val="32"/>
          <w:szCs w:val="32"/>
          <w:highlight w:val="none"/>
        </w:rPr>
      </w:pPr>
    </w:p>
    <w:p w14:paraId="1A472AB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0B3183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我方参与（项目名称）【项目编号：（采购编号）】政府采购活动，郑重承诺：</w:t>
      </w:r>
    </w:p>
    <w:p w14:paraId="3299FD7F">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BDD10A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7D2AF2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A97B8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D14680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DB55A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3D521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339A7AC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0E84FF4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6996EA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4AB7DCC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E0186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电子交易平台运营机构，以及与该机构有直接控股或者管理关系可能影响采购公正性的任何单位和个人，不得在该平台进行的政府采购项目电子交易中投标、响应。</w:t>
      </w:r>
    </w:p>
    <w:p w14:paraId="01CCC1C6">
      <w:pPr>
        <w:pStyle w:val="61"/>
        <w:rPr>
          <w:rFonts w:hint="eastAsia" w:ascii="宋体" w:hAnsi="宋体" w:eastAsia="宋体" w:cs="宋体"/>
          <w:color w:val="auto"/>
          <w:highlight w:val="none"/>
          <w:lang w:val="en-US" w:eastAsia="zh-CN"/>
        </w:rPr>
      </w:pPr>
    </w:p>
    <w:p w14:paraId="1D3E016F">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2C171D7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7E687BC">
      <w:pPr>
        <w:adjustRightInd w:val="0"/>
        <w:snapToGrid w:val="0"/>
        <w:spacing w:line="360" w:lineRule="auto"/>
        <w:ind w:firstLine="4680" w:firstLineChars="1950"/>
        <w:rPr>
          <w:rFonts w:hint="eastAsia" w:ascii="宋体" w:hAnsi="宋体" w:eastAsia="宋体" w:cs="宋体"/>
          <w:color w:val="auto"/>
          <w:sz w:val="24"/>
          <w:highlight w:val="none"/>
          <w:lang w:val="zh-CN"/>
        </w:rPr>
      </w:pPr>
    </w:p>
    <w:p w14:paraId="0E6FA746">
      <w:pPr>
        <w:adjustRightInd w:val="0"/>
        <w:snapToGrid w:val="0"/>
        <w:spacing w:line="360" w:lineRule="auto"/>
        <w:ind w:right="48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p>
    <w:p w14:paraId="0FF097C5">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2955BDA9">
      <w:pPr>
        <w:widowControl/>
        <w:spacing w:line="360" w:lineRule="auto"/>
        <w:ind w:firstLine="562" w:firstLineChars="200"/>
        <w:jc w:val="center"/>
        <w:rPr>
          <w:rFonts w:hint="eastAsia" w:ascii="宋体" w:hAnsi="宋体" w:eastAsia="宋体" w:cs="宋体"/>
          <w:b/>
          <w:color w:val="auto"/>
          <w:kern w:val="0"/>
          <w:sz w:val="28"/>
          <w:szCs w:val="28"/>
          <w:highlight w:val="none"/>
        </w:rPr>
      </w:pPr>
      <w:bookmarkStart w:id="436" w:name="_Toc21250_WPSOffice_Level1"/>
      <w:bookmarkStart w:id="437" w:name="_Toc20529_WPSOffice_Level1"/>
      <w:r>
        <w:rPr>
          <w:rFonts w:hint="eastAsia" w:ascii="宋体" w:hAnsi="宋体" w:eastAsia="宋体" w:cs="宋体"/>
          <w:b/>
          <w:color w:val="auto"/>
          <w:kern w:val="0"/>
          <w:sz w:val="28"/>
          <w:szCs w:val="28"/>
          <w:highlight w:val="none"/>
          <w:lang w:eastAsia="zh-CN"/>
        </w:rPr>
        <w:t>二、</w:t>
      </w:r>
      <w:r>
        <w:rPr>
          <w:rFonts w:hint="eastAsia" w:ascii="宋体" w:hAnsi="宋体" w:eastAsia="宋体" w:cs="宋体"/>
          <w:b/>
          <w:color w:val="auto"/>
          <w:kern w:val="0"/>
          <w:sz w:val="28"/>
          <w:szCs w:val="28"/>
          <w:highlight w:val="none"/>
        </w:rPr>
        <w:t>联合协议（如果有）</w:t>
      </w:r>
    </w:p>
    <w:p w14:paraId="40BCF332">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[以联合体形式参与的，提供联合协议（附件）；本项目不接受联合体或者供应商不以联合体形式投参与的，则不需要提供]</w:t>
      </w:r>
    </w:p>
    <w:p w14:paraId="63366BE5">
      <w:pPr>
        <w:widowControl/>
        <w:spacing w:line="360" w:lineRule="auto"/>
        <w:ind w:firstLine="562" w:firstLineChars="200"/>
        <w:jc w:val="center"/>
        <w:rPr>
          <w:rFonts w:hint="eastAsia" w:ascii="宋体" w:hAnsi="宋体" w:eastAsia="宋体" w:cs="宋体"/>
          <w:b/>
          <w:color w:val="auto"/>
          <w:kern w:val="0"/>
          <w:sz w:val="28"/>
          <w:szCs w:val="28"/>
          <w:highlight w:val="none"/>
          <w:lang w:eastAsia="zh-CN"/>
        </w:rPr>
      </w:pPr>
    </w:p>
    <w:p w14:paraId="0FCA012A">
      <w:pPr>
        <w:widowControl/>
        <w:spacing w:line="360" w:lineRule="auto"/>
        <w:ind w:firstLine="562" w:firstLineChars="200"/>
        <w:jc w:val="center"/>
        <w:rPr>
          <w:rFonts w:hint="eastAsia" w:ascii="宋体" w:hAnsi="宋体" w:eastAsia="宋体" w:cs="宋体"/>
          <w:b/>
          <w:color w:val="auto"/>
          <w:kern w:val="0"/>
          <w:sz w:val="28"/>
          <w:szCs w:val="28"/>
          <w:highlight w:val="none"/>
          <w:lang w:eastAsia="zh-CN"/>
        </w:rPr>
      </w:pPr>
    </w:p>
    <w:p w14:paraId="06486B27">
      <w:pPr>
        <w:widowControl/>
        <w:spacing w:line="360" w:lineRule="auto"/>
        <w:ind w:firstLine="562" w:firstLineChars="200"/>
        <w:jc w:val="center"/>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lang w:eastAsia="zh-CN"/>
        </w:rPr>
        <w:t>三、落实政府采购政策需满足的资格要求</w:t>
      </w:r>
    </w:p>
    <w:p w14:paraId="57842F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公开招标</w:t>
      </w:r>
      <w:r>
        <w:rPr>
          <w:rFonts w:hint="eastAsia" w:ascii="宋体" w:hAnsi="宋体" w:eastAsia="宋体" w:cs="宋体"/>
          <w:color w:val="auto"/>
          <w:sz w:val="24"/>
          <w:highlight w:val="none"/>
        </w:rPr>
        <w:t>公告落实政府采购政策需满足的资格要求选择提供相应的材料；未要求的，无需提供）</w:t>
      </w:r>
    </w:p>
    <w:p w14:paraId="1225AA25">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.专门面向中小企业，工程全部由符合政策要求的中小企业（或小微企业）承建的，提供相应的中小企业声明函（附件）。 </w:t>
      </w:r>
    </w:p>
    <w:p w14:paraId="4C20643C">
      <w:pPr>
        <w:widowControl/>
        <w:spacing w:line="360" w:lineRule="auto"/>
        <w:ind w:firstLine="480"/>
        <w:jc w:val="left"/>
        <w:rPr>
          <w:rFonts w:hint="eastAsia" w:ascii="宋体" w:hAnsi="宋体" w:eastAsia="宋体" w:cs="宋体"/>
          <w:color w:val="auto"/>
          <w:sz w:val="24"/>
          <w:highlight w:val="none"/>
        </w:rPr>
      </w:pPr>
    </w:p>
    <w:p w14:paraId="02EFCF4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要求以联合体形式参加的，提供联合协议（附件）和中小企业声明函（附件），联合协议中中小企业合同金额应当达到</w:t>
      </w:r>
      <w:r>
        <w:rPr>
          <w:rFonts w:hint="eastAsia" w:ascii="宋体" w:hAnsi="宋体" w:eastAsia="宋体" w:cs="宋体"/>
          <w:color w:val="auto"/>
          <w:sz w:val="24"/>
          <w:highlight w:val="none"/>
          <w:lang w:eastAsia="zh-CN"/>
        </w:rPr>
        <w:t>公开招标</w:t>
      </w:r>
      <w:r>
        <w:rPr>
          <w:rFonts w:hint="eastAsia" w:ascii="宋体" w:hAnsi="宋体" w:eastAsia="宋体" w:cs="宋体"/>
          <w:color w:val="auto"/>
          <w:sz w:val="24"/>
          <w:highlight w:val="none"/>
        </w:rPr>
        <w:t>公告载明的比例；如果供应商本身提供所有标的均由中小企业承建的，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2386C21">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7A98AB9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要求合同分包的，提供分包意向协议（附件）和中小企业声明函（附件），分包意向协议中中小企业合同金额应当达到</w:t>
      </w:r>
      <w:r>
        <w:rPr>
          <w:rFonts w:hint="eastAsia" w:ascii="宋体" w:hAnsi="宋体" w:eastAsia="宋体" w:cs="宋体"/>
          <w:color w:val="auto"/>
          <w:sz w:val="24"/>
          <w:highlight w:val="none"/>
          <w:lang w:eastAsia="zh-CN"/>
        </w:rPr>
        <w:t>公开招标</w:t>
      </w:r>
      <w:r>
        <w:rPr>
          <w:rFonts w:hint="eastAsia" w:ascii="宋体" w:hAnsi="宋体" w:eastAsia="宋体" w:cs="宋体"/>
          <w:color w:val="auto"/>
          <w:sz w:val="24"/>
          <w:highlight w:val="none"/>
        </w:rPr>
        <w:t>公告载明的比例；如果供应商本身提供所有标的均由中小企业承建，</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735A71C8">
      <w:pPr>
        <w:widowControl/>
        <w:spacing w:line="360" w:lineRule="auto"/>
        <w:ind w:left="150"/>
        <w:jc w:val="center"/>
        <w:rPr>
          <w:rFonts w:hint="eastAsia" w:ascii="宋体" w:hAnsi="宋体" w:eastAsia="宋体" w:cs="宋体"/>
          <w:b/>
          <w:color w:val="auto"/>
          <w:kern w:val="0"/>
          <w:sz w:val="32"/>
          <w:szCs w:val="32"/>
          <w:highlight w:val="none"/>
        </w:rPr>
      </w:pPr>
    </w:p>
    <w:p w14:paraId="47FC0A4F">
      <w:pPr>
        <w:widowControl/>
        <w:spacing w:line="360" w:lineRule="auto"/>
        <w:ind w:firstLine="562" w:firstLineChars="200"/>
        <w:jc w:val="center"/>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lang w:eastAsia="zh-CN"/>
        </w:rPr>
        <w:t>四、本项目的特定资格要求</w:t>
      </w:r>
    </w:p>
    <w:p w14:paraId="7CFFED7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公开招标</w:t>
      </w:r>
      <w:r>
        <w:rPr>
          <w:rFonts w:hint="eastAsia" w:ascii="宋体" w:hAnsi="宋体" w:eastAsia="宋体" w:cs="宋体"/>
          <w:color w:val="auto"/>
          <w:sz w:val="24"/>
          <w:highlight w:val="none"/>
        </w:rPr>
        <w:t>公告本项目的特定资格要求提供相应的材料；未要求的，无需提供）</w:t>
      </w:r>
    </w:p>
    <w:p w14:paraId="7AC670E4">
      <w:pPr>
        <w:rPr>
          <w:rFonts w:hint="eastAsia" w:ascii="宋体" w:hAnsi="宋体" w:eastAsia="宋体" w:cs="宋体"/>
          <w:color w:val="auto"/>
          <w:highlight w:val="none"/>
        </w:rPr>
      </w:pPr>
    </w:p>
    <w:p w14:paraId="211B823F">
      <w:pPr>
        <w:rPr>
          <w:rFonts w:hint="eastAsia" w:ascii="宋体" w:hAnsi="宋体" w:eastAsia="宋体" w:cs="宋体"/>
          <w:b/>
          <w:bCs/>
          <w:color w:val="auto"/>
          <w:sz w:val="28"/>
          <w:szCs w:val="28"/>
          <w:highlight w:val="none"/>
        </w:rPr>
      </w:pPr>
    </w:p>
    <w:p w14:paraId="53F8AA8E">
      <w:pPr>
        <w:spacing w:line="360" w:lineRule="auto"/>
        <w:ind w:firstLine="562" w:firstLineChars="200"/>
        <w:jc w:val="center"/>
        <w:rPr>
          <w:rFonts w:hint="eastAsia" w:ascii="宋体" w:hAnsi="宋体" w:eastAsia="宋体" w:cs="宋体"/>
          <w:b/>
          <w:bCs/>
          <w:color w:val="auto"/>
          <w:sz w:val="28"/>
          <w:szCs w:val="28"/>
          <w:highlight w:val="none"/>
        </w:rPr>
      </w:pPr>
    </w:p>
    <w:p w14:paraId="3F89DB59">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bookmarkEnd w:id="436"/>
    <w:bookmarkEnd w:id="437"/>
    <w:p w14:paraId="187D5ED5">
      <w:pPr>
        <w:numPr>
          <w:ilvl w:val="0"/>
          <w:numId w:val="0"/>
        </w:numPr>
        <w:spacing w:line="360" w:lineRule="auto"/>
        <w:ind w:leftChars="0"/>
        <w:jc w:val="center"/>
        <w:rPr>
          <w:rFonts w:hint="eastAsia" w:ascii="宋体" w:hAnsi="宋体" w:eastAsia="宋体" w:cs="宋体"/>
          <w:b/>
          <w:bCs/>
          <w:color w:val="auto"/>
          <w:sz w:val="28"/>
          <w:szCs w:val="28"/>
          <w:highlight w:val="none"/>
        </w:rPr>
      </w:pPr>
    </w:p>
    <w:p w14:paraId="4F130743">
      <w:pPr>
        <w:numPr>
          <w:ilvl w:val="0"/>
          <w:numId w:val="0"/>
        </w:numPr>
        <w:spacing w:line="360" w:lineRule="auto"/>
        <w:ind w:lef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商务技术</w:t>
      </w:r>
      <w:r>
        <w:rPr>
          <w:rFonts w:hint="eastAsia" w:ascii="宋体" w:hAnsi="宋体" w:eastAsia="宋体" w:cs="宋体"/>
          <w:b/>
          <w:bCs/>
          <w:color w:val="auto"/>
          <w:sz w:val="28"/>
          <w:szCs w:val="28"/>
          <w:highlight w:val="none"/>
          <w:lang w:val="zh-CN"/>
        </w:rPr>
        <w:t>文件</w:t>
      </w:r>
    </w:p>
    <w:p w14:paraId="04628E4D">
      <w:pPr>
        <w:spacing w:line="360" w:lineRule="auto"/>
        <w:jc w:val="center"/>
        <w:outlineLvl w:val="0"/>
        <w:rPr>
          <w:rFonts w:hint="eastAsia" w:ascii="宋体" w:hAnsi="宋体" w:eastAsia="宋体" w:cs="宋体"/>
          <w:b/>
          <w:color w:val="auto"/>
          <w:kern w:val="0"/>
          <w:sz w:val="28"/>
          <w:szCs w:val="28"/>
          <w:highlight w:val="none"/>
        </w:rPr>
      </w:pPr>
      <w:bookmarkStart w:id="438" w:name="_Toc20473"/>
      <w:r>
        <w:rPr>
          <w:rFonts w:hint="eastAsia" w:ascii="宋体" w:hAnsi="宋体" w:eastAsia="宋体" w:cs="宋体"/>
          <w:b/>
          <w:color w:val="auto"/>
          <w:kern w:val="0"/>
          <w:sz w:val="28"/>
          <w:szCs w:val="28"/>
          <w:highlight w:val="none"/>
        </w:rPr>
        <w:t>目录</w:t>
      </w:r>
      <w:bookmarkEnd w:id="438"/>
    </w:p>
    <w:p w14:paraId="19D6B212">
      <w:pPr>
        <w:numPr>
          <w:ilvl w:val="0"/>
          <w:numId w:val="1"/>
        </w:numPr>
        <w:snapToGrid w:val="0"/>
        <w:spacing w:line="360" w:lineRule="auto"/>
        <w:ind w:left="425" w:leftChars="0" w:hanging="425"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投标函………………………………………………………（页码）</w:t>
      </w:r>
    </w:p>
    <w:p w14:paraId="0E11D439">
      <w:pPr>
        <w:numPr>
          <w:ilvl w:val="0"/>
          <w:numId w:val="1"/>
        </w:numPr>
        <w:snapToGrid w:val="0"/>
        <w:spacing w:line="360" w:lineRule="auto"/>
        <w:ind w:left="425" w:leftChars="0" w:hanging="425"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供应商情况介绍……………………………………………（页码）</w:t>
      </w:r>
    </w:p>
    <w:p w14:paraId="73C0E37C">
      <w:pPr>
        <w:numPr>
          <w:ilvl w:val="0"/>
          <w:numId w:val="1"/>
        </w:numPr>
        <w:snapToGrid w:val="0"/>
        <w:spacing w:line="360" w:lineRule="auto"/>
        <w:ind w:left="425" w:leftChars="0" w:hanging="425"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评标标准相应的商务技术资料……………………………（页码）</w:t>
      </w:r>
    </w:p>
    <w:p w14:paraId="14B690F9">
      <w:pPr>
        <w:numPr>
          <w:ilvl w:val="0"/>
          <w:numId w:val="1"/>
        </w:numPr>
        <w:snapToGrid w:val="0"/>
        <w:spacing w:line="360" w:lineRule="auto"/>
        <w:ind w:left="425" w:leftChars="0" w:hanging="425"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商务技术偏离表</w:t>
      </w:r>
      <w:r>
        <w:rPr>
          <w:rFonts w:hint="eastAsia" w:ascii="宋体" w:hAnsi="宋体" w:eastAsia="宋体" w:cs="宋体"/>
          <w:color w:val="auto"/>
          <w:sz w:val="24"/>
          <w:highlight w:val="none"/>
        </w:rPr>
        <w:t>……………………………………………（页码）</w:t>
      </w:r>
    </w:p>
    <w:p w14:paraId="00094DD5">
      <w:pPr>
        <w:numPr>
          <w:ilvl w:val="0"/>
          <w:numId w:val="1"/>
        </w:numPr>
        <w:snapToGrid w:val="0"/>
        <w:spacing w:line="360" w:lineRule="auto"/>
        <w:ind w:left="425" w:leftChars="0" w:hanging="425"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商务需求响应表……………………………………………（页码）</w:t>
      </w:r>
    </w:p>
    <w:p w14:paraId="3D4A72A9">
      <w:pPr>
        <w:numPr>
          <w:ilvl w:val="0"/>
          <w:numId w:val="1"/>
        </w:numPr>
        <w:snapToGrid w:val="0"/>
        <w:spacing w:line="360" w:lineRule="auto"/>
        <w:ind w:left="425" w:leftChars="0" w:hanging="425"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供应商需要说明的其他内容………………………………（页码）</w:t>
      </w:r>
    </w:p>
    <w:p w14:paraId="13810F22">
      <w:pPr>
        <w:numPr>
          <w:ilvl w:val="0"/>
          <w:numId w:val="1"/>
        </w:numPr>
        <w:snapToGrid w:val="0"/>
        <w:spacing w:line="360" w:lineRule="auto"/>
        <w:ind w:left="425" w:leftChars="0" w:hanging="425" w:firstLineChars="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14:paraId="60499AA2">
      <w:pPr>
        <w:numPr>
          <w:ilvl w:val="0"/>
          <w:numId w:val="0"/>
        </w:numPr>
        <w:snapToGrid w:val="0"/>
        <w:spacing w:line="360" w:lineRule="auto"/>
        <w:ind w:leftChars="0"/>
        <w:jc w:val="both"/>
        <w:rPr>
          <w:rFonts w:hint="eastAsia" w:ascii="宋体" w:hAnsi="宋体" w:eastAsia="宋体" w:cs="宋体"/>
          <w:color w:val="auto"/>
          <w:sz w:val="24"/>
          <w:highlight w:val="none"/>
          <w:lang w:val="zh-CN"/>
        </w:rPr>
      </w:pPr>
    </w:p>
    <w:p w14:paraId="0943BCE3">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22D51D44">
      <w:pPr>
        <w:snapToGrid w:val="0"/>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一、投标函</w:t>
      </w:r>
    </w:p>
    <w:p w14:paraId="5D5DEC1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3FFF784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我方参加你方组织的（项目名称）【项目编号：（采购编号）】采购的有关活动，并对此项目提交</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文件及报价。为此：</w:t>
      </w:r>
    </w:p>
    <w:p w14:paraId="4111E9D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文件有效期从提交</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文件在</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有效期满之前均具有约束力。</w:t>
      </w:r>
    </w:p>
    <w:p w14:paraId="23FF2C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文件包括以下内容：</w:t>
      </w:r>
    </w:p>
    <w:p w14:paraId="451F354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B423B85">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FA7047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55446A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w:t>
      </w:r>
    </w:p>
    <w:p w14:paraId="7A0AF3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2B381C3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26DCAE8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BA07DB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4.3在合同约定的期限内完成合同规定的全部义务。 </w:t>
      </w:r>
    </w:p>
    <w:p w14:paraId="1A93C9C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358A8B2">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69EE8AA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3B66846">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4632C7DA">
      <w:pPr>
        <w:snapToGrid w:val="0"/>
        <w:spacing w:before="120" w:beforeLines="50" w:after="50" w:line="360" w:lineRule="auto"/>
        <w:ind w:firstLine="562" w:firstLineChars="200"/>
        <w:jc w:val="center"/>
        <w:rPr>
          <w:rStyle w:val="76"/>
          <w:rFonts w:hint="eastAsia" w:ascii="宋体" w:hAnsi="宋体" w:eastAsia="宋体" w:cs="宋体"/>
          <w:b/>
          <w:color w:val="auto"/>
          <w:sz w:val="28"/>
          <w:szCs w:val="28"/>
          <w:highlight w:val="none"/>
          <w:lang w:val="zh-CN"/>
        </w:rPr>
      </w:pPr>
      <w:bookmarkStart w:id="439" w:name="_Hlk101169080"/>
      <w:r>
        <w:rPr>
          <w:rStyle w:val="76"/>
          <w:rFonts w:hint="eastAsia" w:ascii="宋体" w:hAnsi="宋体" w:eastAsia="宋体" w:cs="宋体"/>
          <w:b/>
          <w:color w:val="auto"/>
          <w:sz w:val="28"/>
          <w:szCs w:val="28"/>
          <w:highlight w:val="none"/>
          <w:lang w:eastAsia="zh-CN"/>
        </w:rPr>
        <w:t>二、</w:t>
      </w:r>
      <w:r>
        <w:rPr>
          <w:rStyle w:val="76"/>
          <w:rFonts w:hint="eastAsia" w:ascii="宋体" w:hAnsi="宋体" w:eastAsia="宋体" w:cs="宋体"/>
          <w:b/>
          <w:color w:val="auto"/>
          <w:sz w:val="28"/>
          <w:szCs w:val="28"/>
          <w:highlight w:val="none"/>
          <w:lang w:val="zh-CN"/>
        </w:rPr>
        <w:t>授权委托书或法定代表人（单位负责人、自然人本人）身份证明</w:t>
      </w:r>
    </w:p>
    <w:p w14:paraId="003FABCC">
      <w:pPr>
        <w:snapToGrid w:val="0"/>
        <w:spacing w:line="360" w:lineRule="auto"/>
        <w:jc w:val="center"/>
        <w:rPr>
          <w:rStyle w:val="76"/>
          <w:rFonts w:hint="eastAsia" w:ascii="宋体" w:hAnsi="宋体" w:eastAsia="宋体" w:cs="宋体"/>
          <w:b/>
          <w:color w:val="auto"/>
          <w:sz w:val="28"/>
          <w:szCs w:val="28"/>
          <w:highlight w:val="none"/>
          <w:lang w:val="zh-CN" w:eastAsia="zh-CN"/>
        </w:rPr>
      </w:pPr>
      <w:r>
        <w:rPr>
          <w:rStyle w:val="76"/>
          <w:rFonts w:hint="eastAsia" w:ascii="宋体" w:hAnsi="宋体" w:eastAsia="宋体" w:cs="宋体"/>
          <w:b/>
          <w:color w:val="auto"/>
          <w:sz w:val="28"/>
          <w:szCs w:val="28"/>
          <w:highlight w:val="none"/>
          <w:lang w:val="zh-CN" w:eastAsia="zh-CN"/>
        </w:rPr>
        <w:t>授权委托书（适用于非联合体</w:t>
      </w:r>
      <w:r>
        <w:rPr>
          <w:rStyle w:val="76"/>
          <w:rFonts w:hint="eastAsia" w:ascii="宋体" w:hAnsi="宋体" w:eastAsia="宋体" w:cs="宋体"/>
          <w:b/>
          <w:color w:val="auto"/>
          <w:sz w:val="28"/>
          <w:szCs w:val="28"/>
          <w:highlight w:val="none"/>
          <w:lang w:eastAsia="zh-CN"/>
        </w:rPr>
        <w:t>响应</w:t>
      </w:r>
      <w:r>
        <w:rPr>
          <w:rStyle w:val="76"/>
          <w:rFonts w:hint="eastAsia" w:ascii="宋体" w:hAnsi="宋体" w:eastAsia="宋体" w:cs="宋体"/>
          <w:b/>
          <w:color w:val="auto"/>
          <w:sz w:val="28"/>
          <w:szCs w:val="28"/>
          <w:highlight w:val="none"/>
          <w:lang w:val="zh-CN" w:eastAsia="zh-CN"/>
        </w:rPr>
        <w:t>）</w:t>
      </w:r>
    </w:p>
    <w:p w14:paraId="568979B6">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（采购人）、（采购代理机构）</w:t>
      </w:r>
      <w:r>
        <w:rPr>
          <w:rFonts w:hint="eastAsia" w:ascii="宋体" w:hAnsi="宋体" w:eastAsia="宋体" w:cs="宋体"/>
          <w:color w:val="auto"/>
          <w:kern w:val="0"/>
          <w:sz w:val="24"/>
          <w:szCs w:val="24"/>
          <w:highlight w:val="none"/>
          <w:lang w:val="zh-CN"/>
        </w:rPr>
        <w:t>：</w:t>
      </w:r>
    </w:p>
    <w:p w14:paraId="474E9186">
      <w:pPr>
        <w:snapToGrid w:val="0"/>
        <w:spacing w:line="360" w:lineRule="auto"/>
        <w:ind w:firstLine="57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w:t>
      </w:r>
      <w:r>
        <w:rPr>
          <w:rFonts w:hint="eastAsia" w:ascii="宋体" w:hAnsi="宋体" w:eastAsia="宋体" w:cs="宋体"/>
          <w:color w:val="auto"/>
          <w:kern w:val="0"/>
          <w:sz w:val="24"/>
          <w:szCs w:val="24"/>
          <w:highlight w:val="none"/>
          <w:lang w:val="zh-CN"/>
        </w:rPr>
        <w:t>委托</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（姓名）为我方代理人（身份证号码：</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，手机：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），以我方名义处理</w:t>
      </w:r>
      <w:r>
        <w:rPr>
          <w:rFonts w:hint="eastAsia" w:ascii="宋体" w:hAnsi="宋体" w:eastAsia="宋体" w:cs="宋体"/>
          <w:color w:val="auto"/>
          <w:sz w:val="24"/>
          <w:szCs w:val="24"/>
          <w:highlight w:val="none"/>
        </w:rPr>
        <w:t>（项目名称）【项目编号：（采购编号）】</w:t>
      </w:r>
      <w:r>
        <w:rPr>
          <w:rFonts w:hint="eastAsia" w:ascii="宋体" w:hAnsi="宋体" w:eastAsia="宋体" w:cs="宋体"/>
          <w:color w:val="auto"/>
          <w:kern w:val="0"/>
          <w:sz w:val="24"/>
          <w:szCs w:val="24"/>
          <w:highlight w:val="none"/>
          <w:lang w:val="zh-CN"/>
        </w:rPr>
        <w:t>政府采购</w:t>
      </w: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val="zh-CN"/>
        </w:rPr>
        <w:t>的一切事项，其法律后果由我方承担。</w:t>
      </w:r>
    </w:p>
    <w:p w14:paraId="31EBF940">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委托期限</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自</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日起至</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日止。</w:t>
      </w:r>
    </w:p>
    <w:p w14:paraId="1AE2404D">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特此告知。</w:t>
      </w:r>
    </w:p>
    <w:tbl>
      <w:tblPr>
        <w:tblStyle w:val="62"/>
        <w:tblpPr w:leftFromText="180" w:rightFromText="180" w:vertAnchor="text" w:horzAnchor="page" w:tblpX="788" w:tblpY="13"/>
        <w:tblW w:w="6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0"/>
      </w:tblGrid>
      <w:tr w14:paraId="029F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6580" w:type="dxa"/>
          </w:tcPr>
          <w:p w14:paraId="39959482">
            <w:pPr>
              <w:spacing w:line="360" w:lineRule="auto"/>
              <w:rPr>
                <w:rFonts w:hint="eastAsia" w:ascii="宋体" w:hAnsi="宋体" w:eastAsia="宋体" w:cs="宋体"/>
                <w:b/>
                <w:color w:val="auto"/>
                <w:sz w:val="24"/>
                <w:szCs w:val="24"/>
                <w:highlight w:val="none"/>
              </w:rPr>
            </w:pPr>
          </w:p>
          <w:p w14:paraId="63B5F0B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身份证复印件粘帖处</w:t>
            </w:r>
          </w:p>
        </w:tc>
      </w:tr>
    </w:tbl>
    <w:p w14:paraId="2C67D4DB">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14:paraId="417DCE29">
      <w:pPr>
        <w:snapToGrid w:val="0"/>
        <w:spacing w:line="360" w:lineRule="auto"/>
        <w:rPr>
          <w:rFonts w:hint="eastAsia" w:ascii="宋体" w:hAnsi="宋体" w:eastAsia="宋体" w:cs="宋体"/>
          <w:color w:val="auto"/>
          <w:kern w:val="0"/>
          <w:sz w:val="24"/>
          <w:szCs w:val="24"/>
          <w:highlight w:val="none"/>
          <w:lang w:val="zh-CN"/>
        </w:rPr>
      </w:pPr>
    </w:p>
    <w:p w14:paraId="5247854C">
      <w:pPr>
        <w:snapToGri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供应商名称(电子签名)：                                                 签发日期：  年  月   日</w:t>
      </w:r>
    </w:p>
    <w:p w14:paraId="2DC520DB">
      <w:pPr>
        <w:rPr>
          <w:rStyle w:val="76"/>
          <w:rFonts w:hint="eastAsia" w:ascii="宋体" w:hAnsi="宋体" w:eastAsia="宋体" w:cs="宋体"/>
          <w:b/>
          <w:color w:val="auto"/>
          <w:sz w:val="32"/>
          <w:szCs w:val="32"/>
          <w:highlight w:val="none"/>
          <w:lang w:val="zh-CN" w:eastAsia="zh-CN"/>
        </w:rPr>
      </w:pPr>
    </w:p>
    <w:p w14:paraId="536A4DF1">
      <w:pPr>
        <w:snapToGrid w:val="0"/>
        <w:spacing w:before="120" w:beforeLines="50" w:after="50" w:line="360" w:lineRule="auto"/>
        <w:ind w:firstLine="562" w:firstLineChars="200"/>
        <w:jc w:val="center"/>
        <w:rPr>
          <w:rStyle w:val="76"/>
          <w:rFonts w:hint="eastAsia" w:ascii="宋体" w:hAnsi="宋体" w:eastAsia="宋体" w:cs="宋体"/>
          <w:b/>
          <w:color w:val="auto"/>
          <w:sz w:val="28"/>
          <w:szCs w:val="28"/>
          <w:highlight w:val="none"/>
          <w:lang w:val="zh-CN" w:eastAsia="zh-CN"/>
        </w:rPr>
      </w:pPr>
    </w:p>
    <w:p w14:paraId="17056A0E">
      <w:pPr>
        <w:snapToGrid w:val="0"/>
        <w:spacing w:before="120" w:beforeLines="50" w:after="50" w:line="360" w:lineRule="auto"/>
        <w:ind w:firstLine="562" w:firstLineChars="200"/>
        <w:jc w:val="center"/>
        <w:rPr>
          <w:rStyle w:val="76"/>
          <w:rFonts w:hint="eastAsia" w:ascii="宋体" w:hAnsi="宋体" w:eastAsia="宋体" w:cs="宋体"/>
          <w:b/>
          <w:color w:val="auto"/>
          <w:sz w:val="28"/>
          <w:szCs w:val="28"/>
          <w:highlight w:val="none"/>
          <w:lang w:val="zh-CN" w:eastAsia="zh-CN"/>
        </w:rPr>
      </w:pPr>
    </w:p>
    <w:p w14:paraId="0080F761">
      <w:pPr>
        <w:snapToGrid w:val="0"/>
        <w:spacing w:before="120" w:beforeLines="50" w:after="50" w:line="360" w:lineRule="auto"/>
        <w:ind w:firstLine="562" w:firstLineChars="200"/>
        <w:jc w:val="center"/>
        <w:rPr>
          <w:rStyle w:val="76"/>
          <w:rFonts w:hint="eastAsia" w:ascii="宋体" w:hAnsi="宋体" w:eastAsia="宋体" w:cs="宋体"/>
          <w:b/>
          <w:color w:val="auto"/>
          <w:sz w:val="28"/>
          <w:szCs w:val="28"/>
          <w:highlight w:val="none"/>
          <w:lang w:val="zh-CN" w:eastAsia="zh-CN"/>
        </w:rPr>
      </w:pPr>
      <w:r>
        <w:rPr>
          <w:rStyle w:val="76"/>
          <w:rFonts w:hint="eastAsia" w:ascii="宋体" w:hAnsi="宋体" w:eastAsia="宋体" w:cs="宋体"/>
          <w:b/>
          <w:color w:val="auto"/>
          <w:sz w:val="28"/>
          <w:szCs w:val="28"/>
          <w:highlight w:val="none"/>
          <w:lang w:val="zh-CN" w:eastAsia="zh-CN"/>
        </w:rPr>
        <w:t>授权委托书（适用于联合体</w:t>
      </w:r>
      <w:r>
        <w:rPr>
          <w:rStyle w:val="76"/>
          <w:rFonts w:hint="eastAsia" w:ascii="宋体" w:hAnsi="宋体" w:eastAsia="宋体" w:cs="宋体"/>
          <w:b/>
          <w:color w:val="auto"/>
          <w:sz w:val="28"/>
          <w:szCs w:val="28"/>
          <w:highlight w:val="none"/>
          <w:lang w:eastAsia="zh-CN"/>
        </w:rPr>
        <w:t>响应</w:t>
      </w:r>
      <w:r>
        <w:rPr>
          <w:rStyle w:val="76"/>
          <w:rFonts w:hint="eastAsia" w:ascii="宋体" w:hAnsi="宋体" w:eastAsia="宋体" w:cs="宋体"/>
          <w:b/>
          <w:color w:val="auto"/>
          <w:sz w:val="28"/>
          <w:szCs w:val="28"/>
          <w:highlight w:val="none"/>
          <w:lang w:val="zh-CN" w:eastAsia="zh-CN"/>
        </w:rPr>
        <w:t>）</w:t>
      </w:r>
    </w:p>
    <w:p w14:paraId="42553E94">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（采购人）、（采购代理机构）</w:t>
      </w:r>
      <w:r>
        <w:rPr>
          <w:rFonts w:hint="eastAsia" w:ascii="宋体" w:hAnsi="宋体" w:eastAsia="宋体" w:cs="宋体"/>
          <w:color w:val="auto"/>
          <w:kern w:val="0"/>
          <w:sz w:val="24"/>
          <w:szCs w:val="24"/>
          <w:highlight w:val="none"/>
          <w:lang w:val="zh-CN"/>
        </w:rPr>
        <w:t>：</w:t>
      </w:r>
    </w:p>
    <w:p w14:paraId="29E78D9A">
      <w:pPr>
        <w:snapToGrid w:val="0"/>
        <w:spacing w:line="360" w:lineRule="auto"/>
        <w:ind w:firstLine="57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w:t>
      </w:r>
      <w:r>
        <w:rPr>
          <w:rFonts w:hint="eastAsia" w:ascii="宋体" w:hAnsi="宋体" w:eastAsia="宋体" w:cs="宋体"/>
          <w:color w:val="auto"/>
          <w:kern w:val="0"/>
          <w:sz w:val="24"/>
          <w:szCs w:val="24"/>
          <w:highlight w:val="none"/>
          <w:lang w:val="zh-CN"/>
        </w:rPr>
        <w:t>委托</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（姓名）为我方代理人（身份证号码：</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，手机：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），以我方名义处理</w:t>
      </w:r>
      <w:r>
        <w:rPr>
          <w:rFonts w:hint="eastAsia" w:ascii="宋体" w:hAnsi="宋体" w:eastAsia="宋体" w:cs="宋体"/>
          <w:color w:val="auto"/>
          <w:sz w:val="24"/>
          <w:szCs w:val="24"/>
          <w:highlight w:val="none"/>
        </w:rPr>
        <w:t>（项目名称）【项目编号：（采购编号）】</w:t>
      </w:r>
      <w:r>
        <w:rPr>
          <w:rFonts w:hint="eastAsia" w:ascii="宋体" w:hAnsi="宋体" w:eastAsia="宋体" w:cs="宋体"/>
          <w:color w:val="auto"/>
          <w:kern w:val="0"/>
          <w:sz w:val="24"/>
          <w:szCs w:val="24"/>
          <w:highlight w:val="none"/>
          <w:lang w:val="zh-CN"/>
        </w:rPr>
        <w:t>政府采购</w:t>
      </w: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val="zh-CN"/>
        </w:rPr>
        <w:t>的一切事项，其法律后果由我方承担。</w:t>
      </w:r>
    </w:p>
    <w:p w14:paraId="557B49D0">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委托期限</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自</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日起至</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日止。</w:t>
      </w:r>
    </w:p>
    <w:tbl>
      <w:tblPr>
        <w:tblStyle w:val="62"/>
        <w:tblpPr w:leftFromText="180" w:rightFromText="180" w:vertAnchor="text" w:horzAnchor="page" w:tblpX="1049" w:tblpY="352"/>
        <w:tblW w:w="5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0"/>
      </w:tblGrid>
      <w:tr w14:paraId="0105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5980" w:type="dxa"/>
          </w:tcPr>
          <w:p w14:paraId="78871525">
            <w:pPr>
              <w:spacing w:line="360" w:lineRule="auto"/>
              <w:rPr>
                <w:rFonts w:hint="eastAsia" w:ascii="宋体" w:hAnsi="宋体" w:eastAsia="宋体" w:cs="宋体"/>
                <w:b/>
                <w:color w:val="auto"/>
                <w:sz w:val="24"/>
                <w:szCs w:val="24"/>
                <w:highlight w:val="none"/>
              </w:rPr>
            </w:pPr>
          </w:p>
          <w:p w14:paraId="36F1DF7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身份证复印件粘帖处</w:t>
            </w:r>
          </w:p>
        </w:tc>
      </w:tr>
    </w:tbl>
    <w:p w14:paraId="6E0F0A40">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特此告知。</w:t>
      </w:r>
    </w:p>
    <w:p w14:paraId="62798EB6">
      <w:pPr>
        <w:jc w:val="center"/>
        <w:rPr>
          <w:rFonts w:hint="eastAsia" w:ascii="宋体" w:hAnsi="宋体" w:eastAsia="宋体" w:cs="宋体"/>
          <w:b/>
          <w:color w:val="auto"/>
          <w:kern w:val="0"/>
          <w:sz w:val="24"/>
          <w:szCs w:val="24"/>
          <w:highlight w:val="none"/>
        </w:rPr>
      </w:pPr>
    </w:p>
    <w:p w14:paraId="6C6DA73A">
      <w:pPr>
        <w:rPr>
          <w:rFonts w:hint="eastAsia" w:ascii="宋体" w:hAnsi="宋体" w:eastAsia="宋体" w:cs="宋体"/>
          <w:color w:val="auto"/>
          <w:sz w:val="24"/>
          <w:szCs w:val="24"/>
          <w:highlight w:val="none"/>
        </w:rPr>
      </w:pPr>
    </w:p>
    <w:p w14:paraId="6C5D254A">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59C938B8">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5F37FFEF">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7220C7AB">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516293D4">
      <w:pPr>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法定代表人、单位负责人或自然人本人</w:t>
      </w:r>
      <w:r>
        <w:rPr>
          <w:rFonts w:hint="eastAsia" w:ascii="宋体" w:hAnsi="宋体" w:eastAsia="宋体" w:cs="宋体"/>
          <w:b/>
          <w:bCs/>
          <w:color w:val="auto"/>
          <w:sz w:val="28"/>
          <w:szCs w:val="28"/>
          <w:highlight w:val="none"/>
        </w:rPr>
        <w:t>的身份证明（适用于法定代表人、单位负责人或者自然人本人代表供应商参加响应）</w:t>
      </w:r>
    </w:p>
    <w:p w14:paraId="067A80CF">
      <w:pPr>
        <w:pStyle w:val="149"/>
        <w:spacing w:line="360" w:lineRule="auto"/>
        <w:rPr>
          <w:rFonts w:hint="eastAsia" w:ascii="宋体" w:hAnsi="宋体" w:eastAsia="宋体" w:cs="宋体"/>
          <w:bCs/>
          <w:color w:val="auto"/>
          <w:sz w:val="24"/>
          <w:szCs w:val="24"/>
          <w:highlight w:val="none"/>
        </w:rPr>
      </w:pPr>
    </w:p>
    <w:p w14:paraId="2189B0E0">
      <w:pPr>
        <w:pStyle w:val="972"/>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w:t>
      </w:r>
    </w:p>
    <w:p w14:paraId="551B1090">
      <w:pPr>
        <w:spacing w:line="440" w:lineRule="exact"/>
        <w:textAlignment w:val="center"/>
        <w:rPr>
          <w:rFonts w:hint="eastAsia" w:ascii="宋体" w:hAnsi="宋体" w:eastAsia="宋体" w:cs="宋体"/>
          <w:color w:val="auto"/>
          <w:sz w:val="24"/>
          <w:szCs w:val="24"/>
          <w:highlight w:val="none"/>
        </w:rPr>
      </w:pPr>
    </w:p>
    <w:p w14:paraId="4A8EA6D1">
      <w:pPr>
        <w:spacing w:line="440" w:lineRule="exact"/>
        <w:textAlignment w:val="center"/>
        <w:rPr>
          <w:rFonts w:hint="eastAsia" w:ascii="宋体" w:hAnsi="宋体" w:eastAsia="宋体" w:cs="宋体"/>
          <w:color w:val="auto"/>
          <w:sz w:val="24"/>
          <w:szCs w:val="24"/>
          <w:highlight w:val="none"/>
        </w:rPr>
      </w:pPr>
    </w:p>
    <w:p w14:paraId="3125C3C6">
      <w:pPr>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5FEABE3">
      <w:pPr>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E7F62A5">
      <w:pPr>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085E3F62">
      <w:pPr>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69D3528B">
      <w:pPr>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02FE3C1D">
      <w:pPr>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793FF483">
      <w:pPr>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（投标人名称）的法定代表人。</w:t>
      </w:r>
    </w:p>
    <w:p w14:paraId="7BAD680C">
      <w:pPr>
        <w:spacing w:line="440" w:lineRule="exact"/>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3B8A6D95">
      <w:pPr>
        <w:spacing w:line="440" w:lineRule="exact"/>
        <w:textAlignment w:val="center"/>
        <w:rPr>
          <w:rFonts w:hint="eastAsia" w:ascii="宋体" w:hAnsi="宋体" w:eastAsia="宋体" w:cs="宋体"/>
          <w:color w:val="auto"/>
          <w:sz w:val="24"/>
          <w:szCs w:val="24"/>
          <w:highlight w:val="none"/>
        </w:rPr>
      </w:pPr>
    </w:p>
    <w:p w14:paraId="73E0F55D">
      <w:pPr>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113CD857">
      <w:pPr>
        <w:pStyle w:val="149"/>
        <w:spacing w:line="360" w:lineRule="auto"/>
        <w:rPr>
          <w:rFonts w:ascii="仿宋" w:hAnsi="仿宋" w:eastAsia="仿宋" w:cs="Arial"/>
          <w:color w:val="auto"/>
          <w:szCs w:val="21"/>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r>
        <w:rPr>
          <w:rFonts w:ascii="仿宋" w:hAnsi="仿宋" w:eastAsia="仿宋" w:cs="Arial"/>
          <w:color w:val="auto"/>
          <w:szCs w:val="21"/>
          <w:highlight w:val="none"/>
        </w:rPr>
        <w:t xml:space="preserve"> </w:t>
      </w:r>
    </w:p>
    <w:p w14:paraId="5BFA83F8">
      <w:pPr>
        <w:pStyle w:val="149"/>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身份证件扫描件：</w:t>
      </w:r>
    </w:p>
    <w:tbl>
      <w:tblPr>
        <w:tblStyle w:val="62"/>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14:paraId="3309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jc w:val="center"/>
        </w:trPr>
        <w:tc>
          <w:tcPr>
            <w:tcW w:w="8980" w:type="dxa"/>
          </w:tcPr>
          <w:p w14:paraId="4FD4AAD3">
            <w:pPr>
              <w:pStyle w:val="149"/>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正面：                                 反面：</w:t>
            </w:r>
          </w:p>
          <w:p w14:paraId="77F8BBF6">
            <w:pPr>
              <w:pStyle w:val="149"/>
              <w:adjustRightInd w:val="0"/>
              <w:spacing w:line="360" w:lineRule="auto"/>
              <w:rPr>
                <w:rFonts w:hint="eastAsia" w:ascii="宋体" w:hAnsi="宋体" w:eastAsia="宋体" w:cs="宋体"/>
                <w:bCs/>
                <w:color w:val="auto"/>
                <w:sz w:val="24"/>
                <w:szCs w:val="24"/>
                <w:highlight w:val="none"/>
              </w:rPr>
            </w:pPr>
          </w:p>
        </w:tc>
      </w:tr>
    </w:tbl>
    <w:p w14:paraId="002BAB1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DEC8E5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705B74C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bookmarkEnd w:id="439"/>
    <w:p w14:paraId="3DB33965">
      <w:pPr>
        <w:pStyle w:val="445"/>
        <w:shd w:val="clear" w:color="auto" w:fill="FFFFFF"/>
        <w:spacing w:before="0" w:beforeAutospacing="0" w:after="0" w:afterAutospacing="0" w:line="360" w:lineRule="auto"/>
        <w:jc w:val="center"/>
        <w:rPr>
          <w:rFonts w:hint="eastAsia" w:ascii="宋体" w:hAnsi="宋体" w:eastAsia="宋体" w:cs="宋体"/>
          <w:color w:val="auto"/>
          <w:sz w:val="36"/>
          <w:szCs w:val="36"/>
          <w:highlight w:val="none"/>
        </w:rPr>
      </w:pPr>
      <w:bookmarkStart w:id="440" w:name="_Toc13307_WPSOffice_Level1"/>
      <w:bookmarkStart w:id="441" w:name="_Toc14261_WPSOffice_Level1"/>
      <w:r>
        <w:rPr>
          <w:rFonts w:hint="eastAsia" w:ascii="宋体" w:hAnsi="宋体" w:eastAsia="宋体" w:cs="宋体"/>
          <w:b/>
          <w:color w:val="auto"/>
          <w:sz w:val="32"/>
          <w:szCs w:val="32"/>
          <w:highlight w:val="none"/>
          <w:lang w:eastAsia="zh-CN"/>
        </w:rPr>
        <w:t>三、</w:t>
      </w:r>
      <w:r>
        <w:rPr>
          <w:rFonts w:hint="eastAsia" w:ascii="宋体" w:hAnsi="宋体" w:eastAsia="宋体" w:cs="宋体"/>
          <w:b/>
          <w:color w:val="auto"/>
          <w:sz w:val="32"/>
          <w:szCs w:val="32"/>
          <w:highlight w:val="none"/>
        </w:rPr>
        <w:t>供应商</w:t>
      </w:r>
      <w:r>
        <w:rPr>
          <w:rFonts w:hint="eastAsia" w:ascii="宋体" w:hAnsi="宋体" w:eastAsia="宋体" w:cs="宋体"/>
          <w:b/>
          <w:bCs/>
          <w:color w:val="auto"/>
          <w:spacing w:val="21"/>
          <w:sz w:val="32"/>
          <w:szCs w:val="32"/>
          <w:highlight w:val="none"/>
        </w:rPr>
        <w:t>基本情况表</w:t>
      </w:r>
      <w:bookmarkEnd w:id="440"/>
      <w:bookmarkEnd w:id="441"/>
    </w:p>
    <w:tbl>
      <w:tblPr>
        <w:tblStyle w:val="62"/>
        <w:tblpPr w:leftFromText="181" w:rightFromText="181" w:bottomFromText="170" w:vertAnchor="text" w:tblpXSpec="center" w:tblpY="1"/>
        <w:tblOverlap w:val="never"/>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86"/>
        <w:gridCol w:w="686"/>
        <w:gridCol w:w="156"/>
        <w:gridCol w:w="1065"/>
        <w:gridCol w:w="112"/>
        <w:gridCol w:w="1093"/>
        <w:gridCol w:w="325"/>
        <w:gridCol w:w="1276"/>
        <w:gridCol w:w="400"/>
        <w:gridCol w:w="1218"/>
        <w:gridCol w:w="933"/>
      </w:tblGrid>
      <w:tr w14:paraId="7B14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3" w:type="dxa"/>
            <w:tcMar>
              <w:top w:w="57" w:type="dxa"/>
              <w:left w:w="108" w:type="dxa"/>
              <w:bottom w:w="0" w:type="dxa"/>
              <w:right w:w="108" w:type="dxa"/>
            </w:tcMar>
            <w:vAlign w:val="center"/>
          </w:tcPr>
          <w:p w14:paraId="334F2E86">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4098" w:type="dxa"/>
            <w:gridSpan w:val="6"/>
            <w:tcMar>
              <w:top w:w="57" w:type="dxa"/>
              <w:left w:w="108" w:type="dxa"/>
              <w:bottom w:w="0" w:type="dxa"/>
              <w:right w:w="108" w:type="dxa"/>
            </w:tcMar>
            <w:vAlign w:val="center"/>
          </w:tcPr>
          <w:p w14:paraId="3434494B">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2001" w:type="dxa"/>
            <w:gridSpan w:val="3"/>
            <w:tcMar>
              <w:top w:w="57" w:type="dxa"/>
              <w:left w:w="108" w:type="dxa"/>
              <w:bottom w:w="0" w:type="dxa"/>
              <w:right w:w="108" w:type="dxa"/>
            </w:tcMar>
            <w:vAlign w:val="center"/>
          </w:tcPr>
          <w:p w14:paraId="663BF787">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法人代表</w:t>
            </w:r>
          </w:p>
        </w:tc>
        <w:tc>
          <w:tcPr>
            <w:tcW w:w="2151" w:type="dxa"/>
            <w:gridSpan w:val="2"/>
            <w:tcMar>
              <w:top w:w="57" w:type="dxa"/>
              <w:left w:w="108" w:type="dxa"/>
              <w:bottom w:w="0" w:type="dxa"/>
              <w:right w:w="108" w:type="dxa"/>
            </w:tcMar>
            <w:vAlign w:val="center"/>
          </w:tcPr>
          <w:p w14:paraId="762CC125">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r>
      <w:tr w14:paraId="560F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23" w:type="dxa"/>
            <w:tcMar>
              <w:top w:w="57" w:type="dxa"/>
              <w:left w:w="108" w:type="dxa"/>
              <w:bottom w:w="0" w:type="dxa"/>
              <w:right w:w="108" w:type="dxa"/>
            </w:tcMar>
            <w:vAlign w:val="center"/>
          </w:tcPr>
          <w:p w14:paraId="793A28C5">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4098" w:type="dxa"/>
            <w:gridSpan w:val="6"/>
            <w:tcBorders>
              <w:bottom w:val="single" w:color="auto" w:sz="4" w:space="0"/>
            </w:tcBorders>
            <w:tcMar>
              <w:top w:w="57" w:type="dxa"/>
              <w:left w:w="108" w:type="dxa"/>
              <w:bottom w:w="0" w:type="dxa"/>
              <w:right w:w="108" w:type="dxa"/>
            </w:tcMar>
            <w:vAlign w:val="center"/>
          </w:tcPr>
          <w:p w14:paraId="175F5F25">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2001" w:type="dxa"/>
            <w:gridSpan w:val="3"/>
            <w:tcMar>
              <w:top w:w="57" w:type="dxa"/>
              <w:left w:w="108" w:type="dxa"/>
              <w:bottom w:w="0" w:type="dxa"/>
              <w:right w:w="108" w:type="dxa"/>
            </w:tcMar>
            <w:vAlign w:val="center"/>
          </w:tcPr>
          <w:p w14:paraId="2B8B4222">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Mar>
              <w:top w:w="57" w:type="dxa"/>
              <w:left w:w="108" w:type="dxa"/>
              <w:bottom w:w="0" w:type="dxa"/>
              <w:right w:w="108" w:type="dxa"/>
            </w:tcMar>
            <w:vAlign w:val="center"/>
          </w:tcPr>
          <w:p w14:paraId="209D324F">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r>
      <w:tr w14:paraId="1374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823" w:type="dxa"/>
            <w:tcBorders>
              <w:bottom w:val="single" w:color="auto" w:sz="4" w:space="0"/>
            </w:tcBorders>
            <w:tcMar>
              <w:top w:w="57" w:type="dxa"/>
              <w:left w:w="108" w:type="dxa"/>
              <w:bottom w:w="0" w:type="dxa"/>
              <w:right w:w="108" w:type="dxa"/>
            </w:tcMar>
            <w:vAlign w:val="center"/>
          </w:tcPr>
          <w:p w14:paraId="1D084ACD">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986" w:type="dxa"/>
            <w:tcBorders>
              <w:bottom w:val="single" w:color="auto" w:sz="4" w:space="0"/>
            </w:tcBorders>
            <w:tcMar>
              <w:top w:w="57" w:type="dxa"/>
              <w:left w:w="108" w:type="dxa"/>
              <w:bottom w:w="0" w:type="dxa"/>
              <w:right w:w="108" w:type="dxa"/>
            </w:tcMar>
            <w:vAlign w:val="center"/>
          </w:tcPr>
          <w:p w14:paraId="74E39B75">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842" w:type="dxa"/>
            <w:gridSpan w:val="2"/>
            <w:tcBorders>
              <w:bottom w:val="single" w:color="auto" w:sz="4" w:space="0"/>
            </w:tcBorders>
            <w:tcMar>
              <w:top w:w="57" w:type="dxa"/>
              <w:left w:w="108" w:type="dxa"/>
              <w:bottom w:w="0" w:type="dxa"/>
              <w:right w:w="108" w:type="dxa"/>
            </w:tcMar>
            <w:vAlign w:val="center"/>
          </w:tcPr>
          <w:p w14:paraId="4425C40C">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270" w:type="dxa"/>
            <w:gridSpan w:val="3"/>
            <w:tcBorders>
              <w:bottom w:val="single" w:color="auto" w:sz="4" w:space="0"/>
            </w:tcBorders>
            <w:tcMar>
              <w:top w:w="57" w:type="dxa"/>
              <w:left w:w="108" w:type="dxa"/>
              <w:bottom w:w="0" w:type="dxa"/>
              <w:right w:w="108" w:type="dxa"/>
            </w:tcMar>
            <w:vAlign w:val="center"/>
          </w:tcPr>
          <w:p w14:paraId="3F93CE1D">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2001" w:type="dxa"/>
            <w:gridSpan w:val="3"/>
            <w:tcMar>
              <w:top w:w="57" w:type="dxa"/>
              <w:left w:w="108" w:type="dxa"/>
              <w:bottom w:w="0" w:type="dxa"/>
              <w:right w:w="108" w:type="dxa"/>
            </w:tcMar>
            <w:vAlign w:val="center"/>
          </w:tcPr>
          <w:p w14:paraId="63DA3447">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Mar>
              <w:top w:w="57" w:type="dxa"/>
              <w:left w:w="108" w:type="dxa"/>
              <w:bottom w:w="0" w:type="dxa"/>
              <w:right w:w="108" w:type="dxa"/>
            </w:tcMar>
            <w:vAlign w:val="center"/>
          </w:tcPr>
          <w:p w14:paraId="036642FA">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r>
      <w:tr w14:paraId="2A95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23" w:type="dxa"/>
            <w:vMerge w:val="restart"/>
            <w:tcMar>
              <w:top w:w="57" w:type="dxa"/>
              <w:left w:w="108" w:type="dxa"/>
              <w:bottom w:w="0" w:type="dxa"/>
              <w:right w:w="108" w:type="dxa"/>
            </w:tcMar>
            <w:vAlign w:val="center"/>
          </w:tcPr>
          <w:p w14:paraId="18A6681B">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986" w:type="dxa"/>
            <w:vMerge w:val="restart"/>
            <w:tcBorders>
              <w:top w:val="nil"/>
            </w:tcBorders>
            <w:tcMar>
              <w:top w:w="57" w:type="dxa"/>
              <w:left w:w="108" w:type="dxa"/>
              <w:bottom w:w="0" w:type="dxa"/>
              <w:right w:w="108" w:type="dxa"/>
            </w:tcMar>
            <w:vAlign w:val="center"/>
          </w:tcPr>
          <w:p w14:paraId="42BF892F">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842" w:type="dxa"/>
            <w:gridSpan w:val="2"/>
            <w:tcBorders>
              <w:top w:val="nil"/>
              <w:bottom w:val="single" w:color="auto" w:sz="4" w:space="0"/>
            </w:tcBorders>
            <w:tcMar>
              <w:top w:w="57" w:type="dxa"/>
              <w:left w:w="108" w:type="dxa"/>
              <w:bottom w:w="0" w:type="dxa"/>
              <w:right w:w="108" w:type="dxa"/>
            </w:tcMar>
            <w:vAlign w:val="center"/>
          </w:tcPr>
          <w:p w14:paraId="306B0D90">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270" w:type="dxa"/>
            <w:gridSpan w:val="3"/>
            <w:tcBorders>
              <w:top w:val="nil"/>
              <w:bottom w:val="single" w:color="auto" w:sz="4" w:space="0"/>
            </w:tcBorders>
            <w:tcMar>
              <w:top w:w="57" w:type="dxa"/>
              <w:left w:w="108" w:type="dxa"/>
              <w:bottom w:w="0" w:type="dxa"/>
              <w:right w:w="108" w:type="dxa"/>
            </w:tcMar>
            <w:vAlign w:val="center"/>
          </w:tcPr>
          <w:p w14:paraId="1FFBA1AC">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2001" w:type="dxa"/>
            <w:gridSpan w:val="3"/>
            <w:vMerge w:val="restart"/>
            <w:tcMar>
              <w:top w:w="57" w:type="dxa"/>
              <w:left w:w="108" w:type="dxa"/>
              <w:bottom w:w="0" w:type="dxa"/>
              <w:right w:w="108" w:type="dxa"/>
            </w:tcMar>
            <w:vAlign w:val="center"/>
          </w:tcPr>
          <w:p w14:paraId="73DAD3C6">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Mar>
              <w:top w:w="57" w:type="dxa"/>
              <w:left w:w="108" w:type="dxa"/>
              <w:bottom w:w="0" w:type="dxa"/>
              <w:right w:w="108" w:type="dxa"/>
            </w:tcMar>
            <w:vAlign w:val="center"/>
          </w:tcPr>
          <w:p w14:paraId="18B4CD97">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r>
      <w:tr w14:paraId="1B59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3" w:type="dxa"/>
            <w:vMerge w:val="continue"/>
            <w:tcBorders>
              <w:bottom w:val="single" w:color="auto" w:sz="4" w:space="0"/>
            </w:tcBorders>
            <w:tcMar>
              <w:top w:w="57" w:type="dxa"/>
              <w:left w:w="108" w:type="dxa"/>
              <w:bottom w:w="0" w:type="dxa"/>
              <w:right w:w="108" w:type="dxa"/>
            </w:tcMar>
            <w:vAlign w:val="center"/>
          </w:tcPr>
          <w:p w14:paraId="18FC4FBE">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986" w:type="dxa"/>
            <w:vMerge w:val="continue"/>
            <w:tcBorders>
              <w:bottom w:val="single" w:color="auto" w:sz="4" w:space="0"/>
            </w:tcBorders>
            <w:tcMar>
              <w:top w:w="57" w:type="dxa"/>
              <w:left w:w="108" w:type="dxa"/>
              <w:bottom w:w="0" w:type="dxa"/>
              <w:right w:w="108" w:type="dxa"/>
            </w:tcMar>
            <w:vAlign w:val="center"/>
          </w:tcPr>
          <w:p w14:paraId="29EC7A7E">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842" w:type="dxa"/>
            <w:gridSpan w:val="2"/>
            <w:tcBorders>
              <w:bottom w:val="single" w:color="auto" w:sz="4" w:space="0"/>
            </w:tcBorders>
            <w:tcMar>
              <w:top w:w="57" w:type="dxa"/>
              <w:left w:w="108" w:type="dxa"/>
              <w:bottom w:w="0" w:type="dxa"/>
              <w:right w:w="108" w:type="dxa"/>
            </w:tcMar>
            <w:vAlign w:val="center"/>
          </w:tcPr>
          <w:p w14:paraId="348B69E2">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270" w:type="dxa"/>
            <w:gridSpan w:val="3"/>
            <w:tcBorders>
              <w:bottom w:val="single" w:color="auto" w:sz="4" w:space="0"/>
            </w:tcBorders>
            <w:tcMar>
              <w:top w:w="57" w:type="dxa"/>
              <w:left w:w="108" w:type="dxa"/>
              <w:bottom w:w="0" w:type="dxa"/>
              <w:right w:w="108" w:type="dxa"/>
            </w:tcMar>
            <w:vAlign w:val="center"/>
          </w:tcPr>
          <w:p w14:paraId="70ADDBA0">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2001" w:type="dxa"/>
            <w:gridSpan w:val="3"/>
            <w:vMerge w:val="continue"/>
            <w:tcMar>
              <w:top w:w="57" w:type="dxa"/>
              <w:left w:w="108" w:type="dxa"/>
              <w:bottom w:w="0" w:type="dxa"/>
              <w:right w:w="108" w:type="dxa"/>
            </w:tcMar>
            <w:vAlign w:val="center"/>
          </w:tcPr>
          <w:p w14:paraId="2CF489F2">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2151" w:type="dxa"/>
            <w:gridSpan w:val="2"/>
            <w:vMerge w:val="continue"/>
            <w:tcMar>
              <w:top w:w="57" w:type="dxa"/>
              <w:left w:w="108" w:type="dxa"/>
              <w:bottom w:w="0" w:type="dxa"/>
              <w:right w:w="108" w:type="dxa"/>
            </w:tcMar>
            <w:vAlign w:val="center"/>
          </w:tcPr>
          <w:p w14:paraId="12F0155C">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r>
      <w:tr w14:paraId="77FC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823" w:type="dxa"/>
            <w:vMerge w:val="restart"/>
            <w:tcMar>
              <w:top w:w="57" w:type="dxa"/>
              <w:left w:w="108" w:type="dxa"/>
              <w:bottom w:w="0" w:type="dxa"/>
              <w:right w:w="108" w:type="dxa"/>
            </w:tcMar>
            <w:vAlign w:val="center"/>
          </w:tcPr>
          <w:p w14:paraId="482A6352">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p w14:paraId="77AF2B88">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02F55F50">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6DB5BB3">
            <w:pPr>
              <w:pStyle w:val="445"/>
              <w:shd w:val="clear" w:color="auto" w:fill="FFFFFF"/>
              <w:spacing w:before="0" w:beforeAutospacing="0" w:after="0" w:afterAutospacing="0"/>
              <w:jc w:val="center"/>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48E49CFB">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986" w:type="dxa"/>
            <w:tcBorders>
              <w:top w:val="nil"/>
            </w:tcBorders>
            <w:tcMar>
              <w:top w:w="57" w:type="dxa"/>
              <w:left w:w="108" w:type="dxa"/>
              <w:bottom w:w="0" w:type="dxa"/>
              <w:right w:w="108" w:type="dxa"/>
            </w:tcMar>
            <w:vAlign w:val="center"/>
          </w:tcPr>
          <w:p w14:paraId="09890F5F">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842" w:type="dxa"/>
            <w:gridSpan w:val="2"/>
            <w:tcBorders>
              <w:top w:val="nil"/>
            </w:tcBorders>
            <w:tcMar>
              <w:top w:w="57" w:type="dxa"/>
              <w:left w:w="108" w:type="dxa"/>
              <w:bottom w:w="0" w:type="dxa"/>
              <w:right w:w="108" w:type="dxa"/>
            </w:tcMar>
            <w:vAlign w:val="center"/>
          </w:tcPr>
          <w:p w14:paraId="37340326">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1065" w:type="dxa"/>
            <w:tcBorders>
              <w:top w:val="nil"/>
            </w:tcBorders>
            <w:tcMar>
              <w:top w:w="57" w:type="dxa"/>
              <w:left w:w="108" w:type="dxa"/>
              <w:bottom w:w="0" w:type="dxa"/>
              <w:right w:w="108" w:type="dxa"/>
            </w:tcMar>
            <w:vAlign w:val="center"/>
          </w:tcPr>
          <w:p w14:paraId="278AF746">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Mar>
              <w:top w:w="57" w:type="dxa"/>
              <w:left w:w="108" w:type="dxa"/>
              <w:bottom w:w="0" w:type="dxa"/>
              <w:right w:w="108" w:type="dxa"/>
            </w:tcMar>
            <w:vAlign w:val="center"/>
          </w:tcPr>
          <w:p w14:paraId="0CF951D5">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c>
          <w:tcPr>
            <w:tcW w:w="2001" w:type="dxa"/>
            <w:gridSpan w:val="3"/>
            <w:tcMar>
              <w:top w:w="57" w:type="dxa"/>
              <w:left w:w="108" w:type="dxa"/>
              <w:bottom w:w="0" w:type="dxa"/>
              <w:right w:w="108" w:type="dxa"/>
            </w:tcMar>
            <w:vAlign w:val="center"/>
          </w:tcPr>
          <w:p w14:paraId="58B5A675">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Mar>
              <w:top w:w="57" w:type="dxa"/>
              <w:left w:w="108" w:type="dxa"/>
              <w:bottom w:w="0" w:type="dxa"/>
              <w:right w:w="108" w:type="dxa"/>
            </w:tcMar>
            <w:vAlign w:val="center"/>
          </w:tcPr>
          <w:p w14:paraId="56E50009">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r>
      <w:tr w14:paraId="3436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3" w:type="dxa"/>
            <w:vMerge w:val="continue"/>
            <w:tcMar>
              <w:top w:w="57" w:type="dxa"/>
              <w:left w:w="108" w:type="dxa"/>
              <w:bottom w:w="0" w:type="dxa"/>
              <w:right w:w="108" w:type="dxa"/>
            </w:tcMar>
            <w:vAlign w:val="center"/>
          </w:tcPr>
          <w:p w14:paraId="326B44D8">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986" w:type="dxa"/>
            <w:tcMar>
              <w:top w:w="57" w:type="dxa"/>
              <w:left w:w="108" w:type="dxa"/>
              <w:bottom w:w="0" w:type="dxa"/>
              <w:right w:w="108" w:type="dxa"/>
            </w:tcMar>
            <w:vAlign w:val="center"/>
          </w:tcPr>
          <w:p w14:paraId="0CC1E0E1">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842" w:type="dxa"/>
            <w:gridSpan w:val="2"/>
            <w:tcMar>
              <w:top w:w="57" w:type="dxa"/>
              <w:left w:w="108" w:type="dxa"/>
              <w:bottom w:w="0" w:type="dxa"/>
              <w:right w:w="108" w:type="dxa"/>
            </w:tcMar>
            <w:vAlign w:val="center"/>
          </w:tcPr>
          <w:p w14:paraId="1BF77A64">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1065" w:type="dxa"/>
            <w:tcMar>
              <w:top w:w="57" w:type="dxa"/>
              <w:left w:w="108" w:type="dxa"/>
              <w:bottom w:w="0" w:type="dxa"/>
              <w:right w:w="108" w:type="dxa"/>
            </w:tcMar>
            <w:vAlign w:val="center"/>
          </w:tcPr>
          <w:p w14:paraId="180A48DB">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Mar>
              <w:top w:w="57" w:type="dxa"/>
              <w:left w:w="108" w:type="dxa"/>
              <w:bottom w:w="0" w:type="dxa"/>
              <w:right w:w="108" w:type="dxa"/>
            </w:tcMar>
            <w:vAlign w:val="center"/>
          </w:tcPr>
          <w:p w14:paraId="11D4BFC4">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7FB4EF26">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□自有□租赁</w:t>
            </w:r>
          </w:p>
        </w:tc>
        <w:tc>
          <w:tcPr>
            <w:tcW w:w="2001" w:type="dxa"/>
            <w:gridSpan w:val="3"/>
            <w:tcMar>
              <w:top w:w="57" w:type="dxa"/>
              <w:left w:w="108" w:type="dxa"/>
              <w:bottom w:w="0" w:type="dxa"/>
              <w:right w:w="108" w:type="dxa"/>
            </w:tcMar>
            <w:vAlign w:val="center"/>
          </w:tcPr>
          <w:p w14:paraId="04E38DF0">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Mar>
              <w:top w:w="57" w:type="dxa"/>
              <w:left w:w="108" w:type="dxa"/>
              <w:bottom w:w="0" w:type="dxa"/>
              <w:right w:w="108" w:type="dxa"/>
            </w:tcMar>
            <w:vAlign w:val="center"/>
          </w:tcPr>
          <w:p w14:paraId="5104CE21">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r>
      <w:tr w14:paraId="1FF4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23" w:type="dxa"/>
            <w:vMerge w:val="continue"/>
            <w:tcMar>
              <w:top w:w="57" w:type="dxa"/>
              <w:left w:w="108" w:type="dxa"/>
              <w:bottom w:w="0" w:type="dxa"/>
              <w:right w:w="108" w:type="dxa"/>
            </w:tcMar>
            <w:vAlign w:val="center"/>
          </w:tcPr>
          <w:p w14:paraId="78E6B1BF">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986" w:type="dxa"/>
            <w:tcMar>
              <w:top w:w="57" w:type="dxa"/>
              <w:left w:w="108" w:type="dxa"/>
              <w:bottom w:w="0" w:type="dxa"/>
              <w:right w:w="108" w:type="dxa"/>
            </w:tcMar>
            <w:vAlign w:val="center"/>
          </w:tcPr>
          <w:p w14:paraId="36F74035">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842" w:type="dxa"/>
            <w:gridSpan w:val="2"/>
            <w:tcMar>
              <w:top w:w="57" w:type="dxa"/>
              <w:left w:w="108" w:type="dxa"/>
              <w:bottom w:w="0" w:type="dxa"/>
              <w:right w:w="108" w:type="dxa"/>
            </w:tcMar>
            <w:vAlign w:val="center"/>
          </w:tcPr>
          <w:p w14:paraId="3B0177AF">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1065" w:type="dxa"/>
            <w:tcMar>
              <w:top w:w="57" w:type="dxa"/>
              <w:left w:w="108" w:type="dxa"/>
              <w:bottom w:w="0" w:type="dxa"/>
              <w:right w:w="108" w:type="dxa"/>
            </w:tcMar>
            <w:vAlign w:val="center"/>
          </w:tcPr>
          <w:p w14:paraId="4092145D">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Mar>
              <w:top w:w="57" w:type="dxa"/>
              <w:left w:w="108" w:type="dxa"/>
              <w:bottom w:w="0" w:type="dxa"/>
              <w:right w:w="108" w:type="dxa"/>
            </w:tcMar>
            <w:vAlign w:val="center"/>
          </w:tcPr>
          <w:p w14:paraId="45EB6470">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1218" w:type="dxa"/>
            <w:tcMar>
              <w:top w:w="57" w:type="dxa"/>
              <w:left w:w="108" w:type="dxa"/>
              <w:bottom w:w="0" w:type="dxa"/>
              <w:right w:w="108" w:type="dxa"/>
            </w:tcMar>
            <w:vAlign w:val="center"/>
          </w:tcPr>
          <w:p w14:paraId="6D15D160">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Mar>
              <w:top w:w="57" w:type="dxa"/>
              <w:left w:w="108" w:type="dxa"/>
              <w:bottom w:w="0" w:type="dxa"/>
              <w:right w:w="108" w:type="dxa"/>
            </w:tcMar>
            <w:vAlign w:val="center"/>
          </w:tcPr>
          <w:p w14:paraId="77025D83">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r>
      <w:tr w14:paraId="1A5A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23" w:type="dxa"/>
            <w:vMerge w:val="continue"/>
            <w:tcMar>
              <w:top w:w="57" w:type="dxa"/>
              <w:left w:w="108" w:type="dxa"/>
              <w:bottom w:w="0" w:type="dxa"/>
              <w:right w:w="108" w:type="dxa"/>
            </w:tcMar>
            <w:vAlign w:val="center"/>
          </w:tcPr>
          <w:p w14:paraId="76BB3B4E">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986" w:type="dxa"/>
            <w:tcMar>
              <w:top w:w="57" w:type="dxa"/>
              <w:left w:w="108" w:type="dxa"/>
              <w:bottom w:w="0" w:type="dxa"/>
              <w:right w:w="108" w:type="dxa"/>
            </w:tcMar>
            <w:vAlign w:val="center"/>
          </w:tcPr>
          <w:p w14:paraId="01F5643A">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64" w:type="dxa"/>
            <w:gridSpan w:val="10"/>
            <w:tcMar>
              <w:top w:w="57" w:type="dxa"/>
              <w:left w:w="108" w:type="dxa"/>
              <w:bottom w:w="0" w:type="dxa"/>
              <w:right w:w="108" w:type="dxa"/>
            </w:tcMar>
            <w:vAlign w:val="center"/>
          </w:tcPr>
          <w:p w14:paraId="3C86DF8D">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r>
      <w:tr w14:paraId="1B92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23" w:type="dxa"/>
            <w:vMerge w:val="continue"/>
            <w:tcMar>
              <w:top w:w="57" w:type="dxa"/>
              <w:left w:w="108" w:type="dxa"/>
              <w:bottom w:w="0" w:type="dxa"/>
              <w:right w:w="108" w:type="dxa"/>
            </w:tcMar>
            <w:vAlign w:val="center"/>
          </w:tcPr>
          <w:p w14:paraId="015ADD74">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8250" w:type="dxa"/>
            <w:gridSpan w:val="11"/>
            <w:tcMar>
              <w:top w:w="57" w:type="dxa"/>
              <w:left w:w="108" w:type="dxa"/>
              <w:bottom w:w="0" w:type="dxa"/>
              <w:right w:w="108" w:type="dxa"/>
            </w:tcMar>
            <w:vAlign w:val="center"/>
          </w:tcPr>
          <w:p w14:paraId="4B43CA90">
            <w:pPr>
              <w:pStyle w:val="445"/>
              <w:shd w:val="clear" w:color="auto" w:fill="FFFFFF"/>
              <w:spacing w:before="0" w:beforeAutospacing="0" w:after="0" w:afterAutospacing="0"/>
              <w:jc w:val="center"/>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00D2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3" w:type="dxa"/>
            <w:vMerge w:val="restart"/>
            <w:tcMar>
              <w:top w:w="57" w:type="dxa"/>
              <w:left w:w="108" w:type="dxa"/>
              <w:bottom w:w="0" w:type="dxa"/>
              <w:right w:w="108" w:type="dxa"/>
            </w:tcMar>
            <w:vAlign w:val="center"/>
          </w:tcPr>
          <w:p w14:paraId="573E93D1">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p w14:paraId="4677C842">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672" w:type="dxa"/>
            <w:gridSpan w:val="2"/>
            <w:vMerge w:val="restart"/>
            <w:tcMar>
              <w:top w:w="57" w:type="dxa"/>
              <w:left w:w="108" w:type="dxa"/>
              <w:bottom w:w="0" w:type="dxa"/>
              <w:right w:w="108" w:type="dxa"/>
            </w:tcMar>
            <w:vAlign w:val="center"/>
          </w:tcPr>
          <w:p w14:paraId="042A3681">
            <w:pPr>
              <w:pStyle w:val="445"/>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41"/>
                <w:sz w:val="21"/>
                <w:szCs w:val="21"/>
                <w:highlight w:val="none"/>
              </w:rPr>
              <w:t>企业获得其他资质</w:t>
            </w:r>
            <w:r>
              <w:rPr>
                <w:rFonts w:hint="eastAsia" w:ascii="宋体" w:hAnsi="宋体" w:eastAsia="宋体" w:cs="宋体"/>
                <w:bCs/>
                <w:color w:val="auto"/>
                <w:spacing w:val="11"/>
                <w:sz w:val="21"/>
                <w:szCs w:val="21"/>
                <w:highlight w:val="none"/>
              </w:rPr>
              <w:t>认证情况</w:t>
            </w:r>
          </w:p>
        </w:tc>
        <w:tc>
          <w:tcPr>
            <w:tcW w:w="1333" w:type="dxa"/>
            <w:gridSpan w:val="3"/>
            <w:tcMar>
              <w:top w:w="57" w:type="dxa"/>
              <w:left w:w="108" w:type="dxa"/>
              <w:bottom w:w="0" w:type="dxa"/>
              <w:right w:w="108" w:type="dxa"/>
            </w:tcMar>
            <w:vAlign w:val="center"/>
          </w:tcPr>
          <w:p w14:paraId="4326336B">
            <w:pPr>
              <w:pStyle w:val="445"/>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资质名称</w:t>
            </w:r>
          </w:p>
        </w:tc>
        <w:tc>
          <w:tcPr>
            <w:tcW w:w="1418" w:type="dxa"/>
            <w:gridSpan w:val="2"/>
            <w:tcMar>
              <w:top w:w="57" w:type="dxa"/>
              <w:left w:w="108" w:type="dxa"/>
              <w:bottom w:w="0" w:type="dxa"/>
              <w:right w:w="108" w:type="dxa"/>
            </w:tcMar>
            <w:vAlign w:val="center"/>
          </w:tcPr>
          <w:p w14:paraId="27E81708">
            <w:pPr>
              <w:pStyle w:val="445"/>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Mar>
              <w:top w:w="57" w:type="dxa"/>
              <w:left w:w="108" w:type="dxa"/>
              <w:bottom w:w="0" w:type="dxa"/>
              <w:right w:w="108" w:type="dxa"/>
            </w:tcMar>
            <w:vAlign w:val="center"/>
          </w:tcPr>
          <w:p w14:paraId="0E113D5C">
            <w:pPr>
              <w:pStyle w:val="445"/>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Mar>
              <w:top w:w="57" w:type="dxa"/>
              <w:left w:w="108" w:type="dxa"/>
              <w:bottom w:w="0" w:type="dxa"/>
              <w:right w:w="108" w:type="dxa"/>
            </w:tcMar>
            <w:vAlign w:val="center"/>
          </w:tcPr>
          <w:p w14:paraId="10BFA858">
            <w:pPr>
              <w:pStyle w:val="445"/>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Mar>
              <w:top w:w="57" w:type="dxa"/>
              <w:left w:w="108" w:type="dxa"/>
              <w:bottom w:w="0" w:type="dxa"/>
              <w:right w:w="108" w:type="dxa"/>
            </w:tcMar>
            <w:vAlign w:val="center"/>
          </w:tcPr>
          <w:p w14:paraId="7BB3AF2D">
            <w:pPr>
              <w:pStyle w:val="445"/>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5678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23" w:type="dxa"/>
            <w:vMerge w:val="continue"/>
            <w:tcMar>
              <w:top w:w="57" w:type="dxa"/>
              <w:left w:w="108" w:type="dxa"/>
              <w:bottom w:w="0" w:type="dxa"/>
              <w:right w:w="108" w:type="dxa"/>
            </w:tcMar>
            <w:vAlign w:val="center"/>
          </w:tcPr>
          <w:p w14:paraId="32E3B800">
            <w:pPr>
              <w:pStyle w:val="445"/>
              <w:shd w:val="clear" w:color="auto" w:fill="FFFFFF"/>
              <w:spacing w:before="0" w:beforeAutospacing="0" w:after="0" w:afterAutospacing="0"/>
              <w:jc w:val="center"/>
              <w:rPr>
                <w:rFonts w:hint="eastAsia" w:ascii="宋体" w:hAnsi="宋体" w:eastAsia="宋体" w:cs="宋体"/>
                <w:bCs/>
                <w:color w:val="auto"/>
                <w:sz w:val="21"/>
                <w:szCs w:val="21"/>
                <w:highlight w:val="none"/>
              </w:rPr>
            </w:pPr>
          </w:p>
        </w:tc>
        <w:tc>
          <w:tcPr>
            <w:tcW w:w="1672" w:type="dxa"/>
            <w:gridSpan w:val="2"/>
            <w:vMerge w:val="continue"/>
            <w:tcMar>
              <w:top w:w="57" w:type="dxa"/>
              <w:left w:w="108" w:type="dxa"/>
              <w:bottom w:w="0" w:type="dxa"/>
              <w:right w:w="108" w:type="dxa"/>
            </w:tcMar>
            <w:vAlign w:val="center"/>
          </w:tcPr>
          <w:p w14:paraId="5C39A076">
            <w:pPr>
              <w:pStyle w:val="445"/>
              <w:spacing w:before="0" w:beforeAutospacing="0" w:after="0" w:afterAutospacing="0"/>
              <w:jc w:val="center"/>
              <w:rPr>
                <w:rFonts w:hint="eastAsia" w:ascii="宋体" w:hAnsi="宋体" w:eastAsia="宋体" w:cs="宋体"/>
                <w:bCs/>
                <w:color w:val="auto"/>
                <w:sz w:val="21"/>
                <w:szCs w:val="21"/>
                <w:highlight w:val="none"/>
              </w:rPr>
            </w:pPr>
          </w:p>
        </w:tc>
        <w:tc>
          <w:tcPr>
            <w:tcW w:w="1333" w:type="dxa"/>
            <w:gridSpan w:val="3"/>
            <w:tcMar>
              <w:top w:w="57" w:type="dxa"/>
              <w:left w:w="108" w:type="dxa"/>
              <w:bottom w:w="0" w:type="dxa"/>
              <w:right w:w="108" w:type="dxa"/>
            </w:tcMar>
            <w:vAlign w:val="center"/>
          </w:tcPr>
          <w:p w14:paraId="033FD350">
            <w:pPr>
              <w:pStyle w:val="445"/>
              <w:spacing w:before="0" w:beforeAutospacing="0" w:after="0" w:afterAutospacing="0"/>
              <w:jc w:val="center"/>
              <w:rPr>
                <w:rFonts w:hint="eastAsia" w:ascii="宋体" w:hAnsi="宋体" w:eastAsia="宋体" w:cs="宋体"/>
                <w:bCs/>
                <w:color w:val="auto"/>
                <w:sz w:val="21"/>
                <w:szCs w:val="21"/>
                <w:highlight w:val="none"/>
              </w:rPr>
            </w:pPr>
          </w:p>
        </w:tc>
        <w:tc>
          <w:tcPr>
            <w:tcW w:w="1418" w:type="dxa"/>
            <w:gridSpan w:val="2"/>
            <w:tcMar>
              <w:top w:w="57" w:type="dxa"/>
              <w:left w:w="108" w:type="dxa"/>
              <w:bottom w:w="0" w:type="dxa"/>
              <w:right w:w="108" w:type="dxa"/>
            </w:tcMar>
            <w:vAlign w:val="center"/>
          </w:tcPr>
          <w:p w14:paraId="06E689A1">
            <w:pPr>
              <w:pStyle w:val="445"/>
              <w:spacing w:before="0" w:beforeAutospacing="0" w:after="0" w:afterAutospacing="0"/>
              <w:jc w:val="center"/>
              <w:rPr>
                <w:rFonts w:hint="eastAsia" w:ascii="宋体" w:hAnsi="宋体" w:eastAsia="宋体" w:cs="宋体"/>
                <w:bCs/>
                <w:color w:val="auto"/>
                <w:sz w:val="21"/>
                <w:szCs w:val="21"/>
                <w:highlight w:val="none"/>
              </w:rPr>
            </w:pPr>
          </w:p>
        </w:tc>
        <w:tc>
          <w:tcPr>
            <w:tcW w:w="1276" w:type="dxa"/>
            <w:tcMar>
              <w:top w:w="57" w:type="dxa"/>
              <w:left w:w="108" w:type="dxa"/>
              <w:bottom w:w="0" w:type="dxa"/>
              <w:right w:w="108" w:type="dxa"/>
            </w:tcMar>
            <w:vAlign w:val="center"/>
          </w:tcPr>
          <w:p w14:paraId="043D4A1C">
            <w:pPr>
              <w:pStyle w:val="445"/>
              <w:spacing w:before="0" w:beforeAutospacing="0" w:after="0" w:afterAutospacing="0"/>
              <w:jc w:val="center"/>
              <w:rPr>
                <w:rFonts w:hint="eastAsia" w:ascii="宋体" w:hAnsi="宋体" w:eastAsia="宋体" w:cs="宋体"/>
                <w:bCs/>
                <w:color w:val="auto"/>
                <w:sz w:val="21"/>
                <w:szCs w:val="21"/>
                <w:highlight w:val="none"/>
              </w:rPr>
            </w:pPr>
          </w:p>
        </w:tc>
        <w:tc>
          <w:tcPr>
            <w:tcW w:w="1618" w:type="dxa"/>
            <w:gridSpan w:val="2"/>
            <w:tcMar>
              <w:top w:w="57" w:type="dxa"/>
              <w:left w:w="108" w:type="dxa"/>
              <w:bottom w:w="0" w:type="dxa"/>
              <w:right w:w="108" w:type="dxa"/>
            </w:tcMar>
            <w:vAlign w:val="center"/>
          </w:tcPr>
          <w:p w14:paraId="5BF66A24">
            <w:pPr>
              <w:pStyle w:val="445"/>
              <w:spacing w:before="0" w:beforeAutospacing="0" w:after="0" w:afterAutospacing="0"/>
              <w:jc w:val="center"/>
              <w:rPr>
                <w:rFonts w:hint="eastAsia" w:ascii="宋体" w:hAnsi="宋体" w:eastAsia="宋体" w:cs="宋体"/>
                <w:bCs/>
                <w:color w:val="auto"/>
                <w:sz w:val="21"/>
                <w:szCs w:val="21"/>
                <w:highlight w:val="none"/>
              </w:rPr>
            </w:pPr>
          </w:p>
        </w:tc>
        <w:tc>
          <w:tcPr>
            <w:tcW w:w="933" w:type="dxa"/>
            <w:tcMar>
              <w:top w:w="57" w:type="dxa"/>
              <w:left w:w="108" w:type="dxa"/>
              <w:bottom w:w="0" w:type="dxa"/>
              <w:right w:w="108" w:type="dxa"/>
            </w:tcMar>
            <w:vAlign w:val="center"/>
          </w:tcPr>
          <w:p w14:paraId="59642679">
            <w:pPr>
              <w:pStyle w:val="445"/>
              <w:spacing w:before="0" w:beforeAutospacing="0" w:after="0" w:afterAutospacing="0"/>
              <w:jc w:val="center"/>
              <w:rPr>
                <w:rFonts w:hint="eastAsia" w:ascii="宋体" w:hAnsi="宋体" w:eastAsia="宋体" w:cs="宋体"/>
                <w:color w:val="auto"/>
                <w:sz w:val="21"/>
                <w:szCs w:val="21"/>
                <w:highlight w:val="none"/>
              </w:rPr>
            </w:pPr>
          </w:p>
        </w:tc>
      </w:tr>
      <w:tr w14:paraId="68F9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23" w:type="dxa"/>
            <w:vMerge w:val="continue"/>
            <w:tcMar>
              <w:top w:w="57" w:type="dxa"/>
              <w:left w:w="108" w:type="dxa"/>
              <w:bottom w:w="0" w:type="dxa"/>
              <w:right w:w="108" w:type="dxa"/>
            </w:tcMar>
            <w:vAlign w:val="center"/>
          </w:tcPr>
          <w:p w14:paraId="355A48C7">
            <w:pPr>
              <w:pStyle w:val="445"/>
              <w:shd w:val="clear" w:color="auto" w:fill="FFFFFF"/>
              <w:spacing w:before="0" w:beforeAutospacing="0" w:after="0" w:afterAutospacing="0"/>
              <w:jc w:val="center"/>
              <w:rPr>
                <w:rFonts w:hint="eastAsia" w:ascii="宋体" w:hAnsi="宋体" w:eastAsia="宋体" w:cs="宋体"/>
                <w:bCs/>
                <w:color w:val="auto"/>
                <w:spacing w:val="27"/>
                <w:sz w:val="21"/>
                <w:szCs w:val="21"/>
                <w:highlight w:val="none"/>
              </w:rPr>
            </w:pPr>
          </w:p>
        </w:tc>
        <w:tc>
          <w:tcPr>
            <w:tcW w:w="1672" w:type="dxa"/>
            <w:gridSpan w:val="2"/>
            <w:tcMar>
              <w:top w:w="57" w:type="dxa"/>
              <w:left w:w="108" w:type="dxa"/>
              <w:bottom w:w="0" w:type="dxa"/>
              <w:right w:w="108" w:type="dxa"/>
            </w:tcMar>
            <w:vAlign w:val="center"/>
          </w:tcPr>
          <w:p w14:paraId="5B26E890">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tcMar>
              <w:top w:w="57" w:type="dxa"/>
              <w:left w:w="108" w:type="dxa"/>
              <w:bottom w:w="0" w:type="dxa"/>
              <w:right w:w="108" w:type="dxa"/>
            </w:tcMar>
            <w:vAlign w:val="center"/>
          </w:tcPr>
          <w:p w14:paraId="54049B76">
            <w:pPr>
              <w:pStyle w:val="445"/>
              <w:shd w:val="clear" w:color="auto" w:fill="FFFFFF"/>
              <w:spacing w:before="0" w:beforeAutospacing="0" w:after="0" w:afterAutospacing="0"/>
              <w:jc w:val="center"/>
              <w:rPr>
                <w:rFonts w:hint="eastAsia" w:ascii="宋体" w:hAnsi="宋体" w:eastAsia="宋体" w:cs="宋体"/>
                <w:bCs/>
                <w:color w:val="auto"/>
                <w:spacing w:val="16"/>
                <w:sz w:val="21"/>
                <w:szCs w:val="21"/>
                <w:highlight w:val="none"/>
              </w:rPr>
            </w:pPr>
          </w:p>
        </w:tc>
      </w:tr>
    </w:tbl>
    <w:p w14:paraId="0641102C">
      <w:pPr>
        <w:pStyle w:val="445"/>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37C6982F">
      <w:pPr>
        <w:pStyle w:val="445"/>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31F4F9C2">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FD4D30E">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CDF6602">
      <w:pPr>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、评审标准相应的商务技术资料</w:t>
      </w:r>
    </w:p>
    <w:p w14:paraId="5D68A977">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w:t>
      </w:r>
      <w:r>
        <w:rPr>
          <w:rFonts w:hint="eastAsia" w:ascii="宋体" w:hAnsi="宋体" w:eastAsia="宋体" w:cs="宋体"/>
          <w:b/>
          <w:color w:val="auto"/>
          <w:sz w:val="24"/>
          <w:highlight w:val="none"/>
          <w:lang w:eastAsia="zh-CN"/>
        </w:rPr>
        <w:t>三</w:t>
      </w:r>
      <w:r>
        <w:rPr>
          <w:rFonts w:hint="eastAsia" w:ascii="宋体" w:hAnsi="宋体" w:eastAsia="宋体" w:cs="宋体"/>
          <w:b/>
          <w:color w:val="auto"/>
          <w:sz w:val="24"/>
          <w:highlight w:val="none"/>
        </w:rPr>
        <w:t>部分评审办法前附表中“响应文件中评审标准相应的商务技术资料目录”提供资料。）</w:t>
      </w:r>
    </w:p>
    <w:p w14:paraId="339068AB">
      <w:pPr>
        <w:snapToGrid w:val="0"/>
        <w:jc w:val="center"/>
        <w:rPr>
          <w:rFonts w:hint="eastAsia" w:ascii="宋体" w:hAnsi="宋体" w:eastAsia="宋体" w:cs="宋体"/>
          <w:b/>
          <w:bCs/>
          <w:color w:val="auto"/>
          <w:sz w:val="28"/>
          <w:szCs w:val="28"/>
          <w:highlight w:val="none"/>
        </w:rPr>
      </w:pPr>
    </w:p>
    <w:p w14:paraId="70DEFB6F">
      <w:pPr>
        <w:numPr>
          <w:ilvl w:val="-1"/>
          <w:numId w:val="0"/>
        </w:numPr>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商务技术偏离表</w:t>
      </w:r>
    </w:p>
    <w:p w14:paraId="11E26BAA">
      <w:pPr>
        <w:pStyle w:val="25"/>
        <w:numPr>
          <w:ilvl w:val="-1"/>
          <w:numId w:val="0"/>
        </w:numPr>
        <w:ind w:firstLine="0"/>
        <w:rPr>
          <w:rFonts w:hint="eastAsia" w:ascii="宋体" w:hAnsi="宋体" w:eastAsia="宋体" w:cs="宋体"/>
          <w:color w:val="auto"/>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047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15F4A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29C38F7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0E409ED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投标</w:t>
            </w:r>
            <w:r>
              <w:rPr>
                <w:rFonts w:hint="eastAsia" w:ascii="宋体" w:hAnsi="宋体" w:eastAsia="宋体" w:cs="宋体"/>
                <w:b/>
                <w:bCs/>
                <w:color w:val="auto"/>
                <w:sz w:val="24"/>
                <w:highlight w:val="none"/>
              </w:rPr>
              <w:t>文件章节及具体内容</w:t>
            </w:r>
          </w:p>
        </w:tc>
        <w:tc>
          <w:tcPr>
            <w:tcW w:w="1276" w:type="dxa"/>
          </w:tcPr>
          <w:p w14:paraId="6D037A0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115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9E916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26A8F5B5">
            <w:pPr>
              <w:jc w:val="center"/>
              <w:rPr>
                <w:rFonts w:hint="eastAsia" w:ascii="宋体" w:hAnsi="宋体" w:eastAsia="宋体" w:cs="宋体"/>
                <w:b/>
                <w:color w:val="auto"/>
                <w:kern w:val="0"/>
                <w:sz w:val="32"/>
                <w:szCs w:val="32"/>
                <w:highlight w:val="none"/>
              </w:rPr>
            </w:pPr>
          </w:p>
        </w:tc>
        <w:tc>
          <w:tcPr>
            <w:tcW w:w="3546" w:type="dxa"/>
          </w:tcPr>
          <w:p w14:paraId="4FDF2E9E">
            <w:pPr>
              <w:jc w:val="center"/>
              <w:rPr>
                <w:rFonts w:hint="eastAsia" w:ascii="宋体" w:hAnsi="宋体" w:eastAsia="宋体" w:cs="宋体"/>
                <w:b/>
                <w:color w:val="auto"/>
                <w:kern w:val="0"/>
                <w:sz w:val="32"/>
                <w:szCs w:val="32"/>
                <w:highlight w:val="none"/>
              </w:rPr>
            </w:pPr>
          </w:p>
        </w:tc>
        <w:tc>
          <w:tcPr>
            <w:tcW w:w="1276" w:type="dxa"/>
          </w:tcPr>
          <w:p w14:paraId="2E7D3C16">
            <w:pPr>
              <w:jc w:val="center"/>
              <w:rPr>
                <w:rFonts w:hint="eastAsia" w:ascii="宋体" w:hAnsi="宋体" w:eastAsia="宋体" w:cs="宋体"/>
                <w:b/>
                <w:color w:val="auto"/>
                <w:kern w:val="0"/>
                <w:sz w:val="32"/>
                <w:szCs w:val="32"/>
                <w:highlight w:val="none"/>
              </w:rPr>
            </w:pPr>
          </w:p>
        </w:tc>
      </w:tr>
      <w:tr w14:paraId="5EC2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C1822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7F6B0D33">
            <w:pPr>
              <w:jc w:val="center"/>
              <w:rPr>
                <w:rFonts w:hint="eastAsia" w:ascii="宋体" w:hAnsi="宋体" w:eastAsia="宋体" w:cs="宋体"/>
                <w:b/>
                <w:color w:val="auto"/>
                <w:kern w:val="0"/>
                <w:sz w:val="32"/>
                <w:szCs w:val="32"/>
                <w:highlight w:val="none"/>
              </w:rPr>
            </w:pPr>
          </w:p>
        </w:tc>
        <w:tc>
          <w:tcPr>
            <w:tcW w:w="3546" w:type="dxa"/>
          </w:tcPr>
          <w:p w14:paraId="5D4AA0D4">
            <w:pPr>
              <w:jc w:val="center"/>
              <w:rPr>
                <w:rFonts w:hint="eastAsia" w:ascii="宋体" w:hAnsi="宋体" w:eastAsia="宋体" w:cs="宋体"/>
                <w:b/>
                <w:color w:val="auto"/>
                <w:kern w:val="0"/>
                <w:sz w:val="32"/>
                <w:szCs w:val="32"/>
                <w:highlight w:val="none"/>
              </w:rPr>
            </w:pPr>
          </w:p>
        </w:tc>
        <w:tc>
          <w:tcPr>
            <w:tcW w:w="1276" w:type="dxa"/>
          </w:tcPr>
          <w:p w14:paraId="392725A9">
            <w:pPr>
              <w:jc w:val="center"/>
              <w:rPr>
                <w:rFonts w:hint="eastAsia" w:ascii="宋体" w:hAnsi="宋体" w:eastAsia="宋体" w:cs="宋体"/>
                <w:b/>
                <w:color w:val="auto"/>
                <w:kern w:val="0"/>
                <w:sz w:val="32"/>
                <w:szCs w:val="32"/>
                <w:highlight w:val="none"/>
              </w:rPr>
            </w:pPr>
          </w:p>
        </w:tc>
      </w:tr>
      <w:tr w14:paraId="2E28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8E0E0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6BEA48B6">
            <w:pPr>
              <w:jc w:val="center"/>
              <w:rPr>
                <w:rFonts w:hint="eastAsia" w:ascii="宋体" w:hAnsi="宋体" w:eastAsia="宋体" w:cs="宋体"/>
                <w:b/>
                <w:color w:val="auto"/>
                <w:kern w:val="0"/>
                <w:sz w:val="32"/>
                <w:szCs w:val="32"/>
                <w:highlight w:val="none"/>
              </w:rPr>
            </w:pPr>
          </w:p>
        </w:tc>
        <w:tc>
          <w:tcPr>
            <w:tcW w:w="3546" w:type="dxa"/>
          </w:tcPr>
          <w:p w14:paraId="6C8E3580">
            <w:pPr>
              <w:jc w:val="center"/>
              <w:rPr>
                <w:rFonts w:hint="eastAsia" w:ascii="宋体" w:hAnsi="宋体" w:eastAsia="宋体" w:cs="宋体"/>
                <w:b/>
                <w:color w:val="auto"/>
                <w:kern w:val="0"/>
                <w:sz w:val="32"/>
                <w:szCs w:val="32"/>
                <w:highlight w:val="none"/>
              </w:rPr>
            </w:pPr>
          </w:p>
        </w:tc>
        <w:tc>
          <w:tcPr>
            <w:tcW w:w="1276" w:type="dxa"/>
          </w:tcPr>
          <w:p w14:paraId="27E51F2E">
            <w:pPr>
              <w:jc w:val="center"/>
              <w:rPr>
                <w:rFonts w:hint="eastAsia" w:ascii="宋体" w:hAnsi="宋体" w:eastAsia="宋体" w:cs="宋体"/>
                <w:b/>
                <w:color w:val="auto"/>
                <w:kern w:val="0"/>
                <w:sz w:val="32"/>
                <w:szCs w:val="32"/>
                <w:highlight w:val="none"/>
              </w:rPr>
            </w:pPr>
          </w:p>
        </w:tc>
      </w:tr>
    </w:tbl>
    <w:p w14:paraId="7B7AA93C">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56316589">
      <w:pPr>
        <w:jc w:val="center"/>
        <w:rPr>
          <w:rFonts w:hint="eastAsia" w:ascii="宋体" w:hAnsi="宋体" w:eastAsia="宋体" w:cs="宋体"/>
          <w:b/>
          <w:color w:val="auto"/>
          <w:kern w:val="0"/>
          <w:sz w:val="32"/>
          <w:szCs w:val="32"/>
          <w:highlight w:val="none"/>
        </w:rPr>
      </w:pPr>
    </w:p>
    <w:p w14:paraId="74390A9F">
      <w:pPr>
        <w:snapToGrid w:val="0"/>
        <w:jc w:val="center"/>
        <w:rPr>
          <w:rFonts w:hint="eastAsia" w:ascii="宋体" w:hAnsi="宋体" w:eastAsia="宋体" w:cs="宋体"/>
          <w:b/>
          <w:bCs/>
          <w:color w:val="auto"/>
          <w:sz w:val="28"/>
          <w:szCs w:val="28"/>
          <w:highlight w:val="none"/>
        </w:rPr>
      </w:pPr>
    </w:p>
    <w:p w14:paraId="07DEB291">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BE630D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6FE4A77">
      <w:pPr>
        <w:widowControl/>
        <w:adjustRightInd/>
        <w:jc w:val="center"/>
        <w:rPr>
          <w:rFonts w:hint="eastAsia" w:ascii="宋体" w:hAnsi="宋体" w:eastAsia="宋体" w:cs="宋体"/>
          <w:b/>
          <w:bCs/>
          <w:color w:val="auto"/>
          <w:sz w:val="28"/>
          <w:szCs w:val="28"/>
          <w:highlight w:val="none"/>
          <w:lang w:eastAsia="zh-CN"/>
        </w:rPr>
      </w:pPr>
    </w:p>
    <w:p w14:paraId="0CA80065">
      <w:pPr>
        <w:widowControl/>
        <w:adjustRightInd/>
        <w:jc w:val="center"/>
        <w:rPr>
          <w:rFonts w:hint="eastAsia" w:ascii="宋体" w:hAnsi="宋体" w:eastAsia="宋体" w:cs="宋体"/>
          <w:b/>
          <w:color w:val="auto"/>
          <w:sz w:val="18"/>
          <w:szCs w:val="18"/>
          <w:highlight w:val="none"/>
        </w:rPr>
      </w:pPr>
      <w:r>
        <w:rPr>
          <w:rFonts w:hint="eastAsia" w:ascii="宋体" w:hAnsi="宋体" w:eastAsia="宋体" w:cs="宋体"/>
          <w:b/>
          <w:bCs/>
          <w:color w:val="auto"/>
          <w:sz w:val="28"/>
          <w:szCs w:val="28"/>
          <w:highlight w:val="none"/>
          <w:lang w:eastAsia="zh-CN"/>
        </w:rPr>
        <w:t>六、</w:t>
      </w:r>
      <w:bookmarkStart w:id="442" w:name="_Toc3068_WPSOffice_Level1"/>
      <w:bookmarkStart w:id="443" w:name="_Toc21582_WPSOffice_Level1"/>
      <w:r>
        <w:rPr>
          <w:rFonts w:hint="eastAsia" w:ascii="宋体" w:hAnsi="宋体" w:eastAsia="宋体" w:cs="宋体"/>
          <w:b/>
          <w:color w:val="auto"/>
          <w:sz w:val="32"/>
          <w:szCs w:val="32"/>
          <w:highlight w:val="none"/>
        </w:rPr>
        <w:t>商务需求响应表</w:t>
      </w:r>
      <w:bookmarkEnd w:id="442"/>
      <w:bookmarkEnd w:id="443"/>
    </w:p>
    <w:tbl>
      <w:tblPr>
        <w:tblStyle w:val="62"/>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14:paraId="65BF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6" w:hRule="atLeast"/>
          <w:jc w:val="center"/>
        </w:trPr>
        <w:tc>
          <w:tcPr>
            <w:tcW w:w="735" w:type="dxa"/>
            <w:tcMar>
              <w:top w:w="57" w:type="dxa"/>
              <w:left w:w="108" w:type="dxa"/>
              <w:bottom w:w="0" w:type="dxa"/>
              <w:right w:w="108" w:type="dxa"/>
            </w:tcMar>
            <w:vAlign w:val="center"/>
          </w:tcPr>
          <w:p w14:paraId="4DB694D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87" w:type="dxa"/>
            <w:tcMar>
              <w:top w:w="57" w:type="dxa"/>
              <w:left w:w="108" w:type="dxa"/>
              <w:bottom w:w="0" w:type="dxa"/>
              <w:right w:w="108" w:type="dxa"/>
            </w:tcMar>
            <w:vAlign w:val="center"/>
          </w:tcPr>
          <w:p w14:paraId="225DA43B">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内容</w:t>
            </w:r>
          </w:p>
        </w:tc>
        <w:tc>
          <w:tcPr>
            <w:tcW w:w="1785" w:type="dxa"/>
            <w:tcMar>
              <w:top w:w="57" w:type="dxa"/>
              <w:left w:w="108" w:type="dxa"/>
              <w:bottom w:w="0" w:type="dxa"/>
              <w:right w:w="108" w:type="dxa"/>
            </w:tcMar>
            <w:vAlign w:val="center"/>
          </w:tcPr>
          <w:p w14:paraId="1C790238">
            <w:pPr>
              <w:ind w:left="53" w:leftChars="25"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招标需求</w:t>
            </w:r>
          </w:p>
        </w:tc>
        <w:tc>
          <w:tcPr>
            <w:tcW w:w="1365" w:type="dxa"/>
            <w:tcMar>
              <w:top w:w="57" w:type="dxa"/>
              <w:left w:w="108" w:type="dxa"/>
              <w:bottom w:w="0" w:type="dxa"/>
              <w:right w:w="108" w:type="dxa"/>
            </w:tcMar>
            <w:vAlign w:val="center"/>
          </w:tcPr>
          <w:p w14:paraId="185B5745">
            <w:pPr>
              <w:ind w:left="1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是否响应</w:t>
            </w:r>
          </w:p>
        </w:tc>
        <w:tc>
          <w:tcPr>
            <w:tcW w:w="2633" w:type="dxa"/>
            <w:tcMar>
              <w:top w:w="57" w:type="dxa"/>
              <w:left w:w="108" w:type="dxa"/>
              <w:bottom w:w="0" w:type="dxa"/>
              <w:right w:w="108" w:type="dxa"/>
            </w:tcMar>
            <w:vAlign w:val="center"/>
          </w:tcPr>
          <w:p w14:paraId="79D4889A">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投标人的承诺或说明</w:t>
            </w:r>
          </w:p>
        </w:tc>
      </w:tr>
      <w:tr w14:paraId="44FD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6F410C9E">
            <w:pPr>
              <w:rPr>
                <w:rFonts w:hint="eastAsia" w:ascii="宋体" w:hAnsi="宋体" w:eastAsia="宋体" w:cs="宋体"/>
                <w:color w:val="auto"/>
                <w:sz w:val="24"/>
                <w:highlight w:val="none"/>
              </w:rPr>
            </w:pPr>
          </w:p>
        </w:tc>
        <w:tc>
          <w:tcPr>
            <w:tcW w:w="2587" w:type="dxa"/>
            <w:tcMar>
              <w:top w:w="57" w:type="dxa"/>
              <w:left w:w="108" w:type="dxa"/>
              <w:bottom w:w="0" w:type="dxa"/>
              <w:right w:w="108" w:type="dxa"/>
            </w:tcMar>
          </w:tcPr>
          <w:p w14:paraId="460C4CB8">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售后服务保障要求</w:t>
            </w:r>
          </w:p>
        </w:tc>
        <w:tc>
          <w:tcPr>
            <w:tcW w:w="1785" w:type="dxa"/>
            <w:tcMar>
              <w:top w:w="57" w:type="dxa"/>
              <w:left w:w="108" w:type="dxa"/>
              <w:bottom w:w="0" w:type="dxa"/>
              <w:right w:w="108" w:type="dxa"/>
            </w:tcMar>
            <w:vAlign w:val="center"/>
          </w:tcPr>
          <w:p w14:paraId="5AE1781A">
            <w:pPr>
              <w:rPr>
                <w:rFonts w:hint="eastAsia" w:ascii="宋体" w:hAnsi="宋体" w:eastAsia="宋体" w:cs="宋体"/>
                <w:color w:val="auto"/>
                <w:sz w:val="24"/>
                <w:highlight w:val="none"/>
              </w:rPr>
            </w:pPr>
          </w:p>
        </w:tc>
        <w:tc>
          <w:tcPr>
            <w:tcW w:w="1365" w:type="dxa"/>
            <w:tcMar>
              <w:top w:w="57" w:type="dxa"/>
              <w:left w:w="108" w:type="dxa"/>
              <w:bottom w:w="0" w:type="dxa"/>
              <w:right w:w="108" w:type="dxa"/>
            </w:tcMar>
            <w:vAlign w:val="center"/>
          </w:tcPr>
          <w:p w14:paraId="57EFCE25">
            <w:pPr>
              <w:rPr>
                <w:rFonts w:hint="eastAsia" w:ascii="宋体" w:hAnsi="宋体" w:eastAsia="宋体" w:cs="宋体"/>
                <w:color w:val="auto"/>
                <w:sz w:val="24"/>
                <w:highlight w:val="none"/>
              </w:rPr>
            </w:pPr>
          </w:p>
        </w:tc>
        <w:tc>
          <w:tcPr>
            <w:tcW w:w="2633" w:type="dxa"/>
            <w:tcMar>
              <w:top w:w="57" w:type="dxa"/>
              <w:left w:w="108" w:type="dxa"/>
              <w:bottom w:w="0" w:type="dxa"/>
              <w:right w:w="108" w:type="dxa"/>
            </w:tcMar>
            <w:vAlign w:val="center"/>
          </w:tcPr>
          <w:p w14:paraId="390075D8">
            <w:pPr>
              <w:rPr>
                <w:rFonts w:hint="eastAsia" w:ascii="宋体" w:hAnsi="宋体" w:eastAsia="宋体" w:cs="宋体"/>
                <w:color w:val="auto"/>
                <w:sz w:val="24"/>
                <w:highlight w:val="none"/>
              </w:rPr>
            </w:pPr>
          </w:p>
        </w:tc>
      </w:tr>
      <w:tr w14:paraId="75DA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55AF9333">
            <w:pPr>
              <w:rPr>
                <w:rFonts w:hint="eastAsia" w:ascii="宋体" w:hAnsi="宋体" w:eastAsia="宋体" w:cs="宋体"/>
                <w:color w:val="auto"/>
                <w:sz w:val="24"/>
                <w:highlight w:val="none"/>
              </w:rPr>
            </w:pPr>
          </w:p>
        </w:tc>
        <w:tc>
          <w:tcPr>
            <w:tcW w:w="2587" w:type="dxa"/>
            <w:tcMar>
              <w:top w:w="57" w:type="dxa"/>
              <w:left w:w="108" w:type="dxa"/>
              <w:bottom w:w="0" w:type="dxa"/>
              <w:right w:w="108" w:type="dxa"/>
            </w:tcMar>
          </w:tcPr>
          <w:p w14:paraId="6DE8E2EE">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备品备件及耗材等要求</w:t>
            </w:r>
          </w:p>
        </w:tc>
        <w:tc>
          <w:tcPr>
            <w:tcW w:w="1785" w:type="dxa"/>
            <w:tcMar>
              <w:top w:w="57" w:type="dxa"/>
              <w:left w:w="108" w:type="dxa"/>
              <w:bottom w:w="0" w:type="dxa"/>
              <w:right w:w="108" w:type="dxa"/>
            </w:tcMar>
            <w:vAlign w:val="center"/>
          </w:tcPr>
          <w:p w14:paraId="22A3DB8A">
            <w:pPr>
              <w:rPr>
                <w:rFonts w:hint="eastAsia" w:ascii="宋体" w:hAnsi="宋体" w:eastAsia="宋体" w:cs="宋体"/>
                <w:color w:val="auto"/>
                <w:sz w:val="24"/>
                <w:highlight w:val="none"/>
              </w:rPr>
            </w:pPr>
          </w:p>
        </w:tc>
        <w:tc>
          <w:tcPr>
            <w:tcW w:w="1365" w:type="dxa"/>
            <w:tcMar>
              <w:top w:w="57" w:type="dxa"/>
              <w:left w:w="108" w:type="dxa"/>
              <w:bottom w:w="0" w:type="dxa"/>
              <w:right w:w="108" w:type="dxa"/>
            </w:tcMar>
            <w:vAlign w:val="center"/>
          </w:tcPr>
          <w:p w14:paraId="505CB437">
            <w:pPr>
              <w:rPr>
                <w:rFonts w:hint="eastAsia" w:ascii="宋体" w:hAnsi="宋体" w:eastAsia="宋体" w:cs="宋体"/>
                <w:color w:val="auto"/>
                <w:sz w:val="24"/>
                <w:highlight w:val="none"/>
              </w:rPr>
            </w:pPr>
          </w:p>
        </w:tc>
        <w:tc>
          <w:tcPr>
            <w:tcW w:w="2633" w:type="dxa"/>
            <w:tcMar>
              <w:top w:w="57" w:type="dxa"/>
              <w:left w:w="108" w:type="dxa"/>
              <w:bottom w:w="0" w:type="dxa"/>
              <w:right w:w="108" w:type="dxa"/>
            </w:tcMar>
            <w:vAlign w:val="center"/>
          </w:tcPr>
          <w:p w14:paraId="6E9DE748">
            <w:pPr>
              <w:rPr>
                <w:rFonts w:hint="eastAsia" w:ascii="宋体" w:hAnsi="宋体" w:eastAsia="宋体" w:cs="宋体"/>
                <w:color w:val="auto"/>
                <w:sz w:val="24"/>
                <w:highlight w:val="none"/>
              </w:rPr>
            </w:pPr>
          </w:p>
        </w:tc>
      </w:tr>
      <w:tr w14:paraId="4180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0BC849B">
            <w:pPr>
              <w:rPr>
                <w:rFonts w:hint="eastAsia" w:ascii="宋体" w:hAnsi="宋体" w:eastAsia="宋体" w:cs="宋体"/>
                <w:color w:val="auto"/>
                <w:sz w:val="24"/>
                <w:highlight w:val="none"/>
              </w:rPr>
            </w:pPr>
          </w:p>
        </w:tc>
        <w:tc>
          <w:tcPr>
            <w:tcW w:w="2587" w:type="dxa"/>
            <w:tcMar>
              <w:top w:w="57" w:type="dxa"/>
              <w:left w:w="108" w:type="dxa"/>
              <w:bottom w:w="0" w:type="dxa"/>
              <w:right w:w="108" w:type="dxa"/>
            </w:tcMar>
          </w:tcPr>
          <w:p w14:paraId="2D5FFD56">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1785" w:type="dxa"/>
            <w:tcMar>
              <w:top w:w="57" w:type="dxa"/>
              <w:left w:w="108" w:type="dxa"/>
              <w:bottom w:w="0" w:type="dxa"/>
              <w:right w:w="108" w:type="dxa"/>
            </w:tcMar>
            <w:vAlign w:val="center"/>
          </w:tcPr>
          <w:p w14:paraId="17699863">
            <w:pPr>
              <w:rPr>
                <w:rFonts w:hint="eastAsia" w:ascii="宋体" w:hAnsi="宋体" w:eastAsia="宋体" w:cs="宋体"/>
                <w:color w:val="auto"/>
                <w:sz w:val="24"/>
                <w:highlight w:val="none"/>
              </w:rPr>
            </w:pPr>
          </w:p>
        </w:tc>
        <w:tc>
          <w:tcPr>
            <w:tcW w:w="1365" w:type="dxa"/>
            <w:tcMar>
              <w:top w:w="57" w:type="dxa"/>
              <w:left w:w="108" w:type="dxa"/>
              <w:bottom w:w="0" w:type="dxa"/>
              <w:right w:w="108" w:type="dxa"/>
            </w:tcMar>
            <w:vAlign w:val="center"/>
          </w:tcPr>
          <w:p w14:paraId="60E28C38">
            <w:pPr>
              <w:rPr>
                <w:rFonts w:hint="eastAsia" w:ascii="宋体" w:hAnsi="宋体" w:eastAsia="宋体" w:cs="宋体"/>
                <w:color w:val="auto"/>
                <w:sz w:val="24"/>
                <w:highlight w:val="none"/>
              </w:rPr>
            </w:pPr>
          </w:p>
        </w:tc>
        <w:tc>
          <w:tcPr>
            <w:tcW w:w="2633" w:type="dxa"/>
            <w:tcMar>
              <w:top w:w="57" w:type="dxa"/>
              <w:left w:w="108" w:type="dxa"/>
              <w:bottom w:w="0" w:type="dxa"/>
              <w:right w:w="108" w:type="dxa"/>
            </w:tcMar>
            <w:vAlign w:val="center"/>
          </w:tcPr>
          <w:p w14:paraId="1D13F630">
            <w:pPr>
              <w:rPr>
                <w:rFonts w:hint="eastAsia" w:ascii="宋体" w:hAnsi="宋体" w:eastAsia="宋体" w:cs="宋体"/>
                <w:color w:val="auto"/>
                <w:sz w:val="24"/>
                <w:highlight w:val="none"/>
              </w:rPr>
            </w:pPr>
          </w:p>
        </w:tc>
      </w:tr>
      <w:tr w14:paraId="6FAD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9BB9E86">
            <w:pPr>
              <w:rPr>
                <w:rFonts w:hint="eastAsia" w:ascii="宋体" w:hAnsi="宋体" w:eastAsia="宋体" w:cs="宋体"/>
                <w:color w:val="auto"/>
                <w:sz w:val="24"/>
                <w:highlight w:val="none"/>
              </w:rPr>
            </w:pPr>
          </w:p>
        </w:tc>
        <w:tc>
          <w:tcPr>
            <w:tcW w:w="2587" w:type="dxa"/>
            <w:tcMar>
              <w:top w:w="57" w:type="dxa"/>
              <w:left w:w="108" w:type="dxa"/>
              <w:bottom w:w="0" w:type="dxa"/>
              <w:right w:w="108" w:type="dxa"/>
            </w:tcMar>
          </w:tcPr>
          <w:p w14:paraId="2D5C4107">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交货和服务</w:t>
            </w:r>
          </w:p>
          <w:p w14:paraId="7DF09546">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时间及地点</w:t>
            </w:r>
          </w:p>
        </w:tc>
        <w:tc>
          <w:tcPr>
            <w:tcW w:w="1785" w:type="dxa"/>
            <w:tcMar>
              <w:top w:w="57" w:type="dxa"/>
              <w:left w:w="108" w:type="dxa"/>
              <w:bottom w:w="0" w:type="dxa"/>
              <w:right w:w="108" w:type="dxa"/>
            </w:tcMar>
            <w:vAlign w:val="center"/>
          </w:tcPr>
          <w:p w14:paraId="52F89ADF">
            <w:pPr>
              <w:rPr>
                <w:rFonts w:hint="eastAsia" w:ascii="宋体" w:hAnsi="宋体" w:eastAsia="宋体" w:cs="宋体"/>
                <w:color w:val="auto"/>
                <w:sz w:val="24"/>
                <w:highlight w:val="none"/>
              </w:rPr>
            </w:pPr>
          </w:p>
        </w:tc>
        <w:tc>
          <w:tcPr>
            <w:tcW w:w="1365" w:type="dxa"/>
            <w:tcMar>
              <w:top w:w="57" w:type="dxa"/>
              <w:left w:w="108" w:type="dxa"/>
              <w:bottom w:w="0" w:type="dxa"/>
              <w:right w:w="108" w:type="dxa"/>
            </w:tcMar>
            <w:vAlign w:val="center"/>
          </w:tcPr>
          <w:p w14:paraId="672E620C">
            <w:pPr>
              <w:rPr>
                <w:rFonts w:hint="eastAsia" w:ascii="宋体" w:hAnsi="宋体" w:eastAsia="宋体" w:cs="宋体"/>
                <w:color w:val="auto"/>
                <w:sz w:val="24"/>
                <w:highlight w:val="none"/>
              </w:rPr>
            </w:pPr>
          </w:p>
        </w:tc>
        <w:tc>
          <w:tcPr>
            <w:tcW w:w="2633" w:type="dxa"/>
            <w:tcMar>
              <w:top w:w="57" w:type="dxa"/>
              <w:left w:w="108" w:type="dxa"/>
              <w:bottom w:w="0" w:type="dxa"/>
              <w:right w:w="108" w:type="dxa"/>
            </w:tcMar>
            <w:vAlign w:val="center"/>
          </w:tcPr>
          <w:p w14:paraId="6DC152E7">
            <w:pPr>
              <w:rPr>
                <w:rFonts w:hint="eastAsia" w:ascii="宋体" w:hAnsi="宋体" w:eastAsia="宋体" w:cs="宋体"/>
                <w:color w:val="auto"/>
                <w:sz w:val="24"/>
                <w:highlight w:val="none"/>
              </w:rPr>
            </w:pPr>
          </w:p>
        </w:tc>
      </w:tr>
      <w:tr w14:paraId="7C73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F389683">
            <w:pPr>
              <w:rPr>
                <w:rFonts w:hint="eastAsia" w:ascii="宋体" w:hAnsi="宋体" w:eastAsia="宋体" w:cs="宋体"/>
                <w:color w:val="auto"/>
                <w:sz w:val="24"/>
                <w:highlight w:val="none"/>
              </w:rPr>
            </w:pPr>
          </w:p>
        </w:tc>
        <w:tc>
          <w:tcPr>
            <w:tcW w:w="2587" w:type="dxa"/>
            <w:tcMar>
              <w:top w:w="57" w:type="dxa"/>
              <w:left w:w="108" w:type="dxa"/>
              <w:bottom w:w="0" w:type="dxa"/>
              <w:right w:w="108" w:type="dxa"/>
            </w:tcMar>
          </w:tcPr>
          <w:p w14:paraId="14470E7A">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付款条件</w:t>
            </w:r>
          </w:p>
        </w:tc>
        <w:tc>
          <w:tcPr>
            <w:tcW w:w="1785" w:type="dxa"/>
            <w:tcMar>
              <w:top w:w="57" w:type="dxa"/>
              <w:left w:w="108" w:type="dxa"/>
              <w:bottom w:w="0" w:type="dxa"/>
              <w:right w:w="108" w:type="dxa"/>
            </w:tcMar>
            <w:vAlign w:val="center"/>
          </w:tcPr>
          <w:p w14:paraId="657AC1A6">
            <w:pPr>
              <w:rPr>
                <w:rFonts w:hint="eastAsia" w:ascii="宋体" w:hAnsi="宋体" w:eastAsia="宋体" w:cs="宋体"/>
                <w:color w:val="auto"/>
                <w:sz w:val="24"/>
                <w:highlight w:val="none"/>
              </w:rPr>
            </w:pPr>
          </w:p>
        </w:tc>
        <w:tc>
          <w:tcPr>
            <w:tcW w:w="1365" w:type="dxa"/>
            <w:tcMar>
              <w:top w:w="57" w:type="dxa"/>
              <w:left w:w="108" w:type="dxa"/>
              <w:bottom w:w="0" w:type="dxa"/>
              <w:right w:w="108" w:type="dxa"/>
            </w:tcMar>
            <w:vAlign w:val="center"/>
          </w:tcPr>
          <w:p w14:paraId="05A83883">
            <w:pPr>
              <w:rPr>
                <w:rFonts w:hint="eastAsia" w:ascii="宋体" w:hAnsi="宋体" w:eastAsia="宋体" w:cs="宋体"/>
                <w:color w:val="auto"/>
                <w:sz w:val="24"/>
                <w:highlight w:val="none"/>
              </w:rPr>
            </w:pPr>
          </w:p>
        </w:tc>
        <w:tc>
          <w:tcPr>
            <w:tcW w:w="2633" w:type="dxa"/>
            <w:tcMar>
              <w:top w:w="57" w:type="dxa"/>
              <w:left w:w="108" w:type="dxa"/>
              <w:bottom w:w="0" w:type="dxa"/>
              <w:right w:w="108" w:type="dxa"/>
            </w:tcMar>
            <w:vAlign w:val="center"/>
          </w:tcPr>
          <w:p w14:paraId="55100C26">
            <w:pPr>
              <w:rPr>
                <w:rFonts w:hint="eastAsia" w:ascii="宋体" w:hAnsi="宋体" w:eastAsia="宋体" w:cs="宋体"/>
                <w:color w:val="auto"/>
                <w:sz w:val="24"/>
                <w:highlight w:val="none"/>
              </w:rPr>
            </w:pPr>
          </w:p>
        </w:tc>
      </w:tr>
      <w:tr w14:paraId="34BD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0E20CD6">
            <w:pPr>
              <w:rPr>
                <w:rFonts w:hint="eastAsia" w:ascii="宋体" w:hAnsi="宋体" w:eastAsia="宋体" w:cs="宋体"/>
                <w:color w:val="auto"/>
                <w:sz w:val="24"/>
                <w:highlight w:val="none"/>
              </w:rPr>
            </w:pPr>
          </w:p>
        </w:tc>
        <w:tc>
          <w:tcPr>
            <w:tcW w:w="2587" w:type="dxa"/>
            <w:tcMar>
              <w:top w:w="57" w:type="dxa"/>
              <w:left w:w="108" w:type="dxa"/>
              <w:bottom w:w="0" w:type="dxa"/>
              <w:right w:w="108" w:type="dxa"/>
            </w:tcMar>
          </w:tcPr>
          <w:p w14:paraId="13D9E6FE">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85" w:type="dxa"/>
            <w:tcMar>
              <w:top w:w="57" w:type="dxa"/>
              <w:left w:w="108" w:type="dxa"/>
              <w:bottom w:w="0" w:type="dxa"/>
              <w:right w:w="108" w:type="dxa"/>
            </w:tcMar>
            <w:vAlign w:val="center"/>
          </w:tcPr>
          <w:p w14:paraId="0A6F9A98">
            <w:pPr>
              <w:rPr>
                <w:rFonts w:hint="eastAsia" w:ascii="宋体" w:hAnsi="宋体" w:eastAsia="宋体" w:cs="宋体"/>
                <w:color w:val="auto"/>
                <w:sz w:val="24"/>
                <w:highlight w:val="none"/>
              </w:rPr>
            </w:pPr>
          </w:p>
        </w:tc>
        <w:tc>
          <w:tcPr>
            <w:tcW w:w="1365" w:type="dxa"/>
            <w:tcMar>
              <w:top w:w="57" w:type="dxa"/>
              <w:left w:w="108" w:type="dxa"/>
              <w:bottom w:w="0" w:type="dxa"/>
              <w:right w:w="108" w:type="dxa"/>
            </w:tcMar>
            <w:vAlign w:val="center"/>
          </w:tcPr>
          <w:p w14:paraId="1AA9C048">
            <w:pPr>
              <w:rPr>
                <w:rFonts w:hint="eastAsia" w:ascii="宋体" w:hAnsi="宋体" w:eastAsia="宋体" w:cs="宋体"/>
                <w:color w:val="auto"/>
                <w:sz w:val="24"/>
                <w:highlight w:val="none"/>
              </w:rPr>
            </w:pPr>
          </w:p>
        </w:tc>
        <w:tc>
          <w:tcPr>
            <w:tcW w:w="2633" w:type="dxa"/>
            <w:tcMar>
              <w:top w:w="57" w:type="dxa"/>
              <w:left w:w="108" w:type="dxa"/>
              <w:bottom w:w="0" w:type="dxa"/>
              <w:right w:w="108" w:type="dxa"/>
            </w:tcMar>
            <w:vAlign w:val="center"/>
          </w:tcPr>
          <w:p w14:paraId="07AC0DD1">
            <w:pPr>
              <w:rPr>
                <w:rFonts w:hint="eastAsia" w:ascii="宋体" w:hAnsi="宋体" w:eastAsia="宋体" w:cs="宋体"/>
                <w:color w:val="auto"/>
                <w:sz w:val="24"/>
                <w:highlight w:val="none"/>
              </w:rPr>
            </w:pPr>
          </w:p>
        </w:tc>
      </w:tr>
    </w:tbl>
    <w:p w14:paraId="66B3A100">
      <w:pPr>
        <w:spacing w:line="360" w:lineRule="auto"/>
        <w:ind w:firstLine="480" w:firstLineChars="200"/>
        <w:rPr>
          <w:rFonts w:hint="eastAsia" w:ascii="宋体" w:hAnsi="宋体" w:eastAsia="宋体" w:cs="宋体"/>
          <w:color w:val="auto"/>
          <w:sz w:val="24"/>
          <w:highlight w:val="none"/>
        </w:rPr>
      </w:pPr>
    </w:p>
    <w:p w14:paraId="61A2BD67">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3C7E8E5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D4D13EB">
      <w:pPr>
        <w:snapToGrid w:val="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eastAsia="zh-CN"/>
        </w:rPr>
        <w:t>七</w:t>
      </w:r>
      <w:r>
        <w:rPr>
          <w:rFonts w:hint="eastAsia" w:ascii="宋体" w:hAnsi="宋体" w:eastAsia="宋体" w:cs="宋体"/>
          <w:b/>
          <w:color w:val="auto"/>
          <w:kern w:val="0"/>
          <w:sz w:val="28"/>
          <w:szCs w:val="28"/>
          <w:highlight w:val="none"/>
        </w:rPr>
        <w:t>、</w:t>
      </w:r>
      <w:r>
        <w:rPr>
          <w:rFonts w:hint="eastAsia" w:ascii="宋体" w:hAnsi="宋体" w:eastAsia="宋体" w:cs="宋体"/>
          <w:b/>
          <w:color w:val="auto"/>
          <w:kern w:val="0"/>
          <w:sz w:val="28"/>
          <w:szCs w:val="28"/>
          <w:highlight w:val="none"/>
          <w:lang w:val="zh-CN"/>
        </w:rPr>
        <w:t>政府采购供应商廉洁自律承诺书</w:t>
      </w:r>
    </w:p>
    <w:p w14:paraId="12FD7287">
      <w:pPr>
        <w:snapToGrid w:val="0"/>
        <w:spacing w:line="360" w:lineRule="auto"/>
        <w:rPr>
          <w:rFonts w:hint="eastAsia" w:ascii="宋体" w:hAnsi="宋体" w:eastAsia="宋体" w:cs="宋体"/>
          <w:color w:val="auto"/>
          <w:sz w:val="24"/>
          <w:highlight w:val="none"/>
        </w:rPr>
      </w:pPr>
    </w:p>
    <w:p w14:paraId="44ABD6E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1C0FA2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50B7491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55F5CA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B46311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BB5756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FFE80F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5C01F2D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2B9D8F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EFACC3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A04550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3B2152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1CBA589">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269AEE3">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0568D04">
      <w:pPr>
        <w:spacing w:line="360" w:lineRule="auto"/>
        <w:jc w:val="center"/>
        <w:rPr>
          <w:rFonts w:hint="eastAsia" w:ascii="宋体" w:hAnsi="宋体" w:eastAsia="宋体" w:cs="宋体"/>
          <w:b/>
          <w:bCs/>
          <w:color w:val="auto"/>
          <w:sz w:val="24"/>
          <w:highlight w:val="none"/>
        </w:rPr>
      </w:pPr>
    </w:p>
    <w:p w14:paraId="38E6B881">
      <w:pPr>
        <w:spacing w:line="360" w:lineRule="auto"/>
        <w:jc w:val="center"/>
        <w:rPr>
          <w:rFonts w:hint="eastAsia" w:ascii="宋体" w:hAnsi="宋体" w:eastAsia="宋体" w:cs="宋体"/>
          <w:b/>
          <w:bCs/>
          <w:color w:val="auto"/>
          <w:sz w:val="24"/>
          <w:highlight w:val="none"/>
        </w:rPr>
        <w:sectPr>
          <w:footerReference r:id="rId11" w:type="first"/>
          <w:headerReference r:id="rId9" w:type="default"/>
          <w:footerReference r:id="rId10" w:type="default"/>
          <w:pgSz w:w="11906" w:h="16838"/>
          <w:pgMar w:top="1860" w:right="1586" w:bottom="1440" w:left="1720" w:header="567" w:footer="992" w:gutter="0"/>
          <w:pgNumType w:fmt="decimal"/>
          <w:cols w:space="720" w:num="1"/>
          <w:titlePg/>
          <w:docGrid w:linePitch="312" w:charSpace="0"/>
        </w:sectPr>
      </w:pPr>
    </w:p>
    <w:p w14:paraId="05096607">
      <w:pPr>
        <w:spacing w:line="360" w:lineRule="auto"/>
        <w:jc w:val="center"/>
        <w:rPr>
          <w:rFonts w:hint="eastAsia" w:ascii="宋体" w:hAnsi="宋体" w:eastAsia="宋体" w:cs="宋体"/>
          <w:b/>
          <w:color w:val="auto"/>
          <w:sz w:val="36"/>
          <w:szCs w:val="36"/>
          <w:highlight w:val="none"/>
        </w:rPr>
      </w:pPr>
      <w:bookmarkStart w:id="444" w:name="_Toc23671_WPSOffice_Level1"/>
      <w:bookmarkStart w:id="445" w:name="_Toc20569_WPSOffice_Level1"/>
      <w:r>
        <w:rPr>
          <w:rFonts w:hint="eastAsia" w:ascii="宋体" w:hAnsi="宋体" w:eastAsia="宋体" w:cs="宋体"/>
          <w:b/>
          <w:color w:val="auto"/>
          <w:sz w:val="32"/>
          <w:szCs w:val="32"/>
          <w:highlight w:val="none"/>
          <w:lang w:eastAsia="zh-CN"/>
        </w:rPr>
        <w:t>八、</w:t>
      </w:r>
      <w:r>
        <w:rPr>
          <w:rFonts w:hint="eastAsia" w:ascii="宋体" w:hAnsi="宋体" w:eastAsia="宋体" w:cs="宋体"/>
          <w:b/>
          <w:color w:val="auto"/>
          <w:sz w:val="32"/>
          <w:szCs w:val="32"/>
          <w:highlight w:val="none"/>
        </w:rPr>
        <w:t>项目实施人员一览表</w:t>
      </w:r>
      <w:bookmarkEnd w:id="444"/>
      <w:bookmarkEnd w:id="445"/>
    </w:p>
    <w:p w14:paraId="62D20EC4">
      <w:pPr>
        <w:snapToGrid w:val="0"/>
        <w:spacing w:before="120" w:beforeLines="50" w:after="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62"/>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500CE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4CD072">
            <w:pPr>
              <w:snapToGrid w:val="0"/>
              <w:spacing w:before="120"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E690AD">
            <w:pPr>
              <w:snapToGrid w:val="0"/>
              <w:spacing w:before="120"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6DC029">
            <w:pPr>
              <w:snapToGrid w:val="0"/>
              <w:spacing w:before="120"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E719E6">
            <w:pPr>
              <w:snapToGrid w:val="0"/>
              <w:spacing w:before="120"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E83552">
            <w:pPr>
              <w:snapToGrid w:val="0"/>
              <w:spacing w:before="120"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689590">
            <w:pPr>
              <w:snapToGrid w:val="0"/>
              <w:spacing w:before="120"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A72420">
            <w:pPr>
              <w:snapToGrid w:val="0"/>
              <w:spacing w:before="120"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0DD29C">
            <w:pPr>
              <w:snapToGrid w:val="0"/>
              <w:spacing w:before="120"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77E3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2B04DC">
            <w:pPr>
              <w:snapToGrid w:val="0"/>
              <w:spacing w:before="120" w:beforeLines="50" w:after="50" w:line="360" w:lineRule="auto"/>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8F3A7A">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FD1BBF">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EB05AA">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9AE5D5">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181AD1">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A73E6E">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C8CA83">
            <w:pPr>
              <w:snapToGrid w:val="0"/>
              <w:spacing w:before="120" w:beforeLines="50" w:after="50" w:line="360" w:lineRule="auto"/>
              <w:rPr>
                <w:rFonts w:hint="eastAsia" w:ascii="宋体" w:hAnsi="宋体" w:eastAsia="宋体" w:cs="宋体"/>
                <w:b/>
                <w:color w:val="auto"/>
                <w:kern w:val="44"/>
                <w:sz w:val="21"/>
                <w:szCs w:val="21"/>
                <w:highlight w:val="none"/>
              </w:rPr>
            </w:pPr>
          </w:p>
        </w:tc>
      </w:tr>
      <w:tr w14:paraId="20666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EE8EFB">
            <w:pPr>
              <w:snapToGrid w:val="0"/>
              <w:spacing w:before="120" w:beforeLines="50" w:after="50" w:line="360" w:lineRule="auto"/>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333A84">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67DA8D">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51CE62">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320CFC">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3A4D5A">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E85FB4">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01BC57A">
            <w:pPr>
              <w:snapToGrid w:val="0"/>
              <w:spacing w:before="120" w:beforeLines="50" w:after="50" w:line="360" w:lineRule="auto"/>
              <w:rPr>
                <w:rFonts w:hint="eastAsia" w:ascii="宋体" w:hAnsi="宋体" w:eastAsia="宋体" w:cs="宋体"/>
                <w:b/>
                <w:color w:val="auto"/>
                <w:kern w:val="44"/>
                <w:sz w:val="21"/>
                <w:szCs w:val="21"/>
                <w:highlight w:val="none"/>
              </w:rPr>
            </w:pPr>
          </w:p>
        </w:tc>
      </w:tr>
      <w:tr w14:paraId="10892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6FDAC7">
            <w:pPr>
              <w:snapToGrid w:val="0"/>
              <w:spacing w:before="120" w:beforeLines="50" w:after="50" w:line="360" w:lineRule="auto"/>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37747E">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60DF10">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9E53D9">
            <w:pPr>
              <w:pStyle w:val="35"/>
              <w:snapToGrid w:val="0"/>
              <w:spacing w:before="120" w:beforeLines="50" w:after="50" w:line="360" w:lineRule="auto"/>
              <w:ind w:left="5250"/>
              <w:rPr>
                <w:rFonts w:hint="eastAsia" w:ascii="宋体" w:hAnsi="宋体" w:eastAsia="宋体" w:cs="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890FDF">
            <w:pPr>
              <w:pStyle w:val="35"/>
              <w:snapToGrid w:val="0"/>
              <w:spacing w:before="120" w:beforeLines="50" w:after="50" w:line="360" w:lineRule="auto"/>
              <w:ind w:left="5250"/>
              <w:rPr>
                <w:rFonts w:hint="eastAsia" w:ascii="宋体" w:hAnsi="宋体" w:eastAsia="宋体" w:cs="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CBC764">
            <w:pPr>
              <w:pStyle w:val="35"/>
              <w:spacing w:line="360" w:lineRule="auto"/>
              <w:ind w:left="5250"/>
              <w:rPr>
                <w:rFonts w:hint="eastAsia" w:ascii="宋体" w:hAnsi="宋体" w:eastAsia="宋体" w:cs="宋体"/>
                <w:color w:val="auto"/>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2AA31B">
            <w:pPr>
              <w:snapToGrid w:val="0"/>
              <w:spacing w:before="120" w:beforeLines="50" w:after="50" w:line="360" w:lineRule="auto"/>
              <w:rPr>
                <w:rFonts w:hint="eastAsia" w:ascii="宋体" w:hAnsi="宋体" w:eastAsia="宋体" w:cs="宋体"/>
                <w:color w:val="auto"/>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37767F">
            <w:pPr>
              <w:snapToGrid w:val="0"/>
              <w:spacing w:before="120" w:beforeLines="50" w:after="50" w:line="360" w:lineRule="auto"/>
              <w:rPr>
                <w:rFonts w:hint="eastAsia" w:ascii="宋体" w:hAnsi="宋体" w:eastAsia="宋体" w:cs="宋体"/>
                <w:b/>
                <w:color w:val="auto"/>
                <w:kern w:val="44"/>
                <w:sz w:val="21"/>
                <w:szCs w:val="21"/>
                <w:highlight w:val="none"/>
              </w:rPr>
            </w:pPr>
          </w:p>
        </w:tc>
      </w:tr>
      <w:tr w14:paraId="1EC00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19150D">
            <w:pPr>
              <w:snapToGrid w:val="0"/>
              <w:spacing w:before="120" w:beforeLines="50" w:after="50" w:line="360" w:lineRule="auto"/>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D64740">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31564F">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8C3302">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792687">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DC7A568">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818CF1">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8562F3">
            <w:pPr>
              <w:snapToGrid w:val="0"/>
              <w:spacing w:before="120" w:beforeLines="50" w:after="50" w:line="360" w:lineRule="auto"/>
              <w:rPr>
                <w:rFonts w:hint="eastAsia" w:ascii="宋体" w:hAnsi="宋体" w:eastAsia="宋体" w:cs="宋体"/>
                <w:b/>
                <w:color w:val="auto"/>
                <w:kern w:val="44"/>
                <w:sz w:val="21"/>
                <w:szCs w:val="21"/>
                <w:highlight w:val="none"/>
              </w:rPr>
            </w:pPr>
          </w:p>
        </w:tc>
      </w:tr>
      <w:tr w14:paraId="72419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C442DAB">
            <w:pPr>
              <w:snapToGrid w:val="0"/>
              <w:spacing w:before="120" w:beforeLines="50" w:after="50" w:line="360" w:lineRule="auto"/>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2D1A58">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723EE9">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9C1ECA">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1956A1">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718D98D">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9B4469">
            <w:pPr>
              <w:snapToGrid w:val="0"/>
              <w:spacing w:before="120" w:beforeLines="50" w:after="50" w:line="360" w:lineRule="auto"/>
              <w:rPr>
                <w:rFonts w:hint="eastAsia" w:ascii="宋体" w:hAnsi="宋体" w:eastAsia="宋体" w:cs="宋体"/>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F3407D">
            <w:pPr>
              <w:snapToGrid w:val="0"/>
              <w:spacing w:before="120" w:beforeLines="50" w:after="50" w:line="360" w:lineRule="auto"/>
              <w:rPr>
                <w:rFonts w:hint="eastAsia" w:ascii="宋体" w:hAnsi="宋体" w:eastAsia="宋体" w:cs="宋体"/>
                <w:b/>
                <w:color w:val="auto"/>
                <w:kern w:val="44"/>
                <w:sz w:val="21"/>
                <w:szCs w:val="21"/>
                <w:highlight w:val="none"/>
              </w:rPr>
            </w:pPr>
          </w:p>
        </w:tc>
      </w:tr>
    </w:tbl>
    <w:p w14:paraId="274B0D58">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551D5406">
      <w:pPr>
        <w:spacing w:line="360" w:lineRule="auto"/>
        <w:ind w:left="437"/>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w:t>
      </w:r>
      <w:r>
        <w:rPr>
          <w:rFonts w:hint="eastAsia" w:ascii="宋体" w:hAnsi="宋体" w:eastAsia="宋体" w:cs="宋体"/>
          <w:color w:val="auto"/>
          <w:szCs w:val="21"/>
          <w:highlight w:val="none"/>
        </w:rPr>
        <w:t>在填写时，如本表格不适合供应商的实际情况，可根据本表格式自行划表填写。</w:t>
      </w:r>
    </w:p>
    <w:p w14:paraId="687A06AA">
      <w:pPr>
        <w:pStyle w:val="974"/>
        <w:spacing w:line="360" w:lineRule="auto"/>
        <w:ind w:left="424" w:left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2.附人员证书。</w:t>
      </w:r>
    </w:p>
    <w:p w14:paraId="5C94F17B">
      <w:pPr>
        <w:pStyle w:val="974"/>
        <w:spacing w:line="360" w:lineRule="auto"/>
        <w:ind w:left="424" w:hanging="424" w:hanging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3.出具上述人员在本单位服务的外部证明，如：</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截止日之前六个月以内的代缴个税税单、参加社会保险的《投保单》或《社会保险参保人员证明》等。</w:t>
      </w:r>
    </w:p>
    <w:p w14:paraId="04CF181F">
      <w:pPr>
        <w:snapToGrid w:val="0"/>
        <w:spacing w:before="50" w:after="120" w:afterLines="50" w:line="360" w:lineRule="auto"/>
        <w:rPr>
          <w:rFonts w:hint="eastAsia" w:ascii="宋体" w:hAnsi="宋体" w:eastAsia="宋体" w:cs="宋体"/>
          <w:color w:val="auto"/>
          <w:sz w:val="24"/>
          <w:highlight w:val="none"/>
        </w:rPr>
      </w:pPr>
    </w:p>
    <w:p w14:paraId="19EB0390">
      <w:pPr>
        <w:pStyle w:val="61"/>
        <w:tabs>
          <w:tab w:val="left" w:pos="0"/>
          <w:tab w:val="left" w:pos="1260"/>
          <w:tab w:val="left" w:pos="1365"/>
        </w:tabs>
        <w:ind w:firstLine="56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供应商名称(电子签名)：</w:t>
      </w:r>
    </w:p>
    <w:p w14:paraId="0A9840D9">
      <w:pPr>
        <w:pStyle w:val="61"/>
        <w:tabs>
          <w:tab w:val="left" w:pos="0"/>
          <w:tab w:val="left" w:pos="1260"/>
          <w:tab w:val="left" w:pos="1365"/>
        </w:tabs>
        <w:ind w:firstLine="5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14:paraId="553D1EBC">
      <w:pPr>
        <w:pStyle w:val="61"/>
        <w:tabs>
          <w:tab w:val="left" w:pos="0"/>
          <w:tab w:val="left" w:pos="1260"/>
          <w:tab w:val="left" w:pos="1365"/>
        </w:tabs>
        <w:ind w:firstLine="560"/>
        <w:rPr>
          <w:rFonts w:hint="eastAsia" w:ascii="宋体" w:hAnsi="宋体" w:eastAsia="宋体" w:cs="宋体"/>
          <w:color w:val="auto"/>
          <w:highlight w:val="none"/>
        </w:rPr>
      </w:pPr>
    </w:p>
    <w:p w14:paraId="4D6A8C47">
      <w:pPr>
        <w:pStyle w:val="61"/>
        <w:tabs>
          <w:tab w:val="left" w:pos="0"/>
          <w:tab w:val="left" w:pos="1260"/>
          <w:tab w:val="left" w:pos="1365"/>
        </w:tabs>
        <w:ind w:firstLine="560"/>
        <w:rPr>
          <w:rFonts w:hint="eastAsia" w:ascii="宋体" w:hAnsi="宋体" w:eastAsia="宋体" w:cs="宋体"/>
          <w:color w:val="auto"/>
          <w:highlight w:val="none"/>
        </w:rPr>
      </w:pPr>
    </w:p>
    <w:p w14:paraId="7B8F345B">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748E58E">
      <w:pPr>
        <w:spacing w:before="120" w:beforeLines="50" w:after="120" w:afterLines="50" w:line="360" w:lineRule="auto"/>
        <w:ind w:right="-10"/>
        <w:jc w:val="center"/>
        <w:rPr>
          <w:rFonts w:hint="eastAsia" w:ascii="宋体" w:hAnsi="宋体" w:eastAsia="宋体" w:cs="宋体"/>
          <w:b/>
          <w:bCs/>
          <w:color w:val="auto"/>
          <w:sz w:val="32"/>
          <w:szCs w:val="32"/>
          <w:highlight w:val="none"/>
        </w:rPr>
      </w:pPr>
      <w:bookmarkStart w:id="446" w:name="_Toc12710_WPSOffice_Level1"/>
      <w:bookmarkStart w:id="447" w:name="_Toc23055_WPSOffice_Level1"/>
      <w:r>
        <w:rPr>
          <w:rFonts w:hint="eastAsia" w:ascii="宋体" w:hAnsi="宋体" w:eastAsia="宋体" w:cs="宋体"/>
          <w:b/>
          <w:bCs/>
          <w:color w:val="auto"/>
          <w:sz w:val="32"/>
          <w:szCs w:val="32"/>
          <w:highlight w:val="none"/>
          <w:lang w:eastAsia="zh-CN"/>
        </w:rPr>
        <w:t>九、</w:t>
      </w:r>
      <w:r>
        <w:rPr>
          <w:rFonts w:hint="eastAsia" w:ascii="宋体" w:hAnsi="宋体" w:eastAsia="宋体" w:cs="宋体"/>
          <w:b/>
          <w:bCs/>
          <w:color w:val="auto"/>
          <w:sz w:val="32"/>
          <w:szCs w:val="32"/>
          <w:highlight w:val="none"/>
        </w:rPr>
        <w:t>项目负责人</w:t>
      </w:r>
      <w:r>
        <w:rPr>
          <w:rFonts w:hint="eastAsia" w:ascii="宋体" w:hAnsi="宋体" w:cs="宋体"/>
          <w:b/>
          <w:bCs/>
          <w:color w:val="auto"/>
          <w:sz w:val="32"/>
          <w:szCs w:val="32"/>
          <w:highlight w:val="none"/>
          <w:lang w:eastAsia="zh-CN"/>
        </w:rPr>
        <w:t>（总监理工程师）</w:t>
      </w:r>
      <w:r>
        <w:rPr>
          <w:rFonts w:hint="eastAsia" w:ascii="宋体" w:hAnsi="宋体" w:eastAsia="宋体" w:cs="宋体"/>
          <w:b/>
          <w:bCs/>
          <w:color w:val="auto"/>
          <w:sz w:val="32"/>
          <w:szCs w:val="32"/>
          <w:highlight w:val="none"/>
        </w:rPr>
        <w:t>资格情况表</w:t>
      </w:r>
      <w:bookmarkEnd w:id="446"/>
      <w:bookmarkEnd w:id="447"/>
    </w:p>
    <w:tbl>
      <w:tblPr>
        <w:tblStyle w:val="62"/>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9E5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27001DCF">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4D12AE4C">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77E780D3">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近年来主要工作业绩</w:t>
            </w:r>
          </w:p>
        </w:tc>
      </w:tr>
      <w:tr w14:paraId="0695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DA9A406">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7AA706B0">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5DE2BB48">
            <w:pPr>
              <w:autoSpaceDE w:val="0"/>
              <w:autoSpaceDN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注：业绩证明应提供旁证材料</w:t>
            </w:r>
          </w:p>
          <w:p w14:paraId="4435A083">
            <w:pPr>
              <w:autoSpaceDE w:val="0"/>
              <w:autoSpaceDN w:val="0"/>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（供货合同或成交通知书）。</w:t>
            </w:r>
          </w:p>
        </w:tc>
      </w:tr>
      <w:tr w14:paraId="5716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A92A401">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9B7C49F">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831E006">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57D2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C4AB2C1">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1D081D02">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96BFD75">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64EA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D85DBA4">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79F1D924">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5DBF0F9">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79D7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D20C8DA">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38BEE5E3">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3CA8BC1">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7393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C71172B">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0FA66E33">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558DF2B">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760E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150BA65">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74D28085">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293EBBF">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31F7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6599EB2C">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6C9481F7">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bl>
    <w:p w14:paraId="74847F03">
      <w:pPr>
        <w:spacing w:line="360" w:lineRule="auto"/>
        <w:ind w:left="420"/>
        <w:rPr>
          <w:rFonts w:hint="eastAsia" w:ascii="宋体" w:hAnsi="宋体" w:eastAsia="宋体" w:cs="宋体"/>
          <w:color w:val="auto"/>
          <w:sz w:val="24"/>
          <w:highlight w:val="none"/>
        </w:rPr>
      </w:pPr>
    </w:p>
    <w:p w14:paraId="1DA9E8F7">
      <w:pPr>
        <w:pStyle w:val="61"/>
        <w:tabs>
          <w:tab w:val="left" w:pos="0"/>
          <w:tab w:val="left" w:pos="1260"/>
          <w:tab w:val="left" w:pos="1365"/>
        </w:tabs>
        <w:ind w:firstLine="56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供应商名称(电子签名)：</w:t>
      </w:r>
    </w:p>
    <w:p w14:paraId="41DD0E22">
      <w:pPr>
        <w:pStyle w:val="61"/>
        <w:tabs>
          <w:tab w:val="left" w:pos="0"/>
          <w:tab w:val="left" w:pos="1260"/>
          <w:tab w:val="left" w:pos="1365"/>
        </w:tabs>
        <w:ind w:firstLine="5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14:paraId="784FE0C5">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48A7763E">
      <w:pPr>
        <w:spacing w:line="360" w:lineRule="auto"/>
        <w:ind w:left="480"/>
        <w:jc w:val="center"/>
        <w:rPr>
          <w:rFonts w:hint="eastAsia" w:ascii="宋体" w:hAnsi="宋体" w:eastAsia="宋体" w:cs="宋体"/>
          <w:b/>
          <w:color w:val="auto"/>
          <w:sz w:val="28"/>
          <w:highlight w:val="none"/>
        </w:rPr>
      </w:pPr>
      <w:r>
        <w:rPr>
          <w:rFonts w:hint="eastAsia" w:ascii="宋体" w:hAnsi="宋体" w:eastAsia="宋体" w:cs="宋体"/>
          <w:b/>
          <w:color w:val="auto"/>
          <w:sz w:val="32"/>
          <w:szCs w:val="32"/>
          <w:highlight w:val="none"/>
          <w:lang w:eastAsia="zh-CN"/>
        </w:rPr>
        <w:t>十、</w:t>
      </w:r>
      <w:r>
        <w:rPr>
          <w:rFonts w:hint="eastAsia" w:ascii="宋体" w:hAnsi="宋体" w:eastAsia="宋体" w:cs="宋体"/>
          <w:b/>
          <w:color w:val="auto"/>
          <w:sz w:val="32"/>
          <w:szCs w:val="32"/>
          <w:highlight w:val="none"/>
        </w:rPr>
        <w:t>服务实施情况表（视情制作）</w:t>
      </w:r>
    </w:p>
    <w:tbl>
      <w:tblPr>
        <w:tblStyle w:val="62"/>
        <w:tblpPr w:leftFromText="181" w:rightFromText="181" w:bottomFromText="170" w:vertAnchor="text" w:tblpXSpec="center" w:tblpY="1"/>
        <w:tblOverlap w:val="never"/>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5"/>
        <w:gridCol w:w="3731"/>
        <w:gridCol w:w="1373"/>
      </w:tblGrid>
      <w:tr w14:paraId="2B3B1B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2D59E718">
            <w:pPr>
              <w:pStyle w:val="975"/>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685" w:type="dxa"/>
            <w:tcMar>
              <w:top w:w="57" w:type="dxa"/>
              <w:left w:w="108" w:type="dxa"/>
              <w:bottom w:w="0" w:type="dxa"/>
              <w:right w:w="108" w:type="dxa"/>
            </w:tcMar>
            <w:vAlign w:val="center"/>
          </w:tcPr>
          <w:p w14:paraId="426517ED">
            <w:pPr>
              <w:pStyle w:val="975"/>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3731" w:type="dxa"/>
            <w:tcMar>
              <w:top w:w="57" w:type="dxa"/>
              <w:left w:w="108" w:type="dxa"/>
              <w:bottom w:w="0" w:type="dxa"/>
              <w:right w:w="108" w:type="dxa"/>
            </w:tcMar>
            <w:vAlign w:val="center"/>
          </w:tcPr>
          <w:p w14:paraId="4051C41E">
            <w:pPr>
              <w:pStyle w:val="975"/>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供应商承诺</w:t>
            </w:r>
          </w:p>
        </w:tc>
        <w:tc>
          <w:tcPr>
            <w:tcW w:w="1373" w:type="dxa"/>
            <w:tcMar>
              <w:top w:w="57" w:type="dxa"/>
              <w:left w:w="108" w:type="dxa"/>
              <w:bottom w:w="0" w:type="dxa"/>
              <w:right w:w="108" w:type="dxa"/>
            </w:tcMar>
            <w:vAlign w:val="center"/>
          </w:tcPr>
          <w:p w14:paraId="439AA1EC">
            <w:pPr>
              <w:pStyle w:val="975"/>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711E31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2" w:hRule="atLeast"/>
          <w:jc w:val="center"/>
        </w:trPr>
        <w:tc>
          <w:tcPr>
            <w:tcW w:w="739" w:type="dxa"/>
            <w:tcMar>
              <w:top w:w="57" w:type="dxa"/>
              <w:left w:w="108" w:type="dxa"/>
              <w:bottom w:w="0" w:type="dxa"/>
              <w:right w:w="108" w:type="dxa"/>
            </w:tcMar>
            <w:vAlign w:val="center"/>
          </w:tcPr>
          <w:p w14:paraId="3C7C70C5">
            <w:pPr>
              <w:pStyle w:val="975"/>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685" w:type="dxa"/>
            <w:tcMar>
              <w:top w:w="57" w:type="dxa"/>
              <w:left w:w="108" w:type="dxa"/>
              <w:bottom w:w="0" w:type="dxa"/>
              <w:right w:w="108" w:type="dxa"/>
            </w:tcMar>
            <w:vAlign w:val="center"/>
          </w:tcPr>
          <w:p w14:paraId="3991E410">
            <w:pPr>
              <w:pStyle w:val="975"/>
              <w:widowControl/>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服务实施期内服务情况(服务方式、服务的内容和措施等等，可用附页和宣传材料)。</w:t>
            </w:r>
          </w:p>
        </w:tc>
        <w:tc>
          <w:tcPr>
            <w:tcW w:w="3731" w:type="dxa"/>
            <w:tcMar>
              <w:top w:w="57" w:type="dxa"/>
              <w:left w:w="108" w:type="dxa"/>
              <w:bottom w:w="0" w:type="dxa"/>
              <w:right w:w="108" w:type="dxa"/>
            </w:tcMar>
          </w:tcPr>
          <w:p w14:paraId="3381176F">
            <w:pPr>
              <w:pStyle w:val="975"/>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服务情况：</w:t>
            </w:r>
          </w:p>
        </w:tc>
        <w:tc>
          <w:tcPr>
            <w:tcW w:w="1373" w:type="dxa"/>
            <w:tcMar>
              <w:top w:w="57" w:type="dxa"/>
              <w:left w:w="108" w:type="dxa"/>
              <w:bottom w:w="0" w:type="dxa"/>
              <w:right w:w="108" w:type="dxa"/>
            </w:tcMar>
          </w:tcPr>
          <w:p w14:paraId="48602D23">
            <w:pPr>
              <w:pStyle w:val="975"/>
              <w:spacing w:line="360" w:lineRule="auto"/>
              <w:rPr>
                <w:rFonts w:hint="eastAsia" w:ascii="宋体" w:hAnsi="宋体" w:eastAsia="宋体" w:cs="宋体"/>
                <w:bCs/>
                <w:color w:val="auto"/>
                <w:szCs w:val="21"/>
                <w:highlight w:val="none"/>
              </w:rPr>
            </w:pPr>
          </w:p>
        </w:tc>
      </w:tr>
      <w:tr w14:paraId="312AD2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14:paraId="4697361C">
            <w:pPr>
              <w:pStyle w:val="975"/>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685" w:type="dxa"/>
            <w:tcMar>
              <w:top w:w="57" w:type="dxa"/>
              <w:left w:w="108" w:type="dxa"/>
              <w:bottom w:w="0" w:type="dxa"/>
              <w:right w:w="108" w:type="dxa"/>
            </w:tcMar>
            <w:vAlign w:val="center"/>
          </w:tcPr>
          <w:p w14:paraId="523235B4">
            <w:pPr>
              <w:pStyle w:val="975"/>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服务期内</w:t>
            </w:r>
            <w:r>
              <w:rPr>
                <w:rFonts w:hint="eastAsia" w:ascii="宋体" w:hAnsi="宋体" w:eastAsia="宋体" w:cs="宋体"/>
                <w:bCs/>
                <w:color w:val="auto"/>
                <w:szCs w:val="21"/>
                <w:highlight w:val="none"/>
              </w:rPr>
              <w:t>服务情况(服务方式、服务网点、服务的内容和措施等等，可用附页和宣传材料)。</w:t>
            </w:r>
          </w:p>
        </w:tc>
        <w:tc>
          <w:tcPr>
            <w:tcW w:w="3731" w:type="dxa"/>
            <w:tcMar>
              <w:top w:w="57" w:type="dxa"/>
              <w:left w:w="108" w:type="dxa"/>
              <w:bottom w:w="0" w:type="dxa"/>
              <w:right w:w="108" w:type="dxa"/>
            </w:tcMar>
          </w:tcPr>
          <w:p w14:paraId="0A275057">
            <w:pPr>
              <w:pStyle w:val="975"/>
              <w:widowControl/>
              <w:spacing w:line="360" w:lineRule="auto"/>
              <w:jc w:val="left"/>
              <w:rPr>
                <w:rFonts w:hint="eastAsia" w:ascii="宋体" w:hAnsi="宋体" w:eastAsia="宋体" w:cs="宋体"/>
                <w:bCs/>
                <w:color w:val="auto"/>
                <w:szCs w:val="21"/>
                <w:highlight w:val="none"/>
              </w:rPr>
            </w:pPr>
          </w:p>
          <w:p w14:paraId="378B5554">
            <w:pPr>
              <w:pStyle w:val="975"/>
              <w:widowControl/>
              <w:spacing w:line="360" w:lineRule="auto"/>
              <w:jc w:val="left"/>
              <w:rPr>
                <w:rFonts w:hint="eastAsia" w:ascii="宋体" w:hAnsi="宋体" w:eastAsia="宋体" w:cs="宋体"/>
                <w:bCs/>
                <w:color w:val="auto"/>
                <w:szCs w:val="21"/>
                <w:highlight w:val="none"/>
              </w:rPr>
            </w:pPr>
          </w:p>
          <w:p w14:paraId="0EACE3D2">
            <w:pPr>
              <w:pStyle w:val="975"/>
              <w:spacing w:line="360" w:lineRule="auto"/>
              <w:rPr>
                <w:rFonts w:hint="eastAsia" w:ascii="宋体" w:hAnsi="宋体" w:eastAsia="宋体" w:cs="宋体"/>
                <w:bCs/>
                <w:color w:val="auto"/>
                <w:szCs w:val="21"/>
                <w:highlight w:val="none"/>
              </w:rPr>
            </w:pPr>
          </w:p>
        </w:tc>
        <w:tc>
          <w:tcPr>
            <w:tcW w:w="1373" w:type="dxa"/>
            <w:tcMar>
              <w:top w:w="57" w:type="dxa"/>
              <w:left w:w="108" w:type="dxa"/>
              <w:bottom w:w="0" w:type="dxa"/>
              <w:right w:w="108" w:type="dxa"/>
            </w:tcMar>
          </w:tcPr>
          <w:p w14:paraId="7B6B1C79">
            <w:pPr>
              <w:pStyle w:val="975"/>
              <w:widowControl/>
              <w:spacing w:line="360" w:lineRule="auto"/>
              <w:jc w:val="left"/>
              <w:rPr>
                <w:rFonts w:hint="eastAsia" w:ascii="宋体" w:hAnsi="宋体" w:eastAsia="宋体" w:cs="宋体"/>
                <w:bCs/>
                <w:color w:val="auto"/>
                <w:szCs w:val="21"/>
                <w:highlight w:val="none"/>
              </w:rPr>
            </w:pPr>
          </w:p>
          <w:p w14:paraId="4C45BB84">
            <w:pPr>
              <w:pStyle w:val="975"/>
              <w:widowControl/>
              <w:spacing w:line="360" w:lineRule="auto"/>
              <w:jc w:val="left"/>
              <w:rPr>
                <w:rFonts w:hint="eastAsia" w:ascii="宋体" w:hAnsi="宋体" w:eastAsia="宋体" w:cs="宋体"/>
                <w:bCs/>
                <w:color w:val="auto"/>
                <w:szCs w:val="21"/>
                <w:highlight w:val="none"/>
              </w:rPr>
            </w:pPr>
          </w:p>
          <w:p w14:paraId="29DF70A5">
            <w:pPr>
              <w:pStyle w:val="975"/>
              <w:spacing w:line="360" w:lineRule="auto"/>
              <w:rPr>
                <w:rFonts w:hint="eastAsia" w:ascii="宋体" w:hAnsi="宋体" w:eastAsia="宋体" w:cs="宋体"/>
                <w:bCs/>
                <w:color w:val="auto"/>
                <w:szCs w:val="21"/>
                <w:highlight w:val="none"/>
              </w:rPr>
            </w:pPr>
          </w:p>
        </w:tc>
      </w:tr>
      <w:tr w14:paraId="28620F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14:paraId="662A478E">
            <w:pPr>
              <w:pStyle w:val="975"/>
              <w:widowControl/>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3</w:t>
            </w:r>
          </w:p>
        </w:tc>
        <w:tc>
          <w:tcPr>
            <w:tcW w:w="2685" w:type="dxa"/>
            <w:tcMar>
              <w:top w:w="57" w:type="dxa"/>
              <w:left w:w="108" w:type="dxa"/>
              <w:bottom w:w="0" w:type="dxa"/>
              <w:right w:w="108" w:type="dxa"/>
            </w:tcMar>
            <w:vAlign w:val="center"/>
          </w:tcPr>
          <w:p w14:paraId="6C1AAB20">
            <w:pPr>
              <w:pStyle w:val="975"/>
              <w:widowControl/>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售后</w:t>
            </w:r>
            <w:r>
              <w:rPr>
                <w:rFonts w:hint="eastAsia" w:ascii="宋体" w:hAnsi="宋体" w:eastAsia="宋体" w:cs="宋体"/>
                <w:bCs/>
                <w:color w:val="auto"/>
                <w:szCs w:val="21"/>
                <w:highlight w:val="none"/>
              </w:rPr>
              <w:t>方案（</w:t>
            </w:r>
            <w:r>
              <w:rPr>
                <w:rFonts w:hint="eastAsia" w:ascii="宋体" w:hAnsi="宋体" w:eastAsia="宋体" w:cs="宋体"/>
                <w:bCs/>
                <w:color w:val="auto"/>
                <w:szCs w:val="21"/>
                <w:highlight w:val="none"/>
                <w:lang w:eastAsia="zh-CN"/>
              </w:rPr>
              <w:t>如有，</w:t>
            </w:r>
            <w:r>
              <w:rPr>
                <w:rFonts w:hint="eastAsia" w:ascii="宋体" w:hAnsi="宋体" w:eastAsia="宋体" w:cs="宋体"/>
                <w:bCs/>
                <w:color w:val="auto"/>
                <w:szCs w:val="21"/>
                <w:highlight w:val="none"/>
              </w:rPr>
              <w:t>可用附页）。</w:t>
            </w:r>
          </w:p>
        </w:tc>
        <w:tc>
          <w:tcPr>
            <w:tcW w:w="3731" w:type="dxa"/>
            <w:tcMar>
              <w:top w:w="57" w:type="dxa"/>
              <w:left w:w="108" w:type="dxa"/>
              <w:bottom w:w="0" w:type="dxa"/>
              <w:right w:w="108" w:type="dxa"/>
            </w:tcMar>
          </w:tcPr>
          <w:p w14:paraId="3DEBC028">
            <w:pPr>
              <w:pStyle w:val="975"/>
              <w:widowControl/>
              <w:spacing w:line="360" w:lineRule="auto"/>
              <w:jc w:val="left"/>
              <w:rPr>
                <w:rFonts w:hint="eastAsia" w:ascii="宋体" w:hAnsi="宋体" w:eastAsia="宋体" w:cs="宋体"/>
                <w:bCs/>
                <w:i/>
                <w:color w:val="auto"/>
                <w:szCs w:val="21"/>
                <w:highlight w:val="none"/>
              </w:rPr>
            </w:pPr>
          </w:p>
          <w:p w14:paraId="62EF2459">
            <w:pPr>
              <w:pStyle w:val="975"/>
              <w:widowControl/>
              <w:spacing w:line="360" w:lineRule="auto"/>
              <w:jc w:val="left"/>
              <w:rPr>
                <w:rFonts w:hint="eastAsia" w:ascii="宋体" w:hAnsi="宋体" w:eastAsia="宋体" w:cs="宋体"/>
                <w:bCs/>
                <w:i/>
                <w:color w:val="auto"/>
                <w:szCs w:val="21"/>
                <w:highlight w:val="none"/>
              </w:rPr>
            </w:pPr>
          </w:p>
        </w:tc>
        <w:tc>
          <w:tcPr>
            <w:tcW w:w="1373" w:type="dxa"/>
            <w:tcMar>
              <w:top w:w="57" w:type="dxa"/>
              <w:left w:w="108" w:type="dxa"/>
              <w:bottom w:w="0" w:type="dxa"/>
              <w:right w:w="108" w:type="dxa"/>
            </w:tcMar>
          </w:tcPr>
          <w:p w14:paraId="04687D59">
            <w:pPr>
              <w:pStyle w:val="975"/>
              <w:widowControl/>
              <w:spacing w:line="360" w:lineRule="auto"/>
              <w:jc w:val="left"/>
              <w:rPr>
                <w:rFonts w:hint="eastAsia" w:ascii="宋体" w:hAnsi="宋体" w:eastAsia="宋体" w:cs="宋体"/>
                <w:bCs/>
                <w:i/>
                <w:color w:val="auto"/>
                <w:szCs w:val="21"/>
                <w:highlight w:val="none"/>
              </w:rPr>
            </w:pPr>
          </w:p>
          <w:p w14:paraId="6F6F3991">
            <w:pPr>
              <w:pStyle w:val="975"/>
              <w:widowControl/>
              <w:spacing w:line="360" w:lineRule="auto"/>
              <w:jc w:val="left"/>
              <w:rPr>
                <w:rFonts w:hint="eastAsia" w:ascii="宋体" w:hAnsi="宋体" w:eastAsia="宋体" w:cs="宋体"/>
                <w:bCs/>
                <w:i/>
                <w:color w:val="auto"/>
                <w:szCs w:val="21"/>
                <w:highlight w:val="none"/>
              </w:rPr>
            </w:pPr>
          </w:p>
          <w:p w14:paraId="3F18C410">
            <w:pPr>
              <w:pStyle w:val="975"/>
              <w:widowControl/>
              <w:spacing w:line="360" w:lineRule="auto"/>
              <w:jc w:val="left"/>
              <w:rPr>
                <w:rFonts w:hint="eastAsia" w:ascii="宋体" w:hAnsi="宋体" w:eastAsia="宋体" w:cs="宋体"/>
                <w:bCs/>
                <w:i/>
                <w:color w:val="auto"/>
                <w:szCs w:val="21"/>
                <w:highlight w:val="none"/>
              </w:rPr>
            </w:pPr>
          </w:p>
        </w:tc>
      </w:tr>
      <w:tr w14:paraId="1CB247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06B3E8F0">
            <w:pPr>
              <w:pStyle w:val="975"/>
              <w:widowControl/>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685" w:type="dxa"/>
            <w:tcMar>
              <w:top w:w="57" w:type="dxa"/>
              <w:left w:w="108" w:type="dxa"/>
              <w:bottom w:w="0" w:type="dxa"/>
              <w:right w:w="108" w:type="dxa"/>
            </w:tcMar>
            <w:vAlign w:val="center"/>
          </w:tcPr>
          <w:p w14:paraId="41E0259D">
            <w:pPr>
              <w:pStyle w:val="975"/>
              <w:widowControl/>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3731" w:type="dxa"/>
            <w:tcMar>
              <w:top w:w="57" w:type="dxa"/>
              <w:left w:w="108" w:type="dxa"/>
              <w:bottom w:w="0" w:type="dxa"/>
              <w:right w:w="108" w:type="dxa"/>
            </w:tcMar>
          </w:tcPr>
          <w:p w14:paraId="711F2A63">
            <w:pPr>
              <w:pStyle w:val="975"/>
              <w:widowControl/>
              <w:spacing w:line="360" w:lineRule="auto"/>
              <w:jc w:val="left"/>
              <w:rPr>
                <w:rFonts w:hint="eastAsia" w:ascii="宋体" w:hAnsi="宋体" w:eastAsia="宋体" w:cs="宋体"/>
                <w:bCs/>
                <w:color w:val="auto"/>
                <w:szCs w:val="21"/>
                <w:highlight w:val="none"/>
              </w:rPr>
            </w:pPr>
          </w:p>
        </w:tc>
        <w:tc>
          <w:tcPr>
            <w:tcW w:w="1373" w:type="dxa"/>
            <w:tcMar>
              <w:top w:w="57" w:type="dxa"/>
              <w:left w:w="108" w:type="dxa"/>
              <w:bottom w:w="0" w:type="dxa"/>
              <w:right w:w="108" w:type="dxa"/>
            </w:tcMar>
          </w:tcPr>
          <w:p w14:paraId="6C6441E7">
            <w:pPr>
              <w:pStyle w:val="975"/>
              <w:widowControl/>
              <w:spacing w:line="360" w:lineRule="auto"/>
              <w:jc w:val="left"/>
              <w:rPr>
                <w:rFonts w:hint="eastAsia" w:ascii="宋体" w:hAnsi="宋体" w:eastAsia="宋体" w:cs="宋体"/>
                <w:bCs/>
                <w:color w:val="auto"/>
                <w:szCs w:val="21"/>
                <w:highlight w:val="none"/>
              </w:rPr>
            </w:pPr>
          </w:p>
        </w:tc>
      </w:tr>
    </w:tbl>
    <w:p w14:paraId="57814963">
      <w:pPr>
        <w:spacing w:line="360" w:lineRule="auto"/>
        <w:rPr>
          <w:rFonts w:hint="eastAsia" w:ascii="宋体" w:hAnsi="宋体" w:eastAsia="宋体" w:cs="宋体"/>
          <w:color w:val="auto"/>
          <w:sz w:val="24"/>
          <w:highlight w:val="none"/>
        </w:rPr>
      </w:pPr>
    </w:p>
    <w:p w14:paraId="62D2E829">
      <w:pPr>
        <w:spacing w:line="360" w:lineRule="auto"/>
        <w:ind w:left="420"/>
        <w:rPr>
          <w:rFonts w:hint="eastAsia" w:ascii="宋体" w:hAnsi="宋体" w:eastAsia="宋体" w:cs="宋体"/>
          <w:color w:val="auto"/>
          <w:sz w:val="24"/>
          <w:highlight w:val="none"/>
        </w:rPr>
      </w:pPr>
    </w:p>
    <w:p w14:paraId="0B5E13F9">
      <w:pPr>
        <w:pStyle w:val="61"/>
        <w:tabs>
          <w:tab w:val="left" w:pos="0"/>
          <w:tab w:val="left" w:pos="1260"/>
          <w:tab w:val="left" w:pos="1365"/>
        </w:tabs>
        <w:ind w:firstLine="56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供应商名称(电子签名)：</w:t>
      </w:r>
    </w:p>
    <w:p w14:paraId="16C82CC9">
      <w:pPr>
        <w:pStyle w:val="61"/>
        <w:tabs>
          <w:tab w:val="left" w:pos="0"/>
          <w:tab w:val="left" w:pos="1260"/>
          <w:tab w:val="left" w:pos="1365"/>
        </w:tabs>
        <w:ind w:firstLine="5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14:paraId="56AF2AB2">
      <w:pPr>
        <w:pStyle w:val="966"/>
        <w:spacing w:line="360" w:lineRule="auto"/>
        <w:jc w:val="left"/>
        <w:rPr>
          <w:rFonts w:hint="eastAsia" w:ascii="宋体" w:hAnsi="宋体" w:eastAsia="宋体" w:cs="宋体"/>
          <w:b/>
          <w:color w:val="auto"/>
          <w:sz w:val="28"/>
          <w:highlight w:val="none"/>
        </w:rPr>
      </w:pPr>
    </w:p>
    <w:p w14:paraId="5C86D698">
      <w:pPr>
        <w:pStyle w:val="966"/>
        <w:spacing w:line="360" w:lineRule="auto"/>
        <w:jc w:val="left"/>
        <w:rPr>
          <w:rFonts w:hint="eastAsia" w:ascii="宋体" w:hAnsi="宋体" w:eastAsia="宋体" w:cs="宋体"/>
          <w:b/>
          <w:color w:val="auto"/>
          <w:sz w:val="28"/>
          <w:highlight w:val="none"/>
        </w:rPr>
      </w:pPr>
    </w:p>
    <w:p w14:paraId="1481B21C">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2C992A42">
      <w:pPr>
        <w:pStyle w:val="967"/>
        <w:spacing w:line="360" w:lineRule="auto"/>
        <w:jc w:val="center"/>
        <w:rPr>
          <w:rFonts w:hint="eastAsia" w:ascii="宋体" w:hAnsi="宋体" w:eastAsia="宋体" w:cs="宋体"/>
          <w:color w:val="auto"/>
          <w:sz w:val="28"/>
          <w:szCs w:val="28"/>
          <w:highlight w:val="none"/>
        </w:rPr>
      </w:pPr>
      <w:bookmarkStart w:id="448" w:name="_Toc11030_WPSOffice_Level1"/>
      <w:bookmarkStart w:id="449" w:name="_Toc17604_WPSOffice_Level1"/>
      <w:r>
        <w:rPr>
          <w:rFonts w:hint="eastAsia" w:ascii="宋体" w:hAnsi="宋体" w:eastAsia="宋体" w:cs="宋体"/>
          <w:b/>
          <w:color w:val="auto"/>
          <w:sz w:val="32"/>
          <w:szCs w:val="32"/>
          <w:highlight w:val="none"/>
          <w:lang w:eastAsia="zh-CN"/>
        </w:rPr>
        <w:t>十一、</w:t>
      </w:r>
      <w:r>
        <w:rPr>
          <w:rFonts w:hint="eastAsia" w:ascii="宋体" w:hAnsi="宋体" w:eastAsia="宋体" w:cs="宋体"/>
          <w:b/>
          <w:color w:val="auto"/>
          <w:sz w:val="32"/>
          <w:szCs w:val="32"/>
          <w:highlight w:val="none"/>
        </w:rPr>
        <w:t>证书一览表</w:t>
      </w:r>
      <w:bookmarkEnd w:id="448"/>
      <w:bookmarkEnd w:id="449"/>
    </w:p>
    <w:tbl>
      <w:tblPr>
        <w:tblStyle w:val="62"/>
        <w:tblpPr w:leftFromText="181" w:rightFromText="181" w:bottomFromText="170" w:vertAnchor="text" w:tblpXSpec="center" w:tblpY="1"/>
        <w:tblOverlap w:val="never"/>
        <w:tblW w:w="88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258"/>
        <w:gridCol w:w="2260"/>
        <w:gridCol w:w="2047"/>
      </w:tblGrid>
      <w:tr w14:paraId="35A807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64" w:type="dxa"/>
            <w:tcBorders>
              <w:top w:val="single" w:color="auto" w:sz="4" w:space="0"/>
              <w:left w:val="single" w:color="auto" w:sz="4" w:space="0"/>
              <w:bottom w:val="single" w:color="auto" w:sz="4" w:space="0"/>
            </w:tcBorders>
            <w:tcMar>
              <w:top w:w="57" w:type="dxa"/>
              <w:left w:w="108" w:type="dxa"/>
              <w:bottom w:w="0" w:type="dxa"/>
              <w:right w:w="108" w:type="dxa"/>
            </w:tcMar>
          </w:tcPr>
          <w:p w14:paraId="5C8B28F2">
            <w:pPr>
              <w:pStyle w:val="967"/>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2258" w:type="dxa"/>
            <w:tcBorders>
              <w:top w:val="single" w:color="auto" w:sz="4" w:space="0"/>
              <w:bottom w:val="single" w:color="auto" w:sz="4" w:space="0"/>
            </w:tcBorders>
            <w:tcMar>
              <w:top w:w="57" w:type="dxa"/>
              <w:left w:w="108" w:type="dxa"/>
              <w:bottom w:w="0" w:type="dxa"/>
              <w:right w:w="108" w:type="dxa"/>
            </w:tcMar>
          </w:tcPr>
          <w:p w14:paraId="11AECB50">
            <w:pPr>
              <w:pStyle w:val="967"/>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发证单位</w:t>
            </w:r>
          </w:p>
        </w:tc>
        <w:tc>
          <w:tcPr>
            <w:tcW w:w="2260" w:type="dxa"/>
            <w:tcBorders>
              <w:top w:val="single" w:color="auto" w:sz="4" w:space="0"/>
              <w:bottom w:val="single" w:color="auto" w:sz="4" w:space="0"/>
            </w:tcBorders>
            <w:tcMar>
              <w:top w:w="57" w:type="dxa"/>
              <w:left w:w="108" w:type="dxa"/>
              <w:bottom w:w="0" w:type="dxa"/>
              <w:right w:w="108" w:type="dxa"/>
            </w:tcMar>
          </w:tcPr>
          <w:p w14:paraId="0A71BA18">
            <w:pPr>
              <w:pStyle w:val="967"/>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证书等级</w:t>
            </w:r>
          </w:p>
        </w:tc>
        <w:tc>
          <w:tcPr>
            <w:tcW w:w="2047" w:type="dxa"/>
            <w:tcBorders>
              <w:top w:val="single" w:color="auto" w:sz="4" w:space="0"/>
              <w:bottom w:val="single" w:color="auto" w:sz="4" w:space="0"/>
              <w:right w:val="single" w:color="auto" w:sz="4" w:space="0"/>
            </w:tcBorders>
            <w:tcMar>
              <w:top w:w="57" w:type="dxa"/>
              <w:left w:w="108" w:type="dxa"/>
              <w:bottom w:w="0" w:type="dxa"/>
              <w:right w:w="108" w:type="dxa"/>
            </w:tcMar>
          </w:tcPr>
          <w:p w14:paraId="497BB704">
            <w:pPr>
              <w:pStyle w:val="967"/>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证书有效期</w:t>
            </w:r>
          </w:p>
        </w:tc>
      </w:tr>
      <w:tr w14:paraId="0711A8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top w:val="single" w:color="auto" w:sz="4" w:space="0"/>
              <w:left w:val="single" w:color="auto" w:sz="4" w:space="0"/>
            </w:tcBorders>
            <w:tcMar>
              <w:top w:w="57" w:type="dxa"/>
              <w:left w:w="108" w:type="dxa"/>
              <w:bottom w:w="0" w:type="dxa"/>
              <w:right w:w="108" w:type="dxa"/>
            </w:tcMar>
          </w:tcPr>
          <w:p w14:paraId="4C6D3E48">
            <w:pPr>
              <w:pStyle w:val="967"/>
              <w:spacing w:line="360" w:lineRule="auto"/>
              <w:jc w:val="center"/>
              <w:rPr>
                <w:rFonts w:hint="eastAsia" w:ascii="宋体" w:hAnsi="宋体" w:eastAsia="宋体" w:cs="宋体"/>
                <w:color w:val="auto"/>
                <w:szCs w:val="21"/>
                <w:highlight w:val="none"/>
              </w:rPr>
            </w:pPr>
          </w:p>
        </w:tc>
        <w:tc>
          <w:tcPr>
            <w:tcW w:w="2258" w:type="dxa"/>
            <w:tcBorders>
              <w:top w:val="single" w:color="auto" w:sz="4" w:space="0"/>
            </w:tcBorders>
            <w:tcMar>
              <w:top w:w="57" w:type="dxa"/>
              <w:left w:w="108" w:type="dxa"/>
              <w:bottom w:w="0" w:type="dxa"/>
              <w:right w:w="108" w:type="dxa"/>
            </w:tcMar>
          </w:tcPr>
          <w:p w14:paraId="17373EDE">
            <w:pPr>
              <w:pStyle w:val="967"/>
              <w:spacing w:line="360" w:lineRule="auto"/>
              <w:jc w:val="center"/>
              <w:rPr>
                <w:rFonts w:hint="eastAsia" w:ascii="宋体" w:hAnsi="宋体" w:eastAsia="宋体" w:cs="宋体"/>
                <w:color w:val="auto"/>
                <w:szCs w:val="21"/>
                <w:highlight w:val="none"/>
              </w:rPr>
            </w:pPr>
          </w:p>
        </w:tc>
        <w:tc>
          <w:tcPr>
            <w:tcW w:w="2260" w:type="dxa"/>
            <w:tcBorders>
              <w:top w:val="single" w:color="auto" w:sz="4" w:space="0"/>
            </w:tcBorders>
            <w:tcMar>
              <w:top w:w="57" w:type="dxa"/>
              <w:left w:w="108" w:type="dxa"/>
              <w:bottom w:w="0" w:type="dxa"/>
              <w:right w:w="108" w:type="dxa"/>
            </w:tcMar>
          </w:tcPr>
          <w:p w14:paraId="16EC55D1">
            <w:pPr>
              <w:pStyle w:val="967"/>
              <w:spacing w:line="360" w:lineRule="auto"/>
              <w:jc w:val="center"/>
              <w:rPr>
                <w:rFonts w:hint="eastAsia" w:ascii="宋体" w:hAnsi="宋体" w:eastAsia="宋体" w:cs="宋体"/>
                <w:color w:val="auto"/>
                <w:szCs w:val="21"/>
                <w:highlight w:val="none"/>
              </w:rPr>
            </w:pPr>
          </w:p>
        </w:tc>
        <w:tc>
          <w:tcPr>
            <w:tcW w:w="2047" w:type="dxa"/>
            <w:tcBorders>
              <w:top w:val="single" w:color="auto" w:sz="4" w:space="0"/>
              <w:right w:val="single" w:color="auto" w:sz="4" w:space="0"/>
            </w:tcBorders>
            <w:tcMar>
              <w:top w:w="57" w:type="dxa"/>
              <w:left w:w="108" w:type="dxa"/>
              <w:bottom w:w="0" w:type="dxa"/>
              <w:right w:w="108" w:type="dxa"/>
            </w:tcMar>
          </w:tcPr>
          <w:p w14:paraId="780CCA7F">
            <w:pPr>
              <w:pStyle w:val="967"/>
              <w:spacing w:line="360" w:lineRule="auto"/>
              <w:jc w:val="center"/>
              <w:rPr>
                <w:rFonts w:hint="eastAsia" w:ascii="宋体" w:hAnsi="宋体" w:eastAsia="宋体" w:cs="宋体"/>
                <w:color w:val="auto"/>
                <w:szCs w:val="21"/>
                <w:highlight w:val="none"/>
              </w:rPr>
            </w:pPr>
          </w:p>
        </w:tc>
      </w:tr>
      <w:tr w14:paraId="261C39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6AE70DA3">
            <w:pPr>
              <w:pStyle w:val="967"/>
              <w:spacing w:line="360" w:lineRule="auto"/>
              <w:jc w:val="center"/>
              <w:rPr>
                <w:rFonts w:hint="eastAsia" w:ascii="宋体" w:hAnsi="宋体" w:eastAsia="宋体" w:cs="宋体"/>
                <w:color w:val="auto"/>
                <w:szCs w:val="21"/>
                <w:highlight w:val="none"/>
              </w:rPr>
            </w:pPr>
          </w:p>
        </w:tc>
        <w:tc>
          <w:tcPr>
            <w:tcW w:w="2258" w:type="dxa"/>
            <w:tcMar>
              <w:top w:w="57" w:type="dxa"/>
              <w:left w:w="108" w:type="dxa"/>
              <w:bottom w:w="0" w:type="dxa"/>
              <w:right w:w="108" w:type="dxa"/>
            </w:tcMar>
          </w:tcPr>
          <w:p w14:paraId="4EEF5E9A">
            <w:pPr>
              <w:pStyle w:val="967"/>
              <w:spacing w:line="360" w:lineRule="auto"/>
              <w:jc w:val="center"/>
              <w:rPr>
                <w:rFonts w:hint="eastAsia" w:ascii="宋体" w:hAnsi="宋体" w:eastAsia="宋体" w:cs="宋体"/>
                <w:color w:val="auto"/>
                <w:szCs w:val="21"/>
                <w:highlight w:val="none"/>
              </w:rPr>
            </w:pPr>
          </w:p>
        </w:tc>
        <w:tc>
          <w:tcPr>
            <w:tcW w:w="2260" w:type="dxa"/>
            <w:tcMar>
              <w:top w:w="57" w:type="dxa"/>
              <w:left w:w="108" w:type="dxa"/>
              <w:bottom w:w="0" w:type="dxa"/>
              <w:right w:w="108" w:type="dxa"/>
            </w:tcMar>
          </w:tcPr>
          <w:p w14:paraId="30974A1A">
            <w:pPr>
              <w:pStyle w:val="967"/>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Mar>
              <w:top w:w="57" w:type="dxa"/>
              <w:left w:w="108" w:type="dxa"/>
              <w:bottom w:w="0" w:type="dxa"/>
              <w:right w:w="108" w:type="dxa"/>
            </w:tcMar>
          </w:tcPr>
          <w:p w14:paraId="39FA56B0">
            <w:pPr>
              <w:pStyle w:val="967"/>
              <w:spacing w:line="360" w:lineRule="auto"/>
              <w:jc w:val="center"/>
              <w:rPr>
                <w:rFonts w:hint="eastAsia" w:ascii="宋体" w:hAnsi="宋体" w:eastAsia="宋体" w:cs="宋体"/>
                <w:color w:val="auto"/>
                <w:szCs w:val="21"/>
                <w:highlight w:val="none"/>
              </w:rPr>
            </w:pPr>
          </w:p>
        </w:tc>
      </w:tr>
      <w:tr w14:paraId="773778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38279618">
            <w:pPr>
              <w:pStyle w:val="967"/>
              <w:spacing w:line="360" w:lineRule="auto"/>
              <w:jc w:val="center"/>
              <w:rPr>
                <w:rFonts w:hint="eastAsia" w:ascii="宋体" w:hAnsi="宋体" w:eastAsia="宋体" w:cs="宋体"/>
                <w:color w:val="auto"/>
                <w:szCs w:val="21"/>
                <w:highlight w:val="none"/>
              </w:rPr>
            </w:pPr>
          </w:p>
        </w:tc>
        <w:tc>
          <w:tcPr>
            <w:tcW w:w="2258" w:type="dxa"/>
            <w:tcMar>
              <w:top w:w="57" w:type="dxa"/>
              <w:left w:w="108" w:type="dxa"/>
              <w:bottom w:w="0" w:type="dxa"/>
              <w:right w:w="108" w:type="dxa"/>
            </w:tcMar>
          </w:tcPr>
          <w:p w14:paraId="2080826F">
            <w:pPr>
              <w:pStyle w:val="967"/>
              <w:spacing w:line="360" w:lineRule="auto"/>
              <w:jc w:val="center"/>
              <w:rPr>
                <w:rFonts w:hint="eastAsia" w:ascii="宋体" w:hAnsi="宋体" w:eastAsia="宋体" w:cs="宋体"/>
                <w:color w:val="auto"/>
                <w:szCs w:val="21"/>
                <w:highlight w:val="none"/>
              </w:rPr>
            </w:pPr>
          </w:p>
        </w:tc>
        <w:tc>
          <w:tcPr>
            <w:tcW w:w="2260" w:type="dxa"/>
            <w:tcMar>
              <w:top w:w="57" w:type="dxa"/>
              <w:left w:w="108" w:type="dxa"/>
              <w:bottom w:w="0" w:type="dxa"/>
              <w:right w:w="108" w:type="dxa"/>
            </w:tcMar>
          </w:tcPr>
          <w:p w14:paraId="19721A2F">
            <w:pPr>
              <w:pStyle w:val="967"/>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Mar>
              <w:top w:w="57" w:type="dxa"/>
              <w:left w:w="108" w:type="dxa"/>
              <w:bottom w:w="0" w:type="dxa"/>
              <w:right w:w="108" w:type="dxa"/>
            </w:tcMar>
          </w:tcPr>
          <w:p w14:paraId="57EBEAE2">
            <w:pPr>
              <w:pStyle w:val="967"/>
              <w:spacing w:line="360" w:lineRule="auto"/>
              <w:jc w:val="center"/>
              <w:rPr>
                <w:rFonts w:hint="eastAsia" w:ascii="宋体" w:hAnsi="宋体" w:eastAsia="宋体" w:cs="宋体"/>
                <w:color w:val="auto"/>
                <w:szCs w:val="21"/>
                <w:highlight w:val="none"/>
              </w:rPr>
            </w:pPr>
          </w:p>
        </w:tc>
      </w:tr>
      <w:tr w14:paraId="5B85E5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5728E13A">
            <w:pPr>
              <w:pStyle w:val="967"/>
              <w:spacing w:line="360" w:lineRule="auto"/>
              <w:jc w:val="center"/>
              <w:rPr>
                <w:rFonts w:hint="eastAsia" w:ascii="宋体" w:hAnsi="宋体" w:eastAsia="宋体" w:cs="宋体"/>
                <w:color w:val="auto"/>
                <w:szCs w:val="21"/>
                <w:highlight w:val="none"/>
              </w:rPr>
            </w:pPr>
          </w:p>
        </w:tc>
        <w:tc>
          <w:tcPr>
            <w:tcW w:w="2258" w:type="dxa"/>
            <w:tcMar>
              <w:top w:w="57" w:type="dxa"/>
              <w:left w:w="108" w:type="dxa"/>
              <w:bottom w:w="0" w:type="dxa"/>
              <w:right w:w="108" w:type="dxa"/>
            </w:tcMar>
          </w:tcPr>
          <w:p w14:paraId="42C9E6C0">
            <w:pPr>
              <w:pStyle w:val="967"/>
              <w:spacing w:line="360" w:lineRule="auto"/>
              <w:jc w:val="center"/>
              <w:rPr>
                <w:rFonts w:hint="eastAsia" w:ascii="宋体" w:hAnsi="宋体" w:eastAsia="宋体" w:cs="宋体"/>
                <w:color w:val="auto"/>
                <w:szCs w:val="21"/>
                <w:highlight w:val="none"/>
              </w:rPr>
            </w:pPr>
          </w:p>
        </w:tc>
        <w:tc>
          <w:tcPr>
            <w:tcW w:w="2260" w:type="dxa"/>
            <w:tcMar>
              <w:top w:w="57" w:type="dxa"/>
              <w:left w:w="108" w:type="dxa"/>
              <w:bottom w:w="0" w:type="dxa"/>
              <w:right w:w="108" w:type="dxa"/>
            </w:tcMar>
          </w:tcPr>
          <w:p w14:paraId="0007C4A9">
            <w:pPr>
              <w:pStyle w:val="967"/>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Mar>
              <w:top w:w="57" w:type="dxa"/>
              <w:left w:w="108" w:type="dxa"/>
              <w:bottom w:w="0" w:type="dxa"/>
              <w:right w:w="108" w:type="dxa"/>
            </w:tcMar>
          </w:tcPr>
          <w:p w14:paraId="66EC0432">
            <w:pPr>
              <w:pStyle w:val="967"/>
              <w:spacing w:line="360" w:lineRule="auto"/>
              <w:jc w:val="center"/>
              <w:rPr>
                <w:rFonts w:hint="eastAsia" w:ascii="宋体" w:hAnsi="宋体" w:eastAsia="宋体" w:cs="宋体"/>
                <w:color w:val="auto"/>
                <w:szCs w:val="21"/>
                <w:highlight w:val="none"/>
              </w:rPr>
            </w:pPr>
          </w:p>
        </w:tc>
      </w:tr>
      <w:tr w14:paraId="38B4AC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3E3C1C08">
            <w:pPr>
              <w:pStyle w:val="967"/>
              <w:spacing w:line="360" w:lineRule="auto"/>
              <w:jc w:val="center"/>
              <w:rPr>
                <w:rFonts w:hint="eastAsia" w:ascii="宋体" w:hAnsi="宋体" w:eastAsia="宋体" w:cs="宋体"/>
                <w:color w:val="auto"/>
                <w:szCs w:val="21"/>
                <w:highlight w:val="none"/>
              </w:rPr>
            </w:pPr>
          </w:p>
        </w:tc>
        <w:tc>
          <w:tcPr>
            <w:tcW w:w="2258" w:type="dxa"/>
            <w:tcMar>
              <w:top w:w="57" w:type="dxa"/>
              <w:left w:w="108" w:type="dxa"/>
              <w:bottom w:w="0" w:type="dxa"/>
              <w:right w:w="108" w:type="dxa"/>
            </w:tcMar>
          </w:tcPr>
          <w:p w14:paraId="0B4BC723">
            <w:pPr>
              <w:pStyle w:val="967"/>
              <w:spacing w:line="360" w:lineRule="auto"/>
              <w:jc w:val="center"/>
              <w:rPr>
                <w:rFonts w:hint="eastAsia" w:ascii="宋体" w:hAnsi="宋体" w:eastAsia="宋体" w:cs="宋体"/>
                <w:color w:val="auto"/>
                <w:szCs w:val="21"/>
                <w:highlight w:val="none"/>
              </w:rPr>
            </w:pPr>
          </w:p>
        </w:tc>
        <w:tc>
          <w:tcPr>
            <w:tcW w:w="2260" w:type="dxa"/>
            <w:tcMar>
              <w:top w:w="57" w:type="dxa"/>
              <w:left w:w="108" w:type="dxa"/>
              <w:bottom w:w="0" w:type="dxa"/>
              <w:right w:w="108" w:type="dxa"/>
            </w:tcMar>
          </w:tcPr>
          <w:p w14:paraId="190F6611">
            <w:pPr>
              <w:pStyle w:val="967"/>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Mar>
              <w:top w:w="57" w:type="dxa"/>
              <w:left w:w="108" w:type="dxa"/>
              <w:bottom w:w="0" w:type="dxa"/>
              <w:right w:w="108" w:type="dxa"/>
            </w:tcMar>
          </w:tcPr>
          <w:p w14:paraId="058EB185">
            <w:pPr>
              <w:pStyle w:val="967"/>
              <w:spacing w:line="360" w:lineRule="auto"/>
              <w:jc w:val="center"/>
              <w:rPr>
                <w:rFonts w:hint="eastAsia" w:ascii="宋体" w:hAnsi="宋体" w:eastAsia="宋体" w:cs="宋体"/>
                <w:color w:val="auto"/>
                <w:szCs w:val="21"/>
                <w:highlight w:val="none"/>
              </w:rPr>
            </w:pPr>
          </w:p>
        </w:tc>
      </w:tr>
      <w:tr w14:paraId="4BBC47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586D03F2">
            <w:pPr>
              <w:pStyle w:val="967"/>
              <w:spacing w:line="360" w:lineRule="auto"/>
              <w:jc w:val="center"/>
              <w:rPr>
                <w:rFonts w:hint="eastAsia" w:ascii="宋体" w:hAnsi="宋体" w:eastAsia="宋体" w:cs="宋体"/>
                <w:color w:val="auto"/>
                <w:szCs w:val="21"/>
                <w:highlight w:val="none"/>
              </w:rPr>
            </w:pPr>
          </w:p>
        </w:tc>
        <w:tc>
          <w:tcPr>
            <w:tcW w:w="2258" w:type="dxa"/>
            <w:tcMar>
              <w:top w:w="57" w:type="dxa"/>
              <w:left w:w="108" w:type="dxa"/>
              <w:bottom w:w="0" w:type="dxa"/>
              <w:right w:w="108" w:type="dxa"/>
            </w:tcMar>
          </w:tcPr>
          <w:p w14:paraId="09243A6C">
            <w:pPr>
              <w:pStyle w:val="967"/>
              <w:spacing w:line="360" w:lineRule="auto"/>
              <w:jc w:val="center"/>
              <w:rPr>
                <w:rFonts w:hint="eastAsia" w:ascii="宋体" w:hAnsi="宋体" w:eastAsia="宋体" w:cs="宋体"/>
                <w:color w:val="auto"/>
                <w:szCs w:val="21"/>
                <w:highlight w:val="none"/>
              </w:rPr>
            </w:pPr>
          </w:p>
        </w:tc>
        <w:tc>
          <w:tcPr>
            <w:tcW w:w="2260" w:type="dxa"/>
            <w:tcMar>
              <w:top w:w="57" w:type="dxa"/>
              <w:left w:w="108" w:type="dxa"/>
              <w:bottom w:w="0" w:type="dxa"/>
              <w:right w:w="108" w:type="dxa"/>
            </w:tcMar>
          </w:tcPr>
          <w:p w14:paraId="7FACFDBF">
            <w:pPr>
              <w:pStyle w:val="967"/>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Mar>
              <w:top w:w="57" w:type="dxa"/>
              <w:left w:w="108" w:type="dxa"/>
              <w:bottom w:w="0" w:type="dxa"/>
              <w:right w:w="108" w:type="dxa"/>
            </w:tcMar>
          </w:tcPr>
          <w:p w14:paraId="648EF2E9">
            <w:pPr>
              <w:pStyle w:val="967"/>
              <w:spacing w:line="360" w:lineRule="auto"/>
              <w:jc w:val="center"/>
              <w:rPr>
                <w:rFonts w:hint="eastAsia" w:ascii="宋体" w:hAnsi="宋体" w:eastAsia="宋体" w:cs="宋体"/>
                <w:color w:val="auto"/>
                <w:szCs w:val="21"/>
                <w:highlight w:val="none"/>
              </w:rPr>
            </w:pPr>
          </w:p>
        </w:tc>
      </w:tr>
      <w:tr w14:paraId="7CD37D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bottom w:val="single" w:color="auto" w:sz="4" w:space="0"/>
            </w:tcBorders>
            <w:tcMar>
              <w:top w:w="57" w:type="dxa"/>
              <w:left w:w="108" w:type="dxa"/>
              <w:bottom w:w="0" w:type="dxa"/>
              <w:right w:w="108" w:type="dxa"/>
            </w:tcMar>
          </w:tcPr>
          <w:p w14:paraId="4EAB5607">
            <w:pPr>
              <w:pStyle w:val="967"/>
              <w:spacing w:line="360" w:lineRule="auto"/>
              <w:jc w:val="center"/>
              <w:rPr>
                <w:rFonts w:hint="eastAsia" w:ascii="宋体" w:hAnsi="宋体" w:eastAsia="宋体" w:cs="宋体"/>
                <w:color w:val="auto"/>
                <w:szCs w:val="21"/>
                <w:highlight w:val="none"/>
              </w:rPr>
            </w:pPr>
          </w:p>
        </w:tc>
        <w:tc>
          <w:tcPr>
            <w:tcW w:w="2258" w:type="dxa"/>
            <w:tcBorders>
              <w:bottom w:val="single" w:color="auto" w:sz="4" w:space="0"/>
            </w:tcBorders>
            <w:tcMar>
              <w:top w:w="57" w:type="dxa"/>
              <w:left w:w="108" w:type="dxa"/>
              <w:bottom w:w="0" w:type="dxa"/>
              <w:right w:w="108" w:type="dxa"/>
            </w:tcMar>
          </w:tcPr>
          <w:p w14:paraId="1BB9A220">
            <w:pPr>
              <w:pStyle w:val="967"/>
              <w:spacing w:line="360" w:lineRule="auto"/>
              <w:jc w:val="center"/>
              <w:rPr>
                <w:rFonts w:hint="eastAsia" w:ascii="宋体" w:hAnsi="宋体" w:eastAsia="宋体" w:cs="宋体"/>
                <w:color w:val="auto"/>
                <w:szCs w:val="21"/>
                <w:highlight w:val="none"/>
              </w:rPr>
            </w:pPr>
          </w:p>
        </w:tc>
        <w:tc>
          <w:tcPr>
            <w:tcW w:w="2260" w:type="dxa"/>
            <w:tcBorders>
              <w:bottom w:val="single" w:color="auto" w:sz="4" w:space="0"/>
            </w:tcBorders>
            <w:tcMar>
              <w:top w:w="57" w:type="dxa"/>
              <w:left w:w="108" w:type="dxa"/>
              <w:bottom w:w="0" w:type="dxa"/>
              <w:right w:w="108" w:type="dxa"/>
            </w:tcMar>
          </w:tcPr>
          <w:p w14:paraId="786D3EA3">
            <w:pPr>
              <w:pStyle w:val="967"/>
              <w:spacing w:line="360" w:lineRule="auto"/>
              <w:jc w:val="center"/>
              <w:rPr>
                <w:rFonts w:hint="eastAsia" w:ascii="宋体" w:hAnsi="宋体" w:eastAsia="宋体" w:cs="宋体"/>
                <w:color w:val="auto"/>
                <w:szCs w:val="21"/>
                <w:highlight w:val="none"/>
              </w:rPr>
            </w:pPr>
          </w:p>
        </w:tc>
        <w:tc>
          <w:tcPr>
            <w:tcW w:w="2047" w:type="dxa"/>
            <w:tcBorders>
              <w:bottom w:val="single" w:color="auto" w:sz="4" w:space="0"/>
              <w:right w:val="single" w:color="auto" w:sz="4" w:space="0"/>
            </w:tcBorders>
            <w:tcMar>
              <w:top w:w="57" w:type="dxa"/>
              <w:left w:w="108" w:type="dxa"/>
              <w:bottom w:w="0" w:type="dxa"/>
              <w:right w:w="108" w:type="dxa"/>
            </w:tcMar>
          </w:tcPr>
          <w:p w14:paraId="7AD8B39D">
            <w:pPr>
              <w:pStyle w:val="967"/>
              <w:spacing w:line="360" w:lineRule="auto"/>
              <w:jc w:val="center"/>
              <w:rPr>
                <w:rFonts w:hint="eastAsia" w:ascii="宋体" w:hAnsi="宋体" w:eastAsia="宋体" w:cs="宋体"/>
                <w:color w:val="auto"/>
                <w:szCs w:val="21"/>
                <w:highlight w:val="none"/>
              </w:rPr>
            </w:pPr>
          </w:p>
        </w:tc>
      </w:tr>
    </w:tbl>
    <w:p w14:paraId="4724C353">
      <w:pPr>
        <w:pStyle w:val="967"/>
        <w:tabs>
          <w:tab w:val="left" w:pos="1050"/>
        </w:tabs>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14:paraId="5917E00F">
      <w:pPr>
        <w:pStyle w:val="967"/>
        <w:tabs>
          <w:tab w:val="left" w:pos="1050"/>
        </w:tabs>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1.填写供应商获得资质、认证或企业信誉证书。</w:t>
      </w:r>
    </w:p>
    <w:p w14:paraId="71103462">
      <w:pPr>
        <w:pStyle w:val="967"/>
        <w:tabs>
          <w:tab w:val="left" w:pos="1050"/>
        </w:tabs>
        <w:spacing w:line="360" w:lineRule="auto"/>
        <w:ind w:firstLine="424" w:firstLineChars="202"/>
        <w:rPr>
          <w:rFonts w:hint="eastAsia" w:ascii="宋体" w:hAnsi="宋体" w:eastAsia="宋体" w:cs="宋体"/>
          <w:color w:val="auto"/>
          <w:sz w:val="24"/>
          <w:highlight w:val="none"/>
        </w:rPr>
      </w:pPr>
      <w:r>
        <w:rPr>
          <w:rFonts w:hint="eastAsia" w:ascii="宋体" w:hAnsi="宋体" w:eastAsia="宋体" w:cs="宋体"/>
          <w:color w:val="auto"/>
          <w:szCs w:val="21"/>
          <w:highlight w:val="none"/>
        </w:rPr>
        <w:t>2.附所列证书或其他证明材料。</w:t>
      </w:r>
    </w:p>
    <w:p w14:paraId="549536D2">
      <w:pPr>
        <w:pStyle w:val="967"/>
        <w:tabs>
          <w:tab w:val="left" w:pos="1050"/>
        </w:tabs>
        <w:spacing w:line="360" w:lineRule="auto"/>
        <w:ind w:firstLine="720" w:firstLineChars="300"/>
        <w:rPr>
          <w:rFonts w:hint="eastAsia" w:ascii="宋体" w:hAnsi="宋体" w:eastAsia="宋体" w:cs="宋体"/>
          <w:color w:val="auto"/>
          <w:sz w:val="24"/>
          <w:highlight w:val="none"/>
        </w:rPr>
      </w:pPr>
    </w:p>
    <w:p w14:paraId="73282004">
      <w:pPr>
        <w:pStyle w:val="967"/>
        <w:tabs>
          <w:tab w:val="left" w:pos="1050"/>
        </w:tabs>
        <w:spacing w:line="360" w:lineRule="auto"/>
        <w:ind w:firstLine="720" w:firstLineChars="300"/>
        <w:rPr>
          <w:rFonts w:hint="eastAsia" w:ascii="宋体" w:hAnsi="宋体" w:eastAsia="宋体" w:cs="宋体"/>
          <w:color w:val="auto"/>
          <w:sz w:val="24"/>
          <w:highlight w:val="none"/>
        </w:rPr>
      </w:pPr>
    </w:p>
    <w:p w14:paraId="34254F28">
      <w:pPr>
        <w:pStyle w:val="61"/>
        <w:tabs>
          <w:tab w:val="left" w:pos="0"/>
          <w:tab w:val="left" w:pos="1260"/>
          <w:tab w:val="left" w:pos="1365"/>
        </w:tabs>
        <w:ind w:firstLine="56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供应商名称(电子签名)：</w:t>
      </w:r>
    </w:p>
    <w:p w14:paraId="7C9ACB04">
      <w:pPr>
        <w:pStyle w:val="61"/>
        <w:tabs>
          <w:tab w:val="left" w:pos="0"/>
          <w:tab w:val="left" w:pos="1260"/>
          <w:tab w:val="left" w:pos="1365"/>
        </w:tabs>
        <w:ind w:firstLine="5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14:paraId="08C44A94">
      <w:pPr>
        <w:spacing w:line="360" w:lineRule="auto"/>
        <w:rPr>
          <w:rFonts w:hint="eastAsia" w:ascii="宋体" w:hAnsi="宋体" w:eastAsia="宋体" w:cs="宋体"/>
          <w:b/>
          <w:color w:val="auto"/>
          <w:sz w:val="28"/>
          <w:highlight w:val="none"/>
        </w:rPr>
      </w:pPr>
    </w:p>
    <w:p w14:paraId="25C24757">
      <w:pPr>
        <w:spacing w:line="360" w:lineRule="auto"/>
        <w:rPr>
          <w:rFonts w:hint="eastAsia" w:ascii="宋体" w:hAnsi="宋体" w:eastAsia="宋体" w:cs="宋体"/>
          <w:b/>
          <w:color w:val="auto"/>
          <w:sz w:val="28"/>
          <w:highlight w:val="none"/>
        </w:rPr>
      </w:pPr>
    </w:p>
    <w:p w14:paraId="4360F879">
      <w:pPr>
        <w:spacing w:line="360" w:lineRule="auto"/>
        <w:rPr>
          <w:rFonts w:hint="eastAsia" w:ascii="宋体" w:hAnsi="宋体" w:eastAsia="宋体" w:cs="宋体"/>
          <w:b/>
          <w:color w:val="auto"/>
          <w:sz w:val="28"/>
          <w:highlight w:val="none"/>
        </w:rPr>
      </w:pPr>
    </w:p>
    <w:p w14:paraId="1DA33E56">
      <w:pPr>
        <w:pStyle w:val="61"/>
        <w:tabs>
          <w:tab w:val="left" w:pos="0"/>
          <w:tab w:val="left" w:pos="1260"/>
          <w:tab w:val="left" w:pos="1365"/>
        </w:tabs>
        <w:ind w:firstLine="560"/>
        <w:rPr>
          <w:rFonts w:hint="eastAsia" w:ascii="宋体" w:hAnsi="宋体" w:eastAsia="宋体" w:cs="宋体"/>
          <w:color w:val="auto"/>
          <w:highlight w:val="none"/>
        </w:rPr>
      </w:pPr>
    </w:p>
    <w:p w14:paraId="4D65272E">
      <w:pPr>
        <w:spacing w:line="360" w:lineRule="auto"/>
        <w:rPr>
          <w:rFonts w:hint="eastAsia" w:ascii="宋体" w:hAnsi="宋体" w:eastAsia="宋体" w:cs="宋体"/>
          <w:b/>
          <w:color w:val="auto"/>
          <w:sz w:val="28"/>
          <w:highlight w:val="none"/>
        </w:rPr>
      </w:pPr>
    </w:p>
    <w:p w14:paraId="78171A06">
      <w:pPr>
        <w:spacing w:line="360" w:lineRule="auto"/>
        <w:rPr>
          <w:rFonts w:hint="eastAsia" w:ascii="宋体" w:hAnsi="宋体" w:eastAsia="宋体" w:cs="宋体"/>
          <w:b/>
          <w:color w:val="auto"/>
          <w:sz w:val="28"/>
          <w:highlight w:val="none"/>
        </w:rPr>
      </w:pPr>
    </w:p>
    <w:p w14:paraId="403DADA0">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2EB92E57">
      <w:pPr>
        <w:pStyle w:val="966"/>
        <w:spacing w:line="360" w:lineRule="auto"/>
        <w:jc w:val="center"/>
        <w:rPr>
          <w:rFonts w:hint="eastAsia" w:ascii="宋体" w:hAnsi="宋体" w:eastAsia="宋体" w:cs="宋体"/>
          <w:b/>
          <w:color w:val="auto"/>
          <w:sz w:val="28"/>
          <w:szCs w:val="28"/>
          <w:highlight w:val="none"/>
        </w:rPr>
      </w:pPr>
      <w:bookmarkStart w:id="450" w:name="_Toc19231_WPSOffice_Level1"/>
      <w:bookmarkStart w:id="451" w:name="_Toc7134_WPSOffice_Level1"/>
      <w:r>
        <w:rPr>
          <w:rFonts w:hint="eastAsia" w:ascii="宋体" w:hAnsi="宋体" w:eastAsia="宋体" w:cs="宋体"/>
          <w:b/>
          <w:color w:val="auto"/>
          <w:sz w:val="32"/>
          <w:szCs w:val="32"/>
          <w:highlight w:val="none"/>
          <w:lang w:eastAsia="zh-CN"/>
        </w:rPr>
        <w:t>十二、</w:t>
      </w:r>
      <w:r>
        <w:rPr>
          <w:rFonts w:hint="eastAsia" w:ascii="宋体" w:hAnsi="宋体" w:eastAsia="宋体" w:cs="宋体"/>
          <w:b/>
          <w:color w:val="auto"/>
          <w:sz w:val="32"/>
          <w:szCs w:val="32"/>
          <w:highlight w:val="none"/>
        </w:rPr>
        <w:t>供应商类似项目实施情况一览表</w:t>
      </w:r>
      <w:bookmarkEnd w:id="450"/>
      <w:bookmarkEnd w:id="451"/>
    </w:p>
    <w:tbl>
      <w:tblPr>
        <w:tblStyle w:val="62"/>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9"/>
        <w:gridCol w:w="1141"/>
        <w:gridCol w:w="1202"/>
        <w:gridCol w:w="1318"/>
        <w:gridCol w:w="1263"/>
        <w:gridCol w:w="1383"/>
        <w:gridCol w:w="1935"/>
      </w:tblGrid>
      <w:tr w14:paraId="219D4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6" w:space="0"/>
              <w:left w:val="single" w:color="auto" w:sz="6" w:space="0"/>
              <w:bottom w:val="single" w:color="auto" w:sz="6" w:space="0"/>
              <w:right w:val="single" w:color="auto" w:sz="6" w:space="0"/>
            </w:tcBorders>
            <w:vAlign w:val="center"/>
          </w:tcPr>
          <w:p w14:paraId="1718E693">
            <w:pPr>
              <w:pStyle w:val="966"/>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41" w:type="dxa"/>
            <w:tcBorders>
              <w:top w:val="single" w:color="auto" w:sz="6" w:space="0"/>
              <w:left w:val="single" w:color="auto" w:sz="6" w:space="0"/>
              <w:bottom w:val="single" w:color="auto" w:sz="6" w:space="0"/>
              <w:right w:val="single" w:color="auto" w:sz="6" w:space="0"/>
            </w:tcBorders>
            <w:vAlign w:val="center"/>
          </w:tcPr>
          <w:p w14:paraId="6D62F6FF">
            <w:pPr>
              <w:pStyle w:val="966"/>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202" w:type="dxa"/>
            <w:tcBorders>
              <w:top w:val="single" w:color="auto" w:sz="6" w:space="0"/>
              <w:left w:val="single" w:color="auto" w:sz="6" w:space="0"/>
              <w:bottom w:val="single" w:color="auto" w:sz="6" w:space="0"/>
              <w:right w:val="single" w:color="auto" w:sz="6" w:space="0"/>
            </w:tcBorders>
            <w:vAlign w:val="center"/>
          </w:tcPr>
          <w:p w14:paraId="5DB091A3">
            <w:pPr>
              <w:pStyle w:val="966"/>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项目地址</w:t>
            </w:r>
          </w:p>
        </w:tc>
        <w:tc>
          <w:tcPr>
            <w:tcW w:w="1318" w:type="dxa"/>
            <w:tcBorders>
              <w:top w:val="single" w:color="auto" w:sz="6" w:space="0"/>
              <w:left w:val="single" w:color="auto" w:sz="6" w:space="0"/>
              <w:bottom w:val="single" w:color="auto" w:sz="6" w:space="0"/>
              <w:right w:val="single" w:color="auto" w:sz="6" w:space="0"/>
            </w:tcBorders>
            <w:vAlign w:val="center"/>
          </w:tcPr>
          <w:p w14:paraId="7FF69E8A">
            <w:pPr>
              <w:pStyle w:val="966"/>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合同总价</w:t>
            </w:r>
          </w:p>
        </w:tc>
        <w:tc>
          <w:tcPr>
            <w:tcW w:w="1263" w:type="dxa"/>
            <w:tcBorders>
              <w:top w:val="single" w:color="auto" w:sz="6" w:space="0"/>
              <w:left w:val="single" w:color="auto" w:sz="6" w:space="0"/>
              <w:bottom w:val="single" w:color="auto" w:sz="6" w:space="0"/>
              <w:right w:val="single" w:color="auto" w:sz="6" w:space="0"/>
            </w:tcBorders>
            <w:vAlign w:val="center"/>
          </w:tcPr>
          <w:p w14:paraId="7F623BD0">
            <w:pPr>
              <w:pStyle w:val="966"/>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47F01C5D">
            <w:pPr>
              <w:pStyle w:val="966"/>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w:t>
            </w:r>
          </w:p>
        </w:tc>
        <w:tc>
          <w:tcPr>
            <w:tcW w:w="1935" w:type="dxa"/>
            <w:tcBorders>
              <w:top w:val="single" w:color="auto" w:sz="6" w:space="0"/>
              <w:left w:val="single" w:color="auto" w:sz="6" w:space="0"/>
              <w:bottom w:val="single" w:color="auto" w:sz="6" w:space="0"/>
              <w:right w:val="single" w:color="auto" w:sz="6" w:space="0"/>
            </w:tcBorders>
            <w:vAlign w:val="center"/>
          </w:tcPr>
          <w:p w14:paraId="7DC6D866">
            <w:pPr>
              <w:pStyle w:val="966"/>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项目单位名称及其联系人电话</w:t>
            </w:r>
          </w:p>
        </w:tc>
      </w:tr>
      <w:tr w14:paraId="6A22A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689" w:type="dxa"/>
            <w:tcBorders>
              <w:top w:val="single" w:color="auto" w:sz="6" w:space="0"/>
              <w:left w:val="single" w:color="auto" w:sz="6" w:space="0"/>
              <w:bottom w:val="single" w:color="auto" w:sz="6" w:space="0"/>
              <w:right w:val="single" w:color="auto" w:sz="6" w:space="0"/>
            </w:tcBorders>
          </w:tcPr>
          <w:p w14:paraId="38C578B4">
            <w:pPr>
              <w:pStyle w:val="966"/>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1" w:type="dxa"/>
            <w:tcBorders>
              <w:top w:val="single" w:color="auto" w:sz="6" w:space="0"/>
              <w:left w:val="single" w:color="auto" w:sz="6" w:space="0"/>
              <w:bottom w:val="single" w:color="auto" w:sz="6" w:space="0"/>
              <w:right w:val="single" w:color="auto" w:sz="6" w:space="0"/>
            </w:tcBorders>
          </w:tcPr>
          <w:p w14:paraId="0AEA37C8">
            <w:pPr>
              <w:pStyle w:val="966"/>
              <w:spacing w:line="360" w:lineRule="auto"/>
              <w:rPr>
                <w:rFonts w:hint="eastAsia" w:ascii="宋体" w:hAnsi="宋体" w:eastAsia="宋体" w:cs="宋体"/>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3500F125">
            <w:pPr>
              <w:pStyle w:val="966"/>
              <w:spacing w:line="360" w:lineRule="auto"/>
              <w:rPr>
                <w:rFonts w:hint="eastAsia" w:ascii="宋体" w:hAnsi="宋体" w:eastAsia="宋体" w:cs="宋体"/>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5EB421B8">
            <w:pPr>
              <w:pStyle w:val="966"/>
              <w:spacing w:line="360" w:lineRule="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5FE750B9">
            <w:pPr>
              <w:pStyle w:val="966"/>
              <w:spacing w:line="360" w:lineRule="auto"/>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FF42948">
            <w:pPr>
              <w:pStyle w:val="966"/>
              <w:spacing w:line="360" w:lineRule="auto"/>
              <w:rPr>
                <w:rFonts w:hint="eastAsia" w:ascii="宋体" w:hAnsi="宋体" w:eastAsia="宋体" w:cs="宋体"/>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5240DD19">
            <w:pPr>
              <w:pStyle w:val="966"/>
              <w:spacing w:line="360" w:lineRule="auto"/>
              <w:rPr>
                <w:rFonts w:hint="eastAsia" w:ascii="宋体" w:hAnsi="宋体" w:eastAsia="宋体" w:cs="宋体"/>
                <w:color w:val="auto"/>
                <w:szCs w:val="21"/>
                <w:highlight w:val="none"/>
              </w:rPr>
            </w:pPr>
          </w:p>
        </w:tc>
      </w:tr>
      <w:tr w14:paraId="7D79C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89" w:type="dxa"/>
            <w:tcBorders>
              <w:top w:val="single" w:color="auto" w:sz="6" w:space="0"/>
              <w:left w:val="single" w:color="auto" w:sz="6" w:space="0"/>
              <w:bottom w:val="single" w:color="auto" w:sz="6" w:space="0"/>
              <w:right w:val="single" w:color="auto" w:sz="6" w:space="0"/>
            </w:tcBorders>
          </w:tcPr>
          <w:p w14:paraId="3730E101">
            <w:pPr>
              <w:pStyle w:val="966"/>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1" w:type="dxa"/>
            <w:tcBorders>
              <w:top w:val="single" w:color="auto" w:sz="6" w:space="0"/>
              <w:left w:val="single" w:color="auto" w:sz="6" w:space="0"/>
              <w:bottom w:val="single" w:color="auto" w:sz="6" w:space="0"/>
              <w:right w:val="single" w:color="auto" w:sz="6" w:space="0"/>
            </w:tcBorders>
          </w:tcPr>
          <w:p w14:paraId="0247F345">
            <w:pPr>
              <w:pStyle w:val="966"/>
              <w:spacing w:line="360" w:lineRule="auto"/>
              <w:rPr>
                <w:rFonts w:hint="eastAsia" w:ascii="宋体" w:hAnsi="宋体" w:eastAsia="宋体" w:cs="宋体"/>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7DF1ADC4">
            <w:pPr>
              <w:pStyle w:val="966"/>
              <w:spacing w:line="360" w:lineRule="auto"/>
              <w:rPr>
                <w:rFonts w:hint="eastAsia" w:ascii="宋体" w:hAnsi="宋体" w:eastAsia="宋体" w:cs="宋体"/>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75F2112A">
            <w:pPr>
              <w:pStyle w:val="966"/>
              <w:spacing w:line="360" w:lineRule="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2341DD5E">
            <w:pPr>
              <w:pStyle w:val="966"/>
              <w:spacing w:line="360" w:lineRule="auto"/>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5A73F18">
            <w:pPr>
              <w:pStyle w:val="966"/>
              <w:spacing w:line="360" w:lineRule="auto"/>
              <w:rPr>
                <w:rFonts w:hint="eastAsia" w:ascii="宋体" w:hAnsi="宋体" w:eastAsia="宋体" w:cs="宋体"/>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1B68FE2A">
            <w:pPr>
              <w:pStyle w:val="966"/>
              <w:spacing w:line="360" w:lineRule="auto"/>
              <w:rPr>
                <w:rFonts w:hint="eastAsia" w:ascii="宋体" w:hAnsi="宋体" w:eastAsia="宋体" w:cs="宋体"/>
                <w:color w:val="auto"/>
                <w:szCs w:val="21"/>
                <w:highlight w:val="none"/>
              </w:rPr>
            </w:pPr>
          </w:p>
        </w:tc>
      </w:tr>
      <w:tr w14:paraId="7C33D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89" w:type="dxa"/>
            <w:tcBorders>
              <w:top w:val="single" w:color="auto" w:sz="6" w:space="0"/>
              <w:left w:val="single" w:color="auto" w:sz="6" w:space="0"/>
              <w:bottom w:val="single" w:color="auto" w:sz="6" w:space="0"/>
              <w:right w:val="single" w:color="auto" w:sz="6" w:space="0"/>
            </w:tcBorders>
          </w:tcPr>
          <w:p w14:paraId="63572405">
            <w:pPr>
              <w:pStyle w:val="966"/>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41" w:type="dxa"/>
            <w:tcBorders>
              <w:top w:val="single" w:color="auto" w:sz="6" w:space="0"/>
              <w:left w:val="single" w:color="auto" w:sz="6" w:space="0"/>
              <w:bottom w:val="single" w:color="auto" w:sz="6" w:space="0"/>
              <w:right w:val="single" w:color="auto" w:sz="6" w:space="0"/>
            </w:tcBorders>
          </w:tcPr>
          <w:p w14:paraId="40985C4E">
            <w:pPr>
              <w:pStyle w:val="966"/>
              <w:spacing w:line="360" w:lineRule="auto"/>
              <w:rPr>
                <w:rFonts w:hint="eastAsia" w:ascii="宋体" w:hAnsi="宋体" w:eastAsia="宋体" w:cs="宋体"/>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2692DCE5">
            <w:pPr>
              <w:pStyle w:val="966"/>
              <w:spacing w:line="360" w:lineRule="auto"/>
              <w:rPr>
                <w:rFonts w:hint="eastAsia" w:ascii="宋体" w:hAnsi="宋体" w:eastAsia="宋体" w:cs="宋体"/>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1E8759EE">
            <w:pPr>
              <w:pStyle w:val="966"/>
              <w:spacing w:line="360" w:lineRule="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47876D4E">
            <w:pPr>
              <w:pStyle w:val="966"/>
              <w:spacing w:line="360" w:lineRule="auto"/>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270D5B9">
            <w:pPr>
              <w:pStyle w:val="966"/>
              <w:spacing w:line="360" w:lineRule="auto"/>
              <w:rPr>
                <w:rFonts w:hint="eastAsia" w:ascii="宋体" w:hAnsi="宋体" w:eastAsia="宋体" w:cs="宋体"/>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2F1E3B26">
            <w:pPr>
              <w:pStyle w:val="966"/>
              <w:spacing w:line="360" w:lineRule="auto"/>
              <w:rPr>
                <w:rFonts w:hint="eastAsia" w:ascii="宋体" w:hAnsi="宋体" w:eastAsia="宋体" w:cs="宋体"/>
                <w:color w:val="auto"/>
                <w:szCs w:val="21"/>
                <w:highlight w:val="none"/>
              </w:rPr>
            </w:pPr>
          </w:p>
        </w:tc>
      </w:tr>
      <w:tr w14:paraId="35AC0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64177F98">
            <w:pPr>
              <w:pStyle w:val="96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1" w:type="dxa"/>
            <w:tcBorders>
              <w:top w:val="single" w:color="auto" w:sz="6" w:space="0"/>
              <w:left w:val="single" w:color="auto" w:sz="6" w:space="0"/>
              <w:bottom w:val="single" w:color="auto" w:sz="6" w:space="0"/>
              <w:right w:val="single" w:color="auto" w:sz="6" w:space="0"/>
            </w:tcBorders>
          </w:tcPr>
          <w:p w14:paraId="07BF3311">
            <w:pPr>
              <w:pStyle w:val="966"/>
              <w:spacing w:line="360" w:lineRule="auto"/>
              <w:rPr>
                <w:rFonts w:hint="eastAsia" w:ascii="宋体" w:hAnsi="宋体" w:eastAsia="宋体" w:cs="宋体"/>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1F3614CF">
            <w:pPr>
              <w:pStyle w:val="966"/>
              <w:spacing w:line="360" w:lineRule="auto"/>
              <w:rPr>
                <w:rFonts w:hint="eastAsia" w:ascii="宋体" w:hAnsi="宋体" w:eastAsia="宋体" w:cs="宋体"/>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4D98F40C">
            <w:pPr>
              <w:pStyle w:val="966"/>
              <w:spacing w:line="360" w:lineRule="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70E2C147">
            <w:pPr>
              <w:pStyle w:val="966"/>
              <w:spacing w:line="360" w:lineRule="auto"/>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33F894F">
            <w:pPr>
              <w:pStyle w:val="966"/>
              <w:spacing w:line="360" w:lineRule="auto"/>
              <w:rPr>
                <w:rFonts w:hint="eastAsia" w:ascii="宋体" w:hAnsi="宋体" w:eastAsia="宋体" w:cs="宋体"/>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27565CEE">
            <w:pPr>
              <w:pStyle w:val="966"/>
              <w:spacing w:line="360" w:lineRule="auto"/>
              <w:rPr>
                <w:rFonts w:hint="eastAsia" w:ascii="宋体" w:hAnsi="宋体" w:eastAsia="宋体" w:cs="宋体"/>
                <w:color w:val="auto"/>
                <w:szCs w:val="21"/>
                <w:highlight w:val="none"/>
              </w:rPr>
            </w:pPr>
          </w:p>
        </w:tc>
      </w:tr>
      <w:tr w14:paraId="5C4A7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0765380B">
            <w:pPr>
              <w:pStyle w:val="966"/>
              <w:spacing w:line="360" w:lineRule="auto"/>
              <w:rPr>
                <w:rFonts w:hint="eastAsia" w:ascii="宋体" w:hAnsi="宋体" w:eastAsia="宋体" w:cs="宋体"/>
                <w:color w:val="auto"/>
                <w:szCs w:val="21"/>
                <w:highlight w:val="none"/>
              </w:rPr>
            </w:pPr>
          </w:p>
        </w:tc>
        <w:tc>
          <w:tcPr>
            <w:tcW w:w="1141" w:type="dxa"/>
            <w:tcBorders>
              <w:top w:val="single" w:color="auto" w:sz="6" w:space="0"/>
              <w:left w:val="single" w:color="auto" w:sz="6" w:space="0"/>
              <w:bottom w:val="single" w:color="auto" w:sz="6" w:space="0"/>
              <w:right w:val="single" w:color="auto" w:sz="6" w:space="0"/>
            </w:tcBorders>
          </w:tcPr>
          <w:p w14:paraId="18C3FD36">
            <w:pPr>
              <w:pStyle w:val="966"/>
              <w:spacing w:line="360" w:lineRule="auto"/>
              <w:rPr>
                <w:rFonts w:hint="eastAsia" w:ascii="宋体" w:hAnsi="宋体" w:eastAsia="宋体" w:cs="宋体"/>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302E90B2">
            <w:pPr>
              <w:pStyle w:val="966"/>
              <w:spacing w:line="360" w:lineRule="auto"/>
              <w:rPr>
                <w:rFonts w:hint="eastAsia" w:ascii="宋体" w:hAnsi="宋体" w:eastAsia="宋体" w:cs="宋体"/>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5FF9FEAF">
            <w:pPr>
              <w:pStyle w:val="966"/>
              <w:spacing w:line="360" w:lineRule="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70A5326D">
            <w:pPr>
              <w:pStyle w:val="966"/>
              <w:spacing w:line="360" w:lineRule="auto"/>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84F4178">
            <w:pPr>
              <w:pStyle w:val="966"/>
              <w:spacing w:line="360" w:lineRule="auto"/>
              <w:rPr>
                <w:rFonts w:hint="eastAsia" w:ascii="宋体" w:hAnsi="宋体" w:eastAsia="宋体" w:cs="宋体"/>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22D9BA7E">
            <w:pPr>
              <w:pStyle w:val="966"/>
              <w:spacing w:line="360" w:lineRule="auto"/>
              <w:rPr>
                <w:rFonts w:hint="eastAsia" w:ascii="宋体" w:hAnsi="宋体" w:eastAsia="宋体" w:cs="宋体"/>
                <w:color w:val="auto"/>
                <w:szCs w:val="21"/>
                <w:highlight w:val="none"/>
              </w:rPr>
            </w:pPr>
          </w:p>
        </w:tc>
      </w:tr>
      <w:tr w14:paraId="44429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30BB6BE2">
            <w:pPr>
              <w:pStyle w:val="966"/>
              <w:spacing w:line="360" w:lineRule="auto"/>
              <w:rPr>
                <w:rFonts w:hint="eastAsia" w:ascii="宋体" w:hAnsi="宋体" w:eastAsia="宋体" w:cs="宋体"/>
                <w:color w:val="auto"/>
                <w:szCs w:val="21"/>
                <w:highlight w:val="none"/>
              </w:rPr>
            </w:pPr>
          </w:p>
        </w:tc>
        <w:tc>
          <w:tcPr>
            <w:tcW w:w="1141" w:type="dxa"/>
            <w:tcBorders>
              <w:top w:val="single" w:color="auto" w:sz="6" w:space="0"/>
              <w:left w:val="single" w:color="auto" w:sz="6" w:space="0"/>
              <w:bottom w:val="single" w:color="auto" w:sz="6" w:space="0"/>
              <w:right w:val="single" w:color="auto" w:sz="6" w:space="0"/>
            </w:tcBorders>
          </w:tcPr>
          <w:p w14:paraId="09AC5033">
            <w:pPr>
              <w:pStyle w:val="966"/>
              <w:spacing w:line="360" w:lineRule="auto"/>
              <w:rPr>
                <w:rFonts w:hint="eastAsia" w:ascii="宋体" w:hAnsi="宋体" w:eastAsia="宋体" w:cs="宋体"/>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7347A842">
            <w:pPr>
              <w:pStyle w:val="966"/>
              <w:spacing w:line="360" w:lineRule="auto"/>
              <w:rPr>
                <w:rFonts w:hint="eastAsia" w:ascii="宋体" w:hAnsi="宋体" w:eastAsia="宋体" w:cs="宋体"/>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036E605C">
            <w:pPr>
              <w:pStyle w:val="966"/>
              <w:spacing w:line="360" w:lineRule="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08E7270C">
            <w:pPr>
              <w:pStyle w:val="966"/>
              <w:spacing w:line="360" w:lineRule="auto"/>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50FC829">
            <w:pPr>
              <w:pStyle w:val="966"/>
              <w:spacing w:line="360" w:lineRule="auto"/>
              <w:rPr>
                <w:rFonts w:hint="eastAsia" w:ascii="宋体" w:hAnsi="宋体" w:eastAsia="宋体" w:cs="宋体"/>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3D554A81">
            <w:pPr>
              <w:pStyle w:val="966"/>
              <w:spacing w:line="360" w:lineRule="auto"/>
              <w:rPr>
                <w:rFonts w:hint="eastAsia" w:ascii="宋体" w:hAnsi="宋体" w:eastAsia="宋体" w:cs="宋体"/>
                <w:color w:val="auto"/>
                <w:szCs w:val="21"/>
                <w:highlight w:val="none"/>
              </w:rPr>
            </w:pPr>
          </w:p>
        </w:tc>
      </w:tr>
      <w:tr w14:paraId="628DA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58F81C2D">
            <w:pPr>
              <w:pStyle w:val="966"/>
              <w:spacing w:line="360" w:lineRule="auto"/>
              <w:rPr>
                <w:rFonts w:hint="eastAsia" w:ascii="宋体" w:hAnsi="宋体" w:eastAsia="宋体" w:cs="宋体"/>
                <w:color w:val="auto"/>
                <w:szCs w:val="21"/>
                <w:highlight w:val="none"/>
              </w:rPr>
            </w:pPr>
          </w:p>
        </w:tc>
        <w:tc>
          <w:tcPr>
            <w:tcW w:w="1141" w:type="dxa"/>
            <w:tcBorders>
              <w:top w:val="single" w:color="auto" w:sz="6" w:space="0"/>
              <w:left w:val="single" w:color="auto" w:sz="6" w:space="0"/>
              <w:bottom w:val="single" w:color="auto" w:sz="6" w:space="0"/>
              <w:right w:val="single" w:color="auto" w:sz="6" w:space="0"/>
            </w:tcBorders>
          </w:tcPr>
          <w:p w14:paraId="04614BBC">
            <w:pPr>
              <w:pStyle w:val="966"/>
              <w:spacing w:line="360" w:lineRule="auto"/>
              <w:rPr>
                <w:rFonts w:hint="eastAsia" w:ascii="宋体" w:hAnsi="宋体" w:eastAsia="宋体" w:cs="宋体"/>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0BE8FF31">
            <w:pPr>
              <w:pStyle w:val="966"/>
              <w:spacing w:line="360" w:lineRule="auto"/>
              <w:rPr>
                <w:rFonts w:hint="eastAsia" w:ascii="宋体" w:hAnsi="宋体" w:eastAsia="宋体" w:cs="宋体"/>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582B7065">
            <w:pPr>
              <w:pStyle w:val="966"/>
              <w:spacing w:line="360" w:lineRule="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1DFD734F">
            <w:pPr>
              <w:pStyle w:val="966"/>
              <w:spacing w:line="360" w:lineRule="auto"/>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62EA842">
            <w:pPr>
              <w:pStyle w:val="966"/>
              <w:spacing w:line="360" w:lineRule="auto"/>
              <w:rPr>
                <w:rFonts w:hint="eastAsia" w:ascii="宋体" w:hAnsi="宋体" w:eastAsia="宋体" w:cs="宋体"/>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580C31DE">
            <w:pPr>
              <w:pStyle w:val="966"/>
              <w:spacing w:line="360" w:lineRule="auto"/>
              <w:rPr>
                <w:rFonts w:hint="eastAsia" w:ascii="宋体" w:hAnsi="宋体" w:eastAsia="宋体" w:cs="宋体"/>
                <w:color w:val="auto"/>
                <w:szCs w:val="21"/>
                <w:highlight w:val="none"/>
              </w:rPr>
            </w:pPr>
          </w:p>
        </w:tc>
      </w:tr>
    </w:tbl>
    <w:p w14:paraId="5230108B">
      <w:pPr>
        <w:autoSpaceDE w:val="0"/>
        <w:autoSpaceDN w:val="0"/>
        <w:adjustRightInd w:val="0"/>
        <w:spacing w:before="120" w:beforeLines="5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250376F">
      <w:pPr>
        <w:autoSpaceDE w:val="0"/>
        <w:autoSpaceDN w:val="0"/>
        <w:adjustRightInd w:val="0"/>
        <w:spacing w:before="120" w:beforeLines="50" w:line="360" w:lineRule="auto"/>
        <w:ind w:firstLine="424" w:firstLineChars="202"/>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1.业绩证明应提供证明材料（合同可只提供首页、含金额页、盖章页并加盖供应商公章）。</w:t>
      </w:r>
    </w:p>
    <w:p w14:paraId="4FB97304">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2.报价供应商可按此表格式复制。</w:t>
      </w:r>
    </w:p>
    <w:p w14:paraId="26E09291">
      <w:pPr>
        <w:spacing w:line="360" w:lineRule="auto"/>
        <w:rPr>
          <w:rFonts w:hint="eastAsia" w:ascii="宋体" w:hAnsi="宋体" w:eastAsia="宋体" w:cs="宋体"/>
          <w:color w:val="auto"/>
          <w:sz w:val="22"/>
          <w:szCs w:val="22"/>
          <w:highlight w:val="none"/>
        </w:rPr>
      </w:pPr>
    </w:p>
    <w:p w14:paraId="10D1453B">
      <w:pPr>
        <w:spacing w:line="360" w:lineRule="auto"/>
        <w:rPr>
          <w:rFonts w:hint="eastAsia" w:ascii="宋体" w:hAnsi="宋体" w:eastAsia="宋体" w:cs="宋体"/>
          <w:color w:val="auto"/>
          <w:sz w:val="22"/>
          <w:szCs w:val="22"/>
          <w:highlight w:val="none"/>
        </w:rPr>
      </w:pPr>
    </w:p>
    <w:p w14:paraId="7222BD12">
      <w:pPr>
        <w:pStyle w:val="61"/>
        <w:tabs>
          <w:tab w:val="left" w:pos="0"/>
          <w:tab w:val="left" w:pos="1260"/>
          <w:tab w:val="left" w:pos="1365"/>
        </w:tabs>
        <w:ind w:firstLine="56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供应商名称(电子签名)：</w:t>
      </w:r>
    </w:p>
    <w:p w14:paraId="58A27B32">
      <w:pPr>
        <w:pStyle w:val="61"/>
        <w:tabs>
          <w:tab w:val="left" w:pos="0"/>
          <w:tab w:val="left" w:pos="1260"/>
          <w:tab w:val="left" w:pos="1365"/>
        </w:tabs>
        <w:ind w:firstLine="5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14:paraId="645A0F18">
      <w:pPr>
        <w:jc w:val="center"/>
        <w:rPr>
          <w:rFonts w:hint="eastAsia" w:ascii="宋体" w:hAnsi="宋体" w:eastAsia="宋体" w:cs="宋体"/>
          <w:snapToGrid w:val="0"/>
          <w:color w:val="auto"/>
          <w:sz w:val="24"/>
          <w:highlight w:val="none"/>
        </w:rPr>
      </w:pPr>
    </w:p>
    <w:p w14:paraId="7965DE13">
      <w:pPr>
        <w:pStyle w:val="967"/>
        <w:tabs>
          <w:tab w:val="left" w:pos="1050"/>
        </w:tabs>
        <w:spacing w:line="360" w:lineRule="auto"/>
        <w:rPr>
          <w:rFonts w:hint="eastAsia" w:ascii="宋体" w:hAnsi="宋体" w:eastAsia="宋体" w:cs="宋体"/>
          <w:b/>
          <w:color w:val="auto"/>
          <w:sz w:val="28"/>
          <w:highlight w:val="none"/>
        </w:rPr>
      </w:pPr>
    </w:p>
    <w:p w14:paraId="7BB08239">
      <w:pPr>
        <w:pStyle w:val="967"/>
        <w:tabs>
          <w:tab w:val="left" w:pos="1050"/>
        </w:tabs>
        <w:spacing w:line="360" w:lineRule="auto"/>
        <w:rPr>
          <w:rFonts w:hint="eastAsia" w:ascii="宋体" w:hAnsi="宋体" w:eastAsia="宋体" w:cs="宋体"/>
          <w:b/>
          <w:color w:val="auto"/>
          <w:sz w:val="28"/>
          <w:highlight w:val="none"/>
        </w:rPr>
      </w:pPr>
    </w:p>
    <w:p w14:paraId="46450963">
      <w:pPr>
        <w:pStyle w:val="967"/>
        <w:tabs>
          <w:tab w:val="left" w:pos="1050"/>
        </w:tabs>
        <w:spacing w:line="360" w:lineRule="auto"/>
        <w:rPr>
          <w:rFonts w:hint="eastAsia" w:ascii="宋体" w:hAnsi="宋体" w:eastAsia="宋体" w:cs="宋体"/>
          <w:b/>
          <w:color w:val="auto"/>
          <w:sz w:val="28"/>
          <w:highlight w:val="none"/>
        </w:rPr>
      </w:pPr>
    </w:p>
    <w:p w14:paraId="2FA4F9F3">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3474C9C3">
      <w:pPr>
        <w:spacing w:line="360" w:lineRule="auto"/>
        <w:jc w:val="center"/>
        <w:rPr>
          <w:rFonts w:hint="eastAsia" w:ascii="宋体" w:hAnsi="宋体" w:eastAsia="宋体" w:cs="宋体"/>
          <w:b/>
          <w:color w:val="auto"/>
          <w:sz w:val="28"/>
          <w:highlight w:val="none"/>
          <w:lang w:val="zh-CN"/>
        </w:rPr>
      </w:pPr>
      <w:r>
        <w:rPr>
          <w:rFonts w:hint="eastAsia" w:ascii="宋体" w:hAnsi="宋体" w:eastAsia="宋体" w:cs="宋体"/>
          <w:b/>
          <w:color w:val="auto"/>
          <w:sz w:val="28"/>
          <w:highlight w:val="none"/>
          <w:lang w:val="zh-CN"/>
        </w:rPr>
        <w:t>十三、联合协议</w:t>
      </w:r>
    </w:p>
    <w:p w14:paraId="4780E8E4">
      <w:pPr>
        <w:keepNext w:val="0"/>
        <w:keepLines w:val="0"/>
        <w:pageBreakBefore w:val="0"/>
        <w:widowControl/>
        <w:kinsoku/>
        <w:wordWrap/>
        <w:overflowPunct/>
        <w:topLinePunct w:val="0"/>
        <w:autoSpaceDE/>
        <w:autoSpaceDN/>
        <w:bidi w:val="0"/>
        <w:adjustRightInd/>
        <w:spacing w:line="336"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14:paraId="5148FC4A">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14:paraId="06B1E112">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1B44FBCE">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而对采购人、采购代理机构所作的任何合法承诺，包括书面澄清及相应等均对联合投标各方产生约束力。</w:t>
      </w:r>
    </w:p>
    <w:p w14:paraId="04D6ED1F">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14:paraId="3D9CA099">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宋体" w:hAnsi="宋体" w:eastAsia="宋体" w:cs="宋体"/>
          <w:color w:val="auto"/>
          <w:kern w:val="0"/>
          <w:sz w:val="24"/>
          <w:highlight w:val="none"/>
          <w:lang w:val="zh-CN"/>
        </w:rPr>
      </w:pPr>
      <w:bookmarkStart w:id="45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A9ACC59">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3FCF1A3">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52"/>
    <w:p w14:paraId="7AEE777D">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2D35A3CC">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p>
    <w:p w14:paraId="3B6B9857">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18AE25A9">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38A665E3">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14:paraId="7D41826C">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1A3DB07">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8C7DD63">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D5FB97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132E96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B356241">
      <w:pPr>
        <w:autoSpaceDE w:val="0"/>
        <w:autoSpaceDN w:val="0"/>
        <w:jc w:val="center"/>
        <w:rPr>
          <w:rFonts w:hint="eastAsia" w:ascii="宋体" w:hAnsi="宋体" w:eastAsia="宋体" w:cs="宋体"/>
          <w:b/>
          <w:color w:val="auto"/>
          <w:spacing w:val="6"/>
          <w:sz w:val="32"/>
          <w:szCs w:val="32"/>
          <w:highlight w:val="none"/>
        </w:rPr>
        <w:sectPr>
          <w:pgSz w:w="11906" w:h="16838"/>
          <w:pgMar w:top="2080" w:right="1080" w:bottom="1440" w:left="1080" w:header="851" w:footer="992" w:gutter="0"/>
          <w:pgNumType w:fmt="decimal"/>
          <w:cols w:space="720" w:num="1"/>
          <w:titlePg/>
          <w:docGrid w:linePitch="312" w:charSpace="0"/>
        </w:sectPr>
      </w:pPr>
    </w:p>
    <w:p w14:paraId="164AF70E">
      <w:pPr>
        <w:rPr>
          <w:rFonts w:hint="eastAsia" w:ascii="宋体" w:hAnsi="宋体" w:eastAsia="宋体" w:cs="宋体"/>
          <w:b/>
          <w:color w:val="auto"/>
          <w:sz w:val="30"/>
          <w:szCs w:val="30"/>
          <w:highlight w:val="none"/>
        </w:rPr>
      </w:pPr>
    </w:p>
    <w:p w14:paraId="16A0CAB8">
      <w:pPr>
        <w:numPr>
          <w:ilvl w:val="0"/>
          <w:numId w:val="0"/>
        </w:numPr>
        <w:snapToGrid w:val="0"/>
        <w:ind w:left="0" w:leftChars="0" w:firstLine="0" w:firstLineChars="0"/>
        <w:jc w:val="cente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十四、承诺书</w:t>
      </w:r>
    </w:p>
    <w:p w14:paraId="4AC69803">
      <w:pPr>
        <w:snapToGrid w:val="0"/>
        <w:spacing w:line="360" w:lineRule="auto"/>
        <w:rPr>
          <w:rFonts w:hint="eastAsia" w:ascii="宋体" w:hAnsi="宋体" w:eastAsia="宋体" w:cs="宋体"/>
          <w:color w:val="auto"/>
          <w:sz w:val="24"/>
          <w:highlight w:val="none"/>
        </w:rPr>
      </w:pPr>
    </w:p>
    <w:p w14:paraId="75DB835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3CD375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927E758">
      <w:pPr>
        <w:pStyle w:val="61"/>
        <w:tabs>
          <w:tab w:val="left" w:pos="0"/>
          <w:tab w:val="left" w:pos="1260"/>
          <w:tab w:val="left" w:pos="1365"/>
        </w:tabs>
        <w:ind w:left="0" w:leftChars="0" w:firstLine="480" w:firstLineChars="200"/>
        <w:jc w:val="both"/>
        <w:rPr>
          <w:rFonts w:hint="eastAsia" w:ascii="宋体" w:hAnsi="宋体" w:cs="仿宋"/>
          <w:color w:val="auto"/>
          <w:sz w:val="24"/>
          <w:highlight w:val="none"/>
        </w:rPr>
      </w:pPr>
      <w:r>
        <w:rPr>
          <w:rFonts w:hint="eastAsia" w:ascii="宋体" w:hAnsi="宋体" w:cs="仿宋"/>
          <w:color w:val="auto"/>
          <w:sz w:val="24"/>
          <w:highlight w:val="none"/>
        </w:rPr>
        <w:t>用于本项目日常巡检的车辆数量超过</w:t>
      </w:r>
      <w:r>
        <w:rPr>
          <w:rFonts w:hint="eastAsia" w:ascii="宋体" w:hAnsi="宋体" w:cs="仿宋"/>
          <w:color w:val="auto"/>
          <w:sz w:val="24"/>
          <w:highlight w:val="none"/>
          <w:lang w:val="en-US" w:eastAsia="zh-CN"/>
        </w:rPr>
        <w:t>1</w:t>
      </w:r>
      <w:r>
        <w:rPr>
          <w:rFonts w:hint="eastAsia" w:ascii="宋体" w:hAnsi="宋体" w:cs="仿宋"/>
          <w:color w:val="auto"/>
          <w:sz w:val="24"/>
          <w:highlight w:val="none"/>
        </w:rPr>
        <w:t>辆（不含</w:t>
      </w:r>
      <w:r>
        <w:rPr>
          <w:rFonts w:hint="eastAsia" w:ascii="宋体" w:hAnsi="宋体" w:cs="仿宋"/>
          <w:color w:val="auto"/>
          <w:sz w:val="24"/>
          <w:highlight w:val="none"/>
          <w:lang w:val="en-US" w:eastAsia="zh-CN"/>
        </w:rPr>
        <w:t>1</w:t>
      </w:r>
      <w:r>
        <w:rPr>
          <w:rFonts w:hint="eastAsia" w:ascii="宋体" w:hAnsi="宋体" w:cs="仿宋"/>
          <w:color w:val="auto"/>
          <w:sz w:val="24"/>
          <w:highlight w:val="none"/>
        </w:rPr>
        <w:t>辆）。</w:t>
      </w:r>
    </w:p>
    <w:p w14:paraId="4D5CDC67">
      <w:pPr>
        <w:pStyle w:val="61"/>
        <w:tabs>
          <w:tab w:val="left" w:pos="0"/>
          <w:tab w:val="left" w:pos="1260"/>
          <w:tab w:val="left" w:pos="1365"/>
        </w:tabs>
        <w:ind w:firstLine="560"/>
        <w:jc w:val="center"/>
        <w:rPr>
          <w:rFonts w:hint="eastAsia" w:ascii="宋体" w:hAnsi="宋体" w:eastAsia="宋体" w:cs="宋体"/>
          <w:color w:val="auto"/>
          <w:highlight w:val="none"/>
          <w:lang w:val="zh-CN"/>
        </w:rPr>
      </w:pPr>
    </w:p>
    <w:p w14:paraId="7C0182E2">
      <w:pPr>
        <w:pStyle w:val="61"/>
        <w:tabs>
          <w:tab w:val="left" w:pos="0"/>
          <w:tab w:val="left" w:pos="1260"/>
          <w:tab w:val="left" w:pos="1365"/>
        </w:tabs>
        <w:ind w:left="0" w:leftChars="0" w:firstLine="480" w:firstLineChars="200"/>
        <w:jc w:val="right"/>
        <w:rPr>
          <w:rFonts w:hint="eastAsia" w:ascii="宋体" w:hAnsi="宋体" w:cs="仿宋"/>
          <w:color w:val="auto"/>
          <w:sz w:val="24"/>
          <w:highlight w:val="none"/>
          <w:lang w:val="zh-CN"/>
        </w:rPr>
      </w:pPr>
    </w:p>
    <w:p w14:paraId="47844349">
      <w:pPr>
        <w:pStyle w:val="61"/>
        <w:tabs>
          <w:tab w:val="left" w:pos="0"/>
          <w:tab w:val="left" w:pos="1260"/>
          <w:tab w:val="left" w:pos="1365"/>
        </w:tabs>
        <w:ind w:left="0" w:leftChars="0" w:firstLine="480" w:firstLineChars="200"/>
        <w:jc w:val="right"/>
        <w:rPr>
          <w:rFonts w:hint="eastAsia" w:ascii="宋体" w:hAnsi="宋体" w:cs="仿宋"/>
          <w:color w:val="auto"/>
          <w:sz w:val="24"/>
          <w:highlight w:val="none"/>
        </w:rPr>
      </w:pPr>
      <w:r>
        <w:rPr>
          <w:rFonts w:hint="eastAsia" w:ascii="宋体" w:hAnsi="宋体" w:cs="仿宋"/>
          <w:color w:val="auto"/>
          <w:sz w:val="24"/>
          <w:highlight w:val="none"/>
          <w:lang w:val="zh-CN"/>
        </w:rPr>
        <w:t>供应商名称(电子签名)：</w:t>
      </w:r>
    </w:p>
    <w:p w14:paraId="45D4C374">
      <w:pPr>
        <w:pStyle w:val="61"/>
        <w:tabs>
          <w:tab w:val="left" w:pos="0"/>
          <w:tab w:val="left" w:pos="1260"/>
          <w:tab w:val="left" w:pos="1365"/>
        </w:tabs>
        <w:ind w:left="0" w:leftChars="0" w:firstLine="480" w:firstLineChars="200"/>
        <w:jc w:val="right"/>
        <w:rPr>
          <w:rFonts w:hint="eastAsia" w:ascii="宋体" w:hAnsi="宋体" w:cs="仿宋"/>
          <w:color w:val="auto"/>
          <w:sz w:val="24"/>
          <w:highlight w:val="none"/>
          <w:lang w:val="zh-CN"/>
        </w:rPr>
      </w:pPr>
      <w:r>
        <w:rPr>
          <w:rFonts w:hint="eastAsia" w:ascii="宋体" w:hAnsi="宋体" w:cs="仿宋"/>
          <w:color w:val="auto"/>
          <w:sz w:val="24"/>
          <w:highlight w:val="none"/>
          <w:lang w:val="zh-CN"/>
        </w:rPr>
        <w:t xml:space="preserve">                                      日期</w:t>
      </w:r>
      <w:r>
        <w:rPr>
          <w:rFonts w:hint="eastAsia" w:ascii="宋体" w:hAnsi="宋体" w:cs="仿宋"/>
          <w:color w:val="auto"/>
          <w:sz w:val="24"/>
          <w:highlight w:val="none"/>
        </w:rPr>
        <w:t xml:space="preserve">：  年  </w:t>
      </w:r>
      <w:r>
        <w:rPr>
          <w:rFonts w:hint="eastAsia" w:ascii="宋体" w:hAnsi="宋体" w:cs="仿宋"/>
          <w:color w:val="auto"/>
          <w:sz w:val="24"/>
          <w:highlight w:val="none"/>
          <w:lang w:val="zh-CN"/>
        </w:rPr>
        <w:t>月</w:t>
      </w:r>
      <w:r>
        <w:rPr>
          <w:rFonts w:hint="eastAsia" w:ascii="宋体" w:hAnsi="宋体" w:cs="仿宋"/>
          <w:color w:val="auto"/>
          <w:sz w:val="24"/>
          <w:highlight w:val="none"/>
        </w:rPr>
        <w:t xml:space="preserve">   </w:t>
      </w:r>
      <w:r>
        <w:rPr>
          <w:rFonts w:hint="eastAsia" w:ascii="宋体" w:hAnsi="宋体" w:cs="仿宋"/>
          <w:color w:val="auto"/>
          <w:sz w:val="24"/>
          <w:highlight w:val="none"/>
          <w:lang w:val="zh-CN"/>
        </w:rPr>
        <w:t>日</w:t>
      </w:r>
    </w:p>
    <w:p w14:paraId="435FB0AE">
      <w:pPr>
        <w:ind w:firstLine="480" w:firstLineChars="200"/>
        <w:rPr>
          <w:rFonts w:hint="eastAsia" w:ascii="宋体" w:hAnsi="宋体" w:cs="仿宋"/>
          <w:color w:val="auto"/>
          <w:sz w:val="24"/>
          <w:highlight w:val="none"/>
          <w:lang w:eastAsia="zh-CN"/>
        </w:rPr>
      </w:pPr>
    </w:p>
    <w:p w14:paraId="7C51B9D3">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7073186C">
      <w:pPr>
        <w:pStyle w:val="24"/>
        <w:rPr>
          <w:rFonts w:hint="eastAsia"/>
          <w:color w:val="auto"/>
          <w:highlight w:val="none"/>
          <w:lang w:eastAsia="zh-CN"/>
        </w:rPr>
      </w:pPr>
    </w:p>
    <w:p w14:paraId="0D3C7C05">
      <w:pPr>
        <w:numPr>
          <w:ilvl w:val="0"/>
          <w:numId w:val="0"/>
        </w:numPr>
        <w:snapToGrid w:val="0"/>
        <w:ind w:left="0" w:leftChars="0" w:firstLine="0" w:firstLineChars="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十</w:t>
      </w:r>
      <w:r>
        <w:rPr>
          <w:rFonts w:hint="eastAsia" w:ascii="宋体" w:hAnsi="宋体" w:cs="宋体"/>
          <w:b/>
          <w:bCs/>
          <w:color w:val="auto"/>
          <w:sz w:val="28"/>
          <w:szCs w:val="28"/>
          <w:highlight w:val="none"/>
          <w:lang w:eastAsia="zh-CN"/>
        </w:rPr>
        <w:t>五</w:t>
      </w:r>
      <w:r>
        <w:rPr>
          <w:rFonts w:hint="eastAsia" w:ascii="宋体" w:hAnsi="宋体" w:eastAsia="宋体" w:cs="宋体"/>
          <w:b/>
          <w:bCs/>
          <w:color w:val="auto"/>
          <w:sz w:val="28"/>
          <w:szCs w:val="28"/>
          <w:highlight w:val="none"/>
          <w:lang w:eastAsia="zh-CN"/>
        </w:rPr>
        <w:t>、供应商需要说明的其他内容</w:t>
      </w:r>
    </w:p>
    <w:p w14:paraId="2F35B6FF">
      <w:pPr>
        <w:pStyle w:val="25"/>
        <w:rPr>
          <w:rFonts w:hint="eastAsia" w:ascii="宋体" w:hAnsi="宋体" w:eastAsia="宋体" w:cs="宋体"/>
          <w:color w:val="auto"/>
          <w:highlight w:val="none"/>
          <w:lang w:eastAsia="zh-CN"/>
        </w:rPr>
      </w:pPr>
    </w:p>
    <w:p w14:paraId="16DDFC2A">
      <w:pPr>
        <w:numPr>
          <w:ilvl w:val="0"/>
          <w:numId w:val="0"/>
        </w:numPr>
        <w:snapToGrid w:val="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（包括可能影响供应商技术性能评分项的各类证明材料）</w:t>
      </w:r>
    </w:p>
    <w:p w14:paraId="0ADC307A">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8F99646">
      <w:pPr>
        <w:spacing w:line="360" w:lineRule="auto"/>
        <w:jc w:val="center"/>
        <w:outlineLvl w:val="0"/>
        <w:rPr>
          <w:rFonts w:hint="eastAsia" w:ascii="宋体" w:hAnsi="宋体" w:eastAsia="宋体" w:cs="宋体"/>
          <w:b/>
          <w:color w:val="auto"/>
          <w:kern w:val="0"/>
          <w:sz w:val="36"/>
          <w:szCs w:val="36"/>
          <w:highlight w:val="none"/>
        </w:rPr>
      </w:pPr>
      <w:bookmarkStart w:id="453" w:name="_Toc30184"/>
      <w:r>
        <w:rPr>
          <w:rFonts w:hint="eastAsia" w:ascii="宋体" w:hAnsi="宋体" w:eastAsia="宋体" w:cs="宋体"/>
          <w:b/>
          <w:color w:val="auto"/>
          <w:kern w:val="0"/>
          <w:sz w:val="36"/>
          <w:szCs w:val="36"/>
          <w:highlight w:val="none"/>
        </w:rPr>
        <w:t>报价文件部分</w:t>
      </w:r>
      <w:bookmarkEnd w:id="453"/>
    </w:p>
    <w:p w14:paraId="3CA30E29">
      <w:pPr>
        <w:spacing w:line="360" w:lineRule="auto"/>
        <w:jc w:val="center"/>
        <w:outlineLvl w:val="0"/>
        <w:rPr>
          <w:rFonts w:hint="eastAsia" w:ascii="宋体" w:hAnsi="宋体" w:eastAsia="宋体" w:cs="宋体"/>
          <w:b/>
          <w:color w:val="auto"/>
          <w:kern w:val="0"/>
          <w:sz w:val="36"/>
          <w:szCs w:val="36"/>
          <w:highlight w:val="none"/>
        </w:rPr>
      </w:pPr>
      <w:bookmarkStart w:id="454" w:name="_Toc22068"/>
      <w:r>
        <w:rPr>
          <w:rFonts w:hint="eastAsia" w:ascii="宋体" w:hAnsi="宋体" w:eastAsia="宋体" w:cs="宋体"/>
          <w:b/>
          <w:color w:val="auto"/>
          <w:kern w:val="0"/>
          <w:sz w:val="36"/>
          <w:szCs w:val="36"/>
          <w:highlight w:val="none"/>
        </w:rPr>
        <w:t>目录</w:t>
      </w:r>
      <w:bookmarkEnd w:id="454"/>
    </w:p>
    <w:p w14:paraId="67B0B4E8">
      <w:pPr>
        <w:spacing w:line="360" w:lineRule="auto"/>
        <w:jc w:val="center"/>
        <w:outlineLvl w:val="0"/>
        <w:rPr>
          <w:rFonts w:hint="eastAsia" w:ascii="宋体" w:hAnsi="宋体" w:eastAsia="宋体" w:cs="宋体"/>
          <w:b/>
          <w:color w:val="auto"/>
          <w:kern w:val="0"/>
          <w:sz w:val="36"/>
          <w:szCs w:val="36"/>
          <w:highlight w:val="none"/>
        </w:rPr>
      </w:pPr>
    </w:p>
    <w:p w14:paraId="606B5CB3">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56DB892C">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投标报价明细</w:t>
      </w:r>
      <w:r>
        <w:rPr>
          <w:rFonts w:hint="eastAsia" w:ascii="宋体" w:hAnsi="宋体" w:eastAsia="宋体" w:cs="宋体"/>
          <w:color w:val="auto"/>
          <w:sz w:val="24"/>
          <w:highlight w:val="none"/>
        </w:rPr>
        <w:t>清单……………………………………………………………（页码）</w:t>
      </w:r>
    </w:p>
    <w:p w14:paraId="63842E7D">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提供中小企业声明函</w:t>
      </w:r>
      <w:r>
        <w:rPr>
          <w:rFonts w:hint="eastAsia" w:ascii="宋体" w:hAnsi="宋体" w:eastAsia="宋体" w:cs="宋体"/>
          <w:color w:val="auto"/>
          <w:sz w:val="24"/>
          <w:highlight w:val="none"/>
          <w:lang w:eastAsia="zh-CN"/>
        </w:rPr>
        <w:t>（符合《关于政府采购支持监狱企业发展有关问题的通知》（财库[2014]68号）规定的监狱企业并提供由省级以上监狱管理局、戒毒管理局（含新疆生产建设兵团）出具的属于监狱企业证明文件的，视同为小型、微型企业）</w:t>
      </w:r>
      <w:r>
        <w:rPr>
          <w:rFonts w:hint="eastAsia" w:ascii="宋体" w:hAnsi="宋体" w:eastAsia="宋体" w:cs="宋体"/>
          <w:color w:val="auto"/>
          <w:sz w:val="24"/>
          <w:highlight w:val="none"/>
        </w:rPr>
        <w:t>…………（页码）</w:t>
      </w:r>
    </w:p>
    <w:p w14:paraId="42A25B2D">
      <w:pPr>
        <w:pStyle w:val="25"/>
        <w:rPr>
          <w:rFonts w:hint="eastAsia" w:ascii="宋体" w:hAnsi="宋体" w:eastAsia="宋体" w:cs="宋体"/>
          <w:color w:val="auto"/>
          <w:highlight w:val="none"/>
        </w:rPr>
      </w:pPr>
    </w:p>
    <w:p w14:paraId="67F8B3F4">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C23161C">
      <w:pPr>
        <w:numPr>
          <w:ilvl w:val="0"/>
          <w:numId w:val="3"/>
        </w:numPr>
        <w:snapToGrid w:val="0"/>
        <w:spacing w:line="360" w:lineRule="auto"/>
        <w:ind w:left="1405" w:leftChars="0" w:firstLine="0" w:firstLineChars="0"/>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7450F3B3">
      <w:pPr>
        <w:snapToGrid w:val="0"/>
        <w:spacing w:line="360" w:lineRule="auto"/>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项目名称：</w:t>
      </w:r>
    </w:p>
    <w:p w14:paraId="7BB00789">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项目编号：</w:t>
      </w:r>
    </w:p>
    <w:tbl>
      <w:tblPr>
        <w:tblStyle w:val="62"/>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081"/>
        <w:gridCol w:w="4564"/>
        <w:gridCol w:w="1412"/>
      </w:tblGrid>
      <w:tr w14:paraId="6186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460BB2BC">
            <w:pPr>
              <w:spacing w:line="38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3081" w:type="dxa"/>
            <w:tcBorders>
              <w:top w:val="single" w:color="auto" w:sz="4" w:space="0"/>
              <w:left w:val="single" w:color="auto" w:sz="4" w:space="0"/>
              <w:bottom w:val="single" w:color="auto" w:sz="4" w:space="0"/>
              <w:right w:val="single" w:color="auto" w:sz="4" w:space="0"/>
            </w:tcBorders>
            <w:vAlign w:val="center"/>
          </w:tcPr>
          <w:p w14:paraId="4D6D1632">
            <w:pPr>
              <w:spacing w:line="38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采购内容</w:t>
            </w:r>
          </w:p>
        </w:tc>
        <w:tc>
          <w:tcPr>
            <w:tcW w:w="4564" w:type="dxa"/>
            <w:tcBorders>
              <w:top w:val="single" w:color="auto" w:sz="4" w:space="0"/>
              <w:left w:val="single" w:color="auto" w:sz="4" w:space="0"/>
              <w:bottom w:val="single" w:color="auto" w:sz="4" w:space="0"/>
              <w:right w:val="single" w:color="auto" w:sz="4" w:space="0"/>
            </w:tcBorders>
            <w:vAlign w:val="center"/>
          </w:tcPr>
          <w:p w14:paraId="44425E10">
            <w:pPr>
              <w:spacing w:line="380" w:lineRule="exact"/>
              <w:jc w:val="center"/>
              <w:rPr>
                <w:rFonts w:hint="eastAsia" w:ascii="宋体" w:hAnsi="宋体" w:eastAsia="宋体" w:cs="宋体"/>
                <w:b/>
                <w:bCs/>
                <w:color w:val="auto"/>
                <w:highlight w:val="none"/>
              </w:rPr>
            </w:pPr>
            <w:r>
              <w:rPr>
                <w:rFonts w:hint="eastAsia" w:ascii="宋体" w:hAnsi="宋体" w:eastAsia="宋体" w:cs="宋体"/>
                <w:b/>
                <w:color w:val="auto"/>
                <w:sz w:val="24"/>
                <w:highlight w:val="none"/>
              </w:rPr>
              <w:t>金   额</w:t>
            </w:r>
          </w:p>
        </w:tc>
        <w:tc>
          <w:tcPr>
            <w:tcW w:w="1412" w:type="dxa"/>
            <w:tcBorders>
              <w:top w:val="single" w:color="auto" w:sz="4" w:space="0"/>
              <w:left w:val="single" w:color="auto" w:sz="4" w:space="0"/>
              <w:bottom w:val="single" w:color="auto" w:sz="4" w:space="0"/>
              <w:right w:val="single" w:color="auto" w:sz="4" w:space="0"/>
            </w:tcBorders>
            <w:vAlign w:val="center"/>
          </w:tcPr>
          <w:p w14:paraId="6A238186">
            <w:pPr>
              <w:spacing w:line="38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tc>
      </w:tr>
      <w:tr w14:paraId="2388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422C00C9">
            <w:pPr>
              <w:spacing w:line="38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p>
        </w:tc>
        <w:tc>
          <w:tcPr>
            <w:tcW w:w="3081" w:type="dxa"/>
            <w:tcBorders>
              <w:top w:val="single" w:color="auto" w:sz="4" w:space="0"/>
              <w:left w:val="single" w:color="auto" w:sz="4" w:space="0"/>
              <w:bottom w:val="single" w:color="auto" w:sz="4" w:space="0"/>
              <w:right w:val="single" w:color="auto" w:sz="4" w:space="0"/>
            </w:tcBorders>
            <w:vAlign w:val="center"/>
          </w:tcPr>
          <w:p w14:paraId="686BE349">
            <w:pPr>
              <w:spacing w:line="380" w:lineRule="exact"/>
              <w:jc w:val="center"/>
              <w:rPr>
                <w:rFonts w:hint="eastAsia" w:ascii="宋体" w:hAnsi="宋体" w:eastAsia="宋体" w:cs="宋体"/>
                <w:color w:val="auto"/>
                <w:highlight w:val="none"/>
                <w:lang w:eastAsia="zh-CN"/>
              </w:rPr>
            </w:pPr>
            <w:r>
              <w:rPr>
                <w:rFonts w:hint="eastAsia" w:ascii="宋体" w:hAnsi="宋体" w:cs="宋体"/>
                <w:color w:val="auto"/>
                <w:sz w:val="24"/>
                <w:highlight w:val="none"/>
                <w:lang w:eastAsia="zh-CN"/>
              </w:rPr>
              <w:t>路桥区雪亮工程第五期项目视频监控运维监理服务项目</w:t>
            </w:r>
          </w:p>
        </w:tc>
        <w:tc>
          <w:tcPr>
            <w:tcW w:w="4564" w:type="dxa"/>
            <w:tcBorders>
              <w:top w:val="single" w:color="auto" w:sz="4" w:space="0"/>
              <w:left w:val="single" w:color="auto" w:sz="4" w:space="0"/>
              <w:bottom w:val="single" w:color="auto" w:sz="4" w:space="0"/>
              <w:right w:val="single" w:color="auto" w:sz="4" w:space="0"/>
            </w:tcBorders>
            <w:vAlign w:val="center"/>
          </w:tcPr>
          <w:p w14:paraId="3CC75948">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lang w:eastAsia="zh-CN"/>
              </w:rPr>
              <w:t>人民币</w:t>
            </w:r>
            <w:r>
              <w:rPr>
                <w:rFonts w:hint="eastAsia" w:ascii="宋体" w:hAnsi="宋体" w:eastAsia="宋体" w:cs="宋体"/>
                <w:color w:val="auto"/>
                <w:sz w:val="24"/>
                <w:highlight w:val="none"/>
              </w:rPr>
              <w:t>__________________</w:t>
            </w:r>
            <w:r>
              <w:rPr>
                <w:rFonts w:hint="eastAsia" w:ascii="宋体" w:hAnsi="宋体" w:eastAsia="宋体" w:cs="宋体"/>
                <w:color w:val="auto"/>
                <w:sz w:val="24"/>
                <w:highlight w:val="none"/>
                <w:lang w:eastAsia="zh-CN"/>
              </w:rPr>
              <w:t>元整；</w:t>
            </w:r>
          </w:p>
          <w:p w14:paraId="4FC82EBC">
            <w:pPr>
              <w:snapToGrid w:val="0"/>
              <w:spacing w:line="360" w:lineRule="auto"/>
              <w:rPr>
                <w:rFonts w:hint="eastAsia" w:ascii="宋体" w:hAnsi="宋体" w:eastAsia="宋体" w:cs="宋体"/>
                <w:color w:val="auto"/>
                <w:sz w:val="24"/>
                <w:highlight w:val="none"/>
              </w:rPr>
            </w:pPr>
          </w:p>
          <w:p w14:paraId="1474C02E">
            <w:pPr>
              <w:snapToGrid w:val="0"/>
              <w:spacing w:line="360" w:lineRule="auto"/>
              <w:rPr>
                <w:rFonts w:hint="eastAsia" w:ascii="宋体" w:hAnsi="宋体" w:eastAsia="宋体" w:cs="宋体"/>
                <w:color w:val="auto"/>
                <w:sz w:val="24"/>
                <w:highlight w:val="none"/>
              </w:rPr>
            </w:pPr>
          </w:p>
          <w:p w14:paraId="2F27075B">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______________________</w:t>
            </w:r>
            <w:r>
              <w:rPr>
                <w:rFonts w:hint="eastAsia" w:ascii="宋体" w:hAnsi="宋体" w:eastAsia="宋体" w:cs="宋体"/>
                <w:color w:val="auto"/>
                <w:sz w:val="24"/>
                <w:highlight w:val="none"/>
                <w:lang w:eastAsia="zh-CN"/>
              </w:rPr>
              <w:t>元。</w:t>
            </w:r>
          </w:p>
          <w:p w14:paraId="31C049F3">
            <w:pPr>
              <w:spacing w:line="380" w:lineRule="exact"/>
              <w:jc w:val="center"/>
              <w:rPr>
                <w:rFonts w:hint="eastAsia" w:ascii="宋体" w:hAnsi="宋体" w:eastAsia="宋体" w:cs="宋体"/>
                <w:color w:val="auto"/>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00977FAF">
            <w:pPr>
              <w:spacing w:line="380" w:lineRule="exact"/>
              <w:jc w:val="center"/>
              <w:rPr>
                <w:rFonts w:hint="eastAsia" w:ascii="宋体" w:hAnsi="宋体" w:eastAsia="宋体" w:cs="宋体"/>
                <w:color w:val="auto"/>
                <w:highlight w:val="none"/>
              </w:rPr>
            </w:pPr>
          </w:p>
        </w:tc>
      </w:tr>
      <w:tr w14:paraId="7E6C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617D45D3">
            <w:pPr>
              <w:spacing w:line="38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3081" w:type="dxa"/>
            <w:tcBorders>
              <w:top w:val="single" w:color="auto" w:sz="4" w:space="0"/>
              <w:left w:val="single" w:color="auto" w:sz="4" w:space="0"/>
              <w:bottom w:val="single" w:color="auto" w:sz="4" w:space="0"/>
              <w:right w:val="single" w:color="auto" w:sz="4" w:space="0"/>
            </w:tcBorders>
            <w:vAlign w:val="center"/>
          </w:tcPr>
          <w:p w14:paraId="291B14C2">
            <w:pPr>
              <w:spacing w:line="38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服务期</w:t>
            </w:r>
          </w:p>
        </w:tc>
        <w:tc>
          <w:tcPr>
            <w:tcW w:w="4564" w:type="dxa"/>
            <w:tcBorders>
              <w:top w:val="single" w:color="auto" w:sz="4" w:space="0"/>
              <w:left w:val="single" w:color="auto" w:sz="4" w:space="0"/>
              <w:bottom w:val="single" w:color="auto" w:sz="4" w:space="0"/>
              <w:right w:val="single" w:color="auto" w:sz="4" w:space="0"/>
            </w:tcBorders>
            <w:vAlign w:val="center"/>
          </w:tcPr>
          <w:p w14:paraId="7D3AECF2">
            <w:pPr>
              <w:spacing w:line="380" w:lineRule="exact"/>
              <w:jc w:val="center"/>
              <w:rPr>
                <w:rFonts w:hint="eastAsia" w:ascii="宋体" w:hAnsi="宋体" w:eastAsia="宋体" w:cs="宋体"/>
                <w:color w:val="auto"/>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239634E9">
            <w:pPr>
              <w:spacing w:line="380" w:lineRule="exact"/>
              <w:jc w:val="center"/>
              <w:rPr>
                <w:rFonts w:hint="eastAsia" w:ascii="宋体" w:hAnsi="宋体" w:eastAsia="宋体" w:cs="宋体"/>
                <w:color w:val="auto"/>
                <w:highlight w:val="none"/>
              </w:rPr>
            </w:pPr>
          </w:p>
        </w:tc>
      </w:tr>
    </w:tbl>
    <w:p w14:paraId="6455FB50">
      <w:pPr>
        <w:spacing w:before="100" w:beforeAutospacing="1"/>
        <w:rPr>
          <w:rFonts w:hint="eastAsia" w:ascii="宋体" w:hAnsi="宋体" w:eastAsia="宋体" w:cs="宋体"/>
          <w:b/>
          <w:color w:val="auto"/>
          <w:highlight w:val="none"/>
        </w:rPr>
      </w:pPr>
      <w:r>
        <w:rPr>
          <w:rFonts w:hint="eastAsia" w:ascii="宋体" w:hAnsi="宋体" w:eastAsia="宋体" w:cs="宋体"/>
          <w:b/>
          <w:color w:val="auto"/>
          <w:highlight w:val="none"/>
        </w:rPr>
        <w:t>要求：</w:t>
      </w:r>
    </w:p>
    <w:p w14:paraId="7F0DD6C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报价一经涂改，应在涂改处加盖单位公章或者由法定代表人或授权委托人签字或盖章，否则其投标作无效标处理；</w:t>
      </w:r>
    </w:p>
    <w:p w14:paraId="0A2011E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2.项目费用包括项目实施所需的人工费、服务费、保险、税费及其他一切费用。</w:t>
      </w:r>
    </w:p>
    <w:p w14:paraId="787AC80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3CDAF97">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316F8BA">
      <w:pPr>
        <w:spacing w:line="360" w:lineRule="auto"/>
        <w:ind w:left="4620" w:leftChars="2200" w:firstLine="1680" w:firstLineChars="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3F2EE47">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44095EA2">
      <w:pPr>
        <w:keepNext w:val="0"/>
        <w:keepLines w:val="0"/>
        <w:pageBreakBefore w:val="0"/>
        <w:kinsoku/>
        <w:overflowPunct/>
        <w:topLinePunct w:val="0"/>
        <w:bidi w:val="0"/>
        <w:spacing w:line="360" w:lineRule="auto"/>
        <w:ind w:left="480"/>
        <w:jc w:val="center"/>
        <w:outlineLvl w:val="9"/>
        <w:rPr>
          <w:rFonts w:hint="eastAsia" w:ascii="宋体" w:hAnsi="宋体" w:eastAsia="宋体" w:cs="宋体"/>
          <w:color w:val="auto"/>
          <w:highlight w:val="none"/>
          <w:lang w:eastAsia="zh-CN"/>
        </w:rPr>
      </w:pPr>
      <w:bookmarkStart w:id="455" w:name="_Toc32696"/>
      <w:r>
        <w:rPr>
          <w:rFonts w:hint="eastAsia" w:ascii="宋体" w:hAnsi="宋体" w:eastAsia="宋体" w:cs="宋体"/>
          <w:color w:val="auto"/>
          <w:kern w:val="2"/>
          <w:sz w:val="32"/>
          <w:szCs w:val="32"/>
          <w:highlight w:val="none"/>
          <w:lang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b/>
          <w:color w:val="auto"/>
          <w:sz w:val="32"/>
          <w:szCs w:val="32"/>
          <w:highlight w:val="none"/>
        </w:rPr>
        <w:t>报价明细表</w:t>
      </w:r>
    </w:p>
    <w:p w14:paraId="5ECA77BA">
      <w:pPr>
        <w:keepNext w:val="0"/>
        <w:keepLines w:val="0"/>
        <w:pageBreakBefore w:val="0"/>
        <w:kinsoku/>
        <w:overflowPunct/>
        <w:topLinePunct w:val="0"/>
        <w:bidi w:val="0"/>
        <w:spacing w:line="360" w:lineRule="auto"/>
        <w:outlineLvl w:val="9"/>
        <w:rPr>
          <w:rFonts w:hint="eastAsia" w:ascii="宋体" w:hAnsi="宋体" w:eastAsia="宋体" w:cs="宋体"/>
          <w:color w:val="auto"/>
          <w:sz w:val="24"/>
          <w:highlight w:val="none"/>
        </w:rPr>
      </w:pPr>
    </w:p>
    <w:p w14:paraId="79E0CE51">
      <w:pPr>
        <w:pStyle w:val="34"/>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19F3FDB0">
      <w:pPr>
        <w:pStyle w:val="980"/>
        <w:keepNext w:val="0"/>
        <w:keepLines w:val="0"/>
        <w:pageBreakBefore w:val="0"/>
        <w:kinsoku/>
        <w:overflowPunct/>
        <w:topLinePunct w:val="0"/>
        <w:bidi w:val="0"/>
        <w:spacing w:line="360" w:lineRule="auto"/>
        <w:ind w:right="480"/>
        <w:jc w:val="left"/>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62"/>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3200"/>
        <w:gridCol w:w="767"/>
        <w:gridCol w:w="1500"/>
        <w:gridCol w:w="1216"/>
        <w:gridCol w:w="1367"/>
        <w:gridCol w:w="812"/>
      </w:tblGrid>
      <w:tr w14:paraId="791C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8" w:type="dxa"/>
            <w:vAlign w:val="center"/>
          </w:tcPr>
          <w:p w14:paraId="614F61E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200" w:type="dxa"/>
            <w:vAlign w:val="center"/>
          </w:tcPr>
          <w:p w14:paraId="47C633A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w:t>
            </w:r>
            <w:r>
              <w:rPr>
                <w:rFonts w:hint="eastAsia" w:ascii="宋体" w:hAnsi="宋体" w:cs="宋体"/>
                <w:b/>
                <w:color w:val="auto"/>
                <w:szCs w:val="21"/>
                <w:highlight w:val="none"/>
                <w:lang w:val="en-US" w:eastAsia="zh-CN"/>
              </w:rPr>
              <w:t>内容</w:t>
            </w:r>
            <w:r>
              <w:rPr>
                <w:rFonts w:hint="eastAsia" w:ascii="宋体" w:hAnsi="宋体" w:cs="宋体"/>
                <w:b/>
                <w:color w:val="auto"/>
                <w:szCs w:val="21"/>
                <w:highlight w:val="none"/>
              </w:rPr>
              <w:t>清单</w:t>
            </w:r>
          </w:p>
        </w:tc>
        <w:tc>
          <w:tcPr>
            <w:tcW w:w="767" w:type="dxa"/>
            <w:vAlign w:val="center"/>
          </w:tcPr>
          <w:p w14:paraId="33C4D57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1500" w:type="dxa"/>
            <w:vAlign w:val="center"/>
          </w:tcPr>
          <w:p w14:paraId="118C67D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216" w:type="dxa"/>
            <w:vAlign w:val="center"/>
          </w:tcPr>
          <w:p w14:paraId="6028B217">
            <w:pPr>
              <w:spacing w:line="360" w:lineRule="auto"/>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单价</w:t>
            </w:r>
          </w:p>
        </w:tc>
        <w:tc>
          <w:tcPr>
            <w:tcW w:w="1367" w:type="dxa"/>
            <w:vAlign w:val="center"/>
          </w:tcPr>
          <w:p w14:paraId="3FA44800">
            <w:pPr>
              <w:spacing w:line="360" w:lineRule="auto"/>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小计</w:t>
            </w:r>
          </w:p>
        </w:tc>
        <w:tc>
          <w:tcPr>
            <w:tcW w:w="812" w:type="dxa"/>
            <w:vAlign w:val="center"/>
          </w:tcPr>
          <w:p w14:paraId="0E06977F">
            <w:pPr>
              <w:spacing w:line="360" w:lineRule="auto"/>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备注</w:t>
            </w:r>
          </w:p>
        </w:tc>
      </w:tr>
      <w:tr w14:paraId="7F1A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8" w:type="dxa"/>
            <w:vAlign w:val="center"/>
          </w:tcPr>
          <w:p w14:paraId="2BBE7021">
            <w:pPr>
              <w:spacing w:line="360" w:lineRule="auto"/>
              <w:jc w:val="center"/>
              <w:rPr>
                <w:rFonts w:hint="eastAsia" w:ascii="宋体" w:hAnsi="宋体" w:cs="宋体"/>
                <w:b/>
                <w:color w:val="auto"/>
                <w:szCs w:val="21"/>
                <w:highlight w:val="none"/>
              </w:rPr>
            </w:pPr>
          </w:p>
        </w:tc>
        <w:tc>
          <w:tcPr>
            <w:tcW w:w="3200" w:type="dxa"/>
            <w:vAlign w:val="center"/>
          </w:tcPr>
          <w:p w14:paraId="2A6A6134">
            <w:pPr>
              <w:spacing w:line="360" w:lineRule="auto"/>
              <w:jc w:val="center"/>
              <w:rPr>
                <w:rFonts w:hint="eastAsia" w:ascii="宋体" w:hAnsi="宋体" w:cs="宋体"/>
                <w:b/>
                <w:color w:val="auto"/>
                <w:szCs w:val="21"/>
                <w:highlight w:val="none"/>
              </w:rPr>
            </w:pPr>
          </w:p>
        </w:tc>
        <w:tc>
          <w:tcPr>
            <w:tcW w:w="767" w:type="dxa"/>
            <w:vAlign w:val="center"/>
          </w:tcPr>
          <w:p w14:paraId="57BD9CB6">
            <w:pPr>
              <w:spacing w:line="360" w:lineRule="auto"/>
              <w:jc w:val="center"/>
              <w:rPr>
                <w:rFonts w:hint="eastAsia" w:ascii="宋体" w:hAnsi="宋体" w:cs="宋体"/>
                <w:b/>
                <w:color w:val="auto"/>
                <w:szCs w:val="21"/>
                <w:highlight w:val="none"/>
              </w:rPr>
            </w:pPr>
          </w:p>
        </w:tc>
        <w:tc>
          <w:tcPr>
            <w:tcW w:w="1500" w:type="dxa"/>
            <w:vAlign w:val="center"/>
          </w:tcPr>
          <w:p w14:paraId="3D0C7F44">
            <w:pPr>
              <w:spacing w:line="360" w:lineRule="auto"/>
              <w:jc w:val="center"/>
              <w:rPr>
                <w:rFonts w:hint="eastAsia" w:ascii="宋体" w:hAnsi="宋体" w:cs="宋体"/>
                <w:b/>
                <w:color w:val="auto"/>
                <w:szCs w:val="21"/>
                <w:highlight w:val="none"/>
              </w:rPr>
            </w:pPr>
          </w:p>
        </w:tc>
        <w:tc>
          <w:tcPr>
            <w:tcW w:w="1216" w:type="dxa"/>
            <w:vAlign w:val="center"/>
          </w:tcPr>
          <w:p w14:paraId="45B5261C">
            <w:pPr>
              <w:spacing w:line="360" w:lineRule="auto"/>
              <w:jc w:val="center"/>
              <w:rPr>
                <w:rFonts w:hint="eastAsia" w:ascii="宋体" w:hAnsi="宋体" w:cs="宋体"/>
                <w:b/>
                <w:color w:val="auto"/>
                <w:szCs w:val="21"/>
                <w:highlight w:val="none"/>
                <w:lang w:val="en-US" w:eastAsia="zh-CN"/>
              </w:rPr>
            </w:pPr>
          </w:p>
        </w:tc>
        <w:tc>
          <w:tcPr>
            <w:tcW w:w="1367" w:type="dxa"/>
            <w:vAlign w:val="center"/>
          </w:tcPr>
          <w:p w14:paraId="4C587C12">
            <w:pPr>
              <w:spacing w:line="360" w:lineRule="auto"/>
              <w:jc w:val="center"/>
              <w:rPr>
                <w:rFonts w:hint="eastAsia" w:ascii="宋体" w:hAnsi="宋体" w:cs="宋体"/>
                <w:b/>
                <w:color w:val="auto"/>
                <w:szCs w:val="21"/>
                <w:highlight w:val="none"/>
                <w:lang w:val="en-US" w:eastAsia="zh-CN"/>
              </w:rPr>
            </w:pPr>
          </w:p>
        </w:tc>
        <w:tc>
          <w:tcPr>
            <w:tcW w:w="812" w:type="dxa"/>
            <w:vAlign w:val="center"/>
          </w:tcPr>
          <w:p w14:paraId="6597E1C8">
            <w:pPr>
              <w:spacing w:line="360" w:lineRule="auto"/>
              <w:jc w:val="center"/>
              <w:rPr>
                <w:rFonts w:hint="eastAsia" w:ascii="宋体" w:hAnsi="宋体" w:cs="宋体"/>
                <w:b/>
                <w:color w:val="auto"/>
                <w:szCs w:val="21"/>
                <w:highlight w:val="none"/>
                <w:lang w:val="en-US" w:eastAsia="zh-CN"/>
              </w:rPr>
            </w:pPr>
          </w:p>
        </w:tc>
      </w:tr>
      <w:tr w14:paraId="02A1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341" w:type="dxa"/>
            <w:gridSpan w:val="5"/>
            <w:vAlign w:val="center"/>
          </w:tcPr>
          <w:p w14:paraId="13D3524B">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投标人认为需说明的其他</w:t>
            </w:r>
          </w:p>
        </w:tc>
        <w:tc>
          <w:tcPr>
            <w:tcW w:w="1367" w:type="dxa"/>
          </w:tcPr>
          <w:p w14:paraId="1D6B32B4">
            <w:pPr>
              <w:spacing w:line="360" w:lineRule="auto"/>
              <w:jc w:val="center"/>
              <w:rPr>
                <w:rFonts w:hint="eastAsia" w:ascii="宋体" w:hAnsi="宋体" w:cs="宋体"/>
                <w:color w:val="auto"/>
                <w:szCs w:val="21"/>
                <w:highlight w:val="none"/>
              </w:rPr>
            </w:pPr>
          </w:p>
        </w:tc>
        <w:tc>
          <w:tcPr>
            <w:tcW w:w="812" w:type="dxa"/>
          </w:tcPr>
          <w:p w14:paraId="2963FC75">
            <w:pPr>
              <w:spacing w:line="360" w:lineRule="auto"/>
              <w:jc w:val="center"/>
              <w:rPr>
                <w:rFonts w:hint="eastAsia" w:ascii="宋体" w:hAnsi="宋体" w:cs="宋体"/>
                <w:color w:val="auto"/>
                <w:szCs w:val="21"/>
                <w:highlight w:val="none"/>
              </w:rPr>
            </w:pPr>
          </w:p>
        </w:tc>
      </w:tr>
      <w:tr w14:paraId="18C7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20" w:type="dxa"/>
            <w:gridSpan w:val="7"/>
            <w:vAlign w:val="center"/>
          </w:tcPr>
          <w:p w14:paraId="4B857B2E">
            <w:pPr>
              <w:spacing w:line="360" w:lineRule="auto"/>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合计  大写</w:t>
            </w:r>
          </w:p>
          <w:p w14:paraId="421CCEEC">
            <w:pPr>
              <w:pStyle w:val="24"/>
              <w:rPr>
                <w:rFonts w:hint="default"/>
                <w:color w:val="auto"/>
                <w:highlight w:val="none"/>
                <w:lang w:val="en-US" w:eastAsia="zh-CN"/>
              </w:rPr>
            </w:pPr>
            <w:r>
              <w:rPr>
                <w:rFonts w:hint="eastAsia" w:ascii="宋体" w:hAnsi="宋体" w:cs="宋体"/>
                <w:b/>
                <w:bCs/>
                <w:color w:val="auto"/>
                <w:sz w:val="24"/>
                <w:szCs w:val="24"/>
                <w:highlight w:val="none"/>
                <w:lang w:val="en-US" w:eastAsia="zh-CN"/>
              </w:rPr>
              <w:t xml:space="preserve">      小写</w:t>
            </w:r>
          </w:p>
        </w:tc>
      </w:tr>
    </w:tbl>
    <w:p w14:paraId="6F66C38E">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0EF096E2">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本表为《开标一览表》的报价明细表，如有缺项、漏项，视为投标报价中已包含相关费用，采购人无需另外支付任何费用。</w:t>
      </w:r>
    </w:p>
    <w:p w14:paraId="06A8E8E6">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6052C986">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w:t>
      </w:r>
      <w:r>
        <w:rPr>
          <w:rFonts w:hint="eastAsia" w:ascii="宋体" w:hAnsi="宋体" w:cs="宋体"/>
          <w:color w:val="auto"/>
          <w:szCs w:val="21"/>
          <w:highlight w:val="none"/>
          <w:lang w:val="zh-CN"/>
        </w:rPr>
        <w:t>采购文件</w:t>
      </w:r>
      <w:r>
        <w:rPr>
          <w:rFonts w:hint="eastAsia" w:ascii="宋体" w:hAnsi="宋体" w:eastAsia="宋体" w:cs="宋体"/>
          <w:color w:val="auto"/>
          <w:szCs w:val="21"/>
          <w:highlight w:val="none"/>
          <w:lang w:val="zh-CN"/>
        </w:rPr>
        <w:t>采购清单要求为准。如有漏报的，视同已包含在投标总价内或已作优惠处理。有重大缺项的将作无效标处理。</w:t>
      </w:r>
    </w:p>
    <w:p w14:paraId="592362B3">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1616A66">
      <w:pPr>
        <w:spacing w:line="360" w:lineRule="auto"/>
        <w:ind w:left="4620" w:leftChars="2200" w:firstLine="1680" w:firstLineChars="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EE07A40">
      <w:pPr>
        <w:rPr>
          <w:rFonts w:hint="eastAsia" w:ascii="宋体" w:hAnsi="宋体" w:eastAsia="宋体" w:cs="宋体"/>
          <w:color w:val="auto"/>
          <w:sz w:val="32"/>
          <w:szCs w:val="32"/>
          <w:highlight w:val="none"/>
          <w:lang w:eastAsia="zh-CN"/>
        </w:rPr>
      </w:pPr>
    </w:p>
    <w:p w14:paraId="61678644">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lang w:eastAsia="zh-CN"/>
        </w:rPr>
      </w:pPr>
    </w:p>
    <w:p w14:paraId="7AD24E96">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16EB9552">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三、</w:t>
      </w:r>
      <w:r>
        <w:rPr>
          <w:rFonts w:hint="eastAsia" w:ascii="宋体" w:hAnsi="宋体" w:eastAsia="宋体" w:cs="宋体"/>
          <w:color w:val="auto"/>
          <w:sz w:val="32"/>
          <w:szCs w:val="32"/>
          <w:highlight w:val="none"/>
        </w:rPr>
        <w:t>中小企业声明函</w:t>
      </w:r>
      <w:bookmarkEnd w:id="455"/>
    </w:p>
    <w:p w14:paraId="17C023D5">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公开招标</w:t>
      </w:r>
      <w:r>
        <w:rPr>
          <w:rFonts w:hint="eastAsia" w:ascii="宋体" w:hAnsi="宋体" w:eastAsia="宋体" w:cs="宋体"/>
          <w:b/>
          <w:color w:val="auto"/>
          <w:sz w:val="24"/>
          <w:highlight w:val="none"/>
        </w:rPr>
        <w:t>公告落实政府采购政策需满足的资格要求为“无”即本项目或标项未预留份额专门面向中小企业时，符合《政府采购促进中小企业发展管理办法》规定的小微企业拟享受价格扣除政策的，需提供中小企业声明函（附件）。]</w:t>
      </w:r>
    </w:p>
    <w:p w14:paraId="0F6B270F">
      <w:pPr>
        <w:rPr>
          <w:rFonts w:hint="eastAsia" w:ascii="宋体" w:hAnsi="宋体" w:eastAsia="宋体" w:cs="宋体"/>
          <w:b/>
          <w:color w:val="auto"/>
          <w:sz w:val="28"/>
          <w:highlight w:val="none"/>
        </w:rPr>
      </w:pPr>
    </w:p>
    <w:p w14:paraId="060DF859">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30505842">
      <w:pPr>
        <w:autoSpaceDE w:val="0"/>
        <w:autoSpaceDN w:val="0"/>
        <w:jc w:val="both"/>
        <w:rPr>
          <w:rFonts w:hint="eastAsia" w:ascii="宋体" w:hAnsi="宋体" w:eastAsia="宋体" w:cs="宋体"/>
          <w:b/>
          <w:bCs/>
          <w:color w:val="auto"/>
          <w:sz w:val="28"/>
          <w:szCs w:val="28"/>
          <w:highlight w:val="none"/>
          <w:lang w:eastAsia="zh-CN"/>
        </w:rPr>
      </w:pPr>
      <w:bookmarkStart w:id="456" w:name="_Toc27483_WPSOffice_Level1"/>
      <w:bookmarkStart w:id="457" w:name="_Toc17646_WPSOffice_Level1"/>
      <w:r>
        <w:rPr>
          <w:rFonts w:hint="eastAsia" w:ascii="宋体" w:hAnsi="宋体" w:eastAsia="宋体" w:cs="宋体"/>
          <w:b/>
          <w:color w:val="auto"/>
          <w:sz w:val="28"/>
          <w:szCs w:val="28"/>
          <w:highlight w:val="none"/>
          <w:lang w:val="en-US" w:eastAsia="zh-CN"/>
        </w:rPr>
        <w:t xml:space="preserve"> </w:t>
      </w:r>
    </w:p>
    <w:p w14:paraId="49F2AB1F">
      <w:pPr>
        <w:spacing w:line="360" w:lineRule="auto"/>
        <w:jc w:val="center"/>
        <w:rPr>
          <w:rFonts w:hint="eastAsia" w:ascii="宋体" w:hAnsi="宋体" w:eastAsia="宋体" w:cs="宋体"/>
          <w:color w:val="auto"/>
          <w:sz w:val="28"/>
          <w:szCs w:val="28"/>
          <w:highlight w:val="none"/>
          <w:u w:val="single"/>
        </w:rPr>
      </w:pPr>
    </w:p>
    <w:p w14:paraId="13F9FC9C">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w:t>
      </w:r>
      <w:r>
        <w:rPr>
          <w:rFonts w:hint="eastAsia" w:ascii="宋体" w:hAnsi="宋体" w:eastAsia="宋体" w:cs="宋体"/>
          <w:b/>
          <w:color w:val="auto"/>
          <w:sz w:val="28"/>
          <w:szCs w:val="28"/>
          <w:highlight w:val="none"/>
          <w:lang w:eastAsia="zh-CN"/>
        </w:rPr>
        <w:t>服务</w:t>
      </w:r>
      <w:r>
        <w:rPr>
          <w:rFonts w:hint="eastAsia" w:ascii="宋体" w:hAnsi="宋体" w:eastAsia="宋体" w:cs="宋体"/>
          <w:b/>
          <w:color w:val="auto"/>
          <w:sz w:val="28"/>
          <w:szCs w:val="28"/>
          <w:highlight w:val="none"/>
        </w:rPr>
        <w:t>）</w:t>
      </w:r>
    </w:p>
    <w:p w14:paraId="7E991F68">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AA6529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97649A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BF2B3D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2891D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D6CD0C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5E65C5E">
      <w:pPr>
        <w:spacing w:line="360" w:lineRule="auto"/>
        <w:ind w:firstLine="480" w:firstLineChars="200"/>
        <w:rPr>
          <w:rFonts w:hint="eastAsia" w:ascii="宋体" w:hAnsi="宋体" w:eastAsia="宋体" w:cs="宋体"/>
          <w:color w:val="auto"/>
          <w:sz w:val="24"/>
          <w:highlight w:val="none"/>
        </w:rPr>
      </w:pPr>
    </w:p>
    <w:p w14:paraId="19A019B3">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6A39C05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0E1A61E">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30045B8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01FFAD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E2FFEFB">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BAB540E">
      <w:pPr>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br w:type="page"/>
      </w:r>
    </w:p>
    <w:p w14:paraId="79176737">
      <w:pPr>
        <w:pStyle w:val="34"/>
        <w:spacing w:line="360" w:lineRule="auto"/>
        <w:jc w:val="center"/>
        <w:outlineLvl w:val="1"/>
        <w:rPr>
          <w:rFonts w:hint="eastAsia" w:ascii="宋体" w:hAnsi="宋体" w:eastAsia="宋体" w:cs="宋体"/>
          <w:b/>
          <w:color w:val="auto"/>
          <w:sz w:val="28"/>
          <w:szCs w:val="28"/>
          <w:highlight w:val="none"/>
          <w:lang w:val="en-GB"/>
        </w:rPr>
      </w:pPr>
      <w:r>
        <w:rPr>
          <w:rFonts w:hint="eastAsia" w:hAnsi="宋体" w:cs="宋体"/>
          <w:b/>
          <w:color w:val="auto"/>
          <w:sz w:val="28"/>
          <w:szCs w:val="28"/>
          <w:highlight w:val="none"/>
          <w:lang w:val="en-GB" w:eastAsia="zh-CN"/>
        </w:rPr>
        <w:t>四、</w:t>
      </w:r>
      <w:r>
        <w:rPr>
          <w:rFonts w:hint="eastAsia" w:ascii="宋体" w:hAnsi="宋体" w:eastAsia="宋体" w:cs="宋体"/>
          <w:b/>
          <w:color w:val="auto"/>
          <w:sz w:val="28"/>
          <w:szCs w:val="28"/>
          <w:highlight w:val="none"/>
          <w:lang w:val="en-GB"/>
        </w:rPr>
        <w:t>残疾人福利性单位声明函</w:t>
      </w:r>
      <w:bookmarkEnd w:id="456"/>
      <w:bookmarkEnd w:id="457"/>
    </w:p>
    <w:p w14:paraId="7C277863">
      <w:pPr>
        <w:pStyle w:val="35"/>
        <w:ind w:left="5250"/>
        <w:rPr>
          <w:rFonts w:hint="eastAsia" w:ascii="宋体" w:hAnsi="宋体" w:eastAsia="宋体" w:cs="宋体"/>
          <w:color w:val="auto"/>
          <w:sz w:val="24"/>
          <w:szCs w:val="24"/>
          <w:highlight w:val="none"/>
          <w:lang w:val="en-GB"/>
        </w:rPr>
      </w:pPr>
    </w:p>
    <w:p w14:paraId="19BE76A1">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单位的</w:t>
      </w:r>
    </w:p>
    <w:p w14:paraId="2E639ACA">
      <w:pPr>
        <w:spacing w:line="588"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4E0530B2">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0872AF81">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w:t>
      </w:r>
    </w:p>
    <w:p w14:paraId="2E580C50">
      <w:pPr>
        <w:tabs>
          <w:tab w:val="left" w:pos="4860"/>
        </w:tabs>
        <w:spacing w:line="360" w:lineRule="auto"/>
        <w:ind w:right="1560" w:firstLine="504" w:firstLineChars="200"/>
        <w:jc w:val="center"/>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49E0FDAC">
      <w:pPr>
        <w:pStyle w:val="976"/>
        <w:spacing w:line="360" w:lineRule="auto"/>
        <w:ind w:left="3591" w:leftChars="1710" w:firstLine="1200" w:firstLineChars="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2567EBB">
      <w:pPr>
        <w:pStyle w:val="976"/>
        <w:spacing w:line="360" w:lineRule="auto"/>
        <w:rPr>
          <w:rFonts w:hint="eastAsia" w:ascii="宋体" w:hAnsi="宋体" w:eastAsia="宋体" w:cs="宋体"/>
          <w:b/>
          <w:color w:val="auto"/>
          <w:sz w:val="28"/>
          <w:szCs w:val="28"/>
          <w:highlight w:val="none"/>
        </w:rPr>
      </w:pPr>
    </w:p>
    <w:p w14:paraId="7AD6CE2C">
      <w:pPr>
        <w:pStyle w:val="976"/>
        <w:spacing w:line="360" w:lineRule="auto"/>
        <w:rPr>
          <w:rFonts w:hint="eastAsia" w:ascii="宋体" w:hAnsi="宋体" w:eastAsia="宋体" w:cs="宋体"/>
          <w:b/>
          <w:color w:val="auto"/>
          <w:sz w:val="28"/>
          <w:szCs w:val="28"/>
          <w:highlight w:val="none"/>
        </w:rPr>
      </w:pPr>
    </w:p>
    <w:p w14:paraId="3DE2DD77">
      <w:pPr>
        <w:pStyle w:val="976"/>
        <w:spacing w:line="360" w:lineRule="auto"/>
        <w:rPr>
          <w:rFonts w:hint="eastAsia" w:ascii="宋体" w:hAnsi="宋体" w:eastAsia="宋体" w:cs="宋体"/>
          <w:b/>
          <w:color w:val="auto"/>
          <w:sz w:val="28"/>
          <w:szCs w:val="28"/>
          <w:highlight w:val="none"/>
        </w:rPr>
      </w:pPr>
    </w:p>
    <w:p w14:paraId="2F5539F0">
      <w:pPr>
        <w:pStyle w:val="976"/>
        <w:spacing w:line="360" w:lineRule="auto"/>
        <w:rPr>
          <w:rFonts w:hint="eastAsia" w:ascii="宋体" w:hAnsi="宋体" w:eastAsia="宋体" w:cs="宋体"/>
          <w:b/>
          <w:color w:val="auto"/>
          <w:sz w:val="28"/>
          <w:szCs w:val="28"/>
          <w:highlight w:val="none"/>
        </w:rPr>
      </w:pPr>
    </w:p>
    <w:p w14:paraId="3B979E3C">
      <w:pPr>
        <w:pStyle w:val="976"/>
        <w:spacing w:line="360" w:lineRule="auto"/>
        <w:rPr>
          <w:rFonts w:hint="eastAsia" w:ascii="宋体" w:hAnsi="宋体" w:eastAsia="宋体" w:cs="宋体"/>
          <w:b/>
          <w:color w:val="auto"/>
          <w:sz w:val="28"/>
          <w:szCs w:val="28"/>
          <w:highlight w:val="none"/>
        </w:rPr>
      </w:pPr>
    </w:p>
    <w:p w14:paraId="587AE0BF">
      <w:pPr>
        <w:pStyle w:val="976"/>
        <w:spacing w:line="360" w:lineRule="auto"/>
        <w:rPr>
          <w:rFonts w:hint="eastAsia" w:ascii="宋体" w:hAnsi="宋体" w:eastAsia="宋体" w:cs="宋体"/>
          <w:b/>
          <w:color w:val="auto"/>
          <w:sz w:val="28"/>
          <w:szCs w:val="28"/>
          <w:highlight w:val="none"/>
        </w:rPr>
      </w:pPr>
    </w:p>
    <w:p w14:paraId="005D2CD5">
      <w:pPr>
        <w:pStyle w:val="976"/>
        <w:spacing w:line="360" w:lineRule="auto"/>
        <w:rPr>
          <w:rFonts w:hint="eastAsia" w:ascii="宋体" w:hAnsi="宋体" w:eastAsia="宋体" w:cs="宋体"/>
          <w:b/>
          <w:color w:val="auto"/>
          <w:sz w:val="28"/>
          <w:szCs w:val="28"/>
          <w:highlight w:val="none"/>
        </w:rPr>
      </w:pPr>
    </w:p>
    <w:p w14:paraId="0D08BD01">
      <w:pPr>
        <w:pStyle w:val="976"/>
        <w:spacing w:line="360" w:lineRule="auto"/>
        <w:rPr>
          <w:rFonts w:hint="eastAsia" w:ascii="宋体" w:hAnsi="宋体" w:eastAsia="宋体" w:cs="宋体"/>
          <w:b/>
          <w:color w:val="auto"/>
          <w:sz w:val="28"/>
          <w:szCs w:val="28"/>
          <w:highlight w:val="none"/>
        </w:rPr>
      </w:pPr>
    </w:p>
    <w:p w14:paraId="4C041F86">
      <w:pPr>
        <w:pStyle w:val="976"/>
        <w:spacing w:line="360" w:lineRule="auto"/>
        <w:rPr>
          <w:rFonts w:hint="eastAsia" w:ascii="宋体" w:hAnsi="宋体" w:eastAsia="宋体" w:cs="宋体"/>
          <w:b/>
          <w:color w:val="auto"/>
          <w:sz w:val="28"/>
          <w:szCs w:val="28"/>
          <w:highlight w:val="none"/>
        </w:rPr>
      </w:pPr>
    </w:p>
    <w:p w14:paraId="68E1766F">
      <w:pPr>
        <w:pStyle w:val="976"/>
        <w:spacing w:line="360" w:lineRule="auto"/>
        <w:rPr>
          <w:rFonts w:hint="eastAsia" w:ascii="宋体" w:hAnsi="宋体" w:eastAsia="宋体" w:cs="宋体"/>
          <w:b/>
          <w:color w:val="auto"/>
          <w:sz w:val="28"/>
          <w:szCs w:val="28"/>
          <w:highlight w:val="none"/>
        </w:rPr>
      </w:pPr>
    </w:p>
    <w:p w14:paraId="5CCB3DD2">
      <w:pPr>
        <w:pStyle w:val="977"/>
        <w:widowControl/>
        <w:numPr>
          <w:ilvl w:val="0"/>
          <w:numId w:val="0"/>
        </w:numPr>
        <w:spacing w:line="360" w:lineRule="auto"/>
        <w:ind w:leftChars="0" w:right="84" w:rightChars="40"/>
        <w:jc w:val="left"/>
        <w:rPr>
          <w:rFonts w:hint="eastAsia" w:ascii="宋体" w:hAnsi="宋体" w:eastAsia="宋体" w:cs="宋体"/>
          <w:color w:val="auto"/>
          <w:highlight w:val="none"/>
        </w:rPr>
      </w:pPr>
    </w:p>
    <w:p w14:paraId="6A01264E">
      <w:pPr>
        <w:snapToGrid w:val="0"/>
        <w:spacing w:line="360" w:lineRule="auto"/>
        <w:rPr>
          <w:rFonts w:hint="eastAsia" w:ascii="宋体" w:hAnsi="宋体" w:eastAsia="宋体" w:cs="宋体"/>
          <w:color w:val="auto"/>
          <w:kern w:val="0"/>
          <w:sz w:val="24"/>
          <w:highlight w:val="none"/>
          <w:lang w:val="zh-CN"/>
        </w:rPr>
      </w:pPr>
    </w:p>
    <w:p w14:paraId="08ADE301">
      <w:pPr>
        <w:pStyle w:val="5"/>
        <w:outlineLvl w:val="9"/>
        <w:rPr>
          <w:rFonts w:hint="eastAsia" w:ascii="宋体" w:hAnsi="宋体" w:eastAsia="宋体" w:cs="宋体"/>
          <w:color w:val="auto"/>
          <w:highlight w:val="none"/>
        </w:rPr>
      </w:pPr>
    </w:p>
    <w:sectPr>
      <w:headerReference r:id="rId13" w:type="first"/>
      <w:footerReference r:id="rId16" w:type="first"/>
      <w:headerReference r:id="rId12" w:type="default"/>
      <w:footerReference r:id="rId14" w:type="default"/>
      <w:footerReference r:id="rId15" w:type="even"/>
      <w:pgSz w:w="11905" w:h="16838"/>
      <w:pgMar w:top="1723" w:right="1080" w:bottom="1083" w:left="1080" w:header="567" w:footer="567"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DA270">
    <w:pPr>
      <w:pStyle w:val="41"/>
      <w:framePr w:wrap="around" w:vAnchor="text" w:hAnchor="margin" w:xAlign="right" w:y="1"/>
      <w:rPr>
        <w:rStyle w:val="72"/>
      </w:rPr>
    </w:pPr>
    <w:r>
      <w:fldChar w:fldCharType="begin"/>
    </w:r>
    <w:r>
      <w:rPr>
        <w:rStyle w:val="72"/>
      </w:rPr>
      <w:instrText xml:space="preserve">PAGE  </w:instrText>
    </w:r>
    <w:r>
      <w:fldChar w:fldCharType="end"/>
    </w:r>
  </w:p>
  <w:p w14:paraId="1E8BF15B">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DF587">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E8B10">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CDB8E">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0CDB8E">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A2803">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5F7D7">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E5F7D7">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4BCB5">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FD62">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821FD62">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01DD95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65B76">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FF701">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D3FF701">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50F747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F4A9E">
    <w:pPr>
      <w:pStyle w:val="41"/>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386B7">
                          <w:pPr>
                            <w:pStyle w:val="41"/>
                            <w:jc w:val="center"/>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72386B7">
                    <w:pPr>
                      <w:pStyle w:val="41"/>
                      <w:jc w:val="center"/>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C0E94">
    <w:pPr>
      <w:pStyle w:val="41"/>
      <w:framePr w:wrap="around" w:vAnchor="text" w:hAnchor="margin" w:xAlign="right" w:y="1"/>
      <w:rPr>
        <w:rStyle w:val="72"/>
      </w:rPr>
    </w:pPr>
    <w:r>
      <w:fldChar w:fldCharType="begin"/>
    </w:r>
    <w:r>
      <w:rPr>
        <w:rStyle w:val="72"/>
      </w:rPr>
      <w:instrText xml:space="preserve">PAGE  </w:instrText>
    </w:r>
    <w:r>
      <w:fldChar w:fldCharType="end"/>
    </w:r>
  </w:p>
  <w:p w14:paraId="555DAEE2">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6DDF9">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E67E8">
                          <w:pPr>
                            <w:pStyle w:val="41"/>
                            <w:jc w:val="center"/>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2E67E8">
                    <w:pPr>
                      <w:pStyle w:val="41"/>
                      <w:jc w:val="center"/>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9B151">
    <w:pPr>
      <w:pBdr>
        <w:bottom w:val="single" w:color="auto" w:sz="4" w:space="0"/>
      </w:pBdr>
      <w:spacing w:line="360" w:lineRule="auto"/>
      <w:jc w:val="center"/>
      <w:rPr>
        <w:rFonts w:ascii="仿宋_GB2312" w:eastAsia="仿宋_GB2312"/>
        <w:b w:val="0"/>
        <w:bCs/>
        <w:i/>
        <w:sz w:val="18"/>
        <w:szCs w:val="18"/>
        <w:u w:val="single"/>
        <w:lang w:val="en-US"/>
      </w:rPr>
    </w:pPr>
    <w:r>
      <w:drawing>
        <wp:inline distT="0" distB="0" distL="114300" distR="114300">
          <wp:extent cx="545465" cy="432435"/>
          <wp:effectExtent l="0" t="0" r="698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b w:val="0"/>
        <w:bCs/>
        <w:kern w:val="0"/>
        <w:sz w:val="21"/>
        <w:szCs w:val="21"/>
        <w:lang w:val="zh-CN" w:eastAsia="zh-CN" w:bidi="ar-SA"/>
      </w:rPr>
      <w:t>路桥区雪亮工程第五期项目视频监控运维监理服务项目</w:t>
    </w:r>
    <w:r>
      <w:rPr>
        <w:rFonts w:hint="eastAsia" w:ascii="仿宋" w:hAnsi="仿宋" w:eastAsia="仿宋" w:cs="仿宋"/>
        <w:b w:val="0"/>
        <w:bCs/>
        <w:sz w:val="21"/>
        <w:szCs w:val="21"/>
        <w:lang w:val="zh-CN"/>
      </w:rPr>
      <w:t>招标文件</w:t>
    </w:r>
    <w:r>
      <w:rPr>
        <w:rFonts w:hint="eastAsia"/>
        <w:b w:val="0"/>
        <w:b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D0CCD">
    <w:pPr>
      <w:pStyle w:val="42"/>
      <w:pBdr>
        <w:bottom w:val="single" w:color="auto" w:sz="6" w:space="0"/>
      </w:pBdr>
      <w:tabs>
        <w:tab w:val="center" w:pos="4535"/>
        <w:tab w:val="right" w:pos="9070"/>
        <w:tab w:val="clear" w:pos="4153"/>
        <w:tab w:val="clear" w:pos="8306"/>
      </w:tabs>
      <w:jc w:val="center"/>
    </w:pPr>
    <w:r>
      <w:drawing>
        <wp:inline distT="0" distB="0" distL="114300" distR="114300">
          <wp:extent cx="545465" cy="432435"/>
          <wp:effectExtent l="0" t="0" r="6985" b="571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hint="eastAsia"/>
        <w:lang w:val="en-US" w:eastAsia="zh-CN"/>
      </w:rPr>
      <w:t xml:space="preserve">                 </w:t>
    </w:r>
    <w:r>
      <w:rPr>
        <w:rFonts w:hint="eastAsia" w:ascii="仿宋" w:hAnsi="仿宋" w:eastAsia="仿宋" w:cs="仿宋"/>
        <w:sz w:val="21"/>
        <w:szCs w:val="21"/>
        <w:lang w:eastAsia="zh-CN"/>
      </w:rPr>
      <w:t>路桥区雪亮工程第五期项目视频监控运维监理服务项目</w:t>
    </w:r>
    <w:r>
      <w:rPr>
        <w:rFonts w:hint="eastAsia" w:ascii="仿宋" w:hAnsi="仿宋" w:eastAsia="仿宋" w:cs="仿宋"/>
        <w:sz w:val="21"/>
        <w:szCs w:val="21"/>
        <w:lang w:val="zh-CN"/>
      </w:rPr>
      <w:t>招标文</w:t>
    </w:r>
    <w:r>
      <w:rPr>
        <w:rFonts w:hint="eastAsia" w:ascii="仿宋" w:hAnsi="仿宋" w:eastAsia="仿宋" w:cs="仿宋"/>
        <w:lang w:val="zh-CN"/>
      </w:rPr>
      <w:t>件</w:t>
    </w: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F299">
    <w:pPr>
      <w:pBdr>
        <w:bottom w:val="single" w:color="auto" w:sz="4" w:space="0"/>
      </w:pBdr>
      <w:spacing w:line="360" w:lineRule="auto"/>
      <w:jc w:val="center"/>
    </w:pPr>
    <w:r>
      <w:rPr>
        <w:rFonts w:hint="eastAsia"/>
      </w:rPr>
      <w:t xml:space="preserve">   </w:t>
    </w:r>
    <w:r>
      <w:drawing>
        <wp:inline distT="0" distB="0" distL="114300" distR="114300">
          <wp:extent cx="545465" cy="432435"/>
          <wp:effectExtent l="0" t="0" r="698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b w:val="0"/>
        <w:bCs/>
        <w:kern w:val="0"/>
        <w:sz w:val="21"/>
        <w:szCs w:val="21"/>
        <w:lang w:val="zh-CN" w:eastAsia="zh-CN" w:bidi="ar-SA"/>
      </w:rPr>
      <w:t>路桥区雪亮工程第五期项目视频监控运维监理服务项目公开</w:t>
    </w:r>
    <w:r>
      <w:rPr>
        <w:rFonts w:hint="eastAsia" w:ascii="仿宋" w:hAnsi="仿宋" w:eastAsia="仿宋" w:cs="仿宋"/>
        <w:b w:val="0"/>
        <w:bCs/>
        <w:sz w:val="21"/>
        <w:szCs w:val="21"/>
        <w:lang w:val="zh-CN"/>
      </w:rPr>
      <w:t>招标文件</w:t>
    </w:r>
    <w:r>
      <w:rPr>
        <w:rFonts w:hint="eastAsia"/>
        <w:b w:val="0"/>
        <w:bCs/>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CA022">
    <w:pPr>
      <w:pBdr>
        <w:bottom w:val="single" w:color="auto" w:sz="4" w:space="0"/>
      </w:pBdr>
      <w:spacing w:line="360" w:lineRule="auto"/>
      <w:jc w:val="center"/>
    </w:pPr>
    <w:r>
      <w:drawing>
        <wp:inline distT="0" distB="0" distL="114300" distR="114300">
          <wp:extent cx="545465" cy="432435"/>
          <wp:effectExtent l="0" t="0" r="6985"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lang w:val="en-US" w:eastAsia="zh-CN"/>
      </w:rPr>
      <w:t xml:space="preserve">   </w:t>
    </w:r>
    <w:r>
      <w:rPr>
        <w:rFonts w:hint="eastAsia" w:ascii="仿宋" w:hAnsi="仿宋" w:eastAsia="仿宋" w:cs="仿宋"/>
        <w:b w:val="0"/>
        <w:bCs/>
        <w:kern w:val="0"/>
        <w:sz w:val="21"/>
        <w:szCs w:val="21"/>
        <w:lang w:val="zh-CN" w:eastAsia="zh-CN" w:bidi="ar-SA"/>
      </w:rPr>
      <w:t>路桥区雪亮工程第五期项目视频监控运维监理服务项目</w:t>
    </w:r>
    <w:r>
      <w:rPr>
        <w:rFonts w:hint="eastAsia" w:ascii="仿宋" w:hAnsi="仿宋" w:eastAsia="仿宋" w:cs="仿宋"/>
        <w:b w:val="0"/>
        <w:bCs/>
        <w:sz w:val="21"/>
        <w:szCs w:val="21"/>
        <w:lang w:val="zh-CN"/>
      </w:rPr>
      <w:t>招标文件</w:t>
    </w:r>
    <w:r>
      <w:rPr>
        <w:rFonts w:hint="eastAsia"/>
        <w:b w:val="0"/>
        <w:bCs/>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837A9">
    <w:pPr>
      <w:pStyle w:val="42"/>
      <w:rPr>
        <w:rFonts w:hint="eastAsia" w:eastAsia="宋体"/>
        <w:lang w:eastAsia="zh-CN"/>
      </w:rPr>
    </w:pPr>
    <w:r>
      <w:t></w:t>
    </w:r>
    <w:r>
      <w:rPr>
        <w:rFonts w:hint="eastAsia"/>
      </w:rPr>
      <w:t xml:space="preserve">                              </w:t>
    </w:r>
    <w:r>
      <w:rPr>
        <w:rFonts w:hint="eastAsia"/>
        <w:lang w:eastAsia="zh-CN"/>
      </w:rPr>
      <w:t>路桥区雪亮工程第五期项目视频监控运维监理服务项目招标文件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5B45F"/>
    <w:multiLevelType w:val="singleLevel"/>
    <w:tmpl w:val="E8A5B45F"/>
    <w:lvl w:ilvl="0" w:tentative="0">
      <w:start w:val="1"/>
      <w:numFmt w:val="decimal"/>
      <w:suff w:val="nothing"/>
      <w:lvlText w:val="（%1）"/>
      <w:lvlJc w:val="left"/>
    </w:lvl>
  </w:abstractNum>
  <w:abstractNum w:abstractNumId="1">
    <w:nsid w:val="6982FF86"/>
    <w:multiLevelType w:val="singleLevel"/>
    <w:tmpl w:val="6982FF86"/>
    <w:lvl w:ilvl="0" w:tentative="0">
      <w:start w:val="1"/>
      <w:numFmt w:val="chineseCounting"/>
      <w:suff w:val="nothing"/>
      <w:lvlText w:val="%1、"/>
      <w:lvlJc w:val="left"/>
      <w:pPr>
        <w:ind w:left="1405" w:leftChars="0" w:firstLine="0" w:firstLineChars="0"/>
      </w:pPr>
      <w:rPr>
        <w:rFonts w:hint="eastAsia"/>
      </w:rPr>
    </w:lvl>
  </w:abstractNum>
  <w:abstractNum w:abstractNumId="2">
    <w:nsid w:val="708DE72C"/>
    <w:multiLevelType w:val="singleLevel"/>
    <w:tmpl w:val="708DE72C"/>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N2RjOGRhYzNlYjQ0Mjg2NTYzNzBiMDk0YWFlMDgifQ=="/>
  </w:docVars>
  <w:rsids>
    <w:rsidRoot w:val="00000000"/>
    <w:rsid w:val="023245DA"/>
    <w:rsid w:val="04E93E31"/>
    <w:rsid w:val="05175C7B"/>
    <w:rsid w:val="08C907FE"/>
    <w:rsid w:val="0A7F220C"/>
    <w:rsid w:val="0B7C6CBD"/>
    <w:rsid w:val="0E53791D"/>
    <w:rsid w:val="0EE120B1"/>
    <w:rsid w:val="113E6DF0"/>
    <w:rsid w:val="127800C7"/>
    <w:rsid w:val="148B0A49"/>
    <w:rsid w:val="15B7509F"/>
    <w:rsid w:val="16546AC9"/>
    <w:rsid w:val="16BA184B"/>
    <w:rsid w:val="178B04F8"/>
    <w:rsid w:val="17C35773"/>
    <w:rsid w:val="188B7B07"/>
    <w:rsid w:val="1D6D6FF9"/>
    <w:rsid w:val="1E4861D9"/>
    <w:rsid w:val="1E5B107D"/>
    <w:rsid w:val="1FC3402A"/>
    <w:rsid w:val="202D0FB0"/>
    <w:rsid w:val="23306070"/>
    <w:rsid w:val="237746AF"/>
    <w:rsid w:val="23E17175"/>
    <w:rsid w:val="23E33692"/>
    <w:rsid w:val="24F45DA8"/>
    <w:rsid w:val="250E527E"/>
    <w:rsid w:val="25CA5BE8"/>
    <w:rsid w:val="26B9252A"/>
    <w:rsid w:val="26DA5A9A"/>
    <w:rsid w:val="27BF69E3"/>
    <w:rsid w:val="2AC87A34"/>
    <w:rsid w:val="2C9D2EF3"/>
    <w:rsid w:val="2D4A2E50"/>
    <w:rsid w:val="2F4B462B"/>
    <w:rsid w:val="2F8D04D7"/>
    <w:rsid w:val="2FB70538"/>
    <w:rsid w:val="308C3478"/>
    <w:rsid w:val="308E2433"/>
    <w:rsid w:val="30CB315B"/>
    <w:rsid w:val="316763A9"/>
    <w:rsid w:val="34626654"/>
    <w:rsid w:val="349A7F5B"/>
    <w:rsid w:val="355E2D2A"/>
    <w:rsid w:val="35957DBF"/>
    <w:rsid w:val="35C91CB8"/>
    <w:rsid w:val="38342E0E"/>
    <w:rsid w:val="38AD6186"/>
    <w:rsid w:val="393671C3"/>
    <w:rsid w:val="3DB1150E"/>
    <w:rsid w:val="3E5B3602"/>
    <w:rsid w:val="3F7535FB"/>
    <w:rsid w:val="3FDA350C"/>
    <w:rsid w:val="400A45F9"/>
    <w:rsid w:val="40812203"/>
    <w:rsid w:val="41911D83"/>
    <w:rsid w:val="41E7435C"/>
    <w:rsid w:val="424F70DF"/>
    <w:rsid w:val="4339622E"/>
    <w:rsid w:val="441965E5"/>
    <w:rsid w:val="45104875"/>
    <w:rsid w:val="467A57D0"/>
    <w:rsid w:val="46C93D6D"/>
    <w:rsid w:val="479D4E7C"/>
    <w:rsid w:val="486D4632"/>
    <w:rsid w:val="488E07B0"/>
    <w:rsid w:val="4B2E23F0"/>
    <w:rsid w:val="4B362C2A"/>
    <w:rsid w:val="4CB844ED"/>
    <w:rsid w:val="4CE145C6"/>
    <w:rsid w:val="4CFE5A61"/>
    <w:rsid w:val="4D5E06F1"/>
    <w:rsid w:val="4FAA747C"/>
    <w:rsid w:val="50645C86"/>
    <w:rsid w:val="51226553"/>
    <w:rsid w:val="51A73A24"/>
    <w:rsid w:val="530E78A2"/>
    <w:rsid w:val="53A25729"/>
    <w:rsid w:val="550C54EA"/>
    <w:rsid w:val="5642245F"/>
    <w:rsid w:val="577B076B"/>
    <w:rsid w:val="591A3DEE"/>
    <w:rsid w:val="595C40E0"/>
    <w:rsid w:val="59686B4C"/>
    <w:rsid w:val="5A1C5422"/>
    <w:rsid w:val="5A7679AB"/>
    <w:rsid w:val="5A8D37A2"/>
    <w:rsid w:val="5D3841CE"/>
    <w:rsid w:val="5D6A18F7"/>
    <w:rsid w:val="5EC365AB"/>
    <w:rsid w:val="5FA86971"/>
    <w:rsid w:val="5FD70E51"/>
    <w:rsid w:val="603D591F"/>
    <w:rsid w:val="61F27494"/>
    <w:rsid w:val="62334E6D"/>
    <w:rsid w:val="63F81D46"/>
    <w:rsid w:val="64994927"/>
    <w:rsid w:val="663D2997"/>
    <w:rsid w:val="672506F4"/>
    <w:rsid w:val="683926A8"/>
    <w:rsid w:val="69AA354B"/>
    <w:rsid w:val="6B1A3EB9"/>
    <w:rsid w:val="6CF21A3D"/>
    <w:rsid w:val="6DFE765C"/>
    <w:rsid w:val="6DFF1C9E"/>
    <w:rsid w:val="70BA2B31"/>
    <w:rsid w:val="71215866"/>
    <w:rsid w:val="71E76CD1"/>
    <w:rsid w:val="732130F5"/>
    <w:rsid w:val="736B7C64"/>
    <w:rsid w:val="741F5522"/>
    <w:rsid w:val="746E30C0"/>
    <w:rsid w:val="74F31CE9"/>
    <w:rsid w:val="766571AD"/>
    <w:rsid w:val="78AE679B"/>
    <w:rsid w:val="7A07799A"/>
    <w:rsid w:val="7A371809"/>
    <w:rsid w:val="7A5E1AFB"/>
    <w:rsid w:val="7A9C5C09"/>
    <w:rsid w:val="7B381F91"/>
    <w:rsid w:val="7C627B58"/>
    <w:rsid w:val="7D040DE0"/>
    <w:rsid w:val="7D19765F"/>
    <w:rsid w:val="7DE44A0D"/>
    <w:rsid w:val="7E0823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next w:val="3"/>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3">
    <w:name w:val="toc 2"/>
    <w:basedOn w:val="1"/>
    <w:next w:val="1"/>
    <w:autoRedefine/>
    <w:qFormat/>
    <w:uiPriority w:val="0"/>
    <w:pPr>
      <w:ind w:left="420" w:leftChars="200"/>
    </w:p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autoRedefine/>
    <w:qFormat/>
    <w:uiPriority w:val="0"/>
    <w:pPr>
      <w:ind w:firstLine="420"/>
    </w:pPr>
    <w:rPr>
      <w:rFonts w:hAnsi="Calibri" w:cs="Times New Roman"/>
      <w:szCs w:val="20"/>
    </w:rPr>
  </w:style>
  <w:style w:type="paragraph" w:styleId="26">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next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6"/>
    <w:autoRedefine/>
    <w:qFormat/>
    <w:uiPriority w:val="0"/>
    <w:rPr>
      <w:rFonts w:ascii="宋体" w:hAnsi="Courier New" w:cs="Arial"/>
      <w:snapToGrid w:val="0"/>
      <w:szCs w:val="21"/>
    </w:r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2"/>
    <w:link w:val="309"/>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autoRedefine/>
    <w:qFormat/>
    <w:uiPriority w:val="0"/>
    <w:rPr>
      <w:b/>
      <w:bCs/>
    </w:rPr>
  </w:style>
  <w:style w:type="paragraph" w:styleId="61">
    <w:name w:val="Body Text First Indent 2"/>
    <w:basedOn w:val="26"/>
    <w:next w:val="1"/>
    <w:link w:val="12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无间隔1"/>
    <w:link w:val="140"/>
    <w:autoRedefine/>
    <w:qFormat/>
    <w:uiPriority w:val="1"/>
    <w:rPr>
      <w:rFonts w:ascii="Times New Roman" w:hAnsi="Times New Roman" w:eastAsia="宋体" w:cs="Times New Roman"/>
      <w:sz w:val="22"/>
      <w:szCs w:val="22"/>
      <w:lang w:val="en-US" w:eastAsia="zh-CN" w:bidi="ar-SA"/>
    </w:rPr>
  </w:style>
  <w:style w:type="paragraph" w:customStyle="1" w:styleId="81">
    <w:name w:val="目录 44"/>
    <w:next w:val="1"/>
    <w:autoRedefine/>
    <w:qFormat/>
    <w:uiPriority w:val="0"/>
    <w:pPr>
      <w:wordWrap w:val="0"/>
      <w:ind w:left="850"/>
      <w:jc w:val="both"/>
    </w:pPr>
    <w:rPr>
      <w:rFonts w:ascii="Times New Roman" w:hAnsi="Times New Roman" w:eastAsia="宋体" w:cs="Times New Roman"/>
      <w:sz w:val="21"/>
      <w:lang w:val="en-US" w:eastAsia="zh-CN" w:bidi="ar-SA"/>
    </w:rPr>
  </w:style>
  <w:style w:type="paragraph" w:customStyle="1" w:styleId="82">
    <w:name w:val="DAS正文"/>
    <w:basedOn w:val="1"/>
    <w:autoRedefine/>
    <w:qFormat/>
    <w:uiPriority w:val="0"/>
    <w:pPr>
      <w:spacing w:line="360" w:lineRule="auto"/>
      <w:ind w:right="181" w:firstLine="480" w:firstLineChars="200"/>
    </w:pPr>
    <w:rPr>
      <w:rFonts w:ascii="Verdana" w:hAnsi="Verdan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1"/>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8"/>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80"/>
    <w:autoRedefine/>
    <w:qFormat/>
    <w:uiPriority w:val="1"/>
    <w:rPr>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5"/>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5"/>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0"/>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z w:val="28"/>
    </w:rPr>
  </w:style>
  <w:style w:type="paragraph" w:customStyle="1" w:styleId="199">
    <w:name w:val="3级"/>
    <w:basedOn w:val="200"/>
    <w:link w:val="198"/>
    <w:autoRedefine/>
    <w:qFormat/>
    <w:uiPriority w:val="0"/>
    <w:pPr>
      <w:ind w:left="0" w:right="466" w:firstLine="288"/>
    </w:pPr>
    <w:rPr>
      <w:rFonts w:hAnsi="宋体"/>
    </w:rPr>
  </w:style>
  <w:style w:type="paragraph" w:customStyle="1" w:styleId="200">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79"/>
    <w:autoRedefine/>
    <w:qFormat/>
    <w:uiPriority w:val="0"/>
    <w:rPr>
      <w:rFonts w:ascii="仿宋_GB2312"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0"/>
    <w:autoRedefine/>
    <w:qFormat/>
    <w:uiPriority w:val="0"/>
    <w:rPr>
      <w:b/>
      <w:bCs/>
      <w:kern w:val="2"/>
      <w:sz w:val="24"/>
      <w:szCs w:val="24"/>
    </w:rPr>
  </w:style>
  <w:style w:type="character" w:customStyle="1" w:styleId="307">
    <w:name w:val="正文文本缩进 2 Char"/>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5"/>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autoRedefine/>
    <w:qFormat/>
    <w:uiPriority w:val="0"/>
    <w:rPr>
      <w:kern w:val="2"/>
      <w:sz w:val="21"/>
      <w:szCs w:val="24"/>
    </w:rPr>
  </w:style>
  <w:style w:type="character" w:customStyle="1" w:styleId="344">
    <w:name w:val="签名 Char"/>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2"/>
    <w:link w:val="427"/>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8"/>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79"/>
    <w:next w:val="79"/>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79"/>
    <w:next w:val="79"/>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2"/>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next w:val="2"/>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B"/>
    <w:autoRedefine/>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table" w:customStyle="1" w:styleId="965">
    <w:name w:val="Table Normal"/>
    <w:autoRedefine/>
    <w:qFormat/>
    <w:uiPriority w:val="0"/>
    <w:rPr>
      <w:rFonts w:eastAsia="Arial Unicode MS"/>
    </w:rPr>
    <w:tblPr>
      <w:tblCellMar>
        <w:top w:w="0" w:type="dxa"/>
        <w:left w:w="0" w:type="dxa"/>
        <w:bottom w:w="0" w:type="dxa"/>
        <w:right w:w="0" w:type="dxa"/>
      </w:tblCellMar>
    </w:tblPr>
  </w:style>
  <w:style w:type="paragraph" w:customStyle="1" w:styleId="96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7">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8">
    <w:name w:val="WPSOffice手动目录 1"/>
    <w:autoRedefine/>
    <w:qFormat/>
    <w:uiPriority w:val="0"/>
    <w:pPr>
      <w:ind w:leftChars="0"/>
    </w:pPr>
    <w:rPr>
      <w:rFonts w:ascii="Times New Roman" w:hAnsi="Times New Roman" w:eastAsia="宋体" w:cs="Times New Roman"/>
      <w:sz w:val="20"/>
      <w:szCs w:val="20"/>
    </w:rPr>
  </w:style>
  <w:style w:type="paragraph" w:customStyle="1" w:styleId="969">
    <w:name w:val="List Paragraph2"/>
    <w:basedOn w:val="1"/>
    <w:autoRedefine/>
    <w:qFormat/>
    <w:uiPriority w:val="0"/>
    <w:pPr>
      <w:ind w:firstLine="420" w:firstLineChars="200"/>
    </w:pPr>
    <w:rPr>
      <w:szCs w:val="20"/>
    </w:rPr>
  </w:style>
  <w:style w:type="character" w:customStyle="1" w:styleId="970">
    <w:name w:val="style11"/>
    <w:autoRedefine/>
    <w:qFormat/>
    <w:uiPriority w:val="0"/>
    <w:rPr>
      <w:sz w:val="18"/>
      <w:szCs w:val="18"/>
    </w:rPr>
  </w:style>
  <w:style w:type="paragraph" w:customStyle="1" w:styleId="971">
    <w:name w:val="正文 + 宋体"/>
    <w:basedOn w:val="1"/>
    <w:autoRedefine/>
    <w:qFormat/>
    <w:uiPriority w:val="0"/>
    <w:pPr>
      <w:spacing w:line="360" w:lineRule="auto"/>
    </w:pPr>
    <w:rPr>
      <w:rFonts w:ascii="宋体" w:hAnsi="宋体"/>
      <w:sz w:val="28"/>
      <w:szCs w:val="28"/>
    </w:rPr>
  </w:style>
  <w:style w:type="paragraph" w:customStyle="1" w:styleId="972">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sz w:val="28"/>
      <w:szCs w:val="20"/>
    </w:rPr>
  </w:style>
  <w:style w:type="paragraph" w:customStyle="1" w:styleId="973">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sz w:val="32"/>
      <w:szCs w:val="20"/>
    </w:rPr>
  </w:style>
  <w:style w:type="paragraph" w:customStyle="1" w:styleId="974">
    <w:name w:val="正文_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5">
    <w:name w:val="正文_1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6">
    <w:name w:val="正文_6"/>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7">
    <w:name w:val="正文_1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8">
    <w:name w:val="正文缩进2格"/>
    <w:basedOn w:val="1"/>
    <w:autoRedefine/>
    <w:qFormat/>
    <w:uiPriority w:val="0"/>
    <w:pPr>
      <w:spacing w:line="600" w:lineRule="exact"/>
      <w:ind w:firstLine="639" w:firstLineChars="206"/>
    </w:pPr>
    <w:rPr>
      <w:rFonts w:ascii="FangSong_GB2312" w:hAnsi="宋体" w:eastAsia="FangSong_GB2312"/>
      <w:sz w:val="31"/>
      <w:szCs w:val="28"/>
    </w:rPr>
  </w:style>
  <w:style w:type="paragraph" w:customStyle="1" w:styleId="979">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980">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16577</Words>
  <Characters>18316</Characters>
  <Lines>1</Lines>
  <Paragraphs>1</Paragraphs>
  <TotalTime>8</TotalTime>
  <ScaleCrop>false</ScaleCrop>
  <LinksUpToDate>false</LinksUpToDate>
  <CharactersWithSpaces>18720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睡不醒</cp:lastModifiedBy>
  <cp:lastPrinted>2024-11-29T01:57:00Z</cp:lastPrinted>
  <dcterms:modified xsi:type="dcterms:W3CDTF">2025-01-22T07:28:07Z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DCEAC28DA9A4466AA192C27AEA5611BA</vt:lpwstr>
  </property>
  <property fmtid="{D5CDD505-2E9C-101B-9397-08002B2CF9AE}" pid="5" name="KSOTemplateDocerSaveRecord">
    <vt:lpwstr>eyJoZGlkIjoiMWYxNzhlMTI1ODNkNDA4NjI2NjE3M2ZjZmQ1NTk5MzIiLCJ1c2VySWQiOiIyNTI0ODM0NzEifQ==</vt:lpwstr>
  </property>
</Properties>
</file>